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9D9" w:rsidRPr="00C35F18" w:rsidRDefault="008039D9" w:rsidP="008039D9">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diez</w:t>
      </w:r>
      <w:r w:rsidRPr="00531F1C">
        <w:rPr>
          <w:rFonts w:ascii="Palatino Linotype" w:hAnsi="Palatino Linotype"/>
          <w:sz w:val="24"/>
          <w:szCs w:val="24"/>
          <w:lang w:eastAsia="es-MX"/>
        </w:rPr>
        <w:t xml:space="preserve"> de ju</w:t>
      </w:r>
      <w:r>
        <w:rPr>
          <w:rFonts w:ascii="Palatino Linotype" w:hAnsi="Palatino Linotype"/>
          <w:sz w:val="24"/>
          <w:szCs w:val="24"/>
          <w:lang w:eastAsia="es-MX"/>
        </w:rPr>
        <w:t>l</w:t>
      </w:r>
      <w:r w:rsidRPr="00531F1C">
        <w:rPr>
          <w:rFonts w:ascii="Palatino Linotype" w:hAnsi="Palatino Linotype"/>
          <w:sz w:val="24"/>
          <w:szCs w:val="24"/>
          <w:lang w:eastAsia="es-MX"/>
        </w:rPr>
        <w:t>io</w:t>
      </w:r>
      <w:r>
        <w:rPr>
          <w:rFonts w:ascii="Palatino Linotype" w:hAnsi="Palatino Linotype"/>
          <w:sz w:val="24"/>
          <w:szCs w:val="24"/>
          <w:lang w:eastAsia="es-MX"/>
        </w:rPr>
        <w:t xml:space="preserv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 xml:space="preserve">diecinueve. </w:t>
      </w:r>
    </w:p>
    <w:p w:rsidR="008039D9" w:rsidRPr="00C35F18" w:rsidRDefault="008039D9" w:rsidP="008039D9">
      <w:pPr>
        <w:pStyle w:val="Sinespaciado"/>
        <w:spacing w:line="360" w:lineRule="auto"/>
        <w:jc w:val="both"/>
        <w:rPr>
          <w:rFonts w:ascii="Palatino Linotype" w:hAnsi="Palatino Linotype"/>
          <w:sz w:val="24"/>
          <w:szCs w:val="24"/>
          <w:lang w:eastAsia="es-MX"/>
        </w:rPr>
      </w:pPr>
    </w:p>
    <w:p w:rsidR="008039D9" w:rsidRPr="00C35F18" w:rsidRDefault="008039D9" w:rsidP="008039D9">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Pr>
          <w:rFonts w:ascii="Palatino Linotype" w:hAnsi="Palatino Linotype"/>
          <w:b/>
          <w:bCs/>
          <w:sz w:val="24"/>
          <w:szCs w:val="24"/>
          <w:lang w:eastAsia="es-MX"/>
        </w:rPr>
        <w:t>03665/INFOEM/IP/RR/2019</w:t>
      </w:r>
      <w:r>
        <w:rPr>
          <w:rFonts w:ascii="Palatino Linotype" w:hAnsi="Palatino Linotype"/>
          <w:sz w:val="24"/>
          <w:szCs w:val="24"/>
        </w:rPr>
        <w:t>, interpuesto por</w:t>
      </w:r>
      <w:r>
        <w:rPr>
          <w:rFonts w:ascii="Palatino Linotype" w:hAnsi="Palatino Linotype"/>
          <w:b/>
          <w:sz w:val="24"/>
          <w:szCs w:val="24"/>
        </w:rPr>
        <w:t xml:space="preserve"> </w:t>
      </w:r>
      <w:r>
        <w:rPr>
          <w:rFonts w:ascii="Palatino Linotype" w:hAnsi="Palatino Linotype"/>
          <w:b/>
          <w:sz w:val="24"/>
          <w:szCs w:val="24"/>
        </w:rPr>
        <w:t xml:space="preserve">XXXX XXXX XXXXX </w:t>
      </w:r>
      <w:proofErr w:type="spellStart"/>
      <w:r>
        <w:rPr>
          <w:rFonts w:ascii="Palatino Linotype" w:hAnsi="Palatino Linotype"/>
          <w:b/>
          <w:sz w:val="24"/>
          <w:szCs w:val="24"/>
        </w:rPr>
        <w:t>XXXXX</w:t>
      </w:r>
      <w:proofErr w:type="spellEnd"/>
      <w:r w:rsidRPr="00452ABA">
        <w:rPr>
          <w:rFonts w:ascii="Palatino Linotype" w:hAnsi="Palatino Linotype"/>
          <w:b/>
          <w:sz w:val="24"/>
          <w:szCs w:val="24"/>
        </w:rPr>
        <w:t xml:space="preserve"> </w:t>
      </w:r>
      <w:r w:rsidRPr="00C35F18">
        <w:rPr>
          <w:rFonts w:ascii="Palatino Linotype" w:hAnsi="Palatino Linotype"/>
          <w:sz w:val="24"/>
          <w:szCs w:val="24"/>
        </w:rPr>
        <w:t xml:space="preserve">en lo sucesivo </w:t>
      </w:r>
      <w:r w:rsidRPr="00555F06">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Pr>
          <w:rFonts w:ascii="Palatino Linotype" w:hAnsi="Palatino Linotype"/>
          <w:sz w:val="24"/>
          <w:szCs w:val="24"/>
        </w:rPr>
        <w:t xml:space="preserve">falta de </w:t>
      </w:r>
      <w:r w:rsidRPr="00216B8D">
        <w:rPr>
          <w:rFonts w:ascii="Palatino Linotype" w:hAnsi="Palatino Linotype"/>
          <w:sz w:val="24"/>
          <w:szCs w:val="24"/>
        </w:rPr>
        <w:t>respuesta de</w:t>
      </w:r>
      <w:r>
        <w:rPr>
          <w:rFonts w:ascii="Palatino Linotype" w:hAnsi="Palatino Linotype"/>
          <w:sz w:val="24"/>
          <w:szCs w:val="24"/>
        </w:rPr>
        <w:t xml:space="preserve">l </w:t>
      </w:r>
      <w:r w:rsidRPr="00432F42">
        <w:rPr>
          <w:rFonts w:ascii="Palatino Linotype" w:hAnsi="Palatino Linotype" w:cs="Arial"/>
          <w:b/>
          <w:sz w:val="24"/>
          <w:szCs w:val="24"/>
        </w:rPr>
        <w:t xml:space="preserve">Ayuntamiento de </w:t>
      </w:r>
      <w:proofErr w:type="spellStart"/>
      <w:r>
        <w:rPr>
          <w:rFonts w:ascii="Palatino Linotype" w:hAnsi="Palatino Linotype" w:cs="Arial"/>
          <w:b/>
          <w:sz w:val="24"/>
          <w:szCs w:val="24"/>
        </w:rPr>
        <w:t>Ozumba</w:t>
      </w:r>
      <w:proofErr w:type="spellEnd"/>
      <w:r w:rsidRPr="00216B8D">
        <w:rPr>
          <w:rFonts w:ascii="Palatino Linotype" w:hAnsi="Palatino Linotype"/>
          <w:sz w:val="24"/>
          <w:szCs w:val="24"/>
        </w:rPr>
        <w:t>, en lo subsecuente</w:t>
      </w:r>
      <w:r>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8039D9" w:rsidRPr="00C35F18" w:rsidRDefault="008039D9" w:rsidP="008039D9">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8039D9" w:rsidRPr="00DD5971" w:rsidRDefault="008039D9" w:rsidP="008039D9">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8039D9" w:rsidRDefault="008039D9" w:rsidP="008039D9">
      <w:pPr>
        <w:pStyle w:val="Sinespaciado"/>
        <w:spacing w:line="360" w:lineRule="auto"/>
        <w:jc w:val="both"/>
        <w:rPr>
          <w:rFonts w:ascii="Palatino Linotype" w:hAnsi="Palatino Linotype"/>
          <w:b/>
          <w:sz w:val="24"/>
          <w:szCs w:val="24"/>
        </w:rPr>
      </w:pPr>
    </w:p>
    <w:p w:rsidR="008039D9" w:rsidRPr="00DD5971" w:rsidRDefault="008039D9" w:rsidP="008039D9">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8039D9" w:rsidRDefault="008039D9" w:rsidP="008039D9">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cuatro de abril de dos mil diecinueve, El</w:t>
      </w:r>
      <w:r w:rsidRPr="00C35F18">
        <w:rPr>
          <w:rFonts w:ascii="Palatino Linotype" w:hAnsi="Palatino Linotype"/>
          <w:sz w:val="24"/>
          <w:szCs w:val="24"/>
        </w:rPr>
        <w:t xml:space="preserve"> 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Pr>
          <w:rFonts w:ascii="Palatino Linotype" w:hAnsi="Palatino Linotype"/>
          <w:b/>
          <w:sz w:val="24"/>
          <w:szCs w:val="24"/>
        </w:rPr>
        <w:t xml:space="preserve"> </w:t>
      </w:r>
      <w:r w:rsidRPr="00FD55D4">
        <w:rPr>
          <w:rFonts w:ascii="Palatino Linotype" w:hAnsi="Palatino Linotype"/>
          <w:b/>
          <w:sz w:val="24"/>
          <w:szCs w:val="24"/>
        </w:rPr>
        <w:t>000</w:t>
      </w:r>
      <w:r>
        <w:rPr>
          <w:rFonts w:ascii="Palatino Linotype" w:hAnsi="Palatino Linotype"/>
          <w:b/>
          <w:sz w:val="24"/>
          <w:szCs w:val="24"/>
        </w:rPr>
        <w:t>58</w:t>
      </w:r>
      <w:r w:rsidRPr="00FD55D4">
        <w:rPr>
          <w:rFonts w:ascii="Palatino Linotype" w:hAnsi="Palatino Linotype"/>
          <w:b/>
          <w:sz w:val="24"/>
          <w:szCs w:val="24"/>
        </w:rPr>
        <w:t>/</w:t>
      </w:r>
      <w:r>
        <w:rPr>
          <w:rFonts w:ascii="Palatino Linotype" w:hAnsi="Palatino Linotype"/>
          <w:b/>
          <w:sz w:val="24"/>
          <w:szCs w:val="24"/>
        </w:rPr>
        <w:t>OZUMBA</w:t>
      </w:r>
      <w:r w:rsidRPr="00FD55D4">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8039D9" w:rsidRPr="00C35F18" w:rsidRDefault="008039D9" w:rsidP="008039D9">
      <w:pPr>
        <w:pStyle w:val="Sinespaciado"/>
        <w:spacing w:line="360" w:lineRule="auto"/>
        <w:jc w:val="both"/>
        <w:rPr>
          <w:rFonts w:ascii="Palatino Linotype" w:hAnsi="Palatino Linotype"/>
          <w:sz w:val="24"/>
          <w:szCs w:val="24"/>
        </w:rPr>
      </w:pPr>
    </w:p>
    <w:p w:rsidR="008039D9" w:rsidRPr="00FD55D4" w:rsidRDefault="008039D9" w:rsidP="008039D9">
      <w:pPr>
        <w:jc w:val="both"/>
        <w:rPr>
          <w:rFonts w:ascii="Palatino Linotype" w:eastAsia="Times New Roman" w:hAnsi="Palatino Linotype" w:cs="Times New Roman"/>
          <w:i/>
          <w:sz w:val="24"/>
          <w:szCs w:val="24"/>
          <w:lang w:val="es-ES_tradnl" w:eastAsia="es-ES"/>
        </w:rPr>
      </w:pPr>
      <w:r w:rsidRPr="00FD55D4">
        <w:rPr>
          <w:rFonts w:ascii="Palatino Linotype" w:eastAsia="Times New Roman" w:hAnsi="Palatino Linotype" w:cs="Times New Roman"/>
          <w:i/>
          <w:sz w:val="24"/>
          <w:szCs w:val="24"/>
          <w:lang w:val="es-ES_tradnl" w:eastAsia="es-ES"/>
        </w:rPr>
        <w:t>“</w:t>
      </w:r>
      <w:r w:rsidRPr="008F6F48">
        <w:rPr>
          <w:rFonts w:ascii="Palatino Linotype" w:eastAsia="Times New Roman" w:hAnsi="Palatino Linotype" w:cs="Times New Roman"/>
          <w:i/>
          <w:sz w:val="24"/>
          <w:szCs w:val="24"/>
          <w:lang w:val="es-ES_tradnl" w:eastAsia="es-ES"/>
        </w:rPr>
        <w:t xml:space="preserve">SOLICITO CONSTANCIA DE SUELDOS Y SALARIOS DEL EJERCICIO FISCAL 2018, A NOMBRE DE C. </w:t>
      </w:r>
      <w:r w:rsidR="0076505B">
        <w:rPr>
          <w:rFonts w:ascii="Palatino Linotype" w:eastAsia="Times New Roman" w:hAnsi="Palatino Linotype" w:cs="Times New Roman"/>
          <w:i/>
          <w:sz w:val="24"/>
          <w:szCs w:val="24"/>
          <w:lang w:val="es-ES_tradnl" w:eastAsia="es-ES"/>
        </w:rPr>
        <w:t xml:space="preserve">XXXX </w:t>
      </w:r>
      <w:proofErr w:type="spellStart"/>
      <w:r w:rsidR="0076505B">
        <w:rPr>
          <w:rFonts w:ascii="Palatino Linotype" w:eastAsia="Times New Roman" w:hAnsi="Palatino Linotype" w:cs="Times New Roman"/>
          <w:i/>
          <w:sz w:val="24"/>
          <w:szCs w:val="24"/>
          <w:lang w:val="es-ES_tradnl" w:eastAsia="es-ES"/>
        </w:rPr>
        <w:t>XXXX</w:t>
      </w:r>
      <w:proofErr w:type="spellEnd"/>
      <w:r w:rsidR="0076505B">
        <w:rPr>
          <w:rFonts w:ascii="Palatino Linotype" w:eastAsia="Times New Roman" w:hAnsi="Palatino Linotype" w:cs="Times New Roman"/>
          <w:i/>
          <w:sz w:val="24"/>
          <w:szCs w:val="24"/>
          <w:lang w:val="es-ES_tradnl" w:eastAsia="es-ES"/>
        </w:rPr>
        <w:t xml:space="preserve"> XXXXX </w:t>
      </w:r>
      <w:proofErr w:type="spellStart"/>
      <w:r w:rsidR="0076505B">
        <w:rPr>
          <w:rFonts w:ascii="Palatino Linotype" w:eastAsia="Times New Roman" w:hAnsi="Palatino Linotype" w:cs="Times New Roman"/>
          <w:i/>
          <w:sz w:val="24"/>
          <w:szCs w:val="24"/>
          <w:lang w:val="es-ES_tradnl" w:eastAsia="es-ES"/>
        </w:rPr>
        <w:t>XXXXX</w:t>
      </w:r>
      <w:proofErr w:type="spellEnd"/>
      <w:r w:rsidRPr="008F6F48">
        <w:rPr>
          <w:rFonts w:ascii="Palatino Linotype" w:eastAsia="Times New Roman" w:hAnsi="Palatino Linotype" w:cs="Times New Roman"/>
          <w:i/>
          <w:sz w:val="24"/>
          <w:szCs w:val="24"/>
          <w:lang w:val="es-ES_tradnl" w:eastAsia="es-ES"/>
        </w:rPr>
        <w:t xml:space="preserve"> EL CUAL SE DESEMPEÑO DE ENERO A DICIEMBRE DEL 2018 EN EL H. AYUNTAMIENTO DE OZUMBA, ADMINISTRACION 2016-2018, COMO CONTRALOR INTERNO MUNICIPAL, CON NUMERO DE TRABAJADOR </w:t>
      </w:r>
      <w:r w:rsidR="0076505B">
        <w:rPr>
          <w:rFonts w:ascii="Palatino Linotype" w:eastAsia="Times New Roman" w:hAnsi="Palatino Linotype" w:cs="Times New Roman"/>
          <w:i/>
          <w:sz w:val="24"/>
          <w:szCs w:val="24"/>
          <w:lang w:val="es-ES_tradnl" w:eastAsia="es-ES"/>
        </w:rPr>
        <w:t>XXXX</w:t>
      </w:r>
      <w:r w:rsidRPr="008F6F48">
        <w:rPr>
          <w:rFonts w:ascii="Palatino Linotype" w:eastAsia="Times New Roman" w:hAnsi="Palatino Linotype" w:cs="Times New Roman"/>
          <w:i/>
          <w:sz w:val="24"/>
          <w:szCs w:val="24"/>
          <w:lang w:val="es-ES_tradnl" w:eastAsia="es-ES"/>
        </w:rPr>
        <w:t xml:space="preserve">, NUMERO </w:t>
      </w:r>
      <w:r>
        <w:rPr>
          <w:rFonts w:ascii="Palatino Linotype" w:eastAsia="Times New Roman" w:hAnsi="Palatino Linotype" w:cs="Times New Roman"/>
          <w:i/>
          <w:sz w:val="24"/>
          <w:szCs w:val="24"/>
          <w:lang w:val="es-ES_tradnl" w:eastAsia="es-ES"/>
        </w:rPr>
        <w:t xml:space="preserve">DE NOMINA </w:t>
      </w:r>
      <w:r w:rsidR="0076505B">
        <w:rPr>
          <w:rFonts w:ascii="Palatino Linotype" w:eastAsia="Times New Roman" w:hAnsi="Palatino Linotype" w:cs="Times New Roman"/>
          <w:i/>
          <w:sz w:val="24"/>
          <w:szCs w:val="24"/>
          <w:lang w:val="es-ES_tradnl" w:eastAsia="es-ES"/>
        </w:rPr>
        <w:t>XXX</w:t>
      </w:r>
      <w:r>
        <w:rPr>
          <w:rFonts w:ascii="Palatino Linotype" w:eastAsia="Times New Roman" w:hAnsi="Palatino Linotype" w:cs="Times New Roman"/>
          <w:i/>
          <w:sz w:val="24"/>
          <w:szCs w:val="24"/>
          <w:lang w:val="es-ES_tradnl" w:eastAsia="es-ES"/>
        </w:rPr>
        <w:t xml:space="preserve">, RFC </w:t>
      </w:r>
      <w:r w:rsidR="0076505B">
        <w:rPr>
          <w:rFonts w:ascii="Palatino Linotype" w:eastAsia="Times New Roman" w:hAnsi="Palatino Linotype" w:cs="Times New Roman"/>
          <w:i/>
          <w:sz w:val="24"/>
          <w:szCs w:val="24"/>
          <w:lang w:val="es-ES_tradnl" w:eastAsia="es-ES"/>
        </w:rPr>
        <w:t>XXXXXXXXX</w:t>
      </w:r>
      <w:r w:rsidRPr="00FD55D4">
        <w:rPr>
          <w:rFonts w:ascii="Palatino Linotype" w:eastAsia="Times New Roman" w:hAnsi="Palatino Linotype" w:cs="Times New Roman"/>
          <w:i/>
          <w:sz w:val="24"/>
          <w:szCs w:val="24"/>
          <w:lang w:val="es-ES_tradnl" w:eastAsia="es-ES"/>
        </w:rPr>
        <w:t>.</w:t>
      </w:r>
      <w:r w:rsidRPr="00FD55D4">
        <w:rPr>
          <w:rFonts w:ascii="Palatino Linotype" w:eastAsia="Times New Roman" w:hAnsi="Palatino Linotype" w:cs="Times New Roman"/>
          <w:i/>
          <w:lang w:val="es-ES_tradnl" w:eastAsia="es-ES"/>
        </w:rPr>
        <w:t>” [Sic]</w:t>
      </w:r>
    </w:p>
    <w:p w:rsidR="008039D9" w:rsidRDefault="008039D9" w:rsidP="008039D9">
      <w:pPr>
        <w:pStyle w:val="Sinespaciado"/>
        <w:spacing w:line="360" w:lineRule="auto"/>
        <w:jc w:val="both"/>
        <w:rPr>
          <w:rFonts w:ascii="Palatino Linotype" w:eastAsia="Times New Roman" w:hAnsi="Palatino Linotype" w:cs="Times New Roman"/>
          <w:i/>
          <w:lang w:val="es-ES_tradnl" w:eastAsia="es-ES"/>
        </w:rPr>
      </w:pPr>
    </w:p>
    <w:p w:rsidR="008039D9" w:rsidRDefault="008039D9" w:rsidP="008039D9">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Modalidad de entrega:</w:t>
      </w:r>
      <w:r>
        <w:rPr>
          <w:rFonts w:ascii="Palatino Linotype" w:eastAsia="Times New Roman" w:hAnsi="Palatino Linotype" w:cs="Times New Roman"/>
          <w:b/>
          <w:sz w:val="24"/>
          <w:szCs w:val="24"/>
          <w:lang w:val="es-ES_tradnl" w:eastAsia="es-ES"/>
        </w:rPr>
        <w:t xml:space="preserve"> A través del SAIMEX. </w:t>
      </w:r>
    </w:p>
    <w:p w:rsidR="008039D9" w:rsidRDefault="008039D9" w:rsidP="008039D9">
      <w:pPr>
        <w:pStyle w:val="Sinespaciado"/>
        <w:spacing w:line="360" w:lineRule="auto"/>
        <w:jc w:val="both"/>
        <w:rPr>
          <w:rFonts w:ascii="Palatino Linotype" w:eastAsia="Times New Roman" w:hAnsi="Palatino Linotype" w:cs="Times New Roman"/>
          <w:sz w:val="24"/>
          <w:szCs w:val="24"/>
          <w:lang w:val="es-ES_tradnl" w:eastAsia="es-ES"/>
        </w:rPr>
      </w:pPr>
    </w:p>
    <w:p w:rsidR="008039D9" w:rsidRPr="002B52D6" w:rsidRDefault="008039D9" w:rsidP="008039D9">
      <w:pPr>
        <w:pStyle w:val="Sinespaciado"/>
        <w:spacing w:line="360" w:lineRule="auto"/>
        <w:jc w:val="both"/>
        <w:rPr>
          <w:rFonts w:ascii="Palatino Linotype" w:hAnsi="Palatino Linotype"/>
          <w:b/>
          <w:sz w:val="26"/>
          <w:szCs w:val="26"/>
        </w:rPr>
      </w:pPr>
      <w:r w:rsidRPr="002B52D6">
        <w:rPr>
          <w:rFonts w:ascii="Palatino Linotype" w:hAnsi="Palatino Linotype"/>
          <w:b/>
          <w:sz w:val="26"/>
          <w:szCs w:val="26"/>
        </w:rPr>
        <w:t>SEGUNDO. De la respuesta del Sujeto Obligado.</w:t>
      </w:r>
    </w:p>
    <w:p w:rsidR="008039D9" w:rsidRPr="009978AF" w:rsidRDefault="008039D9" w:rsidP="008039D9">
      <w:pPr>
        <w:pStyle w:val="Sinespaciado"/>
        <w:spacing w:line="360" w:lineRule="auto"/>
        <w:jc w:val="both"/>
        <w:rPr>
          <w:rFonts w:ascii="Palatino Linotype" w:hAnsi="Palatino Linotype"/>
          <w:b/>
          <w:sz w:val="12"/>
          <w:szCs w:val="26"/>
        </w:rPr>
      </w:pPr>
    </w:p>
    <w:p w:rsidR="008039D9" w:rsidRPr="009C4628" w:rsidRDefault="008039D9" w:rsidP="008039D9">
      <w:pPr>
        <w:spacing w:after="0" w:line="360" w:lineRule="auto"/>
        <w:jc w:val="both"/>
        <w:rPr>
          <w:rFonts w:ascii="Palatino Linotype" w:hAnsi="Palatino Linotype" w:cs="Arial"/>
          <w:sz w:val="24"/>
        </w:rPr>
      </w:pPr>
      <w:r w:rsidRPr="007F374A">
        <w:rPr>
          <w:rFonts w:ascii="Palatino Linotype" w:hAnsi="Palatino Linotype" w:cs="Arial"/>
          <w:sz w:val="24"/>
        </w:rPr>
        <w:t>Una vez transcurrido el plazo para dar cumplimiento a la solicitud de información de referencia, con base en las constancias contenidas en el SAIMEX, se aprecia que el sujeto obligado no dio contestación, como se muestra a continuación:</w:t>
      </w:r>
      <w:r>
        <w:rPr>
          <w:noProof/>
          <w:lang w:eastAsia="es-MX"/>
        </w:rPr>
        <w:drawing>
          <wp:inline distT="0" distB="0" distL="0" distR="0" wp14:anchorId="232BF2EE" wp14:editId="6813672E">
            <wp:extent cx="5705475" cy="2190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808" t="29972" r="24769" b="37390"/>
                    <a:stretch/>
                  </pic:blipFill>
                  <pic:spPr bwMode="auto">
                    <a:xfrm>
                      <a:off x="0" y="0"/>
                      <a:ext cx="5705475" cy="2190750"/>
                    </a:xfrm>
                    <a:prstGeom prst="rect">
                      <a:avLst/>
                    </a:prstGeom>
                    <a:ln>
                      <a:noFill/>
                    </a:ln>
                    <a:extLst>
                      <a:ext uri="{53640926-AAD7-44D8-BBD7-CCE9431645EC}">
                        <a14:shadowObscured xmlns:a14="http://schemas.microsoft.com/office/drawing/2010/main"/>
                      </a:ext>
                    </a:extLst>
                  </pic:spPr>
                </pic:pic>
              </a:graphicData>
            </a:graphic>
          </wp:inline>
        </w:drawing>
      </w:r>
    </w:p>
    <w:p w:rsidR="008039D9" w:rsidRDefault="008039D9" w:rsidP="008039D9">
      <w:pPr>
        <w:pStyle w:val="Sinespaciado"/>
        <w:spacing w:line="360" w:lineRule="auto"/>
        <w:jc w:val="both"/>
        <w:rPr>
          <w:rFonts w:ascii="Palatino Linotype" w:hAnsi="Palatino Linotype"/>
          <w:b/>
          <w:sz w:val="26"/>
          <w:szCs w:val="26"/>
        </w:rPr>
      </w:pPr>
    </w:p>
    <w:p w:rsidR="008039D9" w:rsidRPr="002B52D6" w:rsidRDefault="008039D9" w:rsidP="008039D9">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2B52D6">
        <w:rPr>
          <w:rFonts w:ascii="Palatino Linotype" w:hAnsi="Palatino Linotype"/>
          <w:b/>
          <w:sz w:val="26"/>
          <w:szCs w:val="26"/>
        </w:rPr>
        <w:t>. Del recurso de revisión.</w:t>
      </w:r>
    </w:p>
    <w:p w:rsidR="008039D9" w:rsidRPr="009978AF" w:rsidRDefault="008039D9" w:rsidP="008039D9">
      <w:pPr>
        <w:pStyle w:val="Sinespaciado"/>
        <w:spacing w:line="360" w:lineRule="auto"/>
        <w:jc w:val="both"/>
        <w:rPr>
          <w:rFonts w:ascii="Palatino Linotype" w:hAnsi="Palatino Linotype"/>
          <w:b/>
          <w:sz w:val="12"/>
          <w:szCs w:val="26"/>
        </w:rPr>
      </w:pPr>
    </w:p>
    <w:p w:rsidR="008039D9" w:rsidRPr="00D04234" w:rsidRDefault="008039D9" w:rsidP="008039D9">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falta de respuesta por parte del Sujeto O</w:t>
      </w:r>
      <w:r w:rsidRPr="00D04234">
        <w:rPr>
          <w:rFonts w:ascii="Palatino Linotype" w:hAnsi="Palatino Linotype"/>
          <w:sz w:val="24"/>
          <w:szCs w:val="24"/>
        </w:rPr>
        <w:t xml:space="preserve">bligado, </w:t>
      </w:r>
      <w:r>
        <w:rPr>
          <w:rFonts w:ascii="Palatino Linotype" w:hAnsi="Palatino Linotype"/>
          <w:sz w:val="24"/>
          <w:szCs w:val="24"/>
        </w:rPr>
        <w:t>El</w:t>
      </w:r>
      <w:r w:rsidRPr="00D04234">
        <w:rPr>
          <w:rFonts w:ascii="Palatino Linotype" w:hAnsi="Palatino Linotype"/>
          <w:sz w:val="24"/>
          <w:szCs w:val="24"/>
        </w:rPr>
        <w:t xml:space="preserve"> 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nueve de mayo de dos mil diecinueve,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bCs/>
          <w:sz w:val="24"/>
          <w:szCs w:val="24"/>
          <w:lang w:eastAsia="es-MX"/>
        </w:rPr>
        <w:t>03665/INFOEM/IP/RR/2019</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rsidR="008039D9" w:rsidRPr="00D04234" w:rsidRDefault="008039D9" w:rsidP="008039D9">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8039D9" w:rsidRPr="00CC343F" w:rsidRDefault="008039D9" w:rsidP="008039D9">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Pr="006845F3">
        <w:rPr>
          <w:rFonts w:ascii="Palatino Linotype" w:hAnsi="Palatino Linotype" w:cs="Arial"/>
          <w:i/>
          <w:sz w:val="24"/>
        </w:rPr>
        <w:t xml:space="preserve">EL SUJETO OBLIGADO NO DIO RESPUESTA A LA SOLICITUD DE INFORMACIÓN FOLIO 00058/OZUMBA/IP/2019. SIN </w:t>
      </w:r>
      <w:r w:rsidRPr="006845F3">
        <w:rPr>
          <w:rFonts w:ascii="Palatino Linotype" w:hAnsi="Palatino Linotype" w:cs="Arial"/>
          <w:i/>
          <w:sz w:val="24"/>
        </w:rPr>
        <w:lastRenderedPageBreak/>
        <w:t>ARGUMENTAR CAUSA JUSTIFICADA PARA NO DAR RESPUESTA A SOLICITUD DE INFORMACIÓN</w:t>
      </w:r>
      <w:r w:rsidRPr="00D46905">
        <w:rPr>
          <w:rFonts w:ascii="Palatino Linotype" w:hAnsi="Palatino Linotype" w:cs="Arial"/>
          <w:i/>
          <w:sz w:val="24"/>
        </w:rPr>
        <w:t>"(Sic)</w:t>
      </w:r>
    </w:p>
    <w:p w:rsidR="008039D9" w:rsidRPr="00BE6D77" w:rsidRDefault="008039D9" w:rsidP="008039D9">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8039D9" w:rsidRPr="00D46905" w:rsidRDefault="008039D9" w:rsidP="008039D9">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Pr="006845F3">
        <w:rPr>
          <w:rFonts w:ascii="Palatino Linotype" w:hAnsi="Palatino Linotype" w:cs="Arial"/>
          <w:i/>
          <w:sz w:val="24"/>
        </w:rPr>
        <w:t>EL H. AYUNTAMIENTO COMO SUJETO OBLIGADO, TENDRA QUE DAR RESPUESTA A LA SOLICITUD DE INFORMACION CUANDO EL PETICIONARIO LO REQUIERA, POR LO TANTO TIENE UN TIEMPO PERTINENTE PARA SU BUSQUEDA Y OTORGAR LA RESPUESTA DE LO REQUERIDO. POR LO TANTO NO DA CUMPLIMIENTO EL H. AYUNTAMIENTO A LA PETICIÓN REALIZADA DE INFORMACIÓN MEDIANTE FOLIO 00058/OZUMBA/IP/2019 INCUMPLIENDO EL ACTO DE ACCESO A LA INFORMACIÓN PUBLICA. POR LO CUAL VUELVO A SOLICITAR MI CONSTANCIA DE SUELDOS Y SALARIOS DEL EJERCICIO FISCAL 2018. ANEXANDO PARA SUSTENTO Y VERACIDAD DE LA INFORMACIÓN LA DECLARACIÓN INFORMATIVA MÚLTIPLE DEL MISMO EJERCICIO FISCAL 2018.</w:t>
      </w:r>
      <w:r w:rsidRPr="00D46905">
        <w:rPr>
          <w:rFonts w:ascii="Palatino Linotype" w:hAnsi="Palatino Linotype" w:cs="Arial"/>
          <w:i/>
          <w:sz w:val="24"/>
        </w:rPr>
        <w:t>” (Sic)</w:t>
      </w:r>
    </w:p>
    <w:p w:rsidR="008039D9" w:rsidRDefault="008039D9" w:rsidP="008039D9">
      <w:pPr>
        <w:pStyle w:val="Sinespaciado"/>
        <w:spacing w:line="360" w:lineRule="auto"/>
        <w:jc w:val="both"/>
        <w:rPr>
          <w:rFonts w:ascii="Palatino Linotype" w:hAnsi="Palatino Linotype"/>
          <w:sz w:val="24"/>
          <w:szCs w:val="24"/>
        </w:rPr>
      </w:pPr>
      <w:r w:rsidRPr="00D92F34">
        <w:rPr>
          <w:rFonts w:ascii="Palatino Linotype" w:hAnsi="Palatino Linotype"/>
          <w:sz w:val="24"/>
          <w:szCs w:val="24"/>
        </w:rPr>
        <w:t>Cabe hacer mención que no fue anexado ningún documento tal y como lo plasmo el Recurrente en su medio de impugnación.</w:t>
      </w:r>
    </w:p>
    <w:p w:rsidR="008039D9" w:rsidRPr="004657BE" w:rsidRDefault="008039D9" w:rsidP="008039D9">
      <w:pPr>
        <w:pStyle w:val="Sinespaciado"/>
        <w:spacing w:line="360" w:lineRule="auto"/>
        <w:jc w:val="both"/>
        <w:rPr>
          <w:rFonts w:ascii="Palatino Linotype" w:hAnsi="Palatino Linotype"/>
          <w:sz w:val="24"/>
          <w:szCs w:val="24"/>
        </w:rPr>
      </w:pPr>
    </w:p>
    <w:p w:rsidR="008039D9" w:rsidRDefault="008039D9" w:rsidP="008039D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4657BE">
        <w:rPr>
          <w:rFonts w:ascii="Palatino Linotype" w:hAnsi="Palatino Linotype"/>
          <w:b/>
          <w:sz w:val="26"/>
          <w:szCs w:val="26"/>
        </w:rPr>
        <w:t>. Del turno y admisión del recurso de revisión.</w:t>
      </w:r>
    </w:p>
    <w:p w:rsidR="008039D9" w:rsidRPr="009978AF" w:rsidRDefault="008039D9" w:rsidP="008039D9">
      <w:pPr>
        <w:pStyle w:val="Sinespaciado"/>
        <w:spacing w:line="360" w:lineRule="auto"/>
        <w:jc w:val="both"/>
        <w:rPr>
          <w:rFonts w:ascii="Palatino Linotype" w:hAnsi="Palatino Linotype"/>
          <w:b/>
          <w:sz w:val="12"/>
          <w:szCs w:val="26"/>
        </w:rPr>
      </w:pPr>
    </w:p>
    <w:p w:rsidR="008039D9" w:rsidRDefault="008039D9" w:rsidP="008039D9">
      <w:pPr>
        <w:spacing w:after="0" w:line="360" w:lineRule="auto"/>
        <w:jc w:val="both"/>
        <w:rPr>
          <w:rFonts w:ascii="Palatino Linotype" w:hAnsi="Palatino Linotype" w:cs="Arial"/>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sz w:val="24"/>
          <w:szCs w:val="24"/>
        </w:rPr>
        <w:t xml:space="preserve">quince de mayo </w:t>
      </w:r>
      <w:r w:rsidRPr="004657BE">
        <w:rPr>
          <w:rFonts w:ascii="Palatino Linotype" w:hAnsi="Palatino Linotype"/>
          <w:sz w:val="24"/>
          <w:szCs w:val="24"/>
        </w:rPr>
        <w:t xml:space="preserve">de dos mil </w:t>
      </w:r>
      <w:r>
        <w:rPr>
          <w:rFonts w:ascii="Palatino Linotype" w:hAnsi="Palatino Linotype"/>
          <w:sz w:val="24"/>
          <w:szCs w:val="24"/>
        </w:rPr>
        <w:t>diecinueve</w:t>
      </w:r>
      <w:r w:rsidRPr="004657BE">
        <w:rPr>
          <w:rFonts w:ascii="Palatino Linotype" w:hAnsi="Palatino Linotype"/>
          <w:sz w:val="24"/>
          <w:szCs w:val="24"/>
        </w:rPr>
        <w:t xml:space="preserve">, determinándose en él, un plazo de siete días para que las partes manifestaran lo que a su derecho corresponda en términos del numeral </w:t>
      </w:r>
      <w:r w:rsidRPr="00226C6A">
        <w:rPr>
          <w:rFonts w:ascii="Palatino Linotype" w:hAnsi="Palatino Linotype" w:cs="Arial"/>
          <w:sz w:val="24"/>
          <w:szCs w:val="24"/>
        </w:rPr>
        <w:t xml:space="preserve">185 fracciones </w:t>
      </w:r>
      <w:r w:rsidRPr="00226C6A">
        <w:rPr>
          <w:rFonts w:ascii="Palatino Linotype" w:hAnsi="Palatino Linotype" w:cs="Arial"/>
          <w:sz w:val="24"/>
          <w:szCs w:val="24"/>
        </w:rPr>
        <w:lastRenderedPageBreak/>
        <w:t>I, II y IV de la Ley de Transparencia y Acceso a la Información Pública del Estado de México y Municipios.</w:t>
      </w:r>
    </w:p>
    <w:p w:rsidR="008039D9" w:rsidRPr="004657BE" w:rsidRDefault="008039D9" w:rsidP="008039D9">
      <w:pPr>
        <w:pStyle w:val="Sinespaciado"/>
        <w:spacing w:line="360" w:lineRule="auto"/>
        <w:jc w:val="both"/>
        <w:rPr>
          <w:rFonts w:ascii="Palatino Linotype" w:hAnsi="Palatino Linotype"/>
          <w:sz w:val="24"/>
          <w:szCs w:val="24"/>
        </w:rPr>
      </w:pPr>
    </w:p>
    <w:p w:rsidR="008039D9" w:rsidRDefault="008039D9" w:rsidP="008039D9">
      <w:pPr>
        <w:pStyle w:val="Sinespaciado"/>
        <w:spacing w:line="360" w:lineRule="auto"/>
        <w:jc w:val="both"/>
        <w:rPr>
          <w:rFonts w:ascii="Palatino Linotype" w:hAnsi="Palatino Linotype"/>
          <w:sz w:val="24"/>
          <w:szCs w:val="24"/>
        </w:rPr>
      </w:pPr>
    </w:p>
    <w:p w:rsidR="008039D9" w:rsidRDefault="008039D9" w:rsidP="008039D9">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Pr="0014447C">
        <w:rPr>
          <w:rFonts w:ascii="Palatino Linotype" w:hAnsi="Palatino Linotype"/>
          <w:b/>
          <w:sz w:val="26"/>
          <w:szCs w:val="26"/>
        </w:rPr>
        <w:t>. De la etapa de instrucción.</w:t>
      </w:r>
    </w:p>
    <w:p w:rsidR="008039D9" w:rsidRPr="009978AF" w:rsidRDefault="008039D9" w:rsidP="008039D9">
      <w:pPr>
        <w:pStyle w:val="Sinespaciado"/>
        <w:spacing w:line="360" w:lineRule="auto"/>
        <w:jc w:val="both"/>
        <w:rPr>
          <w:rFonts w:ascii="Palatino Linotype" w:hAnsi="Palatino Linotype"/>
          <w:b/>
          <w:sz w:val="12"/>
          <w:szCs w:val="26"/>
        </w:rPr>
      </w:pPr>
    </w:p>
    <w:p w:rsidR="008039D9" w:rsidRDefault="008039D9" w:rsidP="008039D9">
      <w:pPr>
        <w:spacing w:after="0" w:line="360" w:lineRule="auto"/>
        <w:jc w:val="both"/>
        <w:rPr>
          <w:rFonts w:ascii="Palatino Linotype" w:hAnsi="Palatino Linotype" w:cs="Arial"/>
          <w:sz w:val="24"/>
          <w:szCs w:val="24"/>
        </w:rPr>
      </w:pPr>
      <w:r w:rsidRPr="009C4628">
        <w:rPr>
          <w:rFonts w:ascii="Palatino Linotype" w:hAnsi="Palatino Linotype" w:cs="Arial"/>
          <w:sz w:val="24"/>
          <w:szCs w:val="24"/>
        </w:rPr>
        <w:t xml:space="preserve">Una vez transcurrido el término legal referido, de las constancias que obran en el SAIMEX, se advierte que tanto el </w:t>
      </w:r>
      <w:r w:rsidRPr="009C4628">
        <w:rPr>
          <w:rFonts w:ascii="Palatino Linotype" w:hAnsi="Palatino Linotype" w:cs="Arial"/>
          <w:b/>
          <w:sz w:val="24"/>
          <w:szCs w:val="24"/>
        </w:rPr>
        <w:t>Sujeto Obligado</w:t>
      </w:r>
      <w:r w:rsidRPr="009C4628">
        <w:rPr>
          <w:rFonts w:ascii="Palatino Linotype" w:hAnsi="Palatino Linotype" w:cs="Arial"/>
          <w:sz w:val="24"/>
          <w:szCs w:val="24"/>
        </w:rPr>
        <w:t xml:space="preserve"> como </w:t>
      </w:r>
      <w:r>
        <w:rPr>
          <w:rFonts w:ascii="Palatino Linotype" w:hAnsi="Palatino Linotype" w:cs="Arial"/>
          <w:b/>
          <w:sz w:val="24"/>
          <w:szCs w:val="24"/>
        </w:rPr>
        <w:t>E</w:t>
      </w:r>
      <w:r w:rsidRPr="00E57465">
        <w:rPr>
          <w:rFonts w:ascii="Palatino Linotype" w:hAnsi="Palatino Linotype" w:cs="Arial"/>
          <w:b/>
          <w:sz w:val="24"/>
          <w:szCs w:val="24"/>
        </w:rPr>
        <w:t>l</w:t>
      </w:r>
      <w:r w:rsidRPr="009C4628">
        <w:rPr>
          <w:rFonts w:ascii="Palatino Linotype" w:hAnsi="Palatino Linotype" w:cs="Arial"/>
          <w:sz w:val="24"/>
          <w:szCs w:val="24"/>
        </w:rPr>
        <w:t xml:space="preserve"> </w:t>
      </w:r>
      <w:r w:rsidRPr="009C4628">
        <w:rPr>
          <w:rFonts w:ascii="Palatino Linotype" w:hAnsi="Palatino Linotype" w:cs="Arial"/>
          <w:b/>
          <w:sz w:val="24"/>
          <w:szCs w:val="24"/>
        </w:rPr>
        <w:t>Recurrente</w:t>
      </w:r>
      <w:r w:rsidRPr="009C4628">
        <w:rPr>
          <w:rFonts w:ascii="Palatino Linotype" w:hAnsi="Palatino Linotype" w:cs="Arial"/>
          <w:sz w:val="24"/>
          <w:szCs w:val="24"/>
        </w:rPr>
        <w:t>, fueron omisos en presentar manifestaciones, tal c</w:t>
      </w:r>
      <w:r>
        <w:rPr>
          <w:rFonts w:ascii="Palatino Linotype" w:hAnsi="Palatino Linotype" w:cs="Arial"/>
          <w:sz w:val="24"/>
          <w:szCs w:val="24"/>
        </w:rPr>
        <w:t>omo se observa en la siguiente captura</w:t>
      </w:r>
      <w:r w:rsidRPr="009C4628">
        <w:rPr>
          <w:rFonts w:ascii="Palatino Linotype" w:hAnsi="Palatino Linotype" w:cs="Arial"/>
          <w:sz w:val="24"/>
          <w:szCs w:val="24"/>
        </w:rPr>
        <w:t xml:space="preserve"> de pantalla:</w:t>
      </w:r>
    </w:p>
    <w:p w:rsidR="008039D9" w:rsidRPr="00CC343F" w:rsidRDefault="008039D9" w:rsidP="008039D9">
      <w:pPr>
        <w:spacing w:after="0" w:line="360" w:lineRule="auto"/>
        <w:jc w:val="both"/>
        <w:rPr>
          <w:rFonts w:ascii="Palatino Linotype" w:hAnsi="Palatino Linotype" w:cs="Arial"/>
          <w:sz w:val="18"/>
          <w:szCs w:val="24"/>
        </w:rPr>
      </w:pPr>
    </w:p>
    <w:p w:rsidR="008039D9" w:rsidRDefault="008039D9" w:rsidP="008039D9">
      <w:pPr>
        <w:pStyle w:val="Sinespaciado"/>
        <w:spacing w:line="360" w:lineRule="auto"/>
        <w:jc w:val="center"/>
        <w:rPr>
          <w:rFonts w:ascii="Palatino Linotype" w:hAnsi="Palatino Linotype"/>
          <w:b/>
          <w:sz w:val="26"/>
          <w:szCs w:val="26"/>
        </w:rPr>
      </w:pPr>
      <w:r>
        <w:rPr>
          <w:noProof/>
          <w:lang w:eastAsia="es-MX"/>
        </w:rPr>
        <mc:AlternateContent>
          <mc:Choice Requires="wps">
            <w:drawing>
              <wp:anchor distT="0" distB="0" distL="114300" distR="114300" simplePos="0" relativeHeight="251659264" behindDoc="0" locked="0" layoutInCell="1" allowOverlap="1" wp14:anchorId="4B6A3DEE" wp14:editId="45D6B4B8">
                <wp:simplePos x="0" y="0"/>
                <wp:positionH relativeFrom="column">
                  <wp:posOffset>2539365</wp:posOffset>
                </wp:positionH>
                <wp:positionV relativeFrom="paragraph">
                  <wp:posOffset>130174</wp:posOffset>
                </wp:positionV>
                <wp:extent cx="419100" cy="142875"/>
                <wp:effectExtent l="19050" t="19050" r="19050" b="47625"/>
                <wp:wrapNone/>
                <wp:docPr id="8" name="Flecha izquierda 8"/>
                <wp:cNvGraphicFramePr/>
                <a:graphic xmlns:a="http://schemas.openxmlformats.org/drawingml/2006/main">
                  <a:graphicData uri="http://schemas.microsoft.com/office/word/2010/wordprocessingShape">
                    <wps:wsp>
                      <wps:cNvSpPr/>
                      <wps:spPr>
                        <a:xfrm>
                          <a:off x="0" y="0"/>
                          <a:ext cx="419100" cy="14287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3FC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199.95pt;margin-top:10.25pt;width:33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" adj="3682" fillcolor="red" strokecolor="#c00000" strokeweight="1pt"/>
            </w:pict>
          </mc:Fallback>
        </mc:AlternateContent>
      </w:r>
      <w:r>
        <w:rPr>
          <w:noProof/>
          <w:lang w:eastAsia="es-MX"/>
        </w:rPr>
        <w:drawing>
          <wp:inline distT="0" distB="0" distL="0" distR="0" wp14:anchorId="58DFC7D7" wp14:editId="1C026A82">
            <wp:extent cx="5753100" cy="173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40" t="29394" r="24107" b="38859"/>
                    <a:stretch/>
                  </pic:blipFill>
                  <pic:spPr bwMode="auto">
                    <a:xfrm>
                      <a:off x="0" y="0"/>
                      <a:ext cx="5753100" cy="1733550"/>
                    </a:xfrm>
                    <a:prstGeom prst="rect">
                      <a:avLst/>
                    </a:prstGeom>
                    <a:ln>
                      <a:noFill/>
                    </a:ln>
                    <a:extLst>
                      <a:ext uri="{53640926-AAD7-44D8-BBD7-CCE9431645EC}">
                        <a14:shadowObscured xmlns:a14="http://schemas.microsoft.com/office/drawing/2010/main"/>
                      </a:ext>
                    </a:extLst>
                  </pic:spPr>
                </pic:pic>
              </a:graphicData>
            </a:graphic>
          </wp:inline>
        </w:drawing>
      </w:r>
    </w:p>
    <w:p w:rsidR="008039D9" w:rsidRDefault="008039D9" w:rsidP="008039D9">
      <w:pPr>
        <w:pStyle w:val="Sinespaciado"/>
        <w:spacing w:line="360" w:lineRule="auto"/>
        <w:jc w:val="both"/>
        <w:rPr>
          <w:rFonts w:ascii="Palatino Linotype" w:hAnsi="Palatino Linotype"/>
          <w:b/>
          <w:sz w:val="26"/>
          <w:szCs w:val="26"/>
        </w:rPr>
      </w:pPr>
    </w:p>
    <w:p w:rsidR="008039D9" w:rsidRPr="00CE207D" w:rsidRDefault="008039D9" w:rsidP="008039D9">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Pr="0014447C">
        <w:rPr>
          <w:rFonts w:ascii="Palatino Linotype" w:hAnsi="Palatino Linotype"/>
          <w:b/>
          <w:sz w:val="26"/>
          <w:szCs w:val="26"/>
        </w:rPr>
        <w:t>. Del cierre de instrucción.</w:t>
      </w:r>
      <w:r w:rsidRPr="0014447C">
        <w:rPr>
          <w:rFonts w:ascii="Palatino Linotype" w:hAnsi="Palatino Linotype"/>
          <w:b/>
          <w:sz w:val="26"/>
          <w:szCs w:val="26"/>
        </w:rPr>
        <w:tab/>
      </w:r>
    </w:p>
    <w:p w:rsidR="008039D9" w:rsidRPr="0014447C" w:rsidRDefault="008039D9" w:rsidP="008039D9">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diez de junio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8039D9" w:rsidRDefault="008039D9" w:rsidP="008039D9">
      <w:pPr>
        <w:pStyle w:val="Sinespaciado"/>
        <w:spacing w:line="360" w:lineRule="auto"/>
        <w:jc w:val="both"/>
        <w:rPr>
          <w:rFonts w:ascii="Palatino Linotype" w:hAnsi="Palatino Linotype"/>
          <w:sz w:val="24"/>
          <w:szCs w:val="24"/>
        </w:rPr>
      </w:pPr>
    </w:p>
    <w:p w:rsidR="008039D9" w:rsidRDefault="008039D9" w:rsidP="008039D9">
      <w:pPr>
        <w:pStyle w:val="Sinespaciado"/>
        <w:spacing w:line="360" w:lineRule="auto"/>
        <w:jc w:val="both"/>
        <w:rPr>
          <w:rFonts w:ascii="Palatino Linotype" w:hAnsi="Palatino Linotype"/>
          <w:sz w:val="24"/>
          <w:szCs w:val="24"/>
        </w:rPr>
      </w:pPr>
    </w:p>
    <w:p w:rsidR="008039D9" w:rsidRDefault="008039D9" w:rsidP="008039D9">
      <w:pPr>
        <w:pStyle w:val="Sinespaciado"/>
        <w:spacing w:line="360" w:lineRule="auto"/>
        <w:jc w:val="both"/>
        <w:rPr>
          <w:rFonts w:ascii="Palatino Linotype" w:hAnsi="Palatino Linotype"/>
          <w:sz w:val="24"/>
          <w:szCs w:val="24"/>
        </w:rPr>
      </w:pPr>
    </w:p>
    <w:p w:rsidR="008039D9" w:rsidRPr="009026F3" w:rsidRDefault="008039D9" w:rsidP="008039D9">
      <w:pPr>
        <w:spacing w:line="360" w:lineRule="auto"/>
        <w:jc w:val="both"/>
        <w:rPr>
          <w:rFonts w:ascii="Palatino Linotype" w:hAnsi="Palatino Linotype" w:cs="Arial"/>
          <w:b/>
          <w:sz w:val="24"/>
          <w:szCs w:val="24"/>
        </w:rPr>
      </w:pPr>
      <w:r w:rsidRPr="009026F3">
        <w:rPr>
          <w:rFonts w:ascii="Palatino Linotype" w:hAnsi="Palatino Linotype" w:cs="Arial"/>
          <w:b/>
          <w:sz w:val="26"/>
          <w:szCs w:val="26"/>
        </w:rPr>
        <w:lastRenderedPageBreak/>
        <w:t>SÉPTIMO. De la ampliación del término para resolver</w:t>
      </w:r>
      <w:r w:rsidRPr="009026F3">
        <w:rPr>
          <w:rFonts w:ascii="Palatino Linotype" w:hAnsi="Palatino Linotype" w:cs="Arial"/>
          <w:b/>
          <w:sz w:val="24"/>
          <w:szCs w:val="24"/>
        </w:rPr>
        <w:t>.</w:t>
      </w:r>
    </w:p>
    <w:p w:rsidR="008039D9" w:rsidRDefault="008039D9" w:rsidP="008039D9">
      <w:pPr>
        <w:spacing w:line="360" w:lineRule="auto"/>
        <w:jc w:val="both"/>
        <w:rPr>
          <w:rFonts w:ascii="Palatino Linotype" w:hAnsi="Palatino Linotype" w:cs="Arial"/>
          <w:sz w:val="24"/>
          <w:szCs w:val="24"/>
        </w:rPr>
      </w:pPr>
      <w:r w:rsidRPr="009026F3">
        <w:rPr>
          <w:rFonts w:ascii="Palatino Linotype" w:hAnsi="Palatino Linotype" w:cs="Arial"/>
          <w:sz w:val="24"/>
          <w:szCs w:val="24"/>
        </w:rPr>
        <w:t xml:space="preserve">En fecha </w:t>
      </w:r>
      <w:r w:rsidRPr="00B736EE">
        <w:rPr>
          <w:rFonts w:ascii="Palatino Linotype" w:hAnsi="Palatino Linotype" w:cs="Arial"/>
          <w:sz w:val="24"/>
          <w:szCs w:val="24"/>
        </w:rPr>
        <w:t>veintiséis de junio</w:t>
      </w:r>
      <w:r w:rsidRPr="009026F3">
        <w:rPr>
          <w:rFonts w:ascii="Palatino Linotype" w:hAnsi="Palatino Linotype" w:cs="Arial"/>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8039D9" w:rsidRPr="0014447C" w:rsidRDefault="008039D9" w:rsidP="008039D9">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8039D9" w:rsidRDefault="008039D9" w:rsidP="008039D9">
      <w:pPr>
        <w:pStyle w:val="Sinespaciado"/>
        <w:spacing w:line="360" w:lineRule="auto"/>
        <w:jc w:val="both"/>
        <w:rPr>
          <w:rFonts w:ascii="Palatino Linotype" w:hAnsi="Palatino Linotype"/>
          <w:b/>
          <w:sz w:val="26"/>
          <w:szCs w:val="26"/>
        </w:rPr>
      </w:pPr>
    </w:p>
    <w:p w:rsidR="008039D9" w:rsidRPr="0014447C" w:rsidRDefault="008039D9" w:rsidP="008039D9">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8039D9" w:rsidRPr="00937BFA" w:rsidRDefault="008039D9" w:rsidP="008039D9">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segund</w:t>
      </w:r>
      <w:r>
        <w:rPr>
          <w:rFonts w:ascii="Palatino Linotype" w:hAnsi="Palatino Linotype"/>
          <w:sz w:val="24"/>
          <w:szCs w:val="24"/>
        </w:rPr>
        <w:t xml:space="preserve">o, </w:t>
      </w:r>
      <w:r w:rsidRPr="0014447C">
        <w:rPr>
          <w:rFonts w:ascii="Palatino Linotype" w:hAnsi="Palatino Linotype"/>
          <w:sz w:val="24"/>
          <w:szCs w:val="24"/>
        </w:rPr>
        <w:t xml:space="preserve">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w:t>
      </w:r>
      <w:r>
        <w:rPr>
          <w:rFonts w:ascii="Palatino Linotype" w:hAnsi="Palatino Linotype"/>
          <w:sz w:val="24"/>
          <w:szCs w:val="24"/>
        </w:rPr>
        <w:t xml:space="preserve"> y V</w:t>
      </w:r>
      <w:r w:rsidRPr="0014447C">
        <w:rPr>
          <w:rFonts w:ascii="Palatino Linotype" w:hAnsi="Palatino Linotype"/>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8039D9" w:rsidRDefault="008039D9" w:rsidP="008039D9">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8039D9" w:rsidRPr="0014447C" w:rsidRDefault="008039D9" w:rsidP="008039D9">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8039D9" w:rsidRDefault="008039D9" w:rsidP="008039D9">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w:t>
      </w:r>
      <w:r w:rsidRPr="0014447C">
        <w:rPr>
          <w:rFonts w:ascii="Palatino Linotype" w:hAnsi="Palatino Linotype"/>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039D9" w:rsidRDefault="008039D9" w:rsidP="008039D9">
      <w:pPr>
        <w:pStyle w:val="Sinespaciado"/>
        <w:spacing w:line="360" w:lineRule="auto"/>
        <w:jc w:val="both"/>
        <w:rPr>
          <w:rFonts w:ascii="Palatino Linotype" w:hAnsi="Palatino Linotype"/>
          <w:sz w:val="24"/>
          <w:szCs w:val="24"/>
        </w:rPr>
      </w:pPr>
    </w:p>
    <w:p w:rsidR="008039D9" w:rsidRPr="008C69A8" w:rsidRDefault="008039D9" w:rsidP="008039D9">
      <w:pPr>
        <w:pStyle w:val="Sinespaciado"/>
        <w:spacing w:line="360" w:lineRule="auto"/>
        <w:jc w:val="both"/>
        <w:rPr>
          <w:rFonts w:ascii="Palatino Linotype" w:hAnsi="Palatino Linotype"/>
          <w:sz w:val="24"/>
          <w:szCs w:val="24"/>
        </w:rPr>
      </w:pPr>
      <w:r w:rsidRPr="008C69A8">
        <w:rPr>
          <w:rFonts w:ascii="Palatino Linotype" w:hAnsi="Palatino Linotype"/>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8039D9" w:rsidRPr="008C69A8" w:rsidRDefault="008039D9" w:rsidP="008039D9">
      <w:pPr>
        <w:pStyle w:val="Sinespaciado"/>
        <w:spacing w:line="360" w:lineRule="auto"/>
        <w:jc w:val="both"/>
        <w:rPr>
          <w:rFonts w:ascii="Palatino Linotype" w:hAnsi="Palatino Linotype"/>
          <w:sz w:val="24"/>
          <w:szCs w:val="24"/>
        </w:rPr>
      </w:pP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163.</w:t>
      </w:r>
      <w:r w:rsidRPr="00011FD7">
        <w:rPr>
          <w:rFonts w:ascii="Palatino Linotype" w:hAnsi="Palatino Linotype" w:cs="Arial"/>
          <w:i/>
          <w:sz w:val="22"/>
          <w:szCs w:val="22"/>
        </w:rPr>
        <w:t xml:space="preserve"> </w:t>
      </w:r>
      <w:r w:rsidRPr="00011FD7">
        <w:rPr>
          <w:rFonts w:ascii="Palatino Linotype" w:hAnsi="Palatino Linotype" w:cs="Arial"/>
          <w:i/>
          <w:sz w:val="22"/>
          <w:szCs w:val="22"/>
          <w:u w:val="single"/>
        </w:rPr>
        <w:t>La Unidad de Transparencia deberá notificar la respuesta a la solicitud al interesado en el menor tiempo posible, que no podrá exceder de quince días hábiles, contados a partir del día siguiente a la presentación de aquélla.</w:t>
      </w: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039D9" w:rsidRPr="00011FD7" w:rsidRDefault="008039D9" w:rsidP="008039D9">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8039D9" w:rsidRPr="00011FD7" w:rsidRDefault="008039D9" w:rsidP="008039D9">
      <w:pPr>
        <w:autoSpaceDE w:val="0"/>
        <w:autoSpaceDN w:val="0"/>
        <w:adjustRightInd w:val="0"/>
        <w:spacing w:after="0" w:line="360" w:lineRule="auto"/>
        <w:jc w:val="both"/>
        <w:rPr>
          <w:rFonts w:ascii="Palatino Linotype" w:hAnsi="Palatino Linotype" w:cs="Arial"/>
          <w:sz w:val="24"/>
          <w:szCs w:val="24"/>
        </w:rPr>
      </w:pPr>
    </w:p>
    <w:p w:rsidR="008039D9" w:rsidRPr="008C69A8" w:rsidRDefault="008039D9" w:rsidP="008039D9">
      <w:pPr>
        <w:pStyle w:val="Sinespaciado"/>
        <w:spacing w:line="360" w:lineRule="auto"/>
        <w:jc w:val="both"/>
        <w:rPr>
          <w:rFonts w:ascii="Palatino Linotype" w:hAnsi="Palatino Linotype"/>
          <w:sz w:val="24"/>
          <w:szCs w:val="24"/>
        </w:rPr>
      </w:pPr>
      <w:r w:rsidRPr="008C69A8">
        <w:rPr>
          <w:rFonts w:ascii="Palatino Linotype" w:hAnsi="Palatino Linotype"/>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8039D9" w:rsidRPr="008C69A8" w:rsidRDefault="008039D9" w:rsidP="008039D9">
      <w:pPr>
        <w:pStyle w:val="Sinespaciado"/>
        <w:spacing w:line="360" w:lineRule="auto"/>
        <w:jc w:val="both"/>
        <w:rPr>
          <w:rFonts w:ascii="Palatino Linotype" w:hAnsi="Palatino Linotype"/>
          <w:sz w:val="24"/>
          <w:szCs w:val="24"/>
        </w:rPr>
      </w:pPr>
    </w:p>
    <w:p w:rsidR="008039D9" w:rsidRPr="008C69A8" w:rsidRDefault="008039D9" w:rsidP="008039D9">
      <w:pPr>
        <w:pStyle w:val="Sinespaciado"/>
        <w:spacing w:line="360" w:lineRule="auto"/>
        <w:jc w:val="both"/>
        <w:rPr>
          <w:rFonts w:ascii="Palatino Linotype" w:hAnsi="Palatino Linotype"/>
          <w:sz w:val="24"/>
          <w:szCs w:val="24"/>
        </w:rPr>
      </w:pPr>
      <w:r w:rsidRPr="008C69A8">
        <w:rPr>
          <w:rFonts w:ascii="Palatino Linotype" w:hAnsi="Palatino Linotype"/>
          <w:sz w:val="24"/>
          <w:szCs w:val="24"/>
        </w:rPr>
        <w:t xml:space="preserve">En esa tesitura, en aquellos casos en que transcurra el referido plazo de quince días hábiles, sin que los Sujetos Obligados entreguen la respuesta a la solicitud de </w:t>
      </w:r>
      <w:r w:rsidRPr="008C69A8">
        <w:rPr>
          <w:rFonts w:ascii="Palatino Linotype" w:hAnsi="Palatino Linotype"/>
          <w:sz w:val="24"/>
          <w:szCs w:val="24"/>
        </w:rPr>
        <w:lastRenderedPageBreak/>
        <w:t>información, ésta debe considerarse como negada; por lo que al solicitante le asiste el derecho para poder presentar el recurso de revisión correspondiente.</w:t>
      </w:r>
    </w:p>
    <w:p w:rsidR="008039D9" w:rsidRPr="008C69A8" w:rsidRDefault="008039D9" w:rsidP="008039D9">
      <w:pPr>
        <w:pStyle w:val="Sinespaciado"/>
        <w:spacing w:line="360" w:lineRule="auto"/>
        <w:jc w:val="both"/>
        <w:rPr>
          <w:rFonts w:ascii="Palatino Linotype" w:hAnsi="Palatino Linotype"/>
          <w:sz w:val="24"/>
          <w:szCs w:val="24"/>
        </w:rPr>
      </w:pPr>
    </w:p>
    <w:p w:rsidR="008039D9" w:rsidRPr="008C69A8" w:rsidRDefault="008039D9" w:rsidP="008039D9">
      <w:pPr>
        <w:pStyle w:val="Sinespaciado"/>
        <w:spacing w:line="360" w:lineRule="auto"/>
        <w:jc w:val="both"/>
        <w:rPr>
          <w:rFonts w:ascii="Palatino Linotype" w:hAnsi="Palatino Linotype"/>
          <w:sz w:val="24"/>
          <w:szCs w:val="24"/>
        </w:rPr>
      </w:pPr>
      <w:r w:rsidRPr="008C69A8">
        <w:rPr>
          <w:rFonts w:ascii="Palatino Linotype" w:hAnsi="Palatino Linotype"/>
          <w:sz w:val="24"/>
          <w:szCs w:val="24"/>
        </w:rPr>
        <w:t>Derivado de lo anterior, se constituye la figura jurídica de la NEGATIVA FICTA, cuya esencia consiste en atribuir un efecto negativo al silencio de la autoridad administrativa frente a las instancias y solicitudes que hagan los particulares.</w:t>
      </w:r>
    </w:p>
    <w:p w:rsidR="008039D9" w:rsidRPr="008C69A8" w:rsidRDefault="008039D9" w:rsidP="008039D9">
      <w:pPr>
        <w:pStyle w:val="Sinespaciado"/>
        <w:spacing w:line="360" w:lineRule="auto"/>
        <w:jc w:val="both"/>
        <w:rPr>
          <w:rFonts w:ascii="Palatino Linotype" w:hAnsi="Palatino Linotype"/>
          <w:sz w:val="24"/>
          <w:szCs w:val="24"/>
        </w:rPr>
      </w:pPr>
    </w:p>
    <w:p w:rsidR="008039D9" w:rsidRPr="008C69A8" w:rsidRDefault="008039D9" w:rsidP="008039D9">
      <w:pPr>
        <w:pStyle w:val="Sinespaciado"/>
        <w:spacing w:line="360" w:lineRule="auto"/>
        <w:jc w:val="both"/>
        <w:rPr>
          <w:rFonts w:ascii="Palatino Linotype" w:hAnsi="Palatino Linotype"/>
          <w:sz w:val="24"/>
          <w:szCs w:val="24"/>
        </w:rPr>
      </w:pPr>
      <w:r w:rsidRPr="008C69A8">
        <w:rPr>
          <w:rFonts w:ascii="Palatino Linotype" w:hAnsi="Palatino Linotype"/>
          <w:sz w:val="24"/>
          <w:szCs w:val="24"/>
        </w:rPr>
        <w:t>Por su parte el artículo 178 de la Ley de Transparencia y Acceso a la Información Pública del Estado de México y Municipios, establece:</w:t>
      </w:r>
    </w:p>
    <w:p w:rsidR="008039D9" w:rsidRPr="008C69A8" w:rsidRDefault="008039D9" w:rsidP="008039D9">
      <w:pPr>
        <w:pStyle w:val="Sinespaciado"/>
        <w:spacing w:line="360" w:lineRule="auto"/>
        <w:jc w:val="both"/>
        <w:rPr>
          <w:rFonts w:ascii="Palatino Linotype" w:hAnsi="Palatino Linotype"/>
          <w:sz w:val="24"/>
          <w:szCs w:val="24"/>
        </w:rPr>
      </w:pP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178.</w:t>
      </w:r>
      <w:r w:rsidRPr="00011FD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011FD7">
        <w:rPr>
          <w:rFonts w:ascii="Palatino Linotype" w:hAnsi="Palatino Linotype" w:cs="Arial"/>
          <w:i/>
          <w:sz w:val="22"/>
          <w:szCs w:val="22"/>
        </w:rPr>
        <w:t>, acompañado con el documento que pruebe la fecha en que presentó la solicitud.</w:t>
      </w: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p>
    <w:p w:rsidR="008039D9" w:rsidRDefault="008039D9" w:rsidP="008039D9">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039D9" w:rsidRPr="00011FD7" w:rsidRDefault="008039D9" w:rsidP="008039D9">
      <w:pPr>
        <w:pStyle w:val="Prrafodelista"/>
        <w:autoSpaceDE w:val="0"/>
        <w:autoSpaceDN w:val="0"/>
        <w:adjustRightInd w:val="0"/>
        <w:ind w:left="567" w:right="567"/>
        <w:jc w:val="both"/>
        <w:rPr>
          <w:rFonts w:ascii="Palatino Linotype" w:hAnsi="Palatino Linotype" w:cs="Arial"/>
          <w:i/>
          <w:sz w:val="22"/>
          <w:szCs w:val="22"/>
        </w:rPr>
      </w:pPr>
    </w:p>
    <w:p w:rsidR="008039D9" w:rsidRPr="00011FD7" w:rsidRDefault="008039D9" w:rsidP="008039D9">
      <w:pPr>
        <w:pStyle w:val="Prrafodelista"/>
        <w:autoSpaceDE w:val="0"/>
        <w:autoSpaceDN w:val="0"/>
        <w:adjustRightInd w:val="0"/>
        <w:ind w:left="567" w:right="567"/>
        <w:jc w:val="right"/>
        <w:rPr>
          <w:rFonts w:ascii="Palatino Linotype" w:hAnsi="Palatino Linotype" w:cs="Arial"/>
          <w:sz w:val="18"/>
          <w:szCs w:val="22"/>
        </w:rPr>
      </w:pPr>
      <w:r w:rsidRPr="00011FD7">
        <w:rPr>
          <w:rFonts w:ascii="Palatino Linotype" w:hAnsi="Palatino Linotype" w:cs="Arial"/>
          <w:sz w:val="18"/>
          <w:szCs w:val="22"/>
        </w:rPr>
        <w:t>(Énfasis añadido)</w:t>
      </w:r>
    </w:p>
    <w:p w:rsidR="008039D9" w:rsidRPr="008C69A8" w:rsidRDefault="008039D9" w:rsidP="008039D9">
      <w:pPr>
        <w:pStyle w:val="Sinespaciado"/>
        <w:spacing w:line="360" w:lineRule="auto"/>
        <w:jc w:val="both"/>
        <w:rPr>
          <w:rFonts w:ascii="Palatino Linotype" w:hAnsi="Palatino Linotype"/>
          <w:sz w:val="24"/>
          <w:szCs w:val="24"/>
        </w:rPr>
      </w:pPr>
    </w:p>
    <w:p w:rsidR="008039D9" w:rsidRPr="008C69A8" w:rsidRDefault="008039D9" w:rsidP="008039D9">
      <w:pPr>
        <w:pStyle w:val="Sinespaciado"/>
        <w:spacing w:line="360" w:lineRule="auto"/>
        <w:jc w:val="both"/>
        <w:rPr>
          <w:rFonts w:ascii="Palatino Linotype" w:hAnsi="Palatino Linotype"/>
          <w:sz w:val="24"/>
          <w:szCs w:val="24"/>
        </w:rPr>
      </w:pPr>
      <w:r w:rsidRPr="008C69A8">
        <w:rPr>
          <w:rFonts w:ascii="Palatino Linotype" w:hAnsi="Palatino Linotype"/>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sujeto obligado, a partir de la cual pudiera computarse dicho plazo, por </w:t>
      </w:r>
      <w:r w:rsidRPr="008C69A8">
        <w:rPr>
          <w:rFonts w:ascii="Palatino Linotype" w:hAnsi="Palatino Linotype"/>
          <w:sz w:val="24"/>
          <w:szCs w:val="24"/>
        </w:rPr>
        <w:lastRenderedPageBreak/>
        <w:t>tal motivo es pertinente establecer que no existe plazo específico para la interposición del recurso de revisión, y este puede ser presentado en cualquier momento, por lo que la interposición del presente recurso de revisión resulta oportuna.</w:t>
      </w:r>
    </w:p>
    <w:p w:rsidR="008039D9" w:rsidRPr="0014447C" w:rsidRDefault="008039D9" w:rsidP="008039D9">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Pr="0014447C">
        <w:rPr>
          <w:rFonts w:ascii="Palatino Linotype" w:hAnsi="Palatino Linotype"/>
          <w:b/>
          <w:sz w:val="26"/>
          <w:szCs w:val="26"/>
        </w:rPr>
        <w:t>De las causas de improcedencia.</w:t>
      </w:r>
    </w:p>
    <w:p w:rsidR="008039D9" w:rsidRPr="0014447C" w:rsidRDefault="008039D9" w:rsidP="008039D9">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w:t>
      </w:r>
      <w:proofErr w:type="spellStart"/>
      <w:r w:rsidRPr="0014447C">
        <w:rPr>
          <w:rFonts w:ascii="Palatino Linotype" w:hAnsi="Palatino Linotype"/>
          <w:sz w:val="24"/>
          <w:szCs w:val="24"/>
        </w:rPr>
        <w:t>procedibilidad</w:t>
      </w:r>
      <w:proofErr w:type="spellEnd"/>
      <w:r w:rsidRPr="0014447C">
        <w:rPr>
          <w:rFonts w:ascii="Palatino Linotype" w:hAnsi="Palatino Linotype"/>
          <w:sz w:val="24"/>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039D9" w:rsidRPr="0014447C" w:rsidRDefault="008039D9" w:rsidP="008039D9">
      <w:pPr>
        <w:pStyle w:val="Sinespaciado"/>
        <w:spacing w:line="360" w:lineRule="auto"/>
        <w:jc w:val="both"/>
        <w:rPr>
          <w:rFonts w:ascii="Palatino Linotype" w:hAnsi="Palatino Linotype"/>
          <w:sz w:val="24"/>
          <w:szCs w:val="24"/>
        </w:rPr>
      </w:pPr>
    </w:p>
    <w:p w:rsidR="008039D9" w:rsidRPr="0014447C" w:rsidRDefault="008039D9" w:rsidP="008039D9">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w:t>
      </w:r>
      <w:proofErr w:type="spellStart"/>
      <w:r w:rsidRPr="0014447C">
        <w:rPr>
          <w:rFonts w:ascii="Palatino Linotype" w:hAnsi="Palatino Linotype"/>
          <w:sz w:val="24"/>
          <w:szCs w:val="24"/>
        </w:rPr>
        <w:t>Resolutor</w:t>
      </w:r>
      <w:proofErr w:type="spellEnd"/>
      <w:r w:rsidRPr="0014447C">
        <w:rPr>
          <w:rFonts w:ascii="Palatino Linotype" w:hAnsi="Palatino Linotype"/>
          <w:sz w:val="24"/>
          <w:szCs w:val="24"/>
        </w:rPr>
        <w:t xml:space="preserve">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8039D9" w:rsidRPr="0014447C" w:rsidRDefault="008039D9" w:rsidP="008039D9">
      <w:pPr>
        <w:pStyle w:val="Sinespaciado"/>
        <w:spacing w:line="360" w:lineRule="auto"/>
        <w:jc w:val="both"/>
        <w:rPr>
          <w:rFonts w:ascii="Palatino Linotype" w:hAnsi="Palatino Linotype"/>
          <w:sz w:val="24"/>
          <w:szCs w:val="24"/>
        </w:rPr>
      </w:pPr>
    </w:p>
    <w:p w:rsidR="008039D9" w:rsidRDefault="008039D9" w:rsidP="008039D9">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8039D9" w:rsidRDefault="008039D9" w:rsidP="008039D9">
      <w:pPr>
        <w:pStyle w:val="Sinespaciado"/>
        <w:spacing w:line="360" w:lineRule="auto"/>
        <w:jc w:val="both"/>
        <w:rPr>
          <w:rFonts w:ascii="Palatino Linotype" w:hAnsi="Palatino Linotype"/>
          <w:b/>
          <w:sz w:val="26"/>
          <w:szCs w:val="26"/>
        </w:rPr>
      </w:pPr>
    </w:p>
    <w:p w:rsidR="008039D9" w:rsidRPr="0014447C" w:rsidRDefault="008039D9" w:rsidP="008039D9">
      <w:pPr>
        <w:pStyle w:val="Sinespaciado"/>
        <w:spacing w:line="360" w:lineRule="auto"/>
        <w:jc w:val="both"/>
        <w:rPr>
          <w:rFonts w:ascii="Palatino Linotype" w:hAnsi="Palatino Linotype"/>
          <w:sz w:val="26"/>
          <w:szCs w:val="26"/>
        </w:rPr>
      </w:pPr>
      <w:r>
        <w:rPr>
          <w:rFonts w:ascii="Palatino Linotype" w:hAnsi="Palatino Linotype"/>
          <w:b/>
          <w:sz w:val="26"/>
          <w:szCs w:val="26"/>
        </w:rPr>
        <w:t xml:space="preserve">CUARTO. </w:t>
      </w:r>
      <w:r w:rsidRPr="0014447C">
        <w:rPr>
          <w:rFonts w:ascii="Palatino Linotype" w:hAnsi="Palatino Linotype"/>
          <w:b/>
          <w:sz w:val="26"/>
          <w:szCs w:val="26"/>
        </w:rPr>
        <w:t>Estudio y resolución del asunto.</w:t>
      </w:r>
    </w:p>
    <w:p w:rsidR="008039D9" w:rsidRPr="00011FD7" w:rsidRDefault="008039D9" w:rsidP="008039D9">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e</w:t>
      </w:r>
      <w:r w:rsidRPr="00011FD7">
        <w:rPr>
          <w:rFonts w:ascii="Palatino Linotype" w:hAnsi="Palatino Linotype" w:cs="Arial"/>
        </w:rPr>
        <w:t xml:space="preserv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011FD7">
        <w:rPr>
          <w:rFonts w:ascii="Palatino Linotype" w:hAnsi="Palatino Linotype" w:cs="Arial"/>
        </w:rPr>
        <w:lastRenderedPageBreak/>
        <w:t>internacionales en los que el Estado Mexicano sea parte, en concordancia con el artículo 8 de la Ley de Transparencia local.</w:t>
      </w:r>
    </w:p>
    <w:p w:rsidR="008039D9" w:rsidRPr="00011FD7" w:rsidRDefault="008039D9" w:rsidP="008039D9">
      <w:pPr>
        <w:pStyle w:val="Prrafodelista"/>
        <w:autoSpaceDE w:val="0"/>
        <w:autoSpaceDN w:val="0"/>
        <w:adjustRightInd w:val="0"/>
        <w:spacing w:line="360" w:lineRule="auto"/>
        <w:ind w:left="0"/>
        <w:jc w:val="both"/>
        <w:rPr>
          <w:rFonts w:ascii="Palatino Linotype" w:hAnsi="Palatino Linotype" w:cs="Arial"/>
        </w:rPr>
      </w:pPr>
    </w:p>
    <w:p w:rsidR="008039D9" w:rsidRPr="00011FD7" w:rsidRDefault="008039D9" w:rsidP="008039D9">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En primer término es necesario hacer alusión a la</w:t>
      </w:r>
      <w:r>
        <w:rPr>
          <w:rFonts w:ascii="Palatino Linotype" w:hAnsi="Palatino Linotype" w:cs="Arial"/>
          <w:sz w:val="24"/>
          <w:szCs w:val="24"/>
        </w:rPr>
        <w:t xml:space="preserve"> solicitud</w:t>
      </w:r>
      <w:r w:rsidRPr="00011FD7">
        <w:rPr>
          <w:rFonts w:ascii="Palatino Linotype" w:hAnsi="Palatino Linotype" w:cs="Arial"/>
          <w:sz w:val="24"/>
          <w:szCs w:val="24"/>
        </w:rPr>
        <w:t xml:space="preserve"> de información ya que de ella deriva por un lado el procedimiento de acceso a la información ante el sujeto obligado, y por otro lado la materia sobre la que versara </w:t>
      </w:r>
      <w:r>
        <w:rPr>
          <w:rFonts w:ascii="Palatino Linotype" w:hAnsi="Palatino Linotype" w:cs="Arial"/>
          <w:sz w:val="24"/>
          <w:szCs w:val="24"/>
        </w:rPr>
        <w:t>e</w:t>
      </w:r>
      <w:r w:rsidRPr="00011FD7">
        <w:rPr>
          <w:rFonts w:ascii="Palatino Linotype" w:hAnsi="Palatino Linotype" w:cs="Arial"/>
          <w:sz w:val="24"/>
          <w:szCs w:val="24"/>
        </w:rPr>
        <w:t>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8039D9" w:rsidRPr="00011FD7" w:rsidRDefault="008039D9" w:rsidP="008039D9">
      <w:pPr>
        <w:autoSpaceDE w:val="0"/>
        <w:autoSpaceDN w:val="0"/>
        <w:adjustRightInd w:val="0"/>
        <w:spacing w:after="0" w:line="360" w:lineRule="auto"/>
        <w:jc w:val="both"/>
        <w:rPr>
          <w:rFonts w:ascii="Palatino Linotype" w:hAnsi="Palatino Linotype" w:cs="Arial"/>
          <w:sz w:val="24"/>
          <w:szCs w:val="24"/>
        </w:rPr>
      </w:pPr>
    </w:p>
    <w:p w:rsidR="008039D9" w:rsidRDefault="008039D9" w:rsidP="008039D9">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Ya que el planteamiento del problema es de toral importancia, a efecto de determinar la intención o voluntad del recurrente a la luz de la interpretación de las solicitudes de información, y que puede generar de forma objetiva y material el </w:t>
      </w:r>
      <w:r w:rsidRPr="00011FD7">
        <w:rPr>
          <w:rFonts w:ascii="Palatino Linotype" w:hAnsi="Palatino Linotype" w:cs="Arial"/>
          <w:b/>
          <w:sz w:val="24"/>
          <w:szCs w:val="24"/>
        </w:rPr>
        <w:t>sujeto obligado</w:t>
      </w:r>
      <w:r w:rsidRPr="00011FD7">
        <w:rPr>
          <w:rFonts w:ascii="Palatino Linotype" w:hAnsi="Palatino Linotype" w:cs="Arial"/>
          <w:sz w:val="24"/>
          <w:szCs w:val="24"/>
        </w:rPr>
        <w:t xml:space="preserve"> que se relacione con esa intención.</w:t>
      </w:r>
    </w:p>
    <w:p w:rsidR="008039D9" w:rsidRPr="00011FD7" w:rsidRDefault="008039D9" w:rsidP="008039D9">
      <w:pPr>
        <w:autoSpaceDE w:val="0"/>
        <w:autoSpaceDN w:val="0"/>
        <w:adjustRightInd w:val="0"/>
        <w:spacing w:after="0" w:line="360" w:lineRule="auto"/>
        <w:jc w:val="both"/>
        <w:rPr>
          <w:rFonts w:ascii="Palatino Linotype" w:hAnsi="Palatino Linotype" w:cs="Arial"/>
          <w:sz w:val="24"/>
          <w:szCs w:val="24"/>
        </w:rPr>
      </w:pPr>
    </w:p>
    <w:p w:rsidR="008039D9" w:rsidRDefault="008039D9" w:rsidP="008039D9">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En tal sentido es necesario establecer el tema o materia de estudio que nace a partir del ejercicio del derecho a la información pública, de su interpretación, de lo que contestó el </w:t>
      </w:r>
      <w:r w:rsidRPr="00011FD7">
        <w:rPr>
          <w:rFonts w:ascii="Palatino Linotype" w:hAnsi="Palatino Linotype" w:cs="Arial"/>
          <w:b/>
        </w:rPr>
        <w:t>sujeto obligado</w:t>
      </w:r>
      <w:r w:rsidRPr="00011FD7">
        <w:rPr>
          <w:rFonts w:ascii="Palatino Linotype" w:hAnsi="Palatino Linotype" w:cs="Arial"/>
        </w:rPr>
        <w:t xml:space="preserve"> y del marco normativo que rige el actuar del ente público, así </w:t>
      </w:r>
      <w:r w:rsidRPr="00011FD7">
        <w:rPr>
          <w:rFonts w:ascii="Palatino Linotype" w:hAnsi="Palatino Linotype" w:cs="Arial"/>
        </w:rPr>
        <w:lastRenderedPageBreak/>
        <w:t xml:space="preserve">tenemos que el </w:t>
      </w:r>
      <w:r w:rsidRPr="00011FD7">
        <w:rPr>
          <w:rFonts w:ascii="Palatino Linotype" w:hAnsi="Palatino Linotype" w:cs="Arial"/>
          <w:b/>
        </w:rPr>
        <w:t>recurrente</w:t>
      </w:r>
      <w:r w:rsidRPr="00011FD7">
        <w:rPr>
          <w:rFonts w:ascii="Palatino Linotype" w:hAnsi="Palatino Linotype" w:cs="Arial"/>
        </w:rPr>
        <w:t xml:space="preserve"> objetivamente </w:t>
      </w:r>
      <w:r>
        <w:rPr>
          <w:rFonts w:ascii="Palatino Linotype" w:hAnsi="Palatino Linotype" w:cs="Arial"/>
        </w:rPr>
        <w:t xml:space="preserve">peticiono del Ayuntamiento de </w:t>
      </w:r>
      <w:proofErr w:type="spellStart"/>
      <w:r>
        <w:rPr>
          <w:rFonts w:ascii="Palatino Linotype" w:hAnsi="Palatino Linotype" w:cs="Arial"/>
        </w:rPr>
        <w:t>Ozumba</w:t>
      </w:r>
      <w:proofErr w:type="spellEnd"/>
      <w:r>
        <w:rPr>
          <w:rFonts w:ascii="Palatino Linotype" w:hAnsi="Palatino Linotype" w:cs="Arial"/>
        </w:rPr>
        <w:t xml:space="preserve"> </w:t>
      </w:r>
      <w:r w:rsidRPr="00011FD7">
        <w:rPr>
          <w:rFonts w:ascii="Palatino Linotype" w:hAnsi="Palatino Linotype" w:cs="Arial"/>
        </w:rPr>
        <w:t>lo siguiente:</w:t>
      </w:r>
    </w:p>
    <w:p w:rsidR="008039D9" w:rsidRPr="00011FD7" w:rsidRDefault="008039D9" w:rsidP="008039D9">
      <w:pPr>
        <w:pStyle w:val="Prrafodelista"/>
        <w:autoSpaceDE w:val="0"/>
        <w:autoSpaceDN w:val="0"/>
        <w:adjustRightInd w:val="0"/>
        <w:spacing w:line="360" w:lineRule="auto"/>
        <w:ind w:left="0"/>
        <w:jc w:val="both"/>
        <w:rPr>
          <w:rFonts w:ascii="Palatino Linotype" w:hAnsi="Palatino Linotype" w:cs="Arial"/>
        </w:rPr>
      </w:pPr>
    </w:p>
    <w:p w:rsidR="008039D9" w:rsidRPr="00F859B5" w:rsidRDefault="008039D9" w:rsidP="008039D9">
      <w:pPr>
        <w:pStyle w:val="Prrafodelista"/>
        <w:numPr>
          <w:ilvl w:val="0"/>
          <w:numId w:val="4"/>
        </w:numPr>
        <w:autoSpaceDE w:val="0"/>
        <w:autoSpaceDN w:val="0"/>
        <w:adjustRightInd w:val="0"/>
        <w:spacing w:line="360" w:lineRule="auto"/>
        <w:jc w:val="both"/>
        <w:rPr>
          <w:rFonts w:ascii="Palatino Linotype" w:hAnsi="Palatino Linotype" w:cs="Arial"/>
          <w:sz w:val="22"/>
        </w:rPr>
      </w:pPr>
      <w:r w:rsidRPr="00F859B5">
        <w:rPr>
          <w:rFonts w:ascii="Palatino Linotype" w:hAnsi="Palatino Linotype" w:cs="Arial"/>
          <w:sz w:val="22"/>
        </w:rPr>
        <w:t xml:space="preserve">SOLICITO CONSTANCIA DE SUELDOS Y SALARIOS DEL EJERCICIO FISCAL 2018, A NOMBRE DE C. </w:t>
      </w:r>
      <w:r w:rsidR="00B204BE">
        <w:rPr>
          <w:rFonts w:ascii="Palatino Linotype" w:hAnsi="Palatino Linotype" w:cs="Arial"/>
          <w:sz w:val="22"/>
        </w:rPr>
        <w:t xml:space="preserve">XXXX </w:t>
      </w:r>
      <w:proofErr w:type="spellStart"/>
      <w:r w:rsidR="00B204BE">
        <w:rPr>
          <w:rFonts w:ascii="Palatino Linotype" w:hAnsi="Palatino Linotype" w:cs="Arial"/>
          <w:sz w:val="22"/>
        </w:rPr>
        <w:t>XXXX</w:t>
      </w:r>
      <w:proofErr w:type="spellEnd"/>
      <w:r w:rsidR="00B204BE">
        <w:rPr>
          <w:rFonts w:ascii="Palatino Linotype" w:hAnsi="Palatino Linotype" w:cs="Arial"/>
          <w:sz w:val="22"/>
        </w:rPr>
        <w:t xml:space="preserve"> XXXXX </w:t>
      </w:r>
      <w:proofErr w:type="spellStart"/>
      <w:r w:rsidR="00B204BE">
        <w:rPr>
          <w:rFonts w:ascii="Palatino Linotype" w:hAnsi="Palatino Linotype" w:cs="Arial"/>
          <w:sz w:val="22"/>
        </w:rPr>
        <w:t>XXXXX</w:t>
      </w:r>
      <w:proofErr w:type="spellEnd"/>
      <w:r w:rsidRPr="00F859B5">
        <w:rPr>
          <w:rFonts w:ascii="Palatino Linotype" w:hAnsi="Palatino Linotype" w:cs="Arial"/>
          <w:sz w:val="22"/>
        </w:rPr>
        <w:t xml:space="preserve"> EL CUAL SE DESEMPEÑO DE ENERO A DICIEMBRE DEL 2018 EN EL H. AYUNTAMIENTO DE OZUMBA, ADMINISTRACION 2016-2018, COMO CONTRALOR INTERNO MUNICIPAL, CON NUMERO DE TRABAJADOR </w:t>
      </w:r>
      <w:r w:rsidR="00B204BE">
        <w:rPr>
          <w:rFonts w:ascii="Palatino Linotype" w:hAnsi="Palatino Linotype" w:cs="Arial"/>
          <w:sz w:val="22"/>
        </w:rPr>
        <w:t>XXX</w:t>
      </w:r>
      <w:r w:rsidRPr="00F859B5">
        <w:rPr>
          <w:rFonts w:ascii="Palatino Linotype" w:hAnsi="Palatino Linotype" w:cs="Arial"/>
          <w:sz w:val="22"/>
        </w:rPr>
        <w:t xml:space="preserve">, NUMERO DE NOMINA </w:t>
      </w:r>
      <w:r w:rsidR="00B204BE">
        <w:rPr>
          <w:rFonts w:ascii="Palatino Linotype" w:hAnsi="Palatino Linotype" w:cs="Arial"/>
          <w:sz w:val="22"/>
        </w:rPr>
        <w:t>XX</w:t>
      </w:r>
      <w:r w:rsidRPr="00F859B5">
        <w:rPr>
          <w:rFonts w:ascii="Palatino Linotype" w:hAnsi="Palatino Linotype" w:cs="Arial"/>
          <w:sz w:val="22"/>
        </w:rPr>
        <w:t xml:space="preserve">, RFC </w:t>
      </w:r>
      <w:r w:rsidR="00B204BE">
        <w:rPr>
          <w:rFonts w:ascii="Palatino Linotype" w:hAnsi="Palatino Linotype" w:cs="Arial"/>
          <w:sz w:val="22"/>
        </w:rPr>
        <w:t>XXXXXXXXXX</w:t>
      </w:r>
    </w:p>
    <w:p w:rsidR="008039D9" w:rsidRPr="00011FD7" w:rsidRDefault="008039D9" w:rsidP="008039D9">
      <w:pPr>
        <w:pStyle w:val="Prrafodelista"/>
        <w:autoSpaceDE w:val="0"/>
        <w:autoSpaceDN w:val="0"/>
        <w:adjustRightInd w:val="0"/>
        <w:spacing w:line="360" w:lineRule="auto"/>
        <w:ind w:left="720"/>
        <w:jc w:val="both"/>
        <w:rPr>
          <w:rFonts w:ascii="Palatino Linotype" w:hAnsi="Palatino Linotype" w:cs="Arial"/>
        </w:rPr>
      </w:pPr>
    </w:p>
    <w:p w:rsidR="008039D9" w:rsidRPr="00A5501C" w:rsidRDefault="008039D9" w:rsidP="008039D9">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Como quedó precisado en el apartado de antecedentes, y en base d</w:t>
      </w:r>
      <w:r>
        <w:rPr>
          <w:rFonts w:ascii="Palatino Linotype" w:hAnsi="Palatino Linotype" w:cs="Arial"/>
        </w:rPr>
        <w:t>e las constancias que integran el</w:t>
      </w:r>
      <w:r w:rsidRPr="00011FD7">
        <w:rPr>
          <w:rFonts w:ascii="Palatino Linotype" w:hAnsi="Palatino Linotype" w:cs="Arial"/>
        </w:rPr>
        <w:t xml:space="preserve"> expediente</w:t>
      </w:r>
      <w:r>
        <w:rPr>
          <w:rFonts w:ascii="Palatino Linotype" w:hAnsi="Palatino Linotype" w:cs="Arial"/>
        </w:rPr>
        <w:t xml:space="preserve"> en que se actúa</w:t>
      </w:r>
      <w:r w:rsidRPr="00011FD7">
        <w:rPr>
          <w:rFonts w:ascii="Palatino Linotype" w:hAnsi="Palatino Linotype" w:cs="Arial"/>
        </w:rPr>
        <w:t xml:space="preserve">, se acredita la omisión por parte del </w:t>
      </w:r>
      <w:r w:rsidRPr="00011FD7">
        <w:rPr>
          <w:rFonts w:ascii="Palatino Linotype" w:hAnsi="Palatino Linotype" w:cs="Arial"/>
          <w:b/>
        </w:rPr>
        <w:t xml:space="preserve">sujeto obligado </w:t>
      </w:r>
      <w:r w:rsidRPr="00011FD7">
        <w:rPr>
          <w:rFonts w:ascii="Palatino Linotype" w:hAnsi="Palatino Linotype" w:cs="Arial"/>
        </w:rPr>
        <w:t xml:space="preserve">de dar respuesta a la solicitud de información, por lo que interpuso </w:t>
      </w:r>
      <w:r>
        <w:rPr>
          <w:rFonts w:ascii="Palatino Linotype" w:hAnsi="Palatino Linotype" w:cs="Arial"/>
        </w:rPr>
        <w:t>e</w:t>
      </w:r>
      <w:r w:rsidRPr="00011FD7">
        <w:rPr>
          <w:rFonts w:ascii="Palatino Linotype" w:hAnsi="Palatino Linotype" w:cs="Arial"/>
        </w:rPr>
        <w:t xml:space="preserve">l recurso de revisión el </w:t>
      </w:r>
      <w:r w:rsidRPr="00011FD7">
        <w:rPr>
          <w:rFonts w:ascii="Palatino Linotype" w:hAnsi="Palatino Linotype" w:cs="Arial"/>
          <w:b/>
        </w:rPr>
        <w:t xml:space="preserve">recurrente, </w:t>
      </w:r>
      <w:r w:rsidRPr="00011FD7">
        <w:rPr>
          <w:rFonts w:ascii="Palatino Linotype" w:hAnsi="Palatino Linotype" w:cs="Arial"/>
        </w:rPr>
        <w:t xml:space="preserve">señalando como </w:t>
      </w:r>
      <w:r w:rsidRPr="00011FD7">
        <w:rPr>
          <w:rFonts w:ascii="Palatino Linotype" w:hAnsi="Palatino Linotype" w:cs="Arial"/>
          <w:b/>
        </w:rPr>
        <w:t>motivos de inconformidad</w:t>
      </w:r>
      <w:r w:rsidRPr="00011FD7">
        <w:rPr>
          <w:rFonts w:ascii="Palatino Linotype" w:hAnsi="Palatino Linotype" w:cs="Arial"/>
        </w:rPr>
        <w:t xml:space="preserve"> </w:t>
      </w:r>
      <w:r>
        <w:rPr>
          <w:rFonts w:ascii="Palatino Linotype" w:hAnsi="Palatino Linotype" w:cs="Arial"/>
          <w:i/>
        </w:rPr>
        <w:t>sin respuesta,</w:t>
      </w:r>
      <w:r>
        <w:rPr>
          <w:rFonts w:ascii="Palatino Linotype" w:hAnsi="Palatino Linotype" w:cs="Arial"/>
        </w:rPr>
        <w:t xml:space="preserve"> los cuales resultan fundados para interponer el recurso de revisión.</w:t>
      </w:r>
    </w:p>
    <w:p w:rsidR="008039D9" w:rsidRDefault="008039D9" w:rsidP="008039D9">
      <w:pPr>
        <w:spacing w:after="0" w:line="360" w:lineRule="auto"/>
        <w:jc w:val="both"/>
        <w:rPr>
          <w:rFonts w:ascii="Palatino Linotype" w:hAnsi="Palatino Linotype" w:cs="Arial"/>
          <w:sz w:val="24"/>
          <w:szCs w:val="24"/>
        </w:rPr>
      </w:pPr>
    </w:p>
    <w:p w:rsidR="008039D9" w:rsidRDefault="008039D9" w:rsidP="008039D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las precisiones anteriores, que resulta procedente el estudio del marco jurídico que rige el actuar del </w:t>
      </w:r>
      <w:r>
        <w:rPr>
          <w:rFonts w:ascii="Palatino Linotype" w:hAnsi="Palatino Linotype" w:cs="Arial"/>
          <w:b/>
          <w:sz w:val="24"/>
          <w:szCs w:val="24"/>
        </w:rPr>
        <w:t>sujeto obligado</w:t>
      </w:r>
      <w:r>
        <w:rPr>
          <w:rFonts w:ascii="Palatino Linotype" w:hAnsi="Palatino Linotype" w:cs="Arial"/>
          <w:sz w:val="24"/>
          <w:szCs w:val="24"/>
        </w:rPr>
        <w:t xml:space="preserve"> a efecto de determinar si le asiste facultad, función o atribución que lo constriña a tener en sus archivos la información peticionada, por lo que hemos de comenzar señalando que el artículo 4, 12, 23 fracción IV, 24 último párrafo y 160 de la Ley de Transparencia y Acceso a la Información Pública del Estado de México y Municipios, establecen lo siguiente:</w:t>
      </w:r>
    </w:p>
    <w:p w:rsidR="008039D9" w:rsidRDefault="008039D9" w:rsidP="008039D9">
      <w:pPr>
        <w:spacing w:after="0" w:line="360" w:lineRule="auto"/>
        <w:jc w:val="both"/>
        <w:rPr>
          <w:rFonts w:ascii="Palatino Linotype" w:hAnsi="Palatino Linotype" w:cs="Arial"/>
          <w:sz w:val="24"/>
          <w:szCs w:val="24"/>
        </w:rPr>
      </w:pPr>
    </w:p>
    <w:p w:rsidR="008039D9" w:rsidRPr="009C4628" w:rsidRDefault="008039D9" w:rsidP="008039D9">
      <w:pPr>
        <w:pStyle w:val="Sinespaciado"/>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039D9"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8039D9" w:rsidRDefault="008039D9" w:rsidP="008039D9">
      <w:pPr>
        <w:spacing w:after="0" w:line="240" w:lineRule="auto"/>
        <w:ind w:left="567" w:right="567"/>
        <w:jc w:val="both"/>
        <w:rPr>
          <w:rFonts w:ascii="Palatino Linotype" w:hAnsi="Palatino Linotype" w:cs="Arial"/>
          <w:i/>
          <w:szCs w:val="24"/>
        </w:rPr>
      </w:pPr>
      <w:r w:rsidRPr="00A5501C">
        <w:rPr>
          <w:rFonts w:ascii="Palatino Linotype" w:hAnsi="Palatino Linotype" w:cs="Arial"/>
          <w:b/>
          <w:i/>
          <w:szCs w:val="24"/>
        </w:rPr>
        <w:t>Artículo 23.</w:t>
      </w:r>
      <w:r w:rsidRPr="00A5501C">
        <w:rPr>
          <w:rFonts w:ascii="Palatino Linotype" w:hAnsi="Palatino Linotype" w:cs="Arial"/>
          <w:i/>
          <w:szCs w:val="24"/>
        </w:rPr>
        <w:t xml:space="preserve"> Son sujetos obligados a transparentar y permitir el acceso a su información y proteger los</w:t>
      </w:r>
      <w:r>
        <w:rPr>
          <w:rFonts w:ascii="Palatino Linotype" w:hAnsi="Palatino Linotype" w:cs="Arial"/>
          <w:i/>
          <w:szCs w:val="24"/>
        </w:rPr>
        <w:t xml:space="preserve"> </w:t>
      </w:r>
      <w:r w:rsidRPr="00A5501C">
        <w:rPr>
          <w:rFonts w:ascii="Palatino Linotype" w:hAnsi="Palatino Linotype" w:cs="Arial"/>
          <w:i/>
          <w:szCs w:val="24"/>
        </w:rPr>
        <w:t>datos personales que obren en su poder:</w:t>
      </w:r>
    </w:p>
    <w:p w:rsidR="008039D9" w:rsidRDefault="008039D9" w:rsidP="008039D9">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8039D9" w:rsidRDefault="008039D9" w:rsidP="008039D9">
      <w:pPr>
        <w:spacing w:after="0" w:line="240" w:lineRule="auto"/>
        <w:ind w:left="567" w:right="567"/>
        <w:jc w:val="both"/>
        <w:rPr>
          <w:rFonts w:ascii="Palatino Linotype" w:hAnsi="Palatino Linotype" w:cs="Arial"/>
          <w:i/>
          <w:szCs w:val="24"/>
        </w:rPr>
      </w:pPr>
      <w:r w:rsidRPr="00A5501C">
        <w:rPr>
          <w:rFonts w:ascii="Palatino Linotype" w:hAnsi="Palatino Linotype" w:cs="Arial"/>
          <w:i/>
          <w:szCs w:val="24"/>
        </w:rPr>
        <w:t xml:space="preserve">IV. </w:t>
      </w:r>
      <w:r w:rsidRPr="00A5501C">
        <w:rPr>
          <w:rFonts w:ascii="Palatino Linotype" w:hAnsi="Palatino Linotype" w:cs="Arial"/>
          <w:i/>
          <w:szCs w:val="24"/>
          <w:u w:val="single"/>
        </w:rPr>
        <w:t>Los ayuntamientos</w:t>
      </w:r>
      <w:r w:rsidRPr="00A5501C">
        <w:rPr>
          <w:rFonts w:ascii="Palatino Linotype" w:hAnsi="Palatino Linotype" w:cs="Arial"/>
          <w:i/>
          <w:szCs w:val="24"/>
        </w:rPr>
        <w:t xml:space="preserve"> y las dependencias, organismos, órganos y entidades de la administración</w:t>
      </w:r>
      <w:r>
        <w:rPr>
          <w:rFonts w:ascii="Palatino Linotype" w:hAnsi="Palatino Linotype" w:cs="Arial"/>
          <w:i/>
          <w:szCs w:val="24"/>
        </w:rPr>
        <w:t xml:space="preserve"> </w:t>
      </w:r>
      <w:r w:rsidRPr="00A5501C">
        <w:rPr>
          <w:rFonts w:ascii="Palatino Linotype" w:hAnsi="Palatino Linotype" w:cs="Arial"/>
          <w:i/>
          <w:szCs w:val="24"/>
        </w:rPr>
        <w:t>municipal;</w:t>
      </w:r>
      <w:r>
        <w:rPr>
          <w:rFonts w:ascii="Palatino Linotype" w:hAnsi="Palatino Linotype" w:cs="Arial"/>
          <w:i/>
          <w:szCs w:val="24"/>
        </w:rPr>
        <w:t>”</w:t>
      </w:r>
    </w:p>
    <w:p w:rsidR="008039D9" w:rsidRDefault="008039D9" w:rsidP="008039D9">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8039D9" w:rsidRDefault="008039D9" w:rsidP="008039D9">
      <w:pPr>
        <w:spacing w:after="0" w:line="240" w:lineRule="auto"/>
        <w:ind w:left="567" w:right="567"/>
        <w:jc w:val="both"/>
        <w:rPr>
          <w:rFonts w:ascii="Palatino Linotype" w:hAnsi="Palatino Linotype" w:cs="Arial"/>
          <w:i/>
          <w:szCs w:val="24"/>
        </w:rPr>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p>
    <w:p w:rsidR="008039D9" w:rsidRPr="009C4628" w:rsidRDefault="008039D9" w:rsidP="008039D9">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w:t>
      </w:r>
      <w:r w:rsidRPr="009C4628">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8039D9" w:rsidRPr="00A5501C" w:rsidRDefault="008039D9" w:rsidP="008039D9">
      <w:pPr>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rsidR="008039D9" w:rsidRDefault="008039D9" w:rsidP="008039D9">
      <w:pPr>
        <w:spacing w:after="0" w:line="360" w:lineRule="auto"/>
        <w:jc w:val="both"/>
        <w:rPr>
          <w:rFonts w:ascii="Palatino Linotype" w:hAnsi="Palatino Linotype" w:cs="Arial"/>
          <w:sz w:val="24"/>
          <w:szCs w:val="24"/>
        </w:rPr>
      </w:pPr>
    </w:p>
    <w:p w:rsidR="008039D9" w:rsidRPr="009C4628" w:rsidRDefault="008039D9" w:rsidP="008039D9">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8039D9" w:rsidRPr="009C4628" w:rsidRDefault="008039D9" w:rsidP="008039D9">
      <w:pPr>
        <w:pStyle w:val="Sinespaciado"/>
      </w:pPr>
    </w:p>
    <w:p w:rsidR="008039D9" w:rsidRPr="009C4628" w:rsidRDefault="008039D9" w:rsidP="008039D9">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8039D9" w:rsidRPr="00011FD7" w:rsidRDefault="008039D9" w:rsidP="008039D9">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8039D9" w:rsidRPr="009C4628" w:rsidRDefault="008039D9" w:rsidP="008039D9">
      <w:pPr>
        <w:spacing w:after="0" w:line="360" w:lineRule="auto"/>
        <w:rPr>
          <w:rFonts w:ascii="Palatino Linotype" w:eastAsia="Times New Roman" w:hAnsi="Palatino Linotype" w:cs="Times New Roman"/>
          <w:sz w:val="24"/>
          <w:szCs w:val="24"/>
          <w:lang w:eastAsia="es-ES"/>
        </w:rPr>
      </w:pPr>
    </w:p>
    <w:p w:rsidR="008039D9" w:rsidRPr="009C4628" w:rsidRDefault="008039D9" w:rsidP="008039D9">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8039D9" w:rsidRPr="009C4628" w:rsidRDefault="008039D9" w:rsidP="008039D9">
      <w:pPr>
        <w:pStyle w:val="Sinespaciado"/>
      </w:pP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8039D9" w:rsidRPr="009C4628" w:rsidRDefault="008039D9" w:rsidP="008039D9">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8039D9" w:rsidRPr="009C4628" w:rsidRDefault="008039D9" w:rsidP="008039D9">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8039D9" w:rsidRPr="00011FD7" w:rsidRDefault="008039D9" w:rsidP="008039D9">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8039D9" w:rsidRDefault="008039D9" w:rsidP="008039D9">
      <w:pPr>
        <w:pStyle w:val="Prrafodelista"/>
        <w:autoSpaceDE w:val="0"/>
        <w:autoSpaceDN w:val="0"/>
        <w:adjustRightInd w:val="0"/>
        <w:spacing w:line="360" w:lineRule="auto"/>
        <w:ind w:left="0"/>
        <w:jc w:val="both"/>
        <w:rPr>
          <w:rFonts w:ascii="Palatino Linotype" w:hAnsi="Palatino Linotype" w:cs="Arial"/>
        </w:rPr>
      </w:pPr>
    </w:p>
    <w:p w:rsidR="008039D9" w:rsidRDefault="008039D9" w:rsidP="008039D9">
      <w:pPr>
        <w:spacing w:before="240" w:line="360" w:lineRule="auto"/>
        <w:ind w:right="49"/>
        <w:jc w:val="both"/>
        <w:rPr>
          <w:rFonts w:ascii="Palatino Linotype" w:hAnsi="Palatino Linotype" w:cs="Arial"/>
          <w:sz w:val="24"/>
          <w:szCs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w:t>
      </w:r>
      <w:r>
        <w:rPr>
          <w:rFonts w:ascii="Palatino Linotype" w:hAnsi="Palatino Linotype"/>
          <w:sz w:val="24"/>
        </w:rPr>
        <w:t xml:space="preserve">siderada como pública, mismos preceptos con los cuales se tiene por acreditada la </w:t>
      </w:r>
      <w:r w:rsidRPr="004430D5">
        <w:rPr>
          <w:rFonts w:ascii="Palatino Linotype" w:hAnsi="Palatino Linotype" w:cs="Arial"/>
          <w:sz w:val="24"/>
          <w:szCs w:val="24"/>
        </w:rPr>
        <w:t>obligación</w:t>
      </w:r>
      <w:r>
        <w:rPr>
          <w:rFonts w:ascii="Palatino Linotype" w:hAnsi="Palatino Linotype" w:cs="Arial"/>
          <w:sz w:val="24"/>
          <w:szCs w:val="24"/>
        </w:rPr>
        <w:t xml:space="preserve"> a cargo del Ayuntamiento de </w:t>
      </w:r>
      <w:proofErr w:type="spellStart"/>
      <w:r>
        <w:rPr>
          <w:rFonts w:ascii="Palatino Linotype" w:hAnsi="Palatino Linotype" w:cs="Arial"/>
          <w:sz w:val="24"/>
          <w:szCs w:val="24"/>
        </w:rPr>
        <w:t>Ozumba</w:t>
      </w:r>
      <w:proofErr w:type="spellEnd"/>
      <w:r>
        <w:rPr>
          <w:rFonts w:ascii="Palatino Linotype" w:hAnsi="Palatino Linotype" w:cs="Arial"/>
          <w:sz w:val="24"/>
          <w:szCs w:val="24"/>
        </w:rPr>
        <w:t xml:space="preserve"> de hacer pública toda la información que posea en ejercicio de sus atribuciones.</w:t>
      </w:r>
    </w:p>
    <w:p w:rsidR="008039D9" w:rsidRDefault="008039D9" w:rsidP="008039D9">
      <w:pPr>
        <w:spacing w:before="240" w:line="360" w:lineRule="auto"/>
        <w:ind w:right="49"/>
        <w:jc w:val="both"/>
        <w:rPr>
          <w:rFonts w:ascii="Palatino Linotype" w:hAnsi="Palatino Linotype" w:cs="Arial"/>
          <w:sz w:val="24"/>
          <w:szCs w:val="24"/>
        </w:rPr>
      </w:pPr>
    </w:p>
    <w:p w:rsidR="008039D9" w:rsidRPr="00D810F0" w:rsidRDefault="008039D9" w:rsidP="008039D9">
      <w:pPr>
        <w:spacing w:before="240" w:line="360" w:lineRule="auto"/>
        <w:ind w:right="49"/>
        <w:jc w:val="both"/>
        <w:rPr>
          <w:rFonts w:ascii="Palatino Linotype" w:hAnsi="Palatino Linotype" w:cs="Arial"/>
          <w:sz w:val="24"/>
          <w:szCs w:val="24"/>
        </w:rPr>
      </w:pPr>
      <w:r>
        <w:rPr>
          <w:rFonts w:ascii="Palatino Linotype" w:hAnsi="Palatino Linotype" w:cs="Arial"/>
          <w:bCs/>
          <w:noProof/>
          <w:sz w:val="24"/>
          <w:lang w:eastAsia="es-MX"/>
        </w:rPr>
        <mc:AlternateContent>
          <mc:Choice Requires="wps">
            <w:drawing>
              <wp:anchor distT="0" distB="0" distL="114300" distR="114300" simplePos="0" relativeHeight="251660288" behindDoc="0" locked="0" layoutInCell="1" allowOverlap="1" wp14:anchorId="23BCCA2E" wp14:editId="1CA50F18">
                <wp:simplePos x="0" y="0"/>
                <wp:positionH relativeFrom="margin">
                  <wp:posOffset>91440</wp:posOffset>
                </wp:positionH>
                <wp:positionV relativeFrom="paragraph">
                  <wp:posOffset>2501900</wp:posOffset>
                </wp:positionV>
                <wp:extent cx="5305425" cy="17811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305425" cy="1781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E3BB0"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197pt" to="424.95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" strokecolor="black [3200]" strokeweight=".5pt">
                <v:stroke joinstyle="miter"/>
                <w10:wrap anchorx="margin"/>
              </v:line>
            </w:pict>
          </mc:Fallback>
        </mc:AlternateContent>
      </w:r>
      <w:r>
        <w:rPr>
          <w:rFonts w:ascii="Palatino Linotype" w:hAnsi="Palatino Linotype" w:cs="Arial"/>
          <w:sz w:val="24"/>
          <w:szCs w:val="24"/>
        </w:rPr>
        <w:t xml:space="preserve">Ahora bien conforme a lo peticionado por el </w:t>
      </w:r>
      <w:r>
        <w:rPr>
          <w:rFonts w:ascii="Palatino Linotype" w:hAnsi="Palatino Linotype" w:cs="Arial"/>
          <w:b/>
          <w:sz w:val="24"/>
          <w:szCs w:val="24"/>
        </w:rPr>
        <w:t>recurrente</w:t>
      </w:r>
      <w:r>
        <w:rPr>
          <w:rFonts w:ascii="Palatino Linotype" w:hAnsi="Palatino Linotype" w:cs="Arial"/>
          <w:sz w:val="24"/>
          <w:szCs w:val="24"/>
        </w:rPr>
        <w:t xml:space="preserve">, primeramente se procedió a hacer consulta en el portal digital de IPOMEX del sujeto obligado en el apartado relativo a  </w:t>
      </w:r>
      <w:r w:rsidRPr="00D810F0">
        <w:rPr>
          <w:rFonts w:ascii="Palatino Linotype" w:hAnsi="Palatino Linotype" w:cs="Arial"/>
          <w:i/>
          <w:sz w:val="24"/>
          <w:szCs w:val="24"/>
        </w:rPr>
        <w:t>Remuneraciones</w:t>
      </w:r>
      <w:r>
        <w:rPr>
          <w:rFonts w:ascii="Palatino Linotype" w:hAnsi="Palatino Linotype" w:cs="Arial"/>
          <w:i/>
          <w:sz w:val="24"/>
          <w:szCs w:val="24"/>
        </w:rPr>
        <w:t>,</w:t>
      </w:r>
      <w:r>
        <w:rPr>
          <w:rFonts w:ascii="Palatino Linotype" w:hAnsi="Palatino Linotype" w:cs="Arial"/>
          <w:sz w:val="24"/>
          <w:szCs w:val="24"/>
        </w:rPr>
        <w:t xml:space="preserve"> del ejercicio 2018, en el área de Contraloría interna, en la cual se observa que la persona aludida por el particular se encontraba laborando dentro del periodo que señaló, tal y como se aprecia en la siguiente imagen, </w:t>
      </w:r>
      <w:r w:rsidRPr="00D810F0">
        <w:rPr>
          <w:rFonts w:ascii="Palatino Linotype" w:hAnsi="Palatino Linotype" w:cs="Arial"/>
          <w:sz w:val="24"/>
          <w:szCs w:val="24"/>
        </w:rPr>
        <w:t xml:space="preserve">y que dicha página puede ser consultada en el Sistema de Información Pública de Oficio Mexiquense (IPOMEX),  en la fracción </w:t>
      </w:r>
      <w:r>
        <w:rPr>
          <w:rFonts w:ascii="Palatino Linotype" w:hAnsi="Palatino Linotype" w:cs="Arial"/>
          <w:sz w:val="24"/>
          <w:szCs w:val="24"/>
        </w:rPr>
        <w:t>VII</w:t>
      </w:r>
      <w:r w:rsidRPr="00D810F0">
        <w:rPr>
          <w:rFonts w:ascii="Palatino Linotype" w:hAnsi="Palatino Linotype" w:cs="Arial"/>
          <w:sz w:val="24"/>
          <w:szCs w:val="24"/>
        </w:rPr>
        <w:t xml:space="preserve">, señalando la página electrónica: </w:t>
      </w:r>
      <w:hyperlink r:id="rId9" w:history="1">
        <w:r w:rsidRPr="00D810F0">
          <w:rPr>
            <w:rStyle w:val="Hipervnculo"/>
            <w:rFonts w:ascii="Palatino Linotype" w:hAnsi="Palatino Linotype"/>
            <w:sz w:val="24"/>
          </w:rPr>
          <w:t>https://www.ipomex.org.mx/ipo3/lgt/indice/ozumba.web</w:t>
        </w:r>
      </w:hyperlink>
      <w:r w:rsidRPr="00D810F0">
        <w:rPr>
          <w:sz w:val="24"/>
          <w:szCs w:val="24"/>
        </w:rPr>
        <w:t>.</w:t>
      </w:r>
    </w:p>
    <w:p w:rsidR="008039D9" w:rsidRDefault="008039D9" w:rsidP="008039D9">
      <w:pPr>
        <w:spacing w:after="0" w:line="360" w:lineRule="auto"/>
        <w:jc w:val="both"/>
        <w:rPr>
          <w:rFonts w:ascii="Palatino Linotype" w:hAnsi="Palatino Linotype" w:cs="Arial"/>
          <w:sz w:val="24"/>
          <w:szCs w:val="24"/>
        </w:rPr>
      </w:pPr>
    </w:p>
    <w:p w:rsidR="008039D9" w:rsidRDefault="008039D9" w:rsidP="008039D9">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0340D108" wp14:editId="689FD40E">
                <wp:simplePos x="0" y="0"/>
                <wp:positionH relativeFrom="column">
                  <wp:posOffset>44450</wp:posOffset>
                </wp:positionH>
                <wp:positionV relativeFrom="paragraph">
                  <wp:posOffset>2472690</wp:posOffset>
                </wp:positionV>
                <wp:extent cx="226060" cy="84455"/>
                <wp:effectExtent l="0" t="19050" r="40640" b="29845"/>
                <wp:wrapNone/>
                <wp:docPr id="16" name="Flecha derecha 16"/>
                <wp:cNvGraphicFramePr/>
                <a:graphic xmlns:a="http://schemas.openxmlformats.org/drawingml/2006/main">
                  <a:graphicData uri="http://schemas.microsoft.com/office/word/2010/wordprocessingShape">
                    <wps:wsp>
                      <wps:cNvSpPr/>
                      <wps:spPr>
                        <a:xfrm>
                          <a:off x="0" y="0"/>
                          <a:ext cx="226060" cy="84455"/>
                        </a:xfrm>
                        <a:prstGeom prst="rightArrow">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30E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3.5pt;margin-top:194.7pt;width:17.8pt;height: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" adj="17565" fillcolor="red" strokecolor="#c00000" strokeweight="1pt"/>
            </w:pict>
          </mc:Fallback>
        </mc:AlternateContent>
      </w:r>
      <w:r>
        <w:rPr>
          <w:noProof/>
          <w:lang w:eastAsia="es-MX"/>
        </w:rPr>
        <mc:AlternateContent>
          <mc:Choice Requires="wps">
            <w:drawing>
              <wp:anchor distT="0" distB="0" distL="114300" distR="114300" simplePos="0" relativeHeight="251665408" behindDoc="0" locked="0" layoutInCell="1" allowOverlap="1" wp14:anchorId="5697071C" wp14:editId="7AF8AED6">
                <wp:simplePos x="0" y="0"/>
                <wp:positionH relativeFrom="column">
                  <wp:posOffset>685055</wp:posOffset>
                </wp:positionH>
                <wp:positionV relativeFrom="paragraph">
                  <wp:posOffset>1482449</wp:posOffset>
                </wp:positionV>
                <wp:extent cx="1470742" cy="143814"/>
                <wp:effectExtent l="19050" t="19050" r="15240" b="27940"/>
                <wp:wrapNone/>
                <wp:docPr id="14" name="Rectángulo 14"/>
                <wp:cNvGraphicFramePr/>
                <a:graphic xmlns:a="http://schemas.openxmlformats.org/drawingml/2006/main">
                  <a:graphicData uri="http://schemas.microsoft.com/office/word/2010/wordprocessingShape">
                    <wps:wsp>
                      <wps:cNvSpPr/>
                      <wps:spPr>
                        <a:xfrm>
                          <a:off x="0" y="0"/>
                          <a:ext cx="1470742" cy="14381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3EF58" id="Rectángulo 14" o:spid="_x0000_s1026" style="position:absolute;margin-left:53.95pt;margin-top:116.75pt;width:115.8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" filled="f" strokecolor="red" strokeweight="3pt"/>
            </w:pict>
          </mc:Fallback>
        </mc:AlternateContent>
      </w:r>
      <w:r>
        <w:rPr>
          <w:noProof/>
          <w:lang w:eastAsia="es-MX"/>
        </w:rPr>
        <mc:AlternateContent>
          <mc:Choice Requires="wps">
            <w:drawing>
              <wp:anchor distT="0" distB="0" distL="114300" distR="114300" simplePos="0" relativeHeight="251664384" behindDoc="0" locked="0" layoutInCell="1" allowOverlap="1" wp14:anchorId="315836A3" wp14:editId="2034DE76">
                <wp:simplePos x="0" y="0"/>
                <wp:positionH relativeFrom="column">
                  <wp:posOffset>49585</wp:posOffset>
                </wp:positionH>
                <wp:positionV relativeFrom="paragraph">
                  <wp:posOffset>3240709</wp:posOffset>
                </wp:positionV>
                <wp:extent cx="226060" cy="84455"/>
                <wp:effectExtent l="0" t="19050" r="40640" b="29845"/>
                <wp:wrapNone/>
                <wp:docPr id="12" name="Flecha derecha 12"/>
                <wp:cNvGraphicFramePr/>
                <a:graphic xmlns:a="http://schemas.openxmlformats.org/drawingml/2006/main">
                  <a:graphicData uri="http://schemas.microsoft.com/office/word/2010/wordprocessingShape">
                    <wps:wsp>
                      <wps:cNvSpPr/>
                      <wps:spPr>
                        <a:xfrm>
                          <a:off x="0" y="0"/>
                          <a:ext cx="226060" cy="84455"/>
                        </a:xfrm>
                        <a:prstGeom prst="rightArrow">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9027" id="Flecha derecha 12" o:spid="_x0000_s1026" type="#_x0000_t13" style="position:absolute;margin-left:3.9pt;margin-top:255.15pt;width:17.8pt;height: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" adj="17565" fillcolor="red" strokecolor="#c00000" strokeweight="1pt"/>
            </w:pict>
          </mc:Fallback>
        </mc:AlternateContent>
      </w:r>
      <w:r>
        <w:rPr>
          <w:noProof/>
          <w:lang w:eastAsia="es-MX"/>
        </w:rPr>
        <mc:AlternateContent>
          <mc:Choice Requires="wps">
            <w:drawing>
              <wp:anchor distT="0" distB="0" distL="114300" distR="114300" simplePos="0" relativeHeight="251663360" behindDoc="0" locked="0" layoutInCell="1" allowOverlap="1" wp14:anchorId="27472724" wp14:editId="6FB5547C">
                <wp:simplePos x="0" y="0"/>
                <wp:positionH relativeFrom="column">
                  <wp:posOffset>40999</wp:posOffset>
                </wp:positionH>
                <wp:positionV relativeFrom="paragraph">
                  <wp:posOffset>2953688</wp:posOffset>
                </wp:positionV>
                <wp:extent cx="226060" cy="84455"/>
                <wp:effectExtent l="0" t="19050" r="40640" b="29845"/>
                <wp:wrapNone/>
                <wp:docPr id="11" name="Flecha derecha 11"/>
                <wp:cNvGraphicFramePr/>
                <a:graphic xmlns:a="http://schemas.openxmlformats.org/drawingml/2006/main">
                  <a:graphicData uri="http://schemas.microsoft.com/office/word/2010/wordprocessingShape">
                    <wps:wsp>
                      <wps:cNvSpPr/>
                      <wps:spPr>
                        <a:xfrm>
                          <a:off x="0" y="0"/>
                          <a:ext cx="226060" cy="84455"/>
                        </a:xfrm>
                        <a:prstGeom prst="rightArrow">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5C48" id="Flecha derecha 11" o:spid="_x0000_s1026" type="#_x0000_t13" style="position:absolute;margin-left:3.25pt;margin-top:232.55pt;width:17.8pt;height: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" adj="17565" fillcolor="red" strokecolor="#c00000" strokeweight="1pt"/>
            </w:pict>
          </mc:Fallback>
        </mc:AlternateContent>
      </w:r>
      <w:r>
        <w:rPr>
          <w:noProof/>
          <w:lang w:eastAsia="es-MX"/>
        </w:rPr>
        <mc:AlternateContent>
          <mc:Choice Requires="wps">
            <w:drawing>
              <wp:anchor distT="0" distB="0" distL="114300" distR="114300" simplePos="0" relativeHeight="251661312" behindDoc="0" locked="0" layoutInCell="1" allowOverlap="1" wp14:anchorId="1A771308" wp14:editId="6521E8A7">
                <wp:simplePos x="0" y="0"/>
                <wp:positionH relativeFrom="margin">
                  <wp:posOffset>4422168</wp:posOffset>
                </wp:positionH>
                <wp:positionV relativeFrom="paragraph">
                  <wp:posOffset>-12396</wp:posOffset>
                </wp:positionV>
                <wp:extent cx="1304014" cy="158777"/>
                <wp:effectExtent l="19050" t="19050" r="10795" b="12700"/>
                <wp:wrapNone/>
                <wp:docPr id="10" name="Rectángulo 10"/>
                <wp:cNvGraphicFramePr/>
                <a:graphic xmlns:a="http://schemas.openxmlformats.org/drawingml/2006/main">
                  <a:graphicData uri="http://schemas.microsoft.com/office/word/2010/wordprocessingShape">
                    <wps:wsp>
                      <wps:cNvSpPr/>
                      <wps:spPr>
                        <a:xfrm>
                          <a:off x="0" y="0"/>
                          <a:ext cx="1304014" cy="15877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B5A5" id="Rectángulo 10" o:spid="_x0000_s1026" style="position:absolute;margin-left:348.2pt;margin-top:-1pt;width:102.7pt;height: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" filled="f" strokecolor="red" strokeweight="3pt">
                <w10:wrap anchorx="margin"/>
              </v:rect>
            </w:pict>
          </mc:Fallback>
        </mc:AlternateContent>
      </w:r>
      <w:r>
        <w:rPr>
          <w:noProof/>
          <w:lang w:eastAsia="es-MX"/>
        </w:rPr>
        <w:drawing>
          <wp:inline distT="0" distB="0" distL="0" distR="0" wp14:anchorId="60E74B32" wp14:editId="243CB906">
            <wp:extent cx="5760378" cy="4848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04" t="6441" r="22964" b="4091"/>
                    <a:stretch/>
                  </pic:blipFill>
                  <pic:spPr bwMode="auto">
                    <a:xfrm>
                      <a:off x="0" y="0"/>
                      <a:ext cx="5763064" cy="4850486"/>
                    </a:xfrm>
                    <a:prstGeom prst="rect">
                      <a:avLst/>
                    </a:prstGeom>
                    <a:ln>
                      <a:noFill/>
                    </a:ln>
                    <a:extLst>
                      <a:ext uri="{53640926-AAD7-44D8-BBD7-CCE9431645EC}">
                        <a14:shadowObscured xmlns:a14="http://schemas.microsoft.com/office/drawing/2010/main"/>
                      </a:ext>
                    </a:extLst>
                  </pic:spPr>
                </pic:pic>
              </a:graphicData>
            </a:graphic>
          </wp:inline>
        </w:drawing>
      </w:r>
    </w:p>
    <w:p w:rsidR="008039D9" w:rsidRDefault="008039D9" w:rsidP="008039D9">
      <w:pPr>
        <w:spacing w:after="0" w:line="360" w:lineRule="auto"/>
        <w:jc w:val="both"/>
        <w:rPr>
          <w:rFonts w:ascii="Palatino Linotype" w:hAnsi="Palatino Linotype" w:cs="Arial"/>
          <w:sz w:val="24"/>
          <w:szCs w:val="24"/>
        </w:rPr>
      </w:pPr>
      <w:r>
        <w:rPr>
          <w:noProof/>
          <w:lang w:eastAsia="es-MX"/>
        </w:rPr>
        <w:drawing>
          <wp:inline distT="0" distB="0" distL="0" distR="0" wp14:anchorId="4892D852" wp14:editId="4481A405">
            <wp:extent cx="5760669" cy="2543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03" t="40529" r="23116" b="8570"/>
                    <a:stretch/>
                  </pic:blipFill>
                  <pic:spPr bwMode="auto">
                    <a:xfrm>
                      <a:off x="0" y="0"/>
                      <a:ext cx="5764224" cy="2544745"/>
                    </a:xfrm>
                    <a:prstGeom prst="rect">
                      <a:avLst/>
                    </a:prstGeom>
                    <a:ln>
                      <a:noFill/>
                    </a:ln>
                    <a:extLst>
                      <a:ext uri="{53640926-AAD7-44D8-BBD7-CCE9431645EC}">
                        <a14:shadowObscured xmlns:a14="http://schemas.microsoft.com/office/drawing/2010/main"/>
                      </a:ext>
                    </a:extLst>
                  </pic:spPr>
                </pic:pic>
              </a:graphicData>
            </a:graphic>
          </wp:inline>
        </w:drawing>
      </w:r>
    </w:p>
    <w:p w:rsidR="008039D9" w:rsidRDefault="008039D9" w:rsidP="008039D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Derivado de lo anterior tenemos que el particular solicitó constancia de sueldos y salarios del ejercicio fiscal 2018, por lo que se procedió a realizar el análisis de la Ley del Impuesto sobre la Renta misma que contempla la constancia antes aludida, conocida como constancia de retención en el cual establece lo siguiente:</w:t>
      </w:r>
    </w:p>
    <w:p w:rsidR="008039D9" w:rsidRDefault="008039D9" w:rsidP="008039D9">
      <w:pPr>
        <w:spacing w:after="0" w:line="360" w:lineRule="auto"/>
        <w:jc w:val="both"/>
        <w:rPr>
          <w:rFonts w:ascii="Palatino Linotype" w:hAnsi="Palatino Linotype" w:cs="Arial"/>
          <w:sz w:val="24"/>
          <w:szCs w:val="24"/>
        </w:rPr>
      </w:pPr>
    </w:p>
    <w:p w:rsidR="008039D9" w:rsidRPr="002D0468" w:rsidRDefault="008039D9" w:rsidP="008039D9">
      <w:pPr>
        <w:pStyle w:val="Sinespaciado"/>
        <w:spacing w:line="360" w:lineRule="auto"/>
        <w:ind w:left="567" w:right="708"/>
        <w:jc w:val="both"/>
        <w:rPr>
          <w:rFonts w:ascii="Palatino Linotype" w:hAnsi="Palatino Linotype"/>
          <w:i/>
        </w:rPr>
      </w:pPr>
      <w:r w:rsidRPr="002D0468">
        <w:rPr>
          <w:rFonts w:ascii="Palatino Linotype" w:hAnsi="Palatino Linotype"/>
          <w:i/>
        </w:rPr>
        <w:t>Artículo 86. Las personas morales a que se refiere este Título, además de las obligaciones establecidas en otros artículos de esta Ley, tendrán las siguientes:</w:t>
      </w:r>
    </w:p>
    <w:p w:rsidR="008039D9" w:rsidRPr="002D0468" w:rsidRDefault="008039D9" w:rsidP="008039D9">
      <w:pPr>
        <w:pStyle w:val="Sinespaciado"/>
        <w:tabs>
          <w:tab w:val="left" w:pos="1276"/>
        </w:tabs>
        <w:spacing w:line="360" w:lineRule="auto"/>
        <w:ind w:left="567" w:right="708"/>
        <w:jc w:val="both"/>
        <w:rPr>
          <w:rFonts w:ascii="Palatino Linotype" w:hAnsi="Palatino Linotype"/>
          <w:i/>
        </w:rPr>
      </w:pPr>
      <w:r>
        <w:rPr>
          <w:rFonts w:ascii="Palatino Linotype" w:hAnsi="Palatino Linotype"/>
          <w:i/>
        </w:rPr>
        <w:t xml:space="preserve">              (…)</w:t>
      </w:r>
    </w:p>
    <w:p w:rsidR="008039D9" w:rsidRPr="002D0468" w:rsidRDefault="008039D9" w:rsidP="008039D9">
      <w:pPr>
        <w:pStyle w:val="Sinespaciado"/>
        <w:numPr>
          <w:ilvl w:val="0"/>
          <w:numId w:val="6"/>
        </w:numPr>
        <w:spacing w:line="360" w:lineRule="auto"/>
        <w:ind w:right="708"/>
        <w:jc w:val="both"/>
        <w:rPr>
          <w:rFonts w:ascii="Palatino Linotype" w:hAnsi="Palatino Linotype"/>
          <w:i/>
          <w:sz w:val="24"/>
        </w:rPr>
      </w:pPr>
      <w:r w:rsidRPr="002D0468">
        <w:rPr>
          <w:rFonts w:ascii="Palatino Linotype" w:hAnsi="Palatino Linotype"/>
          <w:i/>
        </w:rPr>
        <w:t>Presentar en las oficinas autorizadas a más tardar el día 15 de febrero de cada año, declaración en la que se determine el remanente distribuible y la proporción que de este concepto corresponda a cada integrante.</w:t>
      </w:r>
    </w:p>
    <w:p w:rsidR="008039D9" w:rsidRPr="00A753A6" w:rsidRDefault="008039D9" w:rsidP="008039D9">
      <w:pPr>
        <w:pStyle w:val="Sinespaciado"/>
        <w:numPr>
          <w:ilvl w:val="0"/>
          <w:numId w:val="6"/>
        </w:numPr>
        <w:spacing w:line="360" w:lineRule="auto"/>
        <w:ind w:right="708"/>
        <w:jc w:val="both"/>
        <w:rPr>
          <w:rFonts w:ascii="Palatino Linotype" w:hAnsi="Palatino Linotype"/>
          <w:i/>
          <w:sz w:val="24"/>
          <w:u w:val="single"/>
        </w:rPr>
      </w:pPr>
      <w:r w:rsidRPr="00A753A6">
        <w:rPr>
          <w:rFonts w:ascii="Palatino Linotype" w:hAnsi="Palatino Linotype"/>
          <w:i/>
          <w:u w:val="single"/>
        </w:rPr>
        <w:t xml:space="preserve">Proporcionar a sus integrantes constancia y comprobante fiscal en el que se señale el monto del remanente distribuible, en su caso. </w:t>
      </w:r>
    </w:p>
    <w:p w:rsidR="008039D9" w:rsidRDefault="008039D9" w:rsidP="008039D9">
      <w:pPr>
        <w:pStyle w:val="Sinespaciado"/>
        <w:spacing w:line="360" w:lineRule="auto"/>
        <w:ind w:left="1287" w:right="708"/>
        <w:rPr>
          <w:rFonts w:ascii="Palatino Linotype" w:hAnsi="Palatino Linotype"/>
          <w:i/>
        </w:rPr>
      </w:pPr>
      <w:r>
        <w:rPr>
          <w:rFonts w:ascii="Palatino Linotype" w:hAnsi="Palatino Linotype"/>
          <w:i/>
        </w:rPr>
        <w:t>(…)</w:t>
      </w:r>
    </w:p>
    <w:p w:rsidR="008039D9" w:rsidRPr="00B302CB" w:rsidRDefault="008039D9" w:rsidP="008039D9">
      <w:pPr>
        <w:pStyle w:val="Sinespaciado"/>
        <w:spacing w:line="360" w:lineRule="auto"/>
        <w:ind w:left="1287" w:right="708"/>
        <w:jc w:val="center"/>
        <w:rPr>
          <w:rFonts w:ascii="Palatino Linotype" w:hAnsi="Palatino Linotype"/>
          <w:i/>
        </w:rPr>
      </w:pPr>
      <w:r w:rsidRPr="00B302CB">
        <w:rPr>
          <w:rFonts w:ascii="Palatino Linotype" w:hAnsi="Palatino Linotype"/>
          <w:i/>
        </w:rPr>
        <w:t>CAPÍTULO I</w:t>
      </w:r>
    </w:p>
    <w:p w:rsidR="008039D9" w:rsidRDefault="008039D9" w:rsidP="008039D9">
      <w:pPr>
        <w:pStyle w:val="Sinespaciado"/>
        <w:spacing w:line="360" w:lineRule="auto"/>
        <w:ind w:left="1287" w:right="708"/>
        <w:jc w:val="center"/>
        <w:rPr>
          <w:rFonts w:ascii="Palatino Linotype" w:hAnsi="Palatino Linotype"/>
          <w:i/>
        </w:rPr>
      </w:pPr>
      <w:r w:rsidRPr="00B302CB">
        <w:rPr>
          <w:rFonts w:ascii="Palatino Linotype" w:hAnsi="Palatino Linotype"/>
          <w:i/>
        </w:rPr>
        <w:t>DE LOS INGRESOS POR SALARIOS Y EN GENERAL POR LA PRESTACIÓN DE UN</w:t>
      </w:r>
      <w:r>
        <w:rPr>
          <w:rFonts w:ascii="Palatino Linotype" w:hAnsi="Palatino Linotype"/>
          <w:i/>
        </w:rPr>
        <w:t xml:space="preserve"> </w:t>
      </w:r>
      <w:r w:rsidRPr="00B302CB">
        <w:rPr>
          <w:rFonts w:ascii="Palatino Linotype" w:hAnsi="Palatino Linotype"/>
          <w:i/>
        </w:rPr>
        <w:t>SERVICIO PERSONAL SUBORDINADO</w:t>
      </w:r>
    </w:p>
    <w:p w:rsidR="008039D9" w:rsidRPr="00B302CB" w:rsidRDefault="008039D9" w:rsidP="008039D9">
      <w:pPr>
        <w:pStyle w:val="Sinespaciado"/>
        <w:spacing w:line="360" w:lineRule="auto"/>
        <w:ind w:left="579" w:right="708" w:firstLine="708"/>
        <w:rPr>
          <w:rFonts w:ascii="Palatino Linotype" w:hAnsi="Palatino Linotype"/>
          <w:i/>
        </w:rPr>
      </w:pPr>
      <w:r>
        <w:rPr>
          <w:rFonts w:ascii="Palatino Linotype" w:hAnsi="Palatino Linotype"/>
          <w:i/>
        </w:rPr>
        <w:t>(…)</w:t>
      </w:r>
    </w:p>
    <w:p w:rsidR="008039D9" w:rsidRDefault="008039D9" w:rsidP="008039D9">
      <w:pPr>
        <w:autoSpaceDE w:val="0"/>
        <w:autoSpaceDN w:val="0"/>
        <w:adjustRightInd w:val="0"/>
        <w:spacing w:line="360" w:lineRule="auto"/>
        <w:ind w:left="567" w:right="567"/>
        <w:jc w:val="both"/>
        <w:rPr>
          <w:rFonts w:ascii="Palatino Linotype" w:hAnsi="Palatino Linotype" w:cs="Arial"/>
          <w:i/>
        </w:rPr>
      </w:pPr>
      <w:r w:rsidRPr="00283C63">
        <w:rPr>
          <w:rFonts w:ascii="Palatino Linotype" w:hAnsi="Palatino Linotype" w:cs="Arial"/>
          <w:b/>
          <w:i/>
        </w:rPr>
        <w:t>Artículo 96</w:t>
      </w:r>
      <w:r w:rsidRPr="00B302CB">
        <w:rPr>
          <w:rFonts w:ascii="Palatino Linotype" w:hAnsi="Palatino Linotype" w:cs="Arial"/>
          <w:i/>
        </w:rPr>
        <w:t>. Quienes hagan pagos por los conceptos a que se refiere este Capítulo están obligados a</w:t>
      </w:r>
      <w:r>
        <w:rPr>
          <w:rFonts w:ascii="Palatino Linotype" w:hAnsi="Palatino Linotype" w:cs="Arial"/>
          <w:i/>
        </w:rPr>
        <w:t xml:space="preserve"> </w:t>
      </w:r>
      <w:r w:rsidRPr="00B302CB">
        <w:rPr>
          <w:rFonts w:ascii="Palatino Linotype" w:hAnsi="Palatino Linotype" w:cs="Arial"/>
          <w:i/>
        </w:rPr>
        <w:t>efectuar retenciones y enteros mensuales que tendrán el carácter de p</w:t>
      </w:r>
      <w:r>
        <w:rPr>
          <w:rFonts w:ascii="Palatino Linotype" w:hAnsi="Palatino Linotype" w:cs="Arial"/>
          <w:i/>
        </w:rPr>
        <w:t xml:space="preserve">agos provisionales a cuenta del </w:t>
      </w:r>
      <w:r w:rsidRPr="00B302CB">
        <w:rPr>
          <w:rFonts w:ascii="Palatino Linotype" w:hAnsi="Palatino Linotype" w:cs="Arial"/>
          <w:i/>
        </w:rPr>
        <w:t>impuesto anual. No se efectuará retención a las personas que en el mes</w:t>
      </w:r>
      <w:r>
        <w:rPr>
          <w:rFonts w:ascii="Palatino Linotype" w:hAnsi="Palatino Linotype" w:cs="Arial"/>
          <w:i/>
        </w:rPr>
        <w:t xml:space="preserve"> únicamente perciban un salario </w:t>
      </w:r>
      <w:r w:rsidRPr="00B302CB">
        <w:rPr>
          <w:rFonts w:ascii="Palatino Linotype" w:hAnsi="Palatino Linotype" w:cs="Arial"/>
          <w:i/>
        </w:rPr>
        <w:t>mínimo general correspondiente al área geográfica del contribuyente.</w:t>
      </w:r>
    </w:p>
    <w:p w:rsidR="008039D9" w:rsidRPr="00B302CB" w:rsidRDefault="008039D9" w:rsidP="008039D9">
      <w:pPr>
        <w:autoSpaceDE w:val="0"/>
        <w:autoSpaceDN w:val="0"/>
        <w:adjustRightInd w:val="0"/>
        <w:spacing w:line="360" w:lineRule="auto"/>
        <w:ind w:left="567" w:right="567"/>
        <w:jc w:val="both"/>
        <w:rPr>
          <w:rFonts w:ascii="Palatino Linotype" w:hAnsi="Palatino Linotype" w:cs="Arial"/>
          <w:i/>
        </w:rPr>
      </w:pPr>
    </w:p>
    <w:p w:rsidR="008039D9" w:rsidRDefault="008039D9" w:rsidP="008039D9">
      <w:pPr>
        <w:autoSpaceDE w:val="0"/>
        <w:autoSpaceDN w:val="0"/>
        <w:adjustRightInd w:val="0"/>
        <w:spacing w:line="360" w:lineRule="auto"/>
        <w:ind w:left="567" w:right="567"/>
        <w:jc w:val="both"/>
        <w:rPr>
          <w:rFonts w:ascii="Palatino Linotype" w:hAnsi="Palatino Linotype" w:cs="Arial"/>
          <w:i/>
        </w:rPr>
      </w:pPr>
      <w:r w:rsidRPr="00B302CB">
        <w:rPr>
          <w:rFonts w:ascii="Palatino Linotype" w:hAnsi="Palatino Linotype" w:cs="Arial"/>
          <w:i/>
        </w:rPr>
        <w:lastRenderedPageBreak/>
        <w:t>La retención se calculará aplicando a la totalidad de los ingresos obt</w:t>
      </w:r>
      <w:r>
        <w:rPr>
          <w:rFonts w:ascii="Palatino Linotype" w:hAnsi="Palatino Linotype" w:cs="Arial"/>
          <w:i/>
        </w:rPr>
        <w:t xml:space="preserve">enidos en un mes de calendario, </w:t>
      </w:r>
      <w:r w:rsidRPr="00B302CB">
        <w:rPr>
          <w:rFonts w:ascii="Palatino Linotype" w:hAnsi="Palatino Linotype" w:cs="Arial"/>
          <w:i/>
        </w:rPr>
        <w:t>la siguiente:</w:t>
      </w:r>
    </w:p>
    <w:p w:rsidR="008039D9" w:rsidRPr="00B302CB" w:rsidRDefault="008039D9" w:rsidP="008039D9">
      <w:pPr>
        <w:autoSpaceDE w:val="0"/>
        <w:autoSpaceDN w:val="0"/>
        <w:adjustRightInd w:val="0"/>
        <w:spacing w:line="360" w:lineRule="auto"/>
        <w:ind w:left="1275" w:right="567"/>
        <w:jc w:val="both"/>
        <w:rPr>
          <w:rFonts w:ascii="Palatino Linotype" w:hAnsi="Palatino Linotype" w:cs="Arial"/>
          <w:i/>
        </w:rPr>
      </w:pPr>
      <w:r>
        <w:rPr>
          <w:noProof/>
          <w:lang w:eastAsia="es-MX"/>
        </w:rPr>
        <w:drawing>
          <wp:inline distT="0" distB="0" distL="0" distR="0" wp14:anchorId="3C7E32AD" wp14:editId="506AEF0A">
            <wp:extent cx="4618754" cy="20991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80" t="33372" r="29998" b="12154"/>
                    <a:stretch/>
                  </pic:blipFill>
                  <pic:spPr bwMode="auto">
                    <a:xfrm>
                      <a:off x="0" y="0"/>
                      <a:ext cx="4635190" cy="2106614"/>
                    </a:xfrm>
                    <a:prstGeom prst="rect">
                      <a:avLst/>
                    </a:prstGeom>
                    <a:ln>
                      <a:noFill/>
                    </a:ln>
                    <a:extLst>
                      <a:ext uri="{53640926-AAD7-44D8-BBD7-CCE9431645EC}">
                        <a14:shadowObscured xmlns:a14="http://schemas.microsoft.com/office/drawing/2010/main"/>
                      </a:ext>
                    </a:extLst>
                  </pic:spPr>
                </pic:pic>
              </a:graphicData>
            </a:graphic>
          </wp:inline>
        </w:drawing>
      </w:r>
    </w:p>
    <w:p w:rsidR="008039D9" w:rsidRPr="00B302CB" w:rsidRDefault="008039D9" w:rsidP="008039D9">
      <w:pPr>
        <w:autoSpaceDE w:val="0"/>
        <w:autoSpaceDN w:val="0"/>
        <w:adjustRightInd w:val="0"/>
        <w:spacing w:line="360" w:lineRule="auto"/>
        <w:ind w:left="567" w:right="567"/>
        <w:jc w:val="both"/>
        <w:rPr>
          <w:rFonts w:ascii="Palatino Linotype" w:hAnsi="Palatino Linotype" w:cs="Arial"/>
          <w:i/>
        </w:rPr>
      </w:pPr>
      <w:r w:rsidRPr="00B302CB">
        <w:rPr>
          <w:rFonts w:ascii="Palatino Linotype" w:hAnsi="Palatino Linotype" w:cs="Arial"/>
          <w:i/>
        </w:rPr>
        <w:t>Quienes hagan pagos por concepto de gratificación anual, participación de utilidades, primas</w:t>
      </w:r>
      <w:r>
        <w:rPr>
          <w:rFonts w:ascii="Palatino Linotype" w:hAnsi="Palatino Linotype" w:cs="Arial"/>
          <w:i/>
        </w:rPr>
        <w:t xml:space="preserve"> </w:t>
      </w:r>
      <w:r w:rsidRPr="00B302CB">
        <w:rPr>
          <w:rFonts w:ascii="Palatino Linotype" w:hAnsi="Palatino Linotype" w:cs="Arial"/>
          <w:i/>
        </w:rPr>
        <w:t>dominicales y primas vacacionales, podrán efectuar la retención del impuesto de conformidad con los</w:t>
      </w:r>
      <w:r>
        <w:rPr>
          <w:rFonts w:ascii="Palatino Linotype" w:hAnsi="Palatino Linotype" w:cs="Arial"/>
          <w:i/>
        </w:rPr>
        <w:t xml:space="preserve"> </w:t>
      </w:r>
      <w:r w:rsidRPr="00B302CB">
        <w:rPr>
          <w:rFonts w:ascii="Palatino Linotype" w:hAnsi="Palatino Linotype" w:cs="Arial"/>
          <w:i/>
        </w:rPr>
        <w:t>requisitos que establezca el Reglamento de esta Ley; en las disposiciones de dicho Reglamento se</w:t>
      </w:r>
      <w:r>
        <w:rPr>
          <w:rFonts w:ascii="Palatino Linotype" w:hAnsi="Palatino Linotype" w:cs="Arial"/>
          <w:i/>
        </w:rPr>
        <w:t xml:space="preserve"> </w:t>
      </w:r>
      <w:r w:rsidRPr="00B302CB">
        <w:rPr>
          <w:rFonts w:ascii="Palatino Linotype" w:hAnsi="Palatino Linotype" w:cs="Arial"/>
          <w:i/>
        </w:rPr>
        <w:t>preverá que la retención se pueda hacer sobre los demás ingresos obtenidos durante el año de</w:t>
      </w:r>
      <w:r>
        <w:rPr>
          <w:rFonts w:ascii="Palatino Linotype" w:hAnsi="Palatino Linotype" w:cs="Arial"/>
          <w:i/>
        </w:rPr>
        <w:t xml:space="preserve"> </w:t>
      </w:r>
      <w:r w:rsidRPr="00B302CB">
        <w:rPr>
          <w:rFonts w:ascii="Palatino Linotype" w:hAnsi="Palatino Linotype" w:cs="Arial"/>
          <w:i/>
        </w:rPr>
        <w:t>calendario.</w:t>
      </w:r>
    </w:p>
    <w:p w:rsidR="008039D9" w:rsidRPr="00B302CB" w:rsidRDefault="008039D9" w:rsidP="008039D9">
      <w:pPr>
        <w:autoSpaceDE w:val="0"/>
        <w:autoSpaceDN w:val="0"/>
        <w:adjustRightInd w:val="0"/>
        <w:spacing w:line="360" w:lineRule="auto"/>
        <w:ind w:left="567" w:right="567"/>
        <w:jc w:val="both"/>
        <w:rPr>
          <w:rFonts w:ascii="Palatino Linotype" w:hAnsi="Palatino Linotype" w:cs="Arial"/>
          <w:i/>
        </w:rPr>
      </w:pPr>
      <w:r w:rsidRPr="00B302CB">
        <w:rPr>
          <w:rFonts w:ascii="Palatino Linotype" w:hAnsi="Palatino Linotype" w:cs="Arial"/>
          <w:i/>
        </w:rPr>
        <w:t>Quienes hagan las retenciones a que se refiere este artículo, deberán deducir de la totalidad de los</w:t>
      </w:r>
      <w:r>
        <w:rPr>
          <w:rFonts w:ascii="Palatino Linotype" w:hAnsi="Palatino Linotype" w:cs="Arial"/>
          <w:i/>
        </w:rPr>
        <w:t xml:space="preserve"> </w:t>
      </w:r>
      <w:r w:rsidRPr="00B302CB">
        <w:rPr>
          <w:rFonts w:ascii="Palatino Linotype" w:hAnsi="Palatino Linotype" w:cs="Arial"/>
          <w:i/>
        </w:rPr>
        <w:t>ingresos obtenidos en el mes de calendario, el impuesto local a los ingresos por salarios y en general por</w:t>
      </w:r>
      <w:r>
        <w:rPr>
          <w:rFonts w:ascii="Palatino Linotype" w:hAnsi="Palatino Linotype" w:cs="Arial"/>
          <w:i/>
        </w:rPr>
        <w:t xml:space="preserve"> </w:t>
      </w:r>
      <w:r w:rsidRPr="00B302CB">
        <w:rPr>
          <w:rFonts w:ascii="Palatino Linotype" w:hAnsi="Palatino Linotype" w:cs="Arial"/>
          <w:i/>
        </w:rPr>
        <w:t>la prestación de un servicio personal subordinado que, en su caso, hubieran retenido en el mes de</w:t>
      </w:r>
      <w:r>
        <w:rPr>
          <w:rFonts w:ascii="Palatino Linotype" w:hAnsi="Palatino Linotype" w:cs="Arial"/>
          <w:i/>
        </w:rPr>
        <w:t xml:space="preserve"> </w:t>
      </w:r>
      <w:r w:rsidRPr="00B302CB">
        <w:rPr>
          <w:rFonts w:ascii="Palatino Linotype" w:hAnsi="Palatino Linotype" w:cs="Arial"/>
          <w:i/>
        </w:rPr>
        <w:t>calendario de que se trate, siempre que la tasa de dicho impuesto no exceda del 5%.</w:t>
      </w:r>
    </w:p>
    <w:p w:rsidR="008039D9" w:rsidRPr="00B302CB" w:rsidRDefault="008039D9" w:rsidP="008039D9">
      <w:pPr>
        <w:autoSpaceDE w:val="0"/>
        <w:autoSpaceDN w:val="0"/>
        <w:adjustRightInd w:val="0"/>
        <w:spacing w:line="360" w:lineRule="auto"/>
        <w:ind w:left="567" w:right="567"/>
        <w:jc w:val="both"/>
        <w:rPr>
          <w:rFonts w:ascii="Palatino Linotype" w:hAnsi="Palatino Linotype" w:cs="Arial"/>
          <w:i/>
        </w:rPr>
      </w:pPr>
      <w:r w:rsidRPr="00B302CB">
        <w:rPr>
          <w:rFonts w:ascii="Palatino Linotype" w:hAnsi="Palatino Linotype" w:cs="Arial"/>
          <w:i/>
        </w:rPr>
        <w:t>Tratándose de honorarios a miembros de consejos directivos, de vigilancia, consultivos o de cualquier</w:t>
      </w:r>
      <w:r>
        <w:rPr>
          <w:rFonts w:ascii="Palatino Linotype" w:hAnsi="Palatino Linotype" w:cs="Arial"/>
          <w:i/>
        </w:rPr>
        <w:t xml:space="preserve"> </w:t>
      </w:r>
      <w:r w:rsidRPr="00B302CB">
        <w:rPr>
          <w:rFonts w:ascii="Palatino Linotype" w:hAnsi="Palatino Linotype" w:cs="Arial"/>
          <w:i/>
        </w:rPr>
        <w:t>otra índole, así como de los honorarios a administradores, comisarios y gerentes generales, la retención y</w:t>
      </w:r>
      <w:r>
        <w:rPr>
          <w:rFonts w:ascii="Palatino Linotype" w:hAnsi="Palatino Linotype" w:cs="Arial"/>
          <w:i/>
        </w:rPr>
        <w:t xml:space="preserve"> </w:t>
      </w:r>
      <w:r w:rsidRPr="00B302CB">
        <w:rPr>
          <w:rFonts w:ascii="Palatino Linotype" w:hAnsi="Palatino Linotype" w:cs="Arial"/>
          <w:i/>
        </w:rPr>
        <w:t>entero a que se refiere este artículo, no podrá ser inferior la cantidad que resulte de aplicar la tasa</w:t>
      </w:r>
      <w:r>
        <w:rPr>
          <w:rFonts w:ascii="Palatino Linotype" w:hAnsi="Palatino Linotype" w:cs="Arial"/>
          <w:i/>
        </w:rPr>
        <w:t xml:space="preserve"> </w:t>
      </w:r>
      <w:r w:rsidRPr="00B302CB">
        <w:rPr>
          <w:rFonts w:ascii="Palatino Linotype" w:hAnsi="Palatino Linotype" w:cs="Arial"/>
          <w:i/>
        </w:rPr>
        <w:t>máxima para aplicarse sobre el excedente del límite inferior que establece la tarifa contenida en el</w:t>
      </w:r>
      <w:r>
        <w:rPr>
          <w:rFonts w:ascii="Palatino Linotype" w:hAnsi="Palatino Linotype" w:cs="Arial"/>
          <w:i/>
        </w:rPr>
        <w:t xml:space="preserve"> </w:t>
      </w:r>
      <w:r w:rsidRPr="00B302CB">
        <w:rPr>
          <w:rFonts w:ascii="Palatino Linotype" w:hAnsi="Palatino Linotype" w:cs="Arial"/>
          <w:i/>
        </w:rPr>
        <w:t xml:space="preserve">artículo 152 de esta Ley, sobre su monto, salvo que </w:t>
      </w:r>
      <w:r w:rsidRPr="00B302CB">
        <w:rPr>
          <w:rFonts w:ascii="Palatino Linotype" w:hAnsi="Palatino Linotype" w:cs="Arial"/>
          <w:i/>
        </w:rPr>
        <w:lastRenderedPageBreak/>
        <w:t>exista, además, relación de trabajo con el retenedor,</w:t>
      </w:r>
      <w:r>
        <w:rPr>
          <w:rFonts w:ascii="Palatino Linotype" w:hAnsi="Palatino Linotype" w:cs="Arial"/>
          <w:i/>
        </w:rPr>
        <w:t xml:space="preserve"> </w:t>
      </w:r>
      <w:r w:rsidRPr="00B302CB">
        <w:rPr>
          <w:rFonts w:ascii="Palatino Linotype" w:hAnsi="Palatino Linotype" w:cs="Arial"/>
          <w:i/>
        </w:rPr>
        <w:t>en cuyo caso, se procederá en los términos del párrafo segundo de este artículo.</w:t>
      </w:r>
    </w:p>
    <w:p w:rsidR="008039D9" w:rsidRPr="00B302CB" w:rsidRDefault="008039D9" w:rsidP="008039D9">
      <w:pPr>
        <w:autoSpaceDE w:val="0"/>
        <w:autoSpaceDN w:val="0"/>
        <w:adjustRightInd w:val="0"/>
        <w:spacing w:line="360" w:lineRule="auto"/>
        <w:ind w:left="567" w:right="567"/>
        <w:jc w:val="both"/>
        <w:rPr>
          <w:rFonts w:ascii="Palatino Linotype" w:hAnsi="Palatino Linotype" w:cs="Arial"/>
          <w:i/>
        </w:rPr>
      </w:pPr>
      <w:r w:rsidRPr="00B302CB">
        <w:rPr>
          <w:rFonts w:ascii="Palatino Linotype" w:hAnsi="Palatino Linotype" w:cs="Arial"/>
          <w:i/>
        </w:rPr>
        <w:t>Las personas que hagan pagos por los conceptos a que se refiere el artículo 95 de esta Ley,</w:t>
      </w:r>
      <w:r>
        <w:rPr>
          <w:rFonts w:ascii="Palatino Linotype" w:hAnsi="Palatino Linotype" w:cs="Arial"/>
          <w:i/>
        </w:rPr>
        <w:t xml:space="preserve"> </w:t>
      </w:r>
      <w:r w:rsidRPr="00B302CB">
        <w:rPr>
          <w:rFonts w:ascii="Palatino Linotype" w:hAnsi="Palatino Linotype" w:cs="Arial"/>
          <w:i/>
        </w:rPr>
        <w:t>efectuarán la retención aplicando al ingreso total por este concepto, una tasa que se calculará dividiendo</w:t>
      </w:r>
      <w:r>
        <w:rPr>
          <w:rFonts w:ascii="Palatino Linotype" w:hAnsi="Palatino Linotype" w:cs="Arial"/>
          <w:i/>
        </w:rPr>
        <w:t xml:space="preserve"> </w:t>
      </w:r>
      <w:r w:rsidRPr="00B302CB">
        <w:rPr>
          <w:rFonts w:ascii="Palatino Linotype" w:hAnsi="Palatino Linotype" w:cs="Arial"/>
          <w:i/>
        </w:rPr>
        <w:t>el impuesto correspondiente al último sueldo mensual ordinario, entre dicho sueldo; el cociente obtenido</w:t>
      </w:r>
      <w:r>
        <w:rPr>
          <w:rFonts w:ascii="Palatino Linotype" w:hAnsi="Palatino Linotype" w:cs="Arial"/>
          <w:i/>
        </w:rPr>
        <w:t xml:space="preserve"> </w:t>
      </w:r>
      <w:r w:rsidRPr="00B302CB">
        <w:rPr>
          <w:rFonts w:ascii="Palatino Linotype" w:hAnsi="Palatino Linotype" w:cs="Arial"/>
          <w:i/>
        </w:rPr>
        <w:t>se multiplicará por cien y el producto se expresará en por ciento. Cuando los pagos por estos conceptos</w:t>
      </w:r>
      <w:r>
        <w:rPr>
          <w:rFonts w:ascii="Palatino Linotype" w:hAnsi="Palatino Linotype" w:cs="Arial"/>
          <w:i/>
        </w:rPr>
        <w:t xml:space="preserve"> </w:t>
      </w:r>
      <w:r w:rsidRPr="00B302CB">
        <w:rPr>
          <w:rFonts w:ascii="Palatino Linotype" w:hAnsi="Palatino Linotype" w:cs="Arial"/>
          <w:i/>
        </w:rPr>
        <w:t>sean inferiores al último sueldo mensual ordinario, la retención se calculará aplicándoles la tarifa</w:t>
      </w:r>
      <w:r>
        <w:rPr>
          <w:rFonts w:ascii="Palatino Linotype" w:hAnsi="Palatino Linotype" w:cs="Arial"/>
          <w:i/>
        </w:rPr>
        <w:t xml:space="preserve"> </w:t>
      </w:r>
      <w:r w:rsidRPr="00B302CB">
        <w:rPr>
          <w:rFonts w:ascii="Palatino Linotype" w:hAnsi="Palatino Linotype" w:cs="Arial"/>
          <w:i/>
        </w:rPr>
        <w:t>establecida en este artículo.</w:t>
      </w:r>
    </w:p>
    <w:p w:rsidR="008039D9" w:rsidRPr="00B302CB" w:rsidRDefault="008039D9" w:rsidP="008039D9">
      <w:pPr>
        <w:autoSpaceDE w:val="0"/>
        <w:autoSpaceDN w:val="0"/>
        <w:adjustRightInd w:val="0"/>
        <w:spacing w:line="360" w:lineRule="auto"/>
        <w:ind w:left="567" w:right="567"/>
        <w:jc w:val="both"/>
        <w:rPr>
          <w:rFonts w:ascii="Palatino Linotype" w:hAnsi="Palatino Linotype" w:cs="Arial"/>
          <w:i/>
        </w:rPr>
      </w:pPr>
      <w:r w:rsidRPr="00B302CB">
        <w:rPr>
          <w:rFonts w:ascii="Palatino Linotype" w:hAnsi="Palatino Linotype" w:cs="Arial"/>
          <w:i/>
        </w:rPr>
        <w:t>Las personas físicas, así como las personas morales a que se refiere el Título III de esta Ley,</w:t>
      </w:r>
      <w:r>
        <w:rPr>
          <w:rFonts w:ascii="Palatino Linotype" w:hAnsi="Palatino Linotype" w:cs="Arial"/>
          <w:i/>
        </w:rPr>
        <w:t xml:space="preserve"> </w:t>
      </w:r>
      <w:r w:rsidRPr="00B302CB">
        <w:rPr>
          <w:rFonts w:ascii="Palatino Linotype" w:hAnsi="Palatino Linotype" w:cs="Arial"/>
          <w:i/>
        </w:rPr>
        <w:t>enterarán las retenciones a que se refiere este artículo a más tardar el día 17 de cada uno de los meses</w:t>
      </w:r>
      <w:r>
        <w:rPr>
          <w:rFonts w:ascii="Palatino Linotype" w:hAnsi="Palatino Linotype" w:cs="Arial"/>
          <w:i/>
        </w:rPr>
        <w:t xml:space="preserve"> </w:t>
      </w:r>
      <w:r w:rsidRPr="00B302CB">
        <w:rPr>
          <w:rFonts w:ascii="Palatino Linotype" w:hAnsi="Palatino Linotype" w:cs="Arial"/>
          <w:i/>
        </w:rPr>
        <w:t>del año de calendario, mediante declaración que presentarán ante las oficinas autorizadas.</w:t>
      </w:r>
    </w:p>
    <w:p w:rsidR="008039D9" w:rsidRDefault="008039D9" w:rsidP="008039D9">
      <w:pPr>
        <w:autoSpaceDE w:val="0"/>
        <w:autoSpaceDN w:val="0"/>
        <w:adjustRightInd w:val="0"/>
        <w:spacing w:line="360" w:lineRule="auto"/>
        <w:ind w:left="567" w:right="567"/>
        <w:jc w:val="both"/>
        <w:rPr>
          <w:rFonts w:ascii="Palatino Linotype" w:hAnsi="Palatino Linotype" w:cs="Arial"/>
          <w:i/>
        </w:rPr>
      </w:pPr>
      <w:r w:rsidRPr="00B302CB">
        <w:rPr>
          <w:rFonts w:ascii="Palatino Linotype" w:hAnsi="Palatino Linotype" w:cs="Arial"/>
          <w:i/>
        </w:rPr>
        <w:t>Los contribuyentes que presten servicios subordinados a personas no obligadas a efectuar la</w:t>
      </w:r>
      <w:r>
        <w:rPr>
          <w:rFonts w:ascii="Palatino Linotype" w:hAnsi="Palatino Linotype" w:cs="Arial"/>
          <w:i/>
        </w:rPr>
        <w:t xml:space="preserve"> </w:t>
      </w:r>
      <w:r w:rsidRPr="00B302CB">
        <w:rPr>
          <w:rFonts w:ascii="Palatino Linotype" w:hAnsi="Palatino Linotype" w:cs="Arial"/>
          <w:i/>
        </w:rPr>
        <w:t>retención, de conformidad con el último párrafo del artículo 99 de esta Ley, y los que obtengan ingresos</w:t>
      </w:r>
      <w:r>
        <w:rPr>
          <w:rFonts w:ascii="Palatino Linotype" w:hAnsi="Palatino Linotype" w:cs="Arial"/>
          <w:i/>
        </w:rPr>
        <w:t xml:space="preserve"> </w:t>
      </w:r>
      <w:r w:rsidRPr="00B302CB">
        <w:rPr>
          <w:rFonts w:ascii="Palatino Linotype" w:hAnsi="Palatino Linotype" w:cs="Arial"/>
          <w:i/>
        </w:rPr>
        <w:t>provenientes del extranjero por estos conceptos, calcularán su pago provisional en los términos de este</w:t>
      </w:r>
      <w:r>
        <w:rPr>
          <w:rFonts w:ascii="Palatino Linotype" w:hAnsi="Palatino Linotype" w:cs="Arial"/>
          <w:i/>
        </w:rPr>
        <w:t xml:space="preserve"> </w:t>
      </w:r>
      <w:r w:rsidRPr="00B302CB">
        <w:rPr>
          <w:rFonts w:ascii="Palatino Linotype" w:hAnsi="Palatino Linotype" w:cs="Arial"/>
          <w:i/>
        </w:rPr>
        <w:t>precepto y lo enterarán a más tardar el día 17 de cada uno de los meses del año de calendario, mediante</w:t>
      </w:r>
      <w:r>
        <w:rPr>
          <w:rFonts w:ascii="Palatino Linotype" w:hAnsi="Palatino Linotype" w:cs="Arial"/>
          <w:i/>
        </w:rPr>
        <w:t xml:space="preserve"> </w:t>
      </w:r>
      <w:r w:rsidRPr="00B302CB">
        <w:rPr>
          <w:rFonts w:ascii="Palatino Linotype" w:hAnsi="Palatino Linotype" w:cs="Arial"/>
          <w:i/>
        </w:rPr>
        <w:t>declaración que presentarán ante las oficinas autorizadas.</w:t>
      </w:r>
    </w:p>
    <w:p w:rsidR="008039D9" w:rsidRPr="00283C63" w:rsidRDefault="008039D9" w:rsidP="008039D9">
      <w:pPr>
        <w:autoSpaceDE w:val="0"/>
        <w:autoSpaceDN w:val="0"/>
        <w:adjustRightInd w:val="0"/>
        <w:spacing w:line="360" w:lineRule="auto"/>
        <w:ind w:left="567" w:right="567"/>
        <w:jc w:val="both"/>
        <w:rPr>
          <w:rFonts w:ascii="Palatino Linotype" w:hAnsi="Palatino Linotype" w:cs="Arial"/>
          <w:i/>
        </w:rPr>
      </w:pPr>
      <w:r w:rsidRPr="00283C63">
        <w:rPr>
          <w:rFonts w:ascii="Palatino Linotype" w:hAnsi="Palatino Linotype" w:cs="Arial"/>
          <w:b/>
          <w:i/>
        </w:rPr>
        <w:t>Artículo 98.</w:t>
      </w:r>
      <w:r w:rsidRPr="00283C63">
        <w:rPr>
          <w:rFonts w:ascii="Palatino Linotype" w:hAnsi="Palatino Linotype" w:cs="Arial"/>
          <w:i/>
        </w:rPr>
        <w:t xml:space="preserve"> Los contribuyentes que obtengan ingresos de los señalados en este Capítulo, además de</w:t>
      </w:r>
      <w:r>
        <w:rPr>
          <w:rFonts w:ascii="Palatino Linotype" w:hAnsi="Palatino Linotype" w:cs="Arial"/>
          <w:i/>
        </w:rPr>
        <w:t xml:space="preserve"> </w:t>
      </w:r>
      <w:r w:rsidRPr="00283C63">
        <w:rPr>
          <w:rFonts w:ascii="Palatino Linotype" w:hAnsi="Palatino Linotype" w:cs="Arial"/>
          <w:i/>
        </w:rPr>
        <w:t>efectuar los pagos de este impuesto, tendrán las siguientes obligaciones:</w:t>
      </w:r>
    </w:p>
    <w:p w:rsidR="008039D9" w:rsidRPr="00283C63" w:rsidRDefault="008039D9" w:rsidP="008039D9">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t>(…)</w:t>
      </w:r>
    </w:p>
    <w:p w:rsidR="008039D9" w:rsidRDefault="008039D9" w:rsidP="008039D9">
      <w:pPr>
        <w:autoSpaceDE w:val="0"/>
        <w:autoSpaceDN w:val="0"/>
        <w:adjustRightInd w:val="0"/>
        <w:spacing w:line="360" w:lineRule="auto"/>
        <w:ind w:left="567" w:right="567"/>
        <w:jc w:val="both"/>
        <w:rPr>
          <w:rFonts w:ascii="Palatino Linotype" w:hAnsi="Palatino Linotype" w:cs="Arial"/>
          <w:i/>
        </w:rPr>
      </w:pPr>
      <w:r w:rsidRPr="00283C63">
        <w:rPr>
          <w:rFonts w:ascii="Palatino Linotype" w:hAnsi="Palatino Linotype" w:cs="Arial"/>
          <w:i/>
        </w:rPr>
        <w:t xml:space="preserve">II. </w:t>
      </w:r>
      <w:r w:rsidRPr="00B736EE">
        <w:rPr>
          <w:rFonts w:ascii="Palatino Linotype" w:hAnsi="Palatino Linotype" w:cs="Arial"/>
          <w:i/>
          <w:u w:val="single"/>
        </w:rPr>
        <w:t>Solicitar las constancias</w:t>
      </w:r>
      <w:r w:rsidRPr="00283C63">
        <w:rPr>
          <w:rFonts w:ascii="Palatino Linotype" w:hAnsi="Palatino Linotype" w:cs="Arial"/>
          <w:i/>
        </w:rPr>
        <w:t xml:space="preserve"> a que se refiere la fracción III del artículo 99 de esta Ley y</w:t>
      </w:r>
      <w:r>
        <w:rPr>
          <w:rFonts w:ascii="Palatino Linotype" w:hAnsi="Palatino Linotype" w:cs="Arial"/>
          <w:i/>
        </w:rPr>
        <w:t xml:space="preserve"> </w:t>
      </w:r>
      <w:r w:rsidRPr="00283C63">
        <w:rPr>
          <w:rFonts w:ascii="Palatino Linotype" w:hAnsi="Palatino Linotype" w:cs="Arial"/>
          <w:i/>
        </w:rPr>
        <w:t>proporcionarlas al empleador dentro del mes siguiente a aquél en el que se inicie la prestación</w:t>
      </w:r>
      <w:r>
        <w:rPr>
          <w:rFonts w:ascii="Palatino Linotype" w:hAnsi="Palatino Linotype" w:cs="Arial"/>
          <w:i/>
        </w:rPr>
        <w:t xml:space="preserve"> </w:t>
      </w:r>
      <w:r w:rsidRPr="00283C63">
        <w:rPr>
          <w:rFonts w:ascii="Palatino Linotype" w:hAnsi="Palatino Linotype" w:cs="Arial"/>
          <w:i/>
        </w:rPr>
        <w:t xml:space="preserve">del servicio, o en su caso, al empleador que vaya a efectuar el cálculo del impuesto </w:t>
      </w:r>
      <w:r w:rsidRPr="00283C63">
        <w:rPr>
          <w:rFonts w:ascii="Palatino Linotype" w:hAnsi="Palatino Linotype" w:cs="Arial"/>
          <w:i/>
        </w:rPr>
        <w:lastRenderedPageBreak/>
        <w:t>definitivo</w:t>
      </w:r>
      <w:r>
        <w:rPr>
          <w:rFonts w:ascii="Palatino Linotype" w:hAnsi="Palatino Linotype" w:cs="Arial"/>
          <w:i/>
        </w:rPr>
        <w:t xml:space="preserve"> </w:t>
      </w:r>
      <w:r w:rsidRPr="00283C63">
        <w:rPr>
          <w:rFonts w:ascii="Palatino Linotype" w:hAnsi="Palatino Linotype" w:cs="Arial"/>
          <w:i/>
        </w:rPr>
        <w:t>o acompañarlas a su declaración anual. No se solicitará la constancia al empleador que haga</w:t>
      </w:r>
      <w:r>
        <w:rPr>
          <w:rFonts w:ascii="Palatino Linotype" w:hAnsi="Palatino Linotype" w:cs="Arial"/>
          <w:i/>
        </w:rPr>
        <w:t xml:space="preserve"> </w:t>
      </w:r>
      <w:r w:rsidRPr="00283C63">
        <w:rPr>
          <w:rFonts w:ascii="Palatino Linotype" w:hAnsi="Palatino Linotype" w:cs="Arial"/>
          <w:i/>
        </w:rPr>
        <w:t>la liquidación del año.</w:t>
      </w:r>
    </w:p>
    <w:p w:rsidR="008039D9" w:rsidRDefault="008039D9" w:rsidP="008039D9">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t>(…)</w:t>
      </w:r>
    </w:p>
    <w:p w:rsidR="008039D9" w:rsidRDefault="008039D9" w:rsidP="008039D9">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t>OBLIGACIONES DE LOS PATRONES</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283C63">
        <w:rPr>
          <w:rFonts w:ascii="Palatino Linotype" w:hAnsi="Palatino Linotype" w:cs="Arial"/>
          <w:b/>
          <w:i/>
        </w:rPr>
        <w:t>Artículo 99.</w:t>
      </w:r>
      <w:r w:rsidRPr="0087312F">
        <w:rPr>
          <w:rFonts w:ascii="Palatino Linotype" w:hAnsi="Palatino Linotype" w:cs="Arial"/>
          <w:i/>
        </w:rPr>
        <w:t xml:space="preserve"> Quienes hagan pagos por los conceptos a que se refiere este Capítulo, tendrán las</w:t>
      </w:r>
      <w:r>
        <w:rPr>
          <w:rFonts w:ascii="Palatino Linotype" w:hAnsi="Palatino Linotype" w:cs="Arial"/>
          <w:i/>
        </w:rPr>
        <w:t xml:space="preserve"> </w:t>
      </w:r>
      <w:r w:rsidRPr="0087312F">
        <w:rPr>
          <w:rFonts w:ascii="Palatino Linotype" w:hAnsi="Palatino Linotype" w:cs="Arial"/>
          <w:i/>
        </w:rPr>
        <w:t>siguientes obligaciones:</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t>I. Efectuar las retenciones señaladas en el artículo 96 de esta Ley.</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t>II. Calcular el impuesto anual de las personas que les hubieren prestado servicios subordinados,</w:t>
      </w:r>
      <w:r>
        <w:rPr>
          <w:rFonts w:ascii="Palatino Linotype" w:hAnsi="Palatino Linotype" w:cs="Arial"/>
          <w:i/>
        </w:rPr>
        <w:t xml:space="preserve"> </w:t>
      </w:r>
      <w:r w:rsidRPr="0087312F">
        <w:rPr>
          <w:rFonts w:ascii="Palatino Linotype" w:hAnsi="Palatino Linotype" w:cs="Arial"/>
          <w:i/>
        </w:rPr>
        <w:t>en los términos del artículo 97 de esta Ley.</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t xml:space="preserve">III. </w:t>
      </w:r>
      <w:r w:rsidRPr="00C61F22">
        <w:rPr>
          <w:rFonts w:ascii="Palatino Linotype" w:hAnsi="Palatino Linotype" w:cs="Arial"/>
          <w:i/>
          <w:u w:val="single"/>
        </w:rPr>
        <w:t>Expedir y entregar comprobantes fiscales</w:t>
      </w:r>
      <w:r w:rsidRPr="0087312F">
        <w:rPr>
          <w:rFonts w:ascii="Palatino Linotype" w:hAnsi="Palatino Linotype" w:cs="Arial"/>
          <w:i/>
        </w:rPr>
        <w:t xml:space="preserve"> a las personas que reciban pagos por los conceptos</w:t>
      </w:r>
      <w:r>
        <w:rPr>
          <w:rFonts w:ascii="Palatino Linotype" w:hAnsi="Palatino Linotype" w:cs="Arial"/>
          <w:i/>
        </w:rPr>
        <w:t xml:space="preserve"> </w:t>
      </w:r>
      <w:r w:rsidRPr="0087312F">
        <w:rPr>
          <w:rFonts w:ascii="Palatino Linotype" w:hAnsi="Palatino Linotype" w:cs="Arial"/>
          <w:i/>
        </w:rPr>
        <w:t>a que se refiere este Capítulo, en la fecha en que se realice la erogación correspondiente, los</w:t>
      </w:r>
      <w:r>
        <w:rPr>
          <w:rFonts w:ascii="Palatino Linotype" w:hAnsi="Palatino Linotype" w:cs="Arial"/>
          <w:i/>
        </w:rPr>
        <w:t xml:space="preserve"> </w:t>
      </w:r>
      <w:r w:rsidRPr="0087312F">
        <w:rPr>
          <w:rFonts w:ascii="Palatino Linotype" w:hAnsi="Palatino Linotype" w:cs="Arial"/>
          <w:i/>
        </w:rPr>
        <w:t>cuales podrán utilizarse como constancia o recibo de pago para efectos de la legislación</w:t>
      </w:r>
      <w:r>
        <w:rPr>
          <w:rFonts w:ascii="Palatino Linotype" w:hAnsi="Palatino Linotype" w:cs="Arial"/>
          <w:i/>
        </w:rPr>
        <w:t xml:space="preserve"> </w:t>
      </w:r>
      <w:r w:rsidRPr="0087312F">
        <w:rPr>
          <w:rFonts w:ascii="Palatino Linotype" w:hAnsi="Palatino Linotype" w:cs="Arial"/>
          <w:i/>
        </w:rPr>
        <w:t>laboral a que se refieren los artículos 132 fracciones VII y VIII, y 804, primer párrafo,</w:t>
      </w:r>
      <w:r>
        <w:rPr>
          <w:rFonts w:ascii="Palatino Linotype" w:hAnsi="Palatino Linotype" w:cs="Arial"/>
          <w:i/>
        </w:rPr>
        <w:t xml:space="preserve"> </w:t>
      </w:r>
      <w:r w:rsidRPr="0087312F">
        <w:rPr>
          <w:rFonts w:ascii="Palatino Linotype" w:hAnsi="Palatino Linotype" w:cs="Arial"/>
          <w:i/>
        </w:rPr>
        <w:t>fracciones II y IV, de la Ley Federal de Trabajo.</w:t>
      </w:r>
    </w:p>
    <w:p w:rsidR="008039D9" w:rsidRPr="0087312F"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87312F">
        <w:rPr>
          <w:rFonts w:ascii="Palatino Linotype" w:hAnsi="Palatino Linotype" w:cs="Arial"/>
          <w:i/>
        </w:rPr>
        <w:t xml:space="preserve">IV. Solicitar, en su caso, </w:t>
      </w:r>
      <w:r w:rsidRPr="00AF3356">
        <w:rPr>
          <w:rFonts w:ascii="Palatino Linotype" w:hAnsi="Palatino Linotype" w:cs="Arial"/>
          <w:i/>
          <w:u w:val="single"/>
        </w:rPr>
        <w:t>las constancias y los comprobantes</w:t>
      </w:r>
      <w:r w:rsidRPr="0087312F">
        <w:rPr>
          <w:rFonts w:ascii="Palatino Linotype" w:hAnsi="Palatino Linotype" w:cs="Arial"/>
          <w:i/>
        </w:rPr>
        <w:t xml:space="preserve"> a que se refiere la fracción anterior,</w:t>
      </w:r>
      <w:r>
        <w:rPr>
          <w:rFonts w:ascii="Palatino Linotype" w:hAnsi="Palatino Linotype" w:cs="Arial"/>
          <w:i/>
        </w:rPr>
        <w:t xml:space="preserve"> </w:t>
      </w:r>
      <w:r w:rsidRPr="0087312F">
        <w:rPr>
          <w:rFonts w:ascii="Palatino Linotype" w:hAnsi="Palatino Linotype" w:cs="Arial"/>
          <w:i/>
        </w:rPr>
        <w:t>a las personas que contraten para prestar servicios subordinados, a más tardar dentro del</w:t>
      </w:r>
      <w:r>
        <w:rPr>
          <w:rFonts w:ascii="Palatino Linotype" w:hAnsi="Palatino Linotype" w:cs="Arial"/>
          <w:i/>
        </w:rPr>
        <w:t xml:space="preserve"> </w:t>
      </w:r>
      <w:r w:rsidRPr="0087312F">
        <w:rPr>
          <w:rFonts w:ascii="Palatino Linotype" w:hAnsi="Palatino Linotype" w:cs="Arial"/>
          <w:i/>
        </w:rPr>
        <w:t>mes siguiente a aquél en que se inicie la prestación del servicio y cerciorarse que estén</w:t>
      </w:r>
      <w:r>
        <w:rPr>
          <w:rFonts w:ascii="Palatino Linotype" w:hAnsi="Palatino Linotype" w:cs="Arial"/>
          <w:i/>
        </w:rPr>
        <w:t xml:space="preserve"> </w:t>
      </w:r>
      <w:r w:rsidRPr="0087312F">
        <w:rPr>
          <w:rFonts w:ascii="Palatino Linotype" w:hAnsi="Palatino Linotype" w:cs="Arial"/>
          <w:i/>
        </w:rPr>
        <w:t>inscritos en el Registro Federal de Contribuyentes.</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t>Adicionalmente, deberán solicitar a los trabajadores que les comuniquen por escrito antes de</w:t>
      </w:r>
      <w:r>
        <w:rPr>
          <w:rFonts w:ascii="Palatino Linotype" w:hAnsi="Palatino Linotype" w:cs="Arial"/>
          <w:i/>
        </w:rPr>
        <w:t xml:space="preserve"> </w:t>
      </w:r>
      <w:r w:rsidRPr="0087312F">
        <w:rPr>
          <w:rFonts w:ascii="Palatino Linotype" w:hAnsi="Palatino Linotype" w:cs="Arial"/>
          <w:i/>
        </w:rPr>
        <w:t>que se efectúe el primer pago que les corresponda por la prestación de servicios personales</w:t>
      </w:r>
      <w:r>
        <w:rPr>
          <w:rFonts w:ascii="Palatino Linotype" w:hAnsi="Palatino Linotype" w:cs="Arial"/>
          <w:i/>
        </w:rPr>
        <w:t xml:space="preserve"> </w:t>
      </w:r>
      <w:r w:rsidRPr="0087312F">
        <w:rPr>
          <w:rFonts w:ascii="Palatino Linotype" w:hAnsi="Palatino Linotype" w:cs="Arial"/>
          <w:i/>
        </w:rPr>
        <w:t>subordinados en el año de calendario de que se trate, si prestan servicios a otro empleador y</w:t>
      </w:r>
      <w:r>
        <w:rPr>
          <w:rFonts w:ascii="Palatino Linotype" w:hAnsi="Palatino Linotype" w:cs="Arial"/>
          <w:i/>
        </w:rPr>
        <w:t xml:space="preserve"> </w:t>
      </w:r>
      <w:r w:rsidRPr="0087312F">
        <w:rPr>
          <w:rFonts w:ascii="Palatino Linotype" w:hAnsi="Palatino Linotype" w:cs="Arial"/>
          <w:i/>
        </w:rPr>
        <w:t>éste les aplica el subsidio para el empleo, a fin de que ya no se aplique nuevamente.</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lastRenderedPageBreak/>
        <w:t>V. Solicitar a las personas que contraten para prestar servicios subordinados, les proporcionen</w:t>
      </w:r>
      <w:r>
        <w:rPr>
          <w:rFonts w:ascii="Palatino Linotype" w:hAnsi="Palatino Linotype" w:cs="Arial"/>
          <w:i/>
        </w:rPr>
        <w:t xml:space="preserve"> </w:t>
      </w:r>
      <w:r w:rsidRPr="0087312F">
        <w:rPr>
          <w:rFonts w:ascii="Palatino Linotype" w:hAnsi="Palatino Linotype" w:cs="Arial"/>
          <w:i/>
        </w:rPr>
        <w:t>los datos necesarios a fin de inscribirlas en el Registro Federal de Contribuyentes, o bien</w:t>
      </w:r>
      <w:r>
        <w:rPr>
          <w:rFonts w:ascii="Palatino Linotype" w:hAnsi="Palatino Linotype" w:cs="Arial"/>
          <w:i/>
        </w:rPr>
        <w:t xml:space="preserve"> </w:t>
      </w:r>
      <w:r w:rsidRPr="0087312F">
        <w:rPr>
          <w:rFonts w:ascii="Palatino Linotype" w:hAnsi="Palatino Linotype" w:cs="Arial"/>
          <w:i/>
        </w:rPr>
        <w:t>cuando ya hubieran sido inscritas con anterioridad, les proporcionen su clave del citado</w:t>
      </w:r>
      <w:r>
        <w:rPr>
          <w:rFonts w:ascii="Palatino Linotype" w:hAnsi="Palatino Linotype" w:cs="Arial"/>
          <w:i/>
        </w:rPr>
        <w:t xml:space="preserve"> </w:t>
      </w:r>
      <w:r w:rsidRPr="0087312F">
        <w:rPr>
          <w:rFonts w:ascii="Palatino Linotype" w:hAnsi="Palatino Linotype" w:cs="Arial"/>
          <w:i/>
        </w:rPr>
        <w:t>registro.</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t>VI. Proporcionar a más tardar el 15 de febrero de cada año, a las personas a quienes les</w:t>
      </w:r>
      <w:r>
        <w:rPr>
          <w:rFonts w:ascii="Palatino Linotype" w:hAnsi="Palatino Linotype" w:cs="Arial"/>
          <w:i/>
        </w:rPr>
        <w:t xml:space="preserve"> </w:t>
      </w:r>
      <w:r w:rsidRPr="0087312F">
        <w:rPr>
          <w:rFonts w:ascii="Palatino Linotype" w:hAnsi="Palatino Linotype" w:cs="Arial"/>
          <w:i/>
        </w:rPr>
        <w:t xml:space="preserve">hubieran prestado servicios personales subordinados, </w:t>
      </w:r>
      <w:r w:rsidRPr="0087312F">
        <w:rPr>
          <w:rFonts w:ascii="Palatino Linotype" w:hAnsi="Palatino Linotype" w:cs="Arial"/>
          <w:i/>
          <w:u w:val="single"/>
        </w:rPr>
        <w:t>constancia y el comprobante fiscal</w:t>
      </w:r>
      <w:r w:rsidRPr="0087312F">
        <w:rPr>
          <w:rFonts w:ascii="Palatino Linotype" w:hAnsi="Palatino Linotype" w:cs="Arial"/>
          <w:i/>
        </w:rPr>
        <w:t xml:space="preserve"> del</w:t>
      </w:r>
      <w:r>
        <w:rPr>
          <w:rFonts w:ascii="Palatino Linotype" w:hAnsi="Palatino Linotype" w:cs="Arial"/>
          <w:i/>
        </w:rPr>
        <w:t xml:space="preserve"> </w:t>
      </w:r>
      <w:r w:rsidRPr="0087312F">
        <w:rPr>
          <w:rFonts w:ascii="Palatino Linotype" w:hAnsi="Palatino Linotype" w:cs="Arial"/>
          <w:i/>
        </w:rPr>
        <w:t>monto total de los viáticos pagados en el año de calendario de que se trate, por los que se</w:t>
      </w:r>
      <w:r>
        <w:rPr>
          <w:rFonts w:ascii="Palatino Linotype" w:hAnsi="Palatino Linotype" w:cs="Arial"/>
          <w:i/>
        </w:rPr>
        <w:t xml:space="preserve"> </w:t>
      </w:r>
      <w:r w:rsidRPr="0087312F">
        <w:rPr>
          <w:rFonts w:ascii="Palatino Linotype" w:hAnsi="Palatino Linotype" w:cs="Arial"/>
          <w:i/>
        </w:rPr>
        <w:t>aplicó lo dispuesto en el artículo 93, fracción XVII de esta Ley.</w:t>
      </w:r>
    </w:p>
    <w:p w:rsidR="008039D9" w:rsidRPr="0087312F"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t>VII. Presentar, ante las oficinas autorizadas a más tardar el 15 de febrero de cada año,</w:t>
      </w:r>
      <w:r>
        <w:rPr>
          <w:rFonts w:ascii="Palatino Linotype" w:hAnsi="Palatino Linotype" w:cs="Arial"/>
          <w:i/>
        </w:rPr>
        <w:t xml:space="preserve"> </w:t>
      </w:r>
      <w:r w:rsidRPr="0087312F">
        <w:rPr>
          <w:rFonts w:ascii="Palatino Linotype" w:hAnsi="Palatino Linotype" w:cs="Arial"/>
          <w:i/>
        </w:rPr>
        <w:t>declaración proporcionando información sobre las personas que hayan ejercido la opción a</w:t>
      </w:r>
      <w:r>
        <w:rPr>
          <w:rFonts w:ascii="Palatino Linotype" w:hAnsi="Palatino Linotype" w:cs="Arial"/>
          <w:i/>
        </w:rPr>
        <w:t xml:space="preserve"> </w:t>
      </w:r>
      <w:r w:rsidRPr="0087312F">
        <w:rPr>
          <w:rFonts w:ascii="Palatino Linotype" w:hAnsi="Palatino Linotype" w:cs="Arial"/>
          <w:i/>
        </w:rPr>
        <w:t>que se refiere la fracción VII del artículo 94 de esta Ley, en el año de calendario anterior,</w:t>
      </w:r>
      <w:r>
        <w:rPr>
          <w:rFonts w:ascii="Palatino Linotype" w:hAnsi="Palatino Linotype" w:cs="Arial"/>
          <w:i/>
        </w:rPr>
        <w:t xml:space="preserve"> </w:t>
      </w:r>
      <w:r w:rsidRPr="0087312F">
        <w:rPr>
          <w:rFonts w:ascii="Palatino Linotype" w:hAnsi="Palatino Linotype" w:cs="Arial"/>
          <w:i/>
        </w:rPr>
        <w:t>conforme a las reglas generales que al efecto expida el Servicio de Administración Tributaria.</w:t>
      </w:r>
    </w:p>
    <w:p w:rsidR="008039D9" w:rsidRPr="00AB1E03" w:rsidRDefault="008039D9" w:rsidP="008039D9">
      <w:pPr>
        <w:autoSpaceDE w:val="0"/>
        <w:autoSpaceDN w:val="0"/>
        <w:adjustRightInd w:val="0"/>
        <w:spacing w:line="360" w:lineRule="auto"/>
        <w:ind w:left="567" w:right="567"/>
        <w:jc w:val="both"/>
        <w:rPr>
          <w:rFonts w:ascii="Palatino Linotype" w:hAnsi="Palatino Linotype" w:cs="Arial"/>
          <w:i/>
        </w:rPr>
      </w:pPr>
      <w:r w:rsidRPr="0087312F">
        <w:rPr>
          <w:rFonts w:ascii="Palatino Linotype" w:hAnsi="Palatino Linotype" w:cs="Arial"/>
          <w:i/>
        </w:rPr>
        <w:t>Quedan exceptuados de las obligaciones señaladas en este artículo, los organismos internacionales</w:t>
      </w:r>
      <w:r>
        <w:rPr>
          <w:rFonts w:ascii="Palatino Linotype" w:hAnsi="Palatino Linotype" w:cs="Arial"/>
          <w:i/>
        </w:rPr>
        <w:t xml:space="preserve"> </w:t>
      </w:r>
      <w:r w:rsidRPr="0087312F">
        <w:rPr>
          <w:rFonts w:ascii="Palatino Linotype" w:hAnsi="Palatino Linotype" w:cs="Arial"/>
          <w:i/>
        </w:rPr>
        <w:t>cuando así lo establezcan los tratados o convenios respectivos, y los estados extranjeros.</w:t>
      </w:r>
      <w:r w:rsidRPr="0087312F">
        <w:rPr>
          <w:rFonts w:ascii="Palatino Linotype" w:hAnsi="Palatino Linotype" w:cs="Arial"/>
          <w:i/>
        </w:rPr>
        <w:cr/>
      </w:r>
      <w:r w:rsidRPr="00283C63">
        <w:rPr>
          <w:rFonts w:ascii="Palatino Linotype" w:hAnsi="Palatino Linotype" w:cs="Arial"/>
          <w:b/>
          <w:i/>
        </w:rPr>
        <w:t>Artículo 101.</w:t>
      </w:r>
      <w:r w:rsidRPr="00AB1E03">
        <w:rPr>
          <w:rFonts w:ascii="Palatino Linotype" w:hAnsi="Palatino Linotype" w:cs="Arial"/>
          <w:i/>
        </w:rPr>
        <w:t xml:space="preserve"> Para los efectos de esta Sección, se consideran ingresos acumulables por la realización</w:t>
      </w:r>
      <w:r>
        <w:rPr>
          <w:rFonts w:ascii="Palatino Linotype" w:hAnsi="Palatino Linotype" w:cs="Arial"/>
          <w:i/>
        </w:rPr>
        <w:t xml:space="preserve"> </w:t>
      </w:r>
      <w:r w:rsidRPr="00AB1E03">
        <w:rPr>
          <w:rFonts w:ascii="Palatino Linotype" w:hAnsi="Palatino Linotype" w:cs="Arial"/>
          <w:i/>
        </w:rPr>
        <w:t>de actividades empresariales o por la prestación de servicios profesiona</w:t>
      </w:r>
      <w:r>
        <w:rPr>
          <w:rFonts w:ascii="Palatino Linotype" w:hAnsi="Palatino Linotype" w:cs="Arial"/>
          <w:i/>
        </w:rPr>
        <w:t xml:space="preserve">les, además de los señalados en </w:t>
      </w:r>
      <w:r w:rsidRPr="00AB1E03">
        <w:rPr>
          <w:rFonts w:ascii="Palatino Linotype" w:hAnsi="Palatino Linotype" w:cs="Arial"/>
          <w:i/>
        </w:rPr>
        <w:t>el artículo anterior y en otros artículos de esta Ley, los siguientes:</w:t>
      </w:r>
    </w:p>
    <w:p w:rsidR="008039D9" w:rsidRPr="00AB1E03" w:rsidRDefault="008039D9" w:rsidP="008039D9">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t>(..</w:t>
      </w:r>
      <w:r w:rsidRPr="00AB1E03">
        <w:rPr>
          <w:rFonts w:ascii="Palatino Linotype" w:hAnsi="Palatino Linotype" w:cs="Arial"/>
          <w:i/>
        </w:rPr>
        <w:t>.</w:t>
      </w:r>
      <w:r>
        <w:rPr>
          <w:rFonts w:ascii="Palatino Linotype" w:hAnsi="Palatino Linotype" w:cs="Arial"/>
          <w:i/>
        </w:rPr>
        <w:t>)</w:t>
      </w:r>
    </w:p>
    <w:p w:rsidR="008039D9" w:rsidRPr="00AB1E03" w:rsidRDefault="008039D9" w:rsidP="008039D9">
      <w:pPr>
        <w:autoSpaceDE w:val="0"/>
        <w:autoSpaceDN w:val="0"/>
        <w:adjustRightInd w:val="0"/>
        <w:spacing w:line="360" w:lineRule="auto"/>
        <w:ind w:left="567" w:right="567"/>
        <w:jc w:val="both"/>
        <w:rPr>
          <w:rFonts w:ascii="Palatino Linotype" w:hAnsi="Palatino Linotype" w:cs="Arial"/>
          <w:i/>
        </w:rPr>
      </w:pPr>
      <w:r w:rsidRPr="00AB1E03">
        <w:rPr>
          <w:rFonts w:ascii="Palatino Linotype" w:hAnsi="Palatino Linotype" w:cs="Arial"/>
          <w:i/>
        </w:rPr>
        <w:t>VI. Los obtenidos por agentes de instituciones de crédito, de seguros, de fianzas o de valores, por</w:t>
      </w:r>
      <w:r>
        <w:rPr>
          <w:rFonts w:ascii="Palatino Linotype" w:hAnsi="Palatino Linotype" w:cs="Arial"/>
          <w:i/>
        </w:rPr>
        <w:t xml:space="preserve"> </w:t>
      </w:r>
      <w:r w:rsidRPr="00AB1E03">
        <w:rPr>
          <w:rFonts w:ascii="Palatino Linotype" w:hAnsi="Palatino Linotype" w:cs="Arial"/>
          <w:i/>
        </w:rPr>
        <w:t>promotores de valores o de administradoras de fondos para el retiro, por los servicios</w:t>
      </w:r>
      <w:r>
        <w:rPr>
          <w:rFonts w:ascii="Palatino Linotype" w:hAnsi="Palatino Linotype" w:cs="Arial"/>
          <w:i/>
        </w:rPr>
        <w:t xml:space="preserve"> </w:t>
      </w:r>
      <w:r w:rsidRPr="00AB1E03">
        <w:rPr>
          <w:rFonts w:ascii="Palatino Linotype" w:hAnsi="Palatino Linotype" w:cs="Arial"/>
          <w:i/>
        </w:rPr>
        <w:t>profesionales prestados a dichas instituciones.</w:t>
      </w:r>
    </w:p>
    <w:p w:rsidR="008039D9" w:rsidRDefault="008039D9" w:rsidP="008039D9">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lastRenderedPageBreak/>
        <w:t>(…)</w:t>
      </w:r>
    </w:p>
    <w:p w:rsidR="008039D9" w:rsidRPr="004A6517" w:rsidRDefault="008039D9" w:rsidP="008039D9">
      <w:pPr>
        <w:autoSpaceDE w:val="0"/>
        <w:autoSpaceDN w:val="0"/>
        <w:adjustRightInd w:val="0"/>
        <w:spacing w:line="360" w:lineRule="auto"/>
        <w:ind w:left="567" w:right="567"/>
        <w:jc w:val="both"/>
        <w:rPr>
          <w:rFonts w:ascii="Palatino Linotype" w:hAnsi="Palatino Linotype" w:cs="Arial"/>
          <w:i/>
        </w:rPr>
      </w:pPr>
      <w:r w:rsidRPr="00283C63">
        <w:rPr>
          <w:rFonts w:ascii="Palatino Linotype" w:hAnsi="Palatino Linotype" w:cs="Arial"/>
          <w:b/>
          <w:i/>
        </w:rPr>
        <w:t>Artículo 118.</w:t>
      </w:r>
      <w:r w:rsidRPr="004A6517">
        <w:rPr>
          <w:rFonts w:ascii="Palatino Linotype" w:hAnsi="Palatino Linotype" w:cs="Arial"/>
          <w:i/>
        </w:rPr>
        <w:t xml:space="preserve"> Los contribuyentes que obtengan ingresos de los señalados en este Capítulo, además</w:t>
      </w:r>
    </w:p>
    <w:p w:rsidR="008039D9" w:rsidRPr="004A6517" w:rsidRDefault="008039D9" w:rsidP="008039D9">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t>(…)</w:t>
      </w:r>
    </w:p>
    <w:p w:rsidR="008039D9" w:rsidRPr="004A6517" w:rsidRDefault="008039D9" w:rsidP="008039D9">
      <w:pPr>
        <w:autoSpaceDE w:val="0"/>
        <w:autoSpaceDN w:val="0"/>
        <w:adjustRightInd w:val="0"/>
        <w:spacing w:line="360" w:lineRule="auto"/>
        <w:ind w:left="567" w:right="567"/>
        <w:jc w:val="both"/>
        <w:rPr>
          <w:rFonts w:ascii="Palatino Linotype" w:hAnsi="Palatino Linotype" w:cs="Arial"/>
          <w:i/>
        </w:rPr>
      </w:pPr>
      <w:r w:rsidRPr="004A6517">
        <w:rPr>
          <w:rFonts w:ascii="Palatino Linotype" w:hAnsi="Palatino Linotype" w:cs="Arial"/>
          <w:i/>
        </w:rPr>
        <w:t>III. Expedir comprobantes fiscales por las contraprestaciones recibidas.</w:t>
      </w:r>
    </w:p>
    <w:p w:rsidR="008039D9" w:rsidRPr="004A6517" w:rsidRDefault="008039D9" w:rsidP="008039D9">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t>(…)</w:t>
      </w:r>
    </w:p>
    <w:p w:rsidR="008039D9" w:rsidRPr="004A6517" w:rsidRDefault="008039D9" w:rsidP="008039D9">
      <w:pPr>
        <w:autoSpaceDE w:val="0"/>
        <w:autoSpaceDN w:val="0"/>
        <w:adjustRightInd w:val="0"/>
        <w:spacing w:line="360" w:lineRule="auto"/>
        <w:ind w:left="567" w:right="567"/>
        <w:jc w:val="both"/>
        <w:rPr>
          <w:rFonts w:ascii="Palatino Linotype" w:hAnsi="Palatino Linotype" w:cs="Arial"/>
          <w:i/>
        </w:rPr>
      </w:pPr>
      <w:r w:rsidRPr="004A6517">
        <w:rPr>
          <w:rFonts w:ascii="Palatino Linotype" w:hAnsi="Palatino Linotype" w:cs="Arial"/>
          <w:i/>
        </w:rPr>
        <w:t>V. Informar a las autoridades fiscales, a través de los medios y formatos electrónicos, que señale</w:t>
      </w:r>
      <w:r>
        <w:rPr>
          <w:rFonts w:ascii="Palatino Linotype" w:hAnsi="Palatino Linotype" w:cs="Arial"/>
          <w:i/>
        </w:rPr>
        <w:t xml:space="preserve"> </w:t>
      </w:r>
      <w:r w:rsidRPr="004A6517">
        <w:rPr>
          <w:rFonts w:ascii="Palatino Linotype" w:hAnsi="Palatino Linotype" w:cs="Arial"/>
          <w:i/>
        </w:rPr>
        <w:t>el Servicio de Administración Tributaria mediante reglas de carácter general, a más tardar el</w:t>
      </w:r>
      <w:r>
        <w:rPr>
          <w:rFonts w:ascii="Palatino Linotype" w:hAnsi="Palatino Linotype" w:cs="Arial"/>
          <w:i/>
        </w:rPr>
        <w:t xml:space="preserve"> </w:t>
      </w:r>
      <w:r w:rsidRPr="004A6517">
        <w:rPr>
          <w:rFonts w:ascii="Palatino Linotype" w:hAnsi="Palatino Linotype" w:cs="Arial"/>
          <w:i/>
        </w:rPr>
        <w:t>día 17 del mes inmediato posterior a aquel en el que se realice la operación, de las</w:t>
      </w:r>
      <w:r>
        <w:rPr>
          <w:rFonts w:ascii="Palatino Linotype" w:hAnsi="Palatino Linotype" w:cs="Arial"/>
          <w:i/>
        </w:rPr>
        <w:t xml:space="preserve"> </w:t>
      </w:r>
      <w:r w:rsidRPr="004A6517">
        <w:rPr>
          <w:rFonts w:ascii="Palatino Linotype" w:hAnsi="Palatino Linotype" w:cs="Arial"/>
          <w:i/>
        </w:rPr>
        <w:t>contraprestaciones recibidas en efectivo, en moneda nacional, así como en piezas de oro o de</w:t>
      </w:r>
      <w:r>
        <w:rPr>
          <w:rFonts w:ascii="Palatino Linotype" w:hAnsi="Palatino Linotype" w:cs="Arial"/>
          <w:i/>
        </w:rPr>
        <w:t xml:space="preserve"> </w:t>
      </w:r>
      <w:r w:rsidRPr="004A6517">
        <w:rPr>
          <w:rFonts w:ascii="Palatino Linotype" w:hAnsi="Palatino Linotype" w:cs="Arial"/>
          <w:i/>
        </w:rPr>
        <w:t>plata, cuyo monto sea superior a cien mil pesos.</w:t>
      </w:r>
    </w:p>
    <w:p w:rsidR="008039D9" w:rsidRPr="004A6517" w:rsidRDefault="008039D9" w:rsidP="008039D9">
      <w:pPr>
        <w:autoSpaceDE w:val="0"/>
        <w:autoSpaceDN w:val="0"/>
        <w:adjustRightInd w:val="0"/>
        <w:spacing w:line="360" w:lineRule="auto"/>
        <w:ind w:left="567" w:right="567"/>
        <w:jc w:val="both"/>
        <w:rPr>
          <w:rFonts w:ascii="Palatino Linotype" w:hAnsi="Palatino Linotype" w:cs="Arial"/>
          <w:i/>
        </w:rPr>
      </w:pPr>
      <w:r w:rsidRPr="004A6517">
        <w:rPr>
          <w:rFonts w:ascii="Palatino Linotype" w:hAnsi="Palatino Linotype" w:cs="Arial"/>
          <w:i/>
        </w:rPr>
        <w:t>La información a que se refiere esta fracción estará a disposición de la Secretaría de</w:t>
      </w:r>
      <w:r>
        <w:rPr>
          <w:rFonts w:ascii="Palatino Linotype" w:hAnsi="Palatino Linotype" w:cs="Arial"/>
          <w:i/>
        </w:rPr>
        <w:t xml:space="preserve"> </w:t>
      </w:r>
      <w:r w:rsidRPr="004A6517">
        <w:rPr>
          <w:rFonts w:ascii="Palatino Linotype" w:hAnsi="Palatino Linotype" w:cs="Arial"/>
          <w:i/>
        </w:rPr>
        <w:t>Hacienda y Crédito Público, en los términos del segundo párrafo del artículo 69 del Código</w:t>
      </w:r>
    </w:p>
    <w:p w:rsidR="008039D9"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4A6517">
        <w:rPr>
          <w:rFonts w:ascii="Palatino Linotype" w:hAnsi="Palatino Linotype" w:cs="Arial"/>
          <w:i/>
        </w:rPr>
        <w:t>Fiscal de la Federación.</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83C63">
        <w:rPr>
          <w:rFonts w:ascii="Palatino Linotype" w:hAnsi="Palatino Linotype" w:cs="Arial"/>
          <w:b/>
          <w:i/>
        </w:rPr>
        <w:t>Artículo 143.</w:t>
      </w:r>
      <w:r w:rsidRPr="002B3DD2">
        <w:rPr>
          <w:rFonts w:ascii="Palatino Linotype" w:hAnsi="Palatino Linotype" w:cs="Arial"/>
          <w:i/>
        </w:rPr>
        <w:t xml:space="preserve"> Tratándose de ganancia cambiaria y de los intereses a que se refiere este Capítulo, se</w:t>
      </w:r>
      <w:r>
        <w:rPr>
          <w:rFonts w:ascii="Palatino Linotype" w:hAnsi="Palatino Linotype" w:cs="Arial"/>
          <w:i/>
        </w:rPr>
        <w:t xml:space="preserve"> </w:t>
      </w:r>
      <w:r w:rsidRPr="002B3DD2">
        <w:rPr>
          <w:rFonts w:ascii="Palatino Linotype" w:hAnsi="Palatino Linotype" w:cs="Arial"/>
          <w:i/>
        </w:rPr>
        <w:t>estará a las siguientes reglas:</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I. Toda percepción obtenida por el acreedor se entenderá aplicada en primer término a intereses</w:t>
      </w:r>
      <w:r>
        <w:rPr>
          <w:rFonts w:ascii="Palatino Linotype" w:hAnsi="Palatino Linotype" w:cs="Arial"/>
          <w:i/>
        </w:rPr>
        <w:t xml:space="preserve"> </w:t>
      </w:r>
      <w:r w:rsidRPr="002B3DD2">
        <w:rPr>
          <w:rFonts w:ascii="Palatino Linotype" w:hAnsi="Palatino Linotype" w:cs="Arial"/>
          <w:i/>
        </w:rPr>
        <w:t>vencidos, excepto en los casos de adjudicación judicial para el pago de deudas en los que se</w:t>
      </w:r>
      <w:r>
        <w:rPr>
          <w:rFonts w:ascii="Palatino Linotype" w:hAnsi="Palatino Linotype" w:cs="Arial"/>
          <w:i/>
        </w:rPr>
        <w:t xml:space="preserve"> </w:t>
      </w:r>
      <w:r w:rsidRPr="002B3DD2">
        <w:rPr>
          <w:rFonts w:ascii="Palatino Linotype" w:hAnsi="Palatino Linotype" w:cs="Arial"/>
          <w:i/>
        </w:rPr>
        <w:t>procederá como sigue:</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a) Si el acreedor recibe bienes del deudor, el impuesto se cubrirá sobre el total de los</w:t>
      </w:r>
      <w:r>
        <w:rPr>
          <w:rFonts w:ascii="Palatino Linotype" w:hAnsi="Palatino Linotype" w:cs="Arial"/>
          <w:i/>
        </w:rPr>
        <w:t xml:space="preserve"> </w:t>
      </w:r>
      <w:r w:rsidRPr="002B3DD2">
        <w:rPr>
          <w:rFonts w:ascii="Palatino Linotype" w:hAnsi="Palatino Linotype" w:cs="Arial"/>
          <w:i/>
        </w:rPr>
        <w:t>intereses vencidos, siempre que su valor alcance a cubrir el capital y los mencionados</w:t>
      </w:r>
      <w:r>
        <w:rPr>
          <w:rFonts w:ascii="Palatino Linotype" w:hAnsi="Palatino Linotype" w:cs="Arial"/>
          <w:i/>
        </w:rPr>
        <w:t xml:space="preserve"> </w:t>
      </w:r>
      <w:r w:rsidRPr="002B3DD2">
        <w:rPr>
          <w:rFonts w:ascii="Palatino Linotype" w:hAnsi="Palatino Linotype" w:cs="Arial"/>
          <w:i/>
        </w:rPr>
        <w:t>intereses.</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lastRenderedPageBreak/>
        <w:t>b) Si los bienes sólo cubren el capital adeudado, no se causará el impuesto sobre los</w:t>
      </w:r>
      <w:r>
        <w:rPr>
          <w:rFonts w:ascii="Palatino Linotype" w:hAnsi="Palatino Linotype" w:cs="Arial"/>
          <w:i/>
        </w:rPr>
        <w:t xml:space="preserve"> </w:t>
      </w:r>
      <w:r w:rsidRPr="002B3DD2">
        <w:rPr>
          <w:rFonts w:ascii="Palatino Linotype" w:hAnsi="Palatino Linotype" w:cs="Arial"/>
          <w:i/>
        </w:rPr>
        <w:t>intereses cuando el acreedor declare que no se reserva derechos contra el deudor por</w:t>
      </w:r>
      <w:r>
        <w:rPr>
          <w:rFonts w:ascii="Palatino Linotype" w:hAnsi="Palatino Linotype" w:cs="Arial"/>
          <w:i/>
        </w:rPr>
        <w:t xml:space="preserve"> </w:t>
      </w:r>
      <w:r w:rsidRPr="002B3DD2">
        <w:rPr>
          <w:rFonts w:ascii="Palatino Linotype" w:hAnsi="Palatino Linotype" w:cs="Arial"/>
          <w:i/>
        </w:rPr>
        <w:t>los intereses no pagados.</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c) Si la adjudicación se hace a un tercero, se consideran intereses vencidos la cantidad que</w:t>
      </w:r>
      <w:r>
        <w:rPr>
          <w:rFonts w:ascii="Palatino Linotype" w:hAnsi="Palatino Linotype" w:cs="Arial"/>
          <w:i/>
        </w:rPr>
        <w:t xml:space="preserve">    </w:t>
      </w:r>
      <w:r w:rsidRPr="002B3DD2">
        <w:rPr>
          <w:rFonts w:ascii="Palatino Linotype" w:hAnsi="Palatino Linotype" w:cs="Arial"/>
          <w:i/>
        </w:rPr>
        <w:t>resulte de restar a las cantidades que reciba el acreedor, el capital adeudado, siempre</w:t>
      </w:r>
      <w:r>
        <w:rPr>
          <w:rFonts w:ascii="Palatino Linotype" w:hAnsi="Palatino Linotype" w:cs="Arial"/>
          <w:i/>
        </w:rPr>
        <w:t xml:space="preserve"> </w:t>
      </w:r>
      <w:r w:rsidRPr="002B3DD2">
        <w:rPr>
          <w:rFonts w:ascii="Palatino Linotype" w:hAnsi="Palatino Linotype" w:cs="Arial"/>
          <w:i/>
        </w:rPr>
        <w:t>que el acreedor no se reserve derechos en contra del deudor.</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Pr>
          <w:rFonts w:ascii="Palatino Linotype" w:hAnsi="Palatino Linotype" w:cs="Arial"/>
          <w:i/>
        </w:rPr>
        <w:t xml:space="preserve">  </w:t>
      </w:r>
      <w:r w:rsidRPr="002B3DD2">
        <w:rPr>
          <w:rFonts w:ascii="Palatino Linotype" w:hAnsi="Palatino Linotype" w:cs="Arial"/>
          <w:i/>
        </w:rPr>
        <w:t>Para los efectos de esta fracción, las autoridades fiscales podrán tomar como valor de los</w:t>
      </w:r>
      <w:r>
        <w:rPr>
          <w:rFonts w:ascii="Palatino Linotype" w:hAnsi="Palatino Linotype" w:cs="Arial"/>
          <w:i/>
        </w:rPr>
        <w:t xml:space="preserve"> </w:t>
      </w:r>
      <w:r w:rsidRPr="002B3DD2">
        <w:rPr>
          <w:rFonts w:ascii="Palatino Linotype" w:hAnsi="Palatino Linotype" w:cs="Arial"/>
          <w:i/>
        </w:rPr>
        <w:t>bienes el del avalúo que ordenen practicar o el valor que haya servido de base para la primera</w:t>
      </w:r>
      <w:r>
        <w:rPr>
          <w:rFonts w:ascii="Palatino Linotype" w:hAnsi="Palatino Linotype" w:cs="Arial"/>
          <w:i/>
        </w:rPr>
        <w:t xml:space="preserve"> </w:t>
      </w:r>
      <w:r w:rsidRPr="002B3DD2">
        <w:rPr>
          <w:rFonts w:ascii="Palatino Linotype" w:hAnsi="Palatino Linotype" w:cs="Arial"/>
          <w:i/>
        </w:rPr>
        <w:t>almoneda.</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II. El perdón total o parcial, del capital o de los intereses adeudados, cuando el acreedor no se</w:t>
      </w:r>
      <w:r>
        <w:rPr>
          <w:rFonts w:ascii="Palatino Linotype" w:hAnsi="Palatino Linotype" w:cs="Arial"/>
          <w:i/>
        </w:rPr>
        <w:t xml:space="preserve"> </w:t>
      </w:r>
      <w:r w:rsidRPr="002B3DD2">
        <w:rPr>
          <w:rFonts w:ascii="Palatino Linotype" w:hAnsi="Palatino Linotype" w:cs="Arial"/>
          <w:i/>
        </w:rPr>
        <w:t>reserve derechos en contra del deudor, da lugar al pago del impuesto por parte del deudor</w:t>
      </w:r>
      <w:r>
        <w:rPr>
          <w:rFonts w:ascii="Palatino Linotype" w:hAnsi="Palatino Linotype" w:cs="Arial"/>
          <w:i/>
        </w:rPr>
        <w:t xml:space="preserve"> </w:t>
      </w:r>
      <w:r w:rsidRPr="002B3DD2">
        <w:rPr>
          <w:rFonts w:ascii="Palatino Linotype" w:hAnsi="Palatino Linotype" w:cs="Arial"/>
          <w:i/>
        </w:rPr>
        <w:t>sobre el capital y los intereses perdonados.</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III. Cuando provengan de créditos o de préstamos otorgados a residentes en México, serán</w:t>
      </w:r>
      <w:r>
        <w:rPr>
          <w:rFonts w:ascii="Palatino Linotype" w:hAnsi="Palatino Linotype" w:cs="Arial"/>
          <w:i/>
        </w:rPr>
        <w:t xml:space="preserve"> </w:t>
      </w:r>
      <w:r w:rsidRPr="002B3DD2">
        <w:rPr>
          <w:rFonts w:ascii="Palatino Linotype" w:hAnsi="Palatino Linotype" w:cs="Arial"/>
          <w:i/>
        </w:rPr>
        <w:t>acumulables cuando se cobren en efectivo, en bienes o en servicios.</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IV. Cuando provengan de depósitos efectuados en el extranjero, o de créditos o préstamos</w:t>
      </w:r>
      <w:r>
        <w:rPr>
          <w:rFonts w:ascii="Palatino Linotype" w:hAnsi="Palatino Linotype" w:cs="Arial"/>
          <w:i/>
        </w:rPr>
        <w:t xml:space="preserve"> </w:t>
      </w:r>
      <w:r w:rsidRPr="002B3DD2">
        <w:rPr>
          <w:rFonts w:ascii="Palatino Linotype" w:hAnsi="Palatino Linotype" w:cs="Arial"/>
          <w:i/>
        </w:rPr>
        <w:t>otorgados a residentes en el extranjero, serán acumulables conforme se devenguen.</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V. Tratándose de créditos, de deudas o de operaciones que se encuentren denominados en</w:t>
      </w:r>
      <w:r>
        <w:rPr>
          <w:rFonts w:ascii="Palatino Linotype" w:hAnsi="Palatino Linotype" w:cs="Arial"/>
          <w:i/>
        </w:rPr>
        <w:t xml:space="preserve"> </w:t>
      </w:r>
      <w:r w:rsidRPr="002B3DD2">
        <w:rPr>
          <w:rFonts w:ascii="Palatino Linotype" w:hAnsi="Palatino Linotype" w:cs="Arial"/>
          <w:i/>
        </w:rPr>
        <w:t>unidades de inversión, serán acumulables tanto los intereses como el ajuste que se realice al</w:t>
      </w:r>
      <w:r>
        <w:rPr>
          <w:rFonts w:ascii="Palatino Linotype" w:hAnsi="Palatino Linotype" w:cs="Arial"/>
          <w:i/>
        </w:rPr>
        <w:t xml:space="preserve"> </w:t>
      </w:r>
      <w:r w:rsidRPr="002B3DD2">
        <w:rPr>
          <w:rFonts w:ascii="Palatino Linotype" w:hAnsi="Palatino Linotype" w:cs="Arial"/>
          <w:i/>
        </w:rPr>
        <w:t>principal por estar denominado en dichas unidades.</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Pr>
          <w:rFonts w:ascii="Palatino Linotype" w:hAnsi="Palatino Linotype" w:cs="Arial"/>
          <w:i/>
        </w:rPr>
        <w:t xml:space="preserve">  </w:t>
      </w:r>
      <w:r w:rsidRPr="002B3DD2">
        <w:rPr>
          <w:rFonts w:ascii="Palatino Linotype" w:hAnsi="Palatino Linotype" w:cs="Arial"/>
          <w:i/>
        </w:rPr>
        <w:t>Los intereses percibidos en los términos de este artículo, excepto los señalados en la fracción IV del</w:t>
      </w:r>
      <w:r>
        <w:rPr>
          <w:rFonts w:ascii="Palatino Linotype" w:hAnsi="Palatino Linotype" w:cs="Arial"/>
          <w:i/>
        </w:rPr>
        <w:t xml:space="preserve"> </w:t>
      </w:r>
      <w:r w:rsidRPr="002B3DD2">
        <w:rPr>
          <w:rFonts w:ascii="Palatino Linotype" w:hAnsi="Palatino Linotype" w:cs="Arial"/>
          <w:i/>
        </w:rPr>
        <w:t>mismo, serán acumulables en los términos del artículo 134 de esta Ley. Cuando en términos del artículo</w:t>
      </w:r>
      <w:r>
        <w:rPr>
          <w:rFonts w:ascii="Palatino Linotype" w:hAnsi="Palatino Linotype" w:cs="Arial"/>
          <w:i/>
        </w:rPr>
        <w:t xml:space="preserve"> </w:t>
      </w:r>
      <w:r w:rsidRPr="002B3DD2">
        <w:rPr>
          <w:rFonts w:ascii="Palatino Linotype" w:hAnsi="Palatino Linotype" w:cs="Arial"/>
          <w:i/>
        </w:rPr>
        <w:t>citado el ajuste por inflación sea mayor que los intereses obtenidos, el resultado se considerará como</w:t>
      </w:r>
      <w:r>
        <w:rPr>
          <w:rFonts w:ascii="Palatino Linotype" w:hAnsi="Palatino Linotype" w:cs="Arial"/>
          <w:i/>
        </w:rPr>
        <w:t xml:space="preserve"> </w:t>
      </w:r>
      <w:r w:rsidRPr="002B3DD2">
        <w:rPr>
          <w:rFonts w:ascii="Palatino Linotype" w:hAnsi="Palatino Linotype" w:cs="Arial"/>
          <w:i/>
        </w:rPr>
        <w:t>pérdida.</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Pr>
          <w:rFonts w:ascii="Palatino Linotype" w:hAnsi="Palatino Linotype" w:cs="Arial"/>
          <w:i/>
        </w:rPr>
        <w:lastRenderedPageBreak/>
        <w:t xml:space="preserve">  </w:t>
      </w:r>
      <w:r w:rsidRPr="002B3DD2">
        <w:rPr>
          <w:rFonts w:ascii="Palatino Linotype" w:hAnsi="Palatino Linotype" w:cs="Arial"/>
          <w:i/>
        </w:rPr>
        <w:t>La pérdida a que se refiere el párrafo anterior, así como la pérdida cambiaria que en su caso obtenga</w:t>
      </w:r>
      <w:r>
        <w:rPr>
          <w:rFonts w:ascii="Palatino Linotype" w:hAnsi="Palatino Linotype" w:cs="Arial"/>
          <w:i/>
        </w:rPr>
        <w:t xml:space="preserve"> </w:t>
      </w:r>
      <w:r w:rsidRPr="002B3DD2">
        <w:rPr>
          <w:rFonts w:ascii="Palatino Linotype" w:hAnsi="Palatino Linotype" w:cs="Arial"/>
          <w:i/>
        </w:rPr>
        <w:t>el contribuyente, se podrá disminuir de los intereses acumulables que perciba en los términos de este</w:t>
      </w:r>
      <w:r>
        <w:rPr>
          <w:rFonts w:ascii="Palatino Linotype" w:hAnsi="Palatino Linotype" w:cs="Arial"/>
          <w:i/>
        </w:rPr>
        <w:t xml:space="preserve"> </w:t>
      </w:r>
      <w:r w:rsidRPr="002B3DD2">
        <w:rPr>
          <w:rFonts w:ascii="Palatino Linotype" w:hAnsi="Palatino Linotype" w:cs="Arial"/>
          <w:i/>
        </w:rPr>
        <w:t>Capítulo en el ejercicio en que ocurra o en los cuatro ejercicios posteriores a aquél en el que se hubiera</w:t>
      </w:r>
      <w:r>
        <w:rPr>
          <w:rFonts w:ascii="Palatino Linotype" w:hAnsi="Palatino Linotype" w:cs="Arial"/>
          <w:i/>
        </w:rPr>
        <w:t xml:space="preserve"> </w:t>
      </w:r>
      <w:r w:rsidRPr="002B3DD2">
        <w:rPr>
          <w:rFonts w:ascii="Palatino Linotype" w:hAnsi="Palatino Linotype" w:cs="Arial"/>
          <w:i/>
        </w:rPr>
        <w:t>sufrido la pérdida.</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B3DD2">
        <w:rPr>
          <w:rFonts w:ascii="Palatino Linotype" w:hAnsi="Palatino Linotype" w:cs="Arial"/>
          <w:i/>
        </w:rPr>
        <w:t>Si el contribuyente no disminuye en un ejercicio las pérdidas referidas en el párrafo anterior, de otros</w:t>
      </w:r>
      <w:r>
        <w:rPr>
          <w:rFonts w:ascii="Palatino Linotype" w:hAnsi="Palatino Linotype" w:cs="Arial"/>
          <w:i/>
        </w:rPr>
        <w:t xml:space="preserve"> </w:t>
      </w:r>
      <w:r w:rsidRPr="002B3DD2">
        <w:rPr>
          <w:rFonts w:ascii="Palatino Linotype" w:hAnsi="Palatino Linotype" w:cs="Arial"/>
          <w:i/>
        </w:rPr>
        <w:t>ejercicios, pudiéndolo haber hecho conforme a este artículo, perderá el derecho a hacerlo en ejercicios</w:t>
      </w:r>
      <w:r>
        <w:rPr>
          <w:rFonts w:ascii="Palatino Linotype" w:hAnsi="Palatino Linotype" w:cs="Arial"/>
          <w:i/>
        </w:rPr>
        <w:t xml:space="preserve"> </w:t>
      </w:r>
      <w:r w:rsidRPr="002B3DD2">
        <w:rPr>
          <w:rFonts w:ascii="Palatino Linotype" w:hAnsi="Palatino Linotype" w:cs="Arial"/>
          <w:i/>
        </w:rPr>
        <w:t>posteriores hasta por la cantidad en la que pudo haberlo efectuado.</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Pr>
          <w:rFonts w:ascii="Palatino Linotype" w:hAnsi="Palatino Linotype" w:cs="Arial"/>
          <w:i/>
        </w:rPr>
        <w:t xml:space="preserve">   </w:t>
      </w:r>
      <w:r w:rsidRPr="002B3DD2">
        <w:rPr>
          <w:rFonts w:ascii="Palatino Linotype" w:hAnsi="Palatino Linotype" w:cs="Arial"/>
          <w:i/>
        </w:rPr>
        <w:t>Para los efectos de este Capítulo, el monto de la pérdida cambiaria o la que derive de la diferencia a</w:t>
      </w:r>
      <w:r>
        <w:rPr>
          <w:rFonts w:ascii="Palatino Linotype" w:hAnsi="Palatino Linotype" w:cs="Arial"/>
          <w:i/>
        </w:rPr>
        <w:t xml:space="preserve"> </w:t>
      </w:r>
      <w:r w:rsidRPr="002B3DD2">
        <w:rPr>
          <w:rFonts w:ascii="Palatino Linotype" w:hAnsi="Palatino Linotype" w:cs="Arial"/>
          <w:i/>
        </w:rPr>
        <w:t xml:space="preserve">que se refiere el tercer párrafo de este artículo, que no se disminuya en un ejercicio, se actualizará </w:t>
      </w:r>
      <w:r>
        <w:rPr>
          <w:rFonts w:ascii="Palatino Linotype" w:hAnsi="Palatino Linotype" w:cs="Arial"/>
          <w:i/>
        </w:rPr>
        <w:t xml:space="preserve"> </w:t>
      </w:r>
      <w:r w:rsidRPr="002B3DD2">
        <w:rPr>
          <w:rFonts w:ascii="Palatino Linotype" w:hAnsi="Palatino Linotype" w:cs="Arial"/>
          <w:i/>
        </w:rPr>
        <w:t>multiplicándolo por el factor de actualización correspondiente al periodo comprendido desde el primer</w:t>
      </w:r>
      <w:r>
        <w:rPr>
          <w:rFonts w:ascii="Palatino Linotype" w:hAnsi="Palatino Linotype" w:cs="Arial"/>
          <w:i/>
        </w:rPr>
        <w:t xml:space="preserve"> </w:t>
      </w:r>
      <w:r w:rsidRPr="002B3DD2">
        <w:rPr>
          <w:rFonts w:ascii="Palatino Linotype" w:hAnsi="Palatino Linotype" w:cs="Arial"/>
          <w:i/>
        </w:rPr>
        <w:t>mes de la segunda mitad del ejercicio en el que se obtuvo y hasta el último mes del mismo ejercicio. La</w:t>
      </w:r>
      <w:r>
        <w:rPr>
          <w:rFonts w:ascii="Palatino Linotype" w:hAnsi="Palatino Linotype" w:cs="Arial"/>
          <w:i/>
        </w:rPr>
        <w:t xml:space="preserve"> </w:t>
      </w:r>
      <w:r w:rsidRPr="002B3DD2">
        <w:rPr>
          <w:rFonts w:ascii="Palatino Linotype" w:hAnsi="Palatino Linotype" w:cs="Arial"/>
          <w:i/>
        </w:rPr>
        <w:t>parte de estas pérdidas de ejercicios anteriores ya actualizada pendiente de disminuir contra los intereses</w:t>
      </w:r>
      <w:r>
        <w:rPr>
          <w:rFonts w:ascii="Palatino Linotype" w:hAnsi="Palatino Linotype" w:cs="Arial"/>
          <w:i/>
        </w:rPr>
        <w:t xml:space="preserve"> </w:t>
      </w:r>
      <w:r w:rsidRPr="002B3DD2">
        <w:rPr>
          <w:rFonts w:ascii="Palatino Linotype" w:hAnsi="Palatino Linotype" w:cs="Arial"/>
          <w:i/>
        </w:rPr>
        <w:t>o contra la ganancia cambiaria, se actualizará multiplicándola por el factor de actualización</w:t>
      </w:r>
      <w:r>
        <w:rPr>
          <w:rFonts w:ascii="Palatino Linotype" w:hAnsi="Palatino Linotype" w:cs="Arial"/>
          <w:i/>
        </w:rPr>
        <w:t xml:space="preserve"> </w:t>
      </w:r>
      <w:r w:rsidRPr="002B3DD2">
        <w:rPr>
          <w:rFonts w:ascii="Palatino Linotype" w:hAnsi="Palatino Linotype" w:cs="Arial"/>
          <w:i/>
        </w:rPr>
        <w:t>correspondiente al periodo comprendido desde el mes de diciembre del ejercicio en el que se actualizó</w:t>
      </w:r>
      <w:r>
        <w:rPr>
          <w:rFonts w:ascii="Palatino Linotype" w:hAnsi="Palatino Linotype" w:cs="Arial"/>
          <w:i/>
        </w:rPr>
        <w:t xml:space="preserve"> </w:t>
      </w:r>
      <w:r w:rsidRPr="002B3DD2">
        <w:rPr>
          <w:rFonts w:ascii="Palatino Linotype" w:hAnsi="Palatino Linotype" w:cs="Arial"/>
          <w:i/>
        </w:rPr>
        <w:t>por última vez y hasta el mes de diciembre del ejercicio inmediato anterior a aquél en el que se aplicará.</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Pr>
          <w:rFonts w:ascii="Palatino Linotype" w:hAnsi="Palatino Linotype" w:cs="Arial"/>
          <w:i/>
        </w:rPr>
        <w:t xml:space="preserve">  </w:t>
      </w:r>
      <w:r w:rsidRPr="002B3DD2">
        <w:rPr>
          <w:rFonts w:ascii="Palatino Linotype" w:hAnsi="Palatino Linotype" w:cs="Arial"/>
          <w:i/>
        </w:rPr>
        <w:t>Tratándose de los intereses a que se refiere la fracción IV de este artículo, se acumulará el interés</w:t>
      </w:r>
      <w:r>
        <w:rPr>
          <w:rFonts w:ascii="Palatino Linotype" w:hAnsi="Palatino Linotype" w:cs="Arial"/>
          <w:i/>
        </w:rPr>
        <w:t xml:space="preserve"> </w:t>
      </w:r>
      <w:r w:rsidRPr="002B3DD2">
        <w:rPr>
          <w:rFonts w:ascii="Palatino Linotype" w:hAnsi="Palatino Linotype" w:cs="Arial"/>
          <w:i/>
        </w:rPr>
        <w:t>nominal y se estará a lo dispuesto en el artículo 44 de esta Ley; para los efectos del cálculo del ajuste por</w:t>
      </w:r>
      <w:r>
        <w:rPr>
          <w:rFonts w:ascii="Palatino Linotype" w:hAnsi="Palatino Linotype" w:cs="Arial"/>
          <w:i/>
        </w:rPr>
        <w:t xml:space="preserve"> </w:t>
      </w:r>
      <w:r w:rsidRPr="002B3DD2">
        <w:rPr>
          <w:rFonts w:ascii="Palatino Linotype" w:hAnsi="Palatino Linotype" w:cs="Arial"/>
          <w:i/>
        </w:rPr>
        <w:t>inflación a que se refiere dicho precepto no se considerarán las deudas.</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sidRPr="00283C63">
        <w:rPr>
          <w:rFonts w:ascii="Palatino Linotype" w:hAnsi="Palatino Linotype" w:cs="Arial"/>
          <w:b/>
          <w:i/>
        </w:rPr>
        <w:t>Artículo 144.</w:t>
      </w:r>
      <w:r w:rsidRPr="002B3DD2">
        <w:rPr>
          <w:rFonts w:ascii="Palatino Linotype" w:hAnsi="Palatino Linotype" w:cs="Arial"/>
          <w:i/>
        </w:rPr>
        <w:t xml:space="preserve"> Los contribuyentes que obtengan ingresos de los señalados en el artículo 143 de esta</w:t>
      </w:r>
      <w:r>
        <w:rPr>
          <w:rFonts w:ascii="Palatino Linotype" w:hAnsi="Palatino Linotype" w:cs="Arial"/>
          <w:i/>
        </w:rPr>
        <w:t xml:space="preserve"> </w:t>
      </w:r>
      <w:r w:rsidRPr="002B3DD2">
        <w:rPr>
          <w:rFonts w:ascii="Palatino Linotype" w:hAnsi="Palatino Linotype" w:cs="Arial"/>
          <w:i/>
        </w:rPr>
        <w:t>Ley, por los mismos efectuarán dos pagos provisionales semestrales a cuenta del impuesto anual</w:t>
      </w:r>
      <w:r>
        <w:rPr>
          <w:rFonts w:ascii="Palatino Linotype" w:hAnsi="Palatino Linotype" w:cs="Arial"/>
          <w:i/>
        </w:rPr>
        <w:t xml:space="preserve"> </w:t>
      </w:r>
      <w:r w:rsidRPr="002B3DD2">
        <w:rPr>
          <w:rFonts w:ascii="Palatino Linotype" w:hAnsi="Palatino Linotype" w:cs="Arial"/>
          <w:i/>
        </w:rPr>
        <w:t xml:space="preserve">excepto por los comprendidos en la fracción IV del citado artículo. Dichos </w:t>
      </w:r>
      <w:r w:rsidRPr="002B3DD2">
        <w:rPr>
          <w:rFonts w:ascii="Palatino Linotype" w:hAnsi="Palatino Linotype" w:cs="Arial"/>
          <w:i/>
        </w:rPr>
        <w:lastRenderedPageBreak/>
        <w:t>pagos se enterarán en los</w:t>
      </w:r>
      <w:r>
        <w:rPr>
          <w:rFonts w:ascii="Palatino Linotype" w:hAnsi="Palatino Linotype" w:cs="Arial"/>
          <w:i/>
        </w:rPr>
        <w:t xml:space="preserve"> </w:t>
      </w:r>
      <w:r w:rsidRPr="002B3DD2">
        <w:rPr>
          <w:rFonts w:ascii="Palatino Linotype" w:hAnsi="Palatino Linotype" w:cs="Arial"/>
          <w:i/>
        </w:rPr>
        <w:t>meses de julio del mismo ejercicio y enero del año siguiente, aplicando a los ingresos acumulables</w:t>
      </w:r>
      <w:r>
        <w:rPr>
          <w:rFonts w:ascii="Palatino Linotype" w:hAnsi="Palatino Linotype" w:cs="Arial"/>
          <w:i/>
        </w:rPr>
        <w:t xml:space="preserve"> </w:t>
      </w:r>
      <w:r w:rsidRPr="002B3DD2">
        <w:rPr>
          <w:rFonts w:ascii="Palatino Linotype" w:hAnsi="Palatino Linotype" w:cs="Arial"/>
          <w:i/>
        </w:rPr>
        <w:t>obtenidos en el semestre, la tarifa que se determine tomando como base la tarifa del artículo 96 de esta</w:t>
      </w:r>
      <w:r>
        <w:rPr>
          <w:rFonts w:ascii="Palatino Linotype" w:hAnsi="Palatino Linotype" w:cs="Arial"/>
          <w:i/>
        </w:rPr>
        <w:t xml:space="preserve"> </w:t>
      </w:r>
      <w:r w:rsidRPr="002B3DD2">
        <w:rPr>
          <w:rFonts w:ascii="Palatino Linotype" w:hAnsi="Palatino Linotype" w:cs="Arial"/>
          <w:i/>
        </w:rPr>
        <w:t>Ley, sumando las cantidades correspondientes a las columnas relativas al límite inferior, límite superior y</w:t>
      </w:r>
      <w:r>
        <w:rPr>
          <w:rFonts w:ascii="Palatino Linotype" w:hAnsi="Palatino Linotype" w:cs="Arial"/>
          <w:i/>
        </w:rPr>
        <w:t xml:space="preserve"> </w:t>
      </w:r>
      <w:r w:rsidRPr="002B3DD2">
        <w:rPr>
          <w:rFonts w:ascii="Palatino Linotype" w:hAnsi="Palatino Linotype" w:cs="Arial"/>
          <w:i/>
        </w:rPr>
        <w:t>cuota fija, que en los términos de dicho artículo resulten para cada uno de los meses comprendidos en el</w:t>
      </w:r>
      <w:r>
        <w:rPr>
          <w:rFonts w:ascii="Palatino Linotype" w:hAnsi="Palatino Linotype" w:cs="Arial"/>
          <w:i/>
        </w:rPr>
        <w:t xml:space="preserve"> </w:t>
      </w:r>
      <w:r w:rsidRPr="002B3DD2">
        <w:rPr>
          <w:rFonts w:ascii="Palatino Linotype" w:hAnsi="Palatino Linotype" w:cs="Arial"/>
          <w:i/>
        </w:rPr>
        <w:t>semestre por el que se efectúa el pago, pudiendo acreditar en su caso, contra el impuesto a cargo, las</w:t>
      </w:r>
      <w:r>
        <w:rPr>
          <w:rFonts w:ascii="Palatino Linotype" w:hAnsi="Palatino Linotype" w:cs="Arial"/>
          <w:i/>
        </w:rPr>
        <w:t xml:space="preserve"> </w:t>
      </w:r>
      <w:r w:rsidRPr="002B3DD2">
        <w:rPr>
          <w:rFonts w:ascii="Palatino Linotype" w:hAnsi="Palatino Linotype" w:cs="Arial"/>
          <w:i/>
        </w:rPr>
        <w:t>retenciones que les hubieran efectuado en el periodo de que se trate. Las autoridades fiscales realizarán</w:t>
      </w:r>
      <w:r>
        <w:rPr>
          <w:rFonts w:ascii="Palatino Linotype" w:hAnsi="Palatino Linotype" w:cs="Arial"/>
          <w:i/>
        </w:rPr>
        <w:t xml:space="preserve"> </w:t>
      </w:r>
      <w:r w:rsidRPr="002B3DD2">
        <w:rPr>
          <w:rFonts w:ascii="Palatino Linotype" w:hAnsi="Palatino Linotype" w:cs="Arial"/>
          <w:i/>
        </w:rPr>
        <w:t>las operaciones aritméticas previstas en este párrafo y publicarán la tarifa correspondiente en el Diario</w:t>
      </w:r>
      <w:r>
        <w:rPr>
          <w:rFonts w:ascii="Palatino Linotype" w:hAnsi="Palatino Linotype" w:cs="Arial"/>
          <w:i/>
        </w:rPr>
        <w:t xml:space="preserve"> </w:t>
      </w:r>
      <w:r w:rsidRPr="002B3DD2">
        <w:rPr>
          <w:rFonts w:ascii="Palatino Linotype" w:hAnsi="Palatino Linotype" w:cs="Arial"/>
          <w:i/>
        </w:rPr>
        <w:t>Oficial de la Federación.</w:t>
      </w:r>
    </w:p>
    <w:p w:rsidR="008039D9" w:rsidRPr="002B3DD2" w:rsidRDefault="008039D9" w:rsidP="008039D9">
      <w:pPr>
        <w:autoSpaceDE w:val="0"/>
        <w:autoSpaceDN w:val="0"/>
        <w:adjustRightInd w:val="0"/>
        <w:spacing w:line="360" w:lineRule="auto"/>
        <w:ind w:left="708" w:right="567" w:hanging="141"/>
        <w:jc w:val="both"/>
        <w:rPr>
          <w:rFonts w:ascii="Palatino Linotype" w:hAnsi="Palatino Linotype" w:cs="Arial"/>
          <w:i/>
        </w:rPr>
      </w:pPr>
      <w:r>
        <w:rPr>
          <w:rFonts w:ascii="Palatino Linotype" w:hAnsi="Palatino Linotype" w:cs="Arial"/>
          <w:i/>
        </w:rPr>
        <w:t xml:space="preserve">  </w:t>
      </w:r>
      <w:r w:rsidRPr="002B3DD2">
        <w:rPr>
          <w:rFonts w:ascii="Palatino Linotype" w:hAnsi="Palatino Linotype" w:cs="Arial"/>
          <w:i/>
        </w:rPr>
        <w:t>Cuando los ingresos a que se refiere este artículo se obtengan por pagos que efectúen las personas a</w:t>
      </w:r>
      <w:r>
        <w:rPr>
          <w:rFonts w:ascii="Palatino Linotype" w:hAnsi="Palatino Linotype" w:cs="Arial"/>
          <w:i/>
        </w:rPr>
        <w:t xml:space="preserve"> </w:t>
      </w:r>
      <w:r w:rsidRPr="002B3DD2">
        <w:rPr>
          <w:rFonts w:ascii="Palatino Linotype" w:hAnsi="Palatino Linotype" w:cs="Arial"/>
          <w:i/>
        </w:rPr>
        <w:t>que se refieren los Títulos II y III de esta Ley, dichas personas deberán retener como pago provisional la</w:t>
      </w:r>
      <w:r>
        <w:rPr>
          <w:rFonts w:ascii="Palatino Linotype" w:hAnsi="Palatino Linotype" w:cs="Arial"/>
          <w:i/>
        </w:rPr>
        <w:t xml:space="preserve"> </w:t>
      </w:r>
      <w:r w:rsidRPr="002B3DD2">
        <w:rPr>
          <w:rFonts w:ascii="Palatino Linotype" w:hAnsi="Palatino Linotype" w:cs="Arial"/>
          <w:i/>
        </w:rPr>
        <w:t>cantidad que resulte de aplicar al monto de los intereses y la ganancia cambiaria acumulables, la tasa</w:t>
      </w:r>
      <w:r>
        <w:rPr>
          <w:rFonts w:ascii="Palatino Linotype" w:hAnsi="Palatino Linotype" w:cs="Arial"/>
          <w:i/>
        </w:rPr>
        <w:t xml:space="preserve"> </w:t>
      </w:r>
      <w:r w:rsidRPr="002B3DD2">
        <w:rPr>
          <w:rFonts w:ascii="Palatino Linotype" w:hAnsi="Palatino Linotype" w:cs="Arial"/>
          <w:i/>
        </w:rPr>
        <w:t>máxima para aplicarse sobre el excedente del límite inferior que establece la tarifa contenida en el</w:t>
      </w:r>
      <w:r>
        <w:rPr>
          <w:rFonts w:ascii="Palatino Linotype" w:hAnsi="Palatino Linotype" w:cs="Arial"/>
          <w:i/>
        </w:rPr>
        <w:t xml:space="preserve"> </w:t>
      </w:r>
      <w:r w:rsidRPr="002B3DD2">
        <w:rPr>
          <w:rFonts w:ascii="Palatino Linotype" w:hAnsi="Palatino Linotype" w:cs="Arial"/>
          <w:i/>
        </w:rPr>
        <w:t>artículo 152 de esta Ley.</w:t>
      </w:r>
    </w:p>
    <w:p w:rsidR="008039D9" w:rsidRDefault="008039D9" w:rsidP="008039D9">
      <w:pPr>
        <w:autoSpaceDE w:val="0"/>
        <w:autoSpaceDN w:val="0"/>
        <w:adjustRightInd w:val="0"/>
        <w:spacing w:line="360" w:lineRule="auto"/>
        <w:ind w:left="708" w:right="567" w:hanging="141"/>
        <w:jc w:val="both"/>
        <w:rPr>
          <w:rFonts w:ascii="Palatino Linotype" w:hAnsi="Palatino Linotype" w:cs="Arial"/>
          <w:sz w:val="18"/>
        </w:rPr>
      </w:pPr>
      <w:r>
        <w:rPr>
          <w:rFonts w:ascii="Palatino Linotype" w:hAnsi="Palatino Linotype" w:cs="Arial"/>
          <w:i/>
        </w:rPr>
        <w:t xml:space="preserve">  </w:t>
      </w:r>
      <w:r w:rsidRPr="002B3DD2">
        <w:rPr>
          <w:rFonts w:ascii="Palatino Linotype" w:hAnsi="Palatino Linotype" w:cs="Arial"/>
          <w:i/>
        </w:rPr>
        <w:t>Las personas que hagan la retención en los términos de este artículo, deberán proporcionar a los</w:t>
      </w:r>
      <w:r>
        <w:rPr>
          <w:rFonts w:ascii="Palatino Linotype" w:hAnsi="Palatino Linotype" w:cs="Arial"/>
          <w:i/>
        </w:rPr>
        <w:t xml:space="preserve"> </w:t>
      </w:r>
      <w:r w:rsidRPr="002B3DD2">
        <w:rPr>
          <w:rFonts w:ascii="Palatino Linotype" w:hAnsi="Palatino Linotype" w:cs="Arial"/>
          <w:i/>
        </w:rPr>
        <w:t>contribuyentes constancia de la retención. Dichas retenciones deberán enterarse, en su caso,</w:t>
      </w:r>
      <w:r>
        <w:rPr>
          <w:rFonts w:ascii="Palatino Linotype" w:hAnsi="Palatino Linotype" w:cs="Arial"/>
          <w:i/>
        </w:rPr>
        <w:t xml:space="preserve"> </w:t>
      </w:r>
      <w:r w:rsidRPr="002B3DD2">
        <w:rPr>
          <w:rFonts w:ascii="Palatino Linotype" w:hAnsi="Palatino Linotype" w:cs="Arial"/>
          <w:i/>
        </w:rPr>
        <w:t>conjuntamente con las señaladas en el artículo 96 de la propia Ley.</w:t>
      </w:r>
      <w:r w:rsidRPr="002B3DD2">
        <w:rPr>
          <w:rFonts w:ascii="Palatino Linotype" w:hAnsi="Palatino Linotype" w:cs="Arial"/>
          <w:i/>
        </w:rPr>
        <w:cr/>
      </w:r>
      <w:r>
        <w:rPr>
          <w:rFonts w:ascii="Palatino Linotype" w:hAnsi="Palatino Linotype" w:cs="Arial"/>
          <w:i/>
        </w:rPr>
        <w:tab/>
      </w:r>
      <w:r>
        <w:rPr>
          <w:rFonts w:ascii="Palatino Linotype" w:hAnsi="Palatino Linotype" w:cs="Arial"/>
          <w:i/>
        </w:rPr>
        <w:tab/>
      </w:r>
      <w:r>
        <w:rPr>
          <w:rFonts w:ascii="Palatino Linotype" w:hAnsi="Palatino Linotype" w:cs="Arial"/>
          <w:i/>
        </w:rPr>
        <w:tab/>
      </w:r>
      <w:r>
        <w:rPr>
          <w:rFonts w:ascii="Palatino Linotype" w:hAnsi="Palatino Linotype" w:cs="Arial"/>
          <w:i/>
        </w:rPr>
        <w:tab/>
      </w:r>
      <w:r>
        <w:rPr>
          <w:rFonts w:ascii="Palatino Linotype" w:hAnsi="Palatino Linotype" w:cs="Arial"/>
          <w:i/>
        </w:rPr>
        <w:tab/>
      </w:r>
      <w:r>
        <w:rPr>
          <w:rFonts w:ascii="Palatino Linotype" w:hAnsi="Palatino Linotype" w:cs="Arial"/>
          <w:i/>
        </w:rPr>
        <w:tab/>
      </w:r>
      <w:r>
        <w:rPr>
          <w:rFonts w:ascii="Palatino Linotype" w:hAnsi="Palatino Linotype" w:cs="Arial"/>
          <w:i/>
        </w:rPr>
        <w:tab/>
      </w:r>
      <w:r>
        <w:rPr>
          <w:rFonts w:ascii="Palatino Linotype" w:hAnsi="Palatino Linotype" w:cs="Arial"/>
          <w:i/>
        </w:rPr>
        <w:tab/>
      </w:r>
      <w:r>
        <w:rPr>
          <w:rFonts w:ascii="Palatino Linotype" w:hAnsi="Palatino Linotype" w:cs="Arial"/>
          <w:i/>
        </w:rPr>
        <w:tab/>
      </w:r>
      <w:r w:rsidRPr="00011FD7">
        <w:rPr>
          <w:rFonts w:ascii="Palatino Linotype" w:hAnsi="Palatino Linotype" w:cs="Arial"/>
          <w:sz w:val="18"/>
        </w:rPr>
        <w:t>(Énfasis añadido)</w:t>
      </w:r>
    </w:p>
    <w:p w:rsidR="008039D9" w:rsidRDefault="008039D9" w:rsidP="008039D9">
      <w:pPr>
        <w:autoSpaceDE w:val="0"/>
        <w:autoSpaceDN w:val="0"/>
        <w:adjustRightInd w:val="0"/>
        <w:spacing w:line="360" w:lineRule="auto"/>
        <w:ind w:right="567"/>
        <w:jc w:val="both"/>
        <w:rPr>
          <w:rFonts w:ascii="Palatino Linotype" w:hAnsi="Palatino Linotype" w:cs="Arial"/>
          <w:sz w:val="18"/>
        </w:rPr>
      </w:pPr>
    </w:p>
    <w:p w:rsidR="008039D9" w:rsidRPr="00725825" w:rsidRDefault="008039D9" w:rsidP="008039D9">
      <w:pPr>
        <w:autoSpaceDE w:val="0"/>
        <w:autoSpaceDN w:val="0"/>
        <w:adjustRightInd w:val="0"/>
        <w:spacing w:line="360" w:lineRule="auto"/>
        <w:jc w:val="both"/>
        <w:rPr>
          <w:rFonts w:ascii="Palatino Linotype" w:hAnsi="Palatino Linotype" w:cs="Arial"/>
          <w:sz w:val="24"/>
        </w:rPr>
      </w:pPr>
      <w:r w:rsidRPr="00D92F34">
        <w:rPr>
          <w:rFonts w:ascii="Palatino Linotype" w:hAnsi="Palatino Linotype" w:cs="Arial"/>
          <w:sz w:val="24"/>
        </w:rPr>
        <w:t xml:space="preserve">En virtud de lo anterior y de acuerdo a lo establecido en el Artículo Noveno, de las Disposiciones Transitorias de la Ley del ISR, así como todos los descritos en el párrafo que antecede, se entenderá que la Constancia de Retención, es un documento en el que se desglosa la percepción anual del trabajador, así como el desglose de sus prestaciones y el importe de los impuestos retenidos; el nombre correcto es Constancia de Sueldos, Salarios, Conceptos Asimilados, Crédito al Salario y Subsidio para el Empleo, se le </w:t>
      </w:r>
      <w:r w:rsidRPr="00D92F34">
        <w:rPr>
          <w:rFonts w:ascii="Palatino Linotype" w:hAnsi="Palatino Linotype" w:cs="Arial"/>
          <w:sz w:val="24"/>
        </w:rPr>
        <w:lastRenderedPageBreak/>
        <w:t>conoce de esa manera puesto que los patrones proporcionan dicho documento a sus trabajadores con la finalidad de que estos puedan realizar su declaración anual de impuestos. Además también podrán solicitar la devolución de los impuestos retenidos a que se refieren los preceptos invocados con antelación, de los cuales se desprende que el sujeto obligado, tiene como obligación proporcionar a sus integrantes constancia y comprobante fiscal en el que se señale el monto del remanente distribuible, en su caso, así mismo tienen la obligación de expedir y entregar dichos comprobantes fiscales; pudiendo ser el documento que satisfaga la información solicitada por el Recurrente.</w:t>
      </w:r>
    </w:p>
    <w:p w:rsidR="008039D9" w:rsidRDefault="008039D9" w:rsidP="008039D9">
      <w:pPr>
        <w:autoSpaceDE w:val="0"/>
        <w:autoSpaceDN w:val="0"/>
        <w:adjustRightInd w:val="0"/>
        <w:spacing w:line="360" w:lineRule="auto"/>
        <w:jc w:val="both"/>
        <w:rPr>
          <w:rFonts w:ascii="Palatino Linotype" w:hAnsi="Palatino Linotype" w:cs="Arial"/>
          <w:sz w:val="24"/>
        </w:rPr>
      </w:pPr>
      <w:r w:rsidRPr="00C62ACB">
        <w:rPr>
          <w:rFonts w:ascii="Palatino Linotype" w:hAnsi="Palatino Linotype" w:cs="Arial"/>
          <w:sz w:val="24"/>
        </w:rPr>
        <w:t xml:space="preserve">Aunado </w:t>
      </w:r>
      <w:r>
        <w:rPr>
          <w:rFonts w:ascii="Palatino Linotype" w:hAnsi="Palatino Linotype" w:cs="Arial"/>
          <w:sz w:val="24"/>
        </w:rPr>
        <w:t>a lo anterior y de acue</w:t>
      </w:r>
      <w:r w:rsidRPr="00C62ACB">
        <w:rPr>
          <w:rFonts w:ascii="Palatino Linotype" w:hAnsi="Palatino Linotype" w:cs="Arial"/>
          <w:sz w:val="24"/>
        </w:rPr>
        <w:t xml:space="preserve">rdo </w:t>
      </w:r>
      <w:r>
        <w:rPr>
          <w:rFonts w:ascii="Palatino Linotype" w:hAnsi="Palatino Linotype" w:cs="Arial"/>
          <w:sz w:val="24"/>
        </w:rPr>
        <w:t>con la reforma de la Ley del Impuesto Sobre la Renta (ISR) vigente hasta el ejercicio 2013, los patrones tenían la obligación de entregar a sus trabajadores constancias de remuneraciones, de retenciones efectuadas y del monto del impuesto local a los ingresos por salarios y en general por la prestación de un servicio personal subordinado, las cuales se proporcionan a más tardar el 31 de enero de cada año.</w:t>
      </w:r>
    </w:p>
    <w:p w:rsidR="008039D9" w:rsidRDefault="008039D9" w:rsidP="008039D9">
      <w:pPr>
        <w:pStyle w:val="Sinespaciado"/>
        <w:spacing w:line="360" w:lineRule="auto"/>
        <w:jc w:val="both"/>
        <w:rPr>
          <w:rFonts w:ascii="Palatino Linotype" w:hAnsi="Palatino Linotype" w:cs="Arial"/>
          <w:sz w:val="24"/>
        </w:rPr>
      </w:pPr>
      <w:r w:rsidRPr="00190A39">
        <w:rPr>
          <w:rFonts w:ascii="Palatino Linotype" w:hAnsi="Palatino Linotype"/>
          <w:sz w:val="24"/>
        </w:rPr>
        <w:t>Desde 2014 se eliminaron de la Ley del ISR, las obligaciones de presentar la declaración informativa, así como la expedición de constancias de salarios a los trabajadores. Lo anterior dado a que a partir de entonces los datos que se incluían en la declaración informativa se informan a través del CFDI de nómina (Comprobante Fiscal Digital por Internet</w:t>
      </w:r>
      <w:r>
        <w:rPr>
          <w:rFonts w:ascii="Palatino Linotype" w:hAnsi="Palatino Linotype"/>
          <w:sz w:val="24"/>
        </w:rPr>
        <w:t>)</w:t>
      </w:r>
      <w:r w:rsidRPr="00190A39">
        <w:rPr>
          <w:rFonts w:ascii="Palatino Linotype" w:hAnsi="Palatino Linotype"/>
          <w:sz w:val="24"/>
        </w:rPr>
        <w:t xml:space="preserve"> ya que la Ley del ISR, en su artículo 99, establece como obligación emitir y entregar estos comprobantes que amparan los pagos hechos por el patrón en favor de sus empleados</w:t>
      </w:r>
      <w:r>
        <w:rPr>
          <w:rFonts w:ascii="Palatino Linotype" w:hAnsi="Palatino Linotype"/>
          <w:sz w:val="24"/>
        </w:rPr>
        <w:t>;</w:t>
      </w:r>
      <w:r>
        <w:rPr>
          <w:rFonts w:ascii="Palatino Linotype" w:hAnsi="Palatino Linotype" w:cs="Arial"/>
          <w:sz w:val="24"/>
        </w:rPr>
        <w:t xml:space="preserve"> Esto de acuerdo con el Artículo Noveno, de las Disposiciones Transitorias de la Ley del ISR que indica:</w:t>
      </w:r>
    </w:p>
    <w:p w:rsidR="008039D9" w:rsidRDefault="008039D9" w:rsidP="008039D9">
      <w:pPr>
        <w:pStyle w:val="Sinespaciado"/>
        <w:spacing w:line="360" w:lineRule="auto"/>
        <w:jc w:val="both"/>
        <w:rPr>
          <w:rFonts w:ascii="Palatino Linotype" w:hAnsi="Palatino Linotype" w:cs="Arial"/>
          <w:sz w:val="24"/>
        </w:rPr>
      </w:pPr>
    </w:p>
    <w:p w:rsidR="008039D9" w:rsidRPr="005A08B5" w:rsidRDefault="008039D9" w:rsidP="008039D9">
      <w:pPr>
        <w:pStyle w:val="NormalWeb"/>
        <w:shd w:val="clear" w:color="auto" w:fill="FFFFFF"/>
        <w:spacing w:before="0" w:beforeAutospacing="0" w:after="150" w:afterAutospacing="0"/>
        <w:rPr>
          <w:rFonts w:ascii="Palatino Linotype" w:hAnsi="Palatino Linotype"/>
          <w:i/>
          <w:sz w:val="22"/>
          <w:szCs w:val="21"/>
        </w:rPr>
      </w:pPr>
      <w:r w:rsidRPr="005A08B5">
        <w:rPr>
          <w:rFonts w:ascii="Palatino Linotype" w:hAnsi="Palatino Linotype"/>
          <w:b/>
          <w:bCs/>
          <w:i/>
          <w:sz w:val="22"/>
          <w:szCs w:val="21"/>
        </w:rPr>
        <w:lastRenderedPageBreak/>
        <w:t>DISPOSICIONES TRANSITORIAS 2014</w:t>
      </w:r>
    </w:p>
    <w:p w:rsidR="008039D9" w:rsidRPr="005A08B5" w:rsidRDefault="008039D9" w:rsidP="008039D9">
      <w:pPr>
        <w:pStyle w:val="NormalWeb"/>
        <w:shd w:val="clear" w:color="auto" w:fill="FFFFFF"/>
        <w:spacing w:before="0" w:beforeAutospacing="0" w:after="150" w:afterAutospacing="0"/>
        <w:rPr>
          <w:rFonts w:ascii="Palatino Linotype" w:hAnsi="Palatino Linotype"/>
          <w:i/>
          <w:sz w:val="22"/>
          <w:szCs w:val="21"/>
        </w:rPr>
      </w:pPr>
      <w:r w:rsidRPr="005A08B5">
        <w:rPr>
          <w:rFonts w:ascii="Palatino Linotype" w:hAnsi="Palatino Linotype"/>
          <w:b/>
          <w:bCs/>
          <w:i/>
          <w:sz w:val="22"/>
          <w:szCs w:val="21"/>
        </w:rPr>
        <w:t>Publicadas en el D.O.F. del 11 de diciembre de 2013</w:t>
      </w:r>
    </w:p>
    <w:p w:rsidR="008039D9" w:rsidRPr="005A08B5" w:rsidRDefault="008039D9" w:rsidP="008039D9">
      <w:pPr>
        <w:pStyle w:val="NormalWeb"/>
        <w:shd w:val="clear" w:color="auto" w:fill="FFFFFF"/>
        <w:spacing w:before="0" w:beforeAutospacing="0" w:after="150" w:afterAutospacing="0"/>
        <w:ind w:left="567" w:right="567"/>
        <w:rPr>
          <w:rFonts w:ascii="Palatino Linotype" w:hAnsi="Palatino Linotype"/>
          <w:i/>
          <w:sz w:val="22"/>
          <w:szCs w:val="21"/>
        </w:rPr>
      </w:pPr>
      <w:r w:rsidRPr="005A08B5">
        <w:rPr>
          <w:rFonts w:ascii="Palatino Linotype" w:hAnsi="Palatino Linotype"/>
          <w:i/>
          <w:sz w:val="22"/>
          <w:szCs w:val="21"/>
        </w:rPr>
        <w:t>ARTÍCULO NOVENO.</w:t>
      </w:r>
    </w:p>
    <w:p w:rsidR="008039D9" w:rsidRDefault="008039D9" w:rsidP="008039D9">
      <w:pPr>
        <w:pStyle w:val="NormalWeb"/>
        <w:shd w:val="clear" w:color="auto" w:fill="FFFFFF"/>
        <w:spacing w:before="0" w:beforeAutospacing="0" w:after="150" w:afterAutospacing="0"/>
        <w:ind w:left="567" w:right="567"/>
        <w:rPr>
          <w:rFonts w:ascii="Palatino Linotype" w:hAnsi="Palatino Linotype"/>
          <w:i/>
          <w:sz w:val="22"/>
          <w:szCs w:val="21"/>
        </w:rPr>
      </w:pPr>
      <w:r w:rsidRPr="005A08B5">
        <w:rPr>
          <w:rFonts w:ascii="Palatino Linotype" w:hAnsi="Palatino Linotype"/>
          <w:i/>
          <w:sz w:val="22"/>
          <w:szCs w:val="21"/>
        </w:rPr>
        <w:t>En relación con la </w:t>
      </w:r>
      <w:r w:rsidRPr="005A08B5">
        <w:rPr>
          <w:rStyle w:val="vidspn"/>
          <w:rFonts w:ascii="Palatino Linotype" w:eastAsia="Calibri" w:hAnsi="Palatino Linotype"/>
          <w:i/>
          <w:sz w:val="22"/>
          <w:szCs w:val="21"/>
        </w:rPr>
        <w:t>Ley del Impuesto Sobre la Renta</w:t>
      </w:r>
      <w:r w:rsidRPr="005A08B5">
        <w:rPr>
          <w:rFonts w:ascii="Palatino Linotype" w:hAnsi="Palatino Linotype"/>
          <w:i/>
          <w:sz w:val="22"/>
          <w:szCs w:val="21"/>
        </w:rPr>
        <w:t> a que se refiere el Artículo Séptimo de este Decreto, se estará a lo siguiente:</w:t>
      </w:r>
    </w:p>
    <w:p w:rsidR="008039D9" w:rsidRDefault="008039D9" w:rsidP="008039D9">
      <w:pPr>
        <w:pStyle w:val="NormalWeb"/>
        <w:shd w:val="clear" w:color="auto" w:fill="FFFFFF"/>
        <w:spacing w:before="0" w:beforeAutospacing="0" w:after="150" w:afterAutospacing="0"/>
        <w:ind w:left="567" w:right="567"/>
        <w:rPr>
          <w:rFonts w:ascii="Palatino Linotype" w:hAnsi="Palatino Linotype"/>
          <w:i/>
          <w:sz w:val="22"/>
          <w:szCs w:val="21"/>
        </w:rPr>
      </w:pPr>
      <w:r>
        <w:rPr>
          <w:rFonts w:ascii="Palatino Linotype" w:hAnsi="Palatino Linotype"/>
          <w:i/>
          <w:sz w:val="22"/>
          <w:szCs w:val="21"/>
        </w:rPr>
        <w:t>(…)</w:t>
      </w:r>
    </w:p>
    <w:p w:rsidR="008039D9" w:rsidRPr="005A08B5" w:rsidRDefault="008039D9" w:rsidP="008039D9">
      <w:pPr>
        <w:pStyle w:val="NormalWeb"/>
        <w:shd w:val="clear" w:color="auto" w:fill="FFFFFF"/>
        <w:spacing w:after="150"/>
        <w:ind w:left="567" w:right="567"/>
        <w:rPr>
          <w:rFonts w:ascii="Palatino Linotype" w:hAnsi="Palatino Linotype"/>
          <w:i/>
          <w:sz w:val="22"/>
          <w:szCs w:val="21"/>
        </w:rPr>
      </w:pPr>
      <w:r w:rsidRPr="005A08B5">
        <w:rPr>
          <w:rFonts w:ascii="Palatino Linotype" w:hAnsi="Palatino Linotype"/>
          <w:i/>
          <w:sz w:val="22"/>
          <w:szCs w:val="21"/>
        </w:rPr>
        <w:t>COMO DEBEN PRESENTARSE LAS DECLARACIONES INFORMATIVAS Y CONSTANCIAS ESTABLECIDAS</w:t>
      </w:r>
    </w:p>
    <w:p w:rsidR="008039D9" w:rsidRPr="005A08B5" w:rsidRDefault="008039D9" w:rsidP="008039D9">
      <w:pPr>
        <w:pStyle w:val="NormalWeb"/>
        <w:shd w:val="clear" w:color="auto" w:fill="FFFFFF"/>
        <w:spacing w:before="0" w:beforeAutospacing="0" w:after="150" w:afterAutospacing="0"/>
        <w:ind w:left="567" w:right="567"/>
        <w:jc w:val="both"/>
        <w:rPr>
          <w:rFonts w:ascii="Palatino Linotype" w:hAnsi="Palatino Linotype"/>
          <w:i/>
          <w:sz w:val="22"/>
          <w:szCs w:val="21"/>
        </w:rPr>
      </w:pPr>
      <w:r w:rsidRPr="005A08B5">
        <w:rPr>
          <w:rFonts w:ascii="Palatino Linotype" w:hAnsi="Palatino Linotype"/>
          <w:i/>
          <w:sz w:val="22"/>
          <w:szCs w:val="21"/>
        </w:rPr>
        <w:t>X. Para los efectos de la obligación de presentar las declaraciones informativas y constancias establecidas en los artículos 86, fracciones III, IV, VIII, IX, X, XIV, 101, VI, 118, III, V, 143, último párrafo, 144 y 164 de la Ley del Impuesto Sobre la Renta que se abroga, se deberá cumplir con dicha obligación en los términos de esa Ley, a partir del 1 de enero de 2014 y hasta el 31 de diciembre de 2016.</w:t>
      </w:r>
    </w:p>
    <w:p w:rsidR="008039D9" w:rsidRDefault="008039D9" w:rsidP="008039D9">
      <w:pPr>
        <w:autoSpaceDE w:val="0"/>
        <w:autoSpaceDN w:val="0"/>
        <w:adjustRightInd w:val="0"/>
        <w:spacing w:line="360" w:lineRule="auto"/>
        <w:ind w:right="567"/>
        <w:jc w:val="both"/>
        <w:rPr>
          <w:rFonts w:ascii="Palatino Linotype" w:hAnsi="Palatino Linotype" w:cs="Arial"/>
          <w:sz w:val="24"/>
        </w:rPr>
      </w:pPr>
    </w:p>
    <w:p w:rsidR="008039D9" w:rsidRDefault="008039D9" w:rsidP="008039D9">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Aun cuando para el 2017, los patrones no deben emitir obligatoriamente en la generalidad las constancias de retenciones por el pago de salarios, derivado de las reformas fiscales del ejercicio 2014, deberán hacerlo cuando algún trabajador así se lo solicite, conforme a lo estipulado en el artículo 98, fracción II, de la Ley del ISR, especialmente si el trabajador presentará su declaración anual.</w:t>
      </w:r>
    </w:p>
    <w:p w:rsidR="008039D9" w:rsidRDefault="008039D9" w:rsidP="008039D9">
      <w:pPr>
        <w:autoSpaceDE w:val="0"/>
        <w:autoSpaceDN w:val="0"/>
        <w:adjustRightInd w:val="0"/>
        <w:spacing w:line="360" w:lineRule="auto"/>
        <w:jc w:val="both"/>
        <w:rPr>
          <w:rFonts w:ascii="Palatino Linotype" w:hAnsi="Palatino Linotype" w:cs="Arial"/>
          <w:sz w:val="24"/>
        </w:rPr>
      </w:pPr>
    </w:p>
    <w:p w:rsidR="008039D9" w:rsidRPr="00C62ACB" w:rsidRDefault="008039D9" w:rsidP="008039D9">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Ahora bien de acuerdo a la Resolución Miscelánea Fiscal para el ejercicio 2017 y su Anexo 19 se estará a lo siguiente:</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3.12.2.          Para los efectos del artículo 96 de la Ley del ISR, cuando las personas obligadas a efectuar la retención del ISR, paguen en función del trabajo realizado o el cálculo deba hacerse por periodos, podrán efectuar la retención en los términos del citado artículo, o del artículo 175 del </w:t>
      </w:r>
      <w:r w:rsidRPr="00A375F9">
        <w:rPr>
          <w:rFonts w:ascii="Palatino Linotype" w:hAnsi="Palatino Linotype" w:cs="Arial"/>
          <w:i/>
        </w:rPr>
        <w:lastRenderedPageBreak/>
        <w:t>Reglamento de la Ley del ISR, al resultado de dicho procedimiento se le aplicarán las tarifas correspondientes del Anexo 8.</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                   LISR 96, RLISR 175</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Opción para expedir constancias de retenciones por salarios</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3.12.3.          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nica, y la Ley del Impuesto a los Depósitos en Efectivo" publicado en el DOF el 11 de diciembre de 2013, los contribuyentes que deban expedir constancias a las personas que les hubieran prestado servicios personales subordinados, a través de la forma oficial 37 del Anexo 1, podrán optar por utilizar en lugar de la citada forma, el Anexo 1 de la DIM, el cual deberá contener adicionalmente, sello, en caso de que se cuente con éste y firma autógrafa o digital del empleador que lo expide.</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                   LISR 99, DECRETO DOF 11/12/13, Noveno Transitorio</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Procedimiento y requisitos para la presentación de la constancia de sueldos pagados</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3.12.4.          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nica, y la Ley del Impuesto a los Depósitos en Efectivo" publicado en el DOF el 11 de diciembre de 2013, los retenedores que deban proporcionar constancias de remuneraciones cubiertas a las personas que les hubieran prestado servicios personales subordinados, deberán asentar en la forma oficial 37, una leyenda en la que </w:t>
      </w:r>
      <w:r w:rsidRPr="00A375F9">
        <w:rPr>
          <w:rFonts w:ascii="Palatino Linotype" w:hAnsi="Palatino Linotype" w:cs="Arial"/>
          <w:i/>
        </w:rPr>
        <w:lastRenderedPageBreak/>
        <w:t>se señale la fecha en que se presentó ante el SAT la DIM de los pagos de las citadas remuneraciones; el número de folio o de operación que le fue asignado a dicha declaración y manifestación sobre si realizó o no el cálculo anual del ISR al trabajador al que le entrega la constancia.</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 Tratándose de contribuyentes que opten por utilizar en lugar de la forma oficial 37, la impresión del Anexo 1 que emita el programa para la presentación de la DIM o el Anexo 1 de la forma oficial 30, deberán también asentar en los mismos términos la información a que se refiere el párrafo anterior.</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 Esta información se asentará en el citado formato, impresión o anexo, según se trate, en el anverso o reverso del mismo, mediante sello, impresión o a través de máquina de escribir.</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La leyenda a que se refiere la presente regla, se asentará en los siguientes términos:</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 "Se declara, bajo protesta de decir verdad, que los datos asentados en la presente constancia, fueron manifestados en la respectiva declaración informativa (múltiple) del ejercicio, presentada ante el SAT con fecha ____________________ y a la que le correspondió el número de folio o de operación __________, asimismo, SI ( ) o NO ( ) se realizó el cálculo anual en los términos que establece la Ley del ISR."</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Al final de la leyenda antes señalada, deberá nuevamente imprimirse el sello, en caso de que se cuente con éste, y firmarse por el empleador que expida la constancia.</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Las constancias a que se refiere la presente regla, podrán proporcionarse a los trabajadores a más tardar el 28 de febrero de cada año.</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            LISR 99, DECRETO DOF 11/12/13</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Procedimiento para el pago provisional del ISR por salarios pagados por sujetos no obligados a retener y por ingresos provenientes del extranjero</w:t>
      </w:r>
      <w:r>
        <w:rPr>
          <w:rFonts w:ascii="Palatino Linotype" w:hAnsi="Palatino Linotype" w:cs="Arial"/>
          <w:i/>
        </w:rPr>
        <w:t>.</w:t>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lastRenderedPageBreak/>
        <w:t>3.12.5.</w:t>
      </w:r>
      <w:r>
        <w:rPr>
          <w:rFonts w:ascii="Palatino Linotype" w:hAnsi="Palatino Linotype" w:cs="Arial"/>
          <w:i/>
        </w:rPr>
        <w:t xml:space="preserve">  </w:t>
      </w:r>
      <w:r w:rsidRPr="00A375F9">
        <w:rPr>
          <w:rFonts w:ascii="Palatino Linotype" w:hAnsi="Palatino Linotype" w:cs="Arial"/>
          <w:i/>
        </w:rPr>
        <w:t xml:space="preserve">    Los contribuyentes que presten servicios personales subordinados a personas no obligadas a efectuar la retención de conformidad con lo dispuesto en el artículo 99, último párrafo de la Ley del ISR y los que obtengan ingresos provenientes del extranjero por estos conceptos,</w:t>
      </w:r>
      <w:r>
        <w:rPr>
          <w:rFonts w:ascii="Palatino Linotype" w:hAnsi="Palatino Linotype" w:cs="Arial"/>
          <w:i/>
        </w:rPr>
        <w:t xml:space="preserve"> </w:t>
      </w:r>
      <w:r w:rsidRPr="00A375F9">
        <w:rPr>
          <w:rFonts w:ascii="Palatino Linotype" w:hAnsi="Palatino Linotype" w:cs="Arial"/>
          <w:i/>
        </w:rPr>
        <w:t xml:space="preserve">enterarán el pago provisional a que se refiere el artículo 96, último párrafo del citado ordenamiento de conformidad con lo dispuesto en las secciones 2.8.5. </w:t>
      </w:r>
      <w:proofErr w:type="gramStart"/>
      <w:r w:rsidRPr="00A375F9">
        <w:rPr>
          <w:rFonts w:ascii="Palatino Linotype" w:hAnsi="Palatino Linotype" w:cs="Arial"/>
          <w:i/>
        </w:rPr>
        <w:t>a</w:t>
      </w:r>
      <w:proofErr w:type="gramEnd"/>
      <w:r w:rsidRPr="00A375F9">
        <w:rPr>
          <w:rFonts w:ascii="Palatino Linotype" w:hAnsi="Palatino Linotype" w:cs="Arial"/>
          <w:i/>
        </w:rPr>
        <w:t xml:space="preserve"> 2.8.6., y el Título 7., en el concepto identificado como "ISR personas físicas. Salarios" en la aplicación electrónica correspondiente.</w:t>
      </w:r>
    </w:p>
    <w:p w:rsidR="008039D9" w:rsidRDefault="008039D9" w:rsidP="008039D9">
      <w:pPr>
        <w:autoSpaceDE w:val="0"/>
        <w:autoSpaceDN w:val="0"/>
        <w:adjustRightInd w:val="0"/>
        <w:spacing w:line="360" w:lineRule="auto"/>
        <w:ind w:right="567"/>
        <w:jc w:val="both"/>
        <w:rPr>
          <w:rFonts w:ascii="Palatino Linotype" w:hAnsi="Palatino Linotype" w:cs="Arial"/>
          <w:i/>
        </w:rPr>
      </w:pPr>
      <w:r w:rsidRPr="00A375F9">
        <w:rPr>
          <w:rFonts w:ascii="Palatino Linotype" w:hAnsi="Palatino Linotype" w:cs="Arial"/>
          <w:i/>
        </w:rPr>
        <w:t xml:space="preserve">                   LISR 96, 99, RMF 2017 2.8.5., 2.8.6., 7.</w:t>
      </w:r>
    </w:p>
    <w:p w:rsidR="008039D9" w:rsidRDefault="008039D9" w:rsidP="008039D9">
      <w:pPr>
        <w:autoSpaceDE w:val="0"/>
        <w:autoSpaceDN w:val="0"/>
        <w:adjustRightInd w:val="0"/>
        <w:spacing w:line="360" w:lineRule="auto"/>
        <w:ind w:right="567"/>
        <w:jc w:val="both"/>
        <w:rPr>
          <w:rFonts w:ascii="Palatino Linotype" w:hAnsi="Palatino Linotype" w:cs="Arial"/>
          <w:i/>
        </w:rPr>
      </w:pPr>
    </w:p>
    <w:p w:rsidR="008039D9" w:rsidRPr="00977ECE" w:rsidRDefault="008039D9" w:rsidP="008039D9">
      <w:pPr>
        <w:autoSpaceDE w:val="0"/>
        <w:autoSpaceDN w:val="0"/>
        <w:adjustRightInd w:val="0"/>
        <w:spacing w:line="360" w:lineRule="auto"/>
        <w:jc w:val="both"/>
        <w:rPr>
          <w:rFonts w:ascii="Palatino Linotype" w:hAnsi="Palatino Linotype" w:cs="Arial"/>
          <w:sz w:val="24"/>
        </w:rPr>
      </w:pPr>
      <w:r w:rsidRPr="00977ECE">
        <w:rPr>
          <w:rFonts w:ascii="Palatino Linotype" w:hAnsi="Palatino Linotype" w:cs="Arial"/>
          <w:sz w:val="24"/>
        </w:rPr>
        <w:t>En virtud de lo anterior, y de acuerdo con la normatividad de referencia, se inserta la forma 37 al respecto</w:t>
      </w:r>
      <w:r>
        <w:rPr>
          <w:rFonts w:ascii="Palatino Linotype" w:hAnsi="Palatino Linotype" w:cs="Arial"/>
          <w:sz w:val="24"/>
        </w:rPr>
        <w:t>,</w:t>
      </w:r>
      <w:r w:rsidRPr="00977ECE">
        <w:rPr>
          <w:rFonts w:ascii="Palatino Linotype" w:hAnsi="Palatino Linotype" w:cs="Arial"/>
          <w:sz w:val="24"/>
        </w:rPr>
        <w:t xml:space="preserve"> a fin de ilustrar, la información solicitada por el recurrente:</w:t>
      </w:r>
    </w:p>
    <w:p w:rsidR="008039D9" w:rsidRDefault="008039D9" w:rsidP="008039D9">
      <w:pPr>
        <w:autoSpaceDE w:val="0"/>
        <w:autoSpaceDN w:val="0"/>
        <w:adjustRightInd w:val="0"/>
        <w:spacing w:line="360" w:lineRule="auto"/>
        <w:ind w:right="567"/>
        <w:jc w:val="both"/>
        <w:rPr>
          <w:rFonts w:ascii="Palatino Linotype" w:hAnsi="Palatino Linotype" w:cs="Arial"/>
          <w:i/>
        </w:rPr>
      </w:pPr>
      <w:r>
        <w:rPr>
          <w:rFonts w:ascii="Palatino Linotype" w:hAnsi="Palatino Linotype" w:cs="Arial"/>
          <w:bCs/>
          <w:noProof/>
          <w:sz w:val="24"/>
          <w:lang w:eastAsia="es-MX"/>
        </w:rPr>
        <mc:AlternateContent>
          <mc:Choice Requires="wps">
            <w:drawing>
              <wp:anchor distT="0" distB="0" distL="114300" distR="114300" simplePos="0" relativeHeight="251666432" behindDoc="0" locked="0" layoutInCell="1" allowOverlap="1" wp14:anchorId="31612475" wp14:editId="76C05D77">
                <wp:simplePos x="0" y="0"/>
                <wp:positionH relativeFrom="margin">
                  <wp:align>left</wp:align>
                </wp:positionH>
                <wp:positionV relativeFrom="paragraph">
                  <wp:posOffset>-1270</wp:posOffset>
                </wp:positionV>
                <wp:extent cx="5676900" cy="40767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76900" cy="407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37422" id="Conector recto 5"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447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" strokecolor="black [3200]" strokeweight=".5pt">
                <v:stroke joinstyle="miter"/>
                <w10:wrap anchorx="margin"/>
              </v:line>
            </w:pict>
          </mc:Fallback>
        </mc:AlternateContent>
      </w:r>
    </w:p>
    <w:p w:rsidR="008039D9" w:rsidRDefault="008039D9" w:rsidP="008039D9">
      <w:pPr>
        <w:autoSpaceDE w:val="0"/>
        <w:autoSpaceDN w:val="0"/>
        <w:adjustRightInd w:val="0"/>
        <w:spacing w:line="360" w:lineRule="auto"/>
        <w:ind w:right="567"/>
        <w:jc w:val="both"/>
        <w:rPr>
          <w:rFonts w:ascii="Palatino Linotype" w:hAnsi="Palatino Linotype" w:cs="Arial"/>
          <w:i/>
        </w:rPr>
      </w:pPr>
    </w:p>
    <w:p w:rsidR="008039D9" w:rsidRDefault="008039D9" w:rsidP="008039D9">
      <w:pPr>
        <w:autoSpaceDE w:val="0"/>
        <w:autoSpaceDN w:val="0"/>
        <w:adjustRightInd w:val="0"/>
        <w:spacing w:line="360" w:lineRule="auto"/>
        <w:ind w:right="567"/>
        <w:jc w:val="both"/>
        <w:rPr>
          <w:rFonts w:ascii="Palatino Linotype" w:hAnsi="Palatino Linotype" w:cs="Arial"/>
          <w:i/>
        </w:rPr>
      </w:pPr>
    </w:p>
    <w:p w:rsidR="008039D9" w:rsidRDefault="008039D9" w:rsidP="008039D9">
      <w:pPr>
        <w:autoSpaceDE w:val="0"/>
        <w:autoSpaceDN w:val="0"/>
        <w:adjustRightInd w:val="0"/>
        <w:spacing w:line="360" w:lineRule="auto"/>
        <w:ind w:right="567"/>
        <w:jc w:val="both"/>
        <w:rPr>
          <w:rFonts w:ascii="Palatino Linotype" w:hAnsi="Palatino Linotype" w:cs="Arial"/>
          <w:i/>
        </w:rPr>
      </w:pPr>
    </w:p>
    <w:p w:rsidR="008039D9" w:rsidRDefault="008039D9" w:rsidP="008039D9">
      <w:pPr>
        <w:autoSpaceDE w:val="0"/>
        <w:autoSpaceDN w:val="0"/>
        <w:adjustRightInd w:val="0"/>
        <w:spacing w:line="360" w:lineRule="auto"/>
        <w:ind w:right="567"/>
        <w:jc w:val="both"/>
        <w:rPr>
          <w:rFonts w:ascii="Palatino Linotype" w:hAnsi="Palatino Linotype" w:cs="Arial"/>
          <w:i/>
        </w:rPr>
      </w:pPr>
      <w:r>
        <w:rPr>
          <w:noProof/>
          <w:lang w:eastAsia="es-MX"/>
        </w:rPr>
        <w:lastRenderedPageBreak/>
        <w:drawing>
          <wp:inline distT="0" distB="0" distL="0" distR="0" wp14:anchorId="4CCE8A94" wp14:editId="2AA71C6B">
            <wp:extent cx="5612130" cy="690173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66" t="13006" r="33299" b="4276"/>
                    <a:stretch/>
                  </pic:blipFill>
                  <pic:spPr bwMode="auto">
                    <a:xfrm>
                      <a:off x="0" y="0"/>
                      <a:ext cx="5633512" cy="6928027"/>
                    </a:xfrm>
                    <a:prstGeom prst="rect">
                      <a:avLst/>
                    </a:prstGeom>
                    <a:ln>
                      <a:noFill/>
                    </a:ln>
                    <a:extLst>
                      <a:ext uri="{53640926-AAD7-44D8-BBD7-CCE9431645EC}">
                        <a14:shadowObscured xmlns:a14="http://schemas.microsoft.com/office/drawing/2010/main"/>
                      </a:ext>
                    </a:extLst>
                  </pic:spPr>
                </pic:pic>
              </a:graphicData>
            </a:graphic>
          </wp:inline>
        </w:drawing>
      </w:r>
    </w:p>
    <w:p w:rsidR="008039D9" w:rsidRDefault="008039D9" w:rsidP="008039D9">
      <w:pPr>
        <w:autoSpaceDE w:val="0"/>
        <w:autoSpaceDN w:val="0"/>
        <w:adjustRightInd w:val="0"/>
        <w:spacing w:line="360" w:lineRule="auto"/>
        <w:ind w:right="567"/>
        <w:jc w:val="both"/>
        <w:rPr>
          <w:rFonts w:ascii="Palatino Linotype" w:hAnsi="Palatino Linotype" w:cs="Arial"/>
          <w:i/>
        </w:rPr>
      </w:pPr>
    </w:p>
    <w:p w:rsidR="008039D9" w:rsidRDefault="008039D9" w:rsidP="008039D9">
      <w:pPr>
        <w:autoSpaceDE w:val="0"/>
        <w:autoSpaceDN w:val="0"/>
        <w:adjustRightInd w:val="0"/>
        <w:spacing w:line="360" w:lineRule="auto"/>
        <w:ind w:right="567"/>
        <w:jc w:val="both"/>
        <w:rPr>
          <w:rFonts w:ascii="Palatino Linotype" w:hAnsi="Palatino Linotype" w:cs="Arial"/>
          <w:i/>
        </w:rPr>
      </w:pPr>
      <w:r>
        <w:rPr>
          <w:noProof/>
          <w:lang w:eastAsia="es-MX"/>
        </w:rPr>
        <w:lastRenderedPageBreak/>
        <w:drawing>
          <wp:inline distT="0" distB="0" distL="0" distR="0" wp14:anchorId="67FA07BD" wp14:editId="7E07D9D0">
            <wp:extent cx="5723656" cy="74106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23" t="12268" r="33448" b="3835"/>
                    <a:stretch/>
                  </pic:blipFill>
                  <pic:spPr bwMode="auto">
                    <a:xfrm>
                      <a:off x="0" y="0"/>
                      <a:ext cx="5725327" cy="7412780"/>
                    </a:xfrm>
                    <a:prstGeom prst="rect">
                      <a:avLst/>
                    </a:prstGeom>
                    <a:ln>
                      <a:noFill/>
                    </a:ln>
                    <a:extLst>
                      <a:ext uri="{53640926-AAD7-44D8-BBD7-CCE9431645EC}">
                        <a14:shadowObscured xmlns:a14="http://schemas.microsoft.com/office/drawing/2010/main"/>
                      </a:ext>
                    </a:extLst>
                  </pic:spPr>
                </pic:pic>
              </a:graphicData>
            </a:graphic>
          </wp:inline>
        </w:drawing>
      </w:r>
    </w:p>
    <w:p w:rsidR="008039D9" w:rsidRPr="00A375F9" w:rsidRDefault="008039D9" w:rsidP="008039D9">
      <w:pPr>
        <w:autoSpaceDE w:val="0"/>
        <w:autoSpaceDN w:val="0"/>
        <w:adjustRightInd w:val="0"/>
        <w:spacing w:line="360" w:lineRule="auto"/>
        <w:ind w:right="567"/>
        <w:jc w:val="both"/>
        <w:rPr>
          <w:rFonts w:ascii="Palatino Linotype" w:hAnsi="Palatino Linotype" w:cs="Arial"/>
          <w:i/>
        </w:rPr>
      </w:pPr>
      <w:r>
        <w:rPr>
          <w:noProof/>
          <w:lang w:eastAsia="es-MX"/>
        </w:rPr>
        <w:lastRenderedPageBreak/>
        <w:drawing>
          <wp:inline distT="0" distB="0" distL="0" distR="0" wp14:anchorId="0E3BFFF2" wp14:editId="2ED6924D">
            <wp:extent cx="5780156" cy="7407194"/>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61" t="12023" r="33307" b="4294"/>
                    <a:stretch/>
                  </pic:blipFill>
                  <pic:spPr bwMode="auto">
                    <a:xfrm>
                      <a:off x="0" y="0"/>
                      <a:ext cx="5787830" cy="7417029"/>
                    </a:xfrm>
                    <a:prstGeom prst="rect">
                      <a:avLst/>
                    </a:prstGeom>
                    <a:ln>
                      <a:noFill/>
                    </a:ln>
                    <a:extLst>
                      <a:ext uri="{53640926-AAD7-44D8-BBD7-CCE9431645EC}">
                        <a14:shadowObscured xmlns:a14="http://schemas.microsoft.com/office/drawing/2010/main"/>
                      </a:ext>
                    </a:extLst>
                  </pic:spPr>
                </pic:pic>
              </a:graphicData>
            </a:graphic>
          </wp:inline>
        </w:drawing>
      </w:r>
    </w:p>
    <w:p w:rsidR="008039D9" w:rsidRDefault="008039D9" w:rsidP="008039D9">
      <w:pPr>
        <w:spacing w:line="360" w:lineRule="auto"/>
        <w:jc w:val="both"/>
        <w:rPr>
          <w:rFonts w:ascii="Palatino Linotype" w:hAnsi="Palatino Linotype" w:cs="Tahoma"/>
          <w:sz w:val="24"/>
          <w:szCs w:val="24"/>
        </w:rPr>
      </w:pPr>
      <w:r w:rsidRPr="00534481">
        <w:rPr>
          <w:rFonts w:ascii="Palatino Linotype" w:eastAsia="Calibri" w:hAnsi="Palatino Linotype" w:cs="Tahoma"/>
          <w:bCs/>
          <w:sz w:val="24"/>
        </w:rPr>
        <w:lastRenderedPageBreak/>
        <w:t xml:space="preserve">Ahora bien, debe tenerse en cuenta, que el artículo 18, de la Ley de Transparencia y Acceso a la Información Pública del Estado de México y Municipios, determina el deber para los sujetos obligados de </w:t>
      </w:r>
      <w:r w:rsidRPr="00534481">
        <w:rPr>
          <w:rFonts w:ascii="Palatino Linotype" w:hAnsi="Palatino Linotype" w:cs="Tahoma"/>
          <w:sz w:val="24"/>
          <w:szCs w:val="24"/>
        </w:rPr>
        <w:t>documentar todo acto que derive del ejercicio de sus facultades, competencias o funciones</w:t>
      </w:r>
      <w:r>
        <w:rPr>
          <w:rFonts w:ascii="Palatino Linotype" w:hAnsi="Palatino Linotype" w:cs="Tahoma"/>
          <w:sz w:val="24"/>
          <w:szCs w:val="24"/>
        </w:rPr>
        <w:t>.</w:t>
      </w:r>
    </w:p>
    <w:p w:rsidR="008039D9" w:rsidRPr="00534481" w:rsidRDefault="008039D9" w:rsidP="008039D9">
      <w:pPr>
        <w:spacing w:line="360" w:lineRule="auto"/>
        <w:jc w:val="both"/>
        <w:rPr>
          <w:rFonts w:ascii="Palatino Linotype" w:hAnsi="Palatino Linotype" w:cs="Tahoma"/>
          <w:sz w:val="24"/>
          <w:szCs w:val="24"/>
        </w:rPr>
      </w:pPr>
      <w:r w:rsidRPr="005E7D50">
        <w:rPr>
          <w:rFonts w:ascii="Palatino Linotype" w:hAnsi="Palatino Linotype" w:cs="Tahoma"/>
          <w:sz w:val="24"/>
          <w:szCs w:val="24"/>
        </w:rPr>
        <w:t>Por lo que es de concluirse, que el sujeto obligado debe tener en sus archivos la información peticionada, ya que toda vez que como lo establecen los citados artículos 4 y 23 fracción IV de la Ley de Transparencia local, toda la información generada, obtenida, adquirida, transformada, administrada o en posesión de los sujetos obligados es publica y accesible de manera permanente a cualquier persona, y se encuentran obligados a proporcionar la información que se les requiera y que obre en sus archivos.</w:t>
      </w:r>
    </w:p>
    <w:p w:rsidR="008039D9" w:rsidRDefault="008039D9" w:rsidP="008039D9">
      <w:pPr>
        <w:pStyle w:val="Sinespaciado"/>
      </w:pPr>
    </w:p>
    <w:p w:rsidR="008039D9" w:rsidRDefault="008039D9" w:rsidP="008039D9">
      <w:pPr>
        <w:spacing w:line="360" w:lineRule="auto"/>
        <w:jc w:val="both"/>
        <w:rPr>
          <w:rFonts w:ascii="Palatino Linotype" w:hAnsi="Palatino Linotype" w:cs="Tahoma"/>
          <w:sz w:val="24"/>
        </w:rPr>
      </w:pPr>
      <w:r w:rsidRPr="00446D67">
        <w:rPr>
          <w:rFonts w:ascii="Palatino Linotype" w:hAnsi="Palatino Linotype" w:cs="Tahoma"/>
          <w:sz w:val="24"/>
        </w:rPr>
        <w:t xml:space="preserve">De lo anterior, se observa la obligación que tiene el </w:t>
      </w:r>
      <w:r w:rsidRPr="006F2802">
        <w:rPr>
          <w:rFonts w:ascii="Palatino Linotype" w:hAnsi="Palatino Linotype" w:cs="Tahoma"/>
          <w:sz w:val="24"/>
        </w:rPr>
        <w:t xml:space="preserve">Ayuntamiento de </w:t>
      </w:r>
      <w:proofErr w:type="spellStart"/>
      <w:r w:rsidRPr="006F2802">
        <w:rPr>
          <w:rFonts w:ascii="Palatino Linotype" w:hAnsi="Palatino Linotype" w:cs="Tahoma"/>
          <w:sz w:val="24"/>
        </w:rPr>
        <w:t>Ozumba</w:t>
      </w:r>
      <w:proofErr w:type="spellEnd"/>
      <w:r w:rsidRPr="00446D67">
        <w:rPr>
          <w:rFonts w:ascii="Palatino Linotype" w:hAnsi="Palatino Linotype" w:cs="Tahoma"/>
          <w:sz w:val="24"/>
        </w:rPr>
        <w:t xml:space="preserve"> de hacer </w:t>
      </w:r>
      <w:r>
        <w:rPr>
          <w:rFonts w:ascii="Palatino Linotype" w:hAnsi="Palatino Linotype" w:cs="Tahoma"/>
          <w:sz w:val="24"/>
        </w:rPr>
        <w:t xml:space="preserve">entrega de los documentos </w:t>
      </w:r>
      <w:r w:rsidRPr="00446D67">
        <w:rPr>
          <w:rFonts w:ascii="Palatino Linotype" w:hAnsi="Palatino Linotype" w:cs="Tahoma"/>
          <w:sz w:val="24"/>
        </w:rPr>
        <w:t>solicitados por el particular</w:t>
      </w:r>
      <w:r>
        <w:rPr>
          <w:rFonts w:ascii="Palatino Linotype" w:hAnsi="Palatino Linotype" w:cs="Tahoma"/>
          <w:sz w:val="24"/>
        </w:rPr>
        <w:t xml:space="preserve">, </w:t>
      </w:r>
      <w:r w:rsidRPr="00446D67">
        <w:rPr>
          <w:rFonts w:ascii="Palatino Linotype" w:hAnsi="Palatino Linotype" w:cs="Tahoma"/>
          <w:sz w:val="24"/>
        </w:rPr>
        <w:t>por lo que es dable ordenar la entrega</w:t>
      </w:r>
      <w:r>
        <w:rPr>
          <w:rFonts w:ascii="Palatino Linotype" w:hAnsi="Palatino Linotype" w:cs="Tahoma"/>
          <w:sz w:val="24"/>
        </w:rPr>
        <w:t xml:space="preserve"> de la forma 37 consistente en la constancia de sueldos, salarios, conceptos asimilados, crédito al salario y subsidio para el empleo, del ejercicio fiscal 2018.</w:t>
      </w:r>
    </w:p>
    <w:p w:rsidR="008039D9" w:rsidRDefault="008039D9" w:rsidP="008039D9">
      <w:pPr>
        <w:pStyle w:val="Sinespaciado"/>
      </w:pPr>
    </w:p>
    <w:p w:rsidR="008039D9" w:rsidRPr="00446D67" w:rsidRDefault="008039D9" w:rsidP="008039D9">
      <w:pPr>
        <w:pStyle w:val="Sinespaciado"/>
      </w:pPr>
    </w:p>
    <w:p w:rsidR="008039D9" w:rsidRDefault="008039D9" w:rsidP="008039D9">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En este sentido,</w:t>
      </w:r>
      <w:r w:rsidRPr="00275C65">
        <w:rPr>
          <w:rFonts w:ascii="Palatino Linotype" w:hAnsi="Palatino Linotype" w:cs="Arial"/>
          <w:sz w:val="24"/>
        </w:rPr>
        <w:t xml:space="preserve"> este Instituto considera viable ordenar la entr</w:t>
      </w:r>
      <w:r>
        <w:rPr>
          <w:rFonts w:ascii="Palatino Linotype" w:hAnsi="Palatino Linotype" w:cs="Arial"/>
          <w:sz w:val="24"/>
        </w:rPr>
        <w:t>ega de la misma, en versión pública.</w:t>
      </w:r>
    </w:p>
    <w:p w:rsidR="008039D9" w:rsidRDefault="008039D9" w:rsidP="008039D9">
      <w:pPr>
        <w:autoSpaceDE w:val="0"/>
        <w:autoSpaceDN w:val="0"/>
        <w:adjustRightInd w:val="0"/>
        <w:spacing w:line="360" w:lineRule="auto"/>
        <w:jc w:val="both"/>
        <w:rPr>
          <w:rFonts w:ascii="Palatino Linotype" w:hAnsi="Palatino Linotype" w:cs="Arial"/>
          <w:sz w:val="24"/>
        </w:rPr>
      </w:pPr>
    </w:p>
    <w:p w:rsidR="008039D9" w:rsidRDefault="008039D9" w:rsidP="008039D9">
      <w:pPr>
        <w:autoSpaceDE w:val="0"/>
        <w:autoSpaceDN w:val="0"/>
        <w:adjustRightInd w:val="0"/>
        <w:spacing w:line="360" w:lineRule="auto"/>
        <w:jc w:val="both"/>
        <w:rPr>
          <w:rFonts w:ascii="Palatino Linotype" w:hAnsi="Palatino Linotype" w:cs="Arial"/>
          <w:sz w:val="24"/>
        </w:rPr>
      </w:pPr>
    </w:p>
    <w:p w:rsidR="008039D9" w:rsidRPr="00674FA3" w:rsidRDefault="008039D9" w:rsidP="008039D9">
      <w:pPr>
        <w:autoSpaceDE w:val="0"/>
        <w:autoSpaceDN w:val="0"/>
        <w:adjustRightInd w:val="0"/>
        <w:spacing w:line="360" w:lineRule="auto"/>
        <w:jc w:val="both"/>
        <w:rPr>
          <w:rFonts w:ascii="Palatino Linotype" w:hAnsi="Palatino Linotype" w:cs="Arial"/>
          <w:sz w:val="24"/>
        </w:rPr>
      </w:pPr>
    </w:p>
    <w:p w:rsidR="008039D9" w:rsidRPr="00BE5E9D" w:rsidRDefault="008039D9" w:rsidP="008039D9">
      <w:pPr>
        <w:pStyle w:val="Sinespaciado"/>
        <w:numPr>
          <w:ilvl w:val="0"/>
          <w:numId w:val="10"/>
        </w:numPr>
        <w:spacing w:line="360" w:lineRule="auto"/>
        <w:jc w:val="both"/>
        <w:rPr>
          <w:rFonts w:ascii="Palatino Linotype" w:hAnsi="Palatino Linotype"/>
          <w:b/>
          <w:i/>
          <w:sz w:val="24"/>
          <w:szCs w:val="24"/>
          <w:u w:val="single"/>
        </w:rPr>
      </w:pPr>
      <w:r w:rsidRPr="00BE5E9D">
        <w:rPr>
          <w:rFonts w:ascii="Palatino Linotype" w:hAnsi="Palatino Linotype"/>
          <w:b/>
          <w:i/>
          <w:sz w:val="24"/>
          <w:szCs w:val="24"/>
        </w:rPr>
        <w:lastRenderedPageBreak/>
        <w:t>DE LA VERSIÓN PÚBLICA</w:t>
      </w:r>
    </w:p>
    <w:p w:rsidR="008039D9" w:rsidRDefault="008039D9" w:rsidP="008039D9">
      <w:pPr>
        <w:pStyle w:val="Sinespaciado"/>
        <w:rPr>
          <w:lang w:val="es-ES" w:eastAsia="es-ES"/>
        </w:rPr>
      </w:pPr>
    </w:p>
    <w:p w:rsidR="008039D9" w:rsidRDefault="008039D9" w:rsidP="008039D9">
      <w:pPr>
        <w:spacing w:after="0" w:line="360" w:lineRule="auto"/>
        <w:jc w:val="both"/>
        <w:rPr>
          <w:rFonts w:ascii="Palatino Linotype" w:eastAsia="Times New Roman" w:hAnsi="Palatino Linotype" w:cs="Times New Roman"/>
          <w:b/>
          <w:bCs/>
          <w:i/>
          <w:noProof/>
          <w:sz w:val="24"/>
          <w:szCs w:val="24"/>
          <w:lang w:eastAsia="es-ES"/>
        </w:rPr>
      </w:pPr>
      <w:r w:rsidRPr="00FE4817">
        <w:rPr>
          <w:rFonts w:ascii="Palatino Linotype" w:eastAsia="Arial Unicode MS" w:hAnsi="Palatino Linotype" w:cs="Times New Roman"/>
          <w:sz w:val="24"/>
          <w:szCs w:val="24"/>
          <w:lang w:val="es-ES" w:eastAsia="es-ES"/>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w:t>
      </w:r>
      <w:r>
        <w:rPr>
          <w:rFonts w:ascii="Palatino Linotype" w:eastAsia="Arial Unicode MS" w:hAnsi="Palatino Linotype" w:cs="Times New Roman"/>
          <w:sz w:val="24"/>
          <w:szCs w:val="24"/>
          <w:lang w:val="es-ES" w:eastAsia="es-ES"/>
        </w:rPr>
        <w:t>51 y 52</w:t>
      </w:r>
      <w:r w:rsidRPr="00FE4817">
        <w:rPr>
          <w:rFonts w:ascii="Palatino Linotype" w:eastAsia="Arial Unicode MS" w:hAnsi="Palatino Linotype" w:cs="Times New Roman"/>
          <w:sz w:val="24"/>
          <w:szCs w:val="24"/>
          <w:lang w:val="es-ES" w:eastAsia="es-ES"/>
        </w:rPr>
        <w:t>, de la Ley de Transparencia y Acceso a la Información Pública del Estado de México y Municipios.</w:t>
      </w:r>
    </w:p>
    <w:p w:rsidR="008039D9" w:rsidRDefault="008039D9" w:rsidP="008039D9">
      <w:pPr>
        <w:spacing w:after="0" w:line="360" w:lineRule="auto"/>
        <w:jc w:val="both"/>
        <w:rPr>
          <w:rFonts w:ascii="Palatino Linotype" w:hAnsi="Palatino Linotype" w:cs="Arial"/>
          <w:sz w:val="24"/>
          <w:szCs w:val="24"/>
        </w:rPr>
      </w:pPr>
    </w:p>
    <w:p w:rsidR="008039D9" w:rsidRPr="00542DCC"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8039D9" w:rsidRPr="00542DCC"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8039D9" w:rsidRPr="00542DCC"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8039D9"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8039D9"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8039D9" w:rsidRPr="00A31C1A"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039D9"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8039D9" w:rsidRPr="00542DCC" w:rsidRDefault="008039D9" w:rsidP="008039D9">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8039D9" w:rsidRDefault="008039D9" w:rsidP="008039D9">
      <w:pPr>
        <w:autoSpaceDE w:val="0"/>
        <w:autoSpaceDN w:val="0"/>
        <w:adjustRightInd w:val="0"/>
        <w:spacing w:after="0" w:line="276" w:lineRule="auto"/>
        <w:ind w:left="567" w:right="284"/>
        <w:jc w:val="both"/>
        <w:rPr>
          <w:rFonts w:ascii="Palatino Linotype" w:hAnsi="Palatino Linotype" w:cs="Arial"/>
          <w:i/>
          <w:szCs w:val="24"/>
        </w:rPr>
      </w:pPr>
    </w:p>
    <w:p w:rsidR="008039D9" w:rsidRPr="00477BC7" w:rsidRDefault="008039D9" w:rsidP="008039D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w:t>
      </w:r>
      <w:r w:rsidRPr="00477BC7">
        <w:rPr>
          <w:rFonts w:ascii="Palatino Linotype" w:eastAsia="Times New Roman" w:hAnsi="Palatino Linotype" w:cs="Arial"/>
          <w:i/>
          <w:lang w:eastAsia="es-ES"/>
        </w:rPr>
        <w:lastRenderedPageBreak/>
        <w:t xml:space="preserve">atención a las solicitudes de información en los términos de la Ley General y la presente Ley. </w:t>
      </w:r>
    </w:p>
    <w:p w:rsidR="008039D9" w:rsidRPr="00477BC7" w:rsidRDefault="008039D9" w:rsidP="008039D9">
      <w:pPr>
        <w:spacing w:after="0" w:line="240" w:lineRule="auto"/>
        <w:ind w:left="567" w:right="616"/>
        <w:jc w:val="both"/>
        <w:rPr>
          <w:rFonts w:ascii="Palatino Linotype" w:eastAsia="Times New Roman" w:hAnsi="Palatino Linotype" w:cs="Arial"/>
          <w:i/>
          <w:lang w:eastAsia="es-ES"/>
        </w:rPr>
      </w:pPr>
    </w:p>
    <w:p w:rsidR="008039D9" w:rsidRPr="00477BC7" w:rsidRDefault="008039D9" w:rsidP="008039D9">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8039D9" w:rsidRPr="00477BC7"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8039D9" w:rsidRDefault="008039D9" w:rsidP="008039D9">
      <w:pPr>
        <w:spacing w:after="0" w:line="240" w:lineRule="auto"/>
        <w:ind w:left="567" w:right="616"/>
        <w:jc w:val="both"/>
        <w:rPr>
          <w:rFonts w:ascii="Palatino Linotype" w:eastAsia="Times New Roman" w:hAnsi="Palatino Linotype" w:cs="Times New Roman"/>
          <w:sz w:val="24"/>
          <w:szCs w:val="24"/>
          <w:lang w:eastAsia="es-ES"/>
        </w:rPr>
      </w:pP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w:t>
      </w: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22</w:t>
      </w:r>
      <w:r>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 Cuente con atribuciones conferidas en ley y medie el consentimiento del titular.</w:t>
      </w: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p>
    <w:p w:rsidR="008039D9" w:rsidRDefault="008039D9" w:rsidP="008039D9">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38</w:t>
      </w:r>
      <w:r>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w:t>
      </w:r>
      <w:r>
        <w:rPr>
          <w:rFonts w:ascii="Palatino Linotype" w:eastAsia="Arial Unicode MS" w:hAnsi="Palatino Linotype" w:cs="Arial"/>
          <w:i/>
          <w:szCs w:val="24"/>
          <w:lang w:eastAsia="es-E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8039D9" w:rsidRDefault="008039D9" w:rsidP="008039D9">
      <w:pPr>
        <w:spacing w:after="0" w:line="360" w:lineRule="auto"/>
        <w:jc w:val="both"/>
        <w:rPr>
          <w:rFonts w:ascii="Palatino Linotype" w:eastAsia="Arial Unicode MS"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Arial Unicode MS" w:hAnsi="Palatino Linotype" w:cs="Times New Roman"/>
          <w:color w:val="000000"/>
          <w:sz w:val="24"/>
          <w:szCs w:val="24"/>
          <w:lang w:eastAsia="es-MX"/>
        </w:rPr>
        <w:t>el Sujeto Obligado</w:t>
      </w:r>
      <w:r>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8039D9" w:rsidRDefault="008039D9" w:rsidP="008039D9">
      <w:pPr>
        <w:spacing w:after="0" w:line="360" w:lineRule="auto"/>
        <w:jc w:val="both"/>
        <w:rPr>
          <w:rFonts w:ascii="Palatino Linotype" w:eastAsia="Times New Roman" w:hAnsi="Palatino Linotype" w:cs="Times New Roman"/>
          <w:sz w:val="24"/>
          <w:szCs w:val="24"/>
          <w:lang w:val="es-ES"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ES"/>
        </w:rPr>
      </w:pPr>
    </w:p>
    <w:p w:rsidR="008039D9" w:rsidRPr="00477BC7" w:rsidRDefault="008039D9" w:rsidP="008039D9">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 xml:space="preserve">TRANSPARENCIA Y ACCESO A LA INFORMACIÓN PÚBLICA GUBERNAMENTAL. LOS ARTÍCULOS 3o., FRACCIÓN II, Y 18, FRACCIÓN II, </w:t>
      </w:r>
      <w:r w:rsidRPr="00477BC7">
        <w:rPr>
          <w:rFonts w:ascii="Palatino Linotype" w:eastAsia="Times New Roman" w:hAnsi="Palatino Linotype" w:cs="Times New Roman"/>
          <w:b/>
          <w:i/>
          <w:lang w:eastAsia="es-MX"/>
        </w:rPr>
        <w:lastRenderedPageBreak/>
        <w:t>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8039D9" w:rsidRPr="00477BC7" w:rsidRDefault="008039D9" w:rsidP="008039D9">
      <w:pPr>
        <w:spacing w:after="0" w:line="360" w:lineRule="auto"/>
        <w:jc w:val="both"/>
        <w:rPr>
          <w:rFonts w:ascii="Palatino Linotype" w:eastAsia="Times New Roman" w:hAnsi="Palatino Linotype" w:cs="Times New Roman"/>
          <w:sz w:val="24"/>
          <w:szCs w:val="24"/>
          <w:lang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w:t>
      </w:r>
      <w:r>
        <w:rPr>
          <w:rFonts w:ascii="Palatino Linotype" w:eastAsia="Times New Roman" w:hAnsi="Palatino Linotype" w:cs="Times New Roman"/>
          <w:sz w:val="24"/>
          <w:szCs w:val="24"/>
          <w:lang w:val="es-ES_tradnl" w:eastAsia="es-ES"/>
        </w:rPr>
        <w:t>que sean clasificados como confidenciales</w:t>
      </w:r>
      <w:r w:rsidRPr="00477BC7">
        <w:rPr>
          <w:rFonts w:ascii="Palatino Linotype" w:eastAsia="Times New Roman" w:hAnsi="Palatino Linotype" w:cs="Times New Roman"/>
          <w:sz w:val="24"/>
          <w:szCs w:val="24"/>
          <w:lang w:val="es-ES_tradnl" w:eastAsia="es-ES"/>
        </w:rPr>
        <w:t xml:space="preserve">,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xml:space="preserve">, publicados en el Diario Oficial de la Federación en fecha quince de abril del año dos mil dieciséis, mediante Acuerdo del Consejo Nacional del Sistema </w:t>
      </w:r>
      <w:r w:rsidRPr="00477BC7">
        <w:rPr>
          <w:rFonts w:ascii="Palatino Linotype" w:eastAsia="Times New Roman" w:hAnsi="Palatino Linotype" w:cs="Times New Roman"/>
          <w:sz w:val="24"/>
          <w:szCs w:val="24"/>
          <w:lang w:val="es-ES" w:eastAsia="es-ES"/>
        </w:rPr>
        <w:lastRenderedPageBreak/>
        <w:t>Nacional de Transparencia, Acceso a la Información Pública y Protección de Datos Personales.</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ES"/>
        </w:rPr>
      </w:pPr>
    </w:p>
    <w:p w:rsidR="008039D9" w:rsidRDefault="008039D9" w:rsidP="008039D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Pr>
          <w:rFonts w:ascii="Palatino Linotype" w:eastAsia="Times New Roman" w:hAnsi="Palatino Linotype" w:cs="Times New Roman"/>
          <w:sz w:val="24"/>
          <w:szCs w:val="24"/>
          <w:lang w:val="es-ES" w:eastAsia="es-ES"/>
        </w:rPr>
        <w:t xml:space="preserve"> (RFC) y</w:t>
      </w:r>
      <w:r w:rsidRPr="00477BC7">
        <w:rPr>
          <w:rFonts w:ascii="Palatino Linotype" w:eastAsia="Times New Roman" w:hAnsi="Palatino Linotype" w:cs="Times New Roman"/>
          <w:sz w:val="24"/>
          <w:szCs w:val="24"/>
          <w:lang w:val="es-ES" w:eastAsia="es-ES"/>
        </w:rPr>
        <w:t xml:space="preserve"> la </w:t>
      </w:r>
      <w:r w:rsidRPr="00477BC7">
        <w:rPr>
          <w:rFonts w:ascii="Palatino Linotype" w:eastAsia="Times New Roman" w:hAnsi="Palatino Linotype" w:cs="Times New Roman"/>
          <w:b/>
          <w:sz w:val="24"/>
          <w:szCs w:val="24"/>
          <w:lang w:val="es-ES" w:eastAsia="es-ES"/>
        </w:rPr>
        <w:t>Clave Única de Registro de Población</w:t>
      </w:r>
      <w:r>
        <w:rPr>
          <w:rFonts w:ascii="Palatino Linotype" w:eastAsia="Times New Roman" w:hAnsi="Palatino Linotype" w:cs="Times New Roman"/>
          <w:sz w:val="24"/>
          <w:szCs w:val="24"/>
          <w:lang w:val="es-ES" w:eastAsia="es-ES"/>
        </w:rPr>
        <w:t xml:space="preserve"> (CURP)</w:t>
      </w:r>
    </w:p>
    <w:p w:rsidR="008039D9" w:rsidRPr="00477BC7" w:rsidRDefault="008039D9" w:rsidP="008039D9">
      <w:pPr>
        <w:spacing w:after="0" w:line="360" w:lineRule="auto"/>
        <w:jc w:val="both"/>
        <w:rPr>
          <w:rFonts w:ascii="Palatino Linotype" w:eastAsia="Times New Roman" w:hAnsi="Palatino Linotype" w:cs="Times New Roman"/>
          <w:sz w:val="24"/>
          <w:szCs w:val="24"/>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w:t>
      </w:r>
      <w:proofErr w:type="spellStart"/>
      <w:r w:rsidRPr="00477BC7">
        <w:rPr>
          <w:rFonts w:ascii="Palatino Linotype" w:eastAsia="Times New Roman" w:hAnsi="Palatino Linotype" w:cs="Times New Roman"/>
          <w:sz w:val="24"/>
          <w:szCs w:val="24"/>
          <w:lang w:val="es-ES" w:eastAsia="es-ES"/>
        </w:rPr>
        <w:t>homoclave</w:t>
      </w:r>
      <w:proofErr w:type="spellEnd"/>
      <w:r w:rsidRPr="00477BC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8039D9" w:rsidRPr="00477BC7" w:rsidRDefault="008039D9" w:rsidP="008039D9">
      <w:pPr>
        <w:spacing w:after="0" w:line="360" w:lineRule="auto"/>
        <w:jc w:val="both"/>
        <w:rPr>
          <w:rFonts w:ascii="Palatino Linotype" w:eastAsia="Times New Roman" w:hAnsi="Palatino Linotype" w:cs="Times New Roman"/>
          <w:b/>
          <w:bCs/>
          <w:sz w:val="24"/>
          <w:szCs w:val="24"/>
          <w:lang w:val="es-ES" w:eastAsia="es-ES"/>
        </w:rPr>
      </w:pPr>
    </w:p>
    <w:p w:rsidR="008039D9" w:rsidRPr="00477BC7" w:rsidRDefault="008039D9" w:rsidP="008039D9">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xml:space="preserve">. El RFC es una clave de carácter fiscal, </w:t>
      </w:r>
      <w:proofErr w:type="gramStart"/>
      <w:r w:rsidRPr="00477BC7">
        <w:rPr>
          <w:rFonts w:ascii="Palatino Linotype" w:eastAsia="Times New Roman" w:hAnsi="Palatino Linotype" w:cs="Times New Roman"/>
          <w:i/>
          <w:lang w:val="es-ES" w:eastAsia="es-ES"/>
        </w:rPr>
        <w:t>única</w:t>
      </w:r>
      <w:proofErr w:type="gramEnd"/>
      <w:r w:rsidRPr="00477BC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ES"/>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477BC7">
        <w:rPr>
          <w:rFonts w:ascii="Palatino Linotype" w:eastAsia="Times New Roman" w:hAnsi="Palatino Linotype" w:cs="Times New Roman"/>
          <w:sz w:val="24"/>
          <w:szCs w:val="24"/>
          <w:lang w:eastAsia="es-MX"/>
        </w:rPr>
        <w:t>homoclave</w:t>
      </w:r>
      <w:proofErr w:type="spellEnd"/>
      <w:r w:rsidRPr="00477BC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8039D9" w:rsidRPr="00477BC7" w:rsidRDefault="008039D9" w:rsidP="008039D9">
      <w:pPr>
        <w:spacing w:after="0" w:line="360" w:lineRule="auto"/>
        <w:jc w:val="both"/>
        <w:rPr>
          <w:rFonts w:ascii="Palatino Linotype" w:eastAsia="Times New Roman" w:hAnsi="Palatino Linotype" w:cs="Times New Roman"/>
          <w:sz w:val="24"/>
          <w:szCs w:val="24"/>
          <w:lang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p>
    <w:p w:rsidR="008039D9" w:rsidRPr="00477BC7" w:rsidRDefault="008039D9" w:rsidP="008039D9">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8039D9" w:rsidRPr="00477BC7" w:rsidRDefault="008039D9" w:rsidP="008039D9">
      <w:pPr>
        <w:spacing w:after="0" w:line="240" w:lineRule="auto"/>
        <w:ind w:left="709" w:right="757"/>
        <w:jc w:val="both"/>
        <w:rPr>
          <w:rFonts w:ascii="Palatino Linotype" w:eastAsia="Times New Roman" w:hAnsi="Palatino Linotype" w:cs="Arial"/>
          <w:i/>
          <w:szCs w:val="24"/>
          <w:lang w:val="es-ES" w:eastAsia="es-MX"/>
        </w:rPr>
      </w:pPr>
    </w:p>
    <w:p w:rsidR="008039D9" w:rsidRPr="00477BC7" w:rsidRDefault="008039D9" w:rsidP="008039D9">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477BC7">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8039D9" w:rsidRPr="00477BC7" w:rsidRDefault="008039D9" w:rsidP="008039D9">
      <w:pPr>
        <w:spacing w:after="0" w:line="360" w:lineRule="auto"/>
        <w:jc w:val="both"/>
        <w:rPr>
          <w:rFonts w:ascii="Palatino Linotype" w:eastAsia="Times New Roman" w:hAnsi="Palatino Linotype" w:cs="Arial"/>
          <w:sz w:val="24"/>
          <w:szCs w:val="24"/>
          <w:lang w:val="es-ES" w:eastAsia="es-MX"/>
        </w:rPr>
      </w:pPr>
    </w:p>
    <w:p w:rsidR="008039D9" w:rsidRPr="00477BC7" w:rsidRDefault="008039D9" w:rsidP="008039D9">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039D9" w:rsidRPr="00477BC7" w:rsidRDefault="008039D9" w:rsidP="008039D9">
      <w:pPr>
        <w:spacing w:after="0" w:line="240" w:lineRule="auto"/>
        <w:ind w:left="567" w:right="616"/>
        <w:jc w:val="both"/>
        <w:rPr>
          <w:rFonts w:ascii="Palatino Linotype" w:eastAsia="Times New Roman" w:hAnsi="Palatino Linotype" w:cs="Arial"/>
          <w:bCs/>
          <w:i/>
          <w:lang w:val="es-ES" w:eastAsia="es-MX"/>
        </w:rPr>
      </w:pPr>
    </w:p>
    <w:p w:rsidR="008039D9" w:rsidRPr="00477BC7" w:rsidRDefault="008039D9" w:rsidP="008039D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8039D9" w:rsidRPr="00477BC7" w:rsidRDefault="008039D9" w:rsidP="008039D9">
      <w:pPr>
        <w:spacing w:after="0" w:line="360" w:lineRule="auto"/>
        <w:jc w:val="both"/>
        <w:rPr>
          <w:rFonts w:ascii="Palatino Linotype" w:eastAsia="Calibri" w:hAnsi="Palatino Linotype" w:cs="Times New Roman"/>
          <w:sz w:val="24"/>
          <w:szCs w:val="24"/>
          <w:lang w:eastAsia="es-ES"/>
        </w:rPr>
      </w:pPr>
      <w:r>
        <w:rPr>
          <w:rFonts w:ascii="Palatino Linotype" w:eastAsia="Calibri" w:hAnsi="Palatino Linotype" w:cs="Times New Roman"/>
          <w:sz w:val="24"/>
          <w:szCs w:val="24"/>
          <w:lang w:eastAsia="es-ES"/>
        </w:rPr>
        <w:lastRenderedPageBreak/>
        <w:t>Así</w:t>
      </w:r>
      <w:r w:rsidRPr="00477BC7">
        <w:rPr>
          <w:rFonts w:ascii="Palatino Linotype" w:eastAsia="Calibri" w:hAnsi="Palatino Linotype" w:cs="Times New Roman"/>
          <w:sz w:val="24"/>
          <w:szCs w:val="24"/>
          <w:lang w:eastAsia="es-ES"/>
        </w:rPr>
        <w:t xml:space="preserve"> es</w:t>
      </w:r>
      <w:r>
        <w:rPr>
          <w:rFonts w:ascii="Palatino Linotype" w:eastAsia="Calibri" w:hAnsi="Palatino Linotype" w:cs="Times New Roman"/>
          <w:sz w:val="24"/>
          <w:szCs w:val="24"/>
          <w:lang w:eastAsia="es-ES"/>
        </w:rPr>
        <w:t>,</w:t>
      </w:r>
      <w:r w:rsidRPr="00477BC7">
        <w:rPr>
          <w:rFonts w:ascii="Palatino Linotype" w:eastAsia="Calibri" w:hAnsi="Palatino Linotype" w:cs="Times New Roman"/>
          <w:sz w:val="24"/>
          <w:szCs w:val="24"/>
          <w:lang w:eastAsia="es-ES"/>
        </w:rPr>
        <w:t xml:space="preserve">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8039D9" w:rsidRDefault="008039D9" w:rsidP="008039D9">
      <w:pPr>
        <w:spacing w:after="0" w:line="360" w:lineRule="auto"/>
        <w:jc w:val="both"/>
        <w:rPr>
          <w:rFonts w:ascii="Palatino Linotype" w:eastAsia="Calibri"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 xml:space="preserve">“Artículo 49. </w:t>
      </w:r>
      <w:r>
        <w:rPr>
          <w:rFonts w:ascii="Times New Roman" w:eastAsia="Times New Roman" w:hAnsi="Times New Roman" w:cs="Times New Roman"/>
          <w:i/>
          <w:lang w:eastAsia="es-MX"/>
        </w:rPr>
        <w:t>Los Comités de Transparencia tendrán las siguientes atribuciones:</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VIII.</w:t>
      </w:r>
      <w:r>
        <w:rPr>
          <w:rFonts w:ascii="Times New Roman" w:eastAsia="Times New Roman" w:hAnsi="Times New Roman" w:cs="Times New Roman"/>
          <w:i/>
          <w:lang w:eastAsia="es-MX"/>
        </w:rPr>
        <w:t xml:space="preserve"> Aprobar, modificar o revocar la clasificación de la información;</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Artículo 132.</w:t>
      </w:r>
      <w:r>
        <w:rPr>
          <w:rFonts w:ascii="Times New Roman" w:eastAsia="Times New Roman" w:hAnsi="Times New Roman" w:cs="Times New Roman"/>
          <w:i/>
          <w:lang w:eastAsia="es-MX"/>
        </w:rPr>
        <w:t xml:space="preserve"> La clasificación de la información se llevará a cabo en el momento en que:</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I.</w:t>
      </w:r>
      <w:r>
        <w:rPr>
          <w:rFonts w:ascii="Times New Roman" w:eastAsia="Times New Roman" w:hAnsi="Times New Roman" w:cs="Times New Roman"/>
          <w:i/>
          <w:lang w:eastAsia="es-MX"/>
        </w:rPr>
        <w:t xml:space="preserve"> Se reciba una solicitud de acceso a la información;</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II.</w:t>
      </w:r>
      <w:r>
        <w:rPr>
          <w:rFonts w:ascii="Times New Roman" w:eastAsia="Times New Roman" w:hAnsi="Times New Roman" w:cs="Times New Roman"/>
          <w:i/>
          <w:lang w:eastAsia="es-MX"/>
        </w:rPr>
        <w:t xml:space="preserve"> Se determine mediante resolución de autoridad competente; o</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r>
        <w:rPr>
          <w:rFonts w:ascii="Times New Roman" w:eastAsia="Times New Roman" w:hAnsi="Times New Roman" w:cs="Times New Roman"/>
          <w:i/>
          <w:lang w:eastAsia="es-MX"/>
        </w:rPr>
        <w:t>III. Se generen versiones públicas para dar cumplimiento a las obligaciones de transparencia previstas en esta Ley.</w:t>
      </w:r>
      <w:r>
        <w:rPr>
          <w:rFonts w:ascii="Times New Roman" w:eastAsia="Times New Roman" w:hAnsi="Times New Roman" w:cs="Times New Roman"/>
          <w:b/>
          <w:i/>
          <w:lang w:eastAsia="es-MX"/>
        </w:rPr>
        <w:t>”</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lastRenderedPageBreak/>
        <w:t>“Segundo.-</w:t>
      </w:r>
      <w:r>
        <w:rPr>
          <w:rFonts w:ascii="Times New Roman" w:eastAsia="Times New Roman" w:hAnsi="Times New Roman" w:cs="Times New Roman"/>
          <w:i/>
          <w:lang w:eastAsia="es-MX"/>
        </w:rPr>
        <w:t xml:space="preserve"> Para efectos de los presentes Lineamientos Generales, se entenderá por:</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XVIII.</w:t>
      </w:r>
      <w:r>
        <w:rPr>
          <w:rFonts w:ascii="Times New Roman" w:eastAsia="Times New Roman" w:hAnsi="Times New Roman" w:cs="Times New Roman"/>
          <w:i/>
          <w:lang w:eastAsia="es-MX"/>
        </w:rPr>
        <w:t xml:space="preserve"> </w:t>
      </w:r>
      <w:r>
        <w:rPr>
          <w:rFonts w:ascii="Times New Roman" w:eastAsia="Times New Roman" w:hAnsi="Times New Roman" w:cs="Times New Roman"/>
          <w:b/>
          <w:i/>
          <w:lang w:eastAsia="es-MX"/>
        </w:rPr>
        <w:t>Versión pública:</w:t>
      </w:r>
      <w:r>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Cuarto.</w:t>
      </w:r>
      <w:r>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Quinto.</w:t>
      </w:r>
      <w:r>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Sexto.</w:t>
      </w:r>
      <w:r>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Séptimo.</w:t>
      </w:r>
      <w:r>
        <w:rPr>
          <w:rFonts w:ascii="Times New Roman" w:eastAsia="Times New Roman" w:hAnsi="Times New Roman" w:cs="Times New Roman"/>
          <w:i/>
          <w:lang w:eastAsia="es-MX"/>
        </w:rPr>
        <w:t xml:space="preserve"> La clasificación de la información se llevará a cabo en el momento en que:</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I.</w:t>
      </w:r>
      <w:r>
        <w:rPr>
          <w:rFonts w:ascii="Times New Roman" w:eastAsia="Times New Roman" w:hAnsi="Times New Roman" w:cs="Times New Roman"/>
          <w:i/>
          <w:lang w:eastAsia="es-MX"/>
        </w:rPr>
        <w:t xml:space="preserve"> Se reciba una solicitud de acceso a la información;</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II.</w:t>
      </w:r>
      <w:r>
        <w:rPr>
          <w:rFonts w:ascii="Times New Roman" w:eastAsia="Times New Roman" w:hAnsi="Times New Roman" w:cs="Times New Roman"/>
          <w:i/>
          <w:lang w:eastAsia="es-MX"/>
        </w:rPr>
        <w:t xml:space="preserve"> Se determine mediante resolución de autoridad competente, o</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III.</w:t>
      </w:r>
      <w:r>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Octavo.</w:t>
      </w:r>
      <w:r>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Noveno.</w:t>
      </w:r>
      <w:r>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b/>
          <w:i/>
          <w:lang w:eastAsia="es-MX"/>
        </w:rPr>
        <w:t>Décimo.</w:t>
      </w:r>
      <w:r>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039D9" w:rsidRDefault="008039D9" w:rsidP="008039D9">
      <w:pPr>
        <w:spacing w:after="0" w:line="240" w:lineRule="auto"/>
        <w:ind w:left="567" w:right="616"/>
        <w:jc w:val="both"/>
        <w:rPr>
          <w:rFonts w:ascii="Times New Roman" w:eastAsia="Times New Roman" w:hAnsi="Times New Roman" w:cs="Times New Roman"/>
          <w:i/>
          <w:lang w:eastAsia="es-MX"/>
        </w:rPr>
      </w:pPr>
    </w:p>
    <w:p w:rsidR="008039D9" w:rsidRDefault="008039D9" w:rsidP="008039D9">
      <w:pPr>
        <w:spacing w:after="0" w:line="240" w:lineRule="auto"/>
        <w:ind w:left="567" w:right="616"/>
        <w:jc w:val="both"/>
        <w:rPr>
          <w:rFonts w:ascii="Times New Roman" w:eastAsia="Times New Roman" w:hAnsi="Times New Roman" w:cs="Times New Roman"/>
          <w:i/>
          <w:lang w:eastAsia="es-MX"/>
        </w:rPr>
      </w:pPr>
      <w:r>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8039D9" w:rsidRDefault="008039D9" w:rsidP="008039D9">
      <w:pPr>
        <w:spacing w:after="0" w:line="240" w:lineRule="auto"/>
        <w:ind w:left="567" w:right="616"/>
        <w:jc w:val="both"/>
        <w:rPr>
          <w:rFonts w:ascii="Times New Roman" w:eastAsia="Times New Roman" w:hAnsi="Times New Roman" w:cs="Times New Roman"/>
          <w:b/>
          <w:i/>
          <w:lang w:eastAsia="es-MX"/>
        </w:rPr>
      </w:pPr>
    </w:p>
    <w:p w:rsidR="008039D9" w:rsidRDefault="008039D9" w:rsidP="008039D9">
      <w:pPr>
        <w:spacing w:after="0" w:line="240" w:lineRule="auto"/>
        <w:ind w:left="567" w:right="616"/>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i/>
          <w:lang w:eastAsia="es-MX"/>
        </w:rPr>
        <w:t>Décimo primero.</w:t>
      </w:r>
      <w:r>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Times New Roman" w:eastAsia="Times New Roman" w:hAnsi="Times New Roman" w:cs="Times New Roman"/>
          <w:b/>
          <w:i/>
          <w:lang w:eastAsia="es-MX"/>
        </w:rPr>
        <w:t>”</w:t>
      </w:r>
    </w:p>
    <w:p w:rsidR="008039D9" w:rsidRDefault="008039D9" w:rsidP="008039D9">
      <w:pPr>
        <w:spacing w:after="0" w:line="360" w:lineRule="auto"/>
        <w:jc w:val="both"/>
        <w:rPr>
          <w:rFonts w:ascii="Palatino Linotype" w:eastAsia="Times New Roman" w:hAnsi="Palatino Linotype" w:cs="Arial"/>
          <w:i/>
          <w:sz w:val="24"/>
          <w:szCs w:val="24"/>
          <w:lang w:eastAsia="es-MX"/>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Pr>
          <w:rFonts w:ascii="Palatino Linotype" w:eastAsia="Times New Roman" w:hAnsi="Palatino Linotype" w:cs="Times New Roman"/>
          <w:sz w:val="24"/>
          <w:szCs w:val="24"/>
          <w:lang w:val="es-ES_tradnl" w:eastAsia="es-ES"/>
        </w:rPr>
        <w:t>el Sujeto Obligado</w:t>
      </w:r>
      <w:r>
        <w:rPr>
          <w:rFonts w:ascii="Palatino Linotype" w:eastAsia="Times New Roman" w:hAnsi="Palatino Linotype" w:cs="Times New Roman"/>
          <w:sz w:val="24"/>
          <w:szCs w:val="24"/>
          <w:lang w:eastAsia="es-ES"/>
        </w:rPr>
        <w:t xml:space="preserve"> precise las razones objetivas </w:t>
      </w:r>
      <w:r>
        <w:rPr>
          <w:rFonts w:ascii="Palatino Linotype" w:eastAsia="Times New Roman" w:hAnsi="Palatino Linotype" w:cs="Times New Roman"/>
          <w:sz w:val="24"/>
          <w:szCs w:val="24"/>
          <w:lang w:eastAsia="es-ES"/>
        </w:rPr>
        <w:lastRenderedPageBreak/>
        <w:t>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240" w:lineRule="auto"/>
        <w:ind w:left="567" w:right="616"/>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 xml:space="preserve">FUNDAMENTACIÓN Y MOTIVACIÓN. </w:t>
      </w:r>
      <w:r>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240" w:lineRule="auto"/>
        <w:ind w:left="567" w:right="616"/>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8039D9" w:rsidRDefault="008039D9" w:rsidP="008039D9">
      <w:pPr>
        <w:spacing w:after="0" w:line="360" w:lineRule="auto"/>
        <w:jc w:val="both"/>
        <w:rPr>
          <w:rFonts w:ascii="Palatino Linotype" w:eastAsia="Times New Roman" w:hAnsi="Palatino Linotype" w:cs="Times New Roman"/>
          <w:sz w:val="24"/>
          <w:szCs w:val="24"/>
          <w:lang w:eastAsia="es-ES"/>
        </w:rPr>
      </w:pPr>
    </w:p>
    <w:p w:rsidR="008039D9" w:rsidRDefault="008039D9" w:rsidP="008039D9">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sz w:val="24"/>
          <w:szCs w:val="24"/>
          <w:lang w:val="es-ES" w:eastAsia="es-ES"/>
        </w:rPr>
        <w:t xml:space="preserve">que la </w:t>
      </w:r>
      <w:r>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039D9" w:rsidRDefault="008039D9" w:rsidP="008039D9">
      <w:pPr>
        <w:spacing w:after="0" w:line="360" w:lineRule="auto"/>
        <w:jc w:val="both"/>
        <w:rPr>
          <w:rFonts w:ascii="Palatino Linotype" w:eastAsia="Times New Roman" w:hAnsi="Palatino Linotype" w:cs="Times New Roman"/>
          <w:sz w:val="24"/>
          <w:szCs w:val="24"/>
          <w:lang w:val="es-ES" w:eastAsia="es-ES"/>
        </w:rPr>
      </w:pPr>
    </w:p>
    <w:p w:rsidR="008039D9" w:rsidRPr="00D92F34" w:rsidRDefault="008039D9" w:rsidP="008039D9">
      <w:pPr>
        <w:pStyle w:val="Prrafodelista"/>
        <w:numPr>
          <w:ilvl w:val="0"/>
          <w:numId w:val="10"/>
        </w:numPr>
        <w:tabs>
          <w:tab w:val="left" w:pos="709"/>
        </w:tabs>
        <w:spacing w:line="360" w:lineRule="auto"/>
        <w:jc w:val="both"/>
        <w:rPr>
          <w:rFonts w:ascii="Palatino Linotype" w:hAnsi="Palatino Linotype"/>
          <w:i/>
        </w:rPr>
      </w:pPr>
      <w:r w:rsidRPr="00D92F34">
        <w:rPr>
          <w:rFonts w:ascii="Palatino Linotype" w:hAnsi="Palatino Linotype"/>
          <w:b/>
          <w:i/>
        </w:rPr>
        <w:t>Vista al Órgano de Control Interno</w:t>
      </w:r>
    </w:p>
    <w:p w:rsidR="008039D9" w:rsidRPr="00D92F34" w:rsidRDefault="008039D9" w:rsidP="008039D9">
      <w:pPr>
        <w:tabs>
          <w:tab w:val="left" w:pos="709"/>
        </w:tabs>
        <w:spacing w:after="0" w:line="360" w:lineRule="auto"/>
        <w:jc w:val="both"/>
        <w:rPr>
          <w:rFonts w:ascii="Palatino Linotype" w:hAnsi="Palatino Linotype"/>
          <w:sz w:val="24"/>
          <w:szCs w:val="24"/>
        </w:rPr>
      </w:pPr>
    </w:p>
    <w:p w:rsidR="008039D9" w:rsidRPr="00D92F34" w:rsidRDefault="008039D9" w:rsidP="008039D9">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8039D9" w:rsidRPr="00D92F34" w:rsidRDefault="008039D9" w:rsidP="008039D9">
      <w:pPr>
        <w:tabs>
          <w:tab w:val="left" w:pos="709"/>
        </w:tabs>
        <w:spacing w:after="0" w:line="360" w:lineRule="auto"/>
        <w:jc w:val="both"/>
        <w:rPr>
          <w:rFonts w:ascii="Palatino Linotype" w:hAnsi="Palatino Linotype"/>
          <w:sz w:val="24"/>
          <w:szCs w:val="24"/>
        </w:rPr>
      </w:pPr>
    </w:p>
    <w:p w:rsidR="008039D9" w:rsidRPr="00D92F34" w:rsidRDefault="008039D9" w:rsidP="008039D9">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8039D9" w:rsidRPr="00D92F34" w:rsidRDefault="008039D9" w:rsidP="008039D9">
      <w:pPr>
        <w:tabs>
          <w:tab w:val="left" w:pos="709"/>
        </w:tabs>
        <w:spacing w:after="0" w:line="360" w:lineRule="auto"/>
        <w:jc w:val="both"/>
        <w:rPr>
          <w:rFonts w:ascii="Palatino Linotype" w:hAnsi="Palatino Linotype"/>
          <w:sz w:val="24"/>
          <w:szCs w:val="24"/>
        </w:rPr>
      </w:pP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lastRenderedPageBreak/>
        <w:t>“</w:t>
      </w:r>
      <w:r w:rsidRPr="00D92F34">
        <w:rPr>
          <w:rFonts w:ascii="Palatino Linotype" w:hAnsi="Palatino Linotype"/>
          <w:b/>
          <w:i/>
          <w:szCs w:val="24"/>
        </w:rPr>
        <w:t>Artículo 36</w:t>
      </w:r>
      <w:r w:rsidRPr="00D92F34">
        <w:rPr>
          <w:rFonts w:ascii="Palatino Linotype" w:hAnsi="Palatino Linotype"/>
          <w:i/>
          <w:szCs w:val="24"/>
        </w:rPr>
        <w:t>. El Instituto tendrá, en el ámbito de su competencia, las siguientes atribuciones:</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X</w:t>
      </w:r>
      <w:r w:rsidRPr="00D92F34">
        <w:rPr>
          <w:rFonts w:ascii="Palatino Linotype" w:hAnsi="Palatino Linotype"/>
          <w:i/>
          <w:szCs w:val="24"/>
        </w:rPr>
        <w:t xml:space="preserve">. Hacer del conocimiento del órgano de control interno o equivalente de cada Sujeto Obligado las infracciones a esta Ley; </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039D9" w:rsidRPr="00D92F34" w:rsidRDefault="008039D9" w:rsidP="008039D9">
      <w:pPr>
        <w:tabs>
          <w:tab w:val="left" w:pos="709"/>
        </w:tabs>
        <w:spacing w:after="0" w:line="360" w:lineRule="auto"/>
        <w:jc w:val="both"/>
        <w:rPr>
          <w:rFonts w:ascii="Palatino Linotype" w:hAnsi="Palatino Linotype"/>
          <w:sz w:val="24"/>
          <w:szCs w:val="24"/>
        </w:rPr>
      </w:pPr>
    </w:p>
    <w:p w:rsidR="008039D9" w:rsidRPr="00D92F34" w:rsidRDefault="008039D9" w:rsidP="008039D9">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8039D9" w:rsidRPr="00D92F34" w:rsidRDefault="008039D9" w:rsidP="008039D9">
      <w:pPr>
        <w:tabs>
          <w:tab w:val="left" w:pos="709"/>
        </w:tabs>
        <w:spacing w:after="0" w:line="360" w:lineRule="auto"/>
        <w:jc w:val="both"/>
        <w:rPr>
          <w:rFonts w:ascii="Palatino Linotype" w:hAnsi="Palatino Linotype"/>
          <w:sz w:val="24"/>
          <w:szCs w:val="24"/>
        </w:rPr>
      </w:pP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r w:rsidRPr="00D92F34">
        <w:rPr>
          <w:rFonts w:ascii="Palatino Linotype" w:hAnsi="Palatino Linotype"/>
          <w:b/>
          <w:i/>
          <w:szCs w:val="24"/>
        </w:rPr>
        <w:t>Artículo 190</w:t>
      </w:r>
      <w:r w:rsidRPr="00D92F34">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222</w:t>
      </w:r>
      <w:r w:rsidRPr="00D92F34">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 Cualquier acto u omisión que provoque la suspensión o deficiencia en la atención de las solicitudes de información;</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II. La falta de respuesta a las solicitudes de información en los plazos señalados en la normatividad aplicable;</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039D9" w:rsidRPr="00D92F34" w:rsidRDefault="008039D9" w:rsidP="008039D9">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223</w:t>
      </w:r>
      <w:r w:rsidRPr="00D92F34">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8039D9" w:rsidRPr="00BE5E9D" w:rsidRDefault="008039D9" w:rsidP="008039D9">
      <w:pPr>
        <w:pStyle w:val="Sinespaciado"/>
        <w:spacing w:line="360" w:lineRule="auto"/>
        <w:jc w:val="both"/>
        <w:rPr>
          <w:rFonts w:ascii="Palatino Linotype" w:hAnsi="Palatino Linotype"/>
          <w:sz w:val="24"/>
          <w:szCs w:val="24"/>
        </w:rPr>
      </w:pPr>
      <w:r w:rsidRPr="00D92F34">
        <w:rPr>
          <w:rFonts w:ascii="Palatino Linotype" w:hAnsi="Palatino Linotype"/>
          <w:sz w:val="24"/>
          <w:szCs w:val="24"/>
        </w:rPr>
        <w:lastRenderedPageBreak/>
        <w:t>Cabe señalar que si el particular desea la información integra deberá suscribir una nueva solicitud de información a través del SARCOEM, ejerciendo sus Derechos  de Acceso, Rectificación, Cancelación y Oposición al tratamiento de datos personales (Derechos ARCO), los cuales se encuentran consignados en la Ley de Protección de Datos Personales en Posesión de los Sujetos Obligados del estado de México.</w:t>
      </w:r>
      <w:r w:rsidRPr="00BE5E9D">
        <w:rPr>
          <w:rFonts w:ascii="Palatino Linotype" w:hAnsi="Palatino Linotype"/>
          <w:sz w:val="24"/>
          <w:szCs w:val="24"/>
        </w:rPr>
        <w:t xml:space="preserve"> </w:t>
      </w:r>
    </w:p>
    <w:p w:rsidR="008039D9" w:rsidRDefault="008039D9" w:rsidP="008039D9">
      <w:pPr>
        <w:pStyle w:val="Sinespaciado"/>
        <w:spacing w:line="360" w:lineRule="auto"/>
        <w:jc w:val="both"/>
        <w:rPr>
          <w:rFonts w:ascii="Palatino Linotype" w:hAnsi="Palatino Linotype"/>
        </w:rPr>
      </w:pPr>
    </w:p>
    <w:p w:rsidR="008039D9" w:rsidRPr="008E6BC4" w:rsidRDefault="008039D9" w:rsidP="008039D9">
      <w:pPr>
        <w:pStyle w:val="Sinespaciado"/>
        <w:spacing w:line="360" w:lineRule="auto"/>
        <w:jc w:val="both"/>
        <w:rPr>
          <w:rFonts w:ascii="Palatino Linotype" w:hAnsi="Palatino Linotype" w:cs="Arial"/>
          <w:bCs/>
          <w:sz w:val="24"/>
        </w:rPr>
      </w:pPr>
      <w:r>
        <w:rPr>
          <w:rFonts w:ascii="Palatino Linotype" w:hAnsi="Palatino Linotype" w:cs="Arial"/>
          <w:bCs/>
          <w:sz w:val="24"/>
        </w:rPr>
        <w:t xml:space="preserve">En ese tenor y de acuerdo a la interpretación en el orden administrativo que le da la Ley de la materia a este Instituto específicamente, en términos de su artículo 36, fracción I, </w:t>
      </w:r>
      <w:r>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bCs/>
          <w:sz w:val="24"/>
        </w:rPr>
        <w:t>a efecto de salvaguardar el derecho de acceso a la información pública consignado a favor del Recurrente.</w:t>
      </w:r>
    </w:p>
    <w:p w:rsidR="008039D9" w:rsidRPr="007C5203" w:rsidRDefault="008039D9" w:rsidP="008039D9">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Pr>
          <w:rFonts w:ascii="Palatino Linotype" w:hAnsi="Palatino Linotype"/>
          <w:sz w:val="24"/>
        </w:rPr>
        <w:t xml:space="preserve"> </w:t>
      </w:r>
      <w:r w:rsidRPr="007C5203">
        <w:rPr>
          <w:rFonts w:ascii="Palatino Linotype" w:hAnsi="Palatino Linotype"/>
          <w:sz w:val="24"/>
        </w:rPr>
        <w:t>segund</w:t>
      </w:r>
      <w:r>
        <w:rPr>
          <w:rFonts w:ascii="Palatino Linotype" w:hAnsi="Palatino Linotype"/>
          <w:sz w:val="24"/>
        </w:rPr>
        <w:t>o</w:t>
      </w:r>
      <w:r w:rsidRPr="007C5203">
        <w:rPr>
          <w:rFonts w:ascii="Palatino Linotype" w:hAnsi="Palatino Linotype"/>
          <w:sz w:val="24"/>
        </w:rPr>
        <w:t xml:space="preserve">, vigésimo </w:t>
      </w:r>
      <w:r>
        <w:rPr>
          <w:rFonts w:ascii="Palatino Linotype" w:hAnsi="Palatino Linotype"/>
          <w:sz w:val="24"/>
        </w:rPr>
        <w:t>terce</w:t>
      </w:r>
      <w:r w:rsidRPr="007C5203">
        <w:rPr>
          <w:rFonts w:ascii="Palatino Linotype" w:hAnsi="Palatino Linotype"/>
          <w:sz w:val="24"/>
        </w:rPr>
        <w:t xml:space="preserve">ro y vigésimo </w:t>
      </w:r>
      <w:r>
        <w:rPr>
          <w:rFonts w:ascii="Palatino Linotype" w:hAnsi="Palatino Linotype"/>
          <w:sz w:val="24"/>
        </w:rPr>
        <w:t>cuart</w:t>
      </w:r>
      <w:r w:rsidRPr="007C5203">
        <w:rPr>
          <w:rFonts w:ascii="Palatino Linotype" w:hAnsi="Palatino Linotype"/>
          <w:sz w:val="24"/>
        </w:rPr>
        <w:t>o,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8039D9" w:rsidRPr="0034713F" w:rsidRDefault="008039D9" w:rsidP="008039D9">
      <w:pPr>
        <w:pStyle w:val="Sinespaciado"/>
      </w:pPr>
    </w:p>
    <w:p w:rsidR="008039D9" w:rsidRPr="003D584C" w:rsidRDefault="008039D9" w:rsidP="008039D9">
      <w:pPr>
        <w:tabs>
          <w:tab w:val="left" w:pos="709"/>
        </w:tabs>
        <w:spacing w:before="240" w:line="360" w:lineRule="auto"/>
        <w:ind w:right="51"/>
        <w:jc w:val="both"/>
        <w:rPr>
          <w:rFonts w:ascii="Palatino Linotype" w:hAnsi="Palatino Linotype"/>
          <w:sz w:val="24"/>
          <w:szCs w:val="24"/>
        </w:rPr>
      </w:pPr>
      <w:r w:rsidRPr="003D584C">
        <w:rPr>
          <w:rFonts w:ascii="Palatino Linotype" w:hAnsi="Palatino Linotype"/>
          <w:sz w:val="24"/>
          <w:szCs w:val="24"/>
        </w:rPr>
        <w:t>Por lo antes expuesto y fundado es de resolverse y;</w:t>
      </w:r>
    </w:p>
    <w:p w:rsidR="008039D9" w:rsidRPr="0066612D" w:rsidRDefault="008039D9" w:rsidP="008039D9">
      <w:pPr>
        <w:pStyle w:val="Sinespaciado"/>
        <w:spacing w:line="360" w:lineRule="auto"/>
        <w:jc w:val="center"/>
        <w:rPr>
          <w:rFonts w:ascii="Palatino Linotype" w:hAnsi="Palatino Linotype"/>
          <w:b/>
          <w:bCs/>
          <w:spacing w:val="60"/>
          <w:sz w:val="14"/>
          <w:szCs w:val="28"/>
          <w:lang w:val="es-ES_tradnl"/>
        </w:rPr>
      </w:pPr>
    </w:p>
    <w:p w:rsidR="008039D9" w:rsidRDefault="008039D9" w:rsidP="008039D9">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t>RESUELVE</w:t>
      </w:r>
    </w:p>
    <w:p w:rsidR="008039D9" w:rsidRPr="0066612D" w:rsidRDefault="008039D9" w:rsidP="008039D9">
      <w:pPr>
        <w:pStyle w:val="Sinespaciado"/>
        <w:spacing w:line="360" w:lineRule="auto"/>
        <w:jc w:val="center"/>
        <w:rPr>
          <w:rFonts w:ascii="Palatino Linotype" w:hAnsi="Palatino Linotype"/>
          <w:b/>
          <w:bCs/>
          <w:spacing w:val="60"/>
          <w:sz w:val="14"/>
          <w:szCs w:val="28"/>
          <w:lang w:val="es-ES_tradnl"/>
        </w:rPr>
      </w:pPr>
    </w:p>
    <w:p w:rsidR="008039D9" w:rsidRPr="00D22D43" w:rsidRDefault="008039D9" w:rsidP="008039D9">
      <w:pPr>
        <w:pStyle w:val="Sinespaciado"/>
        <w:spacing w:line="360" w:lineRule="auto"/>
        <w:jc w:val="both"/>
        <w:rPr>
          <w:rFonts w:ascii="Palatino Linotype" w:hAnsi="Palatino Linotype"/>
          <w:bCs/>
          <w:sz w:val="24"/>
          <w:lang w:eastAsia="es-MX"/>
        </w:rPr>
      </w:pPr>
      <w:r w:rsidRPr="00D22D43">
        <w:rPr>
          <w:rFonts w:ascii="Palatino Linotype" w:hAnsi="Palatino Linotype"/>
          <w:b/>
          <w:sz w:val="24"/>
        </w:rPr>
        <w:t>PRIMERO.</w:t>
      </w:r>
      <w:r w:rsidRPr="00D22D43">
        <w:rPr>
          <w:rFonts w:ascii="Palatino Linotype" w:hAnsi="Palatino Linotype"/>
          <w:sz w:val="24"/>
        </w:rPr>
        <w:t xml:space="preserve"> Resultan fundados los motivos de in</w:t>
      </w:r>
      <w:r>
        <w:rPr>
          <w:rFonts w:ascii="Palatino Linotype" w:hAnsi="Palatino Linotype"/>
          <w:sz w:val="24"/>
        </w:rPr>
        <w:t xml:space="preserve">conformidad hechos valer por El </w:t>
      </w:r>
      <w:r w:rsidRPr="00D22D43">
        <w:rPr>
          <w:rFonts w:ascii="Palatino Linotype" w:hAnsi="Palatino Linotype"/>
          <w:sz w:val="24"/>
        </w:rPr>
        <w:t xml:space="preserve">Recurrente, en términos del </w:t>
      </w:r>
      <w:r w:rsidRPr="00130ED1">
        <w:rPr>
          <w:rFonts w:ascii="Palatino Linotype" w:hAnsi="Palatino Linotype"/>
          <w:bCs/>
          <w:sz w:val="24"/>
          <w:lang w:eastAsia="es-MX"/>
        </w:rPr>
        <w:t>Considerando</w:t>
      </w:r>
      <w:r w:rsidRPr="00D22D43">
        <w:rPr>
          <w:rFonts w:ascii="Palatino Linotype" w:hAnsi="Palatino Linotype"/>
          <w:b/>
          <w:bCs/>
          <w:sz w:val="24"/>
          <w:lang w:eastAsia="es-MX"/>
        </w:rPr>
        <w:t xml:space="preserve"> CUARTO</w:t>
      </w:r>
      <w:r w:rsidRPr="00D22D43">
        <w:rPr>
          <w:rFonts w:ascii="Palatino Linotype" w:hAnsi="Palatino Linotype"/>
          <w:bCs/>
          <w:sz w:val="24"/>
          <w:lang w:eastAsia="es-MX"/>
        </w:rPr>
        <w:t xml:space="preserve"> de la presente resolución</w:t>
      </w:r>
      <w:r>
        <w:rPr>
          <w:rFonts w:ascii="Palatino Linotype" w:hAnsi="Palatino Linotype"/>
          <w:bCs/>
          <w:sz w:val="24"/>
          <w:lang w:eastAsia="es-MX"/>
        </w:rPr>
        <w:t>.</w:t>
      </w:r>
    </w:p>
    <w:p w:rsidR="008039D9" w:rsidRDefault="008039D9" w:rsidP="008039D9">
      <w:pPr>
        <w:pStyle w:val="Sinespaciado"/>
        <w:spacing w:line="360" w:lineRule="auto"/>
        <w:jc w:val="both"/>
        <w:rPr>
          <w:rFonts w:ascii="Palatino Linotype" w:hAnsi="Palatino Linotype"/>
          <w:b/>
          <w:sz w:val="24"/>
        </w:rPr>
      </w:pPr>
    </w:p>
    <w:p w:rsidR="008039D9" w:rsidRDefault="008039D9" w:rsidP="008039D9">
      <w:pPr>
        <w:pStyle w:val="Sinespaciado"/>
        <w:spacing w:line="360" w:lineRule="auto"/>
        <w:jc w:val="both"/>
        <w:rPr>
          <w:rFonts w:ascii="Palatino Linotype" w:hAnsi="Palatino Linotype"/>
          <w:sz w:val="24"/>
          <w:lang w:val="es-ES_tradnl"/>
        </w:rPr>
      </w:pPr>
      <w:r w:rsidRPr="00D22D43">
        <w:rPr>
          <w:rFonts w:ascii="Palatino Linotype" w:hAnsi="Palatino Linotype"/>
          <w:b/>
          <w:sz w:val="24"/>
        </w:rPr>
        <w:lastRenderedPageBreak/>
        <w:t>SEGUNDO</w:t>
      </w:r>
      <w:r w:rsidRPr="00D22D43">
        <w:rPr>
          <w:rFonts w:ascii="Palatino Linotype" w:hAnsi="Palatino Linotype"/>
          <w:bCs/>
          <w:sz w:val="24"/>
          <w:lang w:eastAsia="es-MX"/>
        </w:rPr>
        <w:t xml:space="preserve">. </w:t>
      </w:r>
      <w:r w:rsidRPr="00D22D43">
        <w:rPr>
          <w:rFonts w:ascii="Palatino Linotype" w:hAnsi="Palatino Linotype"/>
          <w:sz w:val="24"/>
          <w:lang w:val="es-ES_tradnl"/>
        </w:rPr>
        <w:t xml:space="preserve">Se </w:t>
      </w:r>
      <w:r w:rsidRPr="00D22D43">
        <w:rPr>
          <w:rFonts w:ascii="Palatino Linotype" w:hAnsi="Palatino Linotype"/>
          <w:b/>
          <w:sz w:val="24"/>
          <w:lang w:val="es-ES_tradnl"/>
        </w:rPr>
        <w:t>ORDENA</w:t>
      </w:r>
      <w:r w:rsidRPr="00D22D43">
        <w:rPr>
          <w:rFonts w:ascii="Palatino Linotype" w:hAnsi="Palatino Linotype"/>
          <w:sz w:val="24"/>
          <w:lang w:val="es-ES_tradnl"/>
        </w:rPr>
        <w:t xml:space="preserve"> al Sujeto Obligado que atienda la solicitud de información  número </w:t>
      </w:r>
      <w:r w:rsidRPr="003500CC">
        <w:rPr>
          <w:rFonts w:ascii="Palatino Linotype" w:hAnsi="Palatino Linotype"/>
          <w:b/>
          <w:bCs/>
          <w:sz w:val="24"/>
        </w:rPr>
        <w:t>000</w:t>
      </w:r>
      <w:r>
        <w:rPr>
          <w:rFonts w:ascii="Palatino Linotype" w:hAnsi="Palatino Linotype"/>
          <w:b/>
          <w:bCs/>
          <w:sz w:val="24"/>
        </w:rPr>
        <w:t>58</w:t>
      </w:r>
      <w:r w:rsidRPr="003500CC">
        <w:rPr>
          <w:rFonts w:ascii="Palatino Linotype" w:hAnsi="Palatino Linotype"/>
          <w:b/>
          <w:bCs/>
          <w:sz w:val="24"/>
        </w:rPr>
        <w:t>/</w:t>
      </w:r>
      <w:r>
        <w:rPr>
          <w:rFonts w:ascii="Palatino Linotype" w:hAnsi="Palatino Linotype"/>
          <w:b/>
          <w:bCs/>
          <w:sz w:val="24"/>
        </w:rPr>
        <w:t>OZUMBA</w:t>
      </w:r>
      <w:r w:rsidRPr="003500CC">
        <w:rPr>
          <w:rFonts w:ascii="Palatino Linotype" w:hAnsi="Palatino Linotype"/>
          <w:b/>
          <w:bCs/>
          <w:sz w:val="24"/>
        </w:rPr>
        <w:t>/IP/2019</w:t>
      </w:r>
      <w:r w:rsidRPr="00D22D43">
        <w:rPr>
          <w:rFonts w:ascii="Palatino Linotype" w:hAnsi="Palatino Linotype"/>
          <w:sz w:val="24"/>
          <w:lang w:val="es-ES_tradnl"/>
        </w:rPr>
        <w:t xml:space="preserve"> </w:t>
      </w:r>
      <w:r>
        <w:rPr>
          <w:rFonts w:ascii="Palatino Linotype" w:hAnsi="Palatino Linotype"/>
          <w:sz w:val="24"/>
          <w:lang w:val="es-ES_tradnl"/>
        </w:rPr>
        <w:t>y haga entrega en versión pública a El Recurrente a través del SAIMEX,</w:t>
      </w:r>
      <w:r w:rsidRPr="00D22D43">
        <w:rPr>
          <w:rFonts w:ascii="Palatino Linotype" w:hAnsi="Palatino Linotype"/>
          <w:sz w:val="24"/>
          <w:lang w:val="es-ES_tradnl"/>
        </w:rPr>
        <w:t xml:space="preserve"> en términos del </w:t>
      </w:r>
      <w:r w:rsidRPr="005D517E">
        <w:rPr>
          <w:rFonts w:ascii="Palatino Linotype" w:hAnsi="Palatino Linotype"/>
          <w:sz w:val="24"/>
          <w:lang w:val="es-ES_tradnl"/>
        </w:rPr>
        <w:t>Considerando</w:t>
      </w:r>
      <w:r w:rsidRPr="00D22D43">
        <w:rPr>
          <w:rFonts w:ascii="Palatino Linotype" w:hAnsi="Palatino Linotype"/>
          <w:b/>
          <w:sz w:val="24"/>
          <w:lang w:val="es-ES_tradnl"/>
        </w:rPr>
        <w:t xml:space="preserve"> CUARTO</w:t>
      </w:r>
      <w:r>
        <w:rPr>
          <w:rFonts w:ascii="Palatino Linotype" w:hAnsi="Palatino Linotype"/>
          <w:sz w:val="24"/>
          <w:lang w:val="es-ES_tradnl"/>
        </w:rPr>
        <w:t xml:space="preserve">, </w:t>
      </w:r>
      <w:r w:rsidRPr="00D22D43">
        <w:rPr>
          <w:rFonts w:ascii="Palatino Linotype" w:hAnsi="Palatino Linotype"/>
          <w:sz w:val="24"/>
          <w:lang w:val="es-ES_tradnl"/>
        </w:rPr>
        <w:t>del</w:t>
      </w:r>
      <w:r>
        <w:rPr>
          <w:rFonts w:ascii="Palatino Linotype" w:hAnsi="Palatino Linotype"/>
          <w:sz w:val="24"/>
          <w:lang w:val="es-ES_tradnl"/>
        </w:rPr>
        <w:t xml:space="preserve"> o de los </w:t>
      </w:r>
      <w:r w:rsidRPr="00D22D43">
        <w:rPr>
          <w:rFonts w:ascii="Palatino Linotype" w:hAnsi="Palatino Linotype"/>
          <w:sz w:val="24"/>
          <w:lang w:val="es-ES_tradnl"/>
        </w:rPr>
        <w:t>documentos en donde conste lo</w:t>
      </w:r>
      <w:r>
        <w:rPr>
          <w:rFonts w:ascii="Palatino Linotype" w:hAnsi="Palatino Linotype"/>
          <w:sz w:val="24"/>
          <w:lang w:val="es-ES_tradnl"/>
        </w:rPr>
        <w:t xml:space="preserve"> siguiente:</w:t>
      </w:r>
    </w:p>
    <w:p w:rsidR="008039D9" w:rsidRPr="0066612D" w:rsidRDefault="008039D9" w:rsidP="008039D9">
      <w:pPr>
        <w:pStyle w:val="Sinespaciado"/>
        <w:spacing w:line="360" w:lineRule="auto"/>
        <w:jc w:val="both"/>
        <w:rPr>
          <w:rFonts w:ascii="Palatino Linotype" w:hAnsi="Palatino Linotype"/>
          <w:sz w:val="16"/>
          <w:lang w:val="es-ES_tradnl"/>
        </w:rPr>
      </w:pPr>
    </w:p>
    <w:p w:rsidR="008039D9" w:rsidRPr="00D92F34" w:rsidRDefault="008039D9" w:rsidP="008039D9">
      <w:pPr>
        <w:pStyle w:val="Sinespaciado"/>
        <w:numPr>
          <w:ilvl w:val="0"/>
          <w:numId w:val="8"/>
        </w:numPr>
        <w:spacing w:line="360" w:lineRule="auto"/>
        <w:jc w:val="both"/>
        <w:rPr>
          <w:rFonts w:ascii="Palatino Linotype" w:hAnsi="Palatino Linotype" w:cs="Arial"/>
          <w:sz w:val="24"/>
        </w:rPr>
      </w:pPr>
      <w:r w:rsidRPr="00D92F34">
        <w:rPr>
          <w:rFonts w:ascii="Palatino Linotype" w:hAnsi="Palatino Linotype" w:cs="Tahoma"/>
          <w:sz w:val="24"/>
        </w:rPr>
        <w:t>Constancia de Sueldos, Salarios, Conceptos Asimilados, Crédito al Salario y Subsidio para el Empleo, del ejercicio fiscal 2018 a nombre de la persona referida en la solicitud de información.</w:t>
      </w:r>
    </w:p>
    <w:p w:rsidR="008039D9" w:rsidRDefault="008039D9" w:rsidP="008039D9">
      <w:pPr>
        <w:pStyle w:val="Sinespaciado"/>
        <w:spacing w:line="360" w:lineRule="auto"/>
        <w:jc w:val="both"/>
        <w:rPr>
          <w:rFonts w:ascii="Palatino Linotype" w:hAnsi="Palatino Linotype" w:cs="Tahoma"/>
          <w:sz w:val="24"/>
        </w:rPr>
      </w:pPr>
    </w:p>
    <w:p w:rsidR="008039D9" w:rsidRPr="00991EAC" w:rsidRDefault="008039D9" w:rsidP="008039D9">
      <w:pPr>
        <w:pStyle w:val="Sinespaciado"/>
        <w:spacing w:line="360" w:lineRule="auto"/>
        <w:jc w:val="both"/>
        <w:rPr>
          <w:rFonts w:ascii="Palatino Linotype" w:hAnsi="Palatino Linotype" w:cs="Arial"/>
          <w:sz w:val="24"/>
        </w:rPr>
      </w:pPr>
      <w:r w:rsidRPr="00991EAC">
        <w:rPr>
          <w:rFonts w:ascii="Palatino Linotype" w:hAnsi="Palatino Linotype" w:cs="Arial"/>
          <w:sz w:val="24"/>
        </w:rPr>
        <w:t xml:space="preserve">Como sustento de la versión pública, se deberá entregar el Acuerdo del Comité de Transparencia correspondiente, en términos del artículo 49 fracción VIII y 132 fracción II de la Ley de Transparencia y Acceso a la Información Pública del Estado </w:t>
      </w:r>
      <w:bookmarkStart w:id="0" w:name="_GoBack"/>
      <w:r w:rsidRPr="00991EAC">
        <w:rPr>
          <w:rFonts w:ascii="Palatino Linotype" w:hAnsi="Palatino Linotype" w:cs="Arial"/>
          <w:sz w:val="24"/>
        </w:rPr>
        <w:t>de México y Municipios, en el que funde y motive las razones sobre los datos que se s</w:t>
      </w:r>
      <w:bookmarkEnd w:id="0"/>
      <w:r w:rsidRPr="00991EAC">
        <w:rPr>
          <w:rFonts w:ascii="Palatino Linotype" w:hAnsi="Palatino Linotype" w:cs="Arial"/>
          <w:sz w:val="24"/>
        </w:rPr>
        <w:t>upriman o eliminen dentro del soporte documental respectivo y se ponga a disposición del Recurrente.</w:t>
      </w:r>
    </w:p>
    <w:p w:rsidR="008039D9" w:rsidRPr="0066612D" w:rsidRDefault="008039D9" w:rsidP="008039D9">
      <w:pPr>
        <w:pStyle w:val="Sinespaciado"/>
        <w:spacing w:line="360" w:lineRule="auto"/>
        <w:jc w:val="both"/>
        <w:rPr>
          <w:rFonts w:ascii="Palatino Linotype" w:hAnsi="Palatino Linotype"/>
          <w:sz w:val="16"/>
        </w:rPr>
      </w:pPr>
    </w:p>
    <w:p w:rsidR="008039D9" w:rsidRDefault="008039D9" w:rsidP="008039D9">
      <w:pPr>
        <w:pStyle w:val="Sinespaciado"/>
      </w:pPr>
    </w:p>
    <w:p w:rsidR="008039D9" w:rsidRPr="00D22D43" w:rsidRDefault="008039D9" w:rsidP="008039D9">
      <w:pPr>
        <w:pStyle w:val="Sinespaciado"/>
        <w:spacing w:line="360" w:lineRule="auto"/>
        <w:jc w:val="both"/>
        <w:rPr>
          <w:rFonts w:ascii="Palatino Linotype" w:hAnsi="Palatino Linotype"/>
          <w:sz w:val="24"/>
        </w:rPr>
      </w:pPr>
      <w:r w:rsidRPr="00D22D43">
        <w:rPr>
          <w:rFonts w:ascii="Palatino Linotype" w:hAnsi="Palatino Linotype"/>
          <w:b/>
          <w:sz w:val="24"/>
        </w:rPr>
        <w:t>TERCERO. NOTIFÍQUESE</w:t>
      </w:r>
      <w:r w:rsidRPr="00D22D43">
        <w:rPr>
          <w:rFonts w:ascii="Palatino Linotype" w:hAnsi="Palatino Linotype"/>
          <w:b/>
          <w:i/>
          <w:sz w:val="24"/>
        </w:rPr>
        <w:t xml:space="preserve"> </w:t>
      </w:r>
      <w:r w:rsidRPr="00D22D43">
        <w:rPr>
          <w:rFonts w:ascii="Palatino Linotype" w:hAnsi="Palatino Linotype"/>
          <w:sz w:val="24"/>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039D9" w:rsidRPr="00D22D43" w:rsidRDefault="008039D9" w:rsidP="008039D9">
      <w:pPr>
        <w:pStyle w:val="Sinespaciado"/>
        <w:spacing w:line="360" w:lineRule="auto"/>
        <w:jc w:val="both"/>
        <w:rPr>
          <w:rFonts w:ascii="Palatino Linotype" w:hAnsi="Palatino Linotype"/>
          <w:sz w:val="24"/>
        </w:rPr>
      </w:pPr>
    </w:p>
    <w:p w:rsidR="008039D9" w:rsidRDefault="008039D9" w:rsidP="008039D9">
      <w:pPr>
        <w:pStyle w:val="Sinespaciado"/>
        <w:spacing w:line="360" w:lineRule="auto"/>
        <w:jc w:val="both"/>
        <w:rPr>
          <w:rFonts w:ascii="Palatino Linotype" w:hAnsi="Palatino Linotype"/>
          <w:sz w:val="24"/>
        </w:rPr>
      </w:pPr>
      <w:r w:rsidRPr="00D22D43">
        <w:rPr>
          <w:rFonts w:ascii="Palatino Linotype" w:hAnsi="Palatino Linotype"/>
          <w:b/>
          <w:sz w:val="24"/>
        </w:rPr>
        <w:lastRenderedPageBreak/>
        <w:t>CUARTO. NOTIFÍQUESE</w:t>
      </w:r>
      <w:r w:rsidRPr="00D22D43">
        <w:rPr>
          <w:rFonts w:ascii="Palatino Linotype" w:hAnsi="Palatino Linotype"/>
          <w:sz w:val="24"/>
        </w:rPr>
        <w:t xml:space="preserve"> a</w:t>
      </w:r>
      <w:r>
        <w:rPr>
          <w:rFonts w:ascii="Palatino Linotype" w:hAnsi="Palatino Linotype"/>
          <w:sz w:val="24"/>
        </w:rPr>
        <w:t xml:space="preserve"> El</w:t>
      </w:r>
      <w:r w:rsidRPr="00D22D43">
        <w:rPr>
          <w:rFonts w:ascii="Palatino Linotype" w:hAnsi="Palatino Linotype"/>
          <w:sz w:val="24"/>
        </w:rPr>
        <w:t xml:space="preserve"> Recurrente la presente resolución</w:t>
      </w:r>
      <w:r w:rsidRPr="00D22D43">
        <w:rPr>
          <w:rFonts w:ascii="Palatino Linotype" w:hAnsi="Palatino Linotype"/>
          <w:b/>
          <w:sz w:val="24"/>
        </w:rPr>
        <w:t xml:space="preserve"> </w:t>
      </w:r>
      <w:r w:rsidRPr="00D22D43">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8039D9" w:rsidRDefault="008039D9" w:rsidP="008039D9">
      <w:pPr>
        <w:pStyle w:val="Sinespaciado"/>
        <w:spacing w:line="360" w:lineRule="auto"/>
        <w:jc w:val="both"/>
        <w:rPr>
          <w:rFonts w:ascii="Palatino Linotype" w:hAnsi="Palatino Linotype"/>
          <w:sz w:val="24"/>
        </w:rPr>
      </w:pPr>
    </w:p>
    <w:p w:rsidR="008039D9" w:rsidRDefault="008039D9" w:rsidP="008039D9">
      <w:pPr>
        <w:pStyle w:val="Sinespaciado"/>
        <w:spacing w:line="360" w:lineRule="auto"/>
        <w:jc w:val="both"/>
        <w:rPr>
          <w:rFonts w:ascii="Palatino Linotype" w:hAnsi="Palatino Linotype"/>
          <w:sz w:val="24"/>
        </w:rPr>
      </w:pPr>
      <w:r w:rsidRPr="00D22D43">
        <w:rPr>
          <w:rFonts w:ascii="Palatino Linotype" w:hAnsi="Palatino Linotype"/>
          <w:b/>
          <w:sz w:val="24"/>
        </w:rPr>
        <w:t>QUINTO.</w:t>
      </w:r>
      <w:r w:rsidRPr="00D22D43">
        <w:rPr>
          <w:rFonts w:ascii="Palatino Linotype" w:hAnsi="Palatino Linotype"/>
          <w:sz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D22D43">
        <w:rPr>
          <w:rFonts w:ascii="Palatino Linotype" w:hAnsi="Palatino Linotype"/>
          <w:b/>
          <w:sz w:val="24"/>
        </w:rPr>
        <w:t>Considerando CUARTO</w:t>
      </w:r>
      <w:r w:rsidRPr="00D22D43">
        <w:rPr>
          <w:rFonts w:ascii="Palatino Linotype" w:hAnsi="Palatino Linotype"/>
          <w:sz w:val="24"/>
        </w:rPr>
        <w:t xml:space="preserve"> de la presente resolución.</w:t>
      </w:r>
    </w:p>
    <w:p w:rsidR="008039D9" w:rsidRPr="00D22D43" w:rsidRDefault="008039D9" w:rsidP="008039D9">
      <w:pPr>
        <w:pStyle w:val="Sinespaciado"/>
        <w:spacing w:line="360" w:lineRule="auto"/>
        <w:jc w:val="both"/>
        <w:rPr>
          <w:rFonts w:ascii="Palatino Linotype" w:hAnsi="Palatino Linotype"/>
          <w:sz w:val="24"/>
        </w:rPr>
      </w:pPr>
    </w:p>
    <w:p w:rsidR="008039D9" w:rsidRPr="00D22D43" w:rsidRDefault="008039D9" w:rsidP="008039D9">
      <w:pPr>
        <w:pStyle w:val="Sinespaciado"/>
        <w:spacing w:line="360" w:lineRule="auto"/>
        <w:jc w:val="both"/>
        <w:rPr>
          <w:rFonts w:ascii="Palatino Linotype" w:hAnsi="Palatino Linotype"/>
          <w:sz w:val="28"/>
          <w:szCs w:val="24"/>
        </w:rPr>
      </w:pPr>
      <w:r w:rsidRPr="00D22D43">
        <w:rPr>
          <w:rFonts w:ascii="Palatino Linotype" w:hAnsi="Palatino Linotype"/>
          <w:sz w:val="24"/>
          <w:szCs w:val="24"/>
        </w:rPr>
        <w:t>ASÍ LO RESUELVE, POR UNANIMIDAD DE VOTOS EL PLENO DEL</w:t>
      </w:r>
      <w:r w:rsidRPr="00D22D43">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D22D43">
        <w:rPr>
          <w:rFonts w:ascii="Palatino Linotype" w:hAnsi="Palatino Linotype"/>
          <w:sz w:val="24"/>
          <w:szCs w:val="24"/>
        </w:rPr>
        <w:t>, CONFORMADO POR LOS COMISIONADOS ZULEMA MARTÍNEZ SÁNCHEZ, EVA ABAID YAPUR, JOSÉ GUADALUPE LUNA HERNÁNDEZ, JAVIER MARTÍNEZ CRUZ</w:t>
      </w:r>
      <w:r>
        <w:rPr>
          <w:rFonts w:ascii="Palatino Linotype" w:hAnsi="Palatino Linotype"/>
          <w:sz w:val="24"/>
          <w:szCs w:val="24"/>
        </w:rPr>
        <w:t xml:space="preserve"> (AUSENCIA JUSTIFICADA), Y LUIS GUSTAVO PARRA NORIEGA (AUSENCIA JUSTIFICADA),</w:t>
      </w:r>
      <w:r w:rsidRPr="00D22D43">
        <w:rPr>
          <w:rFonts w:ascii="Palatino Linotype" w:hAnsi="Palatino Linotype"/>
          <w:sz w:val="24"/>
          <w:szCs w:val="24"/>
        </w:rPr>
        <w:t xml:space="preserve"> EN LA </w:t>
      </w:r>
      <w:r>
        <w:rPr>
          <w:rFonts w:ascii="Palatino Linotype" w:hAnsi="Palatino Linotype"/>
          <w:sz w:val="24"/>
          <w:szCs w:val="24"/>
        </w:rPr>
        <w:t xml:space="preserve">VIGÉSIMA SEXTA </w:t>
      </w:r>
      <w:r w:rsidRPr="00D22D43">
        <w:rPr>
          <w:rFonts w:ascii="Palatino Linotype" w:hAnsi="Palatino Linotype"/>
          <w:sz w:val="24"/>
          <w:szCs w:val="24"/>
        </w:rPr>
        <w:t xml:space="preserve">SESIÓN ORDINARIA CELEBRADA EL </w:t>
      </w:r>
      <w:r>
        <w:rPr>
          <w:rFonts w:ascii="Palatino Linotype" w:hAnsi="Palatino Linotype"/>
          <w:sz w:val="24"/>
          <w:szCs w:val="24"/>
        </w:rPr>
        <w:t>DIEZ DE JULIO</w:t>
      </w:r>
      <w:r w:rsidRPr="00D22D43">
        <w:rPr>
          <w:rFonts w:ascii="Palatino Linotype" w:hAnsi="Palatino Linotype"/>
          <w:sz w:val="24"/>
          <w:szCs w:val="24"/>
        </w:rPr>
        <w:t xml:space="preserve"> DE DOS MIL DIECINUEVE, ANTE EL SECRETARIO TÉCNICO DEL PLENO, ALEXIS TAPIA RAMÍREZ.</w:t>
      </w:r>
      <w:r>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8039D9" w:rsidRPr="006149F1" w:rsidTr="00FE20C1">
        <w:tc>
          <w:tcPr>
            <w:tcW w:w="9062" w:type="dxa"/>
            <w:gridSpan w:val="2"/>
          </w:tcPr>
          <w:p w:rsidR="008039D9" w:rsidRDefault="008039D9" w:rsidP="00FE20C1">
            <w:pPr>
              <w:pStyle w:val="Sinespaciado"/>
              <w:tabs>
                <w:tab w:val="left" w:pos="5710"/>
              </w:tabs>
              <w:rPr>
                <w:rFonts w:ascii="Palatino Linotype" w:hAnsi="Palatino Linotype"/>
                <w:sz w:val="24"/>
                <w:szCs w:val="24"/>
              </w:rPr>
            </w:pPr>
          </w:p>
          <w:p w:rsidR="008039D9" w:rsidRPr="006149F1" w:rsidRDefault="008039D9" w:rsidP="00FE20C1">
            <w:pPr>
              <w:pStyle w:val="Sinespaciado"/>
              <w:tabs>
                <w:tab w:val="left" w:pos="5710"/>
              </w:tabs>
              <w:rPr>
                <w:rFonts w:ascii="Palatino Linotype" w:hAnsi="Palatino Linotype"/>
                <w:sz w:val="24"/>
                <w:szCs w:val="24"/>
              </w:rPr>
            </w:pPr>
          </w:p>
        </w:tc>
      </w:tr>
      <w:tr w:rsidR="008039D9" w:rsidRPr="0089501E" w:rsidTr="00FE20C1">
        <w:tc>
          <w:tcPr>
            <w:tcW w:w="9062" w:type="dxa"/>
            <w:gridSpan w:val="2"/>
          </w:tcPr>
          <w:p w:rsidR="008039D9" w:rsidRDefault="008039D9" w:rsidP="00FE20C1">
            <w:pPr>
              <w:rPr>
                <w:rFonts w:ascii="Palatino Linotype" w:hAnsi="Palatino Linotype"/>
                <w:b/>
                <w:sz w:val="24"/>
                <w:szCs w:val="24"/>
              </w:rPr>
            </w:pPr>
          </w:p>
          <w:p w:rsidR="008039D9" w:rsidRDefault="008039D9" w:rsidP="00FE20C1">
            <w:pPr>
              <w:jc w:val="center"/>
              <w:rPr>
                <w:rFonts w:ascii="Palatino Linotype" w:hAnsi="Palatino Linotype"/>
                <w:b/>
                <w:sz w:val="24"/>
                <w:szCs w:val="24"/>
              </w:rPr>
            </w:pPr>
          </w:p>
          <w:p w:rsidR="008039D9" w:rsidRDefault="008039D9" w:rsidP="00FE20C1">
            <w:pPr>
              <w:jc w:val="center"/>
              <w:rPr>
                <w:rFonts w:ascii="Palatino Linotype" w:hAnsi="Palatino Linotype"/>
                <w:b/>
                <w:sz w:val="24"/>
                <w:szCs w:val="24"/>
              </w:rPr>
            </w:pPr>
          </w:p>
          <w:p w:rsidR="008039D9" w:rsidRDefault="008039D9" w:rsidP="00FE20C1">
            <w:pPr>
              <w:jc w:val="center"/>
              <w:rPr>
                <w:rFonts w:ascii="Palatino Linotype" w:hAnsi="Palatino Linotype"/>
                <w:b/>
                <w:sz w:val="24"/>
                <w:szCs w:val="24"/>
              </w:rPr>
            </w:pPr>
          </w:p>
          <w:p w:rsidR="008039D9" w:rsidRDefault="008039D9" w:rsidP="00FE20C1">
            <w:pPr>
              <w:jc w:val="center"/>
              <w:rPr>
                <w:rFonts w:ascii="Palatino Linotype" w:hAnsi="Palatino Linotype"/>
                <w:b/>
                <w:sz w:val="24"/>
                <w:szCs w:val="24"/>
              </w:rPr>
            </w:pPr>
          </w:p>
          <w:p w:rsidR="008039D9"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r w:rsidRPr="0089501E">
              <w:rPr>
                <w:rFonts w:ascii="Palatino Linotype" w:hAnsi="Palatino Linotype"/>
                <w:b/>
                <w:sz w:val="24"/>
                <w:szCs w:val="24"/>
              </w:rPr>
              <w:t>Zulema Martínez Sánchez</w:t>
            </w:r>
          </w:p>
          <w:p w:rsidR="008039D9" w:rsidRPr="0089501E" w:rsidRDefault="008039D9" w:rsidP="00FE20C1">
            <w:pPr>
              <w:jc w:val="center"/>
              <w:rPr>
                <w:rFonts w:ascii="Palatino Linotype" w:hAnsi="Palatino Linotype"/>
                <w:sz w:val="24"/>
                <w:szCs w:val="24"/>
              </w:rPr>
            </w:pPr>
            <w:r w:rsidRPr="0089501E">
              <w:rPr>
                <w:rFonts w:ascii="Palatino Linotype" w:hAnsi="Palatino Linotype"/>
                <w:sz w:val="24"/>
                <w:szCs w:val="24"/>
              </w:rPr>
              <w:t>Comisionada Presidenta</w:t>
            </w:r>
          </w:p>
          <w:p w:rsidR="008039D9" w:rsidRPr="0089501E" w:rsidRDefault="008039D9" w:rsidP="00FE20C1">
            <w:pPr>
              <w:jc w:val="center"/>
              <w:rPr>
                <w:rFonts w:ascii="Palatino Linotype" w:hAnsi="Palatino Linotype"/>
                <w:b/>
                <w:sz w:val="24"/>
                <w:szCs w:val="24"/>
              </w:rPr>
            </w:pPr>
            <w:r w:rsidRPr="002F1CD7">
              <w:rPr>
                <w:rFonts w:ascii="Palatino Linotype" w:hAnsi="Palatino Linotype"/>
                <w:sz w:val="24"/>
                <w:szCs w:val="24"/>
              </w:rPr>
              <w:t>(RÚBRICA</w:t>
            </w:r>
            <w:r w:rsidRPr="0089501E">
              <w:rPr>
                <w:rFonts w:ascii="Palatino Linotype" w:hAnsi="Palatino Linotype"/>
                <w:b/>
                <w:sz w:val="24"/>
                <w:szCs w:val="24"/>
              </w:rPr>
              <w:t>).</w:t>
            </w:r>
          </w:p>
        </w:tc>
      </w:tr>
      <w:tr w:rsidR="008039D9" w:rsidRPr="0089501E" w:rsidTr="00FE20C1">
        <w:tc>
          <w:tcPr>
            <w:tcW w:w="4532" w:type="dxa"/>
          </w:tcPr>
          <w:p w:rsidR="008039D9" w:rsidRPr="0089501E" w:rsidRDefault="008039D9" w:rsidP="00FE20C1">
            <w:pPr>
              <w:jc w:val="center"/>
              <w:rPr>
                <w:rFonts w:ascii="Palatino Linotype" w:hAnsi="Palatino Linotype"/>
                <w:b/>
                <w:sz w:val="24"/>
                <w:szCs w:val="24"/>
              </w:rPr>
            </w:pPr>
          </w:p>
          <w:p w:rsidR="008039D9" w:rsidRDefault="008039D9" w:rsidP="00FE20C1">
            <w:pPr>
              <w:rPr>
                <w:rFonts w:ascii="Palatino Linotype" w:hAnsi="Palatino Linotype"/>
                <w:b/>
                <w:sz w:val="24"/>
                <w:szCs w:val="24"/>
              </w:rPr>
            </w:pPr>
          </w:p>
          <w:p w:rsidR="008039D9" w:rsidRDefault="008039D9" w:rsidP="00FE20C1">
            <w:pPr>
              <w:jc w:val="cente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r w:rsidRPr="0089501E">
              <w:rPr>
                <w:rFonts w:ascii="Palatino Linotype" w:hAnsi="Palatino Linotype"/>
                <w:b/>
                <w:sz w:val="24"/>
                <w:szCs w:val="24"/>
              </w:rPr>
              <w:t xml:space="preserve">Eva </w:t>
            </w:r>
            <w:proofErr w:type="spellStart"/>
            <w:r w:rsidRPr="0089501E">
              <w:rPr>
                <w:rFonts w:ascii="Palatino Linotype" w:hAnsi="Palatino Linotype"/>
                <w:b/>
                <w:sz w:val="24"/>
                <w:szCs w:val="24"/>
              </w:rPr>
              <w:t>Abaid</w:t>
            </w:r>
            <w:proofErr w:type="spellEnd"/>
            <w:r w:rsidRPr="0089501E">
              <w:rPr>
                <w:rFonts w:ascii="Palatino Linotype" w:hAnsi="Palatino Linotype"/>
                <w:b/>
                <w:sz w:val="24"/>
                <w:szCs w:val="24"/>
              </w:rPr>
              <w:t xml:space="preserve"> </w:t>
            </w:r>
            <w:proofErr w:type="spellStart"/>
            <w:r w:rsidRPr="0089501E">
              <w:rPr>
                <w:rFonts w:ascii="Palatino Linotype" w:hAnsi="Palatino Linotype"/>
                <w:b/>
                <w:sz w:val="24"/>
                <w:szCs w:val="24"/>
              </w:rPr>
              <w:t>Yapur</w:t>
            </w:r>
            <w:proofErr w:type="spellEnd"/>
          </w:p>
          <w:p w:rsidR="008039D9" w:rsidRPr="0089501E" w:rsidRDefault="008039D9" w:rsidP="00FE20C1">
            <w:pPr>
              <w:jc w:val="center"/>
              <w:rPr>
                <w:rFonts w:ascii="Palatino Linotype" w:hAnsi="Palatino Linotype"/>
                <w:sz w:val="24"/>
                <w:szCs w:val="24"/>
              </w:rPr>
            </w:pPr>
            <w:r w:rsidRPr="0089501E">
              <w:rPr>
                <w:rFonts w:ascii="Palatino Linotype" w:hAnsi="Palatino Linotype"/>
                <w:sz w:val="24"/>
                <w:szCs w:val="24"/>
              </w:rPr>
              <w:t>Comisionada</w:t>
            </w:r>
          </w:p>
          <w:p w:rsidR="008039D9" w:rsidRPr="002F1CD7" w:rsidRDefault="008039D9" w:rsidP="00FE20C1">
            <w:pPr>
              <w:jc w:val="center"/>
              <w:rPr>
                <w:rFonts w:ascii="Palatino Linotype" w:hAnsi="Palatino Linotype"/>
                <w:sz w:val="24"/>
                <w:szCs w:val="24"/>
              </w:rPr>
            </w:pPr>
            <w:r>
              <w:rPr>
                <w:rFonts w:ascii="Palatino Linotype" w:hAnsi="Palatino Linotype"/>
                <w:sz w:val="24"/>
                <w:szCs w:val="24"/>
              </w:rPr>
              <w:t>(RÚBRICA</w:t>
            </w:r>
            <w:r w:rsidRPr="002F1CD7">
              <w:rPr>
                <w:rFonts w:ascii="Palatino Linotype" w:hAnsi="Palatino Linotype"/>
                <w:sz w:val="24"/>
                <w:szCs w:val="24"/>
              </w:rPr>
              <w:t>).</w:t>
            </w:r>
          </w:p>
        </w:tc>
        <w:tc>
          <w:tcPr>
            <w:tcW w:w="4530" w:type="dxa"/>
          </w:tcPr>
          <w:p w:rsidR="008039D9" w:rsidRDefault="008039D9" w:rsidP="00FE20C1">
            <w:pPr>
              <w:rPr>
                <w:rFonts w:ascii="Palatino Linotype" w:hAnsi="Palatino Linotype"/>
                <w:b/>
                <w:sz w:val="24"/>
                <w:szCs w:val="24"/>
              </w:rPr>
            </w:pPr>
          </w:p>
          <w:p w:rsidR="008039D9" w:rsidRDefault="008039D9" w:rsidP="00FE20C1">
            <w:pPr>
              <w:rPr>
                <w:rFonts w:ascii="Palatino Linotype" w:hAnsi="Palatino Linotype"/>
                <w:b/>
                <w:sz w:val="24"/>
                <w:szCs w:val="24"/>
              </w:rPr>
            </w:pPr>
          </w:p>
          <w:p w:rsidR="008039D9" w:rsidRDefault="008039D9" w:rsidP="00FE20C1">
            <w:pPr>
              <w:rPr>
                <w:rFonts w:ascii="Palatino Linotype" w:hAnsi="Palatino Linotype"/>
                <w:b/>
                <w:sz w:val="24"/>
                <w:szCs w:val="24"/>
              </w:rPr>
            </w:pPr>
          </w:p>
          <w:p w:rsidR="008039D9" w:rsidRDefault="008039D9" w:rsidP="00FE20C1">
            <w:pP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8039D9" w:rsidRPr="0089501E" w:rsidRDefault="008039D9" w:rsidP="00FE20C1">
            <w:pPr>
              <w:jc w:val="center"/>
              <w:rPr>
                <w:rFonts w:ascii="Palatino Linotype" w:hAnsi="Palatino Linotype"/>
                <w:sz w:val="24"/>
                <w:szCs w:val="24"/>
              </w:rPr>
            </w:pPr>
            <w:r w:rsidRPr="0089501E">
              <w:rPr>
                <w:rFonts w:ascii="Palatino Linotype" w:hAnsi="Palatino Linotype"/>
                <w:sz w:val="24"/>
                <w:szCs w:val="24"/>
              </w:rPr>
              <w:t>Comisionado</w:t>
            </w:r>
          </w:p>
          <w:p w:rsidR="008039D9" w:rsidRPr="002F1CD7" w:rsidRDefault="008039D9" w:rsidP="00FE20C1">
            <w:pPr>
              <w:jc w:val="center"/>
              <w:rPr>
                <w:rFonts w:ascii="Palatino Linotype" w:hAnsi="Palatino Linotype"/>
                <w:sz w:val="24"/>
                <w:szCs w:val="24"/>
              </w:rPr>
            </w:pPr>
            <w:r>
              <w:rPr>
                <w:rFonts w:ascii="Palatino Linotype" w:hAnsi="Palatino Linotype"/>
                <w:sz w:val="24"/>
                <w:szCs w:val="24"/>
              </w:rPr>
              <w:t>(RÚBRICA</w:t>
            </w:r>
            <w:r w:rsidRPr="002F1CD7">
              <w:rPr>
                <w:rFonts w:ascii="Palatino Linotype" w:hAnsi="Palatino Linotype"/>
                <w:sz w:val="24"/>
                <w:szCs w:val="24"/>
              </w:rPr>
              <w:t>).</w:t>
            </w:r>
          </w:p>
        </w:tc>
      </w:tr>
      <w:tr w:rsidR="008039D9" w:rsidRPr="0089501E" w:rsidTr="00FE20C1">
        <w:tc>
          <w:tcPr>
            <w:tcW w:w="4532" w:type="dxa"/>
          </w:tcPr>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Default="008039D9" w:rsidP="00FE20C1">
            <w:pPr>
              <w:jc w:val="center"/>
              <w:rPr>
                <w:rFonts w:ascii="Palatino Linotype" w:hAnsi="Palatino Linotype"/>
                <w:b/>
                <w:sz w:val="24"/>
                <w:szCs w:val="24"/>
              </w:rPr>
            </w:pPr>
          </w:p>
          <w:p w:rsidR="008039D9" w:rsidRDefault="008039D9" w:rsidP="00FE20C1">
            <w:pP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sz w:val="24"/>
                <w:szCs w:val="24"/>
              </w:rPr>
            </w:pPr>
            <w:r w:rsidRPr="0089501E">
              <w:rPr>
                <w:rFonts w:ascii="Palatino Linotype" w:hAnsi="Palatino Linotype"/>
                <w:b/>
                <w:sz w:val="24"/>
                <w:szCs w:val="24"/>
              </w:rPr>
              <w:t>Javier Martínez Cruz</w:t>
            </w:r>
          </w:p>
          <w:p w:rsidR="008039D9" w:rsidRPr="0089501E" w:rsidRDefault="008039D9" w:rsidP="00FE20C1">
            <w:pPr>
              <w:jc w:val="center"/>
              <w:rPr>
                <w:rFonts w:ascii="Palatino Linotype" w:hAnsi="Palatino Linotype"/>
                <w:sz w:val="24"/>
                <w:szCs w:val="24"/>
              </w:rPr>
            </w:pPr>
            <w:r w:rsidRPr="0089501E">
              <w:rPr>
                <w:rFonts w:ascii="Palatino Linotype" w:hAnsi="Palatino Linotype"/>
                <w:sz w:val="24"/>
                <w:szCs w:val="24"/>
              </w:rPr>
              <w:t>Comisionado</w:t>
            </w:r>
          </w:p>
          <w:p w:rsidR="008039D9" w:rsidRPr="002F1CD7" w:rsidRDefault="008039D9" w:rsidP="00FE20C1">
            <w:pPr>
              <w:jc w:val="center"/>
              <w:rPr>
                <w:rFonts w:ascii="Palatino Linotype" w:hAnsi="Palatino Linotype"/>
                <w:sz w:val="24"/>
                <w:szCs w:val="24"/>
              </w:rPr>
            </w:pPr>
            <w:r>
              <w:rPr>
                <w:rFonts w:ascii="Palatino Linotype" w:hAnsi="Palatino Linotype"/>
                <w:sz w:val="24"/>
                <w:szCs w:val="24"/>
              </w:rPr>
              <w:t>(AUSENCIA JUSTIFICADA).</w:t>
            </w:r>
          </w:p>
        </w:tc>
        <w:tc>
          <w:tcPr>
            <w:tcW w:w="4530" w:type="dxa"/>
          </w:tcPr>
          <w:p w:rsidR="008039D9" w:rsidRPr="0089501E" w:rsidRDefault="008039D9" w:rsidP="00FE20C1">
            <w:pP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Default="008039D9" w:rsidP="00FE20C1">
            <w:pPr>
              <w:rPr>
                <w:rFonts w:ascii="Palatino Linotype" w:hAnsi="Palatino Linotype"/>
                <w:b/>
                <w:sz w:val="24"/>
                <w:szCs w:val="24"/>
              </w:rPr>
            </w:pPr>
          </w:p>
          <w:p w:rsidR="008039D9" w:rsidRDefault="008039D9" w:rsidP="00FE20C1">
            <w:pP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Pr="0089501E" w:rsidRDefault="008039D9" w:rsidP="00FE20C1">
            <w:pPr>
              <w:jc w:val="center"/>
              <w:rPr>
                <w:rFonts w:ascii="Palatino Linotype" w:hAnsi="Palatino Linotype"/>
                <w:sz w:val="24"/>
                <w:szCs w:val="24"/>
              </w:rPr>
            </w:pPr>
            <w:r w:rsidRPr="0089501E">
              <w:rPr>
                <w:rFonts w:ascii="Palatino Linotype" w:hAnsi="Palatino Linotype"/>
                <w:b/>
                <w:sz w:val="24"/>
                <w:szCs w:val="24"/>
              </w:rPr>
              <w:t>Luis Gustavo Parra Noriega</w:t>
            </w:r>
          </w:p>
          <w:p w:rsidR="008039D9" w:rsidRPr="0089501E" w:rsidRDefault="008039D9" w:rsidP="00FE20C1">
            <w:pPr>
              <w:jc w:val="center"/>
              <w:rPr>
                <w:rFonts w:ascii="Palatino Linotype" w:hAnsi="Palatino Linotype"/>
                <w:sz w:val="24"/>
                <w:szCs w:val="24"/>
              </w:rPr>
            </w:pPr>
            <w:r w:rsidRPr="0089501E">
              <w:rPr>
                <w:rFonts w:ascii="Palatino Linotype" w:hAnsi="Palatino Linotype"/>
                <w:sz w:val="24"/>
                <w:szCs w:val="24"/>
              </w:rPr>
              <w:t>Comisionado</w:t>
            </w:r>
          </w:p>
          <w:p w:rsidR="008039D9" w:rsidRPr="002F1CD7" w:rsidRDefault="008039D9" w:rsidP="00FE20C1">
            <w:pPr>
              <w:jc w:val="center"/>
              <w:rPr>
                <w:rFonts w:ascii="Palatino Linotype" w:hAnsi="Palatino Linotype"/>
                <w:sz w:val="24"/>
                <w:szCs w:val="24"/>
              </w:rPr>
            </w:pPr>
            <w:r>
              <w:rPr>
                <w:rFonts w:ascii="Palatino Linotype" w:hAnsi="Palatino Linotype"/>
                <w:sz w:val="24"/>
                <w:szCs w:val="24"/>
              </w:rPr>
              <w:t>(AUSENCIA JUSTIFICADA)</w:t>
            </w:r>
            <w:r w:rsidRPr="002F1CD7">
              <w:rPr>
                <w:rFonts w:ascii="Palatino Linotype" w:hAnsi="Palatino Linotype"/>
                <w:sz w:val="24"/>
                <w:szCs w:val="24"/>
              </w:rPr>
              <w:t>.</w:t>
            </w:r>
          </w:p>
        </w:tc>
      </w:tr>
      <w:tr w:rsidR="008039D9" w:rsidRPr="0089501E" w:rsidTr="00FE20C1">
        <w:tc>
          <w:tcPr>
            <w:tcW w:w="9062" w:type="dxa"/>
            <w:gridSpan w:val="2"/>
          </w:tcPr>
          <w:p w:rsidR="008039D9" w:rsidRPr="0089501E" w:rsidRDefault="008039D9" w:rsidP="00FE20C1">
            <w:pPr>
              <w:jc w:val="center"/>
              <w:rPr>
                <w:rFonts w:ascii="Palatino Linotype" w:hAnsi="Palatino Linotype"/>
                <w:b/>
                <w:sz w:val="24"/>
                <w:szCs w:val="24"/>
              </w:rPr>
            </w:pPr>
          </w:p>
          <w:p w:rsidR="008039D9" w:rsidRPr="0089501E" w:rsidRDefault="008039D9" w:rsidP="00FE20C1">
            <w:pPr>
              <w:jc w:val="center"/>
              <w:rPr>
                <w:rFonts w:ascii="Palatino Linotype" w:hAnsi="Palatino Linotype"/>
                <w:b/>
                <w:sz w:val="24"/>
                <w:szCs w:val="24"/>
              </w:rPr>
            </w:pPr>
          </w:p>
          <w:p w:rsidR="008039D9" w:rsidRPr="0089501E" w:rsidRDefault="008039D9" w:rsidP="00FE20C1">
            <w:pPr>
              <w:rPr>
                <w:rFonts w:ascii="Palatino Linotype" w:hAnsi="Palatino Linotype"/>
                <w:b/>
                <w:sz w:val="24"/>
                <w:szCs w:val="24"/>
              </w:rPr>
            </w:pPr>
          </w:p>
          <w:p w:rsidR="008039D9" w:rsidRDefault="008039D9" w:rsidP="00FE20C1">
            <w:pPr>
              <w:rPr>
                <w:rFonts w:ascii="Palatino Linotype" w:hAnsi="Palatino Linotype"/>
                <w:b/>
                <w:sz w:val="28"/>
                <w:szCs w:val="24"/>
              </w:rPr>
            </w:pPr>
          </w:p>
          <w:p w:rsidR="008039D9" w:rsidRPr="0089501E" w:rsidRDefault="008039D9" w:rsidP="00FE20C1">
            <w:pPr>
              <w:jc w:val="center"/>
              <w:rPr>
                <w:rFonts w:ascii="Palatino Linotype" w:hAnsi="Palatino Linotype"/>
                <w:b/>
                <w:sz w:val="24"/>
                <w:szCs w:val="24"/>
              </w:rPr>
            </w:pPr>
            <w:r w:rsidRPr="0089501E">
              <w:rPr>
                <w:rFonts w:ascii="Palatino Linotype" w:hAnsi="Palatino Linotype"/>
                <w:b/>
                <w:sz w:val="24"/>
                <w:szCs w:val="24"/>
              </w:rPr>
              <w:t>Alexis Tapia Ramírez</w:t>
            </w:r>
          </w:p>
          <w:p w:rsidR="008039D9" w:rsidRPr="0089501E" w:rsidRDefault="008039D9" w:rsidP="00FE20C1">
            <w:pPr>
              <w:jc w:val="center"/>
              <w:rPr>
                <w:rFonts w:ascii="Palatino Linotype" w:hAnsi="Palatino Linotype"/>
                <w:sz w:val="24"/>
                <w:szCs w:val="24"/>
              </w:rPr>
            </w:pPr>
            <w:r w:rsidRPr="0089501E">
              <w:rPr>
                <w:rFonts w:ascii="Palatino Linotype" w:hAnsi="Palatino Linotype"/>
                <w:sz w:val="24"/>
                <w:szCs w:val="24"/>
              </w:rPr>
              <w:t>Secretario Técnico del Pleno</w:t>
            </w:r>
          </w:p>
          <w:p w:rsidR="008039D9" w:rsidRPr="0066612D" w:rsidRDefault="008039D9" w:rsidP="00FE20C1">
            <w:pPr>
              <w:jc w:val="center"/>
              <w:rPr>
                <w:rFonts w:ascii="Palatino Linotype" w:hAnsi="Palatino Linotype"/>
                <w:sz w:val="24"/>
                <w:szCs w:val="24"/>
              </w:rPr>
            </w:pPr>
            <w:r w:rsidRPr="002F1CD7">
              <w:rPr>
                <w:rFonts w:ascii="Palatino Linotype" w:hAnsi="Palatino Linotype"/>
                <w:sz w:val="24"/>
                <w:szCs w:val="24"/>
              </w:rPr>
              <w:t>(RÚBRICA).</w:t>
            </w:r>
          </w:p>
          <w:p w:rsidR="008039D9" w:rsidRPr="00B3452B" w:rsidRDefault="008039D9" w:rsidP="00FE20C1">
            <w:pPr>
              <w:rPr>
                <w:rFonts w:ascii="Palatino Linotype" w:hAnsi="Palatino Linotype"/>
                <w:sz w:val="10"/>
                <w:szCs w:val="24"/>
              </w:rPr>
            </w:pPr>
          </w:p>
        </w:tc>
      </w:tr>
    </w:tbl>
    <w:p w:rsidR="008039D9" w:rsidRDefault="008039D9" w:rsidP="008039D9">
      <w:pPr>
        <w:spacing w:after="0" w:line="240" w:lineRule="auto"/>
        <w:jc w:val="both"/>
        <w:rPr>
          <w:rFonts w:ascii="Palatino Linotype" w:hAnsi="Palatino Linotype" w:cs="Arial"/>
          <w:sz w:val="18"/>
          <w:szCs w:val="16"/>
        </w:rPr>
      </w:pPr>
    </w:p>
    <w:p w:rsidR="008039D9" w:rsidRPr="0066612D" w:rsidRDefault="008039D9" w:rsidP="008039D9">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 xml:space="preserve">Esta hoja corresponde a la resolución de fecha </w:t>
      </w:r>
      <w:r>
        <w:rPr>
          <w:rFonts w:ascii="Palatino Linotype" w:hAnsi="Palatino Linotype" w:cs="Arial"/>
          <w:sz w:val="18"/>
          <w:szCs w:val="16"/>
        </w:rPr>
        <w:t>diez de julio</w:t>
      </w:r>
      <w:r w:rsidRPr="00B73E6C">
        <w:rPr>
          <w:rFonts w:ascii="Palatino Linotype" w:hAnsi="Palatino Linotype" w:cs="Arial"/>
          <w:sz w:val="18"/>
          <w:szCs w:val="16"/>
        </w:rPr>
        <w:t xml:space="preserve"> de d</w:t>
      </w:r>
      <w:r>
        <w:rPr>
          <w:rFonts w:ascii="Palatino Linotype" w:hAnsi="Palatino Linotype" w:cs="Arial"/>
          <w:sz w:val="18"/>
          <w:szCs w:val="16"/>
        </w:rPr>
        <w:t>os mil diecinueve, emitida en el recurso</w:t>
      </w:r>
      <w:r w:rsidRPr="00B73E6C">
        <w:rPr>
          <w:rFonts w:ascii="Palatino Linotype" w:hAnsi="Palatino Linotype" w:cs="Arial"/>
          <w:sz w:val="18"/>
          <w:szCs w:val="16"/>
        </w:rPr>
        <w:t xml:space="preserve"> de revisión </w:t>
      </w:r>
      <w:r w:rsidRPr="00324FD4">
        <w:rPr>
          <w:rFonts w:ascii="Palatino Linotype" w:hAnsi="Palatino Linotype" w:cs="Arial"/>
          <w:bCs/>
          <w:sz w:val="18"/>
          <w:szCs w:val="16"/>
          <w:lang w:eastAsia="es-MX"/>
        </w:rPr>
        <w:t>03665</w:t>
      </w:r>
      <w:r w:rsidRPr="00B73E6C">
        <w:rPr>
          <w:rFonts w:ascii="Palatino Linotype" w:hAnsi="Palatino Linotype" w:cs="Arial"/>
          <w:bCs/>
          <w:sz w:val="18"/>
          <w:szCs w:val="16"/>
          <w:lang w:eastAsia="es-MX"/>
        </w:rPr>
        <w:t>/INFOEM/IP/R</w:t>
      </w:r>
      <w:r>
        <w:rPr>
          <w:rFonts w:ascii="Palatino Linotype" w:hAnsi="Palatino Linotype" w:cs="Arial"/>
          <w:bCs/>
          <w:sz w:val="18"/>
          <w:szCs w:val="16"/>
          <w:lang w:eastAsia="es-MX"/>
        </w:rPr>
        <w:t xml:space="preserve">R/2019. </w:t>
      </w:r>
    </w:p>
    <w:p w:rsidR="008039D9" w:rsidRPr="0066612D" w:rsidRDefault="008039D9" w:rsidP="008039D9">
      <w:pPr>
        <w:spacing w:after="0" w:line="240" w:lineRule="auto"/>
        <w:jc w:val="both"/>
        <w:rPr>
          <w:rFonts w:ascii="Palatino Linotype" w:hAnsi="Palatino Linotype" w:cs="Arial"/>
          <w:sz w:val="14"/>
          <w:szCs w:val="16"/>
        </w:rPr>
      </w:pPr>
      <w:r>
        <w:rPr>
          <w:rFonts w:ascii="Palatino Linotype" w:hAnsi="Palatino Linotype" w:cs="Arial"/>
          <w:sz w:val="14"/>
          <w:szCs w:val="16"/>
        </w:rPr>
        <w:t>ZMS/OSAM/BPAC</w:t>
      </w:r>
    </w:p>
    <w:sectPr w:rsidR="008039D9" w:rsidRPr="0066612D" w:rsidSect="00C62ACB">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9D9" w:rsidRDefault="008039D9" w:rsidP="008039D9">
      <w:pPr>
        <w:spacing w:after="0" w:line="240" w:lineRule="auto"/>
      </w:pPr>
      <w:r>
        <w:separator/>
      </w:r>
    </w:p>
  </w:endnote>
  <w:endnote w:type="continuationSeparator" w:id="0">
    <w:p w:rsidR="008039D9" w:rsidRDefault="008039D9" w:rsidP="0080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74364"/>
      <w:docPartObj>
        <w:docPartGallery w:val="Page Numbers (Bottom of Page)"/>
        <w:docPartUnique/>
      </w:docPartObj>
    </w:sdtPr>
    <w:sdtEndPr/>
    <w:sdtContent>
      <w:sdt>
        <w:sdtPr>
          <w:id w:val="-1769616900"/>
          <w:docPartObj>
            <w:docPartGallery w:val="Page Numbers (Top of Page)"/>
            <w:docPartUnique/>
          </w:docPartObj>
        </w:sdtPr>
        <w:sdtEndPr/>
        <w:sdtContent>
          <w:p w:rsidR="00D04764" w:rsidRDefault="00D11BF7">
            <w:pPr>
              <w:pStyle w:val="Piedepgina"/>
              <w:jc w:val="right"/>
            </w:pPr>
            <w:r>
              <w:t xml:space="preserve">Página </w:t>
            </w:r>
            <w:r>
              <w:rPr>
                <w:b/>
                <w:bCs/>
              </w:rPr>
              <w:fldChar w:fldCharType="begin"/>
            </w:r>
            <w:r>
              <w:rPr>
                <w:b/>
                <w:bCs/>
              </w:rPr>
              <w:instrText>PAGE</w:instrText>
            </w:r>
            <w:r>
              <w:rPr>
                <w:b/>
                <w:bCs/>
              </w:rPr>
              <w:fldChar w:fldCharType="separate"/>
            </w:r>
            <w:r>
              <w:rPr>
                <w:b/>
                <w:bCs/>
                <w:noProof/>
              </w:rPr>
              <w:t>50</w:t>
            </w:r>
            <w:r>
              <w:rPr>
                <w:b/>
                <w:bCs/>
              </w:rPr>
              <w:fldChar w:fldCharType="end"/>
            </w:r>
            <w:r>
              <w:t xml:space="preserve"> de </w:t>
            </w:r>
            <w:r>
              <w:rPr>
                <w:b/>
                <w:bCs/>
              </w:rPr>
              <w:fldChar w:fldCharType="begin"/>
            </w:r>
            <w:r>
              <w:rPr>
                <w:b/>
                <w:bCs/>
              </w:rPr>
              <w:instrText>NUMPAGES</w:instrText>
            </w:r>
            <w:r>
              <w:rPr>
                <w:b/>
                <w:bCs/>
              </w:rPr>
              <w:fldChar w:fldCharType="separate"/>
            </w:r>
            <w:r>
              <w:rPr>
                <w:b/>
                <w:bCs/>
                <w:noProof/>
              </w:rPr>
              <w:t>51</w:t>
            </w:r>
            <w:r>
              <w:rPr>
                <w:b/>
                <w:bCs/>
              </w:rPr>
              <w:fldChar w:fldCharType="end"/>
            </w:r>
          </w:p>
        </w:sdtContent>
      </w:sdt>
    </w:sdtContent>
  </w:sdt>
  <w:p w:rsidR="00684BAE" w:rsidRPr="000B69FA" w:rsidRDefault="00D11BF7" w:rsidP="00C62ACB">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AE" w:rsidRPr="000B69FA" w:rsidRDefault="00D11BF7" w:rsidP="00C62AC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9D9" w:rsidRDefault="008039D9" w:rsidP="008039D9">
      <w:pPr>
        <w:spacing w:after="0" w:line="240" w:lineRule="auto"/>
      </w:pPr>
      <w:r>
        <w:separator/>
      </w:r>
    </w:p>
  </w:footnote>
  <w:footnote w:type="continuationSeparator" w:id="0">
    <w:p w:rsidR="008039D9" w:rsidRDefault="008039D9" w:rsidP="008039D9">
      <w:pPr>
        <w:spacing w:after="0" w:line="240" w:lineRule="auto"/>
      </w:pPr>
      <w:r>
        <w:continuationSeparator/>
      </w:r>
    </w:p>
  </w:footnote>
  <w:footnote w:id="1">
    <w:p w:rsidR="008039D9" w:rsidRPr="00615B4B" w:rsidRDefault="008039D9" w:rsidP="008039D9">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8039D9" w:rsidRPr="00615B4B" w:rsidRDefault="008039D9" w:rsidP="008039D9">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AE" w:rsidRDefault="00D11BF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684BAE" w:rsidTr="00C62ACB">
      <w:trPr>
        <w:trHeight w:val="227"/>
      </w:trPr>
      <w:tc>
        <w:tcPr>
          <w:tcW w:w="5949" w:type="dxa"/>
          <w:hideMark/>
        </w:tcPr>
        <w:p w:rsidR="00684BAE" w:rsidRDefault="00D11BF7" w:rsidP="00C62ACB">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684BAE" w:rsidRDefault="00D11BF7" w:rsidP="00D5649C">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03665/INFOEM/IP/RR/2019</w:t>
          </w:r>
        </w:p>
      </w:tc>
    </w:tr>
    <w:tr w:rsidR="00684BAE" w:rsidTr="00C62ACB">
      <w:trPr>
        <w:trHeight w:val="242"/>
      </w:trPr>
      <w:tc>
        <w:tcPr>
          <w:tcW w:w="5949" w:type="dxa"/>
          <w:hideMark/>
        </w:tcPr>
        <w:p w:rsidR="00684BAE" w:rsidRDefault="00D11BF7" w:rsidP="00C62ACB">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684BAE" w:rsidRDefault="00D11BF7" w:rsidP="00D5649C">
          <w:pPr>
            <w:spacing w:after="120" w:line="256" w:lineRule="auto"/>
            <w:ind w:left="72" w:right="214"/>
            <w:jc w:val="right"/>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Ozumba</w:t>
          </w:r>
          <w:proofErr w:type="spellEnd"/>
        </w:p>
      </w:tc>
    </w:tr>
    <w:tr w:rsidR="00684BAE" w:rsidTr="00C62ACB">
      <w:trPr>
        <w:trHeight w:val="342"/>
      </w:trPr>
      <w:tc>
        <w:tcPr>
          <w:tcW w:w="5949" w:type="dxa"/>
          <w:hideMark/>
        </w:tcPr>
        <w:p w:rsidR="00684BAE" w:rsidRDefault="00D11BF7" w:rsidP="00C62ACB">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684BAE" w:rsidRDefault="00D11BF7" w:rsidP="00C62ACB">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684BAE" w:rsidRDefault="00D11B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684BAE" w:rsidTr="00C62ACB">
      <w:trPr>
        <w:trHeight w:val="227"/>
      </w:trPr>
      <w:tc>
        <w:tcPr>
          <w:tcW w:w="5103" w:type="dxa"/>
          <w:hideMark/>
        </w:tcPr>
        <w:p w:rsidR="00684BAE" w:rsidRDefault="00D11BF7" w:rsidP="00C62AC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684BAE" w:rsidRPr="00B4142F" w:rsidRDefault="00D11BF7" w:rsidP="00AF23F6">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03665/INFOEM/IP/RR/2019</w:t>
          </w:r>
        </w:p>
      </w:tc>
    </w:tr>
    <w:tr w:rsidR="00684BAE" w:rsidTr="00C62ACB">
      <w:trPr>
        <w:trHeight w:val="196"/>
      </w:trPr>
      <w:tc>
        <w:tcPr>
          <w:tcW w:w="5103" w:type="dxa"/>
          <w:hideMark/>
        </w:tcPr>
        <w:p w:rsidR="00684BAE" w:rsidRDefault="00D11BF7" w:rsidP="00C62AC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684BAE" w:rsidRPr="00F06FED" w:rsidRDefault="008039D9" w:rsidP="00C62ACB">
          <w:pPr>
            <w:spacing w:after="120" w:line="256" w:lineRule="auto"/>
            <w:ind w:left="208" w:right="214"/>
            <w:jc w:val="right"/>
            <w:rPr>
              <w:rFonts w:ascii="Palatino Linotype" w:hAnsi="Palatino Linotype" w:cs="Arial"/>
            </w:rPr>
          </w:pPr>
          <w:r>
            <w:rPr>
              <w:rFonts w:ascii="Palatino Linotype" w:hAnsi="Palatino Linotype" w:cs="Arial"/>
            </w:rPr>
            <w:t xml:space="preserve">XXXX </w:t>
          </w:r>
          <w:proofErr w:type="spellStart"/>
          <w:r>
            <w:rPr>
              <w:rFonts w:ascii="Palatino Linotype" w:hAnsi="Palatino Linotype" w:cs="Arial"/>
            </w:rPr>
            <w:t>XXXX</w:t>
          </w:r>
          <w:proofErr w:type="spellEnd"/>
          <w:r>
            <w:rPr>
              <w:rFonts w:ascii="Palatino Linotype" w:hAnsi="Palatino Linotype" w:cs="Arial"/>
            </w:rPr>
            <w:t xml:space="preserve"> XXXXX </w:t>
          </w:r>
          <w:proofErr w:type="spellStart"/>
          <w:r>
            <w:rPr>
              <w:rFonts w:ascii="Palatino Linotype" w:hAnsi="Palatino Linotype" w:cs="Arial"/>
            </w:rPr>
            <w:t>XXXXX</w:t>
          </w:r>
          <w:proofErr w:type="spellEnd"/>
        </w:p>
      </w:tc>
    </w:tr>
    <w:tr w:rsidR="00684BAE" w:rsidTr="00C62ACB">
      <w:trPr>
        <w:trHeight w:val="242"/>
      </w:trPr>
      <w:tc>
        <w:tcPr>
          <w:tcW w:w="5103" w:type="dxa"/>
          <w:hideMark/>
        </w:tcPr>
        <w:p w:rsidR="00684BAE" w:rsidRDefault="00D11BF7" w:rsidP="00C62AC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684BAE" w:rsidRDefault="00D11BF7" w:rsidP="00AF23F6">
          <w:pPr>
            <w:spacing w:after="120" w:line="256" w:lineRule="auto"/>
            <w:ind w:left="208" w:right="214"/>
            <w:jc w:val="right"/>
            <w:rPr>
              <w:rFonts w:ascii="Palatino Linotype" w:hAnsi="Palatino Linotype" w:cs="Arial"/>
              <w:szCs w:val="20"/>
            </w:rPr>
          </w:pPr>
          <w:r w:rsidRPr="00432F42">
            <w:rPr>
              <w:rFonts w:ascii="Palatino Linotype" w:hAnsi="Palatino Linotype" w:cs="Arial"/>
              <w:szCs w:val="20"/>
            </w:rPr>
            <w:t xml:space="preserve">Ayuntamiento de </w:t>
          </w:r>
          <w:proofErr w:type="spellStart"/>
          <w:r>
            <w:rPr>
              <w:rFonts w:ascii="Palatino Linotype" w:hAnsi="Palatino Linotype" w:cs="Arial"/>
              <w:szCs w:val="20"/>
            </w:rPr>
            <w:t>Ozumba</w:t>
          </w:r>
          <w:proofErr w:type="spellEnd"/>
        </w:p>
      </w:tc>
    </w:tr>
    <w:tr w:rsidR="00684BAE" w:rsidTr="00C62ACB">
      <w:trPr>
        <w:trHeight w:val="342"/>
      </w:trPr>
      <w:tc>
        <w:tcPr>
          <w:tcW w:w="5103" w:type="dxa"/>
          <w:hideMark/>
        </w:tcPr>
        <w:p w:rsidR="00684BAE" w:rsidRDefault="00D11BF7" w:rsidP="00C62AC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684BAE" w:rsidRDefault="00D11BF7" w:rsidP="00C62ACB">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684BAE" w:rsidRDefault="00D11B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57617"/>
    <w:multiLevelType w:val="hybridMultilevel"/>
    <w:tmpl w:val="276824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C00E56"/>
    <w:multiLevelType w:val="hybridMultilevel"/>
    <w:tmpl w:val="CCC67D92"/>
    <w:lvl w:ilvl="0" w:tplc="4CB8971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15E242ED"/>
    <w:multiLevelType w:val="hybridMultilevel"/>
    <w:tmpl w:val="006224D8"/>
    <w:lvl w:ilvl="0" w:tplc="8D36FA8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AEB6A22"/>
    <w:multiLevelType w:val="hybridMultilevel"/>
    <w:tmpl w:val="FB047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35AA2"/>
    <w:multiLevelType w:val="hybridMultilevel"/>
    <w:tmpl w:val="32A65C54"/>
    <w:lvl w:ilvl="0" w:tplc="823A7AAA">
      <w:start w:val="3"/>
      <w:numFmt w:val="upperRoman"/>
      <w:lvlText w:val="%1."/>
      <w:lvlJc w:val="left"/>
      <w:pPr>
        <w:ind w:left="1287" w:hanging="720"/>
      </w:pPr>
      <w:rPr>
        <w:rFonts w:hint="default"/>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BE3CAC"/>
    <w:multiLevelType w:val="hybridMultilevel"/>
    <w:tmpl w:val="362ECE44"/>
    <w:lvl w:ilvl="0" w:tplc="59662C7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B96895"/>
    <w:multiLevelType w:val="hybridMultilevel"/>
    <w:tmpl w:val="14D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82561E"/>
    <w:multiLevelType w:val="hybridMultilevel"/>
    <w:tmpl w:val="7E0AE800"/>
    <w:lvl w:ilvl="0" w:tplc="E0CC9250">
      <w:start w:val="1"/>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9"/>
  </w:num>
  <w:num w:numId="5">
    <w:abstractNumId w:val="1"/>
  </w:num>
  <w:num w:numId="6">
    <w:abstractNumId w:val="4"/>
  </w:num>
  <w:num w:numId="7">
    <w:abstractNumId w:val="2"/>
  </w:num>
  <w:num w:numId="8">
    <w:abstractNumId w:val="0"/>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9D9"/>
    <w:rsid w:val="0076505B"/>
    <w:rsid w:val="008039D9"/>
    <w:rsid w:val="00B204BE"/>
    <w:rsid w:val="00D11BF7"/>
    <w:rsid w:val="00D73B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357771-F395-4521-A9AE-3FCE3C91A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9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9D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039D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039D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039D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039D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039D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039D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039D9"/>
    <w:rPr>
      <w:vertAlign w:val="superscript"/>
    </w:rPr>
  </w:style>
  <w:style w:type="character" w:styleId="Hipervnculo">
    <w:name w:val="Hyperlink"/>
    <w:basedOn w:val="Fuentedeprrafopredeter"/>
    <w:uiPriority w:val="99"/>
    <w:unhideWhenUsed/>
    <w:rsid w:val="008039D9"/>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039D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39D9"/>
    <w:rPr>
      <w:sz w:val="20"/>
      <w:szCs w:val="20"/>
    </w:rPr>
  </w:style>
  <w:style w:type="paragraph" w:styleId="Sinespaciado">
    <w:name w:val="No Spacing"/>
    <w:aliases w:val="Francesa"/>
    <w:link w:val="SinespaciadoCar"/>
    <w:uiPriority w:val="1"/>
    <w:qFormat/>
    <w:rsid w:val="008039D9"/>
    <w:pPr>
      <w:spacing w:after="0" w:line="240" w:lineRule="auto"/>
    </w:pPr>
  </w:style>
  <w:style w:type="table" w:styleId="Tablaconcuadrcula">
    <w:name w:val="Table Grid"/>
    <w:basedOn w:val="Tablanormal"/>
    <w:uiPriority w:val="39"/>
    <w:rsid w:val="0080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8039D9"/>
  </w:style>
  <w:style w:type="paragraph" w:styleId="NormalWeb">
    <w:name w:val="Normal (Web)"/>
    <w:basedOn w:val="Normal"/>
    <w:uiPriority w:val="99"/>
    <w:semiHidden/>
    <w:unhideWhenUsed/>
    <w:rsid w:val="008039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vidspn">
    <w:name w:val="vid_spn"/>
    <w:basedOn w:val="Fuentedeprrafopredeter"/>
    <w:rsid w:val="00803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pomex.org.mx/ipo3/lgt/indice/ozumba.web" TargetMode="External"/><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51</Pages>
  <Words>11735</Words>
  <Characters>64545</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2019-08-21T17:59:00Z</dcterms:created>
  <dcterms:modified xsi:type="dcterms:W3CDTF">2019-08-21T18:58:00Z</dcterms:modified>
</cp:coreProperties>
</file>