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094D60CF" w:rsidR="001B26AA" w:rsidRPr="00D137FF" w:rsidRDefault="001B26AA" w:rsidP="00D137FF">
      <w:pPr>
        <w:tabs>
          <w:tab w:val="left" w:pos="567"/>
        </w:tabs>
        <w:spacing w:line="360" w:lineRule="auto"/>
        <w:jc w:val="center"/>
        <w:rPr>
          <w:rFonts w:ascii="Palatino Linotype" w:eastAsia="Times New Roman" w:hAnsi="Palatino Linotype" w:cs="Times New Roman"/>
          <w:b/>
        </w:rPr>
      </w:pPr>
      <w:r w:rsidRPr="00D137FF">
        <w:rPr>
          <w:rFonts w:ascii="Palatino Linotype" w:eastAsia="Times New Roman" w:hAnsi="Palatino Linotype" w:cs="Times New Roman"/>
          <w:b/>
        </w:rPr>
        <w:t>LÍNEAS ARGUMENTATIVAS</w:t>
      </w:r>
    </w:p>
    <w:p w14:paraId="7B893EAF" w14:textId="77777777" w:rsidR="0000092F" w:rsidRPr="00D137FF" w:rsidRDefault="0000092F" w:rsidP="00D137FF">
      <w:pPr>
        <w:tabs>
          <w:tab w:val="left" w:pos="567"/>
        </w:tabs>
        <w:spacing w:line="360" w:lineRule="auto"/>
        <w:jc w:val="center"/>
        <w:rPr>
          <w:rFonts w:ascii="Palatino Linotype" w:eastAsia="Times New Roman" w:hAnsi="Palatino Linotype" w:cs="Times New Roman"/>
          <w:b/>
        </w:rPr>
      </w:pPr>
    </w:p>
    <w:p w14:paraId="1E314B59" w14:textId="77777777" w:rsidR="007A53F1" w:rsidRPr="00D137FF" w:rsidRDefault="007A53F1" w:rsidP="00D137FF">
      <w:pPr>
        <w:spacing w:line="360" w:lineRule="auto"/>
        <w:jc w:val="both"/>
        <w:rPr>
          <w:rFonts w:ascii="Palatino Linotype" w:hAnsi="Palatino Linotype"/>
          <w:b/>
        </w:rPr>
      </w:pPr>
    </w:p>
    <w:p w14:paraId="2A7470F0" w14:textId="77777777" w:rsidR="00265381" w:rsidRPr="00D137FF" w:rsidRDefault="00265381" w:rsidP="00D137FF">
      <w:pPr>
        <w:spacing w:line="360" w:lineRule="auto"/>
        <w:jc w:val="both"/>
        <w:rPr>
          <w:rFonts w:ascii="Palatino Linotype" w:hAnsi="Palatino Linotype"/>
        </w:rPr>
      </w:pPr>
      <w:r w:rsidRPr="00D137FF">
        <w:rPr>
          <w:rFonts w:ascii="Palatino Linotype" w:hAnsi="Palatino Linotype"/>
          <w:b/>
        </w:rPr>
        <w:t xml:space="preserve">INFORMACIÓN CONFIDENCIAL, CLASIFICACIÓN DE LA. </w:t>
      </w:r>
      <w:r w:rsidRPr="00D137FF">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3820B62E" w14:textId="3E73CAE7" w:rsidR="00D172C0" w:rsidRPr="00D137FF" w:rsidRDefault="00D137FF" w:rsidP="00D137FF">
      <w:pPr>
        <w:tabs>
          <w:tab w:val="left" w:pos="567"/>
        </w:tabs>
        <w:spacing w:line="360" w:lineRule="auto"/>
        <w:rPr>
          <w:rFonts w:ascii="Palatino Linotype" w:eastAsia="Times New Roman" w:hAnsi="Palatino Linotype" w:cs="Times New Roman"/>
          <w:b/>
        </w:rPr>
      </w:pPr>
      <w:r>
        <w:rPr>
          <w:rFonts w:ascii="Palatino Linotype" w:eastAsia="Times New Roman" w:hAnsi="Palatino Linotype" w:cs="Times New Roman"/>
          <w:b/>
          <w:noProof/>
          <w:lang w:val="es-MX" w:eastAsia="es-MX"/>
        </w:rPr>
        <mc:AlternateContent>
          <mc:Choice Requires="wps">
            <w:drawing>
              <wp:anchor distT="0" distB="0" distL="114300" distR="114300" simplePos="0" relativeHeight="251659264" behindDoc="0" locked="0" layoutInCell="1" allowOverlap="1" wp14:anchorId="7B3BDB2D" wp14:editId="3F498F29">
                <wp:simplePos x="0" y="0"/>
                <wp:positionH relativeFrom="column">
                  <wp:posOffset>45280</wp:posOffset>
                </wp:positionH>
                <wp:positionV relativeFrom="paragraph">
                  <wp:posOffset>132129</wp:posOffset>
                </wp:positionV>
                <wp:extent cx="5486205" cy="3648514"/>
                <wp:effectExtent l="38100" t="19050" r="76835" b="85725"/>
                <wp:wrapNone/>
                <wp:docPr id="1" name="Conector recto 1"/>
                <wp:cNvGraphicFramePr/>
                <a:graphic xmlns:a="http://schemas.openxmlformats.org/drawingml/2006/main">
                  <a:graphicData uri="http://schemas.microsoft.com/office/word/2010/wordprocessingShape">
                    <wps:wsp>
                      <wps:cNvCnPr/>
                      <wps:spPr>
                        <a:xfrm>
                          <a:off x="0" y="0"/>
                          <a:ext cx="5486205" cy="364851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AF264D"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10.4pt" to="435.5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" strokecolor="#4f81bd [3204]" strokeweight="2pt">
                <v:shadow on="t" color="black" opacity="24903f" origin=",.5" offset="0,.55556mm"/>
              </v:line>
            </w:pict>
          </mc:Fallback>
        </mc:AlternateContent>
      </w:r>
    </w:p>
    <w:p w14:paraId="501D630E" w14:textId="77777777" w:rsidR="00265381" w:rsidRPr="00D137FF" w:rsidRDefault="00265381" w:rsidP="00D137FF">
      <w:pPr>
        <w:tabs>
          <w:tab w:val="left" w:pos="567"/>
        </w:tabs>
        <w:spacing w:line="360" w:lineRule="auto"/>
        <w:rPr>
          <w:rFonts w:ascii="Palatino Linotype" w:eastAsia="Times New Roman" w:hAnsi="Palatino Linotype" w:cs="Times New Roman"/>
          <w:b/>
        </w:rPr>
      </w:pPr>
    </w:p>
    <w:p w14:paraId="126DEEF3" w14:textId="77777777" w:rsidR="00265381" w:rsidRPr="00D137FF" w:rsidRDefault="00265381" w:rsidP="00D137FF">
      <w:pPr>
        <w:tabs>
          <w:tab w:val="left" w:pos="567"/>
        </w:tabs>
        <w:spacing w:line="360" w:lineRule="auto"/>
        <w:rPr>
          <w:rFonts w:ascii="Palatino Linotype" w:eastAsia="Times New Roman" w:hAnsi="Palatino Linotype" w:cs="Times New Roman"/>
          <w:b/>
        </w:rPr>
      </w:pPr>
    </w:p>
    <w:p w14:paraId="1E74921B" w14:textId="77777777" w:rsidR="00265381" w:rsidRPr="00D137FF" w:rsidRDefault="00265381" w:rsidP="00D137FF">
      <w:pPr>
        <w:tabs>
          <w:tab w:val="left" w:pos="567"/>
        </w:tabs>
        <w:spacing w:line="360" w:lineRule="auto"/>
        <w:rPr>
          <w:rFonts w:ascii="Palatino Linotype" w:eastAsia="Times New Roman" w:hAnsi="Palatino Linotype" w:cs="Times New Roman"/>
          <w:b/>
        </w:rPr>
      </w:pPr>
    </w:p>
    <w:p w14:paraId="7915E7A1" w14:textId="77777777" w:rsidR="00265381" w:rsidRPr="00D137FF" w:rsidRDefault="00265381" w:rsidP="00D137FF">
      <w:pPr>
        <w:tabs>
          <w:tab w:val="left" w:pos="567"/>
        </w:tabs>
        <w:spacing w:line="360" w:lineRule="auto"/>
        <w:rPr>
          <w:rFonts w:ascii="Palatino Linotype" w:eastAsia="Times New Roman" w:hAnsi="Palatino Linotype" w:cs="Times New Roman"/>
          <w:b/>
        </w:rPr>
      </w:pPr>
    </w:p>
    <w:p w14:paraId="2F48EFDC" w14:textId="77777777" w:rsidR="00F57FCF" w:rsidRPr="00D137FF" w:rsidRDefault="00F57FCF" w:rsidP="00D137FF">
      <w:pPr>
        <w:tabs>
          <w:tab w:val="left" w:pos="567"/>
        </w:tabs>
        <w:spacing w:line="360" w:lineRule="auto"/>
        <w:rPr>
          <w:rFonts w:ascii="Palatino Linotype" w:eastAsia="Times New Roman" w:hAnsi="Palatino Linotype" w:cs="Times New Roman"/>
          <w:b/>
        </w:rPr>
      </w:pPr>
    </w:p>
    <w:p w14:paraId="1C269148" w14:textId="77777777" w:rsidR="00F57FCF" w:rsidRPr="00D137FF" w:rsidRDefault="00F57FCF" w:rsidP="00D137FF">
      <w:pPr>
        <w:tabs>
          <w:tab w:val="left" w:pos="567"/>
        </w:tabs>
        <w:spacing w:line="360" w:lineRule="auto"/>
        <w:rPr>
          <w:rFonts w:ascii="Palatino Linotype" w:eastAsia="Times New Roman" w:hAnsi="Palatino Linotype" w:cs="Times New Roman"/>
          <w:b/>
        </w:rPr>
      </w:pPr>
    </w:p>
    <w:p w14:paraId="0EA04024" w14:textId="77777777" w:rsidR="00F57FCF" w:rsidRPr="00D137FF" w:rsidRDefault="00F57FCF" w:rsidP="00D137FF">
      <w:pPr>
        <w:tabs>
          <w:tab w:val="left" w:pos="567"/>
        </w:tabs>
        <w:spacing w:line="360" w:lineRule="auto"/>
        <w:rPr>
          <w:rFonts w:ascii="Palatino Linotype" w:eastAsia="Times New Roman" w:hAnsi="Palatino Linotype" w:cs="Times New Roman"/>
          <w:b/>
        </w:rPr>
      </w:pPr>
    </w:p>
    <w:p w14:paraId="34C95568" w14:textId="77777777" w:rsidR="00F57FCF" w:rsidRPr="00D137FF" w:rsidRDefault="00F57FCF" w:rsidP="00D137FF">
      <w:pPr>
        <w:tabs>
          <w:tab w:val="left" w:pos="567"/>
        </w:tabs>
        <w:spacing w:line="360" w:lineRule="auto"/>
        <w:rPr>
          <w:rFonts w:ascii="Palatino Linotype" w:eastAsia="Times New Roman" w:hAnsi="Palatino Linotype" w:cs="Times New Roman"/>
          <w:b/>
        </w:rPr>
      </w:pPr>
    </w:p>
    <w:p w14:paraId="5863F2D0" w14:textId="77777777" w:rsidR="00265381" w:rsidRPr="00D137FF" w:rsidRDefault="00265381" w:rsidP="00D137FF">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54D7BD84" w14:textId="0929F659" w:rsidR="008826F4" w:rsidRDefault="00C220D2" w:rsidP="00D137FF">
          <w:pPr>
            <w:pStyle w:val="TtulodeTDC"/>
            <w:spacing w:line="360" w:lineRule="auto"/>
            <w:jc w:val="center"/>
            <w:rPr>
              <w:b w:val="0"/>
              <w:szCs w:val="24"/>
              <w:lang w:val="es-ES"/>
            </w:rPr>
          </w:pPr>
          <w:r w:rsidRPr="00D137FF">
            <w:rPr>
              <w:b w:val="0"/>
              <w:szCs w:val="24"/>
              <w:lang w:val="es-ES"/>
            </w:rPr>
            <w:t>ÍNDICE</w:t>
          </w:r>
        </w:p>
        <w:p w14:paraId="7A5173C2" w14:textId="77777777" w:rsidR="00D137FF" w:rsidRDefault="00D137FF" w:rsidP="00D137FF">
          <w:pPr>
            <w:rPr>
              <w:lang w:val="es-ES" w:eastAsia="es-MX"/>
            </w:rPr>
          </w:pPr>
        </w:p>
        <w:p w14:paraId="0D366F4F" w14:textId="77777777" w:rsidR="00D137FF" w:rsidRPr="00D137FF" w:rsidRDefault="00D137FF" w:rsidP="00D137FF">
          <w:pPr>
            <w:rPr>
              <w:lang w:val="es-ES" w:eastAsia="es-MX"/>
            </w:rPr>
          </w:pPr>
        </w:p>
        <w:p w14:paraId="26A8E04E" w14:textId="77777777" w:rsidR="00273F2C" w:rsidRPr="00D137FF" w:rsidRDefault="0011338C" w:rsidP="00D137FF">
          <w:pPr>
            <w:pStyle w:val="TDC1"/>
            <w:rPr>
              <w:rFonts w:ascii="Palatino Linotype" w:hAnsi="Palatino Linotype"/>
              <w:noProof/>
              <w:lang w:val="es-MX" w:eastAsia="es-MX"/>
            </w:rPr>
          </w:pPr>
          <w:r w:rsidRPr="00D137FF">
            <w:rPr>
              <w:rFonts w:ascii="Palatino Linotype" w:hAnsi="Palatino Linotype"/>
            </w:rPr>
            <w:fldChar w:fldCharType="begin"/>
          </w:r>
          <w:r w:rsidRPr="00D137FF">
            <w:rPr>
              <w:rFonts w:ascii="Palatino Linotype" w:hAnsi="Palatino Linotype"/>
            </w:rPr>
            <w:instrText xml:space="preserve"> TOC \o "1-3" \h \z \u </w:instrText>
          </w:r>
          <w:r w:rsidRPr="00D137FF">
            <w:rPr>
              <w:rFonts w:ascii="Palatino Linotype" w:hAnsi="Palatino Linotype"/>
            </w:rPr>
            <w:fldChar w:fldCharType="separate"/>
          </w:r>
          <w:hyperlink w:anchor="_Toc8823916" w:history="1">
            <w:r w:rsidR="00273F2C" w:rsidRPr="00D137FF">
              <w:rPr>
                <w:rStyle w:val="Hipervnculo"/>
                <w:rFonts w:ascii="Palatino Linotype" w:hAnsi="Palatino Linotype"/>
                <w:noProof/>
              </w:rPr>
              <w:t>ANTECEDENTES</w:t>
            </w:r>
            <w:r w:rsidR="00273F2C" w:rsidRPr="00D137FF">
              <w:rPr>
                <w:rFonts w:ascii="Palatino Linotype" w:hAnsi="Palatino Linotype"/>
                <w:noProof/>
                <w:webHidden/>
              </w:rPr>
              <w:tab/>
            </w:r>
            <w:r w:rsidR="00273F2C" w:rsidRPr="00D137FF">
              <w:rPr>
                <w:rFonts w:ascii="Palatino Linotype" w:hAnsi="Palatino Linotype"/>
                <w:noProof/>
                <w:webHidden/>
              </w:rPr>
              <w:fldChar w:fldCharType="begin"/>
            </w:r>
            <w:r w:rsidR="00273F2C" w:rsidRPr="00D137FF">
              <w:rPr>
                <w:rFonts w:ascii="Palatino Linotype" w:hAnsi="Palatino Linotype"/>
                <w:noProof/>
                <w:webHidden/>
              </w:rPr>
              <w:instrText xml:space="preserve"> PAGEREF _Toc8823916 \h </w:instrText>
            </w:r>
            <w:r w:rsidR="00273F2C" w:rsidRPr="00D137FF">
              <w:rPr>
                <w:rFonts w:ascii="Palatino Linotype" w:hAnsi="Palatino Linotype"/>
                <w:noProof/>
                <w:webHidden/>
              </w:rPr>
            </w:r>
            <w:r w:rsidR="00273F2C" w:rsidRPr="00D137FF">
              <w:rPr>
                <w:rFonts w:ascii="Palatino Linotype" w:hAnsi="Palatino Linotype"/>
                <w:noProof/>
                <w:webHidden/>
              </w:rPr>
              <w:fldChar w:fldCharType="separate"/>
            </w:r>
            <w:r w:rsidR="000E5A9A">
              <w:rPr>
                <w:rFonts w:ascii="Palatino Linotype" w:hAnsi="Palatino Linotype"/>
                <w:noProof/>
                <w:webHidden/>
              </w:rPr>
              <w:t>4</w:t>
            </w:r>
            <w:r w:rsidR="00273F2C" w:rsidRPr="00D137FF">
              <w:rPr>
                <w:rFonts w:ascii="Palatino Linotype" w:hAnsi="Palatino Linotype"/>
                <w:noProof/>
                <w:webHidden/>
              </w:rPr>
              <w:fldChar w:fldCharType="end"/>
            </w:r>
          </w:hyperlink>
        </w:p>
        <w:p w14:paraId="37B1DF76" w14:textId="77777777" w:rsidR="00273F2C" w:rsidRPr="00D137FF" w:rsidRDefault="005225C3" w:rsidP="00D137FF">
          <w:pPr>
            <w:pStyle w:val="TDC2"/>
            <w:rPr>
              <w:rFonts w:ascii="Palatino Linotype" w:hAnsi="Palatino Linotype"/>
              <w:noProof/>
              <w:lang w:val="es-MX" w:eastAsia="es-MX"/>
            </w:rPr>
          </w:pPr>
          <w:hyperlink w:anchor="_Toc8823917" w:history="1">
            <w:r w:rsidR="00273F2C" w:rsidRPr="00D137FF">
              <w:rPr>
                <w:rStyle w:val="Hipervnculo"/>
                <w:rFonts w:ascii="Palatino Linotype" w:hAnsi="Palatino Linotype"/>
                <w:noProof/>
                <w:lang w:val="es-ES"/>
              </w:rPr>
              <w:t>a) Acto impugnado:</w:t>
            </w:r>
            <w:r w:rsidR="00273F2C" w:rsidRPr="00D137FF">
              <w:rPr>
                <w:rFonts w:ascii="Palatino Linotype" w:hAnsi="Palatino Linotype"/>
                <w:noProof/>
                <w:webHidden/>
              </w:rPr>
              <w:tab/>
            </w:r>
            <w:r w:rsidR="00273F2C" w:rsidRPr="00D137FF">
              <w:rPr>
                <w:rFonts w:ascii="Palatino Linotype" w:hAnsi="Palatino Linotype"/>
                <w:noProof/>
                <w:webHidden/>
              </w:rPr>
              <w:fldChar w:fldCharType="begin"/>
            </w:r>
            <w:r w:rsidR="00273F2C" w:rsidRPr="00D137FF">
              <w:rPr>
                <w:rFonts w:ascii="Palatino Linotype" w:hAnsi="Palatino Linotype"/>
                <w:noProof/>
                <w:webHidden/>
              </w:rPr>
              <w:instrText xml:space="preserve"> PAGEREF _Toc8823917 \h </w:instrText>
            </w:r>
            <w:r w:rsidR="00273F2C" w:rsidRPr="00D137FF">
              <w:rPr>
                <w:rFonts w:ascii="Palatino Linotype" w:hAnsi="Palatino Linotype"/>
                <w:noProof/>
                <w:webHidden/>
              </w:rPr>
            </w:r>
            <w:r w:rsidR="00273F2C" w:rsidRPr="00D137FF">
              <w:rPr>
                <w:rFonts w:ascii="Palatino Linotype" w:hAnsi="Palatino Linotype"/>
                <w:noProof/>
                <w:webHidden/>
              </w:rPr>
              <w:fldChar w:fldCharType="separate"/>
            </w:r>
            <w:r w:rsidR="000E5A9A">
              <w:rPr>
                <w:rFonts w:ascii="Palatino Linotype" w:hAnsi="Palatino Linotype"/>
                <w:noProof/>
                <w:webHidden/>
              </w:rPr>
              <w:t>5</w:t>
            </w:r>
            <w:r w:rsidR="00273F2C" w:rsidRPr="00D137FF">
              <w:rPr>
                <w:rFonts w:ascii="Palatino Linotype" w:hAnsi="Palatino Linotype"/>
                <w:noProof/>
                <w:webHidden/>
              </w:rPr>
              <w:fldChar w:fldCharType="end"/>
            </w:r>
          </w:hyperlink>
        </w:p>
        <w:p w14:paraId="3DD68483" w14:textId="77777777" w:rsidR="00273F2C" w:rsidRPr="00D137FF" w:rsidRDefault="005225C3" w:rsidP="00D137FF">
          <w:pPr>
            <w:pStyle w:val="TDC2"/>
            <w:rPr>
              <w:rFonts w:ascii="Palatino Linotype" w:hAnsi="Palatino Linotype"/>
              <w:noProof/>
              <w:lang w:val="es-MX" w:eastAsia="es-MX"/>
            </w:rPr>
          </w:pPr>
          <w:hyperlink w:anchor="_Toc8823918" w:history="1">
            <w:r w:rsidR="00273F2C" w:rsidRPr="00D137FF">
              <w:rPr>
                <w:rStyle w:val="Hipervnculo"/>
                <w:rFonts w:ascii="Palatino Linotype" w:hAnsi="Palatino Linotype"/>
                <w:noProof/>
                <w:lang w:val="es-ES"/>
              </w:rPr>
              <w:t>b) Razones o Motivos de inconformidad:</w:t>
            </w:r>
            <w:r w:rsidR="00273F2C" w:rsidRPr="00D137FF">
              <w:rPr>
                <w:rFonts w:ascii="Palatino Linotype" w:hAnsi="Palatino Linotype"/>
                <w:noProof/>
                <w:webHidden/>
              </w:rPr>
              <w:tab/>
            </w:r>
            <w:r w:rsidR="00273F2C" w:rsidRPr="00D137FF">
              <w:rPr>
                <w:rFonts w:ascii="Palatino Linotype" w:hAnsi="Palatino Linotype"/>
                <w:noProof/>
                <w:webHidden/>
              </w:rPr>
              <w:fldChar w:fldCharType="begin"/>
            </w:r>
            <w:r w:rsidR="00273F2C" w:rsidRPr="00D137FF">
              <w:rPr>
                <w:rFonts w:ascii="Palatino Linotype" w:hAnsi="Palatino Linotype"/>
                <w:noProof/>
                <w:webHidden/>
              </w:rPr>
              <w:instrText xml:space="preserve"> PAGEREF _Toc8823918 \h </w:instrText>
            </w:r>
            <w:r w:rsidR="00273F2C" w:rsidRPr="00D137FF">
              <w:rPr>
                <w:rFonts w:ascii="Palatino Linotype" w:hAnsi="Palatino Linotype"/>
                <w:noProof/>
                <w:webHidden/>
              </w:rPr>
            </w:r>
            <w:r w:rsidR="00273F2C" w:rsidRPr="00D137FF">
              <w:rPr>
                <w:rFonts w:ascii="Palatino Linotype" w:hAnsi="Palatino Linotype"/>
                <w:noProof/>
                <w:webHidden/>
              </w:rPr>
              <w:fldChar w:fldCharType="separate"/>
            </w:r>
            <w:r w:rsidR="000E5A9A">
              <w:rPr>
                <w:rFonts w:ascii="Palatino Linotype" w:hAnsi="Palatino Linotype"/>
                <w:noProof/>
                <w:webHidden/>
              </w:rPr>
              <w:t>5</w:t>
            </w:r>
            <w:r w:rsidR="00273F2C" w:rsidRPr="00D137FF">
              <w:rPr>
                <w:rFonts w:ascii="Palatino Linotype" w:hAnsi="Palatino Linotype"/>
                <w:noProof/>
                <w:webHidden/>
              </w:rPr>
              <w:fldChar w:fldCharType="end"/>
            </w:r>
          </w:hyperlink>
        </w:p>
        <w:p w14:paraId="69A67CD7" w14:textId="77777777" w:rsidR="00273F2C" w:rsidRPr="00D137FF" w:rsidRDefault="005225C3" w:rsidP="00D137FF">
          <w:pPr>
            <w:pStyle w:val="TDC1"/>
            <w:rPr>
              <w:rFonts w:ascii="Palatino Linotype" w:hAnsi="Palatino Linotype"/>
              <w:noProof/>
              <w:lang w:val="es-MX" w:eastAsia="es-MX"/>
            </w:rPr>
          </w:pPr>
          <w:hyperlink w:anchor="_Toc8823919" w:history="1">
            <w:r w:rsidR="00273F2C" w:rsidRPr="00D137FF">
              <w:rPr>
                <w:rStyle w:val="Hipervnculo"/>
                <w:rFonts w:ascii="Palatino Linotype" w:hAnsi="Palatino Linotype"/>
                <w:noProof/>
              </w:rPr>
              <w:t>CONSIDERANDO</w:t>
            </w:r>
            <w:r w:rsidR="00273F2C" w:rsidRPr="00D137FF">
              <w:rPr>
                <w:rFonts w:ascii="Palatino Linotype" w:hAnsi="Palatino Linotype"/>
                <w:noProof/>
                <w:webHidden/>
              </w:rPr>
              <w:tab/>
            </w:r>
            <w:r w:rsidR="00273F2C" w:rsidRPr="00D137FF">
              <w:rPr>
                <w:rFonts w:ascii="Palatino Linotype" w:hAnsi="Palatino Linotype"/>
                <w:noProof/>
                <w:webHidden/>
              </w:rPr>
              <w:fldChar w:fldCharType="begin"/>
            </w:r>
            <w:r w:rsidR="00273F2C" w:rsidRPr="00D137FF">
              <w:rPr>
                <w:rFonts w:ascii="Palatino Linotype" w:hAnsi="Palatino Linotype"/>
                <w:noProof/>
                <w:webHidden/>
              </w:rPr>
              <w:instrText xml:space="preserve"> PAGEREF _Toc8823919 \h </w:instrText>
            </w:r>
            <w:r w:rsidR="00273F2C" w:rsidRPr="00D137FF">
              <w:rPr>
                <w:rFonts w:ascii="Palatino Linotype" w:hAnsi="Palatino Linotype"/>
                <w:noProof/>
                <w:webHidden/>
              </w:rPr>
            </w:r>
            <w:r w:rsidR="00273F2C" w:rsidRPr="00D137FF">
              <w:rPr>
                <w:rFonts w:ascii="Palatino Linotype" w:hAnsi="Palatino Linotype"/>
                <w:noProof/>
                <w:webHidden/>
              </w:rPr>
              <w:fldChar w:fldCharType="separate"/>
            </w:r>
            <w:r w:rsidR="000E5A9A">
              <w:rPr>
                <w:rFonts w:ascii="Palatino Linotype" w:hAnsi="Palatino Linotype"/>
                <w:noProof/>
                <w:webHidden/>
              </w:rPr>
              <w:t>7</w:t>
            </w:r>
            <w:r w:rsidR="00273F2C" w:rsidRPr="00D137FF">
              <w:rPr>
                <w:rFonts w:ascii="Palatino Linotype" w:hAnsi="Palatino Linotype"/>
                <w:noProof/>
                <w:webHidden/>
              </w:rPr>
              <w:fldChar w:fldCharType="end"/>
            </w:r>
          </w:hyperlink>
        </w:p>
        <w:p w14:paraId="3310297C" w14:textId="77777777" w:rsidR="00273F2C" w:rsidRPr="00D137FF" w:rsidRDefault="005225C3" w:rsidP="00D137FF">
          <w:pPr>
            <w:pStyle w:val="TDC1"/>
            <w:rPr>
              <w:rFonts w:ascii="Palatino Linotype" w:hAnsi="Palatino Linotype"/>
              <w:noProof/>
              <w:lang w:val="es-MX" w:eastAsia="es-MX"/>
            </w:rPr>
          </w:pPr>
          <w:hyperlink w:anchor="_Toc8823920" w:history="1">
            <w:r w:rsidR="00273F2C" w:rsidRPr="00D137FF">
              <w:rPr>
                <w:rStyle w:val="Hipervnculo"/>
                <w:rFonts w:ascii="Palatino Linotype" w:hAnsi="Palatino Linotype"/>
                <w:noProof/>
              </w:rPr>
              <w:t>PRIMERO. De la competencia</w:t>
            </w:r>
            <w:r w:rsidR="00273F2C" w:rsidRPr="00D137FF">
              <w:rPr>
                <w:rFonts w:ascii="Palatino Linotype" w:hAnsi="Palatino Linotype"/>
                <w:noProof/>
                <w:webHidden/>
              </w:rPr>
              <w:tab/>
            </w:r>
            <w:r w:rsidR="00273F2C" w:rsidRPr="00D137FF">
              <w:rPr>
                <w:rFonts w:ascii="Palatino Linotype" w:hAnsi="Palatino Linotype"/>
                <w:noProof/>
                <w:webHidden/>
              </w:rPr>
              <w:fldChar w:fldCharType="begin"/>
            </w:r>
            <w:r w:rsidR="00273F2C" w:rsidRPr="00D137FF">
              <w:rPr>
                <w:rFonts w:ascii="Palatino Linotype" w:hAnsi="Palatino Linotype"/>
                <w:noProof/>
                <w:webHidden/>
              </w:rPr>
              <w:instrText xml:space="preserve"> PAGEREF _Toc8823920 \h </w:instrText>
            </w:r>
            <w:r w:rsidR="00273F2C" w:rsidRPr="00D137FF">
              <w:rPr>
                <w:rFonts w:ascii="Palatino Linotype" w:hAnsi="Palatino Linotype"/>
                <w:noProof/>
                <w:webHidden/>
              </w:rPr>
            </w:r>
            <w:r w:rsidR="00273F2C" w:rsidRPr="00D137FF">
              <w:rPr>
                <w:rFonts w:ascii="Palatino Linotype" w:hAnsi="Palatino Linotype"/>
                <w:noProof/>
                <w:webHidden/>
              </w:rPr>
              <w:fldChar w:fldCharType="separate"/>
            </w:r>
            <w:r w:rsidR="000E5A9A">
              <w:rPr>
                <w:rFonts w:ascii="Palatino Linotype" w:hAnsi="Palatino Linotype"/>
                <w:noProof/>
                <w:webHidden/>
              </w:rPr>
              <w:t>7</w:t>
            </w:r>
            <w:r w:rsidR="00273F2C" w:rsidRPr="00D137FF">
              <w:rPr>
                <w:rFonts w:ascii="Palatino Linotype" w:hAnsi="Palatino Linotype"/>
                <w:noProof/>
                <w:webHidden/>
              </w:rPr>
              <w:fldChar w:fldCharType="end"/>
            </w:r>
          </w:hyperlink>
        </w:p>
        <w:p w14:paraId="0E144AAC" w14:textId="77777777" w:rsidR="00273F2C" w:rsidRPr="00D137FF" w:rsidRDefault="005225C3" w:rsidP="00D137FF">
          <w:pPr>
            <w:pStyle w:val="TDC1"/>
            <w:rPr>
              <w:rFonts w:ascii="Palatino Linotype" w:hAnsi="Palatino Linotype"/>
              <w:noProof/>
              <w:lang w:val="es-MX" w:eastAsia="es-MX"/>
            </w:rPr>
          </w:pPr>
          <w:hyperlink w:anchor="_Toc8823921" w:history="1">
            <w:r w:rsidR="00273F2C" w:rsidRPr="00D137FF">
              <w:rPr>
                <w:rStyle w:val="Hipervnculo"/>
                <w:rFonts w:ascii="Palatino Linotype" w:hAnsi="Palatino Linotype"/>
                <w:noProof/>
              </w:rPr>
              <w:t>SEGUNDO. De la oportunidad y procedencia.</w:t>
            </w:r>
            <w:r w:rsidR="00273F2C" w:rsidRPr="00D137FF">
              <w:rPr>
                <w:rFonts w:ascii="Palatino Linotype" w:hAnsi="Palatino Linotype"/>
                <w:noProof/>
                <w:webHidden/>
              </w:rPr>
              <w:tab/>
            </w:r>
            <w:r w:rsidR="00273F2C" w:rsidRPr="00D137FF">
              <w:rPr>
                <w:rFonts w:ascii="Palatino Linotype" w:hAnsi="Palatino Linotype"/>
                <w:noProof/>
                <w:webHidden/>
              </w:rPr>
              <w:fldChar w:fldCharType="begin"/>
            </w:r>
            <w:r w:rsidR="00273F2C" w:rsidRPr="00D137FF">
              <w:rPr>
                <w:rFonts w:ascii="Palatino Linotype" w:hAnsi="Palatino Linotype"/>
                <w:noProof/>
                <w:webHidden/>
              </w:rPr>
              <w:instrText xml:space="preserve"> PAGEREF _Toc8823921 \h </w:instrText>
            </w:r>
            <w:r w:rsidR="00273F2C" w:rsidRPr="00D137FF">
              <w:rPr>
                <w:rFonts w:ascii="Palatino Linotype" w:hAnsi="Palatino Linotype"/>
                <w:noProof/>
                <w:webHidden/>
              </w:rPr>
            </w:r>
            <w:r w:rsidR="00273F2C" w:rsidRPr="00D137FF">
              <w:rPr>
                <w:rFonts w:ascii="Palatino Linotype" w:hAnsi="Palatino Linotype"/>
                <w:noProof/>
                <w:webHidden/>
              </w:rPr>
              <w:fldChar w:fldCharType="separate"/>
            </w:r>
            <w:r w:rsidR="000E5A9A">
              <w:rPr>
                <w:rFonts w:ascii="Palatino Linotype" w:hAnsi="Palatino Linotype"/>
                <w:noProof/>
                <w:webHidden/>
              </w:rPr>
              <w:t>8</w:t>
            </w:r>
            <w:r w:rsidR="00273F2C" w:rsidRPr="00D137FF">
              <w:rPr>
                <w:rFonts w:ascii="Palatino Linotype" w:hAnsi="Palatino Linotype"/>
                <w:noProof/>
                <w:webHidden/>
              </w:rPr>
              <w:fldChar w:fldCharType="end"/>
            </w:r>
          </w:hyperlink>
        </w:p>
        <w:p w14:paraId="3B816D0B" w14:textId="77777777" w:rsidR="00273F2C" w:rsidRPr="00D137FF" w:rsidRDefault="005225C3" w:rsidP="00D137FF">
          <w:pPr>
            <w:pStyle w:val="TDC2"/>
            <w:rPr>
              <w:rFonts w:ascii="Palatino Linotype" w:hAnsi="Palatino Linotype"/>
              <w:noProof/>
              <w:lang w:val="es-MX" w:eastAsia="es-MX"/>
            </w:rPr>
          </w:pPr>
          <w:hyperlink w:anchor="_Toc8823922" w:history="1">
            <w:r w:rsidR="00273F2C" w:rsidRPr="00D137FF">
              <w:rPr>
                <w:rStyle w:val="Hipervnculo"/>
                <w:rFonts w:ascii="Palatino Linotype" w:hAnsi="Palatino Linotype"/>
                <w:noProof/>
              </w:rPr>
              <w:t>TERCERO. Del planteamiento de la litis.</w:t>
            </w:r>
            <w:r w:rsidR="00273F2C" w:rsidRPr="00D137FF">
              <w:rPr>
                <w:rFonts w:ascii="Palatino Linotype" w:hAnsi="Palatino Linotype"/>
                <w:noProof/>
                <w:webHidden/>
              </w:rPr>
              <w:tab/>
            </w:r>
            <w:r w:rsidR="00273F2C" w:rsidRPr="00D137FF">
              <w:rPr>
                <w:rFonts w:ascii="Palatino Linotype" w:hAnsi="Palatino Linotype"/>
                <w:noProof/>
                <w:webHidden/>
              </w:rPr>
              <w:fldChar w:fldCharType="begin"/>
            </w:r>
            <w:r w:rsidR="00273F2C" w:rsidRPr="00D137FF">
              <w:rPr>
                <w:rFonts w:ascii="Palatino Linotype" w:hAnsi="Palatino Linotype"/>
                <w:noProof/>
                <w:webHidden/>
              </w:rPr>
              <w:instrText xml:space="preserve"> PAGEREF _Toc8823922 \h </w:instrText>
            </w:r>
            <w:r w:rsidR="00273F2C" w:rsidRPr="00D137FF">
              <w:rPr>
                <w:rFonts w:ascii="Palatino Linotype" w:hAnsi="Palatino Linotype"/>
                <w:noProof/>
                <w:webHidden/>
              </w:rPr>
            </w:r>
            <w:r w:rsidR="00273F2C" w:rsidRPr="00D137FF">
              <w:rPr>
                <w:rFonts w:ascii="Palatino Linotype" w:hAnsi="Palatino Linotype"/>
                <w:noProof/>
                <w:webHidden/>
              </w:rPr>
              <w:fldChar w:fldCharType="separate"/>
            </w:r>
            <w:r w:rsidR="000E5A9A">
              <w:rPr>
                <w:rFonts w:ascii="Palatino Linotype" w:hAnsi="Palatino Linotype"/>
                <w:noProof/>
                <w:webHidden/>
              </w:rPr>
              <w:t>11</w:t>
            </w:r>
            <w:r w:rsidR="00273F2C" w:rsidRPr="00D137FF">
              <w:rPr>
                <w:rFonts w:ascii="Palatino Linotype" w:hAnsi="Palatino Linotype"/>
                <w:noProof/>
                <w:webHidden/>
              </w:rPr>
              <w:fldChar w:fldCharType="end"/>
            </w:r>
          </w:hyperlink>
        </w:p>
        <w:p w14:paraId="6F41208D" w14:textId="77777777" w:rsidR="00273F2C" w:rsidRPr="00D137FF" w:rsidRDefault="005225C3" w:rsidP="00D137FF">
          <w:pPr>
            <w:pStyle w:val="TDC2"/>
            <w:rPr>
              <w:rFonts w:ascii="Palatino Linotype" w:hAnsi="Palatino Linotype"/>
              <w:noProof/>
              <w:lang w:val="es-MX" w:eastAsia="es-MX"/>
            </w:rPr>
          </w:pPr>
          <w:hyperlink w:anchor="_Toc8823923" w:history="1">
            <w:r w:rsidR="00273F2C" w:rsidRPr="00D137FF">
              <w:rPr>
                <w:rStyle w:val="Hipervnculo"/>
                <w:rFonts w:ascii="Palatino Linotype" w:hAnsi="Palatino Linotype"/>
                <w:noProof/>
              </w:rPr>
              <w:t>CUARTO. Del estudio y resolución del asunto.</w:t>
            </w:r>
            <w:r w:rsidR="00273F2C" w:rsidRPr="00D137FF">
              <w:rPr>
                <w:rFonts w:ascii="Palatino Linotype" w:hAnsi="Palatino Linotype"/>
                <w:noProof/>
                <w:webHidden/>
              </w:rPr>
              <w:tab/>
            </w:r>
            <w:r w:rsidR="00273F2C" w:rsidRPr="00D137FF">
              <w:rPr>
                <w:rFonts w:ascii="Palatino Linotype" w:hAnsi="Palatino Linotype"/>
                <w:noProof/>
                <w:webHidden/>
              </w:rPr>
              <w:fldChar w:fldCharType="begin"/>
            </w:r>
            <w:r w:rsidR="00273F2C" w:rsidRPr="00D137FF">
              <w:rPr>
                <w:rFonts w:ascii="Palatino Linotype" w:hAnsi="Palatino Linotype"/>
                <w:noProof/>
                <w:webHidden/>
              </w:rPr>
              <w:instrText xml:space="preserve"> PAGEREF _Toc8823923 \h </w:instrText>
            </w:r>
            <w:r w:rsidR="00273F2C" w:rsidRPr="00D137FF">
              <w:rPr>
                <w:rFonts w:ascii="Palatino Linotype" w:hAnsi="Palatino Linotype"/>
                <w:noProof/>
                <w:webHidden/>
              </w:rPr>
            </w:r>
            <w:r w:rsidR="00273F2C" w:rsidRPr="00D137FF">
              <w:rPr>
                <w:rFonts w:ascii="Palatino Linotype" w:hAnsi="Palatino Linotype"/>
                <w:noProof/>
                <w:webHidden/>
              </w:rPr>
              <w:fldChar w:fldCharType="separate"/>
            </w:r>
            <w:r w:rsidR="000E5A9A">
              <w:rPr>
                <w:rFonts w:ascii="Palatino Linotype" w:hAnsi="Palatino Linotype"/>
                <w:noProof/>
                <w:webHidden/>
              </w:rPr>
              <w:t>12</w:t>
            </w:r>
            <w:r w:rsidR="00273F2C" w:rsidRPr="00D137FF">
              <w:rPr>
                <w:rFonts w:ascii="Palatino Linotype" w:hAnsi="Palatino Linotype"/>
                <w:noProof/>
                <w:webHidden/>
              </w:rPr>
              <w:fldChar w:fldCharType="end"/>
            </w:r>
          </w:hyperlink>
        </w:p>
        <w:p w14:paraId="308AAE18" w14:textId="77777777" w:rsidR="00273F2C" w:rsidRPr="00D137FF" w:rsidRDefault="005225C3" w:rsidP="00D137FF">
          <w:pPr>
            <w:pStyle w:val="TDC2"/>
            <w:rPr>
              <w:rFonts w:ascii="Palatino Linotype" w:hAnsi="Palatino Linotype"/>
              <w:noProof/>
              <w:lang w:val="es-MX" w:eastAsia="es-MX"/>
            </w:rPr>
          </w:pPr>
          <w:hyperlink w:anchor="_Toc8823924" w:history="1">
            <w:r w:rsidR="00273F2C" w:rsidRPr="00D137FF">
              <w:rPr>
                <w:rStyle w:val="Hipervnculo"/>
                <w:rFonts w:ascii="Palatino Linotype" w:eastAsia="MS Gothic" w:hAnsi="Palatino Linotype" w:cs="Times New Roman"/>
                <w:noProof/>
              </w:rPr>
              <w:t>I. Del deber de las autoridades de promover, respetar, proteger y garantizar el derecho de acceso a la información pública.</w:t>
            </w:r>
            <w:r w:rsidR="00273F2C" w:rsidRPr="00D137FF">
              <w:rPr>
                <w:rFonts w:ascii="Palatino Linotype" w:hAnsi="Palatino Linotype"/>
                <w:noProof/>
                <w:webHidden/>
              </w:rPr>
              <w:tab/>
            </w:r>
            <w:r w:rsidR="00273F2C" w:rsidRPr="00D137FF">
              <w:rPr>
                <w:rFonts w:ascii="Palatino Linotype" w:hAnsi="Palatino Linotype"/>
                <w:noProof/>
                <w:webHidden/>
              </w:rPr>
              <w:fldChar w:fldCharType="begin"/>
            </w:r>
            <w:r w:rsidR="00273F2C" w:rsidRPr="00D137FF">
              <w:rPr>
                <w:rFonts w:ascii="Palatino Linotype" w:hAnsi="Palatino Linotype"/>
                <w:noProof/>
                <w:webHidden/>
              </w:rPr>
              <w:instrText xml:space="preserve"> PAGEREF _Toc8823924 \h </w:instrText>
            </w:r>
            <w:r w:rsidR="00273F2C" w:rsidRPr="00D137FF">
              <w:rPr>
                <w:rFonts w:ascii="Palatino Linotype" w:hAnsi="Palatino Linotype"/>
                <w:noProof/>
                <w:webHidden/>
              </w:rPr>
            </w:r>
            <w:r w:rsidR="00273F2C" w:rsidRPr="00D137FF">
              <w:rPr>
                <w:rFonts w:ascii="Palatino Linotype" w:hAnsi="Palatino Linotype"/>
                <w:noProof/>
                <w:webHidden/>
              </w:rPr>
              <w:fldChar w:fldCharType="separate"/>
            </w:r>
            <w:r w:rsidR="000E5A9A">
              <w:rPr>
                <w:rFonts w:ascii="Palatino Linotype" w:hAnsi="Palatino Linotype"/>
                <w:noProof/>
                <w:webHidden/>
              </w:rPr>
              <w:t>12</w:t>
            </w:r>
            <w:r w:rsidR="00273F2C" w:rsidRPr="00D137FF">
              <w:rPr>
                <w:rFonts w:ascii="Palatino Linotype" w:hAnsi="Palatino Linotype"/>
                <w:noProof/>
                <w:webHidden/>
              </w:rPr>
              <w:fldChar w:fldCharType="end"/>
            </w:r>
          </w:hyperlink>
        </w:p>
        <w:p w14:paraId="5345A5B6" w14:textId="77777777" w:rsidR="00273F2C" w:rsidRPr="00D137FF" w:rsidRDefault="005225C3" w:rsidP="00D137FF">
          <w:pPr>
            <w:pStyle w:val="TDC2"/>
            <w:rPr>
              <w:rFonts w:ascii="Palatino Linotype" w:hAnsi="Palatino Linotype"/>
              <w:noProof/>
              <w:lang w:val="es-MX" w:eastAsia="es-MX"/>
            </w:rPr>
          </w:pPr>
          <w:hyperlink w:anchor="_Toc8823925" w:history="1">
            <w:r w:rsidR="00273F2C" w:rsidRPr="00D137FF">
              <w:rPr>
                <w:rStyle w:val="Hipervnculo"/>
                <w:rFonts w:ascii="Palatino Linotype" w:hAnsi="Palatino Linotype"/>
                <w:noProof/>
              </w:rPr>
              <w:t>II. De la falta de respuesta a la solicitud de información.</w:t>
            </w:r>
            <w:r w:rsidR="00273F2C" w:rsidRPr="00D137FF">
              <w:rPr>
                <w:rFonts w:ascii="Palatino Linotype" w:hAnsi="Palatino Linotype"/>
                <w:noProof/>
                <w:webHidden/>
              </w:rPr>
              <w:tab/>
            </w:r>
            <w:r w:rsidR="00273F2C" w:rsidRPr="00D137FF">
              <w:rPr>
                <w:rFonts w:ascii="Palatino Linotype" w:hAnsi="Palatino Linotype"/>
                <w:noProof/>
                <w:webHidden/>
              </w:rPr>
              <w:fldChar w:fldCharType="begin"/>
            </w:r>
            <w:r w:rsidR="00273F2C" w:rsidRPr="00D137FF">
              <w:rPr>
                <w:rFonts w:ascii="Palatino Linotype" w:hAnsi="Palatino Linotype"/>
                <w:noProof/>
                <w:webHidden/>
              </w:rPr>
              <w:instrText xml:space="preserve"> PAGEREF _Toc8823925 \h </w:instrText>
            </w:r>
            <w:r w:rsidR="00273F2C" w:rsidRPr="00D137FF">
              <w:rPr>
                <w:rFonts w:ascii="Palatino Linotype" w:hAnsi="Palatino Linotype"/>
                <w:noProof/>
                <w:webHidden/>
              </w:rPr>
            </w:r>
            <w:r w:rsidR="00273F2C" w:rsidRPr="00D137FF">
              <w:rPr>
                <w:rFonts w:ascii="Palatino Linotype" w:hAnsi="Palatino Linotype"/>
                <w:noProof/>
                <w:webHidden/>
              </w:rPr>
              <w:fldChar w:fldCharType="separate"/>
            </w:r>
            <w:r w:rsidR="000E5A9A">
              <w:rPr>
                <w:rFonts w:ascii="Palatino Linotype" w:hAnsi="Palatino Linotype"/>
                <w:noProof/>
                <w:webHidden/>
              </w:rPr>
              <w:t>15</w:t>
            </w:r>
            <w:r w:rsidR="00273F2C" w:rsidRPr="00D137FF">
              <w:rPr>
                <w:rFonts w:ascii="Palatino Linotype" w:hAnsi="Palatino Linotype"/>
                <w:noProof/>
                <w:webHidden/>
              </w:rPr>
              <w:fldChar w:fldCharType="end"/>
            </w:r>
          </w:hyperlink>
        </w:p>
        <w:p w14:paraId="31F30C89" w14:textId="77777777" w:rsidR="00273F2C" w:rsidRPr="00D137FF" w:rsidRDefault="005225C3" w:rsidP="00D137FF">
          <w:pPr>
            <w:pStyle w:val="TDC1"/>
            <w:rPr>
              <w:rFonts w:ascii="Palatino Linotype" w:hAnsi="Palatino Linotype"/>
              <w:noProof/>
              <w:lang w:val="es-MX" w:eastAsia="es-MX"/>
            </w:rPr>
          </w:pPr>
          <w:hyperlink w:anchor="_Toc8823926" w:history="1">
            <w:r w:rsidR="00273F2C" w:rsidRPr="00D137FF">
              <w:rPr>
                <w:rStyle w:val="Hipervnculo"/>
                <w:rFonts w:ascii="Palatino Linotype" w:hAnsi="Palatino Linotype"/>
                <w:noProof/>
              </w:rPr>
              <w:t>I.I. De publicidad de las fotografías.</w:t>
            </w:r>
            <w:r w:rsidR="00273F2C" w:rsidRPr="00D137FF">
              <w:rPr>
                <w:rFonts w:ascii="Palatino Linotype" w:hAnsi="Palatino Linotype"/>
                <w:noProof/>
                <w:webHidden/>
              </w:rPr>
              <w:tab/>
            </w:r>
            <w:r w:rsidR="00273F2C" w:rsidRPr="00D137FF">
              <w:rPr>
                <w:rFonts w:ascii="Palatino Linotype" w:hAnsi="Palatino Linotype"/>
                <w:noProof/>
                <w:webHidden/>
              </w:rPr>
              <w:fldChar w:fldCharType="begin"/>
            </w:r>
            <w:r w:rsidR="00273F2C" w:rsidRPr="00D137FF">
              <w:rPr>
                <w:rFonts w:ascii="Palatino Linotype" w:hAnsi="Palatino Linotype"/>
                <w:noProof/>
                <w:webHidden/>
              </w:rPr>
              <w:instrText xml:space="preserve"> PAGEREF _Toc8823926 \h </w:instrText>
            </w:r>
            <w:r w:rsidR="00273F2C" w:rsidRPr="00D137FF">
              <w:rPr>
                <w:rFonts w:ascii="Palatino Linotype" w:hAnsi="Palatino Linotype"/>
                <w:noProof/>
                <w:webHidden/>
              </w:rPr>
            </w:r>
            <w:r w:rsidR="00273F2C" w:rsidRPr="00D137FF">
              <w:rPr>
                <w:rFonts w:ascii="Palatino Linotype" w:hAnsi="Palatino Linotype"/>
                <w:noProof/>
                <w:webHidden/>
              </w:rPr>
              <w:fldChar w:fldCharType="separate"/>
            </w:r>
            <w:r w:rsidR="000E5A9A">
              <w:rPr>
                <w:rFonts w:ascii="Palatino Linotype" w:hAnsi="Palatino Linotype"/>
                <w:noProof/>
                <w:webHidden/>
              </w:rPr>
              <w:t>20</w:t>
            </w:r>
            <w:r w:rsidR="00273F2C" w:rsidRPr="00D137FF">
              <w:rPr>
                <w:rFonts w:ascii="Palatino Linotype" w:hAnsi="Palatino Linotype"/>
                <w:noProof/>
                <w:webHidden/>
              </w:rPr>
              <w:fldChar w:fldCharType="end"/>
            </w:r>
          </w:hyperlink>
        </w:p>
        <w:p w14:paraId="5434C04E" w14:textId="77777777" w:rsidR="00273F2C" w:rsidRPr="00D137FF" w:rsidRDefault="005225C3" w:rsidP="00D137FF">
          <w:pPr>
            <w:pStyle w:val="TDC1"/>
            <w:tabs>
              <w:tab w:val="left" w:pos="880"/>
            </w:tabs>
            <w:rPr>
              <w:rFonts w:ascii="Palatino Linotype" w:hAnsi="Palatino Linotype"/>
              <w:noProof/>
              <w:lang w:val="es-MX" w:eastAsia="es-MX"/>
            </w:rPr>
          </w:pPr>
          <w:hyperlink w:anchor="_Toc8823927" w:history="1">
            <w:r w:rsidR="00273F2C" w:rsidRPr="00D137FF">
              <w:rPr>
                <w:rStyle w:val="Hipervnculo"/>
                <w:rFonts w:ascii="Palatino Linotype" w:eastAsiaTheme="majorEastAsia" w:hAnsi="Palatino Linotype" w:cstheme="majorBidi"/>
                <w:noProof/>
              </w:rPr>
              <w:t>a.</w:t>
            </w:r>
            <w:r w:rsidR="00273F2C" w:rsidRPr="00D137FF">
              <w:rPr>
                <w:rFonts w:ascii="Palatino Linotype" w:hAnsi="Palatino Linotype"/>
                <w:noProof/>
                <w:lang w:val="es-MX" w:eastAsia="es-MX"/>
              </w:rPr>
              <w:tab/>
            </w:r>
            <w:r w:rsidR="00273F2C" w:rsidRPr="00D137FF">
              <w:rPr>
                <w:rStyle w:val="Hipervnculo"/>
                <w:rFonts w:ascii="Palatino Linotype" w:eastAsiaTheme="majorEastAsia" w:hAnsi="Palatino Linotype" w:cstheme="majorBidi"/>
                <w:noProof/>
              </w:rPr>
              <w:t>Juicio de idoneidad.</w:t>
            </w:r>
            <w:r w:rsidR="00273F2C" w:rsidRPr="00D137FF">
              <w:rPr>
                <w:rFonts w:ascii="Palatino Linotype" w:hAnsi="Palatino Linotype"/>
                <w:noProof/>
                <w:webHidden/>
              </w:rPr>
              <w:tab/>
            </w:r>
            <w:r w:rsidR="00273F2C" w:rsidRPr="00D137FF">
              <w:rPr>
                <w:rFonts w:ascii="Palatino Linotype" w:hAnsi="Palatino Linotype"/>
                <w:noProof/>
                <w:webHidden/>
              </w:rPr>
              <w:fldChar w:fldCharType="begin"/>
            </w:r>
            <w:r w:rsidR="00273F2C" w:rsidRPr="00D137FF">
              <w:rPr>
                <w:rFonts w:ascii="Palatino Linotype" w:hAnsi="Palatino Linotype"/>
                <w:noProof/>
                <w:webHidden/>
              </w:rPr>
              <w:instrText xml:space="preserve"> PAGEREF _Toc8823927 \h </w:instrText>
            </w:r>
            <w:r w:rsidR="00273F2C" w:rsidRPr="00D137FF">
              <w:rPr>
                <w:rFonts w:ascii="Palatino Linotype" w:hAnsi="Palatino Linotype"/>
                <w:noProof/>
                <w:webHidden/>
              </w:rPr>
            </w:r>
            <w:r w:rsidR="00273F2C" w:rsidRPr="00D137FF">
              <w:rPr>
                <w:rFonts w:ascii="Palatino Linotype" w:hAnsi="Palatino Linotype"/>
                <w:noProof/>
                <w:webHidden/>
              </w:rPr>
              <w:fldChar w:fldCharType="separate"/>
            </w:r>
            <w:r w:rsidR="000E5A9A">
              <w:rPr>
                <w:rFonts w:ascii="Palatino Linotype" w:hAnsi="Palatino Linotype"/>
                <w:noProof/>
                <w:webHidden/>
              </w:rPr>
              <w:t>22</w:t>
            </w:r>
            <w:r w:rsidR="00273F2C" w:rsidRPr="00D137FF">
              <w:rPr>
                <w:rFonts w:ascii="Palatino Linotype" w:hAnsi="Palatino Linotype"/>
                <w:noProof/>
                <w:webHidden/>
              </w:rPr>
              <w:fldChar w:fldCharType="end"/>
            </w:r>
          </w:hyperlink>
        </w:p>
        <w:p w14:paraId="06C256B1" w14:textId="77777777" w:rsidR="00273F2C" w:rsidRPr="00D137FF" w:rsidRDefault="005225C3" w:rsidP="00D137FF">
          <w:pPr>
            <w:pStyle w:val="TDC1"/>
            <w:tabs>
              <w:tab w:val="left" w:pos="880"/>
            </w:tabs>
            <w:rPr>
              <w:rFonts w:ascii="Palatino Linotype" w:hAnsi="Palatino Linotype"/>
              <w:noProof/>
              <w:lang w:val="es-MX" w:eastAsia="es-MX"/>
            </w:rPr>
          </w:pPr>
          <w:hyperlink w:anchor="_Toc8823928" w:history="1">
            <w:r w:rsidR="00273F2C" w:rsidRPr="00D137FF">
              <w:rPr>
                <w:rStyle w:val="Hipervnculo"/>
                <w:rFonts w:ascii="Palatino Linotype" w:eastAsiaTheme="majorEastAsia" w:hAnsi="Palatino Linotype" w:cstheme="majorBidi"/>
                <w:noProof/>
              </w:rPr>
              <w:t>b)</w:t>
            </w:r>
            <w:r w:rsidR="00273F2C" w:rsidRPr="00D137FF">
              <w:rPr>
                <w:rFonts w:ascii="Palatino Linotype" w:hAnsi="Palatino Linotype"/>
                <w:noProof/>
                <w:lang w:val="es-MX" w:eastAsia="es-MX"/>
              </w:rPr>
              <w:tab/>
            </w:r>
            <w:r w:rsidR="00273F2C" w:rsidRPr="00D137FF">
              <w:rPr>
                <w:rStyle w:val="Hipervnculo"/>
                <w:rFonts w:ascii="Palatino Linotype" w:eastAsiaTheme="majorEastAsia" w:hAnsi="Palatino Linotype" w:cstheme="majorBidi"/>
                <w:noProof/>
              </w:rPr>
              <w:t>Juicio de Necesidad.</w:t>
            </w:r>
            <w:r w:rsidR="00273F2C" w:rsidRPr="00D137FF">
              <w:rPr>
                <w:rFonts w:ascii="Palatino Linotype" w:hAnsi="Palatino Linotype"/>
                <w:noProof/>
                <w:webHidden/>
              </w:rPr>
              <w:tab/>
            </w:r>
            <w:r w:rsidR="00273F2C" w:rsidRPr="00D137FF">
              <w:rPr>
                <w:rFonts w:ascii="Palatino Linotype" w:hAnsi="Palatino Linotype"/>
                <w:noProof/>
                <w:webHidden/>
              </w:rPr>
              <w:fldChar w:fldCharType="begin"/>
            </w:r>
            <w:r w:rsidR="00273F2C" w:rsidRPr="00D137FF">
              <w:rPr>
                <w:rFonts w:ascii="Palatino Linotype" w:hAnsi="Palatino Linotype"/>
                <w:noProof/>
                <w:webHidden/>
              </w:rPr>
              <w:instrText xml:space="preserve"> PAGEREF _Toc8823928 \h </w:instrText>
            </w:r>
            <w:r w:rsidR="00273F2C" w:rsidRPr="00D137FF">
              <w:rPr>
                <w:rFonts w:ascii="Palatino Linotype" w:hAnsi="Palatino Linotype"/>
                <w:noProof/>
                <w:webHidden/>
              </w:rPr>
            </w:r>
            <w:r w:rsidR="00273F2C" w:rsidRPr="00D137FF">
              <w:rPr>
                <w:rFonts w:ascii="Palatino Linotype" w:hAnsi="Palatino Linotype"/>
                <w:noProof/>
                <w:webHidden/>
              </w:rPr>
              <w:fldChar w:fldCharType="separate"/>
            </w:r>
            <w:r w:rsidR="000E5A9A">
              <w:rPr>
                <w:rFonts w:ascii="Palatino Linotype" w:hAnsi="Palatino Linotype"/>
                <w:noProof/>
                <w:webHidden/>
              </w:rPr>
              <w:t>23</w:t>
            </w:r>
            <w:r w:rsidR="00273F2C" w:rsidRPr="00D137FF">
              <w:rPr>
                <w:rFonts w:ascii="Palatino Linotype" w:hAnsi="Palatino Linotype"/>
                <w:noProof/>
                <w:webHidden/>
              </w:rPr>
              <w:fldChar w:fldCharType="end"/>
            </w:r>
          </w:hyperlink>
        </w:p>
        <w:p w14:paraId="68847C6C" w14:textId="77777777" w:rsidR="00273F2C" w:rsidRPr="00D137FF" w:rsidRDefault="005225C3" w:rsidP="00D137FF">
          <w:pPr>
            <w:pStyle w:val="TDC1"/>
            <w:tabs>
              <w:tab w:val="left" w:pos="880"/>
            </w:tabs>
            <w:rPr>
              <w:rFonts w:ascii="Palatino Linotype" w:hAnsi="Palatino Linotype"/>
              <w:noProof/>
              <w:lang w:val="es-MX" w:eastAsia="es-MX"/>
            </w:rPr>
          </w:pPr>
          <w:hyperlink w:anchor="_Toc8823929" w:history="1">
            <w:r w:rsidR="00273F2C" w:rsidRPr="00D137FF">
              <w:rPr>
                <w:rStyle w:val="Hipervnculo"/>
                <w:rFonts w:ascii="Palatino Linotype" w:eastAsiaTheme="majorEastAsia" w:hAnsi="Palatino Linotype" w:cstheme="majorBidi"/>
                <w:noProof/>
              </w:rPr>
              <w:t>c)</w:t>
            </w:r>
            <w:r w:rsidR="00273F2C" w:rsidRPr="00D137FF">
              <w:rPr>
                <w:rFonts w:ascii="Palatino Linotype" w:hAnsi="Palatino Linotype"/>
                <w:noProof/>
                <w:lang w:val="es-MX" w:eastAsia="es-MX"/>
              </w:rPr>
              <w:tab/>
            </w:r>
            <w:r w:rsidR="00273F2C" w:rsidRPr="00D137FF">
              <w:rPr>
                <w:rStyle w:val="Hipervnculo"/>
                <w:rFonts w:ascii="Palatino Linotype" w:eastAsiaTheme="majorEastAsia" w:hAnsi="Palatino Linotype" w:cstheme="majorBidi"/>
                <w:noProof/>
              </w:rPr>
              <w:t>Juicio de estricta proporcionalidad.</w:t>
            </w:r>
            <w:r w:rsidR="00273F2C" w:rsidRPr="00D137FF">
              <w:rPr>
                <w:rFonts w:ascii="Palatino Linotype" w:hAnsi="Palatino Linotype"/>
                <w:noProof/>
                <w:webHidden/>
              </w:rPr>
              <w:tab/>
            </w:r>
            <w:r w:rsidR="00273F2C" w:rsidRPr="00D137FF">
              <w:rPr>
                <w:rFonts w:ascii="Palatino Linotype" w:hAnsi="Palatino Linotype"/>
                <w:noProof/>
                <w:webHidden/>
              </w:rPr>
              <w:fldChar w:fldCharType="begin"/>
            </w:r>
            <w:r w:rsidR="00273F2C" w:rsidRPr="00D137FF">
              <w:rPr>
                <w:rFonts w:ascii="Palatino Linotype" w:hAnsi="Palatino Linotype"/>
                <w:noProof/>
                <w:webHidden/>
              </w:rPr>
              <w:instrText xml:space="preserve"> PAGEREF _Toc8823929 \h </w:instrText>
            </w:r>
            <w:r w:rsidR="00273F2C" w:rsidRPr="00D137FF">
              <w:rPr>
                <w:rFonts w:ascii="Palatino Linotype" w:hAnsi="Palatino Linotype"/>
                <w:noProof/>
                <w:webHidden/>
              </w:rPr>
            </w:r>
            <w:r w:rsidR="00273F2C" w:rsidRPr="00D137FF">
              <w:rPr>
                <w:rFonts w:ascii="Palatino Linotype" w:hAnsi="Palatino Linotype"/>
                <w:noProof/>
                <w:webHidden/>
              </w:rPr>
              <w:fldChar w:fldCharType="separate"/>
            </w:r>
            <w:r w:rsidR="000E5A9A">
              <w:rPr>
                <w:rFonts w:ascii="Palatino Linotype" w:hAnsi="Palatino Linotype"/>
                <w:noProof/>
                <w:webHidden/>
              </w:rPr>
              <w:t>23</w:t>
            </w:r>
            <w:r w:rsidR="00273F2C" w:rsidRPr="00D137FF">
              <w:rPr>
                <w:rFonts w:ascii="Palatino Linotype" w:hAnsi="Palatino Linotype"/>
                <w:noProof/>
                <w:webHidden/>
              </w:rPr>
              <w:fldChar w:fldCharType="end"/>
            </w:r>
          </w:hyperlink>
        </w:p>
        <w:p w14:paraId="3DA616F2" w14:textId="77777777" w:rsidR="00273F2C" w:rsidRPr="00D137FF" w:rsidRDefault="005225C3" w:rsidP="00D137FF">
          <w:pPr>
            <w:pStyle w:val="TDC2"/>
            <w:rPr>
              <w:rFonts w:ascii="Palatino Linotype" w:hAnsi="Palatino Linotype"/>
              <w:noProof/>
              <w:lang w:val="es-MX" w:eastAsia="es-MX"/>
            </w:rPr>
          </w:pPr>
          <w:hyperlink w:anchor="_Toc8823930" w:history="1">
            <w:r w:rsidR="00273F2C" w:rsidRPr="00D137FF">
              <w:rPr>
                <w:rStyle w:val="Hipervnculo"/>
                <w:rFonts w:ascii="Palatino Linotype" w:hAnsi="Palatino Linotype"/>
                <w:noProof/>
              </w:rPr>
              <w:t>I.II. De la publicidad de la firma.</w:t>
            </w:r>
            <w:r w:rsidR="00273F2C" w:rsidRPr="00D137FF">
              <w:rPr>
                <w:rFonts w:ascii="Palatino Linotype" w:hAnsi="Palatino Linotype"/>
                <w:noProof/>
                <w:webHidden/>
              </w:rPr>
              <w:tab/>
            </w:r>
            <w:r w:rsidR="00273F2C" w:rsidRPr="00D137FF">
              <w:rPr>
                <w:rFonts w:ascii="Palatino Linotype" w:hAnsi="Palatino Linotype"/>
                <w:noProof/>
                <w:webHidden/>
              </w:rPr>
              <w:fldChar w:fldCharType="begin"/>
            </w:r>
            <w:r w:rsidR="00273F2C" w:rsidRPr="00D137FF">
              <w:rPr>
                <w:rFonts w:ascii="Palatino Linotype" w:hAnsi="Palatino Linotype"/>
                <w:noProof/>
                <w:webHidden/>
              </w:rPr>
              <w:instrText xml:space="preserve"> PAGEREF _Toc8823930 \h </w:instrText>
            </w:r>
            <w:r w:rsidR="00273F2C" w:rsidRPr="00D137FF">
              <w:rPr>
                <w:rFonts w:ascii="Palatino Linotype" w:hAnsi="Palatino Linotype"/>
                <w:noProof/>
                <w:webHidden/>
              </w:rPr>
            </w:r>
            <w:r w:rsidR="00273F2C" w:rsidRPr="00D137FF">
              <w:rPr>
                <w:rFonts w:ascii="Palatino Linotype" w:hAnsi="Palatino Linotype"/>
                <w:noProof/>
                <w:webHidden/>
              </w:rPr>
              <w:fldChar w:fldCharType="separate"/>
            </w:r>
            <w:r w:rsidR="000E5A9A">
              <w:rPr>
                <w:rFonts w:ascii="Palatino Linotype" w:hAnsi="Palatino Linotype"/>
                <w:noProof/>
                <w:webHidden/>
              </w:rPr>
              <w:t>28</w:t>
            </w:r>
            <w:r w:rsidR="00273F2C" w:rsidRPr="00D137FF">
              <w:rPr>
                <w:rFonts w:ascii="Palatino Linotype" w:hAnsi="Palatino Linotype"/>
                <w:noProof/>
                <w:webHidden/>
              </w:rPr>
              <w:fldChar w:fldCharType="end"/>
            </w:r>
          </w:hyperlink>
        </w:p>
        <w:p w14:paraId="27CB2858" w14:textId="77777777" w:rsidR="00273F2C" w:rsidRDefault="005225C3" w:rsidP="00D137FF">
          <w:pPr>
            <w:pStyle w:val="TDC2"/>
            <w:rPr>
              <w:rFonts w:ascii="Palatino Linotype" w:hAnsi="Palatino Linotype"/>
              <w:noProof/>
            </w:rPr>
          </w:pPr>
          <w:hyperlink w:anchor="_Toc8823931" w:history="1">
            <w:r w:rsidR="00273F2C" w:rsidRPr="00D137FF">
              <w:rPr>
                <w:rStyle w:val="Hipervnculo"/>
                <w:rFonts w:ascii="Palatino Linotype" w:hAnsi="Palatino Linotype"/>
                <w:noProof/>
              </w:rPr>
              <w:t>I.III. De la publicidad de las cadenas y sellos digitales.</w:t>
            </w:r>
            <w:r w:rsidR="00273F2C" w:rsidRPr="00D137FF">
              <w:rPr>
                <w:rFonts w:ascii="Palatino Linotype" w:hAnsi="Palatino Linotype"/>
                <w:noProof/>
                <w:webHidden/>
              </w:rPr>
              <w:tab/>
            </w:r>
            <w:r w:rsidR="00273F2C" w:rsidRPr="00D137FF">
              <w:rPr>
                <w:rFonts w:ascii="Palatino Linotype" w:hAnsi="Palatino Linotype"/>
                <w:noProof/>
                <w:webHidden/>
              </w:rPr>
              <w:fldChar w:fldCharType="begin"/>
            </w:r>
            <w:r w:rsidR="00273F2C" w:rsidRPr="00D137FF">
              <w:rPr>
                <w:rFonts w:ascii="Palatino Linotype" w:hAnsi="Palatino Linotype"/>
                <w:noProof/>
                <w:webHidden/>
              </w:rPr>
              <w:instrText xml:space="preserve"> PAGEREF _Toc8823931 \h </w:instrText>
            </w:r>
            <w:r w:rsidR="00273F2C" w:rsidRPr="00D137FF">
              <w:rPr>
                <w:rFonts w:ascii="Palatino Linotype" w:hAnsi="Palatino Linotype"/>
                <w:noProof/>
                <w:webHidden/>
              </w:rPr>
            </w:r>
            <w:r w:rsidR="00273F2C" w:rsidRPr="00D137FF">
              <w:rPr>
                <w:rFonts w:ascii="Palatino Linotype" w:hAnsi="Palatino Linotype"/>
                <w:noProof/>
                <w:webHidden/>
              </w:rPr>
              <w:fldChar w:fldCharType="separate"/>
            </w:r>
            <w:r w:rsidR="000E5A9A">
              <w:rPr>
                <w:rFonts w:ascii="Palatino Linotype" w:hAnsi="Palatino Linotype"/>
                <w:noProof/>
                <w:webHidden/>
              </w:rPr>
              <w:t>32</w:t>
            </w:r>
            <w:r w:rsidR="00273F2C" w:rsidRPr="00D137FF">
              <w:rPr>
                <w:rFonts w:ascii="Palatino Linotype" w:hAnsi="Palatino Linotype"/>
                <w:noProof/>
                <w:webHidden/>
              </w:rPr>
              <w:fldChar w:fldCharType="end"/>
            </w:r>
          </w:hyperlink>
        </w:p>
        <w:p w14:paraId="4ABF2795" w14:textId="77777777" w:rsidR="00D137FF" w:rsidRDefault="00D137FF" w:rsidP="00D137FF">
          <w:pPr>
            <w:rPr>
              <w:noProof/>
            </w:rPr>
          </w:pPr>
        </w:p>
        <w:p w14:paraId="225E529A" w14:textId="77777777" w:rsidR="00D137FF" w:rsidRPr="00D137FF" w:rsidRDefault="00D137FF" w:rsidP="00D137FF">
          <w:pPr>
            <w:rPr>
              <w:noProof/>
            </w:rPr>
          </w:pPr>
        </w:p>
        <w:p w14:paraId="37D7770F" w14:textId="77777777" w:rsidR="00273F2C" w:rsidRPr="00D137FF" w:rsidRDefault="005225C3" w:rsidP="00D137FF">
          <w:pPr>
            <w:pStyle w:val="TDC2"/>
            <w:rPr>
              <w:rFonts w:ascii="Palatino Linotype" w:hAnsi="Palatino Linotype"/>
              <w:noProof/>
              <w:lang w:val="es-MX" w:eastAsia="es-MX"/>
            </w:rPr>
          </w:pPr>
          <w:hyperlink w:anchor="_Toc8823932" w:history="1">
            <w:r w:rsidR="00273F2C" w:rsidRPr="00D137FF">
              <w:rPr>
                <w:rStyle w:val="Hipervnculo"/>
                <w:rFonts w:ascii="Palatino Linotype" w:hAnsi="Palatino Linotype"/>
                <w:noProof/>
              </w:rPr>
              <w:t>V. De la versión pública.</w:t>
            </w:r>
            <w:r w:rsidR="00273F2C" w:rsidRPr="00D137FF">
              <w:rPr>
                <w:rFonts w:ascii="Palatino Linotype" w:hAnsi="Palatino Linotype"/>
                <w:noProof/>
                <w:webHidden/>
              </w:rPr>
              <w:tab/>
            </w:r>
            <w:r w:rsidR="00273F2C" w:rsidRPr="00D137FF">
              <w:rPr>
                <w:rFonts w:ascii="Palatino Linotype" w:hAnsi="Palatino Linotype"/>
                <w:noProof/>
                <w:webHidden/>
              </w:rPr>
              <w:fldChar w:fldCharType="begin"/>
            </w:r>
            <w:r w:rsidR="00273F2C" w:rsidRPr="00D137FF">
              <w:rPr>
                <w:rFonts w:ascii="Palatino Linotype" w:hAnsi="Palatino Linotype"/>
                <w:noProof/>
                <w:webHidden/>
              </w:rPr>
              <w:instrText xml:space="preserve"> PAGEREF _Toc8823932 \h </w:instrText>
            </w:r>
            <w:r w:rsidR="00273F2C" w:rsidRPr="00D137FF">
              <w:rPr>
                <w:rFonts w:ascii="Palatino Linotype" w:hAnsi="Palatino Linotype"/>
                <w:noProof/>
                <w:webHidden/>
              </w:rPr>
            </w:r>
            <w:r w:rsidR="00273F2C" w:rsidRPr="00D137FF">
              <w:rPr>
                <w:rFonts w:ascii="Palatino Linotype" w:hAnsi="Palatino Linotype"/>
                <w:noProof/>
                <w:webHidden/>
              </w:rPr>
              <w:fldChar w:fldCharType="separate"/>
            </w:r>
            <w:r w:rsidR="000E5A9A">
              <w:rPr>
                <w:rFonts w:ascii="Palatino Linotype" w:hAnsi="Palatino Linotype"/>
                <w:noProof/>
                <w:webHidden/>
              </w:rPr>
              <w:t>42</w:t>
            </w:r>
            <w:r w:rsidR="00273F2C" w:rsidRPr="00D137FF">
              <w:rPr>
                <w:rFonts w:ascii="Palatino Linotype" w:hAnsi="Palatino Linotype"/>
                <w:noProof/>
                <w:webHidden/>
              </w:rPr>
              <w:fldChar w:fldCharType="end"/>
            </w:r>
          </w:hyperlink>
        </w:p>
        <w:p w14:paraId="5FFF520A" w14:textId="77777777" w:rsidR="00273F2C" w:rsidRPr="00D137FF" w:rsidRDefault="005225C3" w:rsidP="00D137FF">
          <w:pPr>
            <w:pStyle w:val="TDC2"/>
            <w:rPr>
              <w:rFonts w:ascii="Palatino Linotype" w:hAnsi="Palatino Linotype"/>
              <w:noProof/>
              <w:lang w:val="es-MX" w:eastAsia="es-MX"/>
            </w:rPr>
          </w:pPr>
          <w:hyperlink w:anchor="_Toc8823933" w:history="1">
            <w:r w:rsidR="00273F2C" w:rsidRPr="00D137FF">
              <w:rPr>
                <w:rStyle w:val="Hipervnculo"/>
                <w:rFonts w:ascii="Palatino Linotype" w:hAnsi="Palatino Linotype"/>
                <w:noProof/>
              </w:rPr>
              <w:t>VI. Requisitos previos.</w:t>
            </w:r>
            <w:r w:rsidR="00273F2C" w:rsidRPr="00D137FF">
              <w:rPr>
                <w:rFonts w:ascii="Palatino Linotype" w:hAnsi="Palatino Linotype"/>
                <w:noProof/>
                <w:webHidden/>
              </w:rPr>
              <w:tab/>
            </w:r>
            <w:r w:rsidR="00273F2C" w:rsidRPr="00D137FF">
              <w:rPr>
                <w:rFonts w:ascii="Palatino Linotype" w:hAnsi="Palatino Linotype"/>
                <w:noProof/>
                <w:webHidden/>
              </w:rPr>
              <w:fldChar w:fldCharType="begin"/>
            </w:r>
            <w:r w:rsidR="00273F2C" w:rsidRPr="00D137FF">
              <w:rPr>
                <w:rFonts w:ascii="Palatino Linotype" w:hAnsi="Palatino Linotype"/>
                <w:noProof/>
                <w:webHidden/>
              </w:rPr>
              <w:instrText xml:space="preserve"> PAGEREF _Toc8823933 \h </w:instrText>
            </w:r>
            <w:r w:rsidR="00273F2C" w:rsidRPr="00D137FF">
              <w:rPr>
                <w:rFonts w:ascii="Palatino Linotype" w:hAnsi="Palatino Linotype"/>
                <w:noProof/>
                <w:webHidden/>
              </w:rPr>
            </w:r>
            <w:r w:rsidR="00273F2C" w:rsidRPr="00D137FF">
              <w:rPr>
                <w:rFonts w:ascii="Palatino Linotype" w:hAnsi="Palatino Linotype"/>
                <w:noProof/>
                <w:webHidden/>
              </w:rPr>
              <w:fldChar w:fldCharType="separate"/>
            </w:r>
            <w:r w:rsidR="000E5A9A">
              <w:rPr>
                <w:rFonts w:ascii="Palatino Linotype" w:hAnsi="Palatino Linotype"/>
                <w:noProof/>
                <w:webHidden/>
              </w:rPr>
              <w:t>44</w:t>
            </w:r>
            <w:r w:rsidR="00273F2C" w:rsidRPr="00D137FF">
              <w:rPr>
                <w:rFonts w:ascii="Palatino Linotype" w:hAnsi="Palatino Linotype"/>
                <w:noProof/>
                <w:webHidden/>
              </w:rPr>
              <w:fldChar w:fldCharType="end"/>
            </w:r>
          </w:hyperlink>
        </w:p>
        <w:p w14:paraId="60FB306F" w14:textId="77777777" w:rsidR="00273F2C" w:rsidRPr="00D137FF" w:rsidRDefault="005225C3" w:rsidP="00D137FF">
          <w:pPr>
            <w:pStyle w:val="TDC2"/>
            <w:rPr>
              <w:rFonts w:ascii="Palatino Linotype" w:hAnsi="Palatino Linotype"/>
              <w:noProof/>
              <w:lang w:val="es-MX" w:eastAsia="es-MX"/>
            </w:rPr>
          </w:pPr>
          <w:hyperlink w:anchor="_Toc8823934" w:history="1">
            <w:r w:rsidR="00273F2C" w:rsidRPr="00D137FF">
              <w:rPr>
                <w:rStyle w:val="Hipervnculo"/>
                <w:rFonts w:ascii="Palatino Linotype" w:hAnsi="Palatino Linotype"/>
                <w:noProof/>
              </w:rPr>
              <w:t xml:space="preserve">VII. </w:t>
            </w:r>
            <w:r w:rsidR="00273F2C" w:rsidRPr="00D137FF">
              <w:rPr>
                <w:rStyle w:val="Hipervnculo"/>
                <w:rFonts w:ascii="Palatino Linotype" w:eastAsia="MS Mincho" w:hAnsi="Palatino Linotype" w:cs="Times New Roman"/>
                <w:noProof/>
              </w:rPr>
              <w:t>Supuestos de clasificación.</w:t>
            </w:r>
            <w:r w:rsidR="00273F2C" w:rsidRPr="00D137FF">
              <w:rPr>
                <w:rFonts w:ascii="Palatino Linotype" w:hAnsi="Palatino Linotype"/>
                <w:noProof/>
                <w:webHidden/>
              </w:rPr>
              <w:tab/>
            </w:r>
            <w:r w:rsidR="00273F2C" w:rsidRPr="00D137FF">
              <w:rPr>
                <w:rFonts w:ascii="Palatino Linotype" w:hAnsi="Palatino Linotype"/>
                <w:noProof/>
                <w:webHidden/>
              </w:rPr>
              <w:fldChar w:fldCharType="begin"/>
            </w:r>
            <w:r w:rsidR="00273F2C" w:rsidRPr="00D137FF">
              <w:rPr>
                <w:rFonts w:ascii="Palatino Linotype" w:hAnsi="Palatino Linotype"/>
                <w:noProof/>
                <w:webHidden/>
              </w:rPr>
              <w:instrText xml:space="preserve"> PAGEREF _Toc8823934 \h </w:instrText>
            </w:r>
            <w:r w:rsidR="00273F2C" w:rsidRPr="00D137FF">
              <w:rPr>
                <w:rFonts w:ascii="Palatino Linotype" w:hAnsi="Palatino Linotype"/>
                <w:noProof/>
                <w:webHidden/>
              </w:rPr>
            </w:r>
            <w:r w:rsidR="00273F2C" w:rsidRPr="00D137FF">
              <w:rPr>
                <w:rFonts w:ascii="Palatino Linotype" w:hAnsi="Palatino Linotype"/>
                <w:noProof/>
                <w:webHidden/>
              </w:rPr>
              <w:fldChar w:fldCharType="separate"/>
            </w:r>
            <w:r w:rsidR="000E5A9A">
              <w:rPr>
                <w:rFonts w:ascii="Palatino Linotype" w:hAnsi="Palatino Linotype"/>
                <w:noProof/>
                <w:webHidden/>
              </w:rPr>
              <w:t>46</w:t>
            </w:r>
            <w:r w:rsidR="00273F2C" w:rsidRPr="00D137FF">
              <w:rPr>
                <w:rFonts w:ascii="Palatino Linotype" w:hAnsi="Palatino Linotype"/>
                <w:noProof/>
                <w:webHidden/>
              </w:rPr>
              <w:fldChar w:fldCharType="end"/>
            </w:r>
          </w:hyperlink>
        </w:p>
        <w:p w14:paraId="1F7DF442" w14:textId="77777777" w:rsidR="00273F2C" w:rsidRPr="00D137FF" w:rsidRDefault="005225C3" w:rsidP="00D137FF">
          <w:pPr>
            <w:pStyle w:val="TDC2"/>
            <w:rPr>
              <w:rFonts w:ascii="Palatino Linotype" w:hAnsi="Palatino Linotype"/>
              <w:noProof/>
              <w:lang w:val="es-MX" w:eastAsia="es-MX"/>
            </w:rPr>
          </w:pPr>
          <w:hyperlink w:anchor="_Toc8823935" w:history="1">
            <w:r w:rsidR="00273F2C" w:rsidRPr="00D137FF">
              <w:rPr>
                <w:rStyle w:val="Hipervnculo"/>
                <w:rFonts w:ascii="Palatino Linotype" w:hAnsi="Palatino Linotype"/>
                <w:noProof/>
              </w:rPr>
              <w:t>VIII. La intervención del Comité de Transparencia.</w:t>
            </w:r>
            <w:r w:rsidR="00273F2C" w:rsidRPr="00D137FF">
              <w:rPr>
                <w:rFonts w:ascii="Palatino Linotype" w:hAnsi="Palatino Linotype"/>
                <w:noProof/>
                <w:webHidden/>
              </w:rPr>
              <w:tab/>
            </w:r>
            <w:r w:rsidR="00273F2C" w:rsidRPr="00D137FF">
              <w:rPr>
                <w:rFonts w:ascii="Palatino Linotype" w:hAnsi="Palatino Linotype"/>
                <w:noProof/>
                <w:webHidden/>
              </w:rPr>
              <w:fldChar w:fldCharType="begin"/>
            </w:r>
            <w:r w:rsidR="00273F2C" w:rsidRPr="00D137FF">
              <w:rPr>
                <w:rFonts w:ascii="Palatino Linotype" w:hAnsi="Palatino Linotype"/>
                <w:noProof/>
                <w:webHidden/>
              </w:rPr>
              <w:instrText xml:space="preserve"> PAGEREF _Toc8823935 \h </w:instrText>
            </w:r>
            <w:r w:rsidR="00273F2C" w:rsidRPr="00D137FF">
              <w:rPr>
                <w:rFonts w:ascii="Palatino Linotype" w:hAnsi="Palatino Linotype"/>
                <w:noProof/>
                <w:webHidden/>
              </w:rPr>
            </w:r>
            <w:r w:rsidR="00273F2C" w:rsidRPr="00D137FF">
              <w:rPr>
                <w:rFonts w:ascii="Palatino Linotype" w:hAnsi="Palatino Linotype"/>
                <w:noProof/>
                <w:webHidden/>
              </w:rPr>
              <w:fldChar w:fldCharType="separate"/>
            </w:r>
            <w:r w:rsidR="000E5A9A">
              <w:rPr>
                <w:rFonts w:ascii="Palatino Linotype" w:hAnsi="Palatino Linotype"/>
                <w:noProof/>
                <w:webHidden/>
              </w:rPr>
              <w:t>48</w:t>
            </w:r>
            <w:r w:rsidR="00273F2C" w:rsidRPr="00D137FF">
              <w:rPr>
                <w:rFonts w:ascii="Palatino Linotype" w:hAnsi="Palatino Linotype"/>
                <w:noProof/>
                <w:webHidden/>
              </w:rPr>
              <w:fldChar w:fldCharType="end"/>
            </w:r>
          </w:hyperlink>
        </w:p>
        <w:p w14:paraId="3E104AF7" w14:textId="77777777" w:rsidR="00273F2C" w:rsidRPr="00D137FF" w:rsidRDefault="005225C3" w:rsidP="00D137FF">
          <w:pPr>
            <w:pStyle w:val="TDC3"/>
            <w:tabs>
              <w:tab w:val="right" w:leader="dot" w:pos="8779"/>
            </w:tabs>
            <w:spacing w:line="360" w:lineRule="auto"/>
            <w:rPr>
              <w:rFonts w:ascii="Palatino Linotype" w:hAnsi="Palatino Linotype"/>
              <w:noProof/>
              <w:lang w:val="es-MX" w:eastAsia="es-MX"/>
            </w:rPr>
          </w:pPr>
          <w:hyperlink w:anchor="_Toc8823936" w:history="1">
            <w:r w:rsidR="00273F2C" w:rsidRPr="00D137FF">
              <w:rPr>
                <w:rStyle w:val="Hipervnculo"/>
                <w:rFonts w:ascii="Palatino Linotype" w:hAnsi="Palatino Linotype"/>
                <w:noProof/>
                <w:lang w:val="es-MX" w:eastAsia="en-US"/>
              </w:rPr>
              <w:t>A. Formalidades para emitir el acuerdo de clasificación.</w:t>
            </w:r>
            <w:r w:rsidR="00273F2C" w:rsidRPr="00D137FF">
              <w:rPr>
                <w:rFonts w:ascii="Palatino Linotype" w:hAnsi="Palatino Linotype"/>
                <w:noProof/>
                <w:webHidden/>
              </w:rPr>
              <w:tab/>
            </w:r>
            <w:r w:rsidR="00273F2C" w:rsidRPr="00D137FF">
              <w:rPr>
                <w:rFonts w:ascii="Palatino Linotype" w:hAnsi="Palatino Linotype"/>
                <w:noProof/>
                <w:webHidden/>
              </w:rPr>
              <w:fldChar w:fldCharType="begin"/>
            </w:r>
            <w:r w:rsidR="00273F2C" w:rsidRPr="00D137FF">
              <w:rPr>
                <w:rFonts w:ascii="Palatino Linotype" w:hAnsi="Palatino Linotype"/>
                <w:noProof/>
                <w:webHidden/>
              </w:rPr>
              <w:instrText xml:space="preserve"> PAGEREF _Toc8823936 \h </w:instrText>
            </w:r>
            <w:r w:rsidR="00273F2C" w:rsidRPr="00D137FF">
              <w:rPr>
                <w:rFonts w:ascii="Palatino Linotype" w:hAnsi="Palatino Linotype"/>
                <w:noProof/>
                <w:webHidden/>
              </w:rPr>
            </w:r>
            <w:r w:rsidR="00273F2C" w:rsidRPr="00D137FF">
              <w:rPr>
                <w:rFonts w:ascii="Palatino Linotype" w:hAnsi="Palatino Linotype"/>
                <w:noProof/>
                <w:webHidden/>
              </w:rPr>
              <w:fldChar w:fldCharType="separate"/>
            </w:r>
            <w:r w:rsidR="000E5A9A">
              <w:rPr>
                <w:rFonts w:ascii="Palatino Linotype" w:hAnsi="Palatino Linotype"/>
                <w:noProof/>
                <w:webHidden/>
              </w:rPr>
              <w:t>48</w:t>
            </w:r>
            <w:r w:rsidR="00273F2C" w:rsidRPr="00D137FF">
              <w:rPr>
                <w:rFonts w:ascii="Palatino Linotype" w:hAnsi="Palatino Linotype"/>
                <w:noProof/>
                <w:webHidden/>
              </w:rPr>
              <w:fldChar w:fldCharType="end"/>
            </w:r>
          </w:hyperlink>
        </w:p>
        <w:p w14:paraId="1218A80C" w14:textId="77777777" w:rsidR="00273F2C" w:rsidRPr="00D137FF" w:rsidRDefault="005225C3" w:rsidP="00D137FF">
          <w:pPr>
            <w:pStyle w:val="TDC3"/>
            <w:tabs>
              <w:tab w:val="right" w:leader="dot" w:pos="8779"/>
            </w:tabs>
            <w:spacing w:line="360" w:lineRule="auto"/>
            <w:rPr>
              <w:rFonts w:ascii="Palatino Linotype" w:hAnsi="Palatino Linotype"/>
              <w:noProof/>
              <w:lang w:val="es-MX" w:eastAsia="es-MX"/>
            </w:rPr>
          </w:pPr>
          <w:hyperlink w:anchor="_Toc8823937" w:history="1">
            <w:r w:rsidR="00273F2C" w:rsidRPr="00D137FF">
              <w:rPr>
                <w:rStyle w:val="Hipervnculo"/>
                <w:rFonts w:ascii="Palatino Linotype" w:hAnsi="Palatino Linotype"/>
                <w:noProof/>
              </w:rPr>
              <w:t>B. Requisitos de fondo del acuerdo de clasificación.</w:t>
            </w:r>
            <w:r w:rsidR="00273F2C" w:rsidRPr="00D137FF">
              <w:rPr>
                <w:rFonts w:ascii="Palatino Linotype" w:hAnsi="Palatino Linotype"/>
                <w:noProof/>
                <w:webHidden/>
              </w:rPr>
              <w:tab/>
            </w:r>
            <w:r w:rsidR="00273F2C" w:rsidRPr="00D137FF">
              <w:rPr>
                <w:rFonts w:ascii="Palatino Linotype" w:hAnsi="Palatino Linotype"/>
                <w:noProof/>
                <w:webHidden/>
              </w:rPr>
              <w:fldChar w:fldCharType="begin"/>
            </w:r>
            <w:r w:rsidR="00273F2C" w:rsidRPr="00D137FF">
              <w:rPr>
                <w:rFonts w:ascii="Palatino Linotype" w:hAnsi="Palatino Linotype"/>
                <w:noProof/>
                <w:webHidden/>
              </w:rPr>
              <w:instrText xml:space="preserve"> PAGEREF _Toc8823937 \h </w:instrText>
            </w:r>
            <w:r w:rsidR="00273F2C" w:rsidRPr="00D137FF">
              <w:rPr>
                <w:rFonts w:ascii="Palatino Linotype" w:hAnsi="Palatino Linotype"/>
                <w:noProof/>
                <w:webHidden/>
              </w:rPr>
            </w:r>
            <w:r w:rsidR="00273F2C" w:rsidRPr="00D137FF">
              <w:rPr>
                <w:rFonts w:ascii="Palatino Linotype" w:hAnsi="Palatino Linotype"/>
                <w:noProof/>
                <w:webHidden/>
              </w:rPr>
              <w:fldChar w:fldCharType="separate"/>
            </w:r>
            <w:r w:rsidR="000E5A9A">
              <w:rPr>
                <w:rFonts w:ascii="Palatino Linotype" w:hAnsi="Palatino Linotype"/>
                <w:noProof/>
                <w:webHidden/>
              </w:rPr>
              <w:t>50</w:t>
            </w:r>
            <w:r w:rsidR="00273F2C" w:rsidRPr="00D137FF">
              <w:rPr>
                <w:rFonts w:ascii="Palatino Linotype" w:hAnsi="Palatino Linotype"/>
                <w:noProof/>
                <w:webHidden/>
              </w:rPr>
              <w:fldChar w:fldCharType="end"/>
            </w:r>
          </w:hyperlink>
        </w:p>
        <w:p w14:paraId="56F37E51" w14:textId="77777777" w:rsidR="00273F2C" w:rsidRPr="00D137FF" w:rsidRDefault="005225C3" w:rsidP="00D137FF">
          <w:pPr>
            <w:pStyle w:val="TDC1"/>
            <w:rPr>
              <w:rFonts w:ascii="Palatino Linotype" w:hAnsi="Palatino Linotype"/>
              <w:noProof/>
              <w:lang w:val="es-MX" w:eastAsia="es-MX"/>
            </w:rPr>
          </w:pPr>
          <w:hyperlink w:anchor="_Toc8823938" w:history="1">
            <w:r w:rsidR="00273F2C" w:rsidRPr="00D137FF">
              <w:rPr>
                <w:rStyle w:val="Hipervnculo"/>
                <w:rFonts w:ascii="Palatino Linotype" w:eastAsia="MS Gothic" w:hAnsi="Palatino Linotype"/>
                <w:noProof/>
              </w:rPr>
              <w:t>QUINTO. Vista a los órganos de control interno.</w:t>
            </w:r>
            <w:r w:rsidR="00273F2C" w:rsidRPr="00D137FF">
              <w:rPr>
                <w:rFonts w:ascii="Palatino Linotype" w:hAnsi="Palatino Linotype"/>
                <w:noProof/>
                <w:webHidden/>
              </w:rPr>
              <w:tab/>
            </w:r>
            <w:r w:rsidR="00273F2C" w:rsidRPr="00D137FF">
              <w:rPr>
                <w:rFonts w:ascii="Palatino Linotype" w:hAnsi="Palatino Linotype"/>
                <w:noProof/>
                <w:webHidden/>
              </w:rPr>
              <w:fldChar w:fldCharType="begin"/>
            </w:r>
            <w:r w:rsidR="00273F2C" w:rsidRPr="00D137FF">
              <w:rPr>
                <w:rFonts w:ascii="Palatino Linotype" w:hAnsi="Palatino Linotype"/>
                <w:noProof/>
                <w:webHidden/>
              </w:rPr>
              <w:instrText xml:space="preserve"> PAGEREF _Toc8823938 \h </w:instrText>
            </w:r>
            <w:r w:rsidR="00273F2C" w:rsidRPr="00D137FF">
              <w:rPr>
                <w:rFonts w:ascii="Palatino Linotype" w:hAnsi="Palatino Linotype"/>
                <w:noProof/>
                <w:webHidden/>
              </w:rPr>
            </w:r>
            <w:r w:rsidR="00273F2C" w:rsidRPr="00D137FF">
              <w:rPr>
                <w:rFonts w:ascii="Palatino Linotype" w:hAnsi="Palatino Linotype"/>
                <w:noProof/>
                <w:webHidden/>
              </w:rPr>
              <w:fldChar w:fldCharType="separate"/>
            </w:r>
            <w:r w:rsidR="000E5A9A">
              <w:rPr>
                <w:rFonts w:ascii="Palatino Linotype" w:hAnsi="Palatino Linotype"/>
                <w:noProof/>
                <w:webHidden/>
              </w:rPr>
              <w:t>55</w:t>
            </w:r>
            <w:r w:rsidR="00273F2C" w:rsidRPr="00D137FF">
              <w:rPr>
                <w:rFonts w:ascii="Palatino Linotype" w:hAnsi="Palatino Linotype"/>
                <w:noProof/>
                <w:webHidden/>
              </w:rPr>
              <w:fldChar w:fldCharType="end"/>
            </w:r>
          </w:hyperlink>
        </w:p>
        <w:p w14:paraId="5641DED6" w14:textId="77777777" w:rsidR="00273F2C" w:rsidRPr="00D137FF" w:rsidRDefault="005225C3" w:rsidP="00D137FF">
          <w:pPr>
            <w:pStyle w:val="TDC1"/>
            <w:rPr>
              <w:rFonts w:ascii="Palatino Linotype" w:hAnsi="Palatino Linotype"/>
              <w:noProof/>
              <w:lang w:val="es-MX" w:eastAsia="es-MX"/>
            </w:rPr>
          </w:pPr>
          <w:hyperlink w:anchor="_Toc8823939" w:history="1">
            <w:r w:rsidR="00273F2C" w:rsidRPr="00D137FF">
              <w:rPr>
                <w:rStyle w:val="Hipervnculo"/>
                <w:rFonts w:ascii="Palatino Linotype" w:eastAsia="Calibri" w:hAnsi="Palatino Linotype"/>
                <w:noProof/>
                <w:lang w:val="es-ES"/>
              </w:rPr>
              <w:t>R E S O L U T I V O S</w:t>
            </w:r>
            <w:r w:rsidR="00273F2C" w:rsidRPr="00D137FF">
              <w:rPr>
                <w:rFonts w:ascii="Palatino Linotype" w:hAnsi="Palatino Linotype"/>
                <w:noProof/>
                <w:webHidden/>
              </w:rPr>
              <w:tab/>
            </w:r>
            <w:r w:rsidR="00273F2C" w:rsidRPr="00D137FF">
              <w:rPr>
                <w:rFonts w:ascii="Palatino Linotype" w:hAnsi="Palatino Linotype"/>
                <w:noProof/>
                <w:webHidden/>
              </w:rPr>
              <w:fldChar w:fldCharType="begin"/>
            </w:r>
            <w:r w:rsidR="00273F2C" w:rsidRPr="00D137FF">
              <w:rPr>
                <w:rFonts w:ascii="Palatino Linotype" w:hAnsi="Palatino Linotype"/>
                <w:noProof/>
                <w:webHidden/>
              </w:rPr>
              <w:instrText xml:space="preserve"> PAGEREF _Toc8823939 \h </w:instrText>
            </w:r>
            <w:r w:rsidR="00273F2C" w:rsidRPr="00D137FF">
              <w:rPr>
                <w:rFonts w:ascii="Palatino Linotype" w:hAnsi="Palatino Linotype"/>
                <w:noProof/>
                <w:webHidden/>
              </w:rPr>
            </w:r>
            <w:r w:rsidR="00273F2C" w:rsidRPr="00D137FF">
              <w:rPr>
                <w:rFonts w:ascii="Palatino Linotype" w:hAnsi="Palatino Linotype"/>
                <w:noProof/>
                <w:webHidden/>
              </w:rPr>
              <w:fldChar w:fldCharType="separate"/>
            </w:r>
            <w:r w:rsidR="000E5A9A">
              <w:rPr>
                <w:rFonts w:ascii="Palatino Linotype" w:hAnsi="Palatino Linotype"/>
                <w:noProof/>
                <w:webHidden/>
              </w:rPr>
              <w:t>58</w:t>
            </w:r>
            <w:r w:rsidR="00273F2C" w:rsidRPr="00D137FF">
              <w:rPr>
                <w:rFonts w:ascii="Palatino Linotype" w:hAnsi="Palatino Linotype"/>
                <w:noProof/>
                <w:webHidden/>
              </w:rPr>
              <w:fldChar w:fldCharType="end"/>
            </w:r>
          </w:hyperlink>
        </w:p>
        <w:p w14:paraId="32D2BD27" w14:textId="380EA9C9" w:rsidR="00F41E88" w:rsidRPr="00D137FF" w:rsidRDefault="0011338C" w:rsidP="00D137FF">
          <w:pPr>
            <w:spacing w:line="360" w:lineRule="auto"/>
            <w:rPr>
              <w:rFonts w:ascii="Palatino Linotype" w:hAnsi="Palatino Linotype"/>
              <w:bCs/>
              <w:lang w:val="es-ES"/>
            </w:rPr>
          </w:pPr>
          <w:r w:rsidRPr="00D137FF">
            <w:rPr>
              <w:rFonts w:ascii="Palatino Linotype" w:hAnsi="Palatino Linotype"/>
              <w:bCs/>
              <w:lang w:val="es-ES"/>
            </w:rPr>
            <w:fldChar w:fldCharType="end"/>
          </w:r>
        </w:p>
      </w:sdtContent>
    </w:sdt>
    <w:p w14:paraId="25375B5F" w14:textId="153E56E4" w:rsidR="00D137FF" w:rsidRDefault="00D137FF" w:rsidP="00D137FF">
      <w:pPr>
        <w:tabs>
          <w:tab w:val="left" w:pos="567"/>
        </w:tabs>
        <w:spacing w:before="240" w:after="240"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13981736" wp14:editId="4317B2B1">
                <wp:simplePos x="0" y="0"/>
                <wp:positionH relativeFrom="column">
                  <wp:posOffset>141996</wp:posOffset>
                </wp:positionH>
                <wp:positionV relativeFrom="paragraph">
                  <wp:posOffset>66529</wp:posOffset>
                </wp:positionV>
                <wp:extent cx="5451231" cy="3525716"/>
                <wp:effectExtent l="38100" t="19050" r="73660" b="93980"/>
                <wp:wrapNone/>
                <wp:docPr id="2" name="Conector recto 2"/>
                <wp:cNvGraphicFramePr/>
                <a:graphic xmlns:a="http://schemas.openxmlformats.org/drawingml/2006/main">
                  <a:graphicData uri="http://schemas.microsoft.com/office/word/2010/wordprocessingShape">
                    <wps:wsp>
                      <wps:cNvCnPr/>
                      <wps:spPr>
                        <a:xfrm>
                          <a:off x="0" y="0"/>
                          <a:ext cx="5451231" cy="352571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D9DA00"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pt,5.25pt" to="440.45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" strokecolor="#4f81bd [3204]" strokeweight="2pt">
                <v:shadow on="t" color="black" opacity="24903f" origin=",.5" offset="0,.55556mm"/>
              </v:line>
            </w:pict>
          </mc:Fallback>
        </mc:AlternateContent>
      </w:r>
    </w:p>
    <w:p w14:paraId="57B90594" w14:textId="77777777" w:rsidR="00D137FF" w:rsidRDefault="00D137FF" w:rsidP="00D137FF">
      <w:pPr>
        <w:tabs>
          <w:tab w:val="left" w:pos="567"/>
        </w:tabs>
        <w:spacing w:before="240" w:after="240" w:line="360" w:lineRule="auto"/>
        <w:jc w:val="both"/>
        <w:rPr>
          <w:rFonts w:ascii="Palatino Linotype" w:hAnsi="Palatino Linotype"/>
        </w:rPr>
      </w:pPr>
    </w:p>
    <w:p w14:paraId="7017F633" w14:textId="77777777" w:rsidR="00D137FF" w:rsidRDefault="00D137FF" w:rsidP="00D137FF">
      <w:pPr>
        <w:tabs>
          <w:tab w:val="left" w:pos="567"/>
        </w:tabs>
        <w:spacing w:before="240" w:after="240" w:line="360" w:lineRule="auto"/>
        <w:jc w:val="both"/>
        <w:rPr>
          <w:rFonts w:ascii="Palatino Linotype" w:hAnsi="Palatino Linotype"/>
        </w:rPr>
      </w:pPr>
    </w:p>
    <w:p w14:paraId="624CF0E5" w14:textId="77777777" w:rsidR="00D137FF" w:rsidRDefault="00D137FF" w:rsidP="00D137FF">
      <w:pPr>
        <w:tabs>
          <w:tab w:val="left" w:pos="567"/>
        </w:tabs>
        <w:spacing w:before="240" w:after="240" w:line="360" w:lineRule="auto"/>
        <w:jc w:val="both"/>
        <w:rPr>
          <w:rFonts w:ascii="Palatino Linotype" w:hAnsi="Palatino Linotype"/>
        </w:rPr>
      </w:pPr>
    </w:p>
    <w:p w14:paraId="3CC27076" w14:textId="77777777" w:rsidR="00D137FF" w:rsidRDefault="00D137FF" w:rsidP="00D137FF">
      <w:pPr>
        <w:tabs>
          <w:tab w:val="left" w:pos="567"/>
        </w:tabs>
        <w:spacing w:before="240" w:after="240" w:line="360" w:lineRule="auto"/>
        <w:jc w:val="both"/>
        <w:rPr>
          <w:rFonts w:ascii="Palatino Linotype" w:hAnsi="Palatino Linotype"/>
        </w:rPr>
      </w:pPr>
    </w:p>
    <w:p w14:paraId="73F0DCBF" w14:textId="77777777" w:rsidR="00D137FF" w:rsidRDefault="00D137FF" w:rsidP="00D137FF">
      <w:pPr>
        <w:tabs>
          <w:tab w:val="left" w:pos="567"/>
        </w:tabs>
        <w:spacing w:before="240" w:after="240" w:line="360" w:lineRule="auto"/>
        <w:jc w:val="both"/>
        <w:rPr>
          <w:rFonts w:ascii="Palatino Linotype" w:hAnsi="Palatino Linotype"/>
        </w:rPr>
      </w:pPr>
    </w:p>
    <w:p w14:paraId="7BA9DE57" w14:textId="7131F956" w:rsidR="00EB4847" w:rsidRPr="00D137FF" w:rsidRDefault="001B26AA" w:rsidP="00D137FF">
      <w:pPr>
        <w:tabs>
          <w:tab w:val="left" w:pos="567"/>
        </w:tabs>
        <w:spacing w:before="240" w:after="240" w:line="360" w:lineRule="auto"/>
        <w:jc w:val="both"/>
        <w:rPr>
          <w:rFonts w:ascii="Palatino Linotype" w:hAnsi="Palatino Linotype"/>
          <w:lang w:val="es-MX"/>
        </w:rPr>
      </w:pPr>
      <w:r w:rsidRPr="00D137FF">
        <w:rPr>
          <w:rFonts w:ascii="Palatino Linotype" w:hAnsi="Palatino Linotype"/>
        </w:rPr>
        <w:lastRenderedPageBreak/>
        <w:t>R</w:t>
      </w:r>
      <w:proofErr w:type="spellStart"/>
      <w:r w:rsidR="00662C69" w:rsidRPr="00D137FF">
        <w:rPr>
          <w:rFonts w:ascii="Palatino Linotype" w:hAnsi="Palatino Linotype"/>
          <w:lang w:val="es-MX"/>
        </w:rPr>
        <w:t>esolución</w:t>
      </w:r>
      <w:proofErr w:type="spellEnd"/>
      <w:r w:rsidR="00662C69" w:rsidRPr="00D137FF">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D137FF" w:rsidRPr="00D137FF">
        <w:rPr>
          <w:rFonts w:ascii="Palatino Linotype" w:hAnsi="Palatino Linotype"/>
          <w:lang w:val="es-MX"/>
        </w:rPr>
        <w:t xml:space="preserve">fecha veintidós </w:t>
      </w:r>
      <w:r w:rsidR="007E14CE" w:rsidRPr="00D137FF">
        <w:rPr>
          <w:rFonts w:ascii="Palatino Linotype" w:hAnsi="Palatino Linotype"/>
          <w:lang w:val="es-MX"/>
        </w:rPr>
        <w:t>(</w:t>
      </w:r>
      <w:r w:rsidR="00D137FF" w:rsidRPr="00D137FF">
        <w:rPr>
          <w:rFonts w:ascii="Palatino Linotype" w:hAnsi="Palatino Linotype"/>
          <w:lang w:val="es-MX"/>
        </w:rPr>
        <w:t>22</w:t>
      </w:r>
      <w:r w:rsidR="007E14CE" w:rsidRPr="00D137FF">
        <w:rPr>
          <w:rFonts w:ascii="Palatino Linotype" w:hAnsi="Palatino Linotype"/>
          <w:lang w:val="es-MX"/>
        </w:rPr>
        <w:t xml:space="preserve">) </w:t>
      </w:r>
      <w:r w:rsidR="00D755D6" w:rsidRPr="00D137FF">
        <w:rPr>
          <w:rFonts w:ascii="Palatino Linotype" w:hAnsi="Palatino Linotype"/>
          <w:lang w:val="es-MX"/>
        </w:rPr>
        <w:t xml:space="preserve">de </w:t>
      </w:r>
      <w:r w:rsidR="00FA053B" w:rsidRPr="00D137FF">
        <w:rPr>
          <w:rFonts w:ascii="Palatino Linotype" w:hAnsi="Palatino Linotype"/>
          <w:lang w:val="es-MX"/>
        </w:rPr>
        <w:t>ma</w:t>
      </w:r>
      <w:r w:rsidR="00F57FCF" w:rsidRPr="00D137FF">
        <w:rPr>
          <w:rFonts w:ascii="Palatino Linotype" w:hAnsi="Palatino Linotype"/>
          <w:lang w:val="es-MX"/>
        </w:rPr>
        <w:t>y</w:t>
      </w:r>
      <w:r w:rsidR="00FA053B" w:rsidRPr="00D137FF">
        <w:rPr>
          <w:rFonts w:ascii="Palatino Linotype" w:hAnsi="Palatino Linotype"/>
          <w:lang w:val="es-MX"/>
        </w:rPr>
        <w:t>o</w:t>
      </w:r>
      <w:r w:rsidR="008A334C" w:rsidRPr="00D137FF">
        <w:rPr>
          <w:rFonts w:ascii="Palatino Linotype" w:hAnsi="Palatino Linotype"/>
          <w:lang w:val="es-MX"/>
        </w:rPr>
        <w:t xml:space="preserve"> </w:t>
      </w:r>
      <w:r w:rsidR="00662C69" w:rsidRPr="00D137FF">
        <w:rPr>
          <w:rFonts w:ascii="Palatino Linotype" w:hAnsi="Palatino Linotype"/>
          <w:lang w:val="es-MX"/>
        </w:rPr>
        <w:t xml:space="preserve">de dos mil </w:t>
      </w:r>
      <w:r w:rsidR="00B10987" w:rsidRPr="00D137FF">
        <w:rPr>
          <w:rFonts w:ascii="Palatino Linotype" w:hAnsi="Palatino Linotype"/>
          <w:lang w:val="es-MX"/>
        </w:rPr>
        <w:t>dieci</w:t>
      </w:r>
      <w:r w:rsidR="008A334C" w:rsidRPr="00D137FF">
        <w:rPr>
          <w:rFonts w:ascii="Palatino Linotype" w:hAnsi="Palatino Linotype"/>
          <w:lang w:val="es-MX"/>
        </w:rPr>
        <w:t>nueve</w:t>
      </w:r>
      <w:r w:rsidR="00662C69" w:rsidRPr="00D137FF">
        <w:rPr>
          <w:rFonts w:ascii="Palatino Linotype" w:hAnsi="Palatino Linotype"/>
          <w:lang w:val="es-MX"/>
        </w:rPr>
        <w:t>.</w:t>
      </w:r>
    </w:p>
    <w:p w14:paraId="678D20AB" w14:textId="40463799" w:rsidR="009B359D" w:rsidRPr="00D137FF" w:rsidRDefault="00924CEA" w:rsidP="00D137FF">
      <w:pPr>
        <w:pStyle w:val="Encabezado"/>
        <w:spacing w:line="360" w:lineRule="auto"/>
        <w:jc w:val="both"/>
        <w:rPr>
          <w:rFonts w:ascii="Palatino Linotype" w:eastAsia="Times New Roman" w:hAnsi="Palatino Linotype" w:cs="Times New Roman"/>
          <w:b/>
        </w:rPr>
      </w:pPr>
      <w:r w:rsidRPr="00D137FF">
        <w:rPr>
          <w:rFonts w:ascii="Palatino Linotype" w:eastAsia="Times New Roman" w:hAnsi="Palatino Linotype" w:cs="Times New Roman"/>
          <w:b/>
        </w:rPr>
        <w:t>VISTO</w:t>
      </w:r>
      <w:r w:rsidR="003122CE" w:rsidRPr="00D137FF">
        <w:rPr>
          <w:rFonts w:ascii="Palatino Linotype" w:eastAsia="Times New Roman" w:hAnsi="Palatino Linotype" w:cs="Times New Roman"/>
        </w:rPr>
        <w:t xml:space="preserve"> </w:t>
      </w:r>
      <w:r w:rsidRPr="00D137FF">
        <w:rPr>
          <w:rFonts w:ascii="Palatino Linotype" w:eastAsia="Times New Roman" w:hAnsi="Palatino Linotype" w:cs="Times New Roman"/>
        </w:rPr>
        <w:t>el expediente</w:t>
      </w:r>
      <w:r w:rsidR="003122CE" w:rsidRPr="00D137FF">
        <w:rPr>
          <w:rFonts w:ascii="Palatino Linotype" w:eastAsia="Times New Roman" w:hAnsi="Palatino Linotype" w:cs="Times New Roman"/>
        </w:rPr>
        <w:t xml:space="preserve"> electrón</w:t>
      </w:r>
      <w:r w:rsidRPr="00D137FF">
        <w:rPr>
          <w:rFonts w:ascii="Palatino Linotype" w:eastAsia="Times New Roman" w:hAnsi="Palatino Linotype" w:cs="Times New Roman"/>
        </w:rPr>
        <w:t>ico formado</w:t>
      </w:r>
      <w:r w:rsidR="00417E0F" w:rsidRPr="00D137FF">
        <w:rPr>
          <w:rFonts w:ascii="Palatino Linotype" w:eastAsia="Times New Roman" w:hAnsi="Palatino Linotype" w:cs="Times New Roman"/>
        </w:rPr>
        <w:t xml:space="preserve"> con motivo del recurso de revisión número</w:t>
      </w:r>
      <w:r w:rsidRPr="00D137FF">
        <w:rPr>
          <w:rFonts w:ascii="Palatino Linotype" w:eastAsia="Times New Roman" w:hAnsi="Palatino Linotype" w:cs="Times New Roman"/>
        </w:rPr>
        <w:t xml:space="preserve"> </w:t>
      </w:r>
      <w:r w:rsidR="001D5AC5" w:rsidRPr="00D137FF">
        <w:rPr>
          <w:rFonts w:ascii="Palatino Linotype" w:hAnsi="Palatino Linotype" w:cs="Arial"/>
          <w:b/>
          <w:bCs/>
          <w:lang w:eastAsia="es-MX"/>
        </w:rPr>
        <w:t>01378/INFOEM/IP/RR/2019</w:t>
      </w:r>
      <w:r w:rsidR="003122CE" w:rsidRPr="00D137FF">
        <w:rPr>
          <w:rFonts w:ascii="Palatino Linotype" w:eastAsia="Times New Roman" w:hAnsi="Palatino Linotype" w:cs="Arial"/>
          <w:bCs/>
        </w:rPr>
        <w:t xml:space="preserve">, </w:t>
      </w:r>
      <w:r w:rsidR="00417E0F" w:rsidRPr="00D137FF">
        <w:rPr>
          <w:rFonts w:ascii="Palatino Linotype" w:eastAsia="Times New Roman" w:hAnsi="Palatino Linotype" w:cs="Times New Roman"/>
        </w:rPr>
        <w:t>promovido</w:t>
      </w:r>
      <w:r w:rsidR="003122CE" w:rsidRPr="00D137FF">
        <w:rPr>
          <w:rFonts w:ascii="Palatino Linotype" w:eastAsia="Times New Roman" w:hAnsi="Palatino Linotype" w:cs="Times New Roman"/>
        </w:rPr>
        <w:t xml:space="preserve"> por</w:t>
      </w:r>
      <w:r w:rsidR="008D6C8D" w:rsidRPr="00D137FF">
        <w:rPr>
          <w:rFonts w:ascii="Palatino Linotype" w:eastAsia="Times New Roman" w:hAnsi="Palatino Linotype" w:cs="Times New Roman"/>
        </w:rPr>
        <w:t xml:space="preserve"> </w:t>
      </w:r>
      <w:r w:rsidR="007914B2" w:rsidRPr="007914B2">
        <w:rPr>
          <w:rFonts w:ascii="Palatino Linotype" w:eastAsia="Times New Roman" w:hAnsi="Palatino Linotype" w:cs="Times New Roman"/>
          <w:b/>
          <w:highlight w:val="black"/>
        </w:rPr>
        <w:t>-------------------------------------</w:t>
      </w:r>
      <w:r w:rsidR="003122CE" w:rsidRPr="00D137FF">
        <w:rPr>
          <w:rFonts w:ascii="Palatino Linotype" w:eastAsia="Times New Roman" w:hAnsi="Palatino Linotype" w:cs="Times New Roman"/>
          <w:b/>
        </w:rPr>
        <w:t xml:space="preserve">, </w:t>
      </w:r>
      <w:r w:rsidR="003122CE" w:rsidRPr="00D137FF">
        <w:rPr>
          <w:rFonts w:ascii="Palatino Linotype" w:eastAsia="Times New Roman" w:hAnsi="Palatino Linotype" w:cs="Arial"/>
        </w:rPr>
        <w:t xml:space="preserve">en su calidad de </w:t>
      </w:r>
      <w:r w:rsidR="003122CE" w:rsidRPr="00D137FF">
        <w:rPr>
          <w:rFonts w:ascii="Palatino Linotype" w:eastAsia="Times New Roman" w:hAnsi="Palatino Linotype" w:cs="Arial"/>
          <w:b/>
        </w:rPr>
        <w:t>RECURRENTE</w:t>
      </w:r>
      <w:r w:rsidR="003122CE" w:rsidRPr="00D137FF">
        <w:rPr>
          <w:rFonts w:ascii="Palatino Linotype" w:eastAsia="Times New Roman" w:hAnsi="Palatino Linotype" w:cs="Arial"/>
        </w:rPr>
        <w:t xml:space="preserve">, en contra de la </w:t>
      </w:r>
      <w:r w:rsidR="00D90DC4" w:rsidRPr="00D137FF">
        <w:rPr>
          <w:rFonts w:ascii="Palatino Linotype" w:eastAsia="Times New Roman" w:hAnsi="Palatino Linotype" w:cs="Arial"/>
        </w:rPr>
        <w:t xml:space="preserve">falta de </w:t>
      </w:r>
      <w:r w:rsidR="003122CE" w:rsidRPr="00D137FF">
        <w:rPr>
          <w:rFonts w:ascii="Palatino Linotype" w:eastAsia="Times New Roman" w:hAnsi="Palatino Linotype" w:cs="Arial"/>
        </w:rPr>
        <w:t>respuesta</w:t>
      </w:r>
      <w:r w:rsidRPr="00D137FF">
        <w:rPr>
          <w:rFonts w:ascii="Palatino Linotype" w:eastAsia="Times New Roman" w:hAnsi="Palatino Linotype" w:cs="Arial"/>
        </w:rPr>
        <w:t xml:space="preserve"> </w:t>
      </w:r>
      <w:r w:rsidR="00EC2D3F" w:rsidRPr="00D137FF">
        <w:rPr>
          <w:rFonts w:ascii="Palatino Linotype" w:eastAsia="Times New Roman" w:hAnsi="Palatino Linotype" w:cs="Arial"/>
        </w:rPr>
        <w:t xml:space="preserve">del </w:t>
      </w:r>
      <w:r w:rsidR="00975B6C" w:rsidRPr="00D137FF">
        <w:rPr>
          <w:rFonts w:ascii="Palatino Linotype" w:eastAsia="Times New Roman" w:hAnsi="Palatino Linotype" w:cs="Arial"/>
          <w:b/>
        </w:rPr>
        <w:t>Ayuntamiento de Tecámac</w:t>
      </w:r>
      <w:r w:rsidR="003122CE" w:rsidRPr="00D137FF">
        <w:rPr>
          <w:rFonts w:ascii="Palatino Linotype" w:eastAsia="Calibri" w:hAnsi="Palatino Linotype" w:cs="Arial"/>
          <w:lang w:val="es-ES"/>
        </w:rPr>
        <w:t xml:space="preserve">, </w:t>
      </w:r>
      <w:r w:rsidR="003122CE" w:rsidRPr="00D137FF">
        <w:rPr>
          <w:rFonts w:ascii="Palatino Linotype" w:eastAsia="Times New Roman" w:hAnsi="Palatino Linotype" w:cs="Times New Roman"/>
        </w:rPr>
        <w:t>en lo sucesivo el</w:t>
      </w:r>
      <w:r w:rsidR="003122CE" w:rsidRPr="00D137FF">
        <w:rPr>
          <w:rFonts w:ascii="Palatino Linotype" w:eastAsia="Times New Roman" w:hAnsi="Palatino Linotype" w:cs="Times New Roman"/>
          <w:b/>
        </w:rPr>
        <w:t xml:space="preserve"> SUJETO OBLIGADO, </w:t>
      </w:r>
      <w:r w:rsidR="003122CE" w:rsidRPr="00D137FF">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2320B65" w14:textId="77777777" w:rsidR="00F34201" w:rsidRPr="00D137FF" w:rsidRDefault="00F34201" w:rsidP="00D137FF">
      <w:pPr>
        <w:pStyle w:val="Ttulo1"/>
        <w:tabs>
          <w:tab w:val="left" w:pos="567"/>
        </w:tabs>
        <w:spacing w:line="360" w:lineRule="auto"/>
        <w:jc w:val="center"/>
        <w:rPr>
          <w:b w:val="0"/>
          <w:color w:val="auto"/>
          <w:szCs w:val="24"/>
        </w:rPr>
      </w:pPr>
      <w:bookmarkStart w:id="2" w:name="_Toc473812222"/>
      <w:bookmarkStart w:id="3" w:name="_Toc495430765"/>
      <w:bookmarkStart w:id="4" w:name="_Toc8823916"/>
      <w:r w:rsidRPr="00D137FF">
        <w:rPr>
          <w:color w:val="auto"/>
          <w:szCs w:val="24"/>
        </w:rPr>
        <w:t>ANTECEDENTES</w:t>
      </w:r>
      <w:bookmarkEnd w:id="2"/>
      <w:bookmarkEnd w:id="3"/>
      <w:bookmarkEnd w:id="4"/>
    </w:p>
    <w:p w14:paraId="54EBC941" w14:textId="77777777" w:rsidR="00F34201" w:rsidRPr="00D137FF" w:rsidRDefault="00F34201" w:rsidP="00D137FF">
      <w:pPr>
        <w:tabs>
          <w:tab w:val="left" w:pos="567"/>
        </w:tabs>
        <w:spacing w:line="360" w:lineRule="auto"/>
        <w:rPr>
          <w:rFonts w:ascii="Palatino Linotype" w:hAnsi="Palatino Linotype"/>
          <w:lang w:val="es-MX" w:eastAsia="en-US"/>
        </w:rPr>
      </w:pPr>
    </w:p>
    <w:p w14:paraId="749498DB" w14:textId="1EA22D34" w:rsidR="00F34201" w:rsidRPr="00D137FF" w:rsidRDefault="00F34201" w:rsidP="00D137FF">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137FF">
        <w:rPr>
          <w:rFonts w:ascii="Palatino Linotype" w:eastAsia="Calibri" w:hAnsi="Palatino Linotype" w:cs="Arial"/>
          <w:color w:val="000000" w:themeColor="text1"/>
          <w:lang w:val="es-ES"/>
        </w:rPr>
        <w:t xml:space="preserve">El día </w:t>
      </w:r>
      <w:r w:rsidR="00975B6C" w:rsidRPr="00D137FF">
        <w:rPr>
          <w:rFonts w:ascii="Palatino Linotype" w:eastAsia="Calibri" w:hAnsi="Palatino Linotype" w:cs="Arial"/>
          <w:color w:val="000000" w:themeColor="text1"/>
          <w:lang w:val="es-ES"/>
        </w:rPr>
        <w:t>treinta y uno</w:t>
      </w:r>
      <w:r w:rsidR="00AF31A6" w:rsidRPr="00D137FF">
        <w:rPr>
          <w:rFonts w:ascii="Palatino Linotype" w:eastAsia="Calibri" w:hAnsi="Palatino Linotype" w:cs="Arial"/>
          <w:color w:val="000000" w:themeColor="text1"/>
          <w:lang w:val="es-ES"/>
        </w:rPr>
        <w:t xml:space="preserve"> </w:t>
      </w:r>
      <w:r w:rsidRPr="00D137FF">
        <w:rPr>
          <w:rFonts w:ascii="Palatino Linotype" w:eastAsia="Calibri" w:hAnsi="Palatino Linotype" w:cs="Arial"/>
          <w:color w:val="000000" w:themeColor="text1"/>
          <w:lang w:val="es-ES"/>
        </w:rPr>
        <w:t>(</w:t>
      </w:r>
      <w:r w:rsidR="00975B6C" w:rsidRPr="00D137FF">
        <w:rPr>
          <w:rFonts w:ascii="Palatino Linotype" w:eastAsia="Calibri" w:hAnsi="Palatino Linotype" w:cs="Arial"/>
          <w:color w:val="000000" w:themeColor="text1"/>
          <w:lang w:val="es-ES"/>
        </w:rPr>
        <w:t>31</w:t>
      </w:r>
      <w:r w:rsidRPr="00D137FF">
        <w:rPr>
          <w:rFonts w:ascii="Palatino Linotype" w:eastAsia="Calibri" w:hAnsi="Palatino Linotype" w:cs="Arial"/>
          <w:color w:val="000000" w:themeColor="text1"/>
          <w:lang w:val="es-ES"/>
        </w:rPr>
        <w:t xml:space="preserve">) de </w:t>
      </w:r>
      <w:r w:rsidR="00824AF6" w:rsidRPr="00D137FF">
        <w:rPr>
          <w:rFonts w:ascii="Palatino Linotype" w:eastAsia="Calibri" w:hAnsi="Palatino Linotype" w:cs="Arial"/>
          <w:color w:val="000000" w:themeColor="text1"/>
          <w:lang w:val="es-ES"/>
        </w:rPr>
        <w:t>enero</w:t>
      </w:r>
      <w:r w:rsidRPr="00D137FF">
        <w:rPr>
          <w:rFonts w:ascii="Palatino Linotype" w:eastAsia="Calibri" w:hAnsi="Palatino Linotype" w:cs="Arial"/>
          <w:color w:val="000000" w:themeColor="text1"/>
          <w:lang w:val="es-ES"/>
        </w:rPr>
        <w:t xml:space="preserve"> de dos mil </w:t>
      </w:r>
      <w:r w:rsidR="00F523D6" w:rsidRPr="00D137FF">
        <w:rPr>
          <w:rFonts w:ascii="Palatino Linotype" w:eastAsia="Calibri" w:hAnsi="Palatino Linotype" w:cs="Arial"/>
          <w:color w:val="000000" w:themeColor="text1"/>
          <w:lang w:val="es-ES"/>
        </w:rPr>
        <w:t>diecinueve</w:t>
      </w:r>
      <w:r w:rsidRPr="00D137FF">
        <w:rPr>
          <w:rFonts w:ascii="Palatino Linotype" w:eastAsia="Calibri" w:hAnsi="Palatino Linotype" w:cs="Arial"/>
          <w:color w:val="000000" w:themeColor="text1"/>
          <w:lang w:val="es-ES"/>
        </w:rPr>
        <w:t>,</w:t>
      </w:r>
      <w:r w:rsidRPr="00D137FF">
        <w:rPr>
          <w:rFonts w:ascii="Palatino Linotype" w:eastAsia="Calibri" w:hAnsi="Palatino Linotype" w:cs="Times New Roman"/>
          <w:color w:val="000000" w:themeColor="text1"/>
          <w:lang w:val="es-ES"/>
        </w:rPr>
        <w:t xml:space="preserve"> </w:t>
      </w:r>
      <w:r w:rsidR="00F523D6" w:rsidRPr="00D137FF">
        <w:rPr>
          <w:rFonts w:ascii="Palatino Linotype" w:eastAsia="Calibri" w:hAnsi="Palatino Linotype" w:cs="Arial"/>
          <w:color w:val="000000" w:themeColor="text1"/>
          <w:lang w:val="es-ES"/>
        </w:rPr>
        <w:t>se</w:t>
      </w:r>
      <w:r w:rsidR="002F768F" w:rsidRPr="00D137FF">
        <w:rPr>
          <w:rFonts w:ascii="Palatino Linotype" w:eastAsia="Calibri" w:hAnsi="Palatino Linotype" w:cs="Arial"/>
          <w:b/>
          <w:color w:val="000000" w:themeColor="text1"/>
          <w:lang w:val="es-ES"/>
        </w:rPr>
        <w:t xml:space="preserve"> </w:t>
      </w:r>
      <w:r w:rsidRPr="00D137FF">
        <w:rPr>
          <w:rFonts w:ascii="Palatino Linotype" w:hAnsi="Palatino Linotype"/>
          <w:color w:val="000000" w:themeColor="text1"/>
        </w:rPr>
        <w:t>presentó</w:t>
      </w:r>
      <w:r w:rsidRPr="00D137FF">
        <w:rPr>
          <w:rFonts w:ascii="Palatino Linotype" w:hAnsi="Palatino Linotype"/>
          <w:b/>
          <w:color w:val="000000" w:themeColor="text1"/>
        </w:rPr>
        <w:t xml:space="preserve"> </w:t>
      </w:r>
      <w:r w:rsidRPr="00D137FF">
        <w:rPr>
          <w:rFonts w:ascii="Palatino Linotype" w:eastAsia="Calibri" w:hAnsi="Palatino Linotype" w:cs="Arial"/>
          <w:color w:val="000000" w:themeColor="text1"/>
        </w:rPr>
        <w:t xml:space="preserve">vía </w:t>
      </w:r>
      <w:r w:rsidRPr="00D137FF">
        <w:rPr>
          <w:rFonts w:ascii="Palatino Linotype" w:eastAsia="Calibri" w:hAnsi="Palatino Linotype" w:cs="Arial"/>
          <w:color w:val="000000" w:themeColor="text1"/>
          <w:lang w:val="es-ES"/>
        </w:rPr>
        <w:t xml:space="preserve">Sistema de Acceso a la Información Mexiquense </w:t>
      </w:r>
      <w:r w:rsidRPr="00D137FF">
        <w:rPr>
          <w:rFonts w:ascii="Palatino Linotype" w:eastAsia="Calibri" w:hAnsi="Palatino Linotype" w:cs="Arial"/>
          <w:b/>
          <w:color w:val="000000" w:themeColor="text1"/>
          <w:lang w:val="es-ES"/>
        </w:rPr>
        <w:t>(SAIMEX)</w:t>
      </w:r>
      <w:r w:rsidRPr="00D137FF">
        <w:rPr>
          <w:rFonts w:ascii="Palatino Linotype" w:eastAsia="Calibri" w:hAnsi="Palatino Linotype" w:cs="Arial"/>
          <w:color w:val="000000" w:themeColor="text1"/>
          <w:lang w:val="es-ES"/>
        </w:rPr>
        <w:t>, la solicitud de información p</w:t>
      </w:r>
      <w:r w:rsidR="00924CEA" w:rsidRPr="00D137FF">
        <w:rPr>
          <w:rFonts w:ascii="Palatino Linotype" w:eastAsia="Calibri" w:hAnsi="Palatino Linotype" w:cs="Arial"/>
          <w:color w:val="000000" w:themeColor="text1"/>
          <w:lang w:val="es-ES"/>
        </w:rPr>
        <w:t>ública registrada con el número</w:t>
      </w:r>
      <w:r w:rsidR="00305279" w:rsidRPr="00D137FF">
        <w:rPr>
          <w:rFonts w:ascii="Palatino Linotype" w:hAnsi="Palatino Linotype"/>
          <w:b/>
          <w:bCs/>
          <w:color w:val="000000" w:themeColor="text1"/>
        </w:rPr>
        <w:t xml:space="preserve"> </w:t>
      </w:r>
      <w:r w:rsidR="00975B6C" w:rsidRPr="00D137FF">
        <w:rPr>
          <w:rFonts w:ascii="Palatino Linotype" w:eastAsia="Calibri" w:hAnsi="Palatino Linotype" w:cs="Arial"/>
          <w:b/>
          <w:color w:val="000000" w:themeColor="text1"/>
          <w:lang w:val="es-ES"/>
        </w:rPr>
        <w:t>00061/TECAMAC/IP/2019</w:t>
      </w:r>
      <w:r w:rsidRPr="00D137FF">
        <w:rPr>
          <w:rFonts w:ascii="Palatino Linotype" w:hAnsi="Palatino Linotype"/>
          <w:b/>
          <w:bCs/>
          <w:color w:val="000000" w:themeColor="text1"/>
        </w:rPr>
        <w:t>,</w:t>
      </w:r>
      <w:r w:rsidRPr="00D137FF">
        <w:rPr>
          <w:rFonts w:ascii="Palatino Linotype" w:eastAsia="Calibri" w:hAnsi="Palatino Linotype" w:cs="Arial"/>
          <w:color w:val="000000" w:themeColor="text1"/>
          <w:lang w:val="es-ES"/>
        </w:rPr>
        <w:t xml:space="preserve"> mediante la cual </w:t>
      </w:r>
      <w:r w:rsidR="00097D8A" w:rsidRPr="00D137FF">
        <w:rPr>
          <w:rFonts w:ascii="Palatino Linotype" w:eastAsia="Calibri" w:hAnsi="Palatino Linotype" w:cs="Arial"/>
          <w:color w:val="000000" w:themeColor="text1"/>
          <w:lang w:val="es-ES"/>
        </w:rPr>
        <w:t xml:space="preserve">se </w:t>
      </w:r>
      <w:r w:rsidR="00924CEA" w:rsidRPr="00D137FF">
        <w:rPr>
          <w:rFonts w:ascii="Palatino Linotype" w:eastAsia="Calibri" w:hAnsi="Palatino Linotype" w:cs="Arial"/>
          <w:color w:val="000000" w:themeColor="text1"/>
          <w:lang w:val="es-ES"/>
        </w:rPr>
        <w:t>requirió</w:t>
      </w:r>
      <w:r w:rsidRPr="00D137FF">
        <w:rPr>
          <w:rFonts w:ascii="Palatino Linotype" w:eastAsia="Calibri" w:hAnsi="Palatino Linotype" w:cs="Arial"/>
          <w:color w:val="000000" w:themeColor="text1"/>
          <w:lang w:val="es-ES"/>
        </w:rPr>
        <w:t>:</w:t>
      </w:r>
    </w:p>
    <w:p w14:paraId="63C0E7CB" w14:textId="77777777" w:rsidR="00E269C7" w:rsidRPr="00D137FF" w:rsidRDefault="00E269C7" w:rsidP="00D137FF">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F27FE85" w14:textId="5C9C2382" w:rsidR="00800647" w:rsidRPr="00D137FF" w:rsidRDefault="00252C4D" w:rsidP="00D137FF">
      <w:pPr>
        <w:spacing w:line="360" w:lineRule="auto"/>
        <w:ind w:left="567" w:right="567"/>
        <w:jc w:val="both"/>
        <w:rPr>
          <w:rFonts w:ascii="Palatino Linotype" w:hAnsi="Palatino Linotype"/>
          <w:i/>
          <w:color w:val="000000" w:themeColor="text1"/>
        </w:rPr>
      </w:pPr>
      <w:r w:rsidRPr="00D137FF">
        <w:rPr>
          <w:rFonts w:ascii="Palatino Linotype" w:hAnsi="Palatino Linotype"/>
          <w:i/>
          <w:color w:val="000000" w:themeColor="text1"/>
        </w:rPr>
        <w:t>“</w:t>
      </w:r>
      <w:r w:rsidR="00944F75" w:rsidRPr="00D137FF">
        <w:rPr>
          <w:rFonts w:ascii="Palatino Linotype" w:hAnsi="Palatino Linotype"/>
          <w:i/>
          <w:color w:val="000000"/>
        </w:rPr>
        <w:t xml:space="preserve">Solicitar </w:t>
      </w:r>
      <w:proofErr w:type="spellStart"/>
      <w:r w:rsidR="00944F75" w:rsidRPr="00D137FF">
        <w:rPr>
          <w:rFonts w:ascii="Palatino Linotype" w:hAnsi="Palatino Linotype"/>
          <w:i/>
          <w:color w:val="000000"/>
        </w:rPr>
        <w:t>documentacion</w:t>
      </w:r>
      <w:proofErr w:type="spellEnd"/>
      <w:r w:rsidR="00944F75" w:rsidRPr="00D137FF">
        <w:rPr>
          <w:rFonts w:ascii="Palatino Linotype" w:hAnsi="Palatino Linotype"/>
          <w:i/>
          <w:color w:val="000000"/>
        </w:rPr>
        <w:t xml:space="preserve"> comprobatoria de grado de estudios, cargo, salario y </w:t>
      </w:r>
      <w:proofErr w:type="spellStart"/>
      <w:r w:rsidR="00944F75" w:rsidRPr="00D137FF">
        <w:rPr>
          <w:rFonts w:ascii="Palatino Linotype" w:hAnsi="Palatino Linotype"/>
          <w:i/>
          <w:color w:val="000000"/>
        </w:rPr>
        <w:t>area</w:t>
      </w:r>
      <w:proofErr w:type="spellEnd"/>
      <w:r w:rsidR="00944F75" w:rsidRPr="00D137FF">
        <w:rPr>
          <w:rFonts w:ascii="Palatino Linotype" w:hAnsi="Palatino Linotype"/>
          <w:i/>
          <w:color w:val="000000"/>
        </w:rPr>
        <w:t xml:space="preserve"> de </w:t>
      </w:r>
      <w:proofErr w:type="spellStart"/>
      <w:r w:rsidR="00944F75" w:rsidRPr="00D137FF">
        <w:rPr>
          <w:rFonts w:ascii="Palatino Linotype" w:hAnsi="Palatino Linotype"/>
          <w:i/>
          <w:color w:val="000000"/>
        </w:rPr>
        <w:t>adscripcion</w:t>
      </w:r>
      <w:proofErr w:type="spellEnd"/>
      <w:r w:rsidR="00944F75" w:rsidRPr="00D137FF">
        <w:rPr>
          <w:rFonts w:ascii="Palatino Linotype" w:hAnsi="Palatino Linotype"/>
          <w:i/>
          <w:color w:val="000000"/>
        </w:rPr>
        <w:t xml:space="preserve"> de la C. Liliana Isabel Galindo </w:t>
      </w:r>
      <w:proofErr w:type="spellStart"/>
      <w:r w:rsidR="00944F75" w:rsidRPr="00D137FF">
        <w:rPr>
          <w:rFonts w:ascii="Palatino Linotype" w:hAnsi="Palatino Linotype"/>
          <w:i/>
          <w:color w:val="000000"/>
        </w:rPr>
        <w:t>Bertaud</w:t>
      </w:r>
      <w:proofErr w:type="spellEnd"/>
      <w:r w:rsidR="00944F75" w:rsidRPr="00D137FF">
        <w:rPr>
          <w:rFonts w:ascii="Palatino Linotype" w:hAnsi="Palatino Linotype"/>
          <w:i/>
          <w:color w:val="000000"/>
        </w:rPr>
        <w:t xml:space="preserve"> dentro de la </w:t>
      </w:r>
      <w:proofErr w:type="spellStart"/>
      <w:r w:rsidR="00944F75" w:rsidRPr="00D137FF">
        <w:rPr>
          <w:rFonts w:ascii="Palatino Linotype" w:hAnsi="Palatino Linotype"/>
          <w:i/>
          <w:color w:val="000000"/>
        </w:rPr>
        <w:t>administracion</w:t>
      </w:r>
      <w:proofErr w:type="spellEnd"/>
      <w:r w:rsidR="00944F75" w:rsidRPr="00D137FF">
        <w:rPr>
          <w:rFonts w:ascii="Palatino Linotype" w:hAnsi="Palatino Linotype"/>
          <w:i/>
          <w:color w:val="000000"/>
        </w:rPr>
        <w:t xml:space="preserve"> </w:t>
      </w:r>
      <w:proofErr w:type="spellStart"/>
      <w:r w:rsidR="00944F75" w:rsidRPr="00D137FF">
        <w:rPr>
          <w:rFonts w:ascii="Palatino Linotype" w:hAnsi="Palatino Linotype"/>
          <w:i/>
          <w:color w:val="000000"/>
        </w:rPr>
        <w:t>publica</w:t>
      </w:r>
      <w:proofErr w:type="spellEnd"/>
      <w:r w:rsidR="00944F75" w:rsidRPr="00D137FF">
        <w:rPr>
          <w:rFonts w:ascii="Palatino Linotype" w:hAnsi="Palatino Linotype"/>
          <w:i/>
          <w:color w:val="000000"/>
        </w:rPr>
        <w:t xml:space="preserve"> municipal </w:t>
      </w:r>
      <w:proofErr w:type="spellStart"/>
      <w:r w:rsidR="00944F75" w:rsidRPr="00D137FF">
        <w:rPr>
          <w:rFonts w:ascii="Palatino Linotype" w:hAnsi="Palatino Linotype"/>
          <w:i/>
          <w:color w:val="000000"/>
        </w:rPr>
        <w:t>Tecamac</w:t>
      </w:r>
      <w:proofErr w:type="spellEnd"/>
      <w:r w:rsidR="00944F75" w:rsidRPr="00D137FF">
        <w:rPr>
          <w:rFonts w:ascii="Palatino Linotype" w:hAnsi="Palatino Linotype"/>
          <w:i/>
          <w:color w:val="000000"/>
        </w:rPr>
        <w:t xml:space="preserve"> 2019-2021</w:t>
      </w:r>
      <w:r w:rsidR="00AF31A6" w:rsidRPr="00D137FF">
        <w:rPr>
          <w:rFonts w:ascii="Palatino Linotype" w:hAnsi="Palatino Linotype"/>
          <w:i/>
          <w:color w:val="000000" w:themeColor="text1"/>
        </w:rPr>
        <w:t>.”</w:t>
      </w:r>
      <w:r w:rsidR="00F34201" w:rsidRPr="00D137FF">
        <w:rPr>
          <w:rFonts w:ascii="Palatino Linotype" w:hAnsi="Palatino Linotype"/>
          <w:i/>
          <w:color w:val="000000" w:themeColor="text1"/>
        </w:rPr>
        <w:t xml:space="preserve"> (Sic)</w:t>
      </w:r>
    </w:p>
    <w:p w14:paraId="734CA5E4" w14:textId="77777777" w:rsidR="00916840" w:rsidRPr="00D137FF" w:rsidRDefault="00916840" w:rsidP="00D137FF">
      <w:pPr>
        <w:pStyle w:val="Prrafodelista"/>
        <w:tabs>
          <w:tab w:val="left" w:pos="426"/>
          <w:tab w:val="left" w:pos="567"/>
        </w:tabs>
        <w:spacing w:line="360" w:lineRule="auto"/>
        <w:ind w:left="567" w:right="567"/>
        <w:jc w:val="both"/>
        <w:rPr>
          <w:rFonts w:ascii="Palatino Linotype" w:eastAsia="Calibri" w:hAnsi="Palatino Linotype" w:cs="Arial"/>
          <w:color w:val="000000" w:themeColor="text1"/>
          <w:lang w:val="es-ES"/>
        </w:rPr>
      </w:pPr>
    </w:p>
    <w:p w14:paraId="085851FE" w14:textId="77777777" w:rsidR="00824AF6" w:rsidRPr="00D137FF" w:rsidRDefault="00824AF6" w:rsidP="00D137FF">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D137FF">
        <w:rPr>
          <w:rFonts w:ascii="Palatino Linotype" w:hAnsi="Palatino Linotype" w:cs="Arial"/>
          <w:color w:val="000000" w:themeColor="text1"/>
        </w:rPr>
        <w:lastRenderedPageBreak/>
        <w:t xml:space="preserve">Se hace constar que </w:t>
      </w:r>
      <w:r w:rsidRPr="00D137FF">
        <w:rPr>
          <w:rFonts w:ascii="Palatino Linotype" w:eastAsia="Times New Roman" w:hAnsi="Palatino Linotype" w:cs="Arial"/>
          <w:color w:val="000000" w:themeColor="text1"/>
          <w:lang w:val="es-ES"/>
        </w:rPr>
        <w:t>se señaló como modalidad de entrega de la información</w:t>
      </w:r>
      <w:r w:rsidRPr="00D137FF">
        <w:rPr>
          <w:rFonts w:ascii="Palatino Linotype" w:eastAsia="Times New Roman" w:hAnsi="Palatino Linotype" w:cs="Arial"/>
          <w:b/>
          <w:color w:val="000000" w:themeColor="text1"/>
          <w:lang w:val="es-ES"/>
        </w:rPr>
        <w:t>:</w:t>
      </w:r>
      <w:r w:rsidRPr="00D137FF">
        <w:rPr>
          <w:rFonts w:ascii="Palatino Linotype" w:eastAsia="Times New Roman" w:hAnsi="Palatino Linotype" w:cs="Arial"/>
          <w:color w:val="000000" w:themeColor="text1"/>
          <w:lang w:val="es-ES"/>
        </w:rPr>
        <w:t xml:space="preserve"> a través </w:t>
      </w:r>
      <w:r w:rsidRPr="00D137FF">
        <w:rPr>
          <w:rFonts w:ascii="Palatino Linotype" w:hAnsi="Palatino Linotype"/>
          <w:color w:val="000000" w:themeColor="text1"/>
        </w:rPr>
        <w:t xml:space="preserve">del </w:t>
      </w:r>
      <w:r w:rsidRPr="00D137FF">
        <w:rPr>
          <w:rFonts w:ascii="Palatino Linotype" w:hAnsi="Palatino Linotype"/>
          <w:color w:val="000000" w:themeColor="text1"/>
          <w:shd w:val="clear" w:color="auto" w:fill="FFFFFF"/>
        </w:rPr>
        <w:t xml:space="preserve">Sistema de Acceso a la Información Mexiquense </w:t>
      </w:r>
      <w:r w:rsidRPr="00D137FF">
        <w:rPr>
          <w:rFonts w:ascii="Palatino Linotype" w:hAnsi="Palatino Linotype"/>
          <w:b/>
          <w:bCs/>
          <w:color w:val="000000" w:themeColor="text1"/>
          <w:shd w:val="clear" w:color="auto" w:fill="FFFFFF"/>
        </w:rPr>
        <w:t>(SAIMEX).</w:t>
      </w:r>
    </w:p>
    <w:p w14:paraId="34C0047D" w14:textId="77777777" w:rsidR="00812549" w:rsidRPr="00D137FF" w:rsidRDefault="00812549" w:rsidP="00D137FF">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17D69669" w14:textId="5601BAA3" w:rsidR="008609B2" w:rsidRPr="00D137FF" w:rsidRDefault="00770B33" w:rsidP="00D137FF">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D137FF">
        <w:rPr>
          <w:rFonts w:ascii="Palatino Linotype" w:eastAsia="Calibri" w:hAnsi="Palatino Linotype" w:cs="Arial"/>
          <w:color w:val="000000" w:themeColor="text1"/>
          <w:lang w:val="es-AR"/>
        </w:rPr>
        <w:t xml:space="preserve">El </w:t>
      </w:r>
      <w:r w:rsidRPr="00D137FF">
        <w:rPr>
          <w:rFonts w:ascii="Palatino Linotype" w:eastAsia="Times New Roman" w:hAnsi="Palatino Linotype" w:cs="Arial"/>
          <w:b/>
          <w:color w:val="000000" w:themeColor="text1"/>
          <w:lang w:val="es-ES"/>
        </w:rPr>
        <w:t xml:space="preserve">SUJETO OBLIGADO </w:t>
      </w:r>
      <w:r w:rsidR="00D90DC4" w:rsidRPr="00D137FF">
        <w:rPr>
          <w:rFonts w:ascii="Palatino Linotype" w:eastAsia="Times New Roman" w:hAnsi="Palatino Linotype" w:cs="Arial"/>
          <w:color w:val="000000" w:themeColor="text1"/>
          <w:lang w:val="es-ES"/>
        </w:rPr>
        <w:t xml:space="preserve">no </w:t>
      </w:r>
      <w:r w:rsidR="00B90D3C" w:rsidRPr="00D137FF">
        <w:rPr>
          <w:rFonts w:ascii="Palatino Linotype" w:eastAsia="Times New Roman" w:hAnsi="Palatino Linotype" w:cs="Arial"/>
          <w:color w:val="000000" w:themeColor="text1"/>
          <w:lang w:val="es-ES"/>
        </w:rPr>
        <w:t>respondió</w:t>
      </w:r>
      <w:r w:rsidR="00D90DC4" w:rsidRPr="00D137FF">
        <w:rPr>
          <w:rFonts w:ascii="Palatino Linotype" w:eastAsia="Times New Roman" w:hAnsi="Palatino Linotype" w:cs="Arial"/>
          <w:color w:val="000000" w:themeColor="text1"/>
          <w:lang w:val="es-ES"/>
        </w:rPr>
        <w:t xml:space="preserve"> a la solicitud de información.</w:t>
      </w:r>
    </w:p>
    <w:p w14:paraId="1C5DCE25" w14:textId="77777777" w:rsidR="00DB710F" w:rsidRPr="00D137FF" w:rsidRDefault="00DB710F" w:rsidP="00D137FF">
      <w:pPr>
        <w:pStyle w:val="Prrafodelista"/>
        <w:tabs>
          <w:tab w:val="left" w:pos="567"/>
        </w:tabs>
        <w:spacing w:line="360" w:lineRule="auto"/>
        <w:ind w:left="0"/>
        <w:jc w:val="both"/>
        <w:rPr>
          <w:rFonts w:ascii="Palatino Linotype" w:hAnsi="Palatino Linotype"/>
          <w:color w:val="000000" w:themeColor="text1"/>
        </w:rPr>
      </w:pPr>
    </w:p>
    <w:p w14:paraId="507E86AF" w14:textId="2453FA48" w:rsidR="00F34201" w:rsidRPr="00D137FF" w:rsidRDefault="00F34201" w:rsidP="00D137FF">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D137FF">
        <w:rPr>
          <w:rFonts w:ascii="Palatino Linotype" w:eastAsia="Times New Roman" w:hAnsi="Palatino Linotype" w:cs="Arial"/>
          <w:color w:val="000000" w:themeColor="text1"/>
          <w:lang w:val="es-ES"/>
        </w:rPr>
        <w:t xml:space="preserve">El día </w:t>
      </w:r>
      <w:r w:rsidR="00944F75" w:rsidRPr="00D137FF">
        <w:rPr>
          <w:rFonts w:ascii="Palatino Linotype" w:eastAsia="Times New Roman" w:hAnsi="Palatino Linotype" w:cs="Arial"/>
          <w:color w:val="000000" w:themeColor="text1"/>
          <w:lang w:val="es-ES"/>
        </w:rPr>
        <w:t>siete</w:t>
      </w:r>
      <w:r w:rsidR="00AF31A6" w:rsidRPr="00D137FF">
        <w:rPr>
          <w:rFonts w:ascii="Palatino Linotype" w:eastAsia="Times New Roman" w:hAnsi="Palatino Linotype" w:cs="Arial"/>
          <w:color w:val="000000" w:themeColor="text1"/>
          <w:lang w:val="es-ES"/>
        </w:rPr>
        <w:t xml:space="preserve"> </w:t>
      </w:r>
      <w:r w:rsidR="00E239DF" w:rsidRPr="00D137FF">
        <w:rPr>
          <w:rFonts w:ascii="Palatino Linotype" w:eastAsia="Times New Roman" w:hAnsi="Palatino Linotype" w:cs="Arial"/>
          <w:color w:val="000000" w:themeColor="text1"/>
          <w:lang w:val="es-ES"/>
        </w:rPr>
        <w:t>(</w:t>
      </w:r>
      <w:r w:rsidR="00944F75" w:rsidRPr="00D137FF">
        <w:rPr>
          <w:rFonts w:ascii="Palatino Linotype" w:eastAsia="Times New Roman" w:hAnsi="Palatino Linotype" w:cs="Arial"/>
          <w:color w:val="000000" w:themeColor="text1"/>
          <w:lang w:val="es-ES"/>
        </w:rPr>
        <w:t>07</w:t>
      </w:r>
      <w:r w:rsidR="00E239DF" w:rsidRPr="00D137FF">
        <w:rPr>
          <w:rFonts w:ascii="Palatino Linotype" w:eastAsia="Times New Roman" w:hAnsi="Palatino Linotype" w:cs="Arial"/>
          <w:color w:val="000000" w:themeColor="text1"/>
          <w:lang w:val="es-ES"/>
        </w:rPr>
        <w:t xml:space="preserve">) de </w:t>
      </w:r>
      <w:r w:rsidR="00944F75" w:rsidRPr="00D137FF">
        <w:rPr>
          <w:rFonts w:ascii="Palatino Linotype" w:eastAsia="Times New Roman" w:hAnsi="Palatino Linotype" w:cs="Arial"/>
          <w:color w:val="000000" w:themeColor="text1"/>
          <w:lang w:val="es-ES"/>
        </w:rPr>
        <w:t>marz</w:t>
      </w:r>
      <w:r w:rsidR="00AF31A6" w:rsidRPr="00D137FF">
        <w:rPr>
          <w:rFonts w:ascii="Palatino Linotype" w:eastAsia="Times New Roman" w:hAnsi="Palatino Linotype" w:cs="Arial"/>
          <w:color w:val="000000" w:themeColor="text1"/>
          <w:lang w:val="es-ES"/>
        </w:rPr>
        <w:t xml:space="preserve">o </w:t>
      </w:r>
      <w:r w:rsidR="00E239DF" w:rsidRPr="00D137FF">
        <w:rPr>
          <w:rFonts w:ascii="Palatino Linotype" w:eastAsia="Times New Roman" w:hAnsi="Palatino Linotype" w:cs="Arial"/>
          <w:color w:val="000000" w:themeColor="text1"/>
          <w:lang w:val="es-ES"/>
        </w:rPr>
        <w:t>de dos mil dieci</w:t>
      </w:r>
      <w:r w:rsidR="00A80057" w:rsidRPr="00D137FF">
        <w:rPr>
          <w:rFonts w:ascii="Palatino Linotype" w:eastAsia="Times New Roman" w:hAnsi="Palatino Linotype" w:cs="Arial"/>
          <w:color w:val="000000" w:themeColor="text1"/>
          <w:lang w:val="es-ES"/>
        </w:rPr>
        <w:t>nueve</w:t>
      </w:r>
      <w:r w:rsidRPr="00D137FF">
        <w:rPr>
          <w:rFonts w:ascii="Palatino Linotype" w:eastAsia="Times New Roman" w:hAnsi="Palatino Linotype" w:cs="Arial"/>
          <w:color w:val="000000" w:themeColor="text1"/>
          <w:lang w:val="es-ES"/>
        </w:rPr>
        <w:t xml:space="preserve">, </w:t>
      </w:r>
      <w:r w:rsidR="00797148" w:rsidRPr="00D137FF">
        <w:rPr>
          <w:rFonts w:ascii="Palatino Linotype" w:hAnsi="Palatino Linotype"/>
          <w:color w:val="000000" w:themeColor="text1"/>
        </w:rPr>
        <w:t>se</w:t>
      </w:r>
      <w:r w:rsidR="00C15336" w:rsidRPr="00D137FF">
        <w:rPr>
          <w:rFonts w:ascii="Palatino Linotype" w:hAnsi="Palatino Linotype"/>
          <w:color w:val="000000" w:themeColor="text1"/>
        </w:rPr>
        <w:t xml:space="preserve"> </w:t>
      </w:r>
      <w:r w:rsidRPr="00D137FF">
        <w:rPr>
          <w:rFonts w:ascii="Palatino Linotype" w:eastAsia="Times New Roman" w:hAnsi="Palatino Linotype" w:cs="Arial"/>
          <w:color w:val="000000" w:themeColor="text1"/>
          <w:lang w:val="es-ES"/>
        </w:rPr>
        <w:t xml:space="preserve">interpuso el recurso de revisión, en contra de la </w:t>
      </w:r>
      <w:r w:rsidR="009340AD" w:rsidRPr="00D137FF">
        <w:rPr>
          <w:rFonts w:ascii="Palatino Linotype" w:eastAsia="Times New Roman" w:hAnsi="Palatino Linotype" w:cs="Arial"/>
          <w:color w:val="000000" w:themeColor="text1"/>
          <w:lang w:val="es-ES"/>
        </w:rPr>
        <w:t xml:space="preserve">falta de </w:t>
      </w:r>
      <w:r w:rsidRPr="00D137FF">
        <w:rPr>
          <w:rFonts w:ascii="Palatino Linotype" w:eastAsia="Times New Roman" w:hAnsi="Palatino Linotype" w:cs="Arial"/>
          <w:color w:val="000000" w:themeColor="text1"/>
          <w:lang w:val="es-ES"/>
        </w:rPr>
        <w:t>respuesta, señalando como:</w:t>
      </w:r>
    </w:p>
    <w:p w14:paraId="5D195D9E" w14:textId="77777777" w:rsidR="00C15336" w:rsidRPr="00D137FF" w:rsidRDefault="00C15336" w:rsidP="00D137FF">
      <w:pPr>
        <w:pStyle w:val="Prrafodelista"/>
        <w:tabs>
          <w:tab w:val="left" w:pos="567"/>
        </w:tabs>
        <w:spacing w:line="360" w:lineRule="auto"/>
        <w:ind w:left="0"/>
        <w:jc w:val="both"/>
        <w:rPr>
          <w:rFonts w:ascii="Palatino Linotype" w:hAnsi="Palatino Linotype"/>
          <w:color w:val="000000" w:themeColor="text1"/>
        </w:rPr>
      </w:pPr>
    </w:p>
    <w:p w14:paraId="59970600" w14:textId="234F0F62" w:rsidR="00F34201" w:rsidRPr="00D137FF" w:rsidRDefault="006711DB" w:rsidP="00D137FF">
      <w:pPr>
        <w:spacing w:line="360" w:lineRule="auto"/>
        <w:ind w:left="567" w:right="567"/>
        <w:jc w:val="both"/>
        <w:rPr>
          <w:rFonts w:ascii="Palatino Linotype" w:hAnsi="Palatino Linotype"/>
          <w:i/>
          <w:color w:val="000000" w:themeColor="text1"/>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8823917"/>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D137FF">
        <w:rPr>
          <w:rStyle w:val="Ttulo2Car"/>
          <w:szCs w:val="24"/>
          <w:lang w:val="es-ES"/>
        </w:rPr>
        <w:t xml:space="preserve">a) </w:t>
      </w:r>
      <w:r w:rsidR="00F34201" w:rsidRPr="00D137FF">
        <w:rPr>
          <w:rStyle w:val="Ttulo2Car"/>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D137FF">
        <w:rPr>
          <w:rStyle w:val="Ttulo2Car"/>
          <w:szCs w:val="24"/>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D137FF">
        <w:rPr>
          <w:rFonts w:ascii="Palatino Linotype" w:hAnsi="Palatino Linotype"/>
          <w:i/>
          <w:color w:val="000000" w:themeColor="text1"/>
        </w:rPr>
        <w:t>“</w:t>
      </w:r>
      <w:r w:rsidR="00944F75" w:rsidRPr="00D137FF">
        <w:rPr>
          <w:rFonts w:ascii="Palatino Linotype" w:hAnsi="Palatino Linotype"/>
          <w:i/>
          <w:color w:val="000000"/>
        </w:rPr>
        <w:t xml:space="preserve">Solicitar </w:t>
      </w:r>
      <w:proofErr w:type="spellStart"/>
      <w:r w:rsidR="00944F75" w:rsidRPr="00D137FF">
        <w:rPr>
          <w:rFonts w:ascii="Palatino Linotype" w:hAnsi="Palatino Linotype"/>
          <w:i/>
          <w:color w:val="000000"/>
        </w:rPr>
        <w:t>documentacion</w:t>
      </w:r>
      <w:proofErr w:type="spellEnd"/>
      <w:r w:rsidR="00944F75" w:rsidRPr="00D137FF">
        <w:rPr>
          <w:rFonts w:ascii="Palatino Linotype" w:hAnsi="Palatino Linotype"/>
          <w:i/>
          <w:color w:val="000000"/>
        </w:rPr>
        <w:t xml:space="preserve"> comprobatoria de grado de estudios, cargo, salario y </w:t>
      </w:r>
      <w:proofErr w:type="spellStart"/>
      <w:r w:rsidR="00944F75" w:rsidRPr="00D137FF">
        <w:rPr>
          <w:rFonts w:ascii="Palatino Linotype" w:hAnsi="Palatino Linotype"/>
          <w:i/>
          <w:color w:val="000000"/>
        </w:rPr>
        <w:t>area</w:t>
      </w:r>
      <w:proofErr w:type="spellEnd"/>
      <w:r w:rsidR="00944F75" w:rsidRPr="00D137FF">
        <w:rPr>
          <w:rFonts w:ascii="Palatino Linotype" w:hAnsi="Palatino Linotype"/>
          <w:i/>
          <w:color w:val="000000"/>
        </w:rPr>
        <w:t xml:space="preserve"> de </w:t>
      </w:r>
      <w:proofErr w:type="spellStart"/>
      <w:r w:rsidR="00944F75" w:rsidRPr="00D137FF">
        <w:rPr>
          <w:rFonts w:ascii="Palatino Linotype" w:hAnsi="Palatino Linotype"/>
          <w:i/>
          <w:color w:val="000000"/>
        </w:rPr>
        <w:t>adscripcion</w:t>
      </w:r>
      <w:proofErr w:type="spellEnd"/>
      <w:r w:rsidR="00944F75" w:rsidRPr="00D137FF">
        <w:rPr>
          <w:rFonts w:ascii="Palatino Linotype" w:hAnsi="Palatino Linotype"/>
          <w:i/>
          <w:color w:val="000000"/>
        </w:rPr>
        <w:t xml:space="preserve"> de la C. Liliana Isabel Galindo </w:t>
      </w:r>
      <w:proofErr w:type="spellStart"/>
      <w:r w:rsidR="00944F75" w:rsidRPr="00D137FF">
        <w:rPr>
          <w:rFonts w:ascii="Palatino Linotype" w:hAnsi="Palatino Linotype"/>
          <w:i/>
          <w:color w:val="000000"/>
        </w:rPr>
        <w:t>Bertaud</w:t>
      </w:r>
      <w:proofErr w:type="spellEnd"/>
      <w:r w:rsidR="00944F75" w:rsidRPr="00D137FF">
        <w:rPr>
          <w:rFonts w:ascii="Palatino Linotype" w:hAnsi="Palatino Linotype"/>
          <w:i/>
          <w:color w:val="000000"/>
        </w:rPr>
        <w:t xml:space="preserve"> dentro de la </w:t>
      </w:r>
      <w:proofErr w:type="spellStart"/>
      <w:r w:rsidR="00944F75" w:rsidRPr="00D137FF">
        <w:rPr>
          <w:rFonts w:ascii="Palatino Linotype" w:hAnsi="Palatino Linotype"/>
          <w:i/>
          <w:color w:val="000000"/>
        </w:rPr>
        <w:t>administracion</w:t>
      </w:r>
      <w:proofErr w:type="spellEnd"/>
      <w:r w:rsidR="00944F75" w:rsidRPr="00D137FF">
        <w:rPr>
          <w:rFonts w:ascii="Palatino Linotype" w:hAnsi="Palatino Linotype"/>
          <w:i/>
          <w:color w:val="000000"/>
        </w:rPr>
        <w:t xml:space="preserve"> </w:t>
      </w:r>
      <w:proofErr w:type="spellStart"/>
      <w:r w:rsidR="00944F75" w:rsidRPr="00D137FF">
        <w:rPr>
          <w:rFonts w:ascii="Palatino Linotype" w:hAnsi="Palatino Linotype"/>
          <w:i/>
          <w:color w:val="000000"/>
        </w:rPr>
        <w:t>publica</w:t>
      </w:r>
      <w:proofErr w:type="spellEnd"/>
      <w:r w:rsidR="00944F75" w:rsidRPr="00D137FF">
        <w:rPr>
          <w:rFonts w:ascii="Palatino Linotype" w:hAnsi="Palatino Linotype"/>
          <w:i/>
          <w:color w:val="000000"/>
        </w:rPr>
        <w:t xml:space="preserve"> municipal </w:t>
      </w:r>
      <w:proofErr w:type="spellStart"/>
      <w:r w:rsidR="00944F75" w:rsidRPr="00D137FF">
        <w:rPr>
          <w:rFonts w:ascii="Palatino Linotype" w:hAnsi="Palatino Linotype"/>
          <w:i/>
          <w:color w:val="000000"/>
        </w:rPr>
        <w:t>Tecamac</w:t>
      </w:r>
      <w:proofErr w:type="spellEnd"/>
      <w:r w:rsidR="00944F75" w:rsidRPr="00D137FF">
        <w:rPr>
          <w:rFonts w:ascii="Palatino Linotype" w:hAnsi="Palatino Linotype"/>
          <w:i/>
          <w:color w:val="000000"/>
        </w:rPr>
        <w:t xml:space="preserve"> 2019-2021</w:t>
      </w:r>
      <w:r w:rsidR="00AF31A6" w:rsidRPr="00D137FF">
        <w:rPr>
          <w:rFonts w:ascii="Palatino Linotype" w:hAnsi="Palatino Linotype"/>
          <w:i/>
          <w:color w:val="000000" w:themeColor="text1"/>
        </w:rPr>
        <w:t xml:space="preserve">.” </w:t>
      </w:r>
      <w:r w:rsidR="00AC6585" w:rsidRPr="00D137FF">
        <w:rPr>
          <w:rFonts w:ascii="Palatino Linotype" w:eastAsia="Calibri" w:hAnsi="Palatino Linotype" w:cs="Arial"/>
          <w:i/>
          <w:color w:val="000000" w:themeColor="text1"/>
          <w:lang w:val="es-ES"/>
        </w:rPr>
        <w:t>(Sic)</w:t>
      </w:r>
    </w:p>
    <w:p w14:paraId="49011773" w14:textId="77777777" w:rsidR="009F65DD" w:rsidRPr="00D137FF" w:rsidRDefault="009F65DD" w:rsidP="00D137FF">
      <w:pPr>
        <w:spacing w:line="360" w:lineRule="auto"/>
        <w:ind w:right="567"/>
        <w:jc w:val="both"/>
        <w:rPr>
          <w:rStyle w:val="Ttulo2Car"/>
          <w:b w:val="0"/>
          <w:szCs w:val="24"/>
          <w:lang w:val="es-ES"/>
        </w:rPr>
      </w:pPr>
    </w:p>
    <w:p w14:paraId="5DF021EB" w14:textId="620B5BAA" w:rsidR="00B33884" w:rsidRPr="00D137FF" w:rsidRDefault="006711DB" w:rsidP="00D137FF">
      <w:pPr>
        <w:spacing w:line="360" w:lineRule="auto"/>
        <w:ind w:left="567" w:right="567"/>
        <w:jc w:val="both"/>
        <w:rPr>
          <w:rFonts w:ascii="Palatino Linotype" w:hAnsi="Palatino Linotype"/>
          <w:i/>
          <w:color w:val="000000" w:themeColor="text1"/>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8823918"/>
      <w:r w:rsidRPr="00D137FF">
        <w:rPr>
          <w:rStyle w:val="Ttulo2Car"/>
          <w:szCs w:val="24"/>
          <w:lang w:val="es-ES"/>
        </w:rPr>
        <w:t xml:space="preserve">b) </w:t>
      </w:r>
      <w:r w:rsidR="00F34201" w:rsidRPr="00D137FF">
        <w:rPr>
          <w:rStyle w:val="Ttulo2Car"/>
          <w:szCs w:val="24"/>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D137FF">
        <w:rPr>
          <w:rFonts w:ascii="Palatino Linotype" w:hAnsi="Palatino Linotype"/>
          <w:color w:val="000000" w:themeColor="text1"/>
        </w:rPr>
        <w:t xml:space="preserve"> </w:t>
      </w:r>
      <w:r w:rsidR="009340AD" w:rsidRPr="00D137FF">
        <w:rPr>
          <w:rFonts w:ascii="Palatino Linotype" w:hAnsi="Palatino Linotype"/>
          <w:i/>
          <w:color w:val="000000" w:themeColor="text1"/>
        </w:rPr>
        <w:t>“</w:t>
      </w:r>
      <w:r w:rsidR="00944F75" w:rsidRPr="00D137FF">
        <w:rPr>
          <w:rFonts w:ascii="Palatino Linotype" w:hAnsi="Palatino Linotype"/>
          <w:i/>
          <w:color w:val="000000"/>
        </w:rPr>
        <w:t xml:space="preserve">Se </w:t>
      </w:r>
      <w:proofErr w:type="spellStart"/>
      <w:r w:rsidR="00944F75" w:rsidRPr="00D137FF">
        <w:rPr>
          <w:rFonts w:ascii="Palatino Linotype" w:hAnsi="Palatino Linotype"/>
          <w:i/>
          <w:color w:val="000000"/>
        </w:rPr>
        <w:t>termino</w:t>
      </w:r>
      <w:proofErr w:type="spellEnd"/>
      <w:r w:rsidR="00944F75" w:rsidRPr="00D137FF">
        <w:rPr>
          <w:rFonts w:ascii="Palatino Linotype" w:hAnsi="Palatino Linotype"/>
          <w:i/>
          <w:color w:val="000000"/>
        </w:rPr>
        <w:t xml:space="preserve"> la ampliación de plazo de respuesta, el Ayuntamiento de Tecámac se </w:t>
      </w:r>
      <w:proofErr w:type="spellStart"/>
      <w:r w:rsidR="00944F75" w:rsidRPr="00D137FF">
        <w:rPr>
          <w:rFonts w:ascii="Palatino Linotype" w:hAnsi="Palatino Linotype"/>
          <w:i/>
          <w:color w:val="000000"/>
        </w:rPr>
        <w:t>nego</w:t>
      </w:r>
      <w:proofErr w:type="spellEnd"/>
      <w:r w:rsidR="00944F75" w:rsidRPr="00D137FF">
        <w:rPr>
          <w:rFonts w:ascii="Palatino Linotype" w:hAnsi="Palatino Linotype"/>
          <w:i/>
          <w:color w:val="000000"/>
        </w:rPr>
        <w:t xml:space="preserve"> a proporcionar la </w:t>
      </w:r>
      <w:proofErr w:type="spellStart"/>
      <w:r w:rsidR="00944F75" w:rsidRPr="00D137FF">
        <w:rPr>
          <w:rFonts w:ascii="Palatino Linotype" w:hAnsi="Palatino Linotype"/>
          <w:i/>
          <w:color w:val="000000"/>
        </w:rPr>
        <w:t>informacion</w:t>
      </w:r>
      <w:proofErr w:type="spellEnd"/>
      <w:r w:rsidR="00944F75" w:rsidRPr="00D137FF">
        <w:rPr>
          <w:rFonts w:ascii="Palatino Linotype" w:hAnsi="Palatino Linotype"/>
          <w:i/>
          <w:color w:val="000000"/>
        </w:rPr>
        <w:t xml:space="preserve"> que es de </w:t>
      </w:r>
      <w:proofErr w:type="spellStart"/>
      <w:r w:rsidR="00944F75" w:rsidRPr="00D137FF">
        <w:rPr>
          <w:rFonts w:ascii="Palatino Linotype" w:hAnsi="Palatino Linotype"/>
          <w:i/>
          <w:color w:val="000000"/>
        </w:rPr>
        <w:t>caracter</w:t>
      </w:r>
      <w:proofErr w:type="spellEnd"/>
      <w:r w:rsidR="00944F75" w:rsidRPr="00D137FF">
        <w:rPr>
          <w:rFonts w:ascii="Palatino Linotype" w:hAnsi="Palatino Linotype"/>
          <w:i/>
          <w:color w:val="000000"/>
        </w:rPr>
        <w:t xml:space="preserve"> pública. Gracias</w:t>
      </w:r>
      <w:r w:rsidR="00F34201" w:rsidRPr="00D137FF">
        <w:rPr>
          <w:rFonts w:ascii="Palatino Linotype" w:hAnsi="Palatino Linotype"/>
          <w:i/>
          <w:color w:val="000000" w:themeColor="text1"/>
        </w:rPr>
        <w:t>” (Sic)</w:t>
      </w:r>
    </w:p>
    <w:p w14:paraId="6EAD69D3" w14:textId="0EC2B52E" w:rsidR="00F34201" w:rsidRPr="00D137FF" w:rsidRDefault="00F34201" w:rsidP="00D137FF">
      <w:pPr>
        <w:pStyle w:val="Prrafodelista"/>
        <w:numPr>
          <w:ilvl w:val="0"/>
          <w:numId w:val="1"/>
        </w:numPr>
        <w:tabs>
          <w:tab w:val="left" w:pos="426"/>
          <w:tab w:val="left" w:pos="567"/>
        </w:tabs>
        <w:spacing w:before="240" w:line="360" w:lineRule="auto"/>
        <w:ind w:left="0" w:firstLine="0"/>
        <w:jc w:val="both"/>
        <w:rPr>
          <w:rFonts w:ascii="Palatino Linotype" w:hAnsi="Palatino Linotype"/>
          <w:b/>
          <w:i/>
          <w:color w:val="000000" w:themeColor="text1"/>
        </w:rPr>
      </w:pPr>
      <w:r w:rsidRPr="00D137FF">
        <w:rPr>
          <w:rFonts w:ascii="Palatino Linotype" w:eastAsia="Times New Roman" w:hAnsi="Palatino Linotype" w:cs="Arial"/>
          <w:lang w:val="es-ES"/>
        </w:rPr>
        <w:t xml:space="preserve">Se registró el recurso de revisión bajo el número de expediente </w:t>
      </w:r>
      <w:r w:rsidRPr="00D137FF">
        <w:rPr>
          <w:rFonts w:ascii="Palatino Linotype" w:hAnsi="Palatino Linotype" w:cs="Arial"/>
          <w:bCs/>
        </w:rPr>
        <w:t xml:space="preserve">al rubro indicado, así mismo con fundamento en lo dispuesto por el </w:t>
      </w:r>
      <w:r w:rsidRPr="00D137FF">
        <w:rPr>
          <w:rFonts w:ascii="Palatino Linotype" w:eastAsia="Calibri" w:hAnsi="Palatino Linotype" w:cs="Arial"/>
          <w:lang w:val="es-ES"/>
        </w:rPr>
        <w:t xml:space="preserve">artículo 185 fracción I de la </w:t>
      </w:r>
      <w:r w:rsidRPr="00D137FF">
        <w:rPr>
          <w:rFonts w:ascii="Palatino Linotype" w:eastAsia="Calibri" w:hAnsi="Palatino Linotype" w:cs="Arial"/>
          <w:b/>
          <w:lang w:val="es-ES"/>
        </w:rPr>
        <w:t xml:space="preserve">Ley de Transparencia y Acceso a la Información Pública del Estado de México y Municipios </w:t>
      </w:r>
      <w:r w:rsidRPr="00D137FF">
        <w:rPr>
          <w:rFonts w:ascii="Palatino Linotype" w:eastAsia="Times New Roman" w:hAnsi="Palatino Linotype" w:cs="Arial"/>
          <w:lang w:val="es-ES"/>
        </w:rPr>
        <w:t xml:space="preserve">se turnó al </w:t>
      </w:r>
      <w:r w:rsidRPr="00D137FF">
        <w:rPr>
          <w:rFonts w:ascii="Palatino Linotype" w:eastAsia="Times New Roman" w:hAnsi="Palatino Linotype" w:cs="Arial"/>
          <w:b/>
          <w:lang w:val="es-ES"/>
        </w:rPr>
        <w:t xml:space="preserve">Comisionado José Guadalupe Luna Hernández, </w:t>
      </w:r>
      <w:r w:rsidRPr="00D137FF">
        <w:rPr>
          <w:rFonts w:ascii="Palatino Linotype" w:eastAsia="Times New Roman" w:hAnsi="Palatino Linotype" w:cs="Arial"/>
          <w:lang w:val="es-ES"/>
        </w:rPr>
        <w:t xml:space="preserve">con el objeto de </w:t>
      </w:r>
      <w:r w:rsidRPr="00D137FF">
        <w:rPr>
          <w:rFonts w:ascii="Palatino Linotype" w:eastAsia="Times New Roman" w:hAnsi="Palatino Linotype" w:cs="Arial"/>
          <w:lang w:val="es-MX"/>
        </w:rPr>
        <w:t>su análisis.</w:t>
      </w:r>
    </w:p>
    <w:p w14:paraId="74DCA59D" w14:textId="77777777" w:rsidR="0052081F" w:rsidRPr="00D137FF" w:rsidRDefault="0052081F" w:rsidP="00D137FF">
      <w:pPr>
        <w:pStyle w:val="Prrafodelista"/>
        <w:tabs>
          <w:tab w:val="left" w:pos="426"/>
          <w:tab w:val="left" w:pos="567"/>
        </w:tabs>
        <w:spacing w:line="360" w:lineRule="auto"/>
        <w:ind w:left="0"/>
        <w:jc w:val="both"/>
        <w:rPr>
          <w:rFonts w:ascii="Palatino Linotype" w:hAnsi="Palatino Linotype"/>
          <w:color w:val="000000"/>
        </w:rPr>
      </w:pPr>
    </w:p>
    <w:p w14:paraId="7850FD4F" w14:textId="2B1D494A" w:rsidR="00DB710F" w:rsidRPr="00D137FF" w:rsidRDefault="00F34201" w:rsidP="00D137F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color w:val="000000" w:themeColor="text1"/>
        </w:rPr>
      </w:pPr>
      <w:r w:rsidRPr="00D137FF">
        <w:rPr>
          <w:rFonts w:ascii="Palatino Linotype" w:eastAsia="Calibri" w:hAnsi="Palatino Linotype" w:cs="Arial"/>
          <w:color w:val="000000" w:themeColor="text1"/>
          <w:lang w:val="es-ES"/>
        </w:rPr>
        <w:t xml:space="preserve">El Comisionado Ponente con fundamento en lo dispuesto por el artículo 185 fracción II de la ley de la materia, a través del acuerdo de admisión de fecha </w:t>
      </w:r>
      <w:r w:rsidR="00E214CE" w:rsidRPr="00D137FF">
        <w:rPr>
          <w:rFonts w:ascii="Palatino Linotype" w:eastAsia="Calibri" w:hAnsi="Palatino Linotype" w:cs="Arial"/>
          <w:color w:val="000000" w:themeColor="text1"/>
          <w:lang w:val="es-ES"/>
        </w:rPr>
        <w:t>trece</w:t>
      </w:r>
      <w:r w:rsidR="00C420AF" w:rsidRPr="00D137FF">
        <w:rPr>
          <w:rFonts w:ascii="Palatino Linotype" w:eastAsia="Calibri" w:hAnsi="Palatino Linotype" w:cs="Arial"/>
          <w:color w:val="000000" w:themeColor="text1"/>
          <w:lang w:val="es-ES"/>
        </w:rPr>
        <w:t xml:space="preserve"> </w:t>
      </w:r>
      <w:r w:rsidRPr="00D137FF">
        <w:rPr>
          <w:rFonts w:ascii="Palatino Linotype" w:eastAsia="Calibri" w:hAnsi="Palatino Linotype" w:cs="Arial"/>
          <w:color w:val="000000" w:themeColor="text1"/>
          <w:lang w:val="es-ES"/>
        </w:rPr>
        <w:t>(</w:t>
      </w:r>
      <w:r w:rsidR="00E214CE" w:rsidRPr="00D137FF">
        <w:rPr>
          <w:rFonts w:ascii="Palatino Linotype" w:eastAsia="Calibri" w:hAnsi="Palatino Linotype" w:cs="Arial"/>
          <w:color w:val="000000" w:themeColor="text1"/>
          <w:lang w:val="es-ES"/>
        </w:rPr>
        <w:t>13</w:t>
      </w:r>
      <w:r w:rsidRPr="00D137FF">
        <w:rPr>
          <w:rFonts w:ascii="Palatino Linotype" w:eastAsia="Calibri" w:hAnsi="Palatino Linotype" w:cs="Arial"/>
          <w:color w:val="000000" w:themeColor="text1"/>
          <w:lang w:val="es-ES"/>
        </w:rPr>
        <w:t xml:space="preserve">) de </w:t>
      </w:r>
      <w:r w:rsidR="00E214CE" w:rsidRPr="00D137FF">
        <w:rPr>
          <w:rFonts w:ascii="Palatino Linotype" w:eastAsia="Calibri" w:hAnsi="Palatino Linotype" w:cs="Arial"/>
          <w:color w:val="000000" w:themeColor="text1"/>
          <w:lang w:val="es-ES"/>
        </w:rPr>
        <w:t>marz</w:t>
      </w:r>
      <w:r w:rsidR="00A80057" w:rsidRPr="00D137FF">
        <w:rPr>
          <w:rFonts w:ascii="Palatino Linotype" w:eastAsia="Calibri" w:hAnsi="Palatino Linotype" w:cs="Arial"/>
          <w:color w:val="000000" w:themeColor="text1"/>
          <w:lang w:val="es-ES"/>
        </w:rPr>
        <w:t>o</w:t>
      </w:r>
      <w:r w:rsidR="001D64F6" w:rsidRPr="00D137FF">
        <w:rPr>
          <w:rFonts w:ascii="Palatino Linotype" w:eastAsia="Calibri" w:hAnsi="Palatino Linotype" w:cs="Arial"/>
          <w:color w:val="000000" w:themeColor="text1"/>
          <w:lang w:val="es-ES"/>
        </w:rPr>
        <w:t xml:space="preserve"> de dos mil dieci</w:t>
      </w:r>
      <w:r w:rsidR="00A80057" w:rsidRPr="00D137FF">
        <w:rPr>
          <w:rFonts w:ascii="Palatino Linotype" w:eastAsia="Calibri" w:hAnsi="Palatino Linotype" w:cs="Arial"/>
          <w:color w:val="000000" w:themeColor="text1"/>
          <w:lang w:val="es-ES"/>
        </w:rPr>
        <w:t>nueve</w:t>
      </w:r>
      <w:r w:rsidRPr="00D137FF">
        <w:rPr>
          <w:rFonts w:ascii="Palatino Linotype" w:eastAsia="Calibri" w:hAnsi="Palatino Linotype" w:cs="Arial"/>
          <w:color w:val="000000" w:themeColor="text1"/>
          <w:lang w:val="es-ES"/>
        </w:rPr>
        <w:t xml:space="preserve">, puso a disposición de las partes el expediente electrónico </w:t>
      </w:r>
      <w:r w:rsidRPr="00D137FF">
        <w:rPr>
          <w:rFonts w:ascii="Palatino Linotype" w:eastAsia="Calibri" w:hAnsi="Palatino Linotype" w:cs="Arial"/>
          <w:color w:val="000000" w:themeColor="text1"/>
        </w:rPr>
        <w:t xml:space="preserve">vía </w:t>
      </w:r>
      <w:r w:rsidRPr="00D137FF">
        <w:rPr>
          <w:rFonts w:ascii="Palatino Linotype" w:eastAsia="Calibri" w:hAnsi="Palatino Linotype" w:cs="Arial"/>
          <w:color w:val="000000" w:themeColor="text1"/>
          <w:lang w:val="es-ES"/>
        </w:rPr>
        <w:t xml:space="preserve">Sistema de Acceso a la Información Mexiquense </w:t>
      </w:r>
      <w:r w:rsidRPr="00D137FF">
        <w:rPr>
          <w:rFonts w:ascii="Palatino Linotype" w:eastAsia="Calibri" w:hAnsi="Palatino Linotype" w:cs="Arial"/>
          <w:b/>
          <w:color w:val="000000" w:themeColor="text1"/>
          <w:lang w:val="es-ES"/>
        </w:rPr>
        <w:t xml:space="preserve">(SAIMEX) </w:t>
      </w:r>
      <w:r w:rsidRPr="00D137FF">
        <w:rPr>
          <w:rFonts w:ascii="Palatino Linotype" w:eastAsia="Calibri" w:hAnsi="Palatino Linotype" w:cs="Arial"/>
          <w:color w:val="000000" w:themeColor="text1"/>
          <w:lang w:val="es-ES"/>
        </w:rPr>
        <w:t>a efecto de que en un plazo máximo de siete días manifestaran lo que a derecho convinieran, ofrecieran pruebas y alegatos según corresponda al caso concreto</w:t>
      </w:r>
      <w:r w:rsidR="00E83DCC" w:rsidRPr="00D137FF">
        <w:rPr>
          <w:rFonts w:ascii="Palatino Linotype" w:eastAsia="Calibri" w:hAnsi="Palatino Linotype" w:cs="Arial"/>
          <w:color w:val="000000" w:themeColor="text1"/>
          <w:lang w:val="es-ES"/>
        </w:rPr>
        <w:t xml:space="preserve">, </w:t>
      </w:r>
      <w:r w:rsidR="009340AD" w:rsidRPr="00D137FF">
        <w:rPr>
          <w:rFonts w:ascii="Palatino Linotype" w:eastAsia="Calibri" w:hAnsi="Palatino Linotype" w:cs="Arial"/>
          <w:color w:val="000000" w:themeColor="text1"/>
          <w:lang w:val="es-ES"/>
        </w:rPr>
        <w:t xml:space="preserve">de esta forma para que el </w:t>
      </w:r>
      <w:r w:rsidR="009340AD" w:rsidRPr="00D137FF">
        <w:rPr>
          <w:rFonts w:ascii="Palatino Linotype" w:eastAsia="Calibri" w:hAnsi="Palatino Linotype" w:cs="Arial"/>
          <w:b/>
          <w:color w:val="000000" w:themeColor="text1"/>
          <w:lang w:val="es-ES"/>
        </w:rPr>
        <w:t>SUJETO OBLIGADO</w:t>
      </w:r>
      <w:r w:rsidR="009340AD" w:rsidRPr="00D137FF">
        <w:rPr>
          <w:rFonts w:ascii="Palatino Linotype" w:eastAsia="Calibri" w:hAnsi="Palatino Linotype" w:cs="Arial"/>
          <w:color w:val="000000" w:themeColor="text1"/>
          <w:lang w:val="es-ES"/>
        </w:rPr>
        <w:t xml:space="preserve"> presentará el Informe Justificado procedente.</w:t>
      </w:r>
    </w:p>
    <w:p w14:paraId="45E7D6CF" w14:textId="77777777" w:rsidR="00C420AF" w:rsidRPr="00D137FF" w:rsidRDefault="00C420AF" w:rsidP="00D137FF">
      <w:pPr>
        <w:pStyle w:val="Prrafodelista"/>
        <w:spacing w:line="360" w:lineRule="auto"/>
        <w:rPr>
          <w:rFonts w:ascii="Palatino Linotype" w:hAnsi="Palatino Linotype"/>
          <w:b/>
          <w:color w:val="000000" w:themeColor="text1"/>
        </w:rPr>
      </w:pPr>
    </w:p>
    <w:p w14:paraId="30599DAD" w14:textId="333E8FB1" w:rsidR="000038A2" w:rsidRPr="00D137FF" w:rsidRDefault="009340AD" w:rsidP="00D137FF">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b/>
          <w:color w:val="000000" w:themeColor="text1"/>
        </w:rPr>
      </w:pPr>
      <w:r w:rsidRPr="00D137FF">
        <w:rPr>
          <w:rFonts w:ascii="Palatino Linotype" w:eastAsia="Calibri" w:hAnsi="Palatino Linotype" w:cs="Arial"/>
          <w:color w:val="000000" w:themeColor="text1"/>
          <w:lang w:val="es-ES"/>
        </w:rPr>
        <w:t xml:space="preserve">El día </w:t>
      </w:r>
      <w:r w:rsidR="00E214CE" w:rsidRPr="00D137FF">
        <w:rPr>
          <w:rFonts w:ascii="Palatino Linotype" w:eastAsia="Calibri" w:hAnsi="Palatino Linotype" w:cs="Arial"/>
          <w:color w:val="000000" w:themeColor="text1"/>
          <w:lang w:val="es-ES"/>
        </w:rPr>
        <w:t>cuatro</w:t>
      </w:r>
      <w:r w:rsidR="00437541" w:rsidRPr="00D137FF">
        <w:rPr>
          <w:rFonts w:ascii="Palatino Linotype" w:eastAsia="Calibri" w:hAnsi="Palatino Linotype" w:cs="Arial"/>
          <w:color w:val="000000" w:themeColor="text1"/>
          <w:lang w:val="es-ES"/>
        </w:rPr>
        <w:t xml:space="preserve"> </w:t>
      </w:r>
      <w:r w:rsidRPr="00D137FF">
        <w:rPr>
          <w:rFonts w:ascii="Palatino Linotype" w:eastAsia="Calibri" w:hAnsi="Palatino Linotype" w:cs="Arial"/>
          <w:color w:val="000000" w:themeColor="text1"/>
          <w:lang w:val="es-ES"/>
        </w:rPr>
        <w:t>(</w:t>
      </w:r>
      <w:r w:rsidR="00E214CE" w:rsidRPr="00D137FF">
        <w:rPr>
          <w:rFonts w:ascii="Palatino Linotype" w:eastAsia="Calibri" w:hAnsi="Palatino Linotype" w:cs="Arial"/>
          <w:color w:val="000000" w:themeColor="text1"/>
          <w:lang w:val="es-ES"/>
        </w:rPr>
        <w:t>04</w:t>
      </w:r>
      <w:r w:rsidR="000038A2" w:rsidRPr="00D137FF">
        <w:rPr>
          <w:rFonts w:ascii="Palatino Linotype" w:eastAsia="Calibri" w:hAnsi="Palatino Linotype" w:cs="Arial"/>
          <w:color w:val="000000" w:themeColor="text1"/>
          <w:lang w:val="es-ES"/>
        </w:rPr>
        <w:t>)</w:t>
      </w:r>
      <w:r w:rsidR="00E214CE" w:rsidRPr="00D137FF">
        <w:rPr>
          <w:rFonts w:ascii="Palatino Linotype" w:eastAsia="Calibri" w:hAnsi="Palatino Linotype" w:cs="Arial"/>
          <w:color w:val="000000" w:themeColor="text1"/>
          <w:lang w:val="es-ES"/>
        </w:rPr>
        <w:t xml:space="preserve"> y siete (07) </w:t>
      </w:r>
      <w:r w:rsidRPr="00D137FF">
        <w:rPr>
          <w:rFonts w:ascii="Palatino Linotype" w:eastAsia="Calibri" w:hAnsi="Palatino Linotype" w:cs="Arial"/>
          <w:color w:val="000000" w:themeColor="text1"/>
          <w:lang w:val="es-ES"/>
        </w:rPr>
        <w:t xml:space="preserve">de </w:t>
      </w:r>
      <w:r w:rsidR="00E214CE" w:rsidRPr="00D137FF">
        <w:rPr>
          <w:rFonts w:ascii="Palatino Linotype" w:eastAsia="Calibri" w:hAnsi="Palatino Linotype" w:cs="Arial"/>
          <w:color w:val="000000" w:themeColor="text1"/>
          <w:lang w:val="es-ES"/>
        </w:rPr>
        <w:t xml:space="preserve">abril </w:t>
      </w:r>
      <w:r w:rsidRPr="00D137FF">
        <w:rPr>
          <w:rFonts w:ascii="Palatino Linotype" w:eastAsia="Calibri" w:hAnsi="Palatino Linotype" w:cs="Arial"/>
          <w:color w:val="000000" w:themeColor="text1"/>
          <w:lang w:val="es-ES"/>
        </w:rPr>
        <w:t xml:space="preserve">de dos mil diecinueve el </w:t>
      </w:r>
      <w:r w:rsidRPr="00D137FF">
        <w:rPr>
          <w:rFonts w:ascii="Palatino Linotype" w:eastAsia="Calibri" w:hAnsi="Palatino Linotype" w:cs="Arial"/>
          <w:b/>
          <w:color w:val="000000" w:themeColor="text1"/>
          <w:lang w:val="es-ES"/>
        </w:rPr>
        <w:t xml:space="preserve">SUJETO OBLIGADO, </w:t>
      </w:r>
      <w:r w:rsidR="00437541" w:rsidRPr="00D137FF">
        <w:rPr>
          <w:rFonts w:ascii="Palatino Linotype" w:eastAsia="Calibri" w:hAnsi="Palatino Linotype" w:cs="Arial"/>
          <w:color w:val="000000" w:themeColor="text1"/>
          <w:lang w:val="es-ES"/>
        </w:rPr>
        <w:t xml:space="preserve">en vía de manifestaciones presentó </w:t>
      </w:r>
      <w:r w:rsidR="00E214CE" w:rsidRPr="00D137FF">
        <w:rPr>
          <w:rFonts w:ascii="Palatino Linotype" w:eastAsia="Calibri" w:hAnsi="Palatino Linotype" w:cs="Arial"/>
          <w:color w:val="000000" w:themeColor="text1"/>
          <w:lang w:val="es-ES"/>
        </w:rPr>
        <w:t xml:space="preserve">respectivamente </w:t>
      </w:r>
      <w:r w:rsidR="00437541" w:rsidRPr="00D137FF">
        <w:rPr>
          <w:rFonts w:ascii="Palatino Linotype" w:eastAsia="Calibri" w:hAnsi="Palatino Linotype" w:cs="Arial"/>
          <w:color w:val="000000" w:themeColor="text1"/>
          <w:lang w:val="es-ES"/>
        </w:rPr>
        <w:t>los archivos</w:t>
      </w:r>
      <w:r w:rsidR="00E214CE" w:rsidRPr="00D137FF">
        <w:rPr>
          <w:rFonts w:ascii="Palatino Linotype" w:eastAsia="Calibri" w:hAnsi="Palatino Linotype" w:cs="Arial"/>
          <w:color w:val="000000" w:themeColor="text1"/>
          <w:lang w:val="es-ES"/>
        </w:rPr>
        <w:t xml:space="preserve"> electrónicos</w:t>
      </w:r>
      <w:r w:rsidR="00437541" w:rsidRPr="00D137FF">
        <w:rPr>
          <w:rFonts w:ascii="Palatino Linotype" w:eastAsia="Calibri" w:hAnsi="Palatino Linotype" w:cs="Arial"/>
          <w:color w:val="000000" w:themeColor="text1"/>
          <w:lang w:val="es-ES"/>
        </w:rPr>
        <w:t xml:space="preserve"> </w:t>
      </w:r>
      <w:r w:rsidR="00E214CE" w:rsidRPr="00D137FF">
        <w:rPr>
          <w:rFonts w:ascii="Palatino Linotype" w:eastAsia="Calibri" w:hAnsi="Palatino Linotype" w:cs="Arial"/>
          <w:color w:val="000000" w:themeColor="text1"/>
          <w:lang w:val="es-ES"/>
        </w:rPr>
        <w:t>“</w:t>
      </w:r>
      <w:hyperlink r:id="rId8" w:history="1">
        <w:r w:rsidR="00E214CE" w:rsidRPr="00D137FF">
          <w:rPr>
            <w:rStyle w:val="Hipervnculo"/>
            <w:rFonts w:ascii="Palatino Linotype" w:hAnsi="Palatino Linotype" w:cs="Arial"/>
            <w:b/>
            <w:bCs/>
            <w:i/>
            <w:color w:val="000000" w:themeColor="text1"/>
            <w:u w:val="none"/>
          </w:rPr>
          <w:t>SOL-61-RR-1378.pdf</w:t>
        </w:r>
      </w:hyperlink>
      <w:r w:rsidR="00E214CE" w:rsidRPr="00D137FF">
        <w:rPr>
          <w:rFonts w:ascii="Palatino Linotype" w:hAnsi="Palatino Linotype" w:cs="Arial"/>
          <w:b/>
          <w:i/>
          <w:color w:val="000000" w:themeColor="text1"/>
        </w:rPr>
        <w:t xml:space="preserve">” </w:t>
      </w:r>
      <w:r w:rsidR="00E214CE" w:rsidRPr="00D137FF">
        <w:rPr>
          <w:rFonts w:ascii="Palatino Linotype" w:hAnsi="Palatino Linotype" w:cs="Arial"/>
          <w:color w:val="000000" w:themeColor="text1"/>
        </w:rPr>
        <w:t xml:space="preserve">en cuyo contenido se aprecia </w:t>
      </w:r>
      <w:r w:rsidR="00DE32B5" w:rsidRPr="00D137FF">
        <w:rPr>
          <w:rFonts w:ascii="Palatino Linotype" w:hAnsi="Palatino Linotype" w:cs="Arial"/>
          <w:color w:val="000000" w:themeColor="text1"/>
        </w:rPr>
        <w:t>el Oficio CGA//0392/2019 signado por Olga Molina Hernández (Coordinadora General de Administración) mediante el cual señala que entrega la información solicitada, el</w:t>
      </w:r>
      <w:r w:rsidR="00E214CE" w:rsidRPr="00D137FF">
        <w:rPr>
          <w:rFonts w:ascii="Palatino Linotype" w:hAnsi="Palatino Linotype" w:cs="Arial"/>
          <w:color w:val="000000" w:themeColor="text1"/>
        </w:rPr>
        <w:t xml:space="preserve"> título </w:t>
      </w:r>
      <w:r w:rsidR="00DE32B5" w:rsidRPr="00D137FF">
        <w:rPr>
          <w:rFonts w:ascii="Palatino Linotype" w:hAnsi="Palatino Linotype" w:cs="Arial"/>
          <w:color w:val="000000" w:themeColor="text1"/>
        </w:rPr>
        <w:t xml:space="preserve">universitario y recibo de nómina testados en fotografía y firma </w:t>
      </w:r>
      <w:r w:rsidR="00E214CE" w:rsidRPr="00D137FF">
        <w:rPr>
          <w:rFonts w:ascii="Palatino Linotype" w:hAnsi="Palatino Linotype" w:cs="Arial"/>
          <w:color w:val="000000" w:themeColor="text1"/>
        </w:rPr>
        <w:t>de la servidora pública respecto de la cual se solicita la información</w:t>
      </w:r>
      <w:r w:rsidR="00DE32B5" w:rsidRPr="00D137FF">
        <w:rPr>
          <w:rFonts w:ascii="Palatino Linotype" w:hAnsi="Palatino Linotype" w:cs="Arial"/>
          <w:b/>
          <w:i/>
          <w:color w:val="000000" w:themeColor="text1"/>
        </w:rPr>
        <w:t xml:space="preserve"> </w:t>
      </w:r>
      <w:r w:rsidR="00DE32B5" w:rsidRPr="00D137FF">
        <w:rPr>
          <w:rFonts w:ascii="Palatino Linotype" w:hAnsi="Palatino Linotype" w:cs="Arial"/>
          <w:color w:val="000000" w:themeColor="text1"/>
        </w:rPr>
        <w:t>así como</w:t>
      </w:r>
      <w:r w:rsidR="00DE32B5" w:rsidRPr="00D137FF">
        <w:rPr>
          <w:rFonts w:ascii="Palatino Linotype" w:hAnsi="Palatino Linotype" w:cs="Arial"/>
          <w:b/>
          <w:i/>
          <w:color w:val="000000" w:themeColor="text1"/>
        </w:rPr>
        <w:t xml:space="preserve"> </w:t>
      </w:r>
      <w:r w:rsidR="00E214CE" w:rsidRPr="00D137FF">
        <w:rPr>
          <w:rFonts w:ascii="Palatino Linotype" w:hAnsi="Palatino Linotype" w:cs="Arial"/>
          <w:b/>
          <w:i/>
          <w:color w:val="000000" w:themeColor="text1"/>
        </w:rPr>
        <w:t>“</w:t>
      </w:r>
      <w:hyperlink r:id="rId9" w:history="1">
        <w:r w:rsidR="00E214CE" w:rsidRPr="00D137FF">
          <w:rPr>
            <w:rStyle w:val="Hipervnculo"/>
            <w:rFonts w:ascii="Palatino Linotype" w:hAnsi="Palatino Linotype" w:cs="Arial"/>
            <w:b/>
            <w:bCs/>
            <w:i/>
            <w:color w:val="000000" w:themeColor="text1"/>
            <w:u w:val="none"/>
          </w:rPr>
          <w:t>ACT-07-ACUERDO-06.pdf</w:t>
        </w:r>
      </w:hyperlink>
      <w:r w:rsidR="00E214CE" w:rsidRPr="00D137FF">
        <w:rPr>
          <w:rFonts w:ascii="Palatino Linotype" w:hAnsi="Palatino Linotype" w:cs="Arial"/>
          <w:b/>
          <w:i/>
          <w:color w:val="000000" w:themeColor="text1"/>
        </w:rPr>
        <w:t>”</w:t>
      </w:r>
      <w:r w:rsidR="00DE32B5" w:rsidRPr="00D137FF">
        <w:rPr>
          <w:rFonts w:ascii="Palatino Linotype" w:hAnsi="Palatino Linotype" w:cs="Arial"/>
          <w:b/>
          <w:i/>
          <w:color w:val="000000" w:themeColor="text1"/>
        </w:rPr>
        <w:t xml:space="preserve"> </w:t>
      </w:r>
      <w:r w:rsidR="00DE32B5" w:rsidRPr="00D137FF">
        <w:rPr>
          <w:rFonts w:ascii="Palatino Linotype" w:hAnsi="Palatino Linotype" w:cs="Arial"/>
          <w:color w:val="000000" w:themeColor="text1"/>
        </w:rPr>
        <w:t xml:space="preserve">constante en nueve hojas con </w:t>
      </w:r>
      <w:r w:rsidR="000038A2" w:rsidRPr="00D137FF">
        <w:rPr>
          <w:rFonts w:ascii="Palatino Linotype" w:hAnsi="Palatino Linotype" w:cs="Arial"/>
          <w:color w:val="000000" w:themeColor="text1"/>
        </w:rPr>
        <w:t>el a</w:t>
      </w:r>
      <w:r w:rsidR="00DE32B5" w:rsidRPr="00D137FF">
        <w:rPr>
          <w:rFonts w:ascii="Palatino Linotype" w:hAnsi="Palatino Linotype" w:cs="Arial"/>
          <w:color w:val="000000" w:themeColor="text1"/>
        </w:rPr>
        <w:t xml:space="preserve">cta correspondiente a la Séptima Sesión del Comité de Transparencia del </w:t>
      </w:r>
      <w:r w:rsidR="000038A2" w:rsidRPr="00D137FF">
        <w:rPr>
          <w:rFonts w:ascii="Palatino Linotype" w:hAnsi="Palatino Linotype" w:cs="Arial"/>
          <w:color w:val="000000" w:themeColor="text1"/>
        </w:rPr>
        <w:t>año dos mil diecinueve del</w:t>
      </w:r>
      <w:r w:rsidR="00DE32B5" w:rsidRPr="00D137FF">
        <w:rPr>
          <w:rFonts w:ascii="Palatino Linotype" w:hAnsi="Palatino Linotype" w:cs="Arial"/>
          <w:color w:val="000000" w:themeColor="text1"/>
        </w:rPr>
        <w:t xml:space="preserve"> Ayuntamiento Constitucional </w:t>
      </w:r>
      <w:r w:rsidR="000038A2" w:rsidRPr="00D137FF">
        <w:rPr>
          <w:rFonts w:ascii="Palatino Linotype" w:hAnsi="Palatino Linotype" w:cs="Arial"/>
          <w:color w:val="000000" w:themeColor="text1"/>
        </w:rPr>
        <w:t>d</w:t>
      </w:r>
      <w:r w:rsidR="00DE32B5" w:rsidRPr="00D137FF">
        <w:rPr>
          <w:rFonts w:ascii="Palatino Linotype" w:hAnsi="Palatino Linotype" w:cs="Arial"/>
          <w:color w:val="000000" w:themeColor="text1"/>
        </w:rPr>
        <w:t>e Tecámac 2019 -2021</w:t>
      </w:r>
      <w:r w:rsidR="000038A2" w:rsidRPr="00D137FF">
        <w:rPr>
          <w:rFonts w:ascii="Palatino Linotype" w:hAnsi="Palatino Linotype" w:cs="Arial"/>
          <w:color w:val="000000" w:themeColor="text1"/>
        </w:rPr>
        <w:t xml:space="preserve"> mediante la cual se clasifica como confidencial la información correspondiente a la </w:t>
      </w:r>
      <w:r w:rsidR="00DE32B5" w:rsidRPr="00D137FF">
        <w:rPr>
          <w:rFonts w:ascii="Palatino Linotype" w:hAnsi="Palatino Linotype" w:cs="Arial"/>
          <w:color w:val="000000" w:themeColor="text1"/>
        </w:rPr>
        <w:t xml:space="preserve">fotografía, RFC, CURP, clave de </w:t>
      </w:r>
      <w:proofErr w:type="spellStart"/>
      <w:r w:rsidR="00DE32B5" w:rsidRPr="00D137FF">
        <w:rPr>
          <w:rFonts w:ascii="Palatino Linotype" w:hAnsi="Palatino Linotype" w:cs="Arial"/>
          <w:color w:val="000000" w:themeColor="text1"/>
        </w:rPr>
        <w:t>ISSEMyM</w:t>
      </w:r>
      <w:proofErr w:type="spellEnd"/>
      <w:r w:rsidR="000038A2" w:rsidRPr="00D137FF">
        <w:rPr>
          <w:rFonts w:ascii="Palatino Linotype" w:hAnsi="Palatino Linotype" w:cs="Arial"/>
          <w:color w:val="000000" w:themeColor="text1"/>
        </w:rPr>
        <w:t xml:space="preserve">, </w:t>
      </w:r>
      <w:r w:rsidR="00DE32B5" w:rsidRPr="00D137FF">
        <w:rPr>
          <w:rFonts w:ascii="Palatino Linotype" w:hAnsi="Palatino Linotype" w:cs="Arial"/>
          <w:color w:val="000000" w:themeColor="text1"/>
        </w:rPr>
        <w:t>descuentos por pensiones, préstamos y/o créditos personales, seguros de vida</w:t>
      </w:r>
      <w:r w:rsidR="000038A2" w:rsidRPr="00D137FF">
        <w:rPr>
          <w:rFonts w:ascii="Palatino Linotype" w:hAnsi="Palatino Linotype" w:cs="Arial"/>
          <w:color w:val="000000" w:themeColor="text1"/>
        </w:rPr>
        <w:t>, datos académicos,</w:t>
      </w:r>
      <w:r w:rsidR="00DE32B5" w:rsidRPr="00D137FF">
        <w:rPr>
          <w:rFonts w:ascii="Palatino Linotype" w:hAnsi="Palatino Linotype" w:cs="Arial"/>
          <w:color w:val="000000" w:themeColor="text1"/>
        </w:rPr>
        <w:t xml:space="preserve"> calificaciones, firma, matricula</w:t>
      </w:r>
      <w:r w:rsidR="000038A2" w:rsidRPr="00D137FF">
        <w:rPr>
          <w:rFonts w:ascii="Palatino Linotype" w:hAnsi="Palatino Linotype" w:cs="Arial"/>
          <w:color w:val="000000" w:themeColor="text1"/>
        </w:rPr>
        <w:t xml:space="preserve">, </w:t>
      </w:r>
      <w:r w:rsidR="00DE32B5" w:rsidRPr="00D137FF">
        <w:rPr>
          <w:rFonts w:ascii="Palatino Linotype" w:hAnsi="Palatino Linotype" w:cs="Arial"/>
          <w:color w:val="000000" w:themeColor="text1"/>
        </w:rPr>
        <w:t>código QR, cadenas y sellos</w:t>
      </w:r>
      <w:r w:rsidR="000038A2" w:rsidRPr="00D137FF">
        <w:rPr>
          <w:rFonts w:ascii="Palatino Linotype" w:hAnsi="Palatino Linotype" w:cs="Arial"/>
          <w:color w:val="000000" w:themeColor="text1"/>
        </w:rPr>
        <w:t xml:space="preserve">, </w:t>
      </w:r>
      <w:r w:rsidR="000038A2" w:rsidRPr="00D137FF">
        <w:rPr>
          <w:rFonts w:ascii="Palatino Linotype" w:hAnsi="Palatino Linotype" w:cs="Arial"/>
          <w:color w:val="000000" w:themeColor="text1"/>
        </w:rPr>
        <w:lastRenderedPageBreak/>
        <w:t>documentos que no fueron puestos a la vista del particular toda vez que no satisface la pretensión del particular en su totalidad, sin embargo será motivo de análisis en el cuerpo de la presente resolución.</w:t>
      </w:r>
    </w:p>
    <w:p w14:paraId="19C71E59" w14:textId="77777777" w:rsidR="00C0577F" w:rsidRPr="00D137FF" w:rsidRDefault="00C0577F" w:rsidP="00D137FF">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6DD11DAE" w14:textId="0B96796E" w:rsidR="00C0577F" w:rsidRPr="00D137FF" w:rsidRDefault="006F7BC5" w:rsidP="00D137FF">
      <w:pPr>
        <w:pStyle w:val="Prrafodelista"/>
        <w:numPr>
          <w:ilvl w:val="0"/>
          <w:numId w:val="1"/>
        </w:numPr>
        <w:tabs>
          <w:tab w:val="left" w:pos="426"/>
        </w:tabs>
        <w:spacing w:line="360" w:lineRule="auto"/>
        <w:ind w:left="0" w:hanging="11"/>
        <w:jc w:val="both"/>
        <w:rPr>
          <w:rFonts w:ascii="Palatino Linotype" w:hAnsi="Palatino Linotype"/>
          <w:b/>
          <w:color w:val="000000" w:themeColor="text1"/>
        </w:rPr>
      </w:pPr>
      <w:r w:rsidRPr="00D137FF">
        <w:rPr>
          <w:rFonts w:ascii="Palatino Linotype" w:hAnsi="Palatino Linotype"/>
          <w:color w:val="000000" w:themeColor="text1"/>
        </w:rPr>
        <w:t xml:space="preserve">El </w:t>
      </w:r>
      <w:r w:rsidR="000038A2" w:rsidRPr="00D137FF">
        <w:rPr>
          <w:rFonts w:ascii="Palatino Linotype" w:hAnsi="Palatino Linotype"/>
          <w:color w:val="000000" w:themeColor="text1"/>
        </w:rPr>
        <w:t xml:space="preserve">nueve (09) de mayo </w:t>
      </w:r>
      <w:r w:rsidRPr="00D137FF">
        <w:rPr>
          <w:rFonts w:ascii="Palatino Linotype" w:hAnsi="Palatino Linotype"/>
          <w:color w:val="000000" w:themeColor="text1"/>
        </w:rPr>
        <w:t xml:space="preserve">de </w:t>
      </w:r>
      <w:r w:rsidR="00C0577F" w:rsidRPr="00D137FF">
        <w:rPr>
          <w:rFonts w:ascii="Palatino Linotype" w:eastAsia="Calibri" w:hAnsi="Palatino Linotype" w:cs="Arial"/>
          <w:color w:val="000000" w:themeColor="text1"/>
          <w:lang w:val="es-ES"/>
        </w:rPr>
        <w:t xml:space="preserve">dos mil diecinueve, </w:t>
      </w:r>
      <w:r w:rsidR="00C0577F" w:rsidRPr="00D137FF">
        <w:rPr>
          <w:rFonts w:ascii="Palatino Linotype" w:hAnsi="Palatino Linotype"/>
          <w:color w:val="000000" w:themeColor="text1"/>
        </w:rPr>
        <w:t xml:space="preserve">se notificó </w:t>
      </w:r>
      <w:r w:rsidRPr="00D137FF">
        <w:rPr>
          <w:rFonts w:ascii="Palatino Linotype" w:hAnsi="Palatino Linotype"/>
          <w:color w:val="000000" w:themeColor="text1"/>
        </w:rPr>
        <w:t>a las partes el acuerdo mediante el cual, con fundamento en el artículo 181 tercer párrafo de la Ley de Transparencia y Acceso a la Información Pública del Estado de México y Municipios, se amplió para un mejor estudio, el plazo de 30 días para resolver el recurso de revisión por un periodo de 15 días hábiles adicionales</w:t>
      </w:r>
      <w:r w:rsidR="00C0577F" w:rsidRPr="00D137FF">
        <w:rPr>
          <w:rFonts w:ascii="Palatino Linotype" w:hAnsi="Palatino Linotype"/>
          <w:color w:val="000000" w:themeColor="text1"/>
        </w:rPr>
        <w:t>.</w:t>
      </w:r>
    </w:p>
    <w:p w14:paraId="7F2F13CD" w14:textId="77777777" w:rsidR="00D137FF" w:rsidRPr="00D137FF" w:rsidRDefault="00D137FF" w:rsidP="00D137FF">
      <w:pPr>
        <w:pStyle w:val="Prrafodelista"/>
        <w:tabs>
          <w:tab w:val="left" w:pos="426"/>
        </w:tabs>
        <w:spacing w:line="360" w:lineRule="auto"/>
        <w:ind w:left="0"/>
        <w:jc w:val="both"/>
        <w:rPr>
          <w:rFonts w:ascii="Palatino Linotype" w:hAnsi="Palatino Linotype"/>
          <w:b/>
          <w:color w:val="000000" w:themeColor="text1"/>
        </w:rPr>
      </w:pPr>
    </w:p>
    <w:p w14:paraId="77D01895" w14:textId="6F0D60DC" w:rsidR="000038A2" w:rsidRPr="00D137FF" w:rsidRDefault="000038A2" w:rsidP="00D137FF">
      <w:pPr>
        <w:pStyle w:val="Prrafodelista"/>
        <w:numPr>
          <w:ilvl w:val="0"/>
          <w:numId w:val="1"/>
        </w:numPr>
        <w:tabs>
          <w:tab w:val="left" w:pos="426"/>
        </w:tabs>
        <w:spacing w:line="360" w:lineRule="auto"/>
        <w:ind w:left="0" w:hanging="11"/>
        <w:jc w:val="both"/>
        <w:rPr>
          <w:rFonts w:ascii="Palatino Linotype" w:hAnsi="Palatino Linotype"/>
          <w:b/>
          <w:color w:val="000000" w:themeColor="text1"/>
        </w:rPr>
      </w:pPr>
      <w:r w:rsidRPr="00D137FF">
        <w:rPr>
          <w:rFonts w:ascii="Palatino Linotype" w:hAnsi="Palatino Linotype"/>
          <w:color w:val="000000" w:themeColor="text1"/>
        </w:rPr>
        <w:t>Comisionado Ponente decretó el cierre de instrucción</w:t>
      </w:r>
      <w:r w:rsidRPr="00D137FF">
        <w:rPr>
          <w:rFonts w:ascii="Palatino Linotype" w:hAnsi="Palatino Linotype" w:cs="Arial"/>
          <w:color w:val="000000" w:themeColor="text1"/>
        </w:rPr>
        <w:t xml:space="preserve"> </w:t>
      </w:r>
      <w:r w:rsidRPr="00D137FF">
        <w:rPr>
          <w:rFonts w:ascii="Palatino Linotype" w:hAnsi="Palatino Linotype"/>
          <w:color w:val="000000" w:themeColor="text1"/>
        </w:rPr>
        <w:t xml:space="preserve">mediante acuerdo de fecha </w:t>
      </w:r>
      <w:r w:rsidR="000352F8" w:rsidRPr="00D137FF">
        <w:rPr>
          <w:rFonts w:ascii="Palatino Linotype" w:hAnsi="Palatino Linotype"/>
          <w:color w:val="000000" w:themeColor="text1"/>
        </w:rPr>
        <w:t>catorce</w:t>
      </w:r>
      <w:r w:rsidRPr="00D137FF">
        <w:rPr>
          <w:rFonts w:ascii="Palatino Linotype" w:hAnsi="Palatino Linotype"/>
          <w:color w:val="000000" w:themeColor="text1"/>
        </w:rPr>
        <w:t xml:space="preserve"> (</w:t>
      </w:r>
      <w:r w:rsidR="000352F8" w:rsidRPr="00D137FF">
        <w:rPr>
          <w:rFonts w:ascii="Palatino Linotype" w:hAnsi="Palatino Linotype"/>
          <w:color w:val="000000" w:themeColor="text1"/>
        </w:rPr>
        <w:t>14</w:t>
      </w:r>
      <w:r w:rsidRPr="00D137FF">
        <w:rPr>
          <w:rFonts w:ascii="Palatino Linotype" w:hAnsi="Palatino Linotype"/>
          <w:color w:val="000000" w:themeColor="text1"/>
        </w:rPr>
        <w:t xml:space="preserve">) de </w:t>
      </w:r>
      <w:r w:rsidR="000352F8" w:rsidRPr="00D137FF">
        <w:rPr>
          <w:rFonts w:ascii="Palatino Linotype" w:hAnsi="Palatino Linotype"/>
          <w:color w:val="000000" w:themeColor="text1"/>
        </w:rPr>
        <w:t>mayo</w:t>
      </w:r>
      <w:r w:rsidRPr="00D137FF">
        <w:rPr>
          <w:rFonts w:ascii="Palatino Linotype" w:hAnsi="Palatino Linotype"/>
          <w:color w:val="000000" w:themeColor="text1"/>
        </w:rPr>
        <w:t xml:space="preserve"> de dos mil diecinueve, </w:t>
      </w:r>
      <w:r w:rsidRPr="00D137FF">
        <w:rPr>
          <w:rFonts w:ascii="Palatino Linotype" w:hAnsi="Palatino Linotype" w:cs="Arial"/>
          <w:color w:val="000000" w:themeColor="text1"/>
        </w:rPr>
        <w:t>por lo que ordenó turnar el expediente a resolución</w:t>
      </w:r>
      <w:r w:rsidR="000352F8" w:rsidRPr="00D137FF">
        <w:rPr>
          <w:rFonts w:ascii="Palatino Linotype" w:hAnsi="Palatino Linotype" w:cs="Arial"/>
          <w:color w:val="000000" w:themeColor="text1"/>
        </w:rPr>
        <w:t>, misma que ahora se pronuncia.</w:t>
      </w:r>
    </w:p>
    <w:p w14:paraId="1851CF62" w14:textId="77777777" w:rsidR="003A7153" w:rsidRPr="00D137FF" w:rsidRDefault="003A7153" w:rsidP="00D137FF">
      <w:pPr>
        <w:pStyle w:val="Prrafodelista"/>
        <w:tabs>
          <w:tab w:val="left" w:pos="426"/>
          <w:tab w:val="left" w:pos="567"/>
        </w:tabs>
        <w:spacing w:line="360" w:lineRule="auto"/>
        <w:ind w:left="0"/>
        <w:jc w:val="both"/>
        <w:rPr>
          <w:rFonts w:ascii="Palatino Linotype" w:hAnsi="Palatino Linotype"/>
          <w:b/>
          <w:color w:val="000000" w:themeColor="text1"/>
        </w:rPr>
      </w:pPr>
    </w:p>
    <w:p w14:paraId="216E385F" w14:textId="1291F9EE" w:rsidR="00962E79" w:rsidRPr="00D137FF" w:rsidRDefault="00962E79" w:rsidP="00D137FF">
      <w:pPr>
        <w:pStyle w:val="Ttulo1"/>
        <w:tabs>
          <w:tab w:val="left" w:pos="567"/>
        </w:tabs>
        <w:spacing w:before="0" w:line="360" w:lineRule="auto"/>
        <w:jc w:val="center"/>
        <w:rPr>
          <w:b w:val="0"/>
          <w:szCs w:val="24"/>
        </w:rPr>
      </w:pPr>
      <w:bookmarkStart w:id="56" w:name="_Toc495430768"/>
      <w:bookmarkStart w:id="57" w:name="_Toc8823919"/>
      <w:r w:rsidRPr="00D137FF">
        <w:rPr>
          <w:szCs w:val="24"/>
        </w:rPr>
        <w:t>CONSIDERANDO</w:t>
      </w:r>
      <w:bookmarkEnd w:id="56"/>
      <w:bookmarkEnd w:id="57"/>
    </w:p>
    <w:p w14:paraId="1C754B23" w14:textId="77777777" w:rsidR="00962E79" w:rsidRPr="00D137FF" w:rsidRDefault="00962E79" w:rsidP="00D137FF">
      <w:pPr>
        <w:pStyle w:val="Ttulo1"/>
        <w:tabs>
          <w:tab w:val="left" w:pos="567"/>
        </w:tabs>
        <w:spacing w:line="360" w:lineRule="auto"/>
        <w:rPr>
          <w:b w:val="0"/>
          <w:bCs/>
          <w:spacing w:val="60"/>
          <w:szCs w:val="24"/>
        </w:rPr>
      </w:pPr>
      <w:bookmarkStart w:id="58" w:name="_Toc473812224"/>
      <w:bookmarkStart w:id="59" w:name="_Toc495430769"/>
      <w:bookmarkStart w:id="60" w:name="_Toc8823920"/>
      <w:r w:rsidRPr="00D137FF">
        <w:rPr>
          <w:szCs w:val="24"/>
        </w:rPr>
        <w:t>PRIMERO. De la competencia</w:t>
      </w:r>
      <w:bookmarkEnd w:id="58"/>
      <w:bookmarkEnd w:id="59"/>
      <w:bookmarkEnd w:id="60"/>
    </w:p>
    <w:p w14:paraId="5DFB4714" w14:textId="77777777" w:rsidR="00962E79" w:rsidRPr="00D137FF" w:rsidRDefault="00962E79" w:rsidP="00D137FF">
      <w:pPr>
        <w:pStyle w:val="Prrafodelista"/>
        <w:tabs>
          <w:tab w:val="left" w:pos="567"/>
        </w:tabs>
        <w:spacing w:line="360" w:lineRule="auto"/>
        <w:ind w:left="0"/>
        <w:jc w:val="both"/>
        <w:rPr>
          <w:rFonts w:ascii="Palatino Linotype" w:hAnsi="Palatino Linotype"/>
          <w:color w:val="000000"/>
        </w:rPr>
      </w:pPr>
    </w:p>
    <w:p w14:paraId="0873CBF9" w14:textId="78F2959B" w:rsidR="00DA59C7" w:rsidRPr="00D137FF" w:rsidRDefault="00F34201" w:rsidP="00D137FF">
      <w:pPr>
        <w:pStyle w:val="Prrafodelista"/>
        <w:numPr>
          <w:ilvl w:val="0"/>
          <w:numId w:val="6"/>
        </w:numPr>
        <w:tabs>
          <w:tab w:val="left" w:pos="426"/>
          <w:tab w:val="left" w:pos="567"/>
        </w:tabs>
        <w:spacing w:line="360" w:lineRule="auto"/>
        <w:ind w:left="0" w:firstLine="0"/>
        <w:jc w:val="both"/>
        <w:rPr>
          <w:rFonts w:ascii="Palatino Linotype" w:hAnsi="Palatino Linotype"/>
          <w:color w:val="000000"/>
        </w:rPr>
      </w:pPr>
      <w:r w:rsidRPr="00D137FF">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137FF">
        <w:rPr>
          <w:rFonts w:ascii="Palatino Linotype" w:eastAsia="Calibri" w:hAnsi="Palatino Linotype" w:cs="Times New Roman"/>
          <w:b/>
          <w:lang w:val="es-ES"/>
        </w:rPr>
        <w:t>Constitución Política de los Estados Unidos Mexicanos</w:t>
      </w:r>
      <w:r w:rsidRPr="00D137FF">
        <w:rPr>
          <w:rFonts w:ascii="Palatino Linotype" w:eastAsia="Calibri" w:hAnsi="Palatino Linotype" w:cs="Times New Roman"/>
          <w:lang w:val="es-ES"/>
        </w:rPr>
        <w:t xml:space="preserve">; 5, </w:t>
      </w:r>
      <w:r w:rsidRPr="00D137FF">
        <w:rPr>
          <w:rFonts w:ascii="Palatino Linotype" w:eastAsia="Calibri" w:hAnsi="Palatino Linotype" w:cs="Times New Roman"/>
          <w:lang w:val="es-ES"/>
        </w:rPr>
        <w:lastRenderedPageBreak/>
        <w:t xml:space="preserve">párrafos </w:t>
      </w:r>
      <w:r w:rsidR="00011036" w:rsidRPr="00D137FF">
        <w:rPr>
          <w:rFonts w:ascii="Palatino Linotype" w:eastAsia="Calibri" w:hAnsi="Palatino Linotype" w:cs="Times New Roman"/>
          <w:lang w:val="es-ES"/>
        </w:rPr>
        <w:t>vigésimo primero y vigésimo segundo</w:t>
      </w:r>
      <w:r w:rsidRPr="00D137FF">
        <w:rPr>
          <w:rFonts w:ascii="Palatino Linotype" w:eastAsia="Calibri" w:hAnsi="Palatino Linotype" w:cs="Times New Roman"/>
          <w:lang w:val="es-ES"/>
        </w:rPr>
        <w:t xml:space="preserve"> fracciones IV y V de la </w:t>
      </w:r>
      <w:r w:rsidRPr="00D137FF">
        <w:rPr>
          <w:rFonts w:ascii="Palatino Linotype" w:eastAsia="Calibri" w:hAnsi="Palatino Linotype" w:cs="Times New Roman"/>
          <w:b/>
          <w:lang w:val="es-ES"/>
        </w:rPr>
        <w:t>Constitución Política del Estado Libre y Soberano de México</w:t>
      </w:r>
      <w:r w:rsidRPr="00D137FF">
        <w:rPr>
          <w:rFonts w:ascii="Palatino Linotype" w:eastAsia="Calibri" w:hAnsi="Palatino Linotype" w:cs="Times New Roman"/>
          <w:lang w:val="es-ES"/>
        </w:rPr>
        <w:t xml:space="preserve">; artículos 1, 2 fracción II, 13, 29, 36 fracciones I y II, 176, 178, 179, 181 párrafo tercero y 185 </w:t>
      </w:r>
      <w:r w:rsidRPr="00D137FF">
        <w:rPr>
          <w:rFonts w:ascii="Palatino Linotype" w:eastAsia="Calibri" w:hAnsi="Palatino Linotype" w:cs="Arial"/>
          <w:lang w:val="es-ES"/>
        </w:rPr>
        <w:t xml:space="preserve">de la </w:t>
      </w:r>
      <w:r w:rsidRPr="00D137FF">
        <w:rPr>
          <w:rFonts w:ascii="Palatino Linotype" w:eastAsia="Calibri" w:hAnsi="Palatino Linotype" w:cs="Arial"/>
          <w:b/>
          <w:lang w:val="es-ES"/>
        </w:rPr>
        <w:t>Ley de Transparencia y Acceso a la Información Pública del Estado de México y Municipios</w:t>
      </w:r>
      <w:r w:rsidRPr="00D137FF">
        <w:rPr>
          <w:rFonts w:ascii="Palatino Linotype" w:eastAsia="Calibri" w:hAnsi="Palatino Linotype" w:cs="Arial"/>
          <w:lang w:val="es-ES"/>
        </w:rPr>
        <w:t xml:space="preserve">; y </w:t>
      </w:r>
      <w:r w:rsidR="00011036" w:rsidRPr="00D137FF">
        <w:rPr>
          <w:rFonts w:ascii="Palatino Linotype" w:eastAsia="Calibri" w:hAnsi="Palatino Linotype" w:cs="Arial"/>
          <w:lang w:val="es-ES"/>
        </w:rPr>
        <w:t xml:space="preserve">10, </w:t>
      </w:r>
      <w:r w:rsidRPr="00D137FF">
        <w:rPr>
          <w:rFonts w:ascii="Palatino Linotype" w:eastAsia="Calibri" w:hAnsi="Palatino Linotype" w:cs="Arial"/>
          <w:lang w:val="es-ES"/>
        </w:rPr>
        <w:t xml:space="preserve">7, 9 fracciones I y XXIV, y 11 del </w:t>
      </w:r>
      <w:r w:rsidRPr="00D137FF">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D137FF">
        <w:rPr>
          <w:rFonts w:ascii="Palatino Linotype" w:hAnsi="Palatino Linotype"/>
        </w:rPr>
        <w:t>.</w:t>
      </w:r>
    </w:p>
    <w:p w14:paraId="522CEB67" w14:textId="77777777" w:rsidR="002E4871" w:rsidRPr="00D137FF" w:rsidRDefault="002E4871" w:rsidP="00D137FF">
      <w:pPr>
        <w:pStyle w:val="Prrafodelista"/>
        <w:tabs>
          <w:tab w:val="left" w:pos="426"/>
          <w:tab w:val="left" w:pos="567"/>
        </w:tabs>
        <w:spacing w:line="360" w:lineRule="auto"/>
        <w:ind w:left="0"/>
        <w:jc w:val="both"/>
        <w:rPr>
          <w:rFonts w:ascii="Palatino Linotype" w:hAnsi="Palatino Linotype"/>
          <w:color w:val="000000"/>
        </w:rPr>
      </w:pPr>
    </w:p>
    <w:p w14:paraId="59367621" w14:textId="20425F7F" w:rsidR="00F34201" w:rsidRPr="00D137FF" w:rsidRDefault="00F34201" w:rsidP="00D137FF">
      <w:pPr>
        <w:pStyle w:val="Ttulo1"/>
        <w:tabs>
          <w:tab w:val="left" w:pos="567"/>
        </w:tabs>
        <w:spacing w:before="0" w:line="360" w:lineRule="auto"/>
        <w:rPr>
          <w:szCs w:val="24"/>
        </w:rPr>
      </w:pPr>
      <w:bookmarkStart w:id="61" w:name="_Toc471845444"/>
      <w:bookmarkStart w:id="62" w:name="_Toc473812225"/>
      <w:bookmarkStart w:id="63" w:name="_Toc495430770"/>
      <w:bookmarkStart w:id="64" w:name="_Toc8823921"/>
      <w:r w:rsidRPr="00D137FF">
        <w:rPr>
          <w:szCs w:val="24"/>
        </w:rPr>
        <w:t>SEGUNDO. De la oportunidad y proced</w:t>
      </w:r>
      <w:r w:rsidR="00903242" w:rsidRPr="00D137FF">
        <w:rPr>
          <w:szCs w:val="24"/>
        </w:rPr>
        <w:t>encia</w:t>
      </w:r>
      <w:r w:rsidRPr="00D137FF">
        <w:rPr>
          <w:szCs w:val="24"/>
        </w:rPr>
        <w:t>.</w:t>
      </w:r>
      <w:bookmarkEnd w:id="61"/>
      <w:bookmarkEnd w:id="62"/>
      <w:bookmarkEnd w:id="63"/>
      <w:bookmarkEnd w:id="64"/>
    </w:p>
    <w:p w14:paraId="195EC81A" w14:textId="2891151F" w:rsidR="00F34201" w:rsidRPr="00D137FF" w:rsidRDefault="00F34201" w:rsidP="00D137FF">
      <w:pPr>
        <w:pStyle w:val="Prrafodelista"/>
        <w:tabs>
          <w:tab w:val="left" w:pos="567"/>
        </w:tabs>
        <w:spacing w:line="360" w:lineRule="auto"/>
        <w:ind w:left="0"/>
        <w:jc w:val="both"/>
        <w:rPr>
          <w:rFonts w:ascii="Palatino Linotype" w:hAnsi="Palatino Linotype"/>
          <w:b/>
          <w:color w:val="000000" w:themeColor="text1"/>
        </w:rPr>
      </w:pPr>
    </w:p>
    <w:p w14:paraId="44D814E4" w14:textId="77777777" w:rsidR="001926A8" w:rsidRPr="00D137FF" w:rsidRDefault="001926A8" w:rsidP="00D137FF">
      <w:pPr>
        <w:pStyle w:val="Prrafodelista"/>
        <w:numPr>
          <w:ilvl w:val="0"/>
          <w:numId w:val="6"/>
        </w:numPr>
        <w:spacing w:before="240" w:after="240" w:line="360" w:lineRule="auto"/>
        <w:ind w:left="0" w:firstLine="0"/>
        <w:jc w:val="both"/>
        <w:rPr>
          <w:rFonts w:ascii="Palatino Linotype" w:eastAsia="Times New Roman" w:hAnsi="Palatino Linotype" w:cs="Arial"/>
          <w:color w:val="000000" w:themeColor="text1"/>
        </w:rPr>
      </w:pPr>
      <w:bookmarkStart w:id="65" w:name="_Toc463524052"/>
      <w:bookmarkStart w:id="66" w:name="_Toc468394898"/>
      <w:r w:rsidRPr="00D137FF">
        <w:rPr>
          <w:rFonts w:ascii="Palatino Linotype" w:eastAsia="Calibri" w:hAnsi="Palatino Linotype" w:cs="Arial"/>
          <w:color w:val="000000" w:themeColor="text1"/>
          <w:lang w:val="es-ES"/>
        </w:rPr>
        <w:t xml:space="preserve">Es de precisar, que la </w:t>
      </w:r>
      <w:r w:rsidRPr="00D137FF">
        <w:rPr>
          <w:rFonts w:ascii="Palatino Linotype" w:eastAsia="Calibri" w:hAnsi="Palatino Linotype" w:cs="Arial"/>
          <w:b/>
          <w:color w:val="000000" w:themeColor="text1"/>
          <w:lang w:val="es-ES"/>
        </w:rPr>
        <w:t>Ley de Transparencia y Acceso a la Información Pública del Estado de México y Municipios</w:t>
      </w:r>
      <w:r w:rsidRPr="00D137FF">
        <w:rPr>
          <w:rFonts w:ascii="Palatino Linotype" w:eastAsia="Calibri" w:hAnsi="Palatino Linotype" w:cs="Arial"/>
          <w:color w:val="000000" w:themeColor="text1"/>
          <w:lang w:val="es-ES"/>
        </w:rPr>
        <w:t xml:space="preserve">, en el artículo 178 describe la procedencia del recurso de revisión, así mismo señala que el plazo del </w:t>
      </w:r>
      <w:r w:rsidRPr="00D137FF">
        <w:rPr>
          <w:rFonts w:ascii="Palatino Linotype" w:eastAsia="Calibri" w:hAnsi="Palatino Linotype" w:cs="Arial"/>
          <w:b/>
          <w:color w:val="000000" w:themeColor="text1"/>
          <w:lang w:val="es-ES"/>
        </w:rPr>
        <w:t>SUJETO OBLIGADO</w:t>
      </w:r>
      <w:r w:rsidRPr="00D137FF">
        <w:rPr>
          <w:rFonts w:ascii="Palatino Linotype" w:eastAsia="Calibri" w:hAnsi="Palatino Linotype" w:cs="Arial"/>
          <w:color w:val="000000" w:themeColor="text1"/>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w:t>
      </w:r>
    </w:p>
    <w:p w14:paraId="30A64419" w14:textId="77777777" w:rsidR="001926A8" w:rsidRPr="00D137FF" w:rsidRDefault="001926A8" w:rsidP="00D137FF">
      <w:pPr>
        <w:pStyle w:val="Prrafodelista"/>
        <w:spacing w:before="240" w:after="240" w:line="360" w:lineRule="auto"/>
        <w:ind w:left="0"/>
        <w:jc w:val="both"/>
        <w:rPr>
          <w:rFonts w:ascii="Palatino Linotype" w:eastAsia="Times New Roman" w:hAnsi="Palatino Linotype" w:cs="Arial"/>
          <w:color w:val="000000" w:themeColor="text1"/>
        </w:rPr>
      </w:pPr>
    </w:p>
    <w:p w14:paraId="758F41AE" w14:textId="77777777" w:rsidR="001926A8" w:rsidRPr="00D137FF" w:rsidRDefault="001926A8" w:rsidP="00D137FF">
      <w:pPr>
        <w:pStyle w:val="Prrafodelista"/>
        <w:numPr>
          <w:ilvl w:val="0"/>
          <w:numId w:val="6"/>
        </w:numPr>
        <w:spacing w:before="240" w:after="240" w:line="360" w:lineRule="auto"/>
        <w:ind w:left="0" w:firstLine="0"/>
        <w:jc w:val="both"/>
        <w:rPr>
          <w:rFonts w:ascii="Palatino Linotype" w:eastAsia="Times New Roman" w:hAnsi="Palatino Linotype" w:cs="Arial"/>
          <w:color w:val="000000" w:themeColor="text1"/>
        </w:rPr>
      </w:pPr>
      <w:r w:rsidRPr="00D137FF">
        <w:rPr>
          <w:rFonts w:ascii="Palatino Linotype" w:eastAsia="Calibri" w:hAnsi="Palatino Linotype" w:cs="Arial"/>
          <w:color w:val="000000" w:themeColor="text1"/>
          <w:lang w:val="es-ES"/>
        </w:rPr>
        <w:t xml:space="preserve">Por ende, se constituye la figura jurídica de la </w:t>
      </w:r>
      <w:r w:rsidRPr="00D137FF">
        <w:rPr>
          <w:rFonts w:ascii="Palatino Linotype" w:eastAsia="Calibri" w:hAnsi="Palatino Linotype" w:cs="Arial"/>
          <w:i/>
          <w:color w:val="000000" w:themeColor="text1"/>
          <w:lang w:val="es-ES"/>
        </w:rPr>
        <w:t>negativa ficta</w:t>
      </w:r>
      <w:r w:rsidRPr="00D137FF">
        <w:rPr>
          <w:rFonts w:ascii="Palatino Linotype" w:eastAsia="Calibri" w:hAnsi="Palatino Linotype" w:cs="Arial"/>
          <w:color w:val="000000" w:themeColor="text1"/>
          <w:lang w:val="es-ES"/>
        </w:rPr>
        <w:t xml:space="preserve">, cuya esencia es atribuir un efecto negativo al silencio de la autoridad administrativa frente a las instancias y solicitudes que hagan los particulares, lo cual encuentra sustento en lo </w:t>
      </w:r>
      <w:r w:rsidRPr="00D137FF">
        <w:rPr>
          <w:rFonts w:ascii="Palatino Linotype" w:eastAsia="Calibri" w:hAnsi="Palatino Linotype" w:cs="Arial"/>
          <w:color w:val="000000" w:themeColor="text1"/>
          <w:lang w:val="es-ES"/>
        </w:rPr>
        <w:lastRenderedPageBreak/>
        <w:t xml:space="preserve">que establece el artículo </w:t>
      </w:r>
      <w:r w:rsidRPr="00D137FF">
        <w:rPr>
          <w:rFonts w:ascii="Palatino Linotype" w:eastAsia="Calibri" w:hAnsi="Palatino Linotype" w:cs="Arial"/>
          <w:b/>
          <w:color w:val="000000" w:themeColor="text1"/>
          <w:lang w:val="es-ES"/>
        </w:rPr>
        <w:t>178</w:t>
      </w:r>
      <w:r w:rsidRPr="00D137FF">
        <w:rPr>
          <w:rFonts w:ascii="Palatino Linotype" w:eastAsia="Calibri" w:hAnsi="Palatino Linotype" w:cs="Arial"/>
          <w:color w:val="000000" w:themeColor="text1"/>
          <w:lang w:val="es-ES"/>
        </w:rPr>
        <w:t xml:space="preserve"> segundo párrafo de </w:t>
      </w:r>
      <w:r w:rsidRPr="00D137FF">
        <w:rPr>
          <w:rFonts w:ascii="Palatino Linotype" w:eastAsia="Calibri" w:hAnsi="Palatino Linotype" w:cs="Arial"/>
          <w:b/>
          <w:color w:val="000000" w:themeColor="text1"/>
          <w:lang w:val="es-ES"/>
        </w:rPr>
        <w:t>Ley de Transparencia y Acceso a la Información Pública del Estado de México y Municipios</w:t>
      </w:r>
      <w:r w:rsidRPr="00D137FF">
        <w:rPr>
          <w:rFonts w:ascii="Palatino Linotype" w:eastAsia="Calibri" w:hAnsi="Palatino Linotype" w:cs="Times New Roman"/>
          <w:color w:val="000000" w:themeColor="text1"/>
          <w:shd w:val="clear" w:color="auto" w:fill="FFFFFF"/>
          <w:lang w:val="es-MX" w:eastAsia="en-US"/>
        </w:rPr>
        <w:t xml:space="preserve">, que dispone; ante la falta de respuesta del </w:t>
      </w:r>
      <w:r w:rsidRPr="00D137FF">
        <w:rPr>
          <w:rFonts w:ascii="Palatino Linotype" w:eastAsia="Calibri" w:hAnsi="Palatino Linotype" w:cs="Times New Roman"/>
          <w:b/>
          <w:color w:val="000000" w:themeColor="text1"/>
          <w:shd w:val="clear" w:color="auto" w:fill="FFFFFF"/>
          <w:lang w:val="es-MX" w:eastAsia="en-US"/>
        </w:rPr>
        <w:t>SUJETO OBLIGADO,</w:t>
      </w:r>
      <w:r w:rsidRPr="00D137FF">
        <w:rPr>
          <w:rFonts w:ascii="Palatino Linotype" w:eastAsia="Calibri" w:hAnsi="Palatino Linotype" w:cs="Times New Roman"/>
          <w:color w:val="000000" w:themeColor="text1"/>
          <w:shd w:val="clear" w:color="auto" w:fill="FFFFFF"/>
          <w:lang w:val="es-MX" w:eastAsia="en-US"/>
        </w:rPr>
        <w:t xml:space="preserve"> dentro de los plazos establecidos en esta Ley, a una solicitud de acceso a la información pública, el recurso </w:t>
      </w:r>
      <w:r w:rsidRPr="00D137FF">
        <w:rPr>
          <w:rFonts w:ascii="Palatino Linotype" w:eastAsia="Calibri" w:hAnsi="Palatino Linotype" w:cs="Times New Roman"/>
          <w:b/>
          <w:color w:val="000000" w:themeColor="text1"/>
          <w:shd w:val="clear" w:color="auto" w:fill="FFFFFF"/>
          <w:lang w:val="es-MX" w:eastAsia="en-US"/>
        </w:rPr>
        <w:t xml:space="preserve">podrá ser interpuesto en cualquier momento. </w:t>
      </w:r>
    </w:p>
    <w:p w14:paraId="13D79ECF" w14:textId="77777777" w:rsidR="001926A8" w:rsidRPr="00D137FF" w:rsidRDefault="001926A8" w:rsidP="00D137FF">
      <w:pPr>
        <w:pStyle w:val="Prrafodelista"/>
        <w:spacing w:line="360" w:lineRule="auto"/>
        <w:ind w:left="0"/>
        <w:rPr>
          <w:rFonts w:ascii="Palatino Linotype" w:eastAsia="Times New Roman" w:hAnsi="Palatino Linotype" w:cs="Arial"/>
          <w:color w:val="000000" w:themeColor="text1"/>
        </w:rPr>
      </w:pPr>
    </w:p>
    <w:p w14:paraId="51F42292" w14:textId="77777777" w:rsidR="001926A8" w:rsidRPr="00D137FF" w:rsidRDefault="001926A8" w:rsidP="00D137FF">
      <w:pPr>
        <w:pStyle w:val="Prrafodelista"/>
        <w:numPr>
          <w:ilvl w:val="0"/>
          <w:numId w:val="6"/>
        </w:numPr>
        <w:spacing w:before="240" w:after="240" w:line="360" w:lineRule="auto"/>
        <w:ind w:left="0" w:firstLine="0"/>
        <w:jc w:val="both"/>
        <w:rPr>
          <w:rFonts w:ascii="Palatino Linotype" w:eastAsia="Times New Roman" w:hAnsi="Palatino Linotype" w:cs="Arial"/>
          <w:color w:val="000000" w:themeColor="text1"/>
        </w:rPr>
      </w:pPr>
      <w:r w:rsidRPr="00D137FF">
        <w:rPr>
          <w:rFonts w:ascii="Palatino Linotype" w:eastAsia="Calibri" w:hAnsi="Palatino Linotype" w:cs="Arial"/>
          <w:color w:val="000000" w:themeColor="text1"/>
          <w:lang w:val="es-ES"/>
        </w:rPr>
        <w:t xml:space="preserve">Por lo que, tratándose de la </w:t>
      </w:r>
      <w:r w:rsidRPr="00D137FF">
        <w:rPr>
          <w:rFonts w:ascii="Palatino Linotype" w:eastAsia="Calibri" w:hAnsi="Palatino Linotype" w:cs="Arial"/>
          <w:i/>
          <w:color w:val="000000" w:themeColor="text1"/>
          <w:lang w:val="es-ES"/>
        </w:rPr>
        <w:t>negativa ficta</w:t>
      </w:r>
      <w:r w:rsidRPr="00D137FF">
        <w:rPr>
          <w:rFonts w:ascii="Palatino Linotype" w:eastAsia="Calibri" w:hAnsi="Palatino Linotype" w:cs="Arial"/>
          <w:color w:val="000000" w:themeColor="text1"/>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D137FF">
        <w:rPr>
          <w:rFonts w:ascii="Palatino Linotype" w:eastAsia="Calibri" w:hAnsi="Palatino Linotype" w:cs="Arial"/>
          <w:i/>
          <w:color w:val="000000" w:themeColor="text1"/>
          <w:lang w:val="es-ES"/>
        </w:rPr>
        <w:t>negativa ficta</w:t>
      </w:r>
      <w:r w:rsidRPr="00D137FF">
        <w:rPr>
          <w:rFonts w:ascii="Palatino Linotype" w:eastAsia="Calibri" w:hAnsi="Palatino Linotype" w:cs="Arial"/>
          <w:color w:val="000000" w:themeColor="text1"/>
          <w:lang w:val="es-ES"/>
        </w:rPr>
        <w:t>, que señala:</w:t>
      </w:r>
    </w:p>
    <w:p w14:paraId="1DDF1DCC" w14:textId="77777777" w:rsidR="001926A8" w:rsidRPr="00D137FF" w:rsidRDefault="001926A8" w:rsidP="00D137FF">
      <w:pPr>
        <w:spacing w:before="240" w:after="240" w:line="360" w:lineRule="auto"/>
        <w:ind w:left="567" w:right="567"/>
        <w:jc w:val="center"/>
        <w:rPr>
          <w:rFonts w:ascii="Palatino Linotype" w:eastAsia="Calibri" w:hAnsi="Palatino Linotype" w:cs="Arial"/>
          <w:color w:val="000000" w:themeColor="text1"/>
          <w:lang w:val="es-ES"/>
        </w:rPr>
      </w:pPr>
      <w:r w:rsidRPr="00D137FF">
        <w:rPr>
          <w:rFonts w:ascii="Palatino Linotype" w:eastAsia="Calibri" w:hAnsi="Palatino Linotype" w:cs="Arial"/>
          <w:b/>
          <w:color w:val="000000" w:themeColor="text1"/>
          <w:lang w:val="es-ES"/>
        </w:rPr>
        <w:t>“</w:t>
      </w:r>
      <w:r w:rsidRPr="00D137FF">
        <w:rPr>
          <w:rFonts w:ascii="Palatino Linotype" w:eastAsia="Calibri" w:hAnsi="Palatino Linotype" w:cs="Arial"/>
          <w:color w:val="000000" w:themeColor="text1"/>
          <w:lang w:val="es-ES"/>
        </w:rPr>
        <w:t>Criterio 0001-15</w:t>
      </w:r>
    </w:p>
    <w:p w14:paraId="1386DE06" w14:textId="77777777" w:rsidR="001926A8" w:rsidRPr="00D137FF" w:rsidRDefault="001926A8" w:rsidP="00D137FF">
      <w:pPr>
        <w:spacing w:before="240" w:after="240" w:line="360" w:lineRule="auto"/>
        <w:ind w:left="567" w:right="567"/>
        <w:jc w:val="both"/>
        <w:rPr>
          <w:rFonts w:ascii="Palatino Linotype" w:eastAsia="Calibri" w:hAnsi="Palatino Linotype" w:cs="Arial"/>
          <w:b/>
          <w:i/>
          <w:color w:val="000000" w:themeColor="text1"/>
          <w:lang w:val="es-ES"/>
        </w:rPr>
      </w:pPr>
      <w:r w:rsidRPr="00D137FF">
        <w:rPr>
          <w:rFonts w:ascii="Palatino Linotype" w:eastAsia="Calibri" w:hAnsi="Palatino Linotype" w:cs="Arial"/>
          <w:b/>
          <w:i/>
          <w:color w:val="000000" w:themeColor="text1"/>
          <w:lang w:val="es-ES"/>
        </w:rPr>
        <w:t>NEGATIVA FICTA. PLAZO PARA INTERPONER EL RECURSO DE REVISIÓN TRATÁNDOSE DE.</w:t>
      </w:r>
      <w:r w:rsidRPr="00D137FF">
        <w:rPr>
          <w:rFonts w:ascii="Palatino Linotype" w:eastAsia="Calibri" w:hAnsi="Palatino Linotype" w:cs="Arial"/>
          <w:i/>
          <w:color w:val="000000" w:themeColor="text1"/>
          <w:lang w:val="es-ES"/>
        </w:rPr>
        <w:t xml:space="preserve"> El artículo 48, párrafo tercero de la Ley de Transparencia y Acceso a la Información Pública del Estado de México y Municipios establece que, cuando no se entregue la respuesta a la solicitud </w:t>
      </w:r>
      <w:r w:rsidRPr="00D137FF">
        <w:rPr>
          <w:rFonts w:ascii="Palatino Linotype" w:eastAsia="Calibri" w:hAnsi="Palatino Linotype" w:cs="Arial"/>
          <w:i/>
          <w:color w:val="000000" w:themeColor="text1"/>
          <w:lang w:val="es-ES"/>
        </w:rPr>
        <w:lastRenderedPageBreak/>
        <w:t>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D137FF">
        <w:rPr>
          <w:rFonts w:ascii="Palatino Linotype" w:eastAsia="Calibri" w:hAnsi="Palatino Linotype" w:cs="Arial"/>
          <w:b/>
          <w:i/>
          <w:color w:val="000000" w:themeColor="text1"/>
          <w:lang w:val="es-ES"/>
        </w:rPr>
        <w:t>”</w:t>
      </w:r>
    </w:p>
    <w:p w14:paraId="38004786" w14:textId="77777777" w:rsidR="001926A8" w:rsidRPr="00D137FF" w:rsidRDefault="001926A8" w:rsidP="00D137FF">
      <w:pPr>
        <w:spacing w:before="240" w:after="240" w:line="360" w:lineRule="auto"/>
        <w:ind w:left="567" w:right="567"/>
        <w:jc w:val="both"/>
        <w:rPr>
          <w:rFonts w:ascii="Palatino Linotype" w:eastAsia="Calibri" w:hAnsi="Palatino Linotype" w:cs="Arial"/>
          <w:b/>
          <w:i/>
          <w:color w:val="000000" w:themeColor="text1"/>
          <w:lang w:val="es-ES"/>
        </w:rPr>
      </w:pPr>
    </w:p>
    <w:p w14:paraId="7DC4B41F" w14:textId="77777777" w:rsidR="001926A8" w:rsidRPr="00D137FF" w:rsidRDefault="001926A8" w:rsidP="00D137FF">
      <w:pPr>
        <w:pStyle w:val="Prrafodelista"/>
        <w:numPr>
          <w:ilvl w:val="0"/>
          <w:numId w:val="6"/>
        </w:numPr>
        <w:spacing w:before="240" w:after="240" w:line="360" w:lineRule="auto"/>
        <w:ind w:left="0" w:firstLine="0"/>
        <w:jc w:val="both"/>
        <w:rPr>
          <w:rFonts w:ascii="Palatino Linotype" w:eastAsia="Times New Roman" w:hAnsi="Palatino Linotype" w:cs="Arial"/>
          <w:color w:val="000000" w:themeColor="text1"/>
          <w:lang w:val="es-ES" w:eastAsia="es-MX"/>
        </w:rPr>
      </w:pPr>
      <w:r w:rsidRPr="00D137FF">
        <w:rPr>
          <w:rFonts w:ascii="Palatino Linotype" w:eastAsia="Times New Roman" w:hAnsi="Palatino Linotype" w:cs="Arial"/>
          <w:color w:val="000000" w:themeColor="text1"/>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D137FF">
        <w:rPr>
          <w:rFonts w:ascii="Palatino Linotype" w:eastAsia="Times New Roman" w:hAnsi="Palatino Linotype" w:cs="Arial"/>
          <w:b/>
          <w:color w:val="000000" w:themeColor="text1"/>
          <w:lang w:val="es-ES" w:eastAsia="es-MX"/>
        </w:rPr>
        <w:t>SUJETO OBLIGADO</w:t>
      </w:r>
      <w:r w:rsidRPr="00D137FF">
        <w:rPr>
          <w:rFonts w:ascii="Palatino Linotype" w:eastAsia="Times New Roman" w:hAnsi="Palatino Linotype" w:cs="Arial"/>
          <w:color w:val="000000" w:themeColor="text1"/>
          <w:lang w:val="es-ES" w:eastAsia="es-MX"/>
        </w:rPr>
        <w:t>.</w:t>
      </w:r>
    </w:p>
    <w:p w14:paraId="7E3EFE4C" w14:textId="77777777" w:rsidR="001926A8" w:rsidRPr="00D137FF" w:rsidRDefault="001926A8" w:rsidP="00D137FF">
      <w:pPr>
        <w:pStyle w:val="Prrafodelista"/>
        <w:spacing w:before="240" w:after="240" w:line="360" w:lineRule="auto"/>
        <w:ind w:left="0"/>
        <w:jc w:val="both"/>
        <w:rPr>
          <w:rFonts w:ascii="Palatino Linotype" w:eastAsia="Times New Roman" w:hAnsi="Palatino Linotype" w:cs="Arial"/>
          <w:color w:val="000000" w:themeColor="text1"/>
          <w:lang w:val="es-ES" w:eastAsia="es-MX"/>
        </w:rPr>
      </w:pPr>
    </w:p>
    <w:p w14:paraId="51AE9F52" w14:textId="77777777" w:rsidR="001926A8" w:rsidRPr="00D137FF" w:rsidRDefault="001926A8" w:rsidP="00D137FF">
      <w:pPr>
        <w:pStyle w:val="Prrafodelista"/>
        <w:numPr>
          <w:ilvl w:val="0"/>
          <w:numId w:val="6"/>
        </w:numPr>
        <w:spacing w:before="240" w:line="360" w:lineRule="auto"/>
        <w:ind w:left="0" w:firstLine="0"/>
        <w:jc w:val="both"/>
        <w:rPr>
          <w:rFonts w:ascii="Palatino Linotype" w:eastAsia="Times New Roman" w:hAnsi="Palatino Linotype" w:cs="Arial"/>
          <w:color w:val="000000" w:themeColor="text1"/>
          <w:lang w:val="es-ES" w:eastAsia="es-MX"/>
        </w:rPr>
      </w:pPr>
      <w:r w:rsidRPr="00D137FF">
        <w:rPr>
          <w:rFonts w:ascii="Palatino Linotype" w:hAnsi="Palatino Linotype"/>
          <w:color w:val="000000" w:themeColor="text1"/>
        </w:rPr>
        <w:t>Por consiguiente, tratándose</w:t>
      </w:r>
      <w:r w:rsidRPr="00D137FF">
        <w:rPr>
          <w:rFonts w:ascii="Palatino Linotype" w:eastAsia="Times New Roman" w:hAnsi="Palatino Linotype" w:cs="Arial"/>
          <w:color w:val="000000" w:themeColor="text1"/>
          <w:lang w:val="es-ES" w:eastAsia="es-MX"/>
        </w:rPr>
        <w:t xml:space="preserve"> de negativa ficta no existe plazo para la interposición del recurso de revisión por tratarse de una afectación continua al Derecho de Acceso a la Información Pública.</w:t>
      </w:r>
    </w:p>
    <w:p w14:paraId="07F01844" w14:textId="77777777" w:rsidR="00F855FA" w:rsidRPr="00D137FF" w:rsidRDefault="00F855FA" w:rsidP="00D137FF">
      <w:pPr>
        <w:spacing w:line="360" w:lineRule="auto"/>
        <w:rPr>
          <w:rFonts w:ascii="Palatino Linotype" w:eastAsia="Times New Roman" w:hAnsi="Palatino Linotype" w:cs="Arial"/>
          <w:color w:val="000000" w:themeColor="text1"/>
          <w:lang w:val="es-ES" w:eastAsia="es-MX"/>
        </w:rPr>
      </w:pPr>
    </w:p>
    <w:p w14:paraId="189384A3" w14:textId="77777777" w:rsidR="00A96583" w:rsidRPr="00D137FF" w:rsidRDefault="00A96583" w:rsidP="00D137FF">
      <w:pPr>
        <w:pStyle w:val="Prrafodelista"/>
        <w:numPr>
          <w:ilvl w:val="0"/>
          <w:numId w:val="6"/>
        </w:numPr>
        <w:tabs>
          <w:tab w:val="left" w:pos="567"/>
        </w:tabs>
        <w:spacing w:before="240" w:after="240" w:line="360" w:lineRule="auto"/>
        <w:ind w:left="0" w:firstLine="0"/>
        <w:jc w:val="both"/>
        <w:rPr>
          <w:rFonts w:ascii="Palatino Linotype" w:hAnsi="Palatino Linotype"/>
          <w:b/>
          <w:color w:val="000000" w:themeColor="text1"/>
        </w:rPr>
      </w:pPr>
      <w:r w:rsidRPr="00D137FF">
        <w:rPr>
          <w:rFonts w:ascii="Palatino Linotype" w:eastAsia="Calibri" w:hAnsi="Palatino Linotype" w:cs="Arial"/>
        </w:rPr>
        <w:t xml:space="preserve">Por otro lado, el escrito contiene las formalidades previstas por el artículo 180 último párrafo de la </w:t>
      </w:r>
      <w:r w:rsidRPr="00D137FF">
        <w:rPr>
          <w:rFonts w:ascii="Palatino Linotype" w:hAnsi="Palatino Linotype" w:cs="Arial"/>
          <w:b/>
        </w:rPr>
        <w:t>Ley de Transparencia y Acceso a la Información Pública del Estado de México y Municipios</w:t>
      </w:r>
      <w:r w:rsidRPr="00D137FF">
        <w:rPr>
          <w:rFonts w:ascii="Palatino Linotype" w:eastAsia="Calibri" w:hAnsi="Palatino Linotype" w:cs="Arial"/>
        </w:rPr>
        <w:t>, por lo que es procedente que este Instituto de Transparencia, Acceso a la Información Pública y Protección de Datos Personales del Estado de México y Municipios, conozca y resuelva el presente recurso.</w:t>
      </w:r>
    </w:p>
    <w:p w14:paraId="1185B6FE" w14:textId="77777777" w:rsidR="002B3D68" w:rsidRPr="00D137FF" w:rsidRDefault="002B3D68" w:rsidP="00D137FF">
      <w:pPr>
        <w:pStyle w:val="Prrafodelista"/>
        <w:spacing w:before="240" w:after="240" w:line="360" w:lineRule="auto"/>
        <w:ind w:left="0"/>
        <w:jc w:val="both"/>
        <w:rPr>
          <w:rFonts w:ascii="Palatino Linotype" w:eastAsia="Times New Roman" w:hAnsi="Palatino Linotype" w:cs="Arial"/>
          <w:color w:val="000000" w:themeColor="text1"/>
          <w:lang w:val="es-ES" w:eastAsia="es-MX"/>
        </w:rPr>
      </w:pPr>
    </w:p>
    <w:p w14:paraId="7D991F0C" w14:textId="77777777" w:rsidR="00DA59C7" w:rsidRPr="00D137FF" w:rsidRDefault="00DA59C7" w:rsidP="00D137FF">
      <w:pPr>
        <w:pStyle w:val="Ttulo2"/>
        <w:spacing w:before="0" w:line="360" w:lineRule="auto"/>
        <w:rPr>
          <w:b w:val="0"/>
          <w:szCs w:val="24"/>
        </w:rPr>
      </w:pPr>
      <w:bookmarkStart w:id="67" w:name="_Toc473812226"/>
      <w:bookmarkStart w:id="68" w:name="_Toc482887019"/>
      <w:bookmarkStart w:id="69" w:name="_Toc8823922"/>
      <w:r w:rsidRPr="00D137FF">
        <w:rPr>
          <w:szCs w:val="24"/>
        </w:rPr>
        <w:t xml:space="preserve">TERCERO. Del planteamiento de la </w:t>
      </w:r>
      <w:proofErr w:type="spellStart"/>
      <w:r w:rsidRPr="00D137FF">
        <w:rPr>
          <w:szCs w:val="24"/>
        </w:rPr>
        <w:t>litis</w:t>
      </w:r>
      <w:proofErr w:type="spellEnd"/>
      <w:r w:rsidRPr="00D137FF">
        <w:rPr>
          <w:szCs w:val="24"/>
        </w:rPr>
        <w:t>.</w:t>
      </w:r>
      <w:bookmarkEnd w:id="67"/>
      <w:bookmarkEnd w:id="68"/>
      <w:bookmarkEnd w:id="69"/>
    </w:p>
    <w:p w14:paraId="764901FF" w14:textId="77777777" w:rsidR="00DA59C7" w:rsidRPr="00D137FF" w:rsidRDefault="00DA59C7" w:rsidP="00D137FF">
      <w:pPr>
        <w:pStyle w:val="Prrafodelista"/>
        <w:spacing w:line="360" w:lineRule="auto"/>
        <w:ind w:left="0"/>
        <w:jc w:val="both"/>
        <w:rPr>
          <w:rFonts w:ascii="Palatino Linotype" w:hAnsi="Palatino Linotype"/>
          <w:b/>
          <w:color w:val="000000" w:themeColor="text1"/>
        </w:rPr>
      </w:pPr>
    </w:p>
    <w:p w14:paraId="01F7CAD8" w14:textId="37283ACA" w:rsidR="001926A8" w:rsidRPr="00D137FF" w:rsidRDefault="001926A8" w:rsidP="00D137FF">
      <w:pPr>
        <w:pStyle w:val="Prrafodelista"/>
        <w:numPr>
          <w:ilvl w:val="0"/>
          <w:numId w:val="6"/>
        </w:numPr>
        <w:spacing w:line="360" w:lineRule="auto"/>
        <w:ind w:left="0" w:right="49" w:firstLine="0"/>
        <w:jc w:val="both"/>
        <w:rPr>
          <w:rFonts w:ascii="Palatino Linotype" w:hAnsi="Palatino Linotype"/>
          <w:color w:val="000000" w:themeColor="text1"/>
        </w:rPr>
      </w:pPr>
      <w:r w:rsidRPr="00D137FF">
        <w:rPr>
          <w:rFonts w:ascii="Palatino Linotype" w:hAnsi="Palatino Linotype"/>
          <w:color w:val="000000" w:themeColor="text1"/>
        </w:rPr>
        <w:t xml:space="preserve">En términos generales </w:t>
      </w:r>
      <w:r w:rsidRPr="00D137FF">
        <w:rPr>
          <w:rFonts w:ascii="Palatino Linotype" w:hAnsi="Palatino Linotype" w:cs="Arial"/>
          <w:color w:val="000000" w:themeColor="text1"/>
        </w:rPr>
        <w:t xml:space="preserve">el </w:t>
      </w:r>
      <w:r w:rsidR="000352F8" w:rsidRPr="00D137FF">
        <w:rPr>
          <w:rFonts w:ascii="Palatino Linotype" w:hAnsi="Palatino Linotype" w:cs="Arial"/>
          <w:color w:val="000000" w:themeColor="text1"/>
        </w:rPr>
        <w:t xml:space="preserve">particular </w:t>
      </w:r>
      <w:r w:rsidRPr="00D137FF">
        <w:rPr>
          <w:rFonts w:ascii="Palatino Linotype" w:hAnsi="Palatino Linotype"/>
          <w:color w:val="000000" w:themeColor="text1"/>
        </w:rPr>
        <w:t xml:space="preserve">se inconforma porque el </w:t>
      </w:r>
      <w:r w:rsidRPr="00D137FF">
        <w:rPr>
          <w:rFonts w:ascii="Palatino Linotype" w:hAnsi="Palatino Linotype"/>
          <w:b/>
          <w:color w:val="000000" w:themeColor="text1"/>
        </w:rPr>
        <w:t>SUJETO OBLIGADO</w:t>
      </w:r>
      <w:r w:rsidRPr="00D137FF">
        <w:rPr>
          <w:rFonts w:ascii="Palatino Linotype" w:hAnsi="Palatino Linotype"/>
          <w:color w:val="000000" w:themeColor="text1"/>
        </w:rPr>
        <w:t xml:space="preserve"> </w:t>
      </w:r>
      <w:r w:rsidRPr="00D137FF">
        <w:rPr>
          <w:rFonts w:ascii="Palatino Linotype" w:eastAsia="Calibri" w:hAnsi="Palatino Linotype" w:cs="Times New Roman"/>
          <w:color w:val="000000" w:themeColor="text1"/>
          <w:lang w:val="es-ES"/>
        </w:rPr>
        <w:t xml:space="preserve">no hace entrega de la información solicitada, </w:t>
      </w:r>
      <w:r w:rsidRPr="00D137FF">
        <w:rPr>
          <w:rFonts w:ascii="Palatino Linotype" w:hAnsi="Palatino Linotype" w:cs="Arial"/>
          <w:color w:val="000000" w:themeColor="text1"/>
        </w:rPr>
        <w:t xml:space="preserve">de este modo, se actualiza la causa de procedencia del recurso de revisión establecida en el artículo 179 fracción VII de la </w:t>
      </w:r>
      <w:r w:rsidRPr="00D137FF">
        <w:rPr>
          <w:rFonts w:ascii="Palatino Linotype" w:hAnsi="Palatino Linotype" w:cs="Arial"/>
          <w:b/>
          <w:color w:val="000000" w:themeColor="text1"/>
        </w:rPr>
        <w:t>Ley de Transparencia y Acceso a la Información Pública del Estado de México y Municipios.</w:t>
      </w:r>
    </w:p>
    <w:p w14:paraId="1A2D7A8A" w14:textId="77777777" w:rsidR="001926A8" w:rsidRPr="00D137FF" w:rsidRDefault="001926A8" w:rsidP="00D137FF">
      <w:pPr>
        <w:pStyle w:val="Prrafodelista"/>
        <w:spacing w:line="360" w:lineRule="auto"/>
        <w:ind w:left="0" w:right="49"/>
        <w:jc w:val="both"/>
        <w:rPr>
          <w:rFonts w:ascii="Palatino Linotype" w:hAnsi="Palatino Linotype"/>
          <w:color w:val="000000" w:themeColor="text1"/>
        </w:rPr>
      </w:pPr>
    </w:p>
    <w:p w14:paraId="5DC2D135" w14:textId="4B816088" w:rsidR="001926A8" w:rsidRPr="00D137FF" w:rsidRDefault="001926A8" w:rsidP="00D137FF">
      <w:pPr>
        <w:pStyle w:val="Prrafodelista"/>
        <w:numPr>
          <w:ilvl w:val="0"/>
          <w:numId w:val="6"/>
        </w:numPr>
        <w:spacing w:line="360" w:lineRule="auto"/>
        <w:ind w:left="0" w:right="49" w:firstLine="0"/>
        <w:jc w:val="both"/>
        <w:rPr>
          <w:rFonts w:ascii="Palatino Linotype" w:hAnsi="Palatino Linotype"/>
          <w:color w:val="000000" w:themeColor="text1"/>
        </w:rPr>
      </w:pPr>
      <w:r w:rsidRPr="00D137FF">
        <w:rPr>
          <w:rFonts w:ascii="Palatino Linotype" w:eastAsia="Calibri" w:hAnsi="Palatino Linotype" w:cs="Arial"/>
          <w:color w:val="000000" w:themeColor="text1"/>
        </w:rPr>
        <w:t xml:space="preserve">Cabe señalar </w:t>
      </w:r>
      <w:r w:rsidRPr="00D137FF">
        <w:rPr>
          <w:rFonts w:ascii="Palatino Linotype" w:hAnsi="Palatino Linotype" w:cs="Arial"/>
          <w:color w:val="000000" w:themeColor="text1"/>
        </w:rPr>
        <w:t xml:space="preserve">que </w:t>
      </w:r>
      <w:r w:rsidRPr="00D137FF">
        <w:rPr>
          <w:rFonts w:ascii="Palatino Linotype" w:eastAsia="Times New Roman" w:hAnsi="Palatino Linotype" w:cs="Arial"/>
          <w:color w:val="000000" w:themeColor="text1"/>
          <w:lang w:val="es-ES"/>
        </w:rPr>
        <w:t>e</w:t>
      </w:r>
      <w:r w:rsidRPr="00D137FF">
        <w:rPr>
          <w:rFonts w:ascii="Palatino Linotype" w:eastAsia="Calibri" w:hAnsi="Palatino Linotype" w:cs="Arial"/>
          <w:color w:val="000000" w:themeColor="text1"/>
          <w:lang w:val="es-ES"/>
        </w:rPr>
        <w:t xml:space="preserve">l </w:t>
      </w:r>
      <w:r w:rsidRPr="00D137FF">
        <w:rPr>
          <w:rFonts w:ascii="Palatino Linotype" w:hAnsi="Palatino Linotype" w:cs="Arial"/>
          <w:b/>
          <w:color w:val="000000" w:themeColor="text1"/>
        </w:rPr>
        <w:t>SUJETO OBLIGADO</w:t>
      </w:r>
      <w:r w:rsidRPr="00D137FF">
        <w:rPr>
          <w:rFonts w:ascii="Palatino Linotype" w:hAnsi="Palatino Linotype" w:cs="Arial"/>
          <w:color w:val="000000" w:themeColor="text1"/>
        </w:rPr>
        <w:t xml:space="preserve"> rindió su Informe Justificado </w:t>
      </w:r>
      <w:r w:rsidRPr="00D137FF">
        <w:rPr>
          <w:rFonts w:ascii="Palatino Linotype" w:hAnsi="Palatino Linotype"/>
          <w:color w:val="000000" w:themeColor="text1"/>
        </w:rPr>
        <w:t xml:space="preserve">para manifestar lo que a su derecho asistiera y conviniera, sin embargo </w:t>
      </w:r>
      <w:r w:rsidRPr="00D137FF">
        <w:rPr>
          <w:rFonts w:ascii="Palatino Linotype" w:eastAsia="Calibri" w:hAnsi="Palatino Linotype" w:cs="Times New Roman"/>
          <w:color w:val="000000" w:themeColor="text1"/>
          <w:lang w:val="es-ES"/>
        </w:rPr>
        <w:t xml:space="preserve">NO fue notificado toda vez que </w:t>
      </w:r>
      <w:r w:rsidR="00EA4BAF" w:rsidRPr="00D137FF">
        <w:rPr>
          <w:rFonts w:ascii="Palatino Linotype" w:eastAsia="Calibri" w:hAnsi="Palatino Linotype" w:cs="Times New Roman"/>
          <w:color w:val="000000" w:themeColor="text1"/>
          <w:lang w:val="es-ES"/>
        </w:rPr>
        <w:t xml:space="preserve">el mismo </w:t>
      </w:r>
      <w:r w:rsidR="000352F8" w:rsidRPr="00D137FF">
        <w:rPr>
          <w:rFonts w:ascii="Palatino Linotype" w:eastAsia="Calibri" w:hAnsi="Palatino Linotype" w:cs="Times New Roman"/>
          <w:color w:val="000000" w:themeColor="text1"/>
          <w:lang w:val="es-ES"/>
        </w:rPr>
        <w:t>no colma la solicitud de información.</w:t>
      </w:r>
    </w:p>
    <w:p w14:paraId="15E0BD44" w14:textId="77777777" w:rsidR="001926A8" w:rsidRPr="00D137FF" w:rsidRDefault="001926A8" w:rsidP="00D137FF">
      <w:pPr>
        <w:pStyle w:val="Prrafodelista"/>
        <w:spacing w:line="360" w:lineRule="auto"/>
        <w:ind w:left="0" w:right="49"/>
        <w:jc w:val="both"/>
        <w:rPr>
          <w:rFonts w:ascii="Palatino Linotype" w:hAnsi="Palatino Linotype"/>
          <w:color w:val="000000" w:themeColor="text1"/>
        </w:rPr>
      </w:pPr>
    </w:p>
    <w:p w14:paraId="69C99977" w14:textId="6370ABB5" w:rsidR="001926A8" w:rsidRPr="00D137FF" w:rsidRDefault="001926A8" w:rsidP="00D137FF">
      <w:pPr>
        <w:pStyle w:val="Prrafodelista"/>
        <w:numPr>
          <w:ilvl w:val="0"/>
          <w:numId w:val="6"/>
        </w:numPr>
        <w:spacing w:line="360" w:lineRule="auto"/>
        <w:ind w:left="0" w:right="49" w:firstLine="0"/>
        <w:jc w:val="both"/>
        <w:rPr>
          <w:rFonts w:ascii="Palatino Linotype" w:hAnsi="Palatino Linotype"/>
          <w:b/>
          <w:color w:val="000000" w:themeColor="text1"/>
        </w:rPr>
      </w:pPr>
      <w:r w:rsidRPr="00D137FF">
        <w:rPr>
          <w:rFonts w:ascii="Palatino Linotype" w:eastAsia="Times New Roman" w:hAnsi="Palatino Linotype" w:cs="Arial"/>
          <w:color w:val="000000" w:themeColor="text1"/>
        </w:rPr>
        <w:t xml:space="preserve">En dichas condiciones, la </w:t>
      </w:r>
      <w:proofErr w:type="spellStart"/>
      <w:r w:rsidRPr="00D137FF">
        <w:rPr>
          <w:rFonts w:ascii="Palatino Linotype" w:eastAsia="Times New Roman" w:hAnsi="Palatino Linotype" w:cs="Arial"/>
          <w:i/>
          <w:color w:val="000000" w:themeColor="text1"/>
        </w:rPr>
        <w:t>litis</w:t>
      </w:r>
      <w:proofErr w:type="spellEnd"/>
      <w:r w:rsidRPr="00D137FF">
        <w:rPr>
          <w:rFonts w:ascii="Palatino Linotype" w:eastAsia="Times New Roman" w:hAnsi="Palatino Linotype" w:cs="Arial"/>
          <w:color w:val="000000" w:themeColor="text1"/>
        </w:rPr>
        <w:t xml:space="preserve"> a resolver en este recurso se circunscribe a determinar si son fundados las razones o motivos de inconformidad, </w:t>
      </w:r>
      <w:r w:rsidR="00362D40" w:rsidRPr="00D137FF">
        <w:rPr>
          <w:rFonts w:ascii="Palatino Linotype" w:eastAsia="Times New Roman" w:hAnsi="Palatino Linotype" w:cs="Arial"/>
          <w:color w:val="000000" w:themeColor="text1"/>
        </w:rPr>
        <w:t>y</w:t>
      </w:r>
      <w:r w:rsidRPr="00D137FF">
        <w:rPr>
          <w:rFonts w:ascii="Palatino Linotype" w:eastAsia="Times New Roman" w:hAnsi="Palatino Linotype" w:cs="Arial"/>
          <w:color w:val="000000" w:themeColor="text1"/>
        </w:rPr>
        <w:t xml:space="preserve"> si es dable </w:t>
      </w:r>
      <w:r w:rsidRPr="00D137FF">
        <w:rPr>
          <w:rFonts w:ascii="Palatino Linotype" w:eastAsia="Times New Roman" w:hAnsi="Palatino Linotype" w:cs="Arial"/>
          <w:color w:val="000000" w:themeColor="text1"/>
        </w:rPr>
        <w:lastRenderedPageBreak/>
        <w:t xml:space="preserve">ordenar al </w:t>
      </w:r>
      <w:r w:rsidRPr="00D137FF">
        <w:rPr>
          <w:rFonts w:ascii="Palatino Linotype" w:eastAsia="Times New Roman" w:hAnsi="Palatino Linotype" w:cs="Arial"/>
          <w:b/>
          <w:color w:val="000000" w:themeColor="text1"/>
        </w:rPr>
        <w:t xml:space="preserve">SUJETO OBLIGADO </w:t>
      </w:r>
      <w:r w:rsidRPr="00D137FF">
        <w:rPr>
          <w:rFonts w:ascii="Palatino Linotype" w:eastAsia="Times New Roman" w:hAnsi="Palatino Linotype" w:cs="Arial"/>
          <w:color w:val="000000" w:themeColor="text1"/>
        </w:rPr>
        <w:t>la entrega de la información previa elaboración de una versión pública.</w:t>
      </w:r>
    </w:p>
    <w:p w14:paraId="09CCB989" w14:textId="77777777" w:rsidR="00B37405" w:rsidRPr="00D137FF" w:rsidRDefault="00B37405" w:rsidP="00D137FF">
      <w:pPr>
        <w:spacing w:line="360" w:lineRule="auto"/>
        <w:rPr>
          <w:rFonts w:ascii="Palatino Linotype" w:hAnsi="Palatino Linotype"/>
          <w:lang w:val="es-MX" w:eastAsia="en-US"/>
        </w:rPr>
      </w:pPr>
    </w:p>
    <w:p w14:paraId="6318EE9D" w14:textId="27722F97" w:rsidR="000F214D" w:rsidRPr="00D137FF" w:rsidRDefault="000F214D" w:rsidP="00D137FF">
      <w:pPr>
        <w:pStyle w:val="Ttulo2"/>
        <w:spacing w:line="360" w:lineRule="auto"/>
        <w:rPr>
          <w:szCs w:val="24"/>
        </w:rPr>
      </w:pPr>
      <w:bookmarkStart w:id="70" w:name="_Toc503429775"/>
      <w:bookmarkStart w:id="71" w:name="_Toc505889807"/>
      <w:bookmarkStart w:id="72" w:name="_Toc508908146"/>
      <w:bookmarkStart w:id="73" w:name="_Toc8823923"/>
      <w:bookmarkStart w:id="74" w:name="_Toc482887020"/>
      <w:r w:rsidRPr="00D137FF">
        <w:rPr>
          <w:szCs w:val="24"/>
        </w:rPr>
        <w:t>CUARTO. Del estudio y resolución del asunto.</w:t>
      </w:r>
      <w:bookmarkEnd w:id="70"/>
      <w:bookmarkEnd w:id="71"/>
      <w:bookmarkEnd w:id="72"/>
      <w:bookmarkEnd w:id="73"/>
    </w:p>
    <w:p w14:paraId="4F8DFEAB" w14:textId="77777777" w:rsidR="00362D40" w:rsidRPr="00D137FF" w:rsidRDefault="00362D40" w:rsidP="00D137FF">
      <w:pPr>
        <w:spacing w:line="360" w:lineRule="auto"/>
        <w:rPr>
          <w:rFonts w:ascii="Palatino Linotype" w:hAnsi="Palatino Linotype"/>
          <w:color w:val="000000" w:themeColor="text1"/>
          <w:lang w:val="es-MX" w:eastAsia="en-US"/>
        </w:rPr>
      </w:pPr>
    </w:p>
    <w:p w14:paraId="156FC19D" w14:textId="71E1033C" w:rsidR="00362D40" w:rsidRPr="00D137FF" w:rsidRDefault="005D4FCF" w:rsidP="00D137FF">
      <w:pPr>
        <w:pStyle w:val="Prrafodelista"/>
        <w:keepNext/>
        <w:keepLines/>
        <w:spacing w:before="40" w:line="360" w:lineRule="auto"/>
        <w:ind w:left="0"/>
        <w:outlineLvl w:val="1"/>
        <w:rPr>
          <w:rFonts w:ascii="Palatino Linotype" w:eastAsia="MS Gothic" w:hAnsi="Palatino Linotype" w:cs="Times New Roman"/>
          <w:b/>
        </w:rPr>
      </w:pPr>
      <w:bookmarkStart w:id="75" w:name="_Toc499059271"/>
      <w:bookmarkStart w:id="76" w:name="_Toc500414659"/>
      <w:bookmarkStart w:id="77" w:name="_Toc503891602"/>
      <w:bookmarkStart w:id="78" w:name="_Toc2798143"/>
      <w:bookmarkStart w:id="79" w:name="_Toc2878593"/>
      <w:bookmarkStart w:id="80" w:name="_Toc8823924"/>
      <w:r w:rsidRPr="00D137FF">
        <w:rPr>
          <w:rFonts w:ascii="Palatino Linotype" w:eastAsia="MS Gothic" w:hAnsi="Palatino Linotype" w:cs="Times New Roman"/>
          <w:b/>
        </w:rPr>
        <w:t xml:space="preserve">I. </w:t>
      </w:r>
      <w:r w:rsidR="00362D40" w:rsidRPr="00D137FF">
        <w:rPr>
          <w:rFonts w:ascii="Palatino Linotype" w:eastAsia="MS Gothic" w:hAnsi="Palatino Linotype" w:cs="Times New Roman"/>
          <w:b/>
        </w:rPr>
        <w:t>Del deber de las autoridades de promover, respetar, proteger y garantizar el derecho de acceso a la información pública.</w:t>
      </w:r>
      <w:bookmarkEnd w:id="75"/>
      <w:bookmarkEnd w:id="76"/>
      <w:bookmarkEnd w:id="77"/>
      <w:bookmarkEnd w:id="78"/>
      <w:bookmarkEnd w:id="79"/>
      <w:bookmarkEnd w:id="80"/>
      <w:r w:rsidR="00362D40" w:rsidRPr="00D137FF">
        <w:rPr>
          <w:rFonts w:ascii="Palatino Linotype" w:eastAsia="MS Gothic" w:hAnsi="Palatino Linotype" w:cs="Times New Roman"/>
          <w:b/>
        </w:rPr>
        <w:t xml:space="preserve"> </w:t>
      </w:r>
    </w:p>
    <w:p w14:paraId="7B634F31" w14:textId="77777777" w:rsidR="00362D40" w:rsidRPr="00D137FF" w:rsidRDefault="00362D40" w:rsidP="00D137FF">
      <w:pPr>
        <w:spacing w:line="360" w:lineRule="auto"/>
        <w:rPr>
          <w:rFonts w:ascii="Palatino Linotype" w:hAnsi="Palatino Linotype"/>
          <w:lang w:val="es-MX" w:eastAsia="en-US"/>
        </w:rPr>
      </w:pPr>
    </w:p>
    <w:p w14:paraId="2BE1FC9E" w14:textId="77777777" w:rsidR="00362D40" w:rsidRPr="00D137FF" w:rsidRDefault="00362D40" w:rsidP="00D137FF">
      <w:pPr>
        <w:pStyle w:val="Prrafodelista"/>
        <w:numPr>
          <w:ilvl w:val="0"/>
          <w:numId w:val="6"/>
        </w:numPr>
        <w:tabs>
          <w:tab w:val="left" w:pos="0"/>
        </w:tabs>
        <w:spacing w:line="360" w:lineRule="auto"/>
        <w:ind w:left="0" w:right="49" w:firstLine="0"/>
        <w:jc w:val="both"/>
        <w:rPr>
          <w:rFonts w:ascii="Palatino Linotype" w:eastAsia="MS Mincho" w:hAnsi="Palatino Linotype" w:cs="Times New Roman"/>
          <w:color w:val="000000"/>
        </w:rPr>
      </w:pPr>
      <w:r w:rsidRPr="00D137FF">
        <w:rPr>
          <w:rFonts w:ascii="Palatino Linotype" w:hAnsi="Palatino Linotype"/>
        </w:rPr>
        <w:t xml:space="preserve">Es menester precisar que este </w:t>
      </w:r>
      <w:r w:rsidRPr="00D137FF">
        <w:rPr>
          <w:rFonts w:ascii="Palatino Linotype" w:eastAsia="MS Mincho" w:hAnsi="Palatino Linotype" w:cs="Times New Roman"/>
          <w:color w:val="000000"/>
        </w:rPr>
        <w:t xml:space="preserve">Órgano Garante parte de que </w:t>
      </w:r>
      <w:r w:rsidRPr="00D137FF">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D137FF">
        <w:rPr>
          <w:rFonts w:ascii="Palatino Linotype" w:eastAsia="Times New Roman" w:hAnsi="Palatino Linotype" w:cs="Arial"/>
          <w:color w:val="000000"/>
        </w:rPr>
        <w:t xml:space="preserve"> </w:t>
      </w:r>
      <w:r w:rsidRPr="00D137FF">
        <w:rPr>
          <w:rFonts w:ascii="Palatino Linotype" w:eastAsia="Times New Roman" w:hAnsi="Palatino Linotype" w:cs="Arial"/>
          <w:b/>
          <w:color w:val="000000"/>
        </w:rPr>
        <w:t>SUJETO OBLIGADO</w:t>
      </w:r>
      <w:r w:rsidRPr="00D137FF">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137FF">
        <w:rPr>
          <w:rFonts w:ascii="Palatino Linotype" w:eastAsia="Times New Roman" w:hAnsi="Palatino Linotype" w:cs="Arial"/>
          <w:b/>
          <w:color w:val="000000"/>
        </w:rPr>
        <w:t xml:space="preserve">Constitución Política de los Estados Unidos Mexicanos </w:t>
      </w:r>
      <w:r w:rsidRPr="00D137FF">
        <w:rPr>
          <w:rFonts w:ascii="Palatino Linotype" w:eastAsia="Times New Roman" w:hAnsi="Palatino Linotype" w:cs="Arial"/>
          <w:color w:val="000000"/>
        </w:rPr>
        <w:t xml:space="preserve">al señalar la obligación de “promover, </w:t>
      </w:r>
      <w:r w:rsidRPr="00D137FF">
        <w:rPr>
          <w:rFonts w:ascii="Palatino Linotype" w:eastAsia="Times New Roman" w:hAnsi="Palatino Linotype" w:cs="Arial"/>
          <w:b/>
          <w:color w:val="000000"/>
        </w:rPr>
        <w:t>respetar</w:t>
      </w:r>
      <w:r w:rsidRPr="00D137FF">
        <w:rPr>
          <w:rFonts w:ascii="Palatino Linotype" w:eastAsia="Times New Roman" w:hAnsi="Palatino Linotype" w:cs="Arial"/>
          <w:color w:val="000000"/>
        </w:rPr>
        <w:t xml:space="preserve">, proteger y </w:t>
      </w:r>
      <w:r w:rsidRPr="00D137FF">
        <w:rPr>
          <w:rFonts w:ascii="Palatino Linotype" w:eastAsia="Times New Roman" w:hAnsi="Palatino Linotype" w:cs="Arial"/>
          <w:b/>
          <w:color w:val="000000"/>
        </w:rPr>
        <w:t>garantizar</w:t>
      </w:r>
      <w:r w:rsidRPr="00D137FF">
        <w:rPr>
          <w:rFonts w:ascii="Palatino Linotype" w:eastAsia="Times New Roman" w:hAnsi="Palatino Linotype" w:cs="Arial"/>
          <w:color w:val="000000"/>
        </w:rPr>
        <w:t xml:space="preserve"> los derechos humanos”, entre los cuales se encuentra dicho derecho.</w:t>
      </w:r>
    </w:p>
    <w:p w14:paraId="17A50FF2" w14:textId="77777777" w:rsidR="00362D40" w:rsidRPr="00D137FF" w:rsidRDefault="00362D40" w:rsidP="00D137FF">
      <w:pPr>
        <w:pStyle w:val="Prrafodelista"/>
        <w:tabs>
          <w:tab w:val="left" w:pos="0"/>
        </w:tabs>
        <w:spacing w:line="360" w:lineRule="auto"/>
        <w:ind w:left="0" w:right="49"/>
        <w:jc w:val="both"/>
        <w:rPr>
          <w:rFonts w:ascii="Palatino Linotype" w:eastAsia="MS Mincho" w:hAnsi="Palatino Linotype" w:cs="Times New Roman"/>
          <w:color w:val="000000"/>
        </w:rPr>
      </w:pPr>
    </w:p>
    <w:p w14:paraId="32616286" w14:textId="77777777" w:rsidR="00362D40" w:rsidRPr="00D137FF" w:rsidRDefault="00362D40" w:rsidP="00D137FF">
      <w:pPr>
        <w:pStyle w:val="Prrafodelista"/>
        <w:numPr>
          <w:ilvl w:val="0"/>
          <w:numId w:val="6"/>
        </w:numPr>
        <w:tabs>
          <w:tab w:val="left" w:pos="0"/>
        </w:tabs>
        <w:spacing w:line="360" w:lineRule="auto"/>
        <w:ind w:left="0" w:right="49" w:firstLine="0"/>
        <w:jc w:val="both"/>
        <w:rPr>
          <w:rFonts w:ascii="Palatino Linotype" w:eastAsia="MS Mincho" w:hAnsi="Palatino Linotype" w:cs="Times New Roman"/>
          <w:color w:val="000000"/>
        </w:rPr>
      </w:pPr>
      <w:r w:rsidRPr="00D137FF">
        <w:rPr>
          <w:rFonts w:ascii="Palatino Linotype" w:eastAsia="Times New Roman" w:hAnsi="Palatino Linotype"/>
        </w:rPr>
        <w:lastRenderedPageBreak/>
        <w:t xml:space="preserve">Ahora bien, el Derecho de Acceso a la Información Pública se define como: </w:t>
      </w:r>
      <w:r w:rsidRPr="00D137FF">
        <w:rPr>
          <w:rFonts w:ascii="Palatino Linotype" w:hAnsi="Palatino Linotype"/>
          <w:i/>
          <w:color w:val="000000"/>
        </w:rPr>
        <w:t>La igualdad de oportunidades para recibir, buscar e impartir información</w:t>
      </w:r>
      <w:r w:rsidRPr="00D137FF">
        <w:rPr>
          <w:rStyle w:val="Refdenotaalpie"/>
          <w:rFonts w:ascii="Palatino Linotype" w:hAnsi="Palatino Linotype"/>
          <w:i/>
          <w:color w:val="000000"/>
        </w:rPr>
        <w:footnoteReference w:id="1"/>
      </w:r>
      <w:r w:rsidRPr="00D137FF">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137FF">
        <w:rPr>
          <w:rStyle w:val="Refdenotaalpie"/>
          <w:rFonts w:ascii="Palatino Linotype" w:hAnsi="Palatino Linotype"/>
          <w:i/>
          <w:color w:val="000000"/>
        </w:rPr>
        <w:footnoteReference w:id="2"/>
      </w:r>
      <w:r w:rsidRPr="00D137FF">
        <w:rPr>
          <w:rFonts w:ascii="Palatino Linotype" w:hAnsi="Palatino Linotype"/>
          <w:color w:val="000000"/>
        </w:rPr>
        <w:t>que se constituye como una herramienta fundamental para ejercer</w:t>
      </w:r>
      <w:r w:rsidRPr="00D137FF">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D137FF">
        <w:rPr>
          <w:rStyle w:val="Refdenotaalpie"/>
          <w:rFonts w:ascii="Palatino Linotype" w:hAnsi="Palatino Linotype"/>
          <w:i/>
          <w:color w:val="000000"/>
        </w:rPr>
        <w:footnoteReference w:id="3"/>
      </w:r>
      <w:r w:rsidRPr="00D137FF">
        <w:rPr>
          <w:rFonts w:ascii="Palatino Linotype" w:hAnsi="Palatino Linotype"/>
          <w:color w:val="000000"/>
        </w:rPr>
        <w:t>fomentando</w:t>
      </w:r>
      <w:r w:rsidRPr="00D137FF">
        <w:rPr>
          <w:rFonts w:ascii="Palatino Linotype" w:hAnsi="Palatino Linotype"/>
          <w:i/>
          <w:color w:val="000000"/>
        </w:rPr>
        <w:t xml:space="preserve"> la transparencia de las actividades estatales y </w:t>
      </w:r>
      <w:r w:rsidRPr="00D137FF">
        <w:rPr>
          <w:rFonts w:ascii="Palatino Linotype" w:hAnsi="Palatino Linotype"/>
          <w:color w:val="000000"/>
        </w:rPr>
        <w:t>promoviendo</w:t>
      </w:r>
      <w:r w:rsidRPr="00D137FF">
        <w:rPr>
          <w:rFonts w:ascii="Palatino Linotype" w:hAnsi="Palatino Linotype"/>
          <w:i/>
          <w:color w:val="000000"/>
        </w:rPr>
        <w:t xml:space="preserve"> la responsabilidad de los funcionarios sobre su gestión pública,</w:t>
      </w:r>
      <w:r w:rsidRPr="00D137FF">
        <w:rPr>
          <w:rStyle w:val="Refdenotaalpie"/>
          <w:rFonts w:ascii="Palatino Linotype" w:hAnsi="Palatino Linotype"/>
          <w:i/>
          <w:color w:val="000000"/>
        </w:rPr>
        <w:footnoteReference w:id="4"/>
      </w:r>
      <w:r w:rsidRPr="00D137FF">
        <w:rPr>
          <w:rFonts w:ascii="Palatino Linotype" w:hAnsi="Palatino Linotype"/>
          <w:color w:val="000000"/>
        </w:rPr>
        <w:t>que permite</w:t>
      </w:r>
      <w:r w:rsidRPr="00D137FF">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5D0D7D94" w14:textId="77777777" w:rsidR="00362D40" w:rsidRPr="00D137FF" w:rsidRDefault="00362D40" w:rsidP="00D137FF">
      <w:pPr>
        <w:pStyle w:val="Prrafodelista"/>
        <w:tabs>
          <w:tab w:val="left" w:pos="0"/>
        </w:tabs>
        <w:spacing w:line="360" w:lineRule="auto"/>
        <w:ind w:left="0" w:right="49"/>
        <w:jc w:val="both"/>
        <w:rPr>
          <w:rFonts w:ascii="Palatino Linotype" w:eastAsia="MS Mincho" w:hAnsi="Palatino Linotype" w:cs="Times New Roman"/>
          <w:color w:val="000000"/>
        </w:rPr>
      </w:pPr>
    </w:p>
    <w:p w14:paraId="69977ADE" w14:textId="77777777" w:rsidR="00362D40" w:rsidRPr="00D137FF" w:rsidRDefault="00362D40" w:rsidP="00D137FF">
      <w:pPr>
        <w:pStyle w:val="Prrafodelista"/>
        <w:numPr>
          <w:ilvl w:val="0"/>
          <w:numId w:val="6"/>
        </w:numPr>
        <w:tabs>
          <w:tab w:val="left" w:pos="0"/>
        </w:tabs>
        <w:spacing w:line="360" w:lineRule="auto"/>
        <w:ind w:left="0" w:right="49" w:firstLine="0"/>
        <w:jc w:val="both"/>
        <w:rPr>
          <w:rFonts w:ascii="Palatino Linotype" w:eastAsia="MS Mincho" w:hAnsi="Palatino Linotype" w:cs="Times New Roman"/>
          <w:color w:val="000000"/>
        </w:rPr>
      </w:pPr>
      <w:r w:rsidRPr="00D137FF">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73518A43" w14:textId="77777777" w:rsidR="00362D40" w:rsidRPr="00D137FF" w:rsidRDefault="00362D40" w:rsidP="00D137FF">
      <w:pPr>
        <w:pStyle w:val="Prrafodelista"/>
        <w:tabs>
          <w:tab w:val="left" w:pos="0"/>
        </w:tabs>
        <w:spacing w:line="360" w:lineRule="auto"/>
        <w:ind w:left="0" w:right="49"/>
        <w:jc w:val="both"/>
        <w:rPr>
          <w:rFonts w:ascii="Palatino Linotype" w:eastAsia="MS Mincho" w:hAnsi="Palatino Linotype" w:cs="Times New Roman"/>
          <w:color w:val="000000"/>
        </w:rPr>
      </w:pPr>
    </w:p>
    <w:p w14:paraId="1A321099" w14:textId="15FED6D3" w:rsidR="00362D40" w:rsidRPr="00D137FF" w:rsidRDefault="00362D40" w:rsidP="00D137FF">
      <w:pPr>
        <w:pStyle w:val="Prrafodelista"/>
        <w:numPr>
          <w:ilvl w:val="0"/>
          <w:numId w:val="6"/>
        </w:numPr>
        <w:tabs>
          <w:tab w:val="left" w:pos="0"/>
        </w:tabs>
        <w:spacing w:line="360" w:lineRule="auto"/>
        <w:ind w:left="0" w:right="49" w:firstLine="0"/>
        <w:jc w:val="both"/>
        <w:rPr>
          <w:rFonts w:ascii="Palatino Linotype" w:eastAsia="MS Mincho" w:hAnsi="Palatino Linotype" w:cs="Times New Roman"/>
          <w:color w:val="000000"/>
        </w:rPr>
      </w:pPr>
      <w:r w:rsidRPr="00D137FF">
        <w:rPr>
          <w:rFonts w:ascii="Palatino Linotype" w:eastAsia="Times New Roman" w:hAnsi="Palatino Linotype"/>
        </w:rPr>
        <w:lastRenderedPageBreak/>
        <w:t xml:space="preserve">En el caso concreto que nos ocupa analizar, el particular requirió </w:t>
      </w:r>
      <w:r w:rsidRPr="00D137FF">
        <w:rPr>
          <w:rFonts w:ascii="Palatino Linotype" w:hAnsi="Palatino Linotype"/>
        </w:rPr>
        <w:t xml:space="preserve">en términos </w:t>
      </w:r>
      <w:r w:rsidR="004019ED" w:rsidRPr="00D137FF">
        <w:rPr>
          <w:rFonts w:ascii="Palatino Linotype" w:hAnsi="Palatino Linotype"/>
        </w:rPr>
        <w:t>generales</w:t>
      </w:r>
      <w:r w:rsidR="000352F8" w:rsidRPr="00D137FF">
        <w:rPr>
          <w:rFonts w:ascii="Palatino Linotype" w:hAnsi="Palatino Linotype"/>
        </w:rPr>
        <w:t xml:space="preserve"> la </w:t>
      </w:r>
      <w:r w:rsidR="000352F8" w:rsidRPr="00D137FF">
        <w:rPr>
          <w:rFonts w:ascii="Palatino Linotype" w:hAnsi="Palatino Linotype"/>
          <w:color w:val="000000"/>
        </w:rPr>
        <w:t xml:space="preserve">documentación comprobatoria de grado de estudios, cargo, salario y área de adscripción de Liliana Isabel Galindo </w:t>
      </w:r>
      <w:proofErr w:type="spellStart"/>
      <w:r w:rsidR="000352F8" w:rsidRPr="00D137FF">
        <w:rPr>
          <w:rFonts w:ascii="Palatino Linotype" w:hAnsi="Palatino Linotype"/>
          <w:color w:val="000000"/>
        </w:rPr>
        <w:t>Bertaud</w:t>
      </w:r>
      <w:proofErr w:type="spellEnd"/>
      <w:r w:rsidR="000352F8" w:rsidRPr="00D137FF">
        <w:rPr>
          <w:rFonts w:ascii="Palatino Linotype" w:hAnsi="Palatino Linotype"/>
          <w:color w:val="000000"/>
        </w:rPr>
        <w:t xml:space="preserve"> dentro de la administración pública municipal de </w:t>
      </w:r>
      <w:proofErr w:type="spellStart"/>
      <w:r w:rsidR="000352F8" w:rsidRPr="00D137FF">
        <w:rPr>
          <w:rFonts w:ascii="Palatino Linotype" w:hAnsi="Palatino Linotype"/>
          <w:color w:val="000000"/>
        </w:rPr>
        <w:t>Tecamac</w:t>
      </w:r>
      <w:proofErr w:type="spellEnd"/>
      <w:r w:rsidR="000352F8" w:rsidRPr="00D137FF">
        <w:rPr>
          <w:rFonts w:ascii="Palatino Linotype" w:hAnsi="Palatino Linotype"/>
          <w:color w:val="000000"/>
        </w:rPr>
        <w:t xml:space="preserve"> 2019-2021</w:t>
      </w:r>
      <w:r w:rsidRPr="00D137FF">
        <w:rPr>
          <w:rFonts w:ascii="Palatino Linotype" w:hAnsi="Palatino Linotype"/>
        </w:rPr>
        <w:t xml:space="preserve">; </w:t>
      </w:r>
      <w:r w:rsidR="00A57FC0" w:rsidRPr="00D137FF">
        <w:rPr>
          <w:rFonts w:ascii="Palatino Linotype" w:eastAsia="Times New Roman" w:hAnsi="Palatino Linotype"/>
        </w:rPr>
        <w:t xml:space="preserve">siendo importante señalar que el </w:t>
      </w:r>
      <w:r w:rsidRPr="00D137FF">
        <w:rPr>
          <w:rFonts w:ascii="Palatino Linotype" w:eastAsia="Times New Roman" w:hAnsi="Palatino Linotype"/>
          <w:b/>
        </w:rPr>
        <w:t>SUJETO OBLIGADO</w:t>
      </w:r>
      <w:r w:rsidRPr="00D137FF">
        <w:rPr>
          <w:rFonts w:ascii="Palatino Linotype" w:hAnsi="Palatino Linotype" w:cs="Arial"/>
        </w:rPr>
        <w:t xml:space="preserve"> omitió responder a las solicitudes de información, situación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w:t>
      </w:r>
      <w:r w:rsidRPr="00D137FF">
        <w:rPr>
          <w:rFonts w:ascii="Palatino Linotype" w:hAnsi="Palatino Linotype" w:cs="Arial"/>
          <w:u w:val="single"/>
        </w:rPr>
        <w:t>prevenir, investigar, sancionar y reparar las violaciones a los derechos humanos</w:t>
      </w:r>
      <w:r w:rsidRPr="00D137FF">
        <w:rPr>
          <w:rFonts w:ascii="Palatino Linotype" w:hAnsi="Palatino Linotype" w:cs="Arial"/>
        </w:rPr>
        <w:t>.</w:t>
      </w:r>
    </w:p>
    <w:p w14:paraId="755678C9" w14:textId="77777777" w:rsidR="00A57FC0" w:rsidRPr="00D137FF" w:rsidRDefault="00A57FC0" w:rsidP="00D137FF">
      <w:pPr>
        <w:pStyle w:val="Prrafodelista"/>
        <w:tabs>
          <w:tab w:val="left" w:pos="0"/>
        </w:tabs>
        <w:spacing w:line="360" w:lineRule="auto"/>
        <w:ind w:left="0" w:right="49"/>
        <w:jc w:val="both"/>
        <w:rPr>
          <w:rFonts w:ascii="Palatino Linotype" w:eastAsia="MS Mincho" w:hAnsi="Palatino Linotype" w:cs="Times New Roman"/>
          <w:color w:val="000000"/>
        </w:rPr>
      </w:pPr>
    </w:p>
    <w:p w14:paraId="383E9B89" w14:textId="2B1C624F" w:rsidR="00362D40" w:rsidRPr="00D137FF" w:rsidRDefault="00362D40" w:rsidP="00D137FF">
      <w:pPr>
        <w:pStyle w:val="Prrafodelista"/>
        <w:numPr>
          <w:ilvl w:val="0"/>
          <w:numId w:val="6"/>
        </w:numPr>
        <w:tabs>
          <w:tab w:val="left" w:pos="0"/>
        </w:tabs>
        <w:spacing w:line="360" w:lineRule="auto"/>
        <w:ind w:left="0" w:right="49" w:firstLine="0"/>
        <w:jc w:val="both"/>
        <w:rPr>
          <w:rFonts w:ascii="Palatino Linotype" w:eastAsia="MS Mincho" w:hAnsi="Palatino Linotype" w:cs="Times New Roman"/>
          <w:color w:val="000000"/>
        </w:rPr>
      </w:pPr>
      <w:r w:rsidRPr="00D137FF">
        <w:rPr>
          <w:rFonts w:ascii="Palatino Linotype" w:eastAsia="Times New Roman" w:hAnsi="Palatino Linotype"/>
        </w:rPr>
        <w:t xml:space="preserve">En este orden de ideas, la </w:t>
      </w:r>
      <w:r w:rsidRPr="00D137FF">
        <w:rPr>
          <w:rFonts w:ascii="Palatino Linotype" w:eastAsia="Times New Roman" w:hAnsi="Palatino Linotype"/>
          <w:b/>
        </w:rPr>
        <w:t xml:space="preserve">Ley de Transparencia y Acceso a la Información Pública del Estado de México y Municipios, </w:t>
      </w:r>
      <w:r w:rsidRPr="00D137FF">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D137FF">
        <w:rPr>
          <w:rFonts w:ascii="Palatino Linotype" w:eastAsia="Times New Roman" w:hAnsi="Palatino Linotype"/>
          <w:b/>
        </w:rPr>
        <w:t xml:space="preserve"> </w:t>
      </w:r>
      <w:r w:rsidRPr="00D137FF">
        <w:rPr>
          <w:rFonts w:ascii="Palatino Linotype" w:eastAsia="Times New Roman" w:hAnsi="Palatino Linotype"/>
        </w:rPr>
        <w:t xml:space="preserve">establece que </w:t>
      </w:r>
      <w:r w:rsidRPr="00D137FF">
        <w:rPr>
          <w:rFonts w:ascii="Palatino Linotype" w:eastAsia="Times New Roman" w:hAnsi="Palatino Linotype"/>
          <w:i/>
        </w:rPr>
        <w:t xml:space="preserve">el </w:t>
      </w:r>
      <w:r w:rsidRPr="00D137FF">
        <w:rPr>
          <w:rFonts w:ascii="Palatino Linotype" w:eastAsia="Times New Roman" w:hAnsi="Palatino Linotype"/>
          <w:i/>
          <w:u w:val="single"/>
        </w:rPr>
        <w:t>recurso de revisión</w:t>
      </w:r>
      <w:r w:rsidRPr="00D137FF">
        <w:rPr>
          <w:rFonts w:ascii="Palatino Linotype" w:eastAsia="Times New Roman" w:hAnsi="Palatino Linotype"/>
          <w:i/>
        </w:rPr>
        <w:t xml:space="preserve"> es la garantía secundaria mediante la cual se pretende reparar cualquier posible afectación al derecho de acceso a la información pública</w:t>
      </w:r>
      <w:r w:rsidRPr="00D137FF">
        <w:rPr>
          <w:rFonts w:ascii="Palatino Linotype" w:eastAsia="Times New Roman" w:hAnsi="Palatino Linotype"/>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552D8D2E" w14:textId="77777777" w:rsidR="00362D40" w:rsidRPr="00D137FF" w:rsidRDefault="00362D40" w:rsidP="00D137FF">
      <w:pPr>
        <w:spacing w:line="360" w:lineRule="auto"/>
        <w:rPr>
          <w:rFonts w:ascii="Palatino Linotype" w:hAnsi="Palatino Linotype"/>
          <w:lang w:val="es-MX" w:eastAsia="en-US"/>
        </w:rPr>
      </w:pPr>
    </w:p>
    <w:p w14:paraId="609EBAB3" w14:textId="7B288D4E" w:rsidR="00866BC1" w:rsidRPr="00D137FF" w:rsidRDefault="00866BC1" w:rsidP="00D137FF">
      <w:pPr>
        <w:pStyle w:val="Ttulo2"/>
        <w:spacing w:line="360" w:lineRule="auto"/>
        <w:rPr>
          <w:b w:val="0"/>
          <w:szCs w:val="24"/>
        </w:rPr>
      </w:pPr>
      <w:bookmarkStart w:id="81" w:name="_Toc1646408"/>
      <w:bookmarkStart w:id="82" w:name="_Toc8823925"/>
      <w:bookmarkEnd w:id="74"/>
      <w:r w:rsidRPr="00D137FF">
        <w:rPr>
          <w:szCs w:val="24"/>
        </w:rPr>
        <w:t>I</w:t>
      </w:r>
      <w:r w:rsidR="00362D40" w:rsidRPr="00D137FF">
        <w:rPr>
          <w:szCs w:val="24"/>
        </w:rPr>
        <w:t>I</w:t>
      </w:r>
      <w:r w:rsidRPr="00D137FF">
        <w:rPr>
          <w:szCs w:val="24"/>
        </w:rPr>
        <w:t xml:space="preserve">. De la </w:t>
      </w:r>
      <w:r w:rsidR="00362D40" w:rsidRPr="00D137FF">
        <w:rPr>
          <w:szCs w:val="24"/>
        </w:rPr>
        <w:t xml:space="preserve">falta de </w:t>
      </w:r>
      <w:r w:rsidRPr="00D137FF">
        <w:rPr>
          <w:szCs w:val="24"/>
        </w:rPr>
        <w:t>respuesta a la solicitud de información.</w:t>
      </w:r>
      <w:bookmarkEnd w:id="81"/>
      <w:bookmarkEnd w:id="82"/>
    </w:p>
    <w:p w14:paraId="446D3EA4" w14:textId="77777777" w:rsidR="00866BC1" w:rsidRPr="00D137FF" w:rsidRDefault="00866BC1" w:rsidP="00D137FF">
      <w:pPr>
        <w:spacing w:line="360" w:lineRule="auto"/>
        <w:rPr>
          <w:rFonts w:ascii="Palatino Linotype" w:hAnsi="Palatino Linotype"/>
          <w:lang w:val="es-MX" w:eastAsia="en-US"/>
        </w:rPr>
      </w:pPr>
    </w:p>
    <w:p w14:paraId="46DA0BA8" w14:textId="68A135BC" w:rsidR="00B44CF3" w:rsidRPr="00D137FF" w:rsidRDefault="00866BC1" w:rsidP="00D137FF">
      <w:pPr>
        <w:pStyle w:val="Prrafodelista"/>
        <w:numPr>
          <w:ilvl w:val="0"/>
          <w:numId w:val="6"/>
        </w:numPr>
        <w:spacing w:line="360" w:lineRule="auto"/>
        <w:ind w:left="0" w:firstLine="0"/>
        <w:jc w:val="both"/>
        <w:rPr>
          <w:rFonts w:ascii="Palatino Linotype" w:hAnsi="Palatino Linotype"/>
          <w:color w:val="000000"/>
        </w:rPr>
      </w:pPr>
      <w:r w:rsidRPr="00D137FF">
        <w:rPr>
          <w:rFonts w:ascii="Palatino Linotype" w:hAnsi="Palatino Linotype" w:cs="Arial"/>
        </w:rPr>
        <w:t xml:space="preserve">En primer término es necesario reiterar que en la solicitud </w:t>
      </w:r>
      <w:r w:rsidR="00975B6C" w:rsidRPr="00D137FF">
        <w:rPr>
          <w:rFonts w:ascii="Palatino Linotype" w:eastAsia="Calibri" w:hAnsi="Palatino Linotype" w:cs="Arial"/>
          <w:b/>
          <w:color w:val="000000" w:themeColor="text1"/>
          <w:lang w:val="es-ES"/>
        </w:rPr>
        <w:t>00061/TECAMAC/IP/2019</w:t>
      </w:r>
      <w:r w:rsidRPr="00D137FF">
        <w:rPr>
          <w:rFonts w:ascii="Palatino Linotype" w:eastAsia="Calibri" w:hAnsi="Palatino Linotype" w:cs="Arial"/>
          <w:b/>
          <w:color w:val="000000" w:themeColor="text1"/>
          <w:lang w:val="es-ES"/>
        </w:rPr>
        <w:t xml:space="preserve"> </w:t>
      </w:r>
      <w:r w:rsidRPr="00D137FF">
        <w:rPr>
          <w:rFonts w:ascii="Palatino Linotype" w:hAnsi="Palatino Linotype" w:cs="Arial"/>
        </w:rPr>
        <w:t xml:space="preserve">requirió </w:t>
      </w:r>
      <w:r w:rsidR="00B44CF3" w:rsidRPr="00D137FF">
        <w:rPr>
          <w:rFonts w:ascii="Palatino Linotype" w:hAnsi="Palatino Linotype" w:cs="Arial"/>
        </w:rPr>
        <w:t>lo siguiente:</w:t>
      </w:r>
    </w:p>
    <w:p w14:paraId="70C826A2" w14:textId="77777777" w:rsidR="00B44CF3" w:rsidRPr="00D137FF" w:rsidRDefault="00B44CF3" w:rsidP="00D137FF">
      <w:pPr>
        <w:pStyle w:val="Prrafodelista"/>
        <w:spacing w:line="360" w:lineRule="auto"/>
        <w:ind w:left="0"/>
        <w:jc w:val="both"/>
        <w:rPr>
          <w:rFonts w:ascii="Palatino Linotype" w:hAnsi="Palatino Linotype"/>
          <w:color w:val="000000"/>
        </w:rPr>
      </w:pPr>
    </w:p>
    <w:p w14:paraId="6EAC9CBD" w14:textId="47188113" w:rsidR="00B44CF3" w:rsidRPr="00D137FF" w:rsidRDefault="00B44CF3" w:rsidP="00D137FF">
      <w:pPr>
        <w:pStyle w:val="Prrafodelista"/>
        <w:spacing w:line="360" w:lineRule="auto"/>
        <w:ind w:left="567" w:right="567"/>
        <w:jc w:val="both"/>
        <w:rPr>
          <w:rFonts w:ascii="Palatino Linotype" w:hAnsi="Palatino Linotype" w:cs="Arial"/>
        </w:rPr>
      </w:pPr>
      <w:r w:rsidRPr="00D137FF">
        <w:rPr>
          <w:rFonts w:ascii="Palatino Linotype" w:hAnsi="Palatino Linotype" w:cs="Arial"/>
        </w:rPr>
        <w:t>a)</w:t>
      </w:r>
      <w:r w:rsidRPr="00D137FF">
        <w:rPr>
          <w:rFonts w:ascii="Palatino Linotype" w:eastAsia="Times New Roman" w:hAnsi="Palatino Linotype"/>
        </w:rPr>
        <w:t xml:space="preserve"> </w:t>
      </w:r>
      <w:r w:rsidR="000352F8" w:rsidRPr="00D137FF">
        <w:rPr>
          <w:rFonts w:ascii="Palatino Linotype" w:hAnsi="Palatino Linotype"/>
          <w:color w:val="000000"/>
        </w:rPr>
        <w:t xml:space="preserve">documentación comprobatoria de grado de estudios, cargo, salario y área de adscripción de Liliana Isabel Galindo </w:t>
      </w:r>
      <w:proofErr w:type="spellStart"/>
      <w:r w:rsidR="000352F8" w:rsidRPr="00D137FF">
        <w:rPr>
          <w:rFonts w:ascii="Palatino Linotype" w:hAnsi="Palatino Linotype"/>
          <w:color w:val="000000"/>
        </w:rPr>
        <w:t>Bertaud</w:t>
      </w:r>
      <w:proofErr w:type="spellEnd"/>
      <w:r w:rsidR="000352F8" w:rsidRPr="00D137FF">
        <w:rPr>
          <w:rFonts w:ascii="Palatino Linotype" w:hAnsi="Palatino Linotype"/>
          <w:color w:val="000000"/>
        </w:rPr>
        <w:t xml:space="preserve"> dentro de la administración pública municipal de </w:t>
      </w:r>
      <w:proofErr w:type="spellStart"/>
      <w:r w:rsidR="000352F8" w:rsidRPr="00D137FF">
        <w:rPr>
          <w:rFonts w:ascii="Palatino Linotype" w:hAnsi="Palatino Linotype"/>
          <w:color w:val="000000"/>
        </w:rPr>
        <w:t>Tecamac</w:t>
      </w:r>
      <w:proofErr w:type="spellEnd"/>
      <w:r w:rsidR="000352F8" w:rsidRPr="00D137FF">
        <w:rPr>
          <w:rFonts w:ascii="Palatino Linotype" w:hAnsi="Palatino Linotype"/>
          <w:color w:val="000000"/>
        </w:rPr>
        <w:t xml:space="preserve"> 2019-2021</w:t>
      </w:r>
    </w:p>
    <w:p w14:paraId="17B03D3E" w14:textId="77777777" w:rsidR="0058214A" w:rsidRPr="00D137FF" w:rsidRDefault="0058214A" w:rsidP="00D137FF">
      <w:pPr>
        <w:pStyle w:val="Prrafodelista"/>
        <w:spacing w:line="360" w:lineRule="auto"/>
        <w:ind w:left="0"/>
        <w:jc w:val="both"/>
        <w:rPr>
          <w:rFonts w:ascii="Palatino Linotype" w:hAnsi="Palatino Linotype"/>
          <w:color w:val="000000"/>
        </w:rPr>
      </w:pPr>
    </w:p>
    <w:p w14:paraId="4BA69DA2" w14:textId="07130D5D" w:rsidR="00942865" w:rsidRPr="00D137FF" w:rsidRDefault="00866BC1" w:rsidP="00D137FF">
      <w:pPr>
        <w:pStyle w:val="Prrafodelista"/>
        <w:numPr>
          <w:ilvl w:val="0"/>
          <w:numId w:val="6"/>
        </w:numPr>
        <w:spacing w:line="360" w:lineRule="auto"/>
        <w:ind w:left="0" w:firstLine="0"/>
        <w:jc w:val="both"/>
        <w:rPr>
          <w:rFonts w:ascii="Palatino Linotype" w:hAnsi="Palatino Linotype"/>
        </w:rPr>
      </w:pPr>
      <w:r w:rsidRPr="00D137FF">
        <w:rPr>
          <w:rFonts w:ascii="Palatino Linotype" w:hAnsi="Palatino Linotype"/>
        </w:rPr>
        <w:t>Ante ello</w:t>
      </w:r>
      <w:r w:rsidR="00F93C43" w:rsidRPr="00D137FF">
        <w:rPr>
          <w:rFonts w:ascii="Palatino Linotype" w:hAnsi="Palatino Linotype"/>
        </w:rPr>
        <w:t xml:space="preserve"> el </w:t>
      </w:r>
      <w:r w:rsidR="00F93C43" w:rsidRPr="00D137FF">
        <w:rPr>
          <w:rFonts w:ascii="Palatino Linotype" w:hAnsi="Palatino Linotype"/>
          <w:b/>
        </w:rPr>
        <w:t>SUJETO OBLIGADO</w:t>
      </w:r>
      <w:r w:rsidR="00F93C43" w:rsidRPr="00D137FF">
        <w:rPr>
          <w:rFonts w:ascii="Palatino Linotype" w:hAnsi="Palatino Linotype"/>
        </w:rPr>
        <w:t xml:space="preserve"> omitió hacer entrega de la información solicitada.</w:t>
      </w:r>
    </w:p>
    <w:p w14:paraId="6711FBE7" w14:textId="77989CF6" w:rsidR="008E3756" w:rsidRPr="00D137FF" w:rsidRDefault="008E3756" w:rsidP="00D137FF">
      <w:pPr>
        <w:pStyle w:val="Prrafodelista"/>
        <w:spacing w:line="360" w:lineRule="auto"/>
        <w:ind w:left="0"/>
        <w:jc w:val="both"/>
        <w:rPr>
          <w:rFonts w:ascii="Palatino Linotype" w:hAnsi="Palatino Linotype"/>
        </w:rPr>
      </w:pPr>
    </w:p>
    <w:p w14:paraId="7FF417AE" w14:textId="7F7BD711" w:rsidR="00FD189B" w:rsidRPr="00D137FF" w:rsidRDefault="00866BC1" w:rsidP="00D137FF">
      <w:pPr>
        <w:pStyle w:val="Prrafodelista"/>
        <w:numPr>
          <w:ilvl w:val="0"/>
          <w:numId w:val="6"/>
        </w:numPr>
        <w:spacing w:before="240" w:after="240" w:line="360" w:lineRule="auto"/>
        <w:ind w:left="0" w:firstLine="0"/>
        <w:jc w:val="both"/>
        <w:rPr>
          <w:rFonts w:ascii="Palatino Linotype" w:hAnsi="Palatino Linotype"/>
        </w:rPr>
      </w:pPr>
      <w:r w:rsidRPr="00D137FF">
        <w:rPr>
          <w:rFonts w:ascii="Palatino Linotype" w:hAnsi="Palatino Linotype"/>
        </w:rPr>
        <w:t xml:space="preserve">No se soslaya destacar que el </w:t>
      </w:r>
      <w:r w:rsidRPr="00D137FF">
        <w:rPr>
          <w:rFonts w:ascii="Palatino Linotype" w:hAnsi="Palatino Linotype"/>
          <w:b/>
        </w:rPr>
        <w:t>SUJETO OBLIGADO</w:t>
      </w:r>
      <w:r w:rsidRPr="00D137FF">
        <w:rPr>
          <w:rFonts w:ascii="Palatino Linotype" w:hAnsi="Palatino Linotype"/>
        </w:rPr>
        <w:t xml:space="preserve"> </w:t>
      </w:r>
      <w:r w:rsidR="00F4003C" w:rsidRPr="00D137FF">
        <w:rPr>
          <w:rFonts w:ascii="Palatino Linotype" w:hAnsi="Palatino Linotype"/>
        </w:rPr>
        <w:t xml:space="preserve">rindió </w:t>
      </w:r>
      <w:r w:rsidRPr="00D137FF">
        <w:rPr>
          <w:rFonts w:ascii="Palatino Linotype" w:hAnsi="Palatino Linotype"/>
        </w:rPr>
        <w:t xml:space="preserve">su informe justificado, </w:t>
      </w:r>
      <w:r w:rsidR="00F4003C" w:rsidRPr="00D137FF">
        <w:rPr>
          <w:rFonts w:ascii="Palatino Linotype" w:hAnsi="Palatino Linotype"/>
        </w:rPr>
        <w:t xml:space="preserve">para manifestar lo que a su derecho asistiera y conviniera, </w:t>
      </w:r>
      <w:r w:rsidR="00B44CF3" w:rsidRPr="00D137FF">
        <w:rPr>
          <w:rFonts w:ascii="Palatino Linotype" w:hAnsi="Palatino Linotype"/>
        </w:rPr>
        <w:t xml:space="preserve">sin embargo </w:t>
      </w:r>
      <w:r w:rsidR="000352F8" w:rsidRPr="00D137FF">
        <w:rPr>
          <w:rFonts w:ascii="Palatino Linotype" w:hAnsi="Palatino Linotype"/>
        </w:rPr>
        <w:t xml:space="preserve">no se puso a disposición del particular porque </w:t>
      </w:r>
      <w:r w:rsidR="00550EC1" w:rsidRPr="00D137FF">
        <w:rPr>
          <w:rFonts w:ascii="Palatino Linotype" w:hAnsi="Palatino Linotype"/>
        </w:rPr>
        <w:t xml:space="preserve">en </w:t>
      </w:r>
      <w:r w:rsidR="00B44CF3" w:rsidRPr="00D137FF">
        <w:rPr>
          <w:rFonts w:ascii="Palatino Linotype" w:hAnsi="Palatino Linotype"/>
        </w:rPr>
        <w:t>la información enviada</w:t>
      </w:r>
      <w:r w:rsidR="00550EC1" w:rsidRPr="00D137FF">
        <w:rPr>
          <w:rFonts w:ascii="Palatino Linotype" w:hAnsi="Palatino Linotype"/>
        </w:rPr>
        <w:t xml:space="preserve"> </w:t>
      </w:r>
      <w:r w:rsidR="000352F8" w:rsidRPr="00D137FF">
        <w:rPr>
          <w:rFonts w:ascii="Palatino Linotype" w:hAnsi="Palatino Linotype"/>
        </w:rPr>
        <w:t xml:space="preserve">se testa la fotografía y la firma de la servidora pública en cuestión, </w:t>
      </w:r>
      <w:r w:rsidR="008D15E8" w:rsidRPr="00D137FF">
        <w:rPr>
          <w:rFonts w:ascii="Palatino Linotype" w:hAnsi="Palatino Linotype"/>
        </w:rPr>
        <w:t>y el acta enviada no motiva su clasificación, es decir no explica las razones por las cuales dicha información es considerada como confidencial, r</w:t>
      </w:r>
      <w:r w:rsidR="000963B8" w:rsidRPr="00D137FF">
        <w:rPr>
          <w:rFonts w:ascii="Palatino Linotype" w:hAnsi="Palatino Linotype"/>
        </w:rPr>
        <w:t>especto de ese punto,</w:t>
      </w:r>
      <w:r w:rsidR="00FD189B" w:rsidRPr="00D137FF">
        <w:rPr>
          <w:rFonts w:ascii="Palatino Linotype" w:hAnsi="Palatino Linotype"/>
        </w:rPr>
        <w:t xml:space="preserve"> cabe hacer notar que </w:t>
      </w:r>
      <w:r w:rsidR="00FD189B" w:rsidRPr="00D137FF">
        <w:rPr>
          <w:rFonts w:ascii="Palatino Linotype" w:hAnsi="Palatino Linotype"/>
          <w:color w:val="000000"/>
        </w:rPr>
        <w:t xml:space="preserve">mediante el </w:t>
      </w:r>
      <w:r w:rsidR="008D15E8" w:rsidRPr="00D137FF">
        <w:rPr>
          <w:rFonts w:ascii="Palatino Linotype" w:hAnsi="Palatino Linotype"/>
          <w:color w:val="000000"/>
        </w:rPr>
        <w:t xml:space="preserve">acta contenida en el </w:t>
      </w:r>
      <w:r w:rsidR="00FD189B" w:rsidRPr="00D137FF">
        <w:rPr>
          <w:rFonts w:ascii="Palatino Linotype" w:hAnsi="Palatino Linotype"/>
          <w:color w:val="000000"/>
        </w:rPr>
        <w:t xml:space="preserve">informe justificado el </w:t>
      </w:r>
      <w:r w:rsidR="00FD189B" w:rsidRPr="00D137FF">
        <w:rPr>
          <w:rFonts w:ascii="Palatino Linotype" w:hAnsi="Palatino Linotype"/>
          <w:b/>
          <w:color w:val="000000"/>
        </w:rPr>
        <w:t>SUJETO OBLIGADO</w:t>
      </w:r>
      <w:r w:rsidR="00DC17D4" w:rsidRPr="00D137FF">
        <w:rPr>
          <w:rFonts w:ascii="Palatino Linotype" w:hAnsi="Palatino Linotype"/>
          <w:color w:val="000000"/>
        </w:rPr>
        <w:t xml:space="preserve"> </w:t>
      </w:r>
      <w:r w:rsidR="008D15E8" w:rsidRPr="00D137FF">
        <w:rPr>
          <w:rFonts w:ascii="Palatino Linotype" w:hAnsi="Palatino Linotype"/>
          <w:color w:val="000000"/>
        </w:rPr>
        <w:t>únicamente señaló</w:t>
      </w:r>
      <w:r w:rsidR="00DC17D4" w:rsidRPr="00D137FF">
        <w:rPr>
          <w:rFonts w:ascii="Palatino Linotype" w:hAnsi="Palatino Linotype"/>
          <w:color w:val="000000"/>
        </w:rPr>
        <w:t xml:space="preserve"> </w:t>
      </w:r>
      <w:r w:rsidR="008D15E8" w:rsidRPr="00D137FF">
        <w:rPr>
          <w:rFonts w:ascii="Palatino Linotype" w:hAnsi="Palatino Linotype"/>
          <w:color w:val="000000"/>
        </w:rPr>
        <w:t xml:space="preserve">que </w:t>
      </w:r>
      <w:r w:rsidR="00DC17D4" w:rsidRPr="00D137FF">
        <w:rPr>
          <w:rFonts w:ascii="Palatino Linotype" w:hAnsi="Palatino Linotype"/>
          <w:color w:val="000000"/>
        </w:rPr>
        <w:t>“</w:t>
      </w:r>
      <w:r w:rsidR="008D15E8" w:rsidRPr="00D137FF">
        <w:rPr>
          <w:rFonts w:ascii="Palatino Linotype" w:hAnsi="Palatino Linotype"/>
          <w:color w:val="000000"/>
        </w:rPr>
        <w:t xml:space="preserve"> </w:t>
      </w:r>
      <w:r w:rsidR="008D15E8" w:rsidRPr="00D137FF">
        <w:rPr>
          <w:rFonts w:ascii="Palatino Linotype" w:hAnsi="Palatino Linotype"/>
          <w:i/>
          <w:color w:val="000000"/>
        </w:rPr>
        <w:t xml:space="preserve">Se llevó a cabo una búsqueda exhaustiva de la información requerida por el particular en los archivos que contiene este Sujeto Obligado, obteniendo </w:t>
      </w:r>
      <w:r w:rsidR="008D15E8" w:rsidRPr="00D137FF">
        <w:rPr>
          <w:rFonts w:ascii="Palatino Linotype" w:hAnsi="Palatino Linotype"/>
          <w:i/>
          <w:color w:val="000000"/>
        </w:rPr>
        <w:lastRenderedPageBreak/>
        <w:t>resultados satisfactorios, quien se dio a la tarea de elaborar la Versión Pública de la información solicitada. Por lo que se considera el Procedimiento para la Clasificación de Información Confidencial y Protección de Datos Personales; toda vez que contiene Datos de Identificación (FOTOGRAFIA, RFC, CURP, CLAVE DE ISSEMYM) en el apartado deducciones {descuentos por pensiones, préstamos y/o créditos personales, seguros de vida entre otros).Datos académicos ( calificaciones, firma, matricula) Datos electrónicos (código QR, cadenas y sellos</w:t>
      </w:r>
      <w:r w:rsidR="008D15E8" w:rsidRPr="00D137FF">
        <w:rPr>
          <w:rFonts w:ascii="Palatino Linotype" w:hAnsi="Palatino Linotype"/>
          <w:color w:val="000000"/>
        </w:rPr>
        <w:t xml:space="preserve">”, </w:t>
      </w:r>
      <w:r w:rsidR="008D15E8" w:rsidRPr="00D137FF">
        <w:rPr>
          <w:rFonts w:ascii="Palatino Linotype" w:hAnsi="Palatino Linotype"/>
        </w:rPr>
        <w:t>sin embargo a fin de que no exista opacidad se inserta un extracto, toda vez que el mismo será notificado en su totalidad al momento de notificar la presente resolución:</w:t>
      </w:r>
    </w:p>
    <w:p w14:paraId="11898444" w14:textId="3A987C3F" w:rsidR="00550EC1" w:rsidRPr="00D137FF" w:rsidRDefault="008D15E8" w:rsidP="00D137FF">
      <w:pPr>
        <w:pStyle w:val="Prrafodelista"/>
        <w:spacing w:before="240" w:after="240" w:line="360" w:lineRule="auto"/>
        <w:ind w:left="0"/>
        <w:jc w:val="both"/>
        <w:rPr>
          <w:rFonts w:ascii="Palatino Linotype" w:hAnsi="Palatino Linotype"/>
          <w:color w:val="000000" w:themeColor="text1"/>
        </w:rPr>
      </w:pPr>
      <w:r w:rsidRPr="00D137FF">
        <w:rPr>
          <w:rFonts w:ascii="Palatino Linotype" w:hAnsi="Palatino Linotype"/>
          <w:noProof/>
          <w:color w:val="000000" w:themeColor="text1"/>
          <w:lang w:val="es-MX" w:eastAsia="es-MX"/>
        </w:rPr>
        <w:lastRenderedPageBreak/>
        <w:drawing>
          <wp:inline distT="0" distB="0" distL="0" distR="0" wp14:anchorId="5031EA51" wp14:editId="045D0968">
            <wp:extent cx="6505575" cy="54768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4083"/>
                    <a:stretch/>
                  </pic:blipFill>
                  <pic:spPr bwMode="auto">
                    <a:xfrm rot="5400000">
                      <a:off x="0" y="0"/>
                      <a:ext cx="6505710" cy="5476989"/>
                    </a:xfrm>
                    <a:prstGeom prst="rect">
                      <a:avLst/>
                    </a:prstGeom>
                    <a:noFill/>
                    <a:ln>
                      <a:noFill/>
                    </a:ln>
                    <a:extLst>
                      <a:ext uri="{53640926-AAD7-44D8-BBD7-CCE9431645EC}">
                        <a14:shadowObscured xmlns:a14="http://schemas.microsoft.com/office/drawing/2010/main"/>
                      </a:ext>
                    </a:extLst>
                  </pic:spPr>
                </pic:pic>
              </a:graphicData>
            </a:graphic>
          </wp:inline>
        </w:drawing>
      </w:r>
    </w:p>
    <w:p w14:paraId="003E9A2D" w14:textId="0F738CE2" w:rsidR="008D1DA4" w:rsidRPr="00D137FF" w:rsidRDefault="008D1DA4" w:rsidP="00D137FF">
      <w:pPr>
        <w:pStyle w:val="Prrafodelista"/>
        <w:spacing w:before="240" w:after="240" w:line="360" w:lineRule="auto"/>
        <w:ind w:left="0"/>
        <w:jc w:val="both"/>
        <w:rPr>
          <w:rFonts w:ascii="Palatino Linotype" w:hAnsi="Palatino Linotype"/>
          <w:color w:val="000000" w:themeColor="text1"/>
        </w:rPr>
      </w:pPr>
      <w:r w:rsidRPr="00D137FF">
        <w:rPr>
          <w:rFonts w:ascii="Palatino Linotype" w:hAnsi="Palatino Linotype"/>
          <w:noProof/>
          <w:color w:val="000000" w:themeColor="text1"/>
          <w:lang w:val="es-MX" w:eastAsia="es-MX"/>
        </w:rPr>
        <w:lastRenderedPageBreak/>
        <w:drawing>
          <wp:inline distT="0" distB="0" distL="0" distR="0" wp14:anchorId="37F0AB6C" wp14:editId="197C6FB1">
            <wp:extent cx="5580380" cy="765810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782" cy="7660024"/>
                    </a:xfrm>
                    <a:prstGeom prst="rect">
                      <a:avLst/>
                    </a:prstGeom>
                    <a:noFill/>
                    <a:ln>
                      <a:noFill/>
                    </a:ln>
                  </pic:spPr>
                </pic:pic>
              </a:graphicData>
            </a:graphic>
          </wp:inline>
        </w:drawing>
      </w:r>
    </w:p>
    <w:p w14:paraId="1E673CDF" w14:textId="7E8860B1" w:rsidR="00550EC1" w:rsidRPr="00D137FF" w:rsidRDefault="00660C69" w:rsidP="00D137FF">
      <w:pPr>
        <w:pStyle w:val="Prrafodelista"/>
        <w:numPr>
          <w:ilvl w:val="0"/>
          <w:numId w:val="6"/>
        </w:numPr>
        <w:spacing w:before="240" w:after="240" w:line="360" w:lineRule="auto"/>
        <w:ind w:left="0" w:firstLine="0"/>
        <w:jc w:val="both"/>
        <w:rPr>
          <w:rFonts w:ascii="Palatino Linotype" w:hAnsi="Palatino Linotype"/>
          <w:color w:val="000000" w:themeColor="text1"/>
        </w:rPr>
      </w:pPr>
      <w:r w:rsidRPr="00D137FF">
        <w:rPr>
          <w:rFonts w:ascii="Palatino Linotype" w:hAnsi="Palatino Linotype"/>
          <w:lang w:val="es-MX" w:eastAsia="en-US"/>
        </w:rPr>
        <w:lastRenderedPageBreak/>
        <w:t xml:space="preserve">Es así que, derivado de las respuestas entregadas se obvia el análisis de la competencia por parte del </w:t>
      </w:r>
      <w:r w:rsidRPr="00D137FF">
        <w:rPr>
          <w:rFonts w:ascii="Palatino Linotype" w:hAnsi="Palatino Linotype"/>
          <w:b/>
          <w:lang w:val="es-MX" w:eastAsia="en-US"/>
        </w:rPr>
        <w:t>SUJETO OBLIGADO</w:t>
      </w:r>
      <w:r w:rsidRPr="00D137FF">
        <w:rPr>
          <w:rFonts w:ascii="Palatino Linotype" w:hAnsi="Palatino Linotype"/>
          <w:lang w:val="es-MX" w:eastAsia="en-US"/>
        </w:rPr>
        <w:t xml:space="preserve">, dado a que éste ha asumido la misma, en razón a que se remitió información que guarda relación con lo solicitado por el particular en sus solicitudes iniciales, sin embargo la misma fue testada en datos personales y datos públicos, por lo que respecto de los últimos enunciados </w:t>
      </w:r>
      <w:r w:rsidRPr="00D137FF">
        <w:rPr>
          <w:rFonts w:ascii="Palatino Linotype" w:eastAsia="Times New Roman" w:hAnsi="Palatino Linotype" w:cs="Arial"/>
          <w:color w:val="000000"/>
          <w:lang w:eastAsia="es-MX"/>
        </w:rPr>
        <w:t>deja en total incertidumbre al particular, violentando con su respuesta el Derecho de Acceso a la Información.</w:t>
      </w:r>
    </w:p>
    <w:p w14:paraId="0F3E58FB" w14:textId="77777777" w:rsidR="00660C69" w:rsidRPr="00D137FF" w:rsidRDefault="00660C69" w:rsidP="00D137FF">
      <w:pPr>
        <w:pStyle w:val="Prrafodelista"/>
        <w:spacing w:before="240" w:after="240" w:line="360" w:lineRule="auto"/>
        <w:ind w:left="0"/>
        <w:jc w:val="both"/>
        <w:rPr>
          <w:rFonts w:ascii="Palatino Linotype" w:hAnsi="Palatino Linotype"/>
          <w:color w:val="000000" w:themeColor="text1"/>
        </w:rPr>
      </w:pPr>
    </w:p>
    <w:p w14:paraId="7996EB3C" w14:textId="77777777" w:rsidR="00550EC1" w:rsidRPr="00D137FF" w:rsidRDefault="00550EC1" w:rsidP="00D137FF">
      <w:pPr>
        <w:pStyle w:val="Prrafodelista"/>
        <w:numPr>
          <w:ilvl w:val="0"/>
          <w:numId w:val="6"/>
        </w:numPr>
        <w:spacing w:before="240" w:after="240" w:line="360" w:lineRule="auto"/>
        <w:ind w:left="0" w:firstLine="0"/>
        <w:jc w:val="both"/>
        <w:rPr>
          <w:rFonts w:ascii="Palatino Linotype" w:hAnsi="Palatino Linotype"/>
          <w:color w:val="000000" w:themeColor="text1"/>
        </w:rPr>
      </w:pPr>
      <w:r w:rsidRPr="00D137FF">
        <w:rPr>
          <w:rFonts w:ascii="Palatino Linotype" w:hAnsi="Palatino Linotype"/>
          <w:color w:val="000000" w:themeColor="text1"/>
        </w:rPr>
        <w:t xml:space="preserve">En efecto, el hecho de que el </w:t>
      </w:r>
      <w:r w:rsidRPr="00D137FF">
        <w:rPr>
          <w:rFonts w:ascii="Palatino Linotype" w:hAnsi="Palatino Linotype"/>
          <w:b/>
          <w:color w:val="000000" w:themeColor="text1"/>
        </w:rPr>
        <w:t>SUJETO OBLIGADO</w:t>
      </w:r>
      <w:r w:rsidRPr="00D137FF">
        <w:rPr>
          <w:rFonts w:ascii="Palatino Linotype" w:hAnsi="Palatino Linotype"/>
          <w:color w:val="000000" w:themeColor="text1"/>
        </w:rPr>
        <w:t xml:space="preserve"> haya hecho entrega de acepta que la posee y administra para el ejercicio de sus funciones de derecho público, motivo por el cual se actualiza el supuesto jurídico previsto en el artículo 12 de la </w:t>
      </w:r>
      <w:r w:rsidRPr="00D137FF">
        <w:rPr>
          <w:rFonts w:ascii="Palatino Linotype" w:hAnsi="Palatino Linotype"/>
          <w:b/>
          <w:color w:val="000000" w:themeColor="text1"/>
        </w:rPr>
        <w:t>Ley de Transparencia y Acceso a la Información Pública del Estado de México y Municipios</w:t>
      </w:r>
      <w:r w:rsidRPr="00D137FF">
        <w:rPr>
          <w:rFonts w:ascii="Palatino Linotype" w:hAnsi="Palatino Linotype"/>
          <w:color w:val="000000" w:themeColor="text1"/>
        </w:rPr>
        <w:t>.</w:t>
      </w:r>
    </w:p>
    <w:p w14:paraId="2DCB4DCA" w14:textId="77777777" w:rsidR="00550EC1" w:rsidRPr="00D137FF" w:rsidRDefault="00550EC1" w:rsidP="00D137FF">
      <w:pPr>
        <w:pStyle w:val="Prrafodelista"/>
        <w:spacing w:before="240" w:after="240" w:line="360" w:lineRule="auto"/>
        <w:ind w:left="0"/>
        <w:jc w:val="both"/>
        <w:rPr>
          <w:rFonts w:ascii="Palatino Linotype" w:hAnsi="Palatino Linotype"/>
          <w:color w:val="000000" w:themeColor="text1"/>
        </w:rPr>
      </w:pPr>
    </w:p>
    <w:p w14:paraId="6B7414EC" w14:textId="77777777" w:rsidR="00550EC1" w:rsidRPr="00D137FF" w:rsidRDefault="00550EC1" w:rsidP="00D137FF">
      <w:pPr>
        <w:pStyle w:val="Prrafodelista"/>
        <w:numPr>
          <w:ilvl w:val="0"/>
          <w:numId w:val="6"/>
        </w:numPr>
        <w:autoSpaceDE w:val="0"/>
        <w:autoSpaceDN w:val="0"/>
        <w:adjustRightInd w:val="0"/>
        <w:spacing w:before="240" w:after="240" w:line="360" w:lineRule="auto"/>
        <w:ind w:left="0" w:firstLine="0"/>
        <w:jc w:val="both"/>
        <w:rPr>
          <w:rFonts w:ascii="Palatino Linotype" w:hAnsi="Palatino Linotype" w:cs="Arial"/>
          <w:color w:val="000000" w:themeColor="text1"/>
          <w:lang w:val="es-ES"/>
        </w:rPr>
      </w:pPr>
      <w:r w:rsidRPr="00D137FF">
        <w:rPr>
          <w:rFonts w:ascii="Palatino Linotype" w:hAnsi="Palatino Linotype"/>
          <w:color w:val="000000" w:themeColor="text1"/>
        </w:rPr>
        <w:t xml:space="preserve">De hecho el estudio de la naturaleza jurídica, tiene por objeto determinar si el </w:t>
      </w:r>
      <w:r w:rsidRPr="00D137FF">
        <w:rPr>
          <w:rFonts w:ascii="Palatino Linotype" w:hAnsi="Palatino Linotype"/>
          <w:b/>
          <w:color w:val="000000" w:themeColor="text1"/>
        </w:rPr>
        <w:t>SUJETO OBLIGADO</w:t>
      </w:r>
      <w:r w:rsidRPr="00D137FF">
        <w:rPr>
          <w:rFonts w:ascii="Palatino Linotype" w:hAnsi="Palatino Linotype"/>
          <w:color w:val="000000" w:themeColor="text1"/>
        </w:rPr>
        <w:t xml:space="preserve"> genera, posee o administra la información pública solicitada; sin embargo, en aquellos casos en que éste la asume, ello implica que la genera, posee o administra; por consiguiente, a nada práctico nos conduciría su estudio, ya que se insiste la información pública solicitada, ya fue asumida por el </w:t>
      </w:r>
      <w:r w:rsidRPr="00D137FF">
        <w:rPr>
          <w:rFonts w:ascii="Palatino Linotype" w:hAnsi="Palatino Linotype"/>
          <w:b/>
          <w:color w:val="000000" w:themeColor="text1"/>
        </w:rPr>
        <w:t>SUJETO OBLIGADO.</w:t>
      </w:r>
    </w:p>
    <w:p w14:paraId="5F539A11" w14:textId="77777777" w:rsidR="00550EC1" w:rsidRPr="00D137FF" w:rsidRDefault="00550EC1" w:rsidP="00D137FF">
      <w:pPr>
        <w:pStyle w:val="Prrafodelista"/>
        <w:autoSpaceDE w:val="0"/>
        <w:autoSpaceDN w:val="0"/>
        <w:adjustRightInd w:val="0"/>
        <w:spacing w:before="240" w:after="240" w:line="360" w:lineRule="auto"/>
        <w:ind w:left="0"/>
        <w:jc w:val="both"/>
        <w:rPr>
          <w:rFonts w:ascii="Palatino Linotype" w:hAnsi="Palatino Linotype" w:cs="Arial"/>
          <w:color w:val="000000" w:themeColor="text1"/>
          <w:lang w:val="es-ES"/>
        </w:rPr>
      </w:pPr>
    </w:p>
    <w:p w14:paraId="50F26C6C" w14:textId="33FB7080" w:rsidR="00660C69" w:rsidRPr="00D137FF" w:rsidRDefault="00550EC1" w:rsidP="00D137FF">
      <w:pPr>
        <w:pStyle w:val="Prrafodelista"/>
        <w:numPr>
          <w:ilvl w:val="0"/>
          <w:numId w:val="6"/>
        </w:numPr>
        <w:tabs>
          <w:tab w:val="left" w:pos="567"/>
        </w:tabs>
        <w:spacing w:line="360" w:lineRule="auto"/>
        <w:ind w:left="0" w:firstLine="0"/>
        <w:jc w:val="both"/>
        <w:rPr>
          <w:rFonts w:ascii="Palatino Linotype" w:eastAsia="Times New Roman" w:hAnsi="Palatino Linotype" w:cs="Times New Roman"/>
          <w:b/>
        </w:rPr>
      </w:pPr>
      <w:r w:rsidRPr="00D137FF">
        <w:rPr>
          <w:rFonts w:ascii="Palatino Linotype" w:hAnsi="Palatino Linotype"/>
          <w:lang w:eastAsia="es-MX"/>
        </w:rPr>
        <w:lastRenderedPageBreak/>
        <w:t>No se omite señalar que 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61132888" w14:textId="77777777" w:rsidR="003F6F93" w:rsidRPr="00D137FF" w:rsidRDefault="003F6F93" w:rsidP="00D137FF">
      <w:pPr>
        <w:pStyle w:val="Ttulo1"/>
        <w:spacing w:line="360" w:lineRule="auto"/>
        <w:rPr>
          <w:rStyle w:val="apple-converted-space"/>
          <w:b w:val="0"/>
          <w:szCs w:val="24"/>
        </w:rPr>
      </w:pPr>
      <w:bookmarkStart w:id="83" w:name="_Toc4075936"/>
      <w:bookmarkStart w:id="84" w:name="_Toc8823926"/>
      <w:r w:rsidRPr="00D137FF">
        <w:rPr>
          <w:rStyle w:val="apple-converted-space"/>
          <w:szCs w:val="24"/>
        </w:rPr>
        <w:t>I.I. De publicidad de las</w:t>
      </w:r>
      <w:r w:rsidRPr="00D137FF">
        <w:rPr>
          <w:rStyle w:val="apple-converted-space"/>
          <w:b w:val="0"/>
          <w:szCs w:val="24"/>
        </w:rPr>
        <w:t xml:space="preserve"> </w:t>
      </w:r>
      <w:r w:rsidRPr="00D137FF">
        <w:rPr>
          <w:rStyle w:val="apple-converted-space"/>
          <w:szCs w:val="24"/>
        </w:rPr>
        <w:t>fotografías.</w:t>
      </w:r>
      <w:bookmarkEnd w:id="83"/>
      <w:bookmarkEnd w:id="84"/>
    </w:p>
    <w:p w14:paraId="3706C2CC" w14:textId="77777777" w:rsidR="003F6F93" w:rsidRPr="00D137FF" w:rsidRDefault="003F6F93" w:rsidP="00D137FF">
      <w:pPr>
        <w:pStyle w:val="Prrafodelista"/>
        <w:spacing w:line="360" w:lineRule="auto"/>
        <w:ind w:left="0" w:right="38"/>
        <w:jc w:val="both"/>
        <w:rPr>
          <w:rFonts w:ascii="Palatino Linotype" w:hAnsi="Palatino Linotype"/>
          <w:color w:val="000000" w:themeColor="text1"/>
        </w:rPr>
      </w:pPr>
    </w:p>
    <w:p w14:paraId="196BDA56" w14:textId="77777777" w:rsidR="003F6F93" w:rsidRPr="00D137FF" w:rsidRDefault="003F6F93" w:rsidP="00D137FF">
      <w:pPr>
        <w:pStyle w:val="Prrafodelista"/>
        <w:numPr>
          <w:ilvl w:val="0"/>
          <w:numId w:val="6"/>
        </w:numPr>
        <w:spacing w:line="360" w:lineRule="auto"/>
        <w:ind w:left="0" w:firstLine="0"/>
        <w:jc w:val="both"/>
        <w:rPr>
          <w:rFonts w:ascii="Palatino Linotype" w:hAnsi="Palatino Linotype"/>
          <w:lang w:val="es-MX" w:eastAsia="en-US"/>
        </w:rPr>
      </w:pPr>
      <w:r w:rsidRPr="00D137FF">
        <w:rPr>
          <w:rFonts w:ascii="Palatino Linotype" w:hAnsi="Palatino Linotype" w:cs="Arial"/>
        </w:rPr>
        <w:t>El acceder al certificado, título profesional, cédula profesional o cualquier otro documento que, acredite experiencia académica o profesional, de quien ocupe cargos en la administración permitirá al particular conocer con toda certeza y de manera indudable si las personas que se desempeñan en los cargos cuenta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Como se ha señalado antes, la concurrencia de todos los elementos que integran dichos documentos permiten apreciar en todo su valor el contenido de los documentos públicos requeridos.</w:t>
      </w:r>
    </w:p>
    <w:p w14:paraId="4080FDE5" w14:textId="77777777" w:rsidR="003F6F93" w:rsidRPr="00D137FF" w:rsidRDefault="003F6F93" w:rsidP="00D137FF">
      <w:pPr>
        <w:pStyle w:val="Prrafodelista"/>
        <w:spacing w:line="360" w:lineRule="auto"/>
        <w:ind w:left="0"/>
        <w:jc w:val="both"/>
        <w:rPr>
          <w:rFonts w:ascii="Palatino Linotype" w:hAnsi="Palatino Linotype"/>
          <w:lang w:val="es-MX" w:eastAsia="en-US"/>
        </w:rPr>
      </w:pPr>
    </w:p>
    <w:p w14:paraId="7EFB629C" w14:textId="77777777" w:rsidR="003F6F93" w:rsidRPr="00D137FF" w:rsidRDefault="003F6F93" w:rsidP="00D137FF">
      <w:pPr>
        <w:pStyle w:val="Prrafodelista"/>
        <w:numPr>
          <w:ilvl w:val="0"/>
          <w:numId w:val="6"/>
        </w:numPr>
        <w:spacing w:line="360" w:lineRule="auto"/>
        <w:ind w:left="0" w:firstLine="0"/>
        <w:jc w:val="both"/>
        <w:rPr>
          <w:rFonts w:ascii="Palatino Linotype" w:hAnsi="Palatino Linotype"/>
          <w:lang w:val="es-MX" w:eastAsia="en-US"/>
        </w:rPr>
      </w:pPr>
      <w:r w:rsidRPr="00D137FF">
        <w:rPr>
          <w:rFonts w:ascii="Palatino Linotype" w:hAnsi="Palatino Linotype" w:cs="Arial"/>
        </w:rPr>
        <w:t xml:space="preserve">Frente a esa situación, si bien es cierto que no es la fotografía la que permite determinar la respectiva idoneidad profesional, también lo es que la concurrencia de todos los elementos que integran la documental permite constatar la acreditación </w:t>
      </w:r>
      <w:r w:rsidRPr="00D137FF">
        <w:rPr>
          <w:rFonts w:ascii="Palatino Linotype" w:hAnsi="Palatino Linotype" w:cs="Arial"/>
        </w:rPr>
        <w:lastRenderedPageBreak/>
        <w:t>profesional, entre los cuales, la fotografía resulta esencial para determinar la identidad de quien obtiene un Título Profesional o bien, una cédula profesional.</w:t>
      </w:r>
    </w:p>
    <w:p w14:paraId="3E515EC1" w14:textId="77777777" w:rsidR="003F6F93" w:rsidRPr="00D137FF" w:rsidRDefault="003F6F93" w:rsidP="00D137FF">
      <w:pPr>
        <w:pStyle w:val="Prrafodelista"/>
        <w:spacing w:line="360" w:lineRule="auto"/>
        <w:ind w:left="0"/>
        <w:jc w:val="both"/>
        <w:rPr>
          <w:rFonts w:ascii="Palatino Linotype" w:hAnsi="Palatino Linotype"/>
          <w:lang w:val="es-MX" w:eastAsia="en-US"/>
        </w:rPr>
      </w:pPr>
    </w:p>
    <w:p w14:paraId="476D68F7" w14:textId="77777777" w:rsidR="003F6F93" w:rsidRPr="00D137FF" w:rsidRDefault="003F6F93" w:rsidP="00D137FF">
      <w:pPr>
        <w:pStyle w:val="Prrafodelista"/>
        <w:numPr>
          <w:ilvl w:val="0"/>
          <w:numId w:val="6"/>
        </w:numPr>
        <w:spacing w:line="360" w:lineRule="auto"/>
        <w:ind w:left="0" w:firstLine="0"/>
        <w:jc w:val="both"/>
        <w:rPr>
          <w:rFonts w:ascii="Palatino Linotype" w:hAnsi="Palatino Linotype"/>
          <w:lang w:val="es-MX" w:eastAsia="en-US"/>
        </w:rPr>
      </w:pPr>
      <w:r w:rsidRPr="00D137FF">
        <w:rPr>
          <w:rFonts w:ascii="Palatino Linotype" w:hAnsi="Palatino Linotype" w:cs="Arial"/>
        </w:rPr>
        <w:t>Suponiendo sin conceder, que se trate de una probable colisión de derechos entre el de acceso a la información, del particular y el de protección de datos personales del servidor público, es necesario destacar que ambos cuentan con el mismo valor, son concebidos en los mismos ordenamientos y, en consecuencia, uno no puede prevalecer frente al otro en todos los casos y es obligación del operador constitucional determinar, en cada caso, el grado de intensidad que debe respetarse para que ambos principios prevalezcan y no exista una decisión predeterminada que resuelva, en todos los casos, los asuntos; ya que ello implicaría la determinación de jerarquías entre los derechos que no pueden existir ya que eso nos situaría en un estado de franca inconstitucionalidad según lo establecido en el artículo primero de la Constitución Federal y contrario a las disposiciones internacionales en materia de derechos humanos.</w:t>
      </w:r>
    </w:p>
    <w:p w14:paraId="03D00506" w14:textId="77777777" w:rsidR="003F6F93" w:rsidRPr="00D137FF" w:rsidRDefault="003F6F93" w:rsidP="00D137FF">
      <w:pPr>
        <w:pStyle w:val="Prrafodelista"/>
        <w:spacing w:line="360" w:lineRule="auto"/>
        <w:ind w:left="0"/>
        <w:jc w:val="both"/>
        <w:rPr>
          <w:rFonts w:ascii="Palatino Linotype" w:hAnsi="Palatino Linotype"/>
          <w:lang w:val="es-MX" w:eastAsia="en-US"/>
        </w:rPr>
      </w:pPr>
    </w:p>
    <w:p w14:paraId="310EA476" w14:textId="0230DAE6" w:rsidR="003F6F93" w:rsidRPr="00D137FF" w:rsidRDefault="003F6F93" w:rsidP="00D137FF">
      <w:pPr>
        <w:pStyle w:val="Prrafodelista"/>
        <w:numPr>
          <w:ilvl w:val="0"/>
          <w:numId w:val="6"/>
        </w:numPr>
        <w:spacing w:line="360" w:lineRule="auto"/>
        <w:ind w:left="0" w:firstLine="0"/>
        <w:jc w:val="both"/>
        <w:rPr>
          <w:rFonts w:ascii="Palatino Linotype" w:hAnsi="Palatino Linotype"/>
          <w:lang w:val="es-MX" w:eastAsia="en-US"/>
        </w:rPr>
      </w:pPr>
      <w:r w:rsidRPr="00D137FF">
        <w:rPr>
          <w:rFonts w:ascii="Palatino Linotype" w:hAnsi="Palatino Linotype" w:cs="Arial"/>
        </w:rPr>
        <w:t xml:space="preserve">En estos casos, el intérprete externo y los </w:t>
      </w:r>
      <w:proofErr w:type="spellStart"/>
      <w:r w:rsidRPr="00D137FF">
        <w:rPr>
          <w:rFonts w:ascii="Palatino Linotype" w:hAnsi="Palatino Linotype" w:cs="Arial"/>
          <w:i/>
        </w:rPr>
        <w:t>ius</w:t>
      </w:r>
      <w:proofErr w:type="spellEnd"/>
      <w:r w:rsidRPr="00D137FF">
        <w:rPr>
          <w:rFonts w:ascii="Palatino Linotype" w:hAnsi="Palatino Linotype" w:cs="Arial"/>
        </w:rPr>
        <w:t xml:space="preserve"> publicistas recomiendan realizar un juicio de ponderación que se rige por la exigencia de observar tres juicios: el juicio de idoneidad, el juicio de necesidad y el juicio de estricta proporcionalidad. La medida propuesta debe cumplir con los tres y la ausencia de uno sólo de ellos impediría la existencia del derecho, el cumplimiento de los tres permite identificar la medida indispensable que permita que los derechos en cuestión prevalezcan.</w:t>
      </w:r>
    </w:p>
    <w:p w14:paraId="19C81EF5" w14:textId="77777777" w:rsidR="003F6F93" w:rsidRPr="00D137FF" w:rsidRDefault="003F6F93" w:rsidP="00D137FF">
      <w:pPr>
        <w:keepNext/>
        <w:keepLines/>
        <w:numPr>
          <w:ilvl w:val="1"/>
          <w:numId w:val="2"/>
        </w:numPr>
        <w:spacing w:before="240" w:line="360" w:lineRule="auto"/>
        <w:ind w:left="0" w:firstLine="0"/>
        <w:outlineLvl w:val="0"/>
        <w:rPr>
          <w:rFonts w:ascii="Palatino Linotype" w:eastAsiaTheme="majorEastAsia" w:hAnsi="Palatino Linotype" w:cstheme="majorBidi"/>
          <w:b/>
        </w:rPr>
      </w:pPr>
      <w:bookmarkStart w:id="85" w:name="_Toc459214621"/>
      <w:bookmarkStart w:id="86" w:name="_Toc476143569"/>
      <w:bookmarkStart w:id="87" w:name="_Toc4075937"/>
      <w:bookmarkStart w:id="88" w:name="_Toc8823927"/>
      <w:r w:rsidRPr="00D137FF">
        <w:rPr>
          <w:rFonts w:ascii="Palatino Linotype" w:eastAsiaTheme="majorEastAsia" w:hAnsi="Palatino Linotype" w:cstheme="majorBidi"/>
          <w:b/>
        </w:rPr>
        <w:lastRenderedPageBreak/>
        <w:t>Juicio de idoneidad.</w:t>
      </w:r>
      <w:bookmarkEnd w:id="85"/>
      <w:bookmarkEnd w:id="86"/>
      <w:bookmarkEnd w:id="87"/>
      <w:bookmarkEnd w:id="88"/>
    </w:p>
    <w:p w14:paraId="2D58598C" w14:textId="77777777" w:rsidR="003F6F93" w:rsidRPr="00D137FF" w:rsidRDefault="003F6F93" w:rsidP="00D137FF">
      <w:pPr>
        <w:spacing w:line="360" w:lineRule="auto"/>
        <w:rPr>
          <w:rFonts w:ascii="Palatino Linotype" w:hAnsi="Palatino Linotype"/>
        </w:rPr>
      </w:pPr>
    </w:p>
    <w:p w14:paraId="317020B5" w14:textId="77777777" w:rsidR="003F6F93" w:rsidRPr="00D137FF" w:rsidRDefault="003F6F93" w:rsidP="00D137FF">
      <w:pPr>
        <w:pStyle w:val="Prrafodelista"/>
        <w:numPr>
          <w:ilvl w:val="0"/>
          <w:numId w:val="6"/>
        </w:numPr>
        <w:spacing w:line="360" w:lineRule="auto"/>
        <w:ind w:left="0" w:firstLine="0"/>
        <w:jc w:val="both"/>
        <w:rPr>
          <w:rFonts w:ascii="Palatino Linotype" w:hAnsi="Palatino Linotype" w:cs="Arial"/>
        </w:rPr>
      </w:pPr>
      <w:r w:rsidRPr="00D137FF">
        <w:rPr>
          <w:rFonts w:ascii="Palatino Linotype" w:hAnsi="Palatino Linotype" w:cs="Arial"/>
        </w:rPr>
        <w:t xml:space="preserve">En el presente asunto, el derecho de acceso a la información se plantea a través de la solicitud del particular para obtener </w:t>
      </w:r>
      <w:r w:rsidRPr="00D137FF">
        <w:rPr>
          <w:rFonts w:ascii="Palatino Linotype" w:hAnsi="Palatino Linotype"/>
          <w:bCs/>
          <w:color w:val="000000"/>
        </w:rPr>
        <w:t>los documentos que avalen la certificación, experiencia previa a asumir el cargo en materia de transparencia, acceso a la información y protección de datos personales y habilidades de organización, comunicación, visión y liderazgo de los servidores públicos respecto de los cuales se requiere la información</w:t>
      </w:r>
      <w:r w:rsidRPr="00D137FF">
        <w:rPr>
          <w:rFonts w:ascii="Palatino Linotype" w:hAnsi="Palatino Linotype" w:cs="Arial"/>
        </w:rPr>
        <w:t>, dichos documentos se integran por una serie de elementos que se han descrito antes, cuya concurrencia simultánea permite acreditar tanto la ostentación del grado como la antigüedad del mismo y la identidad del titular de la patente, la ausencia de cualquiera de los elementos dificulta que el documento cumpla con el propósito para el cual fue expedido. Por lo tanto, acceder al documento íntegro es la medida idónea para que el particular satisfaga su interés de verificar que las personas que desempeñan tales cargos cumplen con los requisitos señalados en la ley, lo cual permite asegurar el ejercicio del control popular sobre los actos de gobierno, fortalece la cultura de la rendición de cuentas al acreditar que los funcionarios públicos cumplen con el perfil señalado en la ley para desempeñarlo y fortalecen el debate informado de la sociedad democrática. Restar cualquier elemento a la documental, reduce su valor y disminuye sensiblemente la información que aporta al debate público.</w:t>
      </w:r>
    </w:p>
    <w:p w14:paraId="303BDCB1" w14:textId="5336B6C8" w:rsidR="00D137FF" w:rsidRPr="00D137FF" w:rsidRDefault="003F6F93" w:rsidP="00D137FF">
      <w:pPr>
        <w:keepNext/>
        <w:keepLines/>
        <w:numPr>
          <w:ilvl w:val="0"/>
          <w:numId w:val="3"/>
        </w:numPr>
        <w:spacing w:before="240" w:after="160" w:line="360" w:lineRule="auto"/>
        <w:ind w:left="0" w:firstLine="0"/>
        <w:outlineLvl w:val="0"/>
        <w:rPr>
          <w:rFonts w:ascii="Palatino Linotype" w:eastAsiaTheme="majorEastAsia" w:hAnsi="Palatino Linotype" w:cstheme="majorBidi"/>
          <w:b/>
        </w:rPr>
      </w:pPr>
      <w:bookmarkStart w:id="89" w:name="_Toc459214622"/>
      <w:bookmarkStart w:id="90" w:name="_Toc476143570"/>
      <w:bookmarkStart w:id="91" w:name="_Toc4075938"/>
      <w:bookmarkStart w:id="92" w:name="_Toc8823928"/>
      <w:r w:rsidRPr="00D137FF">
        <w:rPr>
          <w:rFonts w:ascii="Palatino Linotype" w:eastAsiaTheme="majorEastAsia" w:hAnsi="Palatino Linotype" w:cstheme="majorBidi"/>
          <w:b/>
        </w:rPr>
        <w:lastRenderedPageBreak/>
        <w:t>Juicio de Necesidad.</w:t>
      </w:r>
      <w:bookmarkEnd w:id="89"/>
      <w:bookmarkEnd w:id="90"/>
      <w:bookmarkEnd w:id="91"/>
      <w:bookmarkEnd w:id="92"/>
    </w:p>
    <w:p w14:paraId="24B54BC4" w14:textId="77777777" w:rsidR="003F6F93" w:rsidRPr="00D137FF" w:rsidRDefault="003F6F93" w:rsidP="00D137FF">
      <w:pPr>
        <w:pStyle w:val="Prrafodelista"/>
        <w:numPr>
          <w:ilvl w:val="0"/>
          <w:numId w:val="6"/>
        </w:numPr>
        <w:spacing w:after="160" w:line="360" w:lineRule="auto"/>
        <w:ind w:left="0" w:firstLine="0"/>
        <w:jc w:val="both"/>
        <w:rPr>
          <w:rFonts w:ascii="Palatino Linotype" w:hAnsi="Palatino Linotype" w:cs="Arial"/>
        </w:rPr>
      </w:pPr>
      <w:r w:rsidRPr="00D137FF">
        <w:rPr>
          <w:rFonts w:ascii="Palatino Linotype" w:hAnsi="Palatino Linotype" w:cs="Arial"/>
        </w:rPr>
        <w:t xml:space="preserve">Para que el particular vea satisfecha su pretensión y su derecho sea respetado, es </w:t>
      </w:r>
      <w:r w:rsidRPr="00D137FF">
        <w:rPr>
          <w:rFonts w:ascii="Palatino Linotype" w:hAnsi="Palatino Linotype" w:cs="Arial"/>
          <w:b/>
        </w:rPr>
        <w:t>necesario</w:t>
      </w:r>
      <w:r w:rsidRPr="00D137FF">
        <w:rPr>
          <w:rFonts w:ascii="Palatino Linotype" w:hAnsi="Palatino Linotype" w:cs="Arial"/>
        </w:rPr>
        <w:t xml:space="preserve"> que acceda al documento que acredita el grado académico y a todos los elementos que lo componen, el nombre asentado en el documento puede ser contrastado con cualquier otro documento en posesión del particular para verificar que se trate de la misma persona; lo mismo ocurre con el caso del año de expedición para efectos de acreditar la antigüedad de su expedición; y la fotografía permite apreciar que los rasgos físicos corresponden a la persona que ocupa la función pública, además de que es un elemento adicional para apreciar la posible antigüedad de la expedición, toda vez que es natural y razonable que los cambios en los rasgos físicos correspondan con el paso del tiempo entre la expedición del certificado, Título Profesional o la cédula profesional y el momento actual. Impedir el acceso a alguno de los elementos que integran dichos documentos resta todo su valor y utilidad para los propósitos legítimos del particular por lo que resulta </w:t>
      </w:r>
      <w:r w:rsidRPr="00D137FF">
        <w:rPr>
          <w:rFonts w:ascii="Palatino Linotype" w:hAnsi="Palatino Linotype" w:cs="Arial"/>
          <w:b/>
        </w:rPr>
        <w:t>necesario</w:t>
      </w:r>
      <w:r w:rsidRPr="00D137FF">
        <w:rPr>
          <w:rFonts w:ascii="Palatino Linotype" w:hAnsi="Palatino Linotype" w:cs="Arial"/>
        </w:rPr>
        <w:t xml:space="preserve"> que se conserven en el documento que será entregado.</w:t>
      </w:r>
    </w:p>
    <w:p w14:paraId="5A286A8E" w14:textId="77777777" w:rsidR="003F6F93" w:rsidRPr="00D137FF" w:rsidRDefault="003F6F93" w:rsidP="00D137FF">
      <w:pPr>
        <w:keepNext/>
        <w:keepLines/>
        <w:numPr>
          <w:ilvl w:val="0"/>
          <w:numId w:val="3"/>
        </w:numPr>
        <w:spacing w:before="240" w:line="360" w:lineRule="auto"/>
        <w:ind w:left="0" w:firstLine="0"/>
        <w:outlineLvl w:val="0"/>
        <w:rPr>
          <w:rFonts w:ascii="Palatino Linotype" w:eastAsiaTheme="majorEastAsia" w:hAnsi="Palatino Linotype" w:cstheme="majorBidi"/>
          <w:b/>
        </w:rPr>
      </w:pPr>
      <w:bookmarkStart w:id="93" w:name="_Toc459214623"/>
      <w:bookmarkStart w:id="94" w:name="_Toc476143571"/>
      <w:bookmarkStart w:id="95" w:name="_Toc4075939"/>
      <w:bookmarkStart w:id="96" w:name="_Toc8823929"/>
      <w:r w:rsidRPr="00D137FF">
        <w:rPr>
          <w:rFonts w:ascii="Palatino Linotype" w:eastAsiaTheme="majorEastAsia" w:hAnsi="Palatino Linotype" w:cstheme="majorBidi"/>
          <w:b/>
        </w:rPr>
        <w:t>Juicio de estricta proporcionalidad.</w:t>
      </w:r>
      <w:bookmarkEnd w:id="93"/>
      <w:bookmarkEnd w:id="94"/>
      <w:bookmarkEnd w:id="95"/>
      <w:bookmarkEnd w:id="96"/>
    </w:p>
    <w:p w14:paraId="5B8CA6F2" w14:textId="77777777" w:rsidR="003F6F93" w:rsidRPr="00D137FF" w:rsidRDefault="003F6F93" w:rsidP="00D137FF">
      <w:pPr>
        <w:spacing w:line="360" w:lineRule="auto"/>
        <w:jc w:val="both"/>
        <w:rPr>
          <w:rFonts w:ascii="Palatino Linotype" w:hAnsi="Palatino Linotype"/>
        </w:rPr>
      </w:pPr>
    </w:p>
    <w:p w14:paraId="3DED7831" w14:textId="77777777" w:rsidR="003F6F93" w:rsidRPr="00D137FF" w:rsidRDefault="003F6F93" w:rsidP="00D137FF">
      <w:pPr>
        <w:pStyle w:val="Prrafodelista"/>
        <w:numPr>
          <w:ilvl w:val="0"/>
          <w:numId w:val="6"/>
        </w:numPr>
        <w:spacing w:line="360" w:lineRule="auto"/>
        <w:ind w:left="0" w:firstLine="0"/>
        <w:jc w:val="both"/>
        <w:rPr>
          <w:rFonts w:ascii="Palatino Linotype" w:hAnsi="Palatino Linotype" w:cs="Arial"/>
        </w:rPr>
      </w:pPr>
      <w:r w:rsidRPr="00D137FF">
        <w:rPr>
          <w:rFonts w:ascii="Palatino Linotype" w:hAnsi="Palatino Linotype" w:cs="Arial"/>
        </w:rPr>
        <w:t xml:space="preserve">La medida propuesta debe ser estrictamente proporcional y constituir la mínima afectación posible al otro derecho involucrado, de tal forma que el de protección de datos personales retroceda en la estricta e indispensable proporción para que el de acceso a la información prevalezca, sin que, desde luego, desaparezca </w:t>
      </w:r>
      <w:r w:rsidRPr="00D137FF">
        <w:rPr>
          <w:rFonts w:ascii="Palatino Linotype" w:hAnsi="Palatino Linotype" w:cs="Arial"/>
        </w:rPr>
        <w:lastRenderedPageBreak/>
        <w:t>el primero. En este caso es evidente que para que el particular pueda acceder al título profesional o a la cédula profesional con la finalidad de generarse los elementos necesarios que le permitan manifestar, de manera libre e informada, su expresión o sus ideas, y en este caso en particular para realizar el control popular de los actos de gobierno, es estrictamente necesario que acceda a los documentos que lo acrediten, los cuales se integra por una serie de elementos cuya concurrencia simultánea generan una certeza indudable. Por lo tanto, permitirle el acceso a las documentales íntegras es la medida estrictamente proporcional indispensable que satisface completamente estos requerimientos. Es la mínima necesaria ya que, por ejemplo, no traslada el requerimiento a otros datos adicionales que pudieran contenerse en, por ejemplo, certificados de estudios, entre los cuales podríamos señalar las calificaciones correspondientes a determinadas materias o algún otro elemento adicional.</w:t>
      </w:r>
    </w:p>
    <w:p w14:paraId="5A28C751" w14:textId="77777777" w:rsidR="003F6F93" w:rsidRPr="00D137FF" w:rsidRDefault="003F6F93" w:rsidP="00D137FF">
      <w:pPr>
        <w:pStyle w:val="Prrafodelista"/>
        <w:spacing w:line="360" w:lineRule="auto"/>
        <w:ind w:left="0"/>
        <w:jc w:val="both"/>
        <w:rPr>
          <w:rFonts w:ascii="Palatino Linotype" w:hAnsi="Palatino Linotype" w:cs="Arial"/>
        </w:rPr>
      </w:pPr>
    </w:p>
    <w:p w14:paraId="69734E42" w14:textId="77777777" w:rsidR="003F6F93" w:rsidRPr="00D137FF" w:rsidRDefault="003F6F93" w:rsidP="00D137FF">
      <w:pPr>
        <w:pStyle w:val="Prrafodelista"/>
        <w:numPr>
          <w:ilvl w:val="0"/>
          <w:numId w:val="6"/>
        </w:numPr>
        <w:spacing w:line="360" w:lineRule="auto"/>
        <w:ind w:left="0" w:firstLine="0"/>
        <w:jc w:val="both"/>
        <w:rPr>
          <w:rFonts w:ascii="Palatino Linotype" w:hAnsi="Palatino Linotype" w:cs="Arial"/>
        </w:rPr>
      </w:pPr>
      <w:r w:rsidRPr="00D137FF">
        <w:rPr>
          <w:rFonts w:ascii="Palatino Linotype" w:hAnsi="Palatino Linotype" w:cs="Arial"/>
        </w:rPr>
        <w:t>En sentido contrario, testar la fotografía impide que el particular cuente con los elementos necesarios e indispensables para apreciar que las personas que ocupan dichos cargos corresponda con las señaladas como titulares de los documentos respectivos.</w:t>
      </w:r>
    </w:p>
    <w:p w14:paraId="078E2008" w14:textId="77777777" w:rsidR="003F6F93" w:rsidRPr="00D137FF" w:rsidRDefault="003F6F93" w:rsidP="00D137FF">
      <w:pPr>
        <w:pStyle w:val="Prrafodelista"/>
        <w:spacing w:line="360" w:lineRule="auto"/>
        <w:ind w:left="0"/>
        <w:jc w:val="both"/>
        <w:rPr>
          <w:rFonts w:ascii="Palatino Linotype" w:hAnsi="Palatino Linotype" w:cs="Arial"/>
        </w:rPr>
      </w:pPr>
    </w:p>
    <w:p w14:paraId="726F9584" w14:textId="77777777" w:rsidR="003F6F93" w:rsidRPr="00D137FF" w:rsidRDefault="003F6F93" w:rsidP="00D137FF">
      <w:pPr>
        <w:pStyle w:val="Prrafodelista"/>
        <w:numPr>
          <w:ilvl w:val="0"/>
          <w:numId w:val="6"/>
        </w:numPr>
        <w:spacing w:line="360" w:lineRule="auto"/>
        <w:ind w:left="0" w:firstLine="0"/>
        <w:jc w:val="both"/>
        <w:rPr>
          <w:rFonts w:ascii="Palatino Linotype" w:hAnsi="Palatino Linotype" w:cs="Arial"/>
        </w:rPr>
      </w:pPr>
      <w:r w:rsidRPr="00D137FF">
        <w:rPr>
          <w:rFonts w:ascii="Palatino Linotype" w:hAnsi="Palatino Linotype" w:cs="Arial"/>
        </w:rPr>
        <w:t xml:space="preserve">En consecuencia, es que resulta legítimo ordenar la entrega del o los documentos señalados en el resolutivo cuarto sin que se ordene testar la fotografía, </w:t>
      </w:r>
      <w:r w:rsidRPr="00D137FF">
        <w:rPr>
          <w:rFonts w:ascii="Palatino Linotype" w:hAnsi="Palatino Linotype" w:cs="Arial"/>
        </w:rPr>
        <w:lastRenderedPageBreak/>
        <w:t>con la finalidad de respetar plenamente el derecho del recurrente de acceso a la información.</w:t>
      </w:r>
    </w:p>
    <w:p w14:paraId="3DC7D526" w14:textId="77777777" w:rsidR="003F6F93" w:rsidRPr="00D137FF" w:rsidRDefault="003F6F93" w:rsidP="00D137FF">
      <w:pPr>
        <w:pStyle w:val="Prrafodelista"/>
        <w:spacing w:line="360" w:lineRule="auto"/>
        <w:ind w:left="0"/>
        <w:jc w:val="both"/>
        <w:rPr>
          <w:rFonts w:ascii="Palatino Linotype" w:hAnsi="Palatino Linotype" w:cs="Arial"/>
        </w:rPr>
      </w:pPr>
    </w:p>
    <w:p w14:paraId="3648F7BC" w14:textId="77777777" w:rsidR="003F6F93" w:rsidRPr="00D137FF" w:rsidRDefault="003F6F93" w:rsidP="00D137FF">
      <w:pPr>
        <w:pStyle w:val="Prrafodelista"/>
        <w:numPr>
          <w:ilvl w:val="0"/>
          <w:numId w:val="6"/>
        </w:numPr>
        <w:spacing w:line="360" w:lineRule="auto"/>
        <w:ind w:left="0" w:firstLine="0"/>
        <w:jc w:val="both"/>
        <w:rPr>
          <w:rFonts w:ascii="Palatino Linotype" w:hAnsi="Palatino Linotype" w:cs="Arial"/>
        </w:rPr>
      </w:pPr>
      <w:r w:rsidRPr="00D137FF">
        <w:rPr>
          <w:rFonts w:ascii="Palatino Linotype" w:hAnsi="Palatino Linotype" w:cs="Arial"/>
        </w:rPr>
        <w:t>Robustece a lo anteriormente expuesto, lo señalado por el entonces Instituto Federal de Acceso a la Información en el criterio 1/13 “Fotografía de una persona física que conste en su título o cédula profesional no es susceptible de clasificarse con carácter de confidencial” y el 5-09 “Fotografía de servidores públicos es un dato personal confidencial”, el segundo de los cuales reconoce que esto se aplica “salvo en los casos que se detecten circunstancias particulares que ameriten un tratamiento singular del caso en cuestión”.</w:t>
      </w:r>
    </w:p>
    <w:p w14:paraId="2854B47A" w14:textId="77777777" w:rsidR="003F6F93" w:rsidRPr="00D137FF" w:rsidRDefault="003F6F93" w:rsidP="00D137FF">
      <w:pPr>
        <w:pStyle w:val="Prrafodelista"/>
        <w:spacing w:line="360" w:lineRule="auto"/>
        <w:ind w:left="0"/>
        <w:jc w:val="both"/>
        <w:rPr>
          <w:rFonts w:ascii="Palatino Linotype" w:hAnsi="Palatino Linotype" w:cs="Arial"/>
        </w:rPr>
      </w:pPr>
    </w:p>
    <w:p w14:paraId="549C633E" w14:textId="77777777" w:rsidR="003F6F93" w:rsidRPr="00D137FF" w:rsidRDefault="003F6F93" w:rsidP="00D137FF">
      <w:pPr>
        <w:pStyle w:val="Prrafodelista"/>
        <w:numPr>
          <w:ilvl w:val="0"/>
          <w:numId w:val="6"/>
        </w:numPr>
        <w:spacing w:line="360" w:lineRule="auto"/>
        <w:ind w:left="0" w:firstLine="0"/>
        <w:jc w:val="both"/>
        <w:rPr>
          <w:rFonts w:ascii="Palatino Linotype" w:hAnsi="Palatino Linotype" w:cs="Arial"/>
        </w:rPr>
      </w:pPr>
      <w:r w:rsidRPr="00D137FF">
        <w:rPr>
          <w:rFonts w:ascii="Palatino Linotype" w:hAnsi="Palatino Linotype" w:cs="Arial"/>
        </w:rPr>
        <w:t xml:space="preserve">Vale la pena acudir a criterios de interpretación constitucional bajo el recurso del intérprete externo, según lo recomienda el Dr. </w:t>
      </w:r>
      <w:proofErr w:type="spellStart"/>
      <w:r w:rsidRPr="00D137FF">
        <w:rPr>
          <w:rFonts w:ascii="Palatino Linotype" w:hAnsi="Palatino Linotype" w:cs="Arial"/>
        </w:rPr>
        <w:t>Nestor</w:t>
      </w:r>
      <w:proofErr w:type="spellEnd"/>
      <w:r w:rsidRPr="00D137FF">
        <w:rPr>
          <w:rFonts w:ascii="Palatino Linotype" w:hAnsi="Palatino Linotype" w:cs="Arial"/>
        </w:rPr>
        <w:t xml:space="preserve"> Pedro </w:t>
      </w:r>
      <w:proofErr w:type="spellStart"/>
      <w:r w:rsidRPr="00D137FF">
        <w:rPr>
          <w:rFonts w:ascii="Palatino Linotype" w:hAnsi="Palatino Linotype" w:cs="Arial"/>
        </w:rPr>
        <w:t>Sagüés</w:t>
      </w:r>
      <w:proofErr w:type="spellEnd"/>
      <w:r w:rsidRPr="00D137FF">
        <w:rPr>
          <w:rFonts w:ascii="Palatino Linotype" w:hAnsi="Palatino Linotype" w:cs="Arial"/>
        </w:rPr>
        <w:t>.</w:t>
      </w:r>
      <w:r w:rsidRPr="00D137FF">
        <w:rPr>
          <w:rFonts w:ascii="Palatino Linotype" w:hAnsi="Palatino Linotype"/>
          <w:vertAlign w:val="superscript"/>
        </w:rPr>
        <w:footnoteReference w:id="5"/>
      </w:r>
      <w:r w:rsidRPr="00D137FF">
        <w:rPr>
          <w:rFonts w:ascii="Palatino Linotype" w:hAnsi="Palatino Linotype" w:cs="Arial"/>
        </w:rPr>
        <w:t xml:space="preserve"> Para ello se acude a la interpretación de las más Altas Cortes, en primer lugar el Tribunal Constitucional Alemán y en segundo término el Tribunal de Estrasburgo.</w:t>
      </w:r>
    </w:p>
    <w:p w14:paraId="0E9820D6" w14:textId="77777777" w:rsidR="003F6F93" w:rsidRPr="00D137FF" w:rsidRDefault="003F6F93" w:rsidP="00D137FF">
      <w:pPr>
        <w:pStyle w:val="Prrafodelista"/>
        <w:spacing w:line="360" w:lineRule="auto"/>
        <w:ind w:left="0"/>
        <w:jc w:val="both"/>
        <w:rPr>
          <w:rFonts w:ascii="Palatino Linotype" w:hAnsi="Palatino Linotype" w:cs="Arial"/>
        </w:rPr>
      </w:pPr>
    </w:p>
    <w:p w14:paraId="7D306703" w14:textId="77777777" w:rsidR="003F6F93" w:rsidRPr="00D137FF" w:rsidRDefault="003F6F93" w:rsidP="00D137FF">
      <w:pPr>
        <w:pStyle w:val="Prrafodelista"/>
        <w:numPr>
          <w:ilvl w:val="0"/>
          <w:numId w:val="6"/>
        </w:numPr>
        <w:spacing w:line="360" w:lineRule="auto"/>
        <w:ind w:left="0" w:firstLine="0"/>
        <w:jc w:val="both"/>
        <w:rPr>
          <w:rFonts w:ascii="Palatino Linotype" w:hAnsi="Palatino Linotype" w:cs="Arial"/>
        </w:rPr>
      </w:pPr>
      <w:r w:rsidRPr="00D137FF">
        <w:rPr>
          <w:rFonts w:ascii="Palatino Linotype" w:hAnsi="Palatino Linotype" w:cs="Arial"/>
        </w:rPr>
        <w:t>El Tribunal Constitucional Alemán en su sentencia sobre el espionaje acústico masivo, de 3 de marzo de 2004 (</w:t>
      </w:r>
      <w:proofErr w:type="spellStart"/>
      <w:r w:rsidRPr="00D137FF">
        <w:rPr>
          <w:rFonts w:ascii="Palatino Linotype" w:hAnsi="Palatino Linotype" w:cs="Arial"/>
        </w:rPr>
        <w:t>BVerfGE</w:t>
      </w:r>
      <w:proofErr w:type="spellEnd"/>
      <w:r w:rsidRPr="00D137FF">
        <w:rPr>
          <w:rFonts w:ascii="Palatino Linotype" w:hAnsi="Palatino Linotype" w:cs="Arial"/>
        </w:rPr>
        <w:t xml:space="preserve"> 190, 279) señala:</w:t>
      </w:r>
    </w:p>
    <w:p w14:paraId="44ECE3E9" w14:textId="77777777" w:rsidR="003F6F93" w:rsidRPr="00D137FF" w:rsidRDefault="003F6F93" w:rsidP="00D137FF">
      <w:pPr>
        <w:spacing w:line="360" w:lineRule="auto"/>
        <w:ind w:left="426" w:right="616"/>
        <w:contextualSpacing/>
        <w:jc w:val="both"/>
        <w:rPr>
          <w:rFonts w:ascii="Palatino Linotype" w:hAnsi="Palatino Linotype" w:cs="Arial"/>
        </w:rPr>
      </w:pPr>
    </w:p>
    <w:p w14:paraId="4EF04B5E" w14:textId="77777777" w:rsidR="003F6F93" w:rsidRPr="00D137FF" w:rsidRDefault="003F6F93" w:rsidP="00D137FF">
      <w:pPr>
        <w:spacing w:line="360" w:lineRule="auto"/>
        <w:ind w:left="567" w:right="616"/>
        <w:contextualSpacing/>
        <w:jc w:val="both"/>
        <w:rPr>
          <w:rFonts w:ascii="Palatino Linotype" w:hAnsi="Palatino Linotype" w:cs="Arial"/>
          <w:i/>
        </w:rPr>
      </w:pPr>
      <w:r w:rsidRPr="00D137FF">
        <w:rPr>
          <w:rFonts w:ascii="Palatino Linotype" w:hAnsi="Palatino Linotype" w:cs="Arial"/>
          <w:i/>
        </w:rPr>
        <w:lastRenderedPageBreak/>
        <w:t xml:space="preserve">“a) Para ver si una medida limitadora de derechos fundamentales es proporcionada, resulta decisiva la intensidad de la injerencia. Por ello es de importancia saber cuántas personas se ven afectadas y cuán intensas son las afecciones, y si estas personas han dado motivos para ello (vid. </w:t>
      </w:r>
      <w:proofErr w:type="spellStart"/>
      <w:r w:rsidRPr="00D137FF">
        <w:rPr>
          <w:rFonts w:ascii="Palatino Linotype" w:hAnsi="Palatino Linotype" w:cs="Arial"/>
          <w:i/>
        </w:rPr>
        <w:t>BVerfGE</w:t>
      </w:r>
      <w:proofErr w:type="spellEnd"/>
      <w:r w:rsidRPr="00D137FF">
        <w:rPr>
          <w:rFonts w:ascii="Palatino Linotype" w:hAnsi="Palatino Linotype" w:cs="Arial"/>
          <w:i/>
        </w:rPr>
        <w:t xml:space="preserve"> 100, 313, 376). El peso de la afectación depende de si los afectados permanecen anónimos como personas, de qué circunstancias y contenidos de la comunicación pueden ser abarcados y que perjuicios amenazan a los titulares de derechos fundamentales desde la medida de vigilancia o que ellos razonablemente temen (vid. </w:t>
      </w:r>
      <w:proofErr w:type="spellStart"/>
      <w:r w:rsidRPr="00D137FF">
        <w:rPr>
          <w:rFonts w:ascii="Palatino Linotype" w:hAnsi="Palatino Linotype" w:cs="Arial"/>
          <w:i/>
        </w:rPr>
        <w:t>BVerfGE</w:t>
      </w:r>
      <w:proofErr w:type="spellEnd"/>
      <w:r w:rsidRPr="00D137FF">
        <w:rPr>
          <w:rFonts w:ascii="Palatino Linotype" w:hAnsi="Palatino Linotype" w:cs="Arial"/>
          <w:i/>
        </w:rPr>
        <w:t xml:space="preserve"> 100, 313, 376; 107, 299, 320). Además, la situación también es diferente dependiendo de si las medidas de investigación tienen lugar en una vivienda privada o en espacios industriales o comerciales y de si se ven afectados terceros no sospechosos y del número de estos”.</w:t>
      </w:r>
      <w:r w:rsidRPr="00D137FF">
        <w:rPr>
          <w:rFonts w:ascii="Palatino Linotype" w:hAnsi="Palatino Linotype" w:cs="Arial"/>
          <w:i/>
          <w:vertAlign w:val="superscript"/>
        </w:rPr>
        <w:footnoteReference w:id="6"/>
      </w:r>
    </w:p>
    <w:p w14:paraId="73883A4C" w14:textId="77777777" w:rsidR="003F6F93" w:rsidRPr="00D137FF" w:rsidRDefault="003F6F93" w:rsidP="00D137FF">
      <w:pPr>
        <w:spacing w:line="360" w:lineRule="auto"/>
        <w:ind w:left="426" w:hanging="425"/>
        <w:jc w:val="both"/>
        <w:rPr>
          <w:rFonts w:ascii="Palatino Linotype" w:hAnsi="Palatino Linotype" w:cs="Arial"/>
        </w:rPr>
      </w:pPr>
    </w:p>
    <w:p w14:paraId="4C317E0E" w14:textId="77777777" w:rsidR="003F6F93" w:rsidRPr="00D137FF" w:rsidRDefault="003F6F93" w:rsidP="00D137FF">
      <w:pPr>
        <w:pStyle w:val="Prrafodelista"/>
        <w:numPr>
          <w:ilvl w:val="0"/>
          <w:numId w:val="6"/>
        </w:numPr>
        <w:spacing w:line="360" w:lineRule="auto"/>
        <w:ind w:left="0" w:firstLine="0"/>
        <w:jc w:val="both"/>
        <w:rPr>
          <w:rFonts w:ascii="Palatino Linotype" w:hAnsi="Palatino Linotype" w:cs="Arial"/>
        </w:rPr>
      </w:pPr>
      <w:r w:rsidRPr="00D137FF">
        <w:rPr>
          <w:rFonts w:ascii="Palatino Linotype" w:hAnsi="Palatino Linotype" w:cs="Arial"/>
        </w:rPr>
        <w:t>Por su parte el Tribunal Europeo de Derechos Humanos, al analizar temas relacionados con el uso de fotografías ha centrado su análisis en determinar el ámbito en el que éstas se localizan, según se aprecia en la sentencia del Asunto Von Hannover c. Alemania, de 24 de junio de 2004, señalando lo siguiente:</w:t>
      </w:r>
    </w:p>
    <w:p w14:paraId="21BDB016" w14:textId="77777777" w:rsidR="003F6F93" w:rsidRPr="00D137FF" w:rsidRDefault="003F6F93" w:rsidP="00D137FF">
      <w:pPr>
        <w:spacing w:line="360" w:lineRule="auto"/>
        <w:ind w:right="616"/>
        <w:jc w:val="both"/>
        <w:rPr>
          <w:rFonts w:ascii="Palatino Linotype" w:hAnsi="Palatino Linotype" w:cs="Arial"/>
        </w:rPr>
      </w:pPr>
    </w:p>
    <w:p w14:paraId="0518FD09" w14:textId="77777777" w:rsidR="003F6F93" w:rsidRPr="00D137FF" w:rsidRDefault="003F6F93" w:rsidP="00D137FF">
      <w:pPr>
        <w:tabs>
          <w:tab w:val="left" w:pos="567"/>
        </w:tabs>
        <w:spacing w:line="360" w:lineRule="auto"/>
        <w:ind w:left="567" w:right="616"/>
        <w:jc w:val="both"/>
        <w:rPr>
          <w:rFonts w:ascii="Palatino Linotype" w:hAnsi="Palatino Linotype" w:cs="Arial"/>
          <w:i/>
        </w:rPr>
      </w:pPr>
      <w:r w:rsidRPr="00D137FF">
        <w:rPr>
          <w:rFonts w:ascii="Palatino Linotype" w:hAnsi="Palatino Linotype" w:cs="Arial"/>
          <w:i/>
        </w:rPr>
        <w:lastRenderedPageBreak/>
        <w:t xml:space="preserve">“52. En el caso de fotografías, la Comisión, para determinar el alcance de la protección que otorga el artículo 8 contra la injerencia arbitraria de las autoridades públicas, examinó si eran referentes a un ámbito privado o a incidentes públicos, y si los elementos así obtenidos estaban destinados a un uso limitado o podían ser accesibles al público en general (ver, mutatis mutandis, Sentencia </w:t>
      </w:r>
      <w:proofErr w:type="spellStart"/>
      <w:r w:rsidRPr="00D137FF">
        <w:rPr>
          <w:rFonts w:ascii="Palatino Linotype" w:hAnsi="Palatino Linotype" w:cs="Arial"/>
          <w:i/>
        </w:rPr>
        <w:t>Friedl</w:t>
      </w:r>
      <w:proofErr w:type="spellEnd"/>
      <w:r w:rsidRPr="00D137FF">
        <w:rPr>
          <w:rFonts w:ascii="Palatino Linotype" w:hAnsi="Palatino Linotype" w:cs="Arial"/>
          <w:i/>
        </w:rPr>
        <w:t xml:space="preserve"> contra Austria de 31 de enero de 1995, serie A núm. 305-B, acuerdo amistoso, Dictamen de la Comisión, pg. 21, </w:t>
      </w:r>
      <w:proofErr w:type="spellStart"/>
      <w:r w:rsidRPr="00D137FF">
        <w:rPr>
          <w:rFonts w:ascii="Palatino Linotype" w:hAnsi="Palatino Linotype" w:cs="Arial"/>
          <w:i/>
        </w:rPr>
        <w:t>aps</w:t>
      </w:r>
      <w:proofErr w:type="spellEnd"/>
      <w:r w:rsidRPr="00D137FF">
        <w:rPr>
          <w:rFonts w:ascii="Palatino Linotype" w:hAnsi="Palatino Linotype" w:cs="Arial"/>
          <w:i/>
        </w:rPr>
        <w:t xml:space="preserve">. 49-52, PG y JH anteriormente citada, ap. 58 y </w:t>
      </w:r>
      <w:proofErr w:type="spellStart"/>
      <w:r w:rsidRPr="00D137FF">
        <w:rPr>
          <w:rFonts w:ascii="Palatino Linotype" w:hAnsi="Palatino Linotype" w:cs="Arial"/>
          <w:i/>
        </w:rPr>
        <w:t>Peck</w:t>
      </w:r>
      <w:proofErr w:type="spellEnd"/>
      <w:r w:rsidRPr="00D137FF">
        <w:rPr>
          <w:rFonts w:ascii="Palatino Linotype" w:hAnsi="Palatino Linotype" w:cs="Arial"/>
          <w:i/>
        </w:rPr>
        <w:t>, previamente citada, ap. 61)”.</w:t>
      </w:r>
      <w:r w:rsidRPr="00D137FF">
        <w:rPr>
          <w:rFonts w:ascii="Palatino Linotype" w:hAnsi="Palatino Linotype" w:cs="Arial"/>
          <w:i/>
          <w:vertAlign w:val="superscript"/>
        </w:rPr>
        <w:footnoteReference w:id="7"/>
      </w:r>
    </w:p>
    <w:p w14:paraId="2AAFE8DC" w14:textId="77777777" w:rsidR="003F6F93" w:rsidRPr="00D137FF" w:rsidRDefault="003F6F93" w:rsidP="00D137FF">
      <w:pPr>
        <w:spacing w:line="360" w:lineRule="auto"/>
        <w:jc w:val="both"/>
        <w:rPr>
          <w:rFonts w:ascii="Palatino Linotype" w:hAnsi="Palatino Linotype" w:cs="Arial"/>
        </w:rPr>
      </w:pPr>
    </w:p>
    <w:p w14:paraId="3985084E" w14:textId="77777777" w:rsidR="003F6F93" w:rsidRPr="00D137FF" w:rsidRDefault="003F6F93" w:rsidP="00D137FF">
      <w:pPr>
        <w:pStyle w:val="Prrafodelista"/>
        <w:numPr>
          <w:ilvl w:val="0"/>
          <w:numId w:val="6"/>
        </w:numPr>
        <w:spacing w:line="360" w:lineRule="auto"/>
        <w:ind w:left="0" w:firstLine="0"/>
        <w:jc w:val="both"/>
        <w:rPr>
          <w:rFonts w:ascii="Palatino Linotype" w:hAnsi="Palatino Linotype" w:cs="Arial"/>
        </w:rPr>
      </w:pPr>
      <w:r w:rsidRPr="00D137FF">
        <w:rPr>
          <w:rFonts w:ascii="Palatino Linotype" w:hAnsi="Palatino Linotype" w:cs="Arial"/>
        </w:rPr>
        <w:t xml:space="preserve">En el presente recurso, puede señalarse que la expedición de un certificado, título profesional, cédula o documento análogo tienen como finalidad el acreditar que una persona determinada cuenta con grado académico respectivo o experiencia profesional, lo que resulta indispensable para efectos de su práctica laboral toda vez que es perfectamente razonable que, aún en terreno de las relaciones entre particulares, cuando establezca cualquier relación de prestación de servicios, la contraparte contratante ejerza su derecho a verificar que la persona con la que está estableciendo una relación determinada, cuenta con la experiencia o el grado académico respectivo, lo que debería de constituir una obligación agravada de comprobación del perfil profesional cuando la prestación de los servicios </w:t>
      </w:r>
      <w:r w:rsidRPr="00D137FF">
        <w:rPr>
          <w:rFonts w:ascii="Palatino Linotype" w:hAnsi="Palatino Linotype" w:cs="Arial"/>
        </w:rPr>
        <w:lastRenderedPageBreak/>
        <w:t>profesionales se sitúa en el ámbito de la esfera pública en cargos que no son resultado de un proceso de elección popular, sino que se ubican en la esfera de la administración pública y, más aún, cuando se trata de cargos directivos que, para ser ocupados, deben cumplir con determinados requisitos expresamente señalados por la ley.</w:t>
      </w:r>
    </w:p>
    <w:p w14:paraId="3F9C5DA5" w14:textId="77777777" w:rsidR="003F6F93" w:rsidRPr="00D137FF" w:rsidRDefault="003F6F93" w:rsidP="00D137FF">
      <w:pPr>
        <w:pStyle w:val="Prrafodelista"/>
        <w:spacing w:line="360" w:lineRule="auto"/>
        <w:ind w:left="0"/>
        <w:jc w:val="both"/>
        <w:rPr>
          <w:rFonts w:ascii="Palatino Linotype" w:hAnsi="Palatino Linotype" w:cs="Arial"/>
        </w:rPr>
      </w:pPr>
    </w:p>
    <w:p w14:paraId="6CC15D74" w14:textId="77777777" w:rsidR="003F6F93" w:rsidRPr="00D137FF" w:rsidRDefault="003F6F93" w:rsidP="00D137FF">
      <w:pPr>
        <w:pStyle w:val="Prrafodelista"/>
        <w:numPr>
          <w:ilvl w:val="0"/>
          <w:numId w:val="6"/>
        </w:numPr>
        <w:spacing w:line="360" w:lineRule="auto"/>
        <w:ind w:left="0" w:firstLine="0"/>
        <w:jc w:val="both"/>
        <w:rPr>
          <w:rFonts w:ascii="Palatino Linotype" w:hAnsi="Palatino Linotype" w:cs="Arial"/>
        </w:rPr>
      </w:pPr>
      <w:r w:rsidRPr="00D137FF">
        <w:rPr>
          <w:rFonts w:ascii="Palatino Linotype" w:hAnsi="Palatino Linotype" w:cs="Arial"/>
        </w:rPr>
        <w:t xml:space="preserve">Es en atención a las consideraciones antes señaladas que un certificado, el título profesional, la cédula profesional o bien un documento análogo se integran por un conjunto de elementos cuya concurrencia simultánea permiten identificar clara e indubitablemente que una persona determinada cuenta con título para desempeñar una profesión. Para que </w:t>
      </w:r>
      <w:r w:rsidRPr="00D137FF">
        <w:rPr>
          <w:rFonts w:ascii="Palatino Linotype" w:eastAsia="Times New Roman" w:hAnsi="Palatino Linotype" w:cs="Arial"/>
          <w:lang w:val="es-ES"/>
        </w:rPr>
        <w:t>el particular</w:t>
      </w:r>
      <w:r w:rsidRPr="00D137FF">
        <w:rPr>
          <w:rFonts w:ascii="Palatino Linotype" w:eastAsia="Times New Roman" w:hAnsi="Palatino Linotype" w:cs="Arial"/>
          <w:b/>
          <w:lang w:val="es-ES"/>
        </w:rPr>
        <w:t xml:space="preserve"> </w:t>
      </w:r>
      <w:r w:rsidRPr="00D137FF">
        <w:rPr>
          <w:rFonts w:ascii="Palatino Linotype" w:hAnsi="Palatino Linotype" w:cs="Arial"/>
        </w:rPr>
        <w:t>pueda acceder en plenitud a su derecho de acceso a la información pública, debería de entregársele el documento integro, es decir, sin que se teste ninguno de sus elementos, actuar de forma contraria resulta una carga desproporcionada que limita su derecho, afecta el ejercicio de control popular de los actos de gobierno, debilita el debate público informado que, a la larga, sólo puede contribuir al fortalecimiento de la sociedad democrática.</w:t>
      </w:r>
    </w:p>
    <w:p w14:paraId="18CB5526" w14:textId="77777777" w:rsidR="003F6F93" w:rsidRPr="00D137FF" w:rsidRDefault="003F6F93" w:rsidP="00D137FF">
      <w:pPr>
        <w:pStyle w:val="Prrafodelista"/>
        <w:spacing w:line="360" w:lineRule="auto"/>
        <w:ind w:left="0"/>
        <w:jc w:val="both"/>
        <w:rPr>
          <w:rFonts w:ascii="Palatino Linotype" w:hAnsi="Palatino Linotype" w:cs="Arial"/>
        </w:rPr>
      </w:pPr>
    </w:p>
    <w:p w14:paraId="7A63CD17" w14:textId="2B8DA02E" w:rsidR="003F6F93" w:rsidRPr="00D137FF" w:rsidRDefault="003F6F93" w:rsidP="00D137FF">
      <w:pPr>
        <w:pStyle w:val="Ttulo2"/>
        <w:spacing w:line="360" w:lineRule="auto"/>
        <w:rPr>
          <w:szCs w:val="24"/>
        </w:rPr>
      </w:pPr>
      <w:bookmarkStart w:id="97" w:name="_Toc8823930"/>
      <w:r w:rsidRPr="00D137FF">
        <w:rPr>
          <w:szCs w:val="24"/>
        </w:rPr>
        <w:t>I.II. De la publicidad de la firma.</w:t>
      </w:r>
      <w:bookmarkEnd w:id="97"/>
    </w:p>
    <w:p w14:paraId="037145C1" w14:textId="77777777" w:rsidR="003F6F93" w:rsidRPr="00D137FF" w:rsidRDefault="003F6F93" w:rsidP="00D137FF">
      <w:pPr>
        <w:pStyle w:val="Prrafodelista"/>
        <w:spacing w:line="360" w:lineRule="auto"/>
        <w:ind w:left="0"/>
        <w:jc w:val="both"/>
        <w:rPr>
          <w:rFonts w:ascii="Palatino Linotype" w:hAnsi="Palatino Linotype" w:cs="Arial"/>
          <w:b/>
        </w:rPr>
      </w:pPr>
    </w:p>
    <w:p w14:paraId="0DC240A8" w14:textId="77777777" w:rsidR="003F6F93" w:rsidRPr="00D137FF" w:rsidRDefault="003F6F93" w:rsidP="00D137FF">
      <w:pPr>
        <w:pStyle w:val="Prrafodelista"/>
        <w:numPr>
          <w:ilvl w:val="0"/>
          <w:numId w:val="6"/>
        </w:numPr>
        <w:tabs>
          <w:tab w:val="left" w:pos="567"/>
        </w:tabs>
        <w:spacing w:line="360" w:lineRule="auto"/>
        <w:ind w:left="0" w:firstLine="0"/>
        <w:jc w:val="both"/>
        <w:rPr>
          <w:rFonts w:ascii="Palatino Linotype" w:eastAsia="Times New Roman" w:hAnsi="Palatino Linotype" w:cs="Times New Roman"/>
          <w:b/>
        </w:rPr>
      </w:pPr>
      <w:r w:rsidRPr="00D137FF">
        <w:rPr>
          <w:rFonts w:ascii="Palatino Linotype" w:hAnsi="Palatino Linotype"/>
        </w:rPr>
        <w:t xml:space="preserve">En lo referente a la firma se debe precisar que los artículos del 7.6 y 7.8 del </w:t>
      </w:r>
      <w:r w:rsidRPr="00D137FF">
        <w:rPr>
          <w:rFonts w:ascii="Palatino Linotype" w:hAnsi="Palatino Linotype"/>
          <w:b/>
          <w:color w:val="000000"/>
          <w:lang w:val="es-MX"/>
        </w:rPr>
        <w:t xml:space="preserve">Código Civil del Estado de México </w:t>
      </w:r>
      <w:r w:rsidRPr="00D137FF">
        <w:rPr>
          <w:rFonts w:ascii="Palatino Linotype" w:hAnsi="Palatino Linotype"/>
          <w:color w:val="000000"/>
          <w:lang w:val="es-MX"/>
        </w:rPr>
        <w:t>establecen que un acto jurídico es</w:t>
      </w:r>
      <w:r w:rsidRPr="00D137FF">
        <w:rPr>
          <w:rFonts w:ascii="Palatino Linotype" w:hAnsi="Palatino Linotype"/>
        </w:rPr>
        <w:t xml:space="preserve"> toda </w:t>
      </w:r>
      <w:r w:rsidRPr="00D137FF">
        <w:rPr>
          <w:rFonts w:ascii="Palatino Linotype" w:hAnsi="Palatino Linotype"/>
        </w:rPr>
        <w:lastRenderedPageBreak/>
        <w:t xml:space="preserve">declaración o manifestación de voluntad hecha con el objeto de producir consecuencias de derecho y </w:t>
      </w:r>
      <w:r w:rsidRPr="00D137FF">
        <w:rPr>
          <w:rFonts w:ascii="Palatino Linotype" w:hAnsi="Palatino Linotype"/>
          <w:color w:val="000000"/>
          <w:lang w:val="es-MX"/>
        </w:rPr>
        <w:t>para que un acto jurídico tenga validez deberá cumplir con los requisitos que a continuación se transcriben:</w:t>
      </w:r>
    </w:p>
    <w:p w14:paraId="70372812" w14:textId="77777777" w:rsidR="003F6F93" w:rsidRPr="00D137FF" w:rsidRDefault="003F6F93" w:rsidP="00D137FF">
      <w:pPr>
        <w:pStyle w:val="Prrafodelista"/>
        <w:spacing w:before="240" w:after="240" w:line="360" w:lineRule="auto"/>
        <w:ind w:left="0" w:right="49"/>
        <w:jc w:val="both"/>
        <w:rPr>
          <w:rFonts w:ascii="Palatino Linotype" w:hAnsi="Palatino Linotype"/>
        </w:rPr>
      </w:pPr>
    </w:p>
    <w:p w14:paraId="0F093FD7" w14:textId="77777777" w:rsidR="003F6F93" w:rsidRPr="00D137FF" w:rsidRDefault="003F6F93" w:rsidP="00D137FF">
      <w:pPr>
        <w:pStyle w:val="Prrafodelista"/>
        <w:spacing w:before="240" w:after="240" w:line="360" w:lineRule="auto"/>
        <w:ind w:left="567" w:right="567"/>
        <w:jc w:val="both"/>
        <w:rPr>
          <w:rFonts w:ascii="Palatino Linotype" w:hAnsi="Palatino Linotype"/>
          <w:i/>
        </w:rPr>
      </w:pPr>
      <w:r w:rsidRPr="00D137FF">
        <w:rPr>
          <w:rFonts w:ascii="Palatino Linotype" w:hAnsi="Palatino Linotype"/>
          <w:i/>
        </w:rPr>
        <w:t xml:space="preserve">Artículo 7.8.- Para que el acto jurídico sea válido se requiere: </w:t>
      </w:r>
    </w:p>
    <w:p w14:paraId="70E2D3F9" w14:textId="77777777" w:rsidR="003F6F93" w:rsidRPr="00D137FF" w:rsidRDefault="003F6F93" w:rsidP="00D137FF">
      <w:pPr>
        <w:pStyle w:val="Prrafodelista"/>
        <w:spacing w:before="240" w:after="240" w:line="360" w:lineRule="auto"/>
        <w:ind w:left="567" w:right="567"/>
        <w:jc w:val="both"/>
        <w:rPr>
          <w:rFonts w:ascii="Palatino Linotype" w:hAnsi="Palatino Linotype"/>
          <w:i/>
        </w:rPr>
      </w:pPr>
      <w:r w:rsidRPr="00D137FF">
        <w:rPr>
          <w:rFonts w:ascii="Palatino Linotype" w:hAnsi="Palatino Linotype"/>
          <w:i/>
        </w:rPr>
        <w:t>I. Capacidad;</w:t>
      </w:r>
    </w:p>
    <w:p w14:paraId="48EAF27D" w14:textId="77777777" w:rsidR="003F6F93" w:rsidRPr="00D137FF" w:rsidRDefault="003F6F93" w:rsidP="00D137FF">
      <w:pPr>
        <w:pStyle w:val="Prrafodelista"/>
        <w:spacing w:before="240" w:after="240" w:line="360" w:lineRule="auto"/>
        <w:ind w:left="567" w:right="567"/>
        <w:jc w:val="both"/>
        <w:rPr>
          <w:rFonts w:ascii="Palatino Linotype" w:hAnsi="Palatino Linotype"/>
          <w:i/>
        </w:rPr>
      </w:pPr>
      <w:r w:rsidRPr="00D137FF">
        <w:rPr>
          <w:rFonts w:ascii="Palatino Linotype" w:hAnsi="Palatino Linotype"/>
          <w:i/>
        </w:rPr>
        <w:t xml:space="preserve">II. Ausencia de vicios en el consentimiento; </w:t>
      </w:r>
    </w:p>
    <w:p w14:paraId="78658923" w14:textId="77777777" w:rsidR="003F6F93" w:rsidRPr="00D137FF" w:rsidRDefault="003F6F93" w:rsidP="00D137FF">
      <w:pPr>
        <w:pStyle w:val="Prrafodelista"/>
        <w:spacing w:before="240" w:after="240" w:line="360" w:lineRule="auto"/>
        <w:ind w:left="567" w:right="567"/>
        <w:jc w:val="both"/>
        <w:rPr>
          <w:rFonts w:ascii="Palatino Linotype" w:hAnsi="Palatino Linotype"/>
          <w:i/>
        </w:rPr>
      </w:pPr>
      <w:r w:rsidRPr="00D137FF">
        <w:rPr>
          <w:rFonts w:ascii="Palatino Linotype" w:hAnsi="Palatino Linotype"/>
          <w:i/>
        </w:rPr>
        <w:t xml:space="preserve">III. Que el objeto, motivo o fin sea lícito; </w:t>
      </w:r>
    </w:p>
    <w:p w14:paraId="6A4AFAD9" w14:textId="77777777" w:rsidR="003F6F93" w:rsidRPr="00D137FF" w:rsidRDefault="003F6F93" w:rsidP="00D137FF">
      <w:pPr>
        <w:pStyle w:val="Prrafodelista"/>
        <w:spacing w:before="240" w:after="240" w:line="360" w:lineRule="auto"/>
        <w:ind w:left="567" w:right="567"/>
        <w:jc w:val="both"/>
        <w:rPr>
          <w:rFonts w:ascii="Palatino Linotype" w:hAnsi="Palatino Linotype"/>
          <w:b/>
          <w:i/>
        </w:rPr>
      </w:pPr>
      <w:r w:rsidRPr="00D137FF">
        <w:rPr>
          <w:rFonts w:ascii="Palatino Linotype" w:hAnsi="Palatino Linotype"/>
          <w:b/>
          <w:i/>
        </w:rPr>
        <w:t>IV. Formalidades, salvo las excepciones establecidas por la ley.</w:t>
      </w:r>
    </w:p>
    <w:p w14:paraId="59864FD7" w14:textId="77777777" w:rsidR="003F6F93" w:rsidRPr="00D137FF" w:rsidRDefault="003F6F93" w:rsidP="00D137FF">
      <w:pPr>
        <w:pStyle w:val="Prrafodelista"/>
        <w:autoSpaceDE w:val="0"/>
        <w:autoSpaceDN w:val="0"/>
        <w:adjustRightInd w:val="0"/>
        <w:spacing w:before="240" w:after="360" w:line="360" w:lineRule="auto"/>
        <w:ind w:left="0"/>
        <w:jc w:val="both"/>
        <w:rPr>
          <w:rFonts w:ascii="Palatino Linotype" w:hAnsi="Palatino Linotype" w:cs="Arial"/>
          <w:color w:val="000000"/>
          <w:lang w:val="es-MX"/>
        </w:rPr>
      </w:pPr>
    </w:p>
    <w:p w14:paraId="10B1D25C" w14:textId="77777777" w:rsidR="003F6F93" w:rsidRPr="00D137FF" w:rsidRDefault="003F6F93" w:rsidP="00D137FF">
      <w:pPr>
        <w:pStyle w:val="Prrafodelista"/>
        <w:numPr>
          <w:ilvl w:val="0"/>
          <w:numId w:val="6"/>
        </w:numPr>
        <w:autoSpaceDE w:val="0"/>
        <w:autoSpaceDN w:val="0"/>
        <w:adjustRightInd w:val="0"/>
        <w:spacing w:before="240" w:after="360" w:line="360" w:lineRule="auto"/>
        <w:ind w:left="0" w:firstLine="0"/>
        <w:jc w:val="both"/>
        <w:rPr>
          <w:rFonts w:ascii="Palatino Linotype" w:hAnsi="Palatino Linotype"/>
        </w:rPr>
      </w:pPr>
      <w:r w:rsidRPr="00D137FF">
        <w:rPr>
          <w:rFonts w:ascii="Palatino Linotype" w:hAnsi="Palatino Linotype"/>
        </w:rPr>
        <w:t xml:space="preserve">Ahora bien, el </w:t>
      </w:r>
      <w:r w:rsidRPr="00D137FF">
        <w:rPr>
          <w:rFonts w:ascii="Palatino Linotype" w:hAnsi="Palatino Linotype"/>
          <w:b/>
          <w:color w:val="000000"/>
          <w:lang w:val="es-MX"/>
        </w:rPr>
        <w:t xml:space="preserve">Código Civil del Estado de México </w:t>
      </w:r>
      <w:r w:rsidRPr="00D137FF">
        <w:rPr>
          <w:rFonts w:ascii="Palatino Linotype" w:hAnsi="Palatino Linotype"/>
          <w:color w:val="000000"/>
          <w:lang w:val="es-MX"/>
        </w:rPr>
        <w:t>citado</w:t>
      </w:r>
      <w:r w:rsidRPr="00D137FF">
        <w:rPr>
          <w:rFonts w:ascii="Palatino Linotype" w:hAnsi="Palatino Linotype"/>
          <w:b/>
          <w:color w:val="000000"/>
          <w:lang w:val="es-MX"/>
        </w:rPr>
        <w:t xml:space="preserve"> </w:t>
      </w:r>
      <w:r w:rsidRPr="00D137FF">
        <w:rPr>
          <w:rFonts w:ascii="Palatino Linotype" w:hAnsi="Palatino Linotype"/>
        </w:rPr>
        <w:t>en el párrafo anterior también establece en su artículo 7.10 que “</w:t>
      </w:r>
      <w:r w:rsidRPr="00D137FF">
        <w:rPr>
          <w:rFonts w:ascii="Palatino Linotype" w:hAnsi="Palatino Linotype"/>
          <w:i/>
        </w:rPr>
        <w:t xml:space="preserve">Es inexistente el acto jurídico </w:t>
      </w:r>
      <w:r w:rsidRPr="00D137FF">
        <w:rPr>
          <w:rFonts w:ascii="Palatino Linotype" w:hAnsi="Palatino Linotype"/>
          <w:b/>
          <w:i/>
          <w:u w:val="single"/>
        </w:rPr>
        <w:t>cuando no contiene una declaración de voluntad</w:t>
      </w:r>
      <w:r w:rsidRPr="00D137FF">
        <w:rPr>
          <w:rFonts w:ascii="Palatino Linotype" w:hAnsi="Palatino Linotype"/>
          <w:i/>
        </w:rPr>
        <w:t>, por falta de objeto que pueda ser materia de él, o de la solemnidad requerida por la ley…</w:t>
      </w:r>
      <w:r w:rsidRPr="00D137FF">
        <w:rPr>
          <w:rFonts w:ascii="Palatino Linotype" w:hAnsi="Palatino Linotype"/>
        </w:rPr>
        <w:t xml:space="preserve">” y toda vez que un recibo es otorgado como comprobante para </w:t>
      </w:r>
      <w:r w:rsidRPr="00D137FF">
        <w:rPr>
          <w:rFonts w:ascii="Palatino Linotype" w:hAnsi="Palatino Linotype"/>
          <w:lang w:val="es-MX"/>
        </w:rPr>
        <w:t xml:space="preserve">manifestar expresamente la voluntad de recibir un pago y la declaración de voluntad de una autoridad de emitirlo y así </w:t>
      </w:r>
      <w:r w:rsidRPr="00D137FF">
        <w:rPr>
          <w:rFonts w:ascii="Palatino Linotype" w:hAnsi="Palatino Linotype"/>
        </w:rPr>
        <w:t>producir consecuencias de derecho, el mismo deberá cumplir con las formalidades exigidas, para que sea válido.</w:t>
      </w:r>
    </w:p>
    <w:p w14:paraId="10DFD271" w14:textId="77777777" w:rsidR="003F6F93" w:rsidRPr="00D137FF" w:rsidRDefault="003F6F93" w:rsidP="00D137FF">
      <w:pPr>
        <w:pStyle w:val="Prrafodelista"/>
        <w:autoSpaceDE w:val="0"/>
        <w:autoSpaceDN w:val="0"/>
        <w:adjustRightInd w:val="0"/>
        <w:spacing w:before="240" w:after="360" w:line="360" w:lineRule="auto"/>
        <w:ind w:left="0"/>
        <w:jc w:val="both"/>
        <w:rPr>
          <w:rFonts w:ascii="Palatino Linotype" w:hAnsi="Palatino Linotype"/>
        </w:rPr>
      </w:pPr>
    </w:p>
    <w:p w14:paraId="7598E34F" w14:textId="77777777" w:rsidR="003F6F93" w:rsidRPr="00D137FF" w:rsidRDefault="003F6F93" w:rsidP="00D137FF">
      <w:pPr>
        <w:pStyle w:val="Prrafodelista"/>
        <w:numPr>
          <w:ilvl w:val="0"/>
          <w:numId w:val="6"/>
        </w:numPr>
        <w:autoSpaceDE w:val="0"/>
        <w:autoSpaceDN w:val="0"/>
        <w:adjustRightInd w:val="0"/>
        <w:spacing w:before="240" w:after="360" w:line="360" w:lineRule="auto"/>
        <w:ind w:left="0" w:firstLine="0"/>
        <w:jc w:val="both"/>
        <w:rPr>
          <w:rFonts w:ascii="Palatino Linotype" w:hAnsi="Palatino Linotype"/>
        </w:rPr>
      </w:pPr>
      <w:r w:rsidRPr="00D137FF">
        <w:rPr>
          <w:rFonts w:ascii="Palatino Linotype" w:hAnsi="Palatino Linotype"/>
        </w:rPr>
        <w:t>Por otra parte tenemos que el artículo 7.9 del precepto legal citado señala que “</w:t>
      </w:r>
      <w:r w:rsidRPr="00D137FF">
        <w:rPr>
          <w:rFonts w:ascii="Palatino Linotype" w:hAnsi="Palatino Linotype"/>
          <w:i/>
        </w:rPr>
        <w:t>El autor o autores del acto jurídico, adquieren derechos y contraen o imponen obligaciones</w:t>
      </w:r>
      <w:r w:rsidRPr="00D137FF">
        <w:rPr>
          <w:rFonts w:ascii="Palatino Linotype" w:hAnsi="Palatino Linotype"/>
        </w:rPr>
        <w:t xml:space="preserve">”, en ese sentido si los autores de un acto jurídico adquieren derechos y contraen </w:t>
      </w:r>
      <w:r w:rsidRPr="00D137FF">
        <w:rPr>
          <w:rFonts w:ascii="Palatino Linotype" w:hAnsi="Palatino Linotype"/>
        </w:rPr>
        <w:lastRenderedPageBreak/>
        <w:t xml:space="preserve">obligaciones entonces </w:t>
      </w:r>
      <w:r w:rsidRPr="00D137FF">
        <w:rPr>
          <w:rFonts w:ascii="Palatino Linotype" w:hAnsi="Palatino Linotype" w:cs="Arial"/>
        </w:rPr>
        <w:t>los servidores públicos tienen el derecho de recibir remuneraciones por el desempeño de un empleo, cargo o comisión, en función de las responsabilidades asumidas, las cuales abarcan el sueldo, compensaciones, gratificaciones, comisiones, prestaciones en especie y cualquier otra percepción entregada con motivo del cargo desempeñado; remuneraciones que serán públicas.</w:t>
      </w:r>
    </w:p>
    <w:p w14:paraId="055538A0" w14:textId="77777777" w:rsidR="003F6F93" w:rsidRPr="00D137FF" w:rsidRDefault="003F6F93" w:rsidP="00D137FF">
      <w:pPr>
        <w:pStyle w:val="Prrafodelista"/>
        <w:autoSpaceDE w:val="0"/>
        <w:autoSpaceDN w:val="0"/>
        <w:adjustRightInd w:val="0"/>
        <w:spacing w:before="240" w:after="360" w:line="360" w:lineRule="auto"/>
        <w:ind w:left="0"/>
        <w:jc w:val="both"/>
        <w:rPr>
          <w:rFonts w:ascii="Palatino Linotype" w:hAnsi="Palatino Linotype"/>
        </w:rPr>
      </w:pPr>
    </w:p>
    <w:p w14:paraId="316A0D65" w14:textId="77777777" w:rsidR="003F6F93" w:rsidRPr="00D137FF" w:rsidRDefault="003F6F93" w:rsidP="00D137FF">
      <w:pPr>
        <w:pStyle w:val="Prrafodelista"/>
        <w:numPr>
          <w:ilvl w:val="0"/>
          <w:numId w:val="6"/>
        </w:numPr>
        <w:spacing w:before="240" w:after="240" w:line="360" w:lineRule="auto"/>
        <w:ind w:left="0" w:right="49" w:firstLine="0"/>
        <w:jc w:val="both"/>
        <w:rPr>
          <w:rFonts w:ascii="Palatino Linotype" w:hAnsi="Palatino Linotype"/>
        </w:rPr>
      </w:pPr>
      <w:r w:rsidRPr="00D137FF">
        <w:rPr>
          <w:rFonts w:ascii="Palatino Linotype" w:hAnsi="Palatino Linotype"/>
        </w:rPr>
        <w:t>Por cuanto respecta a la firma o firmas que consten en un recibo de pago, éstas también obedecen a la finalidad de ellas, pues en ese punto la misma no reviste un dato que lo haga identificable sino un requisito que otorga legalidad al acto.</w:t>
      </w:r>
    </w:p>
    <w:p w14:paraId="4C90A92B" w14:textId="77777777" w:rsidR="003F6F93" w:rsidRPr="00D137FF" w:rsidRDefault="003F6F93" w:rsidP="00D137FF">
      <w:pPr>
        <w:pStyle w:val="Prrafodelista"/>
        <w:spacing w:line="360" w:lineRule="auto"/>
        <w:ind w:left="0"/>
        <w:jc w:val="both"/>
        <w:rPr>
          <w:rFonts w:ascii="Palatino Linotype" w:hAnsi="Palatino Linotype"/>
        </w:rPr>
      </w:pPr>
    </w:p>
    <w:p w14:paraId="64B6A96A" w14:textId="77777777" w:rsidR="003F6F93" w:rsidRPr="00D137FF" w:rsidRDefault="003F6F93" w:rsidP="00D137FF">
      <w:pPr>
        <w:pStyle w:val="Prrafodelista"/>
        <w:numPr>
          <w:ilvl w:val="0"/>
          <w:numId w:val="6"/>
        </w:numPr>
        <w:spacing w:line="360" w:lineRule="auto"/>
        <w:ind w:left="0" w:firstLine="0"/>
        <w:jc w:val="both"/>
        <w:rPr>
          <w:rFonts w:ascii="Palatino Linotype" w:hAnsi="Palatino Linotype"/>
        </w:rPr>
      </w:pPr>
      <w:r w:rsidRPr="00D137FF">
        <w:rPr>
          <w:rFonts w:ascii="Palatino Linotype" w:hAnsi="Palatino Linotype"/>
        </w:rPr>
        <w:t xml:space="preserve">Robustecen lo anterior expuesto los </w:t>
      </w:r>
      <w:r w:rsidRPr="00D137FF">
        <w:rPr>
          <w:rFonts w:ascii="Palatino Linotype" w:eastAsia="Times New Roman" w:hAnsi="Palatino Linotype" w:cs="Arial"/>
          <w:b/>
        </w:rPr>
        <w:t xml:space="preserve">Lineamientos Generales en Materia de Clasificación y Desclasificación de la Información, así como para la Elaboración de Versiones Públicas </w:t>
      </w:r>
      <w:r w:rsidRPr="00D137FF">
        <w:rPr>
          <w:rFonts w:ascii="Palatino Linotype" w:eastAsia="Times New Roman" w:hAnsi="Palatino Linotype" w:cs="Arial"/>
        </w:rPr>
        <w:t>que señalan lo siguiente:</w:t>
      </w:r>
    </w:p>
    <w:p w14:paraId="4E8E3CB2" w14:textId="77777777" w:rsidR="003F6F93" w:rsidRPr="00D137FF" w:rsidRDefault="003F6F93" w:rsidP="00D137FF">
      <w:pPr>
        <w:pStyle w:val="Prrafodelista"/>
        <w:spacing w:line="360" w:lineRule="auto"/>
        <w:ind w:left="0"/>
        <w:jc w:val="both"/>
        <w:rPr>
          <w:rFonts w:ascii="Palatino Linotype" w:hAnsi="Palatino Linotype"/>
        </w:rPr>
      </w:pPr>
    </w:p>
    <w:p w14:paraId="41BB55CD" w14:textId="77777777" w:rsidR="003F6F93" w:rsidRPr="00D137FF" w:rsidRDefault="003F6F93" w:rsidP="00D137FF">
      <w:pPr>
        <w:shd w:val="clear" w:color="auto" w:fill="FFFFFF"/>
        <w:spacing w:after="200" w:line="360" w:lineRule="auto"/>
        <w:ind w:left="567" w:right="567"/>
        <w:jc w:val="both"/>
        <w:rPr>
          <w:rFonts w:ascii="Palatino Linotype" w:eastAsia="Times New Roman" w:hAnsi="Palatino Linotype" w:cs="Arial"/>
          <w:i/>
        </w:rPr>
      </w:pPr>
      <w:r w:rsidRPr="00D137FF">
        <w:rPr>
          <w:rFonts w:ascii="Palatino Linotype" w:eastAsia="Times New Roman" w:hAnsi="Palatino Linotype" w:cs="Arial"/>
          <w:b/>
          <w:i/>
        </w:rPr>
        <w:t>Quincuagésimo séptimo</w:t>
      </w:r>
      <w:r w:rsidRPr="00D137FF">
        <w:rPr>
          <w:rFonts w:ascii="Palatino Linotype" w:eastAsia="Times New Roman" w:hAnsi="Palatino Linotype" w:cs="Arial"/>
          <w:i/>
        </w:rPr>
        <w:t xml:space="preserve">. </w:t>
      </w:r>
      <w:r w:rsidRPr="00D137FF">
        <w:rPr>
          <w:rFonts w:ascii="Palatino Linotype" w:eastAsia="Times New Roman" w:hAnsi="Palatino Linotype" w:cs="Arial"/>
          <w:b/>
          <w:i/>
          <w:u w:val="single"/>
        </w:rPr>
        <w:t>Se considera, en principio, como información pública</w:t>
      </w:r>
      <w:r w:rsidRPr="00D137FF">
        <w:rPr>
          <w:rFonts w:ascii="Palatino Linotype" w:eastAsia="Times New Roman" w:hAnsi="Palatino Linotype" w:cs="Arial"/>
          <w:i/>
        </w:rPr>
        <w:t xml:space="preserve"> y no podrá omitirse de las versiones públicas la siguiente:</w:t>
      </w:r>
    </w:p>
    <w:p w14:paraId="4AD76AD8" w14:textId="77777777" w:rsidR="003F6F93" w:rsidRPr="00D137FF" w:rsidRDefault="003F6F93" w:rsidP="00D137FF">
      <w:pPr>
        <w:shd w:val="clear" w:color="auto" w:fill="FFFFFF"/>
        <w:spacing w:after="200" w:line="360" w:lineRule="auto"/>
        <w:ind w:left="567" w:right="567"/>
        <w:jc w:val="both"/>
        <w:rPr>
          <w:rFonts w:ascii="Palatino Linotype" w:eastAsia="Times New Roman" w:hAnsi="Palatino Linotype" w:cs="Arial"/>
          <w:i/>
        </w:rPr>
      </w:pPr>
      <w:r w:rsidRPr="00D137FF">
        <w:rPr>
          <w:rFonts w:ascii="Palatino Linotype" w:eastAsia="Times New Roman" w:hAnsi="Palatino Linotype" w:cs="Arial"/>
          <w:i/>
        </w:rPr>
        <w:t>La relativa a las Obligaciones de Transparencia que contempla el Título V de la Ley General y las demás disposiciones legales aplicables;</w:t>
      </w:r>
    </w:p>
    <w:p w14:paraId="452AC459" w14:textId="77777777" w:rsidR="003F6F93" w:rsidRPr="00D137FF" w:rsidRDefault="003F6F93" w:rsidP="00D137FF">
      <w:pPr>
        <w:shd w:val="clear" w:color="auto" w:fill="FFFFFF"/>
        <w:spacing w:after="200" w:line="360" w:lineRule="auto"/>
        <w:ind w:left="567" w:right="567"/>
        <w:jc w:val="both"/>
        <w:rPr>
          <w:rFonts w:ascii="Palatino Linotype" w:eastAsia="Times New Roman" w:hAnsi="Palatino Linotype" w:cs="Arial"/>
          <w:b/>
          <w:i/>
        </w:rPr>
      </w:pPr>
      <w:r w:rsidRPr="00D137FF">
        <w:rPr>
          <w:rFonts w:ascii="Palatino Linotype" w:eastAsia="Times New Roman" w:hAnsi="Palatino Linotype" w:cs="Arial"/>
          <w:b/>
          <w:i/>
        </w:rPr>
        <w:lastRenderedPageBreak/>
        <w:t xml:space="preserve">El nombre de los servidores públicos en los documentos, </w:t>
      </w:r>
      <w:r w:rsidRPr="00D137FF">
        <w:rPr>
          <w:rFonts w:ascii="Palatino Linotype" w:eastAsia="Times New Roman" w:hAnsi="Palatino Linotype" w:cs="Arial"/>
          <w:b/>
          <w:i/>
          <w:u w:val="single"/>
        </w:rPr>
        <w:t>y sus firmas autógrafas, cuando sean utilizados en el ejercicio de las facultades conferidas para el desempeño del servicio público</w:t>
      </w:r>
      <w:r w:rsidRPr="00D137FF">
        <w:rPr>
          <w:rFonts w:ascii="Palatino Linotype" w:eastAsia="Times New Roman" w:hAnsi="Palatino Linotype" w:cs="Arial"/>
          <w:b/>
          <w:i/>
        </w:rPr>
        <w:t>, y</w:t>
      </w:r>
    </w:p>
    <w:p w14:paraId="14BB690B" w14:textId="77777777" w:rsidR="003F6F93" w:rsidRPr="00D137FF" w:rsidRDefault="003F6F93" w:rsidP="00D137FF">
      <w:pPr>
        <w:shd w:val="clear" w:color="auto" w:fill="FFFFFF"/>
        <w:spacing w:after="200" w:line="360" w:lineRule="auto"/>
        <w:ind w:left="567" w:right="567"/>
        <w:jc w:val="both"/>
        <w:rPr>
          <w:rFonts w:ascii="Palatino Linotype" w:eastAsia="Times New Roman" w:hAnsi="Palatino Linotype" w:cs="Arial"/>
          <w:b/>
          <w:i/>
        </w:rPr>
      </w:pPr>
      <w:r w:rsidRPr="00D137FF">
        <w:rPr>
          <w:rFonts w:ascii="Palatino Linotype" w:eastAsia="Times New Roman" w:hAnsi="Palatino Linotype" w:cs="Arial"/>
          <w:b/>
          <w:i/>
          <w:u w:val="single"/>
        </w:rPr>
        <w:t>La información que documente decisiones y los actos de autoridad concluidos de los sujetos obligados,</w:t>
      </w:r>
      <w:r w:rsidRPr="00D137FF">
        <w:rPr>
          <w:rFonts w:ascii="Palatino Linotype" w:eastAsia="Times New Roman" w:hAnsi="Palatino Linotype" w:cs="Arial"/>
          <w:b/>
          <w:i/>
        </w:rPr>
        <w:t xml:space="preserve"> así como el ejercicio de las facultades o actividades de los servidores públicos, de manera que se pueda valorar el desempeño de los mismos.</w:t>
      </w:r>
    </w:p>
    <w:p w14:paraId="74B9953F" w14:textId="77777777" w:rsidR="003F6F93" w:rsidRPr="00D137FF" w:rsidRDefault="003F6F93" w:rsidP="00D137FF">
      <w:pPr>
        <w:shd w:val="clear" w:color="auto" w:fill="FFFFFF"/>
        <w:spacing w:after="200" w:line="360" w:lineRule="auto"/>
        <w:ind w:left="567" w:right="567"/>
        <w:jc w:val="both"/>
        <w:rPr>
          <w:rFonts w:ascii="Palatino Linotype" w:eastAsia="Times New Roman" w:hAnsi="Palatino Linotype" w:cs="Arial"/>
          <w:i/>
        </w:rPr>
      </w:pPr>
      <w:r w:rsidRPr="00D137FF">
        <w:rPr>
          <w:rFonts w:ascii="Palatino Linotype" w:eastAsia="Times New Roman" w:hAnsi="Palatino Linotype" w:cs="Arial"/>
          <w:i/>
        </w:rPr>
        <w:t>Lo anterior, siempre y cuando no se acredite alguna causal de clasificación, prevista en las leyes o en los tratados internaciones suscritos por el Estado mexicano.</w:t>
      </w:r>
    </w:p>
    <w:p w14:paraId="0E9F9251" w14:textId="77777777" w:rsidR="003F6F93" w:rsidRPr="00D137FF" w:rsidRDefault="003F6F93" w:rsidP="00D137FF">
      <w:pPr>
        <w:pStyle w:val="Prrafodelista"/>
        <w:spacing w:line="360" w:lineRule="auto"/>
        <w:ind w:left="0"/>
        <w:jc w:val="both"/>
        <w:rPr>
          <w:rFonts w:ascii="Palatino Linotype" w:hAnsi="Palatino Linotype"/>
        </w:rPr>
      </w:pPr>
    </w:p>
    <w:p w14:paraId="1ABCEDCB" w14:textId="77777777" w:rsidR="003F6F93" w:rsidRPr="00D137FF" w:rsidRDefault="003F6F93" w:rsidP="00D137FF">
      <w:pPr>
        <w:pStyle w:val="Prrafodelista"/>
        <w:numPr>
          <w:ilvl w:val="0"/>
          <w:numId w:val="6"/>
        </w:numPr>
        <w:spacing w:line="360" w:lineRule="auto"/>
        <w:ind w:left="0" w:firstLine="0"/>
        <w:jc w:val="both"/>
        <w:rPr>
          <w:rFonts w:ascii="Palatino Linotype" w:hAnsi="Palatino Linotype"/>
        </w:rPr>
      </w:pPr>
      <w:r w:rsidRPr="00D137FF">
        <w:rPr>
          <w:rFonts w:ascii="Palatino Linotype" w:hAnsi="Palatino Linotype"/>
        </w:rPr>
        <w:t xml:space="preserve">Por lo tanto, si la firma contenida en un comprobante de pago o recibo, corresponde a un servidor público del </w:t>
      </w:r>
      <w:r w:rsidRPr="00D137FF">
        <w:rPr>
          <w:rFonts w:ascii="Palatino Linotype" w:hAnsi="Palatino Linotype"/>
          <w:b/>
        </w:rPr>
        <w:t>SUJETO OBLIGADO</w:t>
      </w:r>
      <w:r w:rsidRPr="00D137FF">
        <w:rPr>
          <w:rFonts w:ascii="Palatino Linotype" w:hAnsi="Palatino Linotype"/>
        </w:rPr>
        <w:t xml:space="preserve"> que emite o da validez a dicha identificación, la misma será pública pues su finalidad es la de dar certeza de un acto jurídico y administrativo.</w:t>
      </w:r>
    </w:p>
    <w:p w14:paraId="3683A7A7" w14:textId="77777777" w:rsidR="003F6F93" w:rsidRPr="00D137FF" w:rsidRDefault="003F6F93" w:rsidP="00D137FF">
      <w:pPr>
        <w:pStyle w:val="Prrafodelista"/>
        <w:spacing w:line="360" w:lineRule="auto"/>
        <w:ind w:left="0"/>
        <w:jc w:val="both"/>
        <w:rPr>
          <w:rFonts w:ascii="Palatino Linotype" w:hAnsi="Palatino Linotype"/>
        </w:rPr>
      </w:pPr>
    </w:p>
    <w:p w14:paraId="2CD3D271" w14:textId="24544442" w:rsidR="003F6F93" w:rsidRPr="00D137FF" w:rsidRDefault="003F6F93" w:rsidP="00D137FF">
      <w:pPr>
        <w:pStyle w:val="Prrafodelista"/>
        <w:numPr>
          <w:ilvl w:val="0"/>
          <w:numId w:val="6"/>
        </w:numPr>
        <w:spacing w:line="360" w:lineRule="auto"/>
        <w:ind w:left="0" w:firstLine="0"/>
        <w:jc w:val="both"/>
        <w:rPr>
          <w:rFonts w:ascii="Palatino Linotype" w:hAnsi="Palatino Linotype"/>
        </w:rPr>
      </w:pPr>
      <w:r w:rsidRPr="00D137FF">
        <w:rPr>
          <w:rFonts w:ascii="Palatino Linotype" w:hAnsi="Palatino Linotype"/>
        </w:rPr>
        <w:t xml:space="preserve">En ese contexto la entrega de dichos documentos deberá ser en situaciones posteriores en versión pública pero sin testar los nombres y las firmas correspondientes a los </w:t>
      </w:r>
      <w:r w:rsidR="00921E95" w:rsidRPr="00D137FF">
        <w:rPr>
          <w:rFonts w:ascii="Palatino Linotype" w:hAnsi="Palatino Linotype"/>
        </w:rPr>
        <w:t>servidores públicos</w:t>
      </w:r>
      <w:r w:rsidRPr="00D137FF">
        <w:rPr>
          <w:rFonts w:ascii="Palatino Linotype" w:hAnsi="Palatino Linotype"/>
        </w:rPr>
        <w:t xml:space="preserve"> del </w:t>
      </w:r>
      <w:r w:rsidRPr="00D137FF">
        <w:rPr>
          <w:rFonts w:ascii="Palatino Linotype" w:hAnsi="Palatino Linotype"/>
          <w:b/>
        </w:rPr>
        <w:t>SUJETO OBLIGADO</w:t>
      </w:r>
      <w:r w:rsidRPr="00D137FF">
        <w:rPr>
          <w:rFonts w:ascii="Palatino Linotype" w:hAnsi="Palatino Linotype"/>
        </w:rPr>
        <w:t>.</w:t>
      </w:r>
    </w:p>
    <w:p w14:paraId="77B0C7C6" w14:textId="77777777" w:rsidR="00921E95" w:rsidRPr="00D137FF" w:rsidRDefault="00921E95" w:rsidP="00D137FF">
      <w:pPr>
        <w:pStyle w:val="Prrafodelista"/>
        <w:spacing w:line="360" w:lineRule="auto"/>
        <w:ind w:left="0"/>
        <w:jc w:val="both"/>
        <w:rPr>
          <w:rFonts w:ascii="Palatino Linotype" w:hAnsi="Palatino Linotype"/>
        </w:rPr>
      </w:pPr>
    </w:p>
    <w:p w14:paraId="7D16AD1D" w14:textId="77B95764" w:rsidR="001A6D25" w:rsidRPr="00D137FF" w:rsidRDefault="001A6D25" w:rsidP="00D137FF">
      <w:pPr>
        <w:pStyle w:val="Ttulo2"/>
        <w:spacing w:line="360" w:lineRule="auto"/>
        <w:rPr>
          <w:szCs w:val="24"/>
        </w:rPr>
      </w:pPr>
      <w:bookmarkStart w:id="98" w:name="_Toc8823931"/>
      <w:r w:rsidRPr="00D137FF">
        <w:rPr>
          <w:szCs w:val="24"/>
        </w:rPr>
        <w:lastRenderedPageBreak/>
        <w:t>I.III. De la publicidad de las cadenas y sellos digitales.</w:t>
      </w:r>
      <w:bookmarkEnd w:id="98"/>
    </w:p>
    <w:p w14:paraId="69FC33AF" w14:textId="77777777" w:rsidR="001A6D25" w:rsidRPr="00D137FF" w:rsidRDefault="001A6D25" w:rsidP="00D137FF">
      <w:pPr>
        <w:pStyle w:val="Prrafodelista"/>
        <w:spacing w:line="360" w:lineRule="auto"/>
        <w:ind w:left="0"/>
        <w:jc w:val="both"/>
        <w:rPr>
          <w:rFonts w:ascii="Palatino Linotype" w:hAnsi="Palatino Linotype"/>
        </w:rPr>
      </w:pPr>
    </w:p>
    <w:p w14:paraId="1F758FC2" w14:textId="6B62E939" w:rsidR="003F6F93" w:rsidRPr="00D137FF" w:rsidRDefault="003F6F93" w:rsidP="00D137FF">
      <w:pPr>
        <w:pStyle w:val="Prrafodelista"/>
        <w:numPr>
          <w:ilvl w:val="0"/>
          <w:numId w:val="6"/>
        </w:numPr>
        <w:spacing w:line="360" w:lineRule="auto"/>
        <w:ind w:left="0" w:firstLine="0"/>
        <w:jc w:val="both"/>
        <w:rPr>
          <w:rFonts w:ascii="Palatino Linotype" w:hAnsi="Palatino Linotype"/>
        </w:rPr>
      </w:pPr>
      <w:r w:rsidRPr="00D137FF">
        <w:rPr>
          <w:rFonts w:ascii="Palatino Linotype" w:hAnsi="Palatino Linotype" w:cs="Arial"/>
        </w:rPr>
        <w:t xml:space="preserve">No se soslaya que el particular no se inconformó respecto de las cadenas y sellos digitales testados, sin embargo </w:t>
      </w:r>
      <w:r w:rsidRPr="00D137FF">
        <w:rPr>
          <w:rFonts w:ascii="Palatino Linotype" w:hAnsi="Palatino Linotype"/>
        </w:rPr>
        <w:t xml:space="preserve">conforme al </w:t>
      </w:r>
      <w:r w:rsidRPr="00D137FF">
        <w:rPr>
          <w:rFonts w:ascii="Palatino Linotype" w:hAnsi="Palatino Linotype" w:cs="Arial"/>
        </w:rPr>
        <w:t>análisis realizado a</w:t>
      </w:r>
      <w:r w:rsidR="001A6D25" w:rsidRPr="00D137FF">
        <w:rPr>
          <w:rFonts w:ascii="Palatino Linotype" w:hAnsi="Palatino Linotype" w:cs="Arial"/>
        </w:rPr>
        <w:t>l recibo enviado</w:t>
      </w:r>
      <w:r w:rsidRPr="00D137FF">
        <w:rPr>
          <w:rFonts w:ascii="Palatino Linotype" w:hAnsi="Palatino Linotype" w:cs="Arial"/>
        </w:rPr>
        <w:t xml:space="preserve"> es de advertirse que el</w:t>
      </w:r>
      <w:r w:rsidRPr="00D137FF">
        <w:rPr>
          <w:rFonts w:ascii="Palatino Linotype" w:hAnsi="Palatino Linotype" w:cs="Arial"/>
          <w:b/>
        </w:rPr>
        <w:t xml:space="preserve"> SUJETO OBLIGADO </w:t>
      </w:r>
      <w:r w:rsidRPr="00D137FF">
        <w:rPr>
          <w:rFonts w:ascii="Palatino Linotype" w:hAnsi="Palatino Linotype" w:cs="Arial"/>
        </w:rPr>
        <w:t>también</w:t>
      </w:r>
      <w:r w:rsidRPr="00D137FF">
        <w:rPr>
          <w:rFonts w:ascii="Palatino Linotype" w:hAnsi="Palatino Linotype" w:cs="Arial"/>
          <w:b/>
        </w:rPr>
        <w:t xml:space="preserve"> </w:t>
      </w:r>
      <w:r w:rsidRPr="00D137FF">
        <w:rPr>
          <w:rFonts w:ascii="Palatino Linotype" w:hAnsi="Palatino Linotype" w:cs="Arial"/>
        </w:rPr>
        <w:t>su</w:t>
      </w:r>
      <w:r w:rsidR="001A6D25" w:rsidRPr="00D137FF">
        <w:rPr>
          <w:rFonts w:ascii="Palatino Linotype" w:hAnsi="Palatino Linotype" w:cs="Arial"/>
        </w:rPr>
        <w:t>primió ciertos datos al final del mismo</w:t>
      </w:r>
      <w:r w:rsidRPr="00D137FF">
        <w:rPr>
          <w:rFonts w:ascii="Palatino Linotype" w:hAnsi="Palatino Linotype" w:cs="Arial"/>
        </w:rPr>
        <w:t xml:space="preserve">, mismos que pudieran ser las Cadenas originales y Sellos digitales del Servicio de Administración Tributaria; </w:t>
      </w:r>
      <w:r w:rsidR="001A6D25" w:rsidRPr="00D137FF">
        <w:rPr>
          <w:rFonts w:ascii="Palatino Linotype" w:hAnsi="Palatino Linotype" w:cs="Arial"/>
        </w:rPr>
        <w:t>por lo que</w:t>
      </w:r>
      <w:r w:rsidRPr="00D137FF">
        <w:rPr>
          <w:rFonts w:ascii="Palatino Linotype" w:hAnsi="Palatino Linotype" w:cs="Arial"/>
        </w:rPr>
        <w:t xml:space="preserve">, es de advertirse que el </w:t>
      </w:r>
      <w:r w:rsidRPr="00D137FF">
        <w:rPr>
          <w:rFonts w:ascii="Palatino Linotype" w:hAnsi="Palatino Linotype"/>
        </w:rPr>
        <w:t xml:space="preserve">Órgano Superior de Fiscalización del Estado de México (OSFEM), emite anualmente los Lineamientos para la Integración del Informe Mensual, dentro de los cuales destacan </w:t>
      </w:r>
      <w:r w:rsidRPr="00D137FF">
        <w:rPr>
          <w:rFonts w:ascii="Palatino Linotype" w:hAnsi="Palatino Linotype" w:cs="Arial"/>
        </w:rPr>
        <w:t xml:space="preserve">los Comprobantes Fiscales Digitalizados por Internet (CFDI), </w:t>
      </w:r>
      <w:r w:rsidRPr="00D137FF">
        <w:rPr>
          <w:rFonts w:ascii="Palatino Linotype" w:hAnsi="Palatino Linotype"/>
        </w:rPr>
        <w:t xml:space="preserve">relativos a la información de recibos de pagos y de los cuales se aprecia que estos contienen </w:t>
      </w:r>
      <w:r w:rsidRPr="00D137FF">
        <w:rPr>
          <w:rFonts w:ascii="Palatino Linotype" w:hAnsi="Palatino Linotype" w:cs="Arial"/>
        </w:rPr>
        <w:t>Cadenas Originales, Sellos Digitales del Servicio de Administración Tributaria, por lo que, para el caso de que el</w:t>
      </w:r>
      <w:r w:rsidRPr="00D137FF">
        <w:rPr>
          <w:rFonts w:ascii="Palatino Linotype" w:hAnsi="Palatino Linotype" w:cs="Arial"/>
          <w:b/>
        </w:rPr>
        <w:t xml:space="preserve"> SUJETO OBLIGADO </w:t>
      </w:r>
      <w:r w:rsidRPr="00D137FF">
        <w:rPr>
          <w:rFonts w:ascii="Palatino Linotype" w:hAnsi="Palatino Linotype" w:cs="Arial"/>
        </w:rPr>
        <w:t xml:space="preserve">hubiese testado estos, se precisa que dichos datos son certificados que emite el SAT, que de conformidad con los artículos 17-G fracción I y 29 primer y segundo párrafos, fracciones II y IV y 31 penúltimo párrafo del Código Fiscal de la Federación, le permiten advertir una vinculación entre la identidad de un sujeto o entidad con su clave pública, lo que hace identificable a una persona (física) o entidad (persona jurídica colectiva), por los ingresos que perciban o por la retención de contribuciones que efectúen, es decir los datos que se revelan al consultar dichos datos y tienen como finalidad o propósito específico, firmar digitalmente las </w:t>
      </w:r>
      <w:r w:rsidRPr="00D137FF">
        <w:rPr>
          <w:rFonts w:ascii="Palatino Linotype" w:hAnsi="Palatino Linotype" w:cs="Arial"/>
        </w:rPr>
        <w:lastRenderedPageBreak/>
        <w:t>facturas electrónicas para acreditar la autoría de los comprobantes fiscales digitales. Preceptos que se transcriben a continuación:</w:t>
      </w:r>
    </w:p>
    <w:p w14:paraId="7C18C2C4" w14:textId="77777777" w:rsidR="003F6F93" w:rsidRPr="00D137FF" w:rsidRDefault="003F6F93" w:rsidP="00D137FF">
      <w:pPr>
        <w:spacing w:line="360" w:lineRule="auto"/>
        <w:ind w:right="49"/>
        <w:jc w:val="both"/>
        <w:rPr>
          <w:rFonts w:ascii="Palatino Linotype" w:eastAsia="Arial Unicode MS" w:hAnsi="Palatino Linotype" w:cs="Arial"/>
        </w:rPr>
      </w:pPr>
    </w:p>
    <w:p w14:paraId="5CF4C95F" w14:textId="77777777" w:rsidR="003F6F93" w:rsidRPr="00D137FF" w:rsidRDefault="003F6F93" w:rsidP="00D137FF">
      <w:pPr>
        <w:spacing w:line="360" w:lineRule="auto"/>
        <w:ind w:left="567" w:right="567"/>
        <w:jc w:val="both"/>
        <w:rPr>
          <w:rFonts w:ascii="Palatino Linotype" w:hAnsi="Palatino Linotype" w:cs="Arial"/>
          <w:bCs/>
          <w:i/>
          <w:noProof/>
        </w:rPr>
      </w:pPr>
      <w:r w:rsidRPr="00D137FF">
        <w:rPr>
          <w:rFonts w:ascii="Palatino Linotype" w:hAnsi="Palatino Linotype" w:cs="Arial"/>
          <w:bCs/>
          <w:i/>
          <w:noProof/>
        </w:rPr>
        <w:t>“</w:t>
      </w:r>
      <w:r w:rsidRPr="00D137FF">
        <w:rPr>
          <w:rFonts w:ascii="Palatino Linotype" w:hAnsi="Palatino Linotype" w:cs="Arial"/>
          <w:b/>
          <w:bCs/>
          <w:i/>
          <w:noProof/>
        </w:rPr>
        <w:t>Artículo 17-G</w:t>
      </w:r>
      <w:r w:rsidRPr="00D137FF">
        <w:rPr>
          <w:rFonts w:ascii="Palatino Linotype" w:hAnsi="Palatino Linotype" w:cs="Arial"/>
          <w:bCs/>
          <w:i/>
          <w:noProof/>
        </w:rPr>
        <w:t xml:space="preserve">.- Los certificados que emita el Servicio de Administración Tributaria para ser considerados válidos deberán contener los datos siguientes: </w:t>
      </w:r>
    </w:p>
    <w:p w14:paraId="35DE1834" w14:textId="77777777" w:rsidR="003F6F93" w:rsidRPr="00D137FF" w:rsidRDefault="003F6F93" w:rsidP="00D137FF">
      <w:pPr>
        <w:spacing w:line="360" w:lineRule="auto"/>
        <w:ind w:left="567" w:right="567"/>
        <w:jc w:val="both"/>
        <w:rPr>
          <w:rFonts w:ascii="Palatino Linotype" w:hAnsi="Palatino Linotype" w:cs="Arial"/>
          <w:bCs/>
          <w:i/>
          <w:noProof/>
        </w:rPr>
      </w:pPr>
      <w:r w:rsidRPr="00D137FF">
        <w:rPr>
          <w:rFonts w:ascii="Palatino Linotype" w:hAnsi="Palatino Linotype" w:cs="Arial"/>
          <w:b/>
          <w:bCs/>
          <w:i/>
          <w:noProof/>
        </w:rPr>
        <w:t>I.</w:t>
      </w:r>
      <w:r w:rsidRPr="00D137FF">
        <w:rPr>
          <w:rFonts w:ascii="Palatino Linotype" w:hAnsi="Palatino Linotype" w:cs="Arial"/>
          <w:bCs/>
          <w:i/>
          <w:noProof/>
        </w:rPr>
        <w:tab/>
      </w:r>
      <w:r w:rsidRPr="00D137FF">
        <w:rPr>
          <w:rFonts w:ascii="Palatino Linotype" w:hAnsi="Palatino Linotype" w:cs="Arial"/>
          <w:b/>
          <w:bCs/>
          <w:i/>
          <w:noProof/>
        </w:rPr>
        <w:t>La mención de que se expiden como tales</w:t>
      </w:r>
      <w:r w:rsidRPr="00D137FF">
        <w:rPr>
          <w:rFonts w:ascii="Palatino Linotype" w:hAnsi="Palatino Linotype" w:cs="Arial"/>
          <w:bCs/>
          <w:i/>
          <w:noProof/>
        </w:rPr>
        <w:t xml:space="preserve">. </w:t>
      </w:r>
      <w:r w:rsidRPr="00D137FF">
        <w:rPr>
          <w:rFonts w:ascii="Palatino Linotype" w:hAnsi="Palatino Linotype" w:cs="Arial"/>
          <w:b/>
          <w:bCs/>
          <w:i/>
          <w:noProof/>
        </w:rPr>
        <w:t>Tratándose de certificados de sellos digitales, se deberán especificar las limitantes que tengan para su uso</w:t>
      </w:r>
      <w:r w:rsidRPr="00D137FF">
        <w:rPr>
          <w:rFonts w:ascii="Palatino Linotype" w:hAnsi="Palatino Linotype" w:cs="Arial"/>
          <w:bCs/>
          <w:i/>
          <w:noProof/>
        </w:rPr>
        <w:t>.</w:t>
      </w:r>
    </w:p>
    <w:p w14:paraId="245362CD" w14:textId="77777777" w:rsidR="003F6F93" w:rsidRPr="00D137FF" w:rsidRDefault="003F6F93" w:rsidP="00D137FF">
      <w:pPr>
        <w:spacing w:line="360" w:lineRule="auto"/>
        <w:ind w:left="567" w:right="567"/>
        <w:jc w:val="both"/>
        <w:rPr>
          <w:rFonts w:ascii="Palatino Linotype" w:hAnsi="Palatino Linotype" w:cs="Arial"/>
          <w:bCs/>
          <w:i/>
          <w:noProof/>
        </w:rPr>
      </w:pPr>
      <w:r w:rsidRPr="00D137FF">
        <w:rPr>
          <w:rFonts w:ascii="Palatino Linotype" w:hAnsi="Palatino Linotype" w:cs="Arial"/>
          <w:b/>
          <w:bCs/>
          <w:i/>
          <w:noProof/>
        </w:rPr>
        <w:t xml:space="preserve">Artículo 29. </w:t>
      </w:r>
      <w:r w:rsidRPr="00D137FF">
        <w:rPr>
          <w:rFonts w:ascii="Palatino Linotype" w:hAnsi="Palatino Linotype" w:cs="Arial"/>
          <w:bCs/>
          <w:i/>
          <w:noProof/>
        </w:rPr>
        <w:t>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2E021922" w14:textId="77777777" w:rsidR="003F6F93" w:rsidRPr="00D137FF" w:rsidRDefault="003F6F93" w:rsidP="00D137FF">
      <w:pPr>
        <w:spacing w:line="360" w:lineRule="auto"/>
        <w:ind w:left="567" w:right="567"/>
        <w:jc w:val="both"/>
        <w:rPr>
          <w:rFonts w:ascii="Palatino Linotype" w:hAnsi="Palatino Linotype" w:cs="Arial"/>
          <w:bCs/>
          <w:i/>
          <w:noProof/>
        </w:rPr>
      </w:pPr>
      <w:r w:rsidRPr="00D137FF">
        <w:rPr>
          <w:rFonts w:ascii="Palatino Linotype" w:hAnsi="Palatino Linotype" w:cs="Arial"/>
          <w:bCs/>
          <w:i/>
          <w:noProof/>
        </w:rPr>
        <w:t>Los contribuyentes a que se refiere el párrafo anterior deberán cumplir con las obligaciones siguientes:</w:t>
      </w:r>
    </w:p>
    <w:p w14:paraId="218AEBD8" w14:textId="77777777" w:rsidR="003F6F93" w:rsidRPr="00D137FF" w:rsidRDefault="003F6F93" w:rsidP="00D137FF">
      <w:pPr>
        <w:spacing w:line="360" w:lineRule="auto"/>
        <w:ind w:left="567" w:right="567"/>
        <w:jc w:val="both"/>
        <w:rPr>
          <w:rFonts w:ascii="Palatino Linotype" w:hAnsi="Palatino Linotype" w:cs="Arial"/>
          <w:bCs/>
          <w:i/>
          <w:noProof/>
        </w:rPr>
      </w:pPr>
      <w:r w:rsidRPr="00D137FF">
        <w:rPr>
          <w:rFonts w:ascii="Palatino Linotype" w:hAnsi="Palatino Linotype" w:cs="Arial"/>
          <w:bCs/>
          <w:i/>
          <w:noProof/>
        </w:rPr>
        <w:t>[…]</w:t>
      </w:r>
    </w:p>
    <w:p w14:paraId="698683AD" w14:textId="77777777" w:rsidR="003F6F93" w:rsidRPr="00D137FF" w:rsidRDefault="003F6F93" w:rsidP="00D137FF">
      <w:pPr>
        <w:spacing w:line="360" w:lineRule="auto"/>
        <w:ind w:left="567" w:right="567"/>
        <w:jc w:val="both"/>
        <w:rPr>
          <w:rFonts w:ascii="Palatino Linotype" w:hAnsi="Palatino Linotype" w:cs="Arial"/>
          <w:bCs/>
          <w:i/>
          <w:noProof/>
        </w:rPr>
      </w:pPr>
      <w:r w:rsidRPr="00D137FF">
        <w:rPr>
          <w:rFonts w:ascii="Palatino Linotype" w:hAnsi="Palatino Linotype" w:cs="Arial"/>
          <w:b/>
          <w:bCs/>
          <w:i/>
          <w:noProof/>
        </w:rPr>
        <w:t>II.</w:t>
      </w:r>
      <w:r w:rsidRPr="00D137FF">
        <w:rPr>
          <w:rFonts w:ascii="Palatino Linotype" w:hAnsi="Palatino Linotype" w:cs="Arial"/>
          <w:bCs/>
          <w:i/>
          <w:noProof/>
        </w:rPr>
        <w:tab/>
      </w:r>
      <w:r w:rsidRPr="00D137FF">
        <w:rPr>
          <w:rFonts w:ascii="Palatino Linotype" w:hAnsi="Palatino Linotype" w:cs="Arial"/>
          <w:b/>
          <w:bCs/>
          <w:i/>
          <w:noProof/>
        </w:rPr>
        <w:t>Tramitar ante el Servicio de Administración Tributaria el certificado para el uso de los sellos digitales</w:t>
      </w:r>
      <w:r w:rsidRPr="00D137FF">
        <w:rPr>
          <w:rFonts w:ascii="Palatino Linotype" w:hAnsi="Palatino Linotype" w:cs="Arial"/>
          <w:bCs/>
          <w:i/>
          <w:noProof/>
        </w:rPr>
        <w:t>.</w:t>
      </w:r>
    </w:p>
    <w:p w14:paraId="68766541" w14:textId="77777777" w:rsidR="003F6F93" w:rsidRPr="00D137FF" w:rsidRDefault="003F6F93" w:rsidP="00D137FF">
      <w:pPr>
        <w:spacing w:line="360" w:lineRule="auto"/>
        <w:ind w:left="567" w:right="567"/>
        <w:jc w:val="both"/>
        <w:rPr>
          <w:rFonts w:ascii="Palatino Linotype" w:hAnsi="Palatino Linotype" w:cs="Arial"/>
          <w:bCs/>
          <w:i/>
          <w:noProof/>
        </w:rPr>
      </w:pPr>
      <w:r w:rsidRPr="00D137FF">
        <w:rPr>
          <w:rFonts w:ascii="Palatino Linotype" w:hAnsi="Palatino Linotype" w:cs="Arial"/>
          <w:bCs/>
          <w:i/>
          <w:noProof/>
        </w:rPr>
        <w:lastRenderedPageBreak/>
        <w:t xml:space="preserve">Los contribuyentes podrán optar por el uso de uno o más certificados de sellos digitales que se utilizarán exclusivamente para la expedición de los comprobantes fiscales mediante documentos digitales. </w:t>
      </w:r>
      <w:r w:rsidRPr="00D137FF">
        <w:rPr>
          <w:rFonts w:ascii="Palatino Linotype" w:hAnsi="Palatino Linotype" w:cs="Arial"/>
          <w:b/>
          <w:bCs/>
          <w:i/>
          <w:noProof/>
        </w:rPr>
        <w:t>El sello digital permitirá acreditar la autoría de los comprobantes fiscales digitales</w:t>
      </w:r>
      <w:r w:rsidRPr="00D137FF">
        <w:rPr>
          <w:rFonts w:ascii="Palatino Linotype" w:hAnsi="Palatino Linotype" w:cs="Arial"/>
          <w:bCs/>
          <w:i/>
          <w:noProof/>
        </w:rPr>
        <w:t xml:space="preserve"> por Internet que expidan las personas físicas y morales, el cual queda sujeto a la regulación aplicable al uso de la firma electrónica avanzada.</w:t>
      </w:r>
    </w:p>
    <w:p w14:paraId="21174D8D" w14:textId="77777777" w:rsidR="003F6F93" w:rsidRPr="00D137FF" w:rsidRDefault="003F6F93" w:rsidP="00D137FF">
      <w:pPr>
        <w:spacing w:line="360" w:lineRule="auto"/>
        <w:ind w:left="567" w:right="567" w:firstLine="142"/>
        <w:jc w:val="both"/>
        <w:rPr>
          <w:rFonts w:ascii="Palatino Linotype" w:hAnsi="Palatino Linotype" w:cs="Arial"/>
          <w:bCs/>
          <w:i/>
          <w:noProof/>
        </w:rPr>
      </w:pPr>
      <w:r w:rsidRPr="00D137FF">
        <w:rPr>
          <w:rFonts w:ascii="Palatino Linotype" w:hAnsi="Palatino Linotype" w:cs="Arial"/>
          <w:bCs/>
          <w:i/>
          <w:noProof/>
        </w:rPr>
        <w:t>[…]</w:t>
      </w:r>
    </w:p>
    <w:p w14:paraId="1606D305" w14:textId="77777777" w:rsidR="003F6F93" w:rsidRPr="00D137FF" w:rsidRDefault="003F6F93" w:rsidP="00D137FF">
      <w:pPr>
        <w:spacing w:line="360" w:lineRule="auto"/>
        <w:ind w:left="567" w:right="567"/>
        <w:jc w:val="both"/>
        <w:rPr>
          <w:rFonts w:ascii="Palatino Linotype" w:hAnsi="Palatino Linotype" w:cs="Arial"/>
          <w:bCs/>
          <w:i/>
          <w:noProof/>
        </w:rPr>
      </w:pPr>
      <w:r w:rsidRPr="00D137FF">
        <w:rPr>
          <w:rFonts w:ascii="Palatino Linotype" w:hAnsi="Palatino Linotype" w:cs="Arial"/>
          <w:b/>
          <w:bCs/>
          <w:i/>
          <w:noProof/>
        </w:rPr>
        <w:t>IV.</w:t>
      </w:r>
      <w:r w:rsidRPr="00D137FF">
        <w:rPr>
          <w:rFonts w:ascii="Palatino Linotype" w:hAnsi="Palatino Linotype" w:cs="Arial"/>
          <w:b/>
          <w:bCs/>
          <w:i/>
          <w:noProof/>
        </w:rPr>
        <w:tab/>
        <w:t>Remitir al Servicio de Administración Tributaria, antes de su expedición, el comprobante fiscal digital por Internet respectivo</w:t>
      </w:r>
      <w:r w:rsidRPr="00D137FF">
        <w:rPr>
          <w:rFonts w:ascii="Palatino Linotype" w:hAnsi="Palatino Linotype" w:cs="Arial"/>
          <w:bCs/>
          <w:i/>
          <w:noProof/>
        </w:rPr>
        <w:t xml:space="preserve"> a través de los mecanismos digitales que para tal efecto determine dicho órgano desconcentrado mediante reglas de carácter general, </w:t>
      </w:r>
      <w:r w:rsidRPr="00D137FF">
        <w:rPr>
          <w:rFonts w:ascii="Palatino Linotype" w:hAnsi="Palatino Linotype" w:cs="Arial"/>
          <w:b/>
          <w:bCs/>
          <w:i/>
          <w:noProof/>
        </w:rPr>
        <w:t>con el objeto de que éste proceda a</w:t>
      </w:r>
      <w:r w:rsidRPr="00D137FF">
        <w:rPr>
          <w:rFonts w:ascii="Palatino Linotype" w:hAnsi="Palatino Linotype" w:cs="Arial"/>
          <w:bCs/>
          <w:i/>
          <w:noProof/>
        </w:rPr>
        <w:t>:</w:t>
      </w:r>
    </w:p>
    <w:p w14:paraId="1EDA3485" w14:textId="77777777" w:rsidR="003F6F93" w:rsidRPr="00D137FF" w:rsidRDefault="003F6F93" w:rsidP="00D137FF">
      <w:pPr>
        <w:spacing w:line="360" w:lineRule="auto"/>
        <w:ind w:left="567" w:right="567"/>
        <w:jc w:val="both"/>
        <w:rPr>
          <w:rFonts w:ascii="Palatino Linotype" w:hAnsi="Palatino Linotype" w:cs="Arial"/>
          <w:bCs/>
          <w:i/>
          <w:noProof/>
        </w:rPr>
      </w:pPr>
      <w:r w:rsidRPr="00D137FF">
        <w:rPr>
          <w:rFonts w:ascii="Palatino Linotype" w:hAnsi="Palatino Linotype" w:cs="Arial"/>
          <w:bCs/>
          <w:i/>
          <w:noProof/>
        </w:rPr>
        <w:t>a)</w:t>
      </w:r>
      <w:r w:rsidRPr="00D137FF">
        <w:rPr>
          <w:rFonts w:ascii="Palatino Linotype" w:hAnsi="Palatino Linotype" w:cs="Arial"/>
          <w:bCs/>
          <w:i/>
          <w:noProof/>
        </w:rPr>
        <w:tab/>
        <w:t>Validar el cumplimiento de los requisitos establecidos en el artículo 29-A de este Código.</w:t>
      </w:r>
    </w:p>
    <w:p w14:paraId="341D93A8" w14:textId="77777777" w:rsidR="003F6F93" w:rsidRPr="00D137FF" w:rsidRDefault="003F6F93" w:rsidP="00D137FF">
      <w:pPr>
        <w:spacing w:line="360" w:lineRule="auto"/>
        <w:ind w:left="567" w:right="567"/>
        <w:jc w:val="both"/>
        <w:rPr>
          <w:rFonts w:ascii="Palatino Linotype" w:hAnsi="Palatino Linotype" w:cs="Arial"/>
          <w:bCs/>
          <w:i/>
          <w:noProof/>
        </w:rPr>
      </w:pPr>
      <w:r w:rsidRPr="00D137FF">
        <w:rPr>
          <w:rFonts w:ascii="Palatino Linotype" w:hAnsi="Palatino Linotype" w:cs="Arial"/>
          <w:bCs/>
          <w:i/>
          <w:noProof/>
        </w:rPr>
        <w:t>b)</w:t>
      </w:r>
      <w:r w:rsidRPr="00D137FF">
        <w:rPr>
          <w:rFonts w:ascii="Palatino Linotype" w:hAnsi="Palatino Linotype" w:cs="Arial"/>
          <w:bCs/>
          <w:i/>
          <w:noProof/>
        </w:rPr>
        <w:tab/>
        <w:t xml:space="preserve">Asignar el </w:t>
      </w:r>
      <w:r w:rsidRPr="00D137FF">
        <w:rPr>
          <w:rFonts w:ascii="Palatino Linotype" w:hAnsi="Palatino Linotype" w:cs="Arial"/>
          <w:b/>
          <w:bCs/>
          <w:i/>
          <w:noProof/>
        </w:rPr>
        <w:t>folio del comprobante fiscal digital</w:t>
      </w:r>
      <w:r w:rsidRPr="00D137FF">
        <w:rPr>
          <w:rFonts w:ascii="Palatino Linotype" w:hAnsi="Palatino Linotype" w:cs="Arial"/>
          <w:bCs/>
          <w:i/>
          <w:noProof/>
        </w:rPr>
        <w:t>.</w:t>
      </w:r>
    </w:p>
    <w:p w14:paraId="6DB6567D" w14:textId="77777777" w:rsidR="003F6F93" w:rsidRPr="00D137FF" w:rsidRDefault="003F6F93" w:rsidP="00D137FF">
      <w:pPr>
        <w:spacing w:line="360" w:lineRule="auto"/>
        <w:ind w:left="567" w:right="567"/>
        <w:jc w:val="both"/>
        <w:rPr>
          <w:rFonts w:ascii="Palatino Linotype" w:hAnsi="Palatino Linotype" w:cs="Arial"/>
          <w:bCs/>
          <w:i/>
          <w:noProof/>
        </w:rPr>
      </w:pPr>
      <w:r w:rsidRPr="00D137FF">
        <w:rPr>
          <w:rFonts w:ascii="Palatino Linotype" w:hAnsi="Palatino Linotype" w:cs="Arial"/>
          <w:b/>
          <w:bCs/>
          <w:i/>
          <w:noProof/>
        </w:rPr>
        <w:t>c)</w:t>
      </w:r>
      <w:r w:rsidRPr="00D137FF">
        <w:rPr>
          <w:rFonts w:ascii="Palatino Linotype" w:hAnsi="Palatino Linotype" w:cs="Arial"/>
          <w:b/>
          <w:bCs/>
          <w:i/>
          <w:noProof/>
        </w:rPr>
        <w:tab/>
        <w:t>Incorporar el sello digital del Servicio de Administración Tributaria</w:t>
      </w:r>
      <w:r w:rsidRPr="00D137FF">
        <w:rPr>
          <w:rFonts w:ascii="Palatino Linotype" w:hAnsi="Palatino Linotype" w:cs="Arial"/>
          <w:bCs/>
          <w:i/>
          <w:noProof/>
        </w:rPr>
        <w:t>.</w:t>
      </w:r>
    </w:p>
    <w:p w14:paraId="0720FE09" w14:textId="77777777" w:rsidR="003F6F93" w:rsidRPr="00D137FF" w:rsidRDefault="003F6F93" w:rsidP="00D137FF">
      <w:pPr>
        <w:spacing w:line="360" w:lineRule="auto"/>
        <w:ind w:left="567" w:right="567"/>
        <w:jc w:val="both"/>
        <w:rPr>
          <w:rFonts w:ascii="Palatino Linotype" w:hAnsi="Palatino Linotype" w:cs="Arial"/>
          <w:bCs/>
          <w:i/>
          <w:noProof/>
        </w:rPr>
      </w:pPr>
      <w:r w:rsidRPr="00D137FF">
        <w:rPr>
          <w:rFonts w:ascii="Palatino Linotype" w:hAnsi="Palatino Linotype" w:cs="Arial"/>
          <w:bCs/>
          <w:i/>
          <w:noProof/>
        </w:rPr>
        <w:t xml:space="preserve">El Servicio de Administración Tributaria podrá autorizar a proveedores de </w:t>
      </w:r>
      <w:r w:rsidRPr="00D137FF">
        <w:rPr>
          <w:rFonts w:ascii="Palatino Linotype" w:hAnsi="Palatino Linotype" w:cs="Arial"/>
          <w:b/>
          <w:bCs/>
          <w:i/>
          <w:noProof/>
        </w:rPr>
        <w:t>certificación de comprobantes fiscales digitales por Internet para que efectúen la validación, asignación de folio e incorporación del sello a que se refiere esta fracción.</w:t>
      </w:r>
    </w:p>
    <w:p w14:paraId="17BE663B" w14:textId="77777777" w:rsidR="003F6F93" w:rsidRPr="00D137FF" w:rsidRDefault="003F6F93" w:rsidP="00D137FF">
      <w:pPr>
        <w:spacing w:line="360" w:lineRule="auto"/>
        <w:ind w:left="567" w:right="567"/>
        <w:jc w:val="both"/>
        <w:rPr>
          <w:rFonts w:ascii="Palatino Linotype" w:hAnsi="Palatino Linotype" w:cs="Arial"/>
          <w:bCs/>
          <w:i/>
          <w:noProof/>
        </w:rPr>
      </w:pPr>
      <w:r w:rsidRPr="00D137FF">
        <w:rPr>
          <w:rFonts w:ascii="Palatino Linotype" w:hAnsi="Palatino Linotype" w:cs="Arial"/>
          <w:bCs/>
          <w:i/>
          <w:noProof/>
        </w:rPr>
        <w:lastRenderedPageBreak/>
        <w:t>Los proveedores de certificación de comprobantes fiscales digitales por Internet a que se refiere el párrafo anterior deberán estar previamente autorizados por el Servicio de Administración Tributaria y cumplir con los requisitos que al efecto establezca dicho órgano desconcentrado mediante reglas de carácter general.</w:t>
      </w:r>
    </w:p>
    <w:p w14:paraId="7E64996E" w14:textId="77777777" w:rsidR="003F6F93" w:rsidRPr="00D137FF" w:rsidRDefault="003F6F93" w:rsidP="00D137FF">
      <w:pPr>
        <w:spacing w:line="360" w:lineRule="auto"/>
        <w:ind w:left="567" w:right="567"/>
        <w:jc w:val="both"/>
        <w:rPr>
          <w:rFonts w:ascii="Palatino Linotype" w:hAnsi="Palatino Linotype" w:cs="Arial"/>
          <w:bCs/>
          <w:i/>
          <w:noProof/>
        </w:rPr>
      </w:pPr>
      <w:r w:rsidRPr="00D137FF">
        <w:rPr>
          <w:rFonts w:ascii="Palatino Linotype" w:hAnsi="Palatino Linotype" w:cs="Arial"/>
          <w:bCs/>
          <w:i/>
          <w:noProof/>
        </w:rPr>
        <w:t>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w:t>
      </w:r>
    </w:p>
    <w:p w14:paraId="745F1369" w14:textId="77777777" w:rsidR="003F6F93" w:rsidRPr="00D137FF" w:rsidRDefault="003F6F93" w:rsidP="00D137FF">
      <w:pPr>
        <w:spacing w:line="360" w:lineRule="auto"/>
        <w:ind w:left="567" w:right="567"/>
        <w:jc w:val="both"/>
        <w:rPr>
          <w:rFonts w:ascii="Palatino Linotype" w:hAnsi="Palatino Linotype" w:cs="Arial"/>
          <w:bCs/>
          <w:i/>
          <w:noProof/>
        </w:rPr>
      </w:pPr>
      <w:r w:rsidRPr="00D137FF">
        <w:rPr>
          <w:rFonts w:ascii="Palatino Linotype" w:hAnsi="Palatino Linotype" w:cs="Arial"/>
          <w:bCs/>
          <w:i/>
          <w:noProof/>
        </w:rPr>
        <w:t>Para los efectos del segundo párrafo de esta fracción, el Servicio de Administración Tributaria podrá proporcionar la información necesaria a los proveedores autorizados de certificación de comprobantes fiscales digitales por Internet.</w:t>
      </w:r>
    </w:p>
    <w:p w14:paraId="7E78861F" w14:textId="77777777" w:rsidR="003F6F93" w:rsidRPr="00D137FF" w:rsidRDefault="003F6F93" w:rsidP="00D137FF">
      <w:pPr>
        <w:spacing w:line="360" w:lineRule="auto"/>
        <w:ind w:left="567" w:right="567" w:firstLine="142"/>
        <w:jc w:val="both"/>
        <w:rPr>
          <w:rFonts w:ascii="Palatino Linotype" w:hAnsi="Palatino Linotype" w:cs="Arial"/>
          <w:bCs/>
          <w:i/>
          <w:noProof/>
        </w:rPr>
      </w:pPr>
      <w:r w:rsidRPr="00D137FF">
        <w:rPr>
          <w:rFonts w:ascii="Palatino Linotype" w:hAnsi="Palatino Linotype" w:cs="Arial"/>
          <w:b/>
          <w:bCs/>
          <w:i/>
          <w:noProof/>
        </w:rPr>
        <w:t>Artículo 31</w:t>
      </w:r>
      <w:r w:rsidRPr="00D137FF">
        <w:rPr>
          <w:rFonts w:ascii="Palatino Linotype" w:hAnsi="Palatino Linotype" w:cs="Arial"/>
          <w:bCs/>
          <w:i/>
          <w:noProof/>
        </w:rPr>
        <w:t>. […]</w:t>
      </w:r>
    </w:p>
    <w:p w14:paraId="70BE5183" w14:textId="77777777" w:rsidR="003F6F93" w:rsidRPr="00D137FF" w:rsidRDefault="003F6F93" w:rsidP="00D137FF">
      <w:pPr>
        <w:spacing w:line="360" w:lineRule="auto"/>
        <w:ind w:left="567" w:right="567"/>
        <w:jc w:val="both"/>
        <w:rPr>
          <w:rFonts w:ascii="Palatino Linotype" w:hAnsi="Palatino Linotype" w:cs="Arial"/>
          <w:bCs/>
          <w:i/>
          <w:noProof/>
        </w:rPr>
      </w:pPr>
      <w:r w:rsidRPr="00D137FF">
        <w:rPr>
          <w:rFonts w:ascii="Palatino Linotype" w:hAnsi="Palatino Linotype" w:cs="Arial"/>
          <w:bCs/>
          <w:i/>
          <w:noProof/>
        </w:rPr>
        <w:t>El Servicio de Administración Tributaria podrá autorizar a proveedores de certificación de documentos digitales para que incorporen el sello digital de dicho órgano administrativo desconcentrado a los documentos digitales que cumplan con los requisitos establecidos en las disposiciones fiscales. …”</w:t>
      </w:r>
    </w:p>
    <w:p w14:paraId="504A1157" w14:textId="77777777" w:rsidR="003F6F93" w:rsidRPr="00D137FF" w:rsidRDefault="003F6F93" w:rsidP="00D137FF">
      <w:pPr>
        <w:spacing w:line="360" w:lineRule="auto"/>
        <w:ind w:left="567" w:right="567"/>
        <w:jc w:val="both"/>
        <w:rPr>
          <w:rFonts w:ascii="Palatino Linotype" w:hAnsi="Palatino Linotype" w:cs="Arial"/>
          <w:lang w:eastAsia="es-MX"/>
        </w:rPr>
      </w:pPr>
      <w:r w:rsidRPr="00D137FF">
        <w:rPr>
          <w:rFonts w:ascii="Palatino Linotype" w:hAnsi="Palatino Linotype" w:cs="Arial"/>
          <w:lang w:eastAsia="es-MX"/>
        </w:rPr>
        <w:t>(Énfasis añadido)</w:t>
      </w:r>
    </w:p>
    <w:p w14:paraId="44880F19" w14:textId="77777777" w:rsidR="003F6F93" w:rsidRPr="00D137FF" w:rsidRDefault="003F6F93" w:rsidP="00D137FF">
      <w:pPr>
        <w:spacing w:line="360" w:lineRule="auto"/>
        <w:ind w:left="567" w:right="567"/>
        <w:jc w:val="both"/>
        <w:rPr>
          <w:rFonts w:ascii="Palatino Linotype" w:hAnsi="Palatino Linotype" w:cs="Arial"/>
          <w:lang w:eastAsia="es-MX"/>
        </w:rPr>
      </w:pPr>
    </w:p>
    <w:p w14:paraId="32B7F96A" w14:textId="77777777" w:rsidR="003F6F93" w:rsidRPr="00D137FF" w:rsidRDefault="003F6F93" w:rsidP="00D137FF">
      <w:pPr>
        <w:pStyle w:val="Prrafodelista"/>
        <w:widowControl w:val="0"/>
        <w:numPr>
          <w:ilvl w:val="0"/>
          <w:numId w:val="6"/>
        </w:numPr>
        <w:autoSpaceDE w:val="0"/>
        <w:autoSpaceDN w:val="0"/>
        <w:adjustRightInd w:val="0"/>
        <w:spacing w:line="360" w:lineRule="auto"/>
        <w:ind w:left="0" w:firstLine="0"/>
        <w:jc w:val="both"/>
        <w:rPr>
          <w:rFonts w:ascii="Palatino Linotype" w:hAnsi="Palatino Linotype" w:cs="Arial"/>
        </w:rPr>
      </w:pPr>
      <w:r w:rsidRPr="00D137FF">
        <w:rPr>
          <w:rFonts w:ascii="Palatino Linotype" w:hAnsi="Palatino Linotype" w:cs="Arial"/>
        </w:rPr>
        <w:t xml:space="preserve">En relación con lo anterior, se precisa que la certificación de los comprobantes digitales debe ser previamente autorizada por el Servicio de Administración Tributaria y cumplir con los requisitos que al efecto establezca dicho órgano </w:t>
      </w:r>
      <w:r w:rsidRPr="00D137FF">
        <w:rPr>
          <w:rFonts w:ascii="Palatino Linotype" w:hAnsi="Palatino Linotype" w:cs="Arial"/>
        </w:rPr>
        <w:lastRenderedPageBreak/>
        <w:t xml:space="preserve">desconcentrado federal, mediante reglas de carácter general, las cuales son emitidas en términos del artículo 33, fracción I, inciso g), del Código Fiscal de la Federación, y plasman en la Regla 2.7.1.2, primer párrafo, de la Resolución Miscelánea Fiscal 2018 y los rubros I.B y I.E, del Anexo 20, de la Segunda Resolución de modificaciones a la Resolución Miscelánea Fiscal para 2017, publicada el 18 de julio de 2017, que además de identificar o hacer identificable la autoría del comprobante fiscal, de su conformación se aprecia de manera codificada, el RFC y el domicilio fiscal del emisor, por lo que, si bien son datos personales de una persona moral, lo cierto es que al recibir recursos públicos, pierden su naturaleza como tal. </w:t>
      </w:r>
    </w:p>
    <w:p w14:paraId="56E82E59" w14:textId="77777777" w:rsidR="003F6F93" w:rsidRPr="00D137FF" w:rsidRDefault="003F6F93" w:rsidP="00D137FF">
      <w:pPr>
        <w:widowControl w:val="0"/>
        <w:autoSpaceDE w:val="0"/>
        <w:autoSpaceDN w:val="0"/>
        <w:adjustRightInd w:val="0"/>
        <w:spacing w:line="360" w:lineRule="auto"/>
        <w:jc w:val="both"/>
        <w:rPr>
          <w:rFonts w:ascii="Palatino Linotype" w:hAnsi="Palatino Linotype" w:cs="Arial"/>
        </w:rPr>
      </w:pPr>
    </w:p>
    <w:p w14:paraId="2446FA2E" w14:textId="77777777" w:rsidR="003F6F93" w:rsidRPr="00D137FF" w:rsidRDefault="003F6F93" w:rsidP="00D137FF">
      <w:pPr>
        <w:pStyle w:val="Prrafodelista"/>
        <w:widowControl w:val="0"/>
        <w:numPr>
          <w:ilvl w:val="0"/>
          <w:numId w:val="6"/>
        </w:numPr>
        <w:autoSpaceDE w:val="0"/>
        <w:autoSpaceDN w:val="0"/>
        <w:adjustRightInd w:val="0"/>
        <w:spacing w:line="360" w:lineRule="auto"/>
        <w:ind w:left="0" w:firstLine="0"/>
        <w:jc w:val="both"/>
        <w:rPr>
          <w:rFonts w:ascii="Palatino Linotype" w:hAnsi="Palatino Linotype" w:cs="Arial"/>
        </w:rPr>
      </w:pPr>
      <w:r w:rsidRPr="00D137FF">
        <w:rPr>
          <w:rFonts w:ascii="Palatino Linotype" w:hAnsi="Palatino Linotype" w:cs="Arial"/>
        </w:rPr>
        <w:t>Aunado a lo anterior, es conviene traer a contexto lo siguiente:</w:t>
      </w:r>
    </w:p>
    <w:p w14:paraId="51F87520" w14:textId="77777777" w:rsidR="003F6F93" w:rsidRPr="00D137FF" w:rsidRDefault="003F6F93" w:rsidP="00D137FF">
      <w:pPr>
        <w:widowControl w:val="0"/>
        <w:autoSpaceDE w:val="0"/>
        <w:autoSpaceDN w:val="0"/>
        <w:adjustRightInd w:val="0"/>
        <w:spacing w:line="360" w:lineRule="auto"/>
        <w:jc w:val="both"/>
        <w:rPr>
          <w:rFonts w:ascii="Palatino Linotype" w:hAnsi="Palatino Linotype" w:cs="Arial"/>
        </w:rPr>
      </w:pPr>
    </w:p>
    <w:p w14:paraId="43B2323A" w14:textId="77777777" w:rsidR="003F6F93" w:rsidRPr="00D137FF" w:rsidRDefault="003F6F93" w:rsidP="00D137FF">
      <w:pPr>
        <w:spacing w:line="360" w:lineRule="auto"/>
        <w:ind w:left="709" w:right="709"/>
        <w:jc w:val="center"/>
        <w:rPr>
          <w:rFonts w:ascii="Palatino Linotype" w:hAnsi="Palatino Linotype" w:cs="Arial"/>
          <w:b/>
          <w:bCs/>
          <w:i/>
          <w:noProof/>
        </w:rPr>
      </w:pPr>
      <w:r w:rsidRPr="00D137FF">
        <w:rPr>
          <w:rFonts w:ascii="Palatino Linotype" w:hAnsi="Palatino Linotype" w:cs="Arial"/>
          <w:b/>
          <w:bCs/>
          <w:i/>
          <w:noProof/>
        </w:rPr>
        <w:t>Código Fiscal de la Federación</w:t>
      </w:r>
    </w:p>
    <w:p w14:paraId="263DC09A"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Cs/>
          <w:i/>
          <w:noProof/>
        </w:rPr>
        <w:t>“</w:t>
      </w:r>
      <w:r w:rsidRPr="00D137FF">
        <w:rPr>
          <w:rFonts w:ascii="Palatino Linotype" w:hAnsi="Palatino Linotype" w:cs="Arial"/>
          <w:b/>
          <w:bCs/>
          <w:i/>
          <w:noProof/>
        </w:rPr>
        <w:t xml:space="preserve">Artículo 33.- </w:t>
      </w:r>
      <w:r w:rsidRPr="00D137FF">
        <w:rPr>
          <w:rFonts w:ascii="Palatino Linotype" w:hAnsi="Palatino Linotype" w:cs="Arial"/>
          <w:bCs/>
          <w:i/>
          <w:noProof/>
        </w:rPr>
        <w:t>Las autoridades fiscales para el mejor cumplimiento de sus facultades, estarán a lo siguiente:</w:t>
      </w:r>
    </w:p>
    <w:p w14:paraId="2A128C25"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Cs/>
          <w:i/>
          <w:noProof/>
        </w:rPr>
        <w:t>I.- Proporcionarán asistencia gratuita a los contribuyentes y para ello procurarán:</w:t>
      </w:r>
    </w:p>
    <w:p w14:paraId="249723C3"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Cs/>
          <w:i/>
          <w:noProof/>
        </w:rPr>
        <w:t>[…]</w:t>
      </w:r>
    </w:p>
    <w:p w14:paraId="5543ABC8"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
          <w:bCs/>
          <w:i/>
          <w:noProof/>
        </w:rPr>
        <w:t>g)</w:t>
      </w:r>
      <w:r w:rsidRPr="00D137FF">
        <w:rPr>
          <w:rFonts w:ascii="Palatino Linotype" w:hAnsi="Palatino Linotype" w:cs="Arial"/>
          <w:b/>
          <w:bCs/>
          <w:i/>
          <w:noProof/>
        </w:rPr>
        <w:tab/>
        <w:t>Publicar anualmente las resoluciones dictadas por las autoridades fiscales que establezcan disposiciones de carácter general agrupándolas de manera que faciliten su conocimiento por parte de los contribuyentes</w:t>
      </w:r>
      <w:r w:rsidRPr="00D137FF">
        <w:rPr>
          <w:rFonts w:ascii="Palatino Linotype" w:hAnsi="Palatino Linotype" w:cs="Arial"/>
          <w:bCs/>
          <w:i/>
          <w:noProof/>
        </w:rPr>
        <w:t xml:space="preserve">; </w:t>
      </w:r>
      <w:r w:rsidRPr="00D137FF">
        <w:rPr>
          <w:rFonts w:ascii="Palatino Linotype" w:hAnsi="Palatino Linotype" w:cs="Arial"/>
          <w:b/>
          <w:bCs/>
          <w:i/>
          <w:noProof/>
        </w:rPr>
        <w:t xml:space="preserve">se podrán publicar aisladamente </w:t>
      </w:r>
      <w:r w:rsidRPr="00D137FF">
        <w:rPr>
          <w:rFonts w:ascii="Palatino Linotype" w:hAnsi="Palatino Linotype" w:cs="Arial"/>
          <w:b/>
          <w:bCs/>
          <w:i/>
          <w:noProof/>
        </w:rPr>
        <w:lastRenderedPageBreak/>
        <w:t>aquellas disposiciones cuyos efectos se limitan a periodos inferiores a un año</w:t>
      </w:r>
      <w:r w:rsidRPr="00D137FF">
        <w:rPr>
          <w:rFonts w:ascii="Palatino Linotype" w:hAnsi="Palatino Linotype" w:cs="Arial"/>
          <w:bCs/>
          <w:i/>
          <w:noProof/>
        </w:rPr>
        <w:t>. Las resoluciones que se emitan conforme a este inciso y que se refieran a sujeto, objeto, base, tasa o tarifa, no generarán obligaciones o cargas adicionales a las establecidas en las propias leyes fiscales.</w:t>
      </w:r>
    </w:p>
    <w:p w14:paraId="2021FD7C" w14:textId="77777777" w:rsidR="003F6F93" w:rsidRPr="00D137FF" w:rsidRDefault="003F6F93" w:rsidP="00D137FF">
      <w:pPr>
        <w:spacing w:line="360" w:lineRule="auto"/>
        <w:ind w:left="851" w:right="899"/>
        <w:jc w:val="center"/>
        <w:rPr>
          <w:rFonts w:ascii="Palatino Linotype" w:hAnsi="Palatino Linotype" w:cs="Arial"/>
          <w:b/>
          <w:bCs/>
          <w:i/>
          <w:noProof/>
        </w:rPr>
      </w:pPr>
    </w:p>
    <w:p w14:paraId="5306521E" w14:textId="77777777" w:rsidR="003F6F93" w:rsidRPr="00D137FF" w:rsidRDefault="003F6F93" w:rsidP="00D137FF">
      <w:pPr>
        <w:spacing w:line="360" w:lineRule="auto"/>
        <w:ind w:left="851" w:right="899"/>
        <w:jc w:val="center"/>
        <w:rPr>
          <w:rFonts w:ascii="Palatino Linotype" w:hAnsi="Palatino Linotype" w:cs="Arial"/>
          <w:b/>
          <w:bCs/>
          <w:i/>
          <w:noProof/>
        </w:rPr>
      </w:pPr>
      <w:r w:rsidRPr="00D137FF">
        <w:rPr>
          <w:rFonts w:ascii="Palatino Linotype" w:hAnsi="Palatino Linotype" w:cs="Arial"/>
          <w:b/>
          <w:bCs/>
          <w:i/>
          <w:noProof/>
        </w:rPr>
        <w:t>Resolución Miscelánea Fiscal 2018</w:t>
      </w:r>
    </w:p>
    <w:p w14:paraId="34891B19" w14:textId="77777777" w:rsidR="003F6F93" w:rsidRPr="00D137FF" w:rsidRDefault="003F6F93" w:rsidP="00D137FF">
      <w:pPr>
        <w:spacing w:line="360" w:lineRule="auto"/>
        <w:ind w:left="851" w:right="899"/>
        <w:jc w:val="both"/>
        <w:rPr>
          <w:rFonts w:ascii="Palatino Linotype" w:hAnsi="Palatino Linotype" w:cs="Arial"/>
          <w:bCs/>
          <w:i/>
          <w:noProof/>
        </w:rPr>
      </w:pPr>
    </w:p>
    <w:p w14:paraId="0AE14B87" w14:textId="77777777" w:rsidR="003F6F93" w:rsidRPr="00D137FF" w:rsidRDefault="003F6F93" w:rsidP="00D137FF">
      <w:pPr>
        <w:spacing w:line="360" w:lineRule="auto"/>
        <w:ind w:left="851" w:right="899"/>
        <w:jc w:val="both"/>
        <w:rPr>
          <w:rFonts w:ascii="Palatino Linotype" w:hAnsi="Palatino Linotype" w:cs="Arial"/>
          <w:b/>
          <w:bCs/>
          <w:i/>
          <w:noProof/>
        </w:rPr>
      </w:pPr>
      <w:r w:rsidRPr="00D137FF">
        <w:rPr>
          <w:rFonts w:ascii="Palatino Linotype" w:hAnsi="Palatino Linotype" w:cs="Arial"/>
          <w:bCs/>
          <w:i/>
          <w:noProof/>
        </w:rPr>
        <w:t>“</w:t>
      </w:r>
      <w:r w:rsidRPr="00D137FF">
        <w:rPr>
          <w:rFonts w:ascii="Palatino Linotype" w:hAnsi="Palatino Linotype" w:cs="Arial"/>
          <w:b/>
          <w:bCs/>
          <w:i/>
          <w:noProof/>
        </w:rPr>
        <w:t>Generación del CFDI</w:t>
      </w:r>
    </w:p>
    <w:p w14:paraId="001B2B6D" w14:textId="77777777" w:rsidR="003F6F93" w:rsidRPr="00D137FF" w:rsidRDefault="003F6F93" w:rsidP="00D137FF">
      <w:pPr>
        <w:spacing w:line="360" w:lineRule="auto"/>
        <w:ind w:left="851" w:right="899"/>
        <w:jc w:val="both"/>
        <w:rPr>
          <w:rFonts w:ascii="Palatino Linotype" w:hAnsi="Palatino Linotype" w:cs="Arial"/>
          <w:b/>
          <w:bCs/>
          <w:i/>
          <w:noProof/>
        </w:rPr>
      </w:pPr>
    </w:p>
    <w:p w14:paraId="2D5D9C9C"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
          <w:bCs/>
          <w:i/>
          <w:noProof/>
        </w:rPr>
        <w:t>2.7.1.2.</w:t>
      </w:r>
      <w:r w:rsidRPr="00D137FF">
        <w:rPr>
          <w:rFonts w:ascii="Palatino Linotype" w:hAnsi="Palatino Linotype" w:cs="Arial"/>
          <w:b/>
          <w:bCs/>
          <w:i/>
          <w:noProof/>
        </w:rPr>
        <w:tab/>
        <w:t>Para los efectos del artículo 29, primer y segundo párrafos del CFF, los CFDI que generen los contribuyentes</w:t>
      </w:r>
      <w:r w:rsidRPr="00D137FF">
        <w:rPr>
          <w:rFonts w:ascii="Palatino Linotype" w:hAnsi="Palatino Linotype" w:cs="Arial"/>
          <w:bCs/>
          <w:i/>
          <w:noProof/>
        </w:rPr>
        <w:t xml:space="preserve"> y que posteriormente envíen a un proveedor de certificación de CFDI, </w:t>
      </w:r>
      <w:r w:rsidRPr="00D137FF">
        <w:rPr>
          <w:rFonts w:ascii="Palatino Linotype" w:hAnsi="Palatino Linotype" w:cs="Arial"/>
          <w:b/>
          <w:bCs/>
          <w:i/>
          <w:noProof/>
        </w:rPr>
        <w:t>para su validación, asignación del folio e incorporación del sello digital del SAT otorgado para dicho efecto (certificación), deberán cumplir con las especificaciones técnicas previstas en los rubros</w:t>
      </w:r>
      <w:r w:rsidRPr="00D137FF">
        <w:rPr>
          <w:rFonts w:ascii="Palatino Linotype" w:hAnsi="Palatino Linotype" w:cs="Arial"/>
          <w:bCs/>
          <w:i/>
          <w:noProof/>
        </w:rPr>
        <w:t xml:space="preserve"> I.A “Estándar de comprobante fiscal digital por Internet” y </w:t>
      </w:r>
      <w:r w:rsidRPr="00D137FF">
        <w:rPr>
          <w:rFonts w:ascii="Palatino Linotype" w:hAnsi="Palatino Linotype" w:cs="Arial"/>
          <w:b/>
          <w:bCs/>
          <w:i/>
          <w:noProof/>
        </w:rPr>
        <w:t>I.B “Generación de sellos digitales para comprobantes fiscales digitales por Internet” del Anexo 20</w:t>
      </w:r>
      <w:r w:rsidRPr="00D137FF">
        <w:rPr>
          <w:rFonts w:ascii="Palatino Linotype" w:hAnsi="Palatino Linotype" w:cs="Arial"/>
          <w:bCs/>
          <w:i/>
          <w:noProof/>
        </w:rPr>
        <w:t>. …”</w:t>
      </w:r>
    </w:p>
    <w:p w14:paraId="7B4DE65C" w14:textId="77777777" w:rsidR="003F6F93" w:rsidRPr="00D137FF" w:rsidRDefault="003F6F93" w:rsidP="00D137FF">
      <w:pPr>
        <w:spacing w:line="360" w:lineRule="auto"/>
        <w:ind w:left="851" w:right="899"/>
        <w:jc w:val="center"/>
        <w:rPr>
          <w:rFonts w:ascii="Palatino Linotype" w:hAnsi="Palatino Linotype" w:cs="Arial"/>
          <w:b/>
          <w:bCs/>
          <w:i/>
          <w:noProof/>
        </w:rPr>
      </w:pPr>
    </w:p>
    <w:p w14:paraId="768B4FE7" w14:textId="77777777" w:rsidR="003F6F93" w:rsidRPr="00D137FF" w:rsidRDefault="003F6F93" w:rsidP="00D137FF">
      <w:pPr>
        <w:spacing w:line="360" w:lineRule="auto"/>
        <w:ind w:left="851" w:right="899"/>
        <w:jc w:val="center"/>
        <w:rPr>
          <w:rFonts w:ascii="Palatino Linotype" w:hAnsi="Palatino Linotype" w:cs="Arial"/>
          <w:b/>
          <w:bCs/>
          <w:i/>
          <w:noProof/>
        </w:rPr>
      </w:pPr>
    </w:p>
    <w:p w14:paraId="5985541E" w14:textId="77777777" w:rsidR="003F6F93" w:rsidRPr="00D137FF" w:rsidRDefault="003F6F93" w:rsidP="00D137FF">
      <w:pPr>
        <w:spacing w:line="360" w:lineRule="auto"/>
        <w:ind w:left="851" w:right="899"/>
        <w:jc w:val="center"/>
        <w:rPr>
          <w:rFonts w:ascii="Palatino Linotype" w:hAnsi="Palatino Linotype" w:cs="Arial"/>
          <w:b/>
          <w:bCs/>
          <w:i/>
          <w:noProof/>
        </w:rPr>
      </w:pPr>
      <w:r w:rsidRPr="00D137FF">
        <w:rPr>
          <w:rFonts w:ascii="Palatino Linotype" w:hAnsi="Palatino Linotype" w:cs="Arial"/>
          <w:b/>
          <w:bCs/>
          <w:i/>
          <w:noProof/>
        </w:rPr>
        <w:lastRenderedPageBreak/>
        <w:t>Anexo 20 de la Segunda Resolución de modificaciones a la Resolución Miscelánea Fiscal para 2017</w:t>
      </w:r>
    </w:p>
    <w:p w14:paraId="6AF8DED5" w14:textId="77777777" w:rsidR="003F6F93" w:rsidRPr="00D137FF" w:rsidRDefault="003F6F93" w:rsidP="00D137FF">
      <w:pPr>
        <w:spacing w:line="360" w:lineRule="auto"/>
        <w:ind w:left="851" w:right="899"/>
        <w:jc w:val="center"/>
        <w:rPr>
          <w:rFonts w:ascii="Palatino Linotype" w:hAnsi="Palatino Linotype" w:cs="Arial"/>
          <w:b/>
          <w:bCs/>
          <w:i/>
          <w:noProof/>
        </w:rPr>
      </w:pPr>
    </w:p>
    <w:p w14:paraId="68898CB5" w14:textId="77777777" w:rsidR="003F6F93" w:rsidRPr="00D137FF" w:rsidRDefault="003F6F93" w:rsidP="00D137FF">
      <w:pPr>
        <w:spacing w:line="360" w:lineRule="auto"/>
        <w:ind w:left="851" w:right="899"/>
        <w:jc w:val="both"/>
        <w:rPr>
          <w:rFonts w:ascii="Palatino Linotype" w:hAnsi="Palatino Linotype" w:cs="Arial"/>
          <w:b/>
          <w:bCs/>
          <w:i/>
          <w:noProof/>
        </w:rPr>
      </w:pPr>
      <w:r w:rsidRPr="00D137FF">
        <w:rPr>
          <w:rFonts w:ascii="Palatino Linotype" w:hAnsi="Palatino Linotype" w:cs="Arial"/>
          <w:b/>
          <w:bCs/>
          <w:i/>
          <w:noProof/>
        </w:rPr>
        <w:t>I. Del Comprobante fiscal digital por Internet:</w:t>
      </w:r>
    </w:p>
    <w:p w14:paraId="7FE7FB5A"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Cs/>
          <w:i/>
          <w:noProof/>
        </w:rPr>
        <w:t>[…]</w:t>
      </w:r>
    </w:p>
    <w:p w14:paraId="01A2B8B7" w14:textId="77777777" w:rsidR="003F6F93" w:rsidRPr="00D137FF" w:rsidRDefault="003F6F93" w:rsidP="00D137FF">
      <w:pPr>
        <w:spacing w:line="360" w:lineRule="auto"/>
        <w:ind w:left="851" w:right="899"/>
        <w:jc w:val="both"/>
        <w:rPr>
          <w:rFonts w:ascii="Palatino Linotype" w:hAnsi="Palatino Linotype" w:cs="Arial"/>
          <w:b/>
          <w:bCs/>
          <w:i/>
          <w:noProof/>
        </w:rPr>
      </w:pPr>
      <w:r w:rsidRPr="00D137FF">
        <w:rPr>
          <w:rFonts w:ascii="Palatino Linotype" w:hAnsi="Palatino Linotype" w:cs="Arial"/>
          <w:b/>
          <w:bCs/>
          <w:i/>
          <w:noProof/>
        </w:rPr>
        <w:t>B. Generación de sellos digitales para comprobantes fiscales digitales por Internet.</w:t>
      </w:r>
    </w:p>
    <w:p w14:paraId="5A94F243" w14:textId="77777777" w:rsidR="003F6F93" w:rsidRPr="00D137FF" w:rsidRDefault="003F6F93" w:rsidP="00D137FF">
      <w:pPr>
        <w:spacing w:line="360" w:lineRule="auto"/>
        <w:ind w:left="851" w:right="899"/>
        <w:jc w:val="both"/>
        <w:rPr>
          <w:rFonts w:ascii="Palatino Linotype" w:hAnsi="Palatino Linotype" w:cs="Arial"/>
          <w:b/>
          <w:bCs/>
          <w:i/>
          <w:noProof/>
        </w:rPr>
      </w:pPr>
      <w:r w:rsidRPr="00D137FF">
        <w:rPr>
          <w:rFonts w:ascii="Palatino Linotype" w:hAnsi="Palatino Linotype" w:cs="Arial"/>
          <w:b/>
          <w:bCs/>
          <w:i/>
          <w:noProof/>
        </w:rPr>
        <w:t>Elementos utilizados en la generación de Sellos Digitales:</w:t>
      </w:r>
    </w:p>
    <w:p w14:paraId="1F1ECD82" w14:textId="77777777" w:rsidR="003F6F93" w:rsidRPr="00D137FF" w:rsidRDefault="003F6F93" w:rsidP="00D137FF">
      <w:pPr>
        <w:numPr>
          <w:ilvl w:val="0"/>
          <w:numId w:val="7"/>
        </w:numPr>
        <w:spacing w:line="360" w:lineRule="auto"/>
        <w:ind w:left="851" w:right="899" w:firstLine="0"/>
        <w:jc w:val="both"/>
        <w:rPr>
          <w:rFonts w:ascii="Palatino Linotype" w:hAnsi="Palatino Linotype" w:cs="Arial"/>
          <w:bCs/>
          <w:i/>
          <w:noProof/>
        </w:rPr>
      </w:pPr>
      <w:r w:rsidRPr="00D137FF">
        <w:rPr>
          <w:rFonts w:ascii="Palatino Linotype" w:hAnsi="Palatino Linotype" w:cs="Arial"/>
          <w:b/>
          <w:bCs/>
          <w:i/>
          <w:noProof/>
        </w:rPr>
        <w:t xml:space="preserve">Cadena Original </w:t>
      </w:r>
      <w:r w:rsidRPr="00D137FF">
        <w:rPr>
          <w:rFonts w:ascii="Palatino Linotype" w:hAnsi="Palatino Linotype" w:cs="Arial"/>
          <w:bCs/>
          <w:i/>
          <w:noProof/>
        </w:rPr>
        <w:t>del elemento a sellar.</w:t>
      </w:r>
    </w:p>
    <w:p w14:paraId="7BBEB902" w14:textId="77777777" w:rsidR="003F6F93" w:rsidRPr="00D137FF" w:rsidRDefault="003F6F93" w:rsidP="00D137FF">
      <w:pPr>
        <w:numPr>
          <w:ilvl w:val="0"/>
          <w:numId w:val="7"/>
        </w:numPr>
        <w:spacing w:line="360" w:lineRule="auto"/>
        <w:ind w:left="851" w:right="899" w:firstLine="0"/>
        <w:jc w:val="both"/>
        <w:rPr>
          <w:rFonts w:ascii="Palatino Linotype" w:hAnsi="Palatino Linotype" w:cs="Arial"/>
          <w:b/>
          <w:bCs/>
          <w:i/>
          <w:noProof/>
        </w:rPr>
      </w:pPr>
      <w:r w:rsidRPr="00D137FF">
        <w:rPr>
          <w:rFonts w:ascii="Palatino Linotype" w:hAnsi="Palatino Linotype" w:cs="Arial"/>
          <w:b/>
          <w:bCs/>
          <w:i/>
          <w:noProof/>
        </w:rPr>
        <w:t xml:space="preserve">Certificado de Sello Digital </w:t>
      </w:r>
      <w:r w:rsidRPr="00D137FF">
        <w:rPr>
          <w:rFonts w:ascii="Palatino Linotype" w:hAnsi="Palatino Linotype" w:cs="Arial"/>
          <w:bCs/>
          <w:i/>
          <w:noProof/>
        </w:rPr>
        <w:t>y su correspondiente clave privada</w:t>
      </w:r>
      <w:r w:rsidRPr="00D137FF">
        <w:rPr>
          <w:rFonts w:ascii="Palatino Linotype" w:hAnsi="Palatino Linotype" w:cs="Arial"/>
          <w:b/>
          <w:bCs/>
          <w:i/>
          <w:noProof/>
        </w:rPr>
        <w:t>.</w:t>
      </w:r>
    </w:p>
    <w:p w14:paraId="5ECC7830" w14:textId="77777777" w:rsidR="003F6F93" w:rsidRPr="00D137FF" w:rsidRDefault="003F6F93" w:rsidP="00D137FF">
      <w:pPr>
        <w:numPr>
          <w:ilvl w:val="0"/>
          <w:numId w:val="7"/>
        </w:numPr>
        <w:spacing w:line="360" w:lineRule="auto"/>
        <w:ind w:left="851" w:right="899" w:firstLine="0"/>
        <w:jc w:val="both"/>
        <w:rPr>
          <w:rFonts w:ascii="Palatino Linotype" w:hAnsi="Palatino Linotype" w:cs="Arial"/>
          <w:bCs/>
          <w:i/>
          <w:noProof/>
        </w:rPr>
      </w:pPr>
      <w:r w:rsidRPr="00D137FF">
        <w:rPr>
          <w:rFonts w:ascii="Palatino Linotype" w:hAnsi="Palatino Linotype" w:cs="Arial"/>
          <w:bCs/>
          <w:i/>
          <w:noProof/>
        </w:rPr>
        <w:t>Algoritmos de criptografía de clave pública para firma electrónica avanzada.</w:t>
      </w:r>
    </w:p>
    <w:p w14:paraId="652BAA05" w14:textId="77777777" w:rsidR="003F6F93" w:rsidRPr="00D137FF" w:rsidRDefault="003F6F93" w:rsidP="00D137FF">
      <w:pPr>
        <w:numPr>
          <w:ilvl w:val="0"/>
          <w:numId w:val="7"/>
        </w:numPr>
        <w:spacing w:line="360" w:lineRule="auto"/>
        <w:ind w:left="851" w:right="899" w:firstLine="0"/>
        <w:jc w:val="both"/>
        <w:rPr>
          <w:rFonts w:ascii="Palatino Linotype" w:hAnsi="Palatino Linotype" w:cs="Arial"/>
          <w:bCs/>
          <w:i/>
          <w:noProof/>
        </w:rPr>
      </w:pPr>
      <w:r w:rsidRPr="00D137FF">
        <w:rPr>
          <w:rFonts w:ascii="Palatino Linotype" w:hAnsi="Palatino Linotype" w:cs="Arial"/>
          <w:bCs/>
          <w:i/>
          <w:noProof/>
        </w:rPr>
        <w:t>Especificaciones de conversión de la firma electrónica avanzada a Base 64.</w:t>
      </w:r>
    </w:p>
    <w:p w14:paraId="572660D3"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Cs/>
          <w:i/>
          <w:noProof/>
        </w:rPr>
        <w:t>[…]</w:t>
      </w:r>
    </w:p>
    <w:p w14:paraId="765D64C7" w14:textId="77777777" w:rsidR="003F6F93" w:rsidRPr="00D137FF" w:rsidRDefault="003F6F93" w:rsidP="00D137FF">
      <w:pPr>
        <w:spacing w:line="360" w:lineRule="auto"/>
        <w:ind w:left="851" w:right="899"/>
        <w:jc w:val="both"/>
        <w:rPr>
          <w:rFonts w:ascii="Palatino Linotype" w:hAnsi="Palatino Linotype" w:cs="Arial"/>
          <w:b/>
          <w:bCs/>
          <w:i/>
          <w:noProof/>
        </w:rPr>
      </w:pPr>
      <w:r w:rsidRPr="00D137FF">
        <w:rPr>
          <w:rFonts w:ascii="Palatino Linotype" w:hAnsi="Palatino Linotype" w:cs="Arial"/>
          <w:b/>
          <w:bCs/>
          <w:i/>
          <w:noProof/>
        </w:rPr>
        <w:t>Cadena Original</w:t>
      </w:r>
    </w:p>
    <w:p w14:paraId="77F0163C" w14:textId="77777777" w:rsidR="003F6F93" w:rsidRPr="00D137FF" w:rsidRDefault="003F6F93" w:rsidP="00D137FF">
      <w:pPr>
        <w:spacing w:line="360" w:lineRule="auto"/>
        <w:ind w:left="851" w:right="899"/>
        <w:jc w:val="both"/>
        <w:rPr>
          <w:rFonts w:ascii="Palatino Linotype" w:hAnsi="Palatino Linotype" w:cs="Arial"/>
          <w:b/>
          <w:bCs/>
          <w:i/>
          <w:noProof/>
        </w:rPr>
      </w:pPr>
    </w:p>
    <w:p w14:paraId="5091E405" w14:textId="77777777" w:rsidR="003F6F93" w:rsidRPr="00D137FF" w:rsidRDefault="003F6F93" w:rsidP="00D137FF">
      <w:pPr>
        <w:spacing w:line="360" w:lineRule="auto"/>
        <w:ind w:left="851" w:right="899"/>
        <w:jc w:val="both"/>
        <w:rPr>
          <w:rFonts w:ascii="Palatino Linotype" w:hAnsi="Palatino Linotype" w:cs="Arial"/>
          <w:b/>
          <w:bCs/>
          <w:i/>
          <w:noProof/>
        </w:rPr>
      </w:pPr>
      <w:r w:rsidRPr="00D137FF">
        <w:rPr>
          <w:rFonts w:ascii="Palatino Linotype" w:hAnsi="Palatino Linotype" w:cs="Arial"/>
          <w:b/>
          <w:bCs/>
          <w:i/>
          <w:noProof/>
        </w:rPr>
        <w:t>Se entiende como cadena original, a la secuencia de datos formada con la información contenida dentro del comprobante fiscal digital por Internet, establecida en el Rubro I.A. de este anexo, construida aplicando las siguientes reglas.</w:t>
      </w:r>
    </w:p>
    <w:p w14:paraId="07E58723" w14:textId="77777777" w:rsidR="003F6F93" w:rsidRPr="00D137FF" w:rsidRDefault="003F6F93" w:rsidP="00D137FF">
      <w:pPr>
        <w:spacing w:line="360" w:lineRule="auto"/>
        <w:ind w:left="851" w:right="899"/>
        <w:jc w:val="both"/>
        <w:rPr>
          <w:rFonts w:ascii="Palatino Linotype" w:hAnsi="Palatino Linotype" w:cs="Arial"/>
          <w:b/>
          <w:bCs/>
          <w:i/>
          <w:noProof/>
        </w:rPr>
      </w:pPr>
    </w:p>
    <w:p w14:paraId="0B7DEBBC" w14:textId="77777777" w:rsidR="003F6F93" w:rsidRPr="00D137FF" w:rsidRDefault="003F6F93" w:rsidP="00D137FF">
      <w:pPr>
        <w:spacing w:line="360" w:lineRule="auto"/>
        <w:ind w:left="851" w:right="899"/>
        <w:jc w:val="both"/>
        <w:rPr>
          <w:rFonts w:ascii="Palatino Linotype" w:hAnsi="Palatino Linotype" w:cs="Arial"/>
          <w:b/>
          <w:bCs/>
          <w:i/>
          <w:noProof/>
        </w:rPr>
      </w:pPr>
      <w:r w:rsidRPr="00D137FF">
        <w:rPr>
          <w:rFonts w:ascii="Palatino Linotype" w:hAnsi="Palatino Linotype" w:cs="Arial"/>
          <w:b/>
          <w:bCs/>
          <w:i/>
          <w:noProof/>
        </w:rPr>
        <w:lastRenderedPageBreak/>
        <w:t>Reglas Generales:</w:t>
      </w:r>
    </w:p>
    <w:p w14:paraId="78C9509A"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Cs/>
          <w:i/>
          <w:noProof/>
        </w:rPr>
        <w:t>1. Ninguno de los atributos que conforman al comprobante fiscal digital por Internet debe contener el carácter | (pleca) debido a que éste es utilizado como carácter de control en la formación de la cadena original.</w:t>
      </w:r>
    </w:p>
    <w:p w14:paraId="5E2624D2"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Cs/>
          <w:i/>
          <w:noProof/>
        </w:rPr>
        <w:t>2. El inicio de la cadena original se encuentra marcado mediante una secuencia de caracteres || (doble pleca).</w:t>
      </w:r>
    </w:p>
    <w:p w14:paraId="785F764F"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Cs/>
          <w:i/>
          <w:noProof/>
        </w:rPr>
        <w:t>3. Se expresa únicamente la información del dato sin expresar el atributo al que hace referencia. Esto es, si el valor de un campo es "A" y el nombre del campo es "Concepto", sólo se expresa |A| y nunca |Concepto A|.</w:t>
      </w:r>
    </w:p>
    <w:p w14:paraId="014AB5BB"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Cs/>
          <w:i/>
          <w:noProof/>
        </w:rPr>
        <w:t>4. Cada dato individual se debe separar de su dato subsiguiente, en caso de existir, mediante un carácter | (pleca sencilla).</w:t>
      </w:r>
    </w:p>
    <w:p w14:paraId="2A2A7252"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Cs/>
          <w:i/>
          <w:noProof/>
        </w:rPr>
        <w:t>5. Los espacios en blanco que se presenten dentro de la cadena original son tratados de la siguiente manera:</w:t>
      </w:r>
    </w:p>
    <w:p w14:paraId="39706DC9"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Cs/>
          <w:i/>
          <w:noProof/>
        </w:rPr>
        <w:t>a. Se deben reemplazar todos los tabuladores, retornos de carro y saltos de línea por el carácter espacio (ASCII 32).</w:t>
      </w:r>
    </w:p>
    <w:p w14:paraId="29308DA0"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Cs/>
          <w:i/>
          <w:noProof/>
        </w:rPr>
        <w:t>b. Acto seguido se elimina cualquier espacio al principio y al final de cada separador | (pleca).</w:t>
      </w:r>
    </w:p>
    <w:p w14:paraId="46B60DF0"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Cs/>
          <w:i/>
          <w:noProof/>
        </w:rPr>
        <w:t>c. Finalmente, toda secuencia de caracteres en blanco se sustituye por un único carácter espacio (ASCII 32).</w:t>
      </w:r>
    </w:p>
    <w:p w14:paraId="51418FB8"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Cs/>
          <w:i/>
          <w:noProof/>
        </w:rPr>
        <w:t>6. Los datos opcionales no expresados, no aparecen en la cadena original y no tienen delimitador alguno.</w:t>
      </w:r>
    </w:p>
    <w:p w14:paraId="5B337662"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Cs/>
          <w:i/>
          <w:noProof/>
        </w:rPr>
        <w:lastRenderedPageBreak/>
        <w:t>7. El final de la cadena original se expresa mediante una cadena de caracteres || (doble pleca).</w:t>
      </w:r>
    </w:p>
    <w:p w14:paraId="6051870F"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Cs/>
          <w:i/>
          <w:noProof/>
        </w:rPr>
        <w:t>8. Toda la cadena original se expresa en el formato de codificación UTF-8.</w:t>
      </w:r>
    </w:p>
    <w:p w14:paraId="32B73526"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Cs/>
          <w:i/>
          <w:noProof/>
        </w:rPr>
        <w:t>9. El nodo o nodos adicionales &lt;ComplementoConcepto&gt; se integran a la cadena original como se indica en la secuencia de formación en su numeral 10, respetando la secuencia de formación y número de orden del ComplementoConcepto.</w:t>
      </w:r>
    </w:p>
    <w:p w14:paraId="397EBF75"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Cs/>
          <w:i/>
          <w:noProof/>
        </w:rPr>
        <w:t>10. El nodo o nodos adicionales &lt;Complemento&gt; se integra al final de la cadena original respetando la secuencia de formación para cada complemento y número de orden del Complemento.</w:t>
      </w:r>
    </w:p>
    <w:p w14:paraId="4E83BE60"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Cs/>
          <w:i/>
          <w:noProof/>
        </w:rPr>
        <w:t xml:space="preserve">11. El nodo </w:t>
      </w:r>
      <w:r w:rsidRPr="00D137FF">
        <w:rPr>
          <w:rFonts w:ascii="Palatino Linotype" w:hAnsi="Palatino Linotype" w:cs="Arial"/>
          <w:b/>
          <w:bCs/>
          <w:i/>
          <w:noProof/>
        </w:rPr>
        <w:t>Timbre Fiscal Digital del SAT</w:t>
      </w:r>
      <w:r w:rsidRPr="00D137FF">
        <w:rPr>
          <w:rFonts w:ascii="Palatino Linotype" w:hAnsi="Palatino Linotype" w:cs="Arial"/>
          <w:bCs/>
          <w:i/>
          <w:noProof/>
        </w:rPr>
        <w:t xml:space="preserve"> se integra posterior a la validación realizada por un proveedor autorizado por el SAT que </w:t>
      </w:r>
      <w:r w:rsidRPr="00D137FF">
        <w:rPr>
          <w:rFonts w:ascii="Palatino Linotype" w:hAnsi="Palatino Linotype" w:cs="Arial"/>
          <w:b/>
          <w:bCs/>
          <w:i/>
          <w:noProof/>
        </w:rPr>
        <w:t>forma parte de la Certificación Digital del SAT</w:t>
      </w:r>
      <w:r w:rsidRPr="00D137FF">
        <w:rPr>
          <w:rFonts w:ascii="Palatino Linotype" w:hAnsi="Palatino Linotype" w:cs="Arial"/>
          <w:bCs/>
          <w:i/>
          <w:noProof/>
        </w:rPr>
        <w:t>. Dicho nodo no se integra a la formación de la cadena original del CFDI, las reglas de conformación de la cadena original del nodo se describen en el Rubro III.B. del presente anexo.</w:t>
      </w:r>
    </w:p>
    <w:p w14:paraId="2F2B3EAB"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Cs/>
          <w:i/>
          <w:noProof/>
        </w:rPr>
        <w:t>[…]</w:t>
      </w:r>
    </w:p>
    <w:p w14:paraId="290FFF23" w14:textId="77777777" w:rsidR="003F6F93" w:rsidRPr="00D137FF" w:rsidRDefault="003F6F93" w:rsidP="00D137FF">
      <w:pPr>
        <w:spacing w:line="360" w:lineRule="auto"/>
        <w:ind w:left="851" w:right="899"/>
        <w:jc w:val="both"/>
        <w:rPr>
          <w:rFonts w:ascii="Palatino Linotype" w:hAnsi="Palatino Linotype" w:cs="Arial"/>
          <w:b/>
          <w:bCs/>
          <w:i/>
          <w:noProof/>
        </w:rPr>
      </w:pPr>
      <w:r w:rsidRPr="00D137FF">
        <w:rPr>
          <w:rFonts w:ascii="Palatino Linotype" w:hAnsi="Palatino Linotype" w:cs="Arial"/>
          <w:b/>
          <w:bCs/>
          <w:i/>
          <w:noProof/>
        </w:rPr>
        <w:t>Generación del Sello Digital</w:t>
      </w:r>
    </w:p>
    <w:p w14:paraId="65BBB376" w14:textId="77777777" w:rsidR="003F6F93" w:rsidRPr="00D137FF" w:rsidRDefault="003F6F93" w:rsidP="00D137FF">
      <w:pPr>
        <w:spacing w:line="360" w:lineRule="auto"/>
        <w:ind w:left="851" w:right="899"/>
        <w:jc w:val="both"/>
        <w:rPr>
          <w:rFonts w:ascii="Palatino Linotype" w:hAnsi="Palatino Linotype" w:cs="Arial"/>
          <w:b/>
          <w:bCs/>
          <w:i/>
          <w:noProof/>
        </w:rPr>
      </w:pPr>
    </w:p>
    <w:p w14:paraId="6CE09639"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
          <w:bCs/>
          <w:i/>
          <w:noProof/>
        </w:rPr>
        <w:t>Para toda cadena original a ser sellada digitalmente, la secuencia de algoritmos a aplicar es la siguiente</w:t>
      </w:r>
      <w:r w:rsidRPr="00D137FF">
        <w:rPr>
          <w:rFonts w:ascii="Palatino Linotype" w:hAnsi="Palatino Linotype" w:cs="Arial"/>
          <w:bCs/>
          <w:i/>
          <w:noProof/>
        </w:rPr>
        <w:t>:</w:t>
      </w:r>
    </w:p>
    <w:p w14:paraId="7EEFF92C"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Cs/>
          <w:i/>
          <w:noProof/>
        </w:rPr>
        <w:t>[…]</w:t>
      </w:r>
    </w:p>
    <w:p w14:paraId="5736FF8C" w14:textId="77777777" w:rsidR="003F6F93" w:rsidRPr="00D137FF" w:rsidRDefault="003F6F93" w:rsidP="00D137FF">
      <w:pPr>
        <w:spacing w:line="360" w:lineRule="auto"/>
        <w:ind w:left="851" w:right="899"/>
        <w:jc w:val="both"/>
        <w:rPr>
          <w:rFonts w:ascii="Palatino Linotype" w:hAnsi="Palatino Linotype" w:cs="Arial"/>
          <w:b/>
          <w:bCs/>
          <w:i/>
          <w:noProof/>
        </w:rPr>
      </w:pPr>
      <w:r w:rsidRPr="00D137FF">
        <w:rPr>
          <w:rFonts w:ascii="Palatino Linotype" w:hAnsi="Palatino Linotype" w:cs="Arial"/>
          <w:b/>
          <w:bCs/>
          <w:i/>
          <w:noProof/>
        </w:rPr>
        <w:lastRenderedPageBreak/>
        <w:t>E. Secuencia de formación para generar la cadena original para comprobantes fiscales digitalespor Internet</w:t>
      </w:r>
    </w:p>
    <w:p w14:paraId="73F693B8" w14:textId="77777777" w:rsidR="003F6F93" w:rsidRPr="00D137FF" w:rsidRDefault="003F6F93" w:rsidP="00D137FF">
      <w:pPr>
        <w:spacing w:line="360" w:lineRule="auto"/>
        <w:ind w:left="851" w:right="899"/>
        <w:jc w:val="both"/>
        <w:rPr>
          <w:rFonts w:ascii="Palatino Linotype" w:hAnsi="Palatino Linotype" w:cs="Arial"/>
          <w:b/>
          <w:bCs/>
          <w:i/>
          <w:noProof/>
        </w:rPr>
      </w:pPr>
    </w:p>
    <w:p w14:paraId="558DEF55" w14:textId="77777777" w:rsidR="003F6F93" w:rsidRPr="00D137FF" w:rsidRDefault="003F6F93" w:rsidP="00D137FF">
      <w:pPr>
        <w:spacing w:line="360" w:lineRule="auto"/>
        <w:ind w:left="851" w:right="899"/>
        <w:jc w:val="both"/>
        <w:rPr>
          <w:rFonts w:ascii="Palatino Linotype" w:hAnsi="Palatino Linotype" w:cs="Arial"/>
          <w:b/>
          <w:bCs/>
          <w:i/>
          <w:noProof/>
        </w:rPr>
      </w:pPr>
      <w:r w:rsidRPr="00D137FF">
        <w:rPr>
          <w:rFonts w:ascii="Palatino Linotype" w:hAnsi="Palatino Linotype" w:cs="Arial"/>
          <w:b/>
          <w:bCs/>
          <w:i/>
          <w:noProof/>
        </w:rPr>
        <w:t>Secuencia de Formación:</w:t>
      </w:r>
    </w:p>
    <w:p w14:paraId="41236286"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
          <w:bCs/>
          <w:i/>
          <w:noProof/>
        </w:rPr>
        <w:t>La secuencia de formación siempre se registra en el orden que se expresa a continuación</w:t>
      </w:r>
      <w:r w:rsidRPr="00D137FF">
        <w:rPr>
          <w:rFonts w:ascii="Palatino Linotype" w:hAnsi="Palatino Linotype" w:cs="Arial"/>
          <w:bCs/>
          <w:i/>
          <w:noProof/>
        </w:rPr>
        <w:t>,</w:t>
      </w:r>
    </w:p>
    <w:p w14:paraId="058795EF"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Cs/>
          <w:i/>
          <w:noProof/>
        </w:rPr>
        <w:t>[…]</w:t>
      </w:r>
    </w:p>
    <w:p w14:paraId="3D8FB0D7"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Cs/>
          <w:i/>
          <w:noProof/>
        </w:rPr>
        <w:t xml:space="preserve">3. </w:t>
      </w:r>
      <w:r w:rsidRPr="00D137FF">
        <w:rPr>
          <w:rFonts w:ascii="Palatino Linotype" w:hAnsi="Palatino Linotype" w:cs="Arial"/>
          <w:b/>
          <w:bCs/>
          <w:i/>
          <w:noProof/>
        </w:rPr>
        <w:t>Información del nodo Emisor</w:t>
      </w:r>
    </w:p>
    <w:p w14:paraId="4C7FF8BA"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Cs/>
          <w:i/>
          <w:noProof/>
        </w:rPr>
        <w:t>a. Rfc</w:t>
      </w:r>
    </w:p>
    <w:p w14:paraId="6475E27E"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Cs/>
          <w:i/>
          <w:noProof/>
        </w:rPr>
        <w:t>b. Nombre</w:t>
      </w:r>
    </w:p>
    <w:p w14:paraId="197EDD55"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Cs/>
          <w:i/>
          <w:noProof/>
        </w:rPr>
        <w:t>c. RegimenFiscal</w:t>
      </w:r>
    </w:p>
    <w:p w14:paraId="32FDCC63" w14:textId="77777777" w:rsidR="003F6F93" w:rsidRPr="00D137FF" w:rsidRDefault="003F6F93" w:rsidP="00D137FF">
      <w:pPr>
        <w:spacing w:line="360" w:lineRule="auto"/>
        <w:ind w:left="851" w:right="899"/>
        <w:jc w:val="both"/>
        <w:rPr>
          <w:rFonts w:ascii="Palatino Linotype" w:hAnsi="Palatino Linotype" w:cs="Arial"/>
          <w:b/>
          <w:bCs/>
          <w:i/>
          <w:noProof/>
        </w:rPr>
      </w:pPr>
      <w:r w:rsidRPr="00D137FF">
        <w:rPr>
          <w:rFonts w:ascii="Palatino Linotype" w:hAnsi="Palatino Linotype" w:cs="Arial"/>
          <w:b/>
          <w:bCs/>
          <w:i/>
          <w:noProof/>
        </w:rPr>
        <w:t>4. Información del nodo Receptor</w:t>
      </w:r>
    </w:p>
    <w:p w14:paraId="4D96C8E2"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Cs/>
          <w:i/>
          <w:noProof/>
        </w:rPr>
        <w:t>a. Rfc</w:t>
      </w:r>
    </w:p>
    <w:p w14:paraId="2CA5548E"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Cs/>
          <w:i/>
          <w:noProof/>
        </w:rPr>
        <w:t>b. Nombre</w:t>
      </w:r>
    </w:p>
    <w:p w14:paraId="5DA985E1"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Cs/>
          <w:i/>
          <w:noProof/>
        </w:rPr>
        <w:t>c. Residencia Fiscal</w:t>
      </w:r>
    </w:p>
    <w:p w14:paraId="4B81EEB7"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Cs/>
          <w:i/>
          <w:noProof/>
        </w:rPr>
        <w:t>d. NumRegIdTrib</w:t>
      </w:r>
    </w:p>
    <w:p w14:paraId="52AFC47C" w14:textId="77777777" w:rsidR="003F6F93" w:rsidRPr="00D137FF" w:rsidRDefault="003F6F93" w:rsidP="00D137FF">
      <w:pPr>
        <w:spacing w:line="360" w:lineRule="auto"/>
        <w:ind w:left="851" w:right="899"/>
        <w:jc w:val="both"/>
        <w:rPr>
          <w:rFonts w:ascii="Palatino Linotype" w:hAnsi="Palatino Linotype" w:cs="Arial"/>
          <w:bCs/>
          <w:i/>
          <w:noProof/>
        </w:rPr>
      </w:pPr>
      <w:r w:rsidRPr="00D137FF">
        <w:rPr>
          <w:rFonts w:ascii="Palatino Linotype" w:hAnsi="Palatino Linotype" w:cs="Arial"/>
          <w:bCs/>
          <w:i/>
          <w:noProof/>
        </w:rPr>
        <w:t>e. UsoCFDI”</w:t>
      </w:r>
    </w:p>
    <w:p w14:paraId="3C11B95D" w14:textId="77777777" w:rsidR="003F6F93" w:rsidRPr="00D137FF" w:rsidRDefault="003F6F93" w:rsidP="00D137FF">
      <w:pPr>
        <w:spacing w:line="360" w:lineRule="auto"/>
        <w:ind w:left="851" w:right="899"/>
        <w:jc w:val="both"/>
        <w:rPr>
          <w:rFonts w:ascii="Palatino Linotype" w:hAnsi="Palatino Linotype" w:cs="Arial"/>
          <w:lang w:eastAsia="es-MX"/>
        </w:rPr>
      </w:pPr>
    </w:p>
    <w:p w14:paraId="0F010958" w14:textId="77777777" w:rsidR="003F6F93" w:rsidRPr="00D137FF" w:rsidRDefault="003F6F93" w:rsidP="00D137FF">
      <w:pPr>
        <w:spacing w:line="360" w:lineRule="auto"/>
        <w:ind w:left="851" w:right="899"/>
        <w:jc w:val="both"/>
        <w:rPr>
          <w:rFonts w:ascii="Palatino Linotype" w:hAnsi="Palatino Linotype" w:cs="Arial"/>
          <w:lang w:eastAsia="es-MX"/>
        </w:rPr>
      </w:pPr>
      <w:r w:rsidRPr="00D137FF">
        <w:rPr>
          <w:rFonts w:ascii="Palatino Linotype" w:hAnsi="Palatino Linotype" w:cs="Arial"/>
          <w:lang w:eastAsia="es-MX"/>
        </w:rPr>
        <w:t>(Énfasis añadido)</w:t>
      </w:r>
    </w:p>
    <w:p w14:paraId="35D01F4E" w14:textId="77777777" w:rsidR="003F6F93" w:rsidRPr="00D137FF" w:rsidRDefault="003F6F93" w:rsidP="00D137FF">
      <w:pPr>
        <w:spacing w:line="360" w:lineRule="auto"/>
        <w:jc w:val="both"/>
        <w:rPr>
          <w:rFonts w:ascii="Palatino Linotype" w:hAnsi="Palatino Linotype" w:cs="Arial"/>
        </w:rPr>
      </w:pPr>
    </w:p>
    <w:p w14:paraId="0C4DBEDE" w14:textId="298A7BED" w:rsidR="003F6F93" w:rsidRPr="00D137FF" w:rsidRDefault="003F6F93" w:rsidP="00D137FF">
      <w:pPr>
        <w:pStyle w:val="Prrafodelista"/>
        <w:numPr>
          <w:ilvl w:val="0"/>
          <w:numId w:val="6"/>
        </w:numPr>
        <w:spacing w:line="360" w:lineRule="auto"/>
        <w:ind w:left="0" w:firstLine="0"/>
        <w:jc w:val="both"/>
        <w:rPr>
          <w:rFonts w:ascii="Palatino Linotype" w:hAnsi="Palatino Linotype" w:cs="Arial"/>
        </w:rPr>
      </w:pPr>
      <w:r w:rsidRPr="00D137FF">
        <w:rPr>
          <w:rFonts w:ascii="Palatino Linotype" w:hAnsi="Palatino Linotype" w:cs="Arial"/>
        </w:rPr>
        <w:t>En conclusión y en razón de que las Cadenas Originales y Sellos Digitales del Servicio de Administración Tributaria,</w:t>
      </w:r>
      <w:r w:rsidRPr="00D137FF">
        <w:rPr>
          <w:rFonts w:ascii="Palatino Linotype" w:hAnsi="Palatino Linotype"/>
          <w:bCs/>
        </w:rPr>
        <w:t xml:space="preserve"> son las que permiten la acreditación de la </w:t>
      </w:r>
      <w:r w:rsidRPr="00D137FF">
        <w:rPr>
          <w:rFonts w:ascii="Palatino Linotype" w:hAnsi="Palatino Linotype"/>
          <w:bCs/>
        </w:rPr>
        <w:lastRenderedPageBreak/>
        <w:t xml:space="preserve">autoría de los comprobantes fiscales; en consecuencia, este </w:t>
      </w:r>
      <w:r w:rsidRPr="00D137FF">
        <w:rPr>
          <w:rFonts w:ascii="Palatino Linotype" w:hAnsi="Palatino Linotype" w:cs="Arial"/>
        </w:rPr>
        <w:t xml:space="preserve">Órgano Garante determina ordenar los recibos de nómina solicitados en versión pública, en los que se deje visible dichos rubros; asimismo, </w:t>
      </w:r>
      <w:r w:rsidRPr="00D137FF">
        <w:rPr>
          <w:rFonts w:ascii="Palatino Linotype" w:hAnsi="Palatino Linotype" w:cs="Arial"/>
          <w:b/>
          <w:u w:val="single"/>
        </w:rPr>
        <w:t>el Acuerdo de Clasificación</w:t>
      </w:r>
      <w:r w:rsidRPr="00D137FF">
        <w:rPr>
          <w:rFonts w:ascii="Palatino Linotype" w:hAnsi="Palatino Linotype" w:cs="Arial"/>
        </w:rPr>
        <w:t xml:space="preserve"> que sustente dicha versión pública.</w:t>
      </w:r>
    </w:p>
    <w:p w14:paraId="771FFF6C" w14:textId="77777777" w:rsidR="001A6D25" w:rsidRPr="00D137FF" w:rsidRDefault="001A6D25" w:rsidP="00D137FF">
      <w:pPr>
        <w:pStyle w:val="Prrafodelista"/>
        <w:spacing w:line="360" w:lineRule="auto"/>
        <w:ind w:left="0"/>
        <w:jc w:val="both"/>
        <w:rPr>
          <w:rFonts w:ascii="Palatino Linotype" w:hAnsi="Palatino Linotype" w:cs="Arial"/>
        </w:rPr>
      </w:pPr>
    </w:p>
    <w:p w14:paraId="037159B3" w14:textId="48CD41AC" w:rsidR="00BA1C5A" w:rsidRPr="00D137FF" w:rsidRDefault="00FD189B" w:rsidP="00D137FF">
      <w:pPr>
        <w:pStyle w:val="Ttulo2"/>
        <w:spacing w:line="360" w:lineRule="auto"/>
        <w:rPr>
          <w:szCs w:val="24"/>
        </w:rPr>
      </w:pPr>
      <w:bookmarkStart w:id="99" w:name="_Toc465246434"/>
      <w:bookmarkStart w:id="100" w:name="_Toc8823932"/>
      <w:bookmarkStart w:id="101" w:name="_Toc458528990"/>
      <w:bookmarkStart w:id="102" w:name="_Toc473812227"/>
      <w:bookmarkEnd w:id="65"/>
      <w:bookmarkEnd w:id="66"/>
      <w:r w:rsidRPr="00D137FF">
        <w:rPr>
          <w:szCs w:val="24"/>
        </w:rPr>
        <w:t>V</w:t>
      </w:r>
      <w:r w:rsidR="00BA1C5A" w:rsidRPr="00D137FF">
        <w:rPr>
          <w:szCs w:val="24"/>
        </w:rPr>
        <w:t>. De la versión pública.</w:t>
      </w:r>
      <w:bookmarkEnd w:id="99"/>
      <w:bookmarkEnd w:id="100"/>
    </w:p>
    <w:p w14:paraId="6CEAD1C8" w14:textId="77777777" w:rsidR="00790D17" w:rsidRPr="00D137FF" w:rsidRDefault="00790D17" w:rsidP="00D137FF">
      <w:pPr>
        <w:spacing w:line="360" w:lineRule="auto"/>
        <w:rPr>
          <w:rFonts w:ascii="Palatino Linotype" w:hAnsi="Palatino Linotype"/>
        </w:rPr>
      </w:pPr>
    </w:p>
    <w:p w14:paraId="2BBE850E" w14:textId="77777777" w:rsidR="00123DB0" w:rsidRPr="00D137FF" w:rsidRDefault="00123DB0" w:rsidP="00D137FF">
      <w:pPr>
        <w:pStyle w:val="Prrafodelista"/>
        <w:numPr>
          <w:ilvl w:val="0"/>
          <w:numId w:val="6"/>
        </w:numPr>
        <w:spacing w:line="360" w:lineRule="auto"/>
        <w:ind w:left="0" w:firstLine="0"/>
        <w:jc w:val="both"/>
        <w:rPr>
          <w:rFonts w:ascii="Palatino Linotype" w:hAnsi="Palatino Linotype" w:cs="Arial"/>
          <w:i/>
          <w:color w:val="000000" w:themeColor="text1"/>
        </w:rPr>
      </w:pPr>
      <w:r w:rsidRPr="00D137FF">
        <w:rPr>
          <w:rFonts w:ascii="Palatino Linotype" w:eastAsia="Calibri" w:hAnsi="Palatino Linotype" w:cs="Arial"/>
          <w:color w:val="000000" w:themeColor="text1"/>
          <w:lang w:val="es-ES" w:eastAsia="es-MX"/>
        </w:rPr>
        <w:t xml:space="preserve">Es de señalar, que por lo que hace a las versiones públicas, el </w:t>
      </w:r>
      <w:r w:rsidRPr="00D137FF">
        <w:rPr>
          <w:rFonts w:ascii="Palatino Linotype" w:eastAsia="Calibri" w:hAnsi="Palatino Linotype" w:cs="Arial"/>
          <w:b/>
          <w:color w:val="000000" w:themeColor="text1"/>
          <w:lang w:val="es-ES" w:eastAsia="es-MX"/>
        </w:rPr>
        <w:t>SUJETO OBLIGADO</w:t>
      </w:r>
      <w:r w:rsidRPr="00D137FF">
        <w:rPr>
          <w:rFonts w:ascii="Palatino Linotype" w:eastAsia="Calibri" w:hAnsi="Palatino Linotype" w:cs="Arial"/>
          <w:color w:val="000000" w:themeColor="text1"/>
          <w:lang w:val="es-ES" w:eastAsia="es-MX"/>
        </w:rPr>
        <w:t xml:space="preserve"> debe cumplir con las formalidades exigidas en la Ley, por lo que </w:t>
      </w:r>
      <w:r w:rsidRPr="00D137FF">
        <w:rPr>
          <w:rFonts w:ascii="Palatino Linotype" w:eastAsia="Times New Roman" w:hAnsi="Palatino Linotype" w:cs="Arial"/>
          <w:color w:val="000000" w:themeColor="text1"/>
          <w:lang w:eastAsia="es-MX"/>
        </w:rPr>
        <w:t xml:space="preserve">para tal efecto emitirá el </w:t>
      </w:r>
      <w:r w:rsidRPr="00D137FF">
        <w:rPr>
          <w:rFonts w:ascii="Palatino Linotype" w:eastAsia="Calibri" w:hAnsi="Palatino Linotype" w:cs="Arial"/>
          <w:color w:val="000000" w:themeColor="text1"/>
          <w:lang w:val="es-ES" w:eastAsia="es-MX"/>
        </w:rPr>
        <w:t>Acuerdo del Comité de Transparencia en términos de los artículos 49 fracción</w:t>
      </w:r>
      <w:r w:rsidRPr="00D137FF">
        <w:rPr>
          <w:rFonts w:ascii="Palatino Linotype" w:eastAsia="Calibri" w:hAnsi="Palatino Linotype" w:cs="Arial"/>
          <w:bCs/>
          <w:color w:val="000000" w:themeColor="text1"/>
        </w:rPr>
        <w:t xml:space="preserve"> VIII,</w:t>
      </w:r>
      <w:r w:rsidRPr="00D137FF">
        <w:rPr>
          <w:rFonts w:ascii="Palatino Linotype" w:eastAsia="Calibri" w:hAnsi="Palatino Linotype" w:cs="Arial"/>
          <w:color w:val="000000" w:themeColor="text1"/>
          <w:lang w:val="es-ES" w:eastAsia="es-MX"/>
        </w:rPr>
        <w:t xml:space="preserve"> 122</w:t>
      </w:r>
      <w:r w:rsidRPr="00D137FF">
        <w:rPr>
          <w:rFonts w:ascii="Palatino Linotype" w:hAnsi="Palatino Linotype" w:cs="Times New Roman"/>
          <w:vertAlign w:val="superscript"/>
          <w:lang w:val="es-ES" w:eastAsia="es-MX"/>
        </w:rPr>
        <w:footnoteReference w:id="8"/>
      </w:r>
      <w:r w:rsidRPr="00D137FF">
        <w:rPr>
          <w:rFonts w:ascii="Palatino Linotype" w:eastAsia="Calibri" w:hAnsi="Palatino Linotype" w:cs="Arial"/>
          <w:color w:val="000000" w:themeColor="text1"/>
          <w:lang w:val="es-ES" w:eastAsia="es-MX"/>
        </w:rPr>
        <w:t>, 135</w:t>
      </w:r>
      <w:r w:rsidRPr="00D137FF">
        <w:rPr>
          <w:rFonts w:ascii="Palatino Linotype" w:hAnsi="Palatino Linotype" w:cs="Times New Roman"/>
          <w:vertAlign w:val="superscript"/>
          <w:lang w:val="es-ES" w:eastAsia="es-MX"/>
        </w:rPr>
        <w:footnoteReference w:id="9"/>
      </w:r>
      <w:r w:rsidRPr="00D137FF">
        <w:rPr>
          <w:rFonts w:ascii="Palatino Linotype" w:eastAsia="Calibri" w:hAnsi="Palatino Linotype" w:cs="Arial"/>
          <w:color w:val="000000" w:themeColor="text1"/>
          <w:lang w:val="es-ES" w:eastAsia="es-MX"/>
        </w:rPr>
        <w:t xml:space="preserve"> y 149 de la </w:t>
      </w:r>
      <w:r w:rsidRPr="00D137FF">
        <w:rPr>
          <w:rFonts w:ascii="Palatino Linotype" w:eastAsia="Calibri" w:hAnsi="Palatino Linotype" w:cs="Arial"/>
          <w:b/>
          <w:color w:val="000000" w:themeColor="text1"/>
          <w:lang w:val="es-ES" w:eastAsia="es-MX"/>
        </w:rPr>
        <w:t>Ley de Transparencia y Acceso a la Información Pública del Estado de México y Municipios</w:t>
      </w:r>
      <w:r w:rsidRPr="00D137FF">
        <w:rPr>
          <w:rFonts w:ascii="Palatino Linotype" w:eastAsia="Calibri" w:hAnsi="Palatino Linotype" w:cs="Arial"/>
          <w:color w:val="000000" w:themeColor="text1"/>
          <w:lang w:val="es-ES" w:eastAsia="es-MX"/>
        </w:rPr>
        <w:t>, con el cual sustentara de forma fundada y motivada la clasificación de datos y con ello la "versión pública" de los documentos materia de la solicitud.</w:t>
      </w:r>
    </w:p>
    <w:p w14:paraId="47033B3C" w14:textId="77777777" w:rsidR="00123DB0" w:rsidRPr="00D137FF" w:rsidRDefault="00123DB0" w:rsidP="00D137FF">
      <w:pPr>
        <w:pStyle w:val="Prrafodelista"/>
        <w:spacing w:before="240" w:after="240" w:line="360" w:lineRule="auto"/>
        <w:ind w:left="0"/>
        <w:jc w:val="both"/>
        <w:rPr>
          <w:rFonts w:ascii="Palatino Linotype" w:eastAsia="MS Mincho" w:hAnsi="Palatino Linotype" w:cs="Times New Roman"/>
          <w:color w:val="000000"/>
        </w:rPr>
      </w:pPr>
    </w:p>
    <w:p w14:paraId="62043BC5" w14:textId="77777777" w:rsidR="00123DB0" w:rsidRPr="00D137FF" w:rsidRDefault="00123DB0" w:rsidP="00D137FF">
      <w:pPr>
        <w:pStyle w:val="Prrafodelista"/>
        <w:numPr>
          <w:ilvl w:val="0"/>
          <w:numId w:val="6"/>
        </w:numPr>
        <w:spacing w:before="240" w:after="240" w:line="360" w:lineRule="auto"/>
        <w:ind w:left="0" w:firstLine="0"/>
        <w:jc w:val="both"/>
        <w:rPr>
          <w:rFonts w:ascii="Palatino Linotype" w:eastAsia="MS Mincho" w:hAnsi="Palatino Linotype" w:cs="Times New Roman"/>
          <w:color w:val="000000"/>
        </w:rPr>
      </w:pPr>
      <w:r w:rsidRPr="00D137FF">
        <w:rPr>
          <w:rFonts w:ascii="Palatino Linotype" w:eastAsia="MS Mincho" w:hAnsi="Palatino Linotype" w:cs="Times New Roman"/>
          <w:color w:val="000000"/>
        </w:rPr>
        <w:t xml:space="preserve">La </w:t>
      </w:r>
      <w:r w:rsidRPr="00D137FF">
        <w:rPr>
          <w:rFonts w:ascii="Palatino Linotype" w:eastAsia="MS Mincho" w:hAnsi="Palatino Linotype" w:cs="Times New Roman"/>
          <w:b/>
          <w:color w:val="000000"/>
          <w:u w:val="single"/>
        </w:rPr>
        <w:t>clasificación total o parcial</w:t>
      </w:r>
      <w:r w:rsidRPr="00D137FF">
        <w:rPr>
          <w:rFonts w:ascii="Palatino Linotype" w:eastAsia="MS Mincho" w:hAnsi="Palatino Linotype" w:cs="Times New Roman"/>
          <w:color w:val="000000"/>
        </w:rPr>
        <w:t xml:space="preserve"> de la información requerida, mediante solicitud de acceso a la información pública, constituye una restricción al derecho humano de acceso a la información. Como reiteradamente han dicho, diversos órganos jurisdiccionales, ningún derecho es absoluto</w:t>
      </w:r>
      <w:r w:rsidRPr="00D137FF">
        <w:rPr>
          <w:rFonts w:ascii="Palatino Linotype" w:hAnsi="Palatino Linotype"/>
        </w:rPr>
        <w:footnoteReference w:id="10"/>
      </w:r>
      <w:r w:rsidRPr="00D137FF">
        <w:rPr>
          <w:rFonts w:ascii="Palatino Linotype" w:eastAsia="MS Mincho" w:hAnsi="Palatino Linotype" w:cs="Times New Roman"/>
          <w:color w:val="000000"/>
        </w:rPr>
        <w:t xml:space="preserve"> aunque cualquier límite o </w:t>
      </w:r>
      <w:r w:rsidRPr="00D137FF">
        <w:rPr>
          <w:rFonts w:ascii="Palatino Linotype" w:eastAsia="MS Mincho" w:hAnsi="Palatino Linotype" w:cs="Times New Roman"/>
          <w:color w:val="000000"/>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D137FF">
        <w:rPr>
          <w:rFonts w:ascii="Palatino Linotype" w:hAnsi="Palatino Linotype"/>
        </w:rPr>
        <w:footnoteReference w:id="11"/>
      </w:r>
      <w:r w:rsidRPr="00D137FF">
        <w:rPr>
          <w:rFonts w:ascii="Palatino Linotype" w:eastAsia="MS Mincho" w:hAnsi="Palatino Linotype" w:cs="Times New Roman"/>
          <w:color w:val="000000"/>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775DFA3" w14:textId="77777777" w:rsidR="00123DB0" w:rsidRPr="00D137FF" w:rsidRDefault="00123DB0" w:rsidP="00D137FF">
      <w:pPr>
        <w:pStyle w:val="Prrafodelista"/>
        <w:spacing w:line="360" w:lineRule="auto"/>
        <w:ind w:left="0"/>
        <w:jc w:val="both"/>
        <w:rPr>
          <w:rFonts w:ascii="Palatino Linotype" w:eastAsia="MS Mincho" w:hAnsi="Palatino Linotype" w:cs="Times New Roman"/>
          <w:color w:val="000000"/>
        </w:rPr>
      </w:pPr>
    </w:p>
    <w:p w14:paraId="60115FB5" w14:textId="66BB572A" w:rsidR="00123DB0" w:rsidRPr="00D137FF" w:rsidRDefault="005D1243" w:rsidP="00D137FF">
      <w:pPr>
        <w:pStyle w:val="Ttulo2"/>
        <w:spacing w:line="360" w:lineRule="auto"/>
        <w:rPr>
          <w:szCs w:val="24"/>
        </w:rPr>
      </w:pPr>
      <w:bookmarkStart w:id="103" w:name="_Toc500422379"/>
      <w:bookmarkStart w:id="104" w:name="_Toc504070607"/>
      <w:bookmarkStart w:id="105" w:name="_Toc505173986"/>
      <w:bookmarkStart w:id="106" w:name="_Toc8823933"/>
      <w:r w:rsidRPr="00D137FF">
        <w:rPr>
          <w:szCs w:val="24"/>
        </w:rPr>
        <w:t>V</w:t>
      </w:r>
      <w:r w:rsidR="00027919" w:rsidRPr="00D137FF">
        <w:rPr>
          <w:szCs w:val="24"/>
        </w:rPr>
        <w:t>I</w:t>
      </w:r>
      <w:r w:rsidR="00123DB0" w:rsidRPr="00D137FF">
        <w:rPr>
          <w:szCs w:val="24"/>
        </w:rPr>
        <w:t>. Requisitos previos</w:t>
      </w:r>
      <w:bookmarkEnd w:id="103"/>
      <w:r w:rsidR="00123DB0" w:rsidRPr="00D137FF">
        <w:rPr>
          <w:szCs w:val="24"/>
        </w:rPr>
        <w:t>.</w:t>
      </w:r>
      <w:bookmarkEnd w:id="104"/>
      <w:bookmarkEnd w:id="105"/>
      <w:bookmarkEnd w:id="106"/>
    </w:p>
    <w:p w14:paraId="15918763" w14:textId="77777777" w:rsidR="00123DB0" w:rsidRPr="00D137FF" w:rsidRDefault="00123DB0" w:rsidP="00D137FF">
      <w:pPr>
        <w:spacing w:line="360" w:lineRule="auto"/>
        <w:ind w:left="360"/>
        <w:contextualSpacing/>
        <w:jc w:val="both"/>
        <w:rPr>
          <w:rFonts w:ascii="Palatino Linotype" w:eastAsia="MS Mincho" w:hAnsi="Palatino Linotype" w:cs="Times New Roman"/>
          <w:color w:val="000000"/>
        </w:rPr>
      </w:pPr>
    </w:p>
    <w:p w14:paraId="0B039245" w14:textId="77777777" w:rsidR="00123DB0" w:rsidRPr="00D137FF" w:rsidRDefault="00123DB0" w:rsidP="00D137FF">
      <w:pPr>
        <w:pStyle w:val="Prrafodelista"/>
        <w:numPr>
          <w:ilvl w:val="0"/>
          <w:numId w:val="6"/>
        </w:numPr>
        <w:spacing w:line="360" w:lineRule="auto"/>
        <w:ind w:left="0" w:firstLine="0"/>
        <w:jc w:val="both"/>
        <w:rPr>
          <w:rFonts w:ascii="Palatino Linotype" w:eastAsia="MS Mincho" w:hAnsi="Palatino Linotype" w:cs="Times New Roman"/>
          <w:color w:val="000000"/>
        </w:rPr>
      </w:pPr>
      <w:r w:rsidRPr="00D137FF">
        <w:rPr>
          <w:rFonts w:ascii="Palatino Linotype" w:eastAsia="MS Mincho" w:hAnsi="Palatino Linotype" w:cs="Times New Roman"/>
          <w:color w:val="000000"/>
        </w:rPr>
        <w:t xml:space="preserve">Los artículos 122 y 100 de la Ley Estatal y de la Ley General, respectivamente, señalan que los sujetos obligados determinan que la información actualiza alguno de los supuestos de clasificación y que son los titulares de las áreas los encargados </w:t>
      </w:r>
      <w:r w:rsidRPr="00D137FF">
        <w:rPr>
          <w:rFonts w:ascii="Palatino Linotype" w:eastAsia="MS Mincho" w:hAnsi="Palatino Linotype" w:cs="Times New Roman"/>
          <w:color w:val="000000"/>
        </w:rPr>
        <w:lastRenderedPageBreak/>
        <w:t>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230F287A" w14:textId="77777777" w:rsidR="00123DB0" w:rsidRPr="00D137FF" w:rsidRDefault="00123DB0" w:rsidP="00D137FF">
      <w:pPr>
        <w:pStyle w:val="Prrafodelista"/>
        <w:spacing w:line="360" w:lineRule="auto"/>
        <w:ind w:left="0"/>
        <w:jc w:val="both"/>
        <w:rPr>
          <w:rFonts w:ascii="Palatino Linotype" w:eastAsia="MS Mincho" w:hAnsi="Palatino Linotype" w:cs="Times New Roman"/>
          <w:color w:val="000000"/>
        </w:rPr>
      </w:pPr>
    </w:p>
    <w:p w14:paraId="179087C5" w14:textId="77777777" w:rsidR="00123DB0" w:rsidRPr="00D137FF" w:rsidRDefault="00123DB0" w:rsidP="00D137FF">
      <w:pPr>
        <w:pStyle w:val="Prrafodelista"/>
        <w:numPr>
          <w:ilvl w:val="0"/>
          <w:numId w:val="6"/>
        </w:numPr>
        <w:spacing w:line="360" w:lineRule="auto"/>
        <w:ind w:left="0" w:firstLine="0"/>
        <w:jc w:val="both"/>
        <w:rPr>
          <w:rFonts w:ascii="Palatino Linotype" w:eastAsia="MS Mincho" w:hAnsi="Palatino Linotype" w:cs="Times New Roman"/>
          <w:color w:val="000000"/>
        </w:rPr>
      </w:pPr>
      <w:r w:rsidRPr="00D137FF">
        <w:rPr>
          <w:rFonts w:ascii="Palatino Linotype" w:eastAsia="MS Mincho" w:hAnsi="Palatino Linotype" w:cs="Times New Roman"/>
          <w:color w:val="000000"/>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1EB553EE" w14:textId="77777777" w:rsidR="00123DB0" w:rsidRPr="00D137FF" w:rsidRDefault="00123DB0" w:rsidP="00D137FF">
      <w:pPr>
        <w:pStyle w:val="Prrafodelista"/>
        <w:spacing w:line="360" w:lineRule="auto"/>
        <w:ind w:left="0"/>
        <w:jc w:val="both"/>
        <w:rPr>
          <w:rFonts w:ascii="Palatino Linotype" w:eastAsia="MS Mincho" w:hAnsi="Palatino Linotype" w:cs="Times New Roman"/>
          <w:color w:val="000000"/>
        </w:rPr>
      </w:pPr>
    </w:p>
    <w:p w14:paraId="2D619041" w14:textId="77777777" w:rsidR="00123DB0" w:rsidRPr="00D137FF" w:rsidRDefault="00123DB0" w:rsidP="00D137FF">
      <w:pPr>
        <w:pStyle w:val="Prrafodelista"/>
        <w:numPr>
          <w:ilvl w:val="0"/>
          <w:numId w:val="6"/>
        </w:numPr>
        <w:spacing w:line="360" w:lineRule="auto"/>
        <w:ind w:left="0" w:firstLine="0"/>
        <w:jc w:val="both"/>
        <w:rPr>
          <w:rFonts w:ascii="Palatino Linotype" w:eastAsia="MS Mincho" w:hAnsi="Palatino Linotype" w:cs="Times New Roman"/>
          <w:color w:val="000000"/>
        </w:rPr>
      </w:pPr>
      <w:r w:rsidRPr="00D137FF">
        <w:rPr>
          <w:rFonts w:ascii="Palatino Linotype" w:eastAsia="MS Mincho" w:hAnsi="Palatino Linotype" w:cs="Times New Roman"/>
          <w:color w:val="000000"/>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12E7C956" w14:textId="77777777" w:rsidR="00123DB0" w:rsidRPr="00D137FF" w:rsidRDefault="00123DB0" w:rsidP="00D137FF">
      <w:pPr>
        <w:pStyle w:val="Prrafodelista"/>
        <w:spacing w:line="360" w:lineRule="auto"/>
        <w:ind w:left="0"/>
        <w:jc w:val="both"/>
        <w:rPr>
          <w:rFonts w:ascii="Palatino Linotype" w:eastAsia="MS Mincho" w:hAnsi="Palatino Linotype" w:cs="Times New Roman"/>
          <w:color w:val="000000"/>
        </w:rPr>
      </w:pPr>
    </w:p>
    <w:p w14:paraId="612392CD" w14:textId="3C0BD96C" w:rsidR="00123DB0" w:rsidRPr="00D137FF" w:rsidRDefault="00123DB0" w:rsidP="00D137FF">
      <w:pPr>
        <w:pStyle w:val="Ttulo2"/>
        <w:spacing w:line="360" w:lineRule="auto"/>
        <w:rPr>
          <w:szCs w:val="24"/>
        </w:rPr>
      </w:pPr>
      <w:bookmarkStart w:id="107" w:name="_Toc500422380"/>
      <w:bookmarkStart w:id="108" w:name="_Toc504070608"/>
      <w:bookmarkStart w:id="109" w:name="_Toc505173987"/>
      <w:bookmarkStart w:id="110" w:name="_Toc8823934"/>
      <w:r w:rsidRPr="00D137FF">
        <w:rPr>
          <w:szCs w:val="24"/>
        </w:rPr>
        <w:lastRenderedPageBreak/>
        <w:t>V</w:t>
      </w:r>
      <w:r w:rsidR="00027919" w:rsidRPr="00D137FF">
        <w:rPr>
          <w:szCs w:val="24"/>
        </w:rPr>
        <w:t>II</w:t>
      </w:r>
      <w:r w:rsidRPr="00D137FF">
        <w:rPr>
          <w:szCs w:val="24"/>
        </w:rPr>
        <w:t xml:space="preserve">. </w:t>
      </w:r>
      <w:r w:rsidRPr="00D137FF">
        <w:rPr>
          <w:rFonts w:eastAsia="MS Mincho" w:cs="Times New Roman"/>
          <w:color w:val="000000"/>
          <w:szCs w:val="24"/>
        </w:rPr>
        <w:t>Supuestos de clasificación</w:t>
      </w:r>
      <w:bookmarkEnd w:id="107"/>
      <w:r w:rsidRPr="00D137FF">
        <w:rPr>
          <w:rFonts w:eastAsia="MS Mincho" w:cs="Times New Roman"/>
          <w:color w:val="000000"/>
          <w:szCs w:val="24"/>
        </w:rPr>
        <w:t>.</w:t>
      </w:r>
      <w:bookmarkEnd w:id="108"/>
      <w:bookmarkEnd w:id="109"/>
      <w:bookmarkEnd w:id="110"/>
    </w:p>
    <w:p w14:paraId="2CC3A2E8" w14:textId="77777777" w:rsidR="00123DB0" w:rsidRPr="00D137FF" w:rsidRDefault="00123DB0" w:rsidP="00D137FF">
      <w:pPr>
        <w:pStyle w:val="Prrafodelista"/>
        <w:numPr>
          <w:ilvl w:val="0"/>
          <w:numId w:val="6"/>
        </w:numPr>
        <w:spacing w:before="240" w:after="240" w:line="360" w:lineRule="auto"/>
        <w:ind w:left="0" w:firstLine="0"/>
        <w:jc w:val="both"/>
        <w:rPr>
          <w:rFonts w:ascii="Palatino Linotype" w:eastAsia="MS Mincho" w:hAnsi="Palatino Linotype" w:cs="Times New Roman"/>
          <w:color w:val="000000"/>
        </w:rPr>
      </w:pPr>
      <w:r w:rsidRPr="00D137FF">
        <w:rPr>
          <w:rFonts w:ascii="Palatino Linotype" w:eastAsia="MS Mincho" w:hAnsi="Palatino Linotype" w:cs="Times New Roman"/>
          <w:color w:val="000000"/>
        </w:rPr>
        <w:t>Las disposiciones constitucionales y legales en la materia establecen los dos supuestos generales para clasificar la información: por reserva y por confidencialidad.</w:t>
      </w:r>
    </w:p>
    <w:p w14:paraId="684D6F5A" w14:textId="77777777" w:rsidR="00123DB0" w:rsidRPr="00D137FF" w:rsidRDefault="00123DB0" w:rsidP="00D137FF">
      <w:pPr>
        <w:pStyle w:val="Prrafodelista"/>
        <w:spacing w:before="240" w:after="240" w:line="360" w:lineRule="auto"/>
        <w:ind w:left="0"/>
        <w:jc w:val="both"/>
        <w:rPr>
          <w:rFonts w:ascii="Palatino Linotype" w:eastAsia="MS Mincho" w:hAnsi="Palatino Linotype" w:cs="Times New Roman"/>
          <w:color w:val="000000"/>
        </w:rPr>
      </w:pPr>
    </w:p>
    <w:p w14:paraId="7DB5BE10" w14:textId="77777777" w:rsidR="00123DB0" w:rsidRPr="00D137FF" w:rsidRDefault="00123DB0" w:rsidP="00D137FF">
      <w:pPr>
        <w:pStyle w:val="Prrafodelista"/>
        <w:numPr>
          <w:ilvl w:val="0"/>
          <w:numId w:val="6"/>
        </w:numPr>
        <w:spacing w:before="240" w:after="240" w:line="360" w:lineRule="auto"/>
        <w:ind w:left="0" w:firstLine="0"/>
        <w:jc w:val="both"/>
        <w:rPr>
          <w:rFonts w:ascii="Palatino Linotype" w:eastAsia="MS Mincho" w:hAnsi="Palatino Linotype" w:cs="Times New Roman"/>
          <w:color w:val="000000"/>
        </w:rPr>
      </w:pPr>
      <w:r w:rsidRPr="00D137FF">
        <w:rPr>
          <w:rFonts w:ascii="Palatino Linotype" w:eastAsia="MS Mincho" w:hAnsi="Palatino Linotype" w:cs="Times New Roman"/>
          <w:color w:val="000000"/>
        </w:rPr>
        <w:t>Mientras que los artículos 143 y 116 de la Ley Estatal y de la Ley General, respectivamente, señalan los supuestos para que la información pueda ser clasificada como confidencial:</w:t>
      </w:r>
    </w:p>
    <w:p w14:paraId="40495B02" w14:textId="77777777" w:rsidR="00123DB0" w:rsidRPr="00D137FF" w:rsidRDefault="00123DB0" w:rsidP="00D137FF">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D137FF">
        <w:rPr>
          <w:rFonts w:ascii="Palatino Linotype" w:eastAsia="MS Mincho" w:hAnsi="Palatino Linotype" w:cs="Times New Roman"/>
          <w:i/>
          <w:color w:val="000000"/>
        </w:rPr>
        <w:t xml:space="preserve">I. Se refiera a la información privada y los datos personales concernientes a una persona física o </w:t>
      </w:r>
      <w:proofErr w:type="gramStart"/>
      <w:r w:rsidRPr="00D137FF">
        <w:rPr>
          <w:rFonts w:ascii="Palatino Linotype" w:eastAsia="MS Mincho" w:hAnsi="Palatino Linotype" w:cs="Times New Roman"/>
          <w:i/>
          <w:color w:val="000000"/>
        </w:rPr>
        <w:t>jurídico</w:t>
      </w:r>
      <w:proofErr w:type="gramEnd"/>
      <w:r w:rsidRPr="00D137FF">
        <w:rPr>
          <w:rFonts w:ascii="Palatino Linotype" w:eastAsia="MS Mincho" w:hAnsi="Palatino Linotype" w:cs="Times New Roman"/>
          <w:i/>
          <w:color w:val="000000"/>
        </w:rPr>
        <w:t xml:space="preserve"> colectiva identificada o identificable; </w:t>
      </w:r>
    </w:p>
    <w:p w14:paraId="5935247B" w14:textId="77777777" w:rsidR="00123DB0" w:rsidRPr="00D137FF" w:rsidRDefault="00123DB0" w:rsidP="00D137FF">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D137FF">
        <w:rPr>
          <w:rFonts w:ascii="Palatino Linotype" w:eastAsia="MS Mincho" w:hAnsi="Palatino Linotype" w:cs="Times New Roman"/>
          <w:i/>
          <w:color w:val="000000"/>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66C56AD5" w14:textId="77777777" w:rsidR="00123DB0" w:rsidRPr="00D137FF" w:rsidRDefault="00123DB0" w:rsidP="00D137FF">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D137FF">
        <w:rPr>
          <w:rFonts w:ascii="Palatino Linotype" w:eastAsia="MS Mincho" w:hAnsi="Palatino Linotype" w:cs="Times New Roman"/>
          <w:i/>
          <w:color w:val="000000"/>
        </w:rPr>
        <w:t xml:space="preserve">III. La que presenten los particulares a los sujetos obligados, de conformidad con lo dispuesto por las leyes o los tratados internacionales. </w:t>
      </w:r>
    </w:p>
    <w:p w14:paraId="3EA059A7" w14:textId="77777777" w:rsidR="00123DB0" w:rsidRPr="00D137FF" w:rsidRDefault="00123DB0" w:rsidP="00D137FF">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D137FF">
        <w:rPr>
          <w:rFonts w:ascii="Palatino Linotype" w:eastAsia="MS Mincho" w:hAnsi="Palatino Linotype" w:cs="Times New Roman"/>
          <w:i/>
          <w:color w:val="000000"/>
        </w:rPr>
        <w:t xml:space="preserve">La información confidencial no estará sujeta a temporalidad alguna y sólo podrán tener acceso a ella los titulares de la misma, sus representantes y los servidores públicos facultados para ello. </w:t>
      </w:r>
    </w:p>
    <w:p w14:paraId="289C2134" w14:textId="77777777" w:rsidR="00123DB0" w:rsidRPr="00D137FF" w:rsidRDefault="00123DB0" w:rsidP="00D137FF">
      <w:pPr>
        <w:widowControl w:val="0"/>
        <w:autoSpaceDE w:val="0"/>
        <w:autoSpaceDN w:val="0"/>
        <w:adjustRightInd w:val="0"/>
        <w:spacing w:after="240" w:line="360" w:lineRule="auto"/>
        <w:ind w:left="567" w:right="567"/>
        <w:jc w:val="both"/>
        <w:rPr>
          <w:rFonts w:ascii="Palatino Linotype" w:eastAsia="MS Mincho" w:hAnsi="Palatino Linotype" w:cs="Times New Roman"/>
          <w:i/>
          <w:color w:val="000000"/>
        </w:rPr>
      </w:pPr>
      <w:r w:rsidRPr="00D137FF">
        <w:rPr>
          <w:rFonts w:ascii="Palatino Linotype" w:eastAsia="MS Mincho" w:hAnsi="Palatino Linotype" w:cs="Times New Roman"/>
          <w:i/>
          <w:color w:val="000000"/>
        </w:rPr>
        <w:lastRenderedPageBreak/>
        <w:t xml:space="preserve">No se considerará confidencial la información que se encuentre en los registros públicos o en fuentes de acceso público, ni tampoco la que sea considerada por la presente ley como información pública. </w:t>
      </w:r>
    </w:p>
    <w:p w14:paraId="08B290F3" w14:textId="77777777" w:rsidR="00123DB0" w:rsidRPr="00D137FF" w:rsidRDefault="00123DB0" w:rsidP="00D137FF">
      <w:pPr>
        <w:pStyle w:val="Prrafodelista"/>
        <w:numPr>
          <w:ilvl w:val="0"/>
          <w:numId w:val="6"/>
        </w:numPr>
        <w:spacing w:before="240" w:after="240" w:line="360" w:lineRule="auto"/>
        <w:ind w:left="0" w:firstLine="0"/>
        <w:jc w:val="both"/>
        <w:rPr>
          <w:rFonts w:ascii="Palatino Linotype" w:eastAsia="MS Mincho" w:hAnsi="Palatino Linotype" w:cs="Times New Roman"/>
          <w:color w:val="000000"/>
        </w:rPr>
      </w:pPr>
      <w:r w:rsidRPr="00D137FF">
        <w:rPr>
          <w:rFonts w:ascii="Palatino Linotype" w:eastAsia="MS Mincho" w:hAnsi="Palatino Linotype" w:cs="Times New Roman"/>
          <w:color w:val="000000"/>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56F7193" w14:textId="77777777" w:rsidR="00123DB0" w:rsidRPr="00D137FF" w:rsidRDefault="00123DB0" w:rsidP="00D137FF">
      <w:pPr>
        <w:pStyle w:val="Prrafodelista"/>
        <w:spacing w:before="240" w:after="240" w:line="360" w:lineRule="auto"/>
        <w:ind w:left="0"/>
        <w:jc w:val="both"/>
        <w:rPr>
          <w:rFonts w:ascii="Palatino Linotype" w:eastAsia="MS Mincho" w:hAnsi="Palatino Linotype" w:cs="Times New Roman"/>
          <w:color w:val="000000"/>
        </w:rPr>
      </w:pPr>
    </w:p>
    <w:p w14:paraId="5F64F030" w14:textId="77777777" w:rsidR="00123DB0" w:rsidRPr="00D137FF" w:rsidRDefault="00123DB0" w:rsidP="00D137FF">
      <w:pPr>
        <w:pStyle w:val="Prrafodelista"/>
        <w:numPr>
          <w:ilvl w:val="0"/>
          <w:numId w:val="6"/>
        </w:numPr>
        <w:spacing w:before="240" w:after="240" w:line="360" w:lineRule="auto"/>
        <w:ind w:left="0" w:firstLine="0"/>
        <w:jc w:val="both"/>
        <w:rPr>
          <w:rFonts w:ascii="Palatino Linotype" w:eastAsia="MS Mincho" w:hAnsi="Palatino Linotype" w:cs="Times New Roman"/>
          <w:color w:val="000000"/>
        </w:rPr>
      </w:pPr>
      <w:r w:rsidRPr="00D137FF">
        <w:rPr>
          <w:rFonts w:ascii="Palatino Linotype" w:eastAsia="MS Mincho" w:hAnsi="Palatino Linotype" w:cs="Times New Roman"/>
          <w:color w:val="000000"/>
        </w:rPr>
        <w:t>Como consecuencia de lo anterior, el sujeto obligado debe identificar claramente el tipo de información y hacer un juicio de subsunción o encaje</w:t>
      </w:r>
      <w:r w:rsidRPr="00D137FF">
        <w:rPr>
          <w:rFonts w:ascii="Palatino Linotype" w:hAnsi="Palatino Linotype"/>
        </w:rPr>
        <w:footnoteReference w:id="12"/>
      </w:r>
      <w:r w:rsidRPr="00D137FF">
        <w:rPr>
          <w:rFonts w:ascii="Palatino Linotype" w:eastAsia="MS Mincho" w:hAnsi="Palatino Linotype" w:cs="Times New Roman"/>
          <w:color w:val="000000"/>
        </w:rPr>
        <w:t xml:space="preserve"> para acreditar que el supuesto de hecho corresponde estrictamente con la hipótesis </w:t>
      </w:r>
      <w:r w:rsidRPr="00D137FF">
        <w:rPr>
          <w:rFonts w:ascii="Palatino Linotype" w:eastAsia="MS Mincho" w:hAnsi="Palatino Linotype" w:cs="Times New Roman"/>
          <w:color w:val="000000"/>
        </w:rPr>
        <w:lastRenderedPageBreak/>
        <w:t>jurídica. Esto también lo debe de realizar el servidor público habilitado y el titular del área que administra la información.</w:t>
      </w:r>
    </w:p>
    <w:p w14:paraId="3E5F4ED5" w14:textId="77777777" w:rsidR="00123DB0" w:rsidRPr="00D137FF" w:rsidRDefault="00123DB0" w:rsidP="00D137FF">
      <w:pPr>
        <w:pStyle w:val="Prrafodelista"/>
        <w:spacing w:before="240" w:after="240" w:line="360" w:lineRule="auto"/>
        <w:ind w:left="0"/>
        <w:jc w:val="both"/>
        <w:rPr>
          <w:rFonts w:ascii="Palatino Linotype" w:eastAsia="MS Mincho" w:hAnsi="Palatino Linotype" w:cs="Times New Roman"/>
          <w:color w:val="000000"/>
        </w:rPr>
      </w:pPr>
    </w:p>
    <w:p w14:paraId="696022B5" w14:textId="77777777" w:rsidR="00123DB0" w:rsidRPr="00D137FF" w:rsidRDefault="00123DB0" w:rsidP="00D137FF">
      <w:pPr>
        <w:pStyle w:val="Prrafodelista"/>
        <w:numPr>
          <w:ilvl w:val="0"/>
          <w:numId w:val="6"/>
        </w:numPr>
        <w:spacing w:before="240" w:after="240" w:line="360" w:lineRule="auto"/>
        <w:ind w:left="0" w:firstLine="0"/>
        <w:jc w:val="both"/>
        <w:rPr>
          <w:rFonts w:ascii="Palatino Linotype" w:eastAsia="MS Mincho" w:hAnsi="Palatino Linotype" w:cs="Times New Roman"/>
          <w:color w:val="000000"/>
        </w:rPr>
      </w:pPr>
      <w:r w:rsidRPr="00D137FF">
        <w:rPr>
          <w:rFonts w:ascii="Palatino Linotype" w:eastAsia="MS Mincho" w:hAnsi="Palatino Linotype" w:cs="Times New Roman"/>
          <w:color w:val="000000"/>
        </w:rPr>
        <w:t>Una vez hecho lo anterior, se remite la información al Titular de la Unidad de Transparencia, con el acuerdo de clasificación correspondiente, para que sea sometido al conocimiento del Comité de Transparencia.</w:t>
      </w:r>
    </w:p>
    <w:p w14:paraId="28207816" w14:textId="2DA0E50B" w:rsidR="00123DB0" w:rsidRPr="00D137FF" w:rsidRDefault="00123DB0" w:rsidP="00D137FF">
      <w:pPr>
        <w:pStyle w:val="Ttulo2"/>
        <w:spacing w:line="360" w:lineRule="auto"/>
        <w:rPr>
          <w:szCs w:val="24"/>
        </w:rPr>
      </w:pPr>
      <w:bookmarkStart w:id="111" w:name="_Toc500422381"/>
      <w:bookmarkStart w:id="112" w:name="_Toc504070609"/>
      <w:bookmarkStart w:id="113" w:name="_Toc505173988"/>
      <w:bookmarkStart w:id="114" w:name="_Toc8823935"/>
      <w:r w:rsidRPr="00D137FF">
        <w:rPr>
          <w:szCs w:val="24"/>
        </w:rPr>
        <w:t>V</w:t>
      </w:r>
      <w:r w:rsidR="00027919" w:rsidRPr="00D137FF">
        <w:rPr>
          <w:szCs w:val="24"/>
        </w:rPr>
        <w:t>III</w:t>
      </w:r>
      <w:r w:rsidRPr="00D137FF">
        <w:rPr>
          <w:szCs w:val="24"/>
        </w:rPr>
        <w:t>. La intervención del Comité de Transparencia.</w:t>
      </w:r>
      <w:bookmarkEnd w:id="111"/>
      <w:bookmarkEnd w:id="112"/>
      <w:bookmarkEnd w:id="113"/>
      <w:bookmarkEnd w:id="114"/>
    </w:p>
    <w:p w14:paraId="00ABA0EA" w14:textId="77777777" w:rsidR="00123DB0" w:rsidRPr="00D137FF" w:rsidRDefault="00123DB0" w:rsidP="00D137FF">
      <w:pPr>
        <w:pStyle w:val="Ttulo3"/>
        <w:spacing w:line="360" w:lineRule="auto"/>
        <w:rPr>
          <w:rFonts w:ascii="Palatino Linotype" w:hAnsi="Palatino Linotype"/>
          <w:b/>
          <w:color w:val="000000" w:themeColor="text1"/>
          <w:lang w:val="es-MX" w:eastAsia="en-US"/>
        </w:rPr>
      </w:pPr>
      <w:bookmarkStart w:id="115" w:name="_Toc500422382"/>
      <w:bookmarkStart w:id="116" w:name="_Toc504070610"/>
      <w:bookmarkStart w:id="117" w:name="_Toc505173989"/>
      <w:bookmarkStart w:id="118" w:name="_Toc8823936"/>
      <w:r w:rsidRPr="00D137FF">
        <w:rPr>
          <w:rFonts w:ascii="Palatino Linotype" w:hAnsi="Palatino Linotype"/>
          <w:b/>
          <w:color w:val="000000" w:themeColor="text1"/>
          <w:lang w:val="es-MX" w:eastAsia="en-US"/>
        </w:rPr>
        <w:t>A. Formalidades para emitir el acuerdo de clasificación.</w:t>
      </w:r>
      <w:bookmarkEnd w:id="115"/>
      <w:bookmarkEnd w:id="116"/>
      <w:bookmarkEnd w:id="117"/>
      <w:bookmarkEnd w:id="118"/>
    </w:p>
    <w:p w14:paraId="5348D7F8" w14:textId="77777777" w:rsidR="00123DB0" w:rsidRPr="00D137FF" w:rsidRDefault="00123DB0" w:rsidP="00D137FF">
      <w:pPr>
        <w:pStyle w:val="Prrafodelista"/>
        <w:spacing w:line="360" w:lineRule="auto"/>
        <w:ind w:left="0"/>
        <w:jc w:val="both"/>
        <w:rPr>
          <w:rFonts w:ascii="Palatino Linotype" w:eastAsia="MS Mincho" w:hAnsi="Palatino Linotype" w:cs="Times New Roman"/>
          <w:color w:val="000000"/>
        </w:rPr>
      </w:pPr>
    </w:p>
    <w:p w14:paraId="2C923052" w14:textId="77777777" w:rsidR="00123DB0" w:rsidRPr="00D137FF" w:rsidRDefault="00123DB0" w:rsidP="00D137FF">
      <w:pPr>
        <w:pStyle w:val="Prrafodelista"/>
        <w:numPr>
          <w:ilvl w:val="0"/>
          <w:numId w:val="6"/>
        </w:numPr>
        <w:spacing w:before="240" w:after="240" w:line="360" w:lineRule="auto"/>
        <w:ind w:left="0" w:firstLine="0"/>
        <w:jc w:val="both"/>
        <w:rPr>
          <w:rFonts w:ascii="Palatino Linotype" w:eastAsia="MS Mincho" w:hAnsi="Palatino Linotype" w:cs="Times New Roman"/>
          <w:color w:val="000000"/>
        </w:rPr>
      </w:pPr>
      <w:r w:rsidRPr="00D137FF">
        <w:rPr>
          <w:rFonts w:ascii="Palatino Linotype" w:eastAsia="MS Mincho" w:hAnsi="Palatino Linotype" w:cs="Times New Roman"/>
          <w:color w:val="000000"/>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7F5475F4" w14:textId="77777777" w:rsidR="00123DB0" w:rsidRPr="00D137FF" w:rsidRDefault="00123DB0" w:rsidP="00D137FF">
      <w:pPr>
        <w:pStyle w:val="Prrafodelista"/>
        <w:spacing w:before="240" w:after="240" w:line="360" w:lineRule="auto"/>
        <w:ind w:left="0"/>
        <w:jc w:val="both"/>
        <w:rPr>
          <w:rFonts w:ascii="Palatino Linotype" w:eastAsia="MS Mincho" w:hAnsi="Palatino Linotype" w:cs="Times New Roman"/>
          <w:color w:val="000000"/>
        </w:rPr>
      </w:pPr>
    </w:p>
    <w:p w14:paraId="663E0C5F" w14:textId="77777777" w:rsidR="00123DB0" w:rsidRPr="00D137FF" w:rsidRDefault="00123DB0" w:rsidP="00D137FF">
      <w:pPr>
        <w:pStyle w:val="Prrafodelista"/>
        <w:numPr>
          <w:ilvl w:val="0"/>
          <w:numId w:val="6"/>
        </w:numPr>
        <w:spacing w:before="240" w:after="240" w:line="360" w:lineRule="auto"/>
        <w:ind w:left="0" w:firstLine="0"/>
        <w:jc w:val="both"/>
        <w:rPr>
          <w:rFonts w:ascii="Palatino Linotype" w:eastAsia="MS Mincho" w:hAnsi="Palatino Linotype" w:cs="Times New Roman"/>
          <w:color w:val="000000"/>
        </w:rPr>
      </w:pPr>
      <w:r w:rsidRPr="00D137FF">
        <w:rPr>
          <w:rFonts w:ascii="Palatino Linotype" w:eastAsia="MS Mincho" w:hAnsi="Palatino Linotype" w:cs="Times New Roman"/>
          <w:color w:val="000000"/>
        </w:rPr>
        <w:t xml:space="preserve">Evidentemente, esta decisión implica una restricción a un derecho humano, por lo tanto, puede generar un agravio al particular y, en consecuencia, es necesario </w:t>
      </w:r>
      <w:r w:rsidRPr="00D137FF">
        <w:rPr>
          <w:rFonts w:ascii="Palatino Linotype" w:eastAsia="MS Mincho" w:hAnsi="Palatino Linotype" w:cs="Times New Roman"/>
          <w:color w:val="000000"/>
        </w:rPr>
        <w:lastRenderedPageBreak/>
        <w:t>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56D86BA" w14:textId="77777777" w:rsidR="00123DB0" w:rsidRPr="00D137FF" w:rsidRDefault="00123DB0" w:rsidP="00D137FF">
      <w:pPr>
        <w:pStyle w:val="Prrafodelista"/>
        <w:spacing w:before="240" w:after="240" w:line="360" w:lineRule="auto"/>
        <w:ind w:left="0"/>
        <w:jc w:val="both"/>
        <w:rPr>
          <w:rFonts w:ascii="Palatino Linotype" w:eastAsia="MS Mincho" w:hAnsi="Palatino Linotype" w:cs="Times New Roman"/>
          <w:color w:val="000000"/>
        </w:rPr>
      </w:pPr>
    </w:p>
    <w:p w14:paraId="05D69532" w14:textId="77777777" w:rsidR="00123DB0" w:rsidRPr="00D137FF" w:rsidRDefault="00123DB0" w:rsidP="00D137FF">
      <w:pPr>
        <w:pStyle w:val="Prrafodelista"/>
        <w:numPr>
          <w:ilvl w:val="0"/>
          <w:numId w:val="6"/>
        </w:numPr>
        <w:spacing w:before="240" w:after="240" w:line="360" w:lineRule="auto"/>
        <w:ind w:left="0" w:firstLine="0"/>
        <w:jc w:val="both"/>
        <w:rPr>
          <w:rFonts w:ascii="Palatino Linotype" w:eastAsia="MS Mincho" w:hAnsi="Palatino Linotype" w:cs="Times New Roman"/>
          <w:color w:val="000000"/>
        </w:rPr>
      </w:pPr>
      <w:r w:rsidRPr="00D137FF">
        <w:rPr>
          <w:rFonts w:ascii="Palatino Linotype" w:eastAsia="MS Mincho" w:hAnsi="Palatino Linotype" w:cs="Times New Roman"/>
          <w:color w:val="000000"/>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142649F3" w14:textId="77777777" w:rsidR="00123DB0" w:rsidRPr="00D137FF" w:rsidRDefault="00123DB0" w:rsidP="00D137FF">
      <w:pPr>
        <w:pStyle w:val="Prrafodelista"/>
        <w:spacing w:line="360" w:lineRule="auto"/>
        <w:ind w:left="0"/>
        <w:jc w:val="both"/>
        <w:rPr>
          <w:rFonts w:ascii="Palatino Linotype" w:eastAsia="MS Mincho" w:hAnsi="Palatino Linotype" w:cs="Times New Roman"/>
          <w:color w:val="000000"/>
        </w:rPr>
      </w:pPr>
    </w:p>
    <w:p w14:paraId="1BEFBE41" w14:textId="77777777" w:rsidR="00123DB0" w:rsidRPr="00D137FF" w:rsidRDefault="00123DB0" w:rsidP="00D137FF">
      <w:pPr>
        <w:pStyle w:val="Ttulo3"/>
        <w:spacing w:line="360" w:lineRule="auto"/>
        <w:rPr>
          <w:rFonts w:ascii="Palatino Linotype" w:hAnsi="Palatino Linotype"/>
          <w:b/>
          <w:color w:val="000000" w:themeColor="text1"/>
        </w:rPr>
      </w:pPr>
      <w:bookmarkStart w:id="119" w:name="_Toc500422383"/>
      <w:bookmarkStart w:id="120" w:name="_Toc504070611"/>
      <w:bookmarkStart w:id="121" w:name="_Toc505173990"/>
      <w:bookmarkStart w:id="122" w:name="_Toc8823937"/>
      <w:r w:rsidRPr="00D137FF">
        <w:rPr>
          <w:rFonts w:ascii="Palatino Linotype" w:hAnsi="Palatino Linotype"/>
          <w:b/>
          <w:color w:val="000000" w:themeColor="text1"/>
        </w:rPr>
        <w:lastRenderedPageBreak/>
        <w:t>B. Requisitos de fondo del acuerdo de clasificación.</w:t>
      </w:r>
      <w:bookmarkEnd w:id="119"/>
      <w:bookmarkEnd w:id="120"/>
      <w:bookmarkEnd w:id="121"/>
      <w:bookmarkEnd w:id="122"/>
    </w:p>
    <w:p w14:paraId="57628852" w14:textId="77777777" w:rsidR="00123DB0" w:rsidRPr="00D137FF" w:rsidRDefault="00123DB0" w:rsidP="00D137FF">
      <w:pPr>
        <w:pStyle w:val="Prrafodelista"/>
        <w:numPr>
          <w:ilvl w:val="0"/>
          <w:numId w:val="6"/>
        </w:numPr>
        <w:spacing w:before="240" w:after="240" w:line="360" w:lineRule="auto"/>
        <w:ind w:left="0" w:firstLine="0"/>
        <w:jc w:val="both"/>
        <w:rPr>
          <w:rFonts w:ascii="Palatino Linotype" w:eastAsia="MS Mincho" w:hAnsi="Palatino Linotype" w:cs="Times New Roman"/>
          <w:color w:val="000000"/>
        </w:rPr>
      </w:pPr>
      <w:r w:rsidRPr="00D137FF">
        <w:rPr>
          <w:rFonts w:ascii="Palatino Linotype" w:eastAsia="MS Mincho" w:hAnsi="Palatino Linotype" w:cs="Times New Roman"/>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A14A147" w14:textId="77777777" w:rsidR="00123DB0" w:rsidRPr="00D137FF" w:rsidRDefault="00123DB0" w:rsidP="00D137FF">
      <w:pPr>
        <w:pStyle w:val="Prrafodelista"/>
        <w:spacing w:before="240" w:after="240" w:line="360" w:lineRule="auto"/>
        <w:ind w:left="0"/>
        <w:jc w:val="both"/>
        <w:rPr>
          <w:rFonts w:ascii="Palatino Linotype" w:eastAsia="MS Mincho" w:hAnsi="Palatino Linotype" w:cs="Times New Roman"/>
          <w:color w:val="000000"/>
        </w:rPr>
      </w:pPr>
    </w:p>
    <w:p w14:paraId="047C2BCA" w14:textId="77777777" w:rsidR="00123DB0" w:rsidRPr="00D137FF" w:rsidRDefault="00123DB0" w:rsidP="00D137FF">
      <w:pPr>
        <w:pStyle w:val="Prrafodelista"/>
        <w:numPr>
          <w:ilvl w:val="0"/>
          <w:numId w:val="6"/>
        </w:numPr>
        <w:spacing w:before="240" w:after="240" w:line="360" w:lineRule="auto"/>
        <w:ind w:left="0" w:firstLine="0"/>
        <w:jc w:val="both"/>
        <w:rPr>
          <w:rFonts w:ascii="Palatino Linotype" w:eastAsia="MS Mincho" w:hAnsi="Palatino Linotype" w:cs="Times New Roman"/>
          <w:color w:val="000000"/>
        </w:rPr>
      </w:pPr>
      <w:r w:rsidRPr="00D137FF">
        <w:rPr>
          <w:rFonts w:ascii="Palatino Linotype" w:eastAsia="MS Mincho" w:hAnsi="Palatino Linotype" w:cs="Times New Roman"/>
          <w:color w:val="000000"/>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AA895C3" w14:textId="77777777" w:rsidR="00123DB0" w:rsidRPr="00D137FF" w:rsidRDefault="00123DB0" w:rsidP="00D137FF">
      <w:pPr>
        <w:pStyle w:val="Prrafodelista"/>
        <w:spacing w:before="240" w:after="240" w:line="360" w:lineRule="auto"/>
        <w:ind w:left="0"/>
        <w:jc w:val="both"/>
        <w:rPr>
          <w:rFonts w:ascii="Palatino Linotype" w:eastAsia="MS Mincho" w:hAnsi="Palatino Linotype" w:cs="Times New Roman"/>
          <w:color w:val="000000"/>
        </w:rPr>
      </w:pPr>
    </w:p>
    <w:p w14:paraId="20862838" w14:textId="77777777" w:rsidR="00123DB0" w:rsidRPr="00D137FF" w:rsidRDefault="00123DB0" w:rsidP="00D137FF">
      <w:pPr>
        <w:pStyle w:val="Prrafodelista"/>
        <w:numPr>
          <w:ilvl w:val="0"/>
          <w:numId w:val="6"/>
        </w:numPr>
        <w:spacing w:before="240" w:after="240" w:line="360" w:lineRule="auto"/>
        <w:ind w:left="0" w:firstLine="0"/>
        <w:jc w:val="both"/>
        <w:rPr>
          <w:rFonts w:ascii="Palatino Linotype" w:eastAsia="MS Mincho" w:hAnsi="Palatino Linotype" w:cs="Times New Roman"/>
          <w:color w:val="000000"/>
        </w:rPr>
      </w:pPr>
      <w:r w:rsidRPr="00D137FF">
        <w:rPr>
          <w:rFonts w:ascii="Palatino Linotype" w:eastAsia="MS Mincho" w:hAnsi="Palatino Linotype" w:cs="Times New Roman"/>
          <w:color w:val="000000"/>
        </w:rPr>
        <w:t xml:space="preserve">Han sido vastos los estudios doctrinarios relativos a estos derechos fundamentales y al principio de legalidad en ellos contenidos; como ejemplo, el procesalista José Ovalle Fabela, en su obra “Garantías Constitucionales del </w:t>
      </w:r>
      <w:r w:rsidRPr="00D137FF">
        <w:rPr>
          <w:rFonts w:ascii="Palatino Linotype" w:eastAsia="MS Mincho" w:hAnsi="Palatino Linotype" w:cs="Times New Roman"/>
          <w:color w:val="000000"/>
        </w:rPr>
        <w:lastRenderedPageBreak/>
        <w:t>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roofErr w:type="gramStart"/>
      <w:r w:rsidRPr="00D137FF">
        <w:rPr>
          <w:rFonts w:ascii="Palatino Linotype" w:eastAsia="MS Mincho" w:hAnsi="Palatino Linotype" w:cs="Times New Roman"/>
          <w:color w:val="000000"/>
        </w:rPr>
        <w:t>....”</w:t>
      </w:r>
      <w:proofErr w:type="gramEnd"/>
      <w:r w:rsidRPr="00D137FF">
        <w:rPr>
          <w:rFonts w:ascii="Palatino Linotype" w:hAnsi="Palatino Linotype"/>
        </w:rPr>
        <w:footnoteReference w:id="13"/>
      </w:r>
    </w:p>
    <w:p w14:paraId="55C19FAB" w14:textId="77777777" w:rsidR="00123DB0" w:rsidRPr="00D137FF" w:rsidRDefault="00123DB0" w:rsidP="00D137FF">
      <w:pPr>
        <w:pStyle w:val="Prrafodelista"/>
        <w:spacing w:line="360" w:lineRule="auto"/>
        <w:ind w:left="0"/>
        <w:jc w:val="both"/>
        <w:rPr>
          <w:rFonts w:ascii="Palatino Linotype" w:eastAsia="MS Mincho" w:hAnsi="Palatino Linotype" w:cs="Times New Roman"/>
          <w:color w:val="000000"/>
        </w:rPr>
      </w:pPr>
    </w:p>
    <w:p w14:paraId="00174D39" w14:textId="77777777" w:rsidR="00123DB0" w:rsidRPr="00D137FF" w:rsidRDefault="00123DB0" w:rsidP="00D137FF">
      <w:pPr>
        <w:pStyle w:val="Prrafodelista"/>
        <w:numPr>
          <w:ilvl w:val="0"/>
          <w:numId w:val="6"/>
        </w:numPr>
        <w:spacing w:line="360" w:lineRule="auto"/>
        <w:ind w:left="0" w:firstLine="0"/>
        <w:jc w:val="both"/>
        <w:rPr>
          <w:rFonts w:ascii="Palatino Linotype" w:eastAsia="MS Mincho" w:hAnsi="Palatino Linotype" w:cs="Times New Roman"/>
          <w:color w:val="000000"/>
        </w:rPr>
      </w:pPr>
      <w:r w:rsidRPr="00D137FF">
        <w:rPr>
          <w:rFonts w:ascii="Palatino Linotype" w:eastAsia="MS Mincho" w:hAnsi="Palatino Linotype" w:cs="Times New Roman"/>
          <w:color w:val="000000"/>
        </w:rPr>
        <w:t>Por su parte, el intérprete judicial del país ha establecido una jurisprudencia respecto a qué debe entenderse por fundamentación y motivación, en los siguientes términos:</w:t>
      </w:r>
    </w:p>
    <w:p w14:paraId="18FA3EFA" w14:textId="77777777" w:rsidR="00123DB0" w:rsidRPr="00D137FF" w:rsidRDefault="00123DB0" w:rsidP="00D137FF">
      <w:pPr>
        <w:spacing w:line="360" w:lineRule="auto"/>
        <w:ind w:left="426"/>
        <w:contextualSpacing/>
        <w:jc w:val="both"/>
        <w:rPr>
          <w:rFonts w:ascii="Palatino Linotype" w:eastAsia="MS Mincho" w:hAnsi="Palatino Linotype" w:cs="Times New Roman"/>
          <w:color w:val="000000"/>
        </w:rPr>
      </w:pPr>
    </w:p>
    <w:p w14:paraId="534ECA4C" w14:textId="77777777" w:rsidR="00123DB0" w:rsidRPr="00D137FF" w:rsidRDefault="00123DB0" w:rsidP="00D137FF">
      <w:pPr>
        <w:spacing w:line="360" w:lineRule="auto"/>
        <w:ind w:left="851" w:right="618"/>
        <w:contextualSpacing/>
        <w:jc w:val="both"/>
        <w:rPr>
          <w:rFonts w:ascii="Palatino Linotype" w:eastAsia="MS Mincho" w:hAnsi="Palatino Linotype" w:cs="Times New Roman"/>
          <w:i/>
          <w:color w:val="000000"/>
        </w:rPr>
      </w:pPr>
      <w:r w:rsidRPr="00D137FF">
        <w:rPr>
          <w:rFonts w:ascii="Palatino Linotype" w:eastAsia="MS Mincho" w:hAnsi="Palatino Linotype" w:cs="Times New Roman"/>
          <w:b/>
          <w:i/>
          <w:color w:val="000000"/>
        </w:rPr>
        <w:t>FUNDAMENTACIÓN Y MOTIVACIÓN.</w:t>
      </w:r>
      <w:r w:rsidRPr="00D137FF">
        <w:rPr>
          <w:rFonts w:ascii="Palatino Linotype" w:eastAsia="MS Mincho" w:hAnsi="Palatino Linotype" w:cs="Times New Roman"/>
          <w:i/>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w:t>
      </w:r>
      <w:r w:rsidRPr="00D137FF">
        <w:rPr>
          <w:rFonts w:ascii="Palatino Linotype" w:eastAsia="MS Mincho" w:hAnsi="Palatino Linotype" w:cs="Times New Roman"/>
          <w:i/>
          <w:color w:val="000000"/>
        </w:rPr>
        <w:lastRenderedPageBreak/>
        <w:t>encuadra en el supuesto previsto por la norma legal invocada como fundamento.</w:t>
      </w:r>
    </w:p>
    <w:p w14:paraId="10B3A610" w14:textId="77777777" w:rsidR="00123DB0" w:rsidRPr="00D137FF" w:rsidRDefault="00123DB0" w:rsidP="00D137FF">
      <w:pPr>
        <w:spacing w:line="360" w:lineRule="auto"/>
        <w:ind w:left="851" w:right="618"/>
        <w:contextualSpacing/>
        <w:jc w:val="both"/>
        <w:rPr>
          <w:rFonts w:ascii="Palatino Linotype" w:eastAsia="MS Mincho" w:hAnsi="Palatino Linotype" w:cs="Times New Roman"/>
          <w:i/>
          <w:color w:val="000000"/>
        </w:rPr>
      </w:pPr>
      <w:r w:rsidRPr="00D137FF">
        <w:rPr>
          <w:rFonts w:ascii="Palatino Linotype" w:eastAsia="MS Mincho" w:hAnsi="Palatino Linotype" w:cs="Times New Roman"/>
          <w:i/>
          <w:color w:val="000000"/>
        </w:rPr>
        <w:t>SEGUNDO TRIBUNAL COLEGIADO DEL SEXTO CIRCUITO.</w:t>
      </w:r>
    </w:p>
    <w:p w14:paraId="56F67D04" w14:textId="77777777" w:rsidR="00123DB0" w:rsidRPr="00D137FF" w:rsidRDefault="00123DB0" w:rsidP="00D137FF">
      <w:pPr>
        <w:spacing w:line="360" w:lineRule="auto"/>
        <w:ind w:left="851" w:right="618"/>
        <w:contextualSpacing/>
        <w:jc w:val="both"/>
        <w:rPr>
          <w:rFonts w:ascii="Palatino Linotype" w:eastAsia="MS Mincho" w:hAnsi="Palatino Linotype" w:cs="Times New Roman"/>
          <w:i/>
          <w:color w:val="000000"/>
        </w:rPr>
      </w:pPr>
      <w:r w:rsidRPr="00D137FF">
        <w:rPr>
          <w:rFonts w:ascii="Palatino Linotype" w:eastAsia="MS Mincho" w:hAnsi="Palatino Linotype" w:cs="Times New Roman"/>
          <w:i/>
          <w:color w:val="000000"/>
        </w:rPr>
        <w:t>Amparo directo 194/88. Bufete Industrial Construcciones, S.A. de C.V. 28 de junio de 1988. Unanimidad de votos. Ponente: Gustavo Calvillo Rangel. Secretario: Jorge Alberto González Álvarez.</w:t>
      </w:r>
    </w:p>
    <w:p w14:paraId="4926EE0D" w14:textId="77777777" w:rsidR="00123DB0" w:rsidRPr="00D137FF" w:rsidRDefault="00123DB0" w:rsidP="00D137FF">
      <w:pPr>
        <w:spacing w:line="360" w:lineRule="auto"/>
        <w:ind w:left="851" w:right="618"/>
        <w:contextualSpacing/>
        <w:jc w:val="both"/>
        <w:rPr>
          <w:rFonts w:ascii="Palatino Linotype" w:eastAsia="MS Mincho" w:hAnsi="Palatino Linotype" w:cs="Times New Roman"/>
          <w:i/>
          <w:color w:val="000000"/>
        </w:rPr>
      </w:pPr>
      <w:r w:rsidRPr="00D137FF">
        <w:rPr>
          <w:rFonts w:ascii="Palatino Linotype" w:eastAsia="MS Mincho" w:hAnsi="Palatino Linotype" w:cs="Times New Roman"/>
          <w:i/>
          <w:color w:val="000000"/>
        </w:rPr>
        <w:t xml:space="preserve">Revisión fiscal 103/88. Instituto Mexicano del Seguro Social. 18 de octubre de 1988. Unanimidad de votos. Ponente: Arnoldo Nájera Virgen. Secretario: Alejandro </w:t>
      </w:r>
      <w:proofErr w:type="spellStart"/>
      <w:r w:rsidRPr="00D137FF">
        <w:rPr>
          <w:rFonts w:ascii="Palatino Linotype" w:eastAsia="MS Mincho" w:hAnsi="Palatino Linotype" w:cs="Times New Roman"/>
          <w:i/>
          <w:color w:val="000000"/>
        </w:rPr>
        <w:t>Esponda</w:t>
      </w:r>
      <w:proofErr w:type="spellEnd"/>
      <w:r w:rsidRPr="00D137FF">
        <w:rPr>
          <w:rFonts w:ascii="Palatino Linotype" w:eastAsia="MS Mincho" w:hAnsi="Palatino Linotype" w:cs="Times New Roman"/>
          <w:i/>
          <w:color w:val="000000"/>
        </w:rPr>
        <w:t xml:space="preserve"> Rincón.</w:t>
      </w:r>
    </w:p>
    <w:p w14:paraId="75873C44" w14:textId="77777777" w:rsidR="00123DB0" w:rsidRPr="00D137FF" w:rsidRDefault="00123DB0" w:rsidP="00D137FF">
      <w:pPr>
        <w:spacing w:line="360" w:lineRule="auto"/>
        <w:ind w:left="851" w:right="618"/>
        <w:contextualSpacing/>
        <w:jc w:val="both"/>
        <w:rPr>
          <w:rFonts w:ascii="Palatino Linotype" w:eastAsia="MS Mincho" w:hAnsi="Palatino Linotype" w:cs="Times New Roman"/>
          <w:i/>
          <w:color w:val="000000"/>
        </w:rPr>
      </w:pPr>
      <w:r w:rsidRPr="00D137FF">
        <w:rPr>
          <w:rFonts w:ascii="Palatino Linotype" w:eastAsia="MS Mincho" w:hAnsi="Palatino Linotype" w:cs="Times New Roman"/>
          <w:i/>
          <w:color w:val="000000"/>
        </w:rPr>
        <w:t xml:space="preserve">Amparo en revisión 333/88. </w:t>
      </w:r>
      <w:proofErr w:type="spellStart"/>
      <w:r w:rsidRPr="00D137FF">
        <w:rPr>
          <w:rFonts w:ascii="Palatino Linotype" w:eastAsia="MS Mincho" w:hAnsi="Palatino Linotype" w:cs="Times New Roman"/>
          <w:i/>
          <w:color w:val="000000"/>
        </w:rPr>
        <w:t>Adilia</w:t>
      </w:r>
      <w:proofErr w:type="spellEnd"/>
      <w:r w:rsidRPr="00D137FF">
        <w:rPr>
          <w:rFonts w:ascii="Palatino Linotype" w:eastAsia="MS Mincho" w:hAnsi="Palatino Linotype" w:cs="Times New Roman"/>
          <w:i/>
          <w:color w:val="000000"/>
        </w:rPr>
        <w:t xml:space="preserve"> Romero. 26 de octubre de 1988. Unanimidad de votos. Ponente: Arnoldo Nájera Virgen. Secretario: Enrique Crispín Campos Ramírez.</w:t>
      </w:r>
    </w:p>
    <w:p w14:paraId="601FEAD9" w14:textId="77777777" w:rsidR="00123DB0" w:rsidRPr="00D137FF" w:rsidRDefault="00123DB0" w:rsidP="00D137FF">
      <w:pPr>
        <w:spacing w:line="360" w:lineRule="auto"/>
        <w:ind w:left="851" w:right="618"/>
        <w:contextualSpacing/>
        <w:jc w:val="both"/>
        <w:rPr>
          <w:rFonts w:ascii="Palatino Linotype" w:eastAsia="MS Mincho" w:hAnsi="Palatino Linotype" w:cs="Times New Roman"/>
          <w:i/>
          <w:color w:val="000000"/>
        </w:rPr>
      </w:pPr>
      <w:r w:rsidRPr="00D137FF">
        <w:rPr>
          <w:rFonts w:ascii="Palatino Linotype" w:eastAsia="MS Mincho" w:hAnsi="Palatino Linotype" w:cs="Times New Roman"/>
          <w:i/>
          <w:color w:val="000000"/>
        </w:rPr>
        <w:t xml:space="preserve">Amparo en revisión 597/95. Emilio Maurer Bretón. 15 de noviembre de 1995. Unanimidad de votos. Ponente: Clementina Ramírez Moguel </w:t>
      </w:r>
      <w:proofErr w:type="spellStart"/>
      <w:r w:rsidRPr="00D137FF">
        <w:rPr>
          <w:rFonts w:ascii="Palatino Linotype" w:eastAsia="MS Mincho" w:hAnsi="Palatino Linotype" w:cs="Times New Roman"/>
          <w:i/>
          <w:color w:val="000000"/>
        </w:rPr>
        <w:t>Goyzueta</w:t>
      </w:r>
      <w:proofErr w:type="spellEnd"/>
      <w:r w:rsidRPr="00D137FF">
        <w:rPr>
          <w:rFonts w:ascii="Palatino Linotype" w:eastAsia="MS Mincho" w:hAnsi="Palatino Linotype" w:cs="Times New Roman"/>
          <w:i/>
          <w:color w:val="000000"/>
        </w:rPr>
        <w:t>. Secretario: Gonzalo Carrera Molina.</w:t>
      </w:r>
    </w:p>
    <w:p w14:paraId="43816145" w14:textId="77777777" w:rsidR="00123DB0" w:rsidRPr="00D137FF" w:rsidRDefault="00123DB0" w:rsidP="00D137FF">
      <w:pPr>
        <w:spacing w:line="360" w:lineRule="auto"/>
        <w:ind w:left="851" w:right="618"/>
        <w:contextualSpacing/>
        <w:jc w:val="both"/>
        <w:rPr>
          <w:rFonts w:ascii="Palatino Linotype" w:eastAsia="MS Mincho" w:hAnsi="Palatino Linotype" w:cs="Times New Roman"/>
          <w:i/>
          <w:color w:val="000000"/>
        </w:rPr>
      </w:pPr>
      <w:r w:rsidRPr="00D137FF">
        <w:rPr>
          <w:rFonts w:ascii="Palatino Linotype" w:eastAsia="MS Mincho" w:hAnsi="Palatino Linotype" w:cs="Times New Roman"/>
          <w:i/>
          <w:color w:val="000000"/>
        </w:rPr>
        <w:t xml:space="preserve">Amparo directo 7/96. Pedro Vicente López Miro. 21 de febrero de 1996. Unanimidad de votos. Ponente: María Eugenia Estela Martínez Cardiel. Secretario: Enrique </w:t>
      </w:r>
      <w:proofErr w:type="spellStart"/>
      <w:r w:rsidRPr="00D137FF">
        <w:rPr>
          <w:rFonts w:ascii="Palatino Linotype" w:eastAsia="MS Mincho" w:hAnsi="Palatino Linotype" w:cs="Times New Roman"/>
          <w:i/>
          <w:color w:val="000000"/>
        </w:rPr>
        <w:t>Baigts</w:t>
      </w:r>
      <w:proofErr w:type="spellEnd"/>
      <w:r w:rsidRPr="00D137FF">
        <w:rPr>
          <w:rFonts w:ascii="Palatino Linotype" w:eastAsia="MS Mincho" w:hAnsi="Palatino Linotype" w:cs="Times New Roman"/>
          <w:i/>
          <w:color w:val="000000"/>
        </w:rPr>
        <w:t xml:space="preserve"> Muñoz.</w:t>
      </w:r>
    </w:p>
    <w:p w14:paraId="557D771F" w14:textId="77777777" w:rsidR="00123DB0" w:rsidRPr="00D137FF" w:rsidRDefault="00123DB0" w:rsidP="00D137FF">
      <w:pPr>
        <w:pStyle w:val="Prrafodelista"/>
        <w:numPr>
          <w:ilvl w:val="0"/>
          <w:numId w:val="6"/>
        </w:numPr>
        <w:spacing w:before="240" w:after="240" w:line="360" w:lineRule="auto"/>
        <w:ind w:left="0" w:firstLine="0"/>
        <w:jc w:val="both"/>
        <w:rPr>
          <w:rFonts w:ascii="Palatino Linotype" w:eastAsia="MS Mincho" w:hAnsi="Palatino Linotype" w:cs="Times New Roman"/>
          <w:color w:val="000000"/>
        </w:rPr>
      </w:pPr>
      <w:r w:rsidRPr="00D137FF">
        <w:rPr>
          <w:rFonts w:ascii="Palatino Linotype" w:eastAsia="MS Mincho" w:hAnsi="Palatino Linotype" w:cs="Times New Roman"/>
          <w:color w:val="000000"/>
        </w:rPr>
        <w:t xml:space="preserve">Así, en un acto de autoridad se cumple con la debida fundamentación cuando se cita el precepto legal aplicable al caso concreto y la debida motivación </w:t>
      </w:r>
      <w:r w:rsidRPr="00D137FF">
        <w:rPr>
          <w:rFonts w:ascii="Palatino Linotype" w:eastAsia="MS Mincho" w:hAnsi="Palatino Linotype" w:cs="Times New Roman"/>
          <w:color w:val="000000"/>
        </w:rPr>
        <w:lastRenderedPageBreak/>
        <w:t>cuando se expresan las razones, motivos o circunstancias que tomó en cuenta la autoridad para adecuar el hecho a los fundamentos de derecho.</w:t>
      </w:r>
    </w:p>
    <w:p w14:paraId="494FBF0C" w14:textId="77777777" w:rsidR="00123DB0" w:rsidRPr="00D137FF" w:rsidRDefault="00123DB0" w:rsidP="00D137FF">
      <w:pPr>
        <w:pStyle w:val="Prrafodelista"/>
        <w:spacing w:before="240" w:after="240" w:line="360" w:lineRule="auto"/>
        <w:ind w:left="0"/>
        <w:jc w:val="both"/>
        <w:rPr>
          <w:rFonts w:ascii="Palatino Linotype" w:eastAsia="MS Mincho" w:hAnsi="Palatino Linotype" w:cs="Times New Roman"/>
          <w:color w:val="000000"/>
        </w:rPr>
      </w:pPr>
    </w:p>
    <w:p w14:paraId="13610096" w14:textId="77777777" w:rsidR="00123DB0" w:rsidRPr="00D137FF" w:rsidRDefault="00123DB0" w:rsidP="00D137FF">
      <w:pPr>
        <w:pStyle w:val="Prrafodelista"/>
        <w:numPr>
          <w:ilvl w:val="0"/>
          <w:numId w:val="6"/>
        </w:numPr>
        <w:spacing w:before="240" w:after="240" w:line="360" w:lineRule="auto"/>
        <w:ind w:left="0" w:firstLine="0"/>
        <w:jc w:val="both"/>
        <w:rPr>
          <w:rFonts w:ascii="Palatino Linotype" w:eastAsia="MS Mincho" w:hAnsi="Palatino Linotype" w:cs="Times New Roman"/>
          <w:color w:val="000000"/>
        </w:rPr>
      </w:pPr>
      <w:r w:rsidRPr="00D137FF">
        <w:rPr>
          <w:rFonts w:ascii="Palatino Linotype" w:eastAsia="MS Mincho" w:hAnsi="Palatino Linotype" w:cs="Times New Roman"/>
          <w:color w:val="000000"/>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B602A13" w14:textId="77777777" w:rsidR="00123DB0" w:rsidRPr="00D137FF" w:rsidRDefault="00123DB0" w:rsidP="00D137FF">
      <w:pPr>
        <w:pStyle w:val="Prrafodelista"/>
        <w:spacing w:before="240" w:after="240" w:line="360" w:lineRule="auto"/>
        <w:ind w:left="0"/>
        <w:jc w:val="both"/>
        <w:rPr>
          <w:rFonts w:ascii="Palatino Linotype" w:eastAsia="MS Mincho" w:hAnsi="Palatino Linotype" w:cs="Times New Roman"/>
          <w:color w:val="000000"/>
        </w:rPr>
      </w:pPr>
    </w:p>
    <w:p w14:paraId="033ADB7F" w14:textId="77777777" w:rsidR="00123DB0" w:rsidRPr="00D137FF" w:rsidRDefault="00123DB0" w:rsidP="00D137FF">
      <w:pPr>
        <w:pStyle w:val="Prrafodelista"/>
        <w:numPr>
          <w:ilvl w:val="0"/>
          <w:numId w:val="6"/>
        </w:numPr>
        <w:spacing w:before="240" w:after="240" w:line="360" w:lineRule="auto"/>
        <w:ind w:left="0" w:firstLine="0"/>
        <w:jc w:val="both"/>
        <w:rPr>
          <w:rFonts w:ascii="Palatino Linotype" w:eastAsia="MS Mincho" w:hAnsi="Palatino Linotype" w:cs="Times New Roman"/>
          <w:color w:val="000000"/>
        </w:rPr>
      </w:pPr>
      <w:r w:rsidRPr="00D137FF">
        <w:rPr>
          <w:rFonts w:ascii="Palatino Linotype" w:eastAsia="MS Mincho" w:hAnsi="Palatino Linotype" w:cs="Times New Roman"/>
          <w:color w:val="000000"/>
        </w:rPr>
        <w:t>En ese mismo sentido, el numeral trigésimo tercero fracción V de los Lineamientos Generales, precisa que para motivar la clasificación se deben acreditar las circunstancias de tiempo, modo y lugar.</w:t>
      </w:r>
    </w:p>
    <w:p w14:paraId="1FDA2CA4" w14:textId="77777777" w:rsidR="00123DB0" w:rsidRPr="00D137FF" w:rsidRDefault="00123DB0" w:rsidP="00D137FF">
      <w:pPr>
        <w:pStyle w:val="Prrafodelista"/>
        <w:spacing w:line="360" w:lineRule="auto"/>
        <w:ind w:left="0"/>
        <w:jc w:val="both"/>
        <w:rPr>
          <w:rFonts w:ascii="Palatino Linotype" w:eastAsia="MS Mincho" w:hAnsi="Palatino Linotype" w:cs="Times New Roman"/>
          <w:color w:val="000000"/>
        </w:rPr>
      </w:pPr>
    </w:p>
    <w:p w14:paraId="0FEF5AF6" w14:textId="77777777" w:rsidR="00123DB0" w:rsidRPr="00D137FF" w:rsidRDefault="00123DB0" w:rsidP="00D137FF">
      <w:pPr>
        <w:pStyle w:val="Ttulo4"/>
        <w:spacing w:line="360" w:lineRule="auto"/>
        <w:jc w:val="both"/>
        <w:rPr>
          <w:rFonts w:ascii="Palatino Linotype" w:hAnsi="Palatino Linotype"/>
          <w:b/>
          <w:i w:val="0"/>
        </w:rPr>
      </w:pPr>
      <w:r w:rsidRPr="00D137FF">
        <w:rPr>
          <w:rFonts w:ascii="Palatino Linotype" w:hAnsi="Palatino Linotype"/>
          <w:b/>
          <w:i w:val="0"/>
          <w:color w:val="000000" w:themeColor="text1"/>
        </w:rPr>
        <w:t>a) Condiciones especiales de la clasificación de la información como confidencial.</w:t>
      </w:r>
    </w:p>
    <w:p w14:paraId="6C813880" w14:textId="77777777" w:rsidR="00123DB0" w:rsidRPr="00D137FF" w:rsidRDefault="00123DB0" w:rsidP="00D137FF">
      <w:pPr>
        <w:pStyle w:val="Prrafodelista"/>
        <w:numPr>
          <w:ilvl w:val="0"/>
          <w:numId w:val="6"/>
        </w:numPr>
        <w:spacing w:before="240" w:after="240" w:line="360" w:lineRule="auto"/>
        <w:ind w:left="0" w:firstLine="0"/>
        <w:jc w:val="both"/>
        <w:rPr>
          <w:rFonts w:ascii="Palatino Linotype" w:eastAsia="MS Mincho" w:hAnsi="Palatino Linotype" w:cs="Times New Roman"/>
          <w:color w:val="000000"/>
        </w:rPr>
      </w:pPr>
      <w:r w:rsidRPr="00D137FF">
        <w:rPr>
          <w:rFonts w:ascii="Palatino Linotype" w:eastAsia="MS Mincho" w:hAnsi="Palatino Linotype" w:cs="Times New Roman"/>
          <w:color w:val="000000"/>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34617BFD" w14:textId="77777777" w:rsidR="00123DB0" w:rsidRPr="00D137FF" w:rsidRDefault="00123DB0" w:rsidP="00D137FF">
      <w:pPr>
        <w:spacing w:line="360" w:lineRule="auto"/>
        <w:ind w:left="851" w:right="333"/>
        <w:jc w:val="both"/>
        <w:rPr>
          <w:rFonts w:ascii="Palatino Linotype" w:eastAsia="MS Mincho" w:hAnsi="Palatino Linotype" w:cs="Times New Roman"/>
          <w:i/>
          <w:color w:val="000000"/>
        </w:rPr>
      </w:pPr>
      <w:r w:rsidRPr="00D137FF">
        <w:rPr>
          <w:rFonts w:ascii="Palatino Linotype" w:eastAsia="MS Mincho" w:hAnsi="Palatino Linotype" w:cs="Times New Roman"/>
          <w:i/>
          <w:color w:val="000000"/>
        </w:rPr>
        <w:t>I. La información se encuentre en registros públicos o fuentes de acceso público;</w:t>
      </w:r>
    </w:p>
    <w:p w14:paraId="1ADE6B8F" w14:textId="77777777" w:rsidR="00123DB0" w:rsidRPr="00D137FF" w:rsidRDefault="00123DB0" w:rsidP="00D137FF">
      <w:pPr>
        <w:spacing w:line="360" w:lineRule="auto"/>
        <w:ind w:left="851" w:right="333"/>
        <w:jc w:val="both"/>
        <w:rPr>
          <w:rFonts w:ascii="Palatino Linotype" w:eastAsia="MS Mincho" w:hAnsi="Palatino Linotype" w:cs="Times New Roman"/>
          <w:i/>
          <w:color w:val="000000"/>
        </w:rPr>
      </w:pPr>
      <w:r w:rsidRPr="00D137FF">
        <w:rPr>
          <w:rFonts w:ascii="Palatino Linotype" w:eastAsia="MS Mincho" w:hAnsi="Palatino Linotype" w:cs="Times New Roman"/>
          <w:i/>
          <w:color w:val="000000"/>
        </w:rPr>
        <w:t>II. Por Ley tenga el carácter de pública;</w:t>
      </w:r>
    </w:p>
    <w:p w14:paraId="61D10DD6" w14:textId="77777777" w:rsidR="00123DB0" w:rsidRPr="00D137FF" w:rsidRDefault="00123DB0" w:rsidP="00D137FF">
      <w:pPr>
        <w:spacing w:line="360" w:lineRule="auto"/>
        <w:ind w:left="851" w:right="333"/>
        <w:jc w:val="both"/>
        <w:rPr>
          <w:rFonts w:ascii="Palatino Linotype" w:eastAsia="MS Mincho" w:hAnsi="Palatino Linotype" w:cs="Times New Roman"/>
          <w:i/>
          <w:color w:val="000000"/>
        </w:rPr>
      </w:pPr>
      <w:r w:rsidRPr="00D137FF">
        <w:rPr>
          <w:rFonts w:ascii="Palatino Linotype" w:eastAsia="MS Mincho" w:hAnsi="Palatino Linotype" w:cs="Times New Roman"/>
          <w:i/>
          <w:color w:val="000000"/>
        </w:rPr>
        <w:t xml:space="preserve">III. Exista una orden judicial; </w:t>
      </w:r>
    </w:p>
    <w:p w14:paraId="2C0CB01F" w14:textId="77777777" w:rsidR="00123DB0" w:rsidRPr="00D137FF" w:rsidRDefault="00123DB0" w:rsidP="00D137FF">
      <w:pPr>
        <w:spacing w:line="360" w:lineRule="auto"/>
        <w:ind w:left="851" w:right="333"/>
        <w:jc w:val="both"/>
        <w:rPr>
          <w:rFonts w:ascii="Palatino Linotype" w:eastAsia="MS Mincho" w:hAnsi="Palatino Linotype" w:cs="Times New Roman"/>
          <w:i/>
          <w:color w:val="000000"/>
        </w:rPr>
      </w:pPr>
      <w:r w:rsidRPr="00D137FF">
        <w:rPr>
          <w:rFonts w:ascii="Palatino Linotype" w:eastAsia="MS Mincho" w:hAnsi="Palatino Linotype" w:cs="Times New Roman"/>
          <w:i/>
          <w:color w:val="000000"/>
        </w:rPr>
        <w:lastRenderedPageBreak/>
        <w:t xml:space="preserve">IV. Por razones de seguridad pública, o para proteger los derechos de terceros, se requiera su publicación; o </w:t>
      </w:r>
    </w:p>
    <w:p w14:paraId="7DCD65E2" w14:textId="77777777" w:rsidR="00123DB0" w:rsidRPr="00D137FF" w:rsidRDefault="00123DB0" w:rsidP="00D137FF">
      <w:pPr>
        <w:spacing w:line="360" w:lineRule="auto"/>
        <w:ind w:left="851" w:right="333"/>
        <w:jc w:val="both"/>
        <w:rPr>
          <w:rFonts w:ascii="Palatino Linotype" w:eastAsia="MS Mincho" w:hAnsi="Palatino Linotype" w:cs="Times New Roman"/>
          <w:i/>
          <w:color w:val="000000"/>
        </w:rPr>
      </w:pPr>
      <w:r w:rsidRPr="00D137FF">
        <w:rPr>
          <w:rFonts w:ascii="Palatino Linotype" w:eastAsia="MS Mincho" w:hAnsi="Palatino Linotype" w:cs="Times New Roman"/>
          <w:i/>
          <w:color w:val="000000"/>
        </w:rPr>
        <w:t xml:space="preserve">V. 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4BCA7A06" w14:textId="77777777" w:rsidR="00123DB0" w:rsidRPr="00D137FF" w:rsidRDefault="00123DB0" w:rsidP="00D137FF">
      <w:pPr>
        <w:pStyle w:val="Prrafodelista"/>
        <w:numPr>
          <w:ilvl w:val="0"/>
          <w:numId w:val="6"/>
        </w:numPr>
        <w:spacing w:before="240" w:after="240" w:line="360" w:lineRule="auto"/>
        <w:ind w:left="0" w:firstLine="0"/>
        <w:jc w:val="both"/>
        <w:rPr>
          <w:rFonts w:ascii="Palatino Linotype" w:eastAsia="MS Mincho" w:hAnsi="Palatino Linotype" w:cs="Times New Roman"/>
          <w:color w:val="000000"/>
        </w:rPr>
      </w:pPr>
      <w:r w:rsidRPr="00D137FF">
        <w:rPr>
          <w:rFonts w:ascii="Palatino Linotype" w:eastAsia="MS Mincho" w:hAnsi="Palatino Linotype" w:cs="Times New Roman"/>
          <w:color w:val="000000"/>
        </w:rPr>
        <w:t>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w:t>
      </w:r>
    </w:p>
    <w:p w14:paraId="31B819D0" w14:textId="77777777" w:rsidR="00123DB0" w:rsidRPr="00D137FF" w:rsidRDefault="00123DB0" w:rsidP="00D137FF">
      <w:pPr>
        <w:pStyle w:val="Prrafodelista"/>
        <w:spacing w:before="240" w:after="240" w:line="360" w:lineRule="auto"/>
        <w:ind w:left="0"/>
        <w:jc w:val="both"/>
        <w:rPr>
          <w:rFonts w:ascii="Palatino Linotype" w:eastAsia="MS Mincho" w:hAnsi="Palatino Linotype" w:cs="Times New Roman"/>
          <w:color w:val="000000"/>
        </w:rPr>
      </w:pPr>
    </w:p>
    <w:p w14:paraId="7EC30E09" w14:textId="77777777" w:rsidR="00123DB0" w:rsidRPr="00D137FF" w:rsidRDefault="00123DB0" w:rsidP="00D137FF">
      <w:pPr>
        <w:pStyle w:val="Prrafodelista"/>
        <w:numPr>
          <w:ilvl w:val="0"/>
          <w:numId w:val="6"/>
        </w:numPr>
        <w:spacing w:before="240" w:after="240" w:line="360" w:lineRule="auto"/>
        <w:ind w:left="0" w:firstLine="0"/>
        <w:jc w:val="both"/>
        <w:rPr>
          <w:rFonts w:ascii="Palatino Linotype" w:eastAsia="MS Mincho" w:hAnsi="Palatino Linotype" w:cs="Times New Roman"/>
          <w:color w:val="000000"/>
        </w:rPr>
      </w:pPr>
      <w:r w:rsidRPr="00D137FF">
        <w:rPr>
          <w:rFonts w:ascii="Palatino Linotype" w:eastAsia="MS Mincho" w:hAnsi="Palatino Linotype" w:cs="Times New Roman"/>
          <w:color w:val="000000"/>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1BFE686E" w14:textId="77777777" w:rsidR="00123DB0" w:rsidRPr="00D137FF" w:rsidRDefault="00123DB0" w:rsidP="00D137FF">
      <w:pPr>
        <w:pStyle w:val="Prrafodelista"/>
        <w:spacing w:before="240" w:after="240" w:line="360" w:lineRule="auto"/>
        <w:ind w:left="0"/>
        <w:jc w:val="both"/>
        <w:rPr>
          <w:rFonts w:ascii="Palatino Linotype" w:eastAsia="MS Mincho" w:hAnsi="Palatino Linotype" w:cs="Times New Roman"/>
          <w:color w:val="000000"/>
        </w:rPr>
      </w:pPr>
    </w:p>
    <w:p w14:paraId="6EB4DE3C" w14:textId="4D2301B5" w:rsidR="00123DB0" w:rsidRPr="00D137FF" w:rsidRDefault="00123DB0" w:rsidP="00D137FF">
      <w:pPr>
        <w:pStyle w:val="Prrafodelista"/>
        <w:numPr>
          <w:ilvl w:val="0"/>
          <w:numId w:val="6"/>
        </w:numPr>
        <w:spacing w:before="240" w:after="240" w:line="360" w:lineRule="auto"/>
        <w:ind w:left="0" w:firstLine="0"/>
        <w:jc w:val="both"/>
        <w:rPr>
          <w:rFonts w:ascii="Palatino Linotype" w:eastAsia="MS Mincho" w:hAnsi="Palatino Linotype" w:cs="Times New Roman"/>
          <w:color w:val="000000"/>
        </w:rPr>
      </w:pPr>
      <w:r w:rsidRPr="00D137FF">
        <w:rPr>
          <w:rFonts w:ascii="Palatino Linotype" w:eastAsia="Times New Roman" w:hAnsi="Palatino Linotype" w:cs="Arial"/>
          <w:color w:val="222222"/>
          <w:lang w:val="es-ES" w:eastAsia="es-MX"/>
        </w:rPr>
        <w:t xml:space="preserve">Lo anterior, es de suma importancia, ya que los </w:t>
      </w:r>
      <w:r w:rsidRPr="00D137FF">
        <w:rPr>
          <w:rFonts w:ascii="Palatino Linotype" w:eastAsia="Times New Roman" w:hAnsi="Palatino Linotype" w:cs="Arial"/>
          <w:b/>
          <w:color w:val="222222"/>
          <w:lang w:val="es-ES" w:eastAsia="es-MX"/>
        </w:rPr>
        <w:t>SUJETOS OBLIGADOS</w:t>
      </w:r>
      <w:r w:rsidRPr="00D137FF">
        <w:rPr>
          <w:rFonts w:ascii="Palatino Linotype" w:eastAsia="Times New Roman" w:hAnsi="Palatino Linotype" w:cs="Arial"/>
          <w:color w:val="222222"/>
          <w:lang w:val="es-ES" w:eastAsia="es-MX"/>
        </w:rPr>
        <w:t xml:space="preserve">, deben proteger los datos personales que consten en las documentales que entregan, toda vez que es su responsabilidad elaborar las versiones públicas de la información en ellos contenida y a su vez los documentos que se ponen a la vista, en ese sentido, todos los documentos que proporcionan desde su respuesta, en su informe o en </w:t>
      </w:r>
      <w:r w:rsidRPr="00D137FF">
        <w:rPr>
          <w:rFonts w:ascii="Palatino Linotype" w:eastAsia="Times New Roman" w:hAnsi="Palatino Linotype" w:cs="Arial"/>
          <w:color w:val="222222"/>
          <w:lang w:val="es-ES" w:eastAsia="es-MX"/>
        </w:rPr>
        <w:lastRenderedPageBreak/>
        <w:t>alcance al mismo hasta el cumplimiento de la resolución misma, deben de ser revisados y analizados con detenimiento para que en caso de contener información susceptible de ser clasificada, se elaboren las versiones públicas correspondientes tal y como lo dispone la normatividad aplicable, de tal manera que en una correcta ponderación del derecho al acceso a la información pública y el derecho a la protección de datos personales ambos prevalezcan.</w:t>
      </w:r>
    </w:p>
    <w:p w14:paraId="36313F5B" w14:textId="77777777" w:rsidR="005D1243" w:rsidRPr="00D137FF" w:rsidRDefault="005D1243" w:rsidP="00D137FF">
      <w:pPr>
        <w:pStyle w:val="Prrafodelista"/>
        <w:spacing w:before="240" w:after="240" w:line="360" w:lineRule="auto"/>
        <w:ind w:left="0"/>
        <w:jc w:val="both"/>
        <w:rPr>
          <w:rFonts w:ascii="Palatino Linotype" w:eastAsia="MS Mincho" w:hAnsi="Palatino Linotype" w:cs="Times New Roman"/>
          <w:color w:val="000000"/>
        </w:rPr>
      </w:pPr>
    </w:p>
    <w:p w14:paraId="187ABCF6" w14:textId="77777777" w:rsidR="005D1243" w:rsidRPr="00D137FF" w:rsidRDefault="005D1243" w:rsidP="00D137FF">
      <w:pPr>
        <w:pStyle w:val="Ttulo1"/>
        <w:spacing w:line="360" w:lineRule="auto"/>
        <w:rPr>
          <w:rFonts w:eastAsia="MS Gothic"/>
          <w:b w:val="0"/>
          <w:szCs w:val="24"/>
        </w:rPr>
      </w:pPr>
      <w:bookmarkStart w:id="123" w:name="_Toc487739452"/>
      <w:bookmarkStart w:id="124" w:name="_Toc534716573"/>
      <w:bookmarkStart w:id="125" w:name="_Toc2798146"/>
      <w:bookmarkStart w:id="126" w:name="_Toc2878597"/>
      <w:bookmarkStart w:id="127" w:name="_Toc8823938"/>
      <w:r w:rsidRPr="000E5A9A">
        <w:rPr>
          <w:rFonts w:eastAsia="MS Gothic"/>
          <w:szCs w:val="24"/>
        </w:rPr>
        <w:t>QUINTO. Vista a los órganos de control interno</w:t>
      </w:r>
      <w:bookmarkEnd w:id="123"/>
      <w:r w:rsidRPr="000E5A9A">
        <w:rPr>
          <w:rFonts w:eastAsia="MS Gothic"/>
          <w:szCs w:val="24"/>
        </w:rPr>
        <w:t>.</w:t>
      </w:r>
      <w:bookmarkEnd w:id="124"/>
      <w:bookmarkEnd w:id="125"/>
      <w:bookmarkEnd w:id="126"/>
      <w:bookmarkEnd w:id="127"/>
    </w:p>
    <w:p w14:paraId="37AFD55A" w14:textId="77777777" w:rsidR="005D1243" w:rsidRPr="00D137FF" w:rsidRDefault="005D1243" w:rsidP="00D137FF">
      <w:pPr>
        <w:spacing w:line="360" w:lineRule="auto"/>
        <w:rPr>
          <w:rFonts w:ascii="Palatino Linotype" w:hAnsi="Palatino Linotype"/>
          <w:lang w:eastAsia="en-US"/>
        </w:rPr>
      </w:pPr>
    </w:p>
    <w:p w14:paraId="4E9B0D67" w14:textId="13AD4CE2" w:rsidR="005D1243" w:rsidRPr="000E5A9A" w:rsidRDefault="005D1243" w:rsidP="000E5A9A">
      <w:pPr>
        <w:pStyle w:val="Prrafodelista"/>
        <w:numPr>
          <w:ilvl w:val="0"/>
          <w:numId w:val="6"/>
        </w:numPr>
        <w:tabs>
          <w:tab w:val="left" w:pos="0"/>
        </w:tabs>
        <w:spacing w:line="360" w:lineRule="auto"/>
        <w:ind w:left="0" w:right="49" w:firstLine="0"/>
        <w:jc w:val="both"/>
        <w:rPr>
          <w:rFonts w:ascii="Palatino Linotype" w:eastAsia="Times New Roman" w:hAnsi="Palatino Linotype"/>
        </w:rPr>
      </w:pPr>
      <w:r w:rsidRPr="000E5A9A">
        <w:rPr>
          <w:rFonts w:ascii="Palatino Linotype" w:eastAsia="Times New Roman" w:hAnsi="Palatino Linotype"/>
        </w:rPr>
        <w:t xml:space="preserve">Por último, es necesario resaltar que el recurso de revisión previsto en la Ley de la materia no es el medio para investigar y en su caso, sancionar a servidores públicos </w:t>
      </w:r>
      <w:r w:rsidRPr="000E5A9A">
        <w:rPr>
          <w:rFonts w:ascii="Palatino Linotype" w:eastAsia="Times New Roman" w:hAnsi="Palatino Linotype"/>
          <w:b/>
          <w:u w:val="single"/>
        </w:rPr>
        <w:t>por la omisión de la entrega de información pública</w:t>
      </w:r>
      <w:r w:rsidRPr="000E5A9A">
        <w:rPr>
          <w:rFonts w:ascii="Palatino Linotype" w:eastAsia="Times New Roman" w:hAnsi="Palatino Linotype"/>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0E5A9A">
        <w:rPr>
          <w:rFonts w:ascii="Palatino Linotype" w:eastAsia="Times New Roman" w:hAnsi="Palatino Linotype"/>
          <w:b/>
        </w:rPr>
        <w:t>SUJETO OBLIGADO</w:t>
      </w:r>
      <w:r w:rsidRPr="000E5A9A">
        <w:rPr>
          <w:rFonts w:ascii="Palatino Linotype" w:eastAsia="Times New Roman" w:hAnsi="Palatino Linotype"/>
        </w:rPr>
        <w:t>.</w:t>
      </w:r>
    </w:p>
    <w:p w14:paraId="2D5DF79E" w14:textId="77777777" w:rsidR="005D1243" w:rsidRPr="00D137FF" w:rsidRDefault="005D1243" w:rsidP="00D137FF">
      <w:pPr>
        <w:spacing w:before="240" w:after="240" w:line="360" w:lineRule="auto"/>
        <w:ind w:left="426"/>
        <w:contextualSpacing/>
        <w:jc w:val="both"/>
        <w:rPr>
          <w:rFonts w:ascii="Palatino Linotype" w:eastAsia="Times New Roman" w:hAnsi="Palatino Linotype"/>
        </w:rPr>
      </w:pPr>
    </w:p>
    <w:p w14:paraId="08F14204" w14:textId="77777777" w:rsidR="005D1243" w:rsidRPr="00D137FF" w:rsidRDefault="005D1243" w:rsidP="000E5A9A">
      <w:pPr>
        <w:numPr>
          <w:ilvl w:val="0"/>
          <w:numId w:val="6"/>
        </w:numPr>
        <w:tabs>
          <w:tab w:val="left" w:pos="0"/>
        </w:tabs>
        <w:spacing w:line="360" w:lineRule="auto"/>
        <w:ind w:left="0" w:right="49" w:firstLine="0"/>
        <w:contextualSpacing/>
        <w:jc w:val="both"/>
        <w:rPr>
          <w:rFonts w:ascii="Palatino Linotype" w:eastAsia="Times New Roman" w:hAnsi="Palatino Linotype"/>
        </w:rPr>
      </w:pPr>
      <w:r w:rsidRPr="00D137FF">
        <w:rPr>
          <w:rFonts w:ascii="Palatino Linotype" w:eastAsia="Times New Roman" w:hAnsi="Palatino Linotype"/>
        </w:rPr>
        <w:t>Por ello, es conveniente señalar la fracción X, del artículo 36, de la Ley de Transparencia y Acceso a la Información Pública del Estado de México y Municipios, que establece:</w:t>
      </w:r>
    </w:p>
    <w:p w14:paraId="2A7E5039" w14:textId="77777777" w:rsidR="005D1243" w:rsidRPr="00D137FF" w:rsidRDefault="005D1243" w:rsidP="00D137FF">
      <w:pPr>
        <w:spacing w:before="240" w:after="240" w:line="360" w:lineRule="auto"/>
        <w:contextualSpacing/>
        <w:jc w:val="both"/>
        <w:rPr>
          <w:rFonts w:ascii="Palatino Linotype" w:eastAsia="Times New Roman" w:hAnsi="Palatino Linotype"/>
        </w:rPr>
      </w:pPr>
    </w:p>
    <w:p w14:paraId="4AD85A19" w14:textId="77777777" w:rsidR="005D1243" w:rsidRPr="00D137FF" w:rsidRDefault="005D1243" w:rsidP="00D137FF">
      <w:pPr>
        <w:spacing w:line="360" w:lineRule="auto"/>
        <w:ind w:left="567" w:right="567"/>
        <w:contextualSpacing/>
        <w:jc w:val="both"/>
        <w:rPr>
          <w:rFonts w:ascii="Palatino Linotype" w:eastAsia="Times New Roman" w:hAnsi="Palatino Linotype" w:cs="Times New Roman"/>
          <w:i/>
        </w:rPr>
      </w:pPr>
      <w:r w:rsidRPr="00D137FF">
        <w:rPr>
          <w:rFonts w:ascii="Palatino Linotype" w:eastAsia="Times New Roman" w:hAnsi="Palatino Linotype" w:cs="Times New Roman"/>
          <w:i/>
        </w:rPr>
        <w:lastRenderedPageBreak/>
        <w:t>Artículo 36. El Instituto tendrá, en el ámbito de su competencia, las siguientes atribuciones:</w:t>
      </w:r>
    </w:p>
    <w:p w14:paraId="69053E2E" w14:textId="77777777" w:rsidR="005D1243" w:rsidRPr="00D137FF" w:rsidRDefault="005D1243" w:rsidP="00D137FF">
      <w:pPr>
        <w:spacing w:line="360" w:lineRule="auto"/>
        <w:ind w:left="567" w:right="567"/>
        <w:contextualSpacing/>
        <w:jc w:val="both"/>
        <w:rPr>
          <w:rFonts w:ascii="Palatino Linotype" w:eastAsia="Times New Roman" w:hAnsi="Palatino Linotype" w:cs="Times New Roman"/>
          <w:i/>
        </w:rPr>
      </w:pPr>
      <w:r w:rsidRPr="00D137FF">
        <w:rPr>
          <w:rFonts w:ascii="Palatino Linotype" w:eastAsia="Times New Roman" w:hAnsi="Palatino Linotype" w:cs="Times New Roman"/>
          <w:i/>
        </w:rPr>
        <w:t>(…)</w:t>
      </w:r>
    </w:p>
    <w:p w14:paraId="092F6765" w14:textId="77777777" w:rsidR="005D1243" w:rsidRPr="00D137FF" w:rsidRDefault="005D1243" w:rsidP="00D137FF">
      <w:pPr>
        <w:spacing w:line="360" w:lineRule="auto"/>
        <w:ind w:left="567" w:right="567"/>
        <w:contextualSpacing/>
        <w:jc w:val="both"/>
        <w:rPr>
          <w:rFonts w:ascii="Palatino Linotype" w:eastAsia="Times New Roman" w:hAnsi="Palatino Linotype" w:cs="Times New Roman"/>
          <w:i/>
        </w:rPr>
      </w:pPr>
      <w:r w:rsidRPr="00D137FF">
        <w:rPr>
          <w:rFonts w:ascii="Palatino Linotype" w:eastAsia="Times New Roman" w:hAnsi="Palatino Linotype" w:cs="Times New Roman"/>
          <w:i/>
        </w:rPr>
        <w:t xml:space="preserve">X. Hacer del conocimiento del órgano de control interno o equivalente de cada Sujeto Obligado las infracciones a esta Ley; </w:t>
      </w:r>
    </w:p>
    <w:p w14:paraId="7A9E4AC1" w14:textId="77777777" w:rsidR="005D1243" w:rsidRPr="00D137FF" w:rsidRDefault="005D1243" w:rsidP="00D137FF">
      <w:pPr>
        <w:spacing w:line="360" w:lineRule="auto"/>
        <w:ind w:left="567" w:right="567"/>
        <w:contextualSpacing/>
        <w:jc w:val="both"/>
        <w:rPr>
          <w:rFonts w:ascii="Palatino Linotype" w:eastAsia="Times New Roman" w:hAnsi="Palatino Linotype" w:cs="Times New Roman"/>
          <w:i/>
        </w:rPr>
      </w:pPr>
      <w:r w:rsidRPr="00D137FF">
        <w:rPr>
          <w:rFonts w:ascii="Palatino Linotype" w:eastAsia="Times New Roman" w:hAnsi="Palatino Linotype" w:cs="Times New Roman"/>
          <w:i/>
        </w:rPr>
        <w:t>(…)</w:t>
      </w:r>
    </w:p>
    <w:p w14:paraId="25A6CFBE" w14:textId="77777777" w:rsidR="005D1243" w:rsidRPr="00D137FF" w:rsidRDefault="005D1243" w:rsidP="00D137FF">
      <w:pPr>
        <w:spacing w:before="240" w:after="240" w:line="360" w:lineRule="auto"/>
        <w:ind w:left="426"/>
        <w:contextualSpacing/>
        <w:jc w:val="both"/>
        <w:rPr>
          <w:rFonts w:ascii="Palatino Linotype" w:eastAsia="MS Mincho" w:hAnsi="Palatino Linotype" w:cs="Arial"/>
        </w:rPr>
      </w:pPr>
    </w:p>
    <w:p w14:paraId="0B7C68CB" w14:textId="77777777" w:rsidR="005D1243" w:rsidRPr="00D137FF" w:rsidRDefault="005D1243" w:rsidP="000E5A9A">
      <w:pPr>
        <w:numPr>
          <w:ilvl w:val="0"/>
          <w:numId w:val="6"/>
        </w:numPr>
        <w:tabs>
          <w:tab w:val="left" w:pos="0"/>
        </w:tabs>
        <w:spacing w:line="360" w:lineRule="auto"/>
        <w:ind w:left="0" w:right="49" w:firstLine="0"/>
        <w:contextualSpacing/>
        <w:jc w:val="both"/>
        <w:rPr>
          <w:rFonts w:ascii="Palatino Linotype" w:eastAsia="MS Mincho" w:hAnsi="Palatino Linotype" w:cs="Arial"/>
        </w:rPr>
      </w:pPr>
      <w:r w:rsidRPr="00D137FF">
        <w:rPr>
          <w:rFonts w:ascii="Palatino Linotype" w:eastAsia="Times New Roman" w:hAnsi="Palatino Linotype"/>
        </w:rPr>
        <w:t xml:space="preserve">Asimismo, este Pleno hará del conocimiento del órgano de control de este Instituto de las infracciones en que el </w:t>
      </w:r>
      <w:r w:rsidRPr="00D137FF">
        <w:rPr>
          <w:rFonts w:ascii="Palatino Linotype" w:eastAsia="Times New Roman" w:hAnsi="Palatino Linotype"/>
          <w:b/>
        </w:rPr>
        <w:t>SUJETO OBLIGADO</w:t>
      </w:r>
      <w:r w:rsidRPr="00D137FF">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D137FF">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3ECCF323" w14:textId="77777777" w:rsidR="005D1243" w:rsidRPr="00D137FF" w:rsidRDefault="005D1243" w:rsidP="00D137FF">
      <w:pPr>
        <w:spacing w:before="240" w:after="240" w:line="360" w:lineRule="auto"/>
        <w:ind w:left="426"/>
        <w:contextualSpacing/>
        <w:jc w:val="both"/>
        <w:rPr>
          <w:rFonts w:ascii="Palatino Linotype" w:eastAsia="MS Mincho" w:hAnsi="Palatino Linotype" w:cs="Arial"/>
        </w:rPr>
      </w:pPr>
    </w:p>
    <w:p w14:paraId="579852D1" w14:textId="77777777" w:rsidR="005D1243" w:rsidRPr="00D137FF" w:rsidRDefault="005D1243" w:rsidP="00D137FF">
      <w:pPr>
        <w:spacing w:line="360" w:lineRule="auto"/>
        <w:ind w:left="567" w:right="567"/>
        <w:contextualSpacing/>
        <w:jc w:val="both"/>
        <w:rPr>
          <w:rFonts w:ascii="Palatino Linotype" w:eastAsia="Times New Roman" w:hAnsi="Palatino Linotype" w:cs="Times New Roman"/>
          <w:i/>
        </w:rPr>
      </w:pPr>
      <w:r w:rsidRPr="00D137FF">
        <w:rPr>
          <w:rFonts w:ascii="Palatino Linotype" w:eastAsia="Times New Roman" w:hAnsi="Palatino Linotype" w:cs="Times New Roman"/>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9ADF23F" w14:textId="77777777" w:rsidR="005D1243" w:rsidRPr="00D137FF" w:rsidRDefault="005D1243" w:rsidP="00D137FF">
      <w:pPr>
        <w:spacing w:line="360" w:lineRule="auto"/>
        <w:ind w:left="567" w:right="567"/>
        <w:contextualSpacing/>
        <w:jc w:val="both"/>
        <w:rPr>
          <w:rFonts w:ascii="Palatino Linotype" w:eastAsia="Times New Roman" w:hAnsi="Palatino Linotype" w:cs="Times New Roman"/>
          <w:i/>
        </w:rPr>
      </w:pPr>
    </w:p>
    <w:p w14:paraId="713317F3" w14:textId="77777777" w:rsidR="005D1243" w:rsidRPr="00D137FF" w:rsidRDefault="005D1243" w:rsidP="00D137FF">
      <w:pPr>
        <w:spacing w:line="360" w:lineRule="auto"/>
        <w:ind w:left="567" w:right="567"/>
        <w:contextualSpacing/>
        <w:jc w:val="both"/>
        <w:rPr>
          <w:rFonts w:ascii="Palatino Linotype" w:eastAsia="Times New Roman" w:hAnsi="Palatino Linotype" w:cs="Times New Roman"/>
          <w:i/>
        </w:rPr>
      </w:pPr>
      <w:r w:rsidRPr="00D137FF">
        <w:rPr>
          <w:rFonts w:ascii="Palatino Linotype" w:eastAsia="Times New Roman" w:hAnsi="Palatino Linotype" w:cs="Times New Roman"/>
          <w:i/>
        </w:rPr>
        <w:t>“Artículo 222. Son causas de responsabilidad administrativa de los servidores públicos de los sujetos obligados, por incumplimiento de las obligaciones establecidas en la materia de la presente Ley, las siguientes:</w:t>
      </w:r>
    </w:p>
    <w:p w14:paraId="502AC6E7" w14:textId="77777777" w:rsidR="005D1243" w:rsidRPr="00D137FF" w:rsidRDefault="005D1243" w:rsidP="00D137FF">
      <w:pPr>
        <w:spacing w:line="360" w:lineRule="auto"/>
        <w:ind w:left="567" w:right="567"/>
        <w:contextualSpacing/>
        <w:jc w:val="both"/>
        <w:rPr>
          <w:rFonts w:ascii="Palatino Linotype" w:eastAsia="Times New Roman" w:hAnsi="Palatino Linotype" w:cs="Times New Roman"/>
          <w:i/>
        </w:rPr>
      </w:pPr>
      <w:r w:rsidRPr="00D137FF">
        <w:rPr>
          <w:rFonts w:ascii="Palatino Linotype" w:eastAsia="Times New Roman" w:hAnsi="Palatino Linotype" w:cs="Times New Roman"/>
          <w:i/>
        </w:rPr>
        <w:t>…</w:t>
      </w:r>
    </w:p>
    <w:p w14:paraId="141D6F0D" w14:textId="77777777" w:rsidR="005D1243" w:rsidRPr="00D137FF" w:rsidRDefault="005D1243" w:rsidP="00D137FF">
      <w:pPr>
        <w:spacing w:line="360" w:lineRule="auto"/>
        <w:ind w:left="567" w:right="567"/>
        <w:contextualSpacing/>
        <w:jc w:val="both"/>
        <w:rPr>
          <w:rFonts w:ascii="Palatino Linotype" w:eastAsia="Times New Roman" w:hAnsi="Palatino Linotype" w:cs="Times New Roman"/>
          <w:i/>
        </w:rPr>
      </w:pPr>
      <w:r w:rsidRPr="00D137FF">
        <w:rPr>
          <w:rFonts w:ascii="Palatino Linotype" w:eastAsia="Times New Roman" w:hAnsi="Palatino Linotype" w:cs="Times New Roman"/>
          <w:b/>
          <w:i/>
        </w:rPr>
        <w:t>I. Cualquier acto u omisión que provoque la suspensión o deficiencia en la atención de las solicitudes de información</w:t>
      </w:r>
      <w:r w:rsidRPr="00D137FF">
        <w:rPr>
          <w:rFonts w:ascii="Palatino Linotype" w:eastAsia="Times New Roman" w:hAnsi="Palatino Linotype" w:cs="Times New Roman"/>
          <w:i/>
        </w:rPr>
        <w:t>;</w:t>
      </w:r>
    </w:p>
    <w:p w14:paraId="483A051D" w14:textId="77777777" w:rsidR="005D1243" w:rsidRPr="00D137FF" w:rsidRDefault="005D1243" w:rsidP="00D137FF">
      <w:pPr>
        <w:spacing w:line="360" w:lineRule="auto"/>
        <w:ind w:left="567" w:right="567"/>
        <w:contextualSpacing/>
        <w:jc w:val="both"/>
        <w:rPr>
          <w:rFonts w:ascii="Palatino Linotype" w:eastAsia="Times New Roman" w:hAnsi="Palatino Linotype" w:cs="Times New Roman"/>
          <w:i/>
        </w:rPr>
      </w:pPr>
      <w:r w:rsidRPr="00D137FF">
        <w:rPr>
          <w:rFonts w:ascii="Palatino Linotype" w:eastAsia="Times New Roman" w:hAnsi="Palatino Linotype" w:cs="Times New Roman"/>
          <w:b/>
          <w:i/>
          <w:u w:val="single"/>
        </w:rPr>
        <w:t>II. La falta de respuesta a las solicitudes de información en los plazos señalados en la normatividad aplicable</w:t>
      </w:r>
      <w:r w:rsidRPr="00D137FF">
        <w:rPr>
          <w:rFonts w:ascii="Palatino Linotype" w:eastAsia="Times New Roman" w:hAnsi="Palatino Linotype" w:cs="Times New Roman"/>
          <w:i/>
        </w:rPr>
        <w:t>;</w:t>
      </w:r>
    </w:p>
    <w:p w14:paraId="74E2F6A2" w14:textId="77777777" w:rsidR="005D1243" w:rsidRPr="00D137FF" w:rsidRDefault="005D1243" w:rsidP="00D137FF">
      <w:pPr>
        <w:spacing w:line="360" w:lineRule="auto"/>
        <w:ind w:left="567" w:right="567"/>
        <w:contextualSpacing/>
        <w:jc w:val="both"/>
        <w:rPr>
          <w:rFonts w:ascii="Palatino Linotype" w:eastAsia="Times New Roman" w:hAnsi="Palatino Linotype" w:cs="Times New Roman"/>
          <w:i/>
        </w:rPr>
      </w:pPr>
      <w:r w:rsidRPr="00D137FF">
        <w:rPr>
          <w:rFonts w:ascii="Palatino Linotype" w:eastAsia="Times New Roman" w:hAnsi="Palatino Linotype" w:cs="Times New Roman"/>
          <w:i/>
        </w:rPr>
        <w:t>…”</w:t>
      </w:r>
    </w:p>
    <w:p w14:paraId="421CA188" w14:textId="77777777" w:rsidR="005D1243" w:rsidRPr="00D137FF" w:rsidRDefault="005D1243" w:rsidP="00D137FF">
      <w:pPr>
        <w:spacing w:line="360" w:lineRule="auto"/>
        <w:ind w:left="567" w:right="567"/>
        <w:contextualSpacing/>
        <w:jc w:val="both"/>
        <w:rPr>
          <w:rFonts w:ascii="Palatino Linotype" w:hAnsi="Palatino Linotype"/>
          <w:i/>
        </w:rPr>
      </w:pPr>
      <w:r w:rsidRPr="00D137FF">
        <w:rPr>
          <w:rFonts w:ascii="Palatino Linotype" w:eastAsia="Times New Roman" w:hAnsi="Palatino Linotype" w:cs="Times New Roman"/>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D137FF">
        <w:rPr>
          <w:rFonts w:ascii="Palatino Linotype" w:hAnsi="Palatino Linotype"/>
          <w:i/>
        </w:rPr>
        <w:t xml:space="preserve"> (De Acuerdo al Decreto N°207, Publicado el 30 de mayo de 2017)</w:t>
      </w:r>
    </w:p>
    <w:p w14:paraId="5F6DC1D6" w14:textId="77777777" w:rsidR="005D1243" w:rsidRPr="00D137FF" w:rsidRDefault="005D1243" w:rsidP="00D137FF">
      <w:pPr>
        <w:spacing w:line="360" w:lineRule="auto"/>
        <w:ind w:left="567" w:right="567"/>
        <w:contextualSpacing/>
        <w:jc w:val="both"/>
        <w:rPr>
          <w:rFonts w:ascii="Palatino Linotype" w:hAnsi="Palatino Linotype"/>
          <w:i/>
        </w:rPr>
      </w:pPr>
      <w:r w:rsidRPr="00D137FF">
        <w:rPr>
          <w:rFonts w:ascii="Palatino Linotype" w:hAnsi="Palatino Linotype"/>
          <w:i/>
        </w:rPr>
        <w:t>…”</w:t>
      </w:r>
    </w:p>
    <w:p w14:paraId="10B20A02" w14:textId="77777777" w:rsidR="005D1243" w:rsidRPr="00D137FF" w:rsidRDefault="005D1243" w:rsidP="00D137FF">
      <w:pPr>
        <w:pStyle w:val="Prrafodelista"/>
        <w:spacing w:line="360" w:lineRule="auto"/>
        <w:ind w:left="0"/>
        <w:jc w:val="both"/>
        <w:rPr>
          <w:rFonts w:ascii="Palatino Linotype" w:hAnsi="Palatino Linotype"/>
          <w:color w:val="000000" w:themeColor="text1"/>
        </w:rPr>
      </w:pPr>
    </w:p>
    <w:p w14:paraId="0DD4C25E" w14:textId="77777777" w:rsidR="005D1243" w:rsidRPr="00D137FF" w:rsidRDefault="005D1243" w:rsidP="00D137FF">
      <w:pPr>
        <w:pStyle w:val="Prrafodelista"/>
        <w:numPr>
          <w:ilvl w:val="0"/>
          <w:numId w:val="6"/>
        </w:numPr>
        <w:shd w:val="clear" w:color="auto" w:fill="FFFFFF"/>
        <w:spacing w:line="360" w:lineRule="auto"/>
        <w:ind w:left="0" w:firstLine="0"/>
        <w:jc w:val="both"/>
        <w:rPr>
          <w:rFonts w:ascii="Palatino Linotype" w:hAnsi="Palatino Linotype"/>
          <w:color w:val="000000" w:themeColor="text1"/>
        </w:rPr>
      </w:pPr>
      <w:r w:rsidRPr="00D137FF">
        <w:rPr>
          <w:rFonts w:ascii="Palatino Linotype" w:hAnsi="Palatino Linotype"/>
          <w:color w:val="000000" w:themeColor="text1"/>
          <w:lang w:val="es-ES" w:eastAsia="es-MX"/>
        </w:rPr>
        <w:t xml:space="preserve">Por lo anteriormente expuesto y fundado, este </w:t>
      </w:r>
      <w:r w:rsidRPr="00D137FF">
        <w:rPr>
          <w:rFonts w:ascii="Palatino Linotype" w:hAnsi="Palatino Linotype"/>
          <w:b/>
          <w:bCs/>
          <w:color w:val="000000" w:themeColor="text1"/>
          <w:lang w:val="es-ES" w:eastAsia="es-MX"/>
        </w:rPr>
        <w:t>ÓRGANO GARANTE</w:t>
      </w:r>
      <w:r w:rsidRPr="00D137FF">
        <w:rPr>
          <w:rFonts w:ascii="Palatino Linotype" w:hAnsi="Palatino Linotype"/>
          <w:color w:val="000000" w:themeColor="text1"/>
          <w:lang w:val="es-ES" w:eastAsia="es-MX"/>
        </w:rPr>
        <w:t xml:space="preserve"> emite los siguientes:</w:t>
      </w:r>
    </w:p>
    <w:p w14:paraId="69117210" w14:textId="77777777" w:rsidR="00D9641E" w:rsidRPr="00D137FF" w:rsidRDefault="00D9641E" w:rsidP="00D137FF">
      <w:pPr>
        <w:pStyle w:val="Prrafodelista"/>
        <w:spacing w:before="240" w:after="240" w:line="360" w:lineRule="auto"/>
        <w:ind w:left="0"/>
        <w:jc w:val="both"/>
        <w:rPr>
          <w:rFonts w:ascii="Palatino Linotype" w:eastAsia="MS Mincho" w:hAnsi="Palatino Linotype" w:cs="Times New Roman"/>
          <w:color w:val="000000"/>
        </w:rPr>
      </w:pPr>
    </w:p>
    <w:p w14:paraId="1A432B5B" w14:textId="77777777" w:rsidR="00C64F60" w:rsidRPr="00D137FF" w:rsidRDefault="00C64F60" w:rsidP="00D137FF">
      <w:pPr>
        <w:pStyle w:val="Prrafodelista"/>
        <w:spacing w:before="240" w:after="240" w:line="360" w:lineRule="auto"/>
        <w:ind w:left="0"/>
        <w:jc w:val="both"/>
        <w:rPr>
          <w:rFonts w:ascii="Palatino Linotype" w:eastAsia="MS Mincho" w:hAnsi="Palatino Linotype" w:cs="Times New Roman"/>
          <w:color w:val="000000"/>
        </w:rPr>
      </w:pPr>
    </w:p>
    <w:p w14:paraId="73370EB3" w14:textId="77777777" w:rsidR="002C38C9" w:rsidRDefault="002C38C9" w:rsidP="00D137FF">
      <w:pPr>
        <w:pStyle w:val="Ttulo1"/>
        <w:spacing w:line="360" w:lineRule="auto"/>
        <w:ind w:left="2912"/>
        <w:rPr>
          <w:rFonts w:eastAsia="Calibri"/>
          <w:color w:val="auto"/>
          <w:szCs w:val="24"/>
          <w:lang w:val="es-ES" w:eastAsia="es-ES"/>
        </w:rPr>
      </w:pPr>
      <w:bookmarkStart w:id="128" w:name="_Toc475014715"/>
      <w:bookmarkStart w:id="129" w:name="_Toc475381194"/>
      <w:bookmarkStart w:id="130" w:name="_Toc490155969"/>
      <w:bookmarkStart w:id="131" w:name="_Toc490734332"/>
      <w:bookmarkStart w:id="132" w:name="_Toc491854740"/>
      <w:bookmarkStart w:id="133" w:name="_Toc494991893"/>
      <w:bookmarkStart w:id="134" w:name="_Toc513664628"/>
      <w:bookmarkStart w:id="135" w:name="_Toc8823939"/>
      <w:r w:rsidRPr="00D137FF">
        <w:rPr>
          <w:rFonts w:eastAsia="Calibri"/>
          <w:color w:val="auto"/>
          <w:szCs w:val="24"/>
          <w:lang w:val="es-ES" w:eastAsia="es-ES"/>
        </w:rPr>
        <w:lastRenderedPageBreak/>
        <w:t>R E S O L U T I V O S</w:t>
      </w:r>
      <w:bookmarkEnd w:id="128"/>
      <w:bookmarkEnd w:id="129"/>
      <w:bookmarkEnd w:id="130"/>
      <w:bookmarkEnd w:id="131"/>
      <w:bookmarkEnd w:id="132"/>
      <w:bookmarkEnd w:id="133"/>
      <w:bookmarkEnd w:id="134"/>
      <w:bookmarkEnd w:id="135"/>
    </w:p>
    <w:p w14:paraId="0E342477" w14:textId="77777777" w:rsidR="000E5A9A" w:rsidRPr="000E5A9A" w:rsidRDefault="000E5A9A" w:rsidP="000E5A9A">
      <w:pPr>
        <w:rPr>
          <w:lang w:val="es-ES"/>
        </w:rPr>
      </w:pPr>
    </w:p>
    <w:p w14:paraId="4720E0D9" w14:textId="768874C6" w:rsidR="00B32807" w:rsidRPr="00D137FF" w:rsidRDefault="00B32807" w:rsidP="00D137FF">
      <w:pPr>
        <w:spacing w:line="360" w:lineRule="auto"/>
        <w:jc w:val="both"/>
        <w:rPr>
          <w:rFonts w:ascii="Palatino Linotype" w:eastAsia="Times New Roman" w:hAnsi="Palatino Linotype" w:cs="Times New Roman"/>
        </w:rPr>
      </w:pPr>
      <w:r w:rsidRPr="00D137FF">
        <w:rPr>
          <w:rFonts w:ascii="Palatino Linotype" w:eastAsia="Times New Roman" w:hAnsi="Palatino Linotype" w:cs="Arial"/>
          <w:b/>
        </w:rPr>
        <w:t xml:space="preserve">PRIMERO. </w:t>
      </w:r>
      <w:r w:rsidRPr="00D137FF">
        <w:rPr>
          <w:rFonts w:ascii="Palatino Linotype" w:eastAsia="Times New Roman" w:hAnsi="Palatino Linotype" w:cs="Arial"/>
        </w:rPr>
        <w:t>Resultan fundadas las</w:t>
      </w:r>
      <w:r w:rsidRPr="00D137FF">
        <w:rPr>
          <w:rFonts w:ascii="Palatino Linotype" w:eastAsia="Times New Roman" w:hAnsi="Palatino Linotype" w:cs="Arial"/>
          <w:b/>
        </w:rPr>
        <w:t xml:space="preserve"> </w:t>
      </w:r>
      <w:r w:rsidRPr="00D137FF">
        <w:rPr>
          <w:rFonts w:ascii="Palatino Linotype" w:eastAsia="Times New Roman" w:hAnsi="Palatino Linotype" w:cs="Arial"/>
          <w:lang w:val="es-ES"/>
        </w:rPr>
        <w:t xml:space="preserve">razones o motivos de inconformidad hechos valer </w:t>
      </w:r>
      <w:r w:rsidRPr="00D137FF">
        <w:rPr>
          <w:rFonts w:ascii="Palatino Linotype" w:eastAsia="Calibri" w:hAnsi="Palatino Linotype" w:cs="Arial"/>
          <w:lang w:val="es-ES"/>
        </w:rPr>
        <w:t xml:space="preserve">en el recurso de revisión </w:t>
      </w:r>
      <w:r w:rsidR="001D5AC5" w:rsidRPr="00D137FF">
        <w:rPr>
          <w:rFonts w:ascii="Palatino Linotype" w:hAnsi="Palatino Linotype" w:cs="Arial"/>
          <w:b/>
          <w:bCs/>
        </w:rPr>
        <w:t>01378/INFOEM/IP/RR/2019</w:t>
      </w:r>
      <w:r w:rsidRPr="00D137FF">
        <w:rPr>
          <w:rFonts w:ascii="Palatino Linotype" w:hAnsi="Palatino Linotype" w:cs="Arial"/>
          <w:b/>
          <w:bCs/>
          <w:lang w:eastAsia="es-MX"/>
        </w:rPr>
        <w:t xml:space="preserve"> </w:t>
      </w:r>
      <w:r w:rsidRPr="00D137FF">
        <w:rPr>
          <w:rFonts w:ascii="Palatino Linotype" w:hAnsi="Palatino Linotype" w:cs="Arial"/>
          <w:bCs/>
          <w:lang w:eastAsia="es-MX"/>
        </w:rPr>
        <w:t xml:space="preserve">en términos del Considerando </w:t>
      </w:r>
      <w:r w:rsidR="009F4348" w:rsidRPr="00D137FF">
        <w:rPr>
          <w:rFonts w:ascii="Palatino Linotype" w:hAnsi="Palatino Linotype" w:cs="Arial"/>
          <w:b/>
          <w:bCs/>
          <w:lang w:eastAsia="es-MX"/>
        </w:rPr>
        <w:t>CUARTO</w:t>
      </w:r>
      <w:r w:rsidRPr="00D137FF">
        <w:rPr>
          <w:rFonts w:ascii="Palatino Linotype" w:hAnsi="Palatino Linotype" w:cs="Arial"/>
          <w:b/>
          <w:bCs/>
          <w:lang w:eastAsia="es-MX"/>
        </w:rPr>
        <w:t xml:space="preserve"> </w:t>
      </w:r>
      <w:r w:rsidRPr="00D137FF">
        <w:rPr>
          <w:rFonts w:ascii="Palatino Linotype" w:hAnsi="Palatino Linotype" w:cs="Arial"/>
          <w:bCs/>
          <w:lang w:eastAsia="es-MX"/>
        </w:rPr>
        <w:t>de la presente resolución.</w:t>
      </w:r>
    </w:p>
    <w:p w14:paraId="535EAEA3" w14:textId="5F9DD8A0" w:rsidR="00B32807" w:rsidRDefault="00B32807" w:rsidP="00D137FF">
      <w:pPr>
        <w:spacing w:before="240" w:after="240" w:line="360" w:lineRule="auto"/>
        <w:jc w:val="both"/>
        <w:rPr>
          <w:rFonts w:ascii="Palatino Linotype" w:eastAsia="Calibri" w:hAnsi="Palatino Linotype" w:cs="Arial"/>
          <w:lang w:val="es-ES"/>
        </w:rPr>
      </w:pPr>
      <w:r w:rsidRPr="00D137FF">
        <w:rPr>
          <w:rFonts w:ascii="Palatino Linotype" w:hAnsi="Palatino Linotype"/>
          <w:b/>
        </w:rPr>
        <w:t>SEGUNDO.</w:t>
      </w:r>
      <w:r w:rsidRPr="00D137FF">
        <w:rPr>
          <w:rStyle w:val="Ttulo2Car"/>
          <w:b w:val="0"/>
          <w:szCs w:val="24"/>
        </w:rPr>
        <w:t xml:space="preserve"> </w:t>
      </w:r>
      <w:r w:rsidRPr="00D137FF">
        <w:rPr>
          <w:rFonts w:ascii="Palatino Linotype" w:eastAsia="Calibri" w:hAnsi="Palatino Linotype" w:cs="Arial"/>
          <w:lang w:val="es-ES"/>
        </w:rPr>
        <w:t>Se</w:t>
      </w:r>
      <w:r w:rsidRPr="00D137FF">
        <w:rPr>
          <w:rFonts w:ascii="Palatino Linotype" w:eastAsia="Calibri" w:hAnsi="Palatino Linotype" w:cs="Arial"/>
          <w:b/>
          <w:lang w:val="es-ES"/>
        </w:rPr>
        <w:t xml:space="preserve"> ORDENA </w:t>
      </w:r>
      <w:r w:rsidRPr="00D137FF">
        <w:rPr>
          <w:rFonts w:ascii="Palatino Linotype" w:eastAsia="Calibri" w:hAnsi="Palatino Linotype" w:cs="Arial"/>
          <w:lang w:val="es-ES"/>
        </w:rPr>
        <w:t>al</w:t>
      </w:r>
      <w:r w:rsidRPr="00D137FF">
        <w:rPr>
          <w:rFonts w:ascii="Palatino Linotype" w:eastAsia="Calibri" w:hAnsi="Palatino Linotype" w:cs="Arial"/>
          <w:b/>
          <w:lang w:val="es-ES"/>
        </w:rPr>
        <w:t xml:space="preserve"> </w:t>
      </w:r>
      <w:r w:rsidR="00975B6C" w:rsidRPr="00D137FF">
        <w:rPr>
          <w:rFonts w:ascii="Palatino Linotype" w:hAnsi="Palatino Linotype"/>
          <w:b/>
          <w:bCs/>
        </w:rPr>
        <w:t>Ayuntamiento de Tecámac</w:t>
      </w:r>
      <w:r w:rsidRPr="00D137FF">
        <w:rPr>
          <w:rFonts w:ascii="Palatino Linotype" w:eastAsia="Times New Roman" w:hAnsi="Palatino Linotype" w:cs="Arial"/>
          <w:lang w:val="es-ES"/>
        </w:rPr>
        <w:t xml:space="preserve"> </w:t>
      </w:r>
      <w:r w:rsidRPr="00D137FF">
        <w:rPr>
          <w:rFonts w:ascii="Palatino Linotype" w:eastAsia="Calibri" w:hAnsi="Palatino Linotype" w:cs="Arial"/>
          <w:lang w:val="es-ES"/>
        </w:rPr>
        <w:t xml:space="preserve">entregar vía Sistema de Acceso a la Información Mexiquense </w:t>
      </w:r>
      <w:r w:rsidRPr="00D137FF">
        <w:rPr>
          <w:rFonts w:ascii="Palatino Linotype" w:eastAsia="Calibri" w:hAnsi="Palatino Linotype" w:cs="Arial"/>
          <w:b/>
          <w:lang w:val="es-ES"/>
        </w:rPr>
        <w:t xml:space="preserve">(SAIMEX), </w:t>
      </w:r>
      <w:r w:rsidRPr="00D137FF">
        <w:rPr>
          <w:rFonts w:ascii="Palatino Linotype" w:eastAsia="Calibri" w:hAnsi="Palatino Linotype" w:cs="Arial"/>
          <w:lang w:val="es-ES"/>
        </w:rPr>
        <w:t xml:space="preserve">en versión pública, la siguiente </w:t>
      </w:r>
      <w:bookmarkStart w:id="136" w:name="_GoBack"/>
      <w:bookmarkEnd w:id="136"/>
      <w:r w:rsidRPr="00D137FF">
        <w:rPr>
          <w:rFonts w:ascii="Palatino Linotype" w:eastAsia="Calibri" w:hAnsi="Palatino Linotype" w:cs="Arial"/>
          <w:lang w:val="es-ES"/>
        </w:rPr>
        <w:t>información:</w:t>
      </w:r>
    </w:p>
    <w:p w14:paraId="1DAD8967" w14:textId="77777777" w:rsidR="000E5A9A" w:rsidRPr="00D137FF" w:rsidRDefault="000E5A9A" w:rsidP="00D137FF">
      <w:pPr>
        <w:spacing w:before="240" w:after="240" w:line="360" w:lineRule="auto"/>
        <w:jc w:val="both"/>
        <w:rPr>
          <w:rFonts w:ascii="Palatino Linotype" w:eastAsia="Calibri" w:hAnsi="Palatino Linotype" w:cs="Arial"/>
          <w:lang w:val="es-ES"/>
        </w:rPr>
      </w:pPr>
    </w:p>
    <w:p w14:paraId="217C6BD1" w14:textId="461D540F" w:rsidR="000E039A" w:rsidRPr="00D137FF" w:rsidRDefault="00273F2C" w:rsidP="00D137FF">
      <w:pPr>
        <w:pStyle w:val="Prrafodelista"/>
        <w:numPr>
          <w:ilvl w:val="0"/>
          <w:numId w:val="8"/>
        </w:numPr>
        <w:autoSpaceDE w:val="0"/>
        <w:autoSpaceDN w:val="0"/>
        <w:adjustRightInd w:val="0"/>
        <w:spacing w:before="240" w:after="240" w:line="360" w:lineRule="auto"/>
        <w:ind w:right="567"/>
        <w:jc w:val="both"/>
        <w:rPr>
          <w:rFonts w:ascii="Palatino Linotype" w:eastAsia="Calibri" w:hAnsi="Palatino Linotype" w:cs="Arial"/>
          <w:b/>
          <w:lang w:val="es-ES"/>
        </w:rPr>
      </w:pPr>
      <w:r w:rsidRPr="00D137FF">
        <w:rPr>
          <w:rFonts w:ascii="Palatino Linotype" w:eastAsia="Calibri" w:hAnsi="Palatino Linotype" w:cs="Arial"/>
          <w:b/>
          <w:lang w:val="es-ES"/>
        </w:rPr>
        <w:t xml:space="preserve">El título profesional de </w:t>
      </w:r>
      <w:r w:rsidR="00F33493" w:rsidRPr="00D137FF">
        <w:rPr>
          <w:rFonts w:ascii="Palatino Linotype" w:eastAsia="Calibri" w:hAnsi="Palatino Linotype" w:cs="Arial"/>
          <w:b/>
          <w:lang w:val="es-ES"/>
        </w:rPr>
        <w:t xml:space="preserve">la persona referida en la solicitud de información 00061/TECAMAC/IP/2019, </w:t>
      </w:r>
      <w:r w:rsidRPr="00D137FF">
        <w:rPr>
          <w:rFonts w:ascii="Palatino Linotype" w:eastAsia="Calibri" w:hAnsi="Palatino Linotype" w:cs="Arial"/>
          <w:b/>
          <w:lang w:val="es-ES"/>
        </w:rPr>
        <w:t>enviado en informe</w:t>
      </w:r>
      <w:r w:rsidR="00F33493" w:rsidRPr="00D137FF">
        <w:rPr>
          <w:rFonts w:ascii="Palatino Linotype" w:eastAsia="Calibri" w:hAnsi="Palatino Linotype" w:cs="Arial"/>
          <w:b/>
          <w:lang w:val="es-ES"/>
        </w:rPr>
        <w:t xml:space="preserve"> justificado; y</w:t>
      </w:r>
    </w:p>
    <w:p w14:paraId="16AC7066" w14:textId="77777777" w:rsidR="00FD0FFF" w:rsidRPr="00D137FF" w:rsidRDefault="00FD0FFF" w:rsidP="00D137FF">
      <w:pPr>
        <w:pStyle w:val="Prrafodelista"/>
        <w:autoSpaceDE w:val="0"/>
        <w:autoSpaceDN w:val="0"/>
        <w:adjustRightInd w:val="0"/>
        <w:spacing w:before="240" w:after="240" w:line="360" w:lineRule="auto"/>
        <w:ind w:left="567" w:right="567"/>
        <w:jc w:val="both"/>
        <w:rPr>
          <w:rFonts w:ascii="Palatino Linotype" w:hAnsi="Palatino Linotype"/>
          <w:b/>
          <w:color w:val="000000"/>
        </w:rPr>
      </w:pPr>
    </w:p>
    <w:p w14:paraId="79C1F3C8" w14:textId="2CFB48B3" w:rsidR="00FD0FFF" w:rsidRPr="00D137FF" w:rsidRDefault="00273F2C" w:rsidP="00D137FF">
      <w:pPr>
        <w:pStyle w:val="Prrafodelista"/>
        <w:numPr>
          <w:ilvl w:val="0"/>
          <w:numId w:val="8"/>
        </w:numPr>
        <w:spacing w:line="360" w:lineRule="auto"/>
        <w:ind w:right="567"/>
        <w:jc w:val="both"/>
        <w:rPr>
          <w:rFonts w:ascii="Palatino Linotype" w:eastAsia="Calibri" w:hAnsi="Palatino Linotype" w:cs="Arial"/>
          <w:b/>
          <w:lang w:val="es-ES"/>
        </w:rPr>
      </w:pPr>
      <w:r w:rsidRPr="00D137FF">
        <w:rPr>
          <w:rFonts w:ascii="Palatino Linotype" w:eastAsia="Calibri" w:hAnsi="Palatino Linotype" w:cs="Arial"/>
          <w:b/>
          <w:lang w:val="es-ES"/>
        </w:rPr>
        <w:t xml:space="preserve">El recibo de nómina </w:t>
      </w:r>
      <w:r w:rsidR="00F33493" w:rsidRPr="00D137FF">
        <w:rPr>
          <w:rFonts w:ascii="Palatino Linotype" w:eastAsia="Calibri" w:hAnsi="Palatino Linotype" w:cs="Arial"/>
          <w:b/>
          <w:lang w:val="es-ES"/>
        </w:rPr>
        <w:t xml:space="preserve">de la persona referida en la solicitud de información 00061/TECAMAC/IP/2019, </w:t>
      </w:r>
      <w:r w:rsidRPr="00D137FF">
        <w:rPr>
          <w:rFonts w:ascii="Palatino Linotype" w:eastAsia="Calibri" w:hAnsi="Palatino Linotype" w:cs="Arial"/>
          <w:b/>
          <w:lang w:val="es-ES"/>
        </w:rPr>
        <w:t>enviado en informe</w:t>
      </w:r>
      <w:r w:rsidR="00F33493" w:rsidRPr="00D137FF">
        <w:rPr>
          <w:rFonts w:ascii="Palatino Linotype" w:eastAsia="Calibri" w:hAnsi="Palatino Linotype" w:cs="Arial"/>
          <w:b/>
          <w:lang w:val="es-ES"/>
        </w:rPr>
        <w:t xml:space="preserve"> justificado.</w:t>
      </w:r>
    </w:p>
    <w:p w14:paraId="2D74B952" w14:textId="77777777" w:rsidR="00B32807" w:rsidRPr="00D137FF" w:rsidRDefault="00B32807" w:rsidP="00D137FF">
      <w:pPr>
        <w:spacing w:line="360" w:lineRule="auto"/>
        <w:jc w:val="both"/>
        <w:rPr>
          <w:rFonts w:ascii="Palatino Linotype" w:eastAsia="Calibri" w:hAnsi="Palatino Linotype" w:cs="Arial"/>
        </w:rPr>
      </w:pPr>
    </w:p>
    <w:p w14:paraId="3DCF1F99" w14:textId="2B8445CF" w:rsidR="00D27AEF" w:rsidRPr="00D137FF" w:rsidRDefault="00D27AEF" w:rsidP="00D137FF">
      <w:pPr>
        <w:spacing w:line="360" w:lineRule="auto"/>
        <w:jc w:val="both"/>
        <w:rPr>
          <w:rFonts w:ascii="Palatino Linotype" w:eastAsia="Calibri" w:hAnsi="Palatino Linotype" w:cs="Arial"/>
          <w:lang w:val="es-ES"/>
        </w:rPr>
      </w:pPr>
      <w:r w:rsidRPr="00D137FF">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w:t>
      </w:r>
      <w:r w:rsidRPr="00D137FF">
        <w:rPr>
          <w:rFonts w:ascii="Palatino Linotype" w:eastAsia="Calibri" w:hAnsi="Palatino Linotype" w:cs="Arial"/>
        </w:rPr>
        <w:lastRenderedPageBreak/>
        <w:t xml:space="preserve">eliminen dentro del soporte documental respectivo objeto de las versiones públicas que se formulen y se ponga a disposición del </w:t>
      </w:r>
      <w:r w:rsidR="00C64F60" w:rsidRPr="00D137FF">
        <w:rPr>
          <w:rFonts w:ascii="Palatino Linotype" w:eastAsia="Calibri" w:hAnsi="Palatino Linotype" w:cs="Arial"/>
          <w:b/>
        </w:rPr>
        <w:t>RECURRENTE.</w:t>
      </w:r>
    </w:p>
    <w:p w14:paraId="4DFC0733" w14:textId="77777777" w:rsidR="00D27AEF" w:rsidRPr="00D137FF" w:rsidRDefault="00D27AEF" w:rsidP="00D137FF">
      <w:pPr>
        <w:tabs>
          <w:tab w:val="left" w:pos="8080"/>
        </w:tabs>
        <w:spacing w:line="360" w:lineRule="auto"/>
        <w:ind w:right="49"/>
        <w:contextualSpacing/>
        <w:jc w:val="both"/>
        <w:rPr>
          <w:rFonts w:ascii="Palatino Linotype" w:eastAsia="Palatino Linotype" w:hAnsi="Palatino Linotype" w:cs="Palatino Linotype"/>
          <w:b/>
        </w:rPr>
      </w:pPr>
    </w:p>
    <w:p w14:paraId="58AD0877" w14:textId="77777777" w:rsidR="00D27AEF" w:rsidRPr="00D137FF" w:rsidRDefault="00D27AEF" w:rsidP="00D137FF">
      <w:pPr>
        <w:tabs>
          <w:tab w:val="left" w:pos="8080"/>
        </w:tabs>
        <w:spacing w:line="360" w:lineRule="auto"/>
        <w:ind w:right="49"/>
        <w:contextualSpacing/>
        <w:jc w:val="both"/>
        <w:rPr>
          <w:rFonts w:ascii="Palatino Linotype" w:eastAsia="Palatino Linotype" w:hAnsi="Palatino Linotype" w:cs="Palatino Linotype"/>
          <w:b/>
        </w:rPr>
      </w:pPr>
      <w:r w:rsidRPr="00D137FF">
        <w:rPr>
          <w:rFonts w:ascii="Palatino Linotype" w:eastAsia="Palatino Linotype" w:hAnsi="Palatino Linotype" w:cs="Palatino Linotype"/>
          <w:b/>
        </w:rPr>
        <w:t xml:space="preserve">TERCERO. Notifíquese </w:t>
      </w:r>
      <w:r w:rsidRPr="00D137FF">
        <w:rPr>
          <w:rFonts w:ascii="Palatino Linotype" w:eastAsia="Palatino Linotype" w:hAnsi="Palatino Linotype" w:cs="Palatino Linotype"/>
        </w:rPr>
        <w:t xml:space="preserve">al Titular de la Unidad de Transparencia del </w:t>
      </w:r>
      <w:r w:rsidRPr="00D137FF">
        <w:rPr>
          <w:rFonts w:ascii="Palatino Linotype" w:eastAsia="Palatino Linotype" w:hAnsi="Palatino Linotype" w:cs="Palatino Linotype"/>
          <w:b/>
        </w:rPr>
        <w:t>SUJETO OBLIGADO</w:t>
      </w:r>
      <w:r w:rsidRPr="00D137FF">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D137FF">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012AAE60" w14:textId="77777777" w:rsidR="00D27AEF" w:rsidRPr="00D137FF" w:rsidRDefault="00D27AEF" w:rsidP="00D137FF">
      <w:pPr>
        <w:shd w:val="clear" w:color="auto" w:fill="FFFFFF"/>
        <w:spacing w:line="360" w:lineRule="auto"/>
        <w:jc w:val="both"/>
        <w:rPr>
          <w:rFonts w:ascii="Palatino Linotype" w:eastAsia="Times New Roman" w:hAnsi="Palatino Linotype" w:cs="Arial"/>
          <w:b/>
        </w:rPr>
      </w:pPr>
    </w:p>
    <w:p w14:paraId="5D7056FD" w14:textId="47A75001" w:rsidR="00D27AEF" w:rsidRPr="00D137FF" w:rsidRDefault="00D27AEF" w:rsidP="00D137FF">
      <w:pPr>
        <w:shd w:val="clear" w:color="auto" w:fill="FFFFFF"/>
        <w:spacing w:line="360" w:lineRule="auto"/>
        <w:jc w:val="both"/>
        <w:rPr>
          <w:rFonts w:ascii="Palatino Linotype" w:hAnsi="Palatino Linotype"/>
        </w:rPr>
      </w:pPr>
      <w:r w:rsidRPr="00D137FF">
        <w:rPr>
          <w:rFonts w:ascii="Palatino Linotype" w:eastAsia="Times New Roman" w:hAnsi="Palatino Linotype" w:cs="Arial"/>
          <w:b/>
        </w:rPr>
        <w:t xml:space="preserve">CUARTO. </w:t>
      </w:r>
      <w:r w:rsidRPr="00D137FF">
        <w:rPr>
          <w:rFonts w:ascii="Palatino Linotype" w:eastAsia="Times New Roman" w:hAnsi="Palatino Linotype" w:cs="Times New Roman"/>
          <w:b/>
          <w:bCs/>
          <w:color w:val="222222"/>
          <w:lang w:val="es-ES"/>
        </w:rPr>
        <w:t>Notifíquese a</w:t>
      </w:r>
      <w:r w:rsidRPr="00D137FF">
        <w:rPr>
          <w:rFonts w:ascii="Palatino Linotype" w:hAnsi="Palatino Linotype"/>
          <w:b/>
        </w:rPr>
        <w:t xml:space="preserve"> </w:t>
      </w:r>
      <w:r w:rsidR="00CE1CE6" w:rsidRPr="00CE1CE6">
        <w:rPr>
          <w:rFonts w:ascii="Palatino Linotype" w:eastAsia="Times New Roman" w:hAnsi="Palatino Linotype" w:cs="Times New Roman"/>
          <w:b/>
          <w:highlight w:val="black"/>
        </w:rPr>
        <w:t>--------------------------------------</w:t>
      </w:r>
      <w:r w:rsidRPr="00D137FF">
        <w:rPr>
          <w:rFonts w:ascii="Palatino Linotype" w:hAnsi="Palatino Linotype"/>
        </w:rPr>
        <w:t xml:space="preserve"> la presente resoluc</w:t>
      </w:r>
      <w:r w:rsidR="006E73E7" w:rsidRPr="00D137FF">
        <w:rPr>
          <w:rFonts w:ascii="Palatino Linotype" w:hAnsi="Palatino Linotype"/>
        </w:rPr>
        <w:t>ión</w:t>
      </w:r>
      <w:r w:rsidR="00273F2C" w:rsidRPr="00D137FF">
        <w:rPr>
          <w:rFonts w:ascii="Palatino Linotype" w:hAnsi="Palatino Linotype"/>
        </w:rPr>
        <w:t xml:space="preserve"> así como el informe justificado</w:t>
      </w:r>
      <w:r w:rsidR="006E73E7" w:rsidRPr="00D137FF">
        <w:rPr>
          <w:rFonts w:ascii="Palatino Linotype" w:hAnsi="Palatino Linotype"/>
        </w:rPr>
        <w:t>.</w:t>
      </w:r>
    </w:p>
    <w:p w14:paraId="39C61801" w14:textId="77777777" w:rsidR="00D27AEF" w:rsidRPr="00D137FF" w:rsidRDefault="00D27AEF" w:rsidP="00D137FF">
      <w:pPr>
        <w:shd w:val="clear" w:color="auto" w:fill="FFFFFF"/>
        <w:spacing w:line="360" w:lineRule="auto"/>
        <w:jc w:val="both"/>
        <w:rPr>
          <w:rFonts w:ascii="Palatino Linotype" w:hAnsi="Palatino Linotype"/>
        </w:rPr>
      </w:pPr>
    </w:p>
    <w:p w14:paraId="7F93B979" w14:textId="5D45DEBF" w:rsidR="00D27AEF" w:rsidRPr="00D137FF" w:rsidRDefault="00D27AEF" w:rsidP="00D137FF">
      <w:pPr>
        <w:shd w:val="clear" w:color="auto" w:fill="FFFFFF"/>
        <w:spacing w:line="360" w:lineRule="auto"/>
        <w:jc w:val="both"/>
        <w:rPr>
          <w:rFonts w:ascii="Palatino Linotype" w:eastAsia="MS Mincho" w:hAnsi="Palatino Linotype" w:cs="Times New Roman"/>
          <w:lang w:val="es-ES"/>
        </w:rPr>
      </w:pPr>
      <w:r w:rsidRPr="00D137FF">
        <w:rPr>
          <w:rFonts w:ascii="Palatino Linotype" w:eastAsia="MS Mincho" w:hAnsi="Palatino Linotype" w:cs="Times New Roman"/>
          <w:b/>
          <w:lang w:val="es-MX"/>
        </w:rPr>
        <w:t>QUINTO.</w:t>
      </w:r>
      <w:r w:rsidRPr="00D137FF">
        <w:rPr>
          <w:rFonts w:ascii="Palatino Linotype" w:eastAsia="MS Mincho" w:hAnsi="Palatino Linotype" w:cs="Times New Roman"/>
          <w:lang w:val="es-MX"/>
        </w:rPr>
        <w:t xml:space="preserve"> </w:t>
      </w:r>
      <w:r w:rsidRPr="00D137FF">
        <w:rPr>
          <w:rFonts w:ascii="Palatino Linotype" w:eastAsia="MS Mincho" w:hAnsi="Palatino Linotype" w:cs="Times New Roman"/>
          <w:lang w:val="es-ES"/>
        </w:rPr>
        <w:t xml:space="preserve">Se hace del conocimiento de </w:t>
      </w:r>
      <w:r w:rsidR="00CE1CE6" w:rsidRPr="00CE1CE6">
        <w:rPr>
          <w:rFonts w:ascii="Palatino Linotype" w:eastAsia="Times New Roman" w:hAnsi="Palatino Linotype" w:cs="Times New Roman"/>
          <w:b/>
          <w:highlight w:val="black"/>
        </w:rPr>
        <w:t>-</w:t>
      </w:r>
      <w:r w:rsidR="00CE1CE6">
        <w:rPr>
          <w:rFonts w:ascii="Palatino Linotype" w:eastAsia="Times New Roman" w:hAnsi="Palatino Linotype" w:cs="Times New Roman"/>
          <w:b/>
          <w:highlight w:val="black"/>
        </w:rPr>
        <w:t>--------------------</w:t>
      </w:r>
      <w:r w:rsidR="00CE1CE6" w:rsidRPr="00CE1CE6">
        <w:rPr>
          <w:rFonts w:ascii="Palatino Linotype" w:eastAsia="Times New Roman" w:hAnsi="Palatino Linotype" w:cs="Times New Roman"/>
          <w:b/>
          <w:highlight w:val="black"/>
        </w:rPr>
        <w:t>--------------------</w:t>
      </w:r>
      <w:r w:rsidRPr="00D137FF">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D137FF">
        <w:rPr>
          <w:rFonts w:ascii="Palatino Linotype" w:eastAsia="MS Mincho" w:hAnsi="Palatino Linotype" w:cs="Times New Roman"/>
          <w:bCs/>
          <w:lang w:val="es-ES"/>
        </w:rPr>
        <w:t>vía juicio de amparo</w:t>
      </w:r>
      <w:r w:rsidRPr="00D137FF">
        <w:rPr>
          <w:rFonts w:ascii="Palatino Linotype" w:eastAsia="MS Mincho" w:hAnsi="Palatino Linotype" w:cs="Times New Roman"/>
          <w:lang w:val="es-ES"/>
        </w:rPr>
        <w:t> en los términos de las leyes aplicables.</w:t>
      </w:r>
    </w:p>
    <w:p w14:paraId="613F525D" w14:textId="77777777" w:rsidR="00D27AEF" w:rsidRDefault="00D27AEF" w:rsidP="00D137FF">
      <w:pPr>
        <w:shd w:val="clear" w:color="auto" w:fill="FFFFFF"/>
        <w:spacing w:line="360" w:lineRule="auto"/>
        <w:jc w:val="both"/>
        <w:rPr>
          <w:rFonts w:ascii="Palatino Linotype" w:eastAsia="MS Mincho" w:hAnsi="Palatino Linotype" w:cs="Times New Roman"/>
          <w:lang w:val="es-ES"/>
        </w:rPr>
      </w:pPr>
    </w:p>
    <w:p w14:paraId="0167A973" w14:textId="77777777" w:rsidR="000E5A9A" w:rsidRDefault="000E5A9A" w:rsidP="00D137FF">
      <w:pPr>
        <w:shd w:val="clear" w:color="auto" w:fill="FFFFFF"/>
        <w:spacing w:line="360" w:lineRule="auto"/>
        <w:jc w:val="both"/>
        <w:rPr>
          <w:rFonts w:ascii="Palatino Linotype" w:eastAsia="MS Mincho" w:hAnsi="Palatino Linotype" w:cs="Times New Roman"/>
          <w:lang w:val="es-ES"/>
        </w:rPr>
      </w:pPr>
    </w:p>
    <w:p w14:paraId="00DC4772" w14:textId="77777777" w:rsidR="000E5A9A" w:rsidRPr="00D137FF" w:rsidRDefault="000E5A9A" w:rsidP="00D137FF">
      <w:pPr>
        <w:shd w:val="clear" w:color="auto" w:fill="FFFFFF"/>
        <w:spacing w:line="360" w:lineRule="auto"/>
        <w:jc w:val="both"/>
        <w:rPr>
          <w:rFonts w:ascii="Palatino Linotype" w:eastAsia="MS Mincho" w:hAnsi="Palatino Linotype" w:cs="Times New Roman"/>
          <w:lang w:val="es-ES"/>
        </w:rPr>
      </w:pPr>
    </w:p>
    <w:p w14:paraId="314F526C" w14:textId="5335FD1B" w:rsidR="00B32807" w:rsidRPr="00D137FF" w:rsidRDefault="00B32807" w:rsidP="00D137FF">
      <w:pPr>
        <w:spacing w:line="360" w:lineRule="auto"/>
        <w:jc w:val="both"/>
        <w:rPr>
          <w:rFonts w:ascii="Palatino Linotype" w:eastAsia="MS Mincho" w:hAnsi="Palatino Linotype" w:cs="Times New Roman"/>
        </w:rPr>
      </w:pPr>
      <w:r w:rsidRPr="00D137FF">
        <w:rPr>
          <w:rFonts w:ascii="Palatino Linotype" w:eastAsia="MS Mincho" w:hAnsi="Palatino Linotype" w:cs="Times New Roman"/>
          <w:b/>
        </w:rPr>
        <w:lastRenderedPageBreak/>
        <w:t xml:space="preserve">SEXTO. </w:t>
      </w:r>
      <w:r w:rsidRPr="00D137FF">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D137FF">
        <w:rPr>
          <w:rFonts w:ascii="Palatino Linotype" w:eastAsia="MS Mincho" w:hAnsi="Palatino Linotype" w:cs="Times New Roman"/>
          <w:b/>
        </w:rPr>
        <w:t xml:space="preserve">Considerando </w:t>
      </w:r>
      <w:r w:rsidR="009F4348" w:rsidRPr="00D137FF">
        <w:rPr>
          <w:rFonts w:ascii="Palatino Linotype" w:eastAsia="MS Mincho" w:hAnsi="Palatino Linotype" w:cs="Times New Roman"/>
          <w:b/>
        </w:rPr>
        <w:t>QUINTO</w:t>
      </w:r>
      <w:r w:rsidRPr="00D137FF">
        <w:rPr>
          <w:rFonts w:ascii="Palatino Linotype" w:eastAsia="MS Mincho" w:hAnsi="Palatino Linotype" w:cs="Times New Roman"/>
        </w:rPr>
        <w:t>.</w:t>
      </w:r>
    </w:p>
    <w:p w14:paraId="1C3FD619" w14:textId="77777777" w:rsidR="002B67B2" w:rsidRPr="00D137FF" w:rsidRDefault="002B67B2" w:rsidP="00D137FF">
      <w:pPr>
        <w:shd w:val="clear" w:color="auto" w:fill="FFFFFF"/>
        <w:tabs>
          <w:tab w:val="left" w:pos="567"/>
        </w:tabs>
        <w:spacing w:line="360" w:lineRule="auto"/>
        <w:jc w:val="both"/>
        <w:rPr>
          <w:rFonts w:ascii="Palatino Linotype" w:eastAsia="Times New Roman" w:hAnsi="Palatino Linotype" w:cs="Arial"/>
          <w:color w:val="222222"/>
          <w:lang w:val="es-ES" w:eastAsia="es-MX"/>
        </w:rPr>
      </w:pPr>
    </w:p>
    <w:p w14:paraId="7BC13723" w14:textId="2B21428D" w:rsidR="00A957FE" w:rsidRPr="00D137FF" w:rsidRDefault="00A957FE" w:rsidP="00D137FF">
      <w:pPr>
        <w:tabs>
          <w:tab w:val="left" w:pos="0"/>
        </w:tabs>
        <w:spacing w:line="360" w:lineRule="auto"/>
        <w:ind w:firstLine="1"/>
        <w:jc w:val="both"/>
        <w:rPr>
          <w:rFonts w:ascii="Palatino Linotype" w:hAnsi="Palatino Linotype"/>
        </w:rPr>
      </w:pPr>
      <w:r w:rsidRPr="00D137FF">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20244B">
        <w:rPr>
          <w:rFonts w:ascii="Palatino Linotype" w:hAnsi="Palatino Linotype"/>
        </w:rPr>
        <w:t xml:space="preserve"> JOSÉ GUADALUPE LUNA HERNÁNDEZ, JAVIER MARTÍNEZ CRUZ CON AUSENCIA JUSTIFICADA Y LUIS GUSTAVO PARRA NORIEGA CON AUSENCIA JUSTIFICADA, </w:t>
      </w:r>
      <w:r w:rsidR="000E5A9A">
        <w:rPr>
          <w:rFonts w:ascii="Palatino Linotype" w:hAnsi="Palatino Linotype"/>
        </w:rPr>
        <w:t xml:space="preserve">EN LA DÉCIMA NOVENA </w:t>
      </w:r>
      <w:r w:rsidRPr="00D137FF">
        <w:rPr>
          <w:rFonts w:ascii="Palatino Linotype" w:hAnsi="Palatino Linotype"/>
        </w:rPr>
        <w:t>SESIÓN</w:t>
      </w:r>
      <w:r w:rsidR="000E5A9A">
        <w:rPr>
          <w:rFonts w:ascii="Palatino Linotype" w:hAnsi="Palatino Linotype"/>
        </w:rPr>
        <w:t xml:space="preserve"> ORDINARIA CELEBRADA EL DÍA VEINTIDÓS DE MAYO DE DOS MIL DIECINUEVE</w:t>
      </w:r>
      <w:r w:rsidRPr="00D137FF">
        <w:rPr>
          <w:rFonts w:ascii="Palatino Linotype" w:hAnsi="Palatino Linotype"/>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A957FE" w:rsidRPr="00D137FF" w14:paraId="73E65994" w14:textId="77777777" w:rsidTr="002B3D68">
        <w:trPr>
          <w:jc w:val="center"/>
        </w:trPr>
        <w:tc>
          <w:tcPr>
            <w:tcW w:w="10368" w:type="dxa"/>
            <w:gridSpan w:val="2"/>
          </w:tcPr>
          <w:p w14:paraId="3E6D2BC2" w14:textId="3544D198" w:rsidR="00A957FE" w:rsidRPr="00D137FF" w:rsidRDefault="000E5A9A" w:rsidP="00D137FF">
            <w:pPr>
              <w:spacing w:line="360" w:lineRule="auto"/>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2C297A47" wp14:editId="41EB3887">
                      <wp:simplePos x="0" y="0"/>
                      <wp:positionH relativeFrom="column">
                        <wp:posOffset>495934</wp:posOffset>
                      </wp:positionH>
                      <wp:positionV relativeFrom="paragraph">
                        <wp:posOffset>145513</wp:posOffset>
                      </wp:positionV>
                      <wp:extent cx="5468815" cy="2532184"/>
                      <wp:effectExtent l="38100" t="38100" r="74930" b="97155"/>
                      <wp:wrapNone/>
                      <wp:docPr id="5" name="Conector recto 5"/>
                      <wp:cNvGraphicFramePr/>
                      <a:graphic xmlns:a="http://schemas.openxmlformats.org/drawingml/2006/main">
                        <a:graphicData uri="http://schemas.microsoft.com/office/word/2010/wordprocessingShape">
                          <wps:wsp>
                            <wps:cNvCnPr/>
                            <wps:spPr>
                              <a:xfrm>
                                <a:off x="0" y="0"/>
                                <a:ext cx="5468815" cy="253218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DCEFF9C" id="Conector recto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9.05pt,11.45pt" to="469.65pt,2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" strokecolor="#4f81bd [3204]" strokeweight="2pt">
                      <v:shadow on="t" color="black" opacity="24903f" origin=",.5" offset="0,.55556mm"/>
                    </v:line>
                  </w:pict>
                </mc:Fallback>
              </mc:AlternateContent>
            </w:r>
          </w:p>
          <w:tbl>
            <w:tblPr>
              <w:tblW w:w="10365" w:type="dxa"/>
              <w:jc w:val="center"/>
              <w:tblLayout w:type="fixed"/>
              <w:tblLook w:val="04A0" w:firstRow="1" w:lastRow="0" w:firstColumn="1" w:lastColumn="0" w:noHBand="0" w:noVBand="1"/>
            </w:tblPr>
            <w:tblGrid>
              <w:gridCol w:w="5182"/>
              <w:gridCol w:w="5183"/>
            </w:tblGrid>
            <w:tr w:rsidR="00A957FE" w:rsidRPr="00D137FF" w14:paraId="5E0C44C4" w14:textId="77777777" w:rsidTr="002B3D68">
              <w:trPr>
                <w:jc w:val="center"/>
              </w:trPr>
              <w:tc>
                <w:tcPr>
                  <w:tcW w:w="10365" w:type="dxa"/>
                  <w:gridSpan w:val="2"/>
                  <w:shd w:val="clear" w:color="auto" w:fill="auto"/>
                </w:tcPr>
                <w:p w14:paraId="52EFFD8E" w14:textId="77777777" w:rsidR="00A957FE" w:rsidRPr="00D137FF" w:rsidRDefault="00A957FE" w:rsidP="00D137FF">
                  <w:pPr>
                    <w:spacing w:line="360" w:lineRule="auto"/>
                    <w:rPr>
                      <w:rFonts w:ascii="Palatino Linotype" w:hAnsi="Palatino Linotype" w:cs="Arial"/>
                      <w:b/>
                    </w:rPr>
                  </w:pPr>
                </w:p>
                <w:p w14:paraId="5BDF15AA" w14:textId="77777777" w:rsidR="00A957FE" w:rsidRDefault="00A957FE" w:rsidP="00D137FF">
                  <w:pPr>
                    <w:spacing w:line="360" w:lineRule="auto"/>
                    <w:jc w:val="center"/>
                    <w:rPr>
                      <w:rFonts w:ascii="Palatino Linotype" w:hAnsi="Palatino Linotype" w:cs="Arial"/>
                      <w:b/>
                    </w:rPr>
                  </w:pPr>
                </w:p>
                <w:p w14:paraId="257D011B" w14:textId="77777777" w:rsidR="000E5A9A" w:rsidRDefault="000E5A9A" w:rsidP="00D137FF">
                  <w:pPr>
                    <w:spacing w:line="360" w:lineRule="auto"/>
                    <w:jc w:val="center"/>
                    <w:rPr>
                      <w:rFonts w:ascii="Palatino Linotype" w:hAnsi="Palatino Linotype" w:cs="Arial"/>
                      <w:b/>
                    </w:rPr>
                  </w:pPr>
                </w:p>
                <w:p w14:paraId="47A03B58" w14:textId="77777777" w:rsidR="000E5A9A" w:rsidRDefault="000E5A9A" w:rsidP="00D137FF">
                  <w:pPr>
                    <w:spacing w:line="360" w:lineRule="auto"/>
                    <w:jc w:val="center"/>
                    <w:rPr>
                      <w:rFonts w:ascii="Palatino Linotype" w:hAnsi="Palatino Linotype" w:cs="Arial"/>
                      <w:b/>
                    </w:rPr>
                  </w:pPr>
                </w:p>
                <w:p w14:paraId="69116895" w14:textId="77777777" w:rsidR="000E5A9A" w:rsidRDefault="000E5A9A" w:rsidP="00D137FF">
                  <w:pPr>
                    <w:spacing w:line="360" w:lineRule="auto"/>
                    <w:jc w:val="center"/>
                    <w:rPr>
                      <w:rFonts w:ascii="Palatino Linotype" w:hAnsi="Palatino Linotype" w:cs="Arial"/>
                      <w:b/>
                    </w:rPr>
                  </w:pPr>
                </w:p>
                <w:p w14:paraId="5BE61AE8" w14:textId="77777777" w:rsidR="000E5A9A" w:rsidRPr="00D137FF" w:rsidRDefault="000E5A9A" w:rsidP="00D137FF">
                  <w:pPr>
                    <w:spacing w:line="360" w:lineRule="auto"/>
                    <w:jc w:val="center"/>
                    <w:rPr>
                      <w:rFonts w:ascii="Palatino Linotype" w:hAnsi="Palatino Linotype" w:cs="Arial"/>
                      <w:b/>
                    </w:rPr>
                  </w:pPr>
                </w:p>
                <w:p w14:paraId="13B2EEF0" w14:textId="75A0A9E4" w:rsidR="000E5A9A" w:rsidRDefault="0020244B" w:rsidP="0020244B">
                  <w:pPr>
                    <w:tabs>
                      <w:tab w:val="left" w:pos="5700"/>
                    </w:tabs>
                    <w:spacing w:line="360" w:lineRule="auto"/>
                    <w:rPr>
                      <w:rFonts w:ascii="Palatino Linotype" w:hAnsi="Palatino Linotype" w:cs="Arial"/>
                      <w:b/>
                    </w:rPr>
                  </w:pPr>
                  <w:r>
                    <w:rPr>
                      <w:rFonts w:ascii="Palatino Linotype" w:hAnsi="Palatino Linotype" w:cs="Arial"/>
                      <w:b/>
                    </w:rPr>
                    <w:tab/>
                  </w:r>
                </w:p>
                <w:p w14:paraId="52852203" w14:textId="77777777" w:rsidR="000E5A9A" w:rsidRPr="001B05AD" w:rsidRDefault="000E5A9A" w:rsidP="00D137FF">
                  <w:pPr>
                    <w:spacing w:line="360" w:lineRule="auto"/>
                    <w:jc w:val="center"/>
                    <w:rPr>
                      <w:rFonts w:ascii="Palatino Linotype" w:hAnsi="Palatino Linotype" w:cs="Arial"/>
                      <w:b/>
                      <w:sz w:val="6"/>
                    </w:rPr>
                  </w:pPr>
                </w:p>
                <w:p w14:paraId="60B817CA" w14:textId="77777777" w:rsidR="00A957FE" w:rsidRPr="00D137FF" w:rsidRDefault="00A957FE" w:rsidP="00D137FF">
                  <w:pPr>
                    <w:spacing w:line="360" w:lineRule="auto"/>
                    <w:jc w:val="center"/>
                    <w:rPr>
                      <w:rFonts w:ascii="Palatino Linotype" w:hAnsi="Palatino Linotype" w:cs="Arial"/>
                      <w:b/>
                    </w:rPr>
                  </w:pPr>
                  <w:r w:rsidRPr="00D137FF">
                    <w:rPr>
                      <w:rFonts w:ascii="Palatino Linotype" w:hAnsi="Palatino Linotype" w:cs="Arial"/>
                      <w:b/>
                    </w:rPr>
                    <w:t>Zulema Martínez Sánchez</w:t>
                  </w:r>
                </w:p>
                <w:p w14:paraId="117592CD" w14:textId="77777777" w:rsidR="00A957FE" w:rsidRPr="00D137FF" w:rsidRDefault="00A957FE" w:rsidP="00D137FF">
                  <w:pPr>
                    <w:spacing w:line="360" w:lineRule="auto"/>
                    <w:jc w:val="center"/>
                    <w:rPr>
                      <w:rFonts w:ascii="Palatino Linotype" w:hAnsi="Palatino Linotype" w:cs="Arial"/>
                      <w:b/>
                    </w:rPr>
                  </w:pPr>
                  <w:r w:rsidRPr="00D137FF">
                    <w:rPr>
                      <w:rFonts w:ascii="Palatino Linotype" w:hAnsi="Palatino Linotype" w:cs="Arial"/>
                    </w:rPr>
                    <w:t>Comisionada Presidenta</w:t>
                  </w:r>
                </w:p>
                <w:p w14:paraId="668D83F5" w14:textId="77777777" w:rsidR="00A957FE" w:rsidRPr="00D137FF" w:rsidRDefault="00A957FE" w:rsidP="00D137FF">
                  <w:pPr>
                    <w:spacing w:line="360" w:lineRule="auto"/>
                    <w:jc w:val="center"/>
                    <w:rPr>
                      <w:rFonts w:ascii="Palatino Linotype" w:hAnsi="Palatino Linotype" w:cs="Arial"/>
                      <w:b/>
                    </w:rPr>
                  </w:pPr>
                  <w:r w:rsidRPr="00D137FF">
                    <w:rPr>
                      <w:rFonts w:ascii="Palatino Linotype" w:hAnsi="Palatino Linotype" w:cs="Arial"/>
                      <w:b/>
                    </w:rPr>
                    <w:t xml:space="preserve">(RÚBRICA) </w:t>
                  </w:r>
                </w:p>
              </w:tc>
            </w:tr>
            <w:tr w:rsidR="00A957FE" w:rsidRPr="00D137FF" w14:paraId="7423BDDF" w14:textId="77777777" w:rsidTr="002B3D68">
              <w:trPr>
                <w:jc w:val="center"/>
              </w:trPr>
              <w:tc>
                <w:tcPr>
                  <w:tcW w:w="5182" w:type="dxa"/>
                  <w:shd w:val="clear" w:color="auto" w:fill="auto"/>
                </w:tcPr>
                <w:p w14:paraId="1BA3B117" w14:textId="77777777" w:rsidR="00A957FE" w:rsidRPr="00D137FF" w:rsidRDefault="00A957FE" w:rsidP="000E5A9A">
                  <w:pPr>
                    <w:spacing w:line="360" w:lineRule="auto"/>
                    <w:rPr>
                      <w:rFonts w:ascii="Palatino Linotype" w:hAnsi="Palatino Linotype" w:cs="Arial"/>
                      <w:b/>
                    </w:rPr>
                  </w:pPr>
                </w:p>
                <w:p w14:paraId="71CD7A79" w14:textId="77777777" w:rsidR="00A957FE" w:rsidRPr="00D137FF" w:rsidRDefault="00A957FE" w:rsidP="00D137FF">
                  <w:pPr>
                    <w:spacing w:line="360" w:lineRule="auto"/>
                    <w:jc w:val="center"/>
                    <w:rPr>
                      <w:rFonts w:ascii="Palatino Linotype" w:hAnsi="Palatino Linotype" w:cs="Arial"/>
                      <w:b/>
                    </w:rPr>
                  </w:pPr>
                  <w:r w:rsidRPr="00D137FF">
                    <w:rPr>
                      <w:rFonts w:ascii="Palatino Linotype" w:hAnsi="Palatino Linotype" w:cs="Arial"/>
                      <w:b/>
                    </w:rPr>
                    <w:t xml:space="preserve">Eva </w:t>
                  </w:r>
                  <w:proofErr w:type="spellStart"/>
                  <w:r w:rsidRPr="00D137FF">
                    <w:rPr>
                      <w:rFonts w:ascii="Palatino Linotype" w:hAnsi="Palatino Linotype" w:cs="Arial"/>
                      <w:b/>
                    </w:rPr>
                    <w:t>Abaid</w:t>
                  </w:r>
                  <w:proofErr w:type="spellEnd"/>
                  <w:r w:rsidRPr="00D137FF">
                    <w:rPr>
                      <w:rFonts w:ascii="Palatino Linotype" w:hAnsi="Palatino Linotype" w:cs="Arial"/>
                      <w:b/>
                    </w:rPr>
                    <w:t xml:space="preserve"> </w:t>
                  </w:r>
                  <w:proofErr w:type="spellStart"/>
                  <w:r w:rsidRPr="00D137FF">
                    <w:rPr>
                      <w:rFonts w:ascii="Palatino Linotype" w:hAnsi="Palatino Linotype" w:cs="Arial"/>
                      <w:b/>
                    </w:rPr>
                    <w:t>Yapur</w:t>
                  </w:r>
                  <w:proofErr w:type="spellEnd"/>
                </w:p>
                <w:p w14:paraId="72E059DB" w14:textId="77777777" w:rsidR="00A957FE" w:rsidRPr="00D137FF" w:rsidRDefault="00A957FE" w:rsidP="00D137FF">
                  <w:pPr>
                    <w:spacing w:line="360" w:lineRule="auto"/>
                    <w:jc w:val="center"/>
                    <w:rPr>
                      <w:rFonts w:ascii="Palatino Linotype" w:hAnsi="Palatino Linotype" w:cs="Arial"/>
                    </w:rPr>
                  </w:pPr>
                  <w:r w:rsidRPr="00D137FF">
                    <w:rPr>
                      <w:rFonts w:ascii="Palatino Linotype" w:hAnsi="Palatino Linotype" w:cs="Arial"/>
                    </w:rPr>
                    <w:t>Comisionada</w:t>
                  </w:r>
                </w:p>
                <w:p w14:paraId="23E427F6" w14:textId="77777777" w:rsidR="00A957FE" w:rsidRPr="00D137FF" w:rsidRDefault="00A957FE" w:rsidP="00D137FF">
                  <w:pPr>
                    <w:spacing w:line="360" w:lineRule="auto"/>
                    <w:jc w:val="center"/>
                    <w:rPr>
                      <w:rFonts w:ascii="Palatino Linotype" w:hAnsi="Palatino Linotype" w:cs="Arial"/>
                      <w:b/>
                    </w:rPr>
                  </w:pPr>
                  <w:r w:rsidRPr="00D137FF">
                    <w:rPr>
                      <w:rFonts w:ascii="Palatino Linotype" w:hAnsi="Palatino Linotype" w:cs="Arial"/>
                      <w:b/>
                    </w:rPr>
                    <w:t>(RÚBRICA)</w:t>
                  </w:r>
                </w:p>
              </w:tc>
              <w:tc>
                <w:tcPr>
                  <w:tcW w:w="5183" w:type="dxa"/>
                  <w:shd w:val="clear" w:color="auto" w:fill="auto"/>
                </w:tcPr>
                <w:p w14:paraId="01AEC28D" w14:textId="77777777" w:rsidR="00A957FE" w:rsidRPr="00D137FF" w:rsidRDefault="00A957FE" w:rsidP="000E5A9A">
                  <w:pPr>
                    <w:spacing w:line="360" w:lineRule="auto"/>
                    <w:rPr>
                      <w:rFonts w:ascii="Palatino Linotype" w:hAnsi="Palatino Linotype" w:cs="Arial"/>
                      <w:b/>
                    </w:rPr>
                  </w:pPr>
                </w:p>
                <w:p w14:paraId="286A4602" w14:textId="77777777" w:rsidR="00A957FE" w:rsidRPr="00D137FF" w:rsidRDefault="00A957FE" w:rsidP="00D137FF">
                  <w:pPr>
                    <w:spacing w:line="360" w:lineRule="auto"/>
                    <w:jc w:val="center"/>
                    <w:rPr>
                      <w:rFonts w:ascii="Palatino Linotype" w:hAnsi="Palatino Linotype" w:cs="Arial"/>
                      <w:b/>
                    </w:rPr>
                  </w:pPr>
                  <w:r w:rsidRPr="00D137FF">
                    <w:rPr>
                      <w:rFonts w:ascii="Palatino Linotype" w:hAnsi="Palatino Linotype" w:cs="Arial"/>
                      <w:b/>
                    </w:rPr>
                    <w:t>José Guadalupe Luna Hernández</w:t>
                  </w:r>
                </w:p>
                <w:p w14:paraId="100C89B5" w14:textId="77777777" w:rsidR="00A957FE" w:rsidRPr="00D137FF" w:rsidRDefault="00A957FE" w:rsidP="00D137FF">
                  <w:pPr>
                    <w:spacing w:line="360" w:lineRule="auto"/>
                    <w:jc w:val="center"/>
                    <w:rPr>
                      <w:rFonts w:ascii="Palatino Linotype" w:hAnsi="Palatino Linotype" w:cs="Arial"/>
                    </w:rPr>
                  </w:pPr>
                  <w:r w:rsidRPr="00D137FF">
                    <w:rPr>
                      <w:rFonts w:ascii="Palatino Linotype" w:hAnsi="Palatino Linotype" w:cs="Arial"/>
                    </w:rPr>
                    <w:t>Comisionado</w:t>
                  </w:r>
                </w:p>
                <w:p w14:paraId="4C0B9A1A" w14:textId="77777777" w:rsidR="00A957FE" w:rsidRPr="00D137FF" w:rsidRDefault="00A957FE" w:rsidP="00D137FF">
                  <w:pPr>
                    <w:spacing w:line="360" w:lineRule="auto"/>
                    <w:jc w:val="center"/>
                    <w:rPr>
                      <w:rFonts w:ascii="Palatino Linotype" w:hAnsi="Palatino Linotype" w:cs="Arial"/>
                      <w:b/>
                    </w:rPr>
                  </w:pPr>
                  <w:r w:rsidRPr="00D137FF">
                    <w:rPr>
                      <w:rFonts w:ascii="Palatino Linotype" w:hAnsi="Palatino Linotype" w:cs="Arial"/>
                      <w:b/>
                    </w:rPr>
                    <w:t>(RÚBRICA)</w:t>
                  </w:r>
                </w:p>
              </w:tc>
            </w:tr>
            <w:tr w:rsidR="00A957FE" w:rsidRPr="00D137FF" w14:paraId="5D3DF405" w14:textId="77777777" w:rsidTr="002B3D68">
              <w:trPr>
                <w:jc w:val="center"/>
              </w:trPr>
              <w:tc>
                <w:tcPr>
                  <w:tcW w:w="5182" w:type="dxa"/>
                  <w:shd w:val="clear" w:color="auto" w:fill="auto"/>
                </w:tcPr>
                <w:p w14:paraId="1A37F978" w14:textId="77777777" w:rsidR="00A957FE" w:rsidRPr="00D137FF" w:rsidRDefault="00A957FE" w:rsidP="00D137FF">
                  <w:pPr>
                    <w:spacing w:line="360" w:lineRule="auto"/>
                    <w:jc w:val="center"/>
                    <w:rPr>
                      <w:rFonts w:ascii="Palatino Linotype" w:hAnsi="Palatino Linotype" w:cs="Arial"/>
                      <w:b/>
                    </w:rPr>
                  </w:pPr>
                </w:p>
                <w:p w14:paraId="32A61BD5" w14:textId="77777777" w:rsidR="00A957FE" w:rsidRPr="00D137FF" w:rsidRDefault="00A957FE" w:rsidP="000E5A9A">
                  <w:pPr>
                    <w:spacing w:line="360" w:lineRule="auto"/>
                    <w:rPr>
                      <w:rFonts w:ascii="Palatino Linotype" w:hAnsi="Palatino Linotype" w:cs="Arial"/>
                      <w:b/>
                    </w:rPr>
                  </w:pPr>
                </w:p>
                <w:p w14:paraId="29869438" w14:textId="77777777" w:rsidR="00A957FE" w:rsidRPr="00D137FF" w:rsidRDefault="00A957FE" w:rsidP="00D137FF">
                  <w:pPr>
                    <w:spacing w:line="360" w:lineRule="auto"/>
                    <w:jc w:val="center"/>
                    <w:rPr>
                      <w:rFonts w:ascii="Palatino Linotype" w:hAnsi="Palatino Linotype" w:cs="Arial"/>
                      <w:b/>
                    </w:rPr>
                  </w:pPr>
                  <w:r w:rsidRPr="00D137FF">
                    <w:rPr>
                      <w:rFonts w:ascii="Palatino Linotype" w:hAnsi="Palatino Linotype" w:cs="Arial"/>
                      <w:b/>
                    </w:rPr>
                    <w:t>Javier Martínez Cruz</w:t>
                  </w:r>
                </w:p>
                <w:p w14:paraId="2AF0FA04" w14:textId="77777777" w:rsidR="00A957FE" w:rsidRPr="00D137FF" w:rsidRDefault="00A957FE" w:rsidP="00D137FF">
                  <w:pPr>
                    <w:spacing w:line="360" w:lineRule="auto"/>
                    <w:jc w:val="center"/>
                    <w:rPr>
                      <w:rFonts w:ascii="Palatino Linotype" w:hAnsi="Palatino Linotype" w:cs="Arial"/>
                    </w:rPr>
                  </w:pPr>
                  <w:r w:rsidRPr="00D137FF">
                    <w:rPr>
                      <w:rFonts w:ascii="Palatino Linotype" w:hAnsi="Palatino Linotype" w:cs="Arial"/>
                    </w:rPr>
                    <w:t>Comisionado</w:t>
                  </w:r>
                </w:p>
                <w:p w14:paraId="79B444D7" w14:textId="3EE4CB51" w:rsidR="00A957FE" w:rsidRPr="00D137FF" w:rsidRDefault="000338F0" w:rsidP="00D137FF">
                  <w:pPr>
                    <w:spacing w:line="360" w:lineRule="auto"/>
                    <w:jc w:val="center"/>
                    <w:rPr>
                      <w:rFonts w:ascii="Palatino Linotype" w:hAnsi="Palatino Linotype" w:cs="Arial"/>
                    </w:rPr>
                  </w:pPr>
                  <w:r>
                    <w:rPr>
                      <w:rFonts w:ascii="Palatino Linotype" w:hAnsi="Palatino Linotype" w:cs="Arial"/>
                      <w:b/>
                    </w:rPr>
                    <w:t>(AUSENCIA JUSTIFICADA</w:t>
                  </w:r>
                  <w:r w:rsidR="00A957FE" w:rsidRPr="00D137FF">
                    <w:rPr>
                      <w:rFonts w:ascii="Palatino Linotype" w:hAnsi="Palatino Linotype" w:cs="Arial"/>
                      <w:b/>
                    </w:rPr>
                    <w:t>)</w:t>
                  </w:r>
                </w:p>
              </w:tc>
              <w:tc>
                <w:tcPr>
                  <w:tcW w:w="5183" w:type="dxa"/>
                  <w:shd w:val="clear" w:color="auto" w:fill="auto"/>
                </w:tcPr>
                <w:p w14:paraId="13C1E0B2" w14:textId="77777777" w:rsidR="00A957FE" w:rsidRPr="00D137FF" w:rsidRDefault="00A957FE" w:rsidP="00D137FF">
                  <w:pPr>
                    <w:spacing w:line="360" w:lineRule="auto"/>
                    <w:jc w:val="center"/>
                    <w:rPr>
                      <w:rFonts w:ascii="Palatino Linotype" w:hAnsi="Palatino Linotype" w:cs="Arial"/>
                      <w:b/>
                    </w:rPr>
                  </w:pPr>
                </w:p>
                <w:p w14:paraId="19DC4CDA" w14:textId="77777777" w:rsidR="00A957FE" w:rsidRPr="00D137FF" w:rsidRDefault="00A957FE" w:rsidP="00D137FF">
                  <w:pPr>
                    <w:spacing w:line="360" w:lineRule="auto"/>
                    <w:rPr>
                      <w:rFonts w:ascii="Palatino Linotype" w:hAnsi="Palatino Linotype" w:cs="Arial"/>
                      <w:b/>
                    </w:rPr>
                  </w:pPr>
                </w:p>
                <w:p w14:paraId="337D01B7" w14:textId="77777777" w:rsidR="00A957FE" w:rsidRPr="00D137FF" w:rsidRDefault="00A957FE" w:rsidP="00D137FF">
                  <w:pPr>
                    <w:spacing w:line="360" w:lineRule="auto"/>
                    <w:jc w:val="center"/>
                    <w:rPr>
                      <w:rFonts w:ascii="Palatino Linotype" w:hAnsi="Palatino Linotype" w:cs="Arial"/>
                      <w:b/>
                    </w:rPr>
                  </w:pPr>
                  <w:r w:rsidRPr="00D137FF">
                    <w:rPr>
                      <w:rFonts w:ascii="Palatino Linotype" w:hAnsi="Palatino Linotype" w:cs="Arial"/>
                      <w:b/>
                    </w:rPr>
                    <w:t>Luis Gustavo Parra Noriega</w:t>
                  </w:r>
                </w:p>
                <w:p w14:paraId="5DB79E00" w14:textId="77777777" w:rsidR="00A957FE" w:rsidRPr="00D137FF" w:rsidRDefault="00A957FE" w:rsidP="00D137FF">
                  <w:pPr>
                    <w:spacing w:line="360" w:lineRule="auto"/>
                    <w:jc w:val="center"/>
                    <w:rPr>
                      <w:rFonts w:ascii="Palatino Linotype" w:hAnsi="Palatino Linotype" w:cs="Arial"/>
                    </w:rPr>
                  </w:pPr>
                  <w:r w:rsidRPr="00D137FF">
                    <w:rPr>
                      <w:rFonts w:ascii="Palatino Linotype" w:hAnsi="Palatino Linotype" w:cs="Arial"/>
                    </w:rPr>
                    <w:t>Comisionado</w:t>
                  </w:r>
                </w:p>
                <w:p w14:paraId="68353BA4" w14:textId="6A048552" w:rsidR="00A957FE" w:rsidRPr="00D137FF" w:rsidRDefault="000338F0" w:rsidP="00D137FF">
                  <w:pPr>
                    <w:spacing w:line="360" w:lineRule="auto"/>
                    <w:jc w:val="center"/>
                    <w:rPr>
                      <w:rFonts w:ascii="Palatino Linotype" w:hAnsi="Palatino Linotype" w:cs="Arial"/>
                      <w:b/>
                    </w:rPr>
                  </w:pPr>
                  <w:r>
                    <w:rPr>
                      <w:rFonts w:ascii="Palatino Linotype" w:hAnsi="Palatino Linotype" w:cs="Arial"/>
                      <w:b/>
                    </w:rPr>
                    <w:t>(AUSENCIA JUSTIFICADA</w:t>
                  </w:r>
                  <w:r w:rsidR="00A957FE" w:rsidRPr="00D137FF">
                    <w:rPr>
                      <w:rFonts w:ascii="Palatino Linotype" w:hAnsi="Palatino Linotype" w:cs="Arial"/>
                      <w:b/>
                    </w:rPr>
                    <w:t>)</w:t>
                  </w:r>
                </w:p>
              </w:tc>
            </w:tr>
            <w:tr w:rsidR="00A957FE" w:rsidRPr="00D137FF" w14:paraId="4F1E5E2A" w14:textId="77777777" w:rsidTr="002B3D68">
              <w:trPr>
                <w:jc w:val="center"/>
              </w:trPr>
              <w:tc>
                <w:tcPr>
                  <w:tcW w:w="10365" w:type="dxa"/>
                  <w:gridSpan w:val="2"/>
                  <w:shd w:val="clear" w:color="auto" w:fill="auto"/>
                </w:tcPr>
                <w:p w14:paraId="3BADD190" w14:textId="77E47D97" w:rsidR="00A957FE" w:rsidRPr="00D137FF" w:rsidRDefault="000E5A9A" w:rsidP="000E5A9A">
                  <w:pPr>
                    <w:tabs>
                      <w:tab w:val="left" w:pos="3720"/>
                    </w:tabs>
                    <w:spacing w:line="360" w:lineRule="auto"/>
                    <w:rPr>
                      <w:rFonts w:ascii="Palatino Linotype" w:hAnsi="Palatino Linotype" w:cs="Arial"/>
                      <w:b/>
                    </w:rPr>
                  </w:pPr>
                  <w:r>
                    <w:rPr>
                      <w:rFonts w:ascii="Palatino Linotype" w:hAnsi="Palatino Linotype" w:cs="Arial"/>
                      <w:b/>
                    </w:rPr>
                    <w:tab/>
                  </w:r>
                </w:p>
                <w:p w14:paraId="164D505D" w14:textId="77777777" w:rsidR="00A957FE" w:rsidRPr="00D137FF" w:rsidRDefault="00A957FE" w:rsidP="00D137FF">
                  <w:pPr>
                    <w:spacing w:line="360" w:lineRule="auto"/>
                    <w:jc w:val="center"/>
                    <w:rPr>
                      <w:rFonts w:ascii="Palatino Linotype" w:hAnsi="Palatino Linotype" w:cs="Arial"/>
                      <w:b/>
                    </w:rPr>
                  </w:pPr>
                  <w:r w:rsidRPr="00D137FF">
                    <w:rPr>
                      <w:rFonts w:ascii="Palatino Linotype" w:hAnsi="Palatino Linotype" w:cs="Arial"/>
                      <w:b/>
                    </w:rPr>
                    <w:t>Alexis Tapia Ramírez</w:t>
                  </w:r>
                </w:p>
                <w:p w14:paraId="2F10CB77" w14:textId="77777777" w:rsidR="00A957FE" w:rsidRPr="00D137FF" w:rsidRDefault="00A957FE" w:rsidP="00D137FF">
                  <w:pPr>
                    <w:spacing w:line="360" w:lineRule="auto"/>
                    <w:jc w:val="center"/>
                    <w:rPr>
                      <w:rFonts w:ascii="Palatino Linotype" w:hAnsi="Palatino Linotype" w:cs="Arial"/>
                    </w:rPr>
                  </w:pPr>
                  <w:r w:rsidRPr="00D137FF">
                    <w:rPr>
                      <w:rFonts w:ascii="Palatino Linotype" w:hAnsi="Palatino Linotype" w:cs="Arial"/>
                    </w:rPr>
                    <w:t>Secretario Técnico del Pleno</w:t>
                  </w:r>
                </w:p>
                <w:p w14:paraId="325A593E" w14:textId="77777777" w:rsidR="00A957FE" w:rsidRPr="00D137FF" w:rsidRDefault="00A957FE" w:rsidP="00D137FF">
                  <w:pPr>
                    <w:spacing w:line="360" w:lineRule="auto"/>
                    <w:jc w:val="center"/>
                    <w:rPr>
                      <w:rFonts w:ascii="Palatino Linotype" w:hAnsi="Palatino Linotype" w:cs="Arial"/>
                    </w:rPr>
                  </w:pPr>
                  <w:r w:rsidRPr="00D137FF">
                    <w:rPr>
                      <w:rFonts w:ascii="Palatino Linotype" w:hAnsi="Palatino Linotype" w:cs="Arial"/>
                      <w:b/>
                    </w:rPr>
                    <w:t>(RÚBRICA)</w:t>
                  </w:r>
                  <w:r w:rsidRPr="00D137FF">
                    <w:rPr>
                      <w:rFonts w:ascii="Palatino Linotype" w:hAnsi="Palatino Linotype" w:cs="Arial"/>
                    </w:rPr>
                    <w:t xml:space="preserve"> </w:t>
                  </w:r>
                </w:p>
              </w:tc>
            </w:tr>
          </w:tbl>
          <w:p w14:paraId="5B0F4567" w14:textId="77777777" w:rsidR="00A957FE" w:rsidRPr="00D137FF" w:rsidRDefault="00A957FE" w:rsidP="00D137FF">
            <w:pPr>
              <w:spacing w:line="360" w:lineRule="auto"/>
              <w:jc w:val="both"/>
              <w:rPr>
                <w:rFonts w:ascii="Palatino Linotype" w:hAnsi="Palatino Linotype" w:cs="Arial"/>
                <w:lang w:val="es-ES"/>
              </w:rPr>
            </w:pPr>
          </w:p>
        </w:tc>
      </w:tr>
      <w:tr w:rsidR="00A957FE" w:rsidRPr="00D137FF" w14:paraId="6EEA9CEF" w14:textId="77777777" w:rsidTr="002B3D68">
        <w:trPr>
          <w:jc w:val="center"/>
        </w:trPr>
        <w:tc>
          <w:tcPr>
            <w:tcW w:w="5184" w:type="dxa"/>
            <w:hideMark/>
          </w:tcPr>
          <w:p w14:paraId="670788CF" w14:textId="77777777" w:rsidR="00A957FE" w:rsidRPr="00D137FF" w:rsidRDefault="00A957FE" w:rsidP="00D137FF">
            <w:pPr>
              <w:spacing w:line="360" w:lineRule="auto"/>
              <w:jc w:val="both"/>
              <w:rPr>
                <w:rFonts w:ascii="Palatino Linotype" w:hAnsi="Palatino Linotype" w:cs="Arial"/>
                <w:lang w:val="es-ES"/>
              </w:rPr>
            </w:pPr>
          </w:p>
        </w:tc>
        <w:tc>
          <w:tcPr>
            <w:tcW w:w="5184" w:type="dxa"/>
          </w:tcPr>
          <w:p w14:paraId="27186BC1" w14:textId="77777777" w:rsidR="00A957FE" w:rsidRPr="00D137FF" w:rsidRDefault="00A957FE" w:rsidP="000E5A9A">
            <w:pPr>
              <w:spacing w:line="360" w:lineRule="auto"/>
              <w:rPr>
                <w:rFonts w:ascii="Palatino Linotype" w:hAnsi="Palatino Linotype" w:cs="Arial"/>
                <w:b/>
              </w:rPr>
            </w:pPr>
          </w:p>
        </w:tc>
      </w:tr>
    </w:tbl>
    <w:bookmarkEnd w:id="0"/>
    <w:bookmarkEnd w:id="1"/>
    <w:bookmarkEnd w:id="101"/>
    <w:bookmarkEnd w:id="102"/>
    <w:p w14:paraId="0CFE34E2" w14:textId="0A0A7A0C" w:rsidR="007914E4" w:rsidRPr="00D137FF" w:rsidRDefault="0033477F" w:rsidP="00D137FF">
      <w:pPr>
        <w:tabs>
          <w:tab w:val="left" w:pos="567"/>
        </w:tabs>
        <w:spacing w:before="240" w:after="240" w:line="360" w:lineRule="auto"/>
        <w:jc w:val="both"/>
        <w:rPr>
          <w:rFonts w:ascii="Palatino Linotype" w:hAnsi="Palatino Linotype" w:cs="Arial"/>
          <w:lang w:val="es-MX"/>
        </w:rPr>
      </w:pPr>
      <w:r w:rsidRPr="00D137FF">
        <w:rPr>
          <w:rFonts w:ascii="Palatino Linotype" w:eastAsia="Times New Roman" w:hAnsi="Palatino Linotype" w:cs="Arial"/>
          <w:lang w:val="es-MX"/>
        </w:rPr>
        <w:t>Esta hoja corresponde a la res</w:t>
      </w:r>
      <w:r w:rsidR="000E5A9A">
        <w:rPr>
          <w:rFonts w:ascii="Palatino Linotype" w:eastAsia="Times New Roman" w:hAnsi="Palatino Linotype" w:cs="Arial"/>
          <w:lang w:val="es-MX"/>
        </w:rPr>
        <w:t xml:space="preserve">olución de fecha veintidós de mayo </w:t>
      </w:r>
      <w:r w:rsidRPr="00D137FF">
        <w:rPr>
          <w:rFonts w:ascii="Palatino Linotype" w:eastAsia="Times New Roman" w:hAnsi="Palatino Linotype" w:cs="Arial"/>
          <w:lang w:val="es-MX"/>
        </w:rPr>
        <w:t>de dos mil dieci</w:t>
      </w:r>
      <w:r w:rsidR="000E5A9A">
        <w:rPr>
          <w:rFonts w:ascii="Palatino Linotype" w:eastAsia="Times New Roman" w:hAnsi="Palatino Linotype" w:cs="Arial"/>
          <w:lang w:val="es-MX"/>
        </w:rPr>
        <w:t>nueve</w:t>
      </w:r>
      <w:r w:rsidRPr="00D137FF">
        <w:rPr>
          <w:rFonts w:ascii="Palatino Linotype" w:eastAsia="Times New Roman" w:hAnsi="Palatino Linotype" w:cs="Arial"/>
          <w:lang w:val="es-MX"/>
        </w:rPr>
        <w:t xml:space="preserve">, emitida en el recurso de revisión </w:t>
      </w:r>
      <w:r w:rsidR="001D5AC5" w:rsidRPr="00D137FF">
        <w:rPr>
          <w:rFonts w:ascii="Palatino Linotype" w:hAnsi="Palatino Linotype" w:cs="Arial"/>
          <w:b/>
          <w:bCs/>
          <w:lang w:val="es-MX" w:eastAsia="es-MX"/>
        </w:rPr>
        <w:t>01378/INFOEM/IP/RR/2019</w:t>
      </w:r>
      <w:r w:rsidR="00417E0F" w:rsidRPr="00D137FF">
        <w:rPr>
          <w:rFonts w:ascii="Palatino Linotype" w:hAnsi="Palatino Linotype" w:cs="Arial"/>
          <w:b/>
          <w:bCs/>
          <w:lang w:val="es-MX" w:eastAsia="es-MX"/>
        </w:rPr>
        <w:t>.</w:t>
      </w:r>
    </w:p>
    <w:sectPr w:rsidR="007914E4" w:rsidRPr="00D137FF" w:rsidSect="00D137FF">
      <w:headerReference w:type="default" r:id="rId12"/>
      <w:footerReference w:type="default" r:id="rId13"/>
      <w:headerReference w:type="first" r:id="rId14"/>
      <w:footerReference w:type="first" r:id="rId15"/>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81573F" w14:textId="77777777" w:rsidR="007914B2" w:rsidRDefault="007914B2" w:rsidP="00587366">
      <w:r>
        <w:separator/>
      </w:r>
    </w:p>
    <w:p w14:paraId="0BFCFB59" w14:textId="77777777" w:rsidR="007914B2" w:rsidRDefault="007914B2"/>
  </w:endnote>
  <w:endnote w:type="continuationSeparator" w:id="0">
    <w:p w14:paraId="431E236F" w14:textId="77777777" w:rsidR="007914B2" w:rsidRDefault="007914B2" w:rsidP="00587366">
      <w:r>
        <w:continuationSeparator/>
      </w:r>
    </w:p>
    <w:p w14:paraId="764235C9" w14:textId="77777777" w:rsidR="007914B2" w:rsidRDefault="007914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7914B2" w:rsidRDefault="007914B2" w:rsidP="00D137FF">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225C3">
              <w:rPr>
                <w:rFonts w:ascii="Palatino Linotype" w:hAnsi="Palatino Linotype"/>
                <w:b/>
                <w:bCs/>
                <w:noProof/>
                <w:sz w:val="22"/>
                <w:szCs w:val="20"/>
              </w:rPr>
              <w:t>59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225C3">
              <w:rPr>
                <w:rFonts w:ascii="Palatino Linotype" w:hAnsi="Palatino Linotype"/>
                <w:b/>
                <w:bCs/>
                <w:noProof/>
                <w:sz w:val="22"/>
                <w:szCs w:val="20"/>
              </w:rPr>
              <w:t>61</w:t>
            </w:r>
            <w:r w:rsidRPr="00883450">
              <w:rPr>
                <w:rFonts w:ascii="Palatino Linotype" w:hAnsi="Palatino Linotype"/>
                <w:b/>
                <w:bCs/>
                <w:sz w:val="22"/>
                <w:szCs w:val="20"/>
              </w:rPr>
              <w:fldChar w:fldCharType="end"/>
            </w:r>
          </w:p>
          <w:p w14:paraId="187818B4" w14:textId="42E0FFCB" w:rsidR="007914B2" w:rsidRDefault="005225C3" w:rsidP="00985DA6">
            <w:pPr>
              <w:pStyle w:val="Piedepgina"/>
              <w:rPr>
                <w:rFonts w:ascii="Palatino Linotype" w:hAnsi="Palatino Linotype"/>
                <w:sz w:val="28"/>
              </w:rPr>
            </w:pPr>
          </w:p>
        </w:sdtContent>
      </w:sdt>
    </w:sdtContent>
  </w:sdt>
  <w:p w14:paraId="1AED78E8" w14:textId="77777777" w:rsidR="007914B2" w:rsidRDefault="007914B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7914B2" w:rsidRPr="00883450" w:rsidRDefault="007914B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225C3" w:rsidRPr="005225C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225C3" w:rsidRPr="005225C3">
      <w:rPr>
        <w:rFonts w:ascii="Palatino Linotype" w:hAnsi="Palatino Linotype"/>
        <w:noProof/>
        <w:sz w:val="22"/>
        <w:szCs w:val="22"/>
        <w:lang w:val="es-ES"/>
      </w:rPr>
      <w:t>61</w:t>
    </w:r>
    <w:r w:rsidRPr="00883450">
      <w:rPr>
        <w:rFonts w:ascii="Palatino Linotype" w:hAnsi="Palatino Linotype"/>
        <w:sz w:val="22"/>
        <w:szCs w:val="22"/>
      </w:rPr>
      <w:fldChar w:fldCharType="end"/>
    </w:r>
  </w:p>
  <w:p w14:paraId="5F5C4865" w14:textId="77777777" w:rsidR="007914B2" w:rsidRPr="00883450" w:rsidRDefault="007914B2">
    <w:pPr>
      <w:pStyle w:val="Piedepgina"/>
      <w:rPr>
        <w:rFonts w:ascii="Palatino Linotype" w:hAnsi="Palatino Linotype"/>
        <w:sz w:val="22"/>
        <w:szCs w:val="22"/>
      </w:rPr>
    </w:pPr>
  </w:p>
  <w:p w14:paraId="2E09EA83" w14:textId="77777777" w:rsidR="007914B2" w:rsidRDefault="007914B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AC3985" w14:textId="77777777" w:rsidR="007914B2" w:rsidRDefault="007914B2" w:rsidP="00587366">
      <w:r>
        <w:separator/>
      </w:r>
    </w:p>
    <w:p w14:paraId="3C27B008" w14:textId="77777777" w:rsidR="007914B2" w:rsidRDefault="007914B2"/>
  </w:footnote>
  <w:footnote w:type="continuationSeparator" w:id="0">
    <w:p w14:paraId="5DDCF4C8" w14:textId="77777777" w:rsidR="007914B2" w:rsidRDefault="007914B2" w:rsidP="00587366">
      <w:r>
        <w:continuationSeparator/>
      </w:r>
    </w:p>
    <w:p w14:paraId="00A77AD8" w14:textId="77777777" w:rsidR="007914B2" w:rsidRDefault="007914B2"/>
  </w:footnote>
  <w:footnote w:id="1">
    <w:p w14:paraId="54E1AA77" w14:textId="77777777" w:rsidR="007914B2" w:rsidRDefault="007914B2" w:rsidP="00362D40">
      <w:pPr>
        <w:pStyle w:val="Textonotapie"/>
      </w:pPr>
      <w:r>
        <w:rPr>
          <w:rStyle w:val="Refdenotaalpie"/>
        </w:rPr>
        <w:footnoteRef/>
      </w:r>
      <w:r>
        <w:t xml:space="preserve"> Convención Americana sobre Derechos Humanos. Artículo 13.</w:t>
      </w:r>
    </w:p>
  </w:footnote>
  <w:footnote w:id="2">
    <w:p w14:paraId="70556CF2" w14:textId="77777777" w:rsidR="007914B2" w:rsidRDefault="007914B2" w:rsidP="00362D40">
      <w:pPr>
        <w:pStyle w:val="Textonotapie"/>
      </w:pPr>
      <w:r>
        <w:rPr>
          <w:rStyle w:val="Refdenotaalpie"/>
        </w:rPr>
        <w:footnoteRef/>
      </w:r>
      <w:r>
        <w:t xml:space="preserve"> Constitución Política de los Estados Unidos Mexicanos. Artículo sexto, sección A, fracción I.</w:t>
      </w:r>
    </w:p>
  </w:footnote>
  <w:footnote w:id="3">
    <w:p w14:paraId="18417854" w14:textId="77777777" w:rsidR="007914B2" w:rsidRDefault="007914B2" w:rsidP="00362D40">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22B1DE19" w14:textId="77777777" w:rsidR="007914B2" w:rsidRDefault="007914B2" w:rsidP="00362D40">
      <w:pPr>
        <w:pStyle w:val="Textonotapie"/>
      </w:pPr>
      <w:r>
        <w:rPr>
          <w:rStyle w:val="Refdenotaalpie"/>
        </w:rPr>
        <w:footnoteRef/>
      </w:r>
      <w:r>
        <w:t xml:space="preserve"> Ibídem. </w:t>
      </w:r>
      <w:proofErr w:type="spellStart"/>
      <w:r>
        <w:t>Parr</w:t>
      </w:r>
      <w:proofErr w:type="spellEnd"/>
      <w:r>
        <w:t>. 87.</w:t>
      </w:r>
    </w:p>
  </w:footnote>
  <w:footnote w:id="5">
    <w:p w14:paraId="512B152A" w14:textId="77777777" w:rsidR="007914B2" w:rsidRPr="00D84239" w:rsidRDefault="007914B2" w:rsidP="003F6F93">
      <w:pPr>
        <w:pStyle w:val="Textonotapie"/>
        <w:jc w:val="both"/>
        <w:rPr>
          <w:rFonts w:ascii="Arial" w:hAnsi="Arial" w:cs="Arial"/>
        </w:rPr>
      </w:pPr>
      <w:r w:rsidRPr="00D84239">
        <w:rPr>
          <w:rStyle w:val="Refdenotaalpie"/>
          <w:rFonts w:ascii="Arial" w:hAnsi="Arial" w:cs="Arial"/>
        </w:rPr>
        <w:footnoteRef/>
      </w:r>
      <w:r w:rsidRPr="00D84239">
        <w:rPr>
          <w:rFonts w:ascii="Arial" w:hAnsi="Arial" w:cs="Arial"/>
        </w:rPr>
        <w:t xml:space="preserve"> SAGÜÉS, Néstor Pedro. </w:t>
      </w:r>
      <w:r>
        <w:rPr>
          <w:rFonts w:ascii="Arial" w:hAnsi="Arial" w:cs="Arial"/>
        </w:rPr>
        <w:t>“</w:t>
      </w:r>
      <w:r w:rsidRPr="00384B2A">
        <w:rPr>
          <w:rFonts w:ascii="Arial" w:hAnsi="Arial" w:cs="Arial"/>
          <w:i/>
        </w:rPr>
        <w:t>La interpretación judicial de la Constitución. De la Constitución nacional a la Constitución convencionalizada”.</w:t>
      </w:r>
      <w:r w:rsidRPr="00D84239">
        <w:rPr>
          <w:rFonts w:ascii="Arial" w:hAnsi="Arial" w:cs="Arial"/>
        </w:rPr>
        <w:t xml:space="preserve"> México, </w:t>
      </w:r>
      <w:proofErr w:type="spellStart"/>
      <w:r w:rsidRPr="00D84239">
        <w:rPr>
          <w:rFonts w:ascii="Arial" w:hAnsi="Arial" w:cs="Arial"/>
        </w:rPr>
        <w:t>Coed</w:t>
      </w:r>
      <w:proofErr w:type="spellEnd"/>
      <w:r w:rsidRPr="00D84239">
        <w:rPr>
          <w:rFonts w:ascii="Arial" w:hAnsi="Arial" w:cs="Arial"/>
        </w:rPr>
        <w:t>. Porrúa e Instituto Mexicano de Derecho Procesal Constitucional. 2013. Págs. 263 y 264.</w:t>
      </w:r>
    </w:p>
  </w:footnote>
  <w:footnote w:id="6">
    <w:p w14:paraId="7CD7C6FE" w14:textId="77777777" w:rsidR="007914B2" w:rsidRPr="00D84239" w:rsidRDefault="007914B2" w:rsidP="003F6F93">
      <w:pPr>
        <w:pStyle w:val="Textonotapie"/>
        <w:jc w:val="both"/>
        <w:rPr>
          <w:rFonts w:ascii="Arial" w:hAnsi="Arial" w:cs="Arial"/>
        </w:rPr>
      </w:pPr>
      <w:r w:rsidRPr="00D84239">
        <w:rPr>
          <w:rStyle w:val="Refdenotaalpie"/>
          <w:rFonts w:ascii="Arial" w:hAnsi="Arial" w:cs="Arial"/>
        </w:rPr>
        <w:footnoteRef/>
      </w:r>
      <w:r w:rsidRPr="00D84239">
        <w:rPr>
          <w:rFonts w:ascii="Arial" w:hAnsi="Arial" w:cs="Arial"/>
        </w:rPr>
        <w:t xml:space="preserve"> La versión en español de la resolución se obtiene de ALÁEZ CORRAL, Benito y ÁLVAREZ </w:t>
      </w:r>
      <w:proofErr w:type="spellStart"/>
      <w:r w:rsidRPr="00D84239">
        <w:rPr>
          <w:rFonts w:ascii="Arial" w:hAnsi="Arial" w:cs="Arial"/>
        </w:rPr>
        <w:t>ÁLVAREZ</w:t>
      </w:r>
      <w:proofErr w:type="spellEnd"/>
      <w:r w:rsidRPr="00D84239">
        <w:rPr>
          <w:rFonts w:ascii="Arial" w:hAnsi="Arial" w:cs="Arial"/>
        </w:rPr>
        <w:t xml:space="preserve">, Leonardo. </w:t>
      </w:r>
      <w:r>
        <w:rPr>
          <w:rFonts w:ascii="Arial" w:hAnsi="Arial" w:cs="Arial"/>
        </w:rPr>
        <w:t>“</w:t>
      </w:r>
      <w:r w:rsidRPr="00384B2A">
        <w:rPr>
          <w:rFonts w:ascii="Arial" w:hAnsi="Arial" w:cs="Arial"/>
          <w:i/>
        </w:rPr>
        <w:t>Las decisiones básicas del T</w:t>
      </w:r>
      <w:r>
        <w:rPr>
          <w:rFonts w:ascii="Arial" w:hAnsi="Arial" w:cs="Arial"/>
          <w:i/>
        </w:rPr>
        <w:t>ribunal Constitucional Federal A</w:t>
      </w:r>
      <w:r w:rsidRPr="00384B2A">
        <w:rPr>
          <w:rFonts w:ascii="Arial" w:hAnsi="Arial" w:cs="Arial"/>
          <w:i/>
        </w:rPr>
        <w:t>lemán en las encrucijadas del cambio de milenio</w:t>
      </w:r>
      <w:r>
        <w:rPr>
          <w:rFonts w:ascii="Arial" w:hAnsi="Arial" w:cs="Arial"/>
          <w:i/>
        </w:rPr>
        <w:t>”</w:t>
      </w:r>
      <w:r w:rsidRPr="00D84239">
        <w:rPr>
          <w:rFonts w:ascii="Arial" w:hAnsi="Arial" w:cs="Arial"/>
        </w:rPr>
        <w:t xml:space="preserve">. Madrid. </w:t>
      </w:r>
      <w:proofErr w:type="spellStart"/>
      <w:r w:rsidRPr="00D84239">
        <w:rPr>
          <w:rFonts w:ascii="Arial" w:hAnsi="Arial" w:cs="Arial"/>
        </w:rPr>
        <w:t>Coed</w:t>
      </w:r>
      <w:proofErr w:type="spellEnd"/>
      <w:r w:rsidRPr="00D84239">
        <w:rPr>
          <w:rFonts w:ascii="Arial" w:hAnsi="Arial" w:cs="Arial"/>
        </w:rPr>
        <w:t>. Centro de Estudios Políticos y Constitucionales y Boletín Oficial Español. 2008. Págs. 179 y 180.</w:t>
      </w:r>
    </w:p>
  </w:footnote>
  <w:footnote w:id="7">
    <w:p w14:paraId="7CF9FD33" w14:textId="77777777" w:rsidR="007914B2" w:rsidRPr="00D84239" w:rsidRDefault="007914B2" w:rsidP="003F6F93">
      <w:pPr>
        <w:pStyle w:val="Textonotapie"/>
        <w:jc w:val="both"/>
        <w:rPr>
          <w:rFonts w:ascii="Arial" w:hAnsi="Arial" w:cs="Arial"/>
        </w:rPr>
      </w:pPr>
      <w:r w:rsidRPr="00D84239">
        <w:rPr>
          <w:rStyle w:val="Refdenotaalpie"/>
          <w:rFonts w:ascii="Arial" w:hAnsi="Arial" w:cs="Arial"/>
        </w:rPr>
        <w:footnoteRef/>
      </w:r>
      <w:r w:rsidRPr="00D84239">
        <w:rPr>
          <w:rFonts w:ascii="Arial" w:hAnsi="Arial" w:cs="Arial"/>
        </w:rPr>
        <w:t xml:space="preserve"> La versión </w:t>
      </w:r>
      <w:r>
        <w:rPr>
          <w:rFonts w:ascii="Arial" w:hAnsi="Arial" w:cs="Arial"/>
        </w:rPr>
        <w:t xml:space="preserve">en español </w:t>
      </w:r>
      <w:r w:rsidRPr="00D84239">
        <w:rPr>
          <w:rFonts w:ascii="Arial" w:hAnsi="Arial" w:cs="Arial"/>
        </w:rPr>
        <w:t xml:space="preserve">de la sentencia puede consultarse en SARMIENTO, Daniel et al. </w:t>
      </w:r>
      <w:r w:rsidRPr="00D84239">
        <w:rPr>
          <w:rFonts w:ascii="Arial" w:hAnsi="Arial" w:cs="Arial"/>
          <w:i/>
        </w:rPr>
        <w:t>Las sentencias básicas del Tribunal Europeo de Derechos Humanos. Estudio y Jurisprudencia</w:t>
      </w:r>
      <w:r w:rsidRPr="00D84239">
        <w:rPr>
          <w:rFonts w:ascii="Arial" w:hAnsi="Arial" w:cs="Arial"/>
        </w:rPr>
        <w:t xml:space="preserve">. Navarra. </w:t>
      </w:r>
      <w:proofErr w:type="spellStart"/>
      <w:r w:rsidRPr="00D84239">
        <w:rPr>
          <w:rFonts w:ascii="Arial" w:hAnsi="Arial" w:cs="Arial"/>
        </w:rPr>
        <w:t>Coed</w:t>
      </w:r>
      <w:proofErr w:type="spellEnd"/>
      <w:r w:rsidRPr="00D84239">
        <w:rPr>
          <w:rFonts w:ascii="Arial" w:hAnsi="Arial" w:cs="Arial"/>
        </w:rPr>
        <w:t xml:space="preserve">. Thomson y </w:t>
      </w:r>
      <w:proofErr w:type="spellStart"/>
      <w:r w:rsidRPr="00D84239">
        <w:rPr>
          <w:rFonts w:ascii="Arial" w:hAnsi="Arial" w:cs="Arial"/>
        </w:rPr>
        <w:t>Civitas</w:t>
      </w:r>
      <w:proofErr w:type="spellEnd"/>
      <w:r w:rsidRPr="00D84239">
        <w:rPr>
          <w:rFonts w:ascii="Arial" w:hAnsi="Arial" w:cs="Arial"/>
        </w:rPr>
        <w:t>, 2007. Pág. 465.</w:t>
      </w:r>
    </w:p>
  </w:footnote>
  <w:footnote w:id="8">
    <w:p w14:paraId="33556607" w14:textId="77777777" w:rsidR="007914B2" w:rsidRPr="00446878" w:rsidRDefault="007914B2" w:rsidP="00123DB0">
      <w:pPr>
        <w:autoSpaceDE w:val="0"/>
        <w:autoSpaceDN w:val="0"/>
        <w:adjustRightInd w:val="0"/>
        <w:spacing w:line="276" w:lineRule="auto"/>
        <w:jc w:val="both"/>
        <w:rPr>
          <w:rFonts w:asciiTheme="majorHAnsi" w:hAnsiTheme="majorHAnsi" w:cs="Arial"/>
          <w:sz w:val="20"/>
          <w:szCs w:val="20"/>
        </w:rPr>
      </w:pPr>
      <w:r>
        <w:rPr>
          <w:rStyle w:val="Refdenotaalpie"/>
        </w:rPr>
        <w:footnoteRef/>
      </w:r>
      <w:r>
        <w:t xml:space="preserve"> </w:t>
      </w:r>
      <w:r w:rsidRPr="00446878">
        <w:rPr>
          <w:rFonts w:asciiTheme="majorHAnsi" w:hAnsiTheme="majorHAnsi" w:cs="Arial"/>
          <w:b/>
          <w:bCs/>
          <w:sz w:val="20"/>
          <w:szCs w:val="20"/>
        </w:rPr>
        <w:t xml:space="preserve">Artículo 122. </w:t>
      </w:r>
      <w:r w:rsidRPr="00446878">
        <w:rPr>
          <w:rFonts w:asciiTheme="majorHAnsi" w:hAnsiTheme="majorHAnsi" w:cs="Arial"/>
          <w:sz w:val="20"/>
          <w:szCs w:val="20"/>
        </w:rPr>
        <w:t xml:space="preserve">La clasificación es el proceso mediante el cual el sujeto obligado determina que la información en su poder </w:t>
      </w:r>
      <w:proofErr w:type="spellStart"/>
      <w:r w:rsidRPr="00446878">
        <w:rPr>
          <w:rFonts w:asciiTheme="majorHAnsi" w:hAnsiTheme="majorHAnsi" w:cs="Arial"/>
          <w:sz w:val="20"/>
          <w:szCs w:val="20"/>
        </w:rPr>
        <w:t>actualiza</w:t>
      </w:r>
      <w:proofErr w:type="spellEnd"/>
      <w:r w:rsidRPr="00446878">
        <w:rPr>
          <w:rFonts w:asciiTheme="majorHAnsi" w:hAnsiTheme="majorHAnsi" w:cs="Arial"/>
          <w:sz w:val="20"/>
          <w:szCs w:val="20"/>
        </w:rPr>
        <w:t xml:space="preserve"> alguno de los supuestos de reserva o confidencialidad, de conformidad con lo dispuesto en el presente título.</w:t>
      </w:r>
    </w:p>
    <w:p w14:paraId="6E37E7CB" w14:textId="77777777" w:rsidR="007914B2" w:rsidRPr="00446878" w:rsidRDefault="007914B2" w:rsidP="00123DB0">
      <w:pPr>
        <w:autoSpaceDE w:val="0"/>
        <w:autoSpaceDN w:val="0"/>
        <w:adjustRightInd w:val="0"/>
        <w:spacing w:line="276" w:lineRule="auto"/>
        <w:jc w:val="both"/>
        <w:rPr>
          <w:rFonts w:asciiTheme="majorHAnsi" w:hAnsiTheme="majorHAnsi" w:cs="Arial"/>
          <w:sz w:val="20"/>
          <w:szCs w:val="20"/>
        </w:rPr>
      </w:pPr>
      <w:r w:rsidRPr="00446878">
        <w:rPr>
          <w:rFonts w:asciiTheme="majorHAnsi" w:hAnsiTheme="majorHAnsi" w:cs="Arial"/>
          <w:sz w:val="20"/>
          <w:szCs w:val="20"/>
        </w:rPr>
        <w:t>Los supuestos de reserva o confidencialidad previstos en las leyes deberán ser acordes con las bases, principios y disposiciones establecidos en la Ley General y, en ningún caso, podrán contravenirla.</w:t>
      </w:r>
    </w:p>
    <w:p w14:paraId="71C43AFF" w14:textId="77777777" w:rsidR="007914B2" w:rsidRPr="00446878" w:rsidRDefault="007914B2" w:rsidP="00123DB0">
      <w:pPr>
        <w:autoSpaceDE w:val="0"/>
        <w:autoSpaceDN w:val="0"/>
        <w:adjustRightInd w:val="0"/>
        <w:spacing w:line="276" w:lineRule="auto"/>
        <w:jc w:val="both"/>
        <w:rPr>
          <w:rFonts w:asciiTheme="majorHAnsi" w:hAnsiTheme="majorHAnsi" w:cs="Arial"/>
          <w:sz w:val="20"/>
          <w:szCs w:val="20"/>
        </w:rPr>
      </w:pPr>
      <w:r w:rsidRPr="00446878">
        <w:rPr>
          <w:rFonts w:asciiTheme="majorHAnsi" w:hAnsiTheme="majorHAnsi" w:cs="Arial"/>
          <w:sz w:val="20"/>
          <w:szCs w:val="20"/>
        </w:rPr>
        <w:t>Los titulares de las áreas de los sujetos obligados serán los responsables de clasificar la información, de conformidad con lo dispuesto en la presente Ley y demás disposiciones jurídicas aplicables.</w:t>
      </w:r>
    </w:p>
    <w:p w14:paraId="10184A57" w14:textId="77777777" w:rsidR="007914B2" w:rsidRPr="00446878" w:rsidRDefault="007914B2" w:rsidP="00123DB0">
      <w:pPr>
        <w:autoSpaceDE w:val="0"/>
        <w:autoSpaceDN w:val="0"/>
        <w:adjustRightInd w:val="0"/>
        <w:spacing w:line="276" w:lineRule="auto"/>
        <w:jc w:val="both"/>
        <w:rPr>
          <w:rFonts w:asciiTheme="majorHAnsi" w:hAnsiTheme="majorHAnsi"/>
          <w:sz w:val="20"/>
          <w:szCs w:val="20"/>
        </w:rPr>
      </w:pPr>
    </w:p>
  </w:footnote>
  <w:footnote w:id="9">
    <w:p w14:paraId="0EE8AF45" w14:textId="77777777" w:rsidR="007914B2" w:rsidRPr="00446878" w:rsidRDefault="007914B2" w:rsidP="00123DB0">
      <w:pPr>
        <w:autoSpaceDE w:val="0"/>
        <w:autoSpaceDN w:val="0"/>
        <w:adjustRightInd w:val="0"/>
        <w:spacing w:line="276" w:lineRule="auto"/>
        <w:jc w:val="both"/>
        <w:rPr>
          <w:rFonts w:asciiTheme="majorHAnsi" w:hAnsiTheme="majorHAnsi" w:cs="Arial"/>
          <w:sz w:val="20"/>
          <w:szCs w:val="20"/>
        </w:rPr>
      </w:pPr>
      <w:r w:rsidRPr="00446878">
        <w:rPr>
          <w:rStyle w:val="Refdenotaalpie"/>
          <w:rFonts w:asciiTheme="majorHAnsi" w:hAnsiTheme="majorHAnsi"/>
          <w:sz w:val="20"/>
          <w:szCs w:val="20"/>
        </w:rPr>
        <w:footnoteRef/>
      </w:r>
      <w:r w:rsidRPr="00446878">
        <w:rPr>
          <w:rFonts w:asciiTheme="majorHAnsi" w:hAnsiTheme="majorHAnsi"/>
          <w:sz w:val="20"/>
          <w:szCs w:val="20"/>
        </w:rPr>
        <w:t xml:space="preserve"> </w:t>
      </w:r>
      <w:r w:rsidRPr="00446878">
        <w:rPr>
          <w:rFonts w:asciiTheme="majorHAnsi" w:hAnsiTheme="majorHAnsi" w:cs="Arial"/>
          <w:b/>
          <w:sz w:val="20"/>
          <w:szCs w:val="20"/>
        </w:rPr>
        <w:t>Artículo 135.</w:t>
      </w:r>
      <w:r w:rsidRPr="00446878">
        <w:rPr>
          <w:rFonts w:asciiTheme="majorHAnsi" w:hAnsiTheme="majorHAnsi"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0">
    <w:p w14:paraId="0F989E5F" w14:textId="77777777" w:rsidR="007914B2" w:rsidRPr="00426457" w:rsidRDefault="007914B2" w:rsidP="00123DB0">
      <w:pPr>
        <w:pStyle w:val="Textonotapie"/>
        <w:spacing w:line="360" w:lineRule="auto"/>
        <w:jc w:val="both"/>
        <w:rPr>
          <w:sz w:val="18"/>
          <w:szCs w:val="18"/>
        </w:rPr>
      </w:pPr>
      <w:r w:rsidRPr="00426457">
        <w:rPr>
          <w:rStyle w:val="Refdenotaalpie"/>
          <w:sz w:val="14"/>
        </w:rPr>
        <w:footnoteRef/>
      </w:r>
      <w:r w:rsidRPr="00426457">
        <w:rPr>
          <w:sz w:val="14"/>
          <w:lang w:val="es-ES"/>
        </w:rPr>
        <w:t xml:space="preserve"> </w:t>
      </w:r>
      <w:r w:rsidRPr="00426457">
        <w:rPr>
          <w:b/>
          <w:sz w:val="18"/>
          <w:szCs w:val="18"/>
        </w:rPr>
        <w:t>RESTRICCIONES A LOS DERECHOS FUNDAMENTALES. ELEMENTOS QUE EL JUEZ CONSTITUCIONAL DEBE TOMAR EN CUENTA PARA CONSIDERARLAS VÁLIDAS.</w:t>
      </w:r>
      <w:r w:rsidRPr="00426457">
        <w:rPr>
          <w:sz w:val="18"/>
          <w:szCs w:val="18"/>
        </w:rPr>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sólo puede restringir o suspender el ejercicio de las garantías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14:paraId="6D004DBE" w14:textId="77777777" w:rsidR="007914B2" w:rsidRPr="00426457" w:rsidRDefault="007914B2" w:rsidP="00123DB0">
      <w:pPr>
        <w:pStyle w:val="Textonotapie"/>
        <w:spacing w:line="360" w:lineRule="auto"/>
        <w:jc w:val="both"/>
        <w:rPr>
          <w:sz w:val="18"/>
          <w:szCs w:val="18"/>
        </w:rPr>
      </w:pPr>
      <w:r w:rsidRPr="00426457">
        <w:rPr>
          <w:sz w:val="18"/>
          <w:szCs w:val="18"/>
        </w:rPr>
        <w:t>1a</w:t>
      </w:r>
      <w:proofErr w:type="gramStart"/>
      <w:r w:rsidRPr="00426457">
        <w:rPr>
          <w:sz w:val="18"/>
          <w:szCs w:val="18"/>
        </w:rPr>
        <w:t>./</w:t>
      </w:r>
      <w:proofErr w:type="gramEnd"/>
      <w:r w:rsidRPr="00426457">
        <w:rPr>
          <w:sz w:val="18"/>
          <w:szCs w:val="18"/>
        </w:rPr>
        <w:t xml:space="preserve">J. 2/2012 (9a.). Primera Sala. Decima Época. Semanario Judicial de la Federación y su Gaceta. Libro V, </w:t>
      </w:r>
      <w:proofErr w:type="gramStart"/>
      <w:r w:rsidRPr="00426457">
        <w:rPr>
          <w:sz w:val="18"/>
          <w:szCs w:val="18"/>
        </w:rPr>
        <w:t>Febrero</w:t>
      </w:r>
      <w:proofErr w:type="gramEnd"/>
      <w:r w:rsidRPr="00426457">
        <w:rPr>
          <w:sz w:val="18"/>
          <w:szCs w:val="18"/>
        </w:rPr>
        <w:t xml:space="preserve"> de 2012, Pág. 533.  </w:t>
      </w:r>
    </w:p>
  </w:footnote>
  <w:footnote w:id="11">
    <w:p w14:paraId="3FB36ACF" w14:textId="77777777" w:rsidR="007914B2" w:rsidRPr="00426457" w:rsidRDefault="007914B2" w:rsidP="00123DB0">
      <w:pPr>
        <w:pStyle w:val="Textonotapie"/>
        <w:spacing w:line="360" w:lineRule="auto"/>
        <w:jc w:val="both"/>
        <w:rPr>
          <w:sz w:val="18"/>
          <w:szCs w:val="18"/>
          <w:lang w:val="es-ES"/>
        </w:rPr>
      </w:pPr>
      <w:r w:rsidRPr="00426457">
        <w:rPr>
          <w:rStyle w:val="Refdenotaalpie"/>
          <w:sz w:val="18"/>
          <w:szCs w:val="18"/>
        </w:rPr>
        <w:footnoteRef/>
      </w:r>
      <w:r w:rsidRPr="00426457">
        <w:rPr>
          <w:sz w:val="18"/>
          <w:szCs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426457">
        <w:rPr>
          <w:i/>
          <w:sz w:val="18"/>
          <w:szCs w:val="18"/>
        </w:rPr>
        <w:t>Marco jurídico interamericano sobre el derecho a la libertad de expresión</w:t>
      </w:r>
      <w:r w:rsidRPr="00426457">
        <w:rPr>
          <w:sz w:val="18"/>
          <w:szCs w:val="18"/>
        </w:rPr>
        <w:t xml:space="preserve">. Párr. 67. </w:t>
      </w:r>
    </w:p>
  </w:footnote>
  <w:footnote w:id="12">
    <w:p w14:paraId="6115598B" w14:textId="77777777" w:rsidR="007914B2" w:rsidRPr="00034B44" w:rsidRDefault="007914B2" w:rsidP="00123DB0">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sidRPr="00034B44">
        <w:rPr>
          <w:rFonts w:ascii="Palatino Linotype" w:hAnsi="Palatino Linotype"/>
          <w:sz w:val="18"/>
          <w:lang w:val="es-ES"/>
        </w:rPr>
        <w:t>propiedades  a</w:t>
      </w:r>
      <w:proofErr w:type="gramEnd"/>
      <w:r w:rsidRPr="00034B44">
        <w:rPr>
          <w:rFonts w:ascii="Palatino Linotype" w:hAnsi="Palatino Linotype"/>
          <w:sz w:val="18"/>
          <w:lang w:val="es-ES"/>
        </w:rPr>
        <w:t>, b, c y d diremos que no es un J. Todo esto, en verdad, son obviedades, casi perogrulladas, pero veremos que conviene aquí explicitarlas e ir paso a paso.</w:t>
      </w:r>
    </w:p>
    <w:p w14:paraId="0B191B3E" w14:textId="77777777" w:rsidR="007914B2" w:rsidRPr="00034B44" w:rsidRDefault="007914B2" w:rsidP="00123DB0">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D36C2A8" w14:textId="77777777" w:rsidR="007914B2" w:rsidRPr="00034B44" w:rsidRDefault="007914B2" w:rsidP="00123DB0">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3">
    <w:p w14:paraId="18D69C86" w14:textId="77777777" w:rsidR="007914B2" w:rsidRPr="00034B44" w:rsidRDefault="007914B2" w:rsidP="00123DB0">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w:t>
      </w:r>
      <w:proofErr w:type="gramStart"/>
      <w:r w:rsidRPr="00034B44">
        <w:rPr>
          <w:rFonts w:ascii="Palatino Linotype" w:hAnsi="Palatino Linotype"/>
          <w:sz w:val="18"/>
          <w:lang w:val="es-ES"/>
        </w:rPr>
        <w:t>203143.pdf  el</w:t>
      </w:r>
      <w:proofErr w:type="gramEnd"/>
      <w:r w:rsidRPr="00034B44">
        <w:rPr>
          <w:rFonts w:ascii="Palatino Linotype" w:hAnsi="Palatino Linotype"/>
          <w:sz w:val="18"/>
          <w:lang w:val="es-ES"/>
        </w:rPr>
        <w:t xml:space="preserve">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7914B2" w:rsidRDefault="007914B2">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7914B2" w:rsidRPr="00E84957" w14:paraId="07F2896E" w14:textId="77777777" w:rsidTr="003116A6">
      <w:trPr>
        <w:trHeight w:val="138"/>
        <w:jc w:val="right"/>
      </w:trPr>
      <w:tc>
        <w:tcPr>
          <w:tcW w:w="2552" w:type="dxa"/>
          <w:vAlign w:val="center"/>
        </w:tcPr>
        <w:p w14:paraId="4A5B1974" w14:textId="77777777" w:rsidR="007914B2" w:rsidRPr="00E84957" w:rsidRDefault="007914B2"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218569CD" w:rsidR="007914B2" w:rsidRPr="00CC51E8" w:rsidRDefault="007914B2" w:rsidP="00D75A42">
          <w:pPr>
            <w:pStyle w:val="Encabezado"/>
            <w:jc w:val="right"/>
            <w:rPr>
              <w:rFonts w:ascii="Palatino Linotype" w:hAnsi="Palatino Linotype"/>
              <w:b/>
              <w:color w:val="000000" w:themeColor="text1"/>
              <w:sz w:val="20"/>
              <w:szCs w:val="20"/>
            </w:rPr>
          </w:pPr>
          <w:r>
            <w:rPr>
              <w:rFonts w:ascii="Palatino Linotype" w:hAnsi="Palatino Linotype"/>
              <w:b/>
              <w:color w:val="000000" w:themeColor="text1"/>
              <w:sz w:val="20"/>
              <w:szCs w:val="20"/>
            </w:rPr>
            <w:t>01378</w:t>
          </w:r>
          <w:r w:rsidRPr="00CC51E8">
            <w:rPr>
              <w:rFonts w:ascii="Palatino Linotype" w:hAnsi="Palatino Linotype"/>
              <w:b/>
              <w:color w:val="000000" w:themeColor="text1"/>
              <w:sz w:val="20"/>
              <w:szCs w:val="20"/>
            </w:rPr>
            <w:t>/INFOEM/IP/RR/2019</w:t>
          </w:r>
        </w:p>
      </w:tc>
    </w:tr>
    <w:tr w:rsidR="007914B2" w:rsidRPr="00E84957" w14:paraId="095EB01B" w14:textId="77777777" w:rsidTr="003116A6">
      <w:trPr>
        <w:trHeight w:val="321"/>
        <w:jc w:val="right"/>
      </w:trPr>
      <w:tc>
        <w:tcPr>
          <w:tcW w:w="2552" w:type="dxa"/>
          <w:vAlign w:val="center"/>
        </w:tcPr>
        <w:p w14:paraId="6E000A51" w14:textId="4DA3E277" w:rsidR="007914B2" w:rsidRPr="00E84957" w:rsidRDefault="007914B2"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1D031733" w:rsidR="007914B2" w:rsidRPr="00CC51E8" w:rsidRDefault="007914B2" w:rsidP="00D90DC4">
          <w:pPr>
            <w:pStyle w:val="Encabezado"/>
            <w:jc w:val="right"/>
            <w:rPr>
              <w:rFonts w:ascii="Palatino Linotype" w:hAnsi="Palatino Linotype"/>
              <w:b/>
              <w:color w:val="000000" w:themeColor="text1"/>
              <w:sz w:val="20"/>
              <w:szCs w:val="20"/>
            </w:rPr>
          </w:pPr>
          <w:r>
            <w:rPr>
              <w:rFonts w:ascii="Palatino Linotype" w:hAnsi="Palatino Linotype"/>
              <w:b/>
              <w:color w:val="000000" w:themeColor="text1"/>
              <w:sz w:val="20"/>
              <w:szCs w:val="20"/>
            </w:rPr>
            <w:t xml:space="preserve">Ayuntamiento de </w:t>
          </w:r>
          <w:proofErr w:type="spellStart"/>
          <w:r>
            <w:rPr>
              <w:rFonts w:ascii="Palatino Linotype" w:hAnsi="Palatino Linotype"/>
              <w:b/>
              <w:color w:val="000000" w:themeColor="text1"/>
              <w:sz w:val="20"/>
              <w:szCs w:val="20"/>
            </w:rPr>
            <w:t>Tecamac</w:t>
          </w:r>
          <w:proofErr w:type="spellEnd"/>
        </w:p>
      </w:tc>
    </w:tr>
    <w:tr w:rsidR="007914B2" w:rsidRPr="00E84957" w14:paraId="14F3CE0D" w14:textId="77777777" w:rsidTr="003116A6">
      <w:trPr>
        <w:trHeight w:val="321"/>
        <w:jc w:val="right"/>
      </w:trPr>
      <w:tc>
        <w:tcPr>
          <w:tcW w:w="2552" w:type="dxa"/>
          <w:vAlign w:val="center"/>
        </w:tcPr>
        <w:p w14:paraId="12248485" w14:textId="081B3348" w:rsidR="007914B2" w:rsidRPr="00E84957" w:rsidRDefault="007914B2"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7914B2" w:rsidRPr="002D0ECC" w:rsidRDefault="007914B2"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7914B2" w:rsidRDefault="007914B2" w:rsidP="00587366">
    <w:pPr>
      <w:pStyle w:val="Encabezado"/>
    </w:pPr>
  </w:p>
  <w:p w14:paraId="01FCACBC" w14:textId="6BBEC538" w:rsidR="007914B2" w:rsidRDefault="007914B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7914B2" w:rsidRDefault="007914B2"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7914B2" w:rsidRPr="00182113" w14:paraId="665387B4" w14:textId="77777777" w:rsidTr="000B5D79">
      <w:trPr>
        <w:trHeight w:val="138"/>
      </w:trPr>
      <w:tc>
        <w:tcPr>
          <w:tcW w:w="2532" w:type="dxa"/>
          <w:vAlign w:val="center"/>
        </w:tcPr>
        <w:p w14:paraId="01509DD6" w14:textId="77777777" w:rsidR="007914B2" w:rsidRPr="00182113" w:rsidRDefault="007914B2"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7914B2" w:rsidRPr="00182113" w:rsidRDefault="007914B2" w:rsidP="000B5D79">
          <w:pPr>
            <w:pStyle w:val="Encabezado"/>
            <w:jc w:val="center"/>
            <w:rPr>
              <w:rFonts w:ascii="Palatino Linotype" w:hAnsi="Palatino Linotype"/>
              <w:b/>
              <w:sz w:val="22"/>
              <w:szCs w:val="22"/>
            </w:rPr>
          </w:pPr>
        </w:p>
      </w:tc>
      <w:tc>
        <w:tcPr>
          <w:tcW w:w="3261" w:type="dxa"/>
          <w:vAlign w:val="center"/>
        </w:tcPr>
        <w:p w14:paraId="4FAE21CD" w14:textId="10A8DF6B" w:rsidR="007914B2" w:rsidRPr="00182113" w:rsidRDefault="007914B2" w:rsidP="001D5AC5">
          <w:pPr>
            <w:pStyle w:val="Encabezado"/>
            <w:rPr>
              <w:rFonts w:ascii="Palatino Linotype" w:hAnsi="Palatino Linotype"/>
              <w:b/>
              <w:sz w:val="22"/>
              <w:szCs w:val="22"/>
            </w:rPr>
          </w:pPr>
          <w:r>
            <w:rPr>
              <w:rFonts w:ascii="Palatino Linotype" w:hAnsi="Palatino Linotype" w:cs="Arial"/>
              <w:b/>
              <w:bCs/>
              <w:sz w:val="20"/>
              <w:szCs w:val="20"/>
              <w:lang w:eastAsia="es-MX"/>
            </w:rPr>
            <w:t>01378/INFOEM/IP/RR/2019</w:t>
          </w:r>
        </w:p>
      </w:tc>
    </w:tr>
    <w:tr w:rsidR="007914B2" w:rsidRPr="00182113" w14:paraId="78C9F2F4" w14:textId="77777777" w:rsidTr="000B5D79">
      <w:trPr>
        <w:trHeight w:val="227"/>
      </w:trPr>
      <w:tc>
        <w:tcPr>
          <w:tcW w:w="2532" w:type="dxa"/>
          <w:vAlign w:val="center"/>
        </w:tcPr>
        <w:p w14:paraId="2D89FED3" w14:textId="77777777" w:rsidR="007914B2" w:rsidRPr="00182113" w:rsidRDefault="007914B2"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7914B2" w:rsidRPr="00182113" w:rsidRDefault="007914B2" w:rsidP="000B5D79">
          <w:pPr>
            <w:pStyle w:val="Encabezado"/>
            <w:jc w:val="center"/>
            <w:rPr>
              <w:rFonts w:ascii="Palatino Linotype" w:hAnsi="Palatino Linotype"/>
              <w:b/>
              <w:sz w:val="22"/>
              <w:szCs w:val="22"/>
            </w:rPr>
          </w:pPr>
        </w:p>
      </w:tc>
      <w:tc>
        <w:tcPr>
          <w:tcW w:w="3261" w:type="dxa"/>
          <w:vAlign w:val="center"/>
        </w:tcPr>
        <w:p w14:paraId="36D086A3" w14:textId="5614D33A" w:rsidR="007914B2" w:rsidRPr="00F801DD" w:rsidRDefault="007914B2" w:rsidP="009B03E9">
          <w:pPr>
            <w:pStyle w:val="Encabezado"/>
            <w:rPr>
              <w:rFonts w:ascii="Palatino Linotype" w:hAnsi="Palatino Linotype"/>
              <w:b/>
              <w:sz w:val="20"/>
              <w:szCs w:val="20"/>
            </w:rPr>
          </w:pPr>
          <w:r w:rsidRPr="007914B2">
            <w:rPr>
              <w:rFonts w:ascii="Palatino Linotype" w:hAnsi="Palatino Linotype"/>
              <w:b/>
              <w:sz w:val="20"/>
              <w:szCs w:val="20"/>
              <w:highlight w:val="black"/>
            </w:rPr>
            <w:t>-------------------------------------</w:t>
          </w:r>
        </w:p>
      </w:tc>
    </w:tr>
    <w:tr w:rsidR="007914B2" w:rsidRPr="00182113" w14:paraId="1A862673" w14:textId="77777777" w:rsidTr="000B5D79">
      <w:trPr>
        <w:trHeight w:val="232"/>
      </w:trPr>
      <w:tc>
        <w:tcPr>
          <w:tcW w:w="2532" w:type="dxa"/>
          <w:vAlign w:val="center"/>
        </w:tcPr>
        <w:p w14:paraId="767A6F60" w14:textId="77777777" w:rsidR="007914B2" w:rsidRPr="00182113" w:rsidRDefault="007914B2"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7914B2" w:rsidRPr="00182113" w:rsidRDefault="007914B2" w:rsidP="000B5D79">
          <w:pPr>
            <w:pStyle w:val="Encabezado"/>
            <w:jc w:val="center"/>
            <w:rPr>
              <w:rFonts w:ascii="Palatino Linotype" w:hAnsi="Palatino Linotype"/>
              <w:b/>
              <w:sz w:val="22"/>
              <w:szCs w:val="22"/>
            </w:rPr>
          </w:pPr>
        </w:p>
      </w:tc>
      <w:tc>
        <w:tcPr>
          <w:tcW w:w="3261" w:type="dxa"/>
          <w:vAlign w:val="center"/>
        </w:tcPr>
        <w:p w14:paraId="3FC8EF03" w14:textId="45FB67C5" w:rsidR="007914B2" w:rsidRPr="00114C6B" w:rsidRDefault="007914B2" w:rsidP="001D5AC5">
          <w:pPr>
            <w:pStyle w:val="Encabezado"/>
            <w:rPr>
              <w:rFonts w:ascii="Palatino Linotype" w:hAnsi="Palatino Linotype"/>
              <w:b/>
              <w:sz w:val="20"/>
              <w:szCs w:val="20"/>
            </w:rPr>
          </w:pPr>
          <w:r>
            <w:rPr>
              <w:rFonts w:ascii="Palatino Linotype" w:hAnsi="Palatino Linotype"/>
              <w:b/>
              <w:sz w:val="20"/>
              <w:szCs w:val="20"/>
            </w:rPr>
            <w:t>Ayuntamiento de Tecámac</w:t>
          </w:r>
        </w:p>
      </w:tc>
    </w:tr>
    <w:tr w:rsidR="007914B2" w:rsidRPr="00182113" w14:paraId="4416531B" w14:textId="77777777" w:rsidTr="000B5D79">
      <w:trPr>
        <w:trHeight w:val="320"/>
      </w:trPr>
      <w:tc>
        <w:tcPr>
          <w:tcW w:w="2532" w:type="dxa"/>
          <w:vAlign w:val="center"/>
        </w:tcPr>
        <w:p w14:paraId="277DD3E2" w14:textId="7989BCC5" w:rsidR="007914B2" w:rsidRPr="00182113" w:rsidRDefault="007914B2"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7914B2" w:rsidRPr="00182113" w:rsidRDefault="007914B2" w:rsidP="000B5D79">
          <w:pPr>
            <w:pStyle w:val="Encabezado"/>
            <w:jc w:val="center"/>
            <w:rPr>
              <w:rFonts w:ascii="Palatino Linotype" w:hAnsi="Palatino Linotype"/>
              <w:b/>
              <w:sz w:val="22"/>
              <w:szCs w:val="22"/>
            </w:rPr>
          </w:pPr>
        </w:p>
      </w:tc>
      <w:tc>
        <w:tcPr>
          <w:tcW w:w="3261" w:type="dxa"/>
          <w:vAlign w:val="center"/>
        </w:tcPr>
        <w:p w14:paraId="3BD70CE4" w14:textId="61A13249" w:rsidR="007914B2" w:rsidRPr="00182113" w:rsidRDefault="007914B2"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7914B2" w:rsidRDefault="007914B2">
    <w:pPr>
      <w:pStyle w:val="Encabezado"/>
    </w:pPr>
  </w:p>
  <w:p w14:paraId="2C496126" w14:textId="77777777" w:rsidR="007914B2" w:rsidRDefault="007914B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70136A0"/>
    <w:multiLevelType w:val="hybridMultilevel"/>
    <w:tmpl w:val="6DF8335E"/>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7">
    <w:nsid w:val="7D7F414F"/>
    <w:multiLevelType w:val="hybridMultilevel"/>
    <w:tmpl w:val="3BC664C2"/>
    <w:lvl w:ilvl="0" w:tplc="8F0EB1E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5"/>
  </w:num>
  <w:num w:numId="2">
    <w:abstractNumId w:val="2"/>
  </w:num>
  <w:num w:numId="3">
    <w:abstractNumId w:val="4"/>
  </w:num>
  <w:num w:numId="4">
    <w:abstractNumId w:val="1"/>
  </w:num>
  <w:num w:numId="5">
    <w:abstractNumId w:val="0"/>
  </w:num>
  <w:num w:numId="6">
    <w:abstractNumId w:val="3"/>
  </w:num>
  <w:num w:numId="7">
    <w:abstractNumId w:val="6"/>
  </w:num>
  <w:num w:numId="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F2"/>
    <w:rsid w:val="0000092F"/>
    <w:rsid w:val="00000ABA"/>
    <w:rsid w:val="0000198C"/>
    <w:rsid w:val="00002AB3"/>
    <w:rsid w:val="0000315A"/>
    <w:rsid w:val="000038A2"/>
    <w:rsid w:val="00007A8A"/>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D7"/>
    <w:rsid w:val="00021B84"/>
    <w:rsid w:val="0002264E"/>
    <w:rsid w:val="00022868"/>
    <w:rsid w:val="00022E10"/>
    <w:rsid w:val="00022EEF"/>
    <w:rsid w:val="00023547"/>
    <w:rsid w:val="0002392C"/>
    <w:rsid w:val="000240A5"/>
    <w:rsid w:val="00024548"/>
    <w:rsid w:val="0002623B"/>
    <w:rsid w:val="00027919"/>
    <w:rsid w:val="0003063D"/>
    <w:rsid w:val="00031C89"/>
    <w:rsid w:val="00032493"/>
    <w:rsid w:val="00032B32"/>
    <w:rsid w:val="000338F0"/>
    <w:rsid w:val="00034578"/>
    <w:rsid w:val="000348AB"/>
    <w:rsid w:val="00034AEC"/>
    <w:rsid w:val="000352F8"/>
    <w:rsid w:val="00035959"/>
    <w:rsid w:val="00036AC3"/>
    <w:rsid w:val="000370C1"/>
    <w:rsid w:val="00037177"/>
    <w:rsid w:val="00041206"/>
    <w:rsid w:val="0004133B"/>
    <w:rsid w:val="00041C72"/>
    <w:rsid w:val="0004277D"/>
    <w:rsid w:val="000444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63B8"/>
    <w:rsid w:val="0009723C"/>
    <w:rsid w:val="000974D8"/>
    <w:rsid w:val="00097D8A"/>
    <w:rsid w:val="000A09F5"/>
    <w:rsid w:val="000A0D7B"/>
    <w:rsid w:val="000A13A2"/>
    <w:rsid w:val="000A149C"/>
    <w:rsid w:val="000A1909"/>
    <w:rsid w:val="000A379E"/>
    <w:rsid w:val="000A4178"/>
    <w:rsid w:val="000A5102"/>
    <w:rsid w:val="000A69FC"/>
    <w:rsid w:val="000A6A59"/>
    <w:rsid w:val="000A736A"/>
    <w:rsid w:val="000A748D"/>
    <w:rsid w:val="000A77ED"/>
    <w:rsid w:val="000B1010"/>
    <w:rsid w:val="000B20A9"/>
    <w:rsid w:val="000B48D4"/>
    <w:rsid w:val="000B503E"/>
    <w:rsid w:val="000B57E7"/>
    <w:rsid w:val="000B5D79"/>
    <w:rsid w:val="000B62CA"/>
    <w:rsid w:val="000B65F7"/>
    <w:rsid w:val="000C05FA"/>
    <w:rsid w:val="000C09CB"/>
    <w:rsid w:val="000C0CE1"/>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039A"/>
    <w:rsid w:val="000E2013"/>
    <w:rsid w:val="000E41A9"/>
    <w:rsid w:val="000E48E7"/>
    <w:rsid w:val="000E5A4F"/>
    <w:rsid w:val="000E5A9A"/>
    <w:rsid w:val="000E6BDE"/>
    <w:rsid w:val="000E7F64"/>
    <w:rsid w:val="000F1EFE"/>
    <w:rsid w:val="000F214D"/>
    <w:rsid w:val="000F2D38"/>
    <w:rsid w:val="000F366D"/>
    <w:rsid w:val="000F483B"/>
    <w:rsid w:val="000F6621"/>
    <w:rsid w:val="000F760A"/>
    <w:rsid w:val="000F773F"/>
    <w:rsid w:val="00100767"/>
    <w:rsid w:val="00100A1D"/>
    <w:rsid w:val="001012FE"/>
    <w:rsid w:val="00102ADC"/>
    <w:rsid w:val="00103B78"/>
    <w:rsid w:val="0010528C"/>
    <w:rsid w:val="001054A7"/>
    <w:rsid w:val="001064DB"/>
    <w:rsid w:val="0010722C"/>
    <w:rsid w:val="00110238"/>
    <w:rsid w:val="00110A12"/>
    <w:rsid w:val="0011102B"/>
    <w:rsid w:val="00112711"/>
    <w:rsid w:val="00112B02"/>
    <w:rsid w:val="00112B9A"/>
    <w:rsid w:val="0011338C"/>
    <w:rsid w:val="00114C6B"/>
    <w:rsid w:val="0011537F"/>
    <w:rsid w:val="001161CB"/>
    <w:rsid w:val="0011644C"/>
    <w:rsid w:val="0011671E"/>
    <w:rsid w:val="001174EC"/>
    <w:rsid w:val="00117A22"/>
    <w:rsid w:val="00117C43"/>
    <w:rsid w:val="00117E42"/>
    <w:rsid w:val="0012006D"/>
    <w:rsid w:val="00121EBE"/>
    <w:rsid w:val="00122C7C"/>
    <w:rsid w:val="00122D83"/>
    <w:rsid w:val="00123DB0"/>
    <w:rsid w:val="00123DF6"/>
    <w:rsid w:val="001248A0"/>
    <w:rsid w:val="0012592B"/>
    <w:rsid w:val="0012670D"/>
    <w:rsid w:val="001267F8"/>
    <w:rsid w:val="00127D56"/>
    <w:rsid w:val="00130C63"/>
    <w:rsid w:val="001318D2"/>
    <w:rsid w:val="00132306"/>
    <w:rsid w:val="00132899"/>
    <w:rsid w:val="0013327A"/>
    <w:rsid w:val="001339E4"/>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0EC8"/>
    <w:rsid w:val="0015179D"/>
    <w:rsid w:val="00152EE8"/>
    <w:rsid w:val="001539A5"/>
    <w:rsid w:val="0015466E"/>
    <w:rsid w:val="00155C6D"/>
    <w:rsid w:val="001565C9"/>
    <w:rsid w:val="0015798B"/>
    <w:rsid w:val="00157A1E"/>
    <w:rsid w:val="00157C5A"/>
    <w:rsid w:val="00162712"/>
    <w:rsid w:val="001632E2"/>
    <w:rsid w:val="0016332D"/>
    <w:rsid w:val="00163D29"/>
    <w:rsid w:val="00164833"/>
    <w:rsid w:val="001648EE"/>
    <w:rsid w:val="00164B65"/>
    <w:rsid w:val="001652B4"/>
    <w:rsid w:val="0016539F"/>
    <w:rsid w:val="00165C02"/>
    <w:rsid w:val="00166794"/>
    <w:rsid w:val="001669E6"/>
    <w:rsid w:val="00166E88"/>
    <w:rsid w:val="00167CCF"/>
    <w:rsid w:val="00170323"/>
    <w:rsid w:val="0017146D"/>
    <w:rsid w:val="001714C0"/>
    <w:rsid w:val="00171A4E"/>
    <w:rsid w:val="001721C4"/>
    <w:rsid w:val="00172B01"/>
    <w:rsid w:val="00173533"/>
    <w:rsid w:val="00173B92"/>
    <w:rsid w:val="00174F63"/>
    <w:rsid w:val="00175585"/>
    <w:rsid w:val="00175A62"/>
    <w:rsid w:val="00175C30"/>
    <w:rsid w:val="00176DE7"/>
    <w:rsid w:val="001775DF"/>
    <w:rsid w:val="00181DC0"/>
    <w:rsid w:val="001850D6"/>
    <w:rsid w:val="00186391"/>
    <w:rsid w:val="00186971"/>
    <w:rsid w:val="0018788D"/>
    <w:rsid w:val="001878A8"/>
    <w:rsid w:val="0019076C"/>
    <w:rsid w:val="001926A8"/>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A6D25"/>
    <w:rsid w:val="001B05AD"/>
    <w:rsid w:val="001B0EFF"/>
    <w:rsid w:val="001B26AA"/>
    <w:rsid w:val="001B53A0"/>
    <w:rsid w:val="001B57F2"/>
    <w:rsid w:val="001B5F70"/>
    <w:rsid w:val="001B66E3"/>
    <w:rsid w:val="001B6C18"/>
    <w:rsid w:val="001B71E0"/>
    <w:rsid w:val="001B7FFA"/>
    <w:rsid w:val="001C0C2E"/>
    <w:rsid w:val="001C13B1"/>
    <w:rsid w:val="001C16B6"/>
    <w:rsid w:val="001C1C2A"/>
    <w:rsid w:val="001C1FFF"/>
    <w:rsid w:val="001C572C"/>
    <w:rsid w:val="001C5D12"/>
    <w:rsid w:val="001C67B0"/>
    <w:rsid w:val="001C79FA"/>
    <w:rsid w:val="001D2662"/>
    <w:rsid w:val="001D3EEA"/>
    <w:rsid w:val="001D53FF"/>
    <w:rsid w:val="001D5AC5"/>
    <w:rsid w:val="001D64F6"/>
    <w:rsid w:val="001E0EE9"/>
    <w:rsid w:val="001E18B8"/>
    <w:rsid w:val="001E2813"/>
    <w:rsid w:val="001E69E2"/>
    <w:rsid w:val="001E7B9E"/>
    <w:rsid w:val="001E7EE1"/>
    <w:rsid w:val="001F0B43"/>
    <w:rsid w:val="001F1ABA"/>
    <w:rsid w:val="001F2F13"/>
    <w:rsid w:val="001F3293"/>
    <w:rsid w:val="001F33D2"/>
    <w:rsid w:val="001F3453"/>
    <w:rsid w:val="001F39CE"/>
    <w:rsid w:val="001F3B5D"/>
    <w:rsid w:val="001F4083"/>
    <w:rsid w:val="001F4366"/>
    <w:rsid w:val="001F4EA5"/>
    <w:rsid w:val="001F59E6"/>
    <w:rsid w:val="001F61FC"/>
    <w:rsid w:val="00200562"/>
    <w:rsid w:val="002007B5"/>
    <w:rsid w:val="0020244B"/>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5DB"/>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17BF5"/>
    <w:rsid w:val="002210A4"/>
    <w:rsid w:val="002217BA"/>
    <w:rsid w:val="00222D9F"/>
    <w:rsid w:val="0022359C"/>
    <w:rsid w:val="00225357"/>
    <w:rsid w:val="0022540B"/>
    <w:rsid w:val="00225CEA"/>
    <w:rsid w:val="00225D53"/>
    <w:rsid w:val="00225EA5"/>
    <w:rsid w:val="00225EEA"/>
    <w:rsid w:val="00226E61"/>
    <w:rsid w:val="002310A0"/>
    <w:rsid w:val="00231B40"/>
    <w:rsid w:val="002324E9"/>
    <w:rsid w:val="00232983"/>
    <w:rsid w:val="002345FF"/>
    <w:rsid w:val="00234D76"/>
    <w:rsid w:val="00235620"/>
    <w:rsid w:val="002366A2"/>
    <w:rsid w:val="00237428"/>
    <w:rsid w:val="0023784D"/>
    <w:rsid w:val="0023797E"/>
    <w:rsid w:val="00237F61"/>
    <w:rsid w:val="002419CB"/>
    <w:rsid w:val="00241C95"/>
    <w:rsid w:val="00241CB1"/>
    <w:rsid w:val="00242056"/>
    <w:rsid w:val="00243063"/>
    <w:rsid w:val="0024390D"/>
    <w:rsid w:val="00243AA0"/>
    <w:rsid w:val="00243E9C"/>
    <w:rsid w:val="00244FB1"/>
    <w:rsid w:val="0024535A"/>
    <w:rsid w:val="002466A2"/>
    <w:rsid w:val="0024739F"/>
    <w:rsid w:val="002479E3"/>
    <w:rsid w:val="00250DF8"/>
    <w:rsid w:val="002519B8"/>
    <w:rsid w:val="00252174"/>
    <w:rsid w:val="00252BD0"/>
    <w:rsid w:val="00252C4D"/>
    <w:rsid w:val="002545BF"/>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0F0A"/>
    <w:rsid w:val="00271318"/>
    <w:rsid w:val="00273F2C"/>
    <w:rsid w:val="0027430D"/>
    <w:rsid w:val="0027468C"/>
    <w:rsid w:val="0027482D"/>
    <w:rsid w:val="00274BE9"/>
    <w:rsid w:val="0027645C"/>
    <w:rsid w:val="00277D3D"/>
    <w:rsid w:val="00280260"/>
    <w:rsid w:val="002802AC"/>
    <w:rsid w:val="00281389"/>
    <w:rsid w:val="00281E32"/>
    <w:rsid w:val="002823A0"/>
    <w:rsid w:val="0028429B"/>
    <w:rsid w:val="00286BCA"/>
    <w:rsid w:val="0028727E"/>
    <w:rsid w:val="0029059C"/>
    <w:rsid w:val="00292CBE"/>
    <w:rsid w:val="00293DE8"/>
    <w:rsid w:val="00294D5C"/>
    <w:rsid w:val="00295595"/>
    <w:rsid w:val="00295CAC"/>
    <w:rsid w:val="002A00A2"/>
    <w:rsid w:val="002A0C6D"/>
    <w:rsid w:val="002A13C4"/>
    <w:rsid w:val="002A2FBF"/>
    <w:rsid w:val="002A3FF7"/>
    <w:rsid w:val="002A48BE"/>
    <w:rsid w:val="002A65F6"/>
    <w:rsid w:val="002A6A1F"/>
    <w:rsid w:val="002A6CC3"/>
    <w:rsid w:val="002A7E83"/>
    <w:rsid w:val="002B07E8"/>
    <w:rsid w:val="002B085C"/>
    <w:rsid w:val="002B1D56"/>
    <w:rsid w:val="002B2A2E"/>
    <w:rsid w:val="002B3141"/>
    <w:rsid w:val="002B3565"/>
    <w:rsid w:val="002B3D68"/>
    <w:rsid w:val="002B45B9"/>
    <w:rsid w:val="002B4B37"/>
    <w:rsid w:val="002B55D1"/>
    <w:rsid w:val="002B66D8"/>
    <w:rsid w:val="002B67B2"/>
    <w:rsid w:val="002B7DDA"/>
    <w:rsid w:val="002C125D"/>
    <w:rsid w:val="002C30ED"/>
    <w:rsid w:val="002C38C9"/>
    <w:rsid w:val="002C42B6"/>
    <w:rsid w:val="002C47ED"/>
    <w:rsid w:val="002C5826"/>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4D92"/>
    <w:rsid w:val="002D53D1"/>
    <w:rsid w:val="002D5424"/>
    <w:rsid w:val="002D59A8"/>
    <w:rsid w:val="002D6F04"/>
    <w:rsid w:val="002D7363"/>
    <w:rsid w:val="002D77C8"/>
    <w:rsid w:val="002E14D4"/>
    <w:rsid w:val="002E2E98"/>
    <w:rsid w:val="002E3C8D"/>
    <w:rsid w:val="002E4871"/>
    <w:rsid w:val="002E5B3F"/>
    <w:rsid w:val="002E6A53"/>
    <w:rsid w:val="002E6E73"/>
    <w:rsid w:val="002E74CE"/>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74A"/>
    <w:rsid w:val="00307E34"/>
    <w:rsid w:val="003102A6"/>
    <w:rsid w:val="0031056C"/>
    <w:rsid w:val="003105D0"/>
    <w:rsid w:val="00310962"/>
    <w:rsid w:val="003116A6"/>
    <w:rsid w:val="003118CB"/>
    <w:rsid w:val="003122CE"/>
    <w:rsid w:val="00313A95"/>
    <w:rsid w:val="0031421F"/>
    <w:rsid w:val="00314295"/>
    <w:rsid w:val="00314AE4"/>
    <w:rsid w:val="00315002"/>
    <w:rsid w:val="00316FED"/>
    <w:rsid w:val="00317266"/>
    <w:rsid w:val="00317CE0"/>
    <w:rsid w:val="00320D05"/>
    <w:rsid w:val="003210EB"/>
    <w:rsid w:val="00321AA3"/>
    <w:rsid w:val="00321CF1"/>
    <w:rsid w:val="00322C0C"/>
    <w:rsid w:val="00322E7D"/>
    <w:rsid w:val="003230CA"/>
    <w:rsid w:val="00323478"/>
    <w:rsid w:val="00323895"/>
    <w:rsid w:val="00326714"/>
    <w:rsid w:val="00330170"/>
    <w:rsid w:val="003306A9"/>
    <w:rsid w:val="003306E2"/>
    <w:rsid w:val="00330C9F"/>
    <w:rsid w:val="00330E0C"/>
    <w:rsid w:val="003311D6"/>
    <w:rsid w:val="00331A87"/>
    <w:rsid w:val="003321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4A14"/>
    <w:rsid w:val="003457AF"/>
    <w:rsid w:val="00345D0F"/>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D40"/>
    <w:rsid w:val="00362D92"/>
    <w:rsid w:val="00362F9C"/>
    <w:rsid w:val="00362FE6"/>
    <w:rsid w:val="00363F05"/>
    <w:rsid w:val="003645D3"/>
    <w:rsid w:val="00364627"/>
    <w:rsid w:val="00365E82"/>
    <w:rsid w:val="00366185"/>
    <w:rsid w:val="00367727"/>
    <w:rsid w:val="00370D40"/>
    <w:rsid w:val="003713DA"/>
    <w:rsid w:val="003718D7"/>
    <w:rsid w:val="003721B2"/>
    <w:rsid w:val="0037475B"/>
    <w:rsid w:val="00375C69"/>
    <w:rsid w:val="003760C6"/>
    <w:rsid w:val="003773A4"/>
    <w:rsid w:val="00377556"/>
    <w:rsid w:val="00380950"/>
    <w:rsid w:val="003819B3"/>
    <w:rsid w:val="003830A0"/>
    <w:rsid w:val="0038315E"/>
    <w:rsid w:val="00383318"/>
    <w:rsid w:val="0038394F"/>
    <w:rsid w:val="00383C5E"/>
    <w:rsid w:val="00384241"/>
    <w:rsid w:val="003848C2"/>
    <w:rsid w:val="003851DF"/>
    <w:rsid w:val="00387B0E"/>
    <w:rsid w:val="00387DC9"/>
    <w:rsid w:val="00391EDF"/>
    <w:rsid w:val="0039214C"/>
    <w:rsid w:val="00392447"/>
    <w:rsid w:val="00393859"/>
    <w:rsid w:val="00393B71"/>
    <w:rsid w:val="003947DD"/>
    <w:rsid w:val="00394886"/>
    <w:rsid w:val="00395C0B"/>
    <w:rsid w:val="00395D7D"/>
    <w:rsid w:val="00396732"/>
    <w:rsid w:val="00396885"/>
    <w:rsid w:val="003A00C8"/>
    <w:rsid w:val="003A05E1"/>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4E3"/>
    <w:rsid w:val="003A7574"/>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C0117"/>
    <w:rsid w:val="003C06C5"/>
    <w:rsid w:val="003C0E06"/>
    <w:rsid w:val="003C2FC2"/>
    <w:rsid w:val="003C31E8"/>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A65"/>
    <w:rsid w:val="003E1C5B"/>
    <w:rsid w:val="003E1DF9"/>
    <w:rsid w:val="003E2043"/>
    <w:rsid w:val="003E2871"/>
    <w:rsid w:val="003E3BCD"/>
    <w:rsid w:val="003E3DB3"/>
    <w:rsid w:val="003E4742"/>
    <w:rsid w:val="003E562F"/>
    <w:rsid w:val="003E64F3"/>
    <w:rsid w:val="003E6C90"/>
    <w:rsid w:val="003E720E"/>
    <w:rsid w:val="003E7D61"/>
    <w:rsid w:val="003F1143"/>
    <w:rsid w:val="003F11BF"/>
    <w:rsid w:val="003F15DB"/>
    <w:rsid w:val="003F2702"/>
    <w:rsid w:val="003F3245"/>
    <w:rsid w:val="003F380A"/>
    <w:rsid w:val="003F3908"/>
    <w:rsid w:val="003F4B66"/>
    <w:rsid w:val="003F6762"/>
    <w:rsid w:val="003F6F93"/>
    <w:rsid w:val="003F70CA"/>
    <w:rsid w:val="003F7E22"/>
    <w:rsid w:val="00401147"/>
    <w:rsid w:val="00401963"/>
    <w:rsid w:val="004019ED"/>
    <w:rsid w:val="00401E22"/>
    <w:rsid w:val="0040278D"/>
    <w:rsid w:val="00402AAD"/>
    <w:rsid w:val="00402AB0"/>
    <w:rsid w:val="00402BF1"/>
    <w:rsid w:val="00402C25"/>
    <w:rsid w:val="00403031"/>
    <w:rsid w:val="0040489F"/>
    <w:rsid w:val="00407CCB"/>
    <w:rsid w:val="00410B83"/>
    <w:rsid w:val="00410CA2"/>
    <w:rsid w:val="00411936"/>
    <w:rsid w:val="004119DC"/>
    <w:rsid w:val="00413E8C"/>
    <w:rsid w:val="00415CEA"/>
    <w:rsid w:val="00415FDC"/>
    <w:rsid w:val="0041620D"/>
    <w:rsid w:val="00416BDB"/>
    <w:rsid w:val="0041703D"/>
    <w:rsid w:val="00417E0F"/>
    <w:rsid w:val="004205DB"/>
    <w:rsid w:val="00420646"/>
    <w:rsid w:val="0042068A"/>
    <w:rsid w:val="00421079"/>
    <w:rsid w:val="004211BA"/>
    <w:rsid w:val="00421799"/>
    <w:rsid w:val="00421F72"/>
    <w:rsid w:val="00422367"/>
    <w:rsid w:val="00424901"/>
    <w:rsid w:val="00424F11"/>
    <w:rsid w:val="00425956"/>
    <w:rsid w:val="00426D7C"/>
    <w:rsid w:val="004301F6"/>
    <w:rsid w:val="00430B2E"/>
    <w:rsid w:val="00432621"/>
    <w:rsid w:val="00432A12"/>
    <w:rsid w:val="00432B72"/>
    <w:rsid w:val="00433016"/>
    <w:rsid w:val="00433C27"/>
    <w:rsid w:val="004342F1"/>
    <w:rsid w:val="00434710"/>
    <w:rsid w:val="00434EB9"/>
    <w:rsid w:val="00435C67"/>
    <w:rsid w:val="00437541"/>
    <w:rsid w:val="00441015"/>
    <w:rsid w:val="00441468"/>
    <w:rsid w:val="0044162C"/>
    <w:rsid w:val="00441E3B"/>
    <w:rsid w:val="00444435"/>
    <w:rsid w:val="00444F82"/>
    <w:rsid w:val="00446A9D"/>
    <w:rsid w:val="00447A56"/>
    <w:rsid w:val="004502A6"/>
    <w:rsid w:val="004507DB"/>
    <w:rsid w:val="00450A5F"/>
    <w:rsid w:val="00450AA0"/>
    <w:rsid w:val="00451514"/>
    <w:rsid w:val="00451CED"/>
    <w:rsid w:val="00451DA9"/>
    <w:rsid w:val="00451EB6"/>
    <w:rsid w:val="00452DF9"/>
    <w:rsid w:val="0045300D"/>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6B0A"/>
    <w:rsid w:val="004B1D5D"/>
    <w:rsid w:val="004B293C"/>
    <w:rsid w:val="004B2AEB"/>
    <w:rsid w:val="004B31A6"/>
    <w:rsid w:val="004B3B1A"/>
    <w:rsid w:val="004B40BF"/>
    <w:rsid w:val="004B4396"/>
    <w:rsid w:val="004B4A7B"/>
    <w:rsid w:val="004B57A3"/>
    <w:rsid w:val="004B5AC8"/>
    <w:rsid w:val="004B607D"/>
    <w:rsid w:val="004B64D1"/>
    <w:rsid w:val="004B6F5C"/>
    <w:rsid w:val="004B7B21"/>
    <w:rsid w:val="004C00C8"/>
    <w:rsid w:val="004C3A91"/>
    <w:rsid w:val="004C3FBD"/>
    <w:rsid w:val="004C412C"/>
    <w:rsid w:val="004C494D"/>
    <w:rsid w:val="004C4A44"/>
    <w:rsid w:val="004C51CE"/>
    <w:rsid w:val="004C6780"/>
    <w:rsid w:val="004C6EFC"/>
    <w:rsid w:val="004C7579"/>
    <w:rsid w:val="004C75EE"/>
    <w:rsid w:val="004C78C3"/>
    <w:rsid w:val="004D00B3"/>
    <w:rsid w:val="004D0700"/>
    <w:rsid w:val="004D11B8"/>
    <w:rsid w:val="004D1287"/>
    <w:rsid w:val="004D1332"/>
    <w:rsid w:val="004D215D"/>
    <w:rsid w:val="004D257A"/>
    <w:rsid w:val="004D3026"/>
    <w:rsid w:val="004D4DAD"/>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AF3"/>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07E64"/>
    <w:rsid w:val="0051069C"/>
    <w:rsid w:val="005114D1"/>
    <w:rsid w:val="00511BD2"/>
    <w:rsid w:val="00511DF4"/>
    <w:rsid w:val="00512F22"/>
    <w:rsid w:val="00513165"/>
    <w:rsid w:val="00514311"/>
    <w:rsid w:val="00514404"/>
    <w:rsid w:val="005147B2"/>
    <w:rsid w:val="00515743"/>
    <w:rsid w:val="00515872"/>
    <w:rsid w:val="005167B1"/>
    <w:rsid w:val="0052064D"/>
    <w:rsid w:val="0052081F"/>
    <w:rsid w:val="00520B44"/>
    <w:rsid w:val="00520CDF"/>
    <w:rsid w:val="0052151F"/>
    <w:rsid w:val="005215EE"/>
    <w:rsid w:val="00521EBC"/>
    <w:rsid w:val="005221FA"/>
    <w:rsid w:val="005222CC"/>
    <w:rsid w:val="00522396"/>
    <w:rsid w:val="005225C3"/>
    <w:rsid w:val="00522BDB"/>
    <w:rsid w:val="00524CC5"/>
    <w:rsid w:val="005255F2"/>
    <w:rsid w:val="00525B47"/>
    <w:rsid w:val="00525F4B"/>
    <w:rsid w:val="00525F9D"/>
    <w:rsid w:val="00526172"/>
    <w:rsid w:val="00526369"/>
    <w:rsid w:val="005263C4"/>
    <w:rsid w:val="00526E75"/>
    <w:rsid w:val="005272A8"/>
    <w:rsid w:val="005273EF"/>
    <w:rsid w:val="00530E3B"/>
    <w:rsid w:val="00531016"/>
    <w:rsid w:val="005311FA"/>
    <w:rsid w:val="00532551"/>
    <w:rsid w:val="0053513D"/>
    <w:rsid w:val="00540029"/>
    <w:rsid w:val="00540F3C"/>
    <w:rsid w:val="005419B4"/>
    <w:rsid w:val="00542B3A"/>
    <w:rsid w:val="00544EC9"/>
    <w:rsid w:val="00545E6A"/>
    <w:rsid w:val="00550EC1"/>
    <w:rsid w:val="00550F81"/>
    <w:rsid w:val="00551714"/>
    <w:rsid w:val="005520BF"/>
    <w:rsid w:val="005527B6"/>
    <w:rsid w:val="00552811"/>
    <w:rsid w:val="00554431"/>
    <w:rsid w:val="00555C32"/>
    <w:rsid w:val="00556814"/>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2195"/>
    <w:rsid w:val="00572B55"/>
    <w:rsid w:val="00573665"/>
    <w:rsid w:val="0057438B"/>
    <w:rsid w:val="00574B70"/>
    <w:rsid w:val="00575BB2"/>
    <w:rsid w:val="00577B42"/>
    <w:rsid w:val="00580512"/>
    <w:rsid w:val="00580FC0"/>
    <w:rsid w:val="00581C0F"/>
    <w:rsid w:val="00581D99"/>
    <w:rsid w:val="0058214A"/>
    <w:rsid w:val="00582919"/>
    <w:rsid w:val="005833AC"/>
    <w:rsid w:val="0058547C"/>
    <w:rsid w:val="00585902"/>
    <w:rsid w:val="00585A8F"/>
    <w:rsid w:val="00586760"/>
    <w:rsid w:val="00587366"/>
    <w:rsid w:val="005876AF"/>
    <w:rsid w:val="005878DD"/>
    <w:rsid w:val="00587A7A"/>
    <w:rsid w:val="00590BB3"/>
    <w:rsid w:val="00592B9F"/>
    <w:rsid w:val="00594258"/>
    <w:rsid w:val="00595511"/>
    <w:rsid w:val="00597448"/>
    <w:rsid w:val="00597A82"/>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6E1"/>
    <w:rsid w:val="005D08AC"/>
    <w:rsid w:val="005D115F"/>
    <w:rsid w:val="005D1243"/>
    <w:rsid w:val="005D2757"/>
    <w:rsid w:val="005D27DD"/>
    <w:rsid w:val="005D3493"/>
    <w:rsid w:val="005D3845"/>
    <w:rsid w:val="005D3D76"/>
    <w:rsid w:val="005D4FCF"/>
    <w:rsid w:val="005D524A"/>
    <w:rsid w:val="005D5658"/>
    <w:rsid w:val="005D6604"/>
    <w:rsid w:val="005D665B"/>
    <w:rsid w:val="005D78CD"/>
    <w:rsid w:val="005D7EC6"/>
    <w:rsid w:val="005E00EF"/>
    <w:rsid w:val="005E066A"/>
    <w:rsid w:val="005E079B"/>
    <w:rsid w:val="005E29F2"/>
    <w:rsid w:val="005E338F"/>
    <w:rsid w:val="005E4710"/>
    <w:rsid w:val="005E4B46"/>
    <w:rsid w:val="005E6F79"/>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CB2"/>
    <w:rsid w:val="00612E6D"/>
    <w:rsid w:val="00613297"/>
    <w:rsid w:val="00613980"/>
    <w:rsid w:val="00613B9E"/>
    <w:rsid w:val="00616B24"/>
    <w:rsid w:val="006174EC"/>
    <w:rsid w:val="00620179"/>
    <w:rsid w:val="00620D6C"/>
    <w:rsid w:val="006228BC"/>
    <w:rsid w:val="00622B06"/>
    <w:rsid w:val="0062357F"/>
    <w:rsid w:val="0062365A"/>
    <w:rsid w:val="006238D2"/>
    <w:rsid w:val="0062416F"/>
    <w:rsid w:val="00625557"/>
    <w:rsid w:val="0062622B"/>
    <w:rsid w:val="00627DF5"/>
    <w:rsid w:val="00630609"/>
    <w:rsid w:val="00631337"/>
    <w:rsid w:val="00631A28"/>
    <w:rsid w:val="00633171"/>
    <w:rsid w:val="0063422F"/>
    <w:rsid w:val="00637311"/>
    <w:rsid w:val="006402EE"/>
    <w:rsid w:val="006412FD"/>
    <w:rsid w:val="00641AB0"/>
    <w:rsid w:val="00641B7C"/>
    <w:rsid w:val="00642B18"/>
    <w:rsid w:val="00643B42"/>
    <w:rsid w:val="00643D5D"/>
    <w:rsid w:val="00644C6E"/>
    <w:rsid w:val="006460B5"/>
    <w:rsid w:val="00646A08"/>
    <w:rsid w:val="006508C1"/>
    <w:rsid w:val="00651B1B"/>
    <w:rsid w:val="0065212B"/>
    <w:rsid w:val="00654AB8"/>
    <w:rsid w:val="00654CFD"/>
    <w:rsid w:val="00656B81"/>
    <w:rsid w:val="00657974"/>
    <w:rsid w:val="0066068C"/>
    <w:rsid w:val="00660C69"/>
    <w:rsid w:val="00661C3C"/>
    <w:rsid w:val="006624DB"/>
    <w:rsid w:val="00662A48"/>
    <w:rsid w:val="00662C69"/>
    <w:rsid w:val="006635D8"/>
    <w:rsid w:val="006638FD"/>
    <w:rsid w:val="00664A70"/>
    <w:rsid w:val="00664F7B"/>
    <w:rsid w:val="006657E8"/>
    <w:rsid w:val="00667011"/>
    <w:rsid w:val="006711DB"/>
    <w:rsid w:val="0067245D"/>
    <w:rsid w:val="006751CA"/>
    <w:rsid w:val="00675AC5"/>
    <w:rsid w:val="006770E9"/>
    <w:rsid w:val="00677556"/>
    <w:rsid w:val="006776F3"/>
    <w:rsid w:val="006803E4"/>
    <w:rsid w:val="0068178C"/>
    <w:rsid w:val="00682B40"/>
    <w:rsid w:val="00684F0B"/>
    <w:rsid w:val="00685D21"/>
    <w:rsid w:val="00685D65"/>
    <w:rsid w:val="00686CD7"/>
    <w:rsid w:val="006870BD"/>
    <w:rsid w:val="00692B64"/>
    <w:rsid w:val="00693427"/>
    <w:rsid w:val="00693EF3"/>
    <w:rsid w:val="00694432"/>
    <w:rsid w:val="00694CAC"/>
    <w:rsid w:val="006950EE"/>
    <w:rsid w:val="0069518A"/>
    <w:rsid w:val="00696990"/>
    <w:rsid w:val="006969CA"/>
    <w:rsid w:val="00696EF8"/>
    <w:rsid w:val="006A1EE9"/>
    <w:rsid w:val="006A1FD4"/>
    <w:rsid w:val="006A263E"/>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BB9"/>
    <w:rsid w:val="006B6E7D"/>
    <w:rsid w:val="006B76FD"/>
    <w:rsid w:val="006C078E"/>
    <w:rsid w:val="006C2A0E"/>
    <w:rsid w:val="006C341B"/>
    <w:rsid w:val="006C34A4"/>
    <w:rsid w:val="006C3B64"/>
    <w:rsid w:val="006C49B4"/>
    <w:rsid w:val="006C5010"/>
    <w:rsid w:val="006C50C2"/>
    <w:rsid w:val="006C563A"/>
    <w:rsid w:val="006C6868"/>
    <w:rsid w:val="006C6AAB"/>
    <w:rsid w:val="006C7573"/>
    <w:rsid w:val="006C7A33"/>
    <w:rsid w:val="006C7BFE"/>
    <w:rsid w:val="006D0309"/>
    <w:rsid w:val="006D158E"/>
    <w:rsid w:val="006D223D"/>
    <w:rsid w:val="006D27EF"/>
    <w:rsid w:val="006D346A"/>
    <w:rsid w:val="006D453F"/>
    <w:rsid w:val="006D45A3"/>
    <w:rsid w:val="006D473F"/>
    <w:rsid w:val="006D4B87"/>
    <w:rsid w:val="006D52D1"/>
    <w:rsid w:val="006E1056"/>
    <w:rsid w:val="006E21D4"/>
    <w:rsid w:val="006E27CA"/>
    <w:rsid w:val="006E4010"/>
    <w:rsid w:val="006E47E7"/>
    <w:rsid w:val="006E54D3"/>
    <w:rsid w:val="006E694E"/>
    <w:rsid w:val="006E73E7"/>
    <w:rsid w:val="006F07F8"/>
    <w:rsid w:val="006F1CC5"/>
    <w:rsid w:val="006F24D3"/>
    <w:rsid w:val="006F27F3"/>
    <w:rsid w:val="006F2894"/>
    <w:rsid w:val="006F2AE2"/>
    <w:rsid w:val="006F2C12"/>
    <w:rsid w:val="006F2F92"/>
    <w:rsid w:val="006F648B"/>
    <w:rsid w:val="006F6E1A"/>
    <w:rsid w:val="006F6FE0"/>
    <w:rsid w:val="006F7AF2"/>
    <w:rsid w:val="006F7BC5"/>
    <w:rsid w:val="00700173"/>
    <w:rsid w:val="0070164E"/>
    <w:rsid w:val="00701F2C"/>
    <w:rsid w:val="007025D1"/>
    <w:rsid w:val="00702F7F"/>
    <w:rsid w:val="00703B76"/>
    <w:rsid w:val="0070401B"/>
    <w:rsid w:val="0070525F"/>
    <w:rsid w:val="00705544"/>
    <w:rsid w:val="00706175"/>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3BD"/>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4B90"/>
    <w:rsid w:val="00765686"/>
    <w:rsid w:val="00766A89"/>
    <w:rsid w:val="007671BB"/>
    <w:rsid w:val="007674CB"/>
    <w:rsid w:val="00767703"/>
    <w:rsid w:val="00770454"/>
    <w:rsid w:val="00770B33"/>
    <w:rsid w:val="00771243"/>
    <w:rsid w:val="00771337"/>
    <w:rsid w:val="00771FED"/>
    <w:rsid w:val="00772095"/>
    <w:rsid w:val="0077283C"/>
    <w:rsid w:val="00774459"/>
    <w:rsid w:val="00774DFD"/>
    <w:rsid w:val="00775353"/>
    <w:rsid w:val="007760C8"/>
    <w:rsid w:val="00776C3A"/>
    <w:rsid w:val="007805E0"/>
    <w:rsid w:val="0078099A"/>
    <w:rsid w:val="00780DDE"/>
    <w:rsid w:val="00780F1D"/>
    <w:rsid w:val="0078136D"/>
    <w:rsid w:val="00783320"/>
    <w:rsid w:val="007839E7"/>
    <w:rsid w:val="00784F9C"/>
    <w:rsid w:val="00785E0C"/>
    <w:rsid w:val="0078619D"/>
    <w:rsid w:val="00786828"/>
    <w:rsid w:val="00786841"/>
    <w:rsid w:val="00787364"/>
    <w:rsid w:val="00787DAB"/>
    <w:rsid w:val="00790520"/>
    <w:rsid w:val="00790804"/>
    <w:rsid w:val="007908A0"/>
    <w:rsid w:val="00790D17"/>
    <w:rsid w:val="007914B2"/>
    <w:rsid w:val="007914E4"/>
    <w:rsid w:val="007918F9"/>
    <w:rsid w:val="0079378F"/>
    <w:rsid w:val="00793864"/>
    <w:rsid w:val="007940E8"/>
    <w:rsid w:val="00795745"/>
    <w:rsid w:val="00797148"/>
    <w:rsid w:val="007A1118"/>
    <w:rsid w:val="007A1303"/>
    <w:rsid w:val="007A2C34"/>
    <w:rsid w:val="007A52D0"/>
    <w:rsid w:val="007A53F1"/>
    <w:rsid w:val="007A6016"/>
    <w:rsid w:val="007A6979"/>
    <w:rsid w:val="007A77F5"/>
    <w:rsid w:val="007A7B06"/>
    <w:rsid w:val="007B0020"/>
    <w:rsid w:val="007B0864"/>
    <w:rsid w:val="007B173E"/>
    <w:rsid w:val="007B215C"/>
    <w:rsid w:val="007B2228"/>
    <w:rsid w:val="007B30F3"/>
    <w:rsid w:val="007B3846"/>
    <w:rsid w:val="007B3C8F"/>
    <w:rsid w:val="007B4A2D"/>
    <w:rsid w:val="007B78EF"/>
    <w:rsid w:val="007C0013"/>
    <w:rsid w:val="007C23C4"/>
    <w:rsid w:val="007C37D2"/>
    <w:rsid w:val="007C393A"/>
    <w:rsid w:val="007C3B22"/>
    <w:rsid w:val="007C6C5A"/>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E77D3"/>
    <w:rsid w:val="007F06FB"/>
    <w:rsid w:val="007F0734"/>
    <w:rsid w:val="007F1FB3"/>
    <w:rsid w:val="007F2733"/>
    <w:rsid w:val="007F283E"/>
    <w:rsid w:val="007F3166"/>
    <w:rsid w:val="007F3B89"/>
    <w:rsid w:val="007F42D7"/>
    <w:rsid w:val="007F4490"/>
    <w:rsid w:val="007F4BCC"/>
    <w:rsid w:val="007F54FA"/>
    <w:rsid w:val="007F6CB3"/>
    <w:rsid w:val="007F7690"/>
    <w:rsid w:val="00800647"/>
    <w:rsid w:val="008006A4"/>
    <w:rsid w:val="00801802"/>
    <w:rsid w:val="00804680"/>
    <w:rsid w:val="008053A5"/>
    <w:rsid w:val="00806236"/>
    <w:rsid w:val="0080776C"/>
    <w:rsid w:val="00807C99"/>
    <w:rsid w:val="00807ED7"/>
    <w:rsid w:val="00807FF3"/>
    <w:rsid w:val="0081045B"/>
    <w:rsid w:val="00810508"/>
    <w:rsid w:val="00810C87"/>
    <w:rsid w:val="0081173D"/>
    <w:rsid w:val="00812549"/>
    <w:rsid w:val="00814548"/>
    <w:rsid w:val="008157CA"/>
    <w:rsid w:val="00815CCC"/>
    <w:rsid w:val="008164E8"/>
    <w:rsid w:val="008167F5"/>
    <w:rsid w:val="00816819"/>
    <w:rsid w:val="00817087"/>
    <w:rsid w:val="008200A3"/>
    <w:rsid w:val="0082054B"/>
    <w:rsid w:val="00822C7A"/>
    <w:rsid w:val="008231BF"/>
    <w:rsid w:val="008231DD"/>
    <w:rsid w:val="008231F8"/>
    <w:rsid w:val="00824AF6"/>
    <w:rsid w:val="008251B8"/>
    <w:rsid w:val="008251C8"/>
    <w:rsid w:val="00825EAD"/>
    <w:rsid w:val="0082653B"/>
    <w:rsid w:val="0082700E"/>
    <w:rsid w:val="00827015"/>
    <w:rsid w:val="00830431"/>
    <w:rsid w:val="0083049F"/>
    <w:rsid w:val="00830EF8"/>
    <w:rsid w:val="008314DC"/>
    <w:rsid w:val="0083273C"/>
    <w:rsid w:val="0083332B"/>
    <w:rsid w:val="008334FD"/>
    <w:rsid w:val="008346D3"/>
    <w:rsid w:val="00837056"/>
    <w:rsid w:val="0083780F"/>
    <w:rsid w:val="00837EFE"/>
    <w:rsid w:val="008403BB"/>
    <w:rsid w:val="00840559"/>
    <w:rsid w:val="00840DFB"/>
    <w:rsid w:val="008422B8"/>
    <w:rsid w:val="008424CA"/>
    <w:rsid w:val="00843238"/>
    <w:rsid w:val="00843FEB"/>
    <w:rsid w:val="008440D7"/>
    <w:rsid w:val="008442D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09B2"/>
    <w:rsid w:val="008615F9"/>
    <w:rsid w:val="00862B5A"/>
    <w:rsid w:val="00862DB1"/>
    <w:rsid w:val="008637BA"/>
    <w:rsid w:val="00864B22"/>
    <w:rsid w:val="00866BC1"/>
    <w:rsid w:val="00866DE8"/>
    <w:rsid w:val="00866F1B"/>
    <w:rsid w:val="00867D0D"/>
    <w:rsid w:val="00870C2F"/>
    <w:rsid w:val="00870D08"/>
    <w:rsid w:val="0087111F"/>
    <w:rsid w:val="00872A7B"/>
    <w:rsid w:val="0087356C"/>
    <w:rsid w:val="008746F7"/>
    <w:rsid w:val="00875167"/>
    <w:rsid w:val="008758C7"/>
    <w:rsid w:val="00877472"/>
    <w:rsid w:val="00880095"/>
    <w:rsid w:val="00880236"/>
    <w:rsid w:val="00880BA5"/>
    <w:rsid w:val="00881753"/>
    <w:rsid w:val="008826F4"/>
    <w:rsid w:val="00882DE1"/>
    <w:rsid w:val="00883450"/>
    <w:rsid w:val="008835C6"/>
    <w:rsid w:val="00883659"/>
    <w:rsid w:val="00884511"/>
    <w:rsid w:val="00886F55"/>
    <w:rsid w:val="00891563"/>
    <w:rsid w:val="00892281"/>
    <w:rsid w:val="00892282"/>
    <w:rsid w:val="008929DD"/>
    <w:rsid w:val="0089339D"/>
    <w:rsid w:val="0089358F"/>
    <w:rsid w:val="00894303"/>
    <w:rsid w:val="00895D34"/>
    <w:rsid w:val="00896EE5"/>
    <w:rsid w:val="008A0E02"/>
    <w:rsid w:val="008A154E"/>
    <w:rsid w:val="008A2809"/>
    <w:rsid w:val="008A334C"/>
    <w:rsid w:val="008A4B5C"/>
    <w:rsid w:val="008A4B68"/>
    <w:rsid w:val="008A5473"/>
    <w:rsid w:val="008A56FC"/>
    <w:rsid w:val="008A6BCB"/>
    <w:rsid w:val="008A74C2"/>
    <w:rsid w:val="008A79BE"/>
    <w:rsid w:val="008B012D"/>
    <w:rsid w:val="008B2F14"/>
    <w:rsid w:val="008B3B06"/>
    <w:rsid w:val="008B533D"/>
    <w:rsid w:val="008B6281"/>
    <w:rsid w:val="008B6DE0"/>
    <w:rsid w:val="008C2B3C"/>
    <w:rsid w:val="008C41A7"/>
    <w:rsid w:val="008C46F3"/>
    <w:rsid w:val="008C48EB"/>
    <w:rsid w:val="008C52BE"/>
    <w:rsid w:val="008C57F7"/>
    <w:rsid w:val="008C61EB"/>
    <w:rsid w:val="008C67D3"/>
    <w:rsid w:val="008C6F4D"/>
    <w:rsid w:val="008D02A3"/>
    <w:rsid w:val="008D10FA"/>
    <w:rsid w:val="008D1384"/>
    <w:rsid w:val="008D15E8"/>
    <w:rsid w:val="008D1DA4"/>
    <w:rsid w:val="008D1DB9"/>
    <w:rsid w:val="008D27C1"/>
    <w:rsid w:val="008D3591"/>
    <w:rsid w:val="008D3CB5"/>
    <w:rsid w:val="008D6C8D"/>
    <w:rsid w:val="008D6ED2"/>
    <w:rsid w:val="008D6F99"/>
    <w:rsid w:val="008D7A78"/>
    <w:rsid w:val="008D7C45"/>
    <w:rsid w:val="008E022F"/>
    <w:rsid w:val="008E1098"/>
    <w:rsid w:val="008E11CC"/>
    <w:rsid w:val="008E1674"/>
    <w:rsid w:val="008E1E98"/>
    <w:rsid w:val="008E223E"/>
    <w:rsid w:val="008E2971"/>
    <w:rsid w:val="008E2A08"/>
    <w:rsid w:val="008E2E89"/>
    <w:rsid w:val="008E355D"/>
    <w:rsid w:val="008E3756"/>
    <w:rsid w:val="008E4A9E"/>
    <w:rsid w:val="008E4D9D"/>
    <w:rsid w:val="008E6986"/>
    <w:rsid w:val="008E6C1A"/>
    <w:rsid w:val="008E6D05"/>
    <w:rsid w:val="008E7A93"/>
    <w:rsid w:val="008E7D30"/>
    <w:rsid w:val="008E7F5C"/>
    <w:rsid w:val="008F12E6"/>
    <w:rsid w:val="008F1B10"/>
    <w:rsid w:val="008F4404"/>
    <w:rsid w:val="008F4921"/>
    <w:rsid w:val="008F5D01"/>
    <w:rsid w:val="008F6458"/>
    <w:rsid w:val="00900350"/>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1C64"/>
    <w:rsid w:val="00921E95"/>
    <w:rsid w:val="0092262C"/>
    <w:rsid w:val="00924CEA"/>
    <w:rsid w:val="009256FF"/>
    <w:rsid w:val="00925ED1"/>
    <w:rsid w:val="00925F38"/>
    <w:rsid w:val="009316E9"/>
    <w:rsid w:val="009337EC"/>
    <w:rsid w:val="00933835"/>
    <w:rsid w:val="009340AD"/>
    <w:rsid w:val="00934F4D"/>
    <w:rsid w:val="00935B80"/>
    <w:rsid w:val="00935DA0"/>
    <w:rsid w:val="0093734D"/>
    <w:rsid w:val="00937767"/>
    <w:rsid w:val="00940F1B"/>
    <w:rsid w:val="00941637"/>
    <w:rsid w:val="009416A5"/>
    <w:rsid w:val="00941B55"/>
    <w:rsid w:val="00941EEA"/>
    <w:rsid w:val="009420E1"/>
    <w:rsid w:val="00942865"/>
    <w:rsid w:val="00943598"/>
    <w:rsid w:val="00943C67"/>
    <w:rsid w:val="00943E93"/>
    <w:rsid w:val="00944729"/>
    <w:rsid w:val="00944E99"/>
    <w:rsid w:val="00944F75"/>
    <w:rsid w:val="009466F2"/>
    <w:rsid w:val="00946F09"/>
    <w:rsid w:val="009479FB"/>
    <w:rsid w:val="00947C76"/>
    <w:rsid w:val="00950D1D"/>
    <w:rsid w:val="00951412"/>
    <w:rsid w:val="00951422"/>
    <w:rsid w:val="00951E3A"/>
    <w:rsid w:val="00952DAB"/>
    <w:rsid w:val="00953CDB"/>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5311"/>
    <w:rsid w:val="00975AA1"/>
    <w:rsid w:val="00975B6C"/>
    <w:rsid w:val="00976FF9"/>
    <w:rsid w:val="0098098A"/>
    <w:rsid w:val="00981A0B"/>
    <w:rsid w:val="009824EC"/>
    <w:rsid w:val="00985DA6"/>
    <w:rsid w:val="00986102"/>
    <w:rsid w:val="00991076"/>
    <w:rsid w:val="009924D5"/>
    <w:rsid w:val="0099409F"/>
    <w:rsid w:val="0099482D"/>
    <w:rsid w:val="00995311"/>
    <w:rsid w:val="0099752D"/>
    <w:rsid w:val="009A11F0"/>
    <w:rsid w:val="009A1E1D"/>
    <w:rsid w:val="009A5191"/>
    <w:rsid w:val="009A5B51"/>
    <w:rsid w:val="009A6008"/>
    <w:rsid w:val="009A624F"/>
    <w:rsid w:val="009A6CF3"/>
    <w:rsid w:val="009A7623"/>
    <w:rsid w:val="009A7C0D"/>
    <w:rsid w:val="009A7F6A"/>
    <w:rsid w:val="009B03E9"/>
    <w:rsid w:val="009B0749"/>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511"/>
    <w:rsid w:val="009C5718"/>
    <w:rsid w:val="009C573B"/>
    <w:rsid w:val="009C661B"/>
    <w:rsid w:val="009C6982"/>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F124C"/>
    <w:rsid w:val="009F1480"/>
    <w:rsid w:val="009F1F30"/>
    <w:rsid w:val="009F263F"/>
    <w:rsid w:val="009F4348"/>
    <w:rsid w:val="009F50DE"/>
    <w:rsid w:val="009F5506"/>
    <w:rsid w:val="009F65DD"/>
    <w:rsid w:val="009F6F6A"/>
    <w:rsid w:val="009F7BB0"/>
    <w:rsid w:val="00A0006B"/>
    <w:rsid w:val="00A00BCF"/>
    <w:rsid w:val="00A02044"/>
    <w:rsid w:val="00A02593"/>
    <w:rsid w:val="00A02659"/>
    <w:rsid w:val="00A03005"/>
    <w:rsid w:val="00A050C0"/>
    <w:rsid w:val="00A0510D"/>
    <w:rsid w:val="00A05DE8"/>
    <w:rsid w:val="00A05E8C"/>
    <w:rsid w:val="00A07D84"/>
    <w:rsid w:val="00A1023E"/>
    <w:rsid w:val="00A11773"/>
    <w:rsid w:val="00A13811"/>
    <w:rsid w:val="00A14CAD"/>
    <w:rsid w:val="00A14F46"/>
    <w:rsid w:val="00A1734A"/>
    <w:rsid w:val="00A17BE8"/>
    <w:rsid w:val="00A213E7"/>
    <w:rsid w:val="00A218E5"/>
    <w:rsid w:val="00A219DA"/>
    <w:rsid w:val="00A22284"/>
    <w:rsid w:val="00A235D0"/>
    <w:rsid w:val="00A237F8"/>
    <w:rsid w:val="00A23AB7"/>
    <w:rsid w:val="00A23B93"/>
    <w:rsid w:val="00A2445C"/>
    <w:rsid w:val="00A270BA"/>
    <w:rsid w:val="00A274FA"/>
    <w:rsid w:val="00A30136"/>
    <w:rsid w:val="00A305AB"/>
    <w:rsid w:val="00A31FB2"/>
    <w:rsid w:val="00A325D3"/>
    <w:rsid w:val="00A32602"/>
    <w:rsid w:val="00A3276A"/>
    <w:rsid w:val="00A32959"/>
    <w:rsid w:val="00A3313A"/>
    <w:rsid w:val="00A34054"/>
    <w:rsid w:val="00A3443E"/>
    <w:rsid w:val="00A349D2"/>
    <w:rsid w:val="00A3543C"/>
    <w:rsid w:val="00A35DAF"/>
    <w:rsid w:val="00A36D9A"/>
    <w:rsid w:val="00A37925"/>
    <w:rsid w:val="00A40ACB"/>
    <w:rsid w:val="00A41E4A"/>
    <w:rsid w:val="00A42506"/>
    <w:rsid w:val="00A42BC6"/>
    <w:rsid w:val="00A4327F"/>
    <w:rsid w:val="00A43392"/>
    <w:rsid w:val="00A442C4"/>
    <w:rsid w:val="00A443C1"/>
    <w:rsid w:val="00A45CFF"/>
    <w:rsid w:val="00A462D5"/>
    <w:rsid w:val="00A46F7A"/>
    <w:rsid w:val="00A474C0"/>
    <w:rsid w:val="00A477D0"/>
    <w:rsid w:val="00A47ED0"/>
    <w:rsid w:val="00A50234"/>
    <w:rsid w:val="00A50953"/>
    <w:rsid w:val="00A51747"/>
    <w:rsid w:val="00A518CE"/>
    <w:rsid w:val="00A537A8"/>
    <w:rsid w:val="00A547F4"/>
    <w:rsid w:val="00A558E6"/>
    <w:rsid w:val="00A572BC"/>
    <w:rsid w:val="00A575AA"/>
    <w:rsid w:val="00A5798D"/>
    <w:rsid w:val="00A57F5F"/>
    <w:rsid w:val="00A57FC0"/>
    <w:rsid w:val="00A60016"/>
    <w:rsid w:val="00A607ED"/>
    <w:rsid w:val="00A60F1F"/>
    <w:rsid w:val="00A60FB9"/>
    <w:rsid w:val="00A61E11"/>
    <w:rsid w:val="00A62A60"/>
    <w:rsid w:val="00A63B88"/>
    <w:rsid w:val="00A64EE3"/>
    <w:rsid w:val="00A6564B"/>
    <w:rsid w:val="00A660C3"/>
    <w:rsid w:val="00A662BE"/>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057"/>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57FE"/>
    <w:rsid w:val="00A96583"/>
    <w:rsid w:val="00A96CAD"/>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40F5"/>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E49DB"/>
    <w:rsid w:val="00AE6CDA"/>
    <w:rsid w:val="00AF1048"/>
    <w:rsid w:val="00AF1979"/>
    <w:rsid w:val="00AF1F04"/>
    <w:rsid w:val="00AF1FE0"/>
    <w:rsid w:val="00AF21E7"/>
    <w:rsid w:val="00AF2E4E"/>
    <w:rsid w:val="00AF31A6"/>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29B4"/>
    <w:rsid w:val="00B13D85"/>
    <w:rsid w:val="00B1481E"/>
    <w:rsid w:val="00B14CBB"/>
    <w:rsid w:val="00B14D80"/>
    <w:rsid w:val="00B14E74"/>
    <w:rsid w:val="00B16108"/>
    <w:rsid w:val="00B1764D"/>
    <w:rsid w:val="00B1786A"/>
    <w:rsid w:val="00B206D8"/>
    <w:rsid w:val="00B2133E"/>
    <w:rsid w:val="00B235B5"/>
    <w:rsid w:val="00B23A7C"/>
    <w:rsid w:val="00B23CBF"/>
    <w:rsid w:val="00B24220"/>
    <w:rsid w:val="00B2441C"/>
    <w:rsid w:val="00B25407"/>
    <w:rsid w:val="00B25AF6"/>
    <w:rsid w:val="00B263B2"/>
    <w:rsid w:val="00B27684"/>
    <w:rsid w:val="00B27805"/>
    <w:rsid w:val="00B30A40"/>
    <w:rsid w:val="00B312C7"/>
    <w:rsid w:val="00B314D6"/>
    <w:rsid w:val="00B315EE"/>
    <w:rsid w:val="00B31E3B"/>
    <w:rsid w:val="00B32807"/>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4755"/>
    <w:rsid w:val="00B44AE1"/>
    <w:rsid w:val="00B44CF3"/>
    <w:rsid w:val="00B45356"/>
    <w:rsid w:val="00B453A8"/>
    <w:rsid w:val="00B4563D"/>
    <w:rsid w:val="00B45BEB"/>
    <w:rsid w:val="00B477D1"/>
    <w:rsid w:val="00B5126B"/>
    <w:rsid w:val="00B51FEE"/>
    <w:rsid w:val="00B53D1A"/>
    <w:rsid w:val="00B549E4"/>
    <w:rsid w:val="00B54A5F"/>
    <w:rsid w:val="00B54D52"/>
    <w:rsid w:val="00B570AB"/>
    <w:rsid w:val="00B606B7"/>
    <w:rsid w:val="00B60E95"/>
    <w:rsid w:val="00B62B87"/>
    <w:rsid w:val="00B63502"/>
    <w:rsid w:val="00B63636"/>
    <w:rsid w:val="00B644C2"/>
    <w:rsid w:val="00B6455C"/>
    <w:rsid w:val="00B64D8A"/>
    <w:rsid w:val="00B64EF9"/>
    <w:rsid w:val="00B65204"/>
    <w:rsid w:val="00B66075"/>
    <w:rsid w:val="00B678B4"/>
    <w:rsid w:val="00B70791"/>
    <w:rsid w:val="00B71632"/>
    <w:rsid w:val="00B72A61"/>
    <w:rsid w:val="00B73838"/>
    <w:rsid w:val="00B7450B"/>
    <w:rsid w:val="00B74C84"/>
    <w:rsid w:val="00B74D9D"/>
    <w:rsid w:val="00B75548"/>
    <w:rsid w:val="00B77623"/>
    <w:rsid w:val="00B805B4"/>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A2F"/>
    <w:rsid w:val="00B95CD2"/>
    <w:rsid w:val="00B95D84"/>
    <w:rsid w:val="00B96464"/>
    <w:rsid w:val="00B96A20"/>
    <w:rsid w:val="00B96A5B"/>
    <w:rsid w:val="00B974B4"/>
    <w:rsid w:val="00BA0169"/>
    <w:rsid w:val="00BA069C"/>
    <w:rsid w:val="00BA0821"/>
    <w:rsid w:val="00BA0AD4"/>
    <w:rsid w:val="00BA10F4"/>
    <w:rsid w:val="00BA1C5A"/>
    <w:rsid w:val="00BA34F9"/>
    <w:rsid w:val="00BA3F66"/>
    <w:rsid w:val="00BA4A54"/>
    <w:rsid w:val="00BA56A8"/>
    <w:rsid w:val="00BA61BB"/>
    <w:rsid w:val="00BA62CB"/>
    <w:rsid w:val="00BA75C1"/>
    <w:rsid w:val="00BB17BF"/>
    <w:rsid w:val="00BB2B24"/>
    <w:rsid w:val="00BB30F0"/>
    <w:rsid w:val="00BB3156"/>
    <w:rsid w:val="00BB3E82"/>
    <w:rsid w:val="00BB56F5"/>
    <w:rsid w:val="00BB5B61"/>
    <w:rsid w:val="00BB6662"/>
    <w:rsid w:val="00BB68DC"/>
    <w:rsid w:val="00BC0493"/>
    <w:rsid w:val="00BC09E5"/>
    <w:rsid w:val="00BC0DA6"/>
    <w:rsid w:val="00BC13F7"/>
    <w:rsid w:val="00BC25C5"/>
    <w:rsid w:val="00BC2AAB"/>
    <w:rsid w:val="00BC3150"/>
    <w:rsid w:val="00BC45F2"/>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2854"/>
    <w:rsid w:val="00BF2E2C"/>
    <w:rsid w:val="00BF2FAE"/>
    <w:rsid w:val="00BF310D"/>
    <w:rsid w:val="00BF5B19"/>
    <w:rsid w:val="00BF5B55"/>
    <w:rsid w:val="00BF6D83"/>
    <w:rsid w:val="00C00017"/>
    <w:rsid w:val="00C0131F"/>
    <w:rsid w:val="00C020B9"/>
    <w:rsid w:val="00C0217D"/>
    <w:rsid w:val="00C023F8"/>
    <w:rsid w:val="00C02746"/>
    <w:rsid w:val="00C02AAB"/>
    <w:rsid w:val="00C03887"/>
    <w:rsid w:val="00C0515E"/>
    <w:rsid w:val="00C0577F"/>
    <w:rsid w:val="00C05C75"/>
    <w:rsid w:val="00C06DE1"/>
    <w:rsid w:val="00C10372"/>
    <w:rsid w:val="00C126E3"/>
    <w:rsid w:val="00C12D36"/>
    <w:rsid w:val="00C13B9F"/>
    <w:rsid w:val="00C14542"/>
    <w:rsid w:val="00C15336"/>
    <w:rsid w:val="00C16AA8"/>
    <w:rsid w:val="00C16BBA"/>
    <w:rsid w:val="00C201C1"/>
    <w:rsid w:val="00C20722"/>
    <w:rsid w:val="00C21141"/>
    <w:rsid w:val="00C2139F"/>
    <w:rsid w:val="00C2181B"/>
    <w:rsid w:val="00C220D2"/>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20AF"/>
    <w:rsid w:val="00C42CAD"/>
    <w:rsid w:val="00C43270"/>
    <w:rsid w:val="00C43B2C"/>
    <w:rsid w:val="00C440BE"/>
    <w:rsid w:val="00C44212"/>
    <w:rsid w:val="00C45BF0"/>
    <w:rsid w:val="00C45FA0"/>
    <w:rsid w:val="00C46026"/>
    <w:rsid w:val="00C46471"/>
    <w:rsid w:val="00C50D78"/>
    <w:rsid w:val="00C5279D"/>
    <w:rsid w:val="00C5394F"/>
    <w:rsid w:val="00C53F0C"/>
    <w:rsid w:val="00C5487B"/>
    <w:rsid w:val="00C55302"/>
    <w:rsid w:val="00C553B6"/>
    <w:rsid w:val="00C559EF"/>
    <w:rsid w:val="00C55E7B"/>
    <w:rsid w:val="00C56C71"/>
    <w:rsid w:val="00C56FDA"/>
    <w:rsid w:val="00C571C2"/>
    <w:rsid w:val="00C57782"/>
    <w:rsid w:val="00C6051A"/>
    <w:rsid w:val="00C616EE"/>
    <w:rsid w:val="00C61E8D"/>
    <w:rsid w:val="00C6220B"/>
    <w:rsid w:val="00C6469C"/>
    <w:rsid w:val="00C64F60"/>
    <w:rsid w:val="00C6595D"/>
    <w:rsid w:val="00C66059"/>
    <w:rsid w:val="00C66443"/>
    <w:rsid w:val="00C66C67"/>
    <w:rsid w:val="00C67920"/>
    <w:rsid w:val="00C7024C"/>
    <w:rsid w:val="00C7173D"/>
    <w:rsid w:val="00C71E96"/>
    <w:rsid w:val="00C733E9"/>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237"/>
    <w:rsid w:val="00C84A05"/>
    <w:rsid w:val="00C851D9"/>
    <w:rsid w:val="00C86964"/>
    <w:rsid w:val="00C87160"/>
    <w:rsid w:val="00C90BE5"/>
    <w:rsid w:val="00C90C75"/>
    <w:rsid w:val="00C910AC"/>
    <w:rsid w:val="00C9357D"/>
    <w:rsid w:val="00C943C3"/>
    <w:rsid w:val="00C9486B"/>
    <w:rsid w:val="00C953BE"/>
    <w:rsid w:val="00C9545D"/>
    <w:rsid w:val="00C978B2"/>
    <w:rsid w:val="00CA063C"/>
    <w:rsid w:val="00CA06D5"/>
    <w:rsid w:val="00CA18ED"/>
    <w:rsid w:val="00CA1D49"/>
    <w:rsid w:val="00CA2180"/>
    <w:rsid w:val="00CA2A54"/>
    <w:rsid w:val="00CA2D3F"/>
    <w:rsid w:val="00CA414B"/>
    <w:rsid w:val="00CA4910"/>
    <w:rsid w:val="00CA5074"/>
    <w:rsid w:val="00CA5844"/>
    <w:rsid w:val="00CA5A42"/>
    <w:rsid w:val="00CA5B37"/>
    <w:rsid w:val="00CA6AD4"/>
    <w:rsid w:val="00CA714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360E"/>
    <w:rsid w:val="00CC3656"/>
    <w:rsid w:val="00CC41A7"/>
    <w:rsid w:val="00CC51E8"/>
    <w:rsid w:val="00CC5686"/>
    <w:rsid w:val="00CC5FB0"/>
    <w:rsid w:val="00CC6748"/>
    <w:rsid w:val="00CC75C5"/>
    <w:rsid w:val="00CD10E5"/>
    <w:rsid w:val="00CD1D4E"/>
    <w:rsid w:val="00CD3360"/>
    <w:rsid w:val="00CD3580"/>
    <w:rsid w:val="00CD39B5"/>
    <w:rsid w:val="00CD4082"/>
    <w:rsid w:val="00CD5B84"/>
    <w:rsid w:val="00CD5C1E"/>
    <w:rsid w:val="00CD641E"/>
    <w:rsid w:val="00CD7511"/>
    <w:rsid w:val="00CD76D4"/>
    <w:rsid w:val="00CD7893"/>
    <w:rsid w:val="00CD79C0"/>
    <w:rsid w:val="00CD7DDD"/>
    <w:rsid w:val="00CE1CE6"/>
    <w:rsid w:val="00CE270B"/>
    <w:rsid w:val="00CE3ACB"/>
    <w:rsid w:val="00CE40D1"/>
    <w:rsid w:val="00CE57DE"/>
    <w:rsid w:val="00CE630A"/>
    <w:rsid w:val="00CE7E6A"/>
    <w:rsid w:val="00CF0074"/>
    <w:rsid w:val="00CF1291"/>
    <w:rsid w:val="00CF1ADD"/>
    <w:rsid w:val="00CF1F77"/>
    <w:rsid w:val="00CF26CB"/>
    <w:rsid w:val="00CF377E"/>
    <w:rsid w:val="00CF3B06"/>
    <w:rsid w:val="00CF6781"/>
    <w:rsid w:val="00CF6D7A"/>
    <w:rsid w:val="00CF7E7C"/>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7FF"/>
    <w:rsid w:val="00D13CD2"/>
    <w:rsid w:val="00D143D7"/>
    <w:rsid w:val="00D1644D"/>
    <w:rsid w:val="00D16490"/>
    <w:rsid w:val="00D16EEC"/>
    <w:rsid w:val="00D1727F"/>
    <w:rsid w:val="00D172C0"/>
    <w:rsid w:val="00D216FA"/>
    <w:rsid w:val="00D23509"/>
    <w:rsid w:val="00D24775"/>
    <w:rsid w:val="00D24E56"/>
    <w:rsid w:val="00D250C4"/>
    <w:rsid w:val="00D25359"/>
    <w:rsid w:val="00D26A4E"/>
    <w:rsid w:val="00D270E2"/>
    <w:rsid w:val="00D2734A"/>
    <w:rsid w:val="00D273F8"/>
    <w:rsid w:val="00D27AEF"/>
    <w:rsid w:val="00D30C4C"/>
    <w:rsid w:val="00D32A2E"/>
    <w:rsid w:val="00D341E6"/>
    <w:rsid w:val="00D3451C"/>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D9C"/>
    <w:rsid w:val="00D4793C"/>
    <w:rsid w:val="00D50842"/>
    <w:rsid w:val="00D521BF"/>
    <w:rsid w:val="00D5273B"/>
    <w:rsid w:val="00D53A58"/>
    <w:rsid w:val="00D53DA0"/>
    <w:rsid w:val="00D547D2"/>
    <w:rsid w:val="00D54CA2"/>
    <w:rsid w:val="00D5594A"/>
    <w:rsid w:val="00D55B7A"/>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55"/>
    <w:rsid w:val="00D7234D"/>
    <w:rsid w:val="00D732AE"/>
    <w:rsid w:val="00D74208"/>
    <w:rsid w:val="00D74CC9"/>
    <w:rsid w:val="00D751F4"/>
    <w:rsid w:val="00D755D6"/>
    <w:rsid w:val="00D7574D"/>
    <w:rsid w:val="00D75A42"/>
    <w:rsid w:val="00D76A91"/>
    <w:rsid w:val="00D777A7"/>
    <w:rsid w:val="00D779DF"/>
    <w:rsid w:val="00D808C3"/>
    <w:rsid w:val="00D809C7"/>
    <w:rsid w:val="00D8144C"/>
    <w:rsid w:val="00D8246A"/>
    <w:rsid w:val="00D830A4"/>
    <w:rsid w:val="00D83C17"/>
    <w:rsid w:val="00D847AA"/>
    <w:rsid w:val="00D84CDE"/>
    <w:rsid w:val="00D85016"/>
    <w:rsid w:val="00D85797"/>
    <w:rsid w:val="00D85885"/>
    <w:rsid w:val="00D87652"/>
    <w:rsid w:val="00D90DC4"/>
    <w:rsid w:val="00D9132D"/>
    <w:rsid w:val="00D91522"/>
    <w:rsid w:val="00D9298F"/>
    <w:rsid w:val="00D92AAF"/>
    <w:rsid w:val="00D954C6"/>
    <w:rsid w:val="00D9554E"/>
    <w:rsid w:val="00D9641E"/>
    <w:rsid w:val="00D96DB8"/>
    <w:rsid w:val="00D97019"/>
    <w:rsid w:val="00DA00B7"/>
    <w:rsid w:val="00DA1225"/>
    <w:rsid w:val="00DA13A4"/>
    <w:rsid w:val="00DA2BD5"/>
    <w:rsid w:val="00DA2F08"/>
    <w:rsid w:val="00DA3F70"/>
    <w:rsid w:val="00DA4776"/>
    <w:rsid w:val="00DA52E1"/>
    <w:rsid w:val="00DA5697"/>
    <w:rsid w:val="00DA59C7"/>
    <w:rsid w:val="00DA70CC"/>
    <w:rsid w:val="00DA7126"/>
    <w:rsid w:val="00DB372E"/>
    <w:rsid w:val="00DB39BF"/>
    <w:rsid w:val="00DB4BEF"/>
    <w:rsid w:val="00DB6CC6"/>
    <w:rsid w:val="00DB710F"/>
    <w:rsid w:val="00DB75A1"/>
    <w:rsid w:val="00DB7EEC"/>
    <w:rsid w:val="00DC0C55"/>
    <w:rsid w:val="00DC0C9A"/>
    <w:rsid w:val="00DC1000"/>
    <w:rsid w:val="00DC10FA"/>
    <w:rsid w:val="00DC121D"/>
    <w:rsid w:val="00DC17D4"/>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236C"/>
    <w:rsid w:val="00DE28A7"/>
    <w:rsid w:val="00DE329E"/>
    <w:rsid w:val="00DE32B5"/>
    <w:rsid w:val="00DE380D"/>
    <w:rsid w:val="00DE3ABB"/>
    <w:rsid w:val="00DE3D8D"/>
    <w:rsid w:val="00DE5DB4"/>
    <w:rsid w:val="00DE70DC"/>
    <w:rsid w:val="00DE74C8"/>
    <w:rsid w:val="00DF1D76"/>
    <w:rsid w:val="00DF2328"/>
    <w:rsid w:val="00DF241E"/>
    <w:rsid w:val="00DF2421"/>
    <w:rsid w:val="00DF265C"/>
    <w:rsid w:val="00DF32B0"/>
    <w:rsid w:val="00DF3FA2"/>
    <w:rsid w:val="00DF5807"/>
    <w:rsid w:val="00DF64E7"/>
    <w:rsid w:val="00DF6625"/>
    <w:rsid w:val="00DF6687"/>
    <w:rsid w:val="00DF7384"/>
    <w:rsid w:val="00E0068A"/>
    <w:rsid w:val="00E007C2"/>
    <w:rsid w:val="00E00812"/>
    <w:rsid w:val="00E01739"/>
    <w:rsid w:val="00E01CE3"/>
    <w:rsid w:val="00E02777"/>
    <w:rsid w:val="00E028C6"/>
    <w:rsid w:val="00E03246"/>
    <w:rsid w:val="00E03C0E"/>
    <w:rsid w:val="00E04848"/>
    <w:rsid w:val="00E05D8B"/>
    <w:rsid w:val="00E0682B"/>
    <w:rsid w:val="00E12D1C"/>
    <w:rsid w:val="00E1380C"/>
    <w:rsid w:val="00E15453"/>
    <w:rsid w:val="00E15875"/>
    <w:rsid w:val="00E15B5E"/>
    <w:rsid w:val="00E1688C"/>
    <w:rsid w:val="00E16A8F"/>
    <w:rsid w:val="00E16EE5"/>
    <w:rsid w:val="00E214CE"/>
    <w:rsid w:val="00E229C8"/>
    <w:rsid w:val="00E239DF"/>
    <w:rsid w:val="00E25E9A"/>
    <w:rsid w:val="00E269C7"/>
    <w:rsid w:val="00E26C12"/>
    <w:rsid w:val="00E26DF5"/>
    <w:rsid w:val="00E27330"/>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0C52"/>
    <w:rsid w:val="00E412B2"/>
    <w:rsid w:val="00E41937"/>
    <w:rsid w:val="00E41B88"/>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63A0"/>
    <w:rsid w:val="00E5713E"/>
    <w:rsid w:val="00E573EE"/>
    <w:rsid w:val="00E609BA"/>
    <w:rsid w:val="00E6120E"/>
    <w:rsid w:val="00E61CB9"/>
    <w:rsid w:val="00E62066"/>
    <w:rsid w:val="00E627D0"/>
    <w:rsid w:val="00E62DAE"/>
    <w:rsid w:val="00E63062"/>
    <w:rsid w:val="00E63879"/>
    <w:rsid w:val="00E65E2E"/>
    <w:rsid w:val="00E67EB7"/>
    <w:rsid w:val="00E70E9E"/>
    <w:rsid w:val="00E70F06"/>
    <w:rsid w:val="00E70FF1"/>
    <w:rsid w:val="00E727B7"/>
    <w:rsid w:val="00E730AA"/>
    <w:rsid w:val="00E74768"/>
    <w:rsid w:val="00E74B72"/>
    <w:rsid w:val="00E7543C"/>
    <w:rsid w:val="00E76C6B"/>
    <w:rsid w:val="00E76CD1"/>
    <w:rsid w:val="00E76F52"/>
    <w:rsid w:val="00E76FF6"/>
    <w:rsid w:val="00E80A23"/>
    <w:rsid w:val="00E829E3"/>
    <w:rsid w:val="00E82C38"/>
    <w:rsid w:val="00E83DCC"/>
    <w:rsid w:val="00E83F4A"/>
    <w:rsid w:val="00E84957"/>
    <w:rsid w:val="00E850FE"/>
    <w:rsid w:val="00E863D2"/>
    <w:rsid w:val="00E866E1"/>
    <w:rsid w:val="00E86EF4"/>
    <w:rsid w:val="00E875D4"/>
    <w:rsid w:val="00E87C8A"/>
    <w:rsid w:val="00E90F63"/>
    <w:rsid w:val="00E916C4"/>
    <w:rsid w:val="00E91722"/>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4144"/>
    <w:rsid w:val="00EA4BAF"/>
    <w:rsid w:val="00EA5392"/>
    <w:rsid w:val="00EA5995"/>
    <w:rsid w:val="00EA5A2F"/>
    <w:rsid w:val="00EA5A8E"/>
    <w:rsid w:val="00EA6454"/>
    <w:rsid w:val="00EA6C23"/>
    <w:rsid w:val="00EA7936"/>
    <w:rsid w:val="00EA795F"/>
    <w:rsid w:val="00EB00DC"/>
    <w:rsid w:val="00EB10A3"/>
    <w:rsid w:val="00EB1559"/>
    <w:rsid w:val="00EB1B46"/>
    <w:rsid w:val="00EB1EF0"/>
    <w:rsid w:val="00EB249B"/>
    <w:rsid w:val="00EB291A"/>
    <w:rsid w:val="00EB407D"/>
    <w:rsid w:val="00EB40DC"/>
    <w:rsid w:val="00EB4847"/>
    <w:rsid w:val="00EC02B8"/>
    <w:rsid w:val="00EC1BBC"/>
    <w:rsid w:val="00EC2B2B"/>
    <w:rsid w:val="00EC2D3F"/>
    <w:rsid w:val="00EC336C"/>
    <w:rsid w:val="00EC3605"/>
    <w:rsid w:val="00EC3934"/>
    <w:rsid w:val="00EC393C"/>
    <w:rsid w:val="00EC3A5F"/>
    <w:rsid w:val="00EC45D5"/>
    <w:rsid w:val="00EC4C3A"/>
    <w:rsid w:val="00EC5429"/>
    <w:rsid w:val="00EC55D0"/>
    <w:rsid w:val="00EC5946"/>
    <w:rsid w:val="00EC5B7B"/>
    <w:rsid w:val="00EC6399"/>
    <w:rsid w:val="00EC6B26"/>
    <w:rsid w:val="00EC6B99"/>
    <w:rsid w:val="00EC7352"/>
    <w:rsid w:val="00ED03B7"/>
    <w:rsid w:val="00ED188B"/>
    <w:rsid w:val="00ED1E03"/>
    <w:rsid w:val="00ED24E7"/>
    <w:rsid w:val="00ED25C2"/>
    <w:rsid w:val="00ED27E8"/>
    <w:rsid w:val="00ED3F83"/>
    <w:rsid w:val="00ED49B6"/>
    <w:rsid w:val="00EE107C"/>
    <w:rsid w:val="00EE272C"/>
    <w:rsid w:val="00EE36EB"/>
    <w:rsid w:val="00EE38DA"/>
    <w:rsid w:val="00EE3E9C"/>
    <w:rsid w:val="00EE42CA"/>
    <w:rsid w:val="00EE4760"/>
    <w:rsid w:val="00EE4F6A"/>
    <w:rsid w:val="00EE5A21"/>
    <w:rsid w:val="00EE6E2F"/>
    <w:rsid w:val="00EE7F91"/>
    <w:rsid w:val="00EF026E"/>
    <w:rsid w:val="00EF13C1"/>
    <w:rsid w:val="00EF151B"/>
    <w:rsid w:val="00EF18EF"/>
    <w:rsid w:val="00EF1BA3"/>
    <w:rsid w:val="00EF285F"/>
    <w:rsid w:val="00EF58D4"/>
    <w:rsid w:val="00EF5E91"/>
    <w:rsid w:val="00EF6658"/>
    <w:rsid w:val="00EF7384"/>
    <w:rsid w:val="00EF740B"/>
    <w:rsid w:val="00EF74B6"/>
    <w:rsid w:val="00EF7758"/>
    <w:rsid w:val="00F00971"/>
    <w:rsid w:val="00F00988"/>
    <w:rsid w:val="00F01C37"/>
    <w:rsid w:val="00F01EEC"/>
    <w:rsid w:val="00F03378"/>
    <w:rsid w:val="00F03EAB"/>
    <w:rsid w:val="00F04044"/>
    <w:rsid w:val="00F0417B"/>
    <w:rsid w:val="00F042F9"/>
    <w:rsid w:val="00F04547"/>
    <w:rsid w:val="00F046C8"/>
    <w:rsid w:val="00F05EAC"/>
    <w:rsid w:val="00F06AF6"/>
    <w:rsid w:val="00F0752D"/>
    <w:rsid w:val="00F076C4"/>
    <w:rsid w:val="00F0788E"/>
    <w:rsid w:val="00F079FA"/>
    <w:rsid w:val="00F07DFB"/>
    <w:rsid w:val="00F108EF"/>
    <w:rsid w:val="00F1111B"/>
    <w:rsid w:val="00F1131A"/>
    <w:rsid w:val="00F11BDE"/>
    <w:rsid w:val="00F147C6"/>
    <w:rsid w:val="00F16C21"/>
    <w:rsid w:val="00F17795"/>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493"/>
    <w:rsid w:val="00F336C8"/>
    <w:rsid w:val="00F34201"/>
    <w:rsid w:val="00F34622"/>
    <w:rsid w:val="00F34BB7"/>
    <w:rsid w:val="00F366EA"/>
    <w:rsid w:val="00F3693F"/>
    <w:rsid w:val="00F36B6B"/>
    <w:rsid w:val="00F37C94"/>
    <w:rsid w:val="00F4003C"/>
    <w:rsid w:val="00F40DEF"/>
    <w:rsid w:val="00F41CC3"/>
    <w:rsid w:val="00F41E88"/>
    <w:rsid w:val="00F42D31"/>
    <w:rsid w:val="00F42FB3"/>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59B"/>
    <w:rsid w:val="00F57FCF"/>
    <w:rsid w:val="00F6079C"/>
    <w:rsid w:val="00F60C62"/>
    <w:rsid w:val="00F62B08"/>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DD3"/>
    <w:rsid w:val="00F85205"/>
    <w:rsid w:val="00F85237"/>
    <w:rsid w:val="00F855FA"/>
    <w:rsid w:val="00F86951"/>
    <w:rsid w:val="00F8702D"/>
    <w:rsid w:val="00F876BB"/>
    <w:rsid w:val="00F878C9"/>
    <w:rsid w:val="00F9000A"/>
    <w:rsid w:val="00F936ED"/>
    <w:rsid w:val="00F93C43"/>
    <w:rsid w:val="00F93EBF"/>
    <w:rsid w:val="00F95826"/>
    <w:rsid w:val="00F959DA"/>
    <w:rsid w:val="00F97457"/>
    <w:rsid w:val="00F97ABA"/>
    <w:rsid w:val="00FA03E6"/>
    <w:rsid w:val="00FA053B"/>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B73E6"/>
    <w:rsid w:val="00FC03B8"/>
    <w:rsid w:val="00FC0874"/>
    <w:rsid w:val="00FC1719"/>
    <w:rsid w:val="00FC2005"/>
    <w:rsid w:val="00FC4A20"/>
    <w:rsid w:val="00FC5DF8"/>
    <w:rsid w:val="00FC6E56"/>
    <w:rsid w:val="00FC7E40"/>
    <w:rsid w:val="00FD0568"/>
    <w:rsid w:val="00FD09AE"/>
    <w:rsid w:val="00FD0F3D"/>
    <w:rsid w:val="00FD0FFF"/>
    <w:rsid w:val="00FD189B"/>
    <w:rsid w:val="00FD2612"/>
    <w:rsid w:val="00FD2EDF"/>
    <w:rsid w:val="00FD323A"/>
    <w:rsid w:val="00FD37D4"/>
    <w:rsid w:val="00FD42D6"/>
    <w:rsid w:val="00FD6929"/>
    <w:rsid w:val="00FE0A65"/>
    <w:rsid w:val="00FE0B58"/>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3461"/>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E340492B-E509-4D59-BDAA-E69FDCD0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5D4FC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8051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80512"/>
  </w:style>
  <w:style w:type="paragraph" w:styleId="Listaconvietas2">
    <w:name w:val="List Bullet 2"/>
    <w:basedOn w:val="Normal"/>
    <w:uiPriority w:val="99"/>
    <w:unhideWhenUsed/>
    <w:rsid w:val="00BF2FAE"/>
    <w:pPr>
      <w:numPr>
        <w:numId w:val="5"/>
      </w:numPr>
      <w:contextualSpacing/>
    </w:pPr>
    <w:rPr>
      <w:rFonts w:ascii="Times New Roman" w:eastAsia="Times New Roman" w:hAnsi="Times New Roman" w:cs="Times New Roman"/>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199635972">
      <w:bodyDiv w:val="1"/>
      <w:marLeft w:val="0"/>
      <w:marRight w:val="0"/>
      <w:marTop w:val="0"/>
      <w:marBottom w:val="0"/>
      <w:divBdr>
        <w:top w:val="none" w:sz="0" w:space="0" w:color="auto"/>
        <w:left w:val="none" w:sz="0" w:space="0" w:color="auto"/>
        <w:bottom w:val="none" w:sz="0" w:space="0" w:color="auto"/>
        <w:right w:val="none" w:sz="0" w:space="0" w:color="auto"/>
      </w:divBdr>
    </w:div>
    <w:div w:id="214312963">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1710151">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4073410">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0961282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124883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75298237">
      <w:bodyDiv w:val="1"/>
      <w:marLeft w:val="0"/>
      <w:marRight w:val="0"/>
      <w:marTop w:val="0"/>
      <w:marBottom w:val="0"/>
      <w:divBdr>
        <w:top w:val="none" w:sz="0" w:space="0" w:color="auto"/>
        <w:left w:val="none" w:sz="0" w:space="0" w:color="auto"/>
        <w:bottom w:val="none" w:sz="0" w:space="0" w:color="auto"/>
        <w:right w:val="none" w:sz="0" w:space="0" w:color="auto"/>
      </w:divBdr>
      <w:divsChild>
        <w:div w:id="1075934104">
          <w:marLeft w:val="0"/>
          <w:marRight w:val="0"/>
          <w:marTop w:val="0"/>
          <w:marBottom w:val="0"/>
          <w:divBdr>
            <w:top w:val="none" w:sz="0" w:space="0" w:color="auto"/>
            <w:left w:val="none" w:sz="0" w:space="0" w:color="auto"/>
            <w:bottom w:val="none" w:sz="0" w:space="0" w:color="auto"/>
            <w:right w:val="none" w:sz="0" w:space="0" w:color="auto"/>
          </w:divBdr>
        </w:div>
      </w:divsChild>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694572086">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33459823">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290081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0243918">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72750.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www.saimex.org.mx/saimex/solicitud/downloadAttach/674261.page" TargetMode="External"/><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E81FB-31F7-4669-905D-FBE2F39CC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61</Pages>
  <Words>10635</Words>
  <Characters>58495</Characters>
  <Application>Microsoft Office Word</Application>
  <DocSecurity>0</DocSecurity>
  <Lines>487</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2019-05-23T17:45:00Z</cp:lastPrinted>
  <dcterms:created xsi:type="dcterms:W3CDTF">2019-05-23T17:58:00Z</dcterms:created>
  <dcterms:modified xsi:type="dcterms:W3CDTF">2019-06-06T20:47:00Z</dcterms:modified>
</cp:coreProperties>
</file>