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043C8" w:rsidRDefault="00A2780F" w:rsidP="00A043C8">
      <w:pPr>
        <w:spacing w:line="360" w:lineRule="auto"/>
        <w:jc w:val="both"/>
        <w:rPr>
          <w:rFonts w:ascii="Palatino Linotype" w:hAnsi="Palatino Linotype"/>
        </w:rPr>
      </w:pPr>
      <w:r w:rsidRPr="00A043C8">
        <w:rPr>
          <w:rFonts w:ascii="Palatino Linotype" w:hAnsi="Palatino Linotype"/>
        </w:rPr>
        <w:t>Resolución</w:t>
      </w:r>
      <w:r w:rsidR="00D730A4" w:rsidRPr="00A043C8">
        <w:rPr>
          <w:rFonts w:ascii="Palatino Linotype" w:hAnsi="Palatino Linotype"/>
        </w:rPr>
        <w:t xml:space="preserve"> </w:t>
      </w:r>
      <w:r w:rsidRPr="00A043C8">
        <w:rPr>
          <w:rFonts w:ascii="Palatino Linotype" w:hAnsi="Palatino Linotype"/>
        </w:rPr>
        <w:t>del</w:t>
      </w:r>
      <w:r w:rsidR="00D730A4" w:rsidRPr="00A043C8">
        <w:rPr>
          <w:rFonts w:ascii="Palatino Linotype" w:hAnsi="Palatino Linotype"/>
        </w:rPr>
        <w:t xml:space="preserve"> </w:t>
      </w:r>
      <w:r w:rsidRPr="00A043C8">
        <w:rPr>
          <w:rFonts w:ascii="Palatino Linotype" w:hAnsi="Palatino Linotype"/>
        </w:rPr>
        <w:t>Pleno</w:t>
      </w:r>
      <w:r w:rsidR="00D730A4" w:rsidRPr="00A043C8">
        <w:rPr>
          <w:rFonts w:ascii="Palatino Linotype" w:hAnsi="Palatino Linotype"/>
        </w:rPr>
        <w:t xml:space="preserve"> </w:t>
      </w:r>
      <w:r w:rsidRPr="00A043C8">
        <w:rPr>
          <w:rFonts w:ascii="Palatino Linotype" w:hAnsi="Palatino Linotype"/>
        </w:rPr>
        <w:t>del</w:t>
      </w:r>
      <w:r w:rsidR="00D730A4" w:rsidRPr="00A043C8">
        <w:rPr>
          <w:rFonts w:ascii="Palatino Linotype" w:hAnsi="Palatino Linotype"/>
        </w:rPr>
        <w:t xml:space="preserve"> </w:t>
      </w:r>
      <w:r w:rsidRPr="00A043C8">
        <w:rPr>
          <w:rFonts w:ascii="Palatino Linotype" w:hAnsi="Palatino Linotype"/>
        </w:rPr>
        <w:t>Instituto</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Transparencia,</w:t>
      </w:r>
      <w:r w:rsidR="00D730A4" w:rsidRPr="00A043C8">
        <w:rPr>
          <w:rFonts w:ascii="Palatino Linotype" w:hAnsi="Palatino Linotype"/>
        </w:rPr>
        <w:t xml:space="preserve"> </w:t>
      </w:r>
      <w:r w:rsidRPr="00A043C8">
        <w:rPr>
          <w:rFonts w:ascii="Palatino Linotype" w:hAnsi="Palatino Linotype"/>
        </w:rPr>
        <w:t>Acceso</w:t>
      </w:r>
      <w:r w:rsidR="00D730A4" w:rsidRPr="00A043C8">
        <w:rPr>
          <w:rFonts w:ascii="Palatino Linotype" w:hAnsi="Palatino Linotype"/>
        </w:rPr>
        <w:t xml:space="preserve"> </w:t>
      </w:r>
      <w:r w:rsidRPr="00A043C8">
        <w:rPr>
          <w:rFonts w:ascii="Palatino Linotype" w:hAnsi="Palatino Linotype"/>
        </w:rPr>
        <w:t>a</w:t>
      </w:r>
      <w:r w:rsidR="00D730A4" w:rsidRPr="00A043C8">
        <w:rPr>
          <w:rFonts w:ascii="Palatino Linotype" w:hAnsi="Palatino Linotype"/>
        </w:rPr>
        <w:t xml:space="preserve"> </w:t>
      </w:r>
      <w:r w:rsidRPr="00A043C8">
        <w:rPr>
          <w:rFonts w:ascii="Palatino Linotype" w:hAnsi="Palatino Linotype"/>
        </w:rPr>
        <w:t>la</w:t>
      </w:r>
      <w:r w:rsidR="00D730A4" w:rsidRPr="00A043C8">
        <w:rPr>
          <w:rFonts w:ascii="Palatino Linotype" w:hAnsi="Palatino Linotype"/>
        </w:rPr>
        <w:t xml:space="preserve"> </w:t>
      </w:r>
      <w:r w:rsidRPr="00A043C8">
        <w:rPr>
          <w:rFonts w:ascii="Palatino Linotype" w:hAnsi="Palatino Linotype"/>
        </w:rPr>
        <w:t>Información</w:t>
      </w:r>
      <w:r w:rsidR="00D730A4" w:rsidRPr="00A043C8">
        <w:rPr>
          <w:rFonts w:ascii="Palatino Linotype" w:hAnsi="Palatino Linotype"/>
        </w:rPr>
        <w:t xml:space="preserve"> </w:t>
      </w:r>
      <w:r w:rsidRPr="00A043C8">
        <w:rPr>
          <w:rFonts w:ascii="Palatino Linotype" w:hAnsi="Palatino Linotype"/>
        </w:rPr>
        <w:t>Pública</w:t>
      </w:r>
      <w:r w:rsidR="00D730A4" w:rsidRPr="00A043C8">
        <w:rPr>
          <w:rFonts w:ascii="Palatino Linotype" w:hAnsi="Palatino Linotype"/>
        </w:rPr>
        <w:t xml:space="preserve"> </w:t>
      </w:r>
      <w:r w:rsidRPr="00A043C8">
        <w:rPr>
          <w:rFonts w:ascii="Palatino Linotype" w:hAnsi="Palatino Linotype"/>
        </w:rPr>
        <w:t>y</w:t>
      </w:r>
      <w:r w:rsidR="00D730A4" w:rsidRPr="00A043C8">
        <w:rPr>
          <w:rFonts w:ascii="Palatino Linotype" w:hAnsi="Palatino Linotype"/>
        </w:rPr>
        <w:t xml:space="preserve"> </w:t>
      </w:r>
      <w:r w:rsidRPr="00A043C8">
        <w:rPr>
          <w:rFonts w:ascii="Palatino Linotype" w:hAnsi="Palatino Linotype"/>
        </w:rPr>
        <w:t>Protección</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Datos</w:t>
      </w:r>
      <w:r w:rsidR="00D730A4" w:rsidRPr="00A043C8">
        <w:rPr>
          <w:rFonts w:ascii="Palatino Linotype" w:hAnsi="Palatino Linotype"/>
        </w:rPr>
        <w:t xml:space="preserve"> </w:t>
      </w:r>
      <w:r w:rsidRPr="00A043C8">
        <w:rPr>
          <w:rFonts w:ascii="Palatino Linotype" w:hAnsi="Palatino Linotype"/>
        </w:rPr>
        <w:t>Personales</w:t>
      </w:r>
      <w:r w:rsidR="00D730A4" w:rsidRPr="00A043C8">
        <w:rPr>
          <w:rFonts w:ascii="Palatino Linotype" w:hAnsi="Palatino Linotype"/>
        </w:rPr>
        <w:t xml:space="preserve"> </w:t>
      </w:r>
      <w:r w:rsidRPr="00A043C8">
        <w:rPr>
          <w:rFonts w:ascii="Palatino Linotype" w:hAnsi="Palatino Linotype"/>
        </w:rPr>
        <w:t>del</w:t>
      </w:r>
      <w:r w:rsidR="00D730A4" w:rsidRPr="00A043C8">
        <w:rPr>
          <w:rFonts w:ascii="Palatino Linotype" w:hAnsi="Palatino Linotype"/>
        </w:rPr>
        <w:t xml:space="preserve"> </w:t>
      </w:r>
      <w:r w:rsidRPr="00A043C8">
        <w:rPr>
          <w:rFonts w:ascii="Palatino Linotype" w:hAnsi="Palatino Linotype"/>
        </w:rPr>
        <w:t>Estado</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México</w:t>
      </w:r>
      <w:r w:rsidR="00D730A4" w:rsidRPr="00A043C8">
        <w:rPr>
          <w:rFonts w:ascii="Palatino Linotype" w:hAnsi="Palatino Linotype"/>
        </w:rPr>
        <w:t xml:space="preserve"> </w:t>
      </w:r>
      <w:r w:rsidRPr="00A043C8">
        <w:rPr>
          <w:rFonts w:ascii="Palatino Linotype" w:hAnsi="Palatino Linotype"/>
        </w:rPr>
        <w:t>y</w:t>
      </w:r>
      <w:r w:rsidR="00D730A4" w:rsidRPr="00A043C8">
        <w:rPr>
          <w:rFonts w:ascii="Palatino Linotype" w:hAnsi="Palatino Linotype"/>
        </w:rPr>
        <w:t xml:space="preserve"> </w:t>
      </w:r>
      <w:r w:rsidRPr="00A043C8">
        <w:rPr>
          <w:rFonts w:ascii="Palatino Linotype" w:hAnsi="Palatino Linotype"/>
        </w:rPr>
        <w:t>Municipios,</w:t>
      </w:r>
      <w:r w:rsidR="00D730A4" w:rsidRPr="00A043C8">
        <w:rPr>
          <w:rFonts w:ascii="Palatino Linotype" w:hAnsi="Palatino Linotype"/>
        </w:rPr>
        <w:t xml:space="preserve"> </w:t>
      </w:r>
      <w:r w:rsidRPr="00A043C8">
        <w:rPr>
          <w:rFonts w:ascii="Palatino Linotype" w:hAnsi="Palatino Linotype"/>
        </w:rPr>
        <w:t>con</w:t>
      </w:r>
      <w:r w:rsidR="00D730A4" w:rsidRPr="00A043C8">
        <w:rPr>
          <w:rFonts w:ascii="Palatino Linotype" w:hAnsi="Palatino Linotype"/>
        </w:rPr>
        <w:t xml:space="preserve"> </w:t>
      </w:r>
      <w:r w:rsidRPr="00A043C8">
        <w:rPr>
          <w:rFonts w:ascii="Palatino Linotype" w:hAnsi="Palatino Linotype"/>
        </w:rPr>
        <w:t>domicilio</w:t>
      </w:r>
      <w:r w:rsidR="00D730A4" w:rsidRPr="00A043C8">
        <w:rPr>
          <w:rFonts w:ascii="Palatino Linotype" w:hAnsi="Palatino Linotype"/>
        </w:rPr>
        <w:t xml:space="preserve"> </w:t>
      </w:r>
      <w:r w:rsidRPr="00A043C8">
        <w:rPr>
          <w:rFonts w:ascii="Palatino Linotype" w:hAnsi="Palatino Linotype"/>
        </w:rPr>
        <w:t>en</w:t>
      </w:r>
      <w:r w:rsidR="00D730A4" w:rsidRPr="00A043C8">
        <w:rPr>
          <w:rFonts w:ascii="Palatino Linotype" w:hAnsi="Palatino Linotype"/>
        </w:rPr>
        <w:t xml:space="preserve"> </w:t>
      </w:r>
      <w:r w:rsidRPr="00A043C8">
        <w:rPr>
          <w:rFonts w:ascii="Palatino Linotype" w:hAnsi="Palatino Linotype"/>
        </w:rPr>
        <w:t>Metepec,</w:t>
      </w:r>
      <w:r w:rsidR="00D730A4" w:rsidRPr="00A043C8">
        <w:rPr>
          <w:rFonts w:ascii="Palatino Linotype" w:hAnsi="Palatino Linotype"/>
        </w:rPr>
        <w:t xml:space="preserve"> </w:t>
      </w:r>
      <w:r w:rsidRPr="00A043C8">
        <w:rPr>
          <w:rFonts w:ascii="Palatino Linotype" w:hAnsi="Palatino Linotype"/>
        </w:rPr>
        <w:t>Estado</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México,</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fecha</w:t>
      </w:r>
      <w:r w:rsidR="00D730A4" w:rsidRPr="00A043C8">
        <w:rPr>
          <w:rFonts w:ascii="Palatino Linotype" w:hAnsi="Palatino Linotype"/>
        </w:rPr>
        <w:t xml:space="preserve"> </w:t>
      </w:r>
      <w:r w:rsidR="008C7CFC">
        <w:rPr>
          <w:rFonts w:ascii="Palatino Linotype" w:hAnsi="Palatino Linotype"/>
        </w:rPr>
        <w:t xml:space="preserve">cinco de marzo </w:t>
      </w:r>
      <w:r w:rsidR="00292DCD" w:rsidRPr="00A043C8">
        <w:rPr>
          <w:rFonts w:ascii="Palatino Linotype" w:hAnsi="Palatino Linotype"/>
        </w:rPr>
        <w:t>de</w:t>
      </w:r>
      <w:r w:rsidR="00D730A4" w:rsidRPr="00A043C8">
        <w:rPr>
          <w:rFonts w:ascii="Palatino Linotype" w:hAnsi="Palatino Linotype"/>
        </w:rPr>
        <w:t xml:space="preserve"> </w:t>
      </w:r>
      <w:r w:rsidR="00A30049" w:rsidRPr="00A043C8">
        <w:rPr>
          <w:rFonts w:ascii="Palatino Linotype" w:hAnsi="Palatino Linotype"/>
        </w:rPr>
        <w:t>dos</w:t>
      </w:r>
      <w:r w:rsidR="00D730A4" w:rsidRPr="00A043C8">
        <w:rPr>
          <w:rFonts w:ascii="Palatino Linotype" w:hAnsi="Palatino Linotype"/>
        </w:rPr>
        <w:t xml:space="preserve"> </w:t>
      </w:r>
      <w:r w:rsidR="00A30049" w:rsidRPr="00A043C8">
        <w:rPr>
          <w:rFonts w:ascii="Palatino Linotype" w:hAnsi="Palatino Linotype"/>
        </w:rPr>
        <w:t>mil</w:t>
      </w:r>
      <w:r w:rsidR="00D730A4" w:rsidRPr="00A043C8">
        <w:rPr>
          <w:rFonts w:ascii="Palatino Linotype" w:hAnsi="Palatino Linotype"/>
        </w:rPr>
        <w:t xml:space="preserve"> </w:t>
      </w:r>
      <w:r w:rsidR="00801018" w:rsidRPr="00A043C8">
        <w:rPr>
          <w:rFonts w:ascii="Palatino Linotype" w:hAnsi="Palatino Linotype"/>
        </w:rPr>
        <w:t>veinte</w:t>
      </w:r>
      <w:r w:rsidRPr="00A043C8">
        <w:rPr>
          <w:rFonts w:ascii="Palatino Linotype" w:hAnsi="Palatino Linotype"/>
        </w:rPr>
        <w:t>.</w:t>
      </w:r>
    </w:p>
    <w:p w:rsidR="00820B21" w:rsidRPr="00A043C8" w:rsidRDefault="00820B21" w:rsidP="00A043C8">
      <w:pPr>
        <w:spacing w:line="360" w:lineRule="auto"/>
        <w:jc w:val="both"/>
        <w:rPr>
          <w:rFonts w:ascii="Palatino Linotype" w:hAnsi="Palatino Linotype"/>
        </w:rPr>
      </w:pPr>
    </w:p>
    <w:p w:rsidR="00F413DE" w:rsidRPr="00A043C8" w:rsidRDefault="00F413DE" w:rsidP="00A043C8">
      <w:pPr>
        <w:spacing w:line="360" w:lineRule="auto"/>
        <w:jc w:val="both"/>
        <w:rPr>
          <w:rFonts w:ascii="Palatino Linotype" w:hAnsi="Palatino Linotype"/>
          <w:b/>
        </w:rPr>
      </w:pPr>
      <w:r w:rsidRPr="00A043C8">
        <w:rPr>
          <w:rFonts w:ascii="Palatino Linotype" w:hAnsi="Palatino Linotype"/>
          <w:b/>
        </w:rPr>
        <w:t>VISTO</w:t>
      </w:r>
      <w:r w:rsidR="00D730A4" w:rsidRPr="00A043C8">
        <w:rPr>
          <w:rFonts w:ascii="Palatino Linotype" w:hAnsi="Palatino Linotype"/>
        </w:rPr>
        <w:t xml:space="preserve"> </w:t>
      </w:r>
      <w:r w:rsidR="00DD5205" w:rsidRPr="00A043C8">
        <w:rPr>
          <w:rFonts w:ascii="Palatino Linotype" w:hAnsi="Palatino Linotype"/>
        </w:rPr>
        <w:t>el</w:t>
      </w:r>
      <w:r w:rsidR="00D730A4" w:rsidRPr="00A043C8">
        <w:rPr>
          <w:rFonts w:ascii="Palatino Linotype" w:hAnsi="Palatino Linotype"/>
        </w:rPr>
        <w:t xml:space="preserve"> </w:t>
      </w:r>
      <w:r w:rsidRPr="00A043C8">
        <w:rPr>
          <w:rFonts w:ascii="Palatino Linotype" w:hAnsi="Palatino Linotype"/>
        </w:rPr>
        <w:t>expediente</w:t>
      </w:r>
      <w:r w:rsidR="00D730A4" w:rsidRPr="00A043C8">
        <w:rPr>
          <w:rFonts w:ascii="Palatino Linotype" w:hAnsi="Palatino Linotype"/>
        </w:rPr>
        <w:t xml:space="preserve"> </w:t>
      </w:r>
      <w:r w:rsidRPr="00A043C8">
        <w:rPr>
          <w:rFonts w:ascii="Palatino Linotype" w:hAnsi="Palatino Linotype"/>
        </w:rPr>
        <w:t>formado</w:t>
      </w:r>
      <w:r w:rsidR="00D730A4" w:rsidRPr="00A043C8">
        <w:rPr>
          <w:rFonts w:ascii="Palatino Linotype" w:hAnsi="Palatino Linotype"/>
        </w:rPr>
        <w:t xml:space="preserve"> </w:t>
      </w:r>
      <w:r w:rsidRPr="00A043C8">
        <w:rPr>
          <w:rFonts w:ascii="Palatino Linotype" w:hAnsi="Palatino Linotype"/>
        </w:rPr>
        <w:t>con</w:t>
      </w:r>
      <w:r w:rsidR="00D730A4" w:rsidRPr="00A043C8">
        <w:rPr>
          <w:rFonts w:ascii="Palatino Linotype" w:hAnsi="Palatino Linotype"/>
        </w:rPr>
        <w:t xml:space="preserve"> </w:t>
      </w:r>
      <w:r w:rsidRPr="00A043C8">
        <w:rPr>
          <w:rFonts w:ascii="Palatino Linotype" w:hAnsi="Palatino Linotype"/>
        </w:rPr>
        <w:t>motivo</w:t>
      </w:r>
      <w:r w:rsidR="00D730A4" w:rsidRPr="00A043C8">
        <w:rPr>
          <w:rFonts w:ascii="Palatino Linotype" w:hAnsi="Palatino Linotype"/>
        </w:rPr>
        <w:t xml:space="preserve"> </w:t>
      </w:r>
      <w:r w:rsidRPr="00A043C8">
        <w:rPr>
          <w:rFonts w:ascii="Palatino Linotype" w:hAnsi="Palatino Linotype"/>
        </w:rPr>
        <w:t>de</w:t>
      </w:r>
      <w:r w:rsidR="00DD5205" w:rsidRPr="00A043C8">
        <w:rPr>
          <w:rFonts w:ascii="Palatino Linotype" w:hAnsi="Palatino Linotype"/>
        </w:rPr>
        <w:t>l</w:t>
      </w:r>
      <w:r w:rsidR="00D730A4" w:rsidRPr="00A043C8">
        <w:rPr>
          <w:rFonts w:ascii="Palatino Linotype" w:hAnsi="Palatino Linotype"/>
        </w:rPr>
        <w:t xml:space="preserve"> </w:t>
      </w:r>
      <w:r w:rsidRPr="00A043C8">
        <w:rPr>
          <w:rFonts w:ascii="Palatino Linotype" w:hAnsi="Palatino Linotype"/>
        </w:rPr>
        <w:t>recurso</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revisión</w:t>
      </w:r>
      <w:r w:rsidR="00D730A4" w:rsidRPr="00A043C8">
        <w:rPr>
          <w:rFonts w:ascii="Palatino Linotype" w:hAnsi="Palatino Linotype"/>
        </w:rPr>
        <w:t xml:space="preserve"> </w:t>
      </w:r>
      <w:r w:rsidR="00E5610C" w:rsidRPr="00A043C8">
        <w:rPr>
          <w:rFonts w:ascii="Palatino Linotype" w:hAnsi="Palatino Linotype"/>
          <w:b/>
        </w:rPr>
        <w:t>0</w:t>
      </w:r>
      <w:r w:rsidR="00B972AB" w:rsidRPr="00A043C8">
        <w:rPr>
          <w:rFonts w:ascii="Palatino Linotype" w:hAnsi="Palatino Linotype"/>
          <w:b/>
        </w:rPr>
        <w:t>9</w:t>
      </w:r>
      <w:r w:rsidR="0003361D">
        <w:rPr>
          <w:rFonts w:ascii="Palatino Linotype" w:hAnsi="Palatino Linotype"/>
          <w:b/>
        </w:rPr>
        <w:t>212</w:t>
      </w:r>
      <w:r w:rsidR="00753688" w:rsidRPr="00A043C8">
        <w:rPr>
          <w:rFonts w:ascii="Palatino Linotype" w:hAnsi="Palatino Linotype"/>
          <w:b/>
        </w:rPr>
        <w:t>/</w:t>
      </w:r>
      <w:r w:rsidR="00C43A32" w:rsidRPr="00A043C8">
        <w:rPr>
          <w:rFonts w:ascii="Palatino Linotype" w:hAnsi="Palatino Linotype"/>
          <w:b/>
        </w:rPr>
        <w:t>INFOEM/IP/RR/2019</w:t>
      </w:r>
      <w:r w:rsidRPr="00A043C8">
        <w:rPr>
          <w:rFonts w:ascii="Palatino Linotype" w:hAnsi="Palatino Linotype"/>
        </w:rPr>
        <w:t>,</w:t>
      </w:r>
      <w:r w:rsidR="00D730A4" w:rsidRPr="00A043C8">
        <w:rPr>
          <w:rFonts w:ascii="Palatino Linotype" w:hAnsi="Palatino Linotype"/>
        </w:rPr>
        <w:t xml:space="preserve"> </w:t>
      </w:r>
      <w:r w:rsidRPr="00A043C8">
        <w:rPr>
          <w:rFonts w:ascii="Palatino Linotype" w:hAnsi="Palatino Linotype"/>
        </w:rPr>
        <w:t>promovido</w:t>
      </w:r>
      <w:r w:rsidR="00D730A4" w:rsidRPr="00A043C8">
        <w:rPr>
          <w:rFonts w:ascii="Palatino Linotype" w:hAnsi="Palatino Linotype"/>
        </w:rPr>
        <w:t xml:space="preserve"> </w:t>
      </w:r>
      <w:r w:rsidRPr="00A043C8">
        <w:rPr>
          <w:rFonts w:ascii="Palatino Linotype" w:hAnsi="Palatino Linotype"/>
        </w:rPr>
        <w:t>por</w:t>
      </w:r>
      <w:r w:rsidR="00C13700" w:rsidRPr="00A043C8">
        <w:rPr>
          <w:rFonts w:ascii="Palatino Linotype" w:hAnsi="Palatino Linotype"/>
        </w:rPr>
        <w:t xml:space="preserve"> </w:t>
      </w:r>
      <w:r w:rsidR="00891385" w:rsidRPr="00891385">
        <w:rPr>
          <w:rFonts w:ascii="Palatino Linotype" w:hAnsi="Palatino Linotype" w:cs="Arial"/>
          <w:b/>
        </w:rPr>
        <w:t xml:space="preserve">XXXXXXX XXXXXXXXX </w:t>
      </w:r>
      <w:proofErr w:type="spellStart"/>
      <w:r w:rsidR="00891385" w:rsidRPr="00891385">
        <w:rPr>
          <w:rFonts w:ascii="Palatino Linotype" w:hAnsi="Palatino Linotype" w:cs="Arial"/>
          <w:b/>
        </w:rPr>
        <w:t>xxxxxxxxx</w:t>
      </w:r>
      <w:proofErr w:type="spellEnd"/>
      <w:r w:rsidR="00891385" w:rsidRPr="00891385">
        <w:rPr>
          <w:rFonts w:ascii="Palatino Linotype" w:hAnsi="Palatino Linotype" w:cs="Arial"/>
          <w:b/>
        </w:rPr>
        <w:t xml:space="preserve"> </w:t>
      </w:r>
      <w:proofErr w:type="spellStart"/>
      <w:r w:rsidR="00891385" w:rsidRPr="00891385">
        <w:rPr>
          <w:rFonts w:ascii="Palatino Linotype" w:hAnsi="Palatino Linotype" w:cs="Arial"/>
          <w:b/>
        </w:rPr>
        <w:t>xxxxxxxxx</w:t>
      </w:r>
      <w:proofErr w:type="spellEnd"/>
      <w:r w:rsidR="00292DCD" w:rsidRPr="00A043C8">
        <w:rPr>
          <w:rFonts w:ascii="Palatino Linotype" w:hAnsi="Palatino Linotype"/>
        </w:rPr>
        <w:t xml:space="preserve">, </w:t>
      </w:r>
      <w:r w:rsidR="00E6045D" w:rsidRPr="00A043C8">
        <w:rPr>
          <w:rFonts w:ascii="Palatino Linotype" w:hAnsi="Palatino Linotype" w:cs="Arial"/>
        </w:rPr>
        <w:t>en lo sucesivo</w:t>
      </w:r>
      <w:r w:rsidR="00F37384" w:rsidRPr="00A043C8">
        <w:rPr>
          <w:rFonts w:ascii="Palatino Linotype" w:hAnsi="Palatino Linotype" w:cs="Arial"/>
          <w:b/>
        </w:rPr>
        <w:t xml:space="preserve"> </w:t>
      </w:r>
      <w:r w:rsidR="00EA6EDA" w:rsidRPr="00A043C8">
        <w:rPr>
          <w:rFonts w:ascii="Palatino Linotype" w:hAnsi="Palatino Linotype" w:cs="Arial"/>
          <w:b/>
        </w:rPr>
        <w:t>EL</w:t>
      </w:r>
      <w:r w:rsidR="00E6045D" w:rsidRPr="00A043C8">
        <w:rPr>
          <w:rFonts w:ascii="Palatino Linotype" w:hAnsi="Palatino Linotype" w:cs="Arial"/>
          <w:b/>
        </w:rPr>
        <w:t xml:space="preserve"> RECURRENTE,</w:t>
      </w:r>
      <w:r w:rsidR="00D730A4" w:rsidRPr="00A043C8">
        <w:rPr>
          <w:rFonts w:ascii="Palatino Linotype" w:hAnsi="Palatino Linotype"/>
        </w:rPr>
        <w:t xml:space="preserve"> </w:t>
      </w:r>
      <w:r w:rsidRPr="00A043C8">
        <w:rPr>
          <w:rFonts w:ascii="Palatino Linotype" w:hAnsi="Palatino Linotype"/>
        </w:rPr>
        <w:t>en</w:t>
      </w:r>
      <w:r w:rsidR="00D730A4" w:rsidRPr="00A043C8">
        <w:rPr>
          <w:rFonts w:ascii="Palatino Linotype" w:hAnsi="Palatino Linotype"/>
        </w:rPr>
        <w:t xml:space="preserve"> </w:t>
      </w:r>
      <w:r w:rsidRPr="00A043C8">
        <w:rPr>
          <w:rFonts w:ascii="Palatino Linotype" w:hAnsi="Palatino Linotype"/>
        </w:rPr>
        <w:t>contra</w:t>
      </w:r>
      <w:r w:rsidR="00D730A4" w:rsidRPr="00A043C8">
        <w:rPr>
          <w:rFonts w:ascii="Palatino Linotype" w:hAnsi="Palatino Linotype"/>
        </w:rPr>
        <w:t xml:space="preserve"> </w:t>
      </w:r>
      <w:r w:rsidRPr="00A043C8">
        <w:rPr>
          <w:rFonts w:ascii="Palatino Linotype" w:hAnsi="Palatino Linotype"/>
        </w:rPr>
        <w:t>de</w:t>
      </w:r>
      <w:r w:rsidR="00D730A4" w:rsidRPr="00A043C8">
        <w:rPr>
          <w:rFonts w:ascii="Palatino Linotype" w:hAnsi="Palatino Linotype"/>
        </w:rPr>
        <w:t xml:space="preserve"> </w:t>
      </w:r>
      <w:r w:rsidRPr="00A043C8">
        <w:rPr>
          <w:rFonts w:ascii="Palatino Linotype" w:hAnsi="Palatino Linotype"/>
        </w:rPr>
        <w:t>la</w:t>
      </w:r>
      <w:r w:rsidR="00D730A4" w:rsidRPr="00A043C8">
        <w:rPr>
          <w:rFonts w:ascii="Palatino Linotype" w:hAnsi="Palatino Linotype"/>
        </w:rPr>
        <w:t xml:space="preserve"> </w:t>
      </w:r>
      <w:r w:rsidRPr="00A043C8">
        <w:rPr>
          <w:rFonts w:ascii="Palatino Linotype" w:hAnsi="Palatino Linotype"/>
        </w:rPr>
        <w:t>respuesta</w:t>
      </w:r>
      <w:r w:rsidR="00D730A4" w:rsidRPr="00A043C8">
        <w:rPr>
          <w:rFonts w:ascii="Palatino Linotype" w:hAnsi="Palatino Linotype"/>
        </w:rPr>
        <w:t xml:space="preserve"> </w:t>
      </w:r>
      <w:r w:rsidRPr="00A043C8">
        <w:rPr>
          <w:rFonts w:ascii="Palatino Linotype" w:hAnsi="Palatino Linotype"/>
        </w:rPr>
        <w:t>emitida</w:t>
      </w:r>
      <w:r w:rsidR="00D730A4" w:rsidRPr="00A043C8">
        <w:rPr>
          <w:rFonts w:ascii="Palatino Linotype" w:hAnsi="Palatino Linotype"/>
        </w:rPr>
        <w:t xml:space="preserve"> </w:t>
      </w:r>
      <w:r w:rsidRPr="00A043C8">
        <w:rPr>
          <w:rFonts w:ascii="Palatino Linotype" w:hAnsi="Palatino Linotype"/>
        </w:rPr>
        <w:t>por</w:t>
      </w:r>
      <w:r w:rsidR="00D730A4" w:rsidRPr="00A043C8">
        <w:rPr>
          <w:rFonts w:ascii="Palatino Linotype" w:hAnsi="Palatino Linotype"/>
        </w:rPr>
        <w:t xml:space="preserve"> </w:t>
      </w:r>
      <w:r w:rsidR="0003361D">
        <w:rPr>
          <w:rFonts w:ascii="Palatino Linotype" w:hAnsi="Palatino Linotype"/>
        </w:rPr>
        <w:t>el</w:t>
      </w:r>
      <w:r w:rsidR="0050435C" w:rsidRPr="00A043C8">
        <w:rPr>
          <w:rFonts w:ascii="Palatino Linotype" w:hAnsi="Palatino Linotype"/>
        </w:rPr>
        <w:t xml:space="preserve"> </w:t>
      </w:r>
      <w:r w:rsidR="0003361D">
        <w:rPr>
          <w:rFonts w:ascii="Palatino Linotype" w:hAnsi="Palatino Linotype" w:cs="Arial"/>
          <w:b/>
        </w:rPr>
        <w:t>Ayuntamiento de Ecatepec de Morelos</w:t>
      </w:r>
      <w:r w:rsidRPr="00A043C8">
        <w:rPr>
          <w:rFonts w:ascii="Palatino Linotype" w:hAnsi="Palatino Linotype" w:cs="Arial"/>
          <w:b/>
        </w:rPr>
        <w:t>,</w:t>
      </w:r>
      <w:r w:rsidR="00D730A4" w:rsidRPr="00A043C8">
        <w:rPr>
          <w:rFonts w:ascii="Palatino Linotype" w:hAnsi="Palatino Linotype"/>
        </w:rPr>
        <w:t xml:space="preserve"> </w:t>
      </w:r>
      <w:r w:rsidRPr="00A043C8">
        <w:rPr>
          <w:rFonts w:ascii="Palatino Linotype" w:hAnsi="Palatino Linotype"/>
        </w:rPr>
        <w:t>en</w:t>
      </w:r>
      <w:r w:rsidR="00D730A4" w:rsidRPr="00A043C8">
        <w:rPr>
          <w:rFonts w:ascii="Palatino Linotype" w:hAnsi="Palatino Linotype"/>
        </w:rPr>
        <w:t xml:space="preserve"> </w:t>
      </w:r>
      <w:r w:rsidRPr="00A043C8">
        <w:rPr>
          <w:rFonts w:ascii="Palatino Linotype" w:hAnsi="Palatino Linotype"/>
        </w:rPr>
        <w:t>lo</w:t>
      </w:r>
      <w:r w:rsidR="00D730A4" w:rsidRPr="00A043C8">
        <w:rPr>
          <w:rFonts w:ascii="Palatino Linotype" w:hAnsi="Palatino Linotype"/>
        </w:rPr>
        <w:t xml:space="preserve"> </w:t>
      </w:r>
      <w:r w:rsidRPr="00A043C8">
        <w:rPr>
          <w:rFonts w:ascii="Palatino Linotype" w:hAnsi="Palatino Linotype"/>
        </w:rPr>
        <w:t>sucesivo</w:t>
      </w:r>
      <w:r w:rsidR="00D730A4" w:rsidRPr="00A043C8">
        <w:rPr>
          <w:rFonts w:ascii="Palatino Linotype" w:hAnsi="Palatino Linotype"/>
        </w:rPr>
        <w:t xml:space="preserve"> </w:t>
      </w:r>
      <w:r w:rsidRPr="00A043C8">
        <w:rPr>
          <w:rFonts w:ascii="Palatino Linotype" w:hAnsi="Palatino Linotype"/>
          <w:b/>
        </w:rPr>
        <w:t>EL</w:t>
      </w:r>
      <w:r w:rsidR="00D730A4" w:rsidRPr="00A043C8">
        <w:rPr>
          <w:rFonts w:ascii="Palatino Linotype" w:hAnsi="Palatino Linotype"/>
          <w:b/>
        </w:rPr>
        <w:t xml:space="preserve"> </w:t>
      </w:r>
      <w:r w:rsidRPr="00A043C8">
        <w:rPr>
          <w:rFonts w:ascii="Palatino Linotype" w:hAnsi="Palatino Linotype"/>
          <w:b/>
        </w:rPr>
        <w:t>SUJETO</w:t>
      </w:r>
      <w:r w:rsidR="00D730A4" w:rsidRPr="00A043C8">
        <w:rPr>
          <w:rFonts w:ascii="Palatino Linotype" w:hAnsi="Palatino Linotype"/>
          <w:b/>
        </w:rPr>
        <w:t xml:space="preserve"> </w:t>
      </w:r>
      <w:r w:rsidRPr="00A043C8">
        <w:rPr>
          <w:rFonts w:ascii="Palatino Linotype" w:hAnsi="Palatino Linotype"/>
          <w:b/>
        </w:rPr>
        <w:t>OBLIGADO</w:t>
      </w:r>
      <w:r w:rsidRPr="00A043C8">
        <w:rPr>
          <w:rFonts w:ascii="Palatino Linotype" w:hAnsi="Palatino Linotype"/>
        </w:rPr>
        <w:t>,</w:t>
      </w:r>
      <w:r w:rsidR="00D730A4" w:rsidRPr="00A043C8">
        <w:rPr>
          <w:rFonts w:ascii="Palatino Linotype" w:hAnsi="Palatino Linotype"/>
        </w:rPr>
        <w:t xml:space="preserve"> </w:t>
      </w:r>
      <w:r w:rsidRPr="00A043C8">
        <w:rPr>
          <w:rFonts w:ascii="Palatino Linotype" w:hAnsi="Palatino Linotype"/>
        </w:rPr>
        <w:t>se</w:t>
      </w:r>
      <w:r w:rsidR="00D730A4" w:rsidRPr="00A043C8">
        <w:rPr>
          <w:rFonts w:ascii="Palatino Linotype" w:hAnsi="Palatino Linotype"/>
        </w:rPr>
        <w:t xml:space="preserve"> </w:t>
      </w:r>
      <w:r w:rsidRPr="00A043C8">
        <w:rPr>
          <w:rFonts w:ascii="Palatino Linotype" w:hAnsi="Palatino Linotype"/>
        </w:rPr>
        <w:t>procede</w:t>
      </w:r>
      <w:r w:rsidR="00D730A4" w:rsidRPr="00A043C8">
        <w:rPr>
          <w:rFonts w:ascii="Palatino Linotype" w:hAnsi="Palatino Linotype"/>
        </w:rPr>
        <w:t xml:space="preserve"> </w:t>
      </w:r>
      <w:r w:rsidRPr="00A043C8">
        <w:rPr>
          <w:rFonts w:ascii="Palatino Linotype" w:hAnsi="Palatino Linotype"/>
        </w:rPr>
        <w:t>a</w:t>
      </w:r>
      <w:r w:rsidR="00D730A4" w:rsidRPr="00A043C8">
        <w:rPr>
          <w:rFonts w:ascii="Palatino Linotype" w:hAnsi="Palatino Linotype"/>
        </w:rPr>
        <w:t xml:space="preserve"> </w:t>
      </w:r>
      <w:r w:rsidRPr="00A043C8">
        <w:rPr>
          <w:rFonts w:ascii="Palatino Linotype" w:hAnsi="Palatino Linotype"/>
        </w:rPr>
        <w:t>dictar</w:t>
      </w:r>
      <w:r w:rsidR="00D730A4" w:rsidRPr="00A043C8">
        <w:rPr>
          <w:rFonts w:ascii="Palatino Linotype" w:hAnsi="Palatino Linotype"/>
        </w:rPr>
        <w:t xml:space="preserve"> </w:t>
      </w:r>
      <w:r w:rsidRPr="00A043C8">
        <w:rPr>
          <w:rFonts w:ascii="Palatino Linotype" w:hAnsi="Palatino Linotype"/>
        </w:rPr>
        <w:t>la</w:t>
      </w:r>
      <w:r w:rsidR="00D730A4" w:rsidRPr="00A043C8">
        <w:rPr>
          <w:rFonts w:ascii="Palatino Linotype" w:hAnsi="Palatino Linotype"/>
        </w:rPr>
        <w:t xml:space="preserve"> </w:t>
      </w:r>
      <w:r w:rsidRPr="00A043C8">
        <w:rPr>
          <w:rFonts w:ascii="Palatino Linotype" w:hAnsi="Palatino Linotype"/>
        </w:rPr>
        <w:t>presente</w:t>
      </w:r>
      <w:r w:rsidR="00D730A4" w:rsidRPr="00A043C8">
        <w:rPr>
          <w:rFonts w:ascii="Palatino Linotype" w:hAnsi="Palatino Linotype"/>
        </w:rPr>
        <w:t xml:space="preserve"> </w:t>
      </w:r>
      <w:r w:rsidRPr="00A043C8">
        <w:rPr>
          <w:rFonts w:ascii="Palatino Linotype" w:hAnsi="Palatino Linotype"/>
        </w:rPr>
        <w:t>resolución</w:t>
      </w:r>
      <w:r w:rsidR="00D730A4" w:rsidRPr="00A043C8">
        <w:rPr>
          <w:rFonts w:ascii="Palatino Linotype" w:hAnsi="Palatino Linotype"/>
        </w:rPr>
        <w:t xml:space="preserve"> </w:t>
      </w:r>
      <w:r w:rsidRPr="00A043C8">
        <w:rPr>
          <w:rFonts w:ascii="Palatino Linotype" w:hAnsi="Palatino Linotype"/>
        </w:rPr>
        <w:t>con</w:t>
      </w:r>
      <w:r w:rsidR="00D730A4" w:rsidRPr="00A043C8">
        <w:rPr>
          <w:rFonts w:ascii="Palatino Linotype" w:hAnsi="Palatino Linotype"/>
        </w:rPr>
        <w:t xml:space="preserve"> </w:t>
      </w:r>
      <w:r w:rsidRPr="00A043C8">
        <w:rPr>
          <w:rFonts w:ascii="Palatino Linotype" w:hAnsi="Palatino Linotype"/>
        </w:rPr>
        <w:t>base</w:t>
      </w:r>
      <w:r w:rsidR="00D730A4" w:rsidRPr="00A043C8">
        <w:rPr>
          <w:rFonts w:ascii="Palatino Linotype" w:hAnsi="Palatino Linotype"/>
        </w:rPr>
        <w:t xml:space="preserve"> </w:t>
      </w:r>
      <w:r w:rsidRPr="00A043C8">
        <w:rPr>
          <w:rFonts w:ascii="Palatino Linotype" w:hAnsi="Palatino Linotype"/>
        </w:rPr>
        <w:t>en</w:t>
      </w:r>
      <w:r w:rsidR="00D730A4" w:rsidRPr="00A043C8">
        <w:rPr>
          <w:rFonts w:ascii="Palatino Linotype" w:hAnsi="Palatino Linotype"/>
        </w:rPr>
        <w:t xml:space="preserve"> </w:t>
      </w:r>
      <w:r w:rsidRPr="00A043C8">
        <w:rPr>
          <w:rFonts w:ascii="Palatino Linotype" w:hAnsi="Palatino Linotype"/>
        </w:rPr>
        <w:t>lo</w:t>
      </w:r>
      <w:r w:rsidR="00D730A4" w:rsidRPr="00A043C8">
        <w:rPr>
          <w:rFonts w:ascii="Palatino Linotype" w:hAnsi="Palatino Linotype"/>
        </w:rPr>
        <w:t xml:space="preserve"> </w:t>
      </w:r>
      <w:r w:rsidRPr="00A043C8">
        <w:rPr>
          <w:rFonts w:ascii="Palatino Linotype" w:hAnsi="Palatino Linotype"/>
        </w:rPr>
        <w:t>siguie</w:t>
      </w:r>
      <w:bookmarkStart w:id="0" w:name="_GoBack"/>
      <w:bookmarkEnd w:id="0"/>
      <w:r w:rsidRPr="00A043C8">
        <w:rPr>
          <w:rFonts w:ascii="Palatino Linotype" w:hAnsi="Palatino Linotype"/>
        </w:rPr>
        <w:t>nte:</w:t>
      </w:r>
      <w:r w:rsidR="00D730A4" w:rsidRPr="00A043C8">
        <w:rPr>
          <w:rFonts w:ascii="Palatino Linotype" w:hAnsi="Palatino Linotype"/>
        </w:rPr>
        <w:t xml:space="preserve"> </w:t>
      </w:r>
    </w:p>
    <w:p w:rsidR="00405E19" w:rsidRPr="00A043C8" w:rsidRDefault="00405E19" w:rsidP="00A043C8">
      <w:pPr>
        <w:jc w:val="center"/>
        <w:rPr>
          <w:rFonts w:ascii="Palatino Linotype" w:hAnsi="Palatino Linotype"/>
        </w:rPr>
      </w:pPr>
    </w:p>
    <w:p w:rsidR="00A2780F" w:rsidRPr="00A043C8" w:rsidRDefault="00A2780F" w:rsidP="00A043C8">
      <w:pPr>
        <w:jc w:val="center"/>
        <w:rPr>
          <w:rFonts w:ascii="Palatino Linotype" w:hAnsi="Palatino Linotype"/>
          <w:b/>
          <w:bCs/>
          <w:spacing w:val="40"/>
          <w:sz w:val="28"/>
        </w:rPr>
      </w:pPr>
      <w:r w:rsidRPr="00A043C8">
        <w:rPr>
          <w:rFonts w:ascii="Palatino Linotype" w:hAnsi="Palatino Linotype"/>
          <w:b/>
          <w:bCs/>
          <w:spacing w:val="40"/>
          <w:sz w:val="28"/>
        </w:rPr>
        <w:t>RESULTANDO</w:t>
      </w:r>
    </w:p>
    <w:p w:rsidR="00405E19" w:rsidRPr="00A043C8" w:rsidRDefault="00405E19" w:rsidP="00A043C8">
      <w:pPr>
        <w:jc w:val="center"/>
        <w:rPr>
          <w:rFonts w:ascii="Palatino Linotype" w:hAnsi="Palatino Linotype"/>
          <w:b/>
          <w:bCs/>
          <w:spacing w:val="40"/>
        </w:rPr>
      </w:pPr>
    </w:p>
    <w:p w:rsidR="00914863" w:rsidRPr="00A043C8" w:rsidRDefault="00914863" w:rsidP="00A043C8">
      <w:pPr>
        <w:spacing w:line="360" w:lineRule="auto"/>
        <w:jc w:val="both"/>
        <w:rPr>
          <w:rFonts w:ascii="Palatino Linotype" w:hAnsi="Palatino Linotype" w:cs="Arial"/>
          <w:b/>
          <w:bCs/>
        </w:rPr>
      </w:pPr>
      <w:r w:rsidRPr="00A043C8">
        <w:rPr>
          <w:rFonts w:ascii="Palatino Linotype" w:hAnsi="Palatino Linotype"/>
          <w:b/>
          <w:sz w:val="28"/>
          <w:szCs w:val="28"/>
        </w:rPr>
        <w:t xml:space="preserve">I. </w:t>
      </w:r>
      <w:r w:rsidRPr="00A043C8">
        <w:rPr>
          <w:rFonts w:ascii="Palatino Linotype" w:hAnsi="Palatino Linotype"/>
        </w:rPr>
        <w:t xml:space="preserve">En </w:t>
      </w:r>
      <w:r w:rsidRPr="00A043C8">
        <w:rPr>
          <w:rFonts w:ascii="Palatino Linotype" w:hAnsi="Palatino Linotype" w:cs="Arial"/>
          <w:lang w:val="es-ES"/>
        </w:rPr>
        <w:t>fecha</w:t>
      </w:r>
      <w:r w:rsidRPr="00A043C8">
        <w:rPr>
          <w:rFonts w:ascii="Palatino Linotype" w:hAnsi="Palatino Linotype"/>
        </w:rPr>
        <w:t xml:space="preserve"> </w:t>
      </w:r>
      <w:r w:rsidR="0003361D">
        <w:rPr>
          <w:rFonts w:ascii="Palatino Linotype" w:hAnsi="Palatino Linotype"/>
        </w:rPr>
        <w:t>doce de no</w:t>
      </w:r>
      <w:r w:rsidR="00B972AB" w:rsidRPr="00A043C8">
        <w:rPr>
          <w:rFonts w:ascii="Palatino Linotype" w:hAnsi="Palatino Linotype"/>
        </w:rPr>
        <w:t xml:space="preserve">viembre </w:t>
      </w:r>
      <w:r w:rsidR="00187106" w:rsidRPr="00A043C8">
        <w:rPr>
          <w:rFonts w:ascii="Palatino Linotype" w:hAnsi="Palatino Linotype"/>
        </w:rPr>
        <w:t>d</w:t>
      </w:r>
      <w:r w:rsidRPr="00A043C8">
        <w:rPr>
          <w:rFonts w:ascii="Palatino Linotype" w:hAnsi="Palatino Linotype"/>
        </w:rPr>
        <w:t xml:space="preserve">e dos mil diecinueve, </w:t>
      </w:r>
      <w:r w:rsidRPr="00A043C8">
        <w:rPr>
          <w:rFonts w:ascii="Palatino Linotype" w:hAnsi="Palatino Linotype"/>
          <w:b/>
        </w:rPr>
        <w:t>EL RECURRENTE</w:t>
      </w:r>
      <w:r w:rsidRPr="00A043C8">
        <w:rPr>
          <w:rFonts w:ascii="Palatino Linotype" w:hAnsi="Palatino Linotype" w:cs="Arial"/>
        </w:rPr>
        <w:t xml:space="preserve"> </w:t>
      </w:r>
      <w:r w:rsidR="00C13700" w:rsidRPr="00A043C8">
        <w:rPr>
          <w:rFonts w:ascii="Palatino Linotype" w:hAnsi="Palatino Linotype"/>
          <w:lang w:val="es-ES_tradnl"/>
        </w:rPr>
        <w:t xml:space="preserve">presentó a través </w:t>
      </w:r>
      <w:r w:rsidR="00C13700" w:rsidRPr="00A043C8">
        <w:rPr>
          <w:rFonts w:ascii="Palatino Linotype" w:hAnsi="Palatino Linotype" w:cs="Arial"/>
          <w:lang w:val="es-ES_tradnl"/>
        </w:rPr>
        <w:t>de la Plataforma Nacional de Trasparencia (PNT) vinculada al Sistema de Acceso a la Información Mexiquense</w:t>
      </w:r>
      <w:r w:rsidR="00C13700" w:rsidRPr="00A043C8">
        <w:rPr>
          <w:rFonts w:ascii="Palatino Linotype" w:hAnsi="Palatino Linotype"/>
          <w:lang w:val="es-ES_tradnl"/>
        </w:rPr>
        <w:t xml:space="preserve">, en lo subsecuente </w:t>
      </w:r>
      <w:r w:rsidR="00C13700" w:rsidRPr="00A043C8">
        <w:rPr>
          <w:rFonts w:ascii="Palatino Linotype" w:hAnsi="Palatino Linotype" w:cs="Arial"/>
          <w:b/>
          <w:szCs w:val="20"/>
          <w:lang w:val="es-ES_tradnl"/>
        </w:rPr>
        <w:t>EL SAIMEX</w:t>
      </w:r>
      <w:r w:rsidRPr="00A043C8">
        <w:rPr>
          <w:rFonts w:ascii="Palatino Linotype" w:hAnsi="Palatino Linotype" w:cs="Arial"/>
        </w:rPr>
        <w:t xml:space="preserve"> ante </w:t>
      </w:r>
      <w:r w:rsidRPr="00A043C8">
        <w:rPr>
          <w:rFonts w:ascii="Palatino Linotype" w:hAnsi="Palatino Linotype" w:cs="Arial"/>
          <w:b/>
        </w:rPr>
        <w:t>EL SUJETO OBLIGADO</w:t>
      </w:r>
      <w:r w:rsidRPr="00A043C8">
        <w:rPr>
          <w:rFonts w:ascii="Palatino Linotype" w:hAnsi="Palatino Linotype" w:cs="Arial"/>
        </w:rPr>
        <w:t xml:space="preserve">, la solicitud de acceso a la información pública, a la que se le asignó el número de expediente </w:t>
      </w:r>
      <w:r w:rsidR="00847A4A" w:rsidRPr="00A043C8">
        <w:rPr>
          <w:rFonts w:ascii="Palatino Linotype" w:hAnsi="Palatino Linotype" w:cs="Arial"/>
          <w:b/>
          <w:bCs/>
        </w:rPr>
        <w:t>0</w:t>
      </w:r>
      <w:r w:rsidR="00753688" w:rsidRPr="00A043C8">
        <w:rPr>
          <w:rFonts w:ascii="Palatino Linotype" w:hAnsi="Palatino Linotype" w:cs="Arial"/>
          <w:b/>
          <w:bCs/>
        </w:rPr>
        <w:t>0</w:t>
      </w:r>
      <w:r w:rsidR="00651AB9">
        <w:rPr>
          <w:rFonts w:ascii="Palatino Linotype" w:hAnsi="Palatino Linotype" w:cs="Arial"/>
          <w:b/>
          <w:bCs/>
        </w:rPr>
        <w:t>822</w:t>
      </w:r>
      <w:r w:rsidR="00847A4A" w:rsidRPr="00A043C8">
        <w:rPr>
          <w:rFonts w:ascii="Palatino Linotype" w:hAnsi="Palatino Linotype" w:cs="Arial"/>
          <w:b/>
          <w:bCs/>
        </w:rPr>
        <w:t>/</w:t>
      </w:r>
      <w:r w:rsidR="00651AB9">
        <w:rPr>
          <w:rFonts w:ascii="Palatino Linotype" w:hAnsi="Palatino Linotype" w:cs="Arial"/>
          <w:b/>
          <w:bCs/>
        </w:rPr>
        <w:t>ECATEPEC</w:t>
      </w:r>
      <w:r w:rsidR="00495809" w:rsidRPr="00A043C8">
        <w:rPr>
          <w:rFonts w:ascii="Palatino Linotype" w:hAnsi="Palatino Linotype" w:cs="Arial"/>
          <w:b/>
          <w:bCs/>
        </w:rPr>
        <w:t>/</w:t>
      </w:r>
      <w:r w:rsidR="00847A4A" w:rsidRPr="00A043C8">
        <w:rPr>
          <w:rFonts w:ascii="Palatino Linotype" w:hAnsi="Palatino Linotype" w:cs="Arial"/>
          <w:b/>
          <w:bCs/>
        </w:rPr>
        <w:t>IP/2019</w:t>
      </w:r>
      <w:r w:rsidRPr="00A043C8">
        <w:rPr>
          <w:rFonts w:ascii="Palatino Linotype" w:hAnsi="Palatino Linotype" w:cs="Arial"/>
        </w:rPr>
        <w:t xml:space="preserve">, mediante la cual </w:t>
      </w:r>
      <w:r w:rsidR="00C13700" w:rsidRPr="00A043C8">
        <w:rPr>
          <w:rFonts w:ascii="Palatino Linotype" w:hAnsi="Palatino Linotype" w:cs="Arial"/>
        </w:rPr>
        <w:t>requirió lo siguiente:</w:t>
      </w:r>
    </w:p>
    <w:p w:rsidR="00FB0039" w:rsidRPr="00A043C8" w:rsidRDefault="00FB0039" w:rsidP="00A043C8">
      <w:pPr>
        <w:tabs>
          <w:tab w:val="left" w:pos="851"/>
        </w:tabs>
        <w:ind w:left="851" w:right="901"/>
        <w:jc w:val="both"/>
        <w:rPr>
          <w:rFonts w:ascii="Palatino Linotype" w:hAnsi="Palatino Linotype" w:cs="Arial"/>
          <w:i/>
          <w:sz w:val="22"/>
          <w:szCs w:val="22"/>
        </w:rPr>
      </w:pPr>
    </w:p>
    <w:p w:rsidR="00FB0039" w:rsidRPr="00A043C8" w:rsidRDefault="00FB0039" w:rsidP="00A043C8">
      <w:pPr>
        <w:tabs>
          <w:tab w:val="left" w:pos="851"/>
        </w:tabs>
        <w:ind w:left="851" w:right="901"/>
        <w:jc w:val="both"/>
        <w:rPr>
          <w:rFonts w:ascii="Palatino Linotype" w:hAnsi="Palatino Linotype" w:cs="Arial"/>
          <w:i/>
          <w:sz w:val="22"/>
          <w:szCs w:val="22"/>
        </w:rPr>
      </w:pPr>
      <w:r w:rsidRPr="00A043C8">
        <w:rPr>
          <w:rFonts w:ascii="Palatino Linotype" w:hAnsi="Palatino Linotype" w:cs="Arial"/>
          <w:i/>
          <w:sz w:val="22"/>
          <w:szCs w:val="22"/>
        </w:rPr>
        <w:t>“</w:t>
      </w:r>
      <w:r w:rsidR="00651AB9" w:rsidRPr="00651AB9">
        <w:rPr>
          <w:rFonts w:ascii="Palatino Linotype" w:hAnsi="Palatino Linotype" w:cs="Arial"/>
          <w:i/>
          <w:sz w:val="22"/>
          <w:szCs w:val="22"/>
        </w:rPr>
        <w:t xml:space="preserve">Con base en lo establecido en el Art. 6 Constitucional, así como en la Ley Federal de Transparencia y Acceso a la Información </w:t>
      </w:r>
      <w:proofErr w:type="spellStart"/>
      <w:r w:rsidR="00651AB9" w:rsidRPr="00651AB9">
        <w:rPr>
          <w:rFonts w:ascii="Palatino Linotype" w:hAnsi="Palatino Linotype" w:cs="Arial"/>
          <w:i/>
          <w:sz w:val="22"/>
          <w:szCs w:val="22"/>
        </w:rPr>
        <w:t>Publica</w:t>
      </w:r>
      <w:proofErr w:type="spellEnd"/>
      <w:r w:rsidR="00651AB9" w:rsidRPr="00651AB9">
        <w:rPr>
          <w:rFonts w:ascii="Palatino Linotype" w:hAnsi="Palatino Linotype" w:cs="Arial"/>
          <w:i/>
          <w:sz w:val="22"/>
          <w:szCs w:val="22"/>
        </w:rPr>
        <w:t xml:space="preserve"> Gubernamental, solicito que se me informe claramente cuál es la obra que se está realizando a un costado de la terminal del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del Metro Ciudad Azteca, ubicado en la calla de Av. de los Padres, Ciudad Azteca, en Ecatepec de Morelos, que justifique la utilización en su totalidad de la banqueta, ya que a un costado de esa banqueta se instaló además una terminal de taxis. </w:t>
      </w:r>
      <w:proofErr w:type="gramStart"/>
      <w:r w:rsidR="00651AB9" w:rsidRPr="00651AB9">
        <w:rPr>
          <w:rFonts w:ascii="Palatino Linotype" w:hAnsi="Palatino Linotype" w:cs="Arial"/>
          <w:i/>
          <w:sz w:val="22"/>
          <w:szCs w:val="22"/>
        </w:rPr>
        <w:t>lo</w:t>
      </w:r>
      <w:proofErr w:type="gramEnd"/>
      <w:r w:rsidR="00651AB9" w:rsidRPr="00651AB9">
        <w:rPr>
          <w:rFonts w:ascii="Palatino Linotype" w:hAnsi="Palatino Linotype" w:cs="Arial"/>
          <w:i/>
          <w:sz w:val="22"/>
          <w:szCs w:val="22"/>
        </w:rPr>
        <w:t xml:space="preserve"> que deja en estado de indefensión a los peatones (de ello al menos tres años) si a ello se le suma que en la banqueta de enfrente están estas banquetas </w:t>
      </w:r>
      <w:r w:rsidR="00651AB9" w:rsidRPr="00651AB9">
        <w:rPr>
          <w:rFonts w:ascii="Palatino Linotype" w:hAnsi="Palatino Linotype" w:cs="Arial"/>
          <w:i/>
          <w:sz w:val="22"/>
          <w:szCs w:val="22"/>
        </w:rPr>
        <w:lastRenderedPageBreak/>
        <w:t xml:space="preserve">ocupadas como estacionamiento de una Universidad Privada. Así mis preguntas concretas son 1. Se me informe que tipo de obra, trabajo, arreglo, o similar que se esté realizando en del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del Metro Ciudad Azteca, ubicado en la calla de Av. de los Padres, Ciudad Azteca, en Ecatepec de Morelos que justifique la utilización en su totalidad de la banqueta, ya que a un costado de esa banqueta se instaló además una terminal de taxis 2- Nombre, razón social y domicilio fiscal de la empresa encargada de realizar las tareas en 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 la terminal Ciudad Azteca, en la Avenida de los padres, 3.- Fecha de inicio y termino tentativo de las obras cualesquiera que estas sean, en el predio y banqueta del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del Metro Ciudad Azteca, ubicado en la calla de Av. de los Padres, Ciudad Azteca, en Ecatepec de Morelos 3.- Actividades realizadas que justifiquen la apropiación de la banqueta Av. de los Padres, Ciudad Azteca, en Ecatepec de Morelos 4. Cronograma de actividades relativas a los trabajos que se llevan a cabo. 5.- Oficios, minutas, memorándum u otro instrumento legal administrativo en donde se autorice las actividades en 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del Metro Ciudad Azteca, ubicado en la calla de Av. de los Padres, Ciudad Azteca, en Ecatepec de Morelos 6. Saber si hay acciones de seguimiento al gobierno del Estado de México, y si es así que área de gobierno las supervisa, en que periodicidad y con </w:t>
      </w:r>
      <w:proofErr w:type="spellStart"/>
      <w:r w:rsidR="00651AB9" w:rsidRPr="00651AB9">
        <w:rPr>
          <w:rFonts w:ascii="Palatino Linotype" w:hAnsi="Palatino Linotype" w:cs="Arial"/>
          <w:i/>
          <w:sz w:val="22"/>
          <w:szCs w:val="22"/>
        </w:rPr>
        <w:t>que</w:t>
      </w:r>
      <w:proofErr w:type="spellEnd"/>
      <w:r w:rsidR="00651AB9" w:rsidRPr="00651AB9">
        <w:rPr>
          <w:rFonts w:ascii="Palatino Linotype" w:hAnsi="Palatino Linotype" w:cs="Arial"/>
          <w:i/>
          <w:sz w:val="22"/>
          <w:szCs w:val="22"/>
        </w:rPr>
        <w:t xml:space="preserve"> instrumentos se recopila la información. 7.- Saber porque no hay lonas o placas que informen de las actividades que se realizan. 8.- Que medidas de mitigación tiene contemplado el municipio para que los ciudadanos podamos transitar, al ocuparse ambas banquetas. 9.- Porque no hay lonas o algún otro instrumento donde se informe a la ciudadanía lo que se está haciendo en el predio y/o banqueta del </w:t>
      </w:r>
      <w:proofErr w:type="spellStart"/>
      <w:r w:rsidR="00651AB9" w:rsidRPr="00651AB9">
        <w:rPr>
          <w:rFonts w:ascii="Palatino Linotype" w:hAnsi="Palatino Linotype" w:cs="Arial"/>
          <w:i/>
          <w:sz w:val="22"/>
          <w:szCs w:val="22"/>
        </w:rPr>
        <w:t>Mexipuerto</w:t>
      </w:r>
      <w:proofErr w:type="spellEnd"/>
      <w:r w:rsidR="00651AB9" w:rsidRPr="00651AB9">
        <w:rPr>
          <w:rFonts w:ascii="Palatino Linotype" w:hAnsi="Palatino Linotype" w:cs="Arial"/>
          <w:i/>
          <w:sz w:val="22"/>
          <w:szCs w:val="22"/>
        </w:rPr>
        <w:t xml:space="preserve"> del Metro Ciudad Azteca, ubicado en la calle de Av. de los Padres, Ciudad Azteca, en Ecatepec de Morelos</w:t>
      </w:r>
      <w:r w:rsidR="00FE22DF" w:rsidRPr="00A043C8">
        <w:rPr>
          <w:rFonts w:ascii="Palatino Linotype" w:hAnsi="Palatino Linotype" w:cs="Arial"/>
          <w:i/>
          <w:sz w:val="22"/>
          <w:szCs w:val="22"/>
        </w:rPr>
        <w:t>”</w:t>
      </w:r>
      <w:r w:rsidRPr="00A043C8">
        <w:rPr>
          <w:rFonts w:ascii="Palatino Linotype" w:hAnsi="Palatino Linotype" w:cs="Arial"/>
          <w:i/>
          <w:sz w:val="22"/>
          <w:szCs w:val="22"/>
        </w:rPr>
        <w:t>(Sic)</w:t>
      </w:r>
    </w:p>
    <w:p w:rsidR="00FB0039" w:rsidRPr="00A043C8" w:rsidRDefault="00FB0039" w:rsidP="00A043C8">
      <w:pPr>
        <w:tabs>
          <w:tab w:val="left" w:pos="851"/>
        </w:tabs>
        <w:ind w:left="851" w:right="901"/>
        <w:jc w:val="both"/>
        <w:rPr>
          <w:rFonts w:ascii="Palatino Linotype" w:hAnsi="Palatino Linotype" w:cs="Arial"/>
          <w:i/>
          <w:sz w:val="22"/>
          <w:szCs w:val="22"/>
        </w:rPr>
      </w:pPr>
    </w:p>
    <w:p w:rsidR="00C13700" w:rsidRPr="00A043C8" w:rsidRDefault="00914863" w:rsidP="00A043C8">
      <w:pPr>
        <w:spacing w:line="360" w:lineRule="auto"/>
        <w:jc w:val="both"/>
        <w:rPr>
          <w:rFonts w:ascii="Palatino Linotype" w:hAnsi="Palatino Linotype" w:cs="Arial"/>
        </w:rPr>
      </w:pPr>
      <w:r w:rsidRPr="00A043C8">
        <w:rPr>
          <w:rFonts w:ascii="Palatino Linotype" w:hAnsi="Palatino Linotype" w:cs="Arial"/>
          <w:b/>
        </w:rPr>
        <w:t>MODALIDAD DE ENTREGA:</w:t>
      </w:r>
      <w:r w:rsidRPr="00A043C8">
        <w:rPr>
          <w:rFonts w:ascii="Palatino Linotype" w:hAnsi="Palatino Linotype" w:cs="Arial"/>
        </w:rPr>
        <w:t xml:space="preserve"> </w:t>
      </w:r>
      <w:r w:rsidR="00C13700" w:rsidRPr="00A043C8">
        <w:rPr>
          <w:rFonts w:ascii="Palatino Linotype" w:hAnsi="Palatino Linotype" w:cs="Arial"/>
        </w:rPr>
        <w:t xml:space="preserve">Vía </w:t>
      </w:r>
      <w:r w:rsidR="00C13700" w:rsidRPr="00A043C8">
        <w:rPr>
          <w:rFonts w:ascii="Palatino Linotype" w:hAnsi="Palatino Linotype" w:cs="Arial"/>
          <w:b/>
        </w:rPr>
        <w:t>SAIMEX</w:t>
      </w:r>
      <w:r w:rsidR="00C13700" w:rsidRPr="00A043C8">
        <w:rPr>
          <w:rFonts w:ascii="Palatino Linotype" w:hAnsi="Palatino Linotype" w:cs="Arial"/>
        </w:rPr>
        <w:t>.</w:t>
      </w:r>
    </w:p>
    <w:p w:rsidR="00242608" w:rsidRPr="00A043C8" w:rsidRDefault="00242608" w:rsidP="00A043C8">
      <w:pPr>
        <w:spacing w:line="360" w:lineRule="auto"/>
        <w:jc w:val="both"/>
        <w:rPr>
          <w:rFonts w:ascii="Palatino Linotype" w:hAnsi="Palatino Linotype" w:cs="Arial"/>
          <w:sz w:val="16"/>
        </w:rPr>
      </w:pPr>
    </w:p>
    <w:p w:rsidR="0020314B" w:rsidRPr="00A043C8" w:rsidRDefault="00B972AB" w:rsidP="00A043C8">
      <w:pPr>
        <w:spacing w:line="360" w:lineRule="auto"/>
        <w:jc w:val="both"/>
        <w:rPr>
          <w:rFonts w:ascii="Palatino Linotype" w:hAnsi="Palatino Linotype" w:cs="Arial"/>
          <w:lang w:val="es-ES_tradnl"/>
        </w:rPr>
      </w:pPr>
      <w:r w:rsidRPr="00A043C8">
        <w:rPr>
          <w:rFonts w:ascii="Palatino Linotype" w:hAnsi="Palatino Linotype"/>
          <w:b/>
          <w:sz w:val="28"/>
          <w:szCs w:val="28"/>
        </w:rPr>
        <w:t>II.</w:t>
      </w:r>
      <w:r w:rsidRPr="00A043C8">
        <w:rPr>
          <w:rFonts w:ascii="Palatino Linotype" w:hAnsi="Palatino Linotype"/>
          <w:sz w:val="28"/>
          <w:szCs w:val="28"/>
        </w:rPr>
        <w:t xml:space="preserve"> </w:t>
      </w:r>
      <w:r w:rsidR="0020314B" w:rsidRPr="00A043C8">
        <w:rPr>
          <w:rFonts w:ascii="Palatino Linotype" w:hAnsi="Palatino Linotype"/>
        </w:rPr>
        <w:t xml:space="preserve">De las constancias que obran en </w:t>
      </w:r>
      <w:r w:rsidR="0020314B" w:rsidRPr="00A043C8">
        <w:rPr>
          <w:rFonts w:ascii="Palatino Linotype" w:hAnsi="Palatino Linotype"/>
          <w:b/>
        </w:rPr>
        <w:t>EL SAIMEX,</w:t>
      </w:r>
      <w:r w:rsidR="0020314B" w:rsidRPr="00A043C8">
        <w:rPr>
          <w:rFonts w:ascii="Palatino Linotype" w:hAnsi="Palatino Linotype"/>
        </w:rPr>
        <w:t xml:space="preserve"> se advierte que en fecha </w:t>
      </w:r>
      <w:r w:rsidR="00651AB9">
        <w:rPr>
          <w:rFonts w:ascii="Palatino Linotype" w:hAnsi="Palatino Linotype"/>
        </w:rPr>
        <w:t xml:space="preserve">veintisiete de noviembre </w:t>
      </w:r>
      <w:r w:rsidR="00E2418A" w:rsidRPr="00A043C8">
        <w:rPr>
          <w:rFonts w:ascii="Palatino Linotype" w:hAnsi="Palatino Linotype"/>
        </w:rPr>
        <w:t xml:space="preserve">de </w:t>
      </w:r>
      <w:r w:rsidR="00495809" w:rsidRPr="00A043C8">
        <w:rPr>
          <w:rFonts w:ascii="Palatino Linotype" w:hAnsi="Palatino Linotype"/>
        </w:rPr>
        <w:t xml:space="preserve">dos mil </w:t>
      </w:r>
      <w:r w:rsidR="00BE45C6" w:rsidRPr="00A043C8">
        <w:rPr>
          <w:rFonts w:ascii="Palatino Linotype" w:hAnsi="Palatino Linotype"/>
        </w:rPr>
        <w:t>diecinueve</w:t>
      </w:r>
      <w:r w:rsidR="0020314B" w:rsidRPr="00A043C8">
        <w:rPr>
          <w:rFonts w:ascii="Palatino Linotype" w:hAnsi="Palatino Linotype"/>
        </w:rPr>
        <w:t xml:space="preserve">, </w:t>
      </w:r>
      <w:r w:rsidR="0020314B" w:rsidRPr="00A043C8">
        <w:rPr>
          <w:rFonts w:ascii="Palatino Linotype" w:hAnsi="Palatino Linotype" w:cs="Arial"/>
          <w:lang w:val="es-ES_tradnl"/>
        </w:rPr>
        <w:t>el Responsable de la Unidad de Transparencia del</w:t>
      </w:r>
      <w:r w:rsidR="0020314B" w:rsidRPr="00A043C8">
        <w:rPr>
          <w:rFonts w:ascii="Palatino Linotype" w:hAnsi="Palatino Linotype" w:cs="Arial"/>
          <w:b/>
          <w:lang w:val="es-ES_tradnl"/>
        </w:rPr>
        <w:t xml:space="preserve"> SUJETO OBLIGADO</w:t>
      </w:r>
      <w:r w:rsidR="0020314B" w:rsidRPr="00A043C8">
        <w:rPr>
          <w:rFonts w:ascii="Palatino Linotype" w:hAnsi="Palatino Linotype" w:cs="Arial"/>
          <w:lang w:val="es-ES_tradnl"/>
        </w:rPr>
        <w:t xml:space="preserve"> dio respuesta a la solicitud de información, en los siguientes términos:</w:t>
      </w:r>
    </w:p>
    <w:p w:rsidR="0020314B" w:rsidRPr="00A043C8" w:rsidRDefault="0020314B" w:rsidP="00A043C8">
      <w:pPr>
        <w:ind w:left="851" w:right="899"/>
        <w:jc w:val="both"/>
        <w:rPr>
          <w:rFonts w:ascii="Palatino Linotype" w:hAnsi="Palatino Linotype" w:cs="Arial"/>
          <w:i/>
          <w:sz w:val="22"/>
          <w:szCs w:val="22"/>
        </w:rPr>
      </w:pPr>
    </w:p>
    <w:p w:rsidR="00C81B16" w:rsidRDefault="0020314B" w:rsidP="00A043C8">
      <w:pPr>
        <w:ind w:left="851" w:right="899"/>
        <w:jc w:val="both"/>
        <w:rPr>
          <w:rFonts w:ascii="Palatino Linotype" w:hAnsi="Palatino Linotype" w:cs="Arial"/>
          <w:i/>
          <w:sz w:val="22"/>
          <w:szCs w:val="22"/>
        </w:rPr>
      </w:pPr>
      <w:r w:rsidRPr="00A043C8">
        <w:rPr>
          <w:rFonts w:ascii="Palatino Linotype" w:hAnsi="Palatino Linotype" w:cs="Arial"/>
          <w:i/>
          <w:sz w:val="22"/>
          <w:szCs w:val="22"/>
        </w:rPr>
        <w:t>“</w:t>
      </w:r>
      <w:r w:rsidR="005A0B26" w:rsidRPr="00A043C8">
        <w:rPr>
          <w:rFonts w:ascii="Palatino Linotype" w:hAnsi="Palatino Linotype" w:cs="Arial"/>
          <w:i/>
          <w:sz w:val="22"/>
          <w:szCs w:val="22"/>
        </w:rPr>
        <w:t>…</w:t>
      </w:r>
      <w:r w:rsidR="00C81B16" w:rsidRPr="00C81B16">
        <w:rPr>
          <w:rFonts w:ascii="Palatino Linotype" w:hAnsi="Palatino Linotype" w:cs="Arial"/>
          <w:i/>
          <w:sz w:val="22"/>
          <w:szCs w:val="22"/>
        </w:rPr>
        <w:t xml:space="preserve">El H. Ayuntamiento Constitucional de Ecatepec de Morelos hace de su conocimiento la respuesta emitida por: Dirección de Desarrollo Urbano y Obras Públicas De lo antes citado se informa que esta Dirección de Desarrollo Urbano y Obras Públicas de este H. ayuntamiento de Ecatepec de Morelos, estado de México, </w:t>
      </w:r>
      <w:r w:rsidR="00C81B16" w:rsidRPr="00C81B16">
        <w:rPr>
          <w:rFonts w:ascii="Palatino Linotype" w:hAnsi="Palatino Linotype" w:cs="Arial"/>
          <w:i/>
          <w:sz w:val="22"/>
          <w:szCs w:val="22"/>
        </w:rPr>
        <w:lastRenderedPageBreak/>
        <w:t>no está ejecutando trabajo alguno en el área que describe el peticionario, motivo por el cual, esta dirección se encuentra imposibilitada de informar sobre los trabajos a que refiere la solicitud al rubro citado. Se anexa al presente en formato PDF la respuesta emitida por el área antes mencionada.</w:t>
      </w:r>
    </w:p>
    <w:p w:rsidR="00C81B16" w:rsidRDefault="00C81B16" w:rsidP="00A043C8">
      <w:pPr>
        <w:ind w:left="851" w:right="899"/>
        <w:jc w:val="both"/>
        <w:rPr>
          <w:rFonts w:ascii="Palatino Linotype" w:hAnsi="Palatino Linotype" w:cs="Arial"/>
          <w:i/>
          <w:sz w:val="22"/>
          <w:szCs w:val="22"/>
        </w:rPr>
      </w:pPr>
    </w:p>
    <w:p w:rsidR="00C81B16" w:rsidRDefault="00C81B16" w:rsidP="00A043C8">
      <w:pPr>
        <w:ind w:left="851" w:right="899"/>
        <w:jc w:val="both"/>
        <w:rPr>
          <w:rFonts w:ascii="Palatino Linotype" w:hAnsi="Palatino Linotype" w:cs="Arial"/>
          <w:i/>
          <w:sz w:val="22"/>
          <w:szCs w:val="22"/>
        </w:rPr>
      </w:pPr>
      <w:r w:rsidRPr="00C81B16">
        <w:rPr>
          <w:rFonts w:ascii="Palatino Linotype" w:hAnsi="Palatino Linotype" w:cs="Arial"/>
          <w:i/>
          <w:sz w:val="22"/>
          <w:szCs w:val="22"/>
        </w:rPr>
        <w:t>ATENTAMENTE</w:t>
      </w:r>
    </w:p>
    <w:p w:rsidR="00C81B16" w:rsidRDefault="00C81B16" w:rsidP="00A043C8">
      <w:pPr>
        <w:ind w:left="851" w:right="899"/>
        <w:jc w:val="both"/>
        <w:rPr>
          <w:rFonts w:ascii="Palatino Linotype" w:hAnsi="Palatino Linotype" w:cs="Arial"/>
          <w:i/>
          <w:sz w:val="22"/>
          <w:szCs w:val="22"/>
        </w:rPr>
      </w:pPr>
    </w:p>
    <w:p w:rsidR="0020314B" w:rsidRPr="00A043C8" w:rsidRDefault="00C81B16" w:rsidP="00A043C8">
      <w:pPr>
        <w:ind w:left="851" w:right="899"/>
        <w:jc w:val="both"/>
        <w:rPr>
          <w:rFonts w:ascii="Palatino Linotype" w:hAnsi="Palatino Linotype" w:cs="Arial"/>
          <w:i/>
          <w:sz w:val="22"/>
          <w:szCs w:val="22"/>
        </w:rPr>
      </w:pPr>
      <w:r w:rsidRPr="00C81B16">
        <w:rPr>
          <w:rFonts w:ascii="Palatino Linotype" w:hAnsi="Palatino Linotype" w:cs="Arial"/>
          <w:i/>
          <w:sz w:val="22"/>
          <w:szCs w:val="22"/>
        </w:rPr>
        <w:t xml:space="preserve">Lic. </w:t>
      </w:r>
      <w:proofErr w:type="spellStart"/>
      <w:r w:rsidRPr="00C81B16">
        <w:rPr>
          <w:rFonts w:ascii="Palatino Linotype" w:hAnsi="Palatino Linotype" w:cs="Arial"/>
          <w:i/>
          <w:sz w:val="22"/>
          <w:szCs w:val="22"/>
        </w:rPr>
        <w:t>Brianda</w:t>
      </w:r>
      <w:proofErr w:type="spellEnd"/>
      <w:r w:rsidRPr="00C81B16">
        <w:rPr>
          <w:rFonts w:ascii="Palatino Linotype" w:hAnsi="Palatino Linotype" w:cs="Arial"/>
          <w:i/>
          <w:sz w:val="22"/>
          <w:szCs w:val="22"/>
        </w:rPr>
        <w:t xml:space="preserve"> Eunice </w:t>
      </w:r>
      <w:proofErr w:type="spellStart"/>
      <w:r w:rsidRPr="00C81B16">
        <w:rPr>
          <w:rFonts w:ascii="Palatino Linotype" w:hAnsi="Palatino Linotype" w:cs="Arial"/>
          <w:i/>
          <w:sz w:val="22"/>
          <w:szCs w:val="22"/>
        </w:rPr>
        <w:t>Iberri</w:t>
      </w:r>
      <w:proofErr w:type="spellEnd"/>
      <w:r w:rsidRPr="00C81B16">
        <w:rPr>
          <w:rFonts w:ascii="Palatino Linotype" w:hAnsi="Palatino Linotype" w:cs="Arial"/>
          <w:i/>
          <w:sz w:val="22"/>
          <w:szCs w:val="22"/>
        </w:rPr>
        <w:t xml:space="preserve"> Estrada</w:t>
      </w:r>
      <w:r w:rsidR="005314EA" w:rsidRPr="00A043C8">
        <w:rPr>
          <w:rFonts w:ascii="Palatino Linotype" w:hAnsi="Palatino Linotype" w:cs="Arial"/>
          <w:i/>
          <w:sz w:val="22"/>
          <w:szCs w:val="22"/>
        </w:rPr>
        <w:t>”</w:t>
      </w:r>
      <w:r w:rsidR="0020314B" w:rsidRPr="00A043C8">
        <w:rPr>
          <w:rFonts w:ascii="Palatino Linotype" w:hAnsi="Palatino Linotype" w:cs="Arial"/>
          <w:i/>
          <w:sz w:val="22"/>
          <w:szCs w:val="22"/>
        </w:rPr>
        <w:t xml:space="preserve"> (Sic)</w:t>
      </w:r>
    </w:p>
    <w:p w:rsidR="0020314B" w:rsidRPr="00A043C8" w:rsidRDefault="0020314B" w:rsidP="00A043C8">
      <w:pPr>
        <w:ind w:left="851" w:right="899"/>
        <w:jc w:val="both"/>
        <w:rPr>
          <w:rFonts w:ascii="Palatino Linotype" w:hAnsi="Palatino Linotype" w:cs="Arial"/>
          <w:i/>
          <w:sz w:val="22"/>
          <w:szCs w:val="22"/>
        </w:rPr>
      </w:pPr>
    </w:p>
    <w:p w:rsidR="00C14D03" w:rsidRDefault="00C14D03" w:rsidP="00C81B16">
      <w:pPr>
        <w:pStyle w:val="Prrafodelista"/>
        <w:spacing w:line="360" w:lineRule="auto"/>
        <w:ind w:left="0"/>
        <w:jc w:val="both"/>
        <w:rPr>
          <w:rFonts w:ascii="Palatino Linotype" w:hAnsi="Palatino Linotype"/>
        </w:rPr>
      </w:pPr>
      <w:r w:rsidRPr="005C6834">
        <w:rPr>
          <w:rFonts w:ascii="Palatino Linotype" w:hAnsi="Palatino Linotype"/>
        </w:rPr>
        <w:t xml:space="preserve">Advirtiendo de dicha respuesta, que </w:t>
      </w:r>
      <w:r w:rsidRPr="005C6834">
        <w:rPr>
          <w:rFonts w:ascii="Palatino Linotype" w:hAnsi="Palatino Linotype" w:cs="Arial"/>
          <w:b/>
        </w:rPr>
        <w:t>EL SUJETO OBLIGADO</w:t>
      </w:r>
      <w:r w:rsidRPr="005C6834">
        <w:rPr>
          <w:rFonts w:ascii="Palatino Linotype" w:hAnsi="Palatino Linotype"/>
        </w:rPr>
        <w:t xml:space="preserve"> acompañó </w:t>
      </w:r>
      <w:r>
        <w:rPr>
          <w:rFonts w:ascii="Palatino Linotype" w:hAnsi="Palatino Linotype"/>
        </w:rPr>
        <w:t xml:space="preserve">el archivo </w:t>
      </w:r>
      <w:r w:rsidRPr="00A043C8">
        <w:rPr>
          <w:rFonts w:ascii="Palatino Linotype" w:hAnsi="Palatino Linotype"/>
        </w:rPr>
        <w:t xml:space="preserve">electrónico </w:t>
      </w:r>
      <w:hyperlink r:id="rId8" w:tgtFrame="_blank" w:history="1">
        <w:r w:rsidR="00C81B16" w:rsidRPr="00C81B16">
          <w:rPr>
            <w:rFonts w:ascii="Palatino Linotype" w:hAnsi="Palatino Linotype" w:cs="Arial"/>
            <w:b/>
          </w:rPr>
          <w:t>0822-2019.pdf</w:t>
        </w:r>
      </w:hyperlink>
      <w:r>
        <w:rPr>
          <w:rFonts w:ascii="Palatino Linotype" w:hAnsi="Palatino Linotype"/>
        </w:rPr>
        <w:t xml:space="preserve">, el cual contiene lo siguiente: </w:t>
      </w:r>
      <w:r w:rsidRPr="005C6834">
        <w:rPr>
          <w:rFonts w:ascii="Palatino Linotype" w:hAnsi="Palatino Linotype"/>
        </w:rPr>
        <w:t xml:space="preserve"> </w:t>
      </w:r>
    </w:p>
    <w:p w:rsidR="00C14D03" w:rsidRDefault="00C14D03" w:rsidP="00C14D03">
      <w:pPr>
        <w:pStyle w:val="Prrafodelista"/>
        <w:spacing w:line="360" w:lineRule="auto"/>
        <w:ind w:left="0"/>
        <w:jc w:val="both"/>
        <w:rPr>
          <w:rFonts w:ascii="Palatino Linotype" w:hAnsi="Palatino Linotype"/>
        </w:rPr>
      </w:pPr>
    </w:p>
    <w:p w:rsidR="00C81B16" w:rsidRDefault="00C14D03" w:rsidP="00C14D03">
      <w:pPr>
        <w:pStyle w:val="Prrafodelista"/>
        <w:numPr>
          <w:ilvl w:val="0"/>
          <w:numId w:val="25"/>
        </w:numPr>
        <w:spacing w:line="360" w:lineRule="auto"/>
        <w:jc w:val="both"/>
        <w:rPr>
          <w:rFonts w:ascii="Palatino Linotype" w:hAnsi="Palatino Linotype"/>
        </w:rPr>
      </w:pPr>
      <w:r>
        <w:rPr>
          <w:rFonts w:ascii="Palatino Linotype" w:hAnsi="Palatino Linotype"/>
        </w:rPr>
        <w:t xml:space="preserve">Oficio </w:t>
      </w:r>
      <w:r w:rsidR="00C81B16">
        <w:rPr>
          <w:rFonts w:ascii="Palatino Linotype" w:hAnsi="Palatino Linotype"/>
        </w:rPr>
        <w:t xml:space="preserve">signado por el Titular de la Unidad de Transparencia, por medio del cual informa al solicitante la respuesta emitida por la Dirección de Desarrollo Urbano y Obras Pública. </w:t>
      </w:r>
    </w:p>
    <w:p w:rsidR="00C81B16" w:rsidRDefault="00C81B16" w:rsidP="00C14D03">
      <w:pPr>
        <w:pStyle w:val="Prrafodelista"/>
        <w:numPr>
          <w:ilvl w:val="0"/>
          <w:numId w:val="25"/>
        </w:numPr>
        <w:spacing w:line="360" w:lineRule="auto"/>
        <w:jc w:val="both"/>
        <w:rPr>
          <w:rFonts w:ascii="Palatino Linotype" w:hAnsi="Palatino Linotype"/>
        </w:rPr>
      </w:pPr>
      <w:r>
        <w:rPr>
          <w:rFonts w:ascii="Palatino Linotype" w:hAnsi="Palatino Linotype"/>
        </w:rPr>
        <w:t xml:space="preserve">Oficio número </w:t>
      </w:r>
      <w:proofErr w:type="spellStart"/>
      <w:r>
        <w:rPr>
          <w:rFonts w:ascii="Palatino Linotype" w:hAnsi="Palatino Linotype"/>
        </w:rPr>
        <w:t>DDUyOP</w:t>
      </w:r>
      <w:proofErr w:type="spellEnd"/>
      <w:r>
        <w:rPr>
          <w:rFonts w:ascii="Palatino Linotype" w:hAnsi="Palatino Linotype"/>
        </w:rPr>
        <w:t xml:space="preserve">/CJ/ECA/6181/2019, signado por el Director de Desarrollo Urbano y Obras Pública, por medio del cual informa al Titular de la Unidad que la Dirección de Desarrollo Urbano y Obras Públicas, no está ejecutando trabajo alguno en el área que describe el peticionario, motivo por el cual se encuentra imposibilitado de información sobre los trabajos referidos en la solicitud. </w:t>
      </w:r>
    </w:p>
    <w:p w:rsidR="005A0B26" w:rsidRPr="00A043C8" w:rsidRDefault="005A0B26" w:rsidP="00C14D03">
      <w:pPr>
        <w:ind w:left="851" w:right="899"/>
        <w:jc w:val="both"/>
        <w:rPr>
          <w:rFonts w:ascii="Palatino Linotype" w:hAnsi="Palatino Linotype"/>
        </w:rPr>
      </w:pPr>
    </w:p>
    <w:p w:rsidR="00495455" w:rsidRPr="00A043C8" w:rsidRDefault="003A5087" w:rsidP="00A043C8">
      <w:pPr>
        <w:spacing w:line="360" w:lineRule="auto"/>
        <w:jc w:val="both"/>
        <w:rPr>
          <w:rFonts w:ascii="Palatino Linotype" w:hAnsi="Palatino Linotype" w:cs="Arial"/>
        </w:rPr>
      </w:pPr>
      <w:r>
        <w:rPr>
          <w:rFonts w:ascii="Palatino Linotype" w:hAnsi="Palatino Linotype"/>
          <w:b/>
          <w:sz w:val="28"/>
          <w:szCs w:val="28"/>
        </w:rPr>
        <w:t>III</w:t>
      </w:r>
      <w:r w:rsidR="002C4987" w:rsidRPr="00A043C8">
        <w:rPr>
          <w:rFonts w:ascii="Palatino Linotype" w:hAnsi="Palatino Linotype"/>
          <w:b/>
          <w:sz w:val="28"/>
          <w:szCs w:val="28"/>
        </w:rPr>
        <w:t>.</w:t>
      </w:r>
      <w:r w:rsidR="002C4987" w:rsidRPr="00A043C8">
        <w:rPr>
          <w:rFonts w:ascii="Palatino Linotype" w:hAnsi="Palatino Linotype"/>
          <w:b/>
        </w:rPr>
        <w:t xml:space="preserve"> </w:t>
      </w:r>
      <w:r w:rsidR="00495455" w:rsidRPr="00A043C8">
        <w:rPr>
          <w:rFonts w:ascii="Palatino Linotype" w:hAnsi="Palatino Linotype"/>
        </w:rPr>
        <w:t xml:space="preserve">Inconforme con la </w:t>
      </w:r>
      <w:r w:rsidR="00495455" w:rsidRPr="00A043C8">
        <w:rPr>
          <w:rFonts w:ascii="Palatino Linotype" w:hAnsi="Palatino Linotype" w:cs="Arial"/>
        </w:rPr>
        <w:t xml:space="preserve">respuesta, el </w:t>
      </w:r>
      <w:r w:rsidR="00C81B16">
        <w:rPr>
          <w:rFonts w:ascii="Palatino Linotype" w:hAnsi="Palatino Linotype" w:cs="Arial"/>
        </w:rPr>
        <w:t xml:space="preserve">nueve de </w:t>
      </w:r>
      <w:r w:rsidR="00B972AB" w:rsidRPr="00A043C8">
        <w:rPr>
          <w:rFonts w:ascii="Palatino Linotype" w:hAnsi="Palatino Linotype" w:cs="Arial"/>
        </w:rPr>
        <w:t xml:space="preserve">diciembre </w:t>
      </w:r>
      <w:r w:rsidR="002C34F0" w:rsidRPr="00A043C8">
        <w:rPr>
          <w:rFonts w:ascii="Palatino Linotype" w:hAnsi="Palatino Linotype" w:cs="Arial"/>
        </w:rPr>
        <w:t>d</w:t>
      </w:r>
      <w:r w:rsidR="00495455" w:rsidRPr="00A043C8">
        <w:rPr>
          <w:rFonts w:ascii="Palatino Linotype" w:hAnsi="Palatino Linotype" w:cs="Arial"/>
        </w:rPr>
        <w:t>e dos mil dieci</w:t>
      </w:r>
      <w:r w:rsidR="005628B0" w:rsidRPr="00A043C8">
        <w:rPr>
          <w:rFonts w:ascii="Palatino Linotype" w:hAnsi="Palatino Linotype" w:cs="Arial"/>
        </w:rPr>
        <w:t>nueve</w:t>
      </w:r>
      <w:r w:rsidR="00495455" w:rsidRPr="00A043C8">
        <w:rPr>
          <w:rFonts w:ascii="Palatino Linotype" w:hAnsi="Palatino Linotype" w:cs="Arial"/>
        </w:rPr>
        <w:t xml:space="preserve">, </w:t>
      </w:r>
      <w:r w:rsidR="00BE45C6" w:rsidRPr="00A043C8">
        <w:rPr>
          <w:rFonts w:ascii="Palatino Linotype" w:hAnsi="Palatino Linotype"/>
          <w:b/>
        </w:rPr>
        <w:t>EL</w:t>
      </w:r>
      <w:r w:rsidR="00495455" w:rsidRPr="00A043C8">
        <w:rPr>
          <w:rFonts w:ascii="Palatino Linotype" w:hAnsi="Palatino Linotype"/>
          <w:b/>
        </w:rPr>
        <w:t xml:space="preserve"> RECURRENTE</w:t>
      </w:r>
      <w:r w:rsidR="00495455" w:rsidRPr="00A043C8">
        <w:rPr>
          <w:rFonts w:ascii="Palatino Linotype" w:hAnsi="Palatino Linotype"/>
        </w:rPr>
        <w:t xml:space="preserve"> interpuso el recurso de revisión objeto del presente estudio</w:t>
      </w:r>
      <w:r w:rsidR="00877F14" w:rsidRPr="00A043C8">
        <w:rPr>
          <w:rFonts w:ascii="Palatino Linotype" w:hAnsi="Palatino Linotype"/>
        </w:rPr>
        <w:t xml:space="preserve">, el cual </w:t>
      </w:r>
      <w:r w:rsidR="00495455" w:rsidRPr="00A043C8">
        <w:rPr>
          <w:rFonts w:ascii="Palatino Linotype" w:hAnsi="Palatino Linotype"/>
        </w:rPr>
        <w:t xml:space="preserve">fue registrado en </w:t>
      </w:r>
      <w:r w:rsidR="00495455" w:rsidRPr="00A043C8">
        <w:rPr>
          <w:rFonts w:ascii="Palatino Linotype" w:hAnsi="Palatino Linotype"/>
          <w:b/>
        </w:rPr>
        <w:t>EL SAIMEX</w:t>
      </w:r>
      <w:r w:rsidR="00495455" w:rsidRPr="00A043C8">
        <w:rPr>
          <w:rFonts w:ascii="Palatino Linotype" w:hAnsi="Palatino Linotype"/>
        </w:rPr>
        <w:t xml:space="preserve"> y se le asignó el número de expediente </w:t>
      </w:r>
      <w:r w:rsidR="00C355F5" w:rsidRPr="00A043C8">
        <w:rPr>
          <w:rFonts w:ascii="Palatino Linotype" w:hAnsi="Palatino Linotype" w:cs="Arial"/>
          <w:b/>
          <w:bCs/>
        </w:rPr>
        <w:t>0</w:t>
      </w:r>
      <w:r w:rsidR="00B972AB" w:rsidRPr="00A043C8">
        <w:rPr>
          <w:rFonts w:ascii="Palatino Linotype" w:hAnsi="Palatino Linotype" w:cs="Arial"/>
          <w:b/>
          <w:bCs/>
        </w:rPr>
        <w:t>9</w:t>
      </w:r>
      <w:r w:rsidR="00C81B16">
        <w:rPr>
          <w:rFonts w:ascii="Palatino Linotype" w:hAnsi="Palatino Linotype" w:cs="Arial"/>
          <w:b/>
          <w:bCs/>
        </w:rPr>
        <w:t>212</w:t>
      </w:r>
      <w:r w:rsidR="00877F14" w:rsidRPr="00A043C8">
        <w:rPr>
          <w:rFonts w:ascii="Palatino Linotype" w:hAnsi="Palatino Linotype" w:cs="Arial"/>
          <w:b/>
          <w:bCs/>
        </w:rPr>
        <w:t>/</w:t>
      </w:r>
      <w:r w:rsidR="00495455" w:rsidRPr="00A043C8">
        <w:rPr>
          <w:rFonts w:ascii="Palatino Linotype" w:hAnsi="Palatino Linotype" w:cs="Arial"/>
          <w:b/>
          <w:bCs/>
        </w:rPr>
        <w:t>INFOEM/IP/RR/201</w:t>
      </w:r>
      <w:r w:rsidR="006E33F7" w:rsidRPr="00A043C8">
        <w:rPr>
          <w:rFonts w:ascii="Palatino Linotype" w:hAnsi="Palatino Linotype" w:cs="Arial"/>
          <w:b/>
          <w:bCs/>
        </w:rPr>
        <w:t>9</w:t>
      </w:r>
      <w:r w:rsidR="00495455" w:rsidRPr="00A043C8">
        <w:rPr>
          <w:rFonts w:ascii="Palatino Linotype" w:hAnsi="Palatino Linotype" w:cs="Arial"/>
        </w:rPr>
        <w:t>, en el que señaló como acto impugnado</w:t>
      </w:r>
      <w:r w:rsidR="00025CFA" w:rsidRPr="00A043C8">
        <w:rPr>
          <w:rFonts w:ascii="Palatino Linotype" w:hAnsi="Palatino Linotype" w:cs="Arial"/>
        </w:rPr>
        <w:t>; así como, razones o motivos de inconformidad, lo siguiente:</w:t>
      </w:r>
    </w:p>
    <w:p w:rsidR="00495455" w:rsidRPr="00A043C8" w:rsidRDefault="00495455" w:rsidP="00A043C8">
      <w:pPr>
        <w:ind w:left="851" w:right="899"/>
        <w:jc w:val="both"/>
        <w:rPr>
          <w:rFonts w:ascii="Palatino Linotype" w:hAnsi="Palatino Linotype" w:cs="Arial"/>
          <w:i/>
          <w:sz w:val="22"/>
          <w:szCs w:val="22"/>
        </w:rPr>
      </w:pPr>
    </w:p>
    <w:p w:rsidR="00D73FD7" w:rsidRPr="00A043C8" w:rsidRDefault="00D73FD7" w:rsidP="00A043C8">
      <w:pPr>
        <w:ind w:left="851" w:right="899"/>
        <w:jc w:val="both"/>
        <w:rPr>
          <w:rFonts w:ascii="Palatino Linotype" w:hAnsi="Palatino Linotype" w:cs="Arial"/>
          <w:i/>
          <w:sz w:val="22"/>
          <w:szCs w:val="22"/>
        </w:rPr>
      </w:pPr>
      <w:r w:rsidRPr="00A043C8">
        <w:rPr>
          <w:rFonts w:ascii="Palatino Linotype" w:hAnsi="Palatino Linotype" w:cs="Arial"/>
          <w:i/>
          <w:sz w:val="22"/>
          <w:szCs w:val="22"/>
        </w:rPr>
        <w:lastRenderedPageBreak/>
        <w:t>“</w:t>
      </w:r>
      <w:r w:rsidR="00C81B16" w:rsidRPr="00C81B16">
        <w:rPr>
          <w:rFonts w:ascii="Palatino Linotype" w:hAnsi="Palatino Linotype" w:cs="Arial"/>
          <w:i/>
          <w:sz w:val="22"/>
          <w:szCs w:val="22"/>
        </w:rPr>
        <w:t xml:space="preserve">EXIJO UNA RESPUESTA, YA QUE MI SOLICITUD FUE MUY </w:t>
      </w:r>
      <w:proofErr w:type="gramStart"/>
      <w:r w:rsidR="00C81B16" w:rsidRPr="00C81B16">
        <w:rPr>
          <w:rFonts w:ascii="Palatino Linotype" w:hAnsi="Palatino Linotype" w:cs="Arial"/>
          <w:i/>
          <w:sz w:val="22"/>
          <w:szCs w:val="22"/>
        </w:rPr>
        <w:t>CLARA ,</w:t>
      </w:r>
      <w:proofErr w:type="gramEnd"/>
      <w:r w:rsidR="00C81B16" w:rsidRPr="00C81B16">
        <w:rPr>
          <w:rFonts w:ascii="Palatino Linotype" w:hAnsi="Palatino Linotype" w:cs="Arial"/>
          <w:i/>
          <w:sz w:val="22"/>
          <w:szCs w:val="22"/>
        </w:rPr>
        <w:t xml:space="preserve"> CON LENGUAJE RESPETUOSO. NO HAY UNA RAZÓN JURÍDICA, ADMINISTRATIVA O PROCEDIMENTAL PARA NO CUMPLIR CON LA LEY. NO SE DIO ATENCIÓN A MI SOLICITUD</w:t>
      </w:r>
      <w:r w:rsidR="00C227A2" w:rsidRPr="00A043C8">
        <w:rPr>
          <w:rFonts w:ascii="Palatino Linotype" w:hAnsi="Palatino Linotype" w:cs="Arial"/>
          <w:i/>
          <w:sz w:val="22"/>
          <w:szCs w:val="22"/>
        </w:rPr>
        <w:t>"</w:t>
      </w:r>
      <w:r w:rsidR="00D730A4" w:rsidRPr="00A043C8">
        <w:rPr>
          <w:rFonts w:ascii="Palatino Linotype" w:hAnsi="Palatino Linotype" w:cs="Arial"/>
          <w:i/>
          <w:sz w:val="22"/>
          <w:szCs w:val="22"/>
        </w:rPr>
        <w:t xml:space="preserve"> </w:t>
      </w:r>
      <w:r w:rsidRPr="00A043C8">
        <w:rPr>
          <w:rFonts w:ascii="Palatino Linotype" w:hAnsi="Palatino Linotype" w:cs="Arial"/>
          <w:i/>
          <w:sz w:val="22"/>
          <w:szCs w:val="22"/>
        </w:rPr>
        <w:t>(Sic)</w:t>
      </w:r>
    </w:p>
    <w:p w:rsidR="00D03D86" w:rsidRPr="00A043C8" w:rsidRDefault="00D03D86" w:rsidP="00A043C8">
      <w:pPr>
        <w:ind w:left="851" w:right="899"/>
        <w:jc w:val="both"/>
        <w:rPr>
          <w:rFonts w:ascii="Palatino Linotype" w:hAnsi="Palatino Linotype" w:cs="Arial"/>
          <w:i/>
          <w:sz w:val="22"/>
          <w:szCs w:val="22"/>
        </w:rPr>
      </w:pPr>
    </w:p>
    <w:p w:rsidR="002C4987" w:rsidRPr="00A043C8" w:rsidRDefault="003A5087" w:rsidP="00A043C8">
      <w:pPr>
        <w:pStyle w:val="Default"/>
        <w:spacing w:line="360" w:lineRule="auto"/>
        <w:ind w:right="49"/>
        <w:jc w:val="both"/>
        <w:rPr>
          <w:rFonts w:ascii="Palatino Linotype" w:hAnsi="Palatino Linotype"/>
          <w:lang w:val="es-ES_tradnl"/>
        </w:rPr>
      </w:pPr>
      <w:r>
        <w:rPr>
          <w:rFonts w:ascii="Palatino Linotype" w:hAnsi="Palatino Linotype"/>
          <w:b/>
          <w:sz w:val="28"/>
          <w:szCs w:val="28"/>
        </w:rPr>
        <w:t>I</w:t>
      </w:r>
      <w:r w:rsidR="002C4987" w:rsidRPr="00A043C8">
        <w:rPr>
          <w:rFonts w:ascii="Palatino Linotype" w:hAnsi="Palatino Linotype"/>
          <w:b/>
          <w:sz w:val="28"/>
          <w:szCs w:val="28"/>
        </w:rPr>
        <w:t xml:space="preserve">V. </w:t>
      </w:r>
      <w:r w:rsidR="002C4987" w:rsidRPr="00A043C8">
        <w:rPr>
          <w:rFonts w:ascii="Palatino Linotype" w:hAnsi="Palatino Linotype"/>
        </w:rPr>
        <w:t>El</w:t>
      </w:r>
      <w:r w:rsidR="002C4987" w:rsidRPr="00A043C8">
        <w:rPr>
          <w:rFonts w:ascii="Palatino Linotype" w:hAnsi="Palatino Linotype"/>
          <w:b/>
          <w:sz w:val="28"/>
          <w:szCs w:val="28"/>
        </w:rPr>
        <w:t xml:space="preserve"> </w:t>
      </w:r>
      <w:r w:rsidR="00C81B16">
        <w:rPr>
          <w:rFonts w:ascii="Palatino Linotype" w:hAnsi="Palatino Linotype"/>
        </w:rPr>
        <w:t xml:space="preserve">nueve </w:t>
      </w:r>
      <w:r w:rsidR="00B972AB" w:rsidRPr="00A043C8">
        <w:rPr>
          <w:rFonts w:ascii="Palatino Linotype" w:hAnsi="Palatino Linotype"/>
        </w:rPr>
        <w:t xml:space="preserve">de diciembre </w:t>
      </w:r>
      <w:r w:rsidR="008B700A" w:rsidRPr="00A043C8">
        <w:rPr>
          <w:rFonts w:ascii="Palatino Linotype" w:hAnsi="Palatino Linotype"/>
        </w:rPr>
        <w:t>d</w:t>
      </w:r>
      <w:r w:rsidR="005628B0" w:rsidRPr="00A043C8">
        <w:rPr>
          <w:rFonts w:ascii="Palatino Linotype" w:hAnsi="Palatino Linotype"/>
        </w:rPr>
        <w:t>e dos mil diecinueve</w:t>
      </w:r>
      <w:r w:rsidR="00D73FD7" w:rsidRPr="00A043C8">
        <w:rPr>
          <w:rFonts w:ascii="Palatino Linotype" w:hAnsi="Palatino Linotype"/>
        </w:rPr>
        <w:t>,</w:t>
      </w:r>
      <w:r w:rsidR="00D730A4" w:rsidRPr="00A043C8">
        <w:rPr>
          <w:rFonts w:ascii="Palatino Linotype" w:hAnsi="Palatino Linotype"/>
        </w:rPr>
        <w:t xml:space="preserve"> </w:t>
      </w:r>
      <w:r w:rsidR="002C4987" w:rsidRPr="00A043C8">
        <w:rPr>
          <w:rFonts w:ascii="Palatino Linotype" w:hAnsi="Palatino Linotype"/>
        </w:rPr>
        <w:t xml:space="preserve">el </w:t>
      </w:r>
      <w:r w:rsidR="002C4987" w:rsidRPr="00A043C8">
        <w:rPr>
          <w:rFonts w:ascii="Palatino Linotype" w:hAnsi="Palatino Linotype"/>
          <w:lang w:val="es-ES_tradnl"/>
        </w:rPr>
        <w:t>recurso de que</w:t>
      </w:r>
      <w:r w:rsidR="002C4987" w:rsidRPr="00A043C8">
        <w:rPr>
          <w:rFonts w:ascii="Palatino Linotype" w:hAnsi="Palatino Linotype"/>
        </w:rPr>
        <w:t xml:space="preserve"> se trata</w:t>
      </w:r>
      <w:r w:rsidR="002C4987" w:rsidRPr="00A043C8">
        <w:rPr>
          <w:rFonts w:ascii="Palatino Linotype" w:hAnsi="Palatino Linotype"/>
          <w:lang w:val="es-ES_tradnl"/>
        </w:rPr>
        <w:t xml:space="preserve"> se envió electrónicamente al Instituto de </w:t>
      </w:r>
      <w:r w:rsidR="002C4987" w:rsidRPr="00A043C8">
        <w:rPr>
          <w:rFonts w:ascii="Palatino Linotype" w:eastAsia="Arial Unicode MS" w:hAnsi="Palatino Linotype"/>
        </w:rPr>
        <w:t>Transparencia</w:t>
      </w:r>
      <w:r w:rsidR="002C4987" w:rsidRPr="00A043C8">
        <w:rPr>
          <w:rFonts w:ascii="Palatino Linotype" w:hAnsi="Palatino Linotype"/>
          <w:lang w:val="es-ES_tradnl"/>
        </w:rPr>
        <w:t>, Acceso a la Información Pública y Protección de Datos Personales del Estado de México y Municipios y con fundamento en el artículo 185</w:t>
      </w:r>
      <w:r w:rsidR="00943A1C" w:rsidRPr="00A043C8">
        <w:rPr>
          <w:rFonts w:ascii="Palatino Linotype" w:hAnsi="Palatino Linotype"/>
          <w:lang w:val="es-ES_tradnl"/>
        </w:rPr>
        <w:t>,</w:t>
      </w:r>
      <w:r w:rsidR="002C4987" w:rsidRPr="00A043C8">
        <w:rPr>
          <w:rFonts w:ascii="Palatino Linotype" w:hAnsi="Palatino Linotype"/>
          <w:lang w:val="es-ES_tradnl"/>
        </w:rPr>
        <w:t xml:space="preserve"> fracción I de la </w:t>
      </w:r>
      <w:r w:rsidR="002C4987" w:rsidRPr="00A043C8">
        <w:rPr>
          <w:rFonts w:ascii="Palatino Linotype" w:hAnsi="Palatino Linotype"/>
        </w:rPr>
        <w:t>Ley de Transparencia y Acceso a la Información Pública del Estado de México y Municipios</w:t>
      </w:r>
      <w:r w:rsidR="002C4987" w:rsidRPr="00A043C8">
        <w:rPr>
          <w:rFonts w:ascii="Palatino Linotype" w:hAnsi="Palatino Linotype"/>
          <w:lang w:val="es-ES_tradnl"/>
        </w:rPr>
        <w:t>, se turnó, a través del</w:t>
      </w:r>
      <w:r w:rsidR="002C4987" w:rsidRPr="00A043C8">
        <w:rPr>
          <w:rFonts w:ascii="Palatino Linotype" w:eastAsia="Arial Unicode MS" w:hAnsi="Palatino Linotype"/>
          <w:lang w:val="es-ES_tradnl"/>
        </w:rPr>
        <w:t xml:space="preserve"> </w:t>
      </w:r>
      <w:r w:rsidR="002C4987" w:rsidRPr="00A043C8">
        <w:rPr>
          <w:rFonts w:ascii="Palatino Linotype" w:eastAsia="Arial Unicode MS" w:hAnsi="Palatino Linotype"/>
          <w:b/>
          <w:lang w:val="es-ES_tradnl"/>
        </w:rPr>
        <w:t>SAIMEX</w:t>
      </w:r>
      <w:r w:rsidR="002C4987" w:rsidRPr="00A043C8">
        <w:rPr>
          <w:rFonts w:ascii="Palatino Linotype" w:hAnsi="Palatino Linotype"/>
        </w:rPr>
        <w:t xml:space="preserve">, a la </w:t>
      </w:r>
      <w:r w:rsidR="002C4987" w:rsidRPr="00A043C8">
        <w:rPr>
          <w:rFonts w:ascii="Palatino Linotype" w:hAnsi="Palatino Linotype"/>
          <w:lang w:val="es-ES_tradnl"/>
        </w:rPr>
        <w:t xml:space="preserve">Comisionada </w:t>
      </w:r>
      <w:r w:rsidR="002C4987" w:rsidRPr="00A043C8">
        <w:rPr>
          <w:rFonts w:ascii="Palatino Linotype" w:hAnsi="Palatino Linotype"/>
          <w:b/>
          <w:lang w:val="es-ES_tradnl"/>
        </w:rPr>
        <w:t>EVA ABAID YAPUR</w:t>
      </w:r>
      <w:r w:rsidR="002C4987" w:rsidRPr="00A043C8">
        <w:rPr>
          <w:rFonts w:ascii="Palatino Linotype" w:hAnsi="Palatino Linotype"/>
        </w:rPr>
        <w:t>,</w:t>
      </w:r>
      <w:r w:rsidR="002C4987" w:rsidRPr="00A043C8">
        <w:rPr>
          <w:rFonts w:ascii="Palatino Linotype" w:hAnsi="Palatino Linotype"/>
          <w:lang w:val="es-ES_tradnl"/>
        </w:rPr>
        <w:t xml:space="preserve"> a efecto de decretar su admisión o desechamiento.</w:t>
      </w:r>
    </w:p>
    <w:p w:rsidR="002C4987" w:rsidRPr="00A043C8" w:rsidRDefault="002C4987" w:rsidP="00A043C8">
      <w:pPr>
        <w:pStyle w:val="Default"/>
        <w:spacing w:line="360" w:lineRule="auto"/>
        <w:ind w:right="49"/>
        <w:jc w:val="both"/>
        <w:rPr>
          <w:rFonts w:ascii="Palatino Linotype" w:hAnsi="Palatino Linotype"/>
          <w:lang w:val="es-ES_tradnl"/>
        </w:rPr>
      </w:pPr>
    </w:p>
    <w:p w:rsidR="002C4987" w:rsidRPr="00A043C8" w:rsidRDefault="002C4987" w:rsidP="00A043C8">
      <w:pPr>
        <w:pStyle w:val="Piedepgina"/>
        <w:spacing w:line="360" w:lineRule="auto"/>
        <w:jc w:val="both"/>
        <w:rPr>
          <w:rFonts w:ascii="Palatino Linotype" w:hAnsi="Palatino Linotype" w:cs="Arial"/>
        </w:rPr>
      </w:pPr>
      <w:r w:rsidRPr="00A043C8">
        <w:rPr>
          <w:rFonts w:ascii="Palatino Linotype" w:hAnsi="Palatino Linotype" w:cs="Arial"/>
          <w:b/>
          <w:sz w:val="28"/>
        </w:rPr>
        <w:t xml:space="preserve">V. </w:t>
      </w:r>
      <w:r w:rsidRPr="00A043C8">
        <w:rPr>
          <w:rFonts w:ascii="Palatino Linotype" w:hAnsi="Palatino Linotype" w:cs="Arial"/>
        </w:rPr>
        <w:t>De las constancias del expediente electrónico del</w:t>
      </w:r>
      <w:r w:rsidRPr="00A043C8">
        <w:rPr>
          <w:rFonts w:ascii="Palatino Linotype" w:hAnsi="Palatino Linotype" w:cs="Arial"/>
          <w:b/>
        </w:rPr>
        <w:t xml:space="preserve"> SAIMEX</w:t>
      </w:r>
      <w:r w:rsidRPr="00A043C8">
        <w:rPr>
          <w:rFonts w:ascii="Palatino Linotype" w:hAnsi="Palatino Linotype" w:cs="Arial"/>
        </w:rPr>
        <w:t xml:space="preserve">, se advierte que en fecha </w:t>
      </w:r>
      <w:r w:rsidR="00C81B16">
        <w:rPr>
          <w:rFonts w:ascii="Palatino Linotype" w:hAnsi="Palatino Linotype" w:cs="Arial"/>
        </w:rPr>
        <w:t>trece</w:t>
      </w:r>
      <w:r w:rsidR="00822994" w:rsidRPr="00A043C8">
        <w:rPr>
          <w:rFonts w:ascii="Palatino Linotype" w:hAnsi="Palatino Linotype" w:cs="Arial"/>
        </w:rPr>
        <w:t xml:space="preserve"> de diciembre </w:t>
      </w:r>
      <w:r w:rsidR="005628B0" w:rsidRPr="00A043C8">
        <w:rPr>
          <w:rFonts w:ascii="Palatino Linotype" w:hAnsi="Palatino Linotype" w:cs="Arial"/>
        </w:rPr>
        <w:t>de dos mil diecinueve</w:t>
      </w:r>
      <w:r w:rsidRPr="00A043C8">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043C8">
        <w:rPr>
          <w:rFonts w:ascii="Palatino Linotype" w:hAnsi="Palatino Linotype" w:cs="Arial"/>
          <w:b/>
        </w:rPr>
        <w:t xml:space="preserve">EL SUJETO OBLIGADO </w:t>
      </w:r>
      <w:r w:rsidRPr="00A043C8">
        <w:rPr>
          <w:rFonts w:ascii="Palatino Linotype" w:hAnsi="Palatino Linotype" w:cs="Arial"/>
        </w:rPr>
        <w:t>rindiera su</w:t>
      </w:r>
      <w:r w:rsidRPr="00A043C8">
        <w:rPr>
          <w:rFonts w:ascii="Palatino Linotype" w:hAnsi="Palatino Linotype" w:cs="Arial"/>
          <w:b/>
        </w:rPr>
        <w:t xml:space="preserve"> </w:t>
      </w:r>
      <w:r w:rsidRPr="00A043C8">
        <w:rPr>
          <w:rFonts w:ascii="Palatino Linotype" w:hAnsi="Palatino Linotype" w:cs="Arial"/>
        </w:rPr>
        <w:t>Informe Justificado.</w:t>
      </w:r>
    </w:p>
    <w:p w:rsidR="0073525E" w:rsidRPr="00A043C8" w:rsidRDefault="0073525E" w:rsidP="00A043C8">
      <w:pPr>
        <w:pStyle w:val="Piedepgina"/>
        <w:spacing w:line="360" w:lineRule="auto"/>
        <w:jc w:val="both"/>
        <w:rPr>
          <w:rFonts w:ascii="Palatino Linotype" w:hAnsi="Palatino Linotype" w:cs="Arial"/>
        </w:rPr>
      </w:pPr>
    </w:p>
    <w:p w:rsidR="00C81B16" w:rsidRDefault="006B1DBD" w:rsidP="00C81B16">
      <w:pPr>
        <w:spacing w:line="360" w:lineRule="auto"/>
        <w:jc w:val="both"/>
        <w:rPr>
          <w:rFonts w:ascii="Palatino Linotype" w:hAnsi="Palatino Linotype" w:cs="Arial"/>
          <w:lang w:val="es-ES_tradnl"/>
        </w:rPr>
      </w:pPr>
      <w:r w:rsidRPr="00A043C8">
        <w:rPr>
          <w:rFonts w:ascii="Palatino Linotype" w:eastAsia="Arial Unicode MS" w:hAnsi="Palatino Linotype" w:cs="Arial"/>
          <w:b/>
          <w:sz w:val="28"/>
          <w:szCs w:val="28"/>
        </w:rPr>
        <w:t>V</w:t>
      </w:r>
      <w:r w:rsidR="002C34F0" w:rsidRPr="00A043C8">
        <w:rPr>
          <w:rFonts w:ascii="Palatino Linotype" w:eastAsia="Arial Unicode MS" w:hAnsi="Palatino Linotype" w:cs="Arial"/>
          <w:b/>
          <w:sz w:val="28"/>
          <w:szCs w:val="28"/>
        </w:rPr>
        <w:t>I</w:t>
      </w:r>
      <w:r w:rsidR="00342E62" w:rsidRPr="00A043C8">
        <w:rPr>
          <w:rFonts w:ascii="Palatino Linotype" w:eastAsia="Arial Unicode MS" w:hAnsi="Palatino Linotype" w:cs="Arial"/>
          <w:b/>
          <w:sz w:val="28"/>
          <w:szCs w:val="28"/>
        </w:rPr>
        <w:t xml:space="preserve">. </w:t>
      </w:r>
      <w:r w:rsidR="00C81B16" w:rsidRPr="00C81B16">
        <w:rPr>
          <w:rFonts w:ascii="Palatino Linotype" w:eastAsia="Arial Unicode MS" w:hAnsi="Palatino Linotype" w:cs="Arial"/>
          <w:lang w:val="es-ES_tradnl"/>
        </w:rPr>
        <w:t xml:space="preserve">Conforme a las constancias del </w:t>
      </w:r>
      <w:r w:rsidR="00C81B16" w:rsidRPr="00C81B16">
        <w:rPr>
          <w:rFonts w:ascii="Palatino Linotype" w:eastAsia="Arial Unicode MS" w:hAnsi="Palatino Linotype" w:cs="Arial"/>
          <w:b/>
          <w:lang w:val="es-ES_tradnl"/>
        </w:rPr>
        <w:t>SAIMEX</w:t>
      </w:r>
      <w:r w:rsidR="00C81B16" w:rsidRPr="00C81B16">
        <w:rPr>
          <w:rFonts w:ascii="Palatino Linotype" w:eastAsia="Arial Unicode MS" w:hAnsi="Palatino Linotype" w:cs="Arial"/>
          <w:lang w:val="es-ES_tradnl"/>
        </w:rPr>
        <w:t xml:space="preserve"> se desprende que atento a lo dispuesto en el artículo 185 de la Ley de Transparencia y Acceso a la Información Pública del Estado de México y Municipios, dentro del término legalmente concedido a</w:t>
      </w:r>
      <w:r w:rsidR="00C81B16">
        <w:rPr>
          <w:rFonts w:ascii="Palatino Linotype" w:eastAsia="Arial Unicode MS" w:hAnsi="Palatino Linotype" w:cs="Arial"/>
          <w:lang w:val="es-ES_tradnl"/>
        </w:rPr>
        <w:t>l</w:t>
      </w:r>
      <w:r w:rsidR="00C81B16" w:rsidRPr="00C81B16">
        <w:rPr>
          <w:rFonts w:ascii="Palatino Linotype" w:eastAsia="Arial Unicode MS" w:hAnsi="Palatino Linotype" w:cs="Arial"/>
          <w:lang w:val="es-ES_tradnl"/>
        </w:rPr>
        <w:t xml:space="preserve"> </w:t>
      </w:r>
      <w:r w:rsidR="00C81B16" w:rsidRPr="00C81B16">
        <w:rPr>
          <w:rFonts w:ascii="Palatino Linotype" w:eastAsia="Arial Unicode MS" w:hAnsi="Palatino Linotype" w:cs="Arial"/>
          <w:b/>
          <w:lang w:val="es-ES_tradnl"/>
        </w:rPr>
        <w:t>RECURRENTE</w:t>
      </w:r>
      <w:r w:rsidR="00C81B16" w:rsidRPr="00C81B16">
        <w:rPr>
          <w:rFonts w:ascii="Palatino Linotype" w:eastAsia="Arial Unicode MS" w:hAnsi="Palatino Linotype" w:cs="Arial"/>
          <w:lang w:val="es-ES_tradnl"/>
        </w:rPr>
        <w:t xml:space="preserve">, éste no realizó manifestación alguna, ni presentó pruebas o alegatos, </w:t>
      </w:r>
      <w:r w:rsidR="00C81B16" w:rsidRPr="00C81B16">
        <w:rPr>
          <w:rFonts w:ascii="Palatino Linotype" w:eastAsia="Arial Unicode MS" w:hAnsi="Palatino Linotype" w:cs="Arial"/>
          <w:lang w:val="es-ES_tradnl"/>
        </w:rPr>
        <w:lastRenderedPageBreak/>
        <w:t xml:space="preserve">así como tampoco </w:t>
      </w:r>
      <w:r w:rsidR="00C81B16" w:rsidRPr="00C81B16">
        <w:rPr>
          <w:rFonts w:ascii="Palatino Linotype" w:eastAsia="Arial Unicode MS" w:hAnsi="Palatino Linotype" w:cs="Arial"/>
          <w:b/>
          <w:color w:val="000000"/>
          <w:lang w:val="es-ES_tradnl" w:eastAsia="es-MX"/>
        </w:rPr>
        <w:t>EL SUJETO OBLIGADO</w:t>
      </w:r>
      <w:r w:rsidR="00C81B16" w:rsidRPr="00C81B16">
        <w:rPr>
          <w:rFonts w:ascii="Palatino Linotype" w:eastAsia="Arial Unicode MS" w:hAnsi="Palatino Linotype" w:cs="Arial"/>
          <w:lang w:val="es-ES_tradnl"/>
        </w:rPr>
        <w:t xml:space="preserve"> rindió su Informe Justificado, tal y como se aprecia en la siguiente imagen: </w:t>
      </w:r>
      <w:r w:rsidR="00C81B16" w:rsidRPr="00C81B16">
        <w:rPr>
          <w:rFonts w:ascii="Palatino Linotype" w:hAnsi="Palatino Linotype" w:cs="Arial"/>
          <w:lang w:val="es-ES_tradnl"/>
        </w:rPr>
        <w:t xml:space="preserve"> </w:t>
      </w:r>
    </w:p>
    <w:p w:rsidR="00C81B16" w:rsidRDefault="00C81B16" w:rsidP="00C81B16">
      <w:pPr>
        <w:spacing w:line="360" w:lineRule="auto"/>
        <w:jc w:val="both"/>
        <w:rPr>
          <w:rFonts w:ascii="Palatino Linotype" w:hAnsi="Palatino Linotype" w:cs="Arial"/>
          <w:lang w:val="es-ES_tradnl"/>
        </w:rPr>
      </w:pPr>
    </w:p>
    <w:p w:rsidR="00C81B16" w:rsidRPr="00C81B16" w:rsidRDefault="00C81B16" w:rsidP="00C81B16">
      <w:pPr>
        <w:spacing w:line="360" w:lineRule="auto"/>
        <w:jc w:val="both"/>
        <w:rPr>
          <w:rFonts w:ascii="Palatino Linotype" w:hAnsi="Palatino Linotype" w:cs="Arial"/>
          <w:lang w:val="es-ES_tradnl"/>
        </w:rPr>
      </w:pPr>
      <w:r>
        <w:rPr>
          <w:rFonts w:ascii="Palatino Linotype" w:hAnsi="Palatino Linotype" w:cs="Arial"/>
          <w:noProof/>
          <w:lang w:eastAsia="es-MX"/>
        </w:rPr>
        <w:drawing>
          <wp:inline distT="0" distB="0" distL="0" distR="0">
            <wp:extent cx="5791835" cy="13633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1363345"/>
                    </a:xfrm>
                    <a:prstGeom prst="rect">
                      <a:avLst/>
                    </a:prstGeom>
                  </pic:spPr>
                </pic:pic>
              </a:graphicData>
            </a:graphic>
          </wp:inline>
        </w:drawing>
      </w:r>
    </w:p>
    <w:p w:rsidR="00EF7982" w:rsidRPr="00A043C8" w:rsidRDefault="00EF7982" w:rsidP="00A043C8">
      <w:pPr>
        <w:pStyle w:val="Piedepgina"/>
        <w:spacing w:line="360" w:lineRule="auto"/>
        <w:jc w:val="both"/>
        <w:rPr>
          <w:rFonts w:ascii="Palatino Linotype" w:hAnsi="Palatino Linotype"/>
          <w:noProof/>
          <w:lang w:val="es-MX" w:eastAsia="es-MX"/>
        </w:rPr>
      </w:pPr>
    </w:p>
    <w:p w:rsidR="00495455" w:rsidRPr="00A043C8" w:rsidRDefault="00797B84" w:rsidP="00A043C8">
      <w:pPr>
        <w:spacing w:line="360" w:lineRule="auto"/>
        <w:jc w:val="both"/>
        <w:rPr>
          <w:rFonts w:ascii="Palatino Linotype" w:hAnsi="Palatino Linotype"/>
        </w:rPr>
      </w:pPr>
      <w:r w:rsidRPr="00A043C8">
        <w:rPr>
          <w:rFonts w:ascii="Palatino Linotype" w:hAnsi="Palatino Linotype"/>
          <w:b/>
          <w:sz w:val="28"/>
          <w:szCs w:val="28"/>
        </w:rPr>
        <w:t>VII</w:t>
      </w:r>
      <w:r w:rsidR="008C41C7" w:rsidRPr="00A043C8">
        <w:rPr>
          <w:rFonts w:ascii="Palatino Linotype" w:hAnsi="Palatino Linotype"/>
          <w:b/>
          <w:sz w:val="28"/>
          <w:szCs w:val="28"/>
        </w:rPr>
        <w:t xml:space="preserve">. </w:t>
      </w:r>
      <w:r w:rsidR="00495455" w:rsidRPr="00A043C8">
        <w:rPr>
          <w:rFonts w:ascii="Palatino Linotype" w:hAnsi="Palatino Linotype"/>
        </w:rPr>
        <w:t xml:space="preserve">En fecha </w:t>
      </w:r>
      <w:r w:rsidR="00C81B16">
        <w:rPr>
          <w:rFonts w:ascii="Palatino Linotype" w:hAnsi="Palatino Linotype"/>
        </w:rPr>
        <w:t xml:space="preserve">diecisiete </w:t>
      </w:r>
      <w:r w:rsidR="001C0777" w:rsidRPr="00A043C8">
        <w:rPr>
          <w:rFonts w:ascii="Palatino Linotype" w:hAnsi="Palatino Linotype"/>
        </w:rPr>
        <w:t xml:space="preserve">de enero </w:t>
      </w:r>
      <w:r w:rsidR="00947988" w:rsidRPr="00A043C8">
        <w:rPr>
          <w:rFonts w:ascii="Palatino Linotype" w:hAnsi="Palatino Linotype"/>
        </w:rPr>
        <w:t xml:space="preserve">de </w:t>
      </w:r>
      <w:r w:rsidR="006B1DBD" w:rsidRPr="00A043C8">
        <w:rPr>
          <w:rFonts w:ascii="Palatino Linotype" w:hAnsi="Palatino Linotype"/>
        </w:rPr>
        <w:t xml:space="preserve">dos mil </w:t>
      </w:r>
      <w:r w:rsidR="001C0777" w:rsidRPr="00A043C8">
        <w:rPr>
          <w:rFonts w:ascii="Palatino Linotype" w:hAnsi="Palatino Linotype"/>
        </w:rPr>
        <w:t>veinte</w:t>
      </w:r>
      <w:r w:rsidR="00495455" w:rsidRPr="00A043C8">
        <w:rPr>
          <w:rFonts w:ascii="Palatino Linotype" w:hAnsi="Palatino Linotype"/>
        </w:rPr>
        <w:t xml:space="preserve">, se notificó a las partes el Acuerdo de Cierre de Instrucción en los siguientes términos: </w:t>
      </w:r>
    </w:p>
    <w:p w:rsidR="00822994" w:rsidRPr="00A043C8" w:rsidRDefault="00C81B16" w:rsidP="00C81B16">
      <w:pPr>
        <w:spacing w:line="360" w:lineRule="auto"/>
        <w:jc w:val="center"/>
        <w:rPr>
          <w:rFonts w:ascii="Palatino Linotype" w:hAnsi="Palatino Linotype"/>
        </w:rPr>
      </w:pPr>
      <w:r>
        <w:rPr>
          <w:rFonts w:ascii="Palatino Linotype" w:hAnsi="Palatino Linotype"/>
          <w:noProof/>
          <w:lang w:eastAsia="es-MX"/>
        </w:rPr>
        <w:drawing>
          <wp:inline distT="0" distB="0" distL="0" distR="0">
            <wp:extent cx="4666891" cy="379476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0">
                      <a:extLst>
                        <a:ext uri="{28A0092B-C50C-407E-A947-70E740481C1C}">
                          <a14:useLocalDpi xmlns:a14="http://schemas.microsoft.com/office/drawing/2010/main" val="0"/>
                        </a:ext>
                      </a:extLst>
                    </a:blip>
                    <a:stretch>
                      <a:fillRect/>
                    </a:stretch>
                  </pic:blipFill>
                  <pic:spPr>
                    <a:xfrm>
                      <a:off x="0" y="0"/>
                      <a:ext cx="4693677" cy="3816540"/>
                    </a:xfrm>
                    <a:prstGeom prst="rect">
                      <a:avLst/>
                    </a:prstGeom>
                  </pic:spPr>
                </pic:pic>
              </a:graphicData>
            </a:graphic>
          </wp:inline>
        </w:drawing>
      </w:r>
    </w:p>
    <w:p w:rsidR="00177F5F" w:rsidRPr="00A043C8" w:rsidRDefault="00177F5F" w:rsidP="00A043C8">
      <w:pPr>
        <w:spacing w:line="360" w:lineRule="auto"/>
        <w:jc w:val="center"/>
        <w:rPr>
          <w:rFonts w:ascii="Palatino Linotype" w:hAnsi="Palatino Linotype"/>
        </w:rPr>
      </w:pPr>
    </w:p>
    <w:p w:rsidR="00822994" w:rsidRPr="00A043C8" w:rsidRDefault="003A5087" w:rsidP="00A043C8">
      <w:pPr>
        <w:spacing w:line="360" w:lineRule="auto"/>
        <w:ind w:right="50"/>
        <w:jc w:val="both"/>
        <w:rPr>
          <w:rFonts w:ascii="Palatino Linotype" w:hAnsi="Palatino Linotype" w:cs="Arial"/>
        </w:rPr>
      </w:pPr>
      <w:r>
        <w:rPr>
          <w:rFonts w:ascii="Palatino Linotype" w:hAnsi="Palatino Linotype" w:cs="Arial"/>
          <w:b/>
          <w:sz w:val="28"/>
        </w:rPr>
        <w:t>VIII</w:t>
      </w:r>
      <w:r w:rsidR="00822994" w:rsidRPr="00A043C8">
        <w:rPr>
          <w:rFonts w:ascii="Palatino Linotype" w:hAnsi="Palatino Linotype" w:cs="Arial"/>
          <w:b/>
          <w:sz w:val="28"/>
        </w:rPr>
        <w:t>.</w:t>
      </w:r>
      <w:r w:rsidR="00822994" w:rsidRPr="00A043C8">
        <w:rPr>
          <w:rFonts w:ascii="Palatino Linotype" w:hAnsi="Palatino Linotype" w:cs="Arial"/>
          <w:b/>
        </w:rPr>
        <w:t xml:space="preserve"> </w:t>
      </w:r>
      <w:r w:rsidR="00822994" w:rsidRPr="00A043C8">
        <w:rPr>
          <w:rFonts w:ascii="Palatino Linotype" w:hAnsi="Palatino Linotype" w:cs="Arial"/>
        </w:rPr>
        <w:t xml:space="preserve">El </w:t>
      </w:r>
      <w:r>
        <w:rPr>
          <w:rFonts w:ascii="Palatino Linotype" w:hAnsi="Palatino Linotype" w:cs="Arial"/>
        </w:rPr>
        <w:t>catorce</w:t>
      </w:r>
      <w:r w:rsidR="00822994" w:rsidRPr="00A043C8">
        <w:rPr>
          <w:rFonts w:ascii="Palatino Linotype" w:hAnsi="Palatino Linotype" w:cs="Arial"/>
        </w:rPr>
        <w:t xml:space="preserve"> de febrero de dos mil veinte,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822994" w:rsidRDefault="00822994" w:rsidP="00A043C8">
      <w:pPr>
        <w:spacing w:line="360" w:lineRule="auto"/>
        <w:ind w:right="50"/>
        <w:jc w:val="both"/>
        <w:rPr>
          <w:rFonts w:ascii="Palatino Linotype" w:hAnsi="Palatino Linotype" w:cs="Arial"/>
          <w:b/>
          <w:sz w:val="28"/>
        </w:rPr>
      </w:pPr>
    </w:p>
    <w:p w:rsidR="004F4275" w:rsidRDefault="004F4275" w:rsidP="004F4275">
      <w:pPr>
        <w:spacing w:line="360" w:lineRule="auto"/>
        <w:ind w:right="50"/>
        <w:jc w:val="both"/>
        <w:rPr>
          <w:rFonts w:ascii="Palatino Linotype" w:eastAsia="MS Mincho" w:hAnsi="Palatino Linotype"/>
        </w:rPr>
      </w:pPr>
      <w:r>
        <w:rPr>
          <w:rFonts w:ascii="Palatino Linotype" w:hAnsi="Palatino Linotype" w:cs="Arial"/>
          <w:b/>
          <w:sz w:val="28"/>
        </w:rPr>
        <w:t>IX</w:t>
      </w:r>
      <w:r w:rsidRPr="00A043C8">
        <w:rPr>
          <w:rFonts w:ascii="Palatino Linotype" w:hAnsi="Palatino Linotype" w:cs="Arial"/>
          <w:b/>
          <w:sz w:val="28"/>
        </w:rPr>
        <w:t>.</w:t>
      </w:r>
      <w:r w:rsidRPr="00A043C8">
        <w:rPr>
          <w:rFonts w:ascii="Palatino Linotype" w:hAnsi="Palatino Linotype" w:cs="Arial"/>
          <w:b/>
        </w:rPr>
        <w:t xml:space="preserve"> </w:t>
      </w:r>
      <w:r w:rsidRPr="00AE358A">
        <w:rPr>
          <w:rFonts w:ascii="Palatino Linotype" w:eastAsia="MS Mincho" w:hAnsi="Palatino Linotype"/>
        </w:rPr>
        <w:t xml:space="preserve">En fecha </w:t>
      </w:r>
      <w:r>
        <w:rPr>
          <w:rFonts w:ascii="Palatino Linotype" w:eastAsia="MS Mincho" w:hAnsi="Palatino Linotype"/>
        </w:rPr>
        <w:t>veinticuatro de febrero de dos mil veinte</w:t>
      </w:r>
      <w:r w:rsidRPr="00AE358A">
        <w:rPr>
          <w:rFonts w:ascii="Palatino Linotype" w:eastAsia="MS Mincho" w:hAnsi="Palatino Linotype"/>
        </w:rPr>
        <w:t xml:space="preserve">, </w:t>
      </w:r>
      <w:r>
        <w:rPr>
          <w:rFonts w:ascii="Palatino Linotype" w:eastAsia="MS Mincho" w:hAnsi="Palatino Linotype"/>
        </w:rPr>
        <w:t xml:space="preserve">el personal de la Ponencia Resolutora, </w:t>
      </w:r>
      <w:r w:rsidRPr="00AE358A">
        <w:rPr>
          <w:rFonts w:ascii="Palatino Linotype" w:eastAsia="MS Mincho" w:hAnsi="Palatino Linotype"/>
        </w:rPr>
        <w:t xml:space="preserve">realizó una diligencia para </w:t>
      </w:r>
      <w:r w:rsidRPr="00235E6F">
        <w:rPr>
          <w:rFonts w:ascii="Palatino Linotype" w:hAnsi="Palatino Linotype" w:cs="Arial"/>
        </w:rPr>
        <w:t>mejor</w:t>
      </w:r>
      <w:r w:rsidRPr="00AE358A">
        <w:rPr>
          <w:rFonts w:ascii="Palatino Linotype" w:eastAsia="MS Mincho" w:hAnsi="Palatino Linotype"/>
        </w:rPr>
        <w:t xml:space="preserve"> proveer, en la</w:t>
      </w:r>
      <w:r>
        <w:rPr>
          <w:rFonts w:ascii="Palatino Linotype" w:eastAsia="MS Mincho" w:hAnsi="Palatino Linotype"/>
        </w:rPr>
        <w:t>s</w:t>
      </w:r>
      <w:r w:rsidRPr="00AE358A">
        <w:rPr>
          <w:rFonts w:ascii="Palatino Linotype" w:eastAsia="MS Mincho" w:hAnsi="Palatino Linotype"/>
        </w:rPr>
        <w:t xml:space="preserve"> instalaciones</w:t>
      </w:r>
      <w:r>
        <w:rPr>
          <w:rFonts w:ascii="Palatino Linotype" w:eastAsia="MS Mincho" w:hAnsi="Palatino Linotype"/>
        </w:rPr>
        <w:t xml:space="preserve"> de este Instituto con personal adscrito a la Unidad de Transparencia del </w:t>
      </w:r>
      <w:r w:rsidRPr="00235E6F">
        <w:rPr>
          <w:rFonts w:ascii="Palatino Linotype" w:eastAsia="MS Mincho" w:hAnsi="Palatino Linotype"/>
          <w:b/>
        </w:rPr>
        <w:t>SUJETO OBLIGADO</w:t>
      </w:r>
      <w:r>
        <w:rPr>
          <w:rFonts w:ascii="Palatino Linotype" w:eastAsia="MS Mincho" w:hAnsi="Palatino Linotype"/>
        </w:rPr>
        <w:t>, la cual se inserta a continuación:</w:t>
      </w:r>
    </w:p>
    <w:p w:rsidR="004F4275" w:rsidRDefault="004F4275" w:rsidP="004F4275">
      <w:pPr>
        <w:spacing w:line="360" w:lineRule="auto"/>
        <w:ind w:right="50"/>
        <w:jc w:val="center"/>
        <w:rPr>
          <w:rFonts w:ascii="Palatino Linotype" w:hAnsi="Palatino Linotype" w:cs="Arial"/>
          <w:b/>
          <w:sz w:val="28"/>
        </w:rPr>
      </w:pPr>
      <w:r>
        <w:rPr>
          <w:rFonts w:ascii="Palatino Linotype" w:hAnsi="Palatino Linotype" w:cs="Arial"/>
          <w:b/>
          <w:noProof/>
          <w:sz w:val="28"/>
          <w:lang w:eastAsia="es-MX"/>
        </w:rPr>
        <w:drawing>
          <wp:inline distT="0" distB="0" distL="0" distR="0">
            <wp:extent cx="5727065" cy="4162425"/>
            <wp:effectExtent l="0" t="0" r="698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732529" cy="4166396"/>
                    </a:xfrm>
                    <a:prstGeom prst="rect">
                      <a:avLst/>
                    </a:prstGeom>
                  </pic:spPr>
                </pic:pic>
              </a:graphicData>
            </a:graphic>
          </wp:inline>
        </w:drawing>
      </w:r>
    </w:p>
    <w:p w:rsidR="004F4275" w:rsidRDefault="004F4275" w:rsidP="004F4275">
      <w:pPr>
        <w:spacing w:line="360" w:lineRule="auto"/>
        <w:ind w:right="50"/>
        <w:jc w:val="center"/>
        <w:rPr>
          <w:rFonts w:ascii="Palatino Linotype" w:hAnsi="Palatino Linotype" w:cs="Arial"/>
          <w:b/>
          <w:sz w:val="28"/>
        </w:rPr>
      </w:pPr>
      <w:r>
        <w:rPr>
          <w:rFonts w:ascii="Palatino Linotype" w:hAnsi="Palatino Linotype" w:cs="Arial"/>
          <w:b/>
          <w:noProof/>
          <w:sz w:val="28"/>
          <w:lang w:eastAsia="es-MX"/>
        </w:rPr>
        <w:lastRenderedPageBreak/>
        <w:drawing>
          <wp:inline distT="0" distB="0" distL="0" distR="0">
            <wp:extent cx="5721933" cy="7477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2">
                      <a:extLst>
                        <a:ext uri="{28A0092B-C50C-407E-A947-70E740481C1C}">
                          <a14:useLocalDpi xmlns:a14="http://schemas.microsoft.com/office/drawing/2010/main" val="0"/>
                        </a:ext>
                      </a:extLst>
                    </a:blip>
                    <a:stretch>
                      <a:fillRect/>
                    </a:stretch>
                  </pic:blipFill>
                  <pic:spPr>
                    <a:xfrm>
                      <a:off x="0" y="0"/>
                      <a:ext cx="5729195" cy="7486614"/>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12209" cy="75342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3">
                      <a:extLst>
                        <a:ext uri="{28A0092B-C50C-407E-A947-70E740481C1C}">
                          <a14:useLocalDpi xmlns:a14="http://schemas.microsoft.com/office/drawing/2010/main" val="0"/>
                        </a:ext>
                      </a:extLst>
                    </a:blip>
                    <a:stretch>
                      <a:fillRect/>
                    </a:stretch>
                  </pic:blipFill>
                  <pic:spPr>
                    <a:xfrm>
                      <a:off x="0" y="0"/>
                      <a:ext cx="5720714" cy="7545492"/>
                    </a:xfrm>
                    <a:prstGeom prst="rect">
                      <a:avLst/>
                    </a:prstGeom>
                  </pic:spPr>
                </pic:pic>
              </a:graphicData>
            </a:graphic>
          </wp:inline>
        </w:drawing>
      </w:r>
    </w:p>
    <w:p w:rsidR="004F4275" w:rsidRPr="00A043C8" w:rsidRDefault="004F4275" w:rsidP="004F4275">
      <w:pPr>
        <w:spacing w:line="360" w:lineRule="auto"/>
        <w:ind w:right="50"/>
        <w:jc w:val="center"/>
        <w:rPr>
          <w:rFonts w:ascii="Palatino Linotype" w:hAnsi="Palatino Linotype" w:cs="Arial"/>
          <w:b/>
          <w:sz w:val="28"/>
        </w:rPr>
      </w:pPr>
      <w:r>
        <w:rPr>
          <w:rFonts w:ascii="Palatino Linotype" w:hAnsi="Palatino Linotype" w:cs="Arial"/>
          <w:b/>
          <w:noProof/>
          <w:sz w:val="28"/>
          <w:lang w:eastAsia="es-MX"/>
        </w:rPr>
        <w:lastRenderedPageBreak/>
        <w:drawing>
          <wp:inline distT="0" distB="0" distL="0" distR="0">
            <wp:extent cx="5791835" cy="7505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7505700"/>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91835" cy="37966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796665"/>
                    </a:xfrm>
                    <a:prstGeom prst="rect">
                      <a:avLst/>
                    </a:prstGeom>
                  </pic:spPr>
                </pic:pic>
              </a:graphicData>
            </a:graphic>
          </wp:inline>
        </w:drawing>
      </w:r>
      <w:r>
        <w:rPr>
          <w:rFonts w:ascii="Palatino Linotype" w:hAnsi="Palatino Linotype" w:cs="Arial"/>
          <w:b/>
          <w:noProof/>
          <w:sz w:val="28"/>
          <w:lang w:eastAsia="es-MX"/>
        </w:rPr>
        <w:drawing>
          <wp:inline distT="0" distB="0" distL="0" distR="0">
            <wp:extent cx="5791835" cy="35147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3514725"/>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91835" cy="3744595"/>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3744595"/>
                    </a:xfrm>
                    <a:prstGeom prst="rect">
                      <a:avLst/>
                    </a:prstGeom>
                  </pic:spPr>
                </pic:pic>
              </a:graphicData>
            </a:graphic>
          </wp:inline>
        </w:drawing>
      </w:r>
      <w:r>
        <w:rPr>
          <w:rFonts w:ascii="Palatino Linotype" w:hAnsi="Palatino Linotype" w:cs="Arial"/>
          <w:b/>
          <w:noProof/>
          <w:sz w:val="28"/>
          <w:lang w:eastAsia="es-MX"/>
        </w:rPr>
        <w:drawing>
          <wp:inline distT="0" distB="0" distL="0" distR="0">
            <wp:extent cx="5791835" cy="358394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PNG"/>
                    <pic:cNvPicPr/>
                  </pic:nvPicPr>
                  <pic:blipFill>
                    <a:blip r:embed="rId18">
                      <a:extLst>
                        <a:ext uri="{28A0092B-C50C-407E-A947-70E740481C1C}">
                          <a14:useLocalDpi xmlns:a14="http://schemas.microsoft.com/office/drawing/2010/main" val="0"/>
                        </a:ext>
                      </a:extLst>
                    </a:blip>
                    <a:stretch>
                      <a:fillRect/>
                    </a:stretch>
                  </pic:blipFill>
                  <pic:spPr>
                    <a:xfrm>
                      <a:off x="0" y="0"/>
                      <a:ext cx="5791835" cy="3583940"/>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91835" cy="36595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PNG"/>
                    <pic:cNvPicPr/>
                  </pic:nvPicPr>
                  <pic:blipFill>
                    <a:blip r:embed="rId19">
                      <a:extLst>
                        <a:ext uri="{28A0092B-C50C-407E-A947-70E740481C1C}">
                          <a14:useLocalDpi xmlns:a14="http://schemas.microsoft.com/office/drawing/2010/main" val="0"/>
                        </a:ext>
                      </a:extLst>
                    </a:blip>
                    <a:stretch>
                      <a:fillRect/>
                    </a:stretch>
                  </pic:blipFill>
                  <pic:spPr>
                    <a:xfrm>
                      <a:off x="0" y="0"/>
                      <a:ext cx="5791835" cy="3659505"/>
                    </a:xfrm>
                    <a:prstGeom prst="rect">
                      <a:avLst/>
                    </a:prstGeom>
                  </pic:spPr>
                </pic:pic>
              </a:graphicData>
            </a:graphic>
          </wp:inline>
        </w:drawing>
      </w:r>
      <w:r>
        <w:rPr>
          <w:rFonts w:ascii="Palatino Linotype" w:hAnsi="Palatino Linotype" w:cs="Arial"/>
          <w:b/>
          <w:noProof/>
          <w:sz w:val="28"/>
          <w:lang w:eastAsia="es-MX"/>
        </w:rPr>
        <w:drawing>
          <wp:inline distT="0" distB="0" distL="0" distR="0">
            <wp:extent cx="5791835" cy="36182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20">
                      <a:extLst>
                        <a:ext uri="{28A0092B-C50C-407E-A947-70E740481C1C}">
                          <a14:useLocalDpi xmlns:a14="http://schemas.microsoft.com/office/drawing/2010/main" val="0"/>
                        </a:ext>
                      </a:extLst>
                    </a:blip>
                    <a:stretch>
                      <a:fillRect/>
                    </a:stretch>
                  </pic:blipFill>
                  <pic:spPr>
                    <a:xfrm>
                      <a:off x="0" y="0"/>
                      <a:ext cx="5791835" cy="3618230"/>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91835" cy="3617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21">
                      <a:extLst>
                        <a:ext uri="{28A0092B-C50C-407E-A947-70E740481C1C}">
                          <a14:useLocalDpi xmlns:a14="http://schemas.microsoft.com/office/drawing/2010/main" val="0"/>
                        </a:ext>
                      </a:extLst>
                    </a:blip>
                    <a:stretch>
                      <a:fillRect/>
                    </a:stretch>
                  </pic:blipFill>
                  <pic:spPr>
                    <a:xfrm>
                      <a:off x="0" y="0"/>
                      <a:ext cx="5791835" cy="3617595"/>
                    </a:xfrm>
                    <a:prstGeom prst="rect">
                      <a:avLst/>
                    </a:prstGeom>
                  </pic:spPr>
                </pic:pic>
              </a:graphicData>
            </a:graphic>
          </wp:inline>
        </w:drawing>
      </w:r>
      <w:r>
        <w:rPr>
          <w:rFonts w:ascii="Palatino Linotype" w:hAnsi="Palatino Linotype" w:cs="Arial"/>
          <w:b/>
          <w:noProof/>
          <w:sz w:val="28"/>
          <w:lang w:eastAsia="es-MX"/>
        </w:rPr>
        <w:drawing>
          <wp:inline distT="0" distB="0" distL="0" distR="0">
            <wp:extent cx="5791835" cy="35267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PNG"/>
                    <pic:cNvPicPr/>
                  </pic:nvPicPr>
                  <pic:blipFill>
                    <a:blip r:embed="rId22">
                      <a:extLst>
                        <a:ext uri="{28A0092B-C50C-407E-A947-70E740481C1C}">
                          <a14:useLocalDpi xmlns:a14="http://schemas.microsoft.com/office/drawing/2010/main" val="0"/>
                        </a:ext>
                      </a:extLst>
                    </a:blip>
                    <a:stretch>
                      <a:fillRect/>
                    </a:stretch>
                  </pic:blipFill>
                  <pic:spPr>
                    <a:xfrm>
                      <a:off x="0" y="0"/>
                      <a:ext cx="5791835" cy="3526790"/>
                    </a:xfrm>
                    <a:prstGeom prst="rect">
                      <a:avLst/>
                    </a:prstGeom>
                  </pic:spPr>
                </pic:pic>
              </a:graphicData>
            </a:graphic>
          </wp:inline>
        </w:drawing>
      </w:r>
      <w:r>
        <w:rPr>
          <w:rFonts w:ascii="Palatino Linotype" w:hAnsi="Palatino Linotype" w:cs="Arial"/>
          <w:b/>
          <w:noProof/>
          <w:sz w:val="28"/>
          <w:lang w:eastAsia="es-MX"/>
        </w:rPr>
        <w:lastRenderedPageBreak/>
        <w:drawing>
          <wp:inline distT="0" distB="0" distL="0" distR="0">
            <wp:extent cx="5791835" cy="36137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23">
                      <a:extLst>
                        <a:ext uri="{28A0092B-C50C-407E-A947-70E740481C1C}">
                          <a14:useLocalDpi xmlns:a14="http://schemas.microsoft.com/office/drawing/2010/main" val="0"/>
                        </a:ext>
                      </a:extLst>
                    </a:blip>
                    <a:stretch>
                      <a:fillRect/>
                    </a:stretch>
                  </pic:blipFill>
                  <pic:spPr>
                    <a:xfrm>
                      <a:off x="0" y="0"/>
                      <a:ext cx="5791835" cy="3613785"/>
                    </a:xfrm>
                    <a:prstGeom prst="rect">
                      <a:avLst/>
                    </a:prstGeom>
                  </pic:spPr>
                </pic:pic>
              </a:graphicData>
            </a:graphic>
          </wp:inline>
        </w:drawing>
      </w:r>
      <w:r>
        <w:rPr>
          <w:rFonts w:ascii="Palatino Linotype" w:hAnsi="Palatino Linotype" w:cs="Arial"/>
          <w:b/>
          <w:noProof/>
          <w:sz w:val="28"/>
          <w:lang w:eastAsia="es-MX"/>
        </w:rPr>
        <w:drawing>
          <wp:inline distT="0" distB="0" distL="0" distR="0">
            <wp:extent cx="5791835" cy="37147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24">
                      <a:extLst>
                        <a:ext uri="{28A0092B-C50C-407E-A947-70E740481C1C}">
                          <a14:useLocalDpi xmlns:a14="http://schemas.microsoft.com/office/drawing/2010/main" val="0"/>
                        </a:ext>
                      </a:extLst>
                    </a:blip>
                    <a:stretch>
                      <a:fillRect/>
                    </a:stretch>
                  </pic:blipFill>
                  <pic:spPr>
                    <a:xfrm>
                      <a:off x="0" y="0"/>
                      <a:ext cx="5791835" cy="3714750"/>
                    </a:xfrm>
                    <a:prstGeom prst="rect">
                      <a:avLst/>
                    </a:prstGeom>
                  </pic:spPr>
                </pic:pic>
              </a:graphicData>
            </a:graphic>
          </wp:inline>
        </w:drawing>
      </w:r>
    </w:p>
    <w:p w:rsidR="00177F5F" w:rsidRPr="00A043C8" w:rsidRDefault="00177F5F" w:rsidP="00A043C8">
      <w:pPr>
        <w:spacing w:line="360" w:lineRule="auto"/>
        <w:ind w:right="50"/>
        <w:jc w:val="both"/>
        <w:rPr>
          <w:rFonts w:ascii="Palatino Linotype" w:hAnsi="Palatino Linotype" w:cs="Arial"/>
        </w:rPr>
      </w:pPr>
      <w:r w:rsidRPr="00A043C8">
        <w:rPr>
          <w:rFonts w:ascii="Palatino Linotype" w:hAnsi="Palatino Linotype" w:cs="Arial"/>
          <w:b/>
          <w:sz w:val="28"/>
        </w:rPr>
        <w:lastRenderedPageBreak/>
        <w:t xml:space="preserve">X. </w:t>
      </w:r>
      <w:r w:rsidRPr="00A043C8">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A043C8">
        <w:rPr>
          <w:rFonts w:ascii="Palatino Linotype" w:hAnsi="Palatino Linotype" w:cs="Arial"/>
          <w:b/>
        </w:rPr>
        <w:t>EVA ABAID YAPUR</w:t>
      </w:r>
      <w:r w:rsidRPr="00A043C8">
        <w:rPr>
          <w:rFonts w:ascii="Palatino Linotype" w:hAnsi="Palatino Linotype" w:cs="Arial"/>
        </w:rPr>
        <w:t xml:space="preserve"> formule y presente al Pleno el proyecto de resolución correspondiente; y</w:t>
      </w:r>
    </w:p>
    <w:p w:rsidR="00C62385" w:rsidRPr="00A043C8" w:rsidRDefault="00C62385" w:rsidP="00A043C8">
      <w:pPr>
        <w:jc w:val="center"/>
        <w:rPr>
          <w:rFonts w:ascii="Palatino Linotype" w:hAnsi="Palatino Linotype"/>
          <w:b/>
          <w:bCs/>
          <w:spacing w:val="40"/>
          <w:sz w:val="28"/>
        </w:rPr>
      </w:pPr>
    </w:p>
    <w:p w:rsidR="004B4CB8" w:rsidRPr="00A043C8" w:rsidRDefault="004B4CB8" w:rsidP="00A043C8">
      <w:pPr>
        <w:jc w:val="center"/>
        <w:rPr>
          <w:rFonts w:ascii="Palatino Linotype" w:hAnsi="Palatino Linotype"/>
          <w:b/>
          <w:bCs/>
          <w:spacing w:val="40"/>
          <w:sz w:val="28"/>
        </w:rPr>
      </w:pPr>
      <w:r w:rsidRPr="00A043C8">
        <w:rPr>
          <w:rFonts w:ascii="Palatino Linotype" w:hAnsi="Palatino Linotype"/>
          <w:b/>
          <w:bCs/>
          <w:spacing w:val="40"/>
          <w:sz w:val="28"/>
        </w:rPr>
        <w:t>CONSIDERANDO</w:t>
      </w:r>
    </w:p>
    <w:p w:rsidR="00C62385" w:rsidRPr="00A043C8" w:rsidRDefault="00C62385" w:rsidP="00A043C8">
      <w:pPr>
        <w:jc w:val="center"/>
        <w:rPr>
          <w:rFonts w:ascii="Palatino Linotype" w:hAnsi="Palatino Linotype"/>
          <w:b/>
          <w:bCs/>
          <w:spacing w:val="40"/>
          <w:sz w:val="28"/>
        </w:rPr>
      </w:pPr>
    </w:p>
    <w:p w:rsidR="00C62385" w:rsidRPr="00A043C8" w:rsidRDefault="00C62385" w:rsidP="00A043C8">
      <w:pPr>
        <w:spacing w:line="360" w:lineRule="auto"/>
        <w:ind w:right="50"/>
        <w:jc w:val="both"/>
        <w:rPr>
          <w:rFonts w:ascii="Palatino Linotype" w:hAnsi="Palatino Linotype" w:cs="Arial"/>
        </w:rPr>
      </w:pPr>
      <w:r w:rsidRPr="00A043C8">
        <w:rPr>
          <w:rFonts w:ascii="Palatino Linotype" w:hAnsi="Palatino Linotype"/>
          <w:b/>
          <w:sz w:val="28"/>
          <w:szCs w:val="28"/>
        </w:rPr>
        <w:t>PRIMERO</w:t>
      </w:r>
      <w:r w:rsidRPr="00A043C8">
        <w:rPr>
          <w:rFonts w:ascii="Palatino Linotype" w:hAnsi="Palatino Linotype"/>
          <w:b/>
        </w:rPr>
        <w:t>.</w:t>
      </w:r>
      <w:r w:rsidRPr="00A043C8">
        <w:rPr>
          <w:rFonts w:ascii="Palatino Linotype" w:hAnsi="Palatino Linotype"/>
        </w:rPr>
        <w:t xml:space="preserve"> </w:t>
      </w:r>
      <w:r w:rsidRPr="00A043C8">
        <w:rPr>
          <w:rFonts w:ascii="Palatino Linotype" w:hAnsi="Palatino Linotype"/>
          <w:b/>
        </w:rPr>
        <w:t>Competencia</w:t>
      </w:r>
      <w:r w:rsidRPr="00A043C8">
        <w:rPr>
          <w:rFonts w:ascii="Palatino Linotype" w:hAnsi="Palatino Linotype"/>
        </w:rPr>
        <w:t>.</w:t>
      </w:r>
      <w:r w:rsidRPr="00A043C8">
        <w:rPr>
          <w:rFonts w:ascii="Palatino Linotype" w:hAnsi="Palatino Linotype"/>
          <w:b/>
        </w:rPr>
        <w:t xml:space="preserve"> </w:t>
      </w:r>
      <w:r w:rsidRPr="00A043C8">
        <w:rPr>
          <w:rFonts w:ascii="Palatino Linotype" w:hAnsi="Palatino Linotype"/>
        </w:rPr>
        <w:t xml:space="preserve">Este Instituto de </w:t>
      </w:r>
      <w:r w:rsidRPr="00A043C8">
        <w:rPr>
          <w:rFonts w:ascii="Palatino Linotype" w:hAnsi="Palatino Linotype" w:cs="Arial"/>
        </w:rPr>
        <w:t>Transparencia</w:t>
      </w:r>
      <w:r w:rsidRPr="00A043C8">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A043C8">
        <w:rPr>
          <w:rFonts w:ascii="Palatino Linotype" w:eastAsia="Calibri" w:hAnsi="Palatino Linotype" w:cs="Arial"/>
        </w:rPr>
        <w:t xml:space="preserve">párrafos </w:t>
      </w:r>
      <w:r w:rsidR="00423AA1" w:rsidRPr="00A043C8">
        <w:rPr>
          <w:rFonts w:ascii="Palatino Linotype" w:hAnsi="Palatino Linotype"/>
        </w:rPr>
        <w:t xml:space="preserve">vigésimo </w:t>
      </w:r>
      <w:r w:rsidR="00423AA1" w:rsidRPr="00A043C8">
        <w:rPr>
          <w:rFonts w:ascii="Palatino Linotype" w:hAnsi="Palatino Linotype" w:cs="Arial"/>
        </w:rPr>
        <w:t>segundo,</w:t>
      </w:r>
      <w:r w:rsidR="00423AA1" w:rsidRPr="00A043C8">
        <w:rPr>
          <w:rFonts w:ascii="Palatino Linotype" w:hAnsi="Palatino Linotype"/>
        </w:rPr>
        <w:t xml:space="preserve"> vigésimo tercero y vigésimo cuarto</w:t>
      </w:r>
      <w:r w:rsidRPr="00A043C8">
        <w:rPr>
          <w:rFonts w:ascii="Palatino Linotype" w:hAnsi="Palatino Linotype"/>
        </w:rPr>
        <w:t>, fracciones IV y V de la Constitución Política del Estado Libre y Soberano de México; 1, 2</w:t>
      </w:r>
      <w:r w:rsidR="00943A1C" w:rsidRPr="00A043C8">
        <w:rPr>
          <w:rFonts w:ascii="Palatino Linotype" w:hAnsi="Palatino Linotype"/>
        </w:rPr>
        <w:t>,</w:t>
      </w:r>
      <w:r w:rsidRPr="00A043C8">
        <w:rPr>
          <w:rFonts w:ascii="Palatino Linotype" w:hAnsi="Palatino Linotype"/>
        </w:rPr>
        <w:t xml:space="preserve"> fracción II, 13, 29, 36</w:t>
      </w:r>
      <w:r w:rsidR="00943A1C" w:rsidRPr="00A043C8">
        <w:rPr>
          <w:rFonts w:ascii="Palatino Linotype" w:hAnsi="Palatino Linotype"/>
        </w:rPr>
        <w:t>,</w:t>
      </w:r>
      <w:r w:rsidRPr="00A043C8">
        <w:rPr>
          <w:rFonts w:ascii="Palatino Linotype" w:hAnsi="Palatino Linotype"/>
        </w:rPr>
        <w:t xml:space="preserve"> fracciones I y II, 176, 178, 179, 181</w:t>
      </w:r>
      <w:r w:rsidR="00943A1C" w:rsidRPr="00A043C8">
        <w:rPr>
          <w:rFonts w:ascii="Palatino Linotype" w:hAnsi="Palatino Linotype"/>
        </w:rPr>
        <w:t>,</w:t>
      </w:r>
      <w:r w:rsidRPr="00A043C8">
        <w:rPr>
          <w:rFonts w:ascii="Palatino Linotype" w:hAnsi="Palatino Linotype"/>
        </w:rPr>
        <w:t xml:space="preserve"> párrafo tercero y 185 de la Ley de Transparencia y Acceso a la Información Pública del Estado de México y Municipios</w:t>
      </w:r>
      <w:r w:rsidRPr="00A043C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6B1DBD" w:rsidRPr="00A043C8">
        <w:rPr>
          <w:rFonts w:ascii="Palatino Linotype" w:hAnsi="Palatino Linotype" w:cs="Arial"/>
        </w:rPr>
        <w:t xml:space="preserve"> Ciudadan</w:t>
      </w:r>
      <w:r w:rsidR="003A2718" w:rsidRPr="00A043C8">
        <w:rPr>
          <w:rFonts w:ascii="Palatino Linotype" w:hAnsi="Palatino Linotype" w:cs="Arial"/>
        </w:rPr>
        <w:t>o</w:t>
      </w:r>
      <w:r w:rsidRPr="00A043C8">
        <w:rPr>
          <w:rFonts w:ascii="Palatino Linotype" w:hAnsi="Palatino Linotype" w:cs="Arial"/>
        </w:rPr>
        <w:t xml:space="preserve"> en términos de la Ley de la materia.</w:t>
      </w:r>
    </w:p>
    <w:p w:rsidR="004C5DF9" w:rsidRPr="00A043C8" w:rsidRDefault="004C5DF9" w:rsidP="00A043C8">
      <w:pPr>
        <w:spacing w:line="360" w:lineRule="auto"/>
        <w:ind w:right="50"/>
        <w:jc w:val="both"/>
        <w:rPr>
          <w:rFonts w:ascii="Palatino Linotype" w:hAnsi="Palatino Linotype" w:cs="Arial"/>
          <w:b/>
        </w:rPr>
      </w:pPr>
    </w:p>
    <w:p w:rsidR="00C62385" w:rsidRPr="00A043C8" w:rsidRDefault="00C62385" w:rsidP="00A043C8">
      <w:pPr>
        <w:spacing w:line="360" w:lineRule="auto"/>
        <w:jc w:val="both"/>
        <w:rPr>
          <w:rFonts w:ascii="Palatino Linotype" w:hAnsi="Palatino Linotype" w:cs="Arial"/>
          <w:b/>
          <w:snapToGrid w:val="0"/>
        </w:rPr>
      </w:pPr>
      <w:r w:rsidRPr="00A043C8">
        <w:rPr>
          <w:rFonts w:ascii="Palatino Linotype" w:hAnsi="Palatino Linotype" w:cs="Arial"/>
          <w:b/>
          <w:sz w:val="28"/>
        </w:rPr>
        <w:t>SEGUNDO</w:t>
      </w:r>
      <w:r w:rsidRPr="00A043C8">
        <w:rPr>
          <w:rFonts w:ascii="Palatino Linotype" w:hAnsi="Palatino Linotype" w:cs="Arial"/>
          <w:b/>
        </w:rPr>
        <w:t xml:space="preserve">. Interés. </w:t>
      </w:r>
      <w:r w:rsidRPr="00A043C8">
        <w:rPr>
          <w:rFonts w:ascii="Palatino Linotype" w:hAnsi="Palatino Linotype" w:cs="Arial"/>
          <w:bCs/>
        </w:rPr>
        <w:t xml:space="preserve">El recurso de revisión fue interpuesto por parte legítima, en atención a que se presentó por </w:t>
      </w:r>
      <w:r w:rsidR="003A2718" w:rsidRPr="00A043C8">
        <w:rPr>
          <w:rFonts w:ascii="Palatino Linotype" w:hAnsi="Palatino Linotype" w:cs="Arial"/>
          <w:b/>
          <w:bCs/>
        </w:rPr>
        <w:t>EL</w:t>
      </w:r>
      <w:r w:rsidRPr="00A043C8">
        <w:rPr>
          <w:rFonts w:ascii="Palatino Linotype" w:hAnsi="Palatino Linotype" w:cs="Arial"/>
          <w:b/>
          <w:bCs/>
        </w:rPr>
        <w:t xml:space="preserve"> RECURRENTE,</w:t>
      </w:r>
      <w:r w:rsidRPr="00A043C8">
        <w:rPr>
          <w:rFonts w:ascii="Palatino Linotype" w:hAnsi="Palatino Linotype" w:cs="Arial"/>
          <w:bCs/>
        </w:rPr>
        <w:t xml:space="preserve"> quien es la misma persona que formuló la solicitud de acceso a la información pública al </w:t>
      </w:r>
      <w:r w:rsidRPr="00A043C8">
        <w:rPr>
          <w:rFonts w:ascii="Palatino Linotype" w:hAnsi="Palatino Linotype" w:cs="Arial"/>
          <w:b/>
          <w:bCs/>
        </w:rPr>
        <w:t>SUJETO OBLIGADO.</w:t>
      </w:r>
    </w:p>
    <w:p w:rsidR="00C62385" w:rsidRPr="00A043C8" w:rsidRDefault="00C62385" w:rsidP="00A043C8">
      <w:pPr>
        <w:spacing w:line="360" w:lineRule="auto"/>
        <w:jc w:val="both"/>
        <w:rPr>
          <w:rFonts w:ascii="Palatino Linotype" w:hAnsi="Palatino Linotype" w:cs="Arial"/>
          <w:b/>
          <w:szCs w:val="28"/>
        </w:rPr>
      </w:pPr>
    </w:p>
    <w:p w:rsidR="00410F42" w:rsidRPr="00A043C8" w:rsidRDefault="00C62385" w:rsidP="00A043C8">
      <w:pPr>
        <w:pStyle w:val="Prrafodelista"/>
        <w:autoSpaceDE w:val="0"/>
        <w:autoSpaceDN w:val="0"/>
        <w:adjustRightInd w:val="0"/>
        <w:spacing w:line="360" w:lineRule="auto"/>
        <w:ind w:left="0" w:right="49"/>
        <w:jc w:val="both"/>
        <w:rPr>
          <w:rFonts w:ascii="Palatino Linotype" w:hAnsi="Palatino Linotype" w:cs="Arial"/>
        </w:rPr>
      </w:pPr>
      <w:r w:rsidRPr="00A043C8">
        <w:rPr>
          <w:rFonts w:ascii="Palatino Linotype" w:hAnsi="Palatino Linotype" w:cs="Arial"/>
          <w:b/>
          <w:sz w:val="28"/>
          <w:szCs w:val="28"/>
        </w:rPr>
        <w:lastRenderedPageBreak/>
        <w:t xml:space="preserve">TERCERO. </w:t>
      </w:r>
      <w:r w:rsidRPr="00A043C8">
        <w:rPr>
          <w:rFonts w:ascii="Palatino Linotype" w:hAnsi="Palatino Linotype" w:cs="Arial"/>
          <w:b/>
        </w:rPr>
        <w:t xml:space="preserve">Oportunidad. </w:t>
      </w:r>
      <w:r w:rsidR="00410F42" w:rsidRPr="00A043C8">
        <w:rPr>
          <w:rFonts w:ascii="Palatino Linotype" w:hAnsi="Palatino Linotype" w:cs="Arial"/>
        </w:rPr>
        <w:t xml:space="preserve">El recurso de revisión fue interpuesto dentro del plazo de quince días hábiles contados a partir del día siguiente al en que </w:t>
      </w:r>
      <w:r w:rsidR="00410F42" w:rsidRPr="00A043C8">
        <w:rPr>
          <w:rFonts w:ascii="Palatino Linotype" w:hAnsi="Palatino Linotype" w:cs="Arial"/>
          <w:b/>
        </w:rPr>
        <w:t xml:space="preserve">EL RECURRENTE </w:t>
      </w:r>
      <w:r w:rsidR="00410F42" w:rsidRPr="00A043C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A043C8" w:rsidRDefault="00410F42" w:rsidP="00A043C8">
      <w:pPr>
        <w:ind w:left="851" w:right="902"/>
        <w:jc w:val="both"/>
        <w:rPr>
          <w:rFonts w:ascii="Palatino Linotype" w:eastAsiaTheme="minorEastAsia" w:hAnsi="Palatino Linotype" w:cs="Arial"/>
          <w:szCs w:val="20"/>
          <w:lang w:val="es-ES_tradnl"/>
        </w:rPr>
      </w:pPr>
    </w:p>
    <w:p w:rsidR="00410F42" w:rsidRPr="00A043C8"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A043C8">
        <w:rPr>
          <w:rFonts w:ascii="Palatino Linotype" w:eastAsiaTheme="minorEastAsia" w:hAnsi="Palatino Linotype" w:cs="Arial"/>
          <w:b/>
          <w:i/>
          <w:sz w:val="22"/>
          <w:szCs w:val="22"/>
          <w:lang w:val="es-ES_tradnl"/>
        </w:rPr>
        <w:t>“Artículo 178.</w:t>
      </w:r>
      <w:r w:rsidRPr="00A043C8">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A043C8"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A043C8">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A043C8" w:rsidRDefault="00410F42" w:rsidP="00A043C8">
      <w:pPr>
        <w:tabs>
          <w:tab w:val="left" w:pos="851"/>
        </w:tabs>
        <w:ind w:left="851" w:right="901"/>
        <w:jc w:val="both"/>
        <w:rPr>
          <w:rFonts w:ascii="Palatino Linotype" w:eastAsiaTheme="minorEastAsia" w:hAnsi="Palatino Linotype" w:cs="Arial"/>
          <w:i/>
          <w:sz w:val="22"/>
          <w:szCs w:val="22"/>
          <w:lang w:val="es-ES_tradnl"/>
        </w:rPr>
      </w:pPr>
      <w:r w:rsidRPr="00A043C8">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A043C8">
        <w:rPr>
          <w:rFonts w:ascii="Palatino Linotype" w:eastAsiaTheme="minorEastAsia" w:hAnsi="Palatino Linotype" w:cs="Arial"/>
          <w:b/>
          <w:i/>
          <w:sz w:val="22"/>
          <w:szCs w:val="22"/>
          <w:lang w:val="es-ES_tradnl"/>
        </w:rPr>
        <w:t>”</w:t>
      </w:r>
    </w:p>
    <w:p w:rsidR="00410F42" w:rsidRPr="00A043C8" w:rsidRDefault="00410F42" w:rsidP="00A043C8">
      <w:pPr>
        <w:ind w:left="851" w:right="902"/>
        <w:jc w:val="both"/>
        <w:rPr>
          <w:rFonts w:ascii="Palatino Linotype" w:eastAsiaTheme="minorEastAsia" w:hAnsi="Palatino Linotype" w:cs="Arial"/>
          <w:szCs w:val="20"/>
          <w:lang w:val="es-ES_tradnl"/>
        </w:rPr>
      </w:pPr>
    </w:p>
    <w:p w:rsidR="00822994" w:rsidRPr="00A043C8" w:rsidRDefault="00410F42" w:rsidP="00A043C8">
      <w:pPr>
        <w:spacing w:line="360" w:lineRule="auto"/>
        <w:jc w:val="both"/>
        <w:rPr>
          <w:rFonts w:ascii="Palatino Linotype" w:hAnsi="Palatino Linotype"/>
        </w:rPr>
      </w:pPr>
      <w:r w:rsidRPr="00A043C8">
        <w:rPr>
          <w:rFonts w:ascii="Palatino Linotype" w:eastAsiaTheme="minorEastAsia" w:hAnsi="Palatino Linotype" w:cs="Arial"/>
          <w:lang w:val="es-ES_tradnl"/>
        </w:rPr>
        <w:t xml:space="preserve">En efecto, atendiendo a que </w:t>
      </w:r>
      <w:r w:rsidRPr="00A043C8">
        <w:rPr>
          <w:rFonts w:ascii="Palatino Linotype" w:eastAsiaTheme="minorEastAsia" w:hAnsi="Palatino Linotype" w:cs="Arial"/>
          <w:b/>
          <w:lang w:val="es-ES_tradnl"/>
        </w:rPr>
        <w:t>EL SUJETO OBLIGADO</w:t>
      </w:r>
      <w:r w:rsidRPr="00A043C8">
        <w:rPr>
          <w:rFonts w:ascii="Palatino Linotype" w:eastAsiaTheme="minorEastAsia" w:hAnsi="Palatino Linotype" w:cs="Arial"/>
          <w:lang w:val="es-ES_tradnl"/>
        </w:rPr>
        <w:t xml:space="preserve"> notificó la respuesta a la solicitud de información pública el </w:t>
      </w:r>
      <w:r w:rsidR="00E22616">
        <w:rPr>
          <w:rFonts w:ascii="Palatino Linotype" w:eastAsiaTheme="minorEastAsia" w:hAnsi="Palatino Linotype" w:cs="Arial"/>
          <w:b/>
          <w:lang w:val="es-ES_tradnl"/>
        </w:rPr>
        <w:t xml:space="preserve">veintisiete de noviembre </w:t>
      </w:r>
      <w:r w:rsidR="00A2402B" w:rsidRPr="00A043C8">
        <w:rPr>
          <w:rFonts w:ascii="Palatino Linotype" w:eastAsiaTheme="minorEastAsia" w:hAnsi="Palatino Linotype" w:cs="Arial"/>
          <w:b/>
          <w:lang w:val="es-ES_tradnl"/>
        </w:rPr>
        <w:t xml:space="preserve">de </w:t>
      </w:r>
      <w:r w:rsidRPr="00A043C8">
        <w:rPr>
          <w:rFonts w:ascii="Palatino Linotype" w:eastAsiaTheme="minorEastAsia" w:hAnsi="Palatino Linotype" w:cs="Arial"/>
          <w:b/>
          <w:lang w:val="es-ES_tradnl"/>
        </w:rPr>
        <w:t xml:space="preserve">dos mil diecinueve; </w:t>
      </w:r>
      <w:r w:rsidR="000465A8" w:rsidRPr="00A043C8">
        <w:rPr>
          <w:rFonts w:ascii="Palatino Linotype" w:hAnsi="Palatino Linotype" w:cs="Arial"/>
        </w:rPr>
        <w:t>en consecuencia, el plazo de quince días hábiles que el artículo 178 de la ley de la materia otorga al</w:t>
      </w:r>
      <w:r w:rsidR="000465A8" w:rsidRPr="00A043C8">
        <w:rPr>
          <w:rFonts w:ascii="Palatino Linotype" w:hAnsi="Palatino Linotype" w:cs="Arial"/>
          <w:b/>
        </w:rPr>
        <w:t xml:space="preserve"> RECURRENTE</w:t>
      </w:r>
      <w:r w:rsidR="000465A8" w:rsidRPr="00A043C8">
        <w:rPr>
          <w:rFonts w:ascii="Palatino Linotype" w:hAnsi="Palatino Linotype" w:cs="Arial"/>
        </w:rPr>
        <w:t xml:space="preserve"> para presentar el recurso de revisión, transcurrió del</w:t>
      </w:r>
      <w:r w:rsidR="000465A8" w:rsidRPr="00A043C8">
        <w:rPr>
          <w:rFonts w:ascii="Palatino Linotype" w:hAnsi="Palatino Linotype" w:cs="Arial"/>
          <w:b/>
        </w:rPr>
        <w:t xml:space="preserve"> </w:t>
      </w:r>
      <w:r w:rsidR="00E22616">
        <w:rPr>
          <w:rFonts w:ascii="Palatino Linotype" w:hAnsi="Palatino Linotype" w:cs="Arial"/>
          <w:b/>
        </w:rPr>
        <w:t xml:space="preserve">veintiocho de noviembre al dieciocho </w:t>
      </w:r>
      <w:r w:rsidR="00822994" w:rsidRPr="00A043C8">
        <w:rPr>
          <w:rFonts w:ascii="Palatino Linotype" w:hAnsi="Palatino Linotype" w:cs="Arial"/>
          <w:b/>
        </w:rPr>
        <w:t>de diciembre de dos mil diecinueve</w:t>
      </w:r>
      <w:r w:rsidR="000465A8" w:rsidRPr="00A043C8">
        <w:rPr>
          <w:rFonts w:ascii="Palatino Linotype" w:hAnsi="Palatino Linotype" w:cs="Arial"/>
        </w:rPr>
        <w:t>,</w:t>
      </w:r>
      <w:r w:rsidR="00822994" w:rsidRPr="00A043C8">
        <w:rPr>
          <w:rFonts w:ascii="Palatino Linotype" w:hAnsi="Palatino Linotype" w:cs="Arial"/>
        </w:rPr>
        <w:t xml:space="preserve"> sin contemplar en el cómputo los días </w:t>
      </w:r>
      <w:r w:rsidR="00E22616">
        <w:rPr>
          <w:rFonts w:ascii="Palatino Linotype" w:hAnsi="Palatino Linotype" w:cs="Arial"/>
        </w:rPr>
        <w:t>treinta de noviembre; así como, uno, siete</w:t>
      </w:r>
      <w:r w:rsidR="00822994" w:rsidRPr="00A043C8">
        <w:rPr>
          <w:rFonts w:ascii="Palatino Linotype" w:hAnsi="Palatino Linotype" w:cs="Arial"/>
        </w:rPr>
        <w:t>, ocho, catorce</w:t>
      </w:r>
      <w:r w:rsidR="00E22616">
        <w:rPr>
          <w:rFonts w:ascii="Palatino Linotype" w:hAnsi="Palatino Linotype" w:cs="Arial"/>
        </w:rPr>
        <w:t xml:space="preserve"> y </w:t>
      </w:r>
      <w:r w:rsidR="00822994" w:rsidRPr="00A043C8">
        <w:rPr>
          <w:rFonts w:ascii="Palatino Linotype" w:hAnsi="Palatino Linotype" w:cs="Arial"/>
        </w:rPr>
        <w:t xml:space="preserve">quince de diciembre de dos mil diecinueve, por corresponder a sábados y domingos, considerados como días inhábiles; en términos del artículo 3, fracción X de la </w:t>
      </w:r>
      <w:r w:rsidR="00822994" w:rsidRPr="00A043C8">
        <w:rPr>
          <w:rFonts w:ascii="Palatino Linotype" w:hAnsi="Palatino Linotype"/>
        </w:rPr>
        <w:t>Ley de Transparencia y Acceso a la Información Pública del Estado de México y Municipios</w:t>
      </w:r>
      <w:r w:rsidR="00822994" w:rsidRPr="00A043C8">
        <w:rPr>
          <w:rFonts w:ascii="Palatino Linotype" w:hAnsi="Palatino Linotype" w:cs="Arial"/>
        </w:rPr>
        <w:t>.</w:t>
      </w:r>
    </w:p>
    <w:p w:rsidR="00822994" w:rsidRPr="00A043C8" w:rsidRDefault="00822994" w:rsidP="00A043C8">
      <w:pPr>
        <w:spacing w:line="360" w:lineRule="auto"/>
        <w:jc w:val="both"/>
        <w:rPr>
          <w:rFonts w:ascii="Palatino Linotype" w:eastAsiaTheme="minorEastAsia" w:hAnsi="Palatino Linotype" w:cs="Arial"/>
          <w:lang w:val="es-ES_tradnl"/>
        </w:rPr>
      </w:pPr>
    </w:p>
    <w:p w:rsidR="000465A8" w:rsidRPr="00A043C8" w:rsidRDefault="000465A8" w:rsidP="00A043C8">
      <w:pPr>
        <w:spacing w:line="360" w:lineRule="auto"/>
        <w:jc w:val="both"/>
        <w:rPr>
          <w:rFonts w:ascii="Palatino Linotype" w:eastAsiaTheme="minorEastAsia" w:hAnsi="Palatino Linotype" w:cs="Arial"/>
          <w:lang w:val="es-ES_tradnl"/>
        </w:rPr>
      </w:pPr>
      <w:r w:rsidRPr="00A043C8">
        <w:rPr>
          <w:rFonts w:ascii="Palatino Linotype" w:eastAsiaTheme="minorEastAsia" w:hAnsi="Palatino Linotype" w:cs="Arial"/>
          <w:lang w:val="es-ES_tradnl"/>
        </w:rPr>
        <w:lastRenderedPageBreak/>
        <w:t>En ese tenor, si el recurso de revisión que nos ocupa, se interpuso el</w:t>
      </w:r>
      <w:r w:rsidRPr="00A043C8">
        <w:rPr>
          <w:rFonts w:ascii="Palatino Linotype" w:eastAsiaTheme="minorEastAsia" w:hAnsi="Palatino Linotype" w:cs="Arial"/>
          <w:b/>
          <w:lang w:val="es-ES_tradnl"/>
        </w:rPr>
        <w:t xml:space="preserve"> </w:t>
      </w:r>
      <w:r w:rsidR="00E22616">
        <w:rPr>
          <w:rFonts w:ascii="Palatino Linotype" w:eastAsiaTheme="minorEastAsia" w:hAnsi="Palatino Linotype" w:cs="Arial"/>
          <w:b/>
          <w:lang w:val="es-ES_tradnl"/>
        </w:rPr>
        <w:t xml:space="preserve">nueve de diciembre </w:t>
      </w:r>
      <w:r w:rsidRPr="00A043C8">
        <w:rPr>
          <w:rFonts w:ascii="Palatino Linotype" w:eastAsiaTheme="minorEastAsia" w:hAnsi="Palatino Linotype" w:cs="Arial"/>
          <w:b/>
          <w:lang w:val="es-ES_tradnl"/>
        </w:rPr>
        <w:t>de dos mil diecinueve,</w:t>
      </w:r>
      <w:r w:rsidRPr="00A043C8">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A043C8" w:rsidRDefault="000465A8" w:rsidP="00A043C8">
      <w:pPr>
        <w:pStyle w:val="Prrafodelista"/>
        <w:autoSpaceDE w:val="0"/>
        <w:autoSpaceDN w:val="0"/>
        <w:adjustRightInd w:val="0"/>
        <w:spacing w:line="360" w:lineRule="auto"/>
        <w:ind w:left="0" w:right="49"/>
        <w:jc w:val="both"/>
        <w:rPr>
          <w:rFonts w:ascii="Palatino Linotype" w:hAnsi="Palatino Linotype" w:cs="Arial"/>
          <w:b/>
        </w:rPr>
      </w:pPr>
    </w:p>
    <w:p w:rsidR="00E22616" w:rsidRPr="00E22616" w:rsidRDefault="00E22616" w:rsidP="00E22616">
      <w:pPr>
        <w:autoSpaceDE w:val="0"/>
        <w:autoSpaceDN w:val="0"/>
        <w:adjustRightInd w:val="0"/>
        <w:spacing w:line="360" w:lineRule="auto"/>
        <w:ind w:right="49"/>
        <w:jc w:val="both"/>
        <w:rPr>
          <w:rFonts w:ascii="Palatino Linotype" w:hAnsi="Palatino Linotype" w:cs="Arial"/>
          <w:lang w:val="es-ES"/>
        </w:rPr>
      </w:pPr>
      <w:r w:rsidRPr="00E22616">
        <w:rPr>
          <w:rFonts w:ascii="Palatino Linotype" w:hAnsi="Palatino Linotype"/>
          <w:b/>
          <w:sz w:val="28"/>
          <w:szCs w:val="20"/>
          <w:lang w:val="es-ES_tradnl"/>
        </w:rPr>
        <w:t xml:space="preserve">CUARTO. </w:t>
      </w:r>
      <w:r w:rsidRPr="00E22616">
        <w:rPr>
          <w:rFonts w:ascii="Palatino Linotype" w:hAnsi="Palatino Linotype"/>
          <w:b/>
        </w:rPr>
        <w:t xml:space="preserve">Procedibilidad. </w:t>
      </w:r>
      <w:r w:rsidRPr="00E22616">
        <w:rPr>
          <w:rFonts w:ascii="Palatino Linotype" w:hAnsi="Palatino Linotype" w:cs="Arial"/>
          <w:lang w:val="es-ES"/>
        </w:rPr>
        <w:t xml:space="preserve">Esta Ponencia considera importante abordar el análisis de los requisitos de </w:t>
      </w:r>
      <w:proofErr w:type="spellStart"/>
      <w:r w:rsidRPr="00E22616">
        <w:rPr>
          <w:rFonts w:ascii="Palatino Linotype" w:hAnsi="Palatino Linotype" w:cs="Arial"/>
          <w:lang w:val="es-ES"/>
        </w:rPr>
        <w:t>procedibilidad</w:t>
      </w:r>
      <w:proofErr w:type="spellEnd"/>
      <w:r w:rsidRPr="00E22616">
        <w:rPr>
          <w:rFonts w:ascii="Palatino Linotype" w:hAnsi="Palatino Linotype" w:cs="Arial"/>
          <w:lang w:val="es-ES"/>
        </w:rPr>
        <w:t xml:space="preserve"> del recurso de revisión, así el artículo 180 de la </w:t>
      </w:r>
      <w:r w:rsidRPr="00E22616">
        <w:rPr>
          <w:rFonts w:ascii="Palatino Linotype" w:hAnsi="Palatino Linotype" w:cs="Arial"/>
          <w:lang w:val="es-ES" w:eastAsia="es-MX"/>
        </w:rPr>
        <w:t xml:space="preserve">Ley de Transparencia y Acceso a la </w:t>
      </w:r>
      <w:r w:rsidRPr="00E22616">
        <w:rPr>
          <w:rFonts w:ascii="Palatino Linotype" w:hAnsi="Palatino Linotype" w:cs="Arial"/>
          <w:lang w:val="es-ES"/>
        </w:rPr>
        <w:t>Información</w:t>
      </w:r>
      <w:r w:rsidRPr="00E22616">
        <w:rPr>
          <w:rFonts w:ascii="Palatino Linotype" w:hAnsi="Palatino Linotype" w:cs="Arial"/>
          <w:lang w:val="es-ES" w:eastAsia="es-MX"/>
        </w:rPr>
        <w:t xml:space="preserve"> Pública del Estado de México y Municipios, que </w:t>
      </w:r>
      <w:r w:rsidRPr="00E22616">
        <w:rPr>
          <w:rFonts w:ascii="Palatino Linotype" w:hAnsi="Palatino Linotype" w:cs="Arial"/>
          <w:lang w:val="es-ES"/>
        </w:rPr>
        <w:t>establece lo siguiente:</w:t>
      </w:r>
    </w:p>
    <w:p w:rsidR="00E22616" w:rsidRPr="00E22616" w:rsidRDefault="00E22616" w:rsidP="00E22616">
      <w:pPr>
        <w:autoSpaceDE w:val="0"/>
        <w:autoSpaceDN w:val="0"/>
        <w:adjustRightInd w:val="0"/>
        <w:ind w:right="49"/>
        <w:jc w:val="both"/>
        <w:rPr>
          <w:rFonts w:ascii="Palatino Linotype" w:hAnsi="Palatino Linotype" w:cs="Arial"/>
          <w:lang w:val="es-ES"/>
        </w:rPr>
      </w:pP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“Artículo 180. </w:t>
      </w:r>
      <w:r w:rsidRPr="00E22616">
        <w:rPr>
          <w:rFonts w:ascii="Palatino Linotype" w:hAnsi="Palatino Linotype"/>
          <w:i/>
          <w:sz w:val="22"/>
          <w:szCs w:val="22"/>
          <w:lang w:val="es-ES"/>
        </w:rPr>
        <w:t xml:space="preserve">El </w:t>
      </w:r>
      <w:r w:rsidRPr="00E22616">
        <w:rPr>
          <w:rFonts w:ascii="Palatino Linotype" w:hAnsi="Palatino Linotype" w:cs="Arial"/>
          <w:i/>
          <w:sz w:val="22"/>
          <w:szCs w:val="22"/>
          <w:lang w:val="es-ES"/>
        </w:rPr>
        <w:t>recurso</w:t>
      </w:r>
      <w:r w:rsidRPr="00E22616">
        <w:rPr>
          <w:rFonts w:ascii="Palatino Linotype" w:hAnsi="Palatino Linotype"/>
          <w:i/>
          <w:sz w:val="22"/>
          <w:szCs w:val="22"/>
          <w:lang w:val="es-ES"/>
        </w:rPr>
        <w:t xml:space="preserve"> </w:t>
      </w:r>
      <w:r w:rsidRPr="00E22616">
        <w:rPr>
          <w:rFonts w:ascii="Palatino Linotype" w:hAnsi="Palatino Linotype" w:cs="Arial"/>
          <w:i/>
          <w:color w:val="222222"/>
          <w:sz w:val="22"/>
          <w:szCs w:val="22"/>
          <w:lang w:val="es-ES" w:eastAsia="es-MX"/>
        </w:rPr>
        <w:t>de</w:t>
      </w:r>
      <w:r w:rsidRPr="00E22616">
        <w:rPr>
          <w:rFonts w:ascii="Palatino Linotype" w:hAnsi="Palatino Linotype"/>
          <w:i/>
          <w:sz w:val="22"/>
          <w:szCs w:val="22"/>
          <w:lang w:val="es-ES"/>
        </w:rPr>
        <w:t xml:space="preserve"> revisión contendrá:</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I. </w:t>
      </w:r>
      <w:r w:rsidRPr="00E22616">
        <w:rPr>
          <w:rFonts w:ascii="Palatino Linotype" w:hAnsi="Palatino Linotype"/>
          <w:i/>
          <w:sz w:val="22"/>
          <w:szCs w:val="22"/>
          <w:lang w:val="es-ES"/>
        </w:rPr>
        <w:t xml:space="preserve">El sujeto obligado ante </w:t>
      </w:r>
      <w:r w:rsidRPr="00E22616">
        <w:rPr>
          <w:rFonts w:ascii="Palatino Linotype" w:hAnsi="Palatino Linotype" w:cs="Arial"/>
          <w:i/>
          <w:sz w:val="22"/>
          <w:szCs w:val="22"/>
          <w:lang w:val="es-ES"/>
        </w:rPr>
        <w:t>la</w:t>
      </w:r>
      <w:r w:rsidRPr="00E22616">
        <w:rPr>
          <w:rFonts w:ascii="Palatino Linotype" w:hAnsi="Palatino Linotype"/>
          <w:i/>
          <w:sz w:val="22"/>
          <w:szCs w:val="22"/>
          <w:lang w:val="es-ES"/>
        </w:rPr>
        <w:t xml:space="preserve"> cual </w:t>
      </w:r>
      <w:r w:rsidRPr="00E22616">
        <w:rPr>
          <w:rFonts w:ascii="Palatino Linotype" w:hAnsi="Palatino Linotype" w:cs="Arial"/>
          <w:i/>
          <w:color w:val="222222"/>
          <w:sz w:val="22"/>
          <w:szCs w:val="22"/>
          <w:lang w:val="es-ES" w:eastAsia="es-MX"/>
        </w:rPr>
        <w:t>se</w:t>
      </w:r>
      <w:r w:rsidRPr="00E22616">
        <w:rPr>
          <w:rFonts w:ascii="Palatino Linotype" w:hAnsi="Palatino Linotype"/>
          <w:i/>
          <w:sz w:val="22"/>
          <w:szCs w:val="22"/>
          <w:lang w:val="es-ES"/>
        </w:rPr>
        <w:t xml:space="preserve"> presentó la solicitud;</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II. </w:t>
      </w:r>
      <w:r w:rsidRPr="00E22616">
        <w:rPr>
          <w:rFonts w:ascii="Palatino Linotype" w:hAnsi="Palatino Linotype"/>
          <w:b/>
          <w:i/>
          <w:sz w:val="22"/>
          <w:szCs w:val="22"/>
          <w:u w:val="single"/>
          <w:lang w:val="es-ES"/>
        </w:rPr>
        <w:t xml:space="preserve">El nombre del solicitante </w:t>
      </w:r>
      <w:r w:rsidRPr="00E22616">
        <w:rPr>
          <w:rFonts w:ascii="Palatino Linotype" w:hAnsi="Palatino Linotype" w:cs="Arial"/>
          <w:b/>
          <w:i/>
          <w:color w:val="222222"/>
          <w:sz w:val="22"/>
          <w:szCs w:val="22"/>
          <w:u w:val="single"/>
          <w:lang w:val="es-ES" w:eastAsia="es-MX"/>
        </w:rPr>
        <w:t>que</w:t>
      </w:r>
      <w:r w:rsidRPr="00E22616">
        <w:rPr>
          <w:rFonts w:ascii="Palatino Linotype" w:hAnsi="Palatino Linotype"/>
          <w:b/>
          <w:i/>
          <w:sz w:val="22"/>
          <w:szCs w:val="22"/>
          <w:u w:val="single"/>
          <w:lang w:val="es-ES"/>
        </w:rPr>
        <w:t xml:space="preserve"> recurre </w:t>
      </w:r>
      <w:r w:rsidRPr="00E22616">
        <w:rPr>
          <w:rFonts w:ascii="Palatino Linotype" w:hAnsi="Palatino Linotype"/>
          <w:i/>
          <w:sz w:val="22"/>
          <w:szCs w:val="22"/>
          <w:lang w:val="es-ES"/>
        </w:rPr>
        <w:t>o de su representante y, en su caso, del tercero interesado, así como la dirección o medio que señale para recibir notificaciones;</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III. </w:t>
      </w:r>
      <w:r w:rsidRPr="00E22616">
        <w:rPr>
          <w:rFonts w:ascii="Palatino Linotype" w:hAnsi="Palatino Linotype"/>
          <w:i/>
          <w:sz w:val="22"/>
          <w:szCs w:val="22"/>
          <w:lang w:val="es-ES"/>
        </w:rPr>
        <w:t xml:space="preserve">El número de folio de </w:t>
      </w:r>
      <w:r w:rsidRPr="00E22616">
        <w:rPr>
          <w:rFonts w:ascii="Palatino Linotype" w:hAnsi="Palatino Linotype" w:cs="Arial"/>
          <w:i/>
          <w:color w:val="222222"/>
          <w:sz w:val="22"/>
          <w:szCs w:val="22"/>
          <w:lang w:val="es-ES" w:eastAsia="es-MX"/>
        </w:rPr>
        <w:t>respuesta</w:t>
      </w:r>
      <w:r w:rsidRPr="00E22616">
        <w:rPr>
          <w:rFonts w:ascii="Palatino Linotype" w:hAnsi="Palatino Linotype"/>
          <w:i/>
          <w:sz w:val="22"/>
          <w:szCs w:val="22"/>
          <w:lang w:val="es-ES"/>
        </w:rPr>
        <w:t xml:space="preserve"> de la solicitud de acceso;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IV. </w:t>
      </w:r>
      <w:r w:rsidRPr="00E22616">
        <w:rPr>
          <w:rFonts w:ascii="Palatino Linotype" w:hAnsi="Palatino Linotype"/>
          <w:i/>
          <w:sz w:val="22"/>
          <w:szCs w:val="22"/>
          <w:lang w:val="es-ES"/>
        </w:rPr>
        <w:t xml:space="preserve">La fecha en que fue </w:t>
      </w:r>
      <w:r w:rsidRPr="00E22616">
        <w:rPr>
          <w:rFonts w:ascii="Palatino Linotype" w:hAnsi="Palatino Linotype" w:cs="Arial"/>
          <w:i/>
          <w:color w:val="222222"/>
          <w:sz w:val="22"/>
          <w:szCs w:val="22"/>
          <w:lang w:val="es-ES" w:eastAsia="es-MX"/>
        </w:rPr>
        <w:t>notificada</w:t>
      </w:r>
      <w:r w:rsidRPr="00E2261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V. </w:t>
      </w:r>
      <w:r w:rsidRPr="00E22616">
        <w:rPr>
          <w:rFonts w:ascii="Palatino Linotype" w:hAnsi="Palatino Linotype"/>
          <w:i/>
          <w:sz w:val="22"/>
          <w:szCs w:val="22"/>
          <w:lang w:val="es-ES"/>
        </w:rPr>
        <w:t xml:space="preserve">El acto que se </w:t>
      </w:r>
      <w:r w:rsidRPr="00E22616">
        <w:rPr>
          <w:rFonts w:ascii="Palatino Linotype" w:hAnsi="Palatino Linotype" w:cs="Arial"/>
          <w:i/>
          <w:color w:val="222222"/>
          <w:sz w:val="22"/>
          <w:szCs w:val="22"/>
          <w:lang w:val="es-ES" w:eastAsia="es-MX"/>
        </w:rPr>
        <w:t>recurre</w:t>
      </w:r>
      <w:r w:rsidRPr="00E22616">
        <w:rPr>
          <w:rFonts w:ascii="Palatino Linotype" w:hAnsi="Palatino Linotype"/>
          <w:i/>
          <w:sz w:val="22"/>
          <w:szCs w:val="22"/>
          <w:lang w:val="es-ES"/>
        </w:rPr>
        <w:t>;</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VI. </w:t>
      </w:r>
      <w:r w:rsidRPr="00E22616">
        <w:rPr>
          <w:rFonts w:ascii="Palatino Linotype" w:hAnsi="Palatino Linotype"/>
          <w:i/>
          <w:sz w:val="22"/>
          <w:szCs w:val="22"/>
          <w:lang w:val="es-ES"/>
        </w:rPr>
        <w:t xml:space="preserve">Las razones o </w:t>
      </w:r>
      <w:r w:rsidRPr="00E22616">
        <w:rPr>
          <w:rFonts w:ascii="Palatino Linotype" w:hAnsi="Palatino Linotype" w:cs="Arial"/>
          <w:i/>
          <w:color w:val="222222"/>
          <w:sz w:val="22"/>
          <w:szCs w:val="22"/>
          <w:lang w:val="es-ES" w:eastAsia="es-MX"/>
        </w:rPr>
        <w:t>motivos</w:t>
      </w:r>
      <w:r w:rsidRPr="00E22616">
        <w:rPr>
          <w:rFonts w:ascii="Palatino Linotype" w:hAnsi="Palatino Linotype"/>
          <w:i/>
          <w:sz w:val="22"/>
          <w:szCs w:val="22"/>
          <w:lang w:val="es-ES"/>
        </w:rPr>
        <w:t xml:space="preserve"> de inconformidad;</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lang w:val="es-ES"/>
        </w:rPr>
        <w:t xml:space="preserve">VII. </w:t>
      </w:r>
      <w:r w:rsidRPr="00E22616">
        <w:rPr>
          <w:rFonts w:ascii="Palatino Linotype" w:hAnsi="Palatino Linotype"/>
          <w:i/>
          <w:sz w:val="22"/>
          <w:szCs w:val="22"/>
          <w:lang w:val="es-ES"/>
        </w:rPr>
        <w:t>La copia de la respuesta que se impugna y, en su caso, de la notificación correspondiente, en el caso de respuesta de la solicitud; y</w:t>
      </w:r>
      <w:r w:rsidRPr="00E22616">
        <w:rPr>
          <w:rFonts w:ascii="Palatino Linotype" w:hAnsi="Palatino Linotype"/>
          <w:b/>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 xml:space="preserve">VIII. </w:t>
      </w:r>
      <w:r w:rsidRPr="00E22616">
        <w:rPr>
          <w:rFonts w:ascii="Palatino Linotype" w:hAnsi="Palatino Linotype"/>
          <w:i/>
          <w:sz w:val="22"/>
          <w:szCs w:val="22"/>
          <w:lang w:val="es-ES"/>
        </w:rPr>
        <w:t>Firma del recurrente, en su caso, cuando se presente por escrito, requisito sin el cual se dará trámite al recurso.</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 xml:space="preserve">Adicionalmente, se podrán anexar las pruebas y demás elementos que considere procedentes someter a juicio del Instituto.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 xml:space="preserve">En ningún caso será necesario que el particular ratifique el recurso de revisión interpuesto. </w:t>
      </w:r>
    </w:p>
    <w:p w:rsidR="00E22616" w:rsidRPr="00E22616" w:rsidRDefault="00E22616" w:rsidP="00E22616">
      <w:pPr>
        <w:tabs>
          <w:tab w:val="left" w:pos="851"/>
        </w:tabs>
        <w:ind w:left="851" w:right="901"/>
        <w:jc w:val="both"/>
        <w:rPr>
          <w:rFonts w:ascii="Palatino Linotype" w:hAnsi="Palatino Linotype"/>
          <w:b/>
          <w:i/>
          <w:sz w:val="22"/>
          <w:szCs w:val="22"/>
          <w:lang w:val="es-ES"/>
        </w:rPr>
      </w:pPr>
      <w:r w:rsidRPr="00E22616">
        <w:rPr>
          <w:rFonts w:ascii="Palatino Linotype" w:hAnsi="Palatino Linotype"/>
          <w:b/>
          <w:i/>
          <w:sz w:val="22"/>
          <w:szCs w:val="22"/>
          <w:u w:val="single"/>
          <w:lang w:val="es-ES"/>
        </w:rPr>
        <w:t xml:space="preserve">En caso de </w:t>
      </w:r>
      <w:r w:rsidRPr="00E22616">
        <w:rPr>
          <w:rFonts w:ascii="Palatino Linotype" w:hAnsi="Palatino Linotype" w:cs="Arial"/>
          <w:b/>
          <w:i/>
          <w:color w:val="222222"/>
          <w:sz w:val="22"/>
          <w:szCs w:val="22"/>
          <w:u w:val="single"/>
          <w:lang w:val="es-ES" w:eastAsia="es-MX"/>
        </w:rPr>
        <w:t>que</w:t>
      </w:r>
      <w:r w:rsidRPr="00E2261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E22616">
        <w:rPr>
          <w:rFonts w:ascii="Palatino Linotype" w:hAnsi="Palatino Linotype"/>
          <w:i/>
          <w:sz w:val="22"/>
          <w:szCs w:val="22"/>
          <w:lang w:val="es-ES"/>
        </w:rPr>
        <w:t>, IV, VII y VIII.</w:t>
      </w:r>
      <w:r w:rsidRPr="00E22616">
        <w:rPr>
          <w:rFonts w:ascii="Palatino Linotype" w:hAnsi="Palatino Linotype"/>
          <w:b/>
          <w:i/>
          <w:sz w:val="22"/>
          <w:szCs w:val="22"/>
          <w:lang w:val="es-ES"/>
        </w:rPr>
        <w:t>”</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(Énfasis añadido)</w:t>
      </w:r>
    </w:p>
    <w:p w:rsidR="00E22616" w:rsidRPr="00E22616" w:rsidRDefault="00E22616" w:rsidP="00E22616">
      <w:pPr>
        <w:tabs>
          <w:tab w:val="left" w:pos="851"/>
        </w:tabs>
        <w:ind w:left="851" w:right="901"/>
        <w:jc w:val="both"/>
        <w:rPr>
          <w:rFonts w:ascii="Palatino Linotype" w:hAnsi="Palatino Linotype"/>
          <w:i/>
          <w:sz w:val="22"/>
          <w:szCs w:val="22"/>
          <w:lang w:val="es-ES"/>
        </w:rPr>
      </w:pPr>
    </w:p>
    <w:p w:rsidR="00E22616" w:rsidRPr="00E22616" w:rsidRDefault="00E22616" w:rsidP="00E22616">
      <w:pPr>
        <w:spacing w:line="360" w:lineRule="auto"/>
        <w:jc w:val="both"/>
        <w:rPr>
          <w:rFonts w:ascii="Palatino Linotype" w:hAnsi="Palatino Linotype"/>
          <w:b/>
          <w:lang w:val="es-ES"/>
        </w:rPr>
      </w:pPr>
      <w:r w:rsidRPr="00E22616">
        <w:rPr>
          <w:rFonts w:ascii="Palatino Linotype" w:hAnsi="Palatino Linotype"/>
          <w:lang w:val="es-ES"/>
        </w:rPr>
        <w:lastRenderedPageBreak/>
        <w:t xml:space="preserve">En principio, de una interpretación del artículo transcrito se observan los requisitos que </w:t>
      </w:r>
      <w:r w:rsidRPr="00E22616">
        <w:rPr>
          <w:rFonts w:ascii="Palatino Linotype" w:hAnsi="Palatino Linotype" w:cs="Arial"/>
          <w:lang w:val="es-ES"/>
        </w:rPr>
        <w:t>deberán</w:t>
      </w:r>
      <w:r w:rsidRPr="00E22616">
        <w:rPr>
          <w:rFonts w:ascii="Palatino Linotype" w:hAnsi="Palatino Linotype"/>
          <w:lang w:val="es-ES"/>
        </w:rPr>
        <w:t xml:space="preserve"> </w:t>
      </w:r>
      <w:r w:rsidRPr="00E22616">
        <w:rPr>
          <w:rFonts w:ascii="Palatino Linotype" w:hAnsi="Palatino Linotype" w:cs="Arial"/>
          <w:lang w:val="es-ES"/>
        </w:rPr>
        <w:t>contener</w:t>
      </w:r>
      <w:r w:rsidRPr="00E22616">
        <w:rPr>
          <w:rFonts w:ascii="Palatino Linotype" w:hAnsi="Palatino Linotype"/>
          <w:lang w:val="es-ES"/>
        </w:rPr>
        <w:t xml:space="preserve"> los recursos de revisión; sobre el particular, de la revisión del expediente electrónico del </w:t>
      </w:r>
      <w:r w:rsidRPr="00E22616">
        <w:rPr>
          <w:rFonts w:ascii="Palatino Linotype" w:hAnsi="Palatino Linotype"/>
          <w:b/>
          <w:lang w:val="es-ES"/>
        </w:rPr>
        <w:t>SAIMEX</w:t>
      </w:r>
      <w:r w:rsidRPr="00E22616">
        <w:rPr>
          <w:rFonts w:ascii="Palatino Linotype" w:hAnsi="Palatino Linotype"/>
          <w:lang w:val="es-ES"/>
        </w:rPr>
        <w:t xml:space="preserve"> se desprende que la parte solicitante y ahora </w:t>
      </w:r>
      <w:r w:rsidRPr="00E22616">
        <w:rPr>
          <w:rFonts w:ascii="Palatino Linotype" w:hAnsi="Palatino Linotype"/>
          <w:b/>
          <w:lang w:val="es-ES"/>
        </w:rPr>
        <w:t>RECURRENTE</w:t>
      </w:r>
      <w:r w:rsidRPr="00E22616">
        <w:rPr>
          <w:rFonts w:ascii="Palatino Linotype" w:hAnsi="Palatino Linotype"/>
          <w:lang w:val="es-ES"/>
        </w:rPr>
        <w:t xml:space="preserve">, en ejercicio de su derecho de acceso a la información pública, no proporcionó su nombre para que </w:t>
      </w:r>
      <w:r w:rsidRPr="00E22616">
        <w:rPr>
          <w:rFonts w:ascii="Palatino Linotype" w:hAnsi="Palatino Linotype" w:cs="Arial"/>
          <w:lang w:val="es-ES"/>
        </w:rPr>
        <w:t>sea</w:t>
      </w:r>
      <w:r w:rsidRPr="00E22616">
        <w:rPr>
          <w:rFonts w:ascii="Palatino Linotype" w:hAnsi="Palatino Linotype"/>
          <w:lang w:val="es-ES"/>
        </w:rPr>
        <w:t xml:space="preserve"> identificado, por lo que no se tiene certeza sobre su identidad, lo que en estricto sentido, provoca que </w:t>
      </w:r>
      <w:r w:rsidRPr="00E22616">
        <w:rPr>
          <w:rFonts w:ascii="Palatino Linotype" w:hAnsi="Palatino Linotype" w:cs="Arial"/>
          <w:lang w:val="es-ES"/>
        </w:rPr>
        <w:t>no</w:t>
      </w:r>
      <w:r w:rsidRPr="00E22616">
        <w:rPr>
          <w:rFonts w:ascii="Palatino Linotype" w:hAnsi="Palatino Linotype"/>
          <w:lang w:val="es-ES"/>
        </w:rPr>
        <w:t xml:space="preserve"> se colmen los requisitos establecidos en el citado artículo 180 de la Ley de Transparencia.</w:t>
      </w:r>
    </w:p>
    <w:p w:rsidR="00E22616" w:rsidRPr="00E22616" w:rsidRDefault="00E22616" w:rsidP="00E22616">
      <w:pPr>
        <w:spacing w:line="360" w:lineRule="auto"/>
        <w:jc w:val="both"/>
        <w:rPr>
          <w:rFonts w:ascii="Palatino Linotype" w:hAnsi="Palatino Linotype"/>
          <w:lang w:val="es-ES"/>
        </w:rPr>
      </w:pPr>
    </w:p>
    <w:p w:rsidR="00E22616" w:rsidRPr="00E22616" w:rsidRDefault="00E22616" w:rsidP="00E22616">
      <w:pPr>
        <w:spacing w:line="360" w:lineRule="auto"/>
        <w:jc w:val="both"/>
        <w:rPr>
          <w:rFonts w:ascii="Palatino Linotype" w:hAnsi="Palatino Linotype" w:cs="Arial"/>
          <w:color w:val="000000"/>
          <w:lang w:val="es-ES"/>
        </w:rPr>
      </w:pPr>
      <w:r w:rsidRPr="00E22616">
        <w:rPr>
          <w:rFonts w:ascii="Palatino Linotype" w:hAnsi="Palatino Linotype"/>
          <w:lang w:val="es-ES"/>
        </w:rPr>
        <w:t xml:space="preserve">Empero lo anterior, debe destacarse que el artículo 15 de </w:t>
      </w:r>
      <w:r w:rsidRPr="00E22616">
        <w:rPr>
          <w:rFonts w:ascii="Palatino Linotype" w:hAnsi="Palatino Linotype" w:cs="Arial"/>
          <w:lang w:val="es-ES" w:eastAsia="es-MX"/>
        </w:rPr>
        <w:t xml:space="preserve">Ley de Transparencia y Acceso a la </w:t>
      </w:r>
      <w:r w:rsidRPr="00E22616">
        <w:rPr>
          <w:rFonts w:ascii="Palatino Linotype" w:hAnsi="Palatino Linotype" w:cs="Arial"/>
          <w:lang w:val="es-ES"/>
        </w:rPr>
        <w:t>Información</w:t>
      </w:r>
      <w:r w:rsidRPr="00E22616">
        <w:rPr>
          <w:rFonts w:ascii="Palatino Linotype" w:hAnsi="Palatino Linotype" w:cs="Arial"/>
          <w:lang w:val="es-ES" w:eastAsia="es-MX"/>
        </w:rPr>
        <w:t xml:space="preserve"> Pública del Estado de México y Municipios </w:t>
      </w:r>
      <w:r w:rsidRPr="00E22616">
        <w:rPr>
          <w:rFonts w:ascii="Palatino Linotype" w:hAnsi="Palatino Linotype" w:cs="Arial"/>
          <w:iCs/>
          <w:lang w:val="es-ES"/>
        </w:rPr>
        <w:t xml:space="preserve">prevé que, </w:t>
      </w:r>
      <w:r w:rsidRPr="00E22616">
        <w:rPr>
          <w:rFonts w:ascii="Palatino Linotype" w:hAnsi="Palatino Linotype"/>
          <w:lang w:val="es-ES"/>
        </w:rPr>
        <w:t xml:space="preserve">toda persona tendrá acceso a la información </w:t>
      </w:r>
      <w:r w:rsidRPr="00E22616">
        <w:rPr>
          <w:rFonts w:ascii="Palatino Linotype" w:hAnsi="Palatino Linotype" w:cs="Arial"/>
          <w:color w:val="000000"/>
          <w:lang w:val="es-ES"/>
        </w:rPr>
        <w:t xml:space="preserve">sin necesidad de acreditar interés alguno o justificar su utilización, de lo que se infiere que para el </w:t>
      </w:r>
      <w:r w:rsidRPr="00E22616">
        <w:rPr>
          <w:rFonts w:ascii="Palatino Linotype" w:hAnsi="Palatino Linotype"/>
          <w:lang w:val="es-ES"/>
        </w:rPr>
        <w:t>ejercicio</w:t>
      </w:r>
      <w:r w:rsidRPr="00E22616">
        <w:rPr>
          <w:rFonts w:ascii="Palatino Linotype" w:hAnsi="Palatino Linotype" w:cs="Arial"/>
          <w:color w:val="000000"/>
          <w:lang w:val="es-ES"/>
        </w:rPr>
        <w:t xml:space="preserve"> del derecho de acceso a la información pública, </w:t>
      </w:r>
      <w:r w:rsidRPr="00E22616">
        <w:rPr>
          <w:rFonts w:ascii="Palatino Linotype" w:hAnsi="Palatino Linotype" w:cs="Arial"/>
          <w:b/>
          <w:color w:val="000000"/>
          <w:u w:val="single"/>
          <w:lang w:val="es-ES"/>
        </w:rPr>
        <w:t xml:space="preserve">el nombre no es un requisito </w:t>
      </w:r>
      <w:r w:rsidRPr="00E22616">
        <w:rPr>
          <w:rFonts w:ascii="Palatino Linotype" w:hAnsi="Palatino Linotype" w:cs="Arial"/>
          <w:b/>
          <w:i/>
          <w:color w:val="000000"/>
          <w:u w:val="single"/>
          <w:lang w:val="es-ES"/>
        </w:rPr>
        <w:t>sine qua non</w:t>
      </w:r>
      <w:r w:rsidRPr="00E22616">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E22616" w:rsidRPr="00E22616" w:rsidRDefault="00E22616" w:rsidP="00E22616">
      <w:pPr>
        <w:spacing w:line="360" w:lineRule="auto"/>
        <w:jc w:val="both"/>
        <w:rPr>
          <w:rFonts w:ascii="Palatino Linotype" w:hAnsi="Palatino Linotype" w:cs="Arial"/>
          <w:color w:val="000000"/>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w:t>
      </w:r>
      <w:r w:rsidRPr="00E22616">
        <w:rPr>
          <w:rFonts w:ascii="Palatino Linotype" w:hAnsi="Palatino Linotype"/>
          <w:lang w:val="es-ES"/>
        </w:rPr>
        <w:lastRenderedPageBreak/>
        <w:t>de acreditar interés alguno o justificar su utilización, tendrá acceso gratuito a la información pública; preceptos cuyo texto y sentido literal es el siguiente:</w:t>
      </w:r>
    </w:p>
    <w:p w:rsidR="00E22616" w:rsidRPr="00E22616" w:rsidRDefault="00E22616" w:rsidP="00E22616">
      <w:pPr>
        <w:jc w:val="both"/>
        <w:rPr>
          <w:rFonts w:ascii="Palatino Linotype" w:hAnsi="Palatino Linotype"/>
          <w:lang w:val="es-ES"/>
        </w:rPr>
      </w:pPr>
    </w:p>
    <w:p w:rsidR="00E22616" w:rsidRPr="00E22616" w:rsidRDefault="00E22616" w:rsidP="00E22616">
      <w:pPr>
        <w:tabs>
          <w:tab w:val="left" w:pos="851"/>
        </w:tabs>
        <w:ind w:left="851" w:right="901"/>
        <w:jc w:val="center"/>
        <w:rPr>
          <w:rFonts w:ascii="Palatino Linotype" w:hAnsi="Palatino Linotype" w:cs="Arial"/>
          <w:b/>
          <w:i/>
          <w:sz w:val="22"/>
          <w:szCs w:val="22"/>
          <w:lang w:val="es-ES"/>
        </w:rPr>
      </w:pPr>
      <w:r w:rsidRPr="00E22616">
        <w:rPr>
          <w:rFonts w:ascii="Palatino Linotype" w:hAnsi="Palatino Linotype" w:cs="Arial"/>
          <w:b/>
          <w:i/>
          <w:sz w:val="22"/>
          <w:szCs w:val="22"/>
          <w:lang w:val="es-ES"/>
        </w:rPr>
        <w:t>Constitución Política de los Estados Unidos Mexicanos</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b/>
          <w:i/>
          <w:sz w:val="22"/>
          <w:szCs w:val="22"/>
          <w:lang w:val="es-ES"/>
        </w:rPr>
        <w:t>“Artículo 6o.</w:t>
      </w:r>
      <w:r w:rsidRPr="00E2261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22616">
        <w:rPr>
          <w:rFonts w:ascii="Palatino Linotype" w:hAnsi="Palatino Linotype" w:cs="Arial"/>
          <w:b/>
          <w:i/>
          <w:sz w:val="22"/>
          <w:szCs w:val="22"/>
          <w:lang w:val="es-ES"/>
        </w:rPr>
        <w:t>El derecho a la información será garantizado por el Estado.</w:t>
      </w:r>
      <w:r w:rsidRPr="00E22616">
        <w:rPr>
          <w:rFonts w:ascii="Palatino Linotype" w:hAnsi="Palatino Linotype" w:cs="Arial"/>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Para efectos de lo dispuesto en el presente artículo se observará lo siguiente:</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22616" w:rsidRPr="00E22616" w:rsidRDefault="00E22616" w:rsidP="00E22616">
      <w:pPr>
        <w:tabs>
          <w:tab w:val="left" w:pos="851"/>
        </w:tabs>
        <w:ind w:left="851" w:right="901"/>
        <w:jc w:val="both"/>
        <w:rPr>
          <w:rFonts w:ascii="Palatino Linotype" w:hAnsi="Palatino Linotype" w:cs="Arial"/>
          <w:i/>
          <w:sz w:val="22"/>
          <w:szCs w:val="22"/>
          <w:u w:val="single"/>
          <w:lang w:val="es-ES"/>
        </w:rPr>
      </w:pPr>
      <w:r w:rsidRPr="00E22616">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E22616" w:rsidRPr="00E22616" w:rsidRDefault="00E22616" w:rsidP="00E22616">
      <w:pPr>
        <w:tabs>
          <w:tab w:val="left" w:pos="851"/>
        </w:tabs>
        <w:ind w:left="851" w:right="901"/>
        <w:jc w:val="both"/>
        <w:rPr>
          <w:rFonts w:ascii="Palatino Linotype" w:hAnsi="Palatino Linotype" w:cs="Arial"/>
          <w:i/>
          <w:sz w:val="22"/>
          <w:szCs w:val="22"/>
          <w:u w:val="single"/>
          <w:lang w:val="es-ES"/>
        </w:rPr>
      </w:pPr>
      <w:r w:rsidRPr="00E22616">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E22616" w:rsidRPr="00E22616" w:rsidRDefault="00E22616" w:rsidP="00E22616">
      <w:pPr>
        <w:tabs>
          <w:tab w:val="left" w:pos="851"/>
        </w:tabs>
        <w:ind w:left="851" w:right="901"/>
        <w:jc w:val="both"/>
        <w:rPr>
          <w:rFonts w:ascii="Palatino Linotype" w:hAnsi="Palatino Linotype" w:cs="Arial"/>
          <w:i/>
          <w:sz w:val="22"/>
          <w:szCs w:val="22"/>
          <w:u w:val="single"/>
          <w:lang w:val="es-ES"/>
        </w:rPr>
      </w:pPr>
      <w:r w:rsidRPr="00E22616">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E22616">
        <w:rPr>
          <w:rFonts w:ascii="Palatino Linotype" w:hAnsi="Palatino Linotype" w:cs="Arial"/>
          <w:i/>
          <w:sz w:val="22"/>
          <w:szCs w:val="22"/>
          <w:u w:val="single"/>
          <w:lang w:val="es-ES"/>
        </w:rPr>
        <w:lastRenderedPageBreak/>
        <w:t>públicos y los indicadores que permitan rendir cuenta del cumplimiento de sus objetivos y de los resultados obtenidos.</w:t>
      </w:r>
    </w:p>
    <w:p w:rsidR="00E22616" w:rsidRPr="00E22616" w:rsidRDefault="00E22616" w:rsidP="00E22616">
      <w:pPr>
        <w:tabs>
          <w:tab w:val="left" w:pos="851"/>
        </w:tabs>
        <w:ind w:left="851" w:right="901"/>
        <w:jc w:val="both"/>
        <w:rPr>
          <w:rFonts w:ascii="Palatino Linotype" w:hAnsi="Palatino Linotype" w:cs="Arial"/>
          <w:i/>
          <w:sz w:val="22"/>
          <w:szCs w:val="22"/>
          <w:u w:val="single"/>
          <w:lang w:val="es-ES"/>
        </w:rPr>
      </w:pPr>
      <w:r w:rsidRPr="00E22616">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i/>
          <w:sz w:val="22"/>
          <w:szCs w:val="22"/>
          <w:lang w:val="es-ES"/>
        </w:rPr>
        <w:t>…</w:t>
      </w:r>
    </w:p>
    <w:p w:rsidR="00E22616" w:rsidRPr="00E22616" w:rsidRDefault="00E22616" w:rsidP="00E22616">
      <w:pPr>
        <w:tabs>
          <w:tab w:val="left" w:pos="851"/>
        </w:tabs>
        <w:ind w:left="851" w:right="901"/>
        <w:jc w:val="both"/>
        <w:rPr>
          <w:rFonts w:ascii="Palatino Linotype" w:hAnsi="Palatino Linotype" w:cs="Arial"/>
          <w:i/>
          <w:color w:val="000000"/>
          <w:sz w:val="22"/>
          <w:szCs w:val="22"/>
          <w:lang w:eastAsia="es-MX"/>
        </w:rPr>
      </w:pPr>
      <w:r w:rsidRPr="00E22616">
        <w:rPr>
          <w:rFonts w:ascii="Palatino Linotype" w:hAnsi="Palatino Linotype" w:cs="Arial"/>
          <w:i/>
          <w:sz w:val="22"/>
          <w:szCs w:val="22"/>
          <w:u w:val="single"/>
          <w:lang w:val="es-ES"/>
        </w:rPr>
        <w:t>La ley establecerá aquella información que se considere reservada o confidencial.</w:t>
      </w:r>
      <w:r w:rsidRPr="00E22616">
        <w:rPr>
          <w:rFonts w:ascii="Palatino Linotype" w:hAnsi="Palatino Linotype" w:cs="Arial"/>
          <w:b/>
          <w:i/>
          <w:sz w:val="22"/>
          <w:szCs w:val="22"/>
          <w:lang w:val="es-ES"/>
        </w:rPr>
        <w:t>”</w:t>
      </w:r>
      <w:r w:rsidRPr="00E22616">
        <w:rPr>
          <w:rFonts w:ascii="Palatino Linotype" w:hAnsi="Palatino Linotype" w:cs="Arial"/>
          <w:i/>
          <w:color w:val="000000"/>
          <w:sz w:val="22"/>
          <w:szCs w:val="22"/>
          <w:lang w:eastAsia="es-MX"/>
        </w:rPr>
        <w:t xml:space="preserve"> </w:t>
      </w:r>
    </w:p>
    <w:p w:rsidR="00E22616" w:rsidRPr="00E22616" w:rsidRDefault="00E22616" w:rsidP="00E22616">
      <w:pPr>
        <w:tabs>
          <w:tab w:val="left" w:pos="851"/>
        </w:tabs>
        <w:ind w:left="851" w:right="901"/>
        <w:jc w:val="both"/>
        <w:rPr>
          <w:rFonts w:ascii="Palatino Linotype" w:hAnsi="Palatino Linotype" w:cs="Arial"/>
          <w:i/>
          <w:color w:val="000000"/>
          <w:sz w:val="22"/>
          <w:szCs w:val="22"/>
          <w:lang w:eastAsia="es-MX"/>
        </w:rPr>
      </w:pPr>
    </w:p>
    <w:p w:rsidR="00E22616" w:rsidRPr="00E22616" w:rsidRDefault="00E22616" w:rsidP="00E22616">
      <w:pPr>
        <w:tabs>
          <w:tab w:val="left" w:pos="851"/>
        </w:tabs>
        <w:ind w:left="851" w:right="901"/>
        <w:jc w:val="center"/>
        <w:rPr>
          <w:rFonts w:ascii="Palatino Linotype" w:hAnsi="Palatino Linotype" w:cs="Arial"/>
          <w:b/>
          <w:i/>
          <w:sz w:val="22"/>
          <w:szCs w:val="22"/>
          <w:lang w:val="es-ES"/>
        </w:rPr>
      </w:pPr>
      <w:r w:rsidRPr="00E22616">
        <w:rPr>
          <w:rFonts w:ascii="Palatino Linotype" w:hAnsi="Palatino Linotype" w:cs="Arial"/>
          <w:b/>
          <w:i/>
          <w:sz w:val="22"/>
          <w:szCs w:val="22"/>
          <w:lang w:val="es-ES"/>
        </w:rPr>
        <w:t>Constitución Política del Estado Libre y Soberano de México</w:t>
      </w:r>
    </w:p>
    <w:p w:rsidR="00E22616" w:rsidRPr="00E22616" w:rsidRDefault="00E22616" w:rsidP="00E22616">
      <w:pPr>
        <w:tabs>
          <w:tab w:val="left" w:pos="851"/>
        </w:tabs>
        <w:ind w:left="851" w:right="901"/>
        <w:jc w:val="center"/>
        <w:rPr>
          <w:rFonts w:ascii="Palatino Linotype" w:hAnsi="Palatino Linotype" w:cs="Arial"/>
          <w:b/>
          <w:i/>
          <w:sz w:val="22"/>
          <w:szCs w:val="22"/>
          <w:lang w:val="es-ES"/>
        </w:rPr>
      </w:pPr>
    </w:p>
    <w:p w:rsidR="00E22616" w:rsidRPr="00E22616" w:rsidRDefault="00E22616" w:rsidP="00E22616">
      <w:pPr>
        <w:tabs>
          <w:tab w:val="left" w:pos="851"/>
        </w:tabs>
        <w:ind w:left="851" w:right="901"/>
        <w:jc w:val="both"/>
        <w:rPr>
          <w:rFonts w:ascii="Palatino Linotype" w:hAnsi="Palatino Linotype" w:cs="Arial"/>
          <w:b/>
          <w:i/>
          <w:sz w:val="22"/>
          <w:szCs w:val="22"/>
          <w:lang w:val="es-ES"/>
        </w:rPr>
      </w:pPr>
      <w:r w:rsidRPr="00E22616">
        <w:rPr>
          <w:rFonts w:ascii="Palatino Linotype" w:hAnsi="Palatino Linotype" w:cs="Arial"/>
          <w:b/>
          <w:i/>
          <w:sz w:val="22"/>
          <w:szCs w:val="22"/>
          <w:lang w:val="es-ES"/>
        </w:rPr>
        <w:t xml:space="preserve">“Artículo 5.  …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i/>
          <w:sz w:val="22"/>
          <w:szCs w:val="22"/>
          <w:lang w:val="es-ES"/>
        </w:rPr>
        <w:t xml:space="preserve">Este derecho se regirá por los principios y bases siguientes: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E22616">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E22616">
        <w:rPr>
          <w:rFonts w:ascii="Palatino Linotype" w:hAnsi="Palatino Linotype"/>
          <w:i/>
          <w:sz w:val="22"/>
          <w:szCs w:val="22"/>
          <w:lang w:val="es-ES"/>
        </w:rPr>
        <w:lastRenderedPageBreak/>
        <w:t xml:space="preserve">competencias o funciones, la ley determinará los supuestos específicos bajo los cuales procederá la declaración de inexistencia de la información.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II.</w:t>
      </w:r>
      <w:r w:rsidRPr="00E22616">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E22616">
        <w:rPr>
          <w:rFonts w:ascii="Palatino Linotype" w:hAnsi="Palatino Linotype"/>
          <w:i/>
          <w:sz w:val="22"/>
          <w:szCs w:val="22"/>
          <w:lang w:val="es-ES"/>
        </w:rPr>
        <w:t xml:space="preserve">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IV.</w:t>
      </w:r>
      <w:r w:rsidRPr="00E22616">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E22616" w:rsidRPr="00E22616" w:rsidRDefault="00E22616" w:rsidP="00E22616">
      <w:pPr>
        <w:tabs>
          <w:tab w:val="left" w:pos="851"/>
        </w:tabs>
        <w:ind w:left="851" w:right="901"/>
        <w:jc w:val="both"/>
        <w:rPr>
          <w:rFonts w:ascii="Palatino Linotype" w:hAnsi="Palatino Linotype"/>
          <w:i/>
          <w:sz w:val="22"/>
          <w:szCs w:val="22"/>
          <w:lang w:val="es-ES"/>
        </w:rPr>
      </w:pPr>
      <w:r w:rsidRPr="00E22616">
        <w:rPr>
          <w:rFonts w:ascii="Palatino Linotype" w:hAnsi="Palatino Linotype"/>
          <w:b/>
          <w:i/>
          <w:sz w:val="22"/>
          <w:szCs w:val="22"/>
          <w:lang w:val="es-ES"/>
        </w:rPr>
        <w:t>V.</w:t>
      </w:r>
      <w:r w:rsidRPr="00E22616">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E22616">
        <w:rPr>
          <w:rFonts w:ascii="Palatino Linotype" w:hAnsi="Palatino Linotype"/>
          <w:b/>
          <w:i/>
          <w:sz w:val="22"/>
          <w:szCs w:val="22"/>
          <w:lang w:val="es-ES"/>
        </w:rPr>
        <w:t>”</w:t>
      </w:r>
    </w:p>
    <w:p w:rsidR="00E22616" w:rsidRPr="00E22616" w:rsidRDefault="00E22616" w:rsidP="00E22616">
      <w:pPr>
        <w:tabs>
          <w:tab w:val="left" w:pos="851"/>
        </w:tabs>
        <w:ind w:left="851" w:right="901"/>
        <w:jc w:val="both"/>
        <w:rPr>
          <w:rFonts w:ascii="Palatino Linotype" w:hAnsi="Palatino Linotype"/>
          <w:sz w:val="22"/>
          <w:szCs w:val="22"/>
          <w:lang w:val="es-ES"/>
        </w:rPr>
      </w:pPr>
      <w:r w:rsidRPr="00E22616">
        <w:rPr>
          <w:rFonts w:ascii="Palatino Linotype" w:hAnsi="Palatino Linotype"/>
          <w:sz w:val="22"/>
          <w:szCs w:val="22"/>
          <w:lang w:val="es-ES"/>
        </w:rPr>
        <w:t>(Énfasis añadido)</w:t>
      </w:r>
    </w:p>
    <w:p w:rsidR="00E22616" w:rsidRPr="00E22616" w:rsidRDefault="00E22616" w:rsidP="00E22616">
      <w:pPr>
        <w:tabs>
          <w:tab w:val="left" w:pos="851"/>
        </w:tabs>
        <w:ind w:left="851" w:right="901"/>
        <w:jc w:val="both"/>
        <w:rPr>
          <w:rFonts w:ascii="Palatino Linotype" w:hAnsi="Palatino Linotype"/>
          <w:sz w:val="22"/>
          <w:szCs w:val="22"/>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Por otra parte, del contenido del artículo 1 de la Constitución Política de los Estados Unidos Mexicanos, se destaca lo siguiente:</w:t>
      </w:r>
    </w:p>
    <w:p w:rsidR="00E22616" w:rsidRPr="00E22616" w:rsidRDefault="00E22616" w:rsidP="00E22616">
      <w:pPr>
        <w:jc w:val="both"/>
        <w:rPr>
          <w:rFonts w:ascii="Palatino Linotype" w:hAnsi="Palatino Linotype"/>
          <w:lang w:val="es-ES"/>
        </w:rPr>
      </w:pP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b/>
          <w:i/>
          <w:sz w:val="22"/>
          <w:szCs w:val="22"/>
          <w:lang w:val="es-ES"/>
        </w:rPr>
        <w:t>“Artículo 1o</w:t>
      </w:r>
      <w:r w:rsidRPr="00E2261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22616" w:rsidRPr="00E22616" w:rsidRDefault="00E22616" w:rsidP="00E22616">
      <w:pPr>
        <w:tabs>
          <w:tab w:val="left" w:pos="851"/>
        </w:tabs>
        <w:ind w:left="851" w:right="901"/>
        <w:jc w:val="both"/>
        <w:rPr>
          <w:rFonts w:ascii="Palatino Linotype" w:hAnsi="Palatino Linotype" w:cs="Arial"/>
          <w:b/>
          <w:i/>
          <w:sz w:val="22"/>
          <w:szCs w:val="22"/>
          <w:lang w:val="es-ES"/>
        </w:rPr>
      </w:pPr>
      <w:r w:rsidRPr="00E22616">
        <w:rPr>
          <w:rFonts w:ascii="Palatino Linotype" w:hAnsi="Palatino Linotype" w:cs="Arial"/>
          <w:b/>
          <w:i/>
          <w:sz w:val="22"/>
          <w:szCs w:val="22"/>
          <w:u w:val="single"/>
          <w:lang w:val="es-ES"/>
        </w:rPr>
        <w:t>Las normas relativas a los derechos humanos se interpretarán</w:t>
      </w:r>
      <w:r w:rsidRPr="00E22616">
        <w:rPr>
          <w:rFonts w:ascii="Palatino Linotype" w:hAnsi="Palatino Linotype" w:cs="Arial"/>
          <w:i/>
          <w:sz w:val="22"/>
          <w:szCs w:val="22"/>
          <w:lang w:val="es-ES"/>
        </w:rPr>
        <w:t xml:space="preserve"> de conformidad con esta Constitución y con los tratados internacionales de la </w:t>
      </w:r>
      <w:r w:rsidRPr="00E22616">
        <w:rPr>
          <w:rFonts w:ascii="Palatino Linotype" w:hAnsi="Palatino Linotype" w:cs="Arial"/>
          <w:b/>
          <w:i/>
          <w:sz w:val="22"/>
          <w:szCs w:val="22"/>
          <w:lang w:val="es-ES"/>
        </w:rPr>
        <w:t xml:space="preserve">materia </w:t>
      </w:r>
      <w:r w:rsidRPr="00E22616">
        <w:rPr>
          <w:rFonts w:ascii="Palatino Linotype" w:hAnsi="Palatino Linotype" w:cs="Arial"/>
          <w:b/>
          <w:i/>
          <w:sz w:val="22"/>
          <w:szCs w:val="22"/>
          <w:u w:val="single"/>
          <w:lang w:val="es-ES"/>
        </w:rPr>
        <w:t>favoreciendo en todo tiempo a las personas la protección más amplia</w:t>
      </w:r>
      <w:r w:rsidRPr="00E22616">
        <w:rPr>
          <w:rFonts w:ascii="Palatino Linotype" w:hAnsi="Palatino Linotype" w:cs="Arial"/>
          <w:b/>
          <w:i/>
          <w:sz w:val="22"/>
          <w:szCs w:val="22"/>
          <w:lang w:val="es-ES"/>
        </w:rPr>
        <w:t>.</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E22616">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E22616">
        <w:rPr>
          <w:rFonts w:ascii="Palatino Linotype" w:hAnsi="Palatino Linotype" w:cs="Arial"/>
          <w:b/>
          <w:i/>
          <w:sz w:val="22"/>
          <w:szCs w:val="22"/>
          <w:lang w:val="es-ES"/>
        </w:rPr>
        <w:t>”</w:t>
      </w:r>
    </w:p>
    <w:p w:rsidR="00E22616" w:rsidRPr="00E22616" w:rsidRDefault="00E22616" w:rsidP="00E22616">
      <w:pPr>
        <w:tabs>
          <w:tab w:val="left" w:pos="851"/>
        </w:tabs>
        <w:ind w:left="851" w:right="901"/>
        <w:jc w:val="both"/>
        <w:rPr>
          <w:rFonts w:ascii="Palatino Linotype" w:hAnsi="Palatino Linotype"/>
          <w:sz w:val="22"/>
          <w:szCs w:val="22"/>
          <w:lang w:val="es-ES"/>
        </w:rPr>
      </w:pPr>
      <w:r w:rsidRPr="00E22616">
        <w:rPr>
          <w:rFonts w:ascii="Palatino Linotype" w:hAnsi="Palatino Linotype"/>
          <w:sz w:val="22"/>
          <w:szCs w:val="22"/>
          <w:lang w:val="es-ES"/>
        </w:rPr>
        <w:t>(Énfasis añadido)</w:t>
      </w:r>
    </w:p>
    <w:p w:rsidR="00E22616" w:rsidRPr="00E22616" w:rsidRDefault="00E22616" w:rsidP="00E22616">
      <w:pPr>
        <w:tabs>
          <w:tab w:val="left" w:pos="851"/>
        </w:tabs>
        <w:ind w:left="851" w:right="901"/>
        <w:jc w:val="both"/>
        <w:rPr>
          <w:rFonts w:ascii="Palatino Linotype" w:hAnsi="Palatino Linotype"/>
          <w:sz w:val="22"/>
          <w:szCs w:val="22"/>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E22616">
        <w:rPr>
          <w:rFonts w:ascii="Palatino Linotype" w:hAnsi="Palatino Linotype" w:cs="Arial"/>
          <w:lang w:val="es-ES"/>
        </w:rPr>
        <w:t>alguno</w:t>
      </w:r>
      <w:r w:rsidRPr="00E22616">
        <w:rPr>
          <w:rFonts w:ascii="Palatino Linotype" w:hAnsi="Palatino Linotype"/>
          <w:lang w:val="es-ES"/>
        </w:rPr>
        <w:t xml:space="preserve"> o justificar su utilización, deberá tener acceso a la información pública, es decir, dicho </w:t>
      </w:r>
      <w:r w:rsidRPr="00E22616">
        <w:rPr>
          <w:rFonts w:ascii="Palatino Linotype" w:hAnsi="Palatino Linotype" w:cs="Arial"/>
          <w:lang w:val="es-ES"/>
        </w:rPr>
        <w:t>derecho</w:t>
      </w:r>
      <w:r w:rsidRPr="00E22616">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22616" w:rsidRPr="00E22616" w:rsidRDefault="00E22616" w:rsidP="00E22616">
      <w:pPr>
        <w:spacing w:line="360" w:lineRule="auto"/>
        <w:jc w:val="both"/>
        <w:rPr>
          <w:rFonts w:ascii="Palatino Linotype" w:hAnsi="Palatino Linotype"/>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E22616" w:rsidRPr="00E22616" w:rsidRDefault="00E22616" w:rsidP="00E22616">
      <w:pPr>
        <w:jc w:val="both"/>
        <w:rPr>
          <w:rFonts w:ascii="Palatino Linotype" w:hAnsi="Palatino Linotype"/>
          <w:lang w:val="es-ES"/>
        </w:rPr>
      </w:pPr>
    </w:p>
    <w:p w:rsidR="00E22616" w:rsidRPr="00E22616" w:rsidRDefault="00E22616" w:rsidP="00E22616">
      <w:pPr>
        <w:tabs>
          <w:tab w:val="left" w:pos="851"/>
        </w:tabs>
        <w:ind w:left="851" w:right="901"/>
        <w:jc w:val="both"/>
        <w:rPr>
          <w:rFonts w:ascii="Palatino Linotype" w:hAnsi="Palatino Linotype" w:cs="Arial"/>
          <w:i/>
          <w:sz w:val="22"/>
          <w:szCs w:val="22"/>
          <w:lang w:val="es-ES"/>
        </w:rPr>
      </w:pPr>
      <w:r w:rsidRPr="00E2261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E2261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22616" w:rsidRPr="00E22616" w:rsidRDefault="00E22616" w:rsidP="00E22616">
      <w:pPr>
        <w:tabs>
          <w:tab w:val="left" w:pos="851"/>
        </w:tabs>
        <w:ind w:left="851" w:right="901"/>
        <w:jc w:val="both"/>
        <w:rPr>
          <w:rFonts w:ascii="Palatino Linotype" w:hAnsi="Palatino Linotype" w:cs="Arial"/>
          <w:i/>
          <w:sz w:val="22"/>
          <w:szCs w:val="22"/>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 xml:space="preserve">En ese orden de ideas, se estima que el requerimiento relativo al nombre como presupuesto de </w:t>
      </w:r>
      <w:proofErr w:type="spellStart"/>
      <w:r w:rsidRPr="00E22616">
        <w:rPr>
          <w:rFonts w:ascii="Palatino Linotype" w:hAnsi="Palatino Linotype"/>
          <w:lang w:val="es-ES"/>
        </w:rPr>
        <w:t>procedibilidad</w:t>
      </w:r>
      <w:proofErr w:type="spellEnd"/>
      <w:r w:rsidRPr="00E22616">
        <w:rPr>
          <w:rFonts w:ascii="Palatino Linotype" w:hAnsi="Palatino Linotype"/>
          <w:lang w:val="es-ES"/>
        </w:rPr>
        <w:t xml:space="preserve">, </w:t>
      </w:r>
      <w:r w:rsidRPr="00E22616">
        <w:rPr>
          <w:rFonts w:ascii="Palatino Linotype" w:hAnsi="Palatino Linotype" w:cs="Arial"/>
          <w:lang w:val="es-ES"/>
        </w:rPr>
        <w:t>podría</w:t>
      </w:r>
      <w:r w:rsidRPr="00E22616">
        <w:rPr>
          <w:rFonts w:ascii="Palatino Linotype" w:hAnsi="Palatino Linotype"/>
          <w:lang w:val="es-ES"/>
        </w:rPr>
        <w:t xml:space="preserve"> limitar el ejercicio del derecho de acceso a la </w:t>
      </w:r>
      <w:r w:rsidRPr="00E22616">
        <w:rPr>
          <w:rFonts w:ascii="Palatino Linotype" w:hAnsi="Palatino Linotype"/>
          <w:lang w:val="es-ES"/>
        </w:rPr>
        <w:lastRenderedPageBreak/>
        <w:t>información pública, debido a que, el hecho de solicitar la identificación del</w:t>
      </w:r>
      <w:r w:rsidRPr="00E22616">
        <w:rPr>
          <w:rFonts w:ascii="Palatino Linotype" w:hAnsi="Palatino Linotype" w:cs="Arial"/>
          <w:b/>
          <w:lang w:val="es-ES"/>
        </w:rPr>
        <w:t xml:space="preserve"> RECURRENTE</w:t>
      </w:r>
      <w:r w:rsidRPr="00E22616">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E22616" w:rsidRPr="00E22616" w:rsidRDefault="00E22616" w:rsidP="00E22616">
      <w:pPr>
        <w:spacing w:line="360" w:lineRule="auto"/>
        <w:jc w:val="both"/>
        <w:rPr>
          <w:rFonts w:ascii="Palatino Linotype" w:hAnsi="Palatino Linotype"/>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E22616">
        <w:rPr>
          <w:rFonts w:ascii="Palatino Linotype" w:hAnsi="Palatino Linotype" w:cs="Arial"/>
          <w:lang w:val="es-ES"/>
        </w:rPr>
        <w:t>Constitución</w:t>
      </w:r>
      <w:r w:rsidRPr="00E22616">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E22616" w:rsidRPr="00E22616" w:rsidRDefault="00E22616" w:rsidP="00E22616">
      <w:pPr>
        <w:tabs>
          <w:tab w:val="left" w:pos="1968"/>
        </w:tabs>
        <w:spacing w:line="360" w:lineRule="auto"/>
        <w:jc w:val="both"/>
        <w:rPr>
          <w:rFonts w:ascii="Palatino Linotype" w:hAnsi="Palatino Linotype"/>
          <w:lang w:val="es-ES"/>
        </w:rPr>
      </w:pPr>
    </w:p>
    <w:p w:rsidR="00E22616" w:rsidRPr="00E22616" w:rsidRDefault="00E22616" w:rsidP="00E22616">
      <w:pPr>
        <w:spacing w:line="360" w:lineRule="auto"/>
        <w:jc w:val="both"/>
        <w:rPr>
          <w:rFonts w:ascii="Palatino Linotype" w:hAnsi="Palatino Linotype"/>
          <w:lang w:val="es-ES"/>
        </w:rPr>
      </w:pPr>
      <w:r w:rsidRPr="00E22616">
        <w:rPr>
          <w:rFonts w:ascii="Palatino Linotype" w:hAnsi="Palatino Linotype"/>
          <w:lang w:val="es-ES"/>
        </w:rPr>
        <w:t xml:space="preserve">Asimismo, se estima que el requisito relativo al nombre del </w:t>
      </w:r>
      <w:r w:rsidRPr="00E22616">
        <w:rPr>
          <w:rFonts w:ascii="Palatino Linotype" w:hAnsi="Palatino Linotype" w:cs="Arial"/>
          <w:b/>
          <w:lang w:val="es-ES"/>
        </w:rPr>
        <w:t>RECURRENTE</w:t>
      </w:r>
      <w:r w:rsidRPr="00E22616">
        <w:rPr>
          <w:rFonts w:ascii="Palatino Linotype" w:hAnsi="Palatino Linotype"/>
          <w:lang w:val="es-ES"/>
        </w:rPr>
        <w:t xml:space="preserve"> no constituye un presupuesto indispensable de </w:t>
      </w:r>
      <w:proofErr w:type="spellStart"/>
      <w:r w:rsidRPr="00E22616">
        <w:rPr>
          <w:rFonts w:ascii="Palatino Linotype" w:hAnsi="Palatino Linotype"/>
          <w:lang w:val="es-ES"/>
        </w:rPr>
        <w:t>procedibilidad</w:t>
      </w:r>
      <w:proofErr w:type="spellEnd"/>
      <w:r w:rsidRPr="00E22616">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E22616">
        <w:rPr>
          <w:rFonts w:ascii="Palatino Linotype" w:hAnsi="Palatino Linotype"/>
          <w:lang w:val="es-ES"/>
        </w:rPr>
        <w:lastRenderedPageBreak/>
        <w:t xml:space="preserve">de las que se desprende que </w:t>
      </w:r>
      <w:r w:rsidRPr="00E22616">
        <w:rPr>
          <w:rFonts w:ascii="Palatino Linotype" w:hAnsi="Palatino Linotype" w:cs="Arial"/>
          <w:b/>
          <w:lang w:val="es-ES"/>
        </w:rPr>
        <w:t>EL RECURRENTE</w:t>
      </w:r>
      <w:r w:rsidRPr="00E22616">
        <w:rPr>
          <w:rFonts w:ascii="Palatino Linotype" w:hAnsi="Palatino Linotype"/>
          <w:lang w:val="es-ES"/>
        </w:rPr>
        <w:t xml:space="preserve"> es la misma persona que realizó la solicitud de acceso a la información pública que ahora se impugna.</w:t>
      </w:r>
    </w:p>
    <w:p w:rsidR="00E22616" w:rsidRPr="00E22616" w:rsidRDefault="00E22616" w:rsidP="00E22616">
      <w:pPr>
        <w:spacing w:line="360" w:lineRule="auto"/>
        <w:jc w:val="both"/>
        <w:rPr>
          <w:rFonts w:ascii="Palatino Linotype" w:hAnsi="Palatino Linotype"/>
          <w:lang w:val="es-ES"/>
        </w:rPr>
      </w:pPr>
    </w:p>
    <w:p w:rsidR="00E22616" w:rsidRPr="00E22616" w:rsidRDefault="00E22616" w:rsidP="00E22616">
      <w:pPr>
        <w:spacing w:line="360" w:lineRule="auto"/>
        <w:jc w:val="both"/>
        <w:rPr>
          <w:rFonts w:ascii="Palatino Linotype" w:hAnsi="Palatino Linotype"/>
          <w:b/>
          <w:lang w:val="es-ES"/>
        </w:rPr>
      </w:pPr>
      <w:r w:rsidRPr="00E22616">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E22616">
        <w:rPr>
          <w:rFonts w:ascii="Palatino Linotype" w:hAnsi="Palatino Linotype" w:cs="Arial"/>
          <w:b/>
          <w:lang w:val="es-ES"/>
        </w:rPr>
        <w:t xml:space="preserve"> RECURRENTE;</w:t>
      </w:r>
      <w:r w:rsidRPr="00E22616">
        <w:rPr>
          <w:rFonts w:ascii="Palatino Linotype" w:hAnsi="Palatino Linotype"/>
          <w:lang w:val="es-ES"/>
        </w:rPr>
        <w:t xml:space="preserve"> por lo que, en el presente caso, al haber sido presentado el recurso de revisión vía </w:t>
      </w:r>
      <w:r w:rsidRPr="00E22616">
        <w:rPr>
          <w:rFonts w:ascii="Palatino Linotype" w:hAnsi="Palatino Linotype"/>
          <w:b/>
          <w:lang w:val="es-ES"/>
        </w:rPr>
        <w:t>SAIMEX</w:t>
      </w:r>
      <w:r w:rsidRPr="00E22616">
        <w:rPr>
          <w:rFonts w:ascii="Palatino Linotype" w:hAnsi="Palatino Linotype"/>
          <w:lang w:val="es-ES"/>
        </w:rPr>
        <w:t>, dicho requisito resulta innecesario.</w:t>
      </w:r>
    </w:p>
    <w:p w:rsidR="002D7DDD" w:rsidRPr="00A043C8" w:rsidRDefault="002D7DDD" w:rsidP="00A043C8">
      <w:pPr>
        <w:spacing w:line="360" w:lineRule="auto"/>
        <w:jc w:val="both"/>
        <w:rPr>
          <w:rFonts w:ascii="Palatino Linotype" w:hAnsi="Palatino Linotype" w:cs="Arial"/>
          <w:b/>
          <w:sz w:val="28"/>
          <w:szCs w:val="28"/>
        </w:rPr>
      </w:pPr>
    </w:p>
    <w:p w:rsidR="0025569D" w:rsidRPr="00A043C8" w:rsidRDefault="0025569D" w:rsidP="00A043C8">
      <w:pPr>
        <w:spacing w:line="360" w:lineRule="auto"/>
        <w:jc w:val="both"/>
        <w:rPr>
          <w:rFonts w:ascii="Palatino Linotype" w:hAnsi="Palatino Linotype" w:cs="Arial"/>
        </w:rPr>
      </w:pPr>
      <w:r w:rsidRPr="00E11AE2">
        <w:rPr>
          <w:rFonts w:ascii="Palatino Linotype" w:hAnsi="Palatino Linotype" w:cs="Arial"/>
          <w:b/>
          <w:sz w:val="28"/>
          <w:szCs w:val="28"/>
          <w:lang w:val="es-ES"/>
        </w:rPr>
        <w:t>QUINTO</w:t>
      </w:r>
      <w:r w:rsidRPr="00E11AE2">
        <w:rPr>
          <w:rFonts w:ascii="Palatino Linotype" w:hAnsi="Palatino Linotype" w:cs="Arial"/>
          <w:b/>
          <w:lang w:val="es-ES"/>
        </w:rPr>
        <w:t xml:space="preserve">. </w:t>
      </w:r>
      <w:r w:rsidR="008C7CFC" w:rsidRPr="00E11AE2">
        <w:rPr>
          <w:rFonts w:ascii="Palatino Linotype" w:hAnsi="Palatino Linotype" w:cs="Arial"/>
          <w:b/>
        </w:rPr>
        <w:t>Estudio y resolución del asunto</w:t>
      </w:r>
      <w:r w:rsidR="008C7CFC" w:rsidRPr="00E11AE2">
        <w:rPr>
          <w:rFonts w:ascii="Palatino Linotype" w:hAnsi="Palatino Linotype"/>
          <w:b/>
        </w:rPr>
        <w:t xml:space="preserve">. </w:t>
      </w:r>
      <w:r w:rsidRPr="00E11AE2">
        <w:rPr>
          <w:rFonts w:ascii="Palatino Linotype" w:hAnsi="Palatino Linotype" w:cs="Arial"/>
        </w:rPr>
        <w:t xml:space="preserve">Una vez determinada la vía sobre la que versará el presente recurso, y previa revisión del expediente electrónico formado en </w:t>
      </w:r>
      <w:r w:rsidRPr="00E11AE2">
        <w:rPr>
          <w:rFonts w:ascii="Palatino Linotype" w:hAnsi="Palatino Linotype" w:cs="Arial"/>
          <w:b/>
        </w:rPr>
        <w:t>EL SAIMEX</w:t>
      </w:r>
      <w:r w:rsidRPr="00E11AE2">
        <w:rPr>
          <w:rFonts w:ascii="Palatino Linotype" w:hAnsi="Palatino Linotype" w:cs="Arial"/>
        </w:rPr>
        <w:t xml:space="preserve"> con motivo de la solicitud de información y del recurso a que da origen, es</w:t>
      </w:r>
      <w:r w:rsidRPr="00A043C8">
        <w:rPr>
          <w:rFonts w:ascii="Palatino Linotype" w:hAnsi="Palatino Linotype" w:cs="Arial"/>
        </w:rPr>
        <w:t xml:space="preserve">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es parte, en concordancia con el párrafo tercero del artículo 1 de la Constitución Federal y diversos 8 y 9 de la Ley de Transparencia local.</w:t>
      </w:r>
    </w:p>
    <w:p w:rsidR="00A836AB" w:rsidRDefault="00A836AB" w:rsidP="00715B8C">
      <w:pPr>
        <w:widowControl w:val="0"/>
        <w:autoSpaceDE w:val="0"/>
        <w:autoSpaceDN w:val="0"/>
        <w:adjustRightInd w:val="0"/>
        <w:spacing w:line="360" w:lineRule="auto"/>
        <w:jc w:val="both"/>
        <w:rPr>
          <w:rFonts w:ascii="Palatino Linotype" w:hAnsi="Palatino Linotype" w:cs="Arial"/>
          <w:lang w:val="es-ES"/>
        </w:rPr>
      </w:pPr>
    </w:p>
    <w:p w:rsidR="00715B8C" w:rsidRPr="00A67CEE" w:rsidRDefault="00715B8C" w:rsidP="00715B8C">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lang w:val="es-ES"/>
        </w:rPr>
        <w:t xml:space="preserve">Para tal efecto, </w:t>
      </w:r>
      <w:r w:rsidRPr="00A67CEE">
        <w:rPr>
          <w:rFonts w:ascii="Palatino Linotype" w:hAnsi="Palatino Linotype" w:cs="Arial"/>
        </w:rPr>
        <w:t>se procede a analizar las documentales que integran el expediente electrónico, a fin de determinar si con la información</w:t>
      </w:r>
      <w:r>
        <w:rPr>
          <w:rFonts w:ascii="Palatino Linotype" w:hAnsi="Palatino Linotype" w:cs="Arial"/>
        </w:rPr>
        <w:t xml:space="preserve"> que obra en el mismo </w:t>
      </w:r>
      <w:r>
        <w:rPr>
          <w:rFonts w:ascii="Palatino Linotype" w:hAnsi="Palatino Linotype" w:cs="Arial"/>
          <w:b/>
        </w:rPr>
        <w:t xml:space="preserve">EL </w:t>
      </w:r>
      <w:r w:rsidRPr="00A67CEE">
        <w:rPr>
          <w:rFonts w:ascii="Palatino Linotype" w:hAnsi="Palatino Linotype" w:cs="Arial"/>
          <w:b/>
        </w:rPr>
        <w:t>SUJETO OBLIGADO</w:t>
      </w:r>
      <w:r w:rsidRPr="00A67CEE">
        <w:rPr>
          <w:rFonts w:ascii="Palatino Linotype" w:hAnsi="Palatino Linotype" w:cs="Arial"/>
        </w:rPr>
        <w:t xml:space="preserve">, colma el derecho de acceso a la información ejercido por </w:t>
      </w:r>
      <w:r w:rsidRPr="00A67CEE">
        <w:rPr>
          <w:rFonts w:ascii="Palatino Linotype" w:hAnsi="Palatino Linotype" w:cs="Arial"/>
          <w:b/>
        </w:rPr>
        <w:t xml:space="preserve">EL </w:t>
      </w:r>
      <w:r w:rsidR="00A836AB">
        <w:rPr>
          <w:rFonts w:ascii="Palatino Linotype" w:hAnsi="Palatino Linotype" w:cs="Arial"/>
          <w:b/>
          <w:noProof/>
          <w:lang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-32385</wp:posOffset>
                </wp:positionH>
                <wp:positionV relativeFrom="paragraph">
                  <wp:posOffset>325754</wp:posOffset>
                </wp:positionV>
                <wp:extent cx="6076950" cy="6981825"/>
                <wp:effectExtent l="38100" t="19050" r="76200" b="85725"/>
                <wp:wrapNone/>
                <wp:docPr id="20" name="Conector recto 20"/>
                <wp:cNvGraphicFramePr/>
                <a:graphic xmlns:a="http://schemas.openxmlformats.org/drawingml/2006/main">
                  <a:graphicData uri="http://schemas.microsoft.com/office/word/2010/wordprocessingShape">
                    <wps:wsp>
                      <wps:cNvCnPr/>
                      <wps:spPr>
                        <a:xfrm>
                          <a:off x="0" y="0"/>
                          <a:ext cx="6076950" cy="69818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1E801B" id="Conector recto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25.65pt" to="475.95pt,5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" strokecolor="#4f81bd [3204]" strokeweight="2pt">
                <v:shadow on="t" color="black" opacity="24903f" origin=",.5" offset="0,.55556mm"/>
              </v:line>
            </w:pict>
          </mc:Fallback>
        </mc:AlternateContent>
      </w:r>
      <w:r w:rsidRPr="00A67CEE">
        <w:rPr>
          <w:rFonts w:ascii="Palatino Linotype" w:hAnsi="Palatino Linotype" w:cs="Arial"/>
          <w:b/>
        </w:rPr>
        <w:t>RECURRENTE</w:t>
      </w:r>
      <w:r w:rsidRPr="00A67CEE">
        <w:rPr>
          <w:rFonts w:ascii="Palatino Linotype" w:hAnsi="Palatino Linotype" w:cs="Arial"/>
        </w:rPr>
        <w:t>; atento a ello, se realiza la siguiente tabla, para mayor entendimiento:</w:t>
      </w:r>
    </w:p>
    <w:tbl>
      <w:tblPr>
        <w:tblStyle w:val="Tablaconcuadrcula2"/>
        <w:tblW w:w="9067" w:type="dxa"/>
        <w:tblLayout w:type="fixed"/>
        <w:tblLook w:val="04A0" w:firstRow="1" w:lastRow="0" w:firstColumn="1" w:lastColumn="0" w:noHBand="0" w:noVBand="1"/>
      </w:tblPr>
      <w:tblGrid>
        <w:gridCol w:w="2405"/>
        <w:gridCol w:w="3119"/>
        <w:gridCol w:w="1559"/>
        <w:gridCol w:w="1984"/>
      </w:tblGrid>
      <w:tr w:rsidR="00D663BC" w:rsidRPr="00A67CEE" w:rsidTr="00D663BC">
        <w:trPr>
          <w:tblHeader/>
        </w:trPr>
        <w:tc>
          <w:tcPr>
            <w:tcW w:w="2405" w:type="dxa"/>
            <w:tcBorders>
              <w:bottom w:val="single" w:sz="4" w:space="0" w:color="auto"/>
            </w:tcBorders>
            <w:shd w:val="pct12" w:color="auto" w:fill="auto"/>
          </w:tcPr>
          <w:p w:rsidR="00D663BC" w:rsidRPr="00A67CEE" w:rsidRDefault="00D663BC" w:rsidP="00B513CA">
            <w:pPr>
              <w:ind w:right="49"/>
              <w:jc w:val="center"/>
              <w:rPr>
                <w:rFonts w:ascii="Palatino Linotype" w:hAnsi="Palatino Linotype" w:cs="Arial"/>
                <w:color w:val="000000"/>
              </w:rPr>
            </w:pPr>
            <w:r w:rsidRPr="00A67CEE">
              <w:rPr>
                <w:rFonts w:ascii="Palatino Linotype" w:hAnsi="Palatino Linotype" w:cs="Bookman Old Style"/>
                <w:b/>
                <w:bCs/>
                <w:i/>
              </w:rPr>
              <w:lastRenderedPageBreak/>
              <w:t>Solicitud</w:t>
            </w:r>
          </w:p>
        </w:tc>
        <w:tc>
          <w:tcPr>
            <w:tcW w:w="3119" w:type="dxa"/>
            <w:tcBorders>
              <w:bottom w:val="single" w:sz="4" w:space="0" w:color="auto"/>
            </w:tcBorders>
            <w:shd w:val="pct12" w:color="auto" w:fill="auto"/>
          </w:tcPr>
          <w:p w:rsidR="00D663BC" w:rsidRPr="00A67CEE" w:rsidRDefault="00D663BC" w:rsidP="00B513CA">
            <w:pPr>
              <w:ind w:right="49"/>
              <w:jc w:val="center"/>
              <w:rPr>
                <w:rFonts w:ascii="Palatino Linotype" w:hAnsi="Palatino Linotype" w:cs="Arial"/>
                <w:color w:val="000000"/>
              </w:rPr>
            </w:pPr>
            <w:r>
              <w:rPr>
                <w:rFonts w:ascii="Palatino Linotype" w:hAnsi="Palatino Linotype" w:cs="Bookman Old Style"/>
                <w:b/>
                <w:bCs/>
                <w:i/>
              </w:rPr>
              <w:t xml:space="preserve">Respuesta, Informe Justificad y Diligencia </w:t>
            </w:r>
          </w:p>
        </w:tc>
        <w:tc>
          <w:tcPr>
            <w:tcW w:w="1559" w:type="dxa"/>
            <w:tcBorders>
              <w:bottom w:val="single" w:sz="4" w:space="0" w:color="auto"/>
            </w:tcBorders>
            <w:shd w:val="pct12" w:color="auto" w:fill="auto"/>
          </w:tcPr>
          <w:p w:rsidR="00D663BC" w:rsidRPr="00A67CEE" w:rsidRDefault="00D663BC" w:rsidP="00B513CA">
            <w:pPr>
              <w:autoSpaceDE w:val="0"/>
              <w:autoSpaceDN w:val="0"/>
              <w:adjustRightInd w:val="0"/>
              <w:jc w:val="center"/>
              <w:rPr>
                <w:rFonts w:ascii="Palatino Linotype" w:hAnsi="Palatino Linotype" w:cs="Bookman Old Style"/>
                <w:b/>
                <w:bCs/>
                <w:i/>
                <w:sz w:val="20"/>
                <w:szCs w:val="20"/>
                <w:lang w:eastAsia="es-MX"/>
              </w:rPr>
            </w:pPr>
            <w:r w:rsidRPr="00A67CEE">
              <w:rPr>
                <w:rFonts w:ascii="Palatino Linotype" w:hAnsi="Palatino Linotype" w:cs="Bookman Old Style"/>
                <w:b/>
                <w:bCs/>
                <w:i/>
                <w:sz w:val="20"/>
                <w:szCs w:val="20"/>
                <w:lang w:eastAsia="es-MX"/>
              </w:rPr>
              <w:t>Colma</w:t>
            </w:r>
          </w:p>
          <w:p w:rsidR="00D663BC" w:rsidRPr="00A67CEE" w:rsidRDefault="00D663BC" w:rsidP="00B513CA">
            <w:pPr>
              <w:ind w:right="49"/>
              <w:jc w:val="center"/>
              <w:rPr>
                <w:rFonts w:ascii="Palatino Linotype" w:hAnsi="Palatino Linotype" w:cs="Bookman Old Style"/>
                <w:b/>
                <w:bCs/>
                <w:i/>
              </w:rPr>
            </w:pPr>
            <w:r w:rsidRPr="00A67CEE">
              <w:rPr>
                <w:rFonts w:ascii="Palatino Linotype" w:hAnsi="Palatino Linotype" w:cs="Bookman Old Style"/>
                <w:b/>
                <w:bCs/>
                <w:i/>
              </w:rPr>
              <w:t>Sí/No</w:t>
            </w:r>
          </w:p>
        </w:tc>
        <w:tc>
          <w:tcPr>
            <w:tcW w:w="1984" w:type="dxa"/>
            <w:tcBorders>
              <w:bottom w:val="single" w:sz="4" w:space="0" w:color="auto"/>
            </w:tcBorders>
            <w:shd w:val="pct12" w:color="auto" w:fill="auto"/>
          </w:tcPr>
          <w:p w:rsidR="00D663BC" w:rsidRPr="00A67CEE" w:rsidRDefault="00D663BC" w:rsidP="00B513CA">
            <w:pPr>
              <w:ind w:right="49"/>
              <w:jc w:val="center"/>
              <w:rPr>
                <w:rFonts w:ascii="Palatino Linotype" w:hAnsi="Palatino Linotype" w:cs="Bookman Old Style"/>
                <w:b/>
                <w:bCs/>
                <w:i/>
              </w:rPr>
            </w:pPr>
            <w:r w:rsidRPr="00A67CEE">
              <w:rPr>
                <w:rFonts w:ascii="Palatino Linotype" w:hAnsi="Palatino Linotype" w:cs="Bookman Old Style"/>
                <w:b/>
                <w:bCs/>
                <w:i/>
              </w:rPr>
              <w:t xml:space="preserve">Observación </w:t>
            </w:r>
          </w:p>
        </w:tc>
      </w:tr>
      <w:tr w:rsidR="00D663BC" w:rsidRPr="00A67CEE" w:rsidTr="00D663BC">
        <w:trPr>
          <w:tblHeader/>
        </w:trPr>
        <w:tc>
          <w:tcPr>
            <w:tcW w:w="2405" w:type="dxa"/>
            <w:tcBorders>
              <w:bottom w:val="single" w:sz="4" w:space="0" w:color="auto"/>
            </w:tcBorders>
            <w:shd w:val="clear" w:color="auto" w:fill="auto"/>
          </w:tcPr>
          <w:p w:rsidR="00D4379A" w:rsidRPr="00D4379A" w:rsidRDefault="00D663BC" w:rsidP="00D437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1. Tipo de o</w:t>
            </w:r>
            <w:r w:rsidRPr="00D663BC">
              <w:rPr>
                <w:rFonts w:ascii="Palatino Linotype" w:hAnsi="Palatino Linotype" w:cs="Arial"/>
                <w:sz w:val="20"/>
                <w:szCs w:val="20"/>
              </w:rPr>
              <w:t>bra</w:t>
            </w:r>
            <w:r>
              <w:rPr>
                <w:rFonts w:ascii="Palatino Linotype" w:hAnsi="Palatino Linotype" w:cs="Arial"/>
                <w:sz w:val="20"/>
                <w:szCs w:val="20"/>
              </w:rPr>
              <w:t>, trabajo, arreglo o similar</w:t>
            </w:r>
            <w:r w:rsidRPr="00D663BC">
              <w:rPr>
                <w:rFonts w:ascii="Palatino Linotype" w:hAnsi="Palatino Linotype" w:cs="Arial"/>
                <w:sz w:val="20"/>
                <w:szCs w:val="20"/>
              </w:rPr>
              <w:t xml:space="preserve"> que se está realizando a un costado de la terminal del </w:t>
            </w:r>
            <w:proofErr w:type="spellStart"/>
            <w:r w:rsidRPr="00D663BC">
              <w:rPr>
                <w:rFonts w:ascii="Palatino Linotype" w:hAnsi="Palatino Linotype" w:cs="Arial"/>
                <w:sz w:val="20"/>
                <w:szCs w:val="20"/>
              </w:rPr>
              <w:t>Mexipuerto</w:t>
            </w:r>
            <w:proofErr w:type="spellEnd"/>
            <w:r w:rsidRPr="00D663BC">
              <w:rPr>
                <w:rFonts w:ascii="Palatino Linotype" w:hAnsi="Palatino Linotype" w:cs="Arial"/>
                <w:sz w:val="20"/>
                <w:szCs w:val="20"/>
              </w:rPr>
              <w:t xml:space="preserve"> del Metro Ciudad Azteca, ubicado en la call</w:t>
            </w:r>
            <w:r w:rsidR="00D4379A">
              <w:rPr>
                <w:rFonts w:ascii="Palatino Linotype" w:hAnsi="Palatino Linotype" w:cs="Arial"/>
                <w:sz w:val="20"/>
                <w:szCs w:val="20"/>
              </w:rPr>
              <w:t>e</w:t>
            </w:r>
            <w:r w:rsidRPr="00D663BC">
              <w:rPr>
                <w:rFonts w:ascii="Palatino Linotype" w:hAnsi="Palatino Linotype" w:cs="Arial"/>
                <w:sz w:val="20"/>
                <w:szCs w:val="20"/>
              </w:rPr>
              <w:t xml:space="preserve"> de Av. de los Padres, Ciudad </w:t>
            </w:r>
            <w:r>
              <w:rPr>
                <w:rFonts w:ascii="Palatino Linotype" w:hAnsi="Palatino Linotype" w:cs="Arial"/>
                <w:sz w:val="20"/>
                <w:szCs w:val="20"/>
              </w:rPr>
              <w:t xml:space="preserve">Azteca, en Ecatepec de Morelos. </w:t>
            </w:r>
          </w:p>
        </w:tc>
        <w:tc>
          <w:tcPr>
            <w:tcW w:w="3119" w:type="dxa"/>
            <w:tcBorders>
              <w:bottom w:val="single" w:sz="4" w:space="0" w:color="auto"/>
            </w:tcBorders>
            <w:shd w:val="clear" w:color="auto" w:fill="auto"/>
          </w:tcPr>
          <w:p w:rsidR="00D663BC" w:rsidRPr="0081289A" w:rsidRDefault="0081289A" w:rsidP="0081289A">
            <w:pPr>
              <w:widowControl w:val="0"/>
              <w:autoSpaceDE w:val="0"/>
              <w:autoSpaceDN w:val="0"/>
              <w:adjustRightInd w:val="0"/>
              <w:jc w:val="both"/>
              <w:rPr>
                <w:rFonts w:ascii="Palatino Linotype" w:hAnsi="Palatino Linotype" w:cs="Arial"/>
                <w:sz w:val="20"/>
                <w:szCs w:val="20"/>
              </w:rPr>
            </w:pPr>
            <w:r w:rsidRPr="0081289A">
              <w:rPr>
                <w:rFonts w:ascii="Palatino Linotype" w:hAnsi="Palatino Linotype" w:cs="Arial"/>
                <w:sz w:val="20"/>
                <w:szCs w:val="20"/>
              </w:rPr>
              <w:t>Informó que la Dirección de Desarrollo Urbano y Obras Públicas no estaba ejecutando trabajo alguno en el área descrita</w:t>
            </w:r>
            <w:r>
              <w:rPr>
                <w:rFonts w:ascii="Palatino Linotype" w:hAnsi="Palatino Linotype" w:cs="Arial"/>
                <w:sz w:val="20"/>
                <w:szCs w:val="20"/>
              </w:rPr>
              <w:t xml:space="preserve">; asimismo, refirió que dicha </w:t>
            </w:r>
            <w:r w:rsidRPr="0081289A">
              <w:rPr>
                <w:rFonts w:ascii="Palatino Linotype" w:hAnsi="Palatino Linotype" w:cs="Arial"/>
                <w:sz w:val="20"/>
                <w:szCs w:val="20"/>
              </w:rPr>
              <w:t xml:space="preserve">obra que podía llevarse a cabo por parte del </w:t>
            </w:r>
            <w:proofErr w:type="spellStart"/>
            <w:r w:rsidRPr="0081289A">
              <w:rPr>
                <w:rFonts w:ascii="Palatino Linotype" w:hAnsi="Palatino Linotype" w:cs="Arial"/>
                <w:sz w:val="20"/>
                <w:szCs w:val="20"/>
              </w:rPr>
              <w:t>Mexipuerto</w:t>
            </w:r>
            <w:proofErr w:type="spellEnd"/>
            <w:r w:rsidRPr="0081289A">
              <w:rPr>
                <w:rFonts w:ascii="Palatino Linotype" w:hAnsi="Palatino Linotype" w:cs="Arial"/>
                <w:sz w:val="20"/>
                <w:szCs w:val="20"/>
              </w:rPr>
              <w:t>, razón por la cual, carecía de competencia</w:t>
            </w:r>
          </w:p>
        </w:tc>
        <w:tc>
          <w:tcPr>
            <w:tcW w:w="1559" w:type="dxa"/>
            <w:tcBorders>
              <w:bottom w:val="single" w:sz="4" w:space="0" w:color="auto"/>
            </w:tcBorders>
            <w:shd w:val="clear" w:color="auto" w:fill="auto"/>
          </w:tcPr>
          <w:p w:rsidR="00D663BC" w:rsidRPr="00A67CEE" w:rsidRDefault="0081289A" w:rsidP="00B513CA">
            <w:pPr>
              <w:autoSpaceDE w:val="0"/>
              <w:autoSpaceDN w:val="0"/>
              <w:adjustRightInd w:val="0"/>
              <w:jc w:val="center"/>
              <w:rPr>
                <w:rFonts w:ascii="Palatino Linotype" w:hAnsi="Palatino Linotype" w:cs="Bookman Old Style"/>
                <w:b/>
                <w:bCs/>
                <w:i/>
                <w:sz w:val="20"/>
                <w:szCs w:val="20"/>
                <w:lang w:eastAsia="es-MX"/>
              </w:rPr>
            </w:pPr>
            <w:r>
              <w:rPr>
                <w:rFonts w:ascii="Palatino Linotype" w:hAnsi="Palatino Linotype" w:cs="Bookman Old Style"/>
                <w:b/>
                <w:bCs/>
                <w:i/>
                <w:sz w:val="20"/>
                <w:szCs w:val="20"/>
                <w:lang w:eastAsia="es-MX"/>
              </w:rPr>
              <w:t xml:space="preserve">Parcialmente </w:t>
            </w:r>
          </w:p>
        </w:tc>
        <w:tc>
          <w:tcPr>
            <w:tcW w:w="1984" w:type="dxa"/>
            <w:tcBorders>
              <w:bottom w:val="single" w:sz="4" w:space="0" w:color="auto"/>
            </w:tcBorders>
            <w:shd w:val="clear" w:color="auto" w:fill="auto"/>
          </w:tcPr>
          <w:p w:rsidR="00D663BC" w:rsidRPr="0081289A" w:rsidRDefault="0081289A" w:rsidP="008128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 xml:space="preserve">Hace falta hacer entrega del </w:t>
            </w:r>
            <w:r w:rsidRPr="0081289A">
              <w:rPr>
                <w:rFonts w:ascii="Palatino Linotype" w:hAnsi="Palatino Linotype" w:cs="Arial"/>
                <w:sz w:val="20"/>
                <w:szCs w:val="20"/>
              </w:rPr>
              <w:t xml:space="preserve">Acuerdo que emita el Comité de Transparencia en el que se confirme </w:t>
            </w:r>
            <w:r>
              <w:rPr>
                <w:rFonts w:ascii="Palatino Linotype" w:hAnsi="Palatino Linotype" w:cs="Arial"/>
                <w:sz w:val="20"/>
                <w:szCs w:val="20"/>
              </w:rPr>
              <w:t xml:space="preserve">la declaración de incompetencia. </w:t>
            </w:r>
          </w:p>
        </w:tc>
      </w:tr>
      <w:tr w:rsidR="00D663BC" w:rsidRPr="00A67CEE" w:rsidTr="00D663BC">
        <w:trPr>
          <w:tblHeader/>
        </w:trPr>
        <w:tc>
          <w:tcPr>
            <w:tcW w:w="2405" w:type="dxa"/>
            <w:tcBorders>
              <w:bottom w:val="single" w:sz="4" w:space="0" w:color="auto"/>
            </w:tcBorders>
            <w:shd w:val="clear" w:color="auto" w:fill="auto"/>
          </w:tcPr>
          <w:p w:rsidR="00D663BC" w:rsidRDefault="00D4379A" w:rsidP="00D4379A">
            <w:pPr>
              <w:widowControl w:val="0"/>
              <w:autoSpaceDE w:val="0"/>
              <w:autoSpaceDN w:val="0"/>
              <w:adjustRightInd w:val="0"/>
              <w:jc w:val="both"/>
              <w:rPr>
                <w:rFonts w:ascii="Palatino Linotype" w:hAnsi="Palatino Linotype" w:cs="Arial"/>
                <w:sz w:val="20"/>
                <w:szCs w:val="20"/>
              </w:rPr>
            </w:pPr>
            <w:r>
              <w:rPr>
                <w:rFonts w:ascii="Palatino Linotype" w:hAnsi="Palatino Linotype" w:cs="Bookman Old Style"/>
                <w:bCs/>
              </w:rPr>
              <w:t xml:space="preserve">1.1. </w:t>
            </w:r>
            <w:r>
              <w:rPr>
                <w:rFonts w:ascii="Palatino Linotype" w:hAnsi="Palatino Linotype" w:cs="Arial"/>
                <w:sz w:val="20"/>
                <w:szCs w:val="20"/>
              </w:rPr>
              <w:t xml:space="preserve">Justificación de </w:t>
            </w:r>
            <w:r w:rsidRPr="00D663BC">
              <w:rPr>
                <w:rFonts w:ascii="Palatino Linotype" w:hAnsi="Palatino Linotype" w:cs="Arial"/>
                <w:sz w:val="20"/>
                <w:szCs w:val="20"/>
              </w:rPr>
              <w:t>la utilización en su totalidad de la banqueta, ya que a un costado de esa banqueta se instaló además una terminal de taxis.</w:t>
            </w:r>
          </w:p>
        </w:tc>
        <w:tc>
          <w:tcPr>
            <w:tcW w:w="3119" w:type="dxa"/>
            <w:tcBorders>
              <w:bottom w:val="single" w:sz="4" w:space="0" w:color="auto"/>
            </w:tcBorders>
            <w:shd w:val="clear" w:color="auto" w:fill="auto"/>
          </w:tcPr>
          <w:p w:rsidR="00D663BC" w:rsidRDefault="0081289A" w:rsidP="0081289A">
            <w:pPr>
              <w:widowControl w:val="0"/>
              <w:autoSpaceDE w:val="0"/>
              <w:autoSpaceDN w:val="0"/>
              <w:adjustRightInd w:val="0"/>
              <w:jc w:val="both"/>
              <w:rPr>
                <w:rFonts w:ascii="Palatino Linotype" w:hAnsi="Palatino Linotype" w:cs="Bookman Old Style"/>
                <w:b/>
                <w:bCs/>
                <w:i/>
              </w:rPr>
            </w:pPr>
            <w:r w:rsidRPr="0081289A">
              <w:rPr>
                <w:rFonts w:ascii="Palatino Linotype" w:hAnsi="Palatino Linotype" w:cs="Arial"/>
                <w:sz w:val="20"/>
                <w:szCs w:val="20"/>
              </w:rPr>
              <w:t>Omitió pronunciarse al respecto</w:t>
            </w:r>
          </w:p>
        </w:tc>
        <w:tc>
          <w:tcPr>
            <w:tcW w:w="1559" w:type="dxa"/>
            <w:tcBorders>
              <w:bottom w:val="single" w:sz="4" w:space="0" w:color="auto"/>
            </w:tcBorders>
            <w:shd w:val="clear" w:color="auto" w:fill="auto"/>
          </w:tcPr>
          <w:p w:rsidR="00D663BC" w:rsidRPr="0081289A" w:rsidRDefault="0081289A" w:rsidP="00B513CA">
            <w:pPr>
              <w:autoSpaceDE w:val="0"/>
              <w:autoSpaceDN w:val="0"/>
              <w:adjustRightInd w:val="0"/>
              <w:jc w:val="center"/>
              <w:rPr>
                <w:rFonts w:ascii="Palatino Linotype" w:hAnsi="Palatino Linotype" w:cs="Bookman Old Style"/>
                <w:b/>
                <w:bCs/>
                <w:i/>
                <w:sz w:val="36"/>
                <w:szCs w:val="20"/>
                <w:lang w:eastAsia="es-MX"/>
              </w:rPr>
            </w:pPr>
            <w:r w:rsidRPr="0081289A">
              <w:rPr>
                <w:rFonts w:ascii="Palatino Linotype" w:hAnsi="Palatino Linotype" w:cs="Bookman Old Style"/>
                <w:b/>
                <w:bCs/>
                <w:i/>
                <w:sz w:val="36"/>
                <w:szCs w:val="20"/>
                <w:lang w:eastAsia="es-MX"/>
              </w:rPr>
              <w:t>X</w:t>
            </w:r>
          </w:p>
        </w:tc>
        <w:tc>
          <w:tcPr>
            <w:tcW w:w="1984" w:type="dxa"/>
            <w:tcBorders>
              <w:bottom w:val="single" w:sz="4" w:space="0" w:color="auto"/>
            </w:tcBorders>
            <w:shd w:val="clear" w:color="auto" w:fill="auto"/>
          </w:tcPr>
          <w:p w:rsidR="00D663BC" w:rsidRPr="00A67CEE" w:rsidRDefault="00D663BC" w:rsidP="00B513CA">
            <w:pPr>
              <w:ind w:right="49"/>
              <w:jc w:val="center"/>
              <w:rPr>
                <w:rFonts w:ascii="Palatino Linotype" w:hAnsi="Palatino Linotype" w:cs="Bookman Old Style"/>
                <w:b/>
                <w:bCs/>
                <w:i/>
              </w:rPr>
            </w:pPr>
          </w:p>
        </w:tc>
      </w:tr>
      <w:tr w:rsidR="0081289A" w:rsidRPr="00A67CEE" w:rsidTr="00D663BC">
        <w:trPr>
          <w:tblHeader/>
        </w:trPr>
        <w:tc>
          <w:tcPr>
            <w:tcW w:w="2405" w:type="dxa"/>
            <w:tcBorders>
              <w:bottom w:val="single" w:sz="4" w:space="0" w:color="auto"/>
            </w:tcBorders>
            <w:shd w:val="clear" w:color="auto" w:fill="auto"/>
          </w:tcPr>
          <w:p w:rsidR="0081289A" w:rsidRDefault="0081289A" w:rsidP="008128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 xml:space="preserve">2. </w:t>
            </w:r>
            <w:r w:rsidRPr="00D663BC">
              <w:rPr>
                <w:rFonts w:ascii="Palatino Linotype" w:hAnsi="Palatino Linotype" w:cs="Arial"/>
                <w:sz w:val="20"/>
                <w:szCs w:val="20"/>
              </w:rPr>
              <w:t xml:space="preserve">Nombre, razón social y domicilio fiscal de la empresa encargada de realizar las tareas en el </w:t>
            </w:r>
            <w:proofErr w:type="spellStart"/>
            <w:r w:rsidRPr="00D663BC">
              <w:rPr>
                <w:rFonts w:ascii="Palatino Linotype" w:hAnsi="Palatino Linotype" w:cs="Arial"/>
                <w:sz w:val="20"/>
                <w:szCs w:val="20"/>
              </w:rPr>
              <w:t>mexipuerto</w:t>
            </w:r>
            <w:proofErr w:type="spellEnd"/>
            <w:r w:rsidRPr="00D663BC">
              <w:rPr>
                <w:rFonts w:ascii="Palatino Linotype" w:hAnsi="Palatino Linotype" w:cs="Arial"/>
                <w:sz w:val="20"/>
                <w:szCs w:val="20"/>
              </w:rPr>
              <w:t xml:space="preserve"> de la terminal Ciudad Azte</w:t>
            </w:r>
            <w:r>
              <w:rPr>
                <w:rFonts w:ascii="Palatino Linotype" w:hAnsi="Palatino Linotype" w:cs="Arial"/>
                <w:sz w:val="20"/>
                <w:szCs w:val="20"/>
              </w:rPr>
              <w:t xml:space="preserve">ca, en la Avenida de los padres. </w:t>
            </w:r>
          </w:p>
        </w:tc>
        <w:tc>
          <w:tcPr>
            <w:tcW w:w="3119"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sidRPr="0081289A">
              <w:rPr>
                <w:rFonts w:ascii="Palatino Linotype" w:hAnsi="Palatino Linotype" w:cs="Arial"/>
                <w:sz w:val="20"/>
                <w:szCs w:val="20"/>
              </w:rPr>
              <w:t>Informó que la Dirección de Desarrollo Urbano y Obras Públicas no estaba ejecutando trabajo alguno en el área descrita</w:t>
            </w:r>
            <w:r>
              <w:rPr>
                <w:rFonts w:ascii="Palatino Linotype" w:hAnsi="Palatino Linotype" w:cs="Arial"/>
                <w:sz w:val="20"/>
                <w:szCs w:val="20"/>
              </w:rPr>
              <w:t xml:space="preserve">; asimismo, refirió que dicha </w:t>
            </w:r>
            <w:r w:rsidRPr="0081289A">
              <w:rPr>
                <w:rFonts w:ascii="Palatino Linotype" w:hAnsi="Palatino Linotype" w:cs="Arial"/>
                <w:sz w:val="20"/>
                <w:szCs w:val="20"/>
              </w:rPr>
              <w:t xml:space="preserve">obra que podía llevarse a cabo por parte del </w:t>
            </w:r>
            <w:proofErr w:type="spellStart"/>
            <w:r w:rsidRPr="0081289A">
              <w:rPr>
                <w:rFonts w:ascii="Palatino Linotype" w:hAnsi="Palatino Linotype" w:cs="Arial"/>
                <w:sz w:val="20"/>
                <w:szCs w:val="20"/>
              </w:rPr>
              <w:t>Mexipuerto</w:t>
            </w:r>
            <w:proofErr w:type="spellEnd"/>
            <w:r w:rsidRPr="0081289A">
              <w:rPr>
                <w:rFonts w:ascii="Palatino Linotype" w:hAnsi="Palatino Linotype" w:cs="Arial"/>
                <w:sz w:val="20"/>
                <w:szCs w:val="20"/>
              </w:rPr>
              <w:t>, razón por la cual, carecía de competencia</w:t>
            </w:r>
          </w:p>
        </w:tc>
        <w:tc>
          <w:tcPr>
            <w:tcW w:w="1559" w:type="dxa"/>
            <w:tcBorders>
              <w:bottom w:val="single" w:sz="4" w:space="0" w:color="auto"/>
            </w:tcBorders>
            <w:shd w:val="clear" w:color="auto" w:fill="auto"/>
          </w:tcPr>
          <w:p w:rsidR="0081289A" w:rsidRPr="00A67CEE" w:rsidRDefault="0081289A" w:rsidP="0081289A">
            <w:pPr>
              <w:autoSpaceDE w:val="0"/>
              <w:autoSpaceDN w:val="0"/>
              <w:adjustRightInd w:val="0"/>
              <w:jc w:val="center"/>
              <w:rPr>
                <w:rFonts w:ascii="Palatino Linotype" w:hAnsi="Palatino Linotype" w:cs="Bookman Old Style"/>
                <w:b/>
                <w:bCs/>
                <w:i/>
                <w:sz w:val="20"/>
                <w:szCs w:val="20"/>
                <w:lang w:eastAsia="es-MX"/>
              </w:rPr>
            </w:pPr>
            <w:r>
              <w:rPr>
                <w:rFonts w:ascii="Palatino Linotype" w:hAnsi="Palatino Linotype" w:cs="Bookman Old Style"/>
                <w:b/>
                <w:bCs/>
                <w:i/>
                <w:sz w:val="20"/>
                <w:szCs w:val="20"/>
                <w:lang w:eastAsia="es-MX"/>
              </w:rPr>
              <w:t xml:space="preserve">Parcialmente </w:t>
            </w:r>
          </w:p>
        </w:tc>
        <w:tc>
          <w:tcPr>
            <w:tcW w:w="1984"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 xml:space="preserve">Hace falta hacer entrega del </w:t>
            </w:r>
            <w:r w:rsidRPr="0081289A">
              <w:rPr>
                <w:rFonts w:ascii="Palatino Linotype" w:hAnsi="Palatino Linotype" w:cs="Arial"/>
                <w:sz w:val="20"/>
                <w:szCs w:val="20"/>
              </w:rPr>
              <w:t xml:space="preserve">Acuerdo que emita el Comité de Transparencia en el que se confirme </w:t>
            </w:r>
            <w:r>
              <w:rPr>
                <w:rFonts w:ascii="Palatino Linotype" w:hAnsi="Palatino Linotype" w:cs="Arial"/>
                <w:sz w:val="20"/>
                <w:szCs w:val="20"/>
              </w:rPr>
              <w:t xml:space="preserve">la declaración de incompetencia. </w:t>
            </w:r>
          </w:p>
        </w:tc>
      </w:tr>
      <w:tr w:rsidR="0081289A" w:rsidRPr="00A67CEE" w:rsidTr="00D663BC">
        <w:trPr>
          <w:tblHeader/>
        </w:trPr>
        <w:tc>
          <w:tcPr>
            <w:tcW w:w="2405" w:type="dxa"/>
            <w:tcBorders>
              <w:bottom w:val="single" w:sz="4" w:space="0" w:color="auto"/>
            </w:tcBorders>
            <w:shd w:val="clear" w:color="auto" w:fill="auto"/>
          </w:tcPr>
          <w:p w:rsidR="0081289A" w:rsidRDefault="0081289A" w:rsidP="0081289A">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 xml:space="preserve">3.- Fecha de inicio y termino tentativo de las obras cualesquiera que estas sean, en el predio y banqueta del </w:t>
            </w:r>
            <w:proofErr w:type="spellStart"/>
            <w:r w:rsidRPr="00D663BC">
              <w:rPr>
                <w:rFonts w:ascii="Palatino Linotype" w:hAnsi="Palatino Linotype" w:cs="Arial"/>
                <w:sz w:val="20"/>
                <w:szCs w:val="20"/>
              </w:rPr>
              <w:t>Mexipuerto</w:t>
            </w:r>
            <w:proofErr w:type="spellEnd"/>
            <w:r w:rsidRPr="00D663BC">
              <w:rPr>
                <w:rFonts w:ascii="Palatino Linotype" w:hAnsi="Palatino Linotype" w:cs="Arial"/>
                <w:sz w:val="20"/>
                <w:szCs w:val="20"/>
              </w:rPr>
              <w:t xml:space="preserve"> del Metro Ciudad Azteca, ubicado en la calla de Av. de los Padres, Ciudad Azteca, en Ecatepec de Morelos</w:t>
            </w:r>
          </w:p>
        </w:tc>
        <w:tc>
          <w:tcPr>
            <w:tcW w:w="3119"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sidRPr="0081289A">
              <w:rPr>
                <w:rFonts w:ascii="Palatino Linotype" w:hAnsi="Palatino Linotype" w:cs="Arial"/>
                <w:sz w:val="20"/>
                <w:szCs w:val="20"/>
              </w:rPr>
              <w:t>Informó que la Dirección de Desarrollo Urbano y Obras Públicas no estaba ejecutando trabajo alguno en el área descrita</w:t>
            </w:r>
            <w:r>
              <w:rPr>
                <w:rFonts w:ascii="Palatino Linotype" w:hAnsi="Palatino Linotype" w:cs="Arial"/>
                <w:sz w:val="20"/>
                <w:szCs w:val="20"/>
              </w:rPr>
              <w:t xml:space="preserve">; asimismo, refirió que dicha </w:t>
            </w:r>
            <w:r w:rsidRPr="0081289A">
              <w:rPr>
                <w:rFonts w:ascii="Palatino Linotype" w:hAnsi="Palatino Linotype" w:cs="Arial"/>
                <w:sz w:val="20"/>
                <w:szCs w:val="20"/>
              </w:rPr>
              <w:t xml:space="preserve">obra que podía llevarse a cabo por parte del </w:t>
            </w:r>
            <w:proofErr w:type="spellStart"/>
            <w:r w:rsidRPr="0081289A">
              <w:rPr>
                <w:rFonts w:ascii="Palatino Linotype" w:hAnsi="Palatino Linotype" w:cs="Arial"/>
                <w:sz w:val="20"/>
                <w:szCs w:val="20"/>
              </w:rPr>
              <w:t>Mexipuerto</w:t>
            </w:r>
            <w:proofErr w:type="spellEnd"/>
            <w:r w:rsidRPr="0081289A">
              <w:rPr>
                <w:rFonts w:ascii="Palatino Linotype" w:hAnsi="Palatino Linotype" w:cs="Arial"/>
                <w:sz w:val="20"/>
                <w:szCs w:val="20"/>
              </w:rPr>
              <w:t>, razón por la cual, carecía de competencia</w:t>
            </w:r>
          </w:p>
        </w:tc>
        <w:tc>
          <w:tcPr>
            <w:tcW w:w="1559" w:type="dxa"/>
            <w:tcBorders>
              <w:bottom w:val="single" w:sz="4" w:space="0" w:color="auto"/>
            </w:tcBorders>
            <w:shd w:val="clear" w:color="auto" w:fill="auto"/>
          </w:tcPr>
          <w:p w:rsidR="0081289A" w:rsidRPr="00A67CEE" w:rsidRDefault="0081289A" w:rsidP="0081289A">
            <w:pPr>
              <w:autoSpaceDE w:val="0"/>
              <w:autoSpaceDN w:val="0"/>
              <w:adjustRightInd w:val="0"/>
              <w:jc w:val="center"/>
              <w:rPr>
                <w:rFonts w:ascii="Palatino Linotype" w:hAnsi="Palatino Linotype" w:cs="Bookman Old Style"/>
                <w:b/>
                <w:bCs/>
                <w:i/>
                <w:sz w:val="20"/>
                <w:szCs w:val="20"/>
                <w:lang w:eastAsia="es-MX"/>
              </w:rPr>
            </w:pPr>
            <w:r>
              <w:rPr>
                <w:rFonts w:ascii="Palatino Linotype" w:hAnsi="Palatino Linotype" w:cs="Bookman Old Style"/>
                <w:b/>
                <w:bCs/>
                <w:i/>
                <w:sz w:val="20"/>
                <w:szCs w:val="20"/>
                <w:lang w:eastAsia="es-MX"/>
              </w:rPr>
              <w:t xml:space="preserve">Parcialmente </w:t>
            </w:r>
          </w:p>
        </w:tc>
        <w:tc>
          <w:tcPr>
            <w:tcW w:w="1984"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 xml:space="preserve">Hace falta hacer entrega del </w:t>
            </w:r>
            <w:r w:rsidRPr="0081289A">
              <w:rPr>
                <w:rFonts w:ascii="Palatino Linotype" w:hAnsi="Palatino Linotype" w:cs="Arial"/>
                <w:sz w:val="20"/>
                <w:szCs w:val="20"/>
              </w:rPr>
              <w:t xml:space="preserve">Acuerdo que emita el Comité de Transparencia en el que se confirme </w:t>
            </w:r>
            <w:r>
              <w:rPr>
                <w:rFonts w:ascii="Palatino Linotype" w:hAnsi="Palatino Linotype" w:cs="Arial"/>
                <w:sz w:val="20"/>
                <w:szCs w:val="20"/>
              </w:rPr>
              <w:t xml:space="preserve">la declaración de incompetencia. </w:t>
            </w:r>
          </w:p>
        </w:tc>
      </w:tr>
      <w:tr w:rsidR="0081289A" w:rsidRPr="00A67CEE" w:rsidTr="00D663BC">
        <w:trPr>
          <w:tblHeader/>
        </w:trPr>
        <w:tc>
          <w:tcPr>
            <w:tcW w:w="2405" w:type="dxa"/>
            <w:tcBorders>
              <w:bottom w:val="single" w:sz="4" w:space="0" w:color="auto"/>
            </w:tcBorders>
            <w:shd w:val="clear" w:color="auto" w:fill="auto"/>
          </w:tcPr>
          <w:p w:rsidR="0081289A" w:rsidRPr="00D663BC" w:rsidRDefault="0081289A" w:rsidP="0081289A">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lastRenderedPageBreak/>
              <w:t>3</w:t>
            </w:r>
            <w:r>
              <w:rPr>
                <w:rFonts w:ascii="Palatino Linotype" w:hAnsi="Palatino Linotype" w:cs="Arial"/>
                <w:sz w:val="20"/>
                <w:szCs w:val="20"/>
              </w:rPr>
              <w:t xml:space="preserve">.1 </w:t>
            </w:r>
            <w:r w:rsidRPr="00D663BC">
              <w:rPr>
                <w:rFonts w:ascii="Palatino Linotype" w:hAnsi="Palatino Linotype" w:cs="Arial"/>
                <w:sz w:val="20"/>
                <w:szCs w:val="20"/>
              </w:rPr>
              <w:t>Actividades realizadas que justifiquen la apropiación de la banqueta Av. de los Padres, Ciudad Azteca, en Ecatepec de Morelos</w:t>
            </w:r>
          </w:p>
        </w:tc>
        <w:tc>
          <w:tcPr>
            <w:tcW w:w="3119" w:type="dxa"/>
            <w:tcBorders>
              <w:bottom w:val="single" w:sz="4" w:space="0" w:color="auto"/>
            </w:tcBorders>
            <w:shd w:val="clear" w:color="auto" w:fill="auto"/>
          </w:tcPr>
          <w:p w:rsidR="0081289A" w:rsidRDefault="0081289A" w:rsidP="0081289A">
            <w:pPr>
              <w:widowControl w:val="0"/>
              <w:autoSpaceDE w:val="0"/>
              <w:autoSpaceDN w:val="0"/>
              <w:adjustRightInd w:val="0"/>
              <w:jc w:val="both"/>
              <w:rPr>
                <w:rFonts w:ascii="Palatino Linotype" w:hAnsi="Palatino Linotype" w:cs="Bookman Old Style"/>
                <w:b/>
                <w:bCs/>
                <w:i/>
              </w:rPr>
            </w:pPr>
            <w:r w:rsidRPr="0081289A">
              <w:rPr>
                <w:rFonts w:ascii="Palatino Linotype" w:hAnsi="Palatino Linotype" w:cs="Arial"/>
                <w:sz w:val="20"/>
                <w:szCs w:val="20"/>
              </w:rPr>
              <w:t>Omitió pronunciarse al respecto</w:t>
            </w:r>
          </w:p>
        </w:tc>
        <w:tc>
          <w:tcPr>
            <w:tcW w:w="1559" w:type="dxa"/>
            <w:tcBorders>
              <w:bottom w:val="single" w:sz="4" w:space="0" w:color="auto"/>
            </w:tcBorders>
            <w:shd w:val="clear" w:color="auto" w:fill="auto"/>
          </w:tcPr>
          <w:p w:rsidR="0081289A" w:rsidRPr="0081289A" w:rsidRDefault="0081289A" w:rsidP="0081289A">
            <w:pPr>
              <w:autoSpaceDE w:val="0"/>
              <w:autoSpaceDN w:val="0"/>
              <w:adjustRightInd w:val="0"/>
              <w:jc w:val="center"/>
              <w:rPr>
                <w:rFonts w:ascii="Palatino Linotype" w:hAnsi="Palatino Linotype" w:cs="Bookman Old Style"/>
                <w:b/>
                <w:bCs/>
                <w:i/>
                <w:sz w:val="36"/>
                <w:szCs w:val="20"/>
                <w:lang w:eastAsia="es-MX"/>
              </w:rPr>
            </w:pPr>
            <w:r w:rsidRPr="0081289A">
              <w:rPr>
                <w:rFonts w:ascii="Palatino Linotype" w:hAnsi="Palatino Linotype" w:cs="Bookman Old Style"/>
                <w:b/>
                <w:bCs/>
                <w:i/>
                <w:sz w:val="36"/>
                <w:szCs w:val="20"/>
                <w:lang w:eastAsia="es-MX"/>
              </w:rPr>
              <w:t>X</w:t>
            </w:r>
          </w:p>
        </w:tc>
        <w:tc>
          <w:tcPr>
            <w:tcW w:w="1984" w:type="dxa"/>
            <w:tcBorders>
              <w:bottom w:val="single" w:sz="4" w:space="0" w:color="auto"/>
            </w:tcBorders>
            <w:shd w:val="clear" w:color="auto" w:fill="auto"/>
          </w:tcPr>
          <w:p w:rsidR="0081289A" w:rsidRPr="00A67CEE" w:rsidRDefault="0081289A" w:rsidP="0081289A">
            <w:pPr>
              <w:ind w:right="49"/>
              <w:jc w:val="center"/>
              <w:rPr>
                <w:rFonts w:ascii="Palatino Linotype" w:hAnsi="Palatino Linotype" w:cs="Bookman Old Style"/>
                <w:b/>
                <w:bCs/>
                <w:i/>
              </w:rPr>
            </w:pPr>
          </w:p>
        </w:tc>
      </w:tr>
      <w:tr w:rsidR="0081289A" w:rsidRPr="00A67CEE" w:rsidTr="00D663BC">
        <w:trPr>
          <w:tblHeader/>
        </w:trPr>
        <w:tc>
          <w:tcPr>
            <w:tcW w:w="2405" w:type="dxa"/>
            <w:tcBorders>
              <w:bottom w:val="single" w:sz="4" w:space="0" w:color="auto"/>
            </w:tcBorders>
            <w:shd w:val="clear" w:color="auto" w:fill="auto"/>
          </w:tcPr>
          <w:p w:rsidR="0081289A" w:rsidRDefault="0081289A" w:rsidP="0081289A">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4. Cronograma de actividades relativas a los trabajos que se llevan a cabo.</w:t>
            </w:r>
          </w:p>
        </w:tc>
        <w:tc>
          <w:tcPr>
            <w:tcW w:w="3119"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sidRPr="0081289A">
              <w:rPr>
                <w:rFonts w:ascii="Palatino Linotype" w:hAnsi="Palatino Linotype" w:cs="Arial"/>
                <w:sz w:val="20"/>
                <w:szCs w:val="20"/>
              </w:rPr>
              <w:t>Informó que la Dirección de Desarrollo Urbano y Obras Públicas no estaba ejecutando trabajo alguno en el área descrita</w:t>
            </w:r>
            <w:r>
              <w:rPr>
                <w:rFonts w:ascii="Palatino Linotype" w:hAnsi="Palatino Linotype" w:cs="Arial"/>
                <w:sz w:val="20"/>
                <w:szCs w:val="20"/>
              </w:rPr>
              <w:t xml:space="preserve">; asimismo, refirió que dicha </w:t>
            </w:r>
            <w:r w:rsidRPr="0081289A">
              <w:rPr>
                <w:rFonts w:ascii="Palatino Linotype" w:hAnsi="Palatino Linotype" w:cs="Arial"/>
                <w:sz w:val="20"/>
                <w:szCs w:val="20"/>
              </w:rPr>
              <w:t xml:space="preserve">obra que podía llevarse a cabo por parte del </w:t>
            </w:r>
            <w:proofErr w:type="spellStart"/>
            <w:r w:rsidRPr="0081289A">
              <w:rPr>
                <w:rFonts w:ascii="Palatino Linotype" w:hAnsi="Palatino Linotype" w:cs="Arial"/>
                <w:sz w:val="20"/>
                <w:szCs w:val="20"/>
              </w:rPr>
              <w:t>Mexipuerto</w:t>
            </w:r>
            <w:proofErr w:type="spellEnd"/>
            <w:r w:rsidRPr="0081289A">
              <w:rPr>
                <w:rFonts w:ascii="Palatino Linotype" w:hAnsi="Palatino Linotype" w:cs="Arial"/>
                <w:sz w:val="20"/>
                <w:szCs w:val="20"/>
              </w:rPr>
              <w:t>, razón por la cual, carecía de competencia</w:t>
            </w:r>
          </w:p>
        </w:tc>
        <w:tc>
          <w:tcPr>
            <w:tcW w:w="1559" w:type="dxa"/>
            <w:tcBorders>
              <w:bottom w:val="single" w:sz="4" w:space="0" w:color="auto"/>
            </w:tcBorders>
            <w:shd w:val="clear" w:color="auto" w:fill="auto"/>
          </w:tcPr>
          <w:p w:rsidR="0081289A" w:rsidRPr="00A67CEE" w:rsidRDefault="0081289A" w:rsidP="0081289A">
            <w:pPr>
              <w:autoSpaceDE w:val="0"/>
              <w:autoSpaceDN w:val="0"/>
              <w:adjustRightInd w:val="0"/>
              <w:jc w:val="center"/>
              <w:rPr>
                <w:rFonts w:ascii="Palatino Linotype" w:hAnsi="Palatino Linotype" w:cs="Bookman Old Style"/>
                <w:b/>
                <w:bCs/>
                <w:i/>
                <w:sz w:val="20"/>
                <w:szCs w:val="20"/>
                <w:lang w:eastAsia="es-MX"/>
              </w:rPr>
            </w:pPr>
            <w:r>
              <w:rPr>
                <w:rFonts w:ascii="Palatino Linotype" w:hAnsi="Palatino Linotype" w:cs="Bookman Old Style"/>
                <w:b/>
                <w:bCs/>
                <w:i/>
                <w:sz w:val="20"/>
                <w:szCs w:val="20"/>
                <w:lang w:eastAsia="es-MX"/>
              </w:rPr>
              <w:t xml:space="preserve">Parcialmente </w:t>
            </w:r>
          </w:p>
        </w:tc>
        <w:tc>
          <w:tcPr>
            <w:tcW w:w="1984" w:type="dxa"/>
            <w:tcBorders>
              <w:bottom w:val="single" w:sz="4" w:space="0" w:color="auto"/>
            </w:tcBorders>
            <w:shd w:val="clear" w:color="auto" w:fill="auto"/>
          </w:tcPr>
          <w:p w:rsidR="0081289A" w:rsidRPr="0081289A" w:rsidRDefault="0081289A" w:rsidP="0081289A">
            <w:pPr>
              <w:widowControl w:val="0"/>
              <w:autoSpaceDE w:val="0"/>
              <w:autoSpaceDN w:val="0"/>
              <w:adjustRightInd w:val="0"/>
              <w:jc w:val="both"/>
              <w:rPr>
                <w:rFonts w:ascii="Palatino Linotype" w:hAnsi="Palatino Linotype" w:cs="Arial"/>
                <w:sz w:val="20"/>
                <w:szCs w:val="20"/>
              </w:rPr>
            </w:pPr>
            <w:r>
              <w:rPr>
                <w:rFonts w:ascii="Palatino Linotype" w:hAnsi="Palatino Linotype" w:cs="Arial"/>
                <w:sz w:val="20"/>
                <w:szCs w:val="20"/>
              </w:rPr>
              <w:t xml:space="preserve">Hace falta hacer entrega del </w:t>
            </w:r>
            <w:r w:rsidRPr="0081289A">
              <w:rPr>
                <w:rFonts w:ascii="Palatino Linotype" w:hAnsi="Palatino Linotype" w:cs="Arial"/>
                <w:sz w:val="20"/>
                <w:szCs w:val="20"/>
              </w:rPr>
              <w:t xml:space="preserve">Acuerdo que emita el Comité de Transparencia en el que se confirme </w:t>
            </w:r>
            <w:r>
              <w:rPr>
                <w:rFonts w:ascii="Palatino Linotype" w:hAnsi="Palatino Linotype" w:cs="Arial"/>
                <w:sz w:val="20"/>
                <w:szCs w:val="20"/>
              </w:rPr>
              <w:t xml:space="preserve">la declaración de incompetencia. </w:t>
            </w:r>
          </w:p>
        </w:tc>
      </w:tr>
      <w:tr w:rsidR="00F13AEF" w:rsidRPr="00A67CEE" w:rsidTr="00D663BC">
        <w:trPr>
          <w:tblHeader/>
        </w:trPr>
        <w:tc>
          <w:tcPr>
            <w:tcW w:w="2405" w:type="dxa"/>
            <w:tcBorders>
              <w:bottom w:val="single" w:sz="4" w:space="0" w:color="auto"/>
            </w:tcBorders>
            <w:shd w:val="clear" w:color="auto" w:fill="auto"/>
          </w:tcPr>
          <w:p w:rsidR="00F13AEF" w:rsidRPr="00D663BC" w:rsidRDefault="00F13AEF" w:rsidP="00F13AEF">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 xml:space="preserve">5.- Oficios, minutas, memorándum u otro instrumento legal administrativo en donde se autorice las actividades en el </w:t>
            </w:r>
            <w:proofErr w:type="spellStart"/>
            <w:r w:rsidRPr="00D663BC">
              <w:rPr>
                <w:rFonts w:ascii="Palatino Linotype" w:hAnsi="Palatino Linotype" w:cs="Arial"/>
                <w:sz w:val="20"/>
                <w:szCs w:val="20"/>
              </w:rPr>
              <w:t>Mexipuerto</w:t>
            </w:r>
            <w:proofErr w:type="spellEnd"/>
            <w:r w:rsidRPr="00D663BC">
              <w:rPr>
                <w:rFonts w:ascii="Palatino Linotype" w:hAnsi="Palatino Linotype" w:cs="Arial"/>
                <w:sz w:val="20"/>
                <w:szCs w:val="20"/>
              </w:rPr>
              <w:t xml:space="preserve"> del Metro Ciudad Azteca, ubicado en la calla de Av. de los Padres, Ciudad Azteca, en Ecatepec de Morelos</w:t>
            </w:r>
          </w:p>
        </w:tc>
        <w:tc>
          <w:tcPr>
            <w:tcW w:w="3119" w:type="dxa"/>
            <w:tcBorders>
              <w:bottom w:val="single" w:sz="4" w:space="0" w:color="auto"/>
            </w:tcBorders>
            <w:shd w:val="clear" w:color="auto" w:fill="auto"/>
          </w:tcPr>
          <w:p w:rsidR="00F13AEF" w:rsidRPr="00F13AEF" w:rsidRDefault="00F13AEF" w:rsidP="00F13AEF">
            <w:pPr>
              <w:widowControl w:val="0"/>
              <w:autoSpaceDE w:val="0"/>
              <w:autoSpaceDN w:val="0"/>
              <w:adjustRightInd w:val="0"/>
              <w:jc w:val="both"/>
              <w:rPr>
                <w:rFonts w:ascii="Palatino Linotype" w:hAnsi="Palatino Linotype" w:cs="Arial"/>
                <w:sz w:val="20"/>
                <w:szCs w:val="20"/>
              </w:rPr>
            </w:pPr>
            <w:r w:rsidRPr="00F13AEF">
              <w:rPr>
                <w:rFonts w:ascii="Palatino Linotype" w:hAnsi="Palatino Linotype" w:cs="Arial"/>
                <w:sz w:val="20"/>
                <w:szCs w:val="20"/>
              </w:rPr>
              <w:t>Refirió que la solicitud fue turnada a la  Subdirección de Desarrollo Urbano y Subdirección de Obras Públicas, quienes manifestaron que no se ha emitido visto bueno o documento alguno relacionada con la obra referida por el particular en el periodo comprendido del 12 de noviembre de 2018 al 12 de noviembre de 2019.</w:t>
            </w:r>
          </w:p>
        </w:tc>
        <w:tc>
          <w:tcPr>
            <w:tcW w:w="1559" w:type="dxa"/>
            <w:tcBorders>
              <w:bottom w:val="single" w:sz="4" w:space="0" w:color="auto"/>
            </w:tcBorders>
            <w:shd w:val="clear" w:color="auto" w:fill="auto"/>
          </w:tcPr>
          <w:p w:rsidR="00F13AEF" w:rsidRPr="00D4379A" w:rsidRDefault="00F13AEF" w:rsidP="00F13AEF">
            <w:pPr>
              <w:pStyle w:val="Prrafodelista"/>
              <w:numPr>
                <w:ilvl w:val="0"/>
                <w:numId w:val="26"/>
              </w:numPr>
              <w:autoSpaceDE w:val="0"/>
              <w:autoSpaceDN w:val="0"/>
              <w:adjustRightInd w:val="0"/>
              <w:ind w:hanging="261"/>
              <w:jc w:val="center"/>
              <w:rPr>
                <w:rFonts w:ascii="Palatino Linotype" w:hAnsi="Palatino Linotype" w:cs="Bookman Old Style"/>
                <w:b/>
                <w:bCs/>
                <w:i/>
                <w:sz w:val="20"/>
                <w:szCs w:val="20"/>
                <w:lang w:eastAsia="es-MX"/>
              </w:rPr>
            </w:pPr>
          </w:p>
        </w:tc>
        <w:tc>
          <w:tcPr>
            <w:tcW w:w="1984" w:type="dxa"/>
            <w:tcBorders>
              <w:bottom w:val="single" w:sz="4" w:space="0" w:color="auto"/>
            </w:tcBorders>
            <w:shd w:val="clear" w:color="auto" w:fill="auto"/>
          </w:tcPr>
          <w:p w:rsidR="00F13AEF" w:rsidRPr="00F13AEF" w:rsidRDefault="00F13AEF" w:rsidP="00F13AEF">
            <w:pPr>
              <w:widowControl w:val="0"/>
              <w:autoSpaceDE w:val="0"/>
              <w:autoSpaceDN w:val="0"/>
              <w:adjustRightInd w:val="0"/>
              <w:jc w:val="both"/>
              <w:rPr>
                <w:rFonts w:ascii="Palatino Linotype" w:hAnsi="Palatino Linotype" w:cs="Arial"/>
                <w:sz w:val="20"/>
                <w:szCs w:val="20"/>
              </w:rPr>
            </w:pPr>
            <w:r w:rsidRPr="00F13AEF">
              <w:rPr>
                <w:rFonts w:ascii="Palatino Linotype" w:hAnsi="Palatino Linotype" w:cs="Arial"/>
                <w:sz w:val="20"/>
                <w:szCs w:val="20"/>
              </w:rPr>
              <w:t xml:space="preserve">Al corresponder a un hecho negativo. </w:t>
            </w:r>
          </w:p>
        </w:tc>
      </w:tr>
      <w:tr w:rsidR="00F13AEF" w:rsidRPr="00A67CEE" w:rsidTr="00D663BC">
        <w:trPr>
          <w:tblHeader/>
        </w:trPr>
        <w:tc>
          <w:tcPr>
            <w:tcW w:w="2405" w:type="dxa"/>
            <w:tcBorders>
              <w:bottom w:val="single" w:sz="4" w:space="0" w:color="auto"/>
            </w:tcBorders>
            <w:shd w:val="clear" w:color="auto" w:fill="auto"/>
          </w:tcPr>
          <w:p w:rsidR="00F13AEF" w:rsidRPr="00D663BC" w:rsidRDefault="00F13AEF" w:rsidP="00F13AEF">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 xml:space="preserve">6. Saber si hay acciones de seguimiento al gobierno del Estado de México, y si es así que área de gobierno las supervisa, en que periodicidad y con </w:t>
            </w:r>
            <w:proofErr w:type="spellStart"/>
            <w:r w:rsidRPr="00D663BC">
              <w:rPr>
                <w:rFonts w:ascii="Palatino Linotype" w:hAnsi="Palatino Linotype" w:cs="Arial"/>
                <w:sz w:val="20"/>
                <w:szCs w:val="20"/>
              </w:rPr>
              <w:t>que</w:t>
            </w:r>
            <w:proofErr w:type="spellEnd"/>
            <w:r w:rsidRPr="00D663BC">
              <w:rPr>
                <w:rFonts w:ascii="Palatino Linotype" w:hAnsi="Palatino Linotype" w:cs="Arial"/>
                <w:sz w:val="20"/>
                <w:szCs w:val="20"/>
              </w:rPr>
              <w:t xml:space="preserve"> instrumentos se recopila la información.</w:t>
            </w:r>
          </w:p>
        </w:tc>
        <w:tc>
          <w:tcPr>
            <w:tcW w:w="3119" w:type="dxa"/>
            <w:tcBorders>
              <w:bottom w:val="single" w:sz="4" w:space="0" w:color="auto"/>
            </w:tcBorders>
            <w:shd w:val="clear" w:color="auto" w:fill="auto"/>
          </w:tcPr>
          <w:p w:rsidR="00F13AEF" w:rsidRDefault="00F13AEF" w:rsidP="00F13AEF">
            <w:pPr>
              <w:widowControl w:val="0"/>
              <w:autoSpaceDE w:val="0"/>
              <w:autoSpaceDN w:val="0"/>
              <w:adjustRightInd w:val="0"/>
              <w:jc w:val="both"/>
              <w:rPr>
                <w:rFonts w:ascii="Palatino Linotype" w:hAnsi="Palatino Linotype" w:cs="Bookman Old Style"/>
                <w:b/>
                <w:bCs/>
                <w:i/>
              </w:rPr>
            </w:pPr>
            <w:r w:rsidRPr="0081289A">
              <w:rPr>
                <w:rFonts w:ascii="Palatino Linotype" w:hAnsi="Palatino Linotype" w:cs="Arial"/>
                <w:sz w:val="20"/>
                <w:szCs w:val="20"/>
              </w:rPr>
              <w:t>Omitió pronunciarse al respecto</w:t>
            </w:r>
          </w:p>
        </w:tc>
        <w:tc>
          <w:tcPr>
            <w:tcW w:w="1559" w:type="dxa"/>
            <w:tcBorders>
              <w:bottom w:val="single" w:sz="4" w:space="0" w:color="auto"/>
            </w:tcBorders>
            <w:shd w:val="clear" w:color="auto" w:fill="auto"/>
          </w:tcPr>
          <w:p w:rsidR="00F13AEF" w:rsidRPr="0081289A" w:rsidRDefault="00F13AEF" w:rsidP="00F13AEF">
            <w:pPr>
              <w:autoSpaceDE w:val="0"/>
              <w:autoSpaceDN w:val="0"/>
              <w:adjustRightInd w:val="0"/>
              <w:jc w:val="center"/>
              <w:rPr>
                <w:rFonts w:ascii="Palatino Linotype" w:hAnsi="Palatino Linotype" w:cs="Bookman Old Style"/>
                <w:b/>
                <w:bCs/>
                <w:i/>
                <w:sz w:val="36"/>
                <w:szCs w:val="20"/>
                <w:lang w:eastAsia="es-MX"/>
              </w:rPr>
            </w:pPr>
            <w:r w:rsidRPr="0081289A">
              <w:rPr>
                <w:rFonts w:ascii="Palatino Linotype" w:hAnsi="Palatino Linotype" w:cs="Bookman Old Style"/>
                <w:b/>
                <w:bCs/>
                <w:i/>
                <w:sz w:val="36"/>
                <w:szCs w:val="20"/>
                <w:lang w:eastAsia="es-MX"/>
              </w:rPr>
              <w:t>X</w:t>
            </w:r>
          </w:p>
        </w:tc>
        <w:tc>
          <w:tcPr>
            <w:tcW w:w="1984" w:type="dxa"/>
            <w:tcBorders>
              <w:bottom w:val="single" w:sz="4" w:space="0" w:color="auto"/>
            </w:tcBorders>
            <w:shd w:val="clear" w:color="auto" w:fill="auto"/>
          </w:tcPr>
          <w:p w:rsidR="00F13AEF" w:rsidRPr="00A67CEE" w:rsidRDefault="00F13AEF" w:rsidP="00F13AEF">
            <w:pPr>
              <w:ind w:right="49"/>
              <w:jc w:val="center"/>
              <w:rPr>
                <w:rFonts w:ascii="Palatino Linotype" w:hAnsi="Palatino Linotype" w:cs="Bookman Old Style"/>
                <w:b/>
                <w:bCs/>
                <w:i/>
              </w:rPr>
            </w:pPr>
          </w:p>
        </w:tc>
      </w:tr>
      <w:tr w:rsidR="00F13AEF" w:rsidRPr="00A67CEE" w:rsidTr="00D663BC">
        <w:trPr>
          <w:tblHeader/>
        </w:trPr>
        <w:tc>
          <w:tcPr>
            <w:tcW w:w="2405" w:type="dxa"/>
            <w:tcBorders>
              <w:bottom w:val="single" w:sz="4" w:space="0" w:color="auto"/>
            </w:tcBorders>
            <w:shd w:val="clear" w:color="auto" w:fill="auto"/>
          </w:tcPr>
          <w:p w:rsidR="00F13AEF" w:rsidRPr="00D663BC" w:rsidRDefault="00F13AEF" w:rsidP="00F13AEF">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7.- Saber porque no hay lonas o placas que informen de las actividades que se realizan.</w:t>
            </w:r>
          </w:p>
        </w:tc>
        <w:tc>
          <w:tcPr>
            <w:tcW w:w="3119" w:type="dxa"/>
            <w:tcBorders>
              <w:bottom w:val="single" w:sz="4" w:space="0" w:color="auto"/>
            </w:tcBorders>
            <w:shd w:val="clear" w:color="auto" w:fill="auto"/>
          </w:tcPr>
          <w:p w:rsidR="00F13AEF" w:rsidRPr="00D4379A" w:rsidRDefault="00F13AEF" w:rsidP="00F13AEF">
            <w:pPr>
              <w:widowControl w:val="0"/>
              <w:autoSpaceDE w:val="0"/>
              <w:autoSpaceDN w:val="0"/>
              <w:adjustRightInd w:val="0"/>
              <w:jc w:val="both"/>
              <w:rPr>
                <w:rFonts w:ascii="Palatino Linotype" w:hAnsi="Palatino Linotype" w:cs="Arial"/>
                <w:sz w:val="20"/>
                <w:szCs w:val="20"/>
              </w:rPr>
            </w:pPr>
            <w:r w:rsidRPr="00D4379A">
              <w:rPr>
                <w:rFonts w:ascii="Palatino Linotype" w:hAnsi="Palatino Linotype" w:cs="Arial"/>
                <w:sz w:val="20"/>
                <w:szCs w:val="20"/>
              </w:rPr>
              <w:t>No se pron</w:t>
            </w:r>
            <w:r>
              <w:rPr>
                <w:rFonts w:ascii="Palatino Linotype" w:hAnsi="Palatino Linotype" w:cs="Arial"/>
                <w:sz w:val="20"/>
                <w:szCs w:val="20"/>
              </w:rPr>
              <w:t>un</w:t>
            </w:r>
            <w:r w:rsidRPr="00D4379A">
              <w:rPr>
                <w:rFonts w:ascii="Palatino Linotype" w:hAnsi="Palatino Linotype" w:cs="Arial"/>
                <w:sz w:val="20"/>
                <w:szCs w:val="20"/>
              </w:rPr>
              <w:t xml:space="preserve">ció al respecto </w:t>
            </w:r>
          </w:p>
        </w:tc>
        <w:tc>
          <w:tcPr>
            <w:tcW w:w="1559" w:type="dxa"/>
            <w:tcBorders>
              <w:bottom w:val="single" w:sz="4" w:space="0" w:color="auto"/>
            </w:tcBorders>
            <w:shd w:val="clear" w:color="auto" w:fill="auto"/>
          </w:tcPr>
          <w:p w:rsidR="00F13AEF" w:rsidRPr="00D4379A" w:rsidRDefault="00F13AEF" w:rsidP="00F13AEF">
            <w:pPr>
              <w:pStyle w:val="Prrafodelista"/>
              <w:numPr>
                <w:ilvl w:val="0"/>
                <w:numId w:val="26"/>
              </w:numPr>
              <w:autoSpaceDE w:val="0"/>
              <w:autoSpaceDN w:val="0"/>
              <w:adjustRightInd w:val="0"/>
              <w:ind w:hanging="261"/>
              <w:jc w:val="center"/>
              <w:rPr>
                <w:rFonts w:ascii="Palatino Linotype" w:hAnsi="Palatino Linotype" w:cs="Bookman Old Style"/>
                <w:b/>
                <w:bCs/>
                <w:i/>
                <w:sz w:val="20"/>
                <w:szCs w:val="20"/>
                <w:lang w:eastAsia="es-MX"/>
              </w:rPr>
            </w:pPr>
          </w:p>
        </w:tc>
        <w:tc>
          <w:tcPr>
            <w:tcW w:w="1984" w:type="dxa"/>
            <w:tcBorders>
              <w:bottom w:val="single" w:sz="4" w:space="0" w:color="auto"/>
            </w:tcBorders>
            <w:shd w:val="clear" w:color="auto" w:fill="auto"/>
          </w:tcPr>
          <w:p w:rsidR="00F13AEF" w:rsidRPr="00D4379A" w:rsidRDefault="00F13AEF" w:rsidP="00F13AEF">
            <w:pPr>
              <w:widowControl w:val="0"/>
              <w:autoSpaceDE w:val="0"/>
              <w:autoSpaceDN w:val="0"/>
              <w:adjustRightInd w:val="0"/>
              <w:jc w:val="both"/>
              <w:rPr>
                <w:rFonts w:ascii="Palatino Linotype" w:hAnsi="Palatino Linotype" w:cs="Arial"/>
                <w:sz w:val="20"/>
                <w:szCs w:val="20"/>
              </w:rPr>
            </w:pPr>
            <w:r w:rsidRPr="00D4379A">
              <w:rPr>
                <w:rFonts w:ascii="Palatino Linotype" w:hAnsi="Palatino Linotype" w:cs="Arial"/>
                <w:sz w:val="20"/>
                <w:szCs w:val="20"/>
              </w:rPr>
              <w:t>Al corresponder a derecho de petición</w:t>
            </w:r>
            <w:r>
              <w:rPr>
                <w:rFonts w:ascii="Palatino Linotype" w:hAnsi="Palatino Linotype" w:cs="Arial"/>
                <w:sz w:val="20"/>
                <w:szCs w:val="20"/>
              </w:rPr>
              <w:t xml:space="preserve">, queda sin materia. </w:t>
            </w:r>
            <w:r w:rsidRPr="00D4379A">
              <w:rPr>
                <w:rFonts w:ascii="Palatino Linotype" w:hAnsi="Palatino Linotype" w:cs="Arial"/>
                <w:sz w:val="20"/>
                <w:szCs w:val="20"/>
              </w:rPr>
              <w:t xml:space="preserve"> </w:t>
            </w:r>
          </w:p>
        </w:tc>
      </w:tr>
      <w:tr w:rsidR="00F13AEF" w:rsidRPr="00A67CEE" w:rsidTr="00D663BC">
        <w:trPr>
          <w:tblHeader/>
        </w:trPr>
        <w:tc>
          <w:tcPr>
            <w:tcW w:w="2405" w:type="dxa"/>
            <w:tcBorders>
              <w:bottom w:val="single" w:sz="4" w:space="0" w:color="auto"/>
            </w:tcBorders>
            <w:shd w:val="clear" w:color="auto" w:fill="auto"/>
          </w:tcPr>
          <w:p w:rsidR="00F13AEF" w:rsidRPr="00D663BC" w:rsidRDefault="00F13AEF" w:rsidP="00F13AEF">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lastRenderedPageBreak/>
              <w:t>8.- Que medidas de mitigación tiene contemplado el municipio para que los ciudadanos podamos transitar, al ocuparse ambas banquetas.</w:t>
            </w:r>
          </w:p>
        </w:tc>
        <w:tc>
          <w:tcPr>
            <w:tcW w:w="3119" w:type="dxa"/>
            <w:tcBorders>
              <w:bottom w:val="single" w:sz="4" w:space="0" w:color="auto"/>
            </w:tcBorders>
            <w:shd w:val="clear" w:color="auto" w:fill="auto"/>
          </w:tcPr>
          <w:p w:rsidR="00F13AEF" w:rsidRDefault="00F13AEF" w:rsidP="00F13AEF">
            <w:pPr>
              <w:widowControl w:val="0"/>
              <w:autoSpaceDE w:val="0"/>
              <w:autoSpaceDN w:val="0"/>
              <w:adjustRightInd w:val="0"/>
              <w:jc w:val="both"/>
              <w:rPr>
                <w:rFonts w:ascii="Palatino Linotype" w:hAnsi="Palatino Linotype" w:cs="Bookman Old Style"/>
                <w:b/>
                <w:bCs/>
                <w:i/>
              </w:rPr>
            </w:pPr>
            <w:r w:rsidRPr="0081289A">
              <w:rPr>
                <w:rFonts w:ascii="Palatino Linotype" w:hAnsi="Palatino Linotype" w:cs="Arial"/>
                <w:sz w:val="20"/>
                <w:szCs w:val="20"/>
              </w:rPr>
              <w:t>Omitió pronunciarse al respecto</w:t>
            </w:r>
          </w:p>
        </w:tc>
        <w:tc>
          <w:tcPr>
            <w:tcW w:w="1559" w:type="dxa"/>
            <w:tcBorders>
              <w:bottom w:val="single" w:sz="4" w:space="0" w:color="auto"/>
            </w:tcBorders>
            <w:shd w:val="clear" w:color="auto" w:fill="auto"/>
          </w:tcPr>
          <w:p w:rsidR="00F13AEF" w:rsidRPr="0081289A" w:rsidRDefault="00F13AEF" w:rsidP="00F13AEF">
            <w:pPr>
              <w:autoSpaceDE w:val="0"/>
              <w:autoSpaceDN w:val="0"/>
              <w:adjustRightInd w:val="0"/>
              <w:jc w:val="center"/>
              <w:rPr>
                <w:rFonts w:ascii="Palatino Linotype" w:hAnsi="Palatino Linotype" w:cs="Bookman Old Style"/>
                <w:b/>
                <w:bCs/>
                <w:i/>
                <w:sz w:val="36"/>
                <w:szCs w:val="20"/>
                <w:lang w:eastAsia="es-MX"/>
              </w:rPr>
            </w:pPr>
            <w:r w:rsidRPr="0081289A">
              <w:rPr>
                <w:rFonts w:ascii="Palatino Linotype" w:hAnsi="Palatino Linotype" w:cs="Bookman Old Style"/>
                <w:b/>
                <w:bCs/>
                <w:i/>
                <w:sz w:val="36"/>
                <w:szCs w:val="20"/>
                <w:lang w:eastAsia="es-MX"/>
              </w:rPr>
              <w:t>X</w:t>
            </w:r>
          </w:p>
        </w:tc>
        <w:tc>
          <w:tcPr>
            <w:tcW w:w="1984" w:type="dxa"/>
            <w:tcBorders>
              <w:bottom w:val="single" w:sz="4" w:space="0" w:color="auto"/>
            </w:tcBorders>
            <w:shd w:val="clear" w:color="auto" w:fill="auto"/>
          </w:tcPr>
          <w:p w:rsidR="00F13AEF" w:rsidRPr="00A67CEE" w:rsidRDefault="00F13AEF" w:rsidP="00F13AEF">
            <w:pPr>
              <w:ind w:right="49"/>
              <w:jc w:val="center"/>
              <w:rPr>
                <w:rFonts w:ascii="Palatino Linotype" w:hAnsi="Palatino Linotype" w:cs="Bookman Old Style"/>
                <w:b/>
                <w:bCs/>
                <w:i/>
              </w:rPr>
            </w:pPr>
          </w:p>
        </w:tc>
      </w:tr>
      <w:tr w:rsidR="00F13AEF" w:rsidRPr="00A67CEE" w:rsidTr="00D663BC">
        <w:trPr>
          <w:tblHeader/>
        </w:trPr>
        <w:tc>
          <w:tcPr>
            <w:tcW w:w="2405" w:type="dxa"/>
            <w:tcBorders>
              <w:bottom w:val="single" w:sz="4" w:space="0" w:color="auto"/>
            </w:tcBorders>
            <w:shd w:val="clear" w:color="auto" w:fill="auto"/>
          </w:tcPr>
          <w:p w:rsidR="00F13AEF" w:rsidRPr="00D663BC" w:rsidRDefault="00F13AEF" w:rsidP="00F13AEF">
            <w:pPr>
              <w:widowControl w:val="0"/>
              <w:autoSpaceDE w:val="0"/>
              <w:autoSpaceDN w:val="0"/>
              <w:adjustRightInd w:val="0"/>
              <w:jc w:val="both"/>
              <w:rPr>
                <w:rFonts w:ascii="Palatino Linotype" w:hAnsi="Palatino Linotype" w:cs="Arial"/>
                <w:sz w:val="20"/>
                <w:szCs w:val="20"/>
              </w:rPr>
            </w:pPr>
            <w:r w:rsidRPr="00D663BC">
              <w:rPr>
                <w:rFonts w:ascii="Palatino Linotype" w:hAnsi="Palatino Linotype" w:cs="Arial"/>
                <w:sz w:val="20"/>
                <w:szCs w:val="20"/>
              </w:rPr>
              <w:t xml:space="preserve">9.- Porque no hay lonas o algún otro instrumento donde se informe a la ciudadanía lo que se está haciendo en el predio y/o banqueta del </w:t>
            </w:r>
            <w:proofErr w:type="spellStart"/>
            <w:r w:rsidRPr="00D663BC">
              <w:rPr>
                <w:rFonts w:ascii="Palatino Linotype" w:hAnsi="Palatino Linotype" w:cs="Arial"/>
                <w:sz w:val="20"/>
                <w:szCs w:val="20"/>
              </w:rPr>
              <w:t>Mexipuerto</w:t>
            </w:r>
            <w:proofErr w:type="spellEnd"/>
            <w:r w:rsidRPr="00D663BC">
              <w:rPr>
                <w:rFonts w:ascii="Palatino Linotype" w:hAnsi="Palatino Linotype" w:cs="Arial"/>
                <w:sz w:val="20"/>
                <w:szCs w:val="20"/>
              </w:rPr>
              <w:t xml:space="preserve"> del Metro Ciudad Azteca, ubicado en la calle de Av. de los Padres, Ciudad Azteca, en Ecatepec de Morelos</w:t>
            </w:r>
          </w:p>
        </w:tc>
        <w:tc>
          <w:tcPr>
            <w:tcW w:w="3119" w:type="dxa"/>
            <w:tcBorders>
              <w:bottom w:val="single" w:sz="4" w:space="0" w:color="auto"/>
            </w:tcBorders>
            <w:shd w:val="clear" w:color="auto" w:fill="auto"/>
          </w:tcPr>
          <w:p w:rsidR="00F13AEF" w:rsidRPr="00D4379A" w:rsidRDefault="00F13AEF" w:rsidP="00F13AEF">
            <w:pPr>
              <w:widowControl w:val="0"/>
              <w:autoSpaceDE w:val="0"/>
              <w:autoSpaceDN w:val="0"/>
              <w:adjustRightInd w:val="0"/>
              <w:jc w:val="both"/>
              <w:rPr>
                <w:rFonts w:ascii="Palatino Linotype" w:hAnsi="Palatino Linotype" w:cs="Arial"/>
                <w:sz w:val="20"/>
                <w:szCs w:val="20"/>
              </w:rPr>
            </w:pPr>
            <w:r w:rsidRPr="00D4379A">
              <w:rPr>
                <w:rFonts w:ascii="Palatino Linotype" w:hAnsi="Palatino Linotype" w:cs="Arial"/>
                <w:sz w:val="20"/>
                <w:szCs w:val="20"/>
              </w:rPr>
              <w:t>No se pron</w:t>
            </w:r>
            <w:r>
              <w:rPr>
                <w:rFonts w:ascii="Palatino Linotype" w:hAnsi="Palatino Linotype" w:cs="Arial"/>
                <w:sz w:val="20"/>
                <w:szCs w:val="20"/>
              </w:rPr>
              <w:t>un</w:t>
            </w:r>
            <w:r w:rsidRPr="00D4379A">
              <w:rPr>
                <w:rFonts w:ascii="Palatino Linotype" w:hAnsi="Palatino Linotype" w:cs="Arial"/>
                <w:sz w:val="20"/>
                <w:szCs w:val="20"/>
              </w:rPr>
              <w:t xml:space="preserve">ció al respecto </w:t>
            </w:r>
          </w:p>
        </w:tc>
        <w:tc>
          <w:tcPr>
            <w:tcW w:w="1559" w:type="dxa"/>
            <w:tcBorders>
              <w:bottom w:val="single" w:sz="4" w:space="0" w:color="auto"/>
            </w:tcBorders>
            <w:shd w:val="clear" w:color="auto" w:fill="auto"/>
          </w:tcPr>
          <w:p w:rsidR="00F13AEF" w:rsidRPr="00D4379A" w:rsidRDefault="00F13AEF" w:rsidP="00F13AEF">
            <w:pPr>
              <w:pStyle w:val="Prrafodelista"/>
              <w:numPr>
                <w:ilvl w:val="0"/>
                <w:numId w:val="26"/>
              </w:numPr>
              <w:autoSpaceDE w:val="0"/>
              <w:autoSpaceDN w:val="0"/>
              <w:adjustRightInd w:val="0"/>
              <w:ind w:hanging="261"/>
              <w:jc w:val="center"/>
              <w:rPr>
                <w:rFonts w:ascii="Palatino Linotype" w:hAnsi="Palatino Linotype" w:cs="Bookman Old Style"/>
                <w:b/>
                <w:bCs/>
                <w:i/>
                <w:sz w:val="20"/>
                <w:szCs w:val="20"/>
                <w:lang w:eastAsia="es-MX"/>
              </w:rPr>
            </w:pPr>
          </w:p>
        </w:tc>
        <w:tc>
          <w:tcPr>
            <w:tcW w:w="1984" w:type="dxa"/>
            <w:tcBorders>
              <w:bottom w:val="single" w:sz="4" w:space="0" w:color="auto"/>
            </w:tcBorders>
            <w:shd w:val="clear" w:color="auto" w:fill="auto"/>
          </w:tcPr>
          <w:p w:rsidR="00F13AEF" w:rsidRPr="00D4379A" w:rsidRDefault="00F13AEF" w:rsidP="00F13AEF">
            <w:pPr>
              <w:widowControl w:val="0"/>
              <w:autoSpaceDE w:val="0"/>
              <w:autoSpaceDN w:val="0"/>
              <w:adjustRightInd w:val="0"/>
              <w:jc w:val="both"/>
              <w:rPr>
                <w:rFonts w:ascii="Palatino Linotype" w:hAnsi="Palatino Linotype" w:cs="Arial"/>
                <w:sz w:val="20"/>
                <w:szCs w:val="20"/>
              </w:rPr>
            </w:pPr>
            <w:r w:rsidRPr="00D4379A">
              <w:rPr>
                <w:rFonts w:ascii="Palatino Linotype" w:hAnsi="Palatino Linotype" w:cs="Arial"/>
                <w:sz w:val="20"/>
                <w:szCs w:val="20"/>
              </w:rPr>
              <w:t>Al corresponder a derecho de petición</w:t>
            </w:r>
            <w:r>
              <w:rPr>
                <w:rFonts w:ascii="Palatino Linotype" w:hAnsi="Palatino Linotype" w:cs="Arial"/>
                <w:sz w:val="20"/>
                <w:szCs w:val="20"/>
              </w:rPr>
              <w:t xml:space="preserve">, queda sin materia. </w:t>
            </w:r>
            <w:r w:rsidRPr="00D4379A">
              <w:rPr>
                <w:rFonts w:ascii="Palatino Linotype" w:hAnsi="Palatino Linotype" w:cs="Arial"/>
                <w:sz w:val="20"/>
                <w:szCs w:val="20"/>
              </w:rPr>
              <w:t xml:space="preserve"> </w:t>
            </w:r>
          </w:p>
        </w:tc>
      </w:tr>
    </w:tbl>
    <w:p w:rsidR="00715B8C" w:rsidRDefault="00715B8C" w:rsidP="00A043C8">
      <w:pPr>
        <w:spacing w:line="360" w:lineRule="auto"/>
        <w:jc w:val="both"/>
        <w:rPr>
          <w:rFonts w:ascii="Palatino Linotype" w:hAnsi="Palatino Linotype" w:cs="Arial"/>
        </w:rPr>
      </w:pPr>
    </w:p>
    <w:p w:rsidR="0081289A" w:rsidRDefault="0081289A" w:rsidP="0094150A">
      <w:pPr>
        <w:spacing w:line="360" w:lineRule="auto"/>
        <w:jc w:val="both"/>
        <w:rPr>
          <w:rFonts w:ascii="Palatino Linotype" w:hAnsi="Palatino Linotype" w:cs="Arial"/>
          <w:lang w:val="es-ES"/>
        </w:rPr>
      </w:pPr>
      <w:r w:rsidRPr="00A67CEE">
        <w:rPr>
          <w:rFonts w:ascii="Palatino Linotype" w:hAnsi="Palatino Linotype" w:cs="Arial"/>
          <w:lang w:val="es-ES"/>
        </w:rPr>
        <w:t xml:space="preserve">De lo anterior, se puede advertir que de análisis que integran el Informe Justificado, se determina que </w:t>
      </w:r>
      <w:r w:rsidRPr="00A67CEE">
        <w:rPr>
          <w:rFonts w:ascii="Palatino Linotype" w:hAnsi="Palatino Linotype" w:cs="Arial"/>
          <w:b/>
          <w:lang w:val="es-ES"/>
        </w:rPr>
        <w:t xml:space="preserve">EL SUJETO OBLIGADO </w:t>
      </w:r>
      <w:r w:rsidRPr="00A67CEE">
        <w:rPr>
          <w:rFonts w:ascii="Palatino Linotype" w:hAnsi="Palatino Linotype" w:cs="Arial"/>
          <w:lang w:val="es-ES"/>
        </w:rPr>
        <w:t>atendió parcialmente la solicitud realizada por el particular;</w:t>
      </w:r>
      <w:r w:rsidR="0094150A">
        <w:rPr>
          <w:rFonts w:ascii="Palatino Linotype" w:hAnsi="Palatino Linotype" w:cs="Arial"/>
          <w:lang w:val="es-ES"/>
        </w:rPr>
        <w:t xml:space="preserve"> ello en razón de que en atención a los requerimientos 1, 2 y 3 el Servidor Público Habilitado de la </w:t>
      </w:r>
      <w:r w:rsidR="0094150A">
        <w:rPr>
          <w:rFonts w:ascii="Palatino Linotype" w:eastAsiaTheme="minorEastAsia" w:hAnsi="Palatino Linotype" w:cs="Arial"/>
          <w:lang w:val="es-ES_tradnl"/>
        </w:rPr>
        <w:t xml:space="preserve">Dirección de Desarrollo Urbano y Obras Públicas refirió que no estaba ejecutando trabajo alguno en el área descrita por el particular; asimismo, en el desahogo de la Diligencia el Titular de la Unidad de Transparencia </w:t>
      </w:r>
      <w:r w:rsidR="0094150A" w:rsidRPr="00C0645D">
        <w:rPr>
          <w:rFonts w:ascii="Palatino Linotype" w:hAnsi="Palatino Linotype"/>
          <w:lang w:eastAsia="es-MX"/>
        </w:rPr>
        <w:t xml:space="preserve">exhibió el original del oficio número </w:t>
      </w:r>
      <w:proofErr w:type="spellStart"/>
      <w:r w:rsidR="0094150A" w:rsidRPr="00C0645D">
        <w:rPr>
          <w:rFonts w:ascii="Palatino Linotype" w:hAnsi="Palatino Linotype"/>
          <w:lang w:eastAsia="es-MX"/>
        </w:rPr>
        <w:t>DDUyOP</w:t>
      </w:r>
      <w:proofErr w:type="spellEnd"/>
      <w:r w:rsidR="0094150A" w:rsidRPr="00C0645D">
        <w:rPr>
          <w:rFonts w:ascii="Palatino Linotype" w:hAnsi="Palatino Linotype"/>
          <w:lang w:eastAsia="es-MX"/>
        </w:rPr>
        <w:t xml:space="preserve">/ECA/00848/2020, por medio del cual el Director de Desarrollo Urbano y Obras Públicas manifestó que las labores que se llevan a cabo dentro de la terminal del </w:t>
      </w:r>
      <w:proofErr w:type="spellStart"/>
      <w:r w:rsidR="0094150A" w:rsidRPr="00C0645D">
        <w:rPr>
          <w:rFonts w:ascii="Palatino Linotype" w:hAnsi="Palatino Linotype"/>
          <w:lang w:eastAsia="es-MX"/>
        </w:rPr>
        <w:t>Mexipuerto</w:t>
      </w:r>
      <w:proofErr w:type="spellEnd"/>
      <w:r w:rsidR="0094150A" w:rsidRPr="00C0645D">
        <w:rPr>
          <w:rFonts w:ascii="Palatino Linotype" w:hAnsi="Palatino Linotype"/>
          <w:lang w:eastAsia="es-MX"/>
        </w:rPr>
        <w:t xml:space="preserve"> del Metro Ciudad Azteca, ubicado en la calle Av. de los Padres, Ciudad Azteca, en Ecatepec de Morelos, es una obra que se pudiese llevar por parte del </w:t>
      </w:r>
      <w:proofErr w:type="spellStart"/>
      <w:r w:rsidR="0094150A" w:rsidRPr="00C0645D">
        <w:rPr>
          <w:rFonts w:ascii="Palatino Linotype" w:hAnsi="Palatino Linotype"/>
          <w:lang w:eastAsia="es-MX"/>
        </w:rPr>
        <w:t>Mexipuerto</w:t>
      </w:r>
      <w:proofErr w:type="spellEnd"/>
      <w:r w:rsidR="0094150A" w:rsidRPr="00C0645D">
        <w:rPr>
          <w:rFonts w:ascii="Palatino Linotype" w:hAnsi="Palatino Linotype"/>
          <w:lang w:eastAsia="es-MX"/>
        </w:rPr>
        <w:t xml:space="preserve">, razón por la cual, </w:t>
      </w:r>
      <w:r w:rsidR="0094150A">
        <w:rPr>
          <w:rFonts w:ascii="Palatino Linotype" w:hAnsi="Palatino Linotype"/>
          <w:lang w:eastAsia="es-MX"/>
        </w:rPr>
        <w:t>carecía d</w:t>
      </w:r>
      <w:r w:rsidR="0094150A" w:rsidRPr="00C0645D">
        <w:rPr>
          <w:rFonts w:ascii="Palatino Linotype" w:hAnsi="Palatino Linotype"/>
          <w:lang w:eastAsia="es-MX"/>
        </w:rPr>
        <w:t xml:space="preserve">e competencia; </w:t>
      </w:r>
      <w:r w:rsidR="0094150A">
        <w:rPr>
          <w:rFonts w:ascii="Palatino Linotype" w:hAnsi="Palatino Linotype"/>
          <w:lang w:eastAsia="es-MX"/>
        </w:rPr>
        <w:t xml:space="preserve">asimismo, </w:t>
      </w:r>
      <w:r w:rsidR="0094150A" w:rsidRPr="00C0645D">
        <w:rPr>
          <w:rFonts w:ascii="Palatino Linotype" w:hAnsi="Palatino Linotype"/>
          <w:lang w:eastAsia="es-MX"/>
        </w:rPr>
        <w:t>h</w:t>
      </w:r>
      <w:r w:rsidR="0094150A">
        <w:rPr>
          <w:rFonts w:ascii="Palatino Linotype" w:hAnsi="Palatino Linotype"/>
          <w:lang w:eastAsia="es-MX"/>
        </w:rPr>
        <w:t>izo</w:t>
      </w:r>
      <w:r w:rsidR="0094150A" w:rsidRPr="00C0645D">
        <w:rPr>
          <w:rFonts w:ascii="Palatino Linotype" w:hAnsi="Palatino Linotype"/>
          <w:lang w:eastAsia="es-MX"/>
        </w:rPr>
        <w:t xml:space="preserve"> entrega del Programa Anual de Obra 2019, a fin de demostrar que no existe obra relacionada con la referida por el particular</w:t>
      </w:r>
      <w:r w:rsidR="0094150A">
        <w:rPr>
          <w:rFonts w:ascii="Palatino Linotype" w:eastAsiaTheme="minorEastAsia" w:hAnsi="Palatino Linotype" w:cs="Arial"/>
          <w:lang w:val="es-ES_tradnl"/>
        </w:rPr>
        <w:t xml:space="preserve"> </w:t>
      </w:r>
    </w:p>
    <w:p w:rsidR="00AE694D" w:rsidRPr="00AE694D" w:rsidRDefault="00AE694D" w:rsidP="00AE694D">
      <w:pPr>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lang w:eastAsia="es-MX"/>
        </w:rPr>
        <w:lastRenderedPageBreak/>
        <w:t xml:space="preserve">En tal sentido, debemos mencionar que </w:t>
      </w:r>
      <w:r w:rsidRPr="00AE694D">
        <w:rPr>
          <w:rFonts w:ascii="Palatino Linotype" w:eastAsia="Calibri" w:hAnsi="Palatino Linotype"/>
          <w:lang w:eastAsia="en-US"/>
        </w:rPr>
        <w:t xml:space="preserve">para tener por satisfecho </w:t>
      </w:r>
      <w:r w:rsidRPr="00AE694D">
        <w:rPr>
          <w:rFonts w:ascii="Palatino Linotype" w:eastAsia="Calibri" w:hAnsi="Palatino Linotype" w:cs="Arial"/>
          <w:color w:val="000000"/>
          <w:lang w:eastAsia="en-US"/>
        </w:rPr>
        <w:t>el derecho de acceso a la información pública implica que cualquier persona conozca la información contenida en los documentos que se encuentren en los archivos de los Sujetos Obligados.</w:t>
      </w:r>
    </w:p>
    <w:p w:rsidR="00AE694D" w:rsidRPr="00AE694D" w:rsidRDefault="00AE694D" w:rsidP="00AE694D">
      <w:pPr>
        <w:spacing w:line="360" w:lineRule="auto"/>
        <w:jc w:val="both"/>
        <w:rPr>
          <w:rFonts w:ascii="Palatino Linotype" w:eastAsia="Calibri" w:hAnsi="Palatino Linotype"/>
          <w:lang w:eastAsia="en-US"/>
        </w:rPr>
      </w:pPr>
    </w:p>
    <w:p w:rsidR="00AE694D" w:rsidRPr="00AE694D" w:rsidRDefault="00AE694D" w:rsidP="00AE694D">
      <w:pPr>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cs="Arial"/>
          <w:color w:val="000000"/>
          <w:lang w:eastAsia="en-US"/>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AE694D">
        <w:rPr>
          <w:rFonts w:ascii="Palatino Linotype" w:eastAsia="Calibri" w:hAnsi="Palatino Linotype" w:cs="Arial"/>
          <w:bCs/>
          <w:color w:val="000000"/>
          <w:lang w:eastAsia="en-US"/>
        </w:rPr>
        <w:t>de la Ley de Transparencia y Acceso a la Información Pública del Estado de México y Municipios</w:t>
      </w:r>
      <w:r w:rsidRPr="00AE694D">
        <w:rPr>
          <w:rFonts w:ascii="Palatino Linotype" w:eastAsia="Calibri" w:hAnsi="Palatino Linotype" w:cs="Arial"/>
          <w:color w:val="000000"/>
          <w:lang w:eastAsia="en-US"/>
        </w:rPr>
        <w:t>:</w:t>
      </w:r>
    </w:p>
    <w:p w:rsidR="00AE694D" w:rsidRPr="00AE694D" w:rsidRDefault="00AE694D" w:rsidP="00AE694D">
      <w:pPr>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cs="Arial"/>
          <w:color w:val="000000"/>
          <w:lang w:eastAsia="en-US"/>
        </w:rPr>
        <w:tab/>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
          <w:bCs/>
          <w:i/>
          <w:color w:val="000000"/>
          <w:sz w:val="22"/>
          <w:szCs w:val="22"/>
          <w:lang w:eastAsia="en-US"/>
        </w:rPr>
        <w:t xml:space="preserve">“Artículo 3. </w:t>
      </w:r>
      <w:r w:rsidRPr="00AE694D">
        <w:rPr>
          <w:rFonts w:ascii="Palatino Linotype" w:eastAsia="Calibri" w:hAnsi="Palatino Linotype" w:cs="Arial"/>
          <w:bCs/>
          <w:i/>
          <w:color w:val="000000"/>
          <w:sz w:val="22"/>
          <w:szCs w:val="22"/>
          <w:u w:val="single"/>
          <w:lang w:eastAsia="en-US"/>
        </w:rPr>
        <w:t>Para los efectos de la presente Ley se entenderá por</w:t>
      </w:r>
      <w:r w:rsidRPr="00AE694D">
        <w:rPr>
          <w:rFonts w:ascii="Palatino Linotype" w:eastAsia="Calibri" w:hAnsi="Palatino Linotype" w:cs="Arial"/>
          <w:bCs/>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i/>
          <w:sz w:val="22"/>
          <w:szCs w:val="22"/>
          <w:lang w:eastAsia="en-US"/>
        </w:rPr>
      </w:pPr>
      <w:r w:rsidRPr="00AE694D">
        <w:rPr>
          <w:rFonts w:ascii="Palatino Linotype" w:eastAsia="Calibri" w:hAnsi="Palatino Linotype" w:cs="Arial"/>
          <w:i/>
          <w:sz w:val="22"/>
          <w:szCs w:val="22"/>
          <w:lang w:eastAsia="en-US"/>
        </w:rPr>
        <w:t>…</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
          <w:bCs/>
          <w:i/>
          <w:color w:val="000000"/>
          <w:sz w:val="22"/>
          <w:szCs w:val="22"/>
          <w:lang w:eastAsia="en-US"/>
        </w:rPr>
        <w:t xml:space="preserve">XI. </w:t>
      </w:r>
      <w:r w:rsidRPr="00AE694D">
        <w:rPr>
          <w:rFonts w:ascii="Palatino Linotype" w:eastAsia="Calibri" w:hAnsi="Palatino Linotype" w:cs="Arial"/>
          <w:b/>
          <w:bCs/>
          <w:i/>
          <w:color w:val="000000"/>
          <w:sz w:val="22"/>
          <w:szCs w:val="22"/>
          <w:u w:val="single"/>
          <w:lang w:eastAsia="en-US"/>
        </w:rPr>
        <w:t>Documento</w:t>
      </w:r>
      <w:r w:rsidRPr="00AE694D">
        <w:rPr>
          <w:rFonts w:ascii="Palatino Linotype" w:eastAsia="Calibri" w:hAnsi="Palatino Linotype" w:cs="Arial"/>
          <w:b/>
          <w:bCs/>
          <w:i/>
          <w:color w:val="000000"/>
          <w:sz w:val="22"/>
          <w:szCs w:val="22"/>
          <w:lang w:eastAsia="en-US"/>
        </w:rPr>
        <w:t xml:space="preserve">: </w:t>
      </w:r>
      <w:r w:rsidRPr="00AE694D">
        <w:rPr>
          <w:rFonts w:ascii="Palatino Linotype" w:eastAsia="Calibri" w:hAnsi="Palatino Linotype" w:cs="Arial"/>
          <w:i/>
          <w:color w:val="000000"/>
          <w:sz w:val="22"/>
          <w:szCs w:val="22"/>
          <w:lang w:eastAsia="en-U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E694D" w:rsidRPr="00AE694D" w:rsidRDefault="00AE694D" w:rsidP="00AE694D">
      <w:pPr>
        <w:ind w:left="851" w:right="850"/>
        <w:jc w:val="both"/>
        <w:rPr>
          <w:rFonts w:ascii="Palatino Linotype" w:eastAsia="Calibri" w:hAnsi="Palatino Linotype" w:cs="Arial"/>
          <w:bCs/>
          <w:i/>
          <w:color w:val="000000"/>
          <w:sz w:val="22"/>
          <w:szCs w:val="22"/>
          <w:lang w:eastAsia="en-US"/>
        </w:rPr>
      </w:pPr>
      <w:r w:rsidRPr="00AE694D">
        <w:rPr>
          <w:rFonts w:ascii="Palatino Linotype" w:eastAsia="Calibri" w:hAnsi="Palatino Linotype" w:cs="Arial"/>
          <w:b/>
          <w:bCs/>
          <w:i/>
          <w:color w:val="000000"/>
          <w:sz w:val="22"/>
          <w:szCs w:val="22"/>
          <w:lang w:eastAsia="en-US"/>
        </w:rPr>
        <w:t>XII. Documento electrónico:</w:t>
      </w:r>
      <w:r w:rsidRPr="00AE694D">
        <w:rPr>
          <w:rFonts w:ascii="Palatino Linotype" w:eastAsia="Calibri" w:hAnsi="Palatino Linotype" w:cs="Arial"/>
          <w:bCs/>
          <w:i/>
          <w:color w:val="000000"/>
          <w:sz w:val="22"/>
          <w:szCs w:val="22"/>
          <w:lang w:eastAsia="en-U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bCs/>
          <w:i/>
          <w:color w:val="000000"/>
          <w:sz w:val="22"/>
          <w:szCs w:val="22"/>
          <w:lang w:eastAsia="en-US"/>
        </w:rPr>
      </w:pPr>
      <w:r w:rsidRPr="00AE694D">
        <w:rPr>
          <w:rFonts w:ascii="Palatino Linotype" w:eastAsia="Calibri" w:hAnsi="Palatino Linotype" w:cs="Arial"/>
          <w:b/>
          <w:bCs/>
          <w:i/>
          <w:color w:val="000000"/>
          <w:sz w:val="22"/>
          <w:szCs w:val="22"/>
          <w:lang w:eastAsia="en-US"/>
        </w:rPr>
        <w:t xml:space="preserve">Artículo 4. </w:t>
      </w:r>
      <w:r w:rsidRPr="00AE694D">
        <w:rPr>
          <w:rFonts w:ascii="Palatino Linotype" w:eastAsia="Calibri" w:hAnsi="Palatino Linotype" w:cs="Arial"/>
          <w:bCs/>
          <w:i/>
          <w:color w:val="000000"/>
          <w:sz w:val="22"/>
          <w:szCs w:val="22"/>
          <w:u w:val="single"/>
          <w:lang w:eastAsia="en-US"/>
        </w:rPr>
        <w:t>El derecho humano de acceso a la información pública es la prerrogativa de las personas para buscar, difundir, investigar, recabar, recibir y solicitar información pública</w:t>
      </w:r>
      <w:r w:rsidRPr="00AE694D">
        <w:rPr>
          <w:rFonts w:ascii="Palatino Linotype" w:eastAsia="Calibri" w:hAnsi="Palatino Linotype" w:cs="Arial"/>
          <w:bCs/>
          <w:i/>
          <w:color w:val="000000"/>
          <w:sz w:val="22"/>
          <w:szCs w:val="22"/>
          <w:lang w:eastAsia="en-US"/>
        </w:rPr>
        <w:t>, sin necesidad de acreditar personalidad ni interés jurídico.</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u w:val="single"/>
          <w:lang w:eastAsia="en-US"/>
        </w:rPr>
        <w:t xml:space="preserve">Toda la información generada, obtenida, adquirida, transformada, administrada o en posesión de los sujetos obligados es pública y accesible de manera permanente a </w:t>
      </w:r>
      <w:r w:rsidRPr="00AE694D">
        <w:rPr>
          <w:rFonts w:ascii="Palatino Linotype" w:eastAsia="Calibri" w:hAnsi="Palatino Linotype" w:cs="Arial"/>
          <w:i/>
          <w:color w:val="000000"/>
          <w:sz w:val="22"/>
          <w:szCs w:val="22"/>
          <w:u w:val="single"/>
          <w:lang w:eastAsia="en-U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E694D">
        <w:rPr>
          <w:rFonts w:ascii="Palatino Linotype" w:eastAsia="Calibri" w:hAnsi="Palatino Linotype" w:cs="Arial"/>
          <w:i/>
          <w:color w:val="000000"/>
          <w:sz w:val="22"/>
          <w:szCs w:val="22"/>
          <w:lang w:eastAsia="en-US"/>
        </w:rPr>
        <w:t xml:space="preserve"> Solo podrá ser clasificada excepcionalmente como reservada temporalmente por razones de interés público, en los términos de las causas legítimas y estrictamente necesarias previstas por esta Ley.</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lang w:eastAsia="en-US"/>
        </w:rPr>
        <w:t>Los sujetos obligados deben poner en práctica, políticas y programas de acceso a la información que se apeguen a criterios de publicidad, veracidad, oportunidad, precisión y suficiencia en beneficio de los solicitantes.</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
          <w:bCs/>
          <w:i/>
          <w:color w:val="000000"/>
          <w:sz w:val="22"/>
          <w:szCs w:val="22"/>
          <w:lang w:eastAsia="en-US"/>
        </w:rPr>
        <w:t xml:space="preserve">Artículo 12. </w:t>
      </w:r>
      <w:r w:rsidRPr="00AE694D">
        <w:rPr>
          <w:rFonts w:ascii="Palatino Linotype" w:eastAsia="Calibri" w:hAnsi="Palatino Linotype" w:cs="Arial"/>
          <w:i/>
          <w:color w:val="000000"/>
          <w:sz w:val="22"/>
          <w:szCs w:val="22"/>
          <w:lang w:eastAsia="en-US"/>
        </w:rPr>
        <w:t>Quienes generen, recopilen, administren, manejen, procesen, archiven o conserven información pública serán responsables de la misma en los términos de las disposiciones jurídicas aplicables.</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u w:val="single"/>
          <w:lang w:eastAsia="en-US"/>
        </w:rPr>
        <w:t>Los sujetos obligados sólo proporcionarán la información pública que se les requiera y que obre en sus archivos y en el estado en que ésta se encuentre.</w:t>
      </w:r>
      <w:r w:rsidRPr="00AE694D">
        <w:rPr>
          <w:rFonts w:ascii="Palatino Linotype" w:eastAsia="Calibri" w:hAnsi="Palatino Linotype" w:cs="Arial"/>
          <w:i/>
          <w:color w:val="000000"/>
          <w:sz w:val="22"/>
          <w:szCs w:val="22"/>
          <w:lang w:eastAsia="en-US"/>
        </w:rPr>
        <w:t xml:space="preserve"> La obligación de proporcionar información no comprende el procesamiento de la misma, ni el presentarla conforme al interés del solicitante; no estarán obligados a generarla, resumirla, efectuar cálculos o practicar investigaciones. </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
          <w:bCs/>
          <w:i/>
          <w:color w:val="000000"/>
          <w:sz w:val="22"/>
          <w:szCs w:val="22"/>
          <w:lang w:eastAsia="en-US"/>
        </w:rPr>
        <w:t xml:space="preserve">Artículo 24. </w:t>
      </w:r>
      <w:r w:rsidRPr="00AE694D">
        <w:rPr>
          <w:rFonts w:ascii="Palatino Linotype" w:eastAsia="Calibri" w:hAnsi="Palatino Linotype" w:cs="Arial"/>
          <w:i/>
          <w:color w:val="000000"/>
          <w:sz w:val="22"/>
          <w:szCs w:val="22"/>
          <w:u w:val="single"/>
          <w:lang w:eastAsia="en-US"/>
        </w:rPr>
        <w:t>Para el cumplimiento de los objetivos de esta Ley, los sujetos obligados deberán cumplir con las siguientes obligaciones, según corresponda, de acuerdo a su naturaleza:</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Cs/>
          <w:i/>
          <w:color w:val="000000"/>
          <w:sz w:val="22"/>
          <w:szCs w:val="22"/>
          <w:lang w:eastAsia="en-US"/>
        </w:rPr>
        <w:t>..</w:t>
      </w:r>
      <w:r w:rsidRPr="00AE694D">
        <w:rPr>
          <w:rFonts w:ascii="Palatino Linotype" w:eastAsia="Calibri" w:hAnsi="Palatino Linotype" w:cs="Arial"/>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bCs/>
          <w:i/>
          <w:color w:val="000000"/>
          <w:sz w:val="22"/>
          <w:szCs w:val="22"/>
          <w:lang w:eastAsia="en-US"/>
        </w:rPr>
      </w:pPr>
      <w:r w:rsidRPr="00AE694D">
        <w:rPr>
          <w:rFonts w:ascii="Palatino Linotype" w:eastAsia="Calibri" w:hAnsi="Palatino Linotype" w:cs="Arial"/>
          <w:b/>
          <w:bCs/>
          <w:i/>
          <w:color w:val="000000"/>
          <w:sz w:val="22"/>
          <w:szCs w:val="22"/>
          <w:lang w:eastAsia="en-US"/>
        </w:rPr>
        <w:t>IX.</w:t>
      </w:r>
      <w:r w:rsidRPr="00AE694D">
        <w:rPr>
          <w:rFonts w:ascii="Palatino Linotype" w:eastAsia="Calibri" w:hAnsi="Palatino Linotype" w:cs="Arial"/>
          <w:bCs/>
          <w:i/>
          <w:color w:val="000000"/>
          <w:sz w:val="22"/>
          <w:szCs w:val="22"/>
          <w:lang w:eastAsia="en-US"/>
        </w:rPr>
        <w:t xml:space="preserve"> Fomentar el uso de tecnologías de la información para garantizar la transparencia, el derecho de acceso a la información y la accesibilidad a éstos;</w:t>
      </w:r>
    </w:p>
    <w:p w:rsidR="00AE694D" w:rsidRPr="00AE694D" w:rsidRDefault="00AE694D" w:rsidP="00AE694D">
      <w:pPr>
        <w:ind w:left="851" w:right="850"/>
        <w:jc w:val="both"/>
        <w:rPr>
          <w:rFonts w:ascii="Palatino Linotype" w:eastAsia="Calibri" w:hAnsi="Palatino Linotype" w:cs="Arial"/>
          <w:bCs/>
          <w:i/>
          <w:color w:val="000000"/>
          <w:sz w:val="22"/>
          <w:szCs w:val="22"/>
          <w:lang w:eastAsia="en-US"/>
        </w:rPr>
      </w:pPr>
      <w:r w:rsidRPr="00AE694D">
        <w:rPr>
          <w:rFonts w:ascii="Palatino Linotype" w:eastAsia="Calibri" w:hAnsi="Palatino Linotype" w:cs="Arial"/>
          <w:b/>
          <w:bCs/>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bCs/>
          <w:i/>
          <w:color w:val="000000"/>
          <w:sz w:val="22"/>
          <w:szCs w:val="22"/>
          <w:lang w:eastAsia="en-US"/>
        </w:rPr>
      </w:pPr>
      <w:r w:rsidRPr="00AE694D">
        <w:rPr>
          <w:rFonts w:ascii="Palatino Linotype" w:eastAsia="Calibri" w:hAnsi="Palatino Linotype" w:cs="Arial"/>
          <w:b/>
          <w:bCs/>
          <w:i/>
          <w:color w:val="000000"/>
          <w:sz w:val="22"/>
          <w:szCs w:val="22"/>
          <w:lang w:eastAsia="en-US"/>
        </w:rPr>
        <w:t>XI.</w:t>
      </w:r>
      <w:r w:rsidRPr="00AE694D">
        <w:rPr>
          <w:rFonts w:ascii="Palatino Linotype" w:eastAsia="Calibri" w:hAnsi="Palatino Linotype" w:cs="Arial"/>
          <w:bCs/>
          <w:i/>
          <w:color w:val="000000"/>
          <w:sz w:val="22"/>
          <w:szCs w:val="22"/>
          <w:lang w:eastAsia="en-US"/>
        </w:rPr>
        <w:t xml:space="preserve"> </w:t>
      </w:r>
      <w:r w:rsidRPr="00AE694D">
        <w:rPr>
          <w:rFonts w:ascii="Palatino Linotype" w:eastAsia="Calibri" w:hAnsi="Palatino Linotype" w:cs="Arial"/>
          <w:bCs/>
          <w:i/>
          <w:color w:val="000000"/>
          <w:sz w:val="22"/>
          <w:szCs w:val="22"/>
          <w:u w:val="single"/>
          <w:lang w:eastAsia="en-US"/>
        </w:rPr>
        <w:t>Dar acceso a la información pública que le sea requerida, en los términos de la Ley General, esta Ley y demás disposiciones jurídicas aplicables;</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bCs/>
          <w:i/>
          <w:color w:val="000000"/>
          <w:sz w:val="22"/>
          <w:szCs w:val="22"/>
          <w:lang w:eastAsia="en-US"/>
        </w:rPr>
        <w:t>…</w:t>
      </w:r>
    </w:p>
    <w:p w:rsidR="00AE694D" w:rsidRPr="00AE694D" w:rsidRDefault="00AE694D" w:rsidP="00AE694D">
      <w:pPr>
        <w:ind w:left="851" w:right="850"/>
        <w:jc w:val="both"/>
        <w:rPr>
          <w:rFonts w:ascii="Palatino Linotype" w:eastAsia="Calibri" w:hAnsi="Palatino Linotype" w:cs="Arial"/>
          <w:i/>
          <w:color w:val="000000"/>
          <w:sz w:val="22"/>
          <w:szCs w:val="22"/>
          <w:lang w:eastAsia="en-US"/>
        </w:rPr>
      </w:pPr>
      <w:r w:rsidRPr="00AE694D">
        <w:rPr>
          <w:rFonts w:ascii="Palatino Linotype" w:eastAsia="Calibri" w:hAnsi="Palatino Linotype" w:cs="Arial"/>
          <w:i/>
          <w:color w:val="000000"/>
          <w:sz w:val="22"/>
          <w:szCs w:val="22"/>
          <w:lang w:eastAsia="en-US"/>
        </w:rPr>
        <w:t>En la administración, gestión y custodia de los archivos de información pública, los sujetos obligados, los servidores públicos habilitados y los servidores públicos en general, se ajustarán a lo establecido por la normatividad aplicable.</w:t>
      </w:r>
    </w:p>
    <w:p w:rsidR="00AE694D" w:rsidRPr="00AE694D" w:rsidRDefault="00AE694D" w:rsidP="00AE694D">
      <w:pPr>
        <w:ind w:left="851" w:right="851"/>
        <w:jc w:val="both"/>
        <w:rPr>
          <w:rFonts w:ascii="Palatino Linotype" w:eastAsia="Calibri" w:hAnsi="Palatino Linotype" w:cs="Arial"/>
          <w:i/>
          <w:color w:val="000000"/>
          <w:sz w:val="22"/>
          <w:szCs w:val="22"/>
          <w:u w:val="single"/>
          <w:lang w:eastAsia="en-US"/>
        </w:rPr>
      </w:pPr>
      <w:r w:rsidRPr="00AE694D">
        <w:rPr>
          <w:rFonts w:ascii="Palatino Linotype" w:eastAsia="Calibri" w:hAnsi="Palatino Linotype" w:cs="Arial"/>
          <w:i/>
          <w:color w:val="000000"/>
          <w:sz w:val="22"/>
          <w:szCs w:val="22"/>
          <w:u w:val="single"/>
          <w:lang w:eastAsia="en-US"/>
        </w:rPr>
        <w:t>Los sujetos obligados solo proporcionarán la información pública que generen, administren o posean en el ejercicio de sus atribuciones.</w:t>
      </w:r>
    </w:p>
    <w:p w:rsidR="00AE694D" w:rsidRPr="00AE694D" w:rsidRDefault="00AE694D" w:rsidP="00AE694D">
      <w:pPr>
        <w:spacing w:line="360" w:lineRule="auto"/>
        <w:ind w:left="851" w:right="851"/>
        <w:jc w:val="both"/>
        <w:rPr>
          <w:rFonts w:ascii="Palatino Linotype" w:eastAsia="Calibri" w:hAnsi="Palatino Linotype" w:cs="Arial"/>
          <w:i/>
          <w:color w:val="000000"/>
          <w:sz w:val="22"/>
          <w:szCs w:val="22"/>
          <w:lang w:eastAsia="en-US"/>
        </w:rPr>
      </w:pPr>
    </w:p>
    <w:p w:rsidR="00AE694D" w:rsidRPr="00AE694D" w:rsidRDefault="00AE694D" w:rsidP="00AE694D">
      <w:pPr>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cs="Arial"/>
          <w:color w:val="000000"/>
          <w:lang w:eastAsia="en-US"/>
        </w:rPr>
        <w:t>Por lo que el ejercicio del derecho de acceso a la información pública es la prerrogativa de las personas para buscar, difundir, investigar, recabar, recibir y solicitar información pública, sin necesidad de acreditar personalidad ni interés jurídico.</w:t>
      </w:r>
    </w:p>
    <w:p w:rsidR="00AE694D" w:rsidRPr="00AE694D" w:rsidRDefault="00AE694D" w:rsidP="00AE694D">
      <w:pPr>
        <w:spacing w:line="360" w:lineRule="auto"/>
        <w:jc w:val="both"/>
        <w:rPr>
          <w:rFonts w:ascii="Palatino Linotype" w:eastAsia="Calibri" w:hAnsi="Palatino Linotype" w:cs="Arial"/>
          <w:color w:val="000000"/>
          <w:lang w:eastAsia="en-US"/>
        </w:rPr>
      </w:pPr>
    </w:p>
    <w:p w:rsidR="00AE694D" w:rsidRPr="00AE694D" w:rsidRDefault="00AE694D" w:rsidP="00AE694D">
      <w:pPr>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rsidR="00AE694D" w:rsidRPr="00AE694D" w:rsidRDefault="00AE694D" w:rsidP="00AE694D">
      <w:pPr>
        <w:spacing w:after="160" w:line="259" w:lineRule="auto"/>
        <w:rPr>
          <w:rFonts w:ascii="Calibri" w:eastAsia="Calibri" w:hAnsi="Calibri"/>
          <w:sz w:val="22"/>
          <w:szCs w:val="22"/>
          <w:lang w:eastAsia="en-US"/>
        </w:rPr>
      </w:pPr>
    </w:p>
    <w:p w:rsidR="00AE694D" w:rsidRPr="00AE694D" w:rsidRDefault="00AE694D" w:rsidP="00AE694D">
      <w:pPr>
        <w:tabs>
          <w:tab w:val="left" w:pos="709"/>
        </w:tabs>
        <w:spacing w:line="360" w:lineRule="auto"/>
        <w:jc w:val="both"/>
        <w:rPr>
          <w:rFonts w:ascii="Palatino Linotype" w:eastAsia="Calibri" w:hAnsi="Palatino Linotype" w:cs="Arial"/>
          <w:color w:val="000000"/>
          <w:lang w:eastAsia="en-US"/>
        </w:rPr>
      </w:pPr>
      <w:r w:rsidRPr="00AE694D">
        <w:rPr>
          <w:rFonts w:ascii="Palatino Linotype" w:eastAsia="Calibri" w:hAnsi="Palatino Linotype"/>
          <w:lang w:eastAsia="en-US"/>
        </w:rPr>
        <w:t>En estricto sentido</w:t>
      </w:r>
      <w:r w:rsidRPr="00AE694D">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AE694D">
        <w:rPr>
          <w:rFonts w:ascii="Palatino Linotype" w:eastAsia="Calibri" w:hAnsi="Palatino Linotype" w:cs="Arial"/>
          <w:b/>
          <w:color w:val="000000"/>
          <w:lang w:eastAsia="en-US"/>
        </w:rPr>
        <w:t xml:space="preserve"> </w:t>
      </w:r>
      <w:r w:rsidRPr="00AE694D">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AE694D">
        <w:rPr>
          <w:rFonts w:ascii="Palatino Linotype" w:eastAsia="Calibri" w:hAnsi="Palatino Linotype" w:cs="Arial"/>
          <w:i/>
          <w:color w:val="000000"/>
          <w:lang w:eastAsia="en-US"/>
        </w:rPr>
        <w:t>ad hoc</w:t>
      </w:r>
      <w:r w:rsidRPr="00AE694D">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rsidR="00AE694D" w:rsidRPr="00AE694D" w:rsidRDefault="00AE694D" w:rsidP="00AE694D">
      <w:pPr>
        <w:spacing w:line="360" w:lineRule="auto"/>
        <w:ind w:left="567" w:right="51"/>
        <w:jc w:val="both"/>
        <w:rPr>
          <w:rFonts w:ascii="Palatino Linotype" w:hAnsi="Palatino Linotype" w:cs="Arial"/>
          <w:color w:val="000000"/>
          <w:lang w:val="es-ES"/>
        </w:rPr>
      </w:pPr>
    </w:p>
    <w:p w:rsidR="00AE694D" w:rsidRPr="00AE694D" w:rsidRDefault="00AE694D" w:rsidP="00AE694D">
      <w:pPr>
        <w:spacing w:line="360" w:lineRule="auto"/>
        <w:ind w:right="51"/>
        <w:jc w:val="both"/>
        <w:rPr>
          <w:rFonts w:ascii="Palatino Linotype" w:eastAsia="Calibri" w:hAnsi="Palatino Linotype" w:cs="Arial"/>
          <w:color w:val="000000"/>
          <w:lang w:eastAsia="en-US"/>
        </w:rPr>
      </w:pPr>
      <w:r w:rsidRPr="00AE694D">
        <w:rPr>
          <w:rFonts w:ascii="Palatino Linotype" w:eastAsia="Calibri" w:hAnsi="Palatino Linotype" w:cs="Arial"/>
          <w:color w:val="000000"/>
          <w:lang w:eastAsia="en-US"/>
        </w:rPr>
        <w:t xml:space="preserve">Como apoyo a lo anterior, es aplicable el Criterio 03-17, emitido por </w:t>
      </w:r>
      <w:r w:rsidRPr="00AE694D">
        <w:rPr>
          <w:rFonts w:ascii="Palatino Linotype" w:eastAsia="Arial Unicode MS" w:hAnsi="Palatino Linotype" w:cs="Arial"/>
          <w:color w:val="000000"/>
          <w:lang w:eastAsia="en-US"/>
        </w:rPr>
        <w:t>el Instituto Nacional de Transparencia, Acceso a la Información y Protección de Datos Personales,</w:t>
      </w:r>
      <w:r w:rsidRPr="00AE694D">
        <w:rPr>
          <w:rFonts w:ascii="Palatino Linotype" w:eastAsia="Calibri" w:hAnsi="Palatino Linotype"/>
          <w:bCs/>
          <w:color w:val="000000"/>
          <w:lang w:eastAsia="en-US"/>
        </w:rPr>
        <w:t xml:space="preserve"> que dice:</w:t>
      </w:r>
      <w:r w:rsidRPr="00AE694D">
        <w:rPr>
          <w:rFonts w:ascii="Palatino Linotype" w:eastAsia="Calibri" w:hAnsi="Palatino Linotype"/>
          <w:b/>
          <w:bCs/>
          <w:color w:val="000000"/>
          <w:lang w:eastAsia="en-US"/>
        </w:rPr>
        <w:t xml:space="preserve"> </w:t>
      </w:r>
    </w:p>
    <w:p w:rsidR="00AE694D" w:rsidRPr="00AE694D" w:rsidRDefault="00AE694D" w:rsidP="00AE694D">
      <w:pPr>
        <w:ind w:left="928" w:right="850"/>
        <w:jc w:val="both"/>
        <w:rPr>
          <w:rFonts w:ascii="Palatino Linotype" w:hAnsi="Palatino Linotype" w:cs="Arial"/>
          <w:i/>
          <w:color w:val="000000"/>
          <w:sz w:val="22"/>
          <w:szCs w:val="22"/>
          <w:lang w:val="es-ES"/>
        </w:rPr>
      </w:pPr>
    </w:p>
    <w:p w:rsidR="00AE694D" w:rsidRPr="00AE694D" w:rsidRDefault="00AE694D" w:rsidP="00AE694D">
      <w:pPr>
        <w:ind w:left="928" w:right="901"/>
        <w:jc w:val="both"/>
        <w:rPr>
          <w:rFonts w:ascii="Palatino Linotype" w:hAnsi="Palatino Linotype" w:cs="Arial"/>
          <w:i/>
          <w:color w:val="000000"/>
          <w:sz w:val="22"/>
          <w:szCs w:val="22"/>
          <w:lang w:val="es-ES"/>
        </w:rPr>
      </w:pPr>
      <w:r w:rsidRPr="00AE694D">
        <w:rPr>
          <w:rFonts w:ascii="Palatino Linotype" w:hAnsi="Palatino Linotype" w:cs="Arial"/>
          <w:i/>
          <w:color w:val="000000"/>
          <w:sz w:val="22"/>
          <w:szCs w:val="22"/>
          <w:lang w:val="es-ES"/>
        </w:rPr>
        <w:t>“</w:t>
      </w:r>
      <w:r w:rsidRPr="00AE694D">
        <w:rPr>
          <w:rFonts w:ascii="Palatino Linotype" w:hAnsi="Palatino Linotype" w:cs="Arial"/>
          <w:b/>
          <w:i/>
          <w:color w:val="000000"/>
          <w:sz w:val="22"/>
          <w:szCs w:val="22"/>
          <w:lang w:val="es-ES"/>
        </w:rPr>
        <w:t>No existe obligación de elaborar documentos ad hoc para atender las solicitudes de acceso a la información.</w:t>
      </w:r>
      <w:r w:rsidRPr="00AE694D">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w:t>
      </w:r>
      <w:r w:rsidRPr="00AE694D">
        <w:rPr>
          <w:rFonts w:ascii="Palatino Linotype" w:hAnsi="Palatino Linotype" w:cs="Arial"/>
          <w:i/>
          <w:color w:val="000000"/>
          <w:sz w:val="22"/>
          <w:szCs w:val="22"/>
          <w:lang w:val="es-ES"/>
        </w:rPr>
        <w:lastRenderedPageBreak/>
        <w:t>con la que cuentan en el formato en que la misma obre en sus archivos; sin necesidad de elaborar documentos ad hoc para atender las solicitudes de información.</w:t>
      </w:r>
    </w:p>
    <w:p w:rsidR="00AE694D" w:rsidRPr="00AE694D" w:rsidRDefault="00AE694D" w:rsidP="00AE694D">
      <w:pPr>
        <w:ind w:left="928" w:right="901"/>
        <w:jc w:val="both"/>
        <w:rPr>
          <w:rFonts w:ascii="Palatino Linotype" w:hAnsi="Palatino Linotype" w:cs="Arial"/>
          <w:i/>
          <w:color w:val="000000"/>
          <w:sz w:val="22"/>
          <w:szCs w:val="22"/>
          <w:lang w:val="es-ES"/>
        </w:rPr>
      </w:pPr>
    </w:p>
    <w:p w:rsidR="00AE694D" w:rsidRPr="00AE694D" w:rsidRDefault="00AE694D" w:rsidP="00AE694D">
      <w:pPr>
        <w:ind w:left="928" w:right="901"/>
        <w:jc w:val="both"/>
        <w:rPr>
          <w:rFonts w:ascii="Palatino Linotype" w:hAnsi="Palatino Linotype" w:cs="Arial"/>
          <w:i/>
          <w:color w:val="000000"/>
          <w:sz w:val="22"/>
          <w:szCs w:val="22"/>
          <w:lang w:val="es-ES"/>
        </w:rPr>
      </w:pPr>
      <w:r w:rsidRPr="00AE694D">
        <w:rPr>
          <w:rFonts w:ascii="Palatino Linotype" w:hAnsi="Palatino Linotype" w:cs="Arial"/>
          <w:i/>
          <w:color w:val="000000"/>
          <w:sz w:val="22"/>
          <w:szCs w:val="22"/>
          <w:lang w:val="es-ES"/>
        </w:rPr>
        <w:t xml:space="preserve">Resoluciones: </w:t>
      </w:r>
    </w:p>
    <w:p w:rsidR="00AE694D" w:rsidRPr="00AE694D" w:rsidRDefault="00AE694D" w:rsidP="00AE694D">
      <w:pPr>
        <w:ind w:left="928" w:right="901"/>
        <w:jc w:val="both"/>
        <w:rPr>
          <w:rFonts w:ascii="Palatino Linotype" w:hAnsi="Palatino Linotype" w:cs="Arial"/>
          <w:i/>
          <w:color w:val="000000"/>
          <w:sz w:val="22"/>
          <w:szCs w:val="22"/>
          <w:lang w:val="es-ES"/>
        </w:rPr>
      </w:pPr>
      <w:r w:rsidRPr="00AE694D">
        <w:rPr>
          <w:rFonts w:ascii="Palatino Linotype" w:hAnsi="Palatino Linotype" w:cs="Arial"/>
          <w:i/>
          <w:color w:val="000000"/>
          <w:sz w:val="22"/>
          <w:szCs w:val="22"/>
          <w:lang w:val="es-ES"/>
        </w:rPr>
        <w:t>RRA 0050/16. Instituto Nacional para la Evaluación de la Educación. 13 julio de 2016. Por unanimidad. Comisionado Ponente: Francisco Javier Acuña Llamas.</w:t>
      </w:r>
    </w:p>
    <w:p w:rsidR="00AE694D" w:rsidRPr="00AE694D" w:rsidRDefault="00AE694D" w:rsidP="00AE694D">
      <w:pPr>
        <w:widowControl w:val="0"/>
        <w:tabs>
          <w:tab w:val="left" w:pos="1701"/>
        </w:tabs>
        <w:autoSpaceDE w:val="0"/>
        <w:autoSpaceDN w:val="0"/>
        <w:adjustRightInd w:val="0"/>
        <w:spacing w:line="360" w:lineRule="auto"/>
        <w:jc w:val="both"/>
        <w:rPr>
          <w:rFonts w:ascii="Palatino Linotype" w:eastAsiaTheme="minorEastAsia" w:hAnsi="Palatino Linotype" w:cs="Arial"/>
          <w:sz w:val="22"/>
          <w:szCs w:val="22"/>
          <w:lang w:val="es-ES_tradnl"/>
        </w:rPr>
      </w:pPr>
    </w:p>
    <w:p w:rsidR="00AE694D" w:rsidRPr="00AE694D" w:rsidRDefault="00AE694D" w:rsidP="00F8601A">
      <w:pPr>
        <w:spacing w:line="360" w:lineRule="auto"/>
        <w:jc w:val="both"/>
        <w:rPr>
          <w:rFonts w:ascii="Palatino Linotype" w:eastAsia="Calibri" w:hAnsi="Palatino Linotype"/>
          <w:lang w:val="es-ES"/>
        </w:rPr>
      </w:pPr>
      <w:r w:rsidRPr="00AE694D">
        <w:rPr>
          <w:rFonts w:ascii="Palatino Linotype" w:eastAsia="Calibri" w:hAnsi="Palatino Linotype" w:cs="Tahoma"/>
          <w:lang w:val="es-ES_tradnl" w:eastAsia="es-ES_tradnl"/>
        </w:rPr>
        <w:t>Es así que, del análisis realizado a la</w:t>
      </w:r>
      <w:r w:rsidR="00F8601A">
        <w:rPr>
          <w:rFonts w:ascii="Palatino Linotype" w:eastAsia="Calibri" w:hAnsi="Palatino Linotype" w:cs="Tahoma"/>
          <w:lang w:val="es-ES_tradnl" w:eastAsia="es-ES_tradnl"/>
        </w:rPr>
        <w:t>s</w:t>
      </w:r>
      <w:r w:rsidRPr="00AE694D">
        <w:rPr>
          <w:rFonts w:ascii="Palatino Linotype" w:eastAsia="Calibri" w:hAnsi="Palatino Linotype" w:cs="Tahoma"/>
          <w:lang w:val="es-ES_tradnl" w:eastAsia="es-ES_tradnl"/>
        </w:rPr>
        <w:t xml:space="preserve"> solicitud</w:t>
      </w:r>
      <w:r w:rsidR="00F8601A">
        <w:rPr>
          <w:rFonts w:ascii="Palatino Linotype" w:eastAsia="Calibri" w:hAnsi="Palatino Linotype" w:cs="Tahoma"/>
          <w:lang w:val="es-ES_tradnl" w:eastAsia="es-ES_tradnl"/>
        </w:rPr>
        <w:t xml:space="preserve">es identificadas con los numerales </w:t>
      </w:r>
      <w:r w:rsidR="00F8601A">
        <w:rPr>
          <w:rFonts w:ascii="Palatino Linotype" w:hAnsi="Palatino Linotype" w:cs="Arial"/>
          <w:lang w:val="es-ES"/>
        </w:rPr>
        <w:t>1, 2 y 3,</w:t>
      </w:r>
      <w:r w:rsidRPr="00AE694D">
        <w:rPr>
          <w:rFonts w:ascii="Palatino Linotype" w:eastAsia="Calibri" w:hAnsi="Palatino Linotype" w:cs="Tahoma"/>
          <w:lang w:val="es-ES_tradnl" w:eastAsia="es-ES_tradnl"/>
        </w:rPr>
        <w:t xml:space="preserve"> se advierte que el requerimiento </w:t>
      </w:r>
      <w:r>
        <w:rPr>
          <w:rFonts w:ascii="Palatino Linotype" w:eastAsia="Calibri" w:hAnsi="Palatino Linotype" w:cs="Tahoma"/>
          <w:lang w:val="es-ES_tradnl" w:eastAsia="es-ES_tradnl"/>
        </w:rPr>
        <w:t xml:space="preserve">realizado por el particular, corresponde a información que pudiera poseer diverso Sujeto Obligado; sin embargo, </w:t>
      </w:r>
      <w:r w:rsidRPr="00AE694D">
        <w:rPr>
          <w:rFonts w:ascii="Palatino Linotype" w:eastAsia="Calibri" w:hAnsi="Palatino Linotype"/>
          <w:lang w:val="es-ES"/>
        </w:rPr>
        <w:t xml:space="preserve">es de señalar que </w:t>
      </w:r>
      <w:r>
        <w:rPr>
          <w:rFonts w:ascii="Palatino Linotype" w:eastAsia="Calibri" w:hAnsi="Palatino Linotype"/>
          <w:lang w:val="es-ES"/>
        </w:rPr>
        <w:t xml:space="preserve">dicho pronunciamiento </w:t>
      </w:r>
      <w:r w:rsidRPr="00AE694D">
        <w:rPr>
          <w:rFonts w:ascii="Palatino Linotype" w:eastAsia="Calibri" w:hAnsi="Palatino Linotype"/>
          <w:lang w:val="es-ES"/>
        </w:rPr>
        <w:t xml:space="preserve">no fue </w:t>
      </w:r>
      <w:r>
        <w:rPr>
          <w:rFonts w:ascii="Palatino Linotype" w:eastAsia="Calibri" w:hAnsi="Palatino Linotype"/>
          <w:lang w:val="es-ES"/>
        </w:rPr>
        <w:t xml:space="preserve">realizado </w:t>
      </w:r>
      <w:r w:rsidRPr="00AE694D">
        <w:rPr>
          <w:rFonts w:ascii="Palatino Linotype" w:eastAsia="Calibri" w:hAnsi="Palatino Linotype"/>
          <w:lang w:val="es-ES"/>
        </w:rPr>
        <w:t>dentro de los tres días hábiles que dispone el numeral 167 de la Ley de Transparencia y Acceso a la Información Pública del Estado de México y Municipios; mismo dispositivo legal que se transcribe a continuación:</w:t>
      </w:r>
    </w:p>
    <w:p w:rsidR="00AE694D" w:rsidRPr="00AE694D" w:rsidRDefault="00AE694D" w:rsidP="00AE694D">
      <w:pPr>
        <w:tabs>
          <w:tab w:val="left" w:pos="142"/>
          <w:tab w:val="left" w:pos="284"/>
          <w:tab w:val="left" w:pos="426"/>
        </w:tabs>
        <w:contextualSpacing/>
        <w:jc w:val="both"/>
        <w:rPr>
          <w:rFonts w:ascii="Palatino Linotype" w:eastAsiaTheme="minorEastAsia" w:hAnsi="Palatino Linotype" w:cstheme="minorBidi"/>
          <w:sz w:val="20"/>
          <w:szCs w:val="20"/>
          <w:lang w:val="es-ES_tradnl"/>
        </w:rPr>
      </w:pPr>
    </w:p>
    <w:p w:rsidR="00AE694D" w:rsidRPr="00AE694D" w:rsidRDefault="00AE694D" w:rsidP="00AE694D">
      <w:pPr>
        <w:ind w:left="928" w:right="901"/>
        <w:jc w:val="both"/>
        <w:rPr>
          <w:rFonts w:ascii="Palatino Linotype" w:eastAsiaTheme="minorEastAsia" w:hAnsi="Palatino Linotype" w:cstheme="minorBidi"/>
          <w:i/>
          <w:sz w:val="22"/>
          <w:szCs w:val="20"/>
          <w:lang w:val="es-ES_tradnl"/>
        </w:rPr>
      </w:pPr>
      <w:r w:rsidRPr="00AE694D">
        <w:rPr>
          <w:rFonts w:ascii="Palatino Linotype" w:eastAsiaTheme="minorEastAsia" w:hAnsi="Palatino Linotype" w:cstheme="minorBidi"/>
          <w:sz w:val="22"/>
          <w:szCs w:val="20"/>
          <w:lang w:val="es-ES_tradnl"/>
        </w:rPr>
        <w:t>“</w:t>
      </w:r>
      <w:r w:rsidRPr="00AE694D">
        <w:rPr>
          <w:rFonts w:ascii="Palatino Linotype" w:eastAsiaTheme="minorEastAsia" w:hAnsi="Palatino Linotype" w:cstheme="minorBidi"/>
          <w:b/>
          <w:i/>
          <w:sz w:val="22"/>
          <w:szCs w:val="20"/>
          <w:lang w:val="es-ES_tradnl"/>
        </w:rPr>
        <w:t>Artículo 167.</w:t>
      </w:r>
      <w:r w:rsidRPr="00AE694D">
        <w:rPr>
          <w:rFonts w:ascii="Palatino Linotype" w:eastAsiaTheme="minorEastAsia" w:hAnsi="Palatino Linotype" w:cstheme="minorBidi"/>
          <w:i/>
          <w:sz w:val="22"/>
          <w:szCs w:val="20"/>
          <w:lang w:val="es-ES_tradnl"/>
        </w:rPr>
        <w:t xml:space="preserve"> </w:t>
      </w:r>
      <w:r w:rsidRPr="00AE694D">
        <w:rPr>
          <w:rFonts w:ascii="Palatino Linotype" w:eastAsiaTheme="minorEastAsia" w:hAnsi="Palatino Linotype" w:cstheme="minorBidi"/>
          <w:b/>
          <w:i/>
          <w:sz w:val="22"/>
          <w:szCs w:val="20"/>
          <w:lang w:val="es-ES_tradnl"/>
        </w:rPr>
        <w:t>Cuando las unidades de transparencia determinen la</w:t>
      </w:r>
      <w:r w:rsidRPr="00AE694D">
        <w:rPr>
          <w:rFonts w:ascii="Palatino Linotype" w:eastAsiaTheme="minorEastAsia" w:hAnsi="Palatino Linotype" w:cstheme="minorBidi"/>
          <w:i/>
          <w:sz w:val="22"/>
          <w:szCs w:val="20"/>
          <w:lang w:val="es-ES_tradnl"/>
        </w:rPr>
        <w:t xml:space="preserve"> notoria </w:t>
      </w:r>
      <w:r w:rsidRPr="00AE694D">
        <w:rPr>
          <w:rFonts w:ascii="Palatino Linotype" w:eastAsiaTheme="minorEastAsia" w:hAnsi="Palatino Linotype" w:cstheme="minorBidi"/>
          <w:b/>
          <w:i/>
          <w:sz w:val="22"/>
          <w:szCs w:val="20"/>
          <w:lang w:val="es-ES_tradnl"/>
        </w:rPr>
        <w:t>incompetencia por parte de los sujetos obligados</w:t>
      </w:r>
      <w:r w:rsidRPr="00AE694D">
        <w:rPr>
          <w:rFonts w:ascii="Palatino Linotype" w:eastAsiaTheme="minorEastAsia" w:hAnsi="Palatino Linotype" w:cstheme="minorBidi"/>
          <w:i/>
          <w:sz w:val="22"/>
          <w:szCs w:val="20"/>
          <w:lang w:val="es-ES_tradnl"/>
        </w:rPr>
        <w:t xml:space="preserve">, dentro del ámbito de aplicación, para atender la solicitud de acceso a la información, </w:t>
      </w:r>
      <w:r w:rsidRPr="00AE694D">
        <w:rPr>
          <w:rFonts w:ascii="Palatino Linotype" w:eastAsiaTheme="minorEastAsia" w:hAnsi="Palatino Linotype" w:cstheme="minorBidi"/>
          <w:b/>
          <w:i/>
          <w:sz w:val="22"/>
          <w:szCs w:val="20"/>
          <w:lang w:val="es-ES_tradnl"/>
        </w:rPr>
        <w:t>deberán comunicarlo al solicitante, dentro de los tres días hábiles posteriores a la recepción de la solicitud y, en su caso orientar al solicitante, el o los sujetos obligados competentes.</w:t>
      </w:r>
      <w:r w:rsidRPr="00AE694D">
        <w:rPr>
          <w:rFonts w:ascii="Palatino Linotype" w:eastAsiaTheme="minorEastAsia" w:hAnsi="Palatino Linotype" w:cstheme="minorBidi"/>
          <w:i/>
          <w:sz w:val="22"/>
          <w:szCs w:val="20"/>
          <w:lang w:val="es-ES_tradnl"/>
        </w:rPr>
        <w:t xml:space="preserve"> </w:t>
      </w:r>
    </w:p>
    <w:p w:rsidR="00AE694D" w:rsidRPr="00AE694D" w:rsidRDefault="00AE694D" w:rsidP="00AE694D">
      <w:pPr>
        <w:ind w:left="928" w:right="901"/>
        <w:jc w:val="both"/>
        <w:rPr>
          <w:rFonts w:ascii="Palatino Linotype" w:eastAsiaTheme="minorEastAsia" w:hAnsi="Palatino Linotype" w:cstheme="minorBidi"/>
          <w:i/>
          <w:sz w:val="22"/>
          <w:szCs w:val="20"/>
          <w:lang w:val="es-ES_tradnl"/>
        </w:rPr>
      </w:pPr>
      <w:r w:rsidRPr="00AE694D">
        <w:rPr>
          <w:rFonts w:ascii="Palatino Linotype" w:eastAsiaTheme="minorEastAsia" w:hAnsi="Palatino Linotype" w:cstheme="minorBidi"/>
          <w:i/>
          <w:sz w:val="22"/>
          <w:szCs w:val="20"/>
          <w:lang w:val="es-ES_tradnl"/>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rsidR="00AE694D" w:rsidRPr="00AE694D" w:rsidRDefault="00AE694D" w:rsidP="00AE694D">
      <w:pPr>
        <w:ind w:left="928" w:right="901"/>
        <w:jc w:val="both"/>
        <w:rPr>
          <w:rFonts w:ascii="Palatino Linotype" w:eastAsiaTheme="minorEastAsia" w:hAnsi="Palatino Linotype" w:cstheme="minorBidi"/>
          <w:sz w:val="22"/>
          <w:szCs w:val="20"/>
          <w:lang w:val="es-ES_tradnl"/>
        </w:rPr>
      </w:pPr>
      <w:r w:rsidRPr="00AE694D">
        <w:rPr>
          <w:rFonts w:ascii="Palatino Linotype" w:eastAsiaTheme="minorEastAsia" w:hAnsi="Palatino Linotype" w:cstheme="minorBidi"/>
          <w:b/>
          <w:i/>
          <w:sz w:val="22"/>
          <w:szCs w:val="20"/>
          <w:lang w:val="es-ES_tradnl"/>
        </w:rPr>
        <w:t>Si transcurrido el plazo señalado en el primer párrafo de este artículo, el sujeto obligado no declina la competencia en los términ</w:t>
      </w:r>
      <w:r w:rsidRPr="00AE694D">
        <w:rPr>
          <w:rFonts w:ascii="Palatino Linotype" w:eastAsiaTheme="minorEastAsia" w:hAnsi="Palatino Linotype" w:cstheme="minorBidi"/>
          <w:i/>
          <w:sz w:val="22"/>
          <w:szCs w:val="20"/>
          <w:lang w:val="es-ES_tradnl"/>
        </w:rPr>
        <w:t>o</w:t>
      </w:r>
      <w:r w:rsidRPr="00AE694D">
        <w:rPr>
          <w:rFonts w:ascii="Palatino Linotype" w:eastAsiaTheme="minorEastAsia" w:hAnsi="Palatino Linotype" w:cstheme="minorBidi"/>
          <w:b/>
          <w:i/>
          <w:sz w:val="22"/>
          <w:szCs w:val="20"/>
          <w:lang w:val="es-ES_tradnl"/>
        </w:rPr>
        <w:t xml:space="preserve">s </w:t>
      </w:r>
      <w:r w:rsidRPr="00AE694D">
        <w:rPr>
          <w:rFonts w:ascii="Palatino Linotype" w:eastAsiaTheme="minorEastAsia" w:hAnsi="Palatino Linotype" w:cstheme="minorBidi"/>
          <w:i/>
          <w:sz w:val="22"/>
          <w:szCs w:val="20"/>
          <w:lang w:val="es-ES_tradnl"/>
        </w:rPr>
        <w:t>establecidos</w:t>
      </w:r>
      <w:r w:rsidRPr="00AE694D">
        <w:rPr>
          <w:rFonts w:ascii="Palatino Linotype" w:eastAsiaTheme="minorEastAsia" w:hAnsi="Palatino Linotype" w:cstheme="minorBidi"/>
          <w:b/>
          <w:i/>
          <w:sz w:val="22"/>
          <w:szCs w:val="20"/>
          <w:lang w:val="es-ES_tradnl"/>
        </w:rPr>
        <w:t>, podrá canalizar la solicitud ante el sujeto obligado competente.</w:t>
      </w:r>
      <w:r w:rsidRPr="00AE694D">
        <w:rPr>
          <w:rFonts w:ascii="Palatino Linotype" w:eastAsiaTheme="minorEastAsia" w:hAnsi="Palatino Linotype" w:cstheme="minorBidi"/>
          <w:i/>
          <w:sz w:val="22"/>
          <w:szCs w:val="20"/>
          <w:lang w:val="es-ES_tradnl"/>
        </w:rPr>
        <w:t>”</w:t>
      </w:r>
    </w:p>
    <w:p w:rsidR="00AE694D" w:rsidRPr="00AE694D" w:rsidRDefault="00AE694D" w:rsidP="00AE694D">
      <w:pPr>
        <w:ind w:left="928" w:right="901"/>
        <w:jc w:val="both"/>
        <w:rPr>
          <w:rFonts w:ascii="Palatino Linotype" w:eastAsiaTheme="minorEastAsia" w:hAnsi="Palatino Linotype" w:cstheme="minorBidi"/>
          <w:sz w:val="22"/>
          <w:szCs w:val="20"/>
          <w:lang w:val="es-ES_tradnl"/>
        </w:rPr>
      </w:pPr>
      <w:r w:rsidRPr="00AE694D">
        <w:rPr>
          <w:rFonts w:ascii="Palatino Linotype" w:eastAsiaTheme="minorEastAsia" w:hAnsi="Palatino Linotype" w:cstheme="minorBidi"/>
          <w:sz w:val="22"/>
          <w:szCs w:val="20"/>
          <w:lang w:val="es-ES_tradnl"/>
        </w:rPr>
        <w:t>(Énfasis añadido)</w:t>
      </w:r>
    </w:p>
    <w:p w:rsidR="00AE694D" w:rsidRPr="00AE694D" w:rsidRDefault="00AE694D" w:rsidP="00AE694D">
      <w:pPr>
        <w:ind w:left="928" w:right="901"/>
        <w:jc w:val="both"/>
        <w:rPr>
          <w:rFonts w:ascii="Palatino Linotype" w:eastAsiaTheme="minorEastAsia" w:hAnsi="Palatino Linotype" w:cstheme="minorBidi"/>
          <w:sz w:val="22"/>
          <w:szCs w:val="20"/>
          <w:lang w:val="es-ES_tradnl"/>
        </w:rPr>
      </w:pPr>
    </w:p>
    <w:p w:rsidR="00AE694D" w:rsidRPr="00AE694D" w:rsidRDefault="00AE694D" w:rsidP="00AE694D">
      <w:pPr>
        <w:spacing w:line="360" w:lineRule="auto"/>
        <w:jc w:val="both"/>
        <w:rPr>
          <w:rFonts w:ascii="Palatino Linotype" w:eastAsia="Calibri" w:hAnsi="Palatino Linotype" w:cs="Arial"/>
          <w:lang w:val="es-ES"/>
        </w:rPr>
      </w:pPr>
      <w:r w:rsidRPr="00AE694D">
        <w:rPr>
          <w:rFonts w:ascii="Palatino Linotype" w:eastAsia="Calibri" w:hAnsi="Palatino Linotype"/>
          <w:lang w:val="es-ES"/>
        </w:rPr>
        <w:t xml:space="preserve">De tal forma que, una vez recibida una solicitud de información, se determine que es incompetente para para poseer, generar o administrar lo solicitado, dentro de los primeros tres (03) días posteriores a la recepción de la solicitud, deberá hacerlo del conocimiento del particular; por lo que ante la falta de pronunciamiento dentro del </w:t>
      </w:r>
      <w:r w:rsidRPr="00AE694D">
        <w:rPr>
          <w:rFonts w:ascii="Palatino Linotype" w:eastAsia="Calibri" w:hAnsi="Palatino Linotype"/>
          <w:lang w:val="es-ES"/>
        </w:rPr>
        <w:lastRenderedPageBreak/>
        <w:t xml:space="preserve">plazo referido anteriormente, </w:t>
      </w:r>
      <w:r w:rsidRPr="00AE694D">
        <w:rPr>
          <w:rFonts w:ascii="Palatino Linotype" w:eastAsia="Calibri" w:hAnsi="Palatino Linotype" w:cs="Arial"/>
          <w:b/>
          <w:lang w:val="es-ES"/>
        </w:rPr>
        <w:t>EL SUJETO OBLIGADO</w:t>
      </w:r>
      <w:r w:rsidRPr="00AE694D">
        <w:rPr>
          <w:rFonts w:ascii="Palatino Linotype" w:eastAsia="Calibri" w:hAnsi="Palatino Linotype" w:cs="Arial"/>
          <w:lang w:val="es-ES"/>
        </w:rPr>
        <w:t xml:space="preserve"> deberá atender el contenido del artículo 49 de la citada ley, para efectos de que sea declarada por parte del Comité de Transparencia la incompetencia a la que se hace referencia en la respuesta proporcionada. </w:t>
      </w:r>
    </w:p>
    <w:p w:rsidR="00AE694D" w:rsidRPr="00AE694D" w:rsidRDefault="00AE694D" w:rsidP="00AE694D">
      <w:pPr>
        <w:jc w:val="both"/>
        <w:rPr>
          <w:rFonts w:ascii="Palatino Linotype" w:eastAsia="Calibri" w:hAnsi="Palatino Linotype" w:cs="Arial"/>
          <w:lang w:val="es-ES"/>
        </w:rPr>
      </w:pPr>
    </w:p>
    <w:p w:rsidR="00AE694D" w:rsidRPr="00AE694D" w:rsidRDefault="00AE694D" w:rsidP="00AE694D">
      <w:pPr>
        <w:autoSpaceDE w:val="0"/>
        <w:autoSpaceDN w:val="0"/>
        <w:adjustRightInd w:val="0"/>
        <w:ind w:left="851" w:right="899"/>
        <w:jc w:val="both"/>
        <w:rPr>
          <w:rFonts w:ascii="Palatino Linotype" w:hAnsi="Palatino Linotype" w:cs="Arial"/>
          <w:i/>
          <w:sz w:val="22"/>
          <w:szCs w:val="22"/>
          <w:lang w:val="es-ES"/>
        </w:rPr>
      </w:pPr>
      <w:r w:rsidRPr="00AE694D">
        <w:rPr>
          <w:rFonts w:ascii="Palatino Linotype" w:hAnsi="Palatino Linotype" w:cs="Arial"/>
          <w:b/>
          <w:bCs/>
          <w:i/>
          <w:sz w:val="22"/>
          <w:szCs w:val="22"/>
          <w:lang w:val="es-ES"/>
        </w:rPr>
        <w:t xml:space="preserve">“Artículo 49. </w:t>
      </w:r>
      <w:r w:rsidRPr="00AE694D">
        <w:rPr>
          <w:rFonts w:ascii="Palatino Linotype" w:hAnsi="Palatino Linotype" w:cs="Arial"/>
          <w:i/>
          <w:sz w:val="22"/>
          <w:szCs w:val="22"/>
          <w:lang w:val="es-ES"/>
        </w:rPr>
        <w:t>Los Comités de Transparencia tendrán las siguientes atribuciones:</w:t>
      </w:r>
    </w:p>
    <w:p w:rsidR="00AE694D" w:rsidRPr="00AE694D" w:rsidRDefault="00AE694D" w:rsidP="00AE694D">
      <w:pPr>
        <w:autoSpaceDE w:val="0"/>
        <w:autoSpaceDN w:val="0"/>
        <w:adjustRightInd w:val="0"/>
        <w:ind w:left="851" w:right="899"/>
        <w:jc w:val="both"/>
        <w:rPr>
          <w:rFonts w:ascii="Palatino Linotype" w:hAnsi="Palatino Linotype" w:cs="Arial"/>
          <w:i/>
          <w:sz w:val="22"/>
          <w:szCs w:val="22"/>
          <w:lang w:val="es-ES"/>
        </w:rPr>
      </w:pPr>
      <w:r w:rsidRPr="00AE694D">
        <w:rPr>
          <w:rFonts w:ascii="Palatino Linotype" w:hAnsi="Palatino Linotype" w:cs="Arial"/>
          <w:b/>
          <w:bCs/>
          <w:i/>
          <w:sz w:val="22"/>
          <w:szCs w:val="22"/>
          <w:lang w:val="es-ES"/>
        </w:rPr>
        <w:t xml:space="preserve">I. </w:t>
      </w:r>
      <w:r w:rsidRPr="00AE694D">
        <w:rPr>
          <w:rFonts w:ascii="Palatino Linotype" w:hAnsi="Palatino Linotype" w:cs="Arial"/>
          <w:i/>
          <w:sz w:val="22"/>
          <w:szCs w:val="22"/>
          <w:lang w:val="es-ES"/>
        </w:rPr>
        <w:t>Instituir, coordinar y supervisar en términos de las disposiciones aplicables, las acciones, medidas y procedimientos que coadyuven a asegurar una mayor eficacia en la gestión y atención de las solicitudes en materia de acceso a la información;</w:t>
      </w:r>
    </w:p>
    <w:p w:rsidR="00AE694D" w:rsidRPr="00AE694D" w:rsidRDefault="00AE694D" w:rsidP="00AE694D">
      <w:pPr>
        <w:autoSpaceDE w:val="0"/>
        <w:autoSpaceDN w:val="0"/>
        <w:adjustRightInd w:val="0"/>
        <w:ind w:left="851" w:right="899"/>
        <w:jc w:val="both"/>
        <w:rPr>
          <w:rFonts w:ascii="Palatino Linotype" w:hAnsi="Palatino Linotype" w:cs="Arial"/>
          <w:i/>
          <w:sz w:val="22"/>
          <w:szCs w:val="22"/>
          <w:lang w:val="es-ES"/>
        </w:rPr>
      </w:pPr>
      <w:r w:rsidRPr="00AE694D">
        <w:rPr>
          <w:rFonts w:ascii="Palatino Linotype" w:hAnsi="Palatino Linotype" w:cs="Arial"/>
          <w:b/>
          <w:bCs/>
          <w:i/>
          <w:sz w:val="22"/>
          <w:szCs w:val="22"/>
          <w:lang w:val="es-ES"/>
        </w:rPr>
        <w:t xml:space="preserve">II. </w:t>
      </w:r>
      <w:r w:rsidRPr="00AE694D">
        <w:rPr>
          <w:rFonts w:ascii="Palatino Linotype" w:hAnsi="Palatino Linotype" w:cs="Arial"/>
          <w:i/>
          <w:sz w:val="22"/>
          <w:szCs w:val="22"/>
          <w:lang w:val="es-ES"/>
        </w:rPr>
        <w:t xml:space="preserve">Confirmar, modificar o revocar las determinaciones que en materia de ampliación del plazo de respuesta, clasificación de la información y declaración de inexistencia </w:t>
      </w:r>
      <w:r w:rsidRPr="00AE694D">
        <w:rPr>
          <w:rFonts w:ascii="Palatino Linotype" w:hAnsi="Palatino Linotype" w:cs="Arial"/>
          <w:b/>
          <w:i/>
          <w:sz w:val="22"/>
          <w:szCs w:val="22"/>
          <w:lang w:val="es-ES"/>
        </w:rPr>
        <w:t>o de incompetencia realicen los titulares de las áreas de los sujetos obligados</w:t>
      </w:r>
      <w:r w:rsidRPr="00AE694D">
        <w:rPr>
          <w:rFonts w:ascii="Palatino Linotype" w:hAnsi="Palatino Linotype" w:cs="Arial"/>
          <w:i/>
          <w:sz w:val="22"/>
          <w:szCs w:val="22"/>
          <w:lang w:val="es-ES"/>
        </w:rPr>
        <w:t>;</w:t>
      </w:r>
    </w:p>
    <w:p w:rsidR="00AE694D" w:rsidRPr="00AE694D" w:rsidRDefault="00AE694D" w:rsidP="00AE694D">
      <w:pPr>
        <w:autoSpaceDE w:val="0"/>
        <w:autoSpaceDN w:val="0"/>
        <w:adjustRightInd w:val="0"/>
        <w:ind w:left="851" w:right="899"/>
        <w:jc w:val="both"/>
        <w:rPr>
          <w:rFonts w:ascii="Palatino Linotype" w:hAnsi="Palatino Linotype" w:cs="Arial"/>
          <w:i/>
          <w:sz w:val="22"/>
          <w:szCs w:val="22"/>
          <w:lang w:val="es-ES"/>
        </w:rPr>
      </w:pPr>
      <w:r w:rsidRPr="00AE694D">
        <w:rPr>
          <w:rFonts w:ascii="Palatino Linotype" w:hAnsi="Palatino Linotype" w:cs="Arial"/>
          <w:b/>
          <w:bCs/>
          <w:i/>
          <w:sz w:val="22"/>
          <w:szCs w:val="22"/>
          <w:lang w:val="es-ES"/>
        </w:rPr>
        <w:t>.</w:t>
      </w:r>
      <w:r w:rsidRPr="00AE694D">
        <w:rPr>
          <w:rFonts w:ascii="Palatino Linotype" w:hAnsi="Palatino Linotype" w:cs="Arial"/>
          <w:i/>
          <w:sz w:val="22"/>
          <w:szCs w:val="22"/>
          <w:lang w:val="es-ES"/>
        </w:rPr>
        <w:t xml:space="preserve"> . .”</w:t>
      </w:r>
    </w:p>
    <w:p w:rsidR="00AE694D" w:rsidRPr="00AE694D" w:rsidRDefault="00AE694D" w:rsidP="00AE694D">
      <w:pPr>
        <w:jc w:val="both"/>
        <w:rPr>
          <w:rFonts w:ascii="Palatino Linotype" w:eastAsia="Calibri" w:hAnsi="Palatino Linotype" w:cs="Arial"/>
          <w:lang w:val="es-ES"/>
        </w:rPr>
      </w:pPr>
    </w:p>
    <w:p w:rsidR="00AE694D" w:rsidRPr="00AE694D" w:rsidRDefault="00AE694D" w:rsidP="00AE694D">
      <w:pPr>
        <w:spacing w:line="360" w:lineRule="auto"/>
        <w:jc w:val="both"/>
        <w:rPr>
          <w:rFonts w:ascii="Palatino Linotype" w:eastAsia="Calibri" w:hAnsi="Palatino Linotype" w:cs="Arial"/>
          <w:lang w:val="es-ES"/>
        </w:rPr>
      </w:pPr>
      <w:r w:rsidRPr="00AE694D">
        <w:rPr>
          <w:rFonts w:ascii="Palatino Linotype" w:eastAsia="Calibri" w:hAnsi="Palatino Linotype" w:cs="Arial"/>
          <w:lang w:val="es-ES"/>
        </w:rPr>
        <w:t>Es de lo expuesto que, el Comité de Transparencia debe confirmar la incompetencia que en el presente asunto encuadra en el supuesto de la Ley.</w:t>
      </w:r>
    </w:p>
    <w:p w:rsidR="00AE694D" w:rsidRPr="00AE694D" w:rsidRDefault="00AE694D" w:rsidP="00AE694D">
      <w:pPr>
        <w:spacing w:line="360" w:lineRule="auto"/>
        <w:jc w:val="both"/>
        <w:rPr>
          <w:rFonts w:ascii="Palatino Linotype" w:eastAsia="Calibri" w:hAnsi="Palatino Linotype" w:cs="Arial"/>
          <w:lang w:val="es-ES"/>
        </w:rPr>
      </w:pPr>
    </w:p>
    <w:p w:rsidR="00AE694D" w:rsidRPr="00AE694D" w:rsidRDefault="00AE694D" w:rsidP="00AE694D">
      <w:pPr>
        <w:spacing w:line="360" w:lineRule="auto"/>
        <w:jc w:val="both"/>
        <w:rPr>
          <w:rFonts w:ascii="Palatino Linotype" w:eastAsia="Calibri" w:hAnsi="Palatino Linotype" w:cs="Arial"/>
          <w:lang w:val="es-ES"/>
        </w:rPr>
      </w:pPr>
      <w:r w:rsidRPr="00AE694D">
        <w:rPr>
          <w:rFonts w:ascii="Palatino Linotype" w:eastAsia="Calibri" w:hAnsi="Palatino Linotype" w:cs="Arial"/>
          <w:lang w:val="es-ES"/>
        </w:rPr>
        <w:t xml:space="preserve">No obstante, se dejan a salvo los derechos del particular, para que requiera al </w:t>
      </w:r>
      <w:r w:rsidRPr="00AE694D">
        <w:rPr>
          <w:rFonts w:ascii="Palatino Linotype" w:eastAsia="Calibri" w:hAnsi="Palatino Linotype" w:cs="Arial"/>
          <w:b/>
          <w:lang w:val="es-ES"/>
        </w:rPr>
        <w:t>SUJETO OBLIGADO</w:t>
      </w:r>
      <w:r w:rsidRPr="00AE694D">
        <w:rPr>
          <w:rFonts w:ascii="Palatino Linotype" w:eastAsia="Calibri" w:hAnsi="Palatino Linotype" w:cs="Arial"/>
          <w:lang w:val="es-ES"/>
        </w:rPr>
        <w:t xml:space="preserve"> que considere conveniente.</w:t>
      </w:r>
    </w:p>
    <w:p w:rsidR="00AE694D" w:rsidRDefault="00AE694D" w:rsidP="00AE694D">
      <w:pPr>
        <w:spacing w:line="360" w:lineRule="auto"/>
        <w:jc w:val="both"/>
        <w:rPr>
          <w:rFonts w:ascii="Palatino Linotype" w:eastAsia="Calibri" w:hAnsi="Palatino Linotype" w:cs="Arial"/>
          <w:lang w:val="es-ES"/>
        </w:rPr>
      </w:pPr>
    </w:p>
    <w:p w:rsidR="00D1412A" w:rsidRDefault="00894146" w:rsidP="00AE694D">
      <w:pPr>
        <w:spacing w:line="360" w:lineRule="auto"/>
        <w:jc w:val="both"/>
        <w:rPr>
          <w:rFonts w:ascii="Palatino Linotype" w:eastAsia="Calibri" w:hAnsi="Palatino Linotype" w:cs="Arial"/>
          <w:lang w:val="es-ES"/>
        </w:rPr>
      </w:pPr>
      <w:r>
        <w:rPr>
          <w:rFonts w:ascii="Palatino Linotype" w:eastAsia="Calibri" w:hAnsi="Palatino Linotype" w:cs="Arial"/>
          <w:lang w:val="es-ES"/>
        </w:rPr>
        <w:t xml:space="preserve">Ahora bien, por cuanto hace los requerimientos identificados con los numerales 1.1, 3.1 y 8, relacionadas con las actividades realizadas y justificación de utilización de la banqueta; así como, las medidas de mitigación contempladas para que los ciudadanos puedan transitar, al ocuparse las dos banquetas que refiere en su solicitud; al respecto, </w:t>
      </w:r>
      <w:r w:rsidR="00D1412A">
        <w:rPr>
          <w:rFonts w:ascii="Palatino Linotype" w:eastAsia="Calibri" w:hAnsi="Palatino Linotype" w:cs="Arial"/>
          <w:b/>
          <w:lang w:val="es-ES"/>
        </w:rPr>
        <w:t xml:space="preserve">EL SUJETO OBLIGADO </w:t>
      </w:r>
      <w:r w:rsidR="00D1412A">
        <w:rPr>
          <w:rFonts w:ascii="Palatino Linotype" w:eastAsia="Calibri" w:hAnsi="Palatino Linotype" w:cs="Arial"/>
          <w:lang w:val="es-ES"/>
        </w:rPr>
        <w:t>omitió realizar pronunciamiento alguno.</w:t>
      </w:r>
    </w:p>
    <w:p w:rsidR="00D1412A" w:rsidRDefault="00D1412A" w:rsidP="00AE694D">
      <w:pPr>
        <w:spacing w:line="360" w:lineRule="auto"/>
        <w:jc w:val="both"/>
        <w:rPr>
          <w:rFonts w:ascii="Palatino Linotype" w:eastAsia="Calibri" w:hAnsi="Palatino Linotype" w:cs="Arial"/>
          <w:lang w:val="es-ES"/>
        </w:rPr>
      </w:pPr>
    </w:p>
    <w:p w:rsidR="00D1412A" w:rsidRPr="002B6394" w:rsidRDefault="00D1412A" w:rsidP="00D1412A">
      <w:pPr>
        <w:spacing w:line="360" w:lineRule="auto"/>
        <w:jc w:val="both"/>
        <w:rPr>
          <w:rFonts w:ascii="Palatino Linotype" w:hAnsi="Palatino Linotype" w:cs="Arial"/>
        </w:rPr>
      </w:pPr>
      <w:r>
        <w:rPr>
          <w:rFonts w:ascii="Palatino Linotype" w:eastAsia="Calibri" w:hAnsi="Palatino Linotype" w:cs="Arial"/>
          <w:lang w:val="es-ES"/>
        </w:rPr>
        <w:lastRenderedPageBreak/>
        <w:t xml:space="preserve">Por lo anterior, </w:t>
      </w:r>
      <w:r>
        <w:rPr>
          <w:rFonts w:ascii="Palatino Linotype" w:hAnsi="Palatino Linotype" w:cs="Arial"/>
        </w:rPr>
        <w:t>es de señalar que e</w:t>
      </w:r>
      <w:r w:rsidRPr="002B6394">
        <w:rPr>
          <w:rFonts w:ascii="Palatino Linotype" w:hAnsi="Palatino Linotype"/>
          <w:color w:val="000000" w:themeColor="text1"/>
          <w:lang w:eastAsia="en-US"/>
        </w:rPr>
        <w:t xml:space="preserve">l </w:t>
      </w:r>
      <w:r w:rsidRPr="002B6394">
        <w:rPr>
          <w:rFonts w:ascii="Palatino Linotype" w:hAnsi="Palatino Linotype"/>
          <w:color w:val="222222"/>
          <w:shd w:val="clear" w:color="auto" w:fill="FFFFFF"/>
        </w:rPr>
        <w:t xml:space="preserve">Titular de la Unidad de Transparencia </w:t>
      </w:r>
      <w:r w:rsidRPr="002B6394">
        <w:rPr>
          <w:rFonts w:ascii="Palatino Linotype" w:hAnsi="Palatino Linotype" w:cs="Arial"/>
        </w:rPr>
        <w:t>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w:t>
      </w:r>
    </w:p>
    <w:p w:rsidR="00D1412A" w:rsidRPr="002B6394" w:rsidRDefault="00D1412A" w:rsidP="00D1412A">
      <w:pPr>
        <w:spacing w:line="360" w:lineRule="auto"/>
        <w:jc w:val="both"/>
        <w:rPr>
          <w:rFonts w:ascii="Palatino Linotype" w:hAnsi="Palatino Linotype" w:cs="Arial"/>
        </w:rPr>
      </w:pPr>
    </w:p>
    <w:p w:rsidR="00D1412A" w:rsidRPr="002B6394" w:rsidRDefault="00D1412A" w:rsidP="00D1412A">
      <w:pPr>
        <w:spacing w:line="360" w:lineRule="auto"/>
        <w:jc w:val="both"/>
        <w:rPr>
          <w:rFonts w:ascii="Palatino Linotype" w:hAnsi="Palatino Linotype" w:cs="Arial"/>
        </w:rPr>
      </w:pPr>
      <w:r w:rsidRPr="002B6394">
        <w:rPr>
          <w:rFonts w:ascii="Palatino Linotype" w:hAnsi="Palatino Linotype" w:cs="Arial"/>
        </w:rPr>
        <w:t>A efecto de determinar la legalidad de dicha respuesta, es necesario tomar en cuenta las siguientes disposiciones de la Ley de la materia.</w:t>
      </w:r>
    </w:p>
    <w:p w:rsidR="00D1412A" w:rsidRPr="002B6394" w:rsidRDefault="00D1412A" w:rsidP="00D1412A">
      <w:pPr>
        <w:ind w:left="851" w:right="901"/>
        <w:jc w:val="both"/>
        <w:rPr>
          <w:rFonts w:ascii="Palatino Linotype" w:hAnsi="Palatino Linotype"/>
          <w:i/>
          <w:sz w:val="22"/>
          <w:szCs w:val="22"/>
        </w:rPr>
      </w:pP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w:t>
      </w:r>
      <w:r w:rsidRPr="002B6394">
        <w:rPr>
          <w:rFonts w:ascii="Palatino Linotype" w:hAnsi="Palatino Linotype"/>
          <w:b/>
          <w:i/>
          <w:sz w:val="22"/>
          <w:szCs w:val="22"/>
        </w:rPr>
        <w:t>Artículo 50.</w:t>
      </w:r>
      <w:r w:rsidRPr="002B6394">
        <w:rPr>
          <w:rFonts w:ascii="Palatino Linotype" w:hAnsi="Palatino Linotype"/>
          <w:i/>
          <w:sz w:val="22"/>
          <w:szCs w:val="22"/>
        </w:rPr>
        <w:t xml:space="preserve"> Los sujetos obligados contarán con un área responsable para la atención de las solicitudes de </w:t>
      </w:r>
      <w:r w:rsidRPr="002B6394">
        <w:rPr>
          <w:rFonts w:ascii="Palatino Linotype" w:hAnsi="Palatino Linotype" w:cs="Arial"/>
          <w:i/>
          <w:sz w:val="22"/>
          <w:szCs w:val="22"/>
          <w:lang w:eastAsia="es-MX"/>
        </w:rPr>
        <w:t>información</w:t>
      </w:r>
      <w:r w:rsidRPr="002B6394">
        <w:rPr>
          <w:rFonts w:ascii="Palatino Linotype" w:hAnsi="Palatino Linotype"/>
          <w:i/>
          <w:sz w:val="22"/>
          <w:szCs w:val="22"/>
        </w:rPr>
        <w:t>, a la que se le denominará Unidad de Transparencia.</w:t>
      </w:r>
    </w:p>
    <w:p w:rsidR="00D1412A" w:rsidRPr="002B6394" w:rsidRDefault="00D1412A" w:rsidP="00D1412A">
      <w:pPr>
        <w:ind w:left="567" w:right="618"/>
        <w:contextualSpacing/>
        <w:jc w:val="both"/>
        <w:rPr>
          <w:rFonts w:ascii="Palatino Linotype" w:hAnsi="Palatino Linotype"/>
          <w:i/>
          <w:sz w:val="22"/>
          <w:szCs w:val="22"/>
        </w:rPr>
      </w:pP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b/>
          <w:i/>
          <w:sz w:val="22"/>
          <w:szCs w:val="22"/>
        </w:rPr>
        <w:t>Artículo 51</w:t>
      </w:r>
      <w:r w:rsidRPr="002B6394">
        <w:rPr>
          <w:rFonts w:ascii="Palatino Linotype" w:hAnsi="Palatino Linotype"/>
          <w:i/>
          <w:sz w:val="22"/>
          <w:szCs w:val="22"/>
        </w:rPr>
        <w:t xml:space="preserve">. Los sujetos obligados designaran a un responsable para atender la Unidad de Transparencia, quien fungirá como enlace entre éstos y los solicitantes. Dicha Unidad será la encargada de tramitar </w:t>
      </w:r>
      <w:r w:rsidRPr="002B6394">
        <w:rPr>
          <w:rFonts w:ascii="Palatino Linotype" w:hAnsi="Palatino Linotype" w:cs="Arial"/>
          <w:i/>
          <w:sz w:val="22"/>
          <w:szCs w:val="22"/>
          <w:lang w:eastAsia="es-MX"/>
        </w:rPr>
        <w:t>internamente</w:t>
      </w:r>
      <w:r w:rsidRPr="002B6394">
        <w:rPr>
          <w:rFonts w:ascii="Palatino Linotype" w:hAnsi="Palatino Linotype"/>
          <w:i/>
          <w:sz w:val="22"/>
          <w:szCs w:val="22"/>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D1412A" w:rsidRPr="002B6394" w:rsidRDefault="00D1412A" w:rsidP="00D1412A">
      <w:pPr>
        <w:ind w:left="567" w:right="618"/>
        <w:contextualSpacing/>
        <w:jc w:val="both"/>
        <w:rPr>
          <w:rFonts w:ascii="Palatino Linotype" w:hAnsi="Palatino Linotype"/>
          <w:i/>
          <w:sz w:val="22"/>
          <w:szCs w:val="22"/>
        </w:rPr>
      </w:pP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b/>
          <w:i/>
          <w:sz w:val="22"/>
          <w:szCs w:val="22"/>
        </w:rPr>
        <w:t>Artículo 53</w:t>
      </w:r>
      <w:r w:rsidRPr="002B6394">
        <w:rPr>
          <w:rFonts w:ascii="Palatino Linotype" w:hAnsi="Palatino Linotype"/>
          <w:i/>
          <w:sz w:val="22"/>
          <w:szCs w:val="22"/>
        </w:rPr>
        <w:t xml:space="preserve">. Las Unidades de </w:t>
      </w:r>
      <w:r w:rsidRPr="002B6394">
        <w:rPr>
          <w:rFonts w:ascii="Palatino Linotype" w:hAnsi="Palatino Linotype" w:cs="Arial"/>
          <w:i/>
          <w:sz w:val="22"/>
          <w:szCs w:val="22"/>
          <w:lang w:eastAsia="es-MX"/>
        </w:rPr>
        <w:t>Transparencia</w:t>
      </w:r>
      <w:r w:rsidRPr="002B6394">
        <w:rPr>
          <w:rFonts w:ascii="Palatino Linotype" w:hAnsi="Palatino Linotype"/>
          <w:i/>
          <w:sz w:val="22"/>
          <w:szCs w:val="22"/>
        </w:rPr>
        <w:t xml:space="preserve"> tendrán las siguientes funciones: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 xml:space="preserve">I. Recabar, difundir y actualizar la información relativa a las obligaciones de transparencia comunes y específicas a la </w:t>
      </w:r>
      <w:r w:rsidRPr="002B6394">
        <w:rPr>
          <w:rFonts w:ascii="Palatino Linotype" w:hAnsi="Palatino Linotype" w:cs="Arial"/>
          <w:i/>
          <w:sz w:val="22"/>
          <w:szCs w:val="22"/>
          <w:lang w:eastAsia="es-MX"/>
        </w:rPr>
        <w:t>que</w:t>
      </w:r>
      <w:r w:rsidRPr="002B6394">
        <w:rPr>
          <w:rFonts w:ascii="Palatino Linotype" w:hAnsi="Palatino Linotype"/>
          <w:i/>
          <w:sz w:val="22"/>
          <w:szCs w:val="22"/>
        </w:rPr>
        <w:t xml:space="preserve"> se refiere la Ley General, esta Ley, la que determine el Instituto y las demás disposiciones de la materia, así como propiciar que las áreas la actualicen periódicamente conforme a la normatividad aplicable;</w:t>
      </w:r>
    </w:p>
    <w:p w:rsidR="00D1412A" w:rsidRPr="002B6394" w:rsidRDefault="00D1412A" w:rsidP="00D1412A">
      <w:pPr>
        <w:ind w:left="851" w:right="901"/>
        <w:jc w:val="both"/>
        <w:rPr>
          <w:rFonts w:ascii="Palatino Linotype" w:hAnsi="Palatino Linotype"/>
          <w:b/>
          <w:i/>
          <w:sz w:val="22"/>
          <w:szCs w:val="22"/>
        </w:rPr>
      </w:pPr>
      <w:r w:rsidRPr="002B6394">
        <w:rPr>
          <w:rFonts w:ascii="Palatino Linotype" w:hAnsi="Palatino Linotype"/>
          <w:b/>
          <w:i/>
          <w:sz w:val="22"/>
          <w:szCs w:val="22"/>
        </w:rPr>
        <w:t xml:space="preserve">II. Recibir, </w:t>
      </w:r>
      <w:r w:rsidRPr="002B6394">
        <w:rPr>
          <w:rFonts w:ascii="Palatino Linotype" w:hAnsi="Palatino Linotype"/>
          <w:b/>
          <w:i/>
          <w:sz w:val="22"/>
          <w:szCs w:val="22"/>
          <w:u w:val="single"/>
        </w:rPr>
        <w:t>tramitar</w:t>
      </w:r>
      <w:r w:rsidRPr="002B6394">
        <w:rPr>
          <w:rFonts w:ascii="Palatino Linotype" w:hAnsi="Palatino Linotype"/>
          <w:b/>
          <w:i/>
          <w:sz w:val="22"/>
          <w:szCs w:val="22"/>
        </w:rPr>
        <w:t xml:space="preserve"> y dar respuesta a las solicitudes de acceso a la información;</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 xml:space="preserve">III. Auxiliar a los particulares en la elaboración de solicitudes de acceso a la información y, en su caso, orientarlos sobre los sujetos </w:t>
      </w:r>
      <w:r w:rsidRPr="002B6394">
        <w:rPr>
          <w:rFonts w:ascii="Palatino Linotype" w:hAnsi="Palatino Linotype" w:cs="Arial"/>
          <w:i/>
          <w:sz w:val="22"/>
          <w:szCs w:val="22"/>
          <w:lang w:eastAsia="es-MX"/>
        </w:rPr>
        <w:t>obligados</w:t>
      </w:r>
      <w:r w:rsidRPr="002B6394">
        <w:rPr>
          <w:rFonts w:ascii="Palatino Linotype" w:hAnsi="Palatino Linotype"/>
          <w:i/>
          <w:sz w:val="22"/>
          <w:szCs w:val="22"/>
        </w:rPr>
        <w:t xml:space="preserve"> competentes conforme a la normatividad aplicable;</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lastRenderedPageBreak/>
        <w:t>IV. Realizar, con efectividad, los trámites internos necesarios para la atención de las solicitudes de acceso a la información;</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 Entregar, en su caso, a los particulares la información solicitada;</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VI. Efectuar las notificaciones a los solicitantes;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VIII. Proponer a quien preside el Comité de Transparencia, personal habilitado que sea necesario para recibir y dar trámite a las solicitudes de acceso a la información;</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X. Presentar ante el Comité, el proyecto de clasificación de información;</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XI. Promover e implementar políticas de transparencia proactiva procurando su accesibilidad;</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XII. Fomentar la transparencia y accesibilidad al interior del sujeto obligado;</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XIII. Hacer del conocimiento de la instancia competente la probable responsabilidad por el incumplimiento de las obligaciones previstas en la presente Ley; y</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D1412A" w:rsidRPr="002B6394" w:rsidRDefault="00D1412A" w:rsidP="00D1412A">
      <w:pPr>
        <w:ind w:left="567" w:right="618"/>
        <w:contextualSpacing/>
        <w:jc w:val="both"/>
        <w:rPr>
          <w:rFonts w:ascii="Palatino Linotype" w:hAnsi="Palatino Linotype"/>
          <w:i/>
          <w:sz w:val="22"/>
          <w:szCs w:val="22"/>
        </w:rPr>
      </w:pP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b/>
          <w:i/>
          <w:sz w:val="22"/>
          <w:szCs w:val="22"/>
        </w:rPr>
        <w:t>Artículo 59</w:t>
      </w:r>
      <w:r w:rsidRPr="002B6394">
        <w:rPr>
          <w:rFonts w:ascii="Palatino Linotype" w:hAnsi="Palatino Linotype"/>
          <w:i/>
          <w:sz w:val="22"/>
          <w:szCs w:val="22"/>
        </w:rPr>
        <w:t>. Los servidores públicos habilitados tendrán las funciones siguientes: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I. Localizar la información que le solicite la Unidad de Transparencia;</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II. Proporcionar la información que obre en los archivos y que le sea solicitada por la Unidad de Transparencia;</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lastRenderedPageBreak/>
        <w:t>III. Apoyar a la Unidad de Transparencia en lo que esta le solicite para el cumplimiento de sus funciones;</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IV. Proporcionar a la Unidad de Transparencia, las modificaciones a la información pública de oficio que obre en su poder;</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 Integrar y presentar al responsable de la Unidad de Transparencia la propuesta de clasificación de información, la cual tendrá los fundamentos y argumentos en que se basa dicha propuesta;</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VI. Verificar, una vez analizado el contenido de la información, que no se encuentre en los supuestos de información clasificada; y</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VII. Dar cuenta a la Unidad de Transparencia del vencimiento de los plazos de reserva.</w:t>
      </w:r>
    </w:p>
    <w:p w:rsidR="00D1412A" w:rsidRPr="002B6394" w:rsidRDefault="00D1412A" w:rsidP="00D1412A">
      <w:pPr>
        <w:ind w:left="567" w:right="618"/>
        <w:contextualSpacing/>
        <w:jc w:val="both"/>
        <w:rPr>
          <w:rFonts w:ascii="Palatino Linotype" w:hAnsi="Palatino Linotype"/>
          <w:i/>
          <w:sz w:val="22"/>
          <w:szCs w:val="22"/>
        </w:rPr>
      </w:pP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b/>
          <w:i/>
          <w:sz w:val="22"/>
          <w:szCs w:val="22"/>
        </w:rPr>
        <w:t>Artículo 162</w:t>
      </w:r>
      <w:r w:rsidRPr="002B6394">
        <w:rPr>
          <w:rFonts w:ascii="Palatino Linotype" w:hAnsi="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D1412A" w:rsidRPr="002B6394" w:rsidRDefault="00D1412A" w:rsidP="00D1412A">
      <w:pPr>
        <w:ind w:left="851" w:right="901"/>
        <w:jc w:val="both"/>
        <w:rPr>
          <w:rFonts w:ascii="Palatino Linotype" w:hAnsi="Palatino Linotype"/>
          <w:i/>
          <w:sz w:val="22"/>
          <w:szCs w:val="22"/>
        </w:rPr>
      </w:pPr>
      <w:r w:rsidRPr="002B6394">
        <w:rPr>
          <w:rFonts w:ascii="Palatino Linotype" w:hAnsi="Palatino Linotype"/>
          <w:i/>
          <w:sz w:val="22"/>
          <w:szCs w:val="22"/>
        </w:rPr>
        <w:t>(Énfasis añadido)</w:t>
      </w:r>
    </w:p>
    <w:p w:rsidR="00D1412A" w:rsidRPr="002B6394" w:rsidRDefault="00D1412A" w:rsidP="00D1412A">
      <w:pPr>
        <w:jc w:val="both"/>
        <w:rPr>
          <w:rFonts w:ascii="Palatino Linotype" w:hAnsi="Palatino Linotype" w:cs="Arial"/>
        </w:rPr>
      </w:pPr>
    </w:p>
    <w:p w:rsidR="00D1412A" w:rsidRPr="002B6394" w:rsidRDefault="00D1412A" w:rsidP="00D1412A">
      <w:pPr>
        <w:spacing w:line="360" w:lineRule="auto"/>
        <w:jc w:val="both"/>
        <w:rPr>
          <w:rFonts w:ascii="Palatino Linotype" w:eastAsia="Calibri" w:hAnsi="Palatino Linotype"/>
        </w:rPr>
      </w:pPr>
      <w:r w:rsidRPr="002B6394">
        <w:rPr>
          <w:rFonts w:ascii="Palatino Linotype" w:eastAsia="Calibri" w:hAnsi="Palatino Linotype"/>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2B6394">
        <w:rPr>
          <w:rFonts w:ascii="Palatino Linotype" w:eastAsia="Calibri" w:hAnsi="Palatino Linotype"/>
          <w:b/>
        </w:rPr>
        <w:t>EL SUJETO OBLIGADO</w:t>
      </w:r>
      <w:r w:rsidRPr="002B6394">
        <w:rPr>
          <w:rFonts w:ascii="Palatino Linotype" w:eastAsia="Calibri" w:hAnsi="Palatino Linotype"/>
        </w:rPr>
        <w:t xml:space="preserve"> y los solicitantes, y tiene bajo su responsabilidad el tramitar internamente la solicitud de información.</w:t>
      </w:r>
    </w:p>
    <w:p w:rsidR="00D1412A" w:rsidRPr="002B6394" w:rsidRDefault="00D1412A" w:rsidP="00D1412A">
      <w:pPr>
        <w:spacing w:line="360" w:lineRule="auto"/>
        <w:ind w:left="426"/>
        <w:jc w:val="both"/>
        <w:rPr>
          <w:rFonts w:ascii="Palatino Linotype" w:eastAsia="Calibri" w:hAnsi="Palatino Linotype"/>
        </w:rPr>
      </w:pPr>
    </w:p>
    <w:p w:rsidR="00D1412A" w:rsidRPr="002B6394" w:rsidRDefault="00D1412A" w:rsidP="00D1412A">
      <w:pPr>
        <w:spacing w:line="360" w:lineRule="auto"/>
        <w:jc w:val="both"/>
        <w:rPr>
          <w:rFonts w:ascii="Palatino Linotype" w:eastAsia="Calibri" w:hAnsi="Palatino Linotype"/>
        </w:rPr>
      </w:pPr>
      <w:r w:rsidRPr="002B6394">
        <w:rPr>
          <w:rFonts w:ascii="Palatino Linotype" w:eastAsia="Calibri" w:hAnsi="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2B6394">
        <w:rPr>
          <w:rFonts w:ascii="Palatino Linotype" w:eastAsia="Calibri" w:hAnsi="Palatino Linotype"/>
          <w:b/>
        </w:rPr>
        <w:t xml:space="preserve">SUJETO OBLIGADO; </w:t>
      </w:r>
      <w:r w:rsidRPr="002B6394">
        <w:rPr>
          <w:rFonts w:ascii="Palatino Linotype" w:eastAsia="Calibri" w:hAnsi="Palatino Linotype"/>
        </w:rPr>
        <w:t xml:space="preserve">es por ello que, debe turnar la solicitud a </w:t>
      </w:r>
      <w:r w:rsidRPr="002B6394">
        <w:rPr>
          <w:rFonts w:ascii="Palatino Linotype" w:hAnsi="Palatino Linotype" w:cs="Arial"/>
        </w:rPr>
        <w:t xml:space="preserve">todas las áreas que </w:t>
      </w:r>
      <w:r w:rsidRPr="002B6394">
        <w:rPr>
          <w:rFonts w:ascii="Palatino Linotype" w:eastAsia="Calibri" w:hAnsi="Palatino Linotype"/>
        </w:rPr>
        <w:t>pudieran generar, administrar o poseer la información requerida por la particular; pues tienen como función, buscar, localizar y poseer la información, así como entregarla.</w:t>
      </w:r>
    </w:p>
    <w:p w:rsidR="00D1412A" w:rsidRPr="002B6394" w:rsidRDefault="00D1412A" w:rsidP="00D1412A">
      <w:pPr>
        <w:spacing w:line="360" w:lineRule="auto"/>
        <w:jc w:val="both"/>
        <w:rPr>
          <w:rFonts w:ascii="Palatino Linotype" w:hAnsi="Palatino Linotype" w:cs="Arial"/>
        </w:rPr>
      </w:pPr>
    </w:p>
    <w:p w:rsidR="00D1412A" w:rsidRPr="002B6394" w:rsidRDefault="00D1412A" w:rsidP="00D1412A">
      <w:pPr>
        <w:spacing w:line="360" w:lineRule="auto"/>
        <w:jc w:val="both"/>
        <w:rPr>
          <w:rFonts w:ascii="Palatino Linotype" w:eastAsia="Calibri" w:hAnsi="Palatino Linotype"/>
        </w:rPr>
      </w:pPr>
      <w:r w:rsidRPr="002B6394">
        <w:rPr>
          <w:rFonts w:ascii="Palatino Linotype" w:eastAsia="Calibri" w:hAnsi="Palatino Linotype"/>
        </w:rPr>
        <w:lastRenderedPageBreak/>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D1412A" w:rsidRDefault="00D1412A" w:rsidP="00D1412A"/>
    <w:p w:rsidR="00D1412A" w:rsidRDefault="00D1412A" w:rsidP="00D1412A">
      <w:pPr>
        <w:spacing w:line="360" w:lineRule="auto"/>
        <w:jc w:val="both"/>
        <w:rPr>
          <w:rFonts w:ascii="Palatino Linotype" w:hAnsi="Palatino Linotype" w:cs="Arial"/>
        </w:rPr>
      </w:pPr>
      <w:r w:rsidRPr="00AA5F7D">
        <w:rPr>
          <w:rFonts w:ascii="Palatino Linotype" w:eastAsia="Calibri" w:hAnsi="Palatino Linotype"/>
          <w:lang w:val="es-ES"/>
        </w:rPr>
        <w:t xml:space="preserve">Por lo anterior, </w:t>
      </w:r>
      <w:r w:rsidRPr="00AA5F7D">
        <w:rPr>
          <w:rFonts w:ascii="Palatino Linotype" w:hAnsi="Palatino Linotype" w:cs="Arial"/>
          <w:noProof/>
          <w:lang w:eastAsia="es-MX"/>
        </w:rPr>
        <w:t>e</w:t>
      </w:r>
      <w:r w:rsidRPr="00AA5F7D">
        <w:rPr>
          <w:rFonts w:ascii="Palatino Linotype" w:hAnsi="Palatino Linotype" w:cs="Arial"/>
        </w:rPr>
        <w:t xml:space="preserve">s de destacar que de las documentales que </w:t>
      </w:r>
      <w:r>
        <w:rPr>
          <w:rFonts w:ascii="Palatino Linotype" w:hAnsi="Palatino Linotype" w:cs="Arial"/>
        </w:rPr>
        <w:t xml:space="preserve">integran el </w:t>
      </w:r>
      <w:r w:rsidR="00B513CA">
        <w:rPr>
          <w:rFonts w:ascii="Palatino Linotype" w:hAnsi="Palatino Linotype" w:cs="Arial"/>
        </w:rPr>
        <w:t>expediente</w:t>
      </w:r>
      <w:r>
        <w:rPr>
          <w:rFonts w:ascii="Palatino Linotype" w:hAnsi="Palatino Linotype" w:cs="Arial"/>
        </w:rPr>
        <w:t xml:space="preserve"> electrónico no se advierte que el Titular de la Unidad de Transparenc</w:t>
      </w:r>
      <w:r w:rsidR="00B513CA">
        <w:rPr>
          <w:rFonts w:ascii="Palatino Linotype" w:hAnsi="Palatino Linotype" w:cs="Arial"/>
        </w:rPr>
        <w:t xml:space="preserve">ia haya turnado la solicitud de manera enunciativa más no limitativa a la Coordinación de Movilidad y Transporte, la cual es responsable de realizar acciones tendientes a procurar el debido ejercicio del derecho de movilidad, para mayor referencia se inserta el artículo 58 y 59 del Bando Municipal de Ecatepec de Morelos 2019: </w:t>
      </w:r>
    </w:p>
    <w:p w:rsidR="00B513CA" w:rsidRDefault="00B513CA" w:rsidP="00D1412A">
      <w:pPr>
        <w:spacing w:line="360" w:lineRule="auto"/>
        <w:jc w:val="both"/>
        <w:rPr>
          <w:rFonts w:ascii="Palatino Linotype" w:hAnsi="Palatino Linotype" w:cs="Arial"/>
        </w:rPr>
      </w:pPr>
    </w:p>
    <w:p w:rsidR="00B513CA" w:rsidRDefault="00D1412A" w:rsidP="00B513CA">
      <w:pPr>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extent cx="4762500" cy="42005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25">
                      <a:extLst>
                        <a:ext uri="{28A0092B-C50C-407E-A947-70E740481C1C}">
                          <a14:useLocalDpi xmlns:a14="http://schemas.microsoft.com/office/drawing/2010/main" val="0"/>
                        </a:ext>
                      </a:extLst>
                    </a:blip>
                    <a:stretch>
                      <a:fillRect/>
                    </a:stretch>
                  </pic:blipFill>
                  <pic:spPr>
                    <a:xfrm>
                      <a:off x="0" y="0"/>
                      <a:ext cx="4762500" cy="4200525"/>
                    </a:xfrm>
                    <a:prstGeom prst="rect">
                      <a:avLst/>
                    </a:prstGeom>
                  </pic:spPr>
                </pic:pic>
              </a:graphicData>
            </a:graphic>
          </wp:inline>
        </w:drawing>
      </w:r>
    </w:p>
    <w:p w:rsidR="00D1412A" w:rsidRDefault="00D1412A" w:rsidP="00B513CA">
      <w:pPr>
        <w:spacing w:line="360" w:lineRule="auto"/>
        <w:jc w:val="center"/>
        <w:rPr>
          <w:rFonts w:ascii="Palatino Linotype" w:hAnsi="Palatino Linotype" w:cs="Arial"/>
        </w:rPr>
      </w:pPr>
      <w:r>
        <w:rPr>
          <w:rFonts w:ascii="Palatino Linotype" w:hAnsi="Palatino Linotype" w:cs="Arial"/>
          <w:noProof/>
          <w:lang w:eastAsia="es-MX"/>
        </w:rPr>
        <w:lastRenderedPageBreak/>
        <w:drawing>
          <wp:inline distT="0" distB="0" distL="0" distR="0">
            <wp:extent cx="4591050" cy="2133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26">
                      <a:extLst>
                        <a:ext uri="{28A0092B-C50C-407E-A947-70E740481C1C}">
                          <a14:useLocalDpi xmlns:a14="http://schemas.microsoft.com/office/drawing/2010/main" val="0"/>
                        </a:ext>
                      </a:extLst>
                    </a:blip>
                    <a:stretch>
                      <a:fillRect/>
                    </a:stretch>
                  </pic:blipFill>
                  <pic:spPr>
                    <a:xfrm>
                      <a:off x="0" y="0"/>
                      <a:ext cx="4591050" cy="2133600"/>
                    </a:xfrm>
                    <a:prstGeom prst="rect">
                      <a:avLst/>
                    </a:prstGeom>
                  </pic:spPr>
                </pic:pic>
              </a:graphicData>
            </a:graphic>
          </wp:inline>
        </w:drawing>
      </w:r>
    </w:p>
    <w:p w:rsidR="00D1412A" w:rsidRDefault="00D1412A" w:rsidP="00D1412A">
      <w:pPr>
        <w:spacing w:line="360" w:lineRule="auto"/>
        <w:jc w:val="both"/>
        <w:rPr>
          <w:rFonts w:ascii="Palatino Linotype" w:hAnsi="Palatino Linotype" w:cs="Arial"/>
        </w:rPr>
      </w:pPr>
    </w:p>
    <w:p w:rsidR="00F67DB4" w:rsidRDefault="00F67DB4" w:rsidP="009F4D09">
      <w:pPr>
        <w:spacing w:line="360" w:lineRule="auto"/>
        <w:jc w:val="both"/>
        <w:rPr>
          <w:rFonts w:ascii="Palatino Linotype" w:hAnsi="Palatino Linotype"/>
          <w:color w:val="222222"/>
          <w:lang w:eastAsia="es-MX"/>
        </w:rPr>
      </w:pPr>
      <w:r>
        <w:rPr>
          <w:rFonts w:ascii="Palatino Linotype" w:hAnsi="Palatino Linotype"/>
          <w:color w:val="222222"/>
          <w:lang w:eastAsia="es-MX"/>
        </w:rPr>
        <w:t>En consecuencia</w:t>
      </w:r>
      <w:r w:rsidR="00B513CA">
        <w:rPr>
          <w:rFonts w:ascii="Palatino Linotype" w:hAnsi="Palatino Linotype"/>
          <w:color w:val="222222"/>
          <w:lang w:eastAsia="es-MX"/>
        </w:rPr>
        <w:t xml:space="preserve">, este Órgano Garante determina ordenar al </w:t>
      </w:r>
      <w:r w:rsidR="00B513CA" w:rsidRPr="00AA5F7D">
        <w:rPr>
          <w:rFonts w:ascii="Palatino Linotype" w:hAnsi="Palatino Linotype"/>
          <w:b/>
          <w:color w:val="222222"/>
          <w:lang w:eastAsia="es-MX"/>
        </w:rPr>
        <w:t xml:space="preserve">SUJETO OBLIGADO </w:t>
      </w:r>
      <w:r w:rsidR="008E40C9">
        <w:rPr>
          <w:rFonts w:ascii="Palatino Linotype" w:hAnsi="Palatino Linotype"/>
          <w:b/>
          <w:color w:val="222222"/>
          <w:lang w:eastAsia="es-MX"/>
        </w:rPr>
        <w:t>pre</w:t>
      </w:r>
      <w:r w:rsidR="008E40C9" w:rsidRPr="008E40C9">
        <w:rPr>
          <w:rFonts w:ascii="Palatino Linotype" w:hAnsi="Palatino Linotype"/>
          <w:color w:val="222222"/>
          <w:lang w:eastAsia="es-MX"/>
        </w:rPr>
        <w:t>v</w:t>
      </w:r>
      <w:r w:rsidR="008E40C9">
        <w:rPr>
          <w:rFonts w:ascii="Palatino Linotype" w:hAnsi="Palatino Linotype"/>
          <w:b/>
          <w:color w:val="222222"/>
          <w:lang w:eastAsia="es-MX"/>
        </w:rPr>
        <w:t xml:space="preserve">ia </w:t>
      </w:r>
      <w:r w:rsidR="00B513CA" w:rsidRPr="00AA5F7D">
        <w:rPr>
          <w:rFonts w:ascii="Palatino Linotype" w:hAnsi="Palatino Linotype"/>
          <w:color w:val="222222"/>
          <w:lang w:eastAsia="es-MX"/>
        </w:rPr>
        <w:t xml:space="preserve">búsqueda exhaustiva y </w:t>
      </w:r>
      <w:r w:rsidR="00B513CA">
        <w:rPr>
          <w:rFonts w:ascii="Palatino Linotype" w:hAnsi="Palatino Linotype"/>
          <w:color w:val="222222"/>
          <w:lang w:eastAsia="es-MX"/>
        </w:rPr>
        <w:t>razonable</w:t>
      </w:r>
      <w:r w:rsidR="008E40C9">
        <w:rPr>
          <w:rFonts w:ascii="Palatino Linotype" w:hAnsi="Palatino Linotype"/>
          <w:color w:val="222222"/>
          <w:lang w:eastAsia="es-MX"/>
        </w:rPr>
        <w:t xml:space="preserve"> haga entrega de ser procedente en </w:t>
      </w:r>
      <w:r w:rsidR="008E40C9">
        <w:rPr>
          <w:rFonts w:ascii="Palatino Linotype" w:hAnsi="Palatino Linotype"/>
          <w:b/>
          <w:color w:val="222222"/>
          <w:lang w:eastAsia="es-MX"/>
        </w:rPr>
        <w:t xml:space="preserve">versión pública </w:t>
      </w:r>
      <w:r>
        <w:rPr>
          <w:rFonts w:ascii="Palatino Linotype" w:hAnsi="Palatino Linotype"/>
          <w:color w:val="222222"/>
          <w:lang w:eastAsia="es-MX"/>
        </w:rPr>
        <w:t xml:space="preserve">el o los documentos donde se adviertan las acciones tendientes procurar el debido ejercicio al derecho de movilidad; así como, los vistos buenos y renovaciones para instalación de bases de transporte público. </w:t>
      </w:r>
    </w:p>
    <w:p w:rsidR="00F67DB4" w:rsidRDefault="00F67DB4" w:rsidP="009F4D09">
      <w:pPr>
        <w:spacing w:line="360" w:lineRule="auto"/>
        <w:jc w:val="both"/>
        <w:rPr>
          <w:rFonts w:ascii="Palatino Linotype" w:hAnsi="Palatino Linotype"/>
          <w:color w:val="222222"/>
          <w:lang w:eastAsia="es-MX"/>
        </w:rPr>
      </w:pPr>
    </w:p>
    <w:p w:rsidR="00F67DB4" w:rsidRDefault="00F67DB4" w:rsidP="00F67DB4">
      <w:pPr>
        <w:spacing w:line="360" w:lineRule="auto"/>
        <w:jc w:val="both"/>
        <w:rPr>
          <w:rFonts w:ascii="Palatino Linotype" w:hAnsi="Palatino Linotype" w:cs="Arial"/>
          <w:color w:val="000000" w:themeColor="text1"/>
        </w:rPr>
      </w:pPr>
      <w:r w:rsidRPr="00D83671">
        <w:rPr>
          <w:rFonts w:ascii="Palatino Linotype" w:hAnsi="Palatino Linotype"/>
        </w:rPr>
        <w:t xml:space="preserve">Por lo anterior, </w:t>
      </w:r>
      <w:r>
        <w:rPr>
          <w:rFonts w:ascii="Palatino Linotype" w:hAnsi="Palatino Linotype"/>
        </w:rPr>
        <w:t xml:space="preserve">y derivado </w:t>
      </w:r>
      <w:r w:rsidRPr="00D83671">
        <w:rPr>
          <w:rFonts w:ascii="Palatino Linotype" w:hAnsi="Palatino Linotype"/>
        </w:rPr>
        <w:t xml:space="preserve">que del </w:t>
      </w:r>
      <w:r w:rsidRPr="00D83671">
        <w:rPr>
          <w:rFonts w:ascii="Palatino Linotype" w:hAnsi="Palatino Linotype" w:cs="Arial"/>
        </w:rPr>
        <w:t>contenido de la solicitud de información</w:t>
      </w:r>
      <w:r>
        <w:rPr>
          <w:rFonts w:ascii="Palatino Linotype" w:hAnsi="Palatino Linotype" w:cs="Arial"/>
        </w:rPr>
        <w:t>, se advierte que la</w:t>
      </w:r>
      <w:r w:rsidRPr="00D83671">
        <w:rPr>
          <w:rFonts w:ascii="Palatino Linotype" w:hAnsi="Palatino Linotype" w:cs="Arial"/>
        </w:rPr>
        <w:t xml:space="preserve"> particular omitió señalar el periodo temporal de la información requerida,</w:t>
      </w:r>
      <w:r w:rsidRPr="00AB490A">
        <w:rPr>
          <w:rFonts w:ascii="Palatino Linotype" w:hAnsi="Palatino Linotype" w:cs="Arial"/>
        </w:rPr>
        <w:t xml:space="preserve"> </w:t>
      </w:r>
      <w:r w:rsidRPr="00AB490A">
        <w:rPr>
          <w:rFonts w:ascii="Palatino Linotype" w:eastAsia="Calibri" w:hAnsi="Palatino Linotype" w:cs="Arial"/>
          <w:lang w:eastAsia="en-US"/>
        </w:rPr>
        <w:t>por lo que este Instituto con fundamento en lo dispuesto por el artículo 13 y 181</w:t>
      </w:r>
      <w:r w:rsidRPr="00B27AB9">
        <w:rPr>
          <w:rFonts w:ascii="Palatino Linotype" w:hAnsi="Palatino Linotype" w:cs="Arial"/>
          <w:color w:val="000000" w:themeColor="text1"/>
        </w:rPr>
        <w:t xml:space="preserve"> párrafo cuarto de la Ley de la materia, suple la deficiencia presentada respecto a la temporalidad de su solicitud, determina</w:t>
      </w:r>
      <w:r>
        <w:rPr>
          <w:rFonts w:ascii="Palatino Linotype" w:hAnsi="Palatino Linotype" w:cs="Arial"/>
          <w:color w:val="000000" w:themeColor="text1"/>
        </w:rPr>
        <w:t xml:space="preserve">ndo </w:t>
      </w:r>
      <w:r w:rsidRPr="00B27AB9">
        <w:rPr>
          <w:rFonts w:ascii="Palatino Linotype" w:hAnsi="Palatino Linotype" w:cs="Arial"/>
          <w:color w:val="000000" w:themeColor="text1"/>
        </w:rPr>
        <w:t xml:space="preserve">que la información solicitada corresponderá al año inmediato anterior a la fecha en que fue presentada su solicitud; es decir, del </w:t>
      </w:r>
      <w:r>
        <w:rPr>
          <w:rFonts w:ascii="Palatino Linotype" w:hAnsi="Palatino Linotype" w:cs="Arial"/>
          <w:color w:val="000000" w:themeColor="text1"/>
        </w:rPr>
        <w:t xml:space="preserve">veintiséis de noviembre de dos mil dieciocho al veintiséis de noviembre de dos mil diecinueve. </w:t>
      </w:r>
    </w:p>
    <w:p w:rsidR="00F67DB4" w:rsidRPr="00B27AB9" w:rsidRDefault="00F67DB4" w:rsidP="00F67DB4">
      <w:pPr>
        <w:spacing w:line="360" w:lineRule="auto"/>
        <w:jc w:val="both"/>
        <w:rPr>
          <w:rFonts w:ascii="Palatino Linotype" w:hAnsi="Palatino Linotype" w:cs="Arial"/>
          <w:color w:val="000000" w:themeColor="text1"/>
        </w:rPr>
      </w:pPr>
    </w:p>
    <w:p w:rsidR="00F67DB4" w:rsidRPr="00D67FE5" w:rsidRDefault="00F67DB4" w:rsidP="00F67DB4">
      <w:pPr>
        <w:spacing w:line="360" w:lineRule="auto"/>
        <w:jc w:val="both"/>
        <w:rPr>
          <w:rFonts w:ascii="Palatino Linotype" w:hAnsi="Palatino Linotype"/>
          <w:b/>
          <w:bCs/>
          <w:color w:val="000000"/>
        </w:rPr>
      </w:pPr>
      <w:r w:rsidRPr="00D67FE5">
        <w:rPr>
          <w:rFonts w:ascii="Palatino Linotype" w:hAnsi="Palatino Linotype" w:cs="Arial"/>
          <w:color w:val="000000"/>
        </w:rPr>
        <w:lastRenderedPageBreak/>
        <w:t>Siendo aplicable el Criterio 0</w:t>
      </w:r>
      <w:r>
        <w:rPr>
          <w:rFonts w:ascii="Palatino Linotype" w:hAnsi="Palatino Linotype" w:cs="Arial"/>
          <w:color w:val="000000"/>
        </w:rPr>
        <w:t>3-19</w:t>
      </w:r>
      <w:r w:rsidRPr="00D67FE5">
        <w:rPr>
          <w:rFonts w:ascii="Palatino Linotype" w:hAnsi="Palatino Linotype" w:cs="Arial"/>
          <w:color w:val="000000"/>
        </w:rPr>
        <w:t xml:space="preserve">, emitido por </w:t>
      </w:r>
      <w:r w:rsidRPr="00D67FE5">
        <w:rPr>
          <w:rFonts w:ascii="Palatino Linotype" w:eastAsia="Arial Unicode MS" w:hAnsi="Palatino Linotype" w:cs="Arial"/>
          <w:color w:val="000000"/>
        </w:rPr>
        <w:t>el Instituto Nacional de Transparencia, Acceso a la Información y Protección de Datos Personales,</w:t>
      </w:r>
      <w:r w:rsidRPr="00D67FE5">
        <w:rPr>
          <w:rFonts w:ascii="Palatino Linotype" w:hAnsi="Palatino Linotype"/>
          <w:bCs/>
          <w:color w:val="000000"/>
        </w:rPr>
        <w:t xml:space="preserve"> que dice:</w:t>
      </w:r>
      <w:r w:rsidRPr="00D67FE5">
        <w:rPr>
          <w:rFonts w:ascii="Palatino Linotype" w:hAnsi="Palatino Linotype"/>
          <w:b/>
          <w:bCs/>
          <w:color w:val="000000"/>
        </w:rPr>
        <w:t xml:space="preserve"> </w:t>
      </w:r>
    </w:p>
    <w:p w:rsidR="00F67DB4" w:rsidRPr="00D67FE5" w:rsidRDefault="00F67DB4" w:rsidP="00F67DB4">
      <w:pPr>
        <w:ind w:left="851" w:right="850"/>
        <w:jc w:val="both"/>
        <w:rPr>
          <w:rFonts w:ascii="Palatino Linotype" w:hAnsi="Palatino Linotype" w:cs="Arial"/>
          <w:i/>
          <w:sz w:val="22"/>
          <w:szCs w:val="22"/>
          <w:lang w:eastAsia="es-MX"/>
        </w:rPr>
      </w:pPr>
    </w:p>
    <w:p w:rsidR="00F67DB4" w:rsidRPr="00D159D3" w:rsidRDefault="00F67DB4" w:rsidP="00F67DB4">
      <w:pPr>
        <w:ind w:left="851" w:right="850"/>
        <w:jc w:val="both"/>
        <w:rPr>
          <w:rFonts w:ascii="Palatino Linotype" w:hAnsi="Palatino Linotype" w:cs="Arial"/>
          <w:i/>
          <w:sz w:val="22"/>
          <w:szCs w:val="22"/>
          <w:lang w:eastAsia="es-MX"/>
        </w:rPr>
      </w:pPr>
      <w:r>
        <w:rPr>
          <w:rFonts w:ascii="Palatino Linotype" w:hAnsi="Palatino Linotype" w:cs="Arial"/>
          <w:b/>
          <w:i/>
          <w:sz w:val="22"/>
          <w:szCs w:val="22"/>
          <w:lang w:eastAsia="es-MX"/>
        </w:rPr>
        <w:t>“</w:t>
      </w:r>
      <w:r w:rsidRPr="00D159D3">
        <w:rPr>
          <w:rFonts w:ascii="Palatino Linotype" w:hAnsi="Palatino Linotype" w:cs="Arial"/>
          <w:b/>
          <w:i/>
          <w:sz w:val="22"/>
          <w:szCs w:val="22"/>
          <w:lang w:eastAsia="es-MX"/>
        </w:rPr>
        <w:t>Periodo de búsqueda de la información.</w:t>
      </w:r>
      <w:r w:rsidRPr="00D159D3">
        <w:rPr>
          <w:rFonts w:ascii="Palatino Linotype" w:hAnsi="Palatino Linotype" w:cs="Arial"/>
          <w:i/>
          <w:sz w:val="22"/>
          <w:szCs w:val="22"/>
          <w:lang w:eastAsia="es-MX"/>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F67DB4" w:rsidRDefault="00F67DB4" w:rsidP="00F67DB4">
      <w:pPr>
        <w:ind w:left="851" w:right="850"/>
        <w:jc w:val="both"/>
        <w:rPr>
          <w:rFonts w:ascii="Palatino Linotype" w:hAnsi="Palatino Linotype" w:cs="Arial"/>
          <w:sz w:val="22"/>
          <w:szCs w:val="22"/>
          <w:lang w:eastAsia="es-MX"/>
        </w:rPr>
      </w:pPr>
    </w:p>
    <w:p w:rsidR="00F67DB4" w:rsidRPr="00E11AE2" w:rsidRDefault="00F67DB4" w:rsidP="00F67DB4">
      <w:pPr>
        <w:ind w:left="851" w:right="850"/>
        <w:jc w:val="both"/>
        <w:rPr>
          <w:rFonts w:ascii="Palatino Linotype" w:hAnsi="Palatino Linotype" w:cs="Arial"/>
          <w:i/>
          <w:sz w:val="22"/>
          <w:szCs w:val="22"/>
          <w:lang w:eastAsia="es-MX"/>
        </w:rPr>
      </w:pPr>
      <w:r w:rsidRPr="00E11AE2">
        <w:rPr>
          <w:rFonts w:ascii="Palatino Linotype" w:hAnsi="Palatino Linotype" w:cs="Arial"/>
          <w:i/>
          <w:sz w:val="22"/>
          <w:szCs w:val="22"/>
          <w:lang w:eastAsia="es-MX"/>
        </w:rPr>
        <w:t>Resoluciones</w:t>
      </w:r>
    </w:p>
    <w:p w:rsidR="00F67DB4" w:rsidRPr="00E11AE2" w:rsidRDefault="00F67DB4" w:rsidP="00F67DB4">
      <w:pPr>
        <w:pStyle w:val="Prrafodelista"/>
        <w:numPr>
          <w:ilvl w:val="0"/>
          <w:numId w:val="27"/>
        </w:numPr>
        <w:ind w:left="1134" w:right="850" w:hanging="283"/>
        <w:jc w:val="both"/>
        <w:rPr>
          <w:rFonts w:ascii="Palatino Linotype" w:hAnsi="Palatino Linotype" w:cs="Arial"/>
          <w:i/>
          <w:sz w:val="20"/>
          <w:szCs w:val="22"/>
          <w:lang w:eastAsia="es-MX"/>
        </w:rPr>
      </w:pPr>
      <w:r w:rsidRPr="00E11AE2">
        <w:rPr>
          <w:rFonts w:ascii="Palatino Linotype" w:hAnsi="Palatino Linotype" w:cs="Arial"/>
          <w:b/>
          <w:i/>
          <w:sz w:val="22"/>
          <w:szCs w:val="22"/>
          <w:lang w:eastAsia="es-MX"/>
        </w:rPr>
        <w:t>RRA 0022/17.</w:t>
      </w:r>
      <w:r w:rsidRPr="00E11AE2">
        <w:rPr>
          <w:rFonts w:ascii="Palatino Linotype" w:hAnsi="Palatino Linotype" w:cs="Arial"/>
          <w:i/>
          <w:sz w:val="22"/>
          <w:szCs w:val="22"/>
          <w:lang w:eastAsia="es-MX"/>
        </w:rPr>
        <w:t xml:space="preserve"> Instituto Mexicano de la Propiedad Industrial. 16 de febrero de 2017. Por unanimidad. Comisionado Ponente Francisco Javier Acuña Llamas. </w:t>
      </w:r>
      <w:hyperlink r:id="rId27" w:history="1">
        <w:r w:rsidRPr="00E11AE2">
          <w:rPr>
            <w:rFonts w:ascii="Palatino Linotype" w:hAnsi="Palatino Linotype"/>
            <w:i/>
            <w:sz w:val="20"/>
            <w:szCs w:val="22"/>
            <w:lang w:eastAsia="es-MX"/>
          </w:rPr>
          <w:t>http://consultas.ifai.org.mx/descargar.php?r=./pdf/resoluciones/2017/&amp;a=RRA%2022.pdf</w:t>
        </w:r>
      </w:hyperlink>
      <w:r w:rsidRPr="00E11AE2">
        <w:rPr>
          <w:rFonts w:ascii="Palatino Linotype" w:hAnsi="Palatino Linotype" w:cs="Arial"/>
          <w:i/>
          <w:sz w:val="20"/>
          <w:szCs w:val="22"/>
          <w:lang w:eastAsia="es-MX"/>
        </w:rPr>
        <w:t xml:space="preserve"> </w:t>
      </w:r>
    </w:p>
    <w:p w:rsidR="00F67DB4" w:rsidRPr="00E11AE2" w:rsidRDefault="00F67DB4" w:rsidP="00F67DB4">
      <w:pPr>
        <w:pStyle w:val="Prrafodelista"/>
        <w:numPr>
          <w:ilvl w:val="0"/>
          <w:numId w:val="27"/>
        </w:numPr>
        <w:ind w:left="1134" w:right="850" w:hanging="283"/>
        <w:jc w:val="both"/>
        <w:rPr>
          <w:rFonts w:ascii="Palatino Linotype" w:hAnsi="Palatino Linotype" w:cs="Arial"/>
          <w:i/>
          <w:sz w:val="22"/>
          <w:szCs w:val="22"/>
          <w:lang w:eastAsia="es-MX"/>
        </w:rPr>
      </w:pPr>
      <w:r w:rsidRPr="00E11AE2">
        <w:rPr>
          <w:rFonts w:ascii="Palatino Linotype" w:hAnsi="Palatino Linotype" w:cs="Arial"/>
          <w:b/>
          <w:i/>
          <w:sz w:val="22"/>
          <w:szCs w:val="22"/>
          <w:lang w:eastAsia="es-MX"/>
        </w:rPr>
        <w:t>RRA 2536/17.</w:t>
      </w:r>
      <w:r w:rsidRPr="00E11AE2">
        <w:rPr>
          <w:rFonts w:ascii="Palatino Linotype" w:hAnsi="Palatino Linotype" w:cs="Arial"/>
          <w:i/>
          <w:sz w:val="22"/>
          <w:szCs w:val="22"/>
          <w:lang w:eastAsia="es-MX"/>
        </w:rPr>
        <w:t xml:space="preserve"> Secretaría de Gobernación. 07 de junio de 2017. Por unanimidad. Comisionada Ponente Areli Cano Guadiana. </w:t>
      </w:r>
    </w:p>
    <w:p w:rsidR="00F67DB4" w:rsidRPr="00E11AE2" w:rsidRDefault="00891385" w:rsidP="00F67DB4">
      <w:pPr>
        <w:pStyle w:val="Prrafodelista"/>
        <w:ind w:left="1134" w:right="850"/>
        <w:jc w:val="both"/>
        <w:rPr>
          <w:rFonts w:ascii="Palatino Linotype" w:hAnsi="Palatino Linotype"/>
          <w:i/>
          <w:sz w:val="20"/>
          <w:szCs w:val="22"/>
          <w:lang w:eastAsia="es-MX"/>
        </w:rPr>
      </w:pPr>
      <w:hyperlink r:id="rId28" w:history="1">
        <w:r w:rsidR="00F67DB4" w:rsidRPr="00E11AE2">
          <w:rPr>
            <w:rFonts w:ascii="Palatino Linotype" w:hAnsi="Palatino Linotype"/>
            <w:i/>
            <w:sz w:val="20"/>
            <w:szCs w:val="22"/>
            <w:lang w:eastAsia="es-MX"/>
          </w:rPr>
          <w:t>http://consultas.ifai.org.mx/descargar.php?r=./pdf/resoluciones/2017/&amp;a=RRA%202536.pdf</w:t>
        </w:r>
      </w:hyperlink>
      <w:r w:rsidR="00F67DB4" w:rsidRPr="00E11AE2">
        <w:rPr>
          <w:rFonts w:ascii="Palatino Linotype" w:hAnsi="Palatino Linotype"/>
          <w:i/>
          <w:sz w:val="20"/>
          <w:szCs w:val="22"/>
          <w:lang w:eastAsia="es-MX"/>
        </w:rPr>
        <w:t xml:space="preserve"> </w:t>
      </w:r>
    </w:p>
    <w:p w:rsidR="00F67DB4" w:rsidRPr="00E11AE2" w:rsidRDefault="00F67DB4" w:rsidP="00F67DB4">
      <w:pPr>
        <w:pStyle w:val="Prrafodelista"/>
        <w:ind w:left="1134" w:right="850"/>
        <w:jc w:val="both"/>
        <w:rPr>
          <w:rFonts w:ascii="Palatino Linotype" w:hAnsi="Palatino Linotype" w:cs="Arial"/>
          <w:i/>
          <w:sz w:val="22"/>
          <w:szCs w:val="22"/>
          <w:lang w:eastAsia="es-MX"/>
        </w:rPr>
      </w:pPr>
      <w:r w:rsidRPr="00E11AE2">
        <w:rPr>
          <w:rFonts w:ascii="Palatino Linotype" w:hAnsi="Palatino Linotype" w:cs="Arial"/>
          <w:b/>
          <w:i/>
          <w:sz w:val="22"/>
          <w:szCs w:val="22"/>
          <w:lang w:eastAsia="es-MX"/>
        </w:rPr>
        <w:t>RRA 3482/17.</w:t>
      </w:r>
      <w:r w:rsidRPr="00E11AE2">
        <w:rPr>
          <w:rFonts w:ascii="Palatino Linotype" w:hAnsi="Palatino Linotype" w:cs="Arial"/>
          <w:i/>
          <w:sz w:val="22"/>
          <w:szCs w:val="22"/>
          <w:lang w:eastAsia="es-MX"/>
        </w:rPr>
        <w:t xml:space="preserve"> Secretaría de Comunicaciones y Transportes. 02 de agosto de 2017. Por </w:t>
      </w:r>
      <w:r w:rsidRPr="00E11AE2">
        <w:rPr>
          <w:rFonts w:ascii="Palatino Linotype" w:hAnsi="Palatino Linotype"/>
          <w:i/>
          <w:sz w:val="20"/>
          <w:szCs w:val="22"/>
          <w:lang w:eastAsia="es-MX"/>
        </w:rPr>
        <w:t>unanimidad</w:t>
      </w:r>
      <w:r w:rsidRPr="00E11AE2">
        <w:rPr>
          <w:rFonts w:ascii="Palatino Linotype" w:hAnsi="Palatino Linotype" w:cs="Arial"/>
          <w:i/>
          <w:sz w:val="22"/>
          <w:szCs w:val="22"/>
          <w:lang w:eastAsia="es-MX"/>
        </w:rPr>
        <w:t>. Comisionado Ponente Oscar Mauricio Guerra Ford.</w:t>
      </w:r>
    </w:p>
    <w:p w:rsidR="00F67DB4" w:rsidRPr="00E11AE2" w:rsidRDefault="00891385" w:rsidP="00F67DB4">
      <w:pPr>
        <w:pStyle w:val="Prrafodelista"/>
        <w:ind w:left="1134" w:right="850"/>
        <w:jc w:val="both"/>
        <w:rPr>
          <w:rFonts w:ascii="Palatino Linotype" w:hAnsi="Palatino Linotype"/>
          <w:i/>
          <w:sz w:val="20"/>
          <w:szCs w:val="22"/>
          <w:lang w:eastAsia="es-MX"/>
        </w:rPr>
      </w:pPr>
      <w:hyperlink r:id="rId29" w:history="1">
        <w:r w:rsidR="00F67DB4" w:rsidRPr="00E11AE2">
          <w:rPr>
            <w:rFonts w:ascii="Palatino Linotype" w:hAnsi="Palatino Linotype"/>
            <w:i/>
            <w:sz w:val="20"/>
            <w:szCs w:val="22"/>
            <w:lang w:eastAsia="es-MX"/>
          </w:rPr>
          <w:t>http://consultas.ifai.org.mx/descargar.php?r=./pdf/resoluciones/2017/&amp;a=RRA%203482.pdf</w:t>
        </w:r>
      </w:hyperlink>
      <w:r w:rsidR="00F67DB4" w:rsidRPr="00E11AE2">
        <w:rPr>
          <w:rFonts w:ascii="Palatino Linotype" w:hAnsi="Palatino Linotype"/>
          <w:i/>
          <w:sz w:val="20"/>
          <w:szCs w:val="22"/>
          <w:lang w:eastAsia="es-MX"/>
        </w:rPr>
        <w:t xml:space="preserve"> “</w:t>
      </w:r>
    </w:p>
    <w:p w:rsidR="00F67DB4" w:rsidRDefault="00F67DB4" w:rsidP="009F4D09">
      <w:pPr>
        <w:spacing w:line="360" w:lineRule="auto"/>
        <w:jc w:val="both"/>
        <w:rPr>
          <w:rFonts w:ascii="Palatino Linotype" w:hAnsi="Palatino Linotype"/>
          <w:color w:val="222222"/>
          <w:lang w:eastAsia="es-MX"/>
        </w:rPr>
      </w:pPr>
    </w:p>
    <w:p w:rsidR="00C02771" w:rsidRDefault="00F67DB4" w:rsidP="009F4D09">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Por otro lado, respecto al requerimiento identificado con el numeral </w:t>
      </w:r>
      <w:r w:rsidR="00C02771">
        <w:rPr>
          <w:rFonts w:ascii="Palatino Linotype" w:hAnsi="Palatino Linotype"/>
          <w:color w:val="222222"/>
          <w:lang w:eastAsia="es-MX"/>
        </w:rPr>
        <w:t xml:space="preserve">5, relacionado con oficios, minutas, memorándums u otro instrumento legal administrativo en donde se autoricen las actividades en el lugar referido por el particular; al respecto, </w:t>
      </w:r>
      <w:r w:rsidR="00C02771">
        <w:rPr>
          <w:rFonts w:ascii="Palatino Linotype" w:hAnsi="Palatino Linotype"/>
          <w:b/>
          <w:color w:val="222222"/>
          <w:lang w:eastAsia="es-MX"/>
        </w:rPr>
        <w:t xml:space="preserve">EL SUJETO OBLIGADO </w:t>
      </w:r>
      <w:r w:rsidR="00C02771">
        <w:rPr>
          <w:rFonts w:ascii="Palatino Linotype" w:hAnsi="Palatino Linotype"/>
          <w:color w:val="222222"/>
          <w:lang w:eastAsia="es-MX"/>
        </w:rPr>
        <w:t xml:space="preserve">mediante diligencia desahogada en las instalaciones de este Órgano Garante refirió </w:t>
      </w:r>
      <w:r w:rsidR="00C02771" w:rsidRPr="00C02771">
        <w:rPr>
          <w:rFonts w:ascii="Palatino Linotype" w:hAnsi="Palatino Linotype"/>
          <w:color w:val="222222"/>
          <w:lang w:eastAsia="es-MX"/>
        </w:rPr>
        <w:t xml:space="preserve">que la solicitud fue turnada a la  Subdirección de Desarrollo Urbano y Subdirección de Obras Públicas, quienes manifestaron que no se ha emitido visto bueno o documento alguno relacionada con la obra referida por el particular en el periodo comprendido del 12 de noviembre de </w:t>
      </w:r>
      <w:r w:rsidR="00C02771">
        <w:rPr>
          <w:rFonts w:ascii="Palatino Linotype" w:hAnsi="Palatino Linotype"/>
          <w:color w:val="222222"/>
          <w:lang w:eastAsia="es-MX"/>
        </w:rPr>
        <w:t xml:space="preserve">2018 al 12 de noviembre de 2019. </w:t>
      </w:r>
    </w:p>
    <w:p w:rsidR="00C02771" w:rsidRDefault="00C02771" w:rsidP="009F4D09">
      <w:pPr>
        <w:spacing w:line="360" w:lineRule="auto"/>
        <w:jc w:val="both"/>
        <w:rPr>
          <w:rFonts w:ascii="Palatino Linotype" w:hAnsi="Palatino Linotype"/>
          <w:color w:val="222222"/>
          <w:lang w:eastAsia="es-MX"/>
        </w:rPr>
      </w:pPr>
    </w:p>
    <w:p w:rsidR="00C02771" w:rsidRPr="00C02771" w:rsidRDefault="00C02771" w:rsidP="00C02771">
      <w:pPr>
        <w:spacing w:line="360" w:lineRule="auto"/>
        <w:jc w:val="both"/>
        <w:rPr>
          <w:rFonts w:ascii="Palatino Linotype" w:hAnsi="Palatino Linotype" w:cs="Arial"/>
        </w:rPr>
      </w:pPr>
      <w:r w:rsidRPr="00C02771">
        <w:rPr>
          <w:rFonts w:ascii="Palatino Linotype" w:eastAsia="Calibri" w:hAnsi="Palatino Linotype"/>
          <w:lang w:val="es-ES"/>
        </w:rPr>
        <w:lastRenderedPageBreak/>
        <w:t xml:space="preserve">Por lo anterior, se considera que la respuesta otorgada por </w:t>
      </w:r>
      <w:r w:rsidRPr="00C02771">
        <w:rPr>
          <w:rFonts w:ascii="Palatino Linotype" w:eastAsia="Calibri" w:hAnsi="Palatino Linotype"/>
          <w:b/>
          <w:lang w:val="es-ES"/>
        </w:rPr>
        <w:t xml:space="preserve">EL SUJETO OBLIGADO </w:t>
      </w:r>
      <w:r w:rsidRPr="00C02771">
        <w:rPr>
          <w:rFonts w:ascii="Palatino Linotype" w:eastAsia="Calibri" w:hAnsi="Palatino Linotype"/>
          <w:lang w:val="es-ES"/>
        </w:rPr>
        <w:t xml:space="preserve">constituye un hecho negativo, </w:t>
      </w:r>
      <w:r w:rsidRPr="00C02771">
        <w:rPr>
          <w:rFonts w:ascii="Palatino Linotype" w:hAnsi="Palatino Linotype"/>
        </w:rPr>
        <w:t xml:space="preserve">por lo que, </w:t>
      </w:r>
      <w:r w:rsidRPr="00C02771">
        <w:rPr>
          <w:rFonts w:ascii="Palatino Linotype" w:hAnsi="Palatino Linotype" w:cs="Arial"/>
        </w:rPr>
        <w:t xml:space="preserve">es evidente que éste no puede fácticamente obrar en los archivos del </w:t>
      </w:r>
      <w:r w:rsidRPr="00C02771">
        <w:rPr>
          <w:rFonts w:ascii="Palatino Linotype" w:hAnsi="Palatino Linotype" w:cs="Arial"/>
          <w:b/>
        </w:rPr>
        <w:t>SUJETO OBLIGADO</w:t>
      </w:r>
      <w:r w:rsidRPr="00C02771">
        <w:rPr>
          <w:rFonts w:ascii="Palatino Linotype" w:hAnsi="Palatino Linotype" w:cs="Arial"/>
        </w:rPr>
        <w:t>, ya que no puede probarse por ser lógica y materialmente imposible.</w:t>
      </w:r>
    </w:p>
    <w:p w:rsidR="00C02771" w:rsidRPr="00C02771" w:rsidRDefault="00C02771" w:rsidP="00C02771">
      <w:pPr>
        <w:spacing w:line="360" w:lineRule="auto"/>
        <w:jc w:val="both"/>
        <w:rPr>
          <w:rFonts w:ascii="Palatino Linotype" w:hAnsi="Palatino Linotype"/>
        </w:rPr>
      </w:pPr>
    </w:p>
    <w:p w:rsidR="00C02771" w:rsidRPr="00C02771" w:rsidRDefault="00C02771" w:rsidP="00C02771">
      <w:pPr>
        <w:autoSpaceDE w:val="0"/>
        <w:autoSpaceDN w:val="0"/>
        <w:adjustRightInd w:val="0"/>
        <w:spacing w:line="360" w:lineRule="auto"/>
        <w:ind w:right="18"/>
        <w:jc w:val="both"/>
        <w:rPr>
          <w:rFonts w:ascii="Palatino Linotype" w:hAnsi="Palatino Linotype" w:cs="Arial"/>
        </w:rPr>
      </w:pPr>
      <w:r w:rsidRPr="00C02771">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C02771" w:rsidRPr="00C02771" w:rsidRDefault="00C02771" w:rsidP="00C02771">
      <w:pPr>
        <w:autoSpaceDE w:val="0"/>
        <w:autoSpaceDN w:val="0"/>
        <w:adjustRightInd w:val="0"/>
        <w:spacing w:line="360" w:lineRule="auto"/>
        <w:ind w:right="18"/>
        <w:jc w:val="both"/>
        <w:rPr>
          <w:rFonts w:ascii="Palatino Linotype" w:hAnsi="Palatino Linotype" w:cs="Arial"/>
        </w:rPr>
      </w:pPr>
    </w:p>
    <w:p w:rsidR="00C02771" w:rsidRPr="00C02771" w:rsidRDefault="00C02771" w:rsidP="00C02771">
      <w:pPr>
        <w:autoSpaceDE w:val="0"/>
        <w:autoSpaceDN w:val="0"/>
        <w:adjustRightInd w:val="0"/>
        <w:spacing w:line="360" w:lineRule="auto"/>
        <w:ind w:right="18"/>
        <w:jc w:val="both"/>
        <w:rPr>
          <w:rFonts w:ascii="Palatino Linotype" w:hAnsi="Palatino Linotype" w:cs="Arial"/>
        </w:rPr>
      </w:pPr>
      <w:r w:rsidRPr="00C02771">
        <w:rPr>
          <w:rFonts w:ascii="Palatino Linotype" w:hAnsi="Palatino Linotype" w:cs="Arial"/>
        </w:rPr>
        <w:t xml:space="preserve">Cabe señalar que, el Pleno de este Órgano Garante, ha sostenido que cuando se está ante la presencia de un acto u hecho negativo, es decir, </w:t>
      </w:r>
      <w:r w:rsidRPr="00C02771">
        <w:rPr>
          <w:rFonts w:ascii="Palatino Linotype" w:hAnsi="Palatino Linotype" w:cs="Arial"/>
          <w:b/>
        </w:rPr>
        <w:t>que no se actualiza</w:t>
      </w:r>
      <w:r w:rsidRPr="00C02771">
        <w:rPr>
          <w:rFonts w:ascii="Palatino Linotype" w:hAnsi="Palatino Linotype" w:cs="Arial"/>
        </w:rPr>
        <w:t xml:space="preserve"> la circunstancia por la cual </w:t>
      </w:r>
      <w:r w:rsidRPr="00C02771">
        <w:rPr>
          <w:rFonts w:ascii="Palatino Linotype" w:hAnsi="Palatino Linotype" w:cs="Arial"/>
          <w:b/>
        </w:rPr>
        <w:t>EL SUJETO OBLIGADO</w:t>
      </w:r>
      <w:r w:rsidRPr="00C02771">
        <w:rPr>
          <w:rFonts w:ascii="Palatino Linotype" w:hAnsi="Palatino Linotype" w:cs="Arial"/>
        </w:rPr>
        <w:t xml:space="preserve"> en el ámbito de sus atribuciones, pudiese poseer en sus archivos la información solicitada, resultaría innecesaria una declaratoria de inexistencia  en términos de la fracción XIII del artículo 49 de la Ley de la Materia, y ante un hecho negativo resultan aplicables las siguientes tesis:</w:t>
      </w:r>
    </w:p>
    <w:p w:rsidR="00C02771" w:rsidRPr="00C02771" w:rsidRDefault="00C02771" w:rsidP="00C02771">
      <w:pPr>
        <w:autoSpaceDE w:val="0"/>
        <w:autoSpaceDN w:val="0"/>
        <w:adjustRightInd w:val="0"/>
        <w:ind w:right="18"/>
        <w:jc w:val="both"/>
        <w:rPr>
          <w:rFonts w:ascii="Palatino Linotype" w:hAnsi="Palatino Linotype" w:cs="Arial"/>
        </w:rPr>
      </w:pPr>
    </w:p>
    <w:p w:rsidR="00C02771" w:rsidRPr="00C02771" w:rsidRDefault="00C02771" w:rsidP="00C02771">
      <w:pPr>
        <w:tabs>
          <w:tab w:val="left" w:pos="8222"/>
        </w:tabs>
        <w:ind w:left="851" w:right="899"/>
        <w:jc w:val="both"/>
        <w:rPr>
          <w:rFonts w:ascii="Palatino Linotype" w:hAnsi="Palatino Linotype"/>
          <w:i/>
          <w:sz w:val="22"/>
          <w:szCs w:val="22"/>
        </w:rPr>
      </w:pPr>
      <w:r w:rsidRPr="00C02771">
        <w:rPr>
          <w:rFonts w:ascii="Palatino Linotype" w:hAnsi="Palatino Linotype"/>
          <w:b/>
          <w:i/>
          <w:sz w:val="22"/>
          <w:szCs w:val="22"/>
        </w:rPr>
        <w:t>“INEXISTENCIA DE LA INFORMACIÓN. EL COMITÉ DE ACCESO A LA INFORMACIÓN PUEDE DECLARARLA ANTE SU EVIDENCIA, SIN NECESIDAD DE DICTAR MEDIDAS PARA SU LOCALIZACIÓN.</w:t>
      </w:r>
      <w:r w:rsidRPr="00C02771">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C02771">
        <w:rPr>
          <w:rFonts w:ascii="Palatino Linotype" w:hAnsi="Palatino Linotype"/>
          <w:b/>
          <w:i/>
          <w:sz w:val="22"/>
          <w:szCs w:val="22"/>
        </w:rPr>
        <w:t xml:space="preserve">Ello no obsta para concluir que cuando la referida Unidad señala, o el mencionado Comité advierte que el documento </w:t>
      </w:r>
      <w:r w:rsidRPr="00C02771">
        <w:rPr>
          <w:rFonts w:ascii="Palatino Linotype" w:hAnsi="Palatino Linotype"/>
          <w:b/>
          <w:i/>
          <w:sz w:val="22"/>
          <w:szCs w:val="22"/>
        </w:rPr>
        <w:lastRenderedPageBreak/>
        <w:t>solicitado no existe en virtud de que no tuvo lugar el acto cuya realización supuestamente se reflejó en aquél, resulta innecesario dictar alguna medida para localizar la información respectiva, al evidenciarse su inexistencia</w:t>
      </w:r>
      <w:r w:rsidRPr="00C02771">
        <w:rPr>
          <w:rFonts w:ascii="Palatino Linotype" w:hAnsi="Palatino Linotype"/>
          <w:i/>
          <w:sz w:val="22"/>
          <w:szCs w:val="22"/>
        </w:rPr>
        <w:t>.</w:t>
      </w:r>
    </w:p>
    <w:p w:rsidR="00C02771" w:rsidRPr="00C02771" w:rsidRDefault="00C02771" w:rsidP="00C02771">
      <w:pPr>
        <w:tabs>
          <w:tab w:val="left" w:pos="8222"/>
        </w:tabs>
        <w:ind w:left="851" w:right="899"/>
        <w:jc w:val="both"/>
        <w:rPr>
          <w:rFonts w:ascii="Palatino Linotype" w:hAnsi="Palatino Linotype"/>
          <w:sz w:val="22"/>
          <w:szCs w:val="22"/>
        </w:rPr>
      </w:pPr>
      <w:r w:rsidRPr="00C02771">
        <w:rPr>
          <w:rFonts w:ascii="Palatino Linotype" w:hAnsi="Palatino Linotype"/>
          <w:sz w:val="22"/>
          <w:szCs w:val="22"/>
        </w:rPr>
        <w:t>Clasificación de Información 35/2004-J, deriva de la solicitud de acceso a la información de Daniel Lizárraga Méndez.- 15 de noviembre de 2004.- Unanimidad de votos”.</w:t>
      </w:r>
    </w:p>
    <w:p w:rsidR="00C02771" w:rsidRPr="00EC3088" w:rsidRDefault="00C02771" w:rsidP="00C02771">
      <w:pPr>
        <w:tabs>
          <w:tab w:val="left" w:pos="8222"/>
        </w:tabs>
        <w:ind w:left="851" w:right="899"/>
        <w:jc w:val="both"/>
        <w:rPr>
          <w:rFonts w:ascii="Palatino Linotype" w:hAnsi="Palatino Linotype"/>
          <w:sz w:val="22"/>
          <w:szCs w:val="22"/>
        </w:rPr>
      </w:pPr>
      <w:r w:rsidRPr="00EC3088">
        <w:rPr>
          <w:rFonts w:ascii="Palatino Linotype" w:hAnsi="Palatino Linotype"/>
          <w:sz w:val="22"/>
          <w:szCs w:val="22"/>
        </w:rPr>
        <w:t>No. Registro: 267,287</w:t>
      </w:r>
    </w:p>
    <w:p w:rsidR="00C02771" w:rsidRPr="00EC3088" w:rsidRDefault="00C02771" w:rsidP="00C02771">
      <w:pPr>
        <w:tabs>
          <w:tab w:val="left" w:pos="8222"/>
        </w:tabs>
        <w:ind w:left="851" w:right="899"/>
        <w:jc w:val="both"/>
        <w:rPr>
          <w:rFonts w:ascii="Palatino Linotype" w:hAnsi="Palatino Linotype"/>
          <w:sz w:val="22"/>
          <w:szCs w:val="22"/>
        </w:rPr>
      </w:pPr>
      <w:r w:rsidRPr="00EC3088">
        <w:rPr>
          <w:rFonts w:ascii="Palatino Linotype" w:hAnsi="Palatino Linotype"/>
          <w:sz w:val="22"/>
          <w:szCs w:val="22"/>
        </w:rPr>
        <w:t>Tesis aislada</w:t>
      </w:r>
    </w:p>
    <w:p w:rsidR="00C02771" w:rsidRPr="00EC3088" w:rsidRDefault="00C02771" w:rsidP="00C02771">
      <w:pPr>
        <w:tabs>
          <w:tab w:val="left" w:pos="8222"/>
        </w:tabs>
        <w:ind w:left="851" w:right="899"/>
        <w:jc w:val="both"/>
        <w:rPr>
          <w:rFonts w:ascii="Palatino Linotype" w:hAnsi="Palatino Linotype"/>
          <w:sz w:val="22"/>
          <w:szCs w:val="22"/>
        </w:rPr>
      </w:pPr>
      <w:r w:rsidRPr="00EC3088">
        <w:rPr>
          <w:rFonts w:ascii="Palatino Linotype" w:hAnsi="Palatino Linotype"/>
          <w:sz w:val="22"/>
          <w:szCs w:val="22"/>
        </w:rPr>
        <w:t>Materia(s): Común</w:t>
      </w:r>
    </w:p>
    <w:p w:rsidR="00C02771" w:rsidRPr="00EC3088" w:rsidRDefault="00C02771" w:rsidP="00C02771">
      <w:pPr>
        <w:tabs>
          <w:tab w:val="left" w:pos="8222"/>
        </w:tabs>
        <w:ind w:left="851" w:right="899"/>
        <w:jc w:val="both"/>
        <w:rPr>
          <w:rFonts w:ascii="Palatino Linotype" w:hAnsi="Palatino Linotype"/>
          <w:sz w:val="22"/>
          <w:szCs w:val="22"/>
        </w:rPr>
      </w:pPr>
      <w:r w:rsidRPr="00EC3088">
        <w:rPr>
          <w:rFonts w:ascii="Palatino Linotype" w:hAnsi="Palatino Linotype"/>
          <w:sz w:val="22"/>
          <w:szCs w:val="22"/>
        </w:rPr>
        <w:t>Sexta Época</w:t>
      </w:r>
    </w:p>
    <w:p w:rsidR="00C02771" w:rsidRPr="00C02771" w:rsidRDefault="00C02771" w:rsidP="00C02771">
      <w:pPr>
        <w:tabs>
          <w:tab w:val="left" w:pos="8222"/>
        </w:tabs>
        <w:ind w:left="851" w:right="899"/>
        <w:jc w:val="both"/>
        <w:rPr>
          <w:rFonts w:ascii="Palatino Linotype" w:hAnsi="Palatino Linotype"/>
          <w:sz w:val="22"/>
          <w:szCs w:val="22"/>
        </w:rPr>
      </w:pPr>
      <w:r w:rsidRPr="00C02771">
        <w:rPr>
          <w:rFonts w:ascii="Palatino Linotype" w:hAnsi="Palatino Linotype"/>
          <w:sz w:val="22"/>
          <w:szCs w:val="22"/>
        </w:rPr>
        <w:t>Instancia: Segunda Sala</w:t>
      </w:r>
    </w:p>
    <w:p w:rsidR="00C02771" w:rsidRPr="00C02771" w:rsidRDefault="00C02771" w:rsidP="00C02771">
      <w:pPr>
        <w:tabs>
          <w:tab w:val="left" w:pos="8222"/>
        </w:tabs>
        <w:ind w:left="851" w:right="899"/>
        <w:jc w:val="both"/>
        <w:rPr>
          <w:rFonts w:ascii="Palatino Linotype" w:hAnsi="Palatino Linotype"/>
          <w:sz w:val="22"/>
          <w:szCs w:val="22"/>
        </w:rPr>
      </w:pPr>
      <w:r w:rsidRPr="00C02771">
        <w:rPr>
          <w:rFonts w:ascii="Palatino Linotype" w:hAnsi="Palatino Linotype"/>
          <w:sz w:val="22"/>
          <w:szCs w:val="22"/>
        </w:rPr>
        <w:t>Fuente: Semanario Judicial de la Federación Tercera Parte, LII</w:t>
      </w:r>
    </w:p>
    <w:p w:rsidR="00C02771" w:rsidRPr="00C02771" w:rsidRDefault="00C02771" w:rsidP="00C02771">
      <w:pPr>
        <w:tabs>
          <w:tab w:val="left" w:pos="8222"/>
        </w:tabs>
        <w:ind w:left="851" w:right="899"/>
        <w:jc w:val="both"/>
        <w:rPr>
          <w:rFonts w:ascii="Palatino Linotype" w:hAnsi="Palatino Linotype"/>
          <w:sz w:val="22"/>
          <w:szCs w:val="22"/>
        </w:rPr>
      </w:pPr>
      <w:r w:rsidRPr="00C02771">
        <w:rPr>
          <w:rFonts w:ascii="Palatino Linotype" w:hAnsi="Palatino Linotype"/>
          <w:sz w:val="22"/>
          <w:szCs w:val="22"/>
        </w:rPr>
        <w:t xml:space="preserve">Tesis: </w:t>
      </w:r>
    </w:p>
    <w:p w:rsidR="00C02771" w:rsidRPr="00C02771" w:rsidRDefault="00C02771" w:rsidP="00C02771">
      <w:pPr>
        <w:tabs>
          <w:tab w:val="left" w:pos="8222"/>
        </w:tabs>
        <w:ind w:left="851" w:right="899"/>
        <w:jc w:val="both"/>
        <w:rPr>
          <w:rFonts w:ascii="Palatino Linotype" w:hAnsi="Palatino Linotype"/>
          <w:sz w:val="22"/>
          <w:szCs w:val="22"/>
        </w:rPr>
      </w:pPr>
      <w:r w:rsidRPr="00C02771">
        <w:rPr>
          <w:rFonts w:ascii="Palatino Linotype" w:hAnsi="Palatino Linotype"/>
          <w:sz w:val="22"/>
          <w:szCs w:val="22"/>
        </w:rPr>
        <w:t>Página: 101</w:t>
      </w:r>
    </w:p>
    <w:p w:rsidR="00C02771" w:rsidRPr="00C02771" w:rsidRDefault="00C02771" w:rsidP="00C02771">
      <w:pPr>
        <w:tabs>
          <w:tab w:val="left" w:pos="8222"/>
        </w:tabs>
        <w:ind w:left="851" w:right="899"/>
        <w:jc w:val="both"/>
        <w:rPr>
          <w:rFonts w:ascii="Palatino Linotype" w:hAnsi="Palatino Linotype"/>
          <w:b/>
          <w:i/>
          <w:sz w:val="22"/>
          <w:szCs w:val="22"/>
        </w:rPr>
      </w:pPr>
    </w:p>
    <w:p w:rsidR="00C02771" w:rsidRPr="00C02771" w:rsidRDefault="00C02771" w:rsidP="00C02771">
      <w:pPr>
        <w:tabs>
          <w:tab w:val="left" w:pos="8222"/>
        </w:tabs>
        <w:ind w:left="851" w:right="899"/>
        <w:jc w:val="both"/>
        <w:rPr>
          <w:rFonts w:ascii="Palatino Linotype" w:hAnsi="Palatino Linotype"/>
          <w:i/>
          <w:sz w:val="22"/>
          <w:szCs w:val="22"/>
        </w:rPr>
      </w:pPr>
      <w:r w:rsidRPr="00C02771">
        <w:rPr>
          <w:rFonts w:ascii="Palatino Linotype" w:hAnsi="Palatino Linotype"/>
          <w:b/>
          <w:i/>
          <w:sz w:val="22"/>
          <w:szCs w:val="22"/>
        </w:rPr>
        <w:t xml:space="preserve">HECHOS NEGATIVOS, NO SON SUSCEPTIBLES DE DEMOSTRACION. </w:t>
      </w:r>
      <w:r w:rsidRPr="00C02771">
        <w:rPr>
          <w:rFonts w:ascii="Palatino Linotype" w:hAnsi="Palatino Linotype"/>
          <w:i/>
          <w:sz w:val="22"/>
          <w:szCs w:val="22"/>
        </w:rPr>
        <w:t xml:space="preserve">Tratándose de un hecho negativo, el Juez no tiene </w:t>
      </w:r>
      <w:proofErr w:type="spellStart"/>
      <w:r w:rsidRPr="00C02771">
        <w:rPr>
          <w:rFonts w:ascii="Palatino Linotype" w:hAnsi="Palatino Linotype"/>
          <w:i/>
          <w:sz w:val="22"/>
          <w:szCs w:val="22"/>
        </w:rPr>
        <w:t>por que</w:t>
      </w:r>
      <w:proofErr w:type="spellEnd"/>
      <w:r w:rsidRPr="00C02771">
        <w:rPr>
          <w:rFonts w:ascii="Palatino Linotype" w:hAnsi="Palatino Linotype"/>
          <w:i/>
          <w:sz w:val="22"/>
          <w:szCs w:val="22"/>
        </w:rPr>
        <w:t xml:space="preserve"> invocar prueba alguna de la que se desprenda, ya que es bien sabido que esta clase de hechos no son susceptibles de demostración.</w:t>
      </w:r>
    </w:p>
    <w:p w:rsidR="00C02771" w:rsidRPr="00C02771" w:rsidRDefault="00C02771" w:rsidP="00C02771">
      <w:pPr>
        <w:tabs>
          <w:tab w:val="left" w:pos="8222"/>
        </w:tabs>
        <w:ind w:left="851" w:right="899"/>
        <w:jc w:val="both"/>
        <w:rPr>
          <w:rFonts w:ascii="Palatino Linotype" w:hAnsi="Palatino Linotype"/>
          <w:b/>
          <w:sz w:val="22"/>
          <w:szCs w:val="22"/>
        </w:rPr>
      </w:pPr>
      <w:r w:rsidRPr="00C02771">
        <w:rPr>
          <w:rFonts w:ascii="Palatino Linotype" w:hAnsi="Palatino Linotype"/>
          <w:sz w:val="22"/>
          <w:szCs w:val="22"/>
        </w:rPr>
        <w:t>Amparo en revisión 2022/61. José García Florín (Menor). 9 de octubre de 1961. Cinco votos. Ponente: José Rivera Pérez Campos.</w:t>
      </w:r>
      <w:r w:rsidRPr="00C02771">
        <w:rPr>
          <w:rFonts w:ascii="Palatino Linotype" w:hAnsi="Palatino Linotype"/>
          <w:b/>
          <w:sz w:val="22"/>
          <w:szCs w:val="22"/>
        </w:rPr>
        <w:t>”</w:t>
      </w:r>
    </w:p>
    <w:p w:rsidR="00C02771" w:rsidRPr="00C02771" w:rsidRDefault="00C02771" w:rsidP="00C02771">
      <w:pPr>
        <w:ind w:left="851" w:right="1134"/>
        <w:jc w:val="both"/>
        <w:rPr>
          <w:rFonts w:ascii="Palatino Linotype" w:hAnsi="Palatino Linotype"/>
          <w:b/>
          <w:sz w:val="22"/>
          <w:szCs w:val="22"/>
        </w:rPr>
      </w:pPr>
    </w:p>
    <w:p w:rsidR="00C02771" w:rsidRPr="00C02771" w:rsidRDefault="00C02771" w:rsidP="00C02771">
      <w:pPr>
        <w:autoSpaceDE w:val="0"/>
        <w:autoSpaceDN w:val="0"/>
        <w:adjustRightInd w:val="0"/>
        <w:spacing w:line="360" w:lineRule="auto"/>
        <w:ind w:right="18"/>
        <w:jc w:val="both"/>
        <w:rPr>
          <w:rFonts w:ascii="Palatino Linotype" w:hAnsi="Palatino Linotype" w:cs="Arial"/>
        </w:rPr>
      </w:pPr>
      <w:r w:rsidRPr="00C02771">
        <w:rPr>
          <w:rFonts w:ascii="Palatino Linotype" w:hAnsi="Palatino Linotype" w:cs="Arial"/>
        </w:rPr>
        <w:t>Por lo anterior, y derivado del análisis expuesto, se concluye que se está en presencia de un hecho negativo, por lo que, en este sentido resulta innecesario realizar un Acuerdo de Inexistencia.</w:t>
      </w:r>
    </w:p>
    <w:p w:rsidR="00C02771" w:rsidRPr="00C02771" w:rsidRDefault="00C02771" w:rsidP="00C02771">
      <w:pPr>
        <w:autoSpaceDE w:val="0"/>
        <w:autoSpaceDN w:val="0"/>
        <w:adjustRightInd w:val="0"/>
        <w:spacing w:line="360" w:lineRule="auto"/>
        <w:ind w:right="18"/>
        <w:jc w:val="both"/>
        <w:rPr>
          <w:rFonts w:ascii="Palatino Linotype" w:hAnsi="Palatino Linotype" w:cs="Arial"/>
        </w:rPr>
      </w:pPr>
    </w:p>
    <w:p w:rsidR="00C02771" w:rsidRPr="00C02771" w:rsidRDefault="00C02771" w:rsidP="00C02771">
      <w:pPr>
        <w:spacing w:line="360" w:lineRule="auto"/>
        <w:jc w:val="both"/>
        <w:rPr>
          <w:rFonts w:ascii="Palatino Linotype" w:hAnsi="Palatino Linotype" w:cs="Arial"/>
        </w:rPr>
      </w:pPr>
      <w:r w:rsidRPr="00C02771">
        <w:rPr>
          <w:rFonts w:ascii="Palatino Linotype" w:hAnsi="Palatino Linotype"/>
        </w:rPr>
        <w:t xml:space="preserve">Así, de conformidad con lo establecido en el artículo 12 de la Ley de Transparencia y Acceso a la Información Pública del Estado de México y Municipios, </w:t>
      </w:r>
      <w:r w:rsidRPr="00C02771">
        <w:rPr>
          <w:rFonts w:ascii="Palatino Linotype" w:hAnsi="Palatino Linotype"/>
          <w:b/>
        </w:rPr>
        <w:t>EL SUJETO OBLIGADO</w:t>
      </w:r>
      <w:r w:rsidRPr="00C02771">
        <w:rPr>
          <w:rFonts w:ascii="Palatino Linotype" w:hAnsi="Palatino Linotype"/>
        </w:rPr>
        <w:t xml:space="preserve"> sólo proporcionará la información que obra en sus archivos, lo que a</w:t>
      </w:r>
      <w:r w:rsidRPr="00C02771">
        <w:rPr>
          <w:rFonts w:ascii="Palatino Linotype" w:hAnsi="Palatino Linotype"/>
          <w:i/>
        </w:rPr>
        <w:t xml:space="preserve"> contrario sensu</w:t>
      </w:r>
      <w:r w:rsidRPr="00C02771">
        <w:rPr>
          <w:rFonts w:ascii="Palatino Linotype" w:hAnsi="Palatino Linotype"/>
        </w:rPr>
        <w:t xml:space="preserve"> significa que no se está obligado a proporcionar lo que no obre en los mismos; </w:t>
      </w:r>
      <w:r w:rsidRPr="00C02771">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rsidR="00C02771" w:rsidRDefault="00C02771" w:rsidP="009F4D09">
      <w:pPr>
        <w:spacing w:line="360" w:lineRule="auto"/>
        <w:jc w:val="both"/>
        <w:rPr>
          <w:rFonts w:ascii="Palatino Linotype" w:hAnsi="Palatino Linotype"/>
          <w:color w:val="222222"/>
          <w:lang w:eastAsia="es-MX"/>
        </w:rPr>
      </w:pPr>
    </w:p>
    <w:p w:rsidR="00C02771" w:rsidRDefault="00C02771" w:rsidP="009F4D09">
      <w:pPr>
        <w:spacing w:line="360" w:lineRule="auto"/>
        <w:jc w:val="both"/>
        <w:rPr>
          <w:rFonts w:ascii="Palatino Linotype" w:hAnsi="Palatino Linotype"/>
          <w:color w:val="222222"/>
          <w:lang w:eastAsia="es-MX"/>
        </w:rPr>
      </w:pPr>
      <w:r>
        <w:rPr>
          <w:rFonts w:ascii="Palatino Linotype" w:hAnsi="Palatino Linotype"/>
          <w:color w:val="222222"/>
          <w:lang w:eastAsia="es-MX"/>
        </w:rPr>
        <w:t>Derivado de lo anterior, este Órgano Garante determinó que se tenía por atendido el requerimiento identificado con el numeral 5.</w:t>
      </w:r>
    </w:p>
    <w:p w:rsidR="00C02771" w:rsidRDefault="00C02771" w:rsidP="009F4D09">
      <w:pPr>
        <w:spacing w:line="360" w:lineRule="auto"/>
        <w:jc w:val="both"/>
        <w:rPr>
          <w:rFonts w:ascii="Palatino Linotype" w:hAnsi="Palatino Linotype"/>
          <w:color w:val="222222"/>
          <w:lang w:eastAsia="es-MX"/>
        </w:rPr>
      </w:pPr>
    </w:p>
    <w:p w:rsidR="00C02771" w:rsidRDefault="00C02771" w:rsidP="009F4D09">
      <w:pPr>
        <w:spacing w:line="360" w:lineRule="auto"/>
        <w:jc w:val="both"/>
        <w:rPr>
          <w:rFonts w:ascii="Palatino Linotype" w:hAnsi="Palatino Linotype"/>
          <w:color w:val="222222"/>
          <w:lang w:eastAsia="es-MX"/>
        </w:rPr>
      </w:pPr>
      <w:r>
        <w:rPr>
          <w:rFonts w:ascii="Palatino Linotype" w:hAnsi="Palatino Linotype"/>
          <w:color w:val="222222"/>
          <w:lang w:eastAsia="es-MX"/>
        </w:rPr>
        <w:t xml:space="preserve">Por otro lado, respecto al requerimiento identificado con el numeral 6, relacionado con las acciones de seguimiento al Gobierno del Estado de México, las área que supervisa, periodicidad documentos donde se recopila la información; al respecto, </w:t>
      </w:r>
      <w:r>
        <w:rPr>
          <w:rFonts w:ascii="Palatino Linotype" w:hAnsi="Palatino Linotype"/>
          <w:b/>
          <w:color w:val="222222"/>
          <w:lang w:eastAsia="es-MX"/>
        </w:rPr>
        <w:t xml:space="preserve">EL SUJETO OBLIGADO </w:t>
      </w:r>
      <w:r>
        <w:rPr>
          <w:rFonts w:ascii="Palatino Linotype" w:hAnsi="Palatino Linotype"/>
          <w:color w:val="222222"/>
          <w:lang w:eastAsia="es-MX"/>
        </w:rPr>
        <w:t xml:space="preserve">omitió pronunciarse al respecto; es así que ante la falta de respuesta al mismo, este Órgano Garante determina ordenar haga entrega de la información; sin embargo, para el caso de que no sea generada, lo deberá hacer del conocimiento del particular. </w:t>
      </w:r>
    </w:p>
    <w:p w:rsidR="00C02771" w:rsidRDefault="00C02771" w:rsidP="009F4D09">
      <w:pPr>
        <w:spacing w:line="360" w:lineRule="auto"/>
        <w:jc w:val="both"/>
        <w:rPr>
          <w:rFonts w:ascii="Palatino Linotype" w:hAnsi="Palatino Linotype"/>
          <w:color w:val="222222"/>
          <w:lang w:eastAsia="es-MX"/>
        </w:rPr>
      </w:pPr>
    </w:p>
    <w:p w:rsidR="00E11AE2" w:rsidRPr="00B86AD4" w:rsidRDefault="00E11AE2" w:rsidP="00E11AE2">
      <w:pPr>
        <w:spacing w:line="360" w:lineRule="auto"/>
        <w:jc w:val="both"/>
        <w:rPr>
          <w:rFonts w:ascii="Palatino Linotype" w:hAnsi="Palatino Linotype" w:cs="Arial"/>
          <w:bCs/>
        </w:rPr>
      </w:pPr>
      <w:r w:rsidRPr="00B86AD4">
        <w:rPr>
          <w:rFonts w:ascii="Palatino Linotype" w:hAnsi="Palatino Linotype" w:cs="Arial"/>
        </w:rPr>
        <w:t xml:space="preserve">Por todo lo anterior, no se omite comentar que para el caso de que los documentos de los cuales se ordena su entrega, contienen datos personales susceptibles de ser testados, deberán ser entregados en </w:t>
      </w:r>
      <w:r w:rsidRPr="00B86AD4">
        <w:rPr>
          <w:rFonts w:ascii="Palatino Linotype" w:hAnsi="Palatino Linotype" w:cs="Arial"/>
          <w:b/>
        </w:rPr>
        <w:t>versión pública</w:t>
      </w:r>
      <w:r w:rsidRPr="00B86AD4">
        <w:rPr>
          <w:rFonts w:ascii="Palatino Linotype" w:hAnsi="Palatino Linotype" w:cs="Arial"/>
        </w:rPr>
        <w:t>; pues, el</w:t>
      </w:r>
      <w:r w:rsidRPr="00B86AD4">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11AE2" w:rsidRPr="00E11AE2" w:rsidRDefault="00E11AE2" w:rsidP="00E11AE2">
      <w:pPr>
        <w:spacing w:line="360" w:lineRule="auto"/>
        <w:jc w:val="both"/>
        <w:rPr>
          <w:rFonts w:ascii="Palatino Linotype" w:eastAsia="Calibri" w:hAnsi="Palatino Linotype" w:cs="Arial"/>
          <w:bCs/>
          <w:highlight w:val="yellow"/>
          <w:lang w:eastAsia="en-US"/>
        </w:rPr>
      </w:pPr>
    </w:p>
    <w:p w:rsidR="00E11AE2" w:rsidRPr="00B86AD4" w:rsidRDefault="00E11AE2" w:rsidP="00E11AE2">
      <w:pPr>
        <w:spacing w:line="360" w:lineRule="auto"/>
        <w:jc w:val="both"/>
        <w:rPr>
          <w:rFonts w:ascii="Palatino Linotype" w:hAnsi="Palatino Linotype" w:cs="Arial"/>
          <w:bCs/>
        </w:rPr>
      </w:pPr>
      <w:r w:rsidRPr="00B86AD4">
        <w:rPr>
          <w:rFonts w:ascii="Palatino Linotype" w:hAnsi="Palatino Linotype" w:cs="Arial"/>
          <w:bCs/>
        </w:rPr>
        <w:lastRenderedPageBreak/>
        <w:t>A este respecto, los artículos 3, fracciones IX, XX, XXI y XLV; 51 y 52 de la Ley de Transparencia y Acceso a la Información Pública del Estado de México y Municipios establecen:</w:t>
      </w:r>
    </w:p>
    <w:p w:rsidR="00E11AE2" w:rsidRPr="00B86AD4" w:rsidRDefault="00E11AE2" w:rsidP="00E11AE2">
      <w:pPr>
        <w:autoSpaceDE w:val="0"/>
        <w:autoSpaceDN w:val="0"/>
        <w:adjustRightInd w:val="0"/>
        <w:ind w:right="899"/>
        <w:jc w:val="both"/>
        <w:rPr>
          <w:rFonts w:ascii="Palatino Linotype" w:hAnsi="Palatino Linotype" w:cs="Arial"/>
        </w:rPr>
      </w:pPr>
    </w:p>
    <w:p w:rsidR="00E11AE2" w:rsidRPr="00B86AD4" w:rsidRDefault="00E11AE2" w:rsidP="00E11AE2">
      <w:pPr>
        <w:ind w:left="851" w:right="901"/>
        <w:jc w:val="both"/>
        <w:rPr>
          <w:rFonts w:ascii="Palatino Linotype" w:hAnsi="Palatino Linotype"/>
          <w:i/>
          <w:sz w:val="22"/>
          <w:szCs w:val="22"/>
        </w:rPr>
      </w:pPr>
      <w:r w:rsidRPr="00B86AD4">
        <w:rPr>
          <w:rFonts w:ascii="Palatino Linotype" w:hAnsi="Palatino Linotype" w:cs="Arial"/>
          <w:b/>
          <w:bCs/>
          <w:i/>
          <w:noProof/>
          <w:sz w:val="22"/>
          <w:szCs w:val="22"/>
        </w:rPr>
        <w:t>“</w:t>
      </w:r>
      <w:r w:rsidRPr="00B86AD4">
        <w:rPr>
          <w:rFonts w:ascii="Palatino Linotype" w:hAnsi="Palatino Linotype" w:cs="Arial"/>
          <w:b/>
          <w:bCs/>
          <w:i/>
          <w:sz w:val="22"/>
          <w:szCs w:val="22"/>
        </w:rPr>
        <w:t xml:space="preserve">Artículo 3. </w:t>
      </w:r>
      <w:r w:rsidRPr="00B86AD4">
        <w:rPr>
          <w:rFonts w:ascii="Palatino Linotype" w:hAnsi="Palatino Linotype"/>
          <w:i/>
          <w:sz w:val="22"/>
          <w:szCs w:val="22"/>
        </w:rPr>
        <w:t xml:space="preserve">Para los efectos de la presente Ley se entenderá por: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IX.</w:t>
      </w:r>
      <w:r w:rsidRPr="00B86AD4">
        <w:rPr>
          <w:rFonts w:ascii="Palatino Linotype" w:hAnsi="Palatino Linotype" w:cs="Arial"/>
          <w:i/>
          <w:sz w:val="22"/>
          <w:szCs w:val="22"/>
        </w:rPr>
        <w:t xml:space="preserve"> </w:t>
      </w:r>
      <w:r w:rsidRPr="00B86AD4">
        <w:rPr>
          <w:rFonts w:ascii="Palatino Linotype" w:hAnsi="Palatino Linotype" w:cs="Arial"/>
          <w:b/>
          <w:i/>
          <w:sz w:val="22"/>
          <w:szCs w:val="22"/>
        </w:rPr>
        <w:t xml:space="preserve">Datos personales: </w:t>
      </w:r>
      <w:r w:rsidRPr="00B86AD4">
        <w:rPr>
          <w:rFonts w:ascii="Palatino Linotype" w:hAnsi="Palatino Linotype" w:cs="Arial"/>
          <w:i/>
          <w:sz w:val="22"/>
          <w:szCs w:val="22"/>
        </w:rPr>
        <w:t xml:space="preserve">La información concerniente a una persona, identificada o identificable según lo dispuesto por la Ley de </w:t>
      </w:r>
      <w:r w:rsidRPr="00B86AD4">
        <w:rPr>
          <w:rFonts w:ascii="Palatino Linotype" w:hAnsi="Palatino Linotype"/>
          <w:i/>
          <w:sz w:val="22"/>
          <w:szCs w:val="22"/>
        </w:rPr>
        <w:t>Protección</w:t>
      </w:r>
      <w:r w:rsidRPr="00B86AD4">
        <w:rPr>
          <w:rFonts w:ascii="Palatino Linotype" w:hAnsi="Palatino Linotype" w:cs="Arial"/>
          <w:i/>
          <w:sz w:val="22"/>
          <w:szCs w:val="22"/>
        </w:rPr>
        <w:t xml:space="preserve"> de Datos Personales del Estado de México;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XX.</w:t>
      </w:r>
      <w:r w:rsidRPr="00B86AD4">
        <w:rPr>
          <w:rFonts w:ascii="Palatino Linotype" w:hAnsi="Palatino Linotype" w:cs="Arial"/>
          <w:i/>
          <w:sz w:val="22"/>
          <w:szCs w:val="22"/>
        </w:rPr>
        <w:t xml:space="preserve"> </w:t>
      </w:r>
      <w:r w:rsidRPr="00B86AD4">
        <w:rPr>
          <w:rFonts w:ascii="Palatino Linotype" w:hAnsi="Palatino Linotype" w:cs="Arial"/>
          <w:b/>
          <w:i/>
          <w:sz w:val="22"/>
          <w:szCs w:val="22"/>
        </w:rPr>
        <w:t>Información clasificada:</w:t>
      </w:r>
      <w:r w:rsidRPr="00B86AD4">
        <w:rPr>
          <w:rFonts w:ascii="Palatino Linotype" w:hAnsi="Palatino Linotype" w:cs="Arial"/>
          <w:i/>
          <w:sz w:val="22"/>
          <w:szCs w:val="22"/>
        </w:rPr>
        <w:t xml:space="preserve"> Aquella considerada por la presente Ley como reservada o confidencial;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XXI.</w:t>
      </w:r>
      <w:r w:rsidRPr="00B86AD4">
        <w:rPr>
          <w:rFonts w:ascii="Palatino Linotype" w:hAnsi="Palatino Linotype" w:cs="Arial"/>
          <w:i/>
          <w:sz w:val="22"/>
          <w:szCs w:val="22"/>
        </w:rPr>
        <w:t xml:space="preserve"> </w:t>
      </w:r>
      <w:r w:rsidRPr="00B86AD4">
        <w:rPr>
          <w:rFonts w:ascii="Palatino Linotype" w:hAnsi="Palatino Linotype" w:cs="Arial"/>
          <w:b/>
          <w:i/>
          <w:sz w:val="22"/>
          <w:szCs w:val="22"/>
        </w:rPr>
        <w:t>Información confidencial</w:t>
      </w:r>
      <w:r w:rsidRPr="00B86AD4">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XLV. Versión pública:</w:t>
      </w:r>
      <w:r w:rsidRPr="00B86AD4">
        <w:rPr>
          <w:rFonts w:ascii="Palatino Linotype" w:hAnsi="Palatino Linotype" w:cs="Arial"/>
          <w:i/>
          <w:sz w:val="22"/>
          <w:szCs w:val="22"/>
        </w:rPr>
        <w:t xml:space="preserve"> Documento en el que se elimine, suprime o borra la información clasificada como reservada o confidencial para permitir su acceso.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Artículo 51.</w:t>
      </w:r>
      <w:r w:rsidRPr="00B86AD4">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86AD4">
        <w:rPr>
          <w:rFonts w:ascii="Palatino Linotype" w:hAnsi="Palatino Linotype" w:cs="Arial"/>
          <w:b/>
          <w:i/>
          <w:sz w:val="22"/>
          <w:szCs w:val="22"/>
        </w:rPr>
        <w:t xml:space="preserve">y tendrá la responsabilidad de verificar en cada caso que la misma no sea confidencial o reservada. </w:t>
      </w:r>
      <w:r w:rsidRPr="00B86AD4">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E11AE2" w:rsidRPr="00B86AD4" w:rsidRDefault="00E11AE2" w:rsidP="00E11AE2">
      <w:pPr>
        <w:ind w:left="851" w:right="899"/>
        <w:jc w:val="both"/>
        <w:rPr>
          <w:rFonts w:ascii="Palatino Linotype" w:hAnsi="Palatino Linotype" w:cs="Arial"/>
          <w:i/>
          <w:sz w:val="22"/>
          <w:szCs w:val="22"/>
        </w:rPr>
      </w:pPr>
      <w:r w:rsidRPr="00B86AD4">
        <w:rPr>
          <w:rFonts w:ascii="Palatino Linotype" w:hAnsi="Palatino Linotype" w:cs="Arial"/>
          <w:b/>
          <w:i/>
          <w:sz w:val="22"/>
          <w:szCs w:val="22"/>
        </w:rPr>
        <w:t>Artículo 52.</w:t>
      </w:r>
      <w:r w:rsidRPr="00B86AD4">
        <w:rPr>
          <w:rFonts w:ascii="Palatino Linotype" w:hAnsi="Palatino Linotype" w:cs="Arial"/>
          <w:i/>
          <w:sz w:val="22"/>
          <w:szCs w:val="22"/>
        </w:rPr>
        <w:t xml:space="preserve"> Las solicitudes de acceso a la información y las respuestas que se les dé, incluyendo, en su caso, </w:t>
      </w:r>
      <w:r w:rsidRPr="00B86AD4">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B86AD4">
        <w:rPr>
          <w:rFonts w:ascii="Palatino Linotype" w:hAnsi="Palatino Linotype" w:cs="Arial"/>
          <w:i/>
          <w:sz w:val="22"/>
          <w:szCs w:val="22"/>
        </w:rPr>
        <w:t>, siempre y cuando la resolución de referencia se someta a un proceso de disociación, es decir, no haga identificable al titular de tales datos personales.</w:t>
      </w:r>
      <w:r w:rsidRPr="00B86AD4">
        <w:rPr>
          <w:rFonts w:ascii="Palatino Linotype" w:hAnsi="Palatino Linotype" w:cs="Arial"/>
          <w:bCs/>
          <w:i/>
          <w:noProof/>
          <w:sz w:val="22"/>
          <w:szCs w:val="22"/>
        </w:rPr>
        <w:t>”</w:t>
      </w:r>
    </w:p>
    <w:p w:rsidR="00E11AE2" w:rsidRPr="00B86AD4" w:rsidRDefault="00E11AE2" w:rsidP="00E11AE2">
      <w:pPr>
        <w:ind w:right="899" w:firstLine="708"/>
        <w:jc w:val="both"/>
        <w:rPr>
          <w:rFonts w:ascii="Palatino Linotype" w:hAnsi="Palatino Linotype" w:cs="Arial"/>
          <w:sz w:val="22"/>
          <w:szCs w:val="22"/>
        </w:rPr>
      </w:pPr>
      <w:r w:rsidRPr="00B86AD4">
        <w:rPr>
          <w:rFonts w:ascii="Palatino Linotype" w:hAnsi="Palatino Linotype" w:cs="Arial"/>
          <w:sz w:val="22"/>
          <w:szCs w:val="22"/>
        </w:rPr>
        <w:t>(Énfasis añadido)</w:t>
      </w:r>
    </w:p>
    <w:p w:rsidR="00E11AE2" w:rsidRPr="00B86AD4" w:rsidRDefault="00E11AE2" w:rsidP="00E11AE2">
      <w:pPr>
        <w:ind w:right="899" w:firstLine="708"/>
        <w:jc w:val="both"/>
        <w:rPr>
          <w:rFonts w:ascii="Palatino Linotype" w:hAnsi="Palatino Linotype" w:cs="Arial"/>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w:t>
      </w:r>
      <w:r w:rsidRPr="00B86AD4">
        <w:rPr>
          <w:rFonts w:ascii="Palatino Linotype" w:hAnsi="Palatino Linotype" w:cs="Arial"/>
        </w:rPr>
        <w:lastRenderedPageBreak/>
        <w:t xml:space="preserve">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E11AE2" w:rsidRPr="00B86AD4" w:rsidRDefault="00E11AE2" w:rsidP="00E11AE2">
      <w:pPr>
        <w:jc w:val="both"/>
        <w:rPr>
          <w:rFonts w:ascii="Palatino Linotype" w:hAnsi="Palatino Linotype" w:cs="Arial"/>
        </w:rPr>
      </w:pPr>
    </w:p>
    <w:p w:rsidR="00E11AE2" w:rsidRPr="00B86AD4" w:rsidRDefault="00E11AE2" w:rsidP="00E11AE2">
      <w:pPr>
        <w:ind w:left="851" w:right="902"/>
        <w:jc w:val="both"/>
        <w:rPr>
          <w:rFonts w:ascii="Palatino Linotype" w:eastAsia="Arial Unicode MS" w:hAnsi="Palatino Linotype" w:cs="Arial"/>
          <w:i/>
          <w:sz w:val="22"/>
          <w:szCs w:val="22"/>
        </w:rPr>
      </w:pPr>
      <w:r w:rsidRPr="00B86AD4">
        <w:rPr>
          <w:rFonts w:ascii="Palatino Linotype" w:eastAsia="Arial Unicode MS" w:hAnsi="Palatino Linotype" w:cs="Arial"/>
          <w:b/>
          <w:i/>
          <w:sz w:val="22"/>
          <w:szCs w:val="22"/>
        </w:rPr>
        <w:t>“Artículo 22.</w:t>
      </w:r>
      <w:r w:rsidRPr="00B86AD4">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E11AE2" w:rsidRPr="00B86AD4" w:rsidRDefault="00E11AE2" w:rsidP="00E11AE2">
      <w:pPr>
        <w:ind w:left="851" w:right="902"/>
        <w:jc w:val="both"/>
        <w:rPr>
          <w:rFonts w:ascii="Palatino Linotype" w:eastAsia="Arial Unicode MS" w:hAnsi="Palatino Linotype" w:cs="Arial"/>
          <w:i/>
          <w:sz w:val="22"/>
          <w:szCs w:val="22"/>
        </w:rPr>
      </w:pPr>
      <w:r w:rsidRPr="00B86AD4">
        <w:rPr>
          <w:rFonts w:ascii="Palatino Linotype" w:eastAsia="Arial Unicode MS" w:hAnsi="Palatino Linotype" w:cs="Arial"/>
          <w:b/>
          <w:i/>
          <w:sz w:val="22"/>
          <w:szCs w:val="22"/>
        </w:rPr>
        <w:t>Artículo 38.</w:t>
      </w:r>
      <w:r w:rsidRPr="00B86AD4">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B86AD4">
        <w:rPr>
          <w:rFonts w:ascii="Palatino Linotype" w:eastAsia="Arial Unicode MS" w:hAnsi="Palatino Linotype" w:cs="Arial"/>
          <w:b/>
          <w:i/>
          <w:sz w:val="22"/>
          <w:szCs w:val="22"/>
        </w:rPr>
        <w:t>”</w:t>
      </w:r>
      <w:r w:rsidRPr="00B86AD4">
        <w:rPr>
          <w:rFonts w:ascii="Palatino Linotype" w:eastAsia="Arial Unicode MS" w:hAnsi="Palatino Linotype" w:cs="Arial"/>
          <w:i/>
          <w:sz w:val="22"/>
          <w:szCs w:val="22"/>
        </w:rPr>
        <w:t xml:space="preserve"> </w:t>
      </w:r>
    </w:p>
    <w:p w:rsidR="00E11AE2" w:rsidRPr="00B86AD4" w:rsidRDefault="00E11AE2" w:rsidP="00E11AE2">
      <w:pPr>
        <w:ind w:left="851" w:right="850"/>
        <w:jc w:val="both"/>
        <w:rPr>
          <w:rFonts w:ascii="Palatino Linotype" w:eastAsia="Arial Unicode MS" w:hAnsi="Palatino Linotype" w:cs="Arial"/>
          <w:i/>
          <w:sz w:val="22"/>
          <w:szCs w:val="22"/>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E11AE2" w:rsidRPr="00B86AD4" w:rsidRDefault="00E11AE2" w:rsidP="00E11AE2">
      <w:pPr>
        <w:spacing w:line="360" w:lineRule="auto"/>
        <w:jc w:val="both"/>
        <w:rPr>
          <w:rFonts w:ascii="Palatino Linotype" w:hAnsi="Palatino Linotype" w:cs="Arial"/>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B86AD4">
        <w:rPr>
          <w:rFonts w:ascii="Palatino Linotype" w:eastAsia="Arial Unicode MS" w:hAnsi="Palatino Linotype" w:cs="Arial"/>
        </w:rPr>
        <w:t xml:space="preserve"> que debe ser protegida por </w:t>
      </w:r>
      <w:r w:rsidRPr="00B86AD4">
        <w:rPr>
          <w:rFonts w:ascii="Palatino Linotype" w:eastAsia="Arial Unicode MS" w:hAnsi="Palatino Linotype" w:cs="Arial"/>
          <w:b/>
        </w:rPr>
        <w:t xml:space="preserve">EL </w:t>
      </w:r>
      <w:r w:rsidRPr="00B86AD4">
        <w:rPr>
          <w:rFonts w:ascii="Palatino Linotype" w:eastAsia="Arial Unicode MS" w:hAnsi="Palatino Linotype" w:cs="Arial"/>
          <w:b/>
        </w:rPr>
        <w:lastRenderedPageBreak/>
        <w:t>SUJETO OBLIGADO,</w:t>
      </w:r>
      <w:r w:rsidRPr="00B86AD4">
        <w:rPr>
          <w:rFonts w:ascii="Palatino Linotype" w:eastAsia="Arial Unicode MS" w:hAnsi="Palatino Linotype" w:cs="Arial"/>
        </w:rPr>
        <w:t xml:space="preserve"> por lo </w:t>
      </w:r>
      <w:r w:rsidRPr="00B86AD4">
        <w:rPr>
          <w:rFonts w:ascii="Palatino Linotype" w:hAnsi="Palatino Linotype" w:cs="Arial"/>
        </w:rPr>
        <w:t>que, todo dato personal susceptible de clasificación debe ser protegido.</w:t>
      </w:r>
    </w:p>
    <w:p w:rsidR="00E11AE2" w:rsidRPr="00B86AD4" w:rsidRDefault="00E11AE2" w:rsidP="00E11AE2">
      <w:pPr>
        <w:spacing w:line="360" w:lineRule="auto"/>
        <w:jc w:val="both"/>
        <w:rPr>
          <w:rFonts w:ascii="Palatino Linotype" w:hAnsi="Palatino Linotype" w:cs="Arial"/>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E11AE2" w:rsidRPr="00B86AD4" w:rsidRDefault="00E11AE2" w:rsidP="00E11AE2">
      <w:pPr>
        <w:spacing w:line="360" w:lineRule="auto"/>
        <w:jc w:val="both"/>
        <w:rPr>
          <w:rFonts w:ascii="Palatino Linotype" w:hAnsi="Palatino Linotype" w:cs="Arial"/>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E11AE2" w:rsidRPr="00B86AD4" w:rsidRDefault="00E11AE2" w:rsidP="00E11AE2">
      <w:pPr>
        <w:jc w:val="both"/>
        <w:rPr>
          <w:rFonts w:ascii="Palatino Linotype" w:hAnsi="Palatino Linotype" w:cs="Arial"/>
        </w:rPr>
      </w:pP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 xml:space="preserve">“Artículo 49. </w:t>
      </w:r>
      <w:r w:rsidRPr="00B86AD4">
        <w:rPr>
          <w:rFonts w:ascii="Palatino Linotype" w:hAnsi="Palatino Linotype" w:cs="Arial"/>
          <w:i/>
          <w:sz w:val="22"/>
          <w:szCs w:val="22"/>
        </w:rPr>
        <w:t>Los Comités de Transparencia tendrán las siguientes atribuciones: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VIII.</w:t>
      </w:r>
      <w:r w:rsidRPr="00B86AD4">
        <w:rPr>
          <w:rFonts w:ascii="Palatino Linotype" w:hAnsi="Palatino Linotype" w:cs="Arial"/>
          <w:i/>
          <w:sz w:val="22"/>
          <w:szCs w:val="22"/>
        </w:rPr>
        <w:t xml:space="preserve"> Aprobar, modificar o revocar la clasificación de la información;</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Artículo 132.</w:t>
      </w:r>
      <w:r w:rsidRPr="00B86AD4">
        <w:rPr>
          <w:rFonts w:ascii="Palatino Linotype" w:hAnsi="Palatino Linotype" w:cs="Arial"/>
          <w:i/>
          <w:sz w:val="22"/>
          <w:szCs w:val="22"/>
        </w:rPr>
        <w:t xml:space="preserve"> La clasificación de la información se llevará a cabo en el momento en que:</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I.</w:t>
      </w:r>
      <w:r w:rsidRPr="00B86AD4">
        <w:rPr>
          <w:rFonts w:ascii="Palatino Linotype" w:hAnsi="Palatino Linotype" w:cs="Arial"/>
          <w:i/>
          <w:sz w:val="22"/>
          <w:szCs w:val="22"/>
        </w:rPr>
        <w:t xml:space="preserve"> Se reciba una solicitud de acceso a la información;</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II.</w:t>
      </w:r>
      <w:r w:rsidRPr="00B86AD4">
        <w:rPr>
          <w:rFonts w:ascii="Palatino Linotype" w:hAnsi="Palatino Linotype" w:cs="Arial"/>
          <w:i/>
          <w:sz w:val="22"/>
          <w:szCs w:val="22"/>
        </w:rPr>
        <w:t xml:space="preserve"> Se determine mediante resolución de autoridad competente; o</w:t>
      </w:r>
    </w:p>
    <w:p w:rsidR="00E11AE2" w:rsidRPr="00B86AD4" w:rsidRDefault="00E11AE2" w:rsidP="00E11AE2">
      <w:pPr>
        <w:ind w:left="851" w:right="902"/>
        <w:jc w:val="both"/>
        <w:rPr>
          <w:rFonts w:ascii="Palatino Linotype" w:hAnsi="Palatino Linotype" w:cs="Arial"/>
          <w:b/>
          <w:i/>
          <w:sz w:val="22"/>
          <w:szCs w:val="22"/>
        </w:rPr>
      </w:pPr>
      <w:r w:rsidRPr="00B86AD4">
        <w:rPr>
          <w:rFonts w:ascii="Palatino Linotype" w:hAnsi="Palatino Linotype" w:cs="Arial"/>
          <w:i/>
          <w:sz w:val="22"/>
          <w:szCs w:val="22"/>
        </w:rPr>
        <w:t>III. Se generen versiones públicas para dar cumplimiento a las obligaciones de transparencia previstas en esta Ley.</w:t>
      </w:r>
      <w:r w:rsidRPr="00B86AD4">
        <w:rPr>
          <w:rFonts w:ascii="Palatino Linotype" w:hAnsi="Palatino Linotype" w:cs="Arial"/>
          <w:b/>
          <w:i/>
          <w:sz w:val="22"/>
          <w:szCs w:val="22"/>
        </w:rPr>
        <w:t>”</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“Segundo.-</w:t>
      </w:r>
      <w:r w:rsidRPr="00B86AD4">
        <w:rPr>
          <w:rFonts w:ascii="Palatino Linotype" w:hAnsi="Palatino Linotype" w:cs="Arial"/>
          <w:i/>
          <w:sz w:val="22"/>
          <w:szCs w:val="22"/>
        </w:rPr>
        <w:t xml:space="preserve"> Para efectos de los presentes Lineamientos Generales, se entenderá por:</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lastRenderedPageBreak/>
        <w:t>XVIII.</w:t>
      </w:r>
      <w:r w:rsidRPr="00B86AD4">
        <w:rPr>
          <w:rFonts w:ascii="Palatino Linotype" w:hAnsi="Palatino Linotype" w:cs="Arial"/>
          <w:i/>
          <w:sz w:val="22"/>
          <w:szCs w:val="22"/>
        </w:rPr>
        <w:t xml:space="preserve">  </w:t>
      </w:r>
      <w:r w:rsidRPr="00B86AD4">
        <w:rPr>
          <w:rFonts w:ascii="Palatino Linotype" w:hAnsi="Palatino Linotype" w:cs="Arial"/>
          <w:b/>
          <w:i/>
          <w:sz w:val="22"/>
          <w:szCs w:val="22"/>
        </w:rPr>
        <w:t>Versión pública:</w:t>
      </w:r>
      <w:r w:rsidRPr="00B86AD4">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Cuarto.</w:t>
      </w:r>
      <w:r w:rsidRPr="00B86AD4">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Quinto.</w:t>
      </w:r>
      <w:r w:rsidRPr="00B86AD4">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Sexto.</w:t>
      </w:r>
      <w:r w:rsidRPr="00B86AD4">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La clasificación de información se realizará conforme a un análisis caso por caso, mediante la aplicación de la prueba de daño y de interés público.</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Séptimo.</w:t>
      </w:r>
      <w:r w:rsidRPr="00B86AD4">
        <w:rPr>
          <w:rFonts w:ascii="Palatino Linotype" w:hAnsi="Palatino Linotype" w:cs="Arial"/>
          <w:i/>
          <w:sz w:val="22"/>
          <w:szCs w:val="22"/>
        </w:rPr>
        <w:t xml:space="preserve"> La clasificación de la información se llevará a cabo en el momento en que:</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I.</w:t>
      </w:r>
      <w:r w:rsidRPr="00B86AD4">
        <w:rPr>
          <w:rFonts w:ascii="Palatino Linotype" w:hAnsi="Palatino Linotype" w:cs="Arial"/>
          <w:i/>
          <w:sz w:val="22"/>
          <w:szCs w:val="22"/>
        </w:rPr>
        <w:t xml:space="preserve">        Se reciba una solicitud de acceso a la información;</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II.</w:t>
      </w:r>
      <w:r w:rsidRPr="00B86AD4">
        <w:rPr>
          <w:rFonts w:ascii="Palatino Linotype" w:hAnsi="Palatino Linotype" w:cs="Arial"/>
          <w:i/>
          <w:sz w:val="22"/>
          <w:szCs w:val="22"/>
        </w:rPr>
        <w:t xml:space="preserve">       Se determine mediante resolución de autoridad competente, o</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III.</w:t>
      </w:r>
      <w:r w:rsidRPr="00B86AD4">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Octavo.</w:t>
      </w:r>
      <w:r w:rsidRPr="00B86AD4">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Noveno.</w:t>
      </w:r>
      <w:r w:rsidRPr="00B86AD4">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b/>
          <w:i/>
          <w:sz w:val="22"/>
          <w:szCs w:val="22"/>
        </w:rPr>
        <w:t>Décimo.</w:t>
      </w:r>
      <w:r w:rsidRPr="00B86AD4">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E11AE2" w:rsidRPr="00B86AD4" w:rsidRDefault="00E11AE2" w:rsidP="00E11AE2">
      <w:pPr>
        <w:ind w:left="851" w:right="902"/>
        <w:jc w:val="both"/>
        <w:rPr>
          <w:rFonts w:ascii="Palatino Linotype" w:hAnsi="Palatino Linotype" w:cs="Arial"/>
          <w:i/>
          <w:sz w:val="22"/>
          <w:szCs w:val="22"/>
        </w:rPr>
      </w:pPr>
      <w:r w:rsidRPr="00B86AD4">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E11AE2" w:rsidRPr="00B86AD4" w:rsidRDefault="00E11AE2" w:rsidP="00E11AE2">
      <w:pPr>
        <w:ind w:left="851" w:right="899"/>
        <w:jc w:val="both"/>
        <w:rPr>
          <w:rFonts w:ascii="Palatino Linotype" w:hAnsi="Palatino Linotype" w:cs="Arial"/>
          <w:b/>
          <w:i/>
          <w:sz w:val="22"/>
          <w:szCs w:val="22"/>
        </w:rPr>
      </w:pPr>
      <w:r w:rsidRPr="00B86AD4">
        <w:rPr>
          <w:rFonts w:ascii="Palatino Linotype" w:hAnsi="Palatino Linotype" w:cs="Arial"/>
          <w:b/>
          <w:i/>
          <w:sz w:val="22"/>
          <w:szCs w:val="22"/>
        </w:rPr>
        <w:t>Décimo primero.</w:t>
      </w:r>
      <w:r w:rsidRPr="00B86AD4">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86AD4">
        <w:rPr>
          <w:rFonts w:ascii="Palatino Linotype" w:hAnsi="Palatino Linotype" w:cs="Arial"/>
          <w:b/>
          <w:i/>
          <w:sz w:val="22"/>
          <w:szCs w:val="22"/>
        </w:rPr>
        <w:t>”</w:t>
      </w:r>
    </w:p>
    <w:p w:rsidR="00E11AE2" w:rsidRPr="00B86AD4" w:rsidRDefault="00E11AE2" w:rsidP="00E11AE2">
      <w:pPr>
        <w:ind w:left="851" w:right="899"/>
        <w:jc w:val="both"/>
        <w:rPr>
          <w:rFonts w:ascii="Palatino Linotype" w:hAnsi="Palatino Linotype" w:cs="Arial"/>
          <w:b/>
          <w:bCs/>
          <w:i/>
          <w:noProof/>
        </w:rPr>
      </w:pPr>
    </w:p>
    <w:p w:rsidR="00E11AE2" w:rsidRPr="00B86AD4" w:rsidRDefault="00E11AE2" w:rsidP="00E11AE2">
      <w:pPr>
        <w:spacing w:line="360" w:lineRule="auto"/>
        <w:jc w:val="both"/>
        <w:rPr>
          <w:rFonts w:ascii="Palatino Linotype" w:hAnsi="Palatino Linotype" w:cs="Arial"/>
        </w:rPr>
      </w:pPr>
      <w:r w:rsidRPr="00B86AD4">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E11AE2" w:rsidRPr="00B86AD4" w:rsidRDefault="00E11AE2" w:rsidP="00E11AE2">
      <w:pPr>
        <w:spacing w:line="360" w:lineRule="auto"/>
        <w:ind w:right="-93"/>
        <w:jc w:val="both"/>
        <w:rPr>
          <w:rFonts w:ascii="Palatino Linotype" w:hAnsi="Palatino Linotype" w:cs="Arial"/>
          <w:lang w:eastAsia="es-MX"/>
        </w:rPr>
      </w:pPr>
    </w:p>
    <w:p w:rsidR="00E11AE2" w:rsidRPr="00E11AE2" w:rsidRDefault="00E11AE2" w:rsidP="00E11AE2">
      <w:pPr>
        <w:autoSpaceDE w:val="0"/>
        <w:autoSpaceDN w:val="0"/>
        <w:adjustRightInd w:val="0"/>
        <w:spacing w:line="360" w:lineRule="auto"/>
        <w:ind w:right="-91"/>
        <w:jc w:val="both"/>
        <w:rPr>
          <w:rFonts w:ascii="Palatino Linotype" w:hAnsi="Palatino Linotype" w:cs="Arial"/>
          <w:lang w:eastAsia="es-CO"/>
        </w:rPr>
      </w:pPr>
      <w:r w:rsidRPr="00B86AD4">
        <w:rPr>
          <w:rFonts w:ascii="Palatino Linotype" w:hAnsi="Palatino Linotype" w:cs="Arial"/>
        </w:rPr>
        <w:lastRenderedPageBreak/>
        <w:t xml:space="preserve">Consecuentemente, se destaca que la versión pública que elabore </w:t>
      </w:r>
      <w:r w:rsidRPr="00B86AD4">
        <w:rPr>
          <w:rFonts w:ascii="Palatino Linotype" w:hAnsi="Palatino Linotype" w:cs="Arial"/>
          <w:b/>
        </w:rPr>
        <w:t>EL SUJETO OBLIGADO</w:t>
      </w:r>
      <w:r w:rsidRPr="00B86AD4">
        <w:rPr>
          <w:rFonts w:ascii="Palatino Linotype" w:hAnsi="Palatino Linotype" w:cs="Arial"/>
        </w:rPr>
        <w:t xml:space="preserve"> debe cumplir con las formalidades exigidas en la Ley, por lo que para tal efecto emitirá el </w:t>
      </w:r>
      <w:r w:rsidRPr="00B86AD4">
        <w:rPr>
          <w:rFonts w:ascii="Palatino Linotype" w:hAnsi="Palatino Linotype" w:cs="Arial"/>
          <w:b/>
        </w:rPr>
        <w:t>Acuerdo del Comité de Transparencia</w:t>
      </w:r>
      <w:r w:rsidRPr="00B86AD4">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B86AD4">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E11AE2" w:rsidRDefault="00E11AE2" w:rsidP="009F4D09">
      <w:pPr>
        <w:spacing w:line="360" w:lineRule="auto"/>
        <w:jc w:val="both"/>
        <w:rPr>
          <w:rFonts w:ascii="Palatino Linotype" w:hAnsi="Palatino Linotype"/>
          <w:color w:val="222222"/>
          <w:lang w:eastAsia="es-MX"/>
        </w:rPr>
      </w:pPr>
    </w:p>
    <w:p w:rsidR="00456C09" w:rsidRPr="00456C09" w:rsidRDefault="00C02771" w:rsidP="00456C09">
      <w:pPr>
        <w:spacing w:line="360" w:lineRule="auto"/>
        <w:jc w:val="both"/>
        <w:rPr>
          <w:rFonts w:ascii="Palatino Linotype" w:hAnsi="Palatino Linotype" w:cs="Arial"/>
          <w:szCs w:val="20"/>
        </w:rPr>
      </w:pPr>
      <w:r>
        <w:rPr>
          <w:rFonts w:ascii="Palatino Linotype" w:hAnsi="Palatino Linotype"/>
          <w:color w:val="222222"/>
          <w:lang w:eastAsia="es-MX"/>
        </w:rPr>
        <w:t xml:space="preserve">Finalmente, por cuanto hace a los requerimientos identificados con los numerales </w:t>
      </w:r>
      <w:r w:rsidR="00456C09">
        <w:rPr>
          <w:rFonts w:ascii="Palatino Linotype" w:hAnsi="Palatino Linotype"/>
          <w:color w:val="222222"/>
          <w:lang w:eastAsia="es-MX"/>
        </w:rPr>
        <w:t xml:space="preserve">7 y 9; al respecto, </w:t>
      </w:r>
      <w:r w:rsidR="00456C09" w:rsidRPr="00456C09">
        <w:rPr>
          <w:rFonts w:ascii="Palatino Linotype" w:hAnsi="Palatino Linotype"/>
        </w:rPr>
        <w:t xml:space="preserve">este Órgano Garante advierte que </w:t>
      </w:r>
      <w:r w:rsidR="00456C09">
        <w:rPr>
          <w:rFonts w:ascii="Palatino Linotype" w:hAnsi="Palatino Linotype"/>
        </w:rPr>
        <w:t xml:space="preserve">dichos requerimientos quedan sin materia, ello en razón de que los mismo </w:t>
      </w:r>
      <w:r w:rsidR="00456C09" w:rsidRPr="00456C09">
        <w:rPr>
          <w:rFonts w:ascii="Palatino Linotype" w:hAnsi="Palatino Linotype" w:cs="Arial"/>
          <w:lang w:eastAsia="es-MX"/>
        </w:rPr>
        <w:t>no</w:t>
      </w:r>
      <w:r w:rsidR="00456C09" w:rsidRPr="00456C09">
        <w:rPr>
          <w:rFonts w:ascii="Palatino Linotype" w:hAnsi="Palatino Linotype" w:cs="Arial"/>
          <w:szCs w:val="20"/>
        </w:rPr>
        <w:t xml:space="preserve"> constituyen un derecho de acceso a la información pública, sino un derecho de petición, debido a que se trata de cuestionamientos realizados por el particular,</w:t>
      </w:r>
      <w:r w:rsidR="00456C09" w:rsidRPr="00456C09">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456C09" w:rsidRPr="00456C09" w:rsidRDefault="00456C09" w:rsidP="00456C09">
      <w:pPr>
        <w:autoSpaceDE w:val="0"/>
        <w:autoSpaceDN w:val="0"/>
        <w:adjustRightInd w:val="0"/>
        <w:spacing w:line="360" w:lineRule="auto"/>
        <w:jc w:val="both"/>
        <w:rPr>
          <w:rFonts w:ascii="Palatino Linotype" w:hAnsi="Palatino Linotype" w:cs="Arial"/>
        </w:rPr>
      </w:pPr>
    </w:p>
    <w:p w:rsidR="00456C09" w:rsidRPr="00456C09" w:rsidRDefault="00456C09" w:rsidP="00456C09">
      <w:pPr>
        <w:autoSpaceDE w:val="0"/>
        <w:autoSpaceDN w:val="0"/>
        <w:adjustRightInd w:val="0"/>
        <w:spacing w:line="360" w:lineRule="auto"/>
        <w:jc w:val="both"/>
        <w:rPr>
          <w:rFonts w:ascii="Palatino Linotype" w:hAnsi="Palatino Linotype" w:cs="Arial"/>
        </w:rPr>
      </w:pPr>
      <w:r w:rsidRPr="00456C09">
        <w:rPr>
          <w:rFonts w:ascii="Palatino Linotype" w:hAnsi="Palatino Linotype" w:cs="Arial"/>
        </w:rPr>
        <w:t>Bajo ese contexto, es importante dejar en claro lo que debe entenderse por derecho de petición y por derecho de acceso a la información pública.</w:t>
      </w:r>
    </w:p>
    <w:p w:rsidR="00456C09" w:rsidRPr="00456C09" w:rsidRDefault="00456C09" w:rsidP="00456C09">
      <w:pPr>
        <w:autoSpaceDE w:val="0"/>
        <w:autoSpaceDN w:val="0"/>
        <w:adjustRightInd w:val="0"/>
        <w:spacing w:line="360" w:lineRule="auto"/>
        <w:jc w:val="both"/>
        <w:rPr>
          <w:rFonts w:ascii="Palatino Linotype" w:hAnsi="Palatino Linotype" w:cs="Arial"/>
        </w:rPr>
      </w:pPr>
      <w:r w:rsidRPr="00456C09">
        <w:rPr>
          <w:rFonts w:ascii="Palatino Linotype" w:hAnsi="Palatino Linotype" w:cs="Arial"/>
        </w:rPr>
        <w:lastRenderedPageBreak/>
        <w:t xml:space="preserve">Por lo que respecta a la definición de Derecho de Petición, el Maestro Ignacio Burgoa Orihuela refiere: </w:t>
      </w:r>
    </w:p>
    <w:p w:rsidR="00456C09" w:rsidRPr="00456C09" w:rsidRDefault="00456C09" w:rsidP="00456C09">
      <w:pPr>
        <w:autoSpaceDE w:val="0"/>
        <w:autoSpaceDN w:val="0"/>
        <w:adjustRightInd w:val="0"/>
        <w:jc w:val="both"/>
        <w:rPr>
          <w:rFonts w:ascii="Palatino Linotype" w:hAnsi="Palatino Linotype" w:cs="Arial"/>
          <w:sz w:val="22"/>
        </w:rPr>
      </w:pPr>
    </w:p>
    <w:p w:rsidR="00456C09" w:rsidRPr="00456C09" w:rsidRDefault="00456C09" w:rsidP="00456C09">
      <w:pPr>
        <w:autoSpaceDE w:val="0"/>
        <w:autoSpaceDN w:val="0"/>
        <w:adjustRightInd w:val="0"/>
        <w:ind w:left="851" w:right="901"/>
        <w:jc w:val="both"/>
        <w:rPr>
          <w:rFonts w:ascii="Palatino Linotype" w:hAnsi="Palatino Linotype" w:cs="Arial"/>
          <w:i/>
          <w:sz w:val="22"/>
          <w:szCs w:val="22"/>
        </w:rPr>
      </w:pPr>
      <w:r w:rsidRPr="00456C09">
        <w:rPr>
          <w:rFonts w:ascii="Palatino Linotype" w:hAnsi="Palatino Linotype" w:cs="Arial"/>
          <w:b/>
          <w:sz w:val="22"/>
          <w:szCs w:val="22"/>
        </w:rPr>
        <w:t>“</w:t>
      </w:r>
      <w:r w:rsidRPr="00456C09">
        <w:rPr>
          <w:rFonts w:ascii="Palatino Linotype" w:hAnsi="Palatino Linotype" w:cs="Arial"/>
          <w:sz w:val="22"/>
          <w:szCs w:val="22"/>
        </w:rPr>
        <w:t>…</w:t>
      </w:r>
      <w:r w:rsidRPr="00456C09">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456C09">
        <w:rPr>
          <w:rFonts w:ascii="Palatino Linotype" w:hAnsi="Palatino Linotype"/>
          <w:b/>
          <w:i/>
          <w:sz w:val="22"/>
          <w:szCs w:val="22"/>
        </w:rPr>
        <w:t xml:space="preserve"> “</w:t>
      </w:r>
      <w:r w:rsidRPr="00456C09">
        <w:rPr>
          <w:rFonts w:ascii="Palatino Linotype" w:hAnsi="Palatino Linotype" w:cs="Arial"/>
          <w:i/>
          <w:sz w:val="22"/>
          <w:szCs w:val="22"/>
        </w:rPr>
        <w:t>(sic)</w:t>
      </w:r>
    </w:p>
    <w:p w:rsidR="00456C09" w:rsidRPr="00456C09" w:rsidRDefault="00456C09" w:rsidP="00456C09">
      <w:pPr>
        <w:autoSpaceDE w:val="0"/>
        <w:autoSpaceDN w:val="0"/>
        <w:adjustRightInd w:val="0"/>
        <w:ind w:left="851" w:right="901"/>
        <w:jc w:val="both"/>
        <w:rPr>
          <w:rFonts w:ascii="Palatino Linotype" w:hAnsi="Palatino Linotype" w:cs="Arial"/>
          <w:i/>
          <w:sz w:val="22"/>
          <w:szCs w:val="22"/>
        </w:rPr>
      </w:pPr>
    </w:p>
    <w:p w:rsidR="00456C09" w:rsidRPr="00456C09" w:rsidRDefault="00456C09" w:rsidP="00456C09">
      <w:pPr>
        <w:autoSpaceDE w:val="0"/>
        <w:autoSpaceDN w:val="0"/>
        <w:adjustRightInd w:val="0"/>
        <w:spacing w:line="360" w:lineRule="auto"/>
        <w:jc w:val="both"/>
        <w:rPr>
          <w:rFonts w:ascii="Palatino Linotype" w:hAnsi="Palatino Linotype" w:cs="Arial"/>
        </w:rPr>
      </w:pPr>
      <w:r w:rsidRPr="00456C09">
        <w:rPr>
          <w:rFonts w:ascii="Palatino Linotype" w:hAnsi="Palatino Linotype" w:cs="Arial"/>
        </w:rPr>
        <w:t xml:space="preserve">Por su parte, David Cienfuegos Salgado, concibe al derecho de petición como: </w:t>
      </w:r>
    </w:p>
    <w:p w:rsidR="00456C09" w:rsidRPr="00456C09" w:rsidRDefault="00456C09" w:rsidP="00456C09">
      <w:pPr>
        <w:autoSpaceDE w:val="0"/>
        <w:autoSpaceDN w:val="0"/>
        <w:adjustRightInd w:val="0"/>
        <w:jc w:val="both"/>
        <w:rPr>
          <w:rFonts w:ascii="Palatino Linotype" w:hAnsi="Palatino Linotype" w:cs="Arial"/>
          <w:sz w:val="22"/>
        </w:rPr>
      </w:pPr>
    </w:p>
    <w:p w:rsidR="00456C09" w:rsidRPr="00456C09" w:rsidRDefault="00456C09" w:rsidP="00456C09">
      <w:pPr>
        <w:autoSpaceDE w:val="0"/>
        <w:autoSpaceDN w:val="0"/>
        <w:adjustRightInd w:val="0"/>
        <w:ind w:left="851" w:right="901"/>
        <w:jc w:val="both"/>
        <w:rPr>
          <w:rFonts w:ascii="Palatino Linotype" w:hAnsi="Palatino Linotype" w:cs="Arial"/>
          <w:i/>
          <w:sz w:val="22"/>
          <w:szCs w:val="22"/>
        </w:rPr>
      </w:pPr>
      <w:r w:rsidRPr="00456C09">
        <w:rPr>
          <w:rFonts w:ascii="Palatino Linotype" w:hAnsi="Palatino Linotype" w:cs="Arial"/>
          <w:b/>
          <w:i/>
          <w:sz w:val="22"/>
          <w:szCs w:val="22"/>
        </w:rPr>
        <w:t>“</w:t>
      </w:r>
      <w:r w:rsidRPr="00456C09">
        <w:rPr>
          <w:rFonts w:ascii="Palatino Linotype" w:hAnsi="Palatino Linotype" w:cs="Arial"/>
          <w:i/>
          <w:sz w:val="22"/>
          <w:szCs w:val="22"/>
        </w:rPr>
        <w:t>el derecho de toda persona a ser escuchado por quienes ejercen el poder público.</w:t>
      </w:r>
      <w:r w:rsidRPr="00456C09">
        <w:rPr>
          <w:rFonts w:ascii="Palatino Linotype" w:hAnsi="Palatino Linotype" w:cs="Arial"/>
          <w:b/>
          <w:i/>
          <w:sz w:val="22"/>
          <w:szCs w:val="22"/>
        </w:rPr>
        <w:t>”</w:t>
      </w:r>
      <w:r w:rsidRPr="00456C09">
        <w:rPr>
          <w:rFonts w:ascii="Palatino Linotype" w:hAnsi="Palatino Linotype" w:cs="Arial"/>
          <w:i/>
          <w:sz w:val="22"/>
          <w:szCs w:val="22"/>
        </w:rPr>
        <w:t xml:space="preserve"> (Sic) </w:t>
      </w:r>
    </w:p>
    <w:p w:rsidR="00456C09" w:rsidRPr="00456C09" w:rsidRDefault="00456C09" w:rsidP="00456C09">
      <w:pPr>
        <w:autoSpaceDE w:val="0"/>
        <w:autoSpaceDN w:val="0"/>
        <w:adjustRightInd w:val="0"/>
        <w:ind w:left="851" w:right="901"/>
        <w:jc w:val="both"/>
        <w:rPr>
          <w:rFonts w:ascii="Palatino Linotype" w:hAnsi="Palatino Linotype" w:cs="Arial"/>
          <w:i/>
          <w:sz w:val="22"/>
          <w:szCs w:val="22"/>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456C09" w:rsidRPr="00456C09" w:rsidRDefault="00456C09" w:rsidP="00456C09">
      <w:pPr>
        <w:jc w:val="both"/>
        <w:rPr>
          <w:rFonts w:ascii="Palatino Linotype" w:hAnsi="Palatino Linotype" w:cs="Arial"/>
          <w:sz w:val="22"/>
        </w:rPr>
      </w:pPr>
    </w:p>
    <w:p w:rsidR="00456C09" w:rsidRPr="00456C09" w:rsidRDefault="00456C09" w:rsidP="00456C09">
      <w:pPr>
        <w:ind w:left="851" w:right="901"/>
        <w:jc w:val="both"/>
        <w:rPr>
          <w:rFonts w:ascii="Palatino Linotype" w:hAnsi="Palatino Linotype" w:cs="Arial"/>
          <w:i/>
          <w:sz w:val="22"/>
          <w:szCs w:val="22"/>
        </w:rPr>
      </w:pPr>
      <w:r w:rsidRPr="00456C09">
        <w:rPr>
          <w:rFonts w:ascii="Palatino Linotype" w:hAnsi="Palatino Linotype" w:cs="Arial"/>
          <w:b/>
          <w:i/>
          <w:sz w:val="22"/>
          <w:szCs w:val="22"/>
        </w:rPr>
        <w:t>“</w:t>
      </w:r>
      <w:r w:rsidRPr="00456C09">
        <w:rPr>
          <w:rFonts w:ascii="Palatino Linotype" w:hAnsi="Palatino Linotype" w:cs="Arial"/>
          <w:i/>
          <w:sz w:val="22"/>
          <w:szCs w:val="22"/>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456C09">
        <w:rPr>
          <w:rFonts w:ascii="Palatino Linotype" w:hAnsi="Palatino Linotype" w:cs="Arial"/>
          <w:b/>
          <w:i/>
          <w:sz w:val="22"/>
          <w:szCs w:val="22"/>
        </w:rPr>
        <w:t>”</w:t>
      </w:r>
      <w:r w:rsidRPr="00456C09">
        <w:rPr>
          <w:rFonts w:ascii="Palatino Linotype" w:hAnsi="Palatino Linotype" w:cs="Arial"/>
          <w:i/>
          <w:sz w:val="22"/>
          <w:szCs w:val="22"/>
        </w:rPr>
        <w:t xml:space="preserve"> (Sic) </w:t>
      </w:r>
    </w:p>
    <w:p w:rsidR="00456C09" w:rsidRPr="00456C09" w:rsidRDefault="00456C09" w:rsidP="00456C09">
      <w:pPr>
        <w:ind w:right="901"/>
        <w:jc w:val="both"/>
        <w:rPr>
          <w:rFonts w:ascii="Palatino Linotype" w:hAnsi="Palatino Linotype" w:cs="Arial"/>
          <w:i/>
          <w:sz w:val="22"/>
          <w:szCs w:val="22"/>
        </w:rPr>
      </w:pPr>
    </w:p>
    <w:p w:rsidR="00456C09" w:rsidRPr="00456C09" w:rsidRDefault="00456C09" w:rsidP="00456C09">
      <w:pPr>
        <w:spacing w:line="360" w:lineRule="auto"/>
        <w:jc w:val="both"/>
        <w:rPr>
          <w:rFonts w:ascii="Palatino Linotype" w:hAnsi="Palatino Linotype"/>
        </w:rPr>
      </w:pPr>
      <w:r w:rsidRPr="00456C09">
        <w:rPr>
          <w:rFonts w:ascii="Palatino Linotype" w:hAnsi="Palatino Linotype" w:cs="Arial"/>
        </w:rPr>
        <w:t xml:space="preserve">Ahora bien, el derecho </w:t>
      </w:r>
      <w:r w:rsidRPr="00456C09">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456C09" w:rsidRPr="00456C09" w:rsidRDefault="00456C09" w:rsidP="00456C09">
      <w:pPr>
        <w:spacing w:line="360" w:lineRule="auto"/>
        <w:jc w:val="both"/>
        <w:rPr>
          <w:rFonts w:ascii="Palatino Linotype" w:hAnsi="Palatino Linotype"/>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456C09">
        <w:rPr>
          <w:rFonts w:ascii="Palatino Linotype" w:hAnsi="Palatino Linotype" w:cs="Arial"/>
        </w:rPr>
        <w:lastRenderedPageBreak/>
        <w:t xml:space="preserve">órganos del estado; incluso, se impone la obligación a las autoridades de preservar sus documentos en archivos administrativos actualizados.  </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Lo anterior, tiene sustento en los artículos 3</w:t>
      </w:r>
      <w:r w:rsidR="00E11AE2">
        <w:rPr>
          <w:rFonts w:ascii="Palatino Linotype" w:hAnsi="Palatino Linotype" w:cs="Arial"/>
        </w:rPr>
        <w:t>,</w:t>
      </w:r>
      <w:r w:rsidRPr="00456C09">
        <w:rPr>
          <w:rFonts w:ascii="Palatino Linotype" w:hAnsi="Palatino Linotype" w:cs="Arial"/>
        </w:rPr>
        <w:t xml:space="preserve"> fracciones XI y XXII; 4; 11 y 12 de la Ley de Transparencia y Acceso a la Información Pública del Estado de México y Municipios, de los cuales se puede advertir que el ejercicio del derecho de acceso a la información pública se centra en la potestad de los particulares para conocer el contenido de los documentos que obren en los archivos de los Sujetos Obligados, ya </w:t>
      </w:r>
      <w:r w:rsidRPr="00456C09">
        <w:rPr>
          <w:rFonts w:ascii="Palatino Linotype" w:hAnsi="Palatino Linotype" w:cs="Arial"/>
        </w:rPr>
        <w:lastRenderedPageBreak/>
        <w:t>sea porque los generen, administren o simplemente los posean en el ejercicio de sus atribuciones.</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456C09">
        <w:rPr>
          <w:rFonts w:ascii="Palatino Linotype" w:hAnsi="Palatino Linotype" w:cs="Arial"/>
          <w:b/>
        </w:rPr>
        <w:t>cualquier otro registro que documente el ejercicio de las facultades, funciones y competencias de los sujetos obligados</w:t>
      </w:r>
      <w:r w:rsidRPr="00456C09">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456C09" w:rsidRPr="00456C09" w:rsidRDefault="00456C09" w:rsidP="00456C09">
      <w:pPr>
        <w:spacing w:line="360" w:lineRule="auto"/>
        <w:jc w:val="both"/>
        <w:rPr>
          <w:rFonts w:ascii="Palatino Linotype" w:hAnsi="Palatino Linotype" w:cs="Arial"/>
        </w:rPr>
      </w:pPr>
    </w:p>
    <w:p w:rsidR="00456C09" w:rsidRPr="00456C09" w:rsidRDefault="00456C09" w:rsidP="00456C09">
      <w:pPr>
        <w:spacing w:line="360" w:lineRule="auto"/>
        <w:jc w:val="both"/>
        <w:rPr>
          <w:rFonts w:ascii="Palatino Linotype" w:hAnsi="Palatino Linotype" w:cs="Arial"/>
          <w:lang w:eastAsia="es-MX"/>
        </w:rPr>
      </w:pPr>
      <w:r w:rsidRPr="00456C09">
        <w:rPr>
          <w:rFonts w:ascii="Palatino Linotype" w:hAnsi="Palatino Linotype" w:cs="Arial"/>
          <w:lang w:eastAsia="es-MX"/>
        </w:rPr>
        <w:t xml:space="preserve">Asimismo, el doctrinario Ernesto Villanueva </w:t>
      </w:r>
      <w:proofErr w:type="spellStart"/>
      <w:r w:rsidRPr="00456C09">
        <w:rPr>
          <w:rFonts w:ascii="Palatino Linotype" w:hAnsi="Palatino Linotype" w:cs="Arial"/>
          <w:lang w:eastAsia="es-MX"/>
        </w:rPr>
        <w:t>Villanueva</w:t>
      </w:r>
      <w:proofErr w:type="spellEnd"/>
      <w:r w:rsidRPr="00456C09">
        <w:rPr>
          <w:rFonts w:ascii="Palatino Linotype" w:hAnsi="Palatino Linotype" w:cs="Arial"/>
          <w:lang w:eastAsia="es-MX"/>
        </w:rPr>
        <w:t xml:space="preserve"> define al derecho de acceso a la información como: </w:t>
      </w:r>
    </w:p>
    <w:p w:rsidR="00456C09" w:rsidRPr="00456C09" w:rsidRDefault="00456C09" w:rsidP="00456C09">
      <w:pPr>
        <w:jc w:val="both"/>
        <w:rPr>
          <w:rFonts w:ascii="Palatino Linotype" w:hAnsi="Palatino Linotype" w:cs="Arial"/>
          <w:sz w:val="22"/>
          <w:lang w:eastAsia="es-MX"/>
        </w:rPr>
      </w:pPr>
    </w:p>
    <w:p w:rsidR="00456C09" w:rsidRPr="00456C09" w:rsidRDefault="00456C09" w:rsidP="00456C09">
      <w:pPr>
        <w:ind w:left="851" w:right="902"/>
        <w:jc w:val="both"/>
        <w:rPr>
          <w:rFonts w:ascii="Palatino Linotype" w:hAnsi="Palatino Linotype" w:cs="Arial"/>
          <w:i/>
          <w:sz w:val="22"/>
          <w:szCs w:val="22"/>
          <w:lang w:eastAsia="es-MX"/>
        </w:rPr>
      </w:pPr>
      <w:r w:rsidRPr="00456C09">
        <w:rPr>
          <w:rFonts w:ascii="Palatino Linotype" w:hAnsi="Palatino Linotype" w:cs="Arial"/>
          <w:b/>
          <w:i/>
          <w:sz w:val="22"/>
          <w:szCs w:val="22"/>
          <w:lang w:eastAsia="es-MX"/>
        </w:rPr>
        <w:t>“</w:t>
      </w:r>
      <w:r w:rsidRPr="00456C09">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456C09">
        <w:rPr>
          <w:rFonts w:ascii="Palatino Linotype" w:hAnsi="Palatino Linotype" w:cs="Arial"/>
          <w:b/>
          <w:i/>
          <w:sz w:val="22"/>
          <w:szCs w:val="22"/>
          <w:lang w:eastAsia="es-MX"/>
        </w:rPr>
        <w:t>”</w:t>
      </w:r>
      <w:r w:rsidRPr="00456C09">
        <w:rPr>
          <w:rFonts w:ascii="Palatino Linotype" w:hAnsi="Palatino Linotype" w:cs="Arial"/>
          <w:i/>
          <w:sz w:val="22"/>
          <w:szCs w:val="22"/>
          <w:vertAlign w:val="superscript"/>
          <w:lang w:eastAsia="es-MX"/>
        </w:rPr>
        <w:t xml:space="preserve"> </w:t>
      </w:r>
      <w:r w:rsidRPr="00456C09">
        <w:rPr>
          <w:rFonts w:ascii="Palatino Linotype" w:hAnsi="Palatino Linotype" w:cs="Arial"/>
          <w:i/>
          <w:sz w:val="22"/>
          <w:szCs w:val="22"/>
          <w:lang w:eastAsia="es-MX"/>
        </w:rPr>
        <w:t xml:space="preserve">(Sic) </w:t>
      </w:r>
    </w:p>
    <w:p w:rsidR="00456C09" w:rsidRPr="00456C09" w:rsidRDefault="00456C09" w:rsidP="00456C09">
      <w:pPr>
        <w:spacing w:line="360" w:lineRule="auto"/>
        <w:jc w:val="both"/>
        <w:rPr>
          <w:rFonts w:ascii="Palatino Linotype" w:hAnsi="Palatino Linotype" w:cs="Arial"/>
          <w:b/>
          <w:u w:val="single"/>
        </w:rPr>
      </w:pPr>
      <w:r w:rsidRPr="00456C09">
        <w:rPr>
          <w:rFonts w:ascii="Palatino Linotype" w:hAnsi="Palatino Linotype" w:cs="Arial"/>
        </w:rPr>
        <w:lastRenderedPageBreak/>
        <w:t xml:space="preserve">De lo anterior, se puede concluir que la distinción entre el derecho de petición y el derecho de acceso a la información pública estriba principalmente en que en el primero de ellos, </w:t>
      </w:r>
      <w:r w:rsidRPr="00456C09">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456C09">
        <w:rPr>
          <w:rFonts w:ascii="Palatino Linotype" w:hAnsi="Palatino Linotype" w:cs="Arial"/>
          <w:bCs/>
          <w:lang w:eastAsia="es-CO"/>
        </w:rPr>
        <w:t xml:space="preserve">segundo supuesto </w:t>
      </w:r>
      <w:r w:rsidRPr="00456C09">
        <w:rPr>
          <w:rFonts w:ascii="Palatino Linotype" w:hAnsi="Palatino Linotype" w:cs="Arial"/>
          <w:b/>
          <w:bCs/>
          <w:u w:val="single"/>
          <w:lang w:eastAsia="es-CO"/>
        </w:rPr>
        <w:t>la solicitud de acceso a la información pública se encamina primordialmente a</w:t>
      </w:r>
      <w:r w:rsidRPr="00456C09">
        <w:rPr>
          <w:rFonts w:ascii="Palatino Linotype" w:hAnsi="Palatino Linotype" w:cs="Arial"/>
          <w:b/>
          <w:u w:val="single"/>
        </w:rPr>
        <w:t xml:space="preserve"> permitir el </w:t>
      </w:r>
      <w:r w:rsidRPr="00456C09">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456C09">
        <w:rPr>
          <w:rFonts w:ascii="Palatino Linotype" w:hAnsi="Palatino Linotype" w:cs="Arial"/>
          <w:b/>
          <w:u w:val="single"/>
        </w:rPr>
        <w:t xml:space="preserve">la autoridad. </w:t>
      </w:r>
    </w:p>
    <w:p w:rsidR="00456C09" w:rsidRPr="00456C09" w:rsidRDefault="00456C09" w:rsidP="00456C09">
      <w:pPr>
        <w:spacing w:line="360" w:lineRule="auto"/>
        <w:jc w:val="both"/>
        <w:rPr>
          <w:rFonts w:ascii="Palatino Linotype" w:hAnsi="Palatino Linotype" w:cs="Arial"/>
          <w:b/>
          <w:u w:val="single"/>
        </w:rPr>
      </w:pPr>
    </w:p>
    <w:p w:rsidR="00456C09" w:rsidRPr="00456C09" w:rsidRDefault="00456C09" w:rsidP="00456C09">
      <w:pPr>
        <w:spacing w:line="360" w:lineRule="auto"/>
        <w:jc w:val="both"/>
        <w:rPr>
          <w:rFonts w:ascii="Palatino Linotype" w:hAnsi="Palatino Linotype" w:cs="Arial"/>
        </w:rPr>
      </w:pPr>
      <w:r w:rsidRPr="00456C09">
        <w:rPr>
          <w:rFonts w:ascii="Palatino Linotype" w:hAnsi="Palatino Linotype" w:cs="Arial"/>
        </w:rPr>
        <w:t>Por lo que, la entrega de una razón o un razonamiento por parte del</w:t>
      </w:r>
      <w:r w:rsidRPr="00456C09">
        <w:rPr>
          <w:rFonts w:ascii="Palatino Linotype" w:hAnsi="Palatino Linotype" w:cs="Arial"/>
          <w:b/>
          <w:lang w:eastAsia="es-MX"/>
        </w:rPr>
        <w:t xml:space="preserve"> SUJETO OBLIGADO</w:t>
      </w:r>
      <w:r w:rsidRPr="00456C09">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456C09" w:rsidRPr="00C02771" w:rsidRDefault="00456C09" w:rsidP="009F4D09">
      <w:pPr>
        <w:spacing w:line="360" w:lineRule="auto"/>
        <w:jc w:val="both"/>
        <w:rPr>
          <w:rFonts w:ascii="Palatino Linotype" w:hAnsi="Palatino Linotype"/>
          <w:color w:val="222222"/>
          <w:lang w:eastAsia="es-MX"/>
        </w:rPr>
      </w:pPr>
    </w:p>
    <w:p w:rsidR="00AE694D" w:rsidRPr="00AE694D" w:rsidRDefault="00456C09" w:rsidP="00AE694D">
      <w:pPr>
        <w:autoSpaceDE w:val="0"/>
        <w:autoSpaceDN w:val="0"/>
        <w:adjustRightInd w:val="0"/>
        <w:spacing w:line="360" w:lineRule="auto"/>
        <w:jc w:val="both"/>
        <w:rPr>
          <w:rFonts w:ascii="Palatino Linotype" w:eastAsiaTheme="minorEastAsia" w:hAnsi="Palatino Linotype" w:cstheme="minorBidi"/>
          <w:lang w:val="es-ES_tradnl"/>
        </w:rPr>
      </w:pPr>
      <w:r>
        <w:rPr>
          <w:rFonts w:ascii="Palatino Linotype" w:hAnsi="Palatino Linotype" w:cs="Arial"/>
          <w:color w:val="000000" w:themeColor="text1"/>
        </w:rPr>
        <w:t>Antes de concluir</w:t>
      </w:r>
      <w:r w:rsidR="00AE694D" w:rsidRPr="00AE694D">
        <w:rPr>
          <w:rFonts w:ascii="Palatino Linotype" w:hAnsi="Palatino Linotype" w:cs="Arial"/>
          <w:color w:val="000000" w:themeColor="text1"/>
        </w:rPr>
        <w:t>, no se omite comentar</w:t>
      </w:r>
      <w:r w:rsidR="00AE694D" w:rsidRPr="00AE694D">
        <w:rPr>
          <w:rFonts w:ascii="Palatino Linotype" w:eastAsiaTheme="minorEastAsia" w:hAnsi="Palatino Linotype" w:cstheme="minorBidi"/>
          <w:lang w:val="es-ES_tradnl"/>
        </w:rPr>
        <w:t xml:space="preserve"> que respecto a las documentales que integran la respuesta del </w:t>
      </w:r>
      <w:r w:rsidR="00AE694D" w:rsidRPr="00AE694D">
        <w:rPr>
          <w:rFonts w:ascii="Palatino Linotype" w:eastAsiaTheme="minorEastAsia" w:hAnsi="Palatino Linotype" w:cstheme="minorBidi"/>
          <w:b/>
          <w:lang w:val="es-ES_tradnl"/>
        </w:rPr>
        <w:t>SUJETO OBLIGADO</w:t>
      </w:r>
      <w:r w:rsidR="00AE694D" w:rsidRPr="00AE694D">
        <w:rPr>
          <w:rFonts w:ascii="Palatino Linotype" w:eastAsiaTheme="minorEastAsia" w:hAnsi="Palatino Linotype" w:cstheme="minorBidi"/>
          <w:lang w:val="es-ES_tradnl"/>
        </w:rPr>
        <w:t>,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AE694D" w:rsidRPr="00AE694D" w:rsidRDefault="00AE694D" w:rsidP="00AE694D">
      <w:pPr>
        <w:spacing w:line="360" w:lineRule="auto"/>
        <w:jc w:val="both"/>
        <w:rPr>
          <w:rFonts w:ascii="Palatino Linotype" w:eastAsiaTheme="minorEastAsia" w:hAnsi="Palatino Linotype" w:cs="Arial"/>
          <w:sz w:val="20"/>
          <w:szCs w:val="20"/>
          <w:lang w:val="es-ES_tradnl"/>
        </w:rPr>
      </w:pPr>
    </w:p>
    <w:p w:rsidR="00AE694D" w:rsidRPr="00AE694D" w:rsidRDefault="00AE694D" w:rsidP="00AE694D">
      <w:pPr>
        <w:spacing w:line="360" w:lineRule="auto"/>
        <w:jc w:val="both"/>
        <w:rPr>
          <w:rFonts w:ascii="Palatino Linotype" w:eastAsiaTheme="minorEastAsia" w:hAnsi="Palatino Linotype" w:cs="Arial"/>
          <w:lang w:val="es-ES_tradnl"/>
        </w:rPr>
      </w:pPr>
      <w:r w:rsidRPr="00AE694D">
        <w:rPr>
          <w:rFonts w:ascii="Palatino Linotype" w:eastAsiaTheme="minorEastAsia"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el cual refiere: </w:t>
      </w:r>
    </w:p>
    <w:p w:rsidR="00AE694D" w:rsidRPr="00AE694D" w:rsidRDefault="00AE694D" w:rsidP="00AE694D">
      <w:pPr>
        <w:jc w:val="both"/>
        <w:rPr>
          <w:rFonts w:ascii="Palatino Linotype" w:eastAsiaTheme="minorEastAsia" w:hAnsi="Palatino Linotype" w:cs="Arial"/>
          <w:sz w:val="20"/>
          <w:szCs w:val="20"/>
          <w:lang w:val="es-ES_tradnl"/>
        </w:rPr>
      </w:pPr>
    </w:p>
    <w:p w:rsidR="00AE694D" w:rsidRPr="00AE694D" w:rsidRDefault="00AE694D" w:rsidP="00AE694D">
      <w:pPr>
        <w:ind w:left="709" w:right="899"/>
        <w:jc w:val="both"/>
        <w:rPr>
          <w:rFonts w:ascii="Palatino Linotype" w:eastAsiaTheme="minorEastAsia" w:hAnsi="Palatino Linotype" w:cs="Arial"/>
          <w:i/>
          <w:sz w:val="22"/>
          <w:szCs w:val="20"/>
          <w:lang w:val="es-ES_tradnl"/>
        </w:rPr>
      </w:pPr>
      <w:r w:rsidRPr="00AE694D">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AE694D">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AE694D">
        <w:rPr>
          <w:rFonts w:ascii="Palatino Linotype" w:eastAsiaTheme="minorEastAsia" w:hAnsi="Palatino Linotype" w:cs="Arial"/>
          <w:i/>
          <w:sz w:val="22"/>
          <w:szCs w:val="20"/>
          <w:lang w:val="es-ES_tradnl"/>
        </w:rPr>
        <w:t>Marván</w:t>
      </w:r>
      <w:proofErr w:type="spellEnd"/>
      <w:r w:rsidRPr="00AE694D">
        <w:rPr>
          <w:rFonts w:ascii="Palatino Linotype" w:eastAsiaTheme="minorEastAsia" w:hAnsi="Palatino Linotype" w:cs="Arial"/>
          <w:i/>
          <w:sz w:val="22"/>
          <w:szCs w:val="20"/>
          <w:lang w:val="es-ES_tradnl"/>
        </w:rPr>
        <w:t xml:space="preserve"> Laborde 2395/09 Secretaría de Economía - María </w:t>
      </w:r>
      <w:proofErr w:type="spellStart"/>
      <w:r w:rsidRPr="00AE694D">
        <w:rPr>
          <w:rFonts w:ascii="Palatino Linotype" w:eastAsiaTheme="minorEastAsia" w:hAnsi="Palatino Linotype" w:cs="Arial"/>
          <w:i/>
          <w:sz w:val="22"/>
          <w:szCs w:val="20"/>
          <w:lang w:val="es-ES_tradnl"/>
        </w:rPr>
        <w:t>Marván</w:t>
      </w:r>
      <w:proofErr w:type="spellEnd"/>
      <w:r w:rsidRPr="00AE694D">
        <w:rPr>
          <w:rFonts w:ascii="Palatino Linotype" w:eastAsiaTheme="minorEastAsia" w:hAnsi="Palatino Linotype" w:cs="Arial"/>
          <w:i/>
          <w:sz w:val="22"/>
          <w:szCs w:val="20"/>
          <w:lang w:val="es-ES_tradnl"/>
        </w:rPr>
        <w:t xml:space="preserve"> Laborde 0837/10 Administración Portuaria Integral de Veracruz, S.A. de C.V. – María </w:t>
      </w:r>
      <w:proofErr w:type="spellStart"/>
      <w:r w:rsidRPr="00AE694D">
        <w:rPr>
          <w:rFonts w:ascii="Palatino Linotype" w:eastAsiaTheme="minorEastAsia" w:hAnsi="Palatino Linotype" w:cs="Arial"/>
          <w:i/>
          <w:sz w:val="22"/>
          <w:szCs w:val="20"/>
          <w:lang w:val="es-ES_tradnl"/>
        </w:rPr>
        <w:t>Marván</w:t>
      </w:r>
      <w:proofErr w:type="spellEnd"/>
      <w:r w:rsidRPr="00AE694D">
        <w:rPr>
          <w:rFonts w:ascii="Palatino Linotype" w:eastAsiaTheme="minorEastAsia" w:hAnsi="Palatino Linotype" w:cs="Arial"/>
          <w:i/>
          <w:sz w:val="22"/>
          <w:szCs w:val="20"/>
          <w:lang w:val="es-ES_tradnl"/>
        </w:rPr>
        <w:t xml:space="preserve"> Laborde </w:t>
      </w:r>
    </w:p>
    <w:p w:rsidR="00AE694D" w:rsidRPr="00AE694D" w:rsidRDefault="00AE694D" w:rsidP="00AE694D">
      <w:pPr>
        <w:ind w:left="709" w:right="757"/>
        <w:jc w:val="both"/>
        <w:rPr>
          <w:rFonts w:ascii="Palatino Linotype" w:eastAsiaTheme="minorEastAsia" w:hAnsi="Palatino Linotype" w:cs="Arial"/>
          <w:b/>
          <w:i/>
          <w:sz w:val="22"/>
          <w:szCs w:val="20"/>
          <w:lang w:val="es-ES_tradnl"/>
        </w:rPr>
      </w:pPr>
      <w:r w:rsidRPr="00AE694D">
        <w:rPr>
          <w:rFonts w:ascii="Palatino Linotype" w:eastAsiaTheme="minorEastAsia" w:hAnsi="Palatino Linotype" w:cs="Arial"/>
          <w:i/>
          <w:sz w:val="22"/>
          <w:szCs w:val="20"/>
          <w:lang w:val="es-ES_tradnl"/>
        </w:rPr>
        <w:t>Criterio 31/10</w:t>
      </w:r>
      <w:r w:rsidRPr="00AE694D">
        <w:rPr>
          <w:rFonts w:ascii="Palatino Linotype" w:eastAsiaTheme="minorEastAsia" w:hAnsi="Palatino Linotype" w:cs="Arial"/>
          <w:b/>
          <w:i/>
          <w:sz w:val="22"/>
          <w:szCs w:val="20"/>
          <w:lang w:val="es-ES_tradnl"/>
        </w:rPr>
        <w:t>”</w:t>
      </w:r>
      <w:r w:rsidRPr="00AE694D">
        <w:rPr>
          <w:rFonts w:ascii="Palatino Linotype" w:eastAsiaTheme="minorEastAsia" w:hAnsi="Palatino Linotype" w:cs="Arial"/>
          <w:i/>
          <w:sz w:val="22"/>
          <w:szCs w:val="20"/>
          <w:lang w:val="es-ES_tradnl"/>
        </w:rPr>
        <w:t xml:space="preserve"> (sic)</w:t>
      </w:r>
    </w:p>
    <w:p w:rsidR="00AE694D" w:rsidRPr="00AE694D" w:rsidRDefault="00AE694D" w:rsidP="00AE694D">
      <w:pPr>
        <w:spacing w:line="360" w:lineRule="auto"/>
        <w:jc w:val="both"/>
        <w:rPr>
          <w:rFonts w:ascii="Palatino Linotype" w:eastAsia="Calibri" w:hAnsi="Palatino Linotype"/>
        </w:rPr>
      </w:pPr>
    </w:p>
    <w:p w:rsidR="00AE694D" w:rsidRPr="00AE694D" w:rsidRDefault="00AE694D" w:rsidP="00AE694D">
      <w:pPr>
        <w:widowControl w:val="0"/>
        <w:tabs>
          <w:tab w:val="left" w:pos="1701"/>
          <w:tab w:val="left" w:pos="1843"/>
        </w:tabs>
        <w:autoSpaceDE w:val="0"/>
        <w:autoSpaceDN w:val="0"/>
        <w:adjustRightInd w:val="0"/>
        <w:spacing w:after="120" w:line="360" w:lineRule="auto"/>
        <w:jc w:val="both"/>
        <w:rPr>
          <w:rFonts w:ascii="Palatino Linotype" w:eastAsiaTheme="minorEastAsia" w:hAnsi="Palatino Linotype" w:cs="Arial"/>
          <w:lang w:val="es-ES_tradnl"/>
        </w:rPr>
      </w:pPr>
      <w:r w:rsidRPr="00AE694D">
        <w:rPr>
          <w:rFonts w:ascii="Palatino Linotype" w:eastAsiaTheme="minorEastAsia" w:hAnsi="Palatino Linotype" w:cs="Arial"/>
          <w:lang w:val="es-ES_tradnl"/>
        </w:rPr>
        <w:t xml:space="preserve">En razón de lo anteriormente expuesto, este Instituto estima que las razones o motivos de inconformidad hechos valer por </w:t>
      </w:r>
      <w:r w:rsidRPr="00AE694D">
        <w:rPr>
          <w:rFonts w:ascii="Palatino Linotype" w:eastAsiaTheme="minorEastAsia" w:hAnsi="Palatino Linotype" w:cs="Arial"/>
          <w:b/>
          <w:lang w:val="es-ES_tradnl"/>
        </w:rPr>
        <w:t>EL RECURRENTE</w:t>
      </w:r>
      <w:r w:rsidRPr="00AE694D">
        <w:rPr>
          <w:rFonts w:ascii="Palatino Linotype" w:eastAsiaTheme="minorEastAsia" w:hAnsi="Palatino Linotype" w:cs="Arial"/>
          <w:lang w:val="es-ES_tradnl"/>
        </w:rPr>
        <w:t xml:space="preserve"> devienen </w:t>
      </w:r>
      <w:r w:rsidRPr="00AE694D">
        <w:rPr>
          <w:rFonts w:ascii="Palatino Linotype" w:eastAsiaTheme="minorEastAsia" w:hAnsi="Palatino Linotype" w:cs="Arial"/>
          <w:b/>
          <w:lang w:val="es-ES_tradnl"/>
        </w:rPr>
        <w:t>fundadas</w:t>
      </w:r>
      <w:r w:rsidRPr="00AE694D">
        <w:rPr>
          <w:rFonts w:ascii="Palatino Linotype" w:eastAsiaTheme="minorEastAsia" w:hAnsi="Palatino Linotype" w:cs="Arial"/>
          <w:lang w:val="es-ES_tradnl"/>
        </w:rPr>
        <w:t xml:space="preserve"> y suficientes para </w:t>
      </w:r>
      <w:r w:rsidRPr="00AE694D">
        <w:rPr>
          <w:rFonts w:ascii="Palatino Linotype" w:eastAsiaTheme="minorEastAsia" w:hAnsi="Palatino Linotype" w:cs="Arial"/>
          <w:b/>
          <w:lang w:val="es-ES_tradnl"/>
        </w:rPr>
        <w:t>MODIFICAR</w:t>
      </w:r>
      <w:r w:rsidRPr="00AE694D">
        <w:rPr>
          <w:rFonts w:ascii="Palatino Linotype" w:eastAsiaTheme="minorEastAsia" w:hAnsi="Palatino Linotype" w:cs="Arial"/>
          <w:lang w:val="es-ES_tradnl"/>
        </w:rPr>
        <w:t xml:space="preserve"> la respuesta del </w:t>
      </w:r>
      <w:r w:rsidRPr="00AE694D">
        <w:rPr>
          <w:rFonts w:ascii="Palatino Linotype" w:eastAsiaTheme="minorEastAsia" w:hAnsi="Palatino Linotype" w:cs="Arial"/>
          <w:b/>
          <w:lang w:val="es-ES_tradnl"/>
        </w:rPr>
        <w:t>SUJETO OBLIGADO</w:t>
      </w:r>
      <w:r w:rsidRPr="00AE694D">
        <w:rPr>
          <w:rFonts w:ascii="Palatino Linotype" w:eastAsiaTheme="minorEastAsia" w:hAnsi="Palatino Linotype" w:cs="Arial"/>
          <w:lang w:val="es-ES_tradnl"/>
        </w:rPr>
        <w:t xml:space="preserve"> y ordenarle haga entrega de la información descrita en el presente Considerando.</w:t>
      </w:r>
    </w:p>
    <w:p w:rsidR="00AE694D" w:rsidRPr="00AE694D" w:rsidRDefault="00AE694D" w:rsidP="00AE694D">
      <w:pPr>
        <w:spacing w:line="360" w:lineRule="auto"/>
        <w:jc w:val="both"/>
        <w:rPr>
          <w:rFonts w:ascii="Palatino Linotype" w:eastAsia="Calibri" w:hAnsi="Palatino Linotype"/>
        </w:rPr>
      </w:pPr>
    </w:p>
    <w:p w:rsidR="00947988" w:rsidRPr="00A043C8" w:rsidRDefault="00947988" w:rsidP="00A043C8">
      <w:pPr>
        <w:widowControl w:val="0"/>
        <w:autoSpaceDE w:val="0"/>
        <w:autoSpaceDN w:val="0"/>
        <w:adjustRightInd w:val="0"/>
        <w:spacing w:line="360" w:lineRule="auto"/>
        <w:jc w:val="both"/>
        <w:rPr>
          <w:rFonts w:ascii="Palatino Linotype" w:eastAsia="Calibri" w:hAnsi="Palatino Linotype" w:cs="Arial"/>
        </w:rPr>
      </w:pPr>
      <w:r w:rsidRPr="00A043C8">
        <w:rPr>
          <w:rFonts w:ascii="Palatino Linotype" w:eastAsia="Calibri" w:hAnsi="Palatino Linotype" w:cs="Arial"/>
        </w:rPr>
        <w:t xml:space="preserve">Así, con </w:t>
      </w:r>
      <w:r w:rsidRPr="00A043C8">
        <w:rPr>
          <w:rFonts w:ascii="Palatino Linotype" w:hAnsi="Palatino Linotype" w:cs="Arial"/>
        </w:rPr>
        <w:t>fundamento</w:t>
      </w:r>
      <w:r w:rsidRPr="00A043C8">
        <w:rPr>
          <w:rFonts w:ascii="Palatino Linotype" w:eastAsia="Calibri" w:hAnsi="Palatino Linotype" w:cs="Arial"/>
        </w:rPr>
        <w:t xml:space="preserve"> en lo prescrito en los artículos 5, </w:t>
      </w:r>
      <w:r w:rsidR="00423AA1" w:rsidRPr="00A043C8">
        <w:rPr>
          <w:rFonts w:ascii="Palatino Linotype" w:eastAsia="Calibri" w:hAnsi="Palatino Linotype" w:cs="Arial"/>
        </w:rPr>
        <w:t xml:space="preserve">párrafos </w:t>
      </w:r>
      <w:r w:rsidR="00423AA1" w:rsidRPr="00A043C8">
        <w:rPr>
          <w:rFonts w:ascii="Palatino Linotype" w:hAnsi="Palatino Linotype"/>
        </w:rPr>
        <w:t xml:space="preserve">vigésimo </w:t>
      </w:r>
      <w:r w:rsidR="00423AA1" w:rsidRPr="00A043C8">
        <w:rPr>
          <w:rFonts w:ascii="Palatino Linotype" w:hAnsi="Palatino Linotype" w:cs="Arial"/>
        </w:rPr>
        <w:t>segundo,</w:t>
      </w:r>
      <w:r w:rsidR="00423AA1" w:rsidRPr="00A043C8">
        <w:rPr>
          <w:rFonts w:ascii="Palatino Linotype" w:hAnsi="Palatino Linotype"/>
        </w:rPr>
        <w:t xml:space="preserve"> vigésimo tercero y vigésimo cuarto</w:t>
      </w:r>
      <w:r w:rsidRPr="00A043C8">
        <w:rPr>
          <w:rFonts w:ascii="Palatino Linotype" w:hAnsi="Palatino Linotype" w:cs="Arial"/>
        </w:rPr>
        <w:t>,</w:t>
      </w:r>
      <w:r w:rsidRPr="00A043C8">
        <w:rPr>
          <w:rFonts w:ascii="Palatino Linotype" w:hAnsi="Palatino Linotype"/>
        </w:rPr>
        <w:t xml:space="preserve"> fracciones IV y V,</w:t>
      </w:r>
      <w:r w:rsidRPr="00A043C8">
        <w:rPr>
          <w:rFonts w:ascii="Palatino Linotype" w:eastAsia="Calibri" w:hAnsi="Palatino Linotype" w:cs="Arial"/>
        </w:rPr>
        <w:t xml:space="preserve"> de la Constitución Política del </w:t>
      </w:r>
      <w:r w:rsidRPr="00A043C8">
        <w:rPr>
          <w:rFonts w:ascii="Palatino Linotype" w:eastAsia="Calibri" w:hAnsi="Palatino Linotype" w:cs="Arial"/>
        </w:rPr>
        <w:lastRenderedPageBreak/>
        <w:t xml:space="preserve">Estado Libre y Soberano de </w:t>
      </w:r>
      <w:r w:rsidRPr="00A043C8">
        <w:rPr>
          <w:rFonts w:ascii="Palatino Linotype" w:hAnsi="Palatino Linotype" w:cs="Arial"/>
          <w:lang w:val="es-ES_tradnl"/>
        </w:rPr>
        <w:t>México</w:t>
      </w:r>
      <w:r w:rsidRPr="00A043C8">
        <w:rPr>
          <w:rFonts w:ascii="Palatino Linotype" w:eastAsia="Calibri" w:hAnsi="Palatino Linotype" w:cs="Arial"/>
        </w:rPr>
        <w:t xml:space="preserve">, y los artículos </w:t>
      </w:r>
      <w:r w:rsidRPr="00A043C8">
        <w:rPr>
          <w:rFonts w:ascii="Palatino Linotype" w:hAnsi="Palatino Linotype"/>
        </w:rPr>
        <w:t xml:space="preserve">2, </w:t>
      </w:r>
      <w:r w:rsidRPr="00A043C8">
        <w:rPr>
          <w:rFonts w:ascii="Palatino Linotype" w:hAnsi="Palatino Linotype" w:cs="Arial"/>
        </w:rPr>
        <w:t>fracción</w:t>
      </w:r>
      <w:r w:rsidRPr="00A043C8">
        <w:rPr>
          <w:rFonts w:ascii="Palatino Linotype" w:hAnsi="Palatino Linotype"/>
        </w:rPr>
        <w:t xml:space="preserve"> II, 9, </w:t>
      </w:r>
      <w:r w:rsidRPr="00A043C8">
        <w:rPr>
          <w:rFonts w:ascii="Palatino Linotype" w:hAnsi="Palatino Linotype" w:cs="Arial"/>
          <w:lang w:val="es-ES_tradnl"/>
        </w:rPr>
        <w:t>29</w:t>
      </w:r>
      <w:r w:rsidRPr="00A043C8">
        <w:rPr>
          <w:rFonts w:ascii="Palatino Linotype" w:hAnsi="Palatino Linotype"/>
        </w:rPr>
        <w:t>, 36, fracciones I y II, 176, 178, 179, 181, 185, fracción I, 186 y 188,</w:t>
      </w:r>
      <w:r w:rsidRPr="00A043C8">
        <w:rPr>
          <w:rFonts w:ascii="Palatino Linotype" w:eastAsia="Calibri" w:hAnsi="Palatino Linotype" w:cs="Arial"/>
        </w:rPr>
        <w:t xml:space="preserve"> de la Ley de Transparencia y Acceso a la Información Pública del Estado de México y </w:t>
      </w:r>
      <w:r w:rsidRPr="00A043C8">
        <w:rPr>
          <w:rFonts w:ascii="Palatino Linotype" w:hAnsi="Palatino Linotype" w:cs="Arial"/>
        </w:rPr>
        <w:t>Municipios</w:t>
      </w:r>
      <w:r w:rsidRPr="00A043C8">
        <w:rPr>
          <w:rFonts w:ascii="Palatino Linotype" w:eastAsia="Calibri" w:hAnsi="Palatino Linotype" w:cs="Arial"/>
        </w:rPr>
        <w:t xml:space="preserve">, </w:t>
      </w:r>
      <w:r w:rsidRPr="00A043C8">
        <w:rPr>
          <w:rFonts w:ascii="Palatino Linotype" w:hAnsi="Palatino Linotype"/>
        </w:rPr>
        <w:t>este</w:t>
      </w:r>
      <w:r w:rsidRPr="00A043C8">
        <w:rPr>
          <w:rFonts w:ascii="Palatino Linotype" w:eastAsia="Calibri" w:hAnsi="Palatino Linotype" w:cs="Arial"/>
        </w:rPr>
        <w:t xml:space="preserve"> Pleno:</w:t>
      </w:r>
    </w:p>
    <w:p w:rsidR="00CD29D8" w:rsidRDefault="00CD29D8" w:rsidP="00A043C8">
      <w:pPr>
        <w:widowControl w:val="0"/>
        <w:autoSpaceDE w:val="0"/>
        <w:autoSpaceDN w:val="0"/>
        <w:adjustRightInd w:val="0"/>
        <w:jc w:val="both"/>
        <w:rPr>
          <w:rFonts w:ascii="Palatino Linotype" w:eastAsia="Calibri" w:hAnsi="Palatino Linotype" w:cs="Arial"/>
        </w:rPr>
      </w:pPr>
    </w:p>
    <w:p w:rsidR="00947988" w:rsidRPr="00A043C8" w:rsidRDefault="00947988" w:rsidP="00A043C8">
      <w:pPr>
        <w:jc w:val="center"/>
        <w:rPr>
          <w:rFonts w:ascii="Palatino Linotype" w:hAnsi="Palatino Linotype"/>
          <w:b/>
          <w:bCs/>
          <w:spacing w:val="40"/>
          <w:sz w:val="28"/>
        </w:rPr>
      </w:pPr>
      <w:r w:rsidRPr="00A043C8">
        <w:rPr>
          <w:rFonts w:ascii="Palatino Linotype" w:hAnsi="Palatino Linotype"/>
          <w:b/>
          <w:bCs/>
          <w:spacing w:val="40"/>
          <w:sz w:val="28"/>
        </w:rPr>
        <w:t>RESUELVE</w:t>
      </w:r>
    </w:p>
    <w:p w:rsidR="00947988" w:rsidRPr="00A043C8" w:rsidRDefault="00947988" w:rsidP="00A043C8">
      <w:pPr>
        <w:jc w:val="center"/>
        <w:rPr>
          <w:rFonts w:ascii="Palatino Linotype" w:hAnsi="Palatino Linotype"/>
          <w:b/>
          <w:bCs/>
          <w:spacing w:val="40"/>
          <w:sz w:val="28"/>
        </w:rPr>
      </w:pPr>
    </w:p>
    <w:p w:rsidR="00CE4A1E" w:rsidRPr="00CE4A1E" w:rsidRDefault="00CE4A1E" w:rsidP="00A043C8">
      <w:pPr>
        <w:spacing w:line="360" w:lineRule="auto"/>
        <w:jc w:val="both"/>
        <w:rPr>
          <w:rFonts w:ascii="Palatino Linotype" w:hAnsi="Palatino Linotype" w:cs="Arial"/>
          <w:lang w:val="es-ES"/>
        </w:rPr>
      </w:pPr>
      <w:r w:rsidRPr="00CE4A1E">
        <w:rPr>
          <w:rFonts w:ascii="Palatino Linotype" w:hAnsi="Palatino Linotype" w:cs="Arial"/>
          <w:b/>
          <w:sz w:val="28"/>
          <w:szCs w:val="28"/>
          <w:lang w:val="es-ES"/>
        </w:rPr>
        <w:t>PRIMERO</w:t>
      </w:r>
      <w:r w:rsidRPr="00CE4A1E">
        <w:rPr>
          <w:rFonts w:ascii="Palatino Linotype" w:hAnsi="Palatino Linotype" w:cs="Arial"/>
          <w:sz w:val="28"/>
          <w:szCs w:val="28"/>
          <w:lang w:val="es-ES"/>
        </w:rPr>
        <w:t>.</w:t>
      </w:r>
      <w:r w:rsidRPr="00CE4A1E">
        <w:rPr>
          <w:rFonts w:ascii="Palatino Linotype" w:hAnsi="Palatino Linotype" w:cs="Arial"/>
          <w:lang w:val="es-ES"/>
        </w:rPr>
        <w:t xml:space="preserve"> Resultan </w:t>
      </w:r>
      <w:r w:rsidRPr="00CE4A1E">
        <w:rPr>
          <w:rFonts w:ascii="Palatino Linotype" w:hAnsi="Palatino Linotype" w:cs="Arial"/>
          <w:b/>
          <w:lang w:val="es-ES"/>
        </w:rPr>
        <w:t>fundadas</w:t>
      </w:r>
      <w:r w:rsidRPr="00CE4A1E">
        <w:rPr>
          <w:rFonts w:ascii="Palatino Linotype" w:hAnsi="Palatino Linotype" w:cs="Arial"/>
          <w:lang w:val="es-ES"/>
        </w:rPr>
        <w:t xml:space="preserve"> las razones o motivos de inconformidad planteadas por </w:t>
      </w:r>
      <w:r w:rsidRPr="00CE4A1E">
        <w:rPr>
          <w:rFonts w:ascii="Palatino Linotype" w:hAnsi="Palatino Linotype" w:cs="Arial"/>
          <w:b/>
          <w:lang w:val="es-ES"/>
        </w:rPr>
        <w:t>EL RECURRENTE</w:t>
      </w:r>
      <w:r w:rsidRPr="00CE4A1E">
        <w:rPr>
          <w:rFonts w:ascii="Palatino Linotype" w:hAnsi="Palatino Linotype" w:cs="Arial"/>
          <w:lang w:val="es-ES"/>
        </w:rPr>
        <w:t xml:space="preserve">, en términos del Considerando </w:t>
      </w:r>
      <w:r w:rsidRPr="00CE4A1E">
        <w:rPr>
          <w:rFonts w:ascii="Palatino Linotype" w:hAnsi="Palatino Linotype" w:cs="Arial"/>
          <w:b/>
          <w:lang w:val="es-ES"/>
        </w:rPr>
        <w:t>QUINTO</w:t>
      </w:r>
      <w:r w:rsidRPr="00CE4A1E">
        <w:rPr>
          <w:rFonts w:ascii="Palatino Linotype" w:hAnsi="Palatino Linotype" w:cs="Arial"/>
          <w:lang w:val="es-ES"/>
        </w:rPr>
        <w:t xml:space="preserve"> de la presente resolución.</w:t>
      </w:r>
    </w:p>
    <w:p w:rsidR="00CE4A1E" w:rsidRPr="00CE4A1E" w:rsidRDefault="00CE4A1E" w:rsidP="00A043C8">
      <w:pPr>
        <w:spacing w:line="360" w:lineRule="auto"/>
        <w:jc w:val="both"/>
        <w:rPr>
          <w:rFonts w:ascii="Palatino Linotype" w:hAnsi="Palatino Linotype" w:cs="Arial"/>
          <w:lang w:val="es-ES"/>
        </w:rPr>
      </w:pPr>
    </w:p>
    <w:p w:rsidR="00CE4A1E" w:rsidRPr="00CE4A1E" w:rsidRDefault="00CE4A1E" w:rsidP="00A043C8">
      <w:pPr>
        <w:spacing w:line="360" w:lineRule="auto"/>
        <w:jc w:val="both"/>
        <w:rPr>
          <w:rFonts w:ascii="Palatino Linotype" w:hAnsi="Palatino Linotype"/>
          <w:shd w:val="clear" w:color="auto" w:fill="FFFFFF"/>
        </w:rPr>
      </w:pPr>
      <w:r w:rsidRPr="00CE4A1E">
        <w:rPr>
          <w:rFonts w:ascii="Palatino Linotype" w:hAnsi="Palatino Linotype" w:cs="Arial"/>
          <w:b/>
          <w:sz w:val="28"/>
          <w:szCs w:val="28"/>
          <w:lang w:val="es-ES"/>
        </w:rPr>
        <w:t>SEGUNDO</w:t>
      </w:r>
      <w:r w:rsidRPr="00CE4A1E">
        <w:rPr>
          <w:rFonts w:ascii="Palatino Linotype" w:hAnsi="Palatino Linotype" w:cs="Arial"/>
          <w:sz w:val="28"/>
          <w:szCs w:val="28"/>
          <w:lang w:val="es-ES"/>
        </w:rPr>
        <w:t>.</w:t>
      </w:r>
      <w:r w:rsidRPr="00CE4A1E">
        <w:rPr>
          <w:rFonts w:ascii="Palatino Linotype" w:hAnsi="Palatino Linotype" w:cs="Arial"/>
          <w:lang w:val="es-ES"/>
        </w:rPr>
        <w:t xml:space="preserve"> </w:t>
      </w:r>
      <w:r w:rsidRPr="00CE4A1E">
        <w:rPr>
          <w:rFonts w:ascii="Palatino Linotype" w:eastAsia="Calibri" w:hAnsi="Palatino Linotype" w:cs="Arial"/>
        </w:rPr>
        <w:t xml:space="preserve">Se </w:t>
      </w:r>
      <w:r w:rsidRPr="00CE4A1E">
        <w:rPr>
          <w:rFonts w:ascii="Palatino Linotype" w:eastAsia="Calibri" w:hAnsi="Palatino Linotype" w:cs="Arial"/>
          <w:b/>
        </w:rPr>
        <w:t xml:space="preserve">MODIFICA </w:t>
      </w:r>
      <w:r w:rsidRPr="00CE4A1E">
        <w:rPr>
          <w:rFonts w:ascii="Palatino Linotype" w:eastAsia="Calibri" w:hAnsi="Palatino Linotype" w:cs="Arial"/>
        </w:rPr>
        <w:t xml:space="preserve">la respuesta proporcionada por </w:t>
      </w:r>
      <w:r w:rsidRPr="00CE4A1E">
        <w:rPr>
          <w:rFonts w:ascii="Palatino Linotype" w:eastAsia="Calibri" w:hAnsi="Palatino Linotype" w:cs="Arial"/>
          <w:b/>
        </w:rPr>
        <w:t xml:space="preserve">EL SUJETO OBLIGADO </w:t>
      </w:r>
      <w:r w:rsidRPr="00CE4A1E">
        <w:rPr>
          <w:rFonts w:ascii="Palatino Linotype" w:eastAsia="Calibri" w:hAnsi="Palatino Linotype" w:cs="Arial"/>
        </w:rPr>
        <w:t xml:space="preserve">y se </w:t>
      </w:r>
      <w:r w:rsidRPr="00CE4A1E">
        <w:rPr>
          <w:rFonts w:ascii="Palatino Linotype" w:eastAsia="Calibri" w:hAnsi="Palatino Linotype" w:cs="Arial"/>
          <w:b/>
        </w:rPr>
        <w:t xml:space="preserve">ordena </w:t>
      </w:r>
      <w:r w:rsidRPr="00CE4A1E">
        <w:rPr>
          <w:rFonts w:ascii="Palatino Linotype" w:eastAsia="Calibri" w:hAnsi="Palatino Linotype" w:cs="Arial"/>
        </w:rPr>
        <w:t xml:space="preserve">atienda la solicitud de información </w:t>
      </w:r>
      <w:r w:rsidR="00AE694D" w:rsidRPr="00A043C8">
        <w:rPr>
          <w:rFonts w:ascii="Palatino Linotype" w:hAnsi="Palatino Linotype" w:cs="Arial"/>
          <w:b/>
          <w:bCs/>
        </w:rPr>
        <w:t>00</w:t>
      </w:r>
      <w:r w:rsidR="00AE694D">
        <w:rPr>
          <w:rFonts w:ascii="Palatino Linotype" w:hAnsi="Palatino Linotype" w:cs="Arial"/>
          <w:b/>
          <w:bCs/>
        </w:rPr>
        <w:t>822</w:t>
      </w:r>
      <w:r w:rsidR="00AE694D" w:rsidRPr="00A043C8">
        <w:rPr>
          <w:rFonts w:ascii="Palatino Linotype" w:hAnsi="Palatino Linotype" w:cs="Arial"/>
          <w:b/>
          <w:bCs/>
        </w:rPr>
        <w:t>/</w:t>
      </w:r>
      <w:r w:rsidR="00AE694D">
        <w:rPr>
          <w:rFonts w:ascii="Palatino Linotype" w:hAnsi="Palatino Linotype" w:cs="Arial"/>
          <w:b/>
          <w:bCs/>
        </w:rPr>
        <w:t>ECATEPEC</w:t>
      </w:r>
      <w:r w:rsidR="00AE694D" w:rsidRPr="00A043C8">
        <w:rPr>
          <w:rFonts w:ascii="Palatino Linotype" w:hAnsi="Palatino Linotype" w:cs="Arial"/>
          <w:b/>
          <w:bCs/>
        </w:rPr>
        <w:t>/IP/2019</w:t>
      </w:r>
      <w:r w:rsidRPr="00CE4A1E">
        <w:rPr>
          <w:rFonts w:ascii="Palatino Linotype" w:hAnsi="Palatino Linotype" w:cs="Arial"/>
        </w:rPr>
        <w:t xml:space="preserve">, en términos del Considerando </w:t>
      </w:r>
      <w:r w:rsidRPr="00CE4A1E">
        <w:rPr>
          <w:rFonts w:ascii="Palatino Linotype" w:hAnsi="Palatino Linotype" w:cs="Arial"/>
          <w:b/>
        </w:rPr>
        <w:t>QUINTO</w:t>
      </w:r>
      <w:r w:rsidRPr="00CE4A1E">
        <w:rPr>
          <w:rFonts w:ascii="Palatino Linotype" w:hAnsi="Palatino Linotype" w:cs="Arial"/>
        </w:rPr>
        <w:t xml:space="preserve"> </w:t>
      </w:r>
      <w:r w:rsidRPr="00CE4A1E">
        <w:rPr>
          <w:rFonts w:ascii="Palatino Linotype" w:hAnsi="Palatino Linotype" w:cs="Arial"/>
          <w:lang w:val="es-ES"/>
        </w:rPr>
        <w:t xml:space="preserve">de la presente resolución, y haga entrega al </w:t>
      </w:r>
      <w:r w:rsidRPr="00CE4A1E">
        <w:rPr>
          <w:rFonts w:ascii="Palatino Linotype" w:hAnsi="Palatino Linotype" w:cs="Arial"/>
          <w:b/>
          <w:lang w:val="es-ES"/>
        </w:rPr>
        <w:t>RECURRENTE</w:t>
      </w:r>
      <w:r w:rsidRPr="00CE4A1E">
        <w:rPr>
          <w:rFonts w:ascii="Palatino Linotype" w:hAnsi="Palatino Linotype" w:cs="Arial"/>
          <w:lang w:val="es-ES"/>
        </w:rPr>
        <w:t xml:space="preserve">, vía </w:t>
      </w:r>
      <w:r w:rsidRPr="00CE4A1E">
        <w:rPr>
          <w:rFonts w:ascii="Palatino Linotype" w:hAnsi="Palatino Linotype" w:cs="Arial"/>
          <w:b/>
          <w:lang w:val="es-ES"/>
        </w:rPr>
        <w:t>SAIMEX</w:t>
      </w:r>
      <w:r w:rsidRPr="00CE4A1E">
        <w:rPr>
          <w:rFonts w:ascii="Palatino Linotype" w:hAnsi="Palatino Linotype" w:cs="Arial"/>
          <w:lang w:val="es-ES"/>
        </w:rPr>
        <w:t>, lo siguiente:</w:t>
      </w:r>
    </w:p>
    <w:p w:rsidR="00CE4A1E" w:rsidRPr="00CE4A1E" w:rsidRDefault="00CE4A1E" w:rsidP="00A043C8">
      <w:pPr>
        <w:spacing w:line="276" w:lineRule="auto"/>
        <w:jc w:val="both"/>
        <w:rPr>
          <w:rFonts w:ascii="Palatino Linotype" w:hAnsi="Palatino Linotype" w:cs="Arial"/>
          <w:szCs w:val="22"/>
          <w:lang w:val="es-ES"/>
        </w:rPr>
      </w:pPr>
    </w:p>
    <w:p w:rsidR="00456C09" w:rsidRDefault="00CE4A1E" w:rsidP="00A043C8">
      <w:pPr>
        <w:spacing w:line="276" w:lineRule="auto"/>
        <w:ind w:left="709" w:right="899" w:hanging="142"/>
        <w:jc w:val="both"/>
        <w:rPr>
          <w:rFonts w:ascii="Palatino Linotype" w:hAnsi="Palatino Linotype"/>
          <w:i/>
        </w:rPr>
      </w:pPr>
      <w:r w:rsidRPr="00CE4A1E">
        <w:rPr>
          <w:rFonts w:ascii="Palatino Linotype" w:hAnsi="Palatino Linotype"/>
          <w:i/>
        </w:rPr>
        <w:t>“</w:t>
      </w:r>
      <w:r w:rsidR="00456C09">
        <w:rPr>
          <w:rFonts w:ascii="Palatino Linotype" w:hAnsi="Palatino Linotype"/>
          <w:i/>
        </w:rPr>
        <w:t xml:space="preserve">a) </w:t>
      </w:r>
      <w:r w:rsidRPr="00CE4A1E">
        <w:rPr>
          <w:rFonts w:ascii="Palatino Linotype" w:hAnsi="Palatino Linotype"/>
          <w:i/>
        </w:rPr>
        <w:t>El Acuerdo que emita el Comité de Transparencia en el que se confirme la declaración de incompetencia respecto de la</w:t>
      </w:r>
      <w:r w:rsidR="009D105C">
        <w:rPr>
          <w:rFonts w:ascii="Palatino Linotype" w:hAnsi="Palatino Linotype"/>
          <w:i/>
        </w:rPr>
        <w:t xml:space="preserve"> información requerida referente a la</w:t>
      </w:r>
      <w:r w:rsidRPr="00CE4A1E">
        <w:rPr>
          <w:rFonts w:ascii="Palatino Linotype" w:hAnsi="Palatino Linotype"/>
          <w:i/>
        </w:rPr>
        <w:t xml:space="preserve"> </w:t>
      </w:r>
      <w:r w:rsidR="00E11AE2">
        <w:rPr>
          <w:rFonts w:ascii="Palatino Linotype" w:hAnsi="Palatino Linotype"/>
          <w:i/>
        </w:rPr>
        <w:t>obra precisada en la solicitud</w:t>
      </w:r>
      <w:r w:rsidRPr="00CE4A1E">
        <w:rPr>
          <w:rFonts w:ascii="Palatino Linotype" w:hAnsi="Palatino Linotype"/>
          <w:i/>
        </w:rPr>
        <w:t>.</w:t>
      </w:r>
    </w:p>
    <w:p w:rsidR="009D105C" w:rsidRDefault="009D105C" w:rsidP="00456C09">
      <w:pPr>
        <w:spacing w:line="276" w:lineRule="auto"/>
        <w:ind w:left="709" w:right="899"/>
        <w:jc w:val="both"/>
        <w:rPr>
          <w:rFonts w:ascii="Palatino Linotype" w:hAnsi="Palatino Linotype"/>
          <w:i/>
        </w:rPr>
      </w:pPr>
    </w:p>
    <w:p w:rsidR="00456C09" w:rsidRDefault="00456C09" w:rsidP="00456C09">
      <w:pPr>
        <w:spacing w:line="276" w:lineRule="auto"/>
        <w:ind w:left="709" w:right="899"/>
        <w:jc w:val="both"/>
        <w:rPr>
          <w:rFonts w:ascii="Palatino Linotype" w:hAnsi="Palatino Linotype"/>
          <w:i/>
        </w:rPr>
      </w:pPr>
      <w:r w:rsidRPr="00456C09">
        <w:rPr>
          <w:rFonts w:ascii="Palatino Linotype" w:hAnsi="Palatino Linotype"/>
          <w:i/>
        </w:rPr>
        <w:t xml:space="preserve">b) </w:t>
      </w:r>
      <w:r>
        <w:rPr>
          <w:rFonts w:ascii="Palatino Linotype" w:hAnsi="Palatino Linotype"/>
          <w:i/>
        </w:rPr>
        <w:t xml:space="preserve">Previa </w:t>
      </w:r>
      <w:r w:rsidRPr="00456C09">
        <w:rPr>
          <w:rFonts w:ascii="Palatino Linotype" w:hAnsi="Palatino Linotype"/>
          <w:i/>
        </w:rPr>
        <w:t>búsqueda exhaustiva y razonable</w:t>
      </w:r>
      <w:r>
        <w:rPr>
          <w:rFonts w:ascii="Palatino Linotype" w:hAnsi="Palatino Linotype"/>
          <w:i/>
        </w:rPr>
        <w:t xml:space="preserve">, de ser procedente </w:t>
      </w:r>
      <w:r w:rsidRPr="00456C09">
        <w:rPr>
          <w:rFonts w:ascii="Palatino Linotype" w:hAnsi="Palatino Linotype"/>
          <w:i/>
        </w:rPr>
        <w:t xml:space="preserve">en </w:t>
      </w:r>
      <w:r w:rsidRPr="00456C09">
        <w:rPr>
          <w:rFonts w:ascii="Palatino Linotype" w:hAnsi="Palatino Linotype"/>
          <w:b/>
          <w:i/>
        </w:rPr>
        <w:t>versión</w:t>
      </w:r>
      <w:r w:rsidRPr="00456C09">
        <w:rPr>
          <w:rFonts w:ascii="Palatino Linotype" w:hAnsi="Palatino Linotype"/>
          <w:i/>
        </w:rPr>
        <w:t xml:space="preserve"> </w:t>
      </w:r>
      <w:r w:rsidRPr="00456C09">
        <w:rPr>
          <w:rFonts w:ascii="Palatino Linotype" w:hAnsi="Palatino Linotype"/>
          <w:b/>
          <w:i/>
        </w:rPr>
        <w:t>pública</w:t>
      </w:r>
      <w:r w:rsidRPr="00456C09">
        <w:rPr>
          <w:rFonts w:ascii="Palatino Linotype" w:hAnsi="Palatino Linotype"/>
          <w:i/>
        </w:rPr>
        <w:t xml:space="preserve"> el o los documentos donde se adviertan las acciones tendientes procurar el debido ejercicio al derecho de movilidad; así como, </w:t>
      </w:r>
      <w:r w:rsidR="00E11AE2">
        <w:rPr>
          <w:rFonts w:ascii="Palatino Linotype" w:hAnsi="Palatino Linotype"/>
          <w:i/>
        </w:rPr>
        <w:t>referentes al ordenamiento seguridad, control e higiene en atención a la problemática de movilidad, trasporte y peatonal; asimismo, los</w:t>
      </w:r>
      <w:r w:rsidRPr="00456C09">
        <w:rPr>
          <w:rFonts w:ascii="Palatino Linotype" w:hAnsi="Palatino Linotype"/>
          <w:i/>
        </w:rPr>
        <w:t xml:space="preserve"> vistos buenos y renovaciones para instalación de bases de transporte público</w:t>
      </w:r>
      <w:r>
        <w:rPr>
          <w:rFonts w:ascii="Palatino Linotype" w:hAnsi="Palatino Linotype"/>
          <w:i/>
        </w:rPr>
        <w:t>,</w:t>
      </w:r>
      <w:r w:rsidR="00E11AE2">
        <w:rPr>
          <w:rFonts w:ascii="Palatino Linotype" w:hAnsi="Palatino Linotype"/>
          <w:i/>
        </w:rPr>
        <w:t xml:space="preserve"> en el lugar referido por el particular en la solicitud de acceso a la información,</w:t>
      </w:r>
      <w:r>
        <w:rPr>
          <w:rFonts w:ascii="Palatino Linotype" w:hAnsi="Palatino Linotype"/>
          <w:i/>
        </w:rPr>
        <w:t xml:space="preserve"> del periodo comprendido del 26 de noviembre de 2019 al 26 de noviembre de 2020.</w:t>
      </w:r>
    </w:p>
    <w:p w:rsidR="00456C09" w:rsidRDefault="00456C09" w:rsidP="00456C09">
      <w:pPr>
        <w:spacing w:line="276" w:lineRule="auto"/>
        <w:ind w:left="709" w:right="899"/>
        <w:jc w:val="both"/>
        <w:rPr>
          <w:rFonts w:ascii="Palatino Linotype" w:hAnsi="Palatino Linotype"/>
          <w:i/>
        </w:rPr>
      </w:pPr>
    </w:p>
    <w:p w:rsidR="00456C09" w:rsidRDefault="00E11AE2" w:rsidP="00456C09">
      <w:pPr>
        <w:spacing w:line="276" w:lineRule="auto"/>
        <w:ind w:left="709" w:right="899"/>
        <w:jc w:val="both"/>
        <w:rPr>
          <w:rFonts w:ascii="Palatino Linotype" w:hAnsi="Palatino Linotype"/>
          <w:i/>
        </w:rPr>
      </w:pPr>
      <w:r>
        <w:rPr>
          <w:rFonts w:ascii="Palatino Linotype" w:hAnsi="Palatino Linotype"/>
          <w:i/>
        </w:rPr>
        <w:lastRenderedPageBreak/>
        <w:t xml:space="preserve">c) De ser procedente en </w:t>
      </w:r>
      <w:r>
        <w:rPr>
          <w:rFonts w:ascii="Palatino Linotype" w:hAnsi="Palatino Linotype"/>
          <w:b/>
          <w:i/>
        </w:rPr>
        <w:t xml:space="preserve">versión pública </w:t>
      </w:r>
      <w:r>
        <w:rPr>
          <w:rFonts w:ascii="Palatino Linotype" w:hAnsi="Palatino Linotype"/>
          <w:i/>
        </w:rPr>
        <w:t>e</w:t>
      </w:r>
      <w:r w:rsidR="00456C09">
        <w:rPr>
          <w:rFonts w:ascii="Palatino Linotype" w:hAnsi="Palatino Linotype"/>
          <w:i/>
        </w:rPr>
        <w:t xml:space="preserve">l o los documentos donde consten </w:t>
      </w:r>
      <w:r w:rsidR="00456C09" w:rsidRPr="00456C09">
        <w:rPr>
          <w:rFonts w:ascii="Palatino Linotype" w:hAnsi="Palatino Linotype"/>
          <w:i/>
        </w:rPr>
        <w:t>las acciones de seguimiento al Gobierno del Estado de M</w:t>
      </w:r>
      <w:r w:rsidR="00456C09">
        <w:rPr>
          <w:rFonts w:ascii="Palatino Linotype" w:hAnsi="Palatino Linotype"/>
          <w:i/>
        </w:rPr>
        <w:t xml:space="preserve">éxico, en el que se adviertan el </w:t>
      </w:r>
      <w:r w:rsidR="00456C09" w:rsidRPr="00456C09">
        <w:rPr>
          <w:rFonts w:ascii="Palatino Linotype" w:hAnsi="Palatino Linotype"/>
          <w:i/>
        </w:rPr>
        <w:t>área que supervisa, periodicidad documentos donde se recopila la información</w:t>
      </w:r>
      <w:r w:rsidR="00456C09">
        <w:rPr>
          <w:rFonts w:ascii="Palatino Linotype" w:hAnsi="Palatino Linotype"/>
          <w:i/>
        </w:rPr>
        <w:t>, del periodo comprendido del 26 de noviembre de 2019 al 26 de noviembre de 2020.</w:t>
      </w:r>
    </w:p>
    <w:p w:rsidR="00456C09" w:rsidRDefault="00456C09" w:rsidP="00456C09">
      <w:pPr>
        <w:spacing w:line="276" w:lineRule="auto"/>
        <w:ind w:left="709" w:right="899"/>
        <w:jc w:val="both"/>
        <w:rPr>
          <w:rFonts w:ascii="Palatino Linotype" w:hAnsi="Palatino Linotype"/>
          <w:i/>
        </w:rPr>
      </w:pPr>
    </w:p>
    <w:p w:rsidR="00456C09" w:rsidRDefault="00456C09" w:rsidP="00456C09">
      <w:pPr>
        <w:spacing w:line="276" w:lineRule="auto"/>
        <w:ind w:left="709" w:right="899"/>
        <w:jc w:val="both"/>
        <w:rPr>
          <w:rFonts w:ascii="Palatino Linotype" w:hAnsi="Palatino Linotype"/>
          <w:i/>
        </w:rPr>
      </w:pPr>
      <w:r w:rsidRPr="00456C09">
        <w:rPr>
          <w:rFonts w:ascii="Palatino Linotype" w:hAnsi="Palatino Linotype"/>
          <w:i/>
        </w:rPr>
        <w:t xml:space="preserve">Debiendo notificar al </w:t>
      </w:r>
      <w:r w:rsidRPr="00456C09">
        <w:rPr>
          <w:rFonts w:ascii="Palatino Linotype" w:hAnsi="Palatino Linotype"/>
          <w:b/>
          <w:i/>
        </w:rPr>
        <w:t>RECURRENTE</w:t>
      </w:r>
      <w:r w:rsidRPr="00456C09">
        <w:rPr>
          <w:rFonts w:ascii="Palatino Linotype" w:hAnsi="Palatino Linotype"/>
          <w:i/>
        </w:rPr>
        <w:t xml:space="preserve"> el Acuerdo de Clasificación de la información que apruebe su Comité de Transparencia con motivo de las versiones públicas. </w:t>
      </w:r>
    </w:p>
    <w:p w:rsidR="00E11AE2" w:rsidRDefault="00E11AE2" w:rsidP="00456C09">
      <w:pPr>
        <w:spacing w:line="276" w:lineRule="auto"/>
        <w:ind w:left="709" w:right="899"/>
        <w:jc w:val="both"/>
        <w:rPr>
          <w:rFonts w:ascii="Palatino Linotype" w:hAnsi="Palatino Linotype"/>
          <w:i/>
        </w:rPr>
      </w:pPr>
    </w:p>
    <w:p w:rsidR="00CE4A1E" w:rsidRPr="00CE4A1E" w:rsidRDefault="00456C09" w:rsidP="00456C09">
      <w:pPr>
        <w:spacing w:line="276" w:lineRule="auto"/>
        <w:ind w:left="709" w:right="899"/>
        <w:jc w:val="both"/>
        <w:rPr>
          <w:rFonts w:ascii="Palatino Linotype" w:hAnsi="Palatino Linotype"/>
          <w:i/>
        </w:rPr>
      </w:pPr>
      <w:r w:rsidRPr="002F4C3C">
        <w:rPr>
          <w:rFonts w:ascii="Palatino Linotype" w:eastAsia="Arial Unicode MS" w:hAnsi="Palatino Linotype" w:cs="Arial"/>
          <w:i/>
          <w:lang w:val="es-ES"/>
        </w:rPr>
        <w:t xml:space="preserve">Para el caso de no contar con la información de la que se ordena la entrega en </w:t>
      </w:r>
      <w:r>
        <w:rPr>
          <w:rFonts w:ascii="Palatino Linotype" w:eastAsia="Arial Unicode MS" w:hAnsi="Palatino Linotype" w:cs="Arial"/>
          <w:i/>
          <w:lang w:val="es-ES"/>
        </w:rPr>
        <w:t>los incisos b) y c)</w:t>
      </w:r>
      <w:r w:rsidRPr="002F4C3C">
        <w:rPr>
          <w:rFonts w:ascii="Palatino Linotype" w:eastAsia="Arial Unicode MS" w:hAnsi="Palatino Linotype" w:cs="Arial"/>
          <w:i/>
          <w:lang w:val="es-ES"/>
        </w:rPr>
        <w:t>, deberá hacerlo del conocimiento del particular de manera fundada y motivada.</w:t>
      </w:r>
      <w:r>
        <w:rPr>
          <w:rFonts w:ascii="Palatino Linotype" w:eastAsia="Arial Unicode MS" w:hAnsi="Palatino Linotype" w:cs="Arial"/>
          <w:i/>
          <w:lang w:val="es-ES"/>
        </w:rPr>
        <w:t>”</w:t>
      </w:r>
    </w:p>
    <w:p w:rsidR="00CE4A1E" w:rsidRPr="00CE4A1E" w:rsidRDefault="00CE4A1E" w:rsidP="00A043C8">
      <w:pPr>
        <w:spacing w:line="276" w:lineRule="auto"/>
        <w:jc w:val="both"/>
        <w:rPr>
          <w:rFonts w:ascii="Palatino Linotype" w:hAnsi="Palatino Linotype" w:cs="Arial"/>
          <w:szCs w:val="22"/>
          <w:lang w:val="es-ES"/>
        </w:rPr>
      </w:pPr>
    </w:p>
    <w:p w:rsidR="00CE4A1E" w:rsidRPr="00CE4A1E" w:rsidRDefault="00CE4A1E" w:rsidP="00A043C8">
      <w:pPr>
        <w:spacing w:line="360" w:lineRule="auto"/>
        <w:jc w:val="both"/>
        <w:rPr>
          <w:rFonts w:ascii="Palatino Linotype" w:hAnsi="Palatino Linotype"/>
          <w:color w:val="222222"/>
          <w:shd w:val="clear" w:color="auto" w:fill="FFFFFF"/>
        </w:rPr>
      </w:pPr>
      <w:r w:rsidRPr="00CE4A1E">
        <w:rPr>
          <w:rFonts w:ascii="Palatino Linotype" w:hAnsi="Palatino Linotype"/>
          <w:b/>
          <w:color w:val="222222"/>
          <w:sz w:val="28"/>
          <w:szCs w:val="28"/>
          <w:shd w:val="clear" w:color="auto" w:fill="FFFFFF"/>
        </w:rPr>
        <w:t>TERCERO.</w:t>
      </w:r>
      <w:r w:rsidRPr="00CE4A1E">
        <w:rPr>
          <w:rFonts w:ascii="Palatino Linotype" w:hAnsi="Palatino Linotype"/>
          <w:b/>
          <w:color w:val="222222"/>
          <w:shd w:val="clear" w:color="auto" w:fill="FFFFFF"/>
        </w:rPr>
        <w:t> </w:t>
      </w:r>
      <w:r w:rsidRPr="00CE4A1E">
        <w:rPr>
          <w:rFonts w:ascii="Palatino Linotype" w:hAnsi="Palatino Linotype"/>
          <w:b/>
          <w:color w:val="222222"/>
          <w:lang w:eastAsia="es-ES_tradnl"/>
        </w:rPr>
        <w:t>Notifíquese</w:t>
      </w:r>
      <w:r w:rsidRPr="00CE4A1E">
        <w:rPr>
          <w:rFonts w:ascii="Palatino Linotype" w:hAnsi="Palatino Linotype"/>
          <w:color w:val="222222"/>
          <w:lang w:eastAsia="es-ES_tradnl"/>
        </w:rPr>
        <w:t xml:space="preserve"> </w:t>
      </w:r>
      <w:r w:rsidRPr="00CE4A1E">
        <w:rPr>
          <w:rFonts w:ascii="Palatino Linotype" w:hAnsi="Palatino Linotype"/>
          <w:color w:val="222222"/>
          <w:shd w:val="clear" w:color="auto" w:fill="FFFFFF"/>
        </w:rPr>
        <w:t>al Titular de la Unidad de Transparencia del</w:t>
      </w:r>
      <w:r w:rsidRPr="00CE4A1E">
        <w:rPr>
          <w:rFonts w:ascii="Palatino Linotype" w:hAnsi="Palatino Linotype"/>
          <w:b/>
          <w:color w:val="222222"/>
          <w:shd w:val="clear" w:color="auto" w:fill="FFFFFF"/>
        </w:rPr>
        <w:t> SUJETO OBLIGADO</w:t>
      </w:r>
      <w:r w:rsidRPr="00CE4A1E">
        <w:rPr>
          <w:rFonts w:ascii="Palatino Linotype" w:hAnsi="Palatino Linotype"/>
          <w:color w:val="222222"/>
          <w:shd w:val="clear" w:color="auto" w:fill="FFFFFF"/>
        </w:rPr>
        <w:t xml:space="preserve">, para que conforme a los artículos 186, último párrafo y 189, párrafo segundo de la Ley de </w:t>
      </w:r>
      <w:r w:rsidRPr="00CE4A1E">
        <w:rPr>
          <w:rFonts w:ascii="Palatino Linotype" w:hAnsi="Palatino Linotype" w:cs="Arial"/>
        </w:rPr>
        <w:t>Transparencia</w:t>
      </w:r>
      <w:r w:rsidRPr="00CE4A1E">
        <w:rPr>
          <w:rFonts w:ascii="Palatino Linotype" w:hAnsi="Palatino Linotype"/>
          <w:color w:val="222222"/>
          <w:shd w:val="clear" w:color="auto" w:fill="FFFFFF"/>
        </w:rPr>
        <w:t xml:space="preserve"> y Acceso a la Información Pública del Estado de México y Municipios, dé </w:t>
      </w:r>
      <w:r w:rsidRPr="00CE4A1E">
        <w:rPr>
          <w:rFonts w:ascii="Palatino Linotype" w:hAnsi="Palatino Linotype" w:cs="Arial"/>
        </w:rPr>
        <w:t>cumplimiento</w:t>
      </w:r>
      <w:r w:rsidRPr="00CE4A1E">
        <w:rPr>
          <w:rFonts w:ascii="Palatino Linotype" w:hAnsi="Palatino Linotype"/>
          <w:color w:val="222222"/>
          <w:shd w:val="clear" w:color="auto" w:fill="FFFFFF"/>
        </w:rPr>
        <w:t xml:space="preserve"> a lo ordenado dentro del plazo de diez días hábiles, debiendo </w:t>
      </w:r>
      <w:r w:rsidRPr="00CE4A1E">
        <w:rPr>
          <w:rFonts w:ascii="Palatino Linotype" w:hAnsi="Palatino Linotype" w:cs="Arial"/>
        </w:rPr>
        <w:t>informar</w:t>
      </w:r>
      <w:r w:rsidRPr="00CE4A1E">
        <w:rPr>
          <w:rFonts w:ascii="Palatino Linotype" w:hAnsi="Palatino Linotype"/>
          <w:color w:val="222222"/>
          <w:shd w:val="clear" w:color="auto" w:fill="FFFFFF"/>
        </w:rPr>
        <w:t xml:space="preserve"> a este Instituto en un plazo </w:t>
      </w:r>
      <w:r w:rsidRPr="00CE4A1E">
        <w:rPr>
          <w:rFonts w:ascii="Palatino Linotype" w:hAnsi="Palatino Linotype"/>
          <w:color w:val="222222"/>
          <w:lang w:eastAsia="es-ES_tradnl"/>
        </w:rPr>
        <w:t>de</w:t>
      </w:r>
      <w:r w:rsidRPr="00CE4A1E">
        <w:rPr>
          <w:rFonts w:ascii="Palatino Linotype" w:hAnsi="Palatino Linotype"/>
          <w:color w:val="222222"/>
          <w:shd w:val="clear" w:color="auto" w:fill="FFFFFF"/>
        </w:rPr>
        <w:t xml:space="preserve"> tres días hábiles siguientes sobre el cumplimiento dado a la presente resolución.</w:t>
      </w:r>
    </w:p>
    <w:p w:rsidR="00CE4A1E" w:rsidRPr="00CE4A1E" w:rsidRDefault="00CE4A1E" w:rsidP="00A043C8">
      <w:pPr>
        <w:spacing w:line="360" w:lineRule="auto"/>
        <w:ind w:right="49"/>
        <w:jc w:val="both"/>
        <w:rPr>
          <w:rFonts w:ascii="Palatino Linotype" w:hAnsi="Palatino Linotype"/>
          <w:b/>
          <w:color w:val="222222"/>
          <w:shd w:val="clear" w:color="auto" w:fill="FFFFFF"/>
        </w:rPr>
      </w:pPr>
    </w:p>
    <w:p w:rsidR="00CE4A1E" w:rsidRPr="00CE4A1E" w:rsidRDefault="00CE4A1E" w:rsidP="00A043C8">
      <w:pPr>
        <w:spacing w:line="360" w:lineRule="auto"/>
        <w:jc w:val="both"/>
        <w:rPr>
          <w:rFonts w:ascii="Palatino Linotype" w:eastAsia="Calibri" w:hAnsi="Palatino Linotype" w:cs="Arial"/>
        </w:rPr>
      </w:pPr>
      <w:r w:rsidRPr="00CE4A1E">
        <w:rPr>
          <w:rFonts w:ascii="Palatino Linotype" w:hAnsi="Palatino Linotype"/>
          <w:b/>
          <w:color w:val="222222"/>
          <w:sz w:val="28"/>
          <w:szCs w:val="28"/>
          <w:shd w:val="clear" w:color="auto" w:fill="FFFFFF"/>
        </w:rPr>
        <w:t>CUARTO</w:t>
      </w:r>
      <w:r w:rsidRPr="00CE4A1E">
        <w:rPr>
          <w:rFonts w:ascii="Palatino Linotype" w:hAnsi="Palatino Linotype" w:cs="Arial"/>
          <w:b/>
          <w:bCs/>
          <w:color w:val="222222"/>
          <w:lang w:eastAsia="es-MX"/>
        </w:rPr>
        <w:t xml:space="preserve">. </w:t>
      </w:r>
      <w:r w:rsidRPr="00CE4A1E">
        <w:rPr>
          <w:rFonts w:ascii="Palatino Linotype" w:hAnsi="Palatino Linotype"/>
          <w:b/>
          <w:color w:val="222222"/>
          <w:lang w:eastAsia="es-ES_tradnl"/>
        </w:rPr>
        <w:t>Notifíquese</w:t>
      </w:r>
      <w:r w:rsidRPr="00CE4A1E">
        <w:rPr>
          <w:rFonts w:ascii="Palatino Linotype" w:hAnsi="Palatino Linotype"/>
          <w:color w:val="222222"/>
          <w:lang w:eastAsia="es-ES_tradnl"/>
        </w:rPr>
        <w:t xml:space="preserve"> al </w:t>
      </w:r>
      <w:r w:rsidRPr="00CE4A1E">
        <w:rPr>
          <w:rFonts w:ascii="Palatino Linotype" w:hAnsi="Palatino Linotype"/>
          <w:b/>
          <w:color w:val="222222"/>
          <w:lang w:eastAsia="es-ES_tradnl"/>
        </w:rPr>
        <w:t>RECURRENTE</w:t>
      </w:r>
      <w:r w:rsidRPr="00CE4A1E">
        <w:rPr>
          <w:rFonts w:ascii="Palatino Linotype" w:hAnsi="Palatino Linotype"/>
          <w:color w:val="222222"/>
          <w:lang w:eastAsia="es-ES_tradnl"/>
        </w:rPr>
        <w:t xml:space="preserve"> la </w:t>
      </w:r>
      <w:r w:rsidRPr="00CE4A1E">
        <w:rPr>
          <w:rFonts w:ascii="Palatino Linotype" w:hAnsi="Palatino Linotype" w:cs="Arial"/>
        </w:rPr>
        <w:t>presente</w:t>
      </w:r>
      <w:r w:rsidRPr="00CE4A1E">
        <w:rPr>
          <w:rFonts w:ascii="Palatino Linotype" w:hAnsi="Palatino Linotype"/>
          <w:color w:val="222222"/>
          <w:lang w:eastAsia="es-ES_tradnl"/>
        </w:rPr>
        <w:t xml:space="preserve"> resolución.</w:t>
      </w:r>
    </w:p>
    <w:p w:rsidR="00CE4A1E" w:rsidRPr="00CE4A1E" w:rsidRDefault="00CE4A1E" w:rsidP="00A043C8">
      <w:pPr>
        <w:spacing w:line="360" w:lineRule="auto"/>
        <w:ind w:right="49"/>
        <w:jc w:val="both"/>
        <w:rPr>
          <w:rFonts w:ascii="Palatino Linotype" w:hAnsi="Palatino Linotype" w:cs="Arial"/>
          <w:b/>
          <w:sz w:val="28"/>
          <w:szCs w:val="28"/>
        </w:rPr>
      </w:pPr>
    </w:p>
    <w:p w:rsidR="00CE4A1E" w:rsidRPr="00CE4A1E" w:rsidRDefault="00CE4A1E" w:rsidP="00A043C8">
      <w:pPr>
        <w:spacing w:line="360" w:lineRule="auto"/>
        <w:jc w:val="both"/>
        <w:rPr>
          <w:rFonts w:ascii="Palatino Linotype" w:hAnsi="Palatino Linotype"/>
          <w:color w:val="222222"/>
          <w:lang w:eastAsia="es-ES_tradnl"/>
        </w:rPr>
      </w:pPr>
      <w:r w:rsidRPr="00CE4A1E">
        <w:rPr>
          <w:rFonts w:ascii="Palatino Linotype" w:hAnsi="Palatino Linotype"/>
          <w:b/>
          <w:color w:val="222222"/>
          <w:sz w:val="28"/>
          <w:szCs w:val="28"/>
          <w:shd w:val="clear" w:color="auto" w:fill="FFFFFF"/>
        </w:rPr>
        <w:t>QUINTO</w:t>
      </w:r>
      <w:r w:rsidRPr="00CE4A1E">
        <w:rPr>
          <w:rFonts w:ascii="Palatino Linotype" w:hAnsi="Palatino Linotype" w:cs="Arial"/>
          <w:b/>
          <w:bCs/>
          <w:color w:val="222222"/>
          <w:sz w:val="28"/>
          <w:lang w:eastAsia="es-MX"/>
        </w:rPr>
        <w:t>.</w:t>
      </w:r>
      <w:r w:rsidRPr="00CE4A1E">
        <w:rPr>
          <w:rFonts w:ascii="Palatino Linotype" w:hAnsi="Palatino Linotype"/>
          <w:color w:val="222222"/>
          <w:szCs w:val="17"/>
          <w:lang w:eastAsia="es-ES_tradnl"/>
        </w:rPr>
        <w:t xml:space="preserve"> </w:t>
      </w:r>
      <w:r w:rsidRPr="00CE4A1E">
        <w:rPr>
          <w:rFonts w:ascii="Palatino Linotype" w:hAnsi="Palatino Linotype"/>
          <w:b/>
          <w:color w:val="222222"/>
          <w:lang w:eastAsia="es-ES_tradnl"/>
        </w:rPr>
        <w:t>Hágase del conocimiento</w:t>
      </w:r>
      <w:r w:rsidRPr="00CE4A1E">
        <w:rPr>
          <w:rFonts w:ascii="Palatino Linotype" w:hAnsi="Palatino Linotype"/>
          <w:color w:val="222222"/>
          <w:lang w:eastAsia="es-ES_tradnl"/>
        </w:rPr>
        <w:t xml:space="preserve"> al </w:t>
      </w:r>
      <w:r w:rsidRPr="00CE4A1E">
        <w:rPr>
          <w:rFonts w:ascii="Palatino Linotype" w:hAnsi="Palatino Linotype"/>
          <w:b/>
          <w:color w:val="222222"/>
          <w:lang w:eastAsia="es-ES_tradnl"/>
        </w:rPr>
        <w:t>RECURRENTE</w:t>
      </w:r>
      <w:r w:rsidRPr="00CE4A1E">
        <w:rPr>
          <w:rFonts w:ascii="Palatino Linotype" w:hAnsi="Palatino Linotype"/>
          <w:color w:val="222222"/>
          <w:lang w:eastAsia="es-ES_tradnl"/>
        </w:rPr>
        <w:t xml:space="preserve"> que de conformidad con lo establecido en el </w:t>
      </w:r>
      <w:r w:rsidRPr="00CE4A1E">
        <w:rPr>
          <w:rFonts w:ascii="Palatino Linotype" w:hAnsi="Palatino Linotype" w:cs="Arial"/>
        </w:rPr>
        <w:t>artículo</w:t>
      </w:r>
      <w:r w:rsidRPr="00CE4A1E">
        <w:rPr>
          <w:rFonts w:ascii="Palatino Linotype" w:hAnsi="Palatino Linotype"/>
          <w:color w:val="222222"/>
          <w:lang w:eastAsia="es-ES_tradnl"/>
        </w:rPr>
        <w:t xml:space="preserve"> 196 de la </w:t>
      </w:r>
      <w:r w:rsidRPr="00CE4A1E">
        <w:rPr>
          <w:rFonts w:ascii="Palatino Linotype" w:hAnsi="Palatino Linotype" w:cs="Arial"/>
        </w:rPr>
        <w:t>Ley</w:t>
      </w:r>
      <w:r w:rsidRPr="00CE4A1E">
        <w:rPr>
          <w:rFonts w:ascii="Palatino Linotype" w:hAnsi="Palatino Linotype"/>
          <w:color w:val="222222"/>
          <w:lang w:eastAsia="es-ES_tradnl"/>
        </w:rPr>
        <w:t xml:space="preserve"> de Transparencia y Acceso a la Información Pública del Estado de México y Municipios, podrá </w:t>
      </w:r>
      <w:r w:rsidRPr="00CE4A1E">
        <w:rPr>
          <w:rFonts w:ascii="Palatino Linotype" w:hAnsi="Palatino Linotype"/>
          <w:color w:val="222222"/>
          <w:szCs w:val="17"/>
          <w:lang w:eastAsia="es-ES_tradnl"/>
        </w:rPr>
        <w:t>impugnarla</w:t>
      </w:r>
      <w:r w:rsidRPr="00CE4A1E">
        <w:rPr>
          <w:rFonts w:ascii="Palatino Linotype" w:hAnsi="Palatino Linotype"/>
          <w:color w:val="222222"/>
          <w:lang w:eastAsia="es-ES_tradnl"/>
        </w:rPr>
        <w:t xml:space="preserve"> vía Juicio de Amparo en los términos de las leyes aplicables.</w:t>
      </w:r>
    </w:p>
    <w:p w:rsidR="00E11AE2" w:rsidRDefault="00E11AE2" w:rsidP="00A043C8">
      <w:pPr>
        <w:spacing w:line="360" w:lineRule="auto"/>
        <w:jc w:val="both"/>
        <w:rPr>
          <w:rFonts w:ascii="Palatino Linotype" w:hAnsi="Palatino Linotype"/>
          <w:color w:val="222222"/>
          <w:lang w:eastAsia="es-ES_tradnl"/>
        </w:rPr>
      </w:pPr>
      <w:r w:rsidRPr="0040502A">
        <w:rPr>
          <w:rFonts w:ascii="Palatino Linotype" w:hAnsi="Palatino Linotype"/>
          <w:color w:val="222222"/>
          <w:lang w:eastAsia="es-ES_tradnl"/>
        </w:rPr>
        <w:lastRenderedPageBreak/>
        <w:t xml:space="preserve">Se dejan a salvo los derechos del </w:t>
      </w:r>
      <w:r w:rsidRPr="0040502A">
        <w:rPr>
          <w:rFonts w:ascii="Palatino Linotype" w:hAnsi="Palatino Linotype"/>
          <w:b/>
          <w:color w:val="222222"/>
          <w:lang w:eastAsia="es-ES_tradnl"/>
        </w:rPr>
        <w:t>RECURRENTE</w:t>
      </w:r>
      <w:r w:rsidRPr="0040502A">
        <w:rPr>
          <w:rFonts w:ascii="Palatino Linotype" w:hAnsi="Palatino Linotype"/>
          <w:color w:val="222222"/>
          <w:lang w:eastAsia="es-ES_tradnl"/>
        </w:rPr>
        <w:t xml:space="preserve"> para que formule las solicitudes que a su derecho convenga al Sujeto Obligado que corresponda.</w:t>
      </w:r>
    </w:p>
    <w:p w:rsidR="00E11AE2" w:rsidRPr="00CE4A1E" w:rsidRDefault="00E11AE2" w:rsidP="00A043C8">
      <w:pPr>
        <w:spacing w:line="360" w:lineRule="auto"/>
        <w:jc w:val="both"/>
        <w:rPr>
          <w:rFonts w:ascii="Palatino Linotype" w:eastAsiaTheme="minorEastAsia" w:hAnsi="Palatino Linotype" w:cstheme="minorBidi"/>
          <w:color w:val="222222"/>
          <w:lang w:val="es-ES_tradnl" w:eastAsia="es-ES_tradnl"/>
        </w:rPr>
      </w:pPr>
    </w:p>
    <w:p w:rsidR="00B86AD4" w:rsidRPr="000408A5" w:rsidRDefault="00B86AD4" w:rsidP="00B86AD4">
      <w:pPr>
        <w:spacing w:line="360" w:lineRule="auto"/>
        <w:jc w:val="both"/>
        <w:rPr>
          <w:rFonts w:ascii="Palatino Linotype" w:hAnsi="Palatino Linotype" w:cs="Arial"/>
        </w:rPr>
      </w:pPr>
      <w:r w:rsidRPr="000408A5">
        <w:rPr>
          <w:rFonts w:ascii="Palatino Linotype" w:hAnsi="Palatino Linotype" w:cs="Arial"/>
        </w:rPr>
        <w:t xml:space="preserve">ASÍ LO RESUELVE, POR </w:t>
      </w:r>
      <w:r>
        <w:rPr>
          <w:rFonts w:ascii="Palatino Linotype" w:hAnsi="Palatino Linotype" w:cs="Arial"/>
        </w:rPr>
        <w:t>UNANIMIDAD</w:t>
      </w:r>
      <w:r w:rsidRPr="000408A5">
        <w:rPr>
          <w:rFonts w:ascii="Palatino Linotype" w:hAnsi="Palatino Linotype" w:cs="Arial"/>
        </w:rPr>
        <w:t xml:space="preserve"> DE VOTOS EL PLENO DEL</w:t>
      </w:r>
      <w:r w:rsidRPr="000408A5">
        <w:rPr>
          <w:rFonts w:ascii="Palatino Linotype" w:eastAsia="Arial Unicode MS" w:hAnsi="Palatino Linotype" w:cs="Arial"/>
        </w:rPr>
        <w:t xml:space="preserve"> INSTITUTO DE </w:t>
      </w:r>
      <w:r w:rsidRPr="000408A5">
        <w:rPr>
          <w:rFonts w:ascii="Palatino Linotype" w:hAnsi="Palatino Linotype"/>
          <w:lang w:eastAsia="en-US"/>
        </w:rPr>
        <w:t>TRANSPARENCIA</w:t>
      </w:r>
      <w:r w:rsidRPr="000408A5">
        <w:rPr>
          <w:rFonts w:ascii="Palatino Linotype" w:eastAsia="Arial Unicode MS" w:hAnsi="Palatino Linotype" w:cs="Arial"/>
        </w:rPr>
        <w:t>, ACCESO A LA INFORMACIÓN PÚBLICA Y PROTECCIÓN DE DATOS PERSONALES DEL ESTADO DE MÉXICO Y MUNICIPIOS</w:t>
      </w:r>
      <w:r w:rsidRPr="000408A5">
        <w:rPr>
          <w:rFonts w:ascii="Palatino Linotype" w:hAnsi="Palatino Linotype" w:cs="Arial"/>
        </w:rPr>
        <w:t>, CONFORMADO POR LOS COMISIONADOS ZULEMA MARTÍNEZ SÁNCHEZ; EVA ABAID YAPUR; JOSÉ GUADALUPE LUNA HERNÁNDEZ, JAVIER MARTÍNEZ CRUZ</w:t>
      </w:r>
      <w:r w:rsidR="00EC3088">
        <w:rPr>
          <w:rFonts w:ascii="Palatino Linotype" w:hAnsi="Palatino Linotype" w:cs="Arial"/>
        </w:rPr>
        <w:t xml:space="preserve"> (AUSENCIA JUSTIFICADA)</w:t>
      </w:r>
      <w:r w:rsidRPr="000408A5">
        <w:rPr>
          <w:rFonts w:ascii="Palatino Linotype" w:hAnsi="Palatino Linotype" w:cs="Arial"/>
        </w:rPr>
        <w:t xml:space="preserve"> Y LUIS GUSTAVO PARRA NORIEGA; </w:t>
      </w:r>
      <w:r w:rsidRPr="000408A5">
        <w:rPr>
          <w:rFonts w:ascii="Palatino Linotype" w:hAnsi="Palatino Linotype" w:cs="Arial"/>
          <w:shd w:val="clear" w:color="auto" w:fill="FFFFFF" w:themeFill="background1"/>
        </w:rPr>
        <w:t xml:space="preserve">EN LA </w:t>
      </w:r>
      <w:r w:rsidRPr="00071984">
        <w:rPr>
          <w:rFonts w:ascii="Palatino Linotype" w:hAnsi="Palatino Linotype" w:cs="Arial"/>
        </w:rPr>
        <w:t>OCTAVA SESIÓN ORDINARIA CELEBRADA EL CINCO DE MARZO DE DOS MIL VEINTE,</w:t>
      </w:r>
      <w:r w:rsidRPr="000408A5">
        <w:rPr>
          <w:rFonts w:ascii="Palatino Linotype" w:hAnsi="Palatino Linotype" w:cs="Arial"/>
        </w:rPr>
        <w:t xml:space="preserve"> ANTE EL SECRETARIO TÉCNICO DEL PLENO, </w:t>
      </w:r>
      <w:r w:rsidRPr="000408A5">
        <w:rPr>
          <w:rFonts w:ascii="Palatino Linotype" w:eastAsia="Arial Unicode MS" w:hAnsi="Palatino Linotype" w:cs="Arial"/>
        </w:rPr>
        <w:t>ALEXIS</w:t>
      </w:r>
      <w:r w:rsidRPr="000408A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FB238F" w:rsidRPr="00A043C8" w:rsidTr="00E958A5">
        <w:trPr>
          <w:jc w:val="center"/>
        </w:trPr>
        <w:tc>
          <w:tcPr>
            <w:tcW w:w="10368" w:type="dxa"/>
          </w:tcPr>
          <w:p w:rsidR="009E640E" w:rsidRPr="00A043C8" w:rsidRDefault="009E640E" w:rsidP="00A043C8">
            <w:pPr>
              <w:jc w:val="center"/>
              <w:rPr>
                <w:rFonts w:ascii="Palatino Linotype" w:hAnsi="Palatino Linotype" w:cs="Arial"/>
                <w:b/>
              </w:rPr>
            </w:pPr>
          </w:p>
          <w:p w:rsidR="00A043C8" w:rsidRDefault="00A043C8"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Pr="00A043C8" w:rsidRDefault="00B86AD4" w:rsidP="00A043C8">
            <w:pPr>
              <w:jc w:val="center"/>
              <w:rPr>
                <w:rFonts w:ascii="Palatino Linotype" w:hAnsi="Palatino Linotype" w:cs="Arial"/>
                <w:b/>
              </w:rPr>
            </w:pPr>
          </w:p>
          <w:p w:rsidR="00117625" w:rsidRDefault="00117625" w:rsidP="00A043C8">
            <w:pPr>
              <w:jc w:val="center"/>
              <w:rPr>
                <w:rFonts w:ascii="Palatino Linotype" w:hAnsi="Palatino Linotype" w:cs="Arial"/>
                <w:b/>
              </w:rPr>
            </w:pPr>
          </w:p>
          <w:p w:rsidR="00B86AD4" w:rsidRPr="00A043C8" w:rsidRDefault="00B86AD4" w:rsidP="00A043C8">
            <w:pPr>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A043C8" w:rsidTr="00E958A5">
              <w:trPr>
                <w:jc w:val="center"/>
              </w:trPr>
              <w:tc>
                <w:tcPr>
                  <w:tcW w:w="10365" w:type="dxa"/>
                  <w:gridSpan w:val="2"/>
                  <w:shd w:val="clear" w:color="auto" w:fill="auto"/>
                </w:tcPr>
                <w:p w:rsidR="00FB238F" w:rsidRPr="00A043C8" w:rsidRDefault="00FB238F" w:rsidP="00A043C8">
                  <w:pPr>
                    <w:jc w:val="center"/>
                    <w:rPr>
                      <w:rFonts w:ascii="Palatino Linotype" w:hAnsi="Palatino Linotype" w:cs="Arial"/>
                      <w:b/>
                    </w:rPr>
                  </w:pPr>
                  <w:r w:rsidRPr="00A043C8">
                    <w:rPr>
                      <w:rFonts w:ascii="Palatino Linotype" w:hAnsi="Palatino Linotype" w:cs="Arial"/>
                      <w:b/>
                    </w:rPr>
                    <w:t>Zulema Martínez Sánchez</w:t>
                  </w:r>
                </w:p>
                <w:p w:rsidR="00FB238F" w:rsidRPr="00B86AD4" w:rsidRDefault="00FB238F" w:rsidP="00A043C8">
                  <w:pPr>
                    <w:jc w:val="center"/>
                    <w:rPr>
                      <w:rFonts w:ascii="Palatino Linotype" w:hAnsi="Palatino Linotype" w:cs="Arial"/>
                    </w:rPr>
                  </w:pPr>
                  <w:r w:rsidRPr="00B86AD4">
                    <w:rPr>
                      <w:rFonts w:ascii="Palatino Linotype" w:hAnsi="Palatino Linotype" w:cs="Arial"/>
                    </w:rPr>
                    <w:t>Comisionada Presidenta</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 xml:space="preserve">(RÚBRICA) </w:t>
                  </w:r>
                </w:p>
              </w:tc>
            </w:tr>
            <w:tr w:rsidR="00FB238F" w:rsidRPr="00A043C8" w:rsidTr="00E958A5">
              <w:trPr>
                <w:jc w:val="center"/>
              </w:trPr>
              <w:tc>
                <w:tcPr>
                  <w:tcW w:w="5182" w:type="dxa"/>
                  <w:shd w:val="clear" w:color="auto" w:fill="auto"/>
                </w:tcPr>
                <w:p w:rsidR="00FB238F" w:rsidRPr="00A043C8" w:rsidRDefault="00FB238F" w:rsidP="00A043C8">
                  <w:pPr>
                    <w:jc w:val="center"/>
                    <w:rPr>
                      <w:rFonts w:ascii="Palatino Linotype" w:hAnsi="Palatino Linotype" w:cs="Arial"/>
                      <w:b/>
                    </w:rPr>
                  </w:pPr>
                </w:p>
                <w:p w:rsidR="00FB238F" w:rsidRDefault="00FB238F"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9F28FD" w:rsidRDefault="009F28FD"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9F28FD" w:rsidRPr="00A043C8" w:rsidRDefault="009F28FD"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Eva Abaid Yapur</w:t>
                  </w:r>
                </w:p>
                <w:p w:rsidR="00FB238F" w:rsidRPr="00B86AD4" w:rsidRDefault="00FB238F" w:rsidP="00A043C8">
                  <w:pPr>
                    <w:jc w:val="center"/>
                    <w:rPr>
                      <w:rFonts w:ascii="Palatino Linotype" w:hAnsi="Palatino Linotype" w:cs="Arial"/>
                    </w:rPr>
                  </w:pPr>
                  <w:r w:rsidRPr="00B86AD4">
                    <w:rPr>
                      <w:rFonts w:ascii="Palatino Linotype" w:hAnsi="Palatino Linotype" w:cs="Arial"/>
                    </w:rPr>
                    <w:t>Comisionada</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c>
                <w:tcPr>
                  <w:tcW w:w="5183" w:type="dxa"/>
                  <w:shd w:val="clear" w:color="auto" w:fill="auto"/>
                </w:tcPr>
                <w:p w:rsidR="00FB238F" w:rsidRPr="00A043C8" w:rsidRDefault="00FB238F" w:rsidP="00A043C8">
                  <w:pPr>
                    <w:jc w:val="center"/>
                    <w:rPr>
                      <w:rFonts w:ascii="Palatino Linotype" w:hAnsi="Palatino Linotype" w:cs="Arial"/>
                      <w:b/>
                    </w:rPr>
                  </w:pPr>
                </w:p>
                <w:p w:rsidR="009F28FD" w:rsidRDefault="009F28FD" w:rsidP="00A043C8">
                  <w:pPr>
                    <w:jc w:val="center"/>
                    <w:rPr>
                      <w:rFonts w:ascii="Palatino Linotype" w:hAnsi="Palatino Linotype" w:cs="Arial"/>
                      <w:b/>
                    </w:rPr>
                  </w:pPr>
                </w:p>
                <w:p w:rsidR="00AE694D" w:rsidRDefault="00AE694D"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Pr="00A043C8" w:rsidRDefault="00B86AD4" w:rsidP="00A043C8">
                  <w:pPr>
                    <w:jc w:val="center"/>
                    <w:rPr>
                      <w:rFonts w:ascii="Palatino Linotype" w:hAnsi="Palatino Linotype" w:cs="Arial"/>
                      <w:b/>
                    </w:rPr>
                  </w:pPr>
                </w:p>
                <w:p w:rsidR="007642A9" w:rsidRPr="00A043C8" w:rsidRDefault="007642A9"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José Guadalupe Luna Hernández</w:t>
                  </w:r>
                </w:p>
                <w:p w:rsidR="00FB238F" w:rsidRPr="00B86AD4" w:rsidRDefault="00FB238F" w:rsidP="00A043C8">
                  <w:pPr>
                    <w:jc w:val="center"/>
                    <w:rPr>
                      <w:rFonts w:ascii="Palatino Linotype" w:hAnsi="Palatino Linotype" w:cs="Arial"/>
                    </w:rPr>
                  </w:pPr>
                  <w:r w:rsidRPr="00B86AD4">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r>
            <w:tr w:rsidR="00FB238F" w:rsidRPr="00A043C8" w:rsidTr="00E958A5">
              <w:trPr>
                <w:jc w:val="center"/>
              </w:trPr>
              <w:tc>
                <w:tcPr>
                  <w:tcW w:w="5182" w:type="dxa"/>
                  <w:shd w:val="clear" w:color="auto" w:fill="auto"/>
                </w:tcPr>
                <w:p w:rsidR="00FB238F" w:rsidRPr="00A043C8" w:rsidRDefault="00FB238F"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p>
                <w:p w:rsidR="00117625" w:rsidRDefault="00117625"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A043C8" w:rsidRPr="00A043C8" w:rsidRDefault="00A043C8"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Javier Martínez Cruz</w:t>
                  </w:r>
                </w:p>
                <w:p w:rsidR="00FB238F" w:rsidRPr="00B86AD4" w:rsidRDefault="00FB238F" w:rsidP="00A043C8">
                  <w:pPr>
                    <w:jc w:val="center"/>
                    <w:rPr>
                      <w:rFonts w:ascii="Palatino Linotype" w:hAnsi="Palatino Linotype" w:cs="Arial"/>
                    </w:rPr>
                  </w:pPr>
                  <w:r w:rsidRPr="00B86AD4">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w:t>
                  </w:r>
                  <w:r w:rsidR="00EC3088" w:rsidRPr="00EC3088">
                    <w:rPr>
                      <w:rFonts w:ascii="Palatino Linotype" w:hAnsi="Palatino Linotype" w:cs="Arial"/>
                      <w:b/>
                    </w:rPr>
                    <w:t>AUSENCIA JUSTIFICADA</w:t>
                  </w:r>
                  <w:r w:rsidRPr="00A043C8">
                    <w:rPr>
                      <w:rFonts w:ascii="Palatino Linotype" w:hAnsi="Palatino Linotype" w:cs="Arial"/>
                      <w:b/>
                    </w:rPr>
                    <w:t>)</w:t>
                  </w:r>
                </w:p>
              </w:tc>
              <w:tc>
                <w:tcPr>
                  <w:tcW w:w="5183" w:type="dxa"/>
                  <w:shd w:val="clear" w:color="auto" w:fill="auto"/>
                </w:tcPr>
                <w:p w:rsidR="00FB238F" w:rsidRPr="00A043C8" w:rsidRDefault="00FB238F" w:rsidP="00A043C8">
                  <w:pPr>
                    <w:jc w:val="center"/>
                    <w:rPr>
                      <w:rFonts w:ascii="Palatino Linotype" w:hAnsi="Palatino Linotype" w:cs="Arial"/>
                      <w:b/>
                    </w:rPr>
                  </w:pPr>
                </w:p>
                <w:p w:rsidR="007642A9" w:rsidRDefault="007642A9"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117625" w:rsidRDefault="00117625" w:rsidP="00A043C8">
                  <w:pPr>
                    <w:jc w:val="center"/>
                    <w:rPr>
                      <w:rFonts w:ascii="Palatino Linotype" w:hAnsi="Palatino Linotype" w:cs="Arial"/>
                      <w:b/>
                    </w:rPr>
                  </w:pPr>
                </w:p>
                <w:p w:rsidR="00A043C8" w:rsidRPr="00A043C8" w:rsidRDefault="00A043C8"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Luis Gustavo Parra Noriega</w:t>
                  </w:r>
                </w:p>
                <w:p w:rsidR="00FB238F" w:rsidRPr="00B86AD4" w:rsidRDefault="00FB238F" w:rsidP="00A043C8">
                  <w:pPr>
                    <w:jc w:val="center"/>
                    <w:rPr>
                      <w:rFonts w:ascii="Palatino Linotype" w:hAnsi="Palatino Linotype" w:cs="Arial"/>
                    </w:rPr>
                  </w:pPr>
                  <w:r w:rsidRPr="00B86AD4">
                    <w:rPr>
                      <w:rFonts w:ascii="Palatino Linotype" w:hAnsi="Palatino Linotype" w:cs="Arial"/>
                    </w:rPr>
                    <w:t>Comisionado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(RÚBRICA)</w:t>
                  </w:r>
                </w:p>
              </w:tc>
            </w:tr>
            <w:tr w:rsidR="00FB238F" w:rsidRPr="00A043C8" w:rsidTr="00E958A5">
              <w:trPr>
                <w:jc w:val="center"/>
              </w:trPr>
              <w:tc>
                <w:tcPr>
                  <w:tcW w:w="10365" w:type="dxa"/>
                  <w:gridSpan w:val="2"/>
                  <w:shd w:val="clear" w:color="auto" w:fill="auto"/>
                </w:tcPr>
                <w:p w:rsidR="00FB238F" w:rsidRPr="00A043C8" w:rsidRDefault="00FB238F" w:rsidP="00A043C8">
                  <w:pPr>
                    <w:jc w:val="center"/>
                    <w:rPr>
                      <w:rFonts w:ascii="Palatino Linotype" w:hAnsi="Palatino Linotype" w:cs="Arial"/>
                      <w:b/>
                    </w:rPr>
                  </w:pPr>
                </w:p>
                <w:p w:rsidR="007642A9" w:rsidRDefault="007642A9" w:rsidP="00A043C8">
                  <w:pPr>
                    <w:jc w:val="center"/>
                    <w:rPr>
                      <w:rFonts w:ascii="Palatino Linotype" w:hAnsi="Palatino Linotype" w:cs="Arial"/>
                      <w:b/>
                    </w:rPr>
                  </w:pPr>
                </w:p>
                <w:p w:rsidR="00E11AE2" w:rsidRPr="00A043C8" w:rsidRDefault="00E11AE2" w:rsidP="00A043C8">
                  <w:pPr>
                    <w:jc w:val="center"/>
                    <w:rPr>
                      <w:rFonts w:ascii="Palatino Linotype" w:hAnsi="Palatino Linotype" w:cs="Arial"/>
                      <w:b/>
                    </w:rPr>
                  </w:pPr>
                </w:p>
                <w:p w:rsidR="00A043C8" w:rsidRDefault="00A043C8"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Default="00B86AD4" w:rsidP="00A043C8">
                  <w:pPr>
                    <w:jc w:val="center"/>
                    <w:rPr>
                      <w:rFonts w:ascii="Palatino Linotype" w:hAnsi="Palatino Linotype" w:cs="Arial"/>
                      <w:b/>
                    </w:rPr>
                  </w:pPr>
                </w:p>
                <w:p w:rsidR="00B86AD4" w:rsidRPr="00A043C8" w:rsidRDefault="00B86AD4" w:rsidP="00A043C8">
                  <w:pPr>
                    <w:jc w:val="center"/>
                    <w:rPr>
                      <w:rFonts w:ascii="Palatino Linotype" w:hAnsi="Palatino Linotype" w:cs="Arial"/>
                      <w:b/>
                    </w:rPr>
                  </w:pP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Alexis Tapia Ramírez</w:t>
                  </w:r>
                </w:p>
                <w:p w:rsidR="00FB238F" w:rsidRPr="00B86AD4" w:rsidRDefault="00FB238F" w:rsidP="00A043C8">
                  <w:pPr>
                    <w:jc w:val="center"/>
                    <w:rPr>
                      <w:rFonts w:ascii="Palatino Linotype" w:hAnsi="Palatino Linotype" w:cs="Arial"/>
                    </w:rPr>
                  </w:pPr>
                  <w:r w:rsidRPr="00B86AD4">
                    <w:rPr>
                      <w:rFonts w:ascii="Palatino Linotype" w:hAnsi="Palatino Linotype" w:cs="Arial"/>
                    </w:rPr>
                    <w:t>Secretario Técnico del Pleno</w:t>
                  </w:r>
                </w:p>
                <w:p w:rsidR="00FB238F" w:rsidRPr="00A043C8" w:rsidRDefault="00FB238F" w:rsidP="00A043C8">
                  <w:pPr>
                    <w:jc w:val="center"/>
                    <w:rPr>
                      <w:rFonts w:ascii="Palatino Linotype" w:hAnsi="Palatino Linotype" w:cs="Arial"/>
                      <w:b/>
                    </w:rPr>
                  </w:pPr>
                  <w:r w:rsidRPr="00A043C8">
                    <w:rPr>
                      <w:rFonts w:ascii="Palatino Linotype" w:hAnsi="Palatino Linotype" w:cs="Arial"/>
                      <w:b/>
                    </w:rPr>
                    <w:t xml:space="preserve">(RÚBRICA) </w:t>
                  </w:r>
                </w:p>
                <w:p w:rsidR="00CD29D8" w:rsidRDefault="00CD29D8" w:rsidP="00A043C8">
                  <w:pPr>
                    <w:tabs>
                      <w:tab w:val="left" w:pos="4959"/>
                    </w:tabs>
                    <w:jc w:val="center"/>
                    <w:rPr>
                      <w:rFonts w:ascii="Palatino Linotype" w:hAnsi="Palatino Linotype" w:cs="Arial"/>
                      <w:b/>
                    </w:rPr>
                  </w:pPr>
                </w:p>
                <w:p w:rsidR="00E11AE2" w:rsidRDefault="00E11AE2" w:rsidP="00A043C8">
                  <w:pPr>
                    <w:tabs>
                      <w:tab w:val="left" w:pos="4959"/>
                    </w:tabs>
                    <w:jc w:val="center"/>
                    <w:rPr>
                      <w:rFonts w:ascii="Palatino Linotype" w:hAnsi="Palatino Linotype" w:cs="Arial"/>
                      <w:b/>
                    </w:rPr>
                  </w:pPr>
                </w:p>
                <w:p w:rsidR="00E11AE2" w:rsidRPr="00A043C8" w:rsidRDefault="00E11AE2" w:rsidP="00A043C8">
                  <w:pPr>
                    <w:tabs>
                      <w:tab w:val="left" w:pos="4959"/>
                    </w:tabs>
                    <w:jc w:val="center"/>
                    <w:rPr>
                      <w:rFonts w:ascii="Palatino Linotype" w:hAnsi="Palatino Linotype" w:cs="Arial"/>
                      <w:b/>
                    </w:rPr>
                  </w:pPr>
                </w:p>
              </w:tc>
            </w:tr>
          </w:tbl>
          <w:p w:rsidR="00FB238F" w:rsidRPr="00A043C8" w:rsidRDefault="00FB238F" w:rsidP="00A043C8">
            <w:pPr>
              <w:jc w:val="center"/>
              <w:rPr>
                <w:rFonts w:ascii="Palatino Linotype" w:hAnsi="Palatino Linotype" w:cs="Arial"/>
                <w:b/>
              </w:rPr>
            </w:pPr>
          </w:p>
        </w:tc>
      </w:tr>
    </w:tbl>
    <w:p w:rsidR="00B86AD4" w:rsidRDefault="00B86AD4" w:rsidP="00A043C8">
      <w:pPr>
        <w:jc w:val="both"/>
        <w:rPr>
          <w:rFonts w:ascii="Palatino Linotype" w:hAnsi="Palatino Linotype" w:cs="Arial"/>
          <w:sz w:val="22"/>
        </w:rPr>
      </w:pPr>
    </w:p>
    <w:p w:rsidR="00FB238F" w:rsidRPr="00A043C8" w:rsidRDefault="00FB238F" w:rsidP="00A043C8">
      <w:pPr>
        <w:jc w:val="both"/>
        <w:rPr>
          <w:rFonts w:ascii="Palatino Linotype" w:hAnsi="Palatino Linotype" w:cs="Arial"/>
          <w:sz w:val="22"/>
        </w:rPr>
      </w:pPr>
      <w:r w:rsidRPr="00A043C8">
        <w:rPr>
          <w:rFonts w:ascii="Palatino Linotype" w:hAnsi="Palatino Linotype" w:cs="Arial"/>
          <w:sz w:val="22"/>
        </w:rPr>
        <w:t xml:space="preserve">Esta hoja corresponde a la resolución de </w:t>
      </w:r>
      <w:r w:rsidR="00AE694D">
        <w:rPr>
          <w:rFonts w:ascii="Palatino Linotype" w:hAnsi="Palatino Linotype" w:cs="Arial"/>
          <w:sz w:val="22"/>
        </w:rPr>
        <w:t xml:space="preserve">cinco de marzo </w:t>
      </w:r>
      <w:r w:rsidR="00D849A5" w:rsidRPr="00A043C8">
        <w:rPr>
          <w:rFonts w:ascii="Palatino Linotype" w:hAnsi="Palatino Linotype" w:cs="Arial"/>
          <w:sz w:val="22"/>
        </w:rPr>
        <w:t>de dos mil veinte</w:t>
      </w:r>
      <w:r w:rsidRPr="00A043C8">
        <w:rPr>
          <w:rFonts w:ascii="Palatino Linotype" w:hAnsi="Palatino Linotype" w:cs="Arial"/>
          <w:sz w:val="22"/>
        </w:rPr>
        <w:t>, emitida en el recurso de revisión número 0</w:t>
      </w:r>
      <w:r w:rsidR="00A043C8">
        <w:rPr>
          <w:rFonts w:ascii="Palatino Linotype" w:hAnsi="Palatino Linotype" w:cs="Arial"/>
          <w:sz w:val="22"/>
        </w:rPr>
        <w:t>9</w:t>
      </w:r>
      <w:r w:rsidR="00AE694D">
        <w:rPr>
          <w:rFonts w:ascii="Palatino Linotype" w:hAnsi="Palatino Linotype" w:cs="Arial"/>
          <w:sz w:val="22"/>
        </w:rPr>
        <w:t>212</w:t>
      </w:r>
      <w:r w:rsidRPr="00A043C8">
        <w:rPr>
          <w:rFonts w:ascii="Palatino Linotype" w:hAnsi="Palatino Linotype" w:cs="Arial"/>
          <w:sz w:val="22"/>
        </w:rPr>
        <w:t>/INFOEM/IP/RR/2019.</w:t>
      </w:r>
    </w:p>
    <w:p w:rsidR="001E079B" w:rsidRPr="00A043C8" w:rsidRDefault="00FB238F" w:rsidP="00A043C8">
      <w:pPr>
        <w:jc w:val="both"/>
        <w:rPr>
          <w:rFonts w:ascii="Palatino Linotype" w:hAnsi="Palatino Linotype" w:cs="Arial"/>
          <w:sz w:val="22"/>
        </w:rPr>
      </w:pPr>
      <w:r w:rsidRPr="00A043C8">
        <w:rPr>
          <w:rFonts w:ascii="Palatino Linotype" w:hAnsi="Palatino Linotype" w:cs="Arial"/>
          <w:sz w:val="22"/>
        </w:rPr>
        <w:t>YSM/RPG</w:t>
      </w:r>
    </w:p>
    <w:sectPr w:rsidR="001E079B" w:rsidRPr="00A043C8" w:rsidSect="006957B1">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BC7" w:rsidRDefault="006C6BC7" w:rsidP="00C80F8C">
      <w:r>
        <w:separator/>
      </w:r>
    </w:p>
  </w:endnote>
  <w:endnote w:type="continuationSeparator" w:id="0">
    <w:p w:rsidR="006C6BC7" w:rsidRDefault="006C6B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AB" w:rsidRPr="00E573F7" w:rsidRDefault="00A836AB"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891385">
      <w:rPr>
        <w:rFonts w:ascii="Palatino Linotype" w:hAnsi="Palatino Linotype" w:cs="Arial"/>
        <w:b/>
        <w:bCs/>
        <w:noProof/>
        <w:sz w:val="20"/>
        <w:szCs w:val="20"/>
      </w:rPr>
      <w:t>55</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891385">
      <w:rPr>
        <w:rFonts w:ascii="Palatino Linotype" w:hAnsi="Palatino Linotype" w:cs="Arial"/>
        <w:b/>
        <w:bCs/>
        <w:noProof/>
        <w:sz w:val="20"/>
        <w:szCs w:val="20"/>
      </w:rPr>
      <w:t>57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AB" w:rsidRPr="007A4FB6" w:rsidRDefault="00A836AB"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891385">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891385">
      <w:rPr>
        <w:rFonts w:ascii="Palatino Linotype" w:hAnsi="Palatino Linotype" w:cs="Arial"/>
        <w:b/>
        <w:bCs/>
        <w:noProof/>
        <w:sz w:val="20"/>
        <w:szCs w:val="20"/>
      </w:rPr>
      <w:t>57</w:t>
    </w:r>
    <w:r w:rsidRPr="007A4FB6">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BC7" w:rsidRDefault="006C6BC7" w:rsidP="00C80F8C">
      <w:r>
        <w:separator/>
      </w:r>
    </w:p>
  </w:footnote>
  <w:footnote w:type="continuationSeparator" w:id="0">
    <w:p w:rsidR="006C6BC7" w:rsidRDefault="006C6BC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AB" w:rsidRPr="00A836AB" w:rsidRDefault="00A836AB"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544"/>
      <w:gridCol w:w="2552"/>
      <w:gridCol w:w="3402"/>
    </w:tblGrid>
    <w:tr w:rsidR="00A836AB" w:rsidRPr="008F2CCC" w:rsidTr="00B972AB">
      <w:tc>
        <w:tcPr>
          <w:tcW w:w="3544" w:type="dxa"/>
        </w:tcPr>
        <w:p w:rsidR="00A836AB" w:rsidRPr="008F2CCC" w:rsidRDefault="00A836AB" w:rsidP="00070856">
          <w:pPr>
            <w:rPr>
              <w:rFonts w:ascii="Palatino Linotype" w:hAnsi="Palatino Linotype"/>
              <w:b/>
              <w:sz w:val="22"/>
              <w:szCs w:val="22"/>
              <w:lang w:val="es-ES_tradnl"/>
            </w:rPr>
          </w:pPr>
        </w:p>
      </w:tc>
      <w:tc>
        <w:tcPr>
          <w:tcW w:w="2552" w:type="dxa"/>
          <w:shd w:val="clear" w:color="auto" w:fill="auto"/>
        </w:tcPr>
        <w:p w:rsidR="00A836AB" w:rsidRPr="00664658" w:rsidRDefault="00A836A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402" w:type="dxa"/>
          <w:shd w:val="clear" w:color="auto" w:fill="auto"/>
          <w:vAlign w:val="center"/>
        </w:tcPr>
        <w:p w:rsidR="00A836AB" w:rsidRPr="00664658" w:rsidRDefault="00A836AB" w:rsidP="00554E3D">
          <w:pPr>
            <w:jc w:val="both"/>
            <w:rPr>
              <w:rFonts w:ascii="Palatino Linotype" w:hAnsi="Palatino Linotype"/>
              <w:b/>
              <w:sz w:val="22"/>
              <w:szCs w:val="22"/>
              <w:lang w:val="es-ES_tradnl"/>
            </w:rPr>
          </w:pPr>
          <w:r>
            <w:rPr>
              <w:rFonts w:ascii="Palatino Linotype" w:hAnsi="Palatino Linotype"/>
              <w:b/>
              <w:sz w:val="22"/>
              <w:szCs w:val="22"/>
              <w:lang w:val="es-ES_tradnl"/>
            </w:rPr>
            <w:t>09212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A836AB" w:rsidRPr="008F2CCC" w:rsidTr="00B972AB">
      <w:tc>
        <w:tcPr>
          <w:tcW w:w="3544" w:type="dxa"/>
        </w:tcPr>
        <w:p w:rsidR="00A836AB" w:rsidRPr="008F2CCC" w:rsidRDefault="00A836AB" w:rsidP="00154EC9">
          <w:pPr>
            <w:rPr>
              <w:rFonts w:ascii="Palatino Linotype" w:hAnsi="Palatino Linotype"/>
              <w:b/>
              <w:sz w:val="22"/>
              <w:szCs w:val="22"/>
              <w:lang w:val="es-ES_tradnl"/>
            </w:rPr>
          </w:pPr>
        </w:p>
      </w:tc>
      <w:tc>
        <w:tcPr>
          <w:tcW w:w="2552" w:type="dxa"/>
          <w:shd w:val="clear" w:color="auto" w:fill="auto"/>
        </w:tcPr>
        <w:p w:rsidR="00A836AB" w:rsidRPr="00664658" w:rsidRDefault="00A836AB" w:rsidP="00154EC9">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02" w:type="dxa"/>
          <w:shd w:val="clear" w:color="auto" w:fill="auto"/>
          <w:vAlign w:val="center"/>
        </w:tcPr>
        <w:p w:rsidR="00A836AB" w:rsidRPr="00DC41C8" w:rsidRDefault="00A836AB" w:rsidP="00154EC9">
          <w:pPr>
            <w:jc w:val="both"/>
            <w:rPr>
              <w:rFonts w:ascii="Palatino Linotype" w:hAnsi="Palatino Linotype"/>
              <w:b/>
              <w:sz w:val="22"/>
              <w:szCs w:val="22"/>
            </w:rPr>
          </w:pPr>
          <w:r>
            <w:rPr>
              <w:rFonts w:ascii="Palatino Linotype" w:hAnsi="Palatino Linotype"/>
              <w:b/>
              <w:sz w:val="22"/>
              <w:szCs w:val="22"/>
            </w:rPr>
            <w:t xml:space="preserve">Ayuntamiento de Ecatepec de Morelos </w:t>
          </w:r>
        </w:p>
      </w:tc>
    </w:tr>
    <w:tr w:rsidR="00A836AB" w:rsidRPr="008F2CCC" w:rsidTr="00B972AB">
      <w:trPr>
        <w:trHeight w:val="228"/>
      </w:trPr>
      <w:tc>
        <w:tcPr>
          <w:tcW w:w="3544" w:type="dxa"/>
        </w:tcPr>
        <w:p w:rsidR="00A836AB" w:rsidRPr="008F2CCC" w:rsidRDefault="00A836AB" w:rsidP="00070856">
          <w:pPr>
            <w:rPr>
              <w:rFonts w:ascii="Palatino Linotype" w:hAnsi="Palatino Linotype"/>
              <w:b/>
              <w:sz w:val="22"/>
              <w:szCs w:val="22"/>
              <w:lang w:val="es-ES_tradnl"/>
            </w:rPr>
          </w:pPr>
        </w:p>
      </w:tc>
      <w:tc>
        <w:tcPr>
          <w:tcW w:w="2552" w:type="dxa"/>
          <w:shd w:val="clear" w:color="auto" w:fill="auto"/>
        </w:tcPr>
        <w:p w:rsidR="00A836AB" w:rsidRPr="00664658" w:rsidRDefault="00A836AB"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402" w:type="dxa"/>
          <w:shd w:val="clear" w:color="auto" w:fill="auto"/>
        </w:tcPr>
        <w:p w:rsidR="00A836AB" w:rsidRPr="00664658" w:rsidRDefault="00A836AB"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836AB" w:rsidRPr="00A836AB" w:rsidRDefault="00A836AB"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6AB" w:rsidRPr="00A836AB" w:rsidRDefault="00A836AB">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1"/>
      <w:gridCol w:w="3402"/>
    </w:tblGrid>
    <w:tr w:rsidR="00A836AB" w:rsidRPr="008F2CCC" w:rsidTr="00B972AB">
      <w:tc>
        <w:tcPr>
          <w:tcW w:w="3403" w:type="dxa"/>
          <w:vMerge w:val="restart"/>
        </w:tcPr>
        <w:p w:rsidR="00A836AB" w:rsidRPr="008F2CCC" w:rsidRDefault="00A836AB" w:rsidP="00A2780F">
          <w:pPr>
            <w:rPr>
              <w:rFonts w:ascii="Palatino Linotype" w:hAnsi="Palatino Linotype"/>
              <w:b/>
              <w:sz w:val="22"/>
              <w:szCs w:val="22"/>
              <w:lang w:val="es-ES_tradnl"/>
            </w:rPr>
          </w:pPr>
        </w:p>
      </w:tc>
      <w:tc>
        <w:tcPr>
          <w:tcW w:w="2551" w:type="dxa"/>
          <w:shd w:val="clear" w:color="auto" w:fill="auto"/>
        </w:tcPr>
        <w:p w:rsidR="00A836AB" w:rsidRPr="008F2CCC" w:rsidRDefault="00A836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A836AB" w:rsidRPr="008F2CCC" w:rsidRDefault="00A836AB" w:rsidP="0003361D">
          <w:pPr>
            <w:jc w:val="both"/>
            <w:rPr>
              <w:rFonts w:ascii="Palatino Linotype" w:hAnsi="Palatino Linotype"/>
              <w:b/>
              <w:sz w:val="22"/>
              <w:szCs w:val="22"/>
              <w:lang w:val="es-ES_tradnl"/>
            </w:rPr>
          </w:pPr>
          <w:r>
            <w:rPr>
              <w:rFonts w:ascii="Palatino Linotype" w:hAnsi="Palatino Linotype"/>
              <w:b/>
              <w:sz w:val="22"/>
              <w:szCs w:val="22"/>
              <w:lang w:val="es-ES_tradnl"/>
            </w:rPr>
            <w:t>09212/INFOEM/IP/RR/2019</w:t>
          </w:r>
        </w:p>
      </w:tc>
    </w:tr>
    <w:tr w:rsidR="00A836AB" w:rsidRPr="008F2CCC" w:rsidTr="00B972AB">
      <w:tc>
        <w:tcPr>
          <w:tcW w:w="3403" w:type="dxa"/>
          <w:vMerge/>
        </w:tcPr>
        <w:p w:rsidR="00A836AB" w:rsidRPr="008F2CCC" w:rsidRDefault="00A836AB" w:rsidP="00A2780F">
          <w:pPr>
            <w:rPr>
              <w:rFonts w:ascii="Palatino Linotype" w:hAnsi="Palatino Linotype"/>
              <w:b/>
              <w:sz w:val="22"/>
              <w:szCs w:val="22"/>
              <w:lang w:val="es-ES_tradnl"/>
            </w:rPr>
          </w:pPr>
        </w:p>
      </w:tc>
      <w:tc>
        <w:tcPr>
          <w:tcW w:w="2551" w:type="dxa"/>
          <w:shd w:val="clear" w:color="auto" w:fill="auto"/>
        </w:tcPr>
        <w:p w:rsidR="00A836AB" w:rsidRPr="008F2CCC" w:rsidRDefault="00A836A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A836AB" w:rsidRPr="008F2CCC" w:rsidRDefault="00891385" w:rsidP="00891385">
          <w:pPr>
            <w:jc w:val="both"/>
            <w:rPr>
              <w:rFonts w:ascii="Palatino Linotype" w:hAnsi="Palatino Linotype"/>
              <w:b/>
              <w:sz w:val="22"/>
              <w:szCs w:val="22"/>
              <w:lang w:val="es-ES_tradnl"/>
            </w:rPr>
          </w:pPr>
          <w:r>
            <w:rPr>
              <w:rFonts w:ascii="Palatino Linotype" w:hAnsi="Palatino Linotype"/>
              <w:b/>
            </w:rPr>
            <w:t>XXXXXXX XXXXXXXXX</w:t>
          </w:r>
          <w:r w:rsidR="006F3010">
            <w:rPr>
              <w:rFonts w:ascii="Palatino Linotype" w:hAnsi="Palatino Linotype"/>
              <w:b/>
            </w:rPr>
            <w:t xml:space="preserve"> </w:t>
          </w:r>
          <w:proofErr w:type="spellStart"/>
          <w:r>
            <w:rPr>
              <w:rFonts w:ascii="Palatino Linotype" w:hAnsi="Palatino Linotype"/>
              <w:b/>
            </w:rPr>
            <w:t>xxxxxxxxx</w:t>
          </w:r>
          <w:proofErr w:type="spellEnd"/>
          <w:r w:rsidR="006F3010">
            <w:rPr>
              <w:rFonts w:ascii="Palatino Linotype" w:hAnsi="Palatino Linotype"/>
              <w:b/>
            </w:rPr>
            <w:t xml:space="preserve"> </w:t>
          </w:r>
          <w:proofErr w:type="spellStart"/>
          <w:r>
            <w:rPr>
              <w:rFonts w:ascii="Palatino Linotype" w:hAnsi="Palatino Linotype"/>
              <w:b/>
            </w:rPr>
            <w:t>xxxxxxxxx</w:t>
          </w:r>
          <w:proofErr w:type="spellEnd"/>
        </w:p>
      </w:tc>
    </w:tr>
    <w:tr w:rsidR="00A836AB" w:rsidRPr="008F2CCC" w:rsidTr="00B972AB">
      <w:trPr>
        <w:trHeight w:val="228"/>
      </w:trPr>
      <w:tc>
        <w:tcPr>
          <w:tcW w:w="3403" w:type="dxa"/>
          <w:vMerge/>
        </w:tcPr>
        <w:p w:rsidR="00A836AB" w:rsidRPr="008F2CCC" w:rsidRDefault="00A836AB" w:rsidP="00E37C88">
          <w:pPr>
            <w:rPr>
              <w:rFonts w:ascii="Palatino Linotype" w:hAnsi="Palatino Linotype"/>
              <w:b/>
              <w:sz w:val="22"/>
              <w:szCs w:val="22"/>
              <w:lang w:val="es-ES_tradnl"/>
            </w:rPr>
          </w:pPr>
        </w:p>
      </w:tc>
      <w:tc>
        <w:tcPr>
          <w:tcW w:w="2551" w:type="dxa"/>
          <w:shd w:val="clear" w:color="auto" w:fill="auto"/>
        </w:tcPr>
        <w:p w:rsidR="00A836AB" w:rsidRPr="008F2CCC" w:rsidRDefault="00A836A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A836AB" w:rsidRPr="00DC41C8" w:rsidRDefault="00A836AB" w:rsidP="00495809">
          <w:pPr>
            <w:jc w:val="both"/>
            <w:rPr>
              <w:rFonts w:ascii="Palatino Linotype" w:hAnsi="Palatino Linotype"/>
              <w:b/>
              <w:sz w:val="22"/>
              <w:szCs w:val="22"/>
            </w:rPr>
          </w:pPr>
          <w:r>
            <w:rPr>
              <w:rFonts w:ascii="Palatino Linotype" w:hAnsi="Palatino Linotype"/>
              <w:b/>
              <w:sz w:val="22"/>
              <w:szCs w:val="22"/>
            </w:rPr>
            <w:t xml:space="preserve">Ayuntamiento de Ecatepec de Morelos </w:t>
          </w:r>
        </w:p>
      </w:tc>
    </w:tr>
    <w:tr w:rsidR="00A836AB" w:rsidRPr="008F2CCC" w:rsidTr="00B972AB">
      <w:tc>
        <w:tcPr>
          <w:tcW w:w="3403" w:type="dxa"/>
          <w:vMerge/>
        </w:tcPr>
        <w:p w:rsidR="00A836AB" w:rsidRPr="008F2CCC" w:rsidRDefault="00A836AB" w:rsidP="00A2780F">
          <w:pPr>
            <w:rPr>
              <w:rFonts w:ascii="Palatino Linotype" w:hAnsi="Palatino Linotype"/>
              <w:b/>
              <w:sz w:val="22"/>
              <w:szCs w:val="22"/>
              <w:lang w:val="es-ES_tradnl"/>
            </w:rPr>
          </w:pPr>
        </w:p>
      </w:tc>
      <w:tc>
        <w:tcPr>
          <w:tcW w:w="2551" w:type="dxa"/>
          <w:shd w:val="clear" w:color="auto" w:fill="auto"/>
        </w:tcPr>
        <w:p w:rsidR="00A836AB" w:rsidRPr="008F2CCC" w:rsidRDefault="00A836AB"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A836AB" w:rsidRPr="008F2CCC" w:rsidRDefault="00A836AB"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A836AB" w:rsidRPr="00A836AB" w:rsidRDefault="00A836A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151171E1"/>
    <w:multiLevelType w:val="hybridMultilevel"/>
    <w:tmpl w:val="B6184D34"/>
    <w:lvl w:ilvl="0" w:tplc="CA34EA4A">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
    <w:nsid w:val="15A34C51"/>
    <w:multiLevelType w:val="hybridMultilevel"/>
    <w:tmpl w:val="9642F1B6"/>
    <w:lvl w:ilvl="0" w:tplc="2D8A88A4">
      <w:start w:val="8987"/>
      <w:numFmt w:val="bullet"/>
      <w:lvlText w:val=""/>
      <w:lvlJc w:val="left"/>
      <w:pPr>
        <w:ind w:left="720" w:hanging="360"/>
      </w:pPr>
      <w:rPr>
        <w:rFonts w:ascii="Symbol" w:eastAsiaTheme="minorEastAsia"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A44983"/>
    <w:multiLevelType w:val="hybridMultilevel"/>
    <w:tmpl w:val="DB68C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F593167"/>
    <w:multiLevelType w:val="hybridMultilevel"/>
    <w:tmpl w:val="CD188A30"/>
    <w:lvl w:ilvl="0" w:tplc="E1D66EB0">
      <w:start w:val="8"/>
      <w:numFmt w:val="bullet"/>
      <w:lvlText w:val=""/>
      <w:lvlJc w:val="left"/>
      <w:pPr>
        <w:ind w:left="1211" w:hanging="360"/>
      </w:pPr>
      <w:rPr>
        <w:rFonts w:ascii="Symbol" w:eastAsiaTheme="minorEastAsia"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710102"/>
    <w:multiLevelType w:val="hybridMultilevel"/>
    <w:tmpl w:val="3A46F4EC"/>
    <w:lvl w:ilvl="0" w:tplc="BC245094">
      <w:start w:val="1"/>
      <w:numFmt w:val="bullet"/>
      <w:lvlText w:val=""/>
      <w:lvlJc w:val="left"/>
      <w:pPr>
        <w:ind w:left="720" w:hanging="360"/>
      </w:pPr>
      <w:rPr>
        <w:rFonts w:ascii="Wingdings" w:hAnsi="Wingdings" w:hint="default"/>
        <w:sz w:val="5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20"/>
  </w:num>
  <w:num w:numId="5">
    <w:abstractNumId w:val="23"/>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1"/>
  </w:num>
  <w:num w:numId="10">
    <w:abstractNumId w:val="10"/>
  </w:num>
  <w:num w:numId="11">
    <w:abstractNumId w:val="8"/>
  </w:num>
  <w:num w:numId="12">
    <w:abstractNumId w:val="0"/>
  </w:num>
  <w:num w:numId="13">
    <w:abstractNumId w:val="24"/>
  </w:num>
  <w:num w:numId="14">
    <w:abstractNumId w:val="1"/>
  </w:num>
  <w:num w:numId="15">
    <w:abstractNumId w:val="2"/>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5"/>
  </w:num>
  <w:num w:numId="19">
    <w:abstractNumId w:val="6"/>
  </w:num>
  <w:num w:numId="20">
    <w:abstractNumId w:val="19"/>
  </w:num>
  <w:num w:numId="21">
    <w:abstractNumId w:val="18"/>
  </w:num>
  <w:num w:numId="22">
    <w:abstractNumId w:val="4"/>
  </w:num>
  <w:num w:numId="23">
    <w:abstractNumId w:val="11"/>
  </w:num>
  <w:num w:numId="24">
    <w:abstractNumId w:val="3"/>
  </w:num>
  <w:num w:numId="25">
    <w:abstractNumId w:val="5"/>
  </w:num>
  <w:num w:numId="26">
    <w:abstractNumId w:val="13"/>
  </w:num>
  <w:num w:numId="2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CFA"/>
    <w:rsid w:val="00025DB0"/>
    <w:rsid w:val="0002685C"/>
    <w:rsid w:val="0002690E"/>
    <w:rsid w:val="00026A3C"/>
    <w:rsid w:val="00027195"/>
    <w:rsid w:val="0003033D"/>
    <w:rsid w:val="000304B2"/>
    <w:rsid w:val="00030B10"/>
    <w:rsid w:val="0003134F"/>
    <w:rsid w:val="0003153C"/>
    <w:rsid w:val="000317FD"/>
    <w:rsid w:val="00031B70"/>
    <w:rsid w:val="00031C72"/>
    <w:rsid w:val="00031E7E"/>
    <w:rsid w:val="00032403"/>
    <w:rsid w:val="000333BC"/>
    <w:rsid w:val="0003355B"/>
    <w:rsid w:val="0003361D"/>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40"/>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E68"/>
    <w:rsid w:val="00056469"/>
    <w:rsid w:val="000568EF"/>
    <w:rsid w:val="00057476"/>
    <w:rsid w:val="00057716"/>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3F2A"/>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034"/>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4EC9"/>
    <w:rsid w:val="001554A0"/>
    <w:rsid w:val="0015612E"/>
    <w:rsid w:val="001564C0"/>
    <w:rsid w:val="00156AD5"/>
    <w:rsid w:val="00156D01"/>
    <w:rsid w:val="00156ECA"/>
    <w:rsid w:val="00157A4F"/>
    <w:rsid w:val="001601CB"/>
    <w:rsid w:val="0016023D"/>
    <w:rsid w:val="00160405"/>
    <w:rsid w:val="00160AB4"/>
    <w:rsid w:val="00160C20"/>
    <w:rsid w:val="00160FA3"/>
    <w:rsid w:val="00161318"/>
    <w:rsid w:val="00161607"/>
    <w:rsid w:val="00161664"/>
    <w:rsid w:val="00161908"/>
    <w:rsid w:val="00161D33"/>
    <w:rsid w:val="001624E0"/>
    <w:rsid w:val="00162617"/>
    <w:rsid w:val="001626F3"/>
    <w:rsid w:val="00163E4C"/>
    <w:rsid w:val="001640BD"/>
    <w:rsid w:val="001642E9"/>
    <w:rsid w:val="0016439F"/>
    <w:rsid w:val="001646CE"/>
    <w:rsid w:val="00164913"/>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106"/>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73B"/>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690"/>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53"/>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9D"/>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D7DDD"/>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087"/>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DFA"/>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69F"/>
    <w:rsid w:val="0041180C"/>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130"/>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C09"/>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E1C"/>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DDD"/>
    <w:rsid w:val="00497D47"/>
    <w:rsid w:val="00497FC5"/>
    <w:rsid w:val="004A04DD"/>
    <w:rsid w:val="004A087A"/>
    <w:rsid w:val="004A088B"/>
    <w:rsid w:val="004A1423"/>
    <w:rsid w:val="004A3C0E"/>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206"/>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275"/>
    <w:rsid w:val="004F47A8"/>
    <w:rsid w:val="004F4901"/>
    <w:rsid w:val="004F4C74"/>
    <w:rsid w:val="004F542F"/>
    <w:rsid w:val="004F5C0F"/>
    <w:rsid w:val="004F73FB"/>
    <w:rsid w:val="004F768B"/>
    <w:rsid w:val="004F7977"/>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4E3D"/>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C89"/>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608C"/>
    <w:rsid w:val="006269D2"/>
    <w:rsid w:val="00626D7E"/>
    <w:rsid w:val="006270D4"/>
    <w:rsid w:val="006271B3"/>
    <w:rsid w:val="006271FC"/>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499"/>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B9"/>
    <w:rsid w:val="00651AEC"/>
    <w:rsid w:val="0065218E"/>
    <w:rsid w:val="00652354"/>
    <w:rsid w:val="00652941"/>
    <w:rsid w:val="0065382F"/>
    <w:rsid w:val="0065388C"/>
    <w:rsid w:val="00653CF4"/>
    <w:rsid w:val="00655403"/>
    <w:rsid w:val="00655481"/>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C92"/>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13B"/>
    <w:rsid w:val="00697C3B"/>
    <w:rsid w:val="00697E10"/>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0DE"/>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BC7"/>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10"/>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2FD"/>
    <w:rsid w:val="00711DE7"/>
    <w:rsid w:val="007123ED"/>
    <w:rsid w:val="0071255C"/>
    <w:rsid w:val="00712DF1"/>
    <w:rsid w:val="00712EE0"/>
    <w:rsid w:val="00713770"/>
    <w:rsid w:val="0071434B"/>
    <w:rsid w:val="007143E0"/>
    <w:rsid w:val="0071494D"/>
    <w:rsid w:val="00715B8C"/>
    <w:rsid w:val="00716124"/>
    <w:rsid w:val="007161A6"/>
    <w:rsid w:val="00716989"/>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142"/>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885"/>
    <w:rsid w:val="007B3CAD"/>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289A"/>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99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E5C"/>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385"/>
    <w:rsid w:val="0089181D"/>
    <w:rsid w:val="0089193E"/>
    <w:rsid w:val="0089272F"/>
    <w:rsid w:val="00892774"/>
    <w:rsid w:val="008929EC"/>
    <w:rsid w:val="00892AFC"/>
    <w:rsid w:val="0089336B"/>
    <w:rsid w:val="00893451"/>
    <w:rsid w:val="00894146"/>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CF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0C9"/>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0A"/>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6DB"/>
    <w:rsid w:val="00964876"/>
    <w:rsid w:val="00964919"/>
    <w:rsid w:val="009650C3"/>
    <w:rsid w:val="009655D7"/>
    <w:rsid w:val="00965D0D"/>
    <w:rsid w:val="00965E02"/>
    <w:rsid w:val="00966451"/>
    <w:rsid w:val="009664D0"/>
    <w:rsid w:val="00966A73"/>
    <w:rsid w:val="00967345"/>
    <w:rsid w:val="0096752B"/>
    <w:rsid w:val="00967B92"/>
    <w:rsid w:val="00967C73"/>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05C"/>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DCF"/>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8FD"/>
    <w:rsid w:val="009F2CCB"/>
    <w:rsid w:val="009F40B2"/>
    <w:rsid w:val="009F42AA"/>
    <w:rsid w:val="009F473C"/>
    <w:rsid w:val="009F4A50"/>
    <w:rsid w:val="009F4D09"/>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3C8"/>
    <w:rsid w:val="00A04476"/>
    <w:rsid w:val="00A04CFA"/>
    <w:rsid w:val="00A05730"/>
    <w:rsid w:val="00A059CF"/>
    <w:rsid w:val="00A060F8"/>
    <w:rsid w:val="00A0756F"/>
    <w:rsid w:val="00A07627"/>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595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36AB"/>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94D"/>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7D1"/>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3CA"/>
    <w:rsid w:val="00B5182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A33"/>
    <w:rsid w:val="00B8359B"/>
    <w:rsid w:val="00B83895"/>
    <w:rsid w:val="00B8484A"/>
    <w:rsid w:val="00B849A7"/>
    <w:rsid w:val="00B8508B"/>
    <w:rsid w:val="00B8513C"/>
    <w:rsid w:val="00B85167"/>
    <w:rsid w:val="00B85A5E"/>
    <w:rsid w:val="00B86264"/>
    <w:rsid w:val="00B86AD4"/>
    <w:rsid w:val="00B86DA3"/>
    <w:rsid w:val="00B873D0"/>
    <w:rsid w:val="00B874E2"/>
    <w:rsid w:val="00B87819"/>
    <w:rsid w:val="00B8792A"/>
    <w:rsid w:val="00B902E8"/>
    <w:rsid w:val="00B905B9"/>
    <w:rsid w:val="00B906E4"/>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2AB"/>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FEF"/>
    <w:rsid w:val="00BC320A"/>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839"/>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771"/>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2D8"/>
    <w:rsid w:val="00C13700"/>
    <w:rsid w:val="00C13E34"/>
    <w:rsid w:val="00C1421C"/>
    <w:rsid w:val="00C145C7"/>
    <w:rsid w:val="00C14A98"/>
    <w:rsid w:val="00C14B05"/>
    <w:rsid w:val="00C14D03"/>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27EA"/>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C9D"/>
    <w:rsid w:val="00C41F05"/>
    <w:rsid w:val="00C421C2"/>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A16"/>
    <w:rsid w:val="00C75EC5"/>
    <w:rsid w:val="00C75F3B"/>
    <w:rsid w:val="00C765CD"/>
    <w:rsid w:val="00C7715E"/>
    <w:rsid w:val="00C7788E"/>
    <w:rsid w:val="00C778B4"/>
    <w:rsid w:val="00C779D8"/>
    <w:rsid w:val="00C77AAA"/>
    <w:rsid w:val="00C801B1"/>
    <w:rsid w:val="00C804BE"/>
    <w:rsid w:val="00C80F8C"/>
    <w:rsid w:val="00C813CF"/>
    <w:rsid w:val="00C81B16"/>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226"/>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9D8"/>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A1E"/>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12A"/>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79A"/>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3BC"/>
    <w:rsid w:val="00D66DEF"/>
    <w:rsid w:val="00D67464"/>
    <w:rsid w:val="00D67770"/>
    <w:rsid w:val="00D67A48"/>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995"/>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A77"/>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1AE2"/>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616"/>
    <w:rsid w:val="00E22E3B"/>
    <w:rsid w:val="00E22FEE"/>
    <w:rsid w:val="00E23838"/>
    <w:rsid w:val="00E23CBD"/>
    <w:rsid w:val="00E23D31"/>
    <w:rsid w:val="00E2418A"/>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807"/>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2CE3"/>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93"/>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088"/>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AEF"/>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B4"/>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01A"/>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C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874456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42937">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611931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912041">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4239081">
      <w:bodyDiv w:val="1"/>
      <w:marLeft w:val="0"/>
      <w:marRight w:val="0"/>
      <w:marTop w:val="0"/>
      <w:marBottom w:val="0"/>
      <w:divBdr>
        <w:top w:val="none" w:sz="0" w:space="0" w:color="auto"/>
        <w:left w:val="none" w:sz="0" w:space="0" w:color="auto"/>
        <w:bottom w:val="none" w:sz="0" w:space="0" w:color="auto"/>
        <w:right w:val="none" w:sz="0" w:space="0" w:color="auto"/>
      </w:divBdr>
    </w:div>
    <w:div w:id="1665206046">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736465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09664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768000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onsultas.ifai.org.mx/descargar.php?r=./pdf/resoluciones/2017/&amp;a=RRA%20348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consultas.ifai.org.mx/descargar.php?r=./pdf/resoluciones/2017/&amp;a=RRA%202536.pdf"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consultas.ifai.org.mx/descargar.php?r=./pdf/resoluciones/2017/&amp;a=RRA%2022.pdf"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www.saimex.org.mx/saimex/solicitud/downloadAttach/836690.pag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AAAD-2BBD-4B5B-8BF6-DC705363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57</Pages>
  <Words>13060</Words>
  <Characters>71833</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lenovo</cp:lastModifiedBy>
  <cp:revision>7</cp:revision>
  <cp:lastPrinted>2020-02-27T23:23:00Z</cp:lastPrinted>
  <dcterms:created xsi:type="dcterms:W3CDTF">2020-02-28T19:48:00Z</dcterms:created>
  <dcterms:modified xsi:type="dcterms:W3CDTF">2020-04-30T06:16:00Z</dcterms:modified>
</cp:coreProperties>
</file>