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2D" w:rsidRPr="009D3429" w:rsidRDefault="00B2492D" w:rsidP="00E72AE7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C108DB">
        <w:rPr>
          <w:rFonts w:ascii="Palatino Linotype" w:hAnsi="Palatino Linotype" w:cs="Arial"/>
          <w:b/>
        </w:rPr>
        <w:t>O</w:t>
      </w:r>
      <w:r w:rsidR="00AB5EE1">
        <w:rPr>
          <w:rFonts w:ascii="Palatino Linotype" w:hAnsi="Palatino Linotype" w:cs="Arial"/>
          <w:b/>
        </w:rPr>
        <w:t xml:space="preserve"> D</w:t>
      </w:r>
      <w:r w:rsidR="00AB6F5D">
        <w:rPr>
          <w:rFonts w:ascii="Palatino Linotype" w:hAnsi="Palatino Linotype" w:cs="Arial"/>
          <w:b/>
        </w:rPr>
        <w:t>E MÉXICO Y MUNICIPIOS, EN LA SÉPTIMA</w:t>
      </w:r>
      <w:r w:rsidR="00AB5EE1">
        <w:rPr>
          <w:rFonts w:ascii="Palatino Linotype" w:hAnsi="Palatino Linotype" w:cs="Arial"/>
          <w:b/>
        </w:rPr>
        <w:t xml:space="preserve"> </w:t>
      </w:r>
      <w:r w:rsidRPr="009D3429">
        <w:rPr>
          <w:rFonts w:ascii="Palatino Linotype" w:hAnsi="Palatino Linotype" w:cs="Arial"/>
          <w:b/>
        </w:rPr>
        <w:t>SESIÓN ORDINARIA DE</w:t>
      </w:r>
      <w:r w:rsidR="00F734A6">
        <w:rPr>
          <w:rFonts w:ascii="Palatino Linotype" w:hAnsi="Palatino Linotype" w:cs="Arial"/>
          <w:b/>
        </w:rPr>
        <w:t xml:space="preserve"> </w:t>
      </w:r>
      <w:r w:rsidR="00AB6F5D">
        <w:rPr>
          <w:rFonts w:ascii="Palatino Linotype" w:hAnsi="Palatino Linotype" w:cs="Arial"/>
          <w:b/>
        </w:rPr>
        <w:t xml:space="preserve">VEINTISÉIS </w:t>
      </w:r>
      <w:r w:rsidR="0055481B">
        <w:rPr>
          <w:rFonts w:ascii="Palatino Linotype" w:hAnsi="Palatino Linotype" w:cs="Arial"/>
          <w:b/>
        </w:rPr>
        <w:t xml:space="preserve">DE </w:t>
      </w:r>
      <w:r w:rsidR="00AB5EE1">
        <w:rPr>
          <w:rFonts w:ascii="Palatino Linotype" w:hAnsi="Palatino Linotype" w:cs="Arial"/>
          <w:b/>
        </w:rPr>
        <w:t xml:space="preserve">FEBRERO </w:t>
      </w:r>
      <w:r w:rsidR="00C108DB">
        <w:rPr>
          <w:rFonts w:ascii="Palatino Linotype" w:hAnsi="Palatino Linotype" w:cs="Arial"/>
          <w:b/>
        </w:rPr>
        <w:t xml:space="preserve">DE DOS MIL </w:t>
      </w:r>
      <w:r w:rsidR="00AB6F5D">
        <w:rPr>
          <w:rFonts w:ascii="Palatino Linotype" w:hAnsi="Palatino Linotype" w:cs="Arial"/>
          <w:b/>
        </w:rPr>
        <w:t>VEINTE</w:t>
      </w:r>
      <w:r w:rsidR="00AB5EE1">
        <w:rPr>
          <w:rFonts w:ascii="Palatino Linotype" w:hAnsi="Palatino Linotype" w:cs="Arial"/>
          <w:b/>
        </w:rPr>
        <w:t xml:space="preserve">, EN </w:t>
      </w:r>
      <w:r w:rsidR="00AB6F5D">
        <w:rPr>
          <w:rFonts w:ascii="Palatino Linotype" w:hAnsi="Palatino Linotype" w:cs="Arial"/>
          <w:b/>
        </w:rPr>
        <w:t xml:space="preserve">EL </w:t>
      </w:r>
      <w:r w:rsidRPr="009D3429">
        <w:rPr>
          <w:rFonts w:ascii="Palatino Linotype" w:hAnsi="Palatino Linotype" w:cs="Arial"/>
          <w:b/>
        </w:rPr>
        <w:t xml:space="preserve">RECURSO DE REVISIÓN </w:t>
      </w:r>
      <w:r w:rsidR="00AB6F5D">
        <w:rPr>
          <w:rFonts w:ascii="Palatino Linotype" w:eastAsia="Calibri" w:hAnsi="Palatino Linotype" w:cs="Arial"/>
          <w:b/>
          <w:color w:val="000000"/>
        </w:rPr>
        <w:t>08714</w:t>
      </w:r>
      <w:r w:rsidR="00AB5EE1" w:rsidRPr="00AB5EE1">
        <w:rPr>
          <w:rFonts w:ascii="Palatino Linotype" w:eastAsia="Calibri" w:hAnsi="Palatino Linotype" w:cs="Arial"/>
          <w:b/>
          <w:color w:val="000000"/>
        </w:rPr>
        <w:t>/INFOEM/IP/RR/2</w:t>
      </w:r>
      <w:r w:rsidR="00AB6F5D">
        <w:rPr>
          <w:rFonts w:ascii="Palatino Linotype" w:eastAsia="Calibri" w:hAnsi="Palatino Linotype" w:cs="Arial"/>
          <w:b/>
          <w:color w:val="000000"/>
        </w:rPr>
        <w:t>019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>respec</w:t>
      </w:r>
      <w:r w:rsidR="00AB5EE1">
        <w:rPr>
          <w:rFonts w:ascii="Palatino Linotype" w:hAnsi="Palatino Linotype" w:cs="Arial"/>
        </w:rPr>
        <w:t xml:space="preserve">to de la resolución dictada en </w:t>
      </w:r>
      <w:r w:rsidR="00AB6F5D">
        <w:rPr>
          <w:rFonts w:ascii="Palatino Linotype" w:hAnsi="Palatino Linotype" w:cs="Arial"/>
        </w:rPr>
        <w:t>el</w:t>
      </w:r>
      <w:r w:rsidRPr="009D3429">
        <w:rPr>
          <w:rFonts w:ascii="Palatino Linotype" w:hAnsi="Palatino Linotype" w:cs="Arial"/>
        </w:rPr>
        <w:t xml:space="preserve"> recurso de revisión</w:t>
      </w:r>
      <w:r w:rsidR="0062438D">
        <w:rPr>
          <w:rFonts w:ascii="Palatino Linotype" w:hAnsi="Palatino Linotype" w:cs="Arial"/>
        </w:rPr>
        <w:t xml:space="preserve"> citado con antelación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F734A6">
        <w:rPr>
          <w:rFonts w:ascii="Palatino Linotype" w:hAnsi="Palatino Linotype" w:cs="Arial"/>
        </w:rPr>
        <w:t>el</w:t>
      </w:r>
      <w:r w:rsidR="009D7BAE"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t>Comisionad</w:t>
      </w:r>
      <w:r w:rsidR="00F734A6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  <w:b/>
        </w:rPr>
        <w:t xml:space="preserve"> </w:t>
      </w:r>
      <w:r w:rsidR="00AB6F5D">
        <w:rPr>
          <w:rFonts w:ascii="Palatino Linotype" w:hAnsi="Palatino Linotype" w:cs="Arial"/>
          <w:b/>
        </w:rPr>
        <w:t>JAVIER MARTÍNEZ CRUZ</w:t>
      </w:r>
      <w:r w:rsidRPr="009D3429">
        <w:rPr>
          <w:rFonts w:ascii="Palatino Linotype" w:hAnsi="Palatino Linotype" w:cs="Arial"/>
          <w:b/>
        </w:rPr>
        <w:t>,</w:t>
      </w:r>
      <w:r w:rsidR="000135AA">
        <w:rPr>
          <w:rFonts w:ascii="Palatino Linotype" w:hAnsi="Palatino Linotype" w:cs="Arial"/>
        </w:rPr>
        <w:t xml:space="preserve"> que es del tenor siguiente.</w:t>
      </w:r>
    </w:p>
    <w:p w:rsidR="00AC0EBE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</w:t>
      </w:r>
      <w:r w:rsidR="00034B5E">
        <w:rPr>
          <w:rFonts w:ascii="Palatino Linotype" w:hAnsi="Palatino Linotype"/>
        </w:rPr>
        <w:t xml:space="preserve"> comparte la razón</w:t>
      </w:r>
      <w:r w:rsidR="00AB6F5D">
        <w:rPr>
          <w:rFonts w:ascii="Palatino Linotype" w:hAnsi="Palatino Linotype"/>
        </w:rPr>
        <w:t xml:space="preserve"> que motivó </w:t>
      </w:r>
      <w:r w:rsidRPr="009D3429">
        <w:rPr>
          <w:rFonts w:ascii="Palatino Linotype" w:hAnsi="Palatino Linotype"/>
        </w:rPr>
        <w:t>la emisión de</w:t>
      </w:r>
      <w:r w:rsidR="00AB6F5D">
        <w:rPr>
          <w:rFonts w:ascii="Palatino Linotype" w:hAnsi="Palatino Linotype"/>
        </w:rPr>
        <w:t>l</w:t>
      </w:r>
      <w:r w:rsidR="0062438D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</w:rPr>
        <w:t>recurso de rev</w:t>
      </w:r>
      <w:r w:rsidR="000135AA">
        <w:rPr>
          <w:rFonts w:ascii="Palatino Linotype" w:hAnsi="Palatino Linotype"/>
        </w:rPr>
        <w:t>isión en comento; empero, estimo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C108DB">
        <w:rPr>
          <w:rFonts w:ascii="Palatino Linotype" w:hAnsi="Palatino Linotype"/>
        </w:rPr>
        <w:t>tocante a</w:t>
      </w:r>
      <w:r w:rsidR="00742A5A">
        <w:rPr>
          <w:rFonts w:ascii="Palatino Linotype" w:hAnsi="Palatino Linotype"/>
        </w:rPr>
        <w:t xml:space="preserve">l sentido </w:t>
      </w:r>
      <w:r w:rsidR="00AB6F5D">
        <w:rPr>
          <w:rFonts w:ascii="Palatino Linotype" w:hAnsi="Palatino Linotype"/>
        </w:rPr>
        <w:t>de la resolución</w:t>
      </w:r>
      <w:r w:rsidRPr="009D3429">
        <w:rPr>
          <w:rFonts w:ascii="Palatino Linotype" w:hAnsi="Palatino Linotype"/>
        </w:rPr>
        <w:t>.</w:t>
      </w:r>
    </w:p>
    <w:p w:rsidR="00411D1F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AB5EE1"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</w:t>
      </w:r>
      <w:r w:rsidR="00AB6F5D">
        <w:rPr>
          <w:rFonts w:ascii="Palatino Linotype" w:hAnsi="Palatino Linotype"/>
        </w:rPr>
        <w:t>l</w:t>
      </w:r>
      <w:r w:rsidR="006D774B">
        <w:rPr>
          <w:rFonts w:ascii="Palatino Linotype" w:hAnsi="Palatino Linotype"/>
        </w:rPr>
        <w:t xml:space="preserve"> </w:t>
      </w:r>
      <w:r w:rsidR="00AB6F5D">
        <w:rPr>
          <w:rFonts w:ascii="Palatino Linotype" w:hAnsi="Palatino Linotype"/>
          <w:b/>
        </w:rPr>
        <w:t>Partido Revolucionario Institucional</w:t>
      </w:r>
      <w:r w:rsidR="003A0C01">
        <w:rPr>
          <w:rFonts w:ascii="Palatino Linotype" w:hAnsi="Palatino Linotype"/>
        </w:rPr>
        <w:t xml:space="preserve">, en lo sucesivo </w:t>
      </w:r>
      <w:r w:rsidR="003A0C01">
        <w:rPr>
          <w:rFonts w:ascii="Palatino Linotype" w:hAnsi="Palatino Linotype"/>
          <w:b/>
        </w:rPr>
        <w:t>EL</w:t>
      </w:r>
      <w:r w:rsidRPr="009D3429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  <w:b/>
        </w:rPr>
        <w:t>SUJETO OBLIGADO</w:t>
      </w:r>
      <w:r w:rsidR="00034B5E">
        <w:rPr>
          <w:rFonts w:ascii="Palatino Linotype" w:hAnsi="Palatino Linotype" w:cs="Arial"/>
        </w:rPr>
        <w:t xml:space="preserve">, de la funcionaria partidista </w:t>
      </w:r>
      <w:r w:rsidR="00AB6F5D">
        <w:rPr>
          <w:rFonts w:ascii="Palatino Linotype" w:hAnsi="Palatino Linotype" w:cs="Arial"/>
        </w:rPr>
        <w:t xml:space="preserve">señalada en la solicitud de información el nombramiento al cargo de dirigente de la expresión juvenil revolucionaria en el municipio de Cuautitlán Izcalli, las acciones institucionales </w:t>
      </w:r>
      <w:r w:rsidR="00AB6F5D">
        <w:rPr>
          <w:rFonts w:ascii="Palatino Linotype" w:hAnsi="Palatino Linotype" w:cs="Arial"/>
        </w:rPr>
        <w:lastRenderedPageBreak/>
        <w:t>realizadas y copi</w:t>
      </w:r>
      <w:r w:rsidR="00034B5E">
        <w:rPr>
          <w:rFonts w:ascii="Palatino Linotype" w:hAnsi="Palatino Linotype" w:cs="Arial"/>
        </w:rPr>
        <w:t>a del certificado o título del ú</w:t>
      </w:r>
      <w:r w:rsidR="00AB6F5D">
        <w:rPr>
          <w:rFonts w:ascii="Palatino Linotype" w:hAnsi="Palatino Linotype" w:cs="Arial"/>
        </w:rPr>
        <w:t xml:space="preserve">ltimo grado de estudios, así como de cursos, seminarios y/o diplomas realizados. </w:t>
      </w:r>
    </w:p>
    <w:p w:rsidR="00AB6F5D" w:rsidRDefault="00B2492D" w:rsidP="006D774B">
      <w:pPr>
        <w:spacing w:before="240" w:after="240" w:line="360" w:lineRule="auto"/>
        <w:ind w:right="49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En</w:t>
      </w:r>
      <w:r w:rsidR="00AB6F5D">
        <w:rPr>
          <w:rFonts w:ascii="Palatino Linotype" w:hAnsi="Palatino Linotype" w:cs="Arial"/>
        </w:rPr>
        <w:t xml:space="preserve"> su</w:t>
      </w:r>
      <w:r w:rsidR="00F43C85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="005E5869">
        <w:rPr>
          <w:rFonts w:ascii="Palatino Linotype" w:hAnsi="Palatino Linotype" w:cs="Arial"/>
        </w:rPr>
        <w:t xml:space="preserve"> </w:t>
      </w:r>
      <w:r w:rsidR="00C377CE">
        <w:rPr>
          <w:rFonts w:ascii="Palatino Linotype" w:hAnsi="Palatino Linotype" w:cs="Arial"/>
        </w:rPr>
        <w:t xml:space="preserve">informó </w:t>
      </w:r>
      <w:r w:rsidR="00C377CE" w:rsidRPr="00C377CE">
        <w:rPr>
          <w:rFonts w:ascii="Palatino Linotype" w:hAnsi="Palatino Linotype" w:cs="Arial"/>
        </w:rPr>
        <w:t>que la ciudadana mencionada en la solicitud de acceso a la información pública no se encuentra al frente de la dirigencia de Expresión Juvenil Revolucionaria en el Estado de México en Cuautitlán Izcalli, debido a que</w:t>
      </w:r>
      <w:r w:rsidR="00034B5E">
        <w:rPr>
          <w:rFonts w:ascii="Palatino Linotype" w:hAnsi="Palatino Linotype" w:cs="Arial"/>
        </w:rPr>
        <w:t xml:space="preserve"> hace </w:t>
      </w:r>
      <w:r w:rsidR="00C377CE" w:rsidRPr="00C377CE">
        <w:rPr>
          <w:rFonts w:ascii="Palatino Linotype" w:hAnsi="Palatino Linotype" w:cs="Arial"/>
        </w:rPr>
        <w:t>algunos meses abandon</w:t>
      </w:r>
      <w:r w:rsidR="00034B5E">
        <w:rPr>
          <w:rFonts w:ascii="Palatino Linotype" w:hAnsi="Palatino Linotype" w:cs="Arial"/>
        </w:rPr>
        <w:t>ó</w:t>
      </w:r>
      <w:r w:rsidR="00C377CE" w:rsidRPr="00C377CE">
        <w:rPr>
          <w:rFonts w:ascii="Palatino Linotype" w:hAnsi="Palatino Linotype" w:cs="Arial"/>
        </w:rPr>
        <w:t xml:space="preserve"> la dirigencia, siendo que por esta circunstancia jamás se le entregó nombramiento alguno y por ende no cuenta con el mismo, ni obra en el archivo de esta organización.</w:t>
      </w:r>
      <w:r w:rsidR="00C377CE">
        <w:rPr>
          <w:rFonts w:ascii="Palatino Linotype" w:hAnsi="Palatino Linotype" w:cs="Arial"/>
        </w:rPr>
        <w:t xml:space="preserve"> </w:t>
      </w:r>
      <w:r w:rsidR="00C377CE" w:rsidRPr="00C377CE">
        <w:rPr>
          <w:rFonts w:ascii="Palatino Linotype" w:hAnsi="Palatino Linotype" w:cs="Arial"/>
        </w:rPr>
        <w:t>Además, indica que después de una búsqueda minuciosa y exhaustiva en el archivo de esta organización no se encontraron documentos referentes a: acciones institucionales realizadas, copia de certificado o título de grado último de estudios; así como cursos, seminarios y/o diplomados realizados por</w:t>
      </w:r>
      <w:r w:rsidR="00034B5E">
        <w:rPr>
          <w:rFonts w:ascii="Palatino Linotype" w:hAnsi="Palatino Linotype" w:cs="Arial"/>
        </w:rPr>
        <w:t xml:space="preserve"> dicha persona </w:t>
      </w:r>
      <w:r w:rsidR="00C377CE" w:rsidRPr="00C377CE">
        <w:rPr>
          <w:rFonts w:ascii="Palatino Linotype" w:hAnsi="Palatino Linotype" w:cs="Arial"/>
        </w:rPr>
        <w:t>mencionada en la solicitud de acceso a la información pública.</w:t>
      </w:r>
    </w:p>
    <w:p w:rsidR="000135AA" w:rsidRDefault="000135AA" w:rsidP="000135A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 xml:space="preserve">En ese </w:t>
      </w:r>
      <w:r>
        <w:rPr>
          <w:rFonts w:ascii="Palatino Linotype" w:hAnsi="Palatino Linotype" w:cs="Arial"/>
        </w:rPr>
        <w:t>tenor,</w:t>
      </w:r>
      <w:r w:rsidRPr="002E6BDD">
        <w:rPr>
          <w:rFonts w:ascii="Palatino Linotype" w:hAnsi="Palatino Linotype" w:cs="Arial"/>
        </w:rPr>
        <w:t xml:space="preserve"> </w:t>
      </w:r>
      <w:r w:rsidR="000D27FC">
        <w:rPr>
          <w:rFonts w:ascii="Palatino Linotype" w:hAnsi="Palatino Linotype" w:cs="Arial"/>
          <w:b/>
        </w:rPr>
        <w:t>EL</w:t>
      </w:r>
      <w:r w:rsidRPr="002E6BDD">
        <w:rPr>
          <w:rFonts w:ascii="Palatino Linotype" w:hAnsi="Palatino Linotype" w:cs="Arial"/>
          <w:b/>
        </w:rPr>
        <w:t xml:space="preserve"> RECURRENTE</w:t>
      </w:r>
      <w:r w:rsidRPr="002E6BDD">
        <w:rPr>
          <w:rFonts w:ascii="Palatino Linotype" w:hAnsi="Palatino Linotype" w:cs="Arial"/>
        </w:rPr>
        <w:t xml:space="preserve"> inconforme con la respuesta otorgada por </w:t>
      </w:r>
      <w:r w:rsidRPr="002E6BDD">
        <w:rPr>
          <w:rFonts w:ascii="Palatino Linotype" w:hAnsi="Palatino Linotype" w:cs="Arial"/>
          <w:b/>
        </w:rPr>
        <w:t>EL SUJETO OBLIGADO,</w:t>
      </w:r>
      <w:r w:rsidRPr="002E6BDD">
        <w:rPr>
          <w:rFonts w:ascii="Palatino Linotype" w:hAnsi="Palatino Linotype" w:cs="Arial"/>
        </w:rPr>
        <w:t xml:space="preserve"> interpuso </w:t>
      </w:r>
      <w:r w:rsidR="00C377CE">
        <w:rPr>
          <w:rFonts w:ascii="Palatino Linotype" w:hAnsi="Palatino Linotype" w:cs="Arial"/>
        </w:rPr>
        <w:t>e</w:t>
      </w:r>
      <w:r w:rsidRPr="002E6BDD">
        <w:rPr>
          <w:rFonts w:ascii="Palatino Linotype" w:hAnsi="Palatino Linotype" w:cs="Arial"/>
        </w:rPr>
        <w:t>l recurso de revisión de mérito</w:t>
      </w:r>
      <w:r w:rsidR="00860144">
        <w:rPr>
          <w:rFonts w:ascii="Palatino Linotype" w:hAnsi="Palatino Linotype" w:cs="Arial"/>
        </w:rPr>
        <w:t>, señalando como acto impugnado lo siguiente:</w:t>
      </w:r>
    </w:p>
    <w:p w:rsidR="00860144" w:rsidRPr="00034B5E" w:rsidRDefault="00C377CE" w:rsidP="00034B5E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sz w:val="20"/>
        </w:rPr>
      </w:pPr>
      <w:r w:rsidRPr="00034B5E">
        <w:rPr>
          <w:rFonts w:ascii="Palatino Linotype" w:eastAsiaTheme="minorEastAsia" w:hAnsi="Palatino Linotype"/>
          <w:i/>
          <w:sz w:val="22"/>
          <w:lang w:val="es-ES_tradnl"/>
        </w:rPr>
        <w:t>“</w:t>
      </w:r>
      <w:r w:rsidR="00034B5E" w:rsidRPr="00034B5E">
        <w:rPr>
          <w:rFonts w:ascii="Palatino Linotype" w:eastAsiaTheme="minorEastAsia" w:hAnsi="Palatino Linotype"/>
          <w:i/>
          <w:sz w:val="22"/>
          <w:lang w:val="es-ES_tradnl"/>
        </w:rPr>
        <w:t>solicitud de información” (Sic)</w:t>
      </w:r>
    </w:p>
    <w:p w:rsidR="00860144" w:rsidRDefault="00860144" w:rsidP="000135A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Asimismo, manifestó como razones o motivos de inconformidad: </w:t>
      </w:r>
    </w:p>
    <w:p w:rsidR="00860144" w:rsidRPr="00034B5E" w:rsidRDefault="00860144" w:rsidP="0062438D">
      <w:pPr>
        <w:ind w:left="851" w:right="902"/>
        <w:jc w:val="both"/>
        <w:rPr>
          <w:rFonts w:ascii="Palatino Linotype" w:hAnsi="Palatino Linotype" w:cs="Arial"/>
          <w:sz w:val="22"/>
          <w:szCs w:val="22"/>
        </w:rPr>
      </w:pPr>
      <w:r w:rsidRPr="00034B5E">
        <w:rPr>
          <w:rFonts w:ascii="Palatino Linotype" w:eastAsiaTheme="minorEastAsia" w:hAnsi="Palatino Linotype"/>
          <w:i/>
          <w:sz w:val="22"/>
          <w:szCs w:val="22"/>
          <w:lang w:val="es-ES_tradnl"/>
        </w:rPr>
        <w:t>“</w:t>
      </w:r>
      <w:r w:rsidR="00C377CE" w:rsidRPr="00034B5E">
        <w:rPr>
          <w:rFonts w:ascii="Palatino Linotype" w:eastAsiaTheme="minorEastAsia" w:hAnsi="Palatino Linotype"/>
          <w:i/>
          <w:sz w:val="22"/>
          <w:szCs w:val="22"/>
        </w:rPr>
        <w:t>La respuesta es deficiente e inclusive contradictoria</w:t>
      </w:r>
      <w:r w:rsidRPr="00034B5E">
        <w:rPr>
          <w:rFonts w:ascii="Palatino Linotype" w:eastAsiaTheme="minorEastAsia" w:hAnsi="Palatino Linotype"/>
          <w:i/>
          <w:sz w:val="22"/>
          <w:szCs w:val="22"/>
          <w:lang w:val="es-ES_tradnl"/>
        </w:rPr>
        <w:t xml:space="preserve">” </w:t>
      </w:r>
      <w:r w:rsidRPr="00034B5E">
        <w:rPr>
          <w:rFonts w:ascii="Palatino Linotype" w:eastAsiaTheme="minorEastAsia" w:hAnsi="Palatino Linotype" w:cs="Arial"/>
          <w:i/>
          <w:sz w:val="22"/>
          <w:szCs w:val="22"/>
          <w:lang w:val="es-ES_tradnl"/>
        </w:rPr>
        <w:t>(Sic)</w:t>
      </w:r>
    </w:p>
    <w:p w:rsidR="00ED3E13" w:rsidRDefault="007A6603" w:rsidP="000135A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esa tesitura,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rindió su Informe Justificado </w:t>
      </w:r>
      <w:r w:rsidR="00C377CE">
        <w:rPr>
          <w:rFonts w:ascii="Palatino Linotype" w:hAnsi="Palatino Linotype" w:cs="Arial"/>
        </w:rPr>
        <w:t xml:space="preserve">en el que refirió que </w:t>
      </w:r>
      <w:r w:rsidR="00C377CE" w:rsidRPr="00C377CE">
        <w:rPr>
          <w:rFonts w:ascii="Palatino Linotype" w:hAnsi="Palatino Linotype" w:cs="Arial"/>
        </w:rPr>
        <w:t>se</w:t>
      </w:r>
      <w:r w:rsidR="00C377CE">
        <w:rPr>
          <w:rFonts w:ascii="Palatino Linotype" w:hAnsi="Palatino Linotype" w:cs="Arial"/>
        </w:rPr>
        <w:t xml:space="preserve"> había </w:t>
      </w:r>
      <w:r w:rsidR="00C377CE" w:rsidRPr="00C377CE">
        <w:rPr>
          <w:rFonts w:ascii="Palatino Linotype" w:hAnsi="Palatino Linotype" w:cs="Arial"/>
        </w:rPr>
        <w:t>turn</w:t>
      </w:r>
      <w:r w:rsidR="00C377CE">
        <w:rPr>
          <w:rFonts w:ascii="Palatino Linotype" w:hAnsi="Palatino Linotype" w:cs="Arial"/>
        </w:rPr>
        <w:t xml:space="preserve">ado </w:t>
      </w:r>
      <w:r w:rsidR="00C377CE" w:rsidRPr="00C377CE">
        <w:rPr>
          <w:rFonts w:ascii="Palatino Linotype" w:hAnsi="Palatino Linotype" w:cs="Arial"/>
        </w:rPr>
        <w:t xml:space="preserve">de nueva cuenta a la Expresión Juvenil Revolucionaria en </w:t>
      </w:r>
      <w:r w:rsidR="00C377CE" w:rsidRPr="00C377CE">
        <w:rPr>
          <w:rFonts w:ascii="Palatino Linotype" w:hAnsi="Palatino Linotype" w:cs="Arial"/>
        </w:rPr>
        <w:lastRenderedPageBreak/>
        <w:t>el Estado de México, para realizar una búsqueda minuciosa y exhaustiva en sus archivos</w:t>
      </w:r>
      <w:r w:rsidR="00ED3E13">
        <w:rPr>
          <w:rFonts w:ascii="Palatino Linotype" w:hAnsi="Palatino Linotype" w:cs="Arial"/>
        </w:rPr>
        <w:t xml:space="preserve">, por lo que </w:t>
      </w:r>
      <w:r w:rsidR="000229AD">
        <w:rPr>
          <w:rFonts w:ascii="Palatino Linotype" w:hAnsi="Palatino Linotype" w:cs="Arial"/>
        </w:rPr>
        <w:t>proporcionó</w:t>
      </w:r>
      <w:r w:rsidR="00ED3E13" w:rsidRPr="00ED3E13">
        <w:rPr>
          <w:rFonts w:ascii="Palatino Linotype" w:hAnsi="Palatino Linotype" w:cs="Arial"/>
        </w:rPr>
        <w:t xml:space="preserve"> el nombramiento de </w:t>
      </w:r>
      <w:r w:rsidR="00ED3E13">
        <w:rPr>
          <w:rFonts w:ascii="Palatino Linotype" w:hAnsi="Palatino Linotype" w:cs="Arial"/>
        </w:rPr>
        <w:t>persona diversa de la que solicitó la información</w:t>
      </w:r>
      <w:r w:rsidR="00ED3E13" w:rsidRPr="00ED3E13">
        <w:rPr>
          <w:rFonts w:ascii="Palatino Linotype" w:hAnsi="Palatino Linotype" w:cs="Arial"/>
        </w:rPr>
        <w:t xml:space="preserve"> </w:t>
      </w:r>
      <w:r w:rsidR="00ED3E13">
        <w:rPr>
          <w:rFonts w:ascii="Palatino Linotype" w:hAnsi="Palatino Linotype" w:cs="Arial"/>
        </w:rPr>
        <w:t>quien funge como</w:t>
      </w:r>
      <w:r w:rsidR="00ED3E13" w:rsidRPr="00ED3E13">
        <w:rPr>
          <w:rFonts w:ascii="Palatino Linotype" w:hAnsi="Palatino Linotype" w:cs="Arial"/>
        </w:rPr>
        <w:t xml:space="preserve"> Dirigente Municipal de la Expresión Juvenil Revolucionaria de la Asociación Nacional de la Unidad Revolucionaria en el Municipio de Cuautitlán Izcalli</w:t>
      </w:r>
      <w:r w:rsidR="00ED3E13">
        <w:rPr>
          <w:rFonts w:ascii="Palatino Linotype" w:hAnsi="Palatino Linotype" w:cs="Arial"/>
        </w:rPr>
        <w:t xml:space="preserve">. </w:t>
      </w:r>
    </w:p>
    <w:p w:rsidR="00ED3E13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="0043163F">
        <w:rPr>
          <w:rFonts w:ascii="Palatino Linotype" w:hAnsi="Palatino Linotype" w:cs="Arial"/>
          <w:b/>
        </w:rPr>
        <w:t>REVOCAR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 xml:space="preserve">ordenándole </w:t>
      </w:r>
      <w:r w:rsidR="00CB74D6">
        <w:rPr>
          <w:rFonts w:ascii="Palatino Linotype" w:hAnsi="Palatino Linotype" w:cs="Arial"/>
        </w:rPr>
        <w:t>la</w:t>
      </w:r>
      <w:r w:rsidR="00472B04" w:rsidRPr="009D3429">
        <w:rPr>
          <w:rFonts w:ascii="Palatino Linotype" w:hAnsi="Palatino Linotype" w:cs="Arial"/>
        </w:rPr>
        <w:t xml:space="preserve"> entrega vía Sistema de Acceso a I</w:t>
      </w:r>
      <w:r w:rsidR="002276A7">
        <w:rPr>
          <w:rFonts w:ascii="Palatino Linotype" w:hAnsi="Palatino Linotype" w:cs="Arial"/>
        </w:rPr>
        <w:t>nformación Mexiquense (SAIMEX),</w:t>
      </w:r>
      <w:r w:rsidR="00DA22CE">
        <w:rPr>
          <w:rFonts w:ascii="Palatino Linotype" w:hAnsi="Palatino Linotype" w:cs="Arial"/>
        </w:rPr>
        <w:t xml:space="preserve"> </w:t>
      </w:r>
      <w:r w:rsidR="00ED3E13">
        <w:rPr>
          <w:rFonts w:ascii="Palatino Linotype" w:hAnsi="Palatino Linotype" w:cs="Arial"/>
        </w:rPr>
        <w:t xml:space="preserve">previa búsqueda exhaustiva y razonable, </w:t>
      </w:r>
      <w:r w:rsidR="0043163F">
        <w:rPr>
          <w:rFonts w:ascii="Palatino Linotype" w:hAnsi="Palatino Linotype" w:cs="Arial"/>
        </w:rPr>
        <w:t>en versión pública</w:t>
      </w:r>
      <w:r w:rsidR="00ED3E13">
        <w:rPr>
          <w:rFonts w:ascii="Palatino Linotype" w:hAnsi="Palatino Linotype" w:cs="Arial"/>
        </w:rPr>
        <w:t xml:space="preserve">, del documento o documentos en donde conste, lo siguiente: </w:t>
      </w:r>
    </w:p>
    <w:p w:rsidR="00ED3E13" w:rsidRPr="00ED3E13" w:rsidRDefault="00ED3E13" w:rsidP="000229AD">
      <w:pPr>
        <w:pStyle w:val="Prrafodelista"/>
        <w:numPr>
          <w:ilvl w:val="0"/>
          <w:numId w:val="5"/>
        </w:numPr>
        <w:ind w:left="851" w:right="902" w:firstLine="0"/>
        <w:jc w:val="both"/>
        <w:rPr>
          <w:rFonts w:ascii="Palatino Linotype" w:hAnsi="Palatino Linotype" w:cs="Arial"/>
          <w:i/>
          <w:sz w:val="22"/>
        </w:rPr>
      </w:pPr>
      <w:r w:rsidRPr="00ED3E13">
        <w:rPr>
          <w:rFonts w:ascii="Palatino Linotype" w:hAnsi="Palatino Linotype" w:cs="Arial"/>
          <w:i/>
          <w:sz w:val="22"/>
        </w:rPr>
        <w:t xml:space="preserve">Las acciones institucionales realizadas por la ciudadana referida en la solicitud de acceso a la información pública como Dirigente Municipal de la Expresión Juvenil Revolucionaria de la Asociación Nacional de la Unidad Revolucionaria en el Municipio de Cuautitlán Izcalli, Estado de México; del periodo comprendido del 14 de abril del año 2018 al 14 de noviembre del año 2019. </w:t>
      </w:r>
    </w:p>
    <w:p w:rsidR="00ED3E13" w:rsidRPr="00ED3E13" w:rsidRDefault="00ED3E13" w:rsidP="000229AD">
      <w:pPr>
        <w:pStyle w:val="Prrafodelista"/>
        <w:ind w:left="851" w:right="902"/>
        <w:jc w:val="both"/>
        <w:rPr>
          <w:rFonts w:ascii="Palatino Linotype" w:hAnsi="Palatino Linotype" w:cs="Arial"/>
          <w:i/>
          <w:sz w:val="22"/>
        </w:rPr>
      </w:pPr>
    </w:p>
    <w:p w:rsidR="00ED3E13" w:rsidRPr="00ED3E13" w:rsidRDefault="00ED3E13" w:rsidP="000229AD">
      <w:pPr>
        <w:pStyle w:val="Prrafodelista"/>
        <w:numPr>
          <w:ilvl w:val="0"/>
          <w:numId w:val="5"/>
        </w:numPr>
        <w:ind w:left="851" w:right="902" w:firstLine="0"/>
        <w:jc w:val="both"/>
        <w:rPr>
          <w:rFonts w:ascii="Palatino Linotype" w:hAnsi="Palatino Linotype" w:cs="Arial"/>
          <w:i/>
          <w:sz w:val="22"/>
        </w:rPr>
      </w:pPr>
      <w:r w:rsidRPr="00ED3E13">
        <w:rPr>
          <w:rFonts w:ascii="Palatino Linotype" w:hAnsi="Palatino Linotype" w:cs="Arial"/>
          <w:i/>
          <w:sz w:val="22"/>
        </w:rPr>
        <w:t>Los cursos de capacitación y formación política impartidos a favor de la ciudadana referida en la solicitud de acceso a la información del particular.</w:t>
      </w:r>
    </w:p>
    <w:p w:rsidR="00ED3E13" w:rsidRPr="00ED3E13" w:rsidRDefault="00ED3E13" w:rsidP="000229AD">
      <w:pPr>
        <w:pStyle w:val="Prrafodelista"/>
        <w:ind w:left="851"/>
        <w:rPr>
          <w:rFonts w:ascii="Palatino Linotype" w:hAnsi="Palatino Linotype" w:cs="Arial"/>
          <w:i/>
          <w:sz w:val="22"/>
        </w:rPr>
      </w:pPr>
    </w:p>
    <w:p w:rsidR="00A66F9E" w:rsidRDefault="00ED3E13" w:rsidP="000229AD">
      <w:pPr>
        <w:ind w:left="851" w:right="902"/>
        <w:jc w:val="both"/>
        <w:rPr>
          <w:rFonts w:ascii="Palatino Linotype" w:hAnsi="Palatino Linotype" w:cs="Arial"/>
        </w:rPr>
      </w:pPr>
      <w:r w:rsidRPr="00ED3E13">
        <w:rPr>
          <w:rFonts w:ascii="Palatino Linotype" w:hAnsi="Palatino Linotype" w:cs="Arial"/>
          <w:i/>
          <w:sz w:val="22"/>
        </w:rPr>
        <w:t>De ser el caso, debiendo emitir el Acuerdo del Comité de Transparencia de conformidad a la Ley de Transparencia y Acceso a la Información Pública del Estado de México y Municipios, en el que funde y motive las razones sobre los datos que se supriman o eliminen de los soportes documentales objeto de las versiones públicas que se formulen y se pongan a disposición del recurrente, mismo que igualmente hará de su conocimiento.</w:t>
      </w:r>
    </w:p>
    <w:p w:rsidR="008B62C2" w:rsidRDefault="008B62C2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</w:t>
      </w:r>
      <w:r w:rsidR="00742A5A">
        <w:rPr>
          <w:rFonts w:ascii="Palatino Linotype" w:hAnsi="Palatino Linotype"/>
        </w:rPr>
        <w:t>suscrita reitera que</w:t>
      </w:r>
      <w:r>
        <w:rPr>
          <w:rFonts w:ascii="Palatino Linotype" w:hAnsi="Palatino Linotype"/>
        </w:rPr>
        <w:t xml:space="preserve"> si bien c</w:t>
      </w:r>
      <w:r w:rsidR="00ED3E13">
        <w:rPr>
          <w:rFonts w:ascii="Palatino Linotype" w:hAnsi="Palatino Linotype"/>
        </w:rPr>
        <w:t>oincide con las causas que dio</w:t>
      </w:r>
      <w:r>
        <w:rPr>
          <w:rFonts w:ascii="Palatino Linotype" w:hAnsi="Palatino Linotype"/>
        </w:rPr>
        <w:t xml:space="preserve"> origen a</w:t>
      </w:r>
      <w:r w:rsidR="00ED3E13">
        <w:rPr>
          <w:rFonts w:ascii="Palatino Linotype" w:hAnsi="Palatino Linotype"/>
        </w:rPr>
        <w:t xml:space="preserve">l </w:t>
      </w:r>
      <w:r>
        <w:rPr>
          <w:rFonts w:ascii="Palatino Linotype" w:hAnsi="Palatino Linotype"/>
        </w:rPr>
        <w:t xml:space="preserve">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 w:rsidR="000C1B61">
        <w:rPr>
          <w:rFonts w:ascii="Palatino Linotype" w:hAnsi="Palatino Linotype"/>
          <w:b/>
        </w:rPr>
        <w:lastRenderedPageBreak/>
        <w:t xml:space="preserve">REVOCAR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de acuerdo con lo siguiente. 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 xml:space="preserve">Desechar o sobreseer el recurso;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 xml:space="preserve">Confirmar la respuesta del sujeto obligado;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b/>
          <w:i/>
          <w:sz w:val="22"/>
        </w:rPr>
        <w:t>Revocar o modificar la respuesta del sujeto obligado</w:t>
      </w:r>
      <w:r w:rsidRPr="00426B32">
        <w:rPr>
          <w:rFonts w:ascii="Palatino Linotype" w:hAnsi="Palatino Linotype"/>
          <w:i/>
          <w:sz w:val="22"/>
        </w:rPr>
        <w:t xml:space="preserve">; y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>Ordenar la entrega de la información.</w:t>
      </w:r>
    </w:p>
    <w:p w:rsidR="00B2492D" w:rsidRDefault="00B2492D" w:rsidP="00913A98">
      <w:pPr>
        <w:tabs>
          <w:tab w:val="left" w:pos="8789"/>
        </w:tabs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0229AD" w:rsidRDefault="00472135" w:rsidP="00472135">
      <w:pPr>
        <w:spacing w:line="360" w:lineRule="auto"/>
        <w:ind w:right="-164"/>
        <w:jc w:val="both"/>
        <w:rPr>
          <w:rFonts w:ascii="Palatino Linotype" w:hAnsi="Palatino Linotype" w:cs="Arial"/>
        </w:rPr>
      </w:pPr>
      <w:r w:rsidRPr="00A305AC">
        <w:rPr>
          <w:rFonts w:ascii="Palatino Linotype" w:hAnsi="Palatino Linotype" w:cs="Arial"/>
        </w:rPr>
        <w:t xml:space="preserve">Así, en el presente caso, </w:t>
      </w:r>
      <w:r>
        <w:rPr>
          <w:rFonts w:ascii="Palatino Linotype" w:hAnsi="Palatino Linotype" w:cs="Arial"/>
        </w:rPr>
        <w:t>conforme al sentido determinado</w:t>
      </w:r>
      <w:r w:rsidRPr="00A305AC">
        <w:rPr>
          <w:rFonts w:ascii="Palatino Linotype" w:hAnsi="Palatino Linotype" w:cs="Arial"/>
        </w:rPr>
        <w:t xml:space="preserve"> por la Ponencia </w:t>
      </w:r>
      <w:proofErr w:type="spellStart"/>
      <w:r w:rsidRPr="00A305AC">
        <w:rPr>
          <w:rFonts w:ascii="Palatino Linotype" w:hAnsi="Palatino Linotype" w:cs="Arial"/>
        </w:rPr>
        <w:t>Resolutora</w:t>
      </w:r>
      <w:proofErr w:type="spellEnd"/>
      <w:r w:rsidRPr="00A305AC">
        <w:rPr>
          <w:rFonts w:ascii="Palatino Linotype" w:hAnsi="Palatino Linotype" w:cs="Arial"/>
        </w:rPr>
        <w:t xml:space="preserve"> se precisa que </w:t>
      </w:r>
      <w:r w:rsidRPr="00A305AC">
        <w:rPr>
          <w:rFonts w:ascii="Palatino Linotype" w:hAnsi="Palatino Linotype" w:cs="Arial"/>
          <w:b/>
        </w:rPr>
        <w:t>EL SUJETO OBLIGADO</w:t>
      </w:r>
      <w:r w:rsidRPr="00A305AC">
        <w:rPr>
          <w:rFonts w:ascii="Palatino Linotype" w:hAnsi="Palatino Linotype" w:cs="Arial"/>
        </w:rPr>
        <w:t xml:space="preserve"> en la respuesta proporcionó información que</w:t>
      </w:r>
      <w:r>
        <w:rPr>
          <w:rFonts w:ascii="Palatino Linotype" w:hAnsi="Palatino Linotype" w:cs="Arial"/>
        </w:rPr>
        <w:t xml:space="preserve"> no </w:t>
      </w:r>
      <w:r w:rsidR="00ED3E13">
        <w:rPr>
          <w:rFonts w:ascii="Palatino Linotype" w:hAnsi="Palatino Linotype" w:cs="Arial"/>
        </w:rPr>
        <w:t>colm</w:t>
      </w:r>
      <w:r w:rsidR="000229AD">
        <w:rPr>
          <w:rFonts w:ascii="Palatino Linotype" w:hAnsi="Palatino Linotype" w:cs="Arial"/>
        </w:rPr>
        <w:t>ó</w:t>
      </w:r>
      <w:r>
        <w:rPr>
          <w:rFonts w:ascii="Palatino Linotype" w:hAnsi="Palatino Linotype" w:cs="Arial"/>
        </w:rPr>
        <w:t xml:space="preserve"> </w:t>
      </w:r>
      <w:r w:rsidRPr="00A305AC">
        <w:rPr>
          <w:rFonts w:ascii="Palatino Linotype" w:hAnsi="Palatino Linotype" w:cs="Arial"/>
        </w:rPr>
        <w:t xml:space="preserve">ni total ni parcialmente la información requerida, </w:t>
      </w:r>
      <w:r w:rsidR="000229AD">
        <w:rPr>
          <w:rFonts w:ascii="Palatino Linotype" w:hAnsi="Palatino Linotype" w:cs="Arial"/>
        </w:rPr>
        <w:t>siendo que no se comparte</w:t>
      </w:r>
      <w:r w:rsidRPr="00A305AC">
        <w:rPr>
          <w:rFonts w:ascii="Palatino Linotype" w:hAnsi="Palatino Linotype" w:cs="Arial"/>
        </w:rPr>
        <w:t xml:space="preserve">, toda vez que </w:t>
      </w:r>
      <w:r w:rsidRPr="00A305AC">
        <w:rPr>
          <w:rFonts w:ascii="Palatino Linotype" w:hAnsi="Palatino Linotype" w:cs="Arial"/>
          <w:b/>
        </w:rPr>
        <w:t>EL SUJETO OBLIGADO</w:t>
      </w:r>
      <w:r w:rsidRPr="00A305AC">
        <w:rPr>
          <w:rFonts w:ascii="Palatino Linotype" w:hAnsi="Palatino Linotype" w:cs="Arial"/>
        </w:rPr>
        <w:t xml:space="preserve"> </w:t>
      </w:r>
      <w:r w:rsidR="000229AD">
        <w:rPr>
          <w:rFonts w:ascii="Palatino Linotype" w:hAnsi="Palatino Linotype" w:cs="Arial"/>
        </w:rPr>
        <w:t xml:space="preserve">a través de la respuesta </w:t>
      </w:r>
      <w:r w:rsidRPr="00A305AC">
        <w:rPr>
          <w:rFonts w:ascii="Palatino Linotype" w:hAnsi="Palatino Linotype" w:cs="Arial"/>
        </w:rPr>
        <w:t xml:space="preserve">si colmó </w:t>
      </w:r>
      <w:r>
        <w:rPr>
          <w:rFonts w:ascii="Palatino Linotype" w:hAnsi="Palatino Linotype" w:cs="Arial"/>
        </w:rPr>
        <w:t xml:space="preserve">algunos </w:t>
      </w:r>
      <w:r w:rsidRPr="00A305AC">
        <w:rPr>
          <w:rFonts w:ascii="Palatino Linotype" w:hAnsi="Palatino Linotype" w:cs="Arial"/>
        </w:rPr>
        <w:t>rubro</w:t>
      </w:r>
      <w:r>
        <w:rPr>
          <w:rFonts w:ascii="Palatino Linotype" w:hAnsi="Palatino Linotype" w:cs="Arial"/>
        </w:rPr>
        <w:t>s</w:t>
      </w:r>
      <w:r w:rsidRPr="00A305AC">
        <w:rPr>
          <w:rFonts w:ascii="Palatino Linotype" w:hAnsi="Palatino Linotype" w:cs="Arial"/>
        </w:rPr>
        <w:t xml:space="preserve"> de la solicitud del particular, es decir, </w:t>
      </w:r>
      <w:r w:rsidR="000229AD">
        <w:rPr>
          <w:rFonts w:ascii="Palatino Linotype" w:hAnsi="Palatino Linotype" w:cs="Arial"/>
        </w:rPr>
        <w:t xml:space="preserve">se pronunció a </w:t>
      </w:r>
      <w:r w:rsidRPr="00A305AC">
        <w:rPr>
          <w:rFonts w:ascii="Palatino Linotype" w:hAnsi="Palatino Linotype" w:cs="Arial"/>
        </w:rPr>
        <w:t xml:space="preserve">lo concerniente </w:t>
      </w:r>
      <w:r>
        <w:rPr>
          <w:rFonts w:ascii="Palatino Linotype" w:hAnsi="Palatino Linotype" w:cs="Arial"/>
        </w:rPr>
        <w:t>a</w:t>
      </w:r>
      <w:r w:rsidR="00ED3E13">
        <w:rPr>
          <w:rFonts w:ascii="Palatino Linotype" w:hAnsi="Palatino Linotype" w:cs="Arial"/>
        </w:rPr>
        <w:t xml:space="preserve">l </w:t>
      </w:r>
      <w:r w:rsidR="00ED3E13" w:rsidRPr="00ED3E13">
        <w:rPr>
          <w:rFonts w:ascii="Palatino Linotype" w:hAnsi="Palatino Linotype" w:cs="Arial"/>
        </w:rPr>
        <w:t>nombramiento de</w:t>
      </w:r>
      <w:r w:rsidR="00ED3E13">
        <w:rPr>
          <w:rFonts w:ascii="Palatino Linotype" w:hAnsi="Palatino Linotype" w:cs="Arial"/>
        </w:rPr>
        <w:t xml:space="preserve"> la</w:t>
      </w:r>
      <w:r w:rsidR="00ED3E13" w:rsidRPr="00ED3E13">
        <w:rPr>
          <w:rFonts w:ascii="Palatino Linotype" w:hAnsi="Palatino Linotype" w:cs="Arial"/>
        </w:rPr>
        <w:t xml:space="preserve"> persona </w:t>
      </w:r>
      <w:r w:rsidR="000229AD">
        <w:rPr>
          <w:rFonts w:ascii="Palatino Linotype" w:hAnsi="Palatino Linotype" w:cs="Arial"/>
        </w:rPr>
        <w:t>de la que requirió la información</w:t>
      </w:r>
      <w:r w:rsidRPr="00A305AC">
        <w:rPr>
          <w:rFonts w:ascii="Palatino Linotype" w:hAnsi="Palatino Linotype" w:cs="Arial"/>
        </w:rPr>
        <w:t xml:space="preserve">; por lo tanto, para la suscrita lo conducente era </w:t>
      </w:r>
      <w:r w:rsidRPr="00A305AC">
        <w:rPr>
          <w:rFonts w:ascii="Palatino Linotype" w:hAnsi="Palatino Linotype" w:cs="Arial"/>
          <w:b/>
        </w:rPr>
        <w:t>MODIFICAR</w:t>
      </w:r>
      <w:r w:rsidRPr="00A305AC">
        <w:rPr>
          <w:rFonts w:ascii="Palatino Linotype" w:hAnsi="Palatino Linotype" w:cs="Arial"/>
        </w:rPr>
        <w:t xml:space="preserve"> la respuesta del </w:t>
      </w:r>
      <w:r w:rsidRPr="00A305AC">
        <w:rPr>
          <w:rFonts w:ascii="Palatino Linotype" w:hAnsi="Palatino Linotype" w:cs="Arial"/>
          <w:b/>
        </w:rPr>
        <w:t>SUJETO OBLIGADO</w:t>
      </w:r>
      <w:r w:rsidRPr="000229AD">
        <w:rPr>
          <w:rFonts w:ascii="Palatino Linotype" w:hAnsi="Palatino Linotype" w:cs="Arial"/>
        </w:rPr>
        <w:t>,</w:t>
      </w:r>
      <w:r w:rsidRPr="00A305AC">
        <w:rPr>
          <w:rFonts w:ascii="Palatino Linotype" w:hAnsi="Palatino Linotype" w:cs="Arial"/>
          <w:b/>
        </w:rPr>
        <w:t xml:space="preserve"> </w:t>
      </w:r>
      <w:r w:rsidRPr="00A305AC">
        <w:rPr>
          <w:rFonts w:ascii="Palatino Linotype" w:hAnsi="Palatino Linotype" w:cs="Arial"/>
        </w:rPr>
        <w:t xml:space="preserve">pues se insiste que, </w:t>
      </w:r>
      <w:r w:rsidR="000229AD">
        <w:rPr>
          <w:rFonts w:ascii="Palatino Linotype" w:hAnsi="Palatino Linotype" w:cs="Arial"/>
        </w:rPr>
        <w:t xml:space="preserve">se siguió el </w:t>
      </w:r>
      <w:r w:rsidR="000229AD">
        <w:rPr>
          <w:rFonts w:ascii="Palatino Linotype" w:hAnsi="Palatino Linotype" w:cs="Arial"/>
        </w:rPr>
        <w:lastRenderedPageBreak/>
        <w:t xml:space="preserve">procedimiento del derecho de acceso a la información pública aunado a que proporciono información que </w:t>
      </w:r>
      <w:r w:rsidRPr="00A305AC">
        <w:rPr>
          <w:rFonts w:ascii="Palatino Linotype" w:hAnsi="Palatino Linotype" w:cs="Arial"/>
        </w:rPr>
        <w:t>colma de manera parcial la solicitud de información pública</w:t>
      </w:r>
      <w:r w:rsidR="000229AD">
        <w:rPr>
          <w:rFonts w:ascii="Palatino Linotype" w:hAnsi="Palatino Linotype" w:cs="Arial"/>
        </w:rPr>
        <w:t xml:space="preserve">. </w:t>
      </w:r>
    </w:p>
    <w:p w:rsidR="009B4C76" w:rsidRDefault="00ED3E13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D3E13">
        <w:rPr>
          <w:rFonts w:ascii="Palatino Linotype" w:hAnsi="Palatino Linotype" w:cs="Arial"/>
        </w:rPr>
        <w:t xml:space="preserve">En ese sentido, la que suscribe emite </w:t>
      </w:r>
      <w:r w:rsidRPr="00ED3E13">
        <w:rPr>
          <w:rFonts w:ascii="Palatino Linotype" w:hAnsi="Palatino Linotype" w:cs="Arial"/>
          <w:b/>
        </w:rPr>
        <w:t>VOTO PARTICULAR</w:t>
      </w:r>
      <w:r w:rsidRPr="00ED3E13">
        <w:rPr>
          <w:rFonts w:ascii="Palatino Linotype" w:hAnsi="Palatino Linotype" w:cs="Arial"/>
        </w:rPr>
        <w:t xml:space="preserve"> pues se insiste en que </w:t>
      </w:r>
      <w:r w:rsidRPr="00ED3E13">
        <w:rPr>
          <w:rFonts w:ascii="Palatino Linotype" w:hAnsi="Palatino Linotype" w:cs="Arial"/>
          <w:b/>
        </w:rPr>
        <w:t>EL SUJETO OBLIGADO</w:t>
      </w:r>
      <w:r w:rsidRPr="00ED3E13">
        <w:rPr>
          <w:rFonts w:ascii="Palatino Linotype" w:hAnsi="Palatino Linotype" w:cs="Arial"/>
        </w:rPr>
        <w:t xml:space="preserve">, con su respuesta colmó parcialmente la solicitud de información requerida, esto ya que atendió lo solicitado por lo que hace al </w:t>
      </w:r>
      <w:r w:rsidR="003A20FE" w:rsidRPr="00ED3E13">
        <w:rPr>
          <w:rFonts w:ascii="Palatino Linotype" w:hAnsi="Palatino Linotype" w:cs="Arial"/>
        </w:rPr>
        <w:t>nombramiento de</w:t>
      </w:r>
      <w:r w:rsidR="003A20FE">
        <w:rPr>
          <w:rFonts w:ascii="Palatino Linotype" w:hAnsi="Palatino Linotype" w:cs="Arial"/>
        </w:rPr>
        <w:t xml:space="preserve"> la</w:t>
      </w:r>
      <w:r w:rsidR="003A20FE" w:rsidRPr="00ED3E13">
        <w:rPr>
          <w:rFonts w:ascii="Palatino Linotype" w:hAnsi="Palatino Linotype" w:cs="Arial"/>
        </w:rPr>
        <w:t xml:space="preserve"> persona </w:t>
      </w:r>
      <w:r w:rsidR="000229AD">
        <w:rPr>
          <w:rFonts w:ascii="Palatino Linotype" w:hAnsi="Palatino Linotype" w:cs="Arial"/>
        </w:rPr>
        <w:t>de la que se requirió la información</w:t>
      </w:r>
      <w:r w:rsidRPr="00ED3E13">
        <w:rPr>
          <w:rFonts w:ascii="Palatino Linotype" w:hAnsi="Palatino Linotype" w:cs="Arial"/>
        </w:rPr>
        <w:t xml:space="preserve">; razón por la que a criterio de la que suscribe, lo conducente era </w:t>
      </w:r>
      <w:r w:rsidRPr="003A20FE">
        <w:rPr>
          <w:rFonts w:ascii="Palatino Linotype" w:hAnsi="Palatino Linotype" w:cs="Arial"/>
          <w:b/>
        </w:rPr>
        <w:t>MODIFICAR</w:t>
      </w:r>
      <w:r w:rsidRPr="00ED3E13">
        <w:rPr>
          <w:rFonts w:ascii="Palatino Linotype" w:hAnsi="Palatino Linotype" w:cs="Arial"/>
        </w:rPr>
        <w:t xml:space="preserve"> la respuesta.</w:t>
      </w:r>
    </w:p>
    <w:p w:rsidR="007361B1" w:rsidRDefault="007361B1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AB53B7" w:rsidRDefault="00AB53B7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6C52D7" w:rsidRDefault="006C52D7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6C52D7" w:rsidRDefault="006C52D7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ED622F" w:rsidRPr="009D3429" w:rsidRDefault="00ED622F" w:rsidP="00426B32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Pr="009D3429" w:rsidRDefault="00ED622F" w:rsidP="00426B32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ED622F" w:rsidRPr="009D3429" w:rsidRDefault="001F01D1" w:rsidP="00426B32">
            <w:pPr>
              <w:jc w:val="center"/>
              <w:rPr>
                <w:rFonts w:ascii="Palatino Linotype" w:hAnsi="Palatino Linotype" w:cs="Arial"/>
                <w:b/>
              </w:rPr>
            </w:pPr>
            <w:r w:rsidRPr="001D26D1">
              <w:rPr>
                <w:rFonts w:ascii="Palatino Linotype" w:hAnsi="Palatino Linotype" w:cs="Arial"/>
                <w:b/>
              </w:rPr>
              <w:t>(RÚBRICA)</w:t>
            </w:r>
          </w:p>
        </w:tc>
        <w:bookmarkStart w:id="0" w:name="_GoBack"/>
        <w:bookmarkEnd w:id="0"/>
      </w:tr>
    </w:tbl>
    <w:p w:rsidR="0042308E" w:rsidRDefault="0042308E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AB53B7" w:rsidRDefault="00AB53B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C52D7" w:rsidRDefault="006C52D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C52D7" w:rsidRDefault="006C52D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C52D7" w:rsidRDefault="006C52D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C52D7" w:rsidRDefault="006C52D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C52D7" w:rsidRDefault="006C52D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C52D7" w:rsidRDefault="006C52D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C52D7" w:rsidRDefault="006C52D7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B2492D" w:rsidRDefault="00B2492D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</w:t>
      </w:r>
      <w:r w:rsidR="003A20FE">
        <w:rPr>
          <w:rFonts w:ascii="Palatino Linotype" w:eastAsia="Calibri" w:hAnsi="Palatino Linotype" w:cs="Arial"/>
          <w:color w:val="000000" w:themeColor="text1"/>
          <w:sz w:val="20"/>
        </w:rPr>
        <w:t>l</w:t>
      </w:r>
      <w:r w:rsidR="009B4C76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recurso de revisión </w:t>
      </w:r>
      <w:r w:rsidR="003A20FE">
        <w:rPr>
          <w:rFonts w:ascii="Palatino Linotype" w:eastAsia="Calibri" w:hAnsi="Palatino Linotype" w:cs="Arial"/>
          <w:color w:val="000000" w:themeColor="text1"/>
          <w:sz w:val="20"/>
        </w:rPr>
        <w:t>08714/INFOEM/IP/RR/2019</w:t>
      </w:r>
      <w:r w:rsidR="007703F0">
        <w:rPr>
          <w:rFonts w:ascii="Palatino Linotype" w:eastAsia="Calibri" w:hAnsi="Palatino Linotype" w:cs="Arial"/>
          <w:color w:val="000000" w:themeColor="text1"/>
          <w:sz w:val="20"/>
        </w:rPr>
        <w:t>, aprobad</w:t>
      </w:r>
      <w:r w:rsidR="004F70DF">
        <w:rPr>
          <w:rFonts w:ascii="Palatino Linotype" w:eastAsia="Calibri" w:hAnsi="Palatino Linotype" w:cs="Arial"/>
          <w:color w:val="000000" w:themeColor="text1"/>
          <w:sz w:val="20"/>
        </w:rPr>
        <w:t>a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3A20FE">
        <w:rPr>
          <w:rFonts w:ascii="Palatino Linotype" w:eastAsia="Calibri" w:hAnsi="Palatino Linotype" w:cs="Arial"/>
          <w:color w:val="000000" w:themeColor="text1"/>
          <w:sz w:val="20"/>
        </w:rPr>
        <w:t xml:space="preserve">veintiséis </w:t>
      </w:r>
      <w:r w:rsidR="00BC36D9">
        <w:rPr>
          <w:rFonts w:ascii="Palatino Linotype" w:eastAsia="Calibri" w:hAnsi="Palatino Linotype" w:cs="Arial"/>
          <w:color w:val="000000" w:themeColor="text1"/>
          <w:sz w:val="20"/>
        </w:rPr>
        <w:t xml:space="preserve">de </w:t>
      </w:r>
      <w:r w:rsidR="009B4C76">
        <w:rPr>
          <w:rFonts w:ascii="Palatino Linotype" w:eastAsia="Calibri" w:hAnsi="Palatino Linotype" w:cs="Arial"/>
          <w:color w:val="000000" w:themeColor="text1"/>
          <w:sz w:val="20"/>
        </w:rPr>
        <w:t xml:space="preserve">febrero </w:t>
      </w:r>
      <w:r w:rsidR="00BC36D9">
        <w:rPr>
          <w:rFonts w:ascii="Palatino Linotype" w:eastAsia="Calibri" w:hAnsi="Palatino Linotype" w:cs="Arial"/>
          <w:color w:val="000000" w:themeColor="text1"/>
          <w:sz w:val="20"/>
        </w:rPr>
        <w:t xml:space="preserve">de dos mil </w:t>
      </w:r>
      <w:r w:rsidR="003A20FE">
        <w:rPr>
          <w:rFonts w:ascii="Palatino Linotype" w:eastAsia="Calibri" w:hAnsi="Palatino Linotype" w:cs="Arial"/>
          <w:color w:val="000000" w:themeColor="text1"/>
          <w:sz w:val="20"/>
        </w:rPr>
        <w:t>veinte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532BA4" w:rsidRPr="00532BA4" w:rsidRDefault="00532BA4" w:rsidP="00426B32">
      <w:pPr>
        <w:jc w:val="both"/>
        <w:rPr>
          <w:rFonts w:ascii="Palatino Linotype" w:eastAsia="Calibri" w:hAnsi="Palatino Linotype" w:cs="Arial"/>
          <w:color w:val="000000" w:themeColor="text1"/>
          <w:sz w:val="8"/>
        </w:rPr>
      </w:pPr>
    </w:p>
    <w:p w:rsidR="00847315" w:rsidRPr="0035687B" w:rsidRDefault="00CB6BEB" w:rsidP="00426B32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YSM/IAHA</w:t>
      </w:r>
    </w:p>
    <w:sectPr w:rsidR="00847315" w:rsidRPr="0035687B" w:rsidSect="00AC0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B4" w:rsidRDefault="00CA29B4" w:rsidP="00B2492D">
      <w:r>
        <w:separator/>
      </w:r>
    </w:p>
  </w:endnote>
  <w:endnote w:type="continuationSeparator" w:id="0">
    <w:p w:rsidR="00CA29B4" w:rsidRDefault="00CA29B4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8B1" w:rsidRDefault="008A48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CA29B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A29B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A29B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CA29B4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D26D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D26D1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CA29B4" w:rsidP="006F30F8">
    <w:pPr>
      <w:pStyle w:val="Piedepgina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8B1" w:rsidRDefault="008A48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B4" w:rsidRDefault="00CA29B4" w:rsidP="00B2492D">
      <w:r>
        <w:separator/>
      </w:r>
    </w:p>
  </w:footnote>
  <w:footnote w:type="continuationSeparator" w:id="0">
    <w:p w:rsidR="00CA29B4" w:rsidRDefault="00CA29B4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A29B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8860" o:spid="_x0000_s2049" type="#_x0000_t136" style="position:absolute;margin-left:0;margin-top:0;width:562.55pt;height:80.35pt;rotation:315;z-index:-25165926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383" w:rsidRDefault="00CA29B4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721024" w:rsidRDefault="00AB6F5D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 w:cs="Arial"/>
        <w:sz w:val="20"/>
        <w:szCs w:val="20"/>
      </w:rPr>
      <w:t>VOTO PARTICULAR</w:t>
    </w:r>
  </w:p>
  <w:p w:rsidR="004F70DF" w:rsidRPr="00AB5EE1" w:rsidRDefault="00AB6F5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  <w:szCs w:val="20"/>
      </w:rPr>
    </w:pPr>
    <w:r w:rsidRPr="00801C8F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08714/INFOEM/IP/RR/2019</w:t>
    </w:r>
  </w:p>
  <w:p w:rsidR="00066B13" w:rsidRDefault="00CA29B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8861" o:spid="_x0000_s2050" type="#_x0000_t136" style="position:absolute;left:0;text-align:left;margin-left:0;margin-top:0;width:562.55pt;height:80.3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A29B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8859" o:spid="_x0000_s2051" type="#_x0000_t136" style="position:absolute;margin-left:0;margin-top:0;width:562.55pt;height:80.3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B9F"/>
    <w:multiLevelType w:val="hybridMultilevel"/>
    <w:tmpl w:val="FC5CDC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7DFB"/>
    <w:multiLevelType w:val="hybridMultilevel"/>
    <w:tmpl w:val="F54CF894"/>
    <w:lvl w:ilvl="0" w:tplc="D7068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40DA"/>
    <w:multiLevelType w:val="hybridMultilevel"/>
    <w:tmpl w:val="7DDCEC4C"/>
    <w:lvl w:ilvl="0" w:tplc="E7E4BA5A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07DE6"/>
    <w:rsid w:val="000135AA"/>
    <w:rsid w:val="000229AD"/>
    <w:rsid w:val="000275A2"/>
    <w:rsid w:val="00034B5E"/>
    <w:rsid w:val="0007232F"/>
    <w:rsid w:val="00086CEA"/>
    <w:rsid w:val="000B5646"/>
    <w:rsid w:val="000C1B61"/>
    <w:rsid w:val="000D27FC"/>
    <w:rsid w:val="000F044F"/>
    <w:rsid w:val="00124FC4"/>
    <w:rsid w:val="001301F6"/>
    <w:rsid w:val="00140D79"/>
    <w:rsid w:val="001B2F07"/>
    <w:rsid w:val="001D26D1"/>
    <w:rsid w:val="001D5562"/>
    <w:rsid w:val="001F01D1"/>
    <w:rsid w:val="00216380"/>
    <w:rsid w:val="002276A7"/>
    <w:rsid w:val="002423F8"/>
    <w:rsid w:val="0024620C"/>
    <w:rsid w:val="00251FF5"/>
    <w:rsid w:val="00284F93"/>
    <w:rsid w:val="00296C85"/>
    <w:rsid w:val="002D3A73"/>
    <w:rsid w:val="00311E8E"/>
    <w:rsid w:val="00324EBE"/>
    <w:rsid w:val="0033436C"/>
    <w:rsid w:val="0035687B"/>
    <w:rsid w:val="003A0C01"/>
    <w:rsid w:val="003A20FE"/>
    <w:rsid w:val="003C2F6A"/>
    <w:rsid w:val="003F4C4C"/>
    <w:rsid w:val="00411D1F"/>
    <w:rsid w:val="0042308E"/>
    <w:rsid w:val="00426B32"/>
    <w:rsid w:val="0043163F"/>
    <w:rsid w:val="00437359"/>
    <w:rsid w:val="004702C8"/>
    <w:rsid w:val="00472135"/>
    <w:rsid w:val="00472B04"/>
    <w:rsid w:val="004C080C"/>
    <w:rsid w:val="004F06EC"/>
    <w:rsid w:val="004F270D"/>
    <w:rsid w:val="004F468F"/>
    <w:rsid w:val="004F70DF"/>
    <w:rsid w:val="004F77DC"/>
    <w:rsid w:val="0053148C"/>
    <w:rsid w:val="00532BA4"/>
    <w:rsid w:val="00534623"/>
    <w:rsid w:val="0055481B"/>
    <w:rsid w:val="00580868"/>
    <w:rsid w:val="00590E49"/>
    <w:rsid w:val="005A44BC"/>
    <w:rsid w:val="005A4D7F"/>
    <w:rsid w:val="005B5027"/>
    <w:rsid w:val="005B5A8B"/>
    <w:rsid w:val="005C7A02"/>
    <w:rsid w:val="005E5869"/>
    <w:rsid w:val="006071A6"/>
    <w:rsid w:val="00623A83"/>
    <w:rsid w:val="0062438D"/>
    <w:rsid w:val="00654FE9"/>
    <w:rsid w:val="00674B2F"/>
    <w:rsid w:val="006801D4"/>
    <w:rsid w:val="006A1F35"/>
    <w:rsid w:val="006B30CD"/>
    <w:rsid w:val="006C52D7"/>
    <w:rsid w:val="006D774B"/>
    <w:rsid w:val="0070435B"/>
    <w:rsid w:val="00721024"/>
    <w:rsid w:val="007361B1"/>
    <w:rsid w:val="00742A5A"/>
    <w:rsid w:val="00744194"/>
    <w:rsid w:val="007454C4"/>
    <w:rsid w:val="00764268"/>
    <w:rsid w:val="007703F0"/>
    <w:rsid w:val="00777C87"/>
    <w:rsid w:val="00782EE2"/>
    <w:rsid w:val="007A6603"/>
    <w:rsid w:val="007C26E9"/>
    <w:rsid w:val="007C7A0C"/>
    <w:rsid w:val="007F37BF"/>
    <w:rsid w:val="00807FDD"/>
    <w:rsid w:val="00811B0B"/>
    <w:rsid w:val="00860144"/>
    <w:rsid w:val="00864D3F"/>
    <w:rsid w:val="008A35FA"/>
    <w:rsid w:val="008A48B1"/>
    <w:rsid w:val="008B0732"/>
    <w:rsid w:val="008B1290"/>
    <w:rsid w:val="008B62C2"/>
    <w:rsid w:val="008C61AC"/>
    <w:rsid w:val="009110E4"/>
    <w:rsid w:val="00913A98"/>
    <w:rsid w:val="009379FA"/>
    <w:rsid w:val="00973992"/>
    <w:rsid w:val="00990B93"/>
    <w:rsid w:val="009B4C76"/>
    <w:rsid w:val="009B7F40"/>
    <w:rsid w:val="009C4594"/>
    <w:rsid w:val="009D3429"/>
    <w:rsid w:val="009D7BAE"/>
    <w:rsid w:val="00A51F16"/>
    <w:rsid w:val="00A65E45"/>
    <w:rsid w:val="00A66F9E"/>
    <w:rsid w:val="00A94EC1"/>
    <w:rsid w:val="00A96975"/>
    <w:rsid w:val="00AA6DEB"/>
    <w:rsid w:val="00AB53B7"/>
    <w:rsid w:val="00AB5EE1"/>
    <w:rsid w:val="00AB6F5D"/>
    <w:rsid w:val="00AC0EBE"/>
    <w:rsid w:val="00AD2E93"/>
    <w:rsid w:val="00AE4EC3"/>
    <w:rsid w:val="00B139C4"/>
    <w:rsid w:val="00B2492D"/>
    <w:rsid w:val="00B360C9"/>
    <w:rsid w:val="00B373C6"/>
    <w:rsid w:val="00B71A4B"/>
    <w:rsid w:val="00B85728"/>
    <w:rsid w:val="00B961E5"/>
    <w:rsid w:val="00BC36D9"/>
    <w:rsid w:val="00BE5708"/>
    <w:rsid w:val="00BF2A76"/>
    <w:rsid w:val="00C05F00"/>
    <w:rsid w:val="00C108DB"/>
    <w:rsid w:val="00C377CE"/>
    <w:rsid w:val="00C800A8"/>
    <w:rsid w:val="00C922CE"/>
    <w:rsid w:val="00C94710"/>
    <w:rsid w:val="00C96B57"/>
    <w:rsid w:val="00CA29B4"/>
    <w:rsid w:val="00CA6DA2"/>
    <w:rsid w:val="00CA758B"/>
    <w:rsid w:val="00CB6BEB"/>
    <w:rsid w:val="00CB7180"/>
    <w:rsid w:val="00CB74D6"/>
    <w:rsid w:val="00CC6B52"/>
    <w:rsid w:val="00CE0D21"/>
    <w:rsid w:val="00CF1343"/>
    <w:rsid w:val="00D03753"/>
    <w:rsid w:val="00D1088D"/>
    <w:rsid w:val="00D15A7F"/>
    <w:rsid w:val="00D44FBB"/>
    <w:rsid w:val="00D724F4"/>
    <w:rsid w:val="00D856F0"/>
    <w:rsid w:val="00DA0283"/>
    <w:rsid w:val="00DA22CE"/>
    <w:rsid w:val="00E14DE8"/>
    <w:rsid w:val="00E54183"/>
    <w:rsid w:val="00E5590E"/>
    <w:rsid w:val="00E72AE7"/>
    <w:rsid w:val="00E9168C"/>
    <w:rsid w:val="00ED3E13"/>
    <w:rsid w:val="00ED622F"/>
    <w:rsid w:val="00EE5835"/>
    <w:rsid w:val="00F011E4"/>
    <w:rsid w:val="00F367B1"/>
    <w:rsid w:val="00F43C85"/>
    <w:rsid w:val="00F64CC1"/>
    <w:rsid w:val="00F734A6"/>
    <w:rsid w:val="00F92F70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2492D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590E4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590E49"/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62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620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6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6FC1-382E-4294-B4A8-3ED438C4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1084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jose benjamin aguilar martinez</cp:lastModifiedBy>
  <cp:revision>6</cp:revision>
  <cp:lastPrinted>2019-02-05T22:52:00Z</cp:lastPrinted>
  <dcterms:created xsi:type="dcterms:W3CDTF">2020-02-28T18:30:00Z</dcterms:created>
  <dcterms:modified xsi:type="dcterms:W3CDTF">2020-04-29T00:47:00Z</dcterms:modified>
</cp:coreProperties>
</file>