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74761" w:rsidRDefault="00A2780F" w:rsidP="00C10DB2">
      <w:pPr>
        <w:spacing w:before="100" w:beforeAutospacing="1" w:after="100" w:afterAutospacing="1" w:line="360" w:lineRule="auto"/>
        <w:jc w:val="both"/>
        <w:rPr>
          <w:rFonts w:ascii="Palatino Linotype" w:hAnsi="Palatino Linotype"/>
        </w:rPr>
      </w:pPr>
      <w:r w:rsidRPr="00C74761">
        <w:rPr>
          <w:rFonts w:ascii="Palatino Linotype" w:hAnsi="Palatino Linotype"/>
        </w:rPr>
        <w:t>Resolución</w:t>
      </w:r>
      <w:r w:rsidR="00D5689F" w:rsidRPr="00C74761">
        <w:rPr>
          <w:rFonts w:ascii="Palatino Linotype" w:hAnsi="Palatino Linotype"/>
        </w:rPr>
        <w:t xml:space="preserve"> </w:t>
      </w:r>
      <w:r w:rsidRPr="00C74761">
        <w:rPr>
          <w:rFonts w:ascii="Palatino Linotype" w:hAnsi="Palatino Linotype"/>
        </w:rPr>
        <w:t>del</w:t>
      </w:r>
      <w:r w:rsidR="00D5689F" w:rsidRPr="00C74761">
        <w:rPr>
          <w:rFonts w:ascii="Palatino Linotype" w:hAnsi="Palatino Linotype"/>
        </w:rPr>
        <w:t xml:space="preserve"> </w:t>
      </w:r>
      <w:r w:rsidRPr="00C74761">
        <w:rPr>
          <w:rFonts w:ascii="Palatino Linotype" w:hAnsi="Palatino Linotype"/>
        </w:rPr>
        <w:t>Pleno</w:t>
      </w:r>
      <w:r w:rsidR="00D5689F" w:rsidRPr="00C74761">
        <w:rPr>
          <w:rFonts w:ascii="Palatino Linotype" w:hAnsi="Palatino Linotype"/>
        </w:rPr>
        <w:t xml:space="preserve"> </w:t>
      </w:r>
      <w:r w:rsidRPr="00C74761">
        <w:rPr>
          <w:rFonts w:ascii="Palatino Linotype" w:hAnsi="Palatino Linotype"/>
        </w:rPr>
        <w:t>del</w:t>
      </w:r>
      <w:r w:rsidR="00D5689F" w:rsidRPr="00C74761">
        <w:rPr>
          <w:rFonts w:ascii="Palatino Linotype" w:hAnsi="Palatino Linotype"/>
        </w:rPr>
        <w:t xml:space="preserve"> </w:t>
      </w:r>
      <w:r w:rsidRPr="00C74761">
        <w:rPr>
          <w:rFonts w:ascii="Palatino Linotype" w:hAnsi="Palatino Linotype"/>
        </w:rPr>
        <w:t>Instituto</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Pr="00C74761">
        <w:rPr>
          <w:rFonts w:ascii="Palatino Linotype" w:hAnsi="Palatino Linotype"/>
        </w:rPr>
        <w:t>Transparencia,</w:t>
      </w:r>
      <w:r w:rsidR="00D5689F" w:rsidRPr="00C74761">
        <w:rPr>
          <w:rFonts w:ascii="Palatino Linotype" w:hAnsi="Palatino Linotype"/>
        </w:rPr>
        <w:t xml:space="preserve"> </w:t>
      </w:r>
      <w:r w:rsidRPr="00C74761">
        <w:rPr>
          <w:rFonts w:ascii="Palatino Linotype" w:hAnsi="Palatino Linotype"/>
        </w:rPr>
        <w:t>Acceso</w:t>
      </w:r>
      <w:r w:rsidR="00D5689F" w:rsidRPr="00C74761">
        <w:rPr>
          <w:rFonts w:ascii="Palatino Linotype" w:hAnsi="Palatino Linotype"/>
        </w:rPr>
        <w:t xml:space="preserve"> </w:t>
      </w:r>
      <w:r w:rsidRPr="00C74761">
        <w:rPr>
          <w:rFonts w:ascii="Palatino Linotype" w:hAnsi="Palatino Linotype"/>
        </w:rPr>
        <w:t>a</w:t>
      </w:r>
      <w:r w:rsidR="00D5689F" w:rsidRPr="00C74761">
        <w:rPr>
          <w:rFonts w:ascii="Palatino Linotype" w:hAnsi="Palatino Linotype"/>
        </w:rPr>
        <w:t xml:space="preserve"> </w:t>
      </w:r>
      <w:r w:rsidRPr="00C74761">
        <w:rPr>
          <w:rFonts w:ascii="Palatino Linotype" w:hAnsi="Palatino Linotype"/>
        </w:rPr>
        <w:t>la</w:t>
      </w:r>
      <w:r w:rsidR="00D5689F" w:rsidRPr="00C74761">
        <w:rPr>
          <w:rFonts w:ascii="Palatino Linotype" w:hAnsi="Palatino Linotype"/>
        </w:rPr>
        <w:t xml:space="preserve"> </w:t>
      </w:r>
      <w:r w:rsidRPr="00C74761">
        <w:rPr>
          <w:rFonts w:ascii="Palatino Linotype" w:hAnsi="Palatino Linotype"/>
        </w:rPr>
        <w:t>Información</w:t>
      </w:r>
      <w:r w:rsidR="00D5689F" w:rsidRPr="00C74761">
        <w:rPr>
          <w:rFonts w:ascii="Palatino Linotype" w:hAnsi="Palatino Linotype"/>
        </w:rPr>
        <w:t xml:space="preserve"> </w:t>
      </w:r>
      <w:r w:rsidRPr="00C74761">
        <w:rPr>
          <w:rFonts w:ascii="Palatino Linotype" w:hAnsi="Palatino Linotype"/>
        </w:rPr>
        <w:t>Pública</w:t>
      </w:r>
      <w:r w:rsidR="00D5689F" w:rsidRPr="00C74761">
        <w:rPr>
          <w:rFonts w:ascii="Palatino Linotype" w:hAnsi="Palatino Linotype"/>
        </w:rPr>
        <w:t xml:space="preserve"> </w:t>
      </w:r>
      <w:r w:rsidRPr="00C74761">
        <w:rPr>
          <w:rFonts w:ascii="Palatino Linotype" w:hAnsi="Palatino Linotype"/>
        </w:rPr>
        <w:t>y</w:t>
      </w:r>
      <w:r w:rsidR="00D5689F" w:rsidRPr="00C74761">
        <w:rPr>
          <w:rFonts w:ascii="Palatino Linotype" w:hAnsi="Palatino Linotype"/>
        </w:rPr>
        <w:t xml:space="preserve"> </w:t>
      </w:r>
      <w:r w:rsidRPr="00C74761">
        <w:rPr>
          <w:rFonts w:ascii="Palatino Linotype" w:hAnsi="Palatino Linotype"/>
        </w:rPr>
        <w:t>Protección</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Pr="00C74761">
        <w:rPr>
          <w:rFonts w:ascii="Palatino Linotype" w:hAnsi="Palatino Linotype"/>
        </w:rPr>
        <w:t>Datos</w:t>
      </w:r>
      <w:r w:rsidR="00D5689F" w:rsidRPr="00C74761">
        <w:rPr>
          <w:rFonts w:ascii="Palatino Linotype" w:hAnsi="Palatino Linotype"/>
        </w:rPr>
        <w:t xml:space="preserve"> </w:t>
      </w:r>
      <w:r w:rsidRPr="00C74761">
        <w:rPr>
          <w:rFonts w:ascii="Palatino Linotype" w:hAnsi="Palatino Linotype"/>
        </w:rPr>
        <w:t>Personales</w:t>
      </w:r>
      <w:r w:rsidR="00D5689F" w:rsidRPr="00C74761">
        <w:rPr>
          <w:rFonts w:ascii="Palatino Linotype" w:hAnsi="Palatino Linotype"/>
        </w:rPr>
        <w:t xml:space="preserve"> </w:t>
      </w:r>
      <w:r w:rsidRPr="00C74761">
        <w:rPr>
          <w:rFonts w:ascii="Palatino Linotype" w:hAnsi="Palatino Linotype"/>
        </w:rPr>
        <w:t>del</w:t>
      </w:r>
      <w:r w:rsidR="00D5689F" w:rsidRPr="00C74761">
        <w:rPr>
          <w:rFonts w:ascii="Palatino Linotype" w:hAnsi="Palatino Linotype"/>
        </w:rPr>
        <w:t xml:space="preserve"> </w:t>
      </w:r>
      <w:r w:rsidRPr="00C74761">
        <w:rPr>
          <w:rFonts w:ascii="Palatino Linotype" w:hAnsi="Palatino Linotype"/>
        </w:rPr>
        <w:t>Estado</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Pr="00C74761">
        <w:rPr>
          <w:rFonts w:ascii="Palatino Linotype" w:hAnsi="Palatino Linotype"/>
        </w:rPr>
        <w:t>México</w:t>
      </w:r>
      <w:r w:rsidR="00D5689F" w:rsidRPr="00C74761">
        <w:rPr>
          <w:rFonts w:ascii="Palatino Linotype" w:hAnsi="Palatino Linotype"/>
        </w:rPr>
        <w:t xml:space="preserve"> </w:t>
      </w:r>
      <w:r w:rsidRPr="00C74761">
        <w:rPr>
          <w:rFonts w:ascii="Palatino Linotype" w:hAnsi="Palatino Linotype"/>
        </w:rPr>
        <w:t>y</w:t>
      </w:r>
      <w:r w:rsidR="00D5689F" w:rsidRPr="00C74761">
        <w:rPr>
          <w:rFonts w:ascii="Palatino Linotype" w:hAnsi="Palatino Linotype"/>
        </w:rPr>
        <w:t xml:space="preserve"> </w:t>
      </w:r>
      <w:r w:rsidRPr="00C74761">
        <w:rPr>
          <w:rFonts w:ascii="Palatino Linotype" w:hAnsi="Palatino Linotype"/>
        </w:rPr>
        <w:t>Municipios,</w:t>
      </w:r>
      <w:r w:rsidR="00D5689F" w:rsidRPr="00C74761">
        <w:rPr>
          <w:rFonts w:ascii="Palatino Linotype" w:hAnsi="Palatino Linotype"/>
        </w:rPr>
        <w:t xml:space="preserve"> </w:t>
      </w:r>
      <w:r w:rsidRPr="00C74761">
        <w:rPr>
          <w:rFonts w:ascii="Palatino Linotype" w:hAnsi="Palatino Linotype"/>
        </w:rPr>
        <w:t>con</w:t>
      </w:r>
      <w:r w:rsidR="00D5689F" w:rsidRPr="00C74761">
        <w:rPr>
          <w:rFonts w:ascii="Palatino Linotype" w:hAnsi="Palatino Linotype"/>
        </w:rPr>
        <w:t xml:space="preserve"> </w:t>
      </w:r>
      <w:r w:rsidRPr="00C74761">
        <w:rPr>
          <w:rFonts w:ascii="Palatino Linotype" w:hAnsi="Palatino Linotype"/>
        </w:rPr>
        <w:t>domicilio</w:t>
      </w:r>
      <w:r w:rsidR="00D5689F" w:rsidRPr="00C74761">
        <w:rPr>
          <w:rFonts w:ascii="Palatino Linotype" w:hAnsi="Palatino Linotype"/>
        </w:rPr>
        <w:t xml:space="preserve"> </w:t>
      </w:r>
      <w:r w:rsidRPr="00C74761">
        <w:rPr>
          <w:rFonts w:ascii="Palatino Linotype" w:hAnsi="Palatino Linotype"/>
        </w:rPr>
        <w:t>en</w:t>
      </w:r>
      <w:r w:rsidR="00D5689F" w:rsidRPr="00C74761">
        <w:rPr>
          <w:rFonts w:ascii="Palatino Linotype" w:hAnsi="Palatino Linotype"/>
        </w:rPr>
        <w:t xml:space="preserve"> </w:t>
      </w:r>
      <w:r w:rsidRPr="00C74761">
        <w:rPr>
          <w:rFonts w:ascii="Palatino Linotype" w:hAnsi="Palatino Linotype"/>
        </w:rPr>
        <w:t>Metepec,</w:t>
      </w:r>
      <w:r w:rsidR="00D5689F" w:rsidRPr="00C74761">
        <w:rPr>
          <w:rFonts w:ascii="Palatino Linotype" w:hAnsi="Palatino Linotype"/>
        </w:rPr>
        <w:t xml:space="preserve"> </w:t>
      </w:r>
      <w:r w:rsidRPr="00C74761">
        <w:rPr>
          <w:rFonts w:ascii="Palatino Linotype" w:hAnsi="Palatino Linotype"/>
        </w:rPr>
        <w:t>Estado</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Pr="00C74761">
        <w:rPr>
          <w:rFonts w:ascii="Palatino Linotype" w:hAnsi="Palatino Linotype"/>
        </w:rPr>
        <w:t>México,</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0071273A" w:rsidRPr="00C74761">
        <w:rPr>
          <w:rFonts w:ascii="Palatino Linotype" w:hAnsi="Palatino Linotype"/>
        </w:rPr>
        <w:t>fecha</w:t>
      </w:r>
      <w:r w:rsidR="00D5689F" w:rsidRPr="00C74761">
        <w:rPr>
          <w:rFonts w:ascii="Palatino Linotype" w:hAnsi="Palatino Linotype"/>
        </w:rPr>
        <w:t xml:space="preserve"> </w:t>
      </w:r>
      <w:r w:rsidR="00D03874" w:rsidRPr="00C74761">
        <w:rPr>
          <w:rFonts w:ascii="Palatino Linotype" w:hAnsi="Palatino Linotype"/>
        </w:rPr>
        <w:t>veintidós</w:t>
      </w:r>
      <w:r w:rsidR="005C3883" w:rsidRPr="00C74761">
        <w:rPr>
          <w:rFonts w:ascii="Palatino Linotype" w:hAnsi="Palatino Linotype"/>
        </w:rPr>
        <w:t xml:space="preserve"> de </w:t>
      </w:r>
      <w:r w:rsidR="00D03874" w:rsidRPr="00C74761">
        <w:rPr>
          <w:rFonts w:ascii="Palatino Linotype" w:hAnsi="Palatino Linotype"/>
        </w:rPr>
        <w:t xml:space="preserve">enero </w:t>
      </w:r>
      <w:r w:rsidR="005C3883" w:rsidRPr="00C74761">
        <w:rPr>
          <w:rFonts w:ascii="Palatino Linotype" w:hAnsi="Palatino Linotype"/>
        </w:rPr>
        <w:t xml:space="preserve">de dos mil </w:t>
      </w:r>
      <w:r w:rsidR="00D03874" w:rsidRPr="00C74761">
        <w:rPr>
          <w:rFonts w:ascii="Palatino Linotype" w:hAnsi="Palatino Linotype"/>
        </w:rPr>
        <w:t>veinte</w:t>
      </w:r>
      <w:r w:rsidRPr="00C74761">
        <w:rPr>
          <w:rFonts w:ascii="Palatino Linotype" w:hAnsi="Palatino Linotype"/>
        </w:rPr>
        <w:t>.</w:t>
      </w:r>
    </w:p>
    <w:p w:rsidR="00F413DE" w:rsidRPr="00C74761" w:rsidRDefault="00F413DE" w:rsidP="00F00127">
      <w:pPr>
        <w:spacing w:before="360" w:after="240" w:line="360" w:lineRule="auto"/>
        <w:jc w:val="both"/>
        <w:rPr>
          <w:rFonts w:ascii="Palatino Linotype" w:hAnsi="Palatino Linotype"/>
        </w:rPr>
      </w:pPr>
      <w:r w:rsidRPr="00C74761">
        <w:rPr>
          <w:rFonts w:ascii="Palatino Linotype" w:hAnsi="Palatino Linotype"/>
          <w:b/>
        </w:rPr>
        <w:t>VISTO</w:t>
      </w:r>
      <w:r w:rsidR="00D5689F" w:rsidRPr="00C74761">
        <w:rPr>
          <w:rFonts w:ascii="Palatino Linotype" w:hAnsi="Palatino Linotype"/>
        </w:rPr>
        <w:t xml:space="preserve"> </w:t>
      </w:r>
      <w:r w:rsidR="00DD5205" w:rsidRPr="00C74761">
        <w:rPr>
          <w:rFonts w:ascii="Palatino Linotype" w:hAnsi="Palatino Linotype"/>
        </w:rPr>
        <w:t>el</w:t>
      </w:r>
      <w:r w:rsidR="00D5689F" w:rsidRPr="00C74761">
        <w:rPr>
          <w:rFonts w:ascii="Palatino Linotype" w:hAnsi="Palatino Linotype"/>
        </w:rPr>
        <w:t xml:space="preserve"> </w:t>
      </w:r>
      <w:r w:rsidRPr="00C74761">
        <w:rPr>
          <w:rFonts w:ascii="Palatino Linotype" w:hAnsi="Palatino Linotype"/>
        </w:rPr>
        <w:t>expediente</w:t>
      </w:r>
      <w:r w:rsidR="00D5689F" w:rsidRPr="00C74761">
        <w:rPr>
          <w:rFonts w:ascii="Palatino Linotype" w:hAnsi="Palatino Linotype"/>
        </w:rPr>
        <w:t xml:space="preserve"> </w:t>
      </w:r>
      <w:r w:rsidRPr="00C74761">
        <w:rPr>
          <w:rFonts w:ascii="Palatino Linotype" w:hAnsi="Palatino Linotype"/>
        </w:rPr>
        <w:t>formado</w:t>
      </w:r>
      <w:r w:rsidR="00D5689F" w:rsidRPr="00C74761">
        <w:rPr>
          <w:rFonts w:ascii="Palatino Linotype" w:hAnsi="Palatino Linotype"/>
        </w:rPr>
        <w:t xml:space="preserve"> </w:t>
      </w:r>
      <w:r w:rsidRPr="00C74761">
        <w:rPr>
          <w:rFonts w:ascii="Palatino Linotype" w:hAnsi="Palatino Linotype"/>
        </w:rPr>
        <w:t>con</w:t>
      </w:r>
      <w:r w:rsidR="00D5689F" w:rsidRPr="00C74761">
        <w:rPr>
          <w:rFonts w:ascii="Palatino Linotype" w:hAnsi="Palatino Linotype"/>
        </w:rPr>
        <w:t xml:space="preserve"> </w:t>
      </w:r>
      <w:r w:rsidRPr="00C74761">
        <w:rPr>
          <w:rFonts w:ascii="Palatino Linotype" w:hAnsi="Palatino Linotype"/>
        </w:rPr>
        <w:t>motivo</w:t>
      </w:r>
      <w:r w:rsidR="00D5689F" w:rsidRPr="00C74761">
        <w:rPr>
          <w:rFonts w:ascii="Palatino Linotype" w:hAnsi="Palatino Linotype"/>
        </w:rPr>
        <w:t xml:space="preserve"> </w:t>
      </w:r>
      <w:r w:rsidRPr="00C74761">
        <w:rPr>
          <w:rFonts w:ascii="Palatino Linotype" w:hAnsi="Palatino Linotype"/>
        </w:rPr>
        <w:t>de</w:t>
      </w:r>
      <w:r w:rsidR="00DD5205" w:rsidRPr="00C74761">
        <w:rPr>
          <w:rFonts w:ascii="Palatino Linotype" w:hAnsi="Palatino Linotype"/>
        </w:rPr>
        <w:t>l</w:t>
      </w:r>
      <w:r w:rsidR="00D5689F" w:rsidRPr="00C74761">
        <w:rPr>
          <w:rFonts w:ascii="Palatino Linotype" w:hAnsi="Palatino Linotype"/>
        </w:rPr>
        <w:t xml:space="preserve"> </w:t>
      </w:r>
      <w:r w:rsidR="00B514DC" w:rsidRPr="00C74761">
        <w:rPr>
          <w:rFonts w:ascii="Palatino Linotype" w:hAnsi="Palatino Linotype"/>
        </w:rPr>
        <w:t>Recurso</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00B514DC" w:rsidRPr="00C74761">
        <w:rPr>
          <w:rFonts w:ascii="Palatino Linotype" w:hAnsi="Palatino Linotype"/>
        </w:rPr>
        <w:t>Revisión</w:t>
      </w:r>
      <w:r w:rsidR="00D5689F" w:rsidRPr="00C74761">
        <w:rPr>
          <w:rFonts w:ascii="Palatino Linotype" w:hAnsi="Palatino Linotype"/>
        </w:rPr>
        <w:t xml:space="preserve"> </w:t>
      </w:r>
      <w:r w:rsidR="00D03874" w:rsidRPr="00C74761">
        <w:rPr>
          <w:rFonts w:ascii="Palatino Linotype" w:hAnsi="Palatino Linotype"/>
          <w:b/>
        </w:rPr>
        <w:t>08747</w:t>
      </w:r>
      <w:r w:rsidR="005C3883" w:rsidRPr="00C74761">
        <w:rPr>
          <w:rFonts w:ascii="Palatino Linotype" w:hAnsi="Palatino Linotype"/>
          <w:b/>
        </w:rPr>
        <w:t>/INFOEM/IP/RR/2019</w:t>
      </w:r>
      <w:r w:rsidRPr="00C74761">
        <w:rPr>
          <w:rFonts w:ascii="Palatino Linotype" w:hAnsi="Palatino Linotype"/>
        </w:rPr>
        <w:t>,</w:t>
      </w:r>
      <w:r w:rsidR="00D5689F" w:rsidRPr="00C74761">
        <w:rPr>
          <w:rFonts w:ascii="Palatino Linotype" w:hAnsi="Palatino Linotype"/>
        </w:rPr>
        <w:t xml:space="preserve"> </w:t>
      </w:r>
      <w:r w:rsidRPr="00C74761">
        <w:rPr>
          <w:rFonts w:ascii="Palatino Linotype" w:hAnsi="Palatino Linotype"/>
        </w:rPr>
        <w:t>promovido</w:t>
      </w:r>
      <w:r w:rsidR="00D5689F" w:rsidRPr="00C74761">
        <w:rPr>
          <w:rFonts w:ascii="Palatino Linotype" w:hAnsi="Palatino Linotype"/>
        </w:rPr>
        <w:t xml:space="preserve"> </w:t>
      </w:r>
      <w:r w:rsidRPr="00C74761">
        <w:rPr>
          <w:rFonts w:ascii="Palatino Linotype" w:hAnsi="Palatino Linotype"/>
        </w:rPr>
        <w:t>por</w:t>
      </w:r>
      <w:r w:rsidR="00D5689F" w:rsidRPr="00C74761">
        <w:rPr>
          <w:rFonts w:ascii="Palatino Linotype" w:hAnsi="Palatino Linotype"/>
        </w:rPr>
        <w:t xml:space="preserve"> </w:t>
      </w:r>
      <w:r w:rsidR="00F43B36" w:rsidRPr="00C74761">
        <w:rPr>
          <w:rFonts w:ascii="Palatino Linotype" w:hAnsi="Palatino Linotype"/>
        </w:rPr>
        <w:t>el C.</w:t>
      </w:r>
      <w:r w:rsidR="00CC652D" w:rsidRPr="00CC652D">
        <w:t xml:space="preserve"> </w:t>
      </w:r>
      <w:proofErr w:type="spellStart"/>
      <w:r w:rsidR="00CC652D" w:rsidRPr="00CC652D">
        <w:rPr>
          <w:rFonts w:ascii="Palatino Linotype" w:hAnsi="Palatino Linotype"/>
          <w:b/>
        </w:rPr>
        <w:t>Xxxxx</w:t>
      </w:r>
      <w:proofErr w:type="spellEnd"/>
      <w:r w:rsidR="00CC652D" w:rsidRPr="00CC652D">
        <w:rPr>
          <w:rFonts w:ascii="Palatino Linotype" w:hAnsi="Palatino Linotype"/>
          <w:b/>
        </w:rPr>
        <w:t xml:space="preserve"> </w:t>
      </w:r>
      <w:proofErr w:type="spellStart"/>
      <w:r w:rsidR="00CC652D" w:rsidRPr="00CC652D">
        <w:rPr>
          <w:rFonts w:ascii="Palatino Linotype" w:hAnsi="Palatino Linotype"/>
          <w:b/>
        </w:rPr>
        <w:t>Xxxxxx</w:t>
      </w:r>
      <w:proofErr w:type="spellEnd"/>
      <w:r w:rsidR="00CC652D" w:rsidRPr="00CC652D">
        <w:rPr>
          <w:rFonts w:ascii="Palatino Linotype" w:hAnsi="Palatino Linotype"/>
          <w:b/>
        </w:rPr>
        <w:t xml:space="preserve"> </w:t>
      </w:r>
      <w:proofErr w:type="spellStart"/>
      <w:r w:rsidR="00CC652D" w:rsidRPr="00CC652D">
        <w:rPr>
          <w:rFonts w:ascii="Palatino Linotype" w:hAnsi="Palatino Linotype"/>
          <w:b/>
        </w:rPr>
        <w:t>Xxxxxxx</w:t>
      </w:r>
      <w:proofErr w:type="spellEnd"/>
      <w:r w:rsidR="00E6045D" w:rsidRPr="00C74761">
        <w:rPr>
          <w:rFonts w:ascii="Palatino Linotype" w:hAnsi="Palatino Linotype" w:cs="Arial"/>
        </w:rPr>
        <w:t>,</w:t>
      </w:r>
      <w:r w:rsidR="00D5689F" w:rsidRPr="00C74761">
        <w:rPr>
          <w:rFonts w:ascii="Palatino Linotype" w:hAnsi="Palatino Linotype" w:cs="Arial"/>
        </w:rPr>
        <w:t xml:space="preserve"> </w:t>
      </w:r>
      <w:r w:rsidR="00E6045D" w:rsidRPr="00C74761">
        <w:rPr>
          <w:rFonts w:ascii="Palatino Linotype" w:hAnsi="Palatino Linotype" w:cs="Arial"/>
        </w:rPr>
        <w:t>en</w:t>
      </w:r>
      <w:r w:rsidR="00D5689F" w:rsidRPr="00C74761">
        <w:rPr>
          <w:rFonts w:ascii="Palatino Linotype" w:hAnsi="Palatino Linotype" w:cs="Arial"/>
        </w:rPr>
        <w:t xml:space="preserve"> </w:t>
      </w:r>
      <w:r w:rsidR="00E6045D" w:rsidRPr="00C74761">
        <w:rPr>
          <w:rFonts w:ascii="Palatino Linotype" w:hAnsi="Palatino Linotype" w:cs="Arial"/>
        </w:rPr>
        <w:t>lo</w:t>
      </w:r>
      <w:r w:rsidR="00D5689F" w:rsidRPr="00C74761">
        <w:rPr>
          <w:rFonts w:ascii="Palatino Linotype" w:hAnsi="Palatino Linotype" w:cs="Arial"/>
        </w:rPr>
        <w:t xml:space="preserve"> </w:t>
      </w:r>
      <w:r w:rsidR="00E6045D" w:rsidRPr="00C74761">
        <w:rPr>
          <w:rFonts w:ascii="Palatino Linotype" w:hAnsi="Palatino Linotype" w:cs="Arial"/>
        </w:rPr>
        <w:t>sucesivo</w:t>
      </w:r>
      <w:r w:rsidR="00D5689F" w:rsidRPr="00C74761">
        <w:rPr>
          <w:rFonts w:ascii="Palatino Linotype" w:hAnsi="Palatino Linotype" w:cs="Arial"/>
          <w:b/>
        </w:rPr>
        <w:t xml:space="preserve"> </w:t>
      </w:r>
      <w:r w:rsidR="005C3883" w:rsidRPr="00C74761">
        <w:rPr>
          <w:rFonts w:ascii="Palatino Linotype" w:hAnsi="Palatino Linotype" w:cs="Arial"/>
          <w:b/>
        </w:rPr>
        <w:t>EL</w:t>
      </w:r>
      <w:r w:rsidR="00D5689F" w:rsidRPr="00C74761">
        <w:rPr>
          <w:rFonts w:ascii="Palatino Linotype" w:hAnsi="Palatino Linotype" w:cs="Arial"/>
          <w:b/>
        </w:rPr>
        <w:t xml:space="preserve"> </w:t>
      </w:r>
      <w:r w:rsidR="00D83B69" w:rsidRPr="00C74761">
        <w:rPr>
          <w:rFonts w:ascii="Palatino Linotype" w:hAnsi="Palatino Linotype" w:cs="Arial"/>
          <w:b/>
        </w:rPr>
        <w:t>RECURRENTE</w:t>
      </w:r>
      <w:r w:rsidRPr="00C74761">
        <w:rPr>
          <w:rFonts w:ascii="Palatino Linotype" w:hAnsi="Palatino Linotype"/>
        </w:rPr>
        <w:t>,</w:t>
      </w:r>
      <w:r w:rsidR="00D5689F" w:rsidRPr="00C74761">
        <w:rPr>
          <w:rFonts w:ascii="Palatino Linotype" w:hAnsi="Palatino Linotype"/>
        </w:rPr>
        <w:t xml:space="preserve"> </w:t>
      </w:r>
      <w:r w:rsidRPr="00C74761">
        <w:rPr>
          <w:rFonts w:ascii="Palatino Linotype" w:hAnsi="Palatino Linotype"/>
        </w:rPr>
        <w:t>en</w:t>
      </w:r>
      <w:r w:rsidR="00D5689F" w:rsidRPr="00C74761">
        <w:rPr>
          <w:rFonts w:ascii="Palatino Linotype" w:hAnsi="Palatino Linotype"/>
        </w:rPr>
        <w:t xml:space="preserve"> </w:t>
      </w:r>
      <w:r w:rsidRPr="00C74761">
        <w:rPr>
          <w:rFonts w:ascii="Palatino Linotype" w:hAnsi="Palatino Linotype"/>
        </w:rPr>
        <w:t>contra</w:t>
      </w:r>
      <w:r w:rsidR="00D5689F" w:rsidRPr="00C74761">
        <w:rPr>
          <w:rFonts w:ascii="Palatino Linotype" w:hAnsi="Palatino Linotype"/>
        </w:rPr>
        <w:t xml:space="preserve"> </w:t>
      </w:r>
      <w:r w:rsidRPr="00C74761">
        <w:rPr>
          <w:rFonts w:ascii="Palatino Linotype" w:hAnsi="Palatino Linotype"/>
        </w:rPr>
        <w:t>de</w:t>
      </w:r>
      <w:r w:rsidR="00D5689F" w:rsidRPr="00C74761">
        <w:rPr>
          <w:rFonts w:ascii="Palatino Linotype" w:hAnsi="Palatino Linotype"/>
        </w:rPr>
        <w:t xml:space="preserve"> </w:t>
      </w:r>
      <w:r w:rsidRPr="00C74761">
        <w:rPr>
          <w:rFonts w:ascii="Palatino Linotype" w:hAnsi="Palatino Linotype"/>
        </w:rPr>
        <w:t>la</w:t>
      </w:r>
      <w:r w:rsidR="00D5689F" w:rsidRPr="00C74761">
        <w:rPr>
          <w:rFonts w:ascii="Palatino Linotype" w:hAnsi="Palatino Linotype"/>
        </w:rPr>
        <w:t xml:space="preserve"> </w:t>
      </w:r>
      <w:r w:rsidRPr="00C74761">
        <w:rPr>
          <w:rFonts w:ascii="Palatino Linotype" w:hAnsi="Palatino Linotype"/>
        </w:rPr>
        <w:t>respuesta</w:t>
      </w:r>
      <w:r w:rsidR="00D5689F" w:rsidRPr="00C74761">
        <w:rPr>
          <w:rFonts w:ascii="Palatino Linotype" w:hAnsi="Palatino Linotype"/>
        </w:rPr>
        <w:t xml:space="preserve"> </w:t>
      </w:r>
      <w:r w:rsidR="00B514DC" w:rsidRPr="00C74761">
        <w:rPr>
          <w:rFonts w:ascii="Palatino Linotype" w:hAnsi="Palatino Linotype"/>
        </w:rPr>
        <w:t>d</w:t>
      </w:r>
      <w:r w:rsidR="00567F6C" w:rsidRPr="00C74761">
        <w:rPr>
          <w:rFonts w:ascii="Palatino Linotype" w:hAnsi="Palatino Linotype"/>
        </w:rPr>
        <w:t>el</w:t>
      </w:r>
      <w:r w:rsidR="00D5689F" w:rsidRPr="00C74761">
        <w:t xml:space="preserve"> </w:t>
      </w:r>
      <w:r w:rsidR="00D03874" w:rsidRPr="00C74761">
        <w:rPr>
          <w:rFonts w:ascii="Palatino Linotype" w:hAnsi="Palatino Linotype"/>
          <w:b/>
        </w:rPr>
        <w:t>Ayuntamiento de San José del Rincón</w:t>
      </w:r>
      <w:r w:rsidRPr="00C74761">
        <w:rPr>
          <w:rFonts w:ascii="Palatino Linotype" w:hAnsi="Palatino Linotype"/>
        </w:rPr>
        <w:t>,</w:t>
      </w:r>
      <w:r w:rsidR="00D5689F" w:rsidRPr="00C74761">
        <w:rPr>
          <w:rFonts w:ascii="Palatino Linotype" w:hAnsi="Palatino Linotype"/>
        </w:rPr>
        <w:t xml:space="preserve"> </w:t>
      </w:r>
      <w:r w:rsidRPr="00C74761">
        <w:rPr>
          <w:rFonts w:ascii="Palatino Linotype" w:hAnsi="Palatino Linotype"/>
        </w:rPr>
        <w:t>en</w:t>
      </w:r>
      <w:r w:rsidR="00D5689F" w:rsidRPr="00C74761">
        <w:rPr>
          <w:rFonts w:ascii="Palatino Linotype" w:hAnsi="Palatino Linotype"/>
        </w:rPr>
        <w:t xml:space="preserve"> </w:t>
      </w:r>
      <w:r w:rsidRPr="00C74761">
        <w:rPr>
          <w:rFonts w:ascii="Palatino Linotype" w:hAnsi="Palatino Linotype"/>
        </w:rPr>
        <w:t>lo</w:t>
      </w:r>
      <w:r w:rsidR="00D5689F" w:rsidRPr="00C74761">
        <w:rPr>
          <w:rFonts w:ascii="Palatino Linotype" w:hAnsi="Palatino Linotype"/>
        </w:rPr>
        <w:t xml:space="preserve"> </w:t>
      </w:r>
      <w:r w:rsidRPr="00C74761">
        <w:rPr>
          <w:rFonts w:ascii="Palatino Linotype" w:hAnsi="Palatino Linotype"/>
        </w:rPr>
        <w:t>sucesivo</w:t>
      </w:r>
      <w:r w:rsidR="00D5689F" w:rsidRPr="00C74761">
        <w:rPr>
          <w:rFonts w:ascii="Palatino Linotype" w:hAnsi="Palatino Linotype"/>
        </w:rPr>
        <w:t xml:space="preserve"> </w:t>
      </w:r>
      <w:r w:rsidRPr="00C74761">
        <w:rPr>
          <w:rFonts w:ascii="Palatino Linotype" w:hAnsi="Palatino Linotype"/>
          <w:b/>
        </w:rPr>
        <w:t>EL</w:t>
      </w:r>
      <w:r w:rsidR="00D5689F" w:rsidRPr="00C74761">
        <w:rPr>
          <w:rFonts w:ascii="Palatino Linotype" w:hAnsi="Palatino Linotype"/>
          <w:b/>
        </w:rPr>
        <w:t xml:space="preserve"> </w:t>
      </w:r>
      <w:r w:rsidRPr="00C74761">
        <w:rPr>
          <w:rFonts w:ascii="Palatino Linotype" w:hAnsi="Palatino Linotype"/>
          <w:b/>
        </w:rPr>
        <w:t>SUJETO</w:t>
      </w:r>
      <w:r w:rsidR="00D5689F" w:rsidRPr="00C74761">
        <w:rPr>
          <w:rFonts w:ascii="Palatino Linotype" w:hAnsi="Palatino Linotype"/>
          <w:b/>
        </w:rPr>
        <w:t xml:space="preserve"> </w:t>
      </w:r>
      <w:r w:rsidRPr="00C74761">
        <w:rPr>
          <w:rFonts w:ascii="Palatino Linotype" w:hAnsi="Palatino Linotype"/>
          <w:b/>
        </w:rPr>
        <w:t>OBLIGADO</w:t>
      </w:r>
      <w:r w:rsidRPr="00C74761">
        <w:rPr>
          <w:rFonts w:ascii="Palatino Linotype" w:hAnsi="Palatino Linotype"/>
        </w:rPr>
        <w:t>,</w:t>
      </w:r>
      <w:r w:rsidR="00D5689F" w:rsidRPr="00C74761">
        <w:rPr>
          <w:rFonts w:ascii="Palatino Linotype" w:hAnsi="Palatino Linotype"/>
        </w:rPr>
        <w:t xml:space="preserve"> </w:t>
      </w:r>
      <w:r w:rsidRPr="00C74761">
        <w:rPr>
          <w:rFonts w:ascii="Palatino Linotype" w:hAnsi="Palatino Linotype"/>
        </w:rPr>
        <w:t>se</w:t>
      </w:r>
      <w:r w:rsidR="00D5689F" w:rsidRPr="00C74761">
        <w:rPr>
          <w:rFonts w:ascii="Palatino Linotype" w:hAnsi="Palatino Linotype"/>
        </w:rPr>
        <w:t xml:space="preserve"> </w:t>
      </w:r>
      <w:r w:rsidRPr="00C74761">
        <w:rPr>
          <w:rFonts w:ascii="Palatino Linotype" w:hAnsi="Palatino Linotype"/>
        </w:rPr>
        <w:t>procede</w:t>
      </w:r>
      <w:r w:rsidR="00D5689F" w:rsidRPr="00C74761">
        <w:rPr>
          <w:rFonts w:ascii="Palatino Linotype" w:hAnsi="Palatino Linotype"/>
        </w:rPr>
        <w:t xml:space="preserve"> </w:t>
      </w:r>
      <w:r w:rsidRPr="00C74761">
        <w:rPr>
          <w:rFonts w:ascii="Palatino Linotype" w:hAnsi="Palatino Linotype"/>
        </w:rPr>
        <w:t>a</w:t>
      </w:r>
      <w:r w:rsidR="00D5689F" w:rsidRPr="00C74761">
        <w:rPr>
          <w:rFonts w:ascii="Palatino Linotype" w:hAnsi="Palatino Linotype"/>
        </w:rPr>
        <w:t xml:space="preserve"> </w:t>
      </w:r>
      <w:r w:rsidRPr="00C74761">
        <w:rPr>
          <w:rFonts w:ascii="Palatino Linotype" w:hAnsi="Palatino Linotype"/>
        </w:rPr>
        <w:t>dictar</w:t>
      </w:r>
      <w:r w:rsidR="00D5689F" w:rsidRPr="00C74761">
        <w:rPr>
          <w:rFonts w:ascii="Palatino Linotype" w:hAnsi="Palatino Linotype"/>
        </w:rPr>
        <w:t xml:space="preserve"> </w:t>
      </w:r>
      <w:r w:rsidRPr="00C74761">
        <w:rPr>
          <w:rFonts w:ascii="Palatino Linotype" w:hAnsi="Palatino Linotype"/>
        </w:rPr>
        <w:t>la</w:t>
      </w:r>
      <w:r w:rsidR="00D5689F" w:rsidRPr="00C74761">
        <w:rPr>
          <w:rFonts w:ascii="Palatino Linotype" w:hAnsi="Palatino Linotype"/>
        </w:rPr>
        <w:t xml:space="preserve"> </w:t>
      </w:r>
      <w:r w:rsidRPr="00C74761">
        <w:rPr>
          <w:rFonts w:ascii="Palatino Linotype" w:hAnsi="Palatino Linotype"/>
        </w:rPr>
        <w:t>presente</w:t>
      </w:r>
      <w:r w:rsidR="00D5689F" w:rsidRPr="00C74761">
        <w:rPr>
          <w:rFonts w:ascii="Palatino Linotype" w:hAnsi="Palatino Linotype"/>
        </w:rPr>
        <w:t xml:space="preserve"> </w:t>
      </w:r>
      <w:r w:rsidRPr="00C74761">
        <w:rPr>
          <w:rFonts w:ascii="Palatino Linotype" w:hAnsi="Palatino Linotype"/>
        </w:rPr>
        <w:t>resolución</w:t>
      </w:r>
      <w:r w:rsidR="00D5689F" w:rsidRPr="00C74761">
        <w:rPr>
          <w:rFonts w:ascii="Palatino Linotype" w:hAnsi="Palatino Linotype"/>
        </w:rPr>
        <w:t xml:space="preserve"> </w:t>
      </w:r>
      <w:r w:rsidRPr="00C74761">
        <w:rPr>
          <w:rFonts w:ascii="Palatino Linotype" w:hAnsi="Palatino Linotype"/>
        </w:rPr>
        <w:t>con</w:t>
      </w:r>
      <w:r w:rsidR="00D5689F" w:rsidRPr="00C74761">
        <w:rPr>
          <w:rFonts w:ascii="Palatino Linotype" w:hAnsi="Palatino Linotype"/>
        </w:rPr>
        <w:t xml:space="preserve"> </w:t>
      </w:r>
      <w:r w:rsidRPr="00C74761">
        <w:rPr>
          <w:rFonts w:ascii="Palatino Linotype" w:hAnsi="Palatino Linotype"/>
        </w:rPr>
        <w:t>base</w:t>
      </w:r>
      <w:r w:rsidR="00D5689F" w:rsidRPr="00C74761">
        <w:rPr>
          <w:rFonts w:ascii="Palatino Linotype" w:hAnsi="Palatino Linotype"/>
        </w:rPr>
        <w:t xml:space="preserve"> </w:t>
      </w:r>
      <w:r w:rsidRPr="00C74761">
        <w:rPr>
          <w:rFonts w:ascii="Palatino Linotype" w:hAnsi="Palatino Linotype"/>
        </w:rPr>
        <w:t>en</w:t>
      </w:r>
      <w:r w:rsidR="00D5689F" w:rsidRPr="00C74761">
        <w:rPr>
          <w:rFonts w:ascii="Palatino Linotype" w:hAnsi="Palatino Linotype"/>
        </w:rPr>
        <w:t xml:space="preserve"> </w:t>
      </w:r>
      <w:r w:rsidRPr="00C74761">
        <w:rPr>
          <w:rFonts w:ascii="Palatino Linotype" w:hAnsi="Palatino Linotype"/>
        </w:rPr>
        <w:t>lo</w:t>
      </w:r>
      <w:r w:rsidR="00D5689F" w:rsidRPr="00C74761">
        <w:rPr>
          <w:rFonts w:ascii="Palatino Linotype" w:hAnsi="Palatino Linotype"/>
        </w:rPr>
        <w:t xml:space="preserve"> </w:t>
      </w:r>
      <w:r w:rsidRPr="00C74761">
        <w:rPr>
          <w:rFonts w:ascii="Palatino Linotype" w:hAnsi="Palatino Linotype"/>
        </w:rPr>
        <w:t>siguiente:</w:t>
      </w:r>
    </w:p>
    <w:p w:rsidR="00A2780F" w:rsidRPr="00C74761" w:rsidRDefault="00A2780F" w:rsidP="00471E0D">
      <w:pPr>
        <w:spacing w:before="360" w:after="360"/>
        <w:jc w:val="center"/>
        <w:rPr>
          <w:rFonts w:ascii="Palatino Linotype" w:hAnsi="Palatino Linotype"/>
          <w:b/>
          <w:bCs/>
          <w:spacing w:val="60"/>
          <w:sz w:val="28"/>
        </w:rPr>
      </w:pPr>
      <w:r w:rsidRPr="00C74761">
        <w:rPr>
          <w:rFonts w:ascii="Palatino Linotype" w:hAnsi="Palatino Linotype"/>
          <w:b/>
          <w:bCs/>
          <w:spacing w:val="60"/>
          <w:sz w:val="28"/>
        </w:rPr>
        <w:t>RESULTANDO</w:t>
      </w:r>
    </w:p>
    <w:p w:rsidR="006A1609" w:rsidRPr="00C74761" w:rsidRDefault="006A1609" w:rsidP="00ED082D">
      <w:pPr>
        <w:pStyle w:val="Prrafodelista"/>
        <w:widowControl w:val="0"/>
        <w:numPr>
          <w:ilvl w:val="0"/>
          <w:numId w:val="5"/>
        </w:numPr>
        <w:tabs>
          <w:tab w:val="left" w:pos="360"/>
        </w:tabs>
        <w:autoSpaceDE w:val="0"/>
        <w:autoSpaceDN w:val="0"/>
        <w:adjustRightInd w:val="0"/>
        <w:spacing w:before="360" w:after="200" w:line="360" w:lineRule="auto"/>
        <w:ind w:left="0" w:firstLine="0"/>
        <w:jc w:val="both"/>
        <w:rPr>
          <w:rFonts w:ascii="Palatino Linotype" w:hAnsi="Palatino Linotype" w:cs="Arial"/>
        </w:rPr>
      </w:pPr>
      <w:bookmarkStart w:id="0" w:name="_Ref18582877"/>
      <w:r w:rsidRPr="00C74761">
        <w:rPr>
          <w:rFonts w:ascii="Palatino Linotype" w:hAnsi="Palatino Linotype"/>
        </w:rPr>
        <w:t xml:space="preserve">En </w:t>
      </w:r>
      <w:r w:rsidRPr="00C74761">
        <w:rPr>
          <w:rFonts w:ascii="Palatino Linotype" w:hAnsi="Palatino Linotype" w:cs="Arial"/>
        </w:rPr>
        <w:t>fecha</w:t>
      </w:r>
      <w:r w:rsidRPr="00C74761">
        <w:rPr>
          <w:rFonts w:ascii="Palatino Linotype" w:hAnsi="Palatino Linotype"/>
        </w:rPr>
        <w:t xml:space="preserve"> </w:t>
      </w:r>
      <w:r w:rsidR="0018646E" w:rsidRPr="00C74761">
        <w:rPr>
          <w:rFonts w:ascii="Palatino Linotype" w:hAnsi="Palatino Linotype"/>
        </w:rPr>
        <w:t>veinticuatro</w:t>
      </w:r>
      <w:r w:rsidRPr="00C74761">
        <w:rPr>
          <w:rFonts w:ascii="Palatino Linotype" w:hAnsi="Palatino Linotype"/>
        </w:rPr>
        <w:t xml:space="preserve"> de </w:t>
      </w:r>
      <w:r w:rsidR="0018646E" w:rsidRPr="00C74761">
        <w:rPr>
          <w:rFonts w:ascii="Palatino Linotype" w:hAnsi="Palatino Linotype"/>
        </w:rPr>
        <w:t xml:space="preserve">octubre </w:t>
      </w:r>
      <w:r w:rsidRPr="00C74761">
        <w:rPr>
          <w:rFonts w:ascii="Palatino Linotype" w:hAnsi="Palatino Linotype"/>
        </w:rPr>
        <w:t xml:space="preserve">de dos mil diecinueve, </w:t>
      </w:r>
      <w:r w:rsidR="005C3883" w:rsidRPr="00C74761">
        <w:rPr>
          <w:rFonts w:ascii="Palatino Linotype" w:hAnsi="Palatino Linotype" w:cs="Arial"/>
          <w:b/>
        </w:rPr>
        <w:t>EL RECURRENTE</w:t>
      </w:r>
      <w:r w:rsidR="005C3883" w:rsidRPr="00C74761">
        <w:rPr>
          <w:rFonts w:ascii="Palatino Linotype" w:hAnsi="Palatino Linotype"/>
        </w:rPr>
        <w:t xml:space="preserve"> </w:t>
      </w:r>
      <w:r w:rsidR="004F3737" w:rsidRPr="00C74761">
        <w:rPr>
          <w:rFonts w:ascii="Palatino Linotype" w:hAnsi="Palatino Linotype"/>
        </w:rPr>
        <w:t>presentó a través de</w:t>
      </w:r>
      <w:r w:rsidR="005C3883" w:rsidRPr="00C74761">
        <w:rPr>
          <w:rFonts w:ascii="Palatino Linotype" w:hAnsi="Palatino Linotype"/>
        </w:rPr>
        <w:t xml:space="preserve">l </w:t>
      </w:r>
      <w:r w:rsidR="004F3737" w:rsidRPr="00C74761">
        <w:rPr>
          <w:rFonts w:ascii="Palatino Linotype" w:hAnsi="Palatino Linotype" w:cs="Arial"/>
        </w:rPr>
        <w:t>Sistema</w:t>
      </w:r>
      <w:r w:rsidR="004F3737" w:rsidRPr="00C74761">
        <w:rPr>
          <w:rFonts w:ascii="Palatino Linotype" w:hAnsi="Palatino Linotype"/>
        </w:rPr>
        <w:t xml:space="preserve"> de Acceso a la Información Mexiquense, en lo subsecuente</w:t>
      </w:r>
      <w:r w:rsidR="004F3737" w:rsidRPr="00C74761">
        <w:rPr>
          <w:rFonts w:ascii="Palatino Linotype" w:hAnsi="Palatino Linotype"/>
          <w:b/>
        </w:rPr>
        <w:t xml:space="preserve"> </w:t>
      </w:r>
      <w:r w:rsidRPr="00C74761">
        <w:rPr>
          <w:rFonts w:ascii="Palatino Linotype" w:hAnsi="Palatino Linotype"/>
          <w:b/>
        </w:rPr>
        <w:t>EL SAIMEX</w:t>
      </w:r>
      <w:r w:rsidRPr="00C74761">
        <w:rPr>
          <w:rFonts w:ascii="Palatino Linotype" w:hAnsi="Palatino Linotype"/>
        </w:rPr>
        <w:t xml:space="preserve"> ante </w:t>
      </w:r>
      <w:r w:rsidRPr="00C74761">
        <w:rPr>
          <w:rFonts w:ascii="Palatino Linotype" w:hAnsi="Palatino Linotype"/>
          <w:b/>
        </w:rPr>
        <w:t>EL SUJETO OBLIGADO</w:t>
      </w:r>
      <w:r w:rsidRPr="00C74761">
        <w:rPr>
          <w:rFonts w:ascii="Palatino Linotype" w:hAnsi="Palatino Linotype"/>
        </w:rPr>
        <w:t xml:space="preserve">, la solicitud de acceso a la información pública, a la que </w:t>
      </w:r>
      <w:r w:rsidRPr="00C74761">
        <w:rPr>
          <w:rFonts w:ascii="Palatino Linotype" w:hAnsi="Palatino Linotype" w:cs="Arial"/>
        </w:rPr>
        <w:t>se</w:t>
      </w:r>
      <w:r w:rsidRPr="00C74761">
        <w:rPr>
          <w:rFonts w:ascii="Palatino Linotype" w:hAnsi="Palatino Linotype"/>
        </w:rPr>
        <w:t xml:space="preserve"> le asignó el número </w:t>
      </w:r>
      <w:r w:rsidR="0018646E" w:rsidRPr="00C74761">
        <w:rPr>
          <w:rFonts w:ascii="Palatino Linotype" w:hAnsi="Palatino Linotype"/>
          <w:b/>
          <w:bCs/>
        </w:rPr>
        <w:t>00105</w:t>
      </w:r>
      <w:r w:rsidR="00F43B36" w:rsidRPr="00C74761">
        <w:rPr>
          <w:rFonts w:ascii="Palatino Linotype" w:hAnsi="Palatino Linotype"/>
          <w:b/>
          <w:bCs/>
        </w:rPr>
        <w:t>/</w:t>
      </w:r>
      <w:r w:rsidR="0018646E" w:rsidRPr="00C74761">
        <w:rPr>
          <w:rFonts w:ascii="Palatino Linotype" w:hAnsi="Palatino Linotype"/>
          <w:b/>
          <w:bCs/>
        </w:rPr>
        <w:t>JOSERIN</w:t>
      </w:r>
      <w:r w:rsidR="00F43B36" w:rsidRPr="00C74761">
        <w:rPr>
          <w:rFonts w:ascii="Palatino Linotype" w:hAnsi="Palatino Linotype"/>
          <w:b/>
          <w:bCs/>
        </w:rPr>
        <w:t>/IP/2019</w:t>
      </w:r>
      <w:r w:rsidRPr="00C74761">
        <w:rPr>
          <w:rFonts w:ascii="Palatino Linotype" w:hAnsi="Palatino Linotype"/>
        </w:rPr>
        <w:t>, mediante la cual requirió por dicha vía:</w:t>
      </w:r>
    </w:p>
    <w:p w:rsidR="006A1609" w:rsidRPr="00C74761" w:rsidRDefault="006A1609" w:rsidP="0018646E">
      <w:pPr>
        <w:spacing w:before="120" w:after="120"/>
        <w:ind w:left="709" w:right="709"/>
        <w:jc w:val="both"/>
        <w:rPr>
          <w:rFonts w:ascii="Palatino Linotype" w:hAnsi="Palatino Linotype"/>
          <w:sz w:val="22"/>
          <w:szCs w:val="22"/>
        </w:rPr>
      </w:pPr>
      <w:r w:rsidRPr="00C74761">
        <w:rPr>
          <w:rFonts w:ascii="Palatino Linotype" w:hAnsi="Palatino Linotype" w:cs="Arial"/>
          <w:i/>
          <w:sz w:val="22"/>
          <w:szCs w:val="22"/>
        </w:rPr>
        <w:t>“</w:t>
      </w:r>
      <w:r w:rsidR="0018646E" w:rsidRPr="00C74761">
        <w:rPr>
          <w:rFonts w:ascii="Palatino Linotype" w:hAnsi="Palatino Linotype" w:cs="Arial"/>
          <w:i/>
          <w:sz w:val="22"/>
          <w:szCs w:val="22"/>
        </w:rPr>
        <w:t xml:space="preserve">Solicito copia digitalizada, a través del SAIMEX, de la información sobre los procesos y resultados sobre los procedimientos de invitación restringida y adjudicación directa de las obras señaladas en el archivo anexo, de acuerdo a lo indicado en el en el artículo 94 fracción XXIX inciso a) de la Ley de Transparencia y Acceso a la Información Pública del Estado de México y Municipios, incluyendo la versión pública del expediente respectivo y de los contratos celebrados, que deberán contener, por los menos, lo siguiente. 1) Los mecanismos de vigilancia y supervisión, incluyendo en su caso, los estudios de impacto urbano y ambiental, según corresponda; 2) La partida presupuestal, de conformidad con el clasificador por objeto del gasto, en el caso de ser aplicable; 3) Los dictámenes técnicos y actas de fallo de adjudicación; 4) Los convenios modificatorios en monto y plazo que hayan sido firmados, precisando el objeto y la fecha de celebración; 5) </w:t>
      </w:r>
      <w:r w:rsidR="0018646E" w:rsidRPr="00C74761">
        <w:rPr>
          <w:rFonts w:ascii="Palatino Linotype" w:hAnsi="Palatino Linotype" w:cs="Arial"/>
          <w:i/>
          <w:sz w:val="22"/>
          <w:szCs w:val="22"/>
        </w:rPr>
        <w:lastRenderedPageBreak/>
        <w:t>Las actas de entrega recepción, finiquito y extinción de derechos y obligaciones. 6) La información digitalizada de las propuestas técnica y económicas del licitante ganador, ya que no se encuentra esta información en la página de transparencia por internet del municipio.</w:t>
      </w:r>
      <w:r w:rsidRPr="00C74761">
        <w:rPr>
          <w:rFonts w:ascii="Palatino Linotype" w:hAnsi="Palatino Linotype" w:cs="Arial"/>
          <w:i/>
          <w:sz w:val="22"/>
          <w:szCs w:val="22"/>
        </w:rPr>
        <w:t xml:space="preserve">” </w:t>
      </w:r>
      <w:r w:rsidRPr="00C74761">
        <w:rPr>
          <w:rFonts w:ascii="Palatino Linotype" w:hAnsi="Palatino Linotype"/>
          <w:sz w:val="22"/>
          <w:szCs w:val="22"/>
        </w:rPr>
        <w:t>(Sic)</w:t>
      </w:r>
    </w:p>
    <w:p w:rsidR="004A2493" w:rsidRPr="00C74761" w:rsidRDefault="004A2493" w:rsidP="00600F23">
      <w:pPr>
        <w:spacing w:before="360" w:after="200" w:line="360" w:lineRule="auto"/>
        <w:ind w:right="49"/>
        <w:jc w:val="both"/>
        <w:rPr>
          <w:rFonts w:ascii="Palatino Linotype" w:hAnsi="Palatino Linotype"/>
        </w:rPr>
      </w:pPr>
      <w:r w:rsidRPr="00C74761">
        <w:rPr>
          <w:rFonts w:ascii="Palatino Linotype" w:hAnsi="Palatino Linotype"/>
        </w:rPr>
        <w:t xml:space="preserve">Adjuntando a su solicitud el archivo electrónico denominado </w:t>
      </w:r>
      <w:r w:rsidRPr="00C74761">
        <w:rPr>
          <w:rFonts w:ascii="Palatino Linotype" w:hAnsi="Palatino Linotype"/>
          <w:b/>
          <w:i/>
        </w:rPr>
        <w:t>OBRAS CONTRATADAS.pdf</w:t>
      </w:r>
      <w:r w:rsidRPr="00C74761">
        <w:rPr>
          <w:rFonts w:ascii="Palatino Linotype" w:hAnsi="Palatino Linotype"/>
        </w:rPr>
        <w:t xml:space="preserve">, mismo que contiene lo siguiente: </w:t>
      </w:r>
    </w:p>
    <w:p w:rsidR="004A2493" w:rsidRPr="00C74761" w:rsidRDefault="00600F23" w:rsidP="004A2493">
      <w:pPr>
        <w:spacing w:before="120" w:after="120"/>
        <w:ind w:right="709"/>
        <w:jc w:val="both"/>
        <w:rPr>
          <w:rFonts w:ascii="Palatino Linotype" w:hAnsi="Palatino Linotype"/>
        </w:rPr>
      </w:pPr>
      <w:r w:rsidRPr="00C74761">
        <w:rPr>
          <w:noProof/>
          <w:lang w:eastAsia="es-MX"/>
        </w:rPr>
        <w:drawing>
          <wp:inline distT="0" distB="0" distL="0" distR="0" wp14:anchorId="2E820361" wp14:editId="1BD4DFFC">
            <wp:extent cx="5791835" cy="17646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764665"/>
                    </a:xfrm>
                    <a:prstGeom prst="rect">
                      <a:avLst/>
                    </a:prstGeom>
                  </pic:spPr>
                </pic:pic>
              </a:graphicData>
            </a:graphic>
          </wp:inline>
        </w:drawing>
      </w:r>
    </w:p>
    <w:p w:rsidR="004A2493" w:rsidRPr="00C74761" w:rsidRDefault="00600F23" w:rsidP="004A2493">
      <w:pPr>
        <w:spacing w:before="120" w:after="120"/>
        <w:ind w:right="709"/>
        <w:jc w:val="both"/>
        <w:rPr>
          <w:rFonts w:ascii="Palatino Linotype" w:hAnsi="Palatino Linotype"/>
          <w:sz w:val="22"/>
          <w:szCs w:val="22"/>
        </w:rPr>
      </w:pPr>
      <w:r w:rsidRPr="00C74761">
        <w:rPr>
          <w:rFonts w:ascii="Palatino Linotype" w:hAnsi="Palatino Linotype"/>
          <w:b/>
          <w:sz w:val="22"/>
          <w:szCs w:val="22"/>
        </w:rPr>
        <w:t>MODALIDAD DE ENTREGA:</w:t>
      </w:r>
      <w:r w:rsidRPr="00C74761">
        <w:rPr>
          <w:rFonts w:ascii="Palatino Linotype" w:hAnsi="Palatino Linotype"/>
          <w:sz w:val="22"/>
          <w:szCs w:val="22"/>
        </w:rPr>
        <w:t xml:space="preserve"> Vía </w:t>
      </w:r>
      <w:r w:rsidRPr="00C74761">
        <w:rPr>
          <w:rFonts w:ascii="Palatino Linotype" w:hAnsi="Palatino Linotype"/>
          <w:b/>
          <w:sz w:val="22"/>
          <w:szCs w:val="22"/>
        </w:rPr>
        <w:t>SAIMEX</w:t>
      </w:r>
      <w:r w:rsidRPr="00C74761">
        <w:rPr>
          <w:rFonts w:ascii="Palatino Linotype" w:hAnsi="Palatino Linotype"/>
          <w:sz w:val="22"/>
          <w:szCs w:val="22"/>
        </w:rPr>
        <w:t>.</w:t>
      </w:r>
    </w:p>
    <w:p w:rsidR="00FB5CFD" w:rsidRPr="00C74761" w:rsidRDefault="00600F23" w:rsidP="00FB5CFD">
      <w:pPr>
        <w:pStyle w:val="Prrafodelista"/>
        <w:widowControl w:val="0"/>
        <w:numPr>
          <w:ilvl w:val="0"/>
          <w:numId w:val="5"/>
        </w:numPr>
        <w:tabs>
          <w:tab w:val="left" w:pos="709"/>
        </w:tabs>
        <w:autoSpaceDE w:val="0"/>
        <w:autoSpaceDN w:val="0"/>
        <w:adjustRightInd w:val="0"/>
        <w:spacing w:before="360" w:after="200" w:line="360" w:lineRule="auto"/>
        <w:ind w:left="0" w:firstLine="0"/>
        <w:jc w:val="both"/>
        <w:rPr>
          <w:rFonts w:ascii="Palatino Linotype" w:hAnsi="Palatino Linotype" w:cs="Arial"/>
        </w:rPr>
      </w:pPr>
      <w:bookmarkStart w:id="1" w:name="_Ref18583498"/>
      <w:bookmarkStart w:id="2" w:name="_Ref22152080"/>
      <w:r w:rsidRPr="00C74761">
        <w:rPr>
          <w:rFonts w:ascii="Palatino Linotype" w:hAnsi="Palatino Linotype" w:cs="Arial"/>
        </w:rPr>
        <w:t xml:space="preserve">Con base en el detalle de seguimiento del </w:t>
      </w:r>
      <w:r w:rsidRPr="00C74761">
        <w:rPr>
          <w:rFonts w:ascii="Palatino Linotype" w:hAnsi="Palatino Linotype" w:cs="Arial"/>
          <w:b/>
        </w:rPr>
        <w:t>SAIMEX</w:t>
      </w:r>
      <w:r w:rsidRPr="00C74761">
        <w:rPr>
          <w:rFonts w:ascii="Palatino Linotype" w:hAnsi="Palatino Linotype" w:cs="Arial"/>
        </w:rPr>
        <w:t xml:space="preserve">, se advierte que en fecha </w:t>
      </w:r>
      <w:r w:rsidR="00FB5CFD" w:rsidRPr="00C74761">
        <w:rPr>
          <w:rFonts w:ascii="Palatino Linotype" w:hAnsi="Palatino Linotype" w:cs="Arial"/>
        </w:rPr>
        <w:t xml:space="preserve">veinticinco </w:t>
      </w:r>
      <w:r w:rsidRPr="00C74761">
        <w:rPr>
          <w:rFonts w:ascii="Palatino Linotype" w:hAnsi="Palatino Linotype" w:cs="Arial"/>
        </w:rPr>
        <w:t xml:space="preserve">de </w:t>
      </w:r>
      <w:r w:rsidR="00FB5CFD" w:rsidRPr="00C74761">
        <w:rPr>
          <w:rFonts w:ascii="Palatino Linotype" w:hAnsi="Palatino Linotype" w:cs="Arial"/>
        </w:rPr>
        <w:t xml:space="preserve">octubre </w:t>
      </w:r>
      <w:r w:rsidRPr="00C74761">
        <w:rPr>
          <w:rFonts w:ascii="Palatino Linotype" w:hAnsi="Palatino Linotype" w:cs="Arial"/>
        </w:rPr>
        <w:t xml:space="preserve">de dos mil diecinueve, la Unidad de Transparencia del </w:t>
      </w:r>
      <w:r w:rsidRPr="00C74761">
        <w:rPr>
          <w:rFonts w:ascii="Palatino Linotype" w:hAnsi="Palatino Linotype" w:cs="Arial"/>
          <w:b/>
        </w:rPr>
        <w:t>SUJETO OBLIGADO</w:t>
      </w:r>
      <w:r w:rsidRPr="00C74761">
        <w:rPr>
          <w:rFonts w:ascii="Palatino Linotype" w:hAnsi="Palatino Linotype" w:cs="Arial"/>
        </w:rPr>
        <w:t xml:space="preserve"> turnó mediante requerimiento, el contenido de la solicitud de información al </w:t>
      </w:r>
      <w:r w:rsidR="00FB5CFD" w:rsidRPr="00C74761">
        <w:rPr>
          <w:rFonts w:ascii="Palatino Linotype" w:hAnsi="Palatino Linotype" w:cs="Arial"/>
        </w:rPr>
        <w:t xml:space="preserve">Director de Obras Publicas y Desarrollo Urbano, quien en su calidad de Servidor Público Habilitado Competente respondió en fecha catorce de noviembre de dos mil diecinueve, remitiendo el archivo electrónico denominado </w:t>
      </w:r>
      <w:r w:rsidR="00FB5CFD" w:rsidRPr="00C74761">
        <w:rPr>
          <w:rFonts w:ascii="Palatino Linotype" w:hAnsi="Palatino Linotype" w:cs="Arial"/>
          <w:b/>
          <w:i/>
        </w:rPr>
        <w:t>105.pdf</w:t>
      </w:r>
      <w:r w:rsidR="00FB5CFD" w:rsidRPr="00C74761">
        <w:rPr>
          <w:rFonts w:ascii="Palatino Linotype" w:hAnsi="Palatino Linotype" w:cs="Arial"/>
        </w:rPr>
        <w:t xml:space="preserve">, tal y como se aprecia de las siguientes imágenes: </w:t>
      </w:r>
    </w:p>
    <w:p w:rsidR="00FB5CFD" w:rsidRPr="00C74761" w:rsidRDefault="00FB5CFD" w:rsidP="00FB5CFD">
      <w:pPr>
        <w:pStyle w:val="Prrafodelista"/>
        <w:widowControl w:val="0"/>
        <w:tabs>
          <w:tab w:val="left" w:pos="709"/>
        </w:tabs>
        <w:autoSpaceDE w:val="0"/>
        <w:autoSpaceDN w:val="0"/>
        <w:adjustRightInd w:val="0"/>
        <w:spacing w:before="360" w:after="200" w:line="360" w:lineRule="auto"/>
        <w:ind w:left="0"/>
        <w:jc w:val="both"/>
        <w:rPr>
          <w:rFonts w:ascii="Palatino Linotype" w:hAnsi="Palatino Linotype" w:cs="Arial"/>
        </w:rPr>
      </w:pPr>
      <w:r w:rsidRPr="00C74761">
        <w:rPr>
          <w:noProof/>
          <w:lang w:eastAsia="es-MX"/>
        </w:rPr>
        <w:drawing>
          <wp:inline distT="0" distB="0" distL="0" distR="0" wp14:anchorId="0E84AE5C" wp14:editId="3F0E1E4E">
            <wp:extent cx="5791835" cy="9729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1100" cy="989597"/>
                    </a:xfrm>
                    <a:prstGeom prst="rect">
                      <a:avLst/>
                    </a:prstGeom>
                  </pic:spPr>
                </pic:pic>
              </a:graphicData>
            </a:graphic>
          </wp:inline>
        </w:drawing>
      </w:r>
    </w:p>
    <w:p w:rsidR="00FB5CFD" w:rsidRPr="00C74761" w:rsidRDefault="00FB5CFD" w:rsidP="00FB5CFD">
      <w:pPr>
        <w:pStyle w:val="Prrafodelista"/>
        <w:widowControl w:val="0"/>
        <w:tabs>
          <w:tab w:val="left" w:pos="709"/>
        </w:tabs>
        <w:autoSpaceDE w:val="0"/>
        <w:autoSpaceDN w:val="0"/>
        <w:adjustRightInd w:val="0"/>
        <w:spacing w:before="360" w:after="200" w:line="360" w:lineRule="auto"/>
        <w:ind w:left="0"/>
        <w:jc w:val="both"/>
        <w:rPr>
          <w:rFonts w:ascii="Palatino Linotype" w:hAnsi="Palatino Linotype" w:cs="Arial"/>
        </w:rPr>
      </w:pPr>
      <w:r w:rsidRPr="00C74761">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9830</wp:posOffset>
                </wp:positionH>
                <wp:positionV relativeFrom="paragraph">
                  <wp:posOffset>632155</wp:posOffset>
                </wp:positionV>
                <wp:extent cx="4498848" cy="643281"/>
                <wp:effectExtent l="57150" t="19050" r="73660" b="99695"/>
                <wp:wrapNone/>
                <wp:docPr id="5" name="Rectángulo 5"/>
                <wp:cNvGraphicFramePr/>
                <a:graphic xmlns:a="http://schemas.openxmlformats.org/drawingml/2006/main">
                  <a:graphicData uri="http://schemas.microsoft.com/office/word/2010/wordprocessingShape">
                    <wps:wsp>
                      <wps:cNvSpPr/>
                      <wps:spPr>
                        <a:xfrm>
                          <a:off x="0" y="0"/>
                          <a:ext cx="4498848" cy="64328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0B05A" id="Rectángulo 5" o:spid="_x0000_s1026" style="position:absolute;margin-left:.75pt;margin-top:49.8pt;width:354.25pt;height:5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ceiwIAAG4FAAAOAAAAZHJzL2Uyb0RvYy54bWysVN1q2zAUvh/sHYTuVzup06UmTgkpGYPS&#10;lraj14osJQZZR5OUONnb7Fn2Yj2Sfxq6QmHMF/KRznf+f2ZXh1qRvbCuAl3Q0VlKidAcykpvCvrj&#10;afVlSonzTJdMgRYFPQpHr+afP80ak4sxbEGVwhJUol3emIJuvTd5kji+FTVzZ2CERqYEWzOPV7tJ&#10;Sssa1F6rZJymF0kDtjQWuHAOX69bJp1H/VIK7u+kdMITVVD0zcfTxnMdzmQ+Y/nGMrOteOcG+wcv&#10;alZpNDqoumaekZ2t/lJVV9yCA+nPONQJSFlxEWPAaEbpm2get8yIGAsmx5khTe7/qeW3+3tLqrKg&#10;E0o0q7FED5i0P7/1ZqeATEKCGuNyxD2ae9vdHJIh2oO0dfhjHOQQk3ockioOnnB8zLLL6TTDNuDI&#10;u8jOx9NRUJq8Shvr/DcBNQlEQS3aj7lk+xvnW2gPCcY0rCql8J3lSpMGu+4ynaRRwoGqysANTGc3&#10;66WyZM+w9qtVil9n+ASGbiiN3oQY26gi5Y9KtAYehMT0YByj1kJoTDGoZZwL7fuAlEZ0EJPowiB4&#10;/rFghw+iIjbtIDz+WHiQiJZB+0G4rjTY9xSowWXZ4vsMtHGHFKyhPGJnWGhHxhm+qrA8N8z5e2Zx&#10;RnCacO79HR5SAZYBOoqSLdhf770HPLYucilpcOYK6n7umBWUqO8am/pylGVhSOMlm3wd48Wectan&#10;HL2rl4ClHeGGMTySAe9VT0oL9TOuh0WwiiymOdouKPe2vyx9uwtwwXCxWEQYDqZh/kY/Gt5XPbTf&#10;0+GZWdP1qMfuvoV+Pln+plVbbKiHhsXOg6xiH7/mtcs3DnWchG4Bha1xeo+o1zU5fwEAAP//AwBQ&#10;SwMEFAAGAAgAAAAhALIMgDDdAAAACAEAAA8AAABkcnMvZG93bnJldi54bWxMj8FOwzAQRO9I/IO1&#10;SNyoHRChSeNUgAQIbrRw6M2Nt0lIvA6x26Z/z3KC42hGM2+K5eR6ccAxtJ40JDMFAqnytqVaw8f6&#10;6WoOIkRD1vSeUMMJAyzL87PC5NYf6R0Pq1gLLqGQGw1NjEMuZagadCbM/IDE3s6PzkSWYy3taI5c&#10;7np5rVQqnWmJFxoz4GODVbfaOw1vD7vX7vll+uyS76+TWm9obtIbrS8vpvsFiIhT/AvDLz6jQ8lM&#10;W78nG0TP+paDGrIsBcH2XaL42lYDr2Ygy0L+P1D+AAAA//8DAFBLAQItABQABgAIAAAAIQC2gziS&#10;/gAAAOEBAAATAAAAAAAAAAAAAAAAAAAAAABbQ29udGVudF9UeXBlc10ueG1sUEsBAi0AFAAGAAgA&#10;AAAhADj9If/WAAAAlAEAAAsAAAAAAAAAAAAAAAAALwEAAF9yZWxzLy5yZWxzUEsBAi0AFAAGAAgA&#10;AAAhAHl1dx6LAgAAbgUAAA4AAAAAAAAAAAAAAAAALgIAAGRycy9lMm9Eb2MueG1sUEsBAi0AFAAG&#10;AAgAAAAhALIMgDDdAAAACAEAAA8AAAAAAAAAAAAAAAAA5QQAAGRycy9kb3ducmV2LnhtbFBLBQYA&#10;AAAABAAEAPMAAADvBQAAAAA=&#10;" filled="f" strokecolor="red" strokeweight="1.5pt">
                <v:shadow on="t" color="black" opacity="22937f" origin=",.5" offset="0,.63889mm"/>
              </v:rect>
            </w:pict>
          </mc:Fallback>
        </mc:AlternateContent>
      </w:r>
      <w:r w:rsidRPr="00C74761">
        <w:rPr>
          <w:noProof/>
          <w:lang w:eastAsia="es-MX"/>
        </w:rPr>
        <w:drawing>
          <wp:inline distT="0" distB="0" distL="0" distR="0" wp14:anchorId="51BD504A" wp14:editId="7222410A">
            <wp:extent cx="5791835" cy="29772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6808" cy="2984983"/>
                    </a:xfrm>
                    <a:prstGeom prst="rect">
                      <a:avLst/>
                    </a:prstGeom>
                  </pic:spPr>
                </pic:pic>
              </a:graphicData>
            </a:graphic>
          </wp:inline>
        </w:drawing>
      </w:r>
    </w:p>
    <w:p w:rsidR="00FB5CFD" w:rsidRPr="00C74761" w:rsidRDefault="00FB5CFD" w:rsidP="00FB5CFD">
      <w:pPr>
        <w:pStyle w:val="Prrafodelista"/>
        <w:widowControl w:val="0"/>
        <w:tabs>
          <w:tab w:val="left" w:pos="709"/>
        </w:tabs>
        <w:autoSpaceDE w:val="0"/>
        <w:autoSpaceDN w:val="0"/>
        <w:adjustRightInd w:val="0"/>
        <w:spacing w:before="360" w:after="200" w:line="360" w:lineRule="auto"/>
        <w:ind w:left="0"/>
        <w:jc w:val="both"/>
        <w:rPr>
          <w:rFonts w:ascii="Palatino Linotype" w:hAnsi="Palatino Linotype" w:cs="Arial"/>
        </w:rPr>
      </w:pPr>
      <w:r w:rsidRPr="00C74761">
        <w:rPr>
          <w:rFonts w:ascii="Palatino Linotype" w:hAnsi="Palatino Linotype" w:cs="Arial"/>
        </w:rPr>
        <w:t xml:space="preserve">Al respecto, se omite en este apartado el contenido del archivo electrónico denominado </w:t>
      </w:r>
      <w:r w:rsidRPr="00C74761">
        <w:rPr>
          <w:rFonts w:ascii="Palatino Linotype" w:hAnsi="Palatino Linotype" w:cs="Arial"/>
          <w:b/>
          <w:i/>
        </w:rPr>
        <w:t>105.pdf</w:t>
      </w:r>
      <w:r w:rsidRPr="00C74761">
        <w:rPr>
          <w:rFonts w:ascii="Palatino Linotype" w:hAnsi="Palatino Linotype" w:cs="Arial"/>
        </w:rPr>
        <w:t xml:space="preserve">, por ser del conocimiento del </w:t>
      </w:r>
      <w:r w:rsidRPr="00C74761">
        <w:rPr>
          <w:rFonts w:ascii="Palatino Linotype" w:hAnsi="Palatino Linotype" w:cs="Arial"/>
          <w:b/>
        </w:rPr>
        <w:t>RECURRENTE</w:t>
      </w:r>
      <w:r w:rsidRPr="00C74761">
        <w:rPr>
          <w:rFonts w:ascii="Palatino Linotype" w:hAnsi="Palatino Linotype" w:cs="Arial"/>
        </w:rPr>
        <w:t xml:space="preserve">, al ser adjuntado en la respuesta a la solicitud de mérito, aunado que será objeto de estudio en la presente resolución. </w:t>
      </w:r>
    </w:p>
    <w:p w:rsidR="00CB73F3" w:rsidRPr="00C74761" w:rsidRDefault="006A1609" w:rsidP="00F63385">
      <w:pPr>
        <w:pStyle w:val="Prrafodelista"/>
        <w:widowControl w:val="0"/>
        <w:numPr>
          <w:ilvl w:val="0"/>
          <w:numId w:val="5"/>
        </w:numPr>
        <w:tabs>
          <w:tab w:val="left" w:pos="709"/>
        </w:tabs>
        <w:autoSpaceDE w:val="0"/>
        <w:autoSpaceDN w:val="0"/>
        <w:adjustRightInd w:val="0"/>
        <w:spacing w:before="360" w:after="200" w:line="360" w:lineRule="auto"/>
        <w:ind w:left="0" w:firstLine="0"/>
        <w:jc w:val="both"/>
        <w:rPr>
          <w:rFonts w:ascii="Palatino Linotype" w:hAnsi="Palatino Linotype" w:cs="Arial"/>
        </w:rPr>
      </w:pPr>
      <w:r w:rsidRPr="00C74761">
        <w:rPr>
          <w:rFonts w:ascii="Palatino Linotype" w:hAnsi="Palatino Linotype" w:cs="Arial"/>
        </w:rPr>
        <w:t xml:space="preserve">De las constancias que </w:t>
      </w:r>
      <w:r w:rsidR="00CB73F3" w:rsidRPr="00C74761">
        <w:rPr>
          <w:rFonts w:ascii="Palatino Linotype" w:hAnsi="Palatino Linotype" w:cs="Arial"/>
        </w:rPr>
        <w:t xml:space="preserve">obran en el </w:t>
      </w:r>
      <w:r w:rsidRPr="00C74761">
        <w:rPr>
          <w:rFonts w:ascii="Palatino Linotype" w:hAnsi="Palatino Linotype" w:cs="Arial"/>
          <w:b/>
        </w:rPr>
        <w:t>SAIMEX</w:t>
      </w:r>
      <w:r w:rsidR="00CB73F3" w:rsidRPr="00C74761">
        <w:rPr>
          <w:rFonts w:ascii="Palatino Linotype" w:hAnsi="Palatino Linotype" w:cs="Arial"/>
          <w:b/>
        </w:rPr>
        <w:t>,</w:t>
      </w:r>
      <w:r w:rsidRPr="00C74761">
        <w:rPr>
          <w:rFonts w:ascii="Palatino Linotype" w:hAnsi="Palatino Linotype" w:cs="Arial"/>
        </w:rPr>
        <w:t xml:space="preserve"> se advierte que </w:t>
      </w:r>
      <w:r w:rsidR="00CB73F3" w:rsidRPr="00C74761">
        <w:rPr>
          <w:rFonts w:ascii="Palatino Linotype" w:hAnsi="Palatino Linotype" w:cs="Arial"/>
        </w:rPr>
        <w:t xml:space="preserve">en fecha catorce de noviembre de dos mil diecinueve, el Responsable de la Unidad de Transparencia del </w:t>
      </w:r>
      <w:r w:rsidRPr="00C74761">
        <w:rPr>
          <w:rFonts w:ascii="Palatino Linotype" w:hAnsi="Palatino Linotype" w:cs="Arial"/>
          <w:b/>
        </w:rPr>
        <w:t>SUJETO OBLIGADO</w:t>
      </w:r>
      <w:r w:rsidRPr="00C74761">
        <w:rPr>
          <w:rFonts w:ascii="Palatino Linotype" w:hAnsi="Palatino Linotype" w:cs="Arial"/>
        </w:rPr>
        <w:t xml:space="preserve"> </w:t>
      </w:r>
      <w:r w:rsidR="00CB73F3" w:rsidRPr="00C74761">
        <w:rPr>
          <w:rFonts w:ascii="Palatino Linotype" w:hAnsi="Palatino Linotype" w:cs="Arial"/>
        </w:rPr>
        <w:t xml:space="preserve">dio respuesta a la solicitud de mérito, en los siguientes términos: </w:t>
      </w:r>
    </w:p>
    <w:p w:rsidR="00CB73F3" w:rsidRPr="00C74761" w:rsidRDefault="00CB73F3" w:rsidP="00CB73F3">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cs="Arial"/>
          <w:i/>
        </w:rPr>
      </w:pPr>
      <w:r w:rsidRPr="00C74761">
        <w:rPr>
          <w:rFonts w:ascii="Palatino Linotype" w:hAnsi="Palatino Linotype" w:cs="Arial"/>
          <w:i/>
        </w:rPr>
        <w:t>“… En respuesta a la solicitud recibida, nos permitimos hacer de su conocimiento que con fundamento en el artículo 53, Fracciones: II, V y VI de la Ley de Transparencia y Acceso a la Información Pública del Estado de México y Municipios, le contestamos que:</w:t>
      </w:r>
    </w:p>
    <w:p w:rsidR="00CB73F3" w:rsidRPr="00C74761" w:rsidRDefault="00CB73F3" w:rsidP="00CB73F3">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cs="Arial"/>
        </w:rPr>
      </w:pPr>
      <w:r w:rsidRPr="00C74761">
        <w:rPr>
          <w:rFonts w:ascii="Palatino Linotype" w:hAnsi="Palatino Linotype" w:cs="Arial"/>
          <w:i/>
        </w:rPr>
        <w:t xml:space="preserve">Por medio del presente y en atención a la solicitud de información número 000105/JOSERIN/IP/2019, al respecto me permito informar que de acuerdo a lo establecido por el artículo 161 de la Ley de Transparencia y Acceso a la Información Pública del Estado de México y Municipios, la información </w:t>
      </w:r>
      <w:r w:rsidRPr="00C74761">
        <w:rPr>
          <w:rFonts w:ascii="Palatino Linotype" w:hAnsi="Palatino Linotype" w:cs="Arial"/>
          <w:i/>
        </w:rPr>
        <w:lastRenderedPageBreak/>
        <w:t>solicitada se encuentra en los formatos electrónicos de internet disponibles en el portal del IPOMEX del Municipio en el siguiente link. https://www.ipomex.org.mx/ipo3/lgt/indice/SANJOSEDELRINCON/art_92_xxix_a.web”</w:t>
      </w:r>
    </w:p>
    <w:p w:rsidR="00CB73F3" w:rsidRPr="00C74761" w:rsidRDefault="00CB73F3" w:rsidP="00CB73F3">
      <w:pPr>
        <w:pStyle w:val="Prrafodelista"/>
        <w:widowControl w:val="0"/>
        <w:tabs>
          <w:tab w:val="left" w:pos="709"/>
        </w:tabs>
        <w:autoSpaceDE w:val="0"/>
        <w:autoSpaceDN w:val="0"/>
        <w:adjustRightInd w:val="0"/>
        <w:spacing w:before="360" w:after="200" w:line="360" w:lineRule="auto"/>
        <w:ind w:left="0"/>
        <w:jc w:val="both"/>
        <w:rPr>
          <w:rFonts w:ascii="Palatino Linotype" w:hAnsi="Palatino Linotype" w:cs="Arial"/>
        </w:rPr>
      </w:pPr>
      <w:r w:rsidRPr="00C74761">
        <w:rPr>
          <w:rFonts w:ascii="Palatino Linotype" w:hAnsi="Palatino Linotype" w:cs="Arial"/>
        </w:rPr>
        <w:t xml:space="preserve">Advirtiendo de dicha respuesta, que </w:t>
      </w:r>
      <w:r w:rsidRPr="00C74761">
        <w:rPr>
          <w:rFonts w:ascii="Palatino Linotype" w:hAnsi="Palatino Linotype" w:cs="Arial"/>
          <w:b/>
        </w:rPr>
        <w:t>EL SUJETO OBLIGADO</w:t>
      </w:r>
      <w:r w:rsidRPr="00C74761">
        <w:rPr>
          <w:rFonts w:ascii="Palatino Linotype" w:hAnsi="Palatino Linotype" w:cs="Arial"/>
        </w:rPr>
        <w:t xml:space="preserve"> acompaño el archivo electrónico denominado </w:t>
      </w:r>
      <w:r w:rsidRPr="00C74761">
        <w:rPr>
          <w:rFonts w:ascii="Palatino Linotype" w:hAnsi="Palatino Linotype" w:cs="Arial"/>
          <w:b/>
          <w:i/>
        </w:rPr>
        <w:t>105.pdf</w:t>
      </w:r>
      <w:r w:rsidRPr="00C74761">
        <w:rPr>
          <w:rFonts w:ascii="Palatino Linotype" w:hAnsi="Palatino Linotype" w:cs="Arial"/>
        </w:rPr>
        <w:t xml:space="preserve">, </w:t>
      </w:r>
      <w:r w:rsidR="00C82540" w:rsidRPr="00C74761">
        <w:rPr>
          <w:rFonts w:ascii="Palatino Linotype" w:hAnsi="Palatino Linotype" w:cs="Arial"/>
        </w:rPr>
        <w:t xml:space="preserve">el cual contiene el oficio MSJR/JDR/DOPYDU/1350/2019, signado por el Director de Obras Públicas y Desarrollo Urbano, en el que refirió que la información solicitada se encontraba disponible en el portal de IPOMEX, siendo localizado en la liga electrónica </w:t>
      </w:r>
      <w:hyperlink r:id="rId11" w:history="1">
        <w:r w:rsidR="00C82540" w:rsidRPr="00C74761">
          <w:rPr>
            <w:rStyle w:val="Hipervnculo"/>
            <w:rFonts w:ascii="Palatino Linotype" w:hAnsi="Palatino Linotype" w:cs="Arial"/>
            <w:spacing w:val="-20"/>
          </w:rPr>
          <w:t>https://www.ipomex.org.mx/ipo3/lgt/indice/SANJOSEDELRINCON/art_92_xxix_a.web</w:t>
        </w:r>
      </w:hyperlink>
      <w:r w:rsidR="00C82540" w:rsidRPr="00C74761">
        <w:rPr>
          <w:rStyle w:val="Hipervnculo"/>
          <w:rFonts w:ascii="Palatino Linotype" w:hAnsi="Palatino Linotype" w:cs="Arial"/>
          <w:spacing w:val="-20"/>
        </w:rPr>
        <w:t xml:space="preserve">, </w:t>
      </w:r>
      <w:r w:rsidR="00C82540" w:rsidRPr="00C74761">
        <w:rPr>
          <w:rFonts w:ascii="Palatino Linotype" w:hAnsi="Palatino Linotype" w:cs="Arial"/>
        </w:rPr>
        <w:t xml:space="preserve">documento que se </w:t>
      </w:r>
      <w:r w:rsidRPr="00C74761">
        <w:rPr>
          <w:rFonts w:ascii="Palatino Linotype" w:hAnsi="Palatino Linotype" w:cs="Arial"/>
        </w:rPr>
        <w:t xml:space="preserve">omite su inserción por ser del conocimiento de las partes, aunado a que será materia de análisis en el considerando correspondiente. </w:t>
      </w:r>
    </w:p>
    <w:p w:rsidR="008A30EE" w:rsidRPr="00C74761" w:rsidRDefault="006A1609" w:rsidP="00316ABB">
      <w:pPr>
        <w:pStyle w:val="Prrafodelista"/>
        <w:widowControl w:val="0"/>
        <w:numPr>
          <w:ilvl w:val="0"/>
          <w:numId w:val="5"/>
        </w:numPr>
        <w:tabs>
          <w:tab w:val="left" w:pos="709"/>
        </w:tabs>
        <w:autoSpaceDE w:val="0"/>
        <w:autoSpaceDN w:val="0"/>
        <w:adjustRightInd w:val="0"/>
        <w:spacing w:before="360" w:after="200" w:line="360" w:lineRule="auto"/>
        <w:ind w:left="0" w:firstLine="0"/>
        <w:jc w:val="both"/>
        <w:rPr>
          <w:rFonts w:ascii="Palatino Linotype" w:hAnsi="Palatino Linotype" w:cs="Arial"/>
        </w:rPr>
      </w:pPr>
      <w:bookmarkStart w:id="3" w:name="_Ref507070922"/>
      <w:bookmarkEnd w:id="1"/>
      <w:bookmarkEnd w:id="2"/>
      <w:r w:rsidRPr="00C74761">
        <w:rPr>
          <w:rFonts w:ascii="Palatino Linotype" w:hAnsi="Palatino Linotype" w:cs="Arial"/>
        </w:rPr>
        <w:t>Inconforme</w:t>
      </w:r>
      <w:r w:rsidRPr="00C74761">
        <w:rPr>
          <w:rFonts w:ascii="Palatino Linotype" w:hAnsi="Palatino Linotype"/>
        </w:rPr>
        <w:t xml:space="preserve"> con la</w:t>
      </w:r>
      <w:r w:rsidR="00CB73F3" w:rsidRPr="00C74761">
        <w:rPr>
          <w:rFonts w:ascii="Palatino Linotype" w:hAnsi="Palatino Linotype"/>
        </w:rPr>
        <w:t xml:space="preserve"> respuesta, el quince de noviembre de dos mil diecinueve, </w:t>
      </w:r>
      <w:r w:rsidR="00CB73F3" w:rsidRPr="00C74761">
        <w:rPr>
          <w:rFonts w:ascii="Palatino Linotype" w:hAnsi="Palatino Linotype"/>
          <w:b/>
        </w:rPr>
        <w:t>EL RECURRENTE</w:t>
      </w:r>
      <w:r w:rsidR="00CB73F3" w:rsidRPr="00C74761">
        <w:rPr>
          <w:rFonts w:ascii="Palatino Linotype" w:hAnsi="Palatino Linotype"/>
        </w:rPr>
        <w:t xml:space="preserve"> </w:t>
      </w:r>
      <w:r w:rsidRPr="00C74761">
        <w:rPr>
          <w:rFonts w:ascii="Palatino Linotype" w:hAnsi="Palatino Linotype"/>
        </w:rPr>
        <w:t xml:space="preserve">interpuso el recurso de revisión objeto del </w:t>
      </w:r>
      <w:r w:rsidRPr="00C74761">
        <w:rPr>
          <w:rFonts w:ascii="Palatino Linotype" w:hAnsi="Palatino Linotype" w:cs="Arial"/>
        </w:rPr>
        <w:t>presente</w:t>
      </w:r>
      <w:r w:rsidRPr="00C74761">
        <w:rPr>
          <w:rFonts w:ascii="Palatino Linotype" w:hAnsi="Palatino Linotype"/>
        </w:rPr>
        <w:t xml:space="preserve"> estudio, </w:t>
      </w:r>
      <w:r w:rsidR="00CB73F3" w:rsidRPr="00C74761">
        <w:rPr>
          <w:rFonts w:ascii="Palatino Linotype" w:hAnsi="Palatino Linotype"/>
        </w:rPr>
        <w:t xml:space="preserve">el cual fue registrado en </w:t>
      </w:r>
      <w:r w:rsidR="008A30EE" w:rsidRPr="00C74761">
        <w:rPr>
          <w:rFonts w:ascii="Palatino Linotype" w:hAnsi="Palatino Linotype"/>
          <w:b/>
        </w:rPr>
        <w:t>EL SAIMEX</w:t>
      </w:r>
      <w:r w:rsidR="008A30EE" w:rsidRPr="00C74761">
        <w:rPr>
          <w:rFonts w:ascii="Palatino Linotype" w:hAnsi="Palatino Linotype"/>
        </w:rPr>
        <w:t xml:space="preserve"> y se le asignó el número de expediente </w:t>
      </w:r>
      <w:r w:rsidR="008A30EE" w:rsidRPr="00C74761">
        <w:rPr>
          <w:rFonts w:ascii="Palatino Linotype" w:hAnsi="Palatino Linotype" w:cs="Arial"/>
          <w:b/>
        </w:rPr>
        <w:t>08747/INFOEM/IP/RR/2019</w:t>
      </w:r>
      <w:r w:rsidR="008A30EE" w:rsidRPr="00C74761">
        <w:rPr>
          <w:rFonts w:ascii="Palatino Linotype" w:hAnsi="Palatino Linotype" w:cs="Arial"/>
        </w:rPr>
        <w:t xml:space="preserve">, en el que señalo como acto impugnado: </w:t>
      </w:r>
    </w:p>
    <w:p w:rsidR="002E7613" w:rsidRPr="00C74761" w:rsidRDefault="002E7613" w:rsidP="008A30EE">
      <w:pPr>
        <w:spacing w:before="240" w:after="240"/>
        <w:ind w:left="851" w:right="899"/>
        <w:jc w:val="both"/>
        <w:rPr>
          <w:rFonts w:ascii="Palatino Linotype" w:hAnsi="Palatino Linotype" w:cs="Arial"/>
          <w:sz w:val="22"/>
          <w:szCs w:val="22"/>
          <w:lang w:eastAsia="es-MX"/>
        </w:rPr>
      </w:pPr>
      <w:r w:rsidRPr="00C74761">
        <w:rPr>
          <w:rFonts w:ascii="Palatino Linotype" w:hAnsi="Palatino Linotype" w:cs="Arial"/>
          <w:i/>
          <w:sz w:val="22"/>
          <w:szCs w:val="22"/>
          <w:lang w:eastAsia="es-MX"/>
        </w:rPr>
        <w:t>“</w:t>
      </w:r>
      <w:r w:rsidR="008A30EE" w:rsidRPr="00C74761">
        <w:rPr>
          <w:rFonts w:ascii="Palatino Linotype" w:hAnsi="Palatino Linotype" w:cs="Arial"/>
          <w:i/>
          <w:sz w:val="22"/>
          <w:szCs w:val="22"/>
        </w:rPr>
        <w:t>LA INFORMACIÓN QUE SE ENTREGA ESTA INCOMPLETA.</w:t>
      </w:r>
      <w:r w:rsidRPr="00C74761">
        <w:rPr>
          <w:rFonts w:ascii="Palatino Linotype" w:hAnsi="Palatino Linotype" w:cs="Arial"/>
          <w:i/>
          <w:sz w:val="22"/>
          <w:szCs w:val="22"/>
          <w:lang w:eastAsia="es-MX"/>
        </w:rPr>
        <w:t xml:space="preserve">” </w:t>
      </w:r>
      <w:r w:rsidRPr="00C74761">
        <w:rPr>
          <w:rFonts w:ascii="Palatino Linotype" w:hAnsi="Palatino Linotype" w:cs="Arial"/>
          <w:sz w:val="22"/>
          <w:szCs w:val="22"/>
          <w:lang w:eastAsia="es-MX"/>
        </w:rPr>
        <w:t>(Sic)</w:t>
      </w:r>
    </w:p>
    <w:p w:rsidR="002E7613" w:rsidRPr="00C74761" w:rsidRDefault="002E7613" w:rsidP="002E7613">
      <w:pPr>
        <w:pStyle w:val="Prrafodelista"/>
        <w:spacing w:before="300" w:after="240" w:line="360" w:lineRule="auto"/>
        <w:ind w:left="0"/>
        <w:jc w:val="both"/>
        <w:rPr>
          <w:rFonts w:ascii="Palatino Linotype" w:hAnsi="Palatino Linotype"/>
        </w:rPr>
      </w:pPr>
      <w:r w:rsidRPr="00C74761">
        <w:rPr>
          <w:rFonts w:ascii="Palatino Linotype" w:hAnsi="Palatino Linotype" w:cs="Arial"/>
        </w:rPr>
        <w:t>Asimismo</w:t>
      </w:r>
      <w:r w:rsidRPr="00C74761">
        <w:rPr>
          <w:rFonts w:ascii="Palatino Linotype" w:hAnsi="Palatino Linotype"/>
        </w:rPr>
        <w:t xml:space="preserve">, </w:t>
      </w:r>
      <w:r w:rsidRPr="00C74761">
        <w:rPr>
          <w:rFonts w:ascii="Palatino Linotype" w:hAnsi="Palatino Linotype" w:cs="Arial"/>
          <w:b/>
        </w:rPr>
        <w:t xml:space="preserve">EL RECURRENTE </w:t>
      </w:r>
      <w:r w:rsidRPr="00C74761">
        <w:rPr>
          <w:rFonts w:ascii="Palatino Linotype" w:hAnsi="Palatino Linotype"/>
        </w:rPr>
        <w:t xml:space="preserve">indicó como razones o motivos de inconformidad: </w:t>
      </w:r>
    </w:p>
    <w:p w:rsidR="002E7613" w:rsidRPr="00C74761" w:rsidRDefault="002E7613" w:rsidP="008A30EE">
      <w:pPr>
        <w:spacing w:before="240" w:after="240"/>
        <w:ind w:left="851" w:right="899"/>
        <w:jc w:val="both"/>
        <w:rPr>
          <w:rFonts w:ascii="Palatino Linotype" w:hAnsi="Palatino Linotype" w:cs="Arial"/>
          <w:sz w:val="22"/>
          <w:szCs w:val="22"/>
          <w:lang w:eastAsia="es-MX"/>
        </w:rPr>
      </w:pPr>
      <w:r w:rsidRPr="00C74761">
        <w:rPr>
          <w:rFonts w:ascii="Palatino Linotype" w:hAnsi="Palatino Linotype" w:cs="Arial"/>
          <w:i/>
          <w:sz w:val="22"/>
          <w:szCs w:val="22"/>
        </w:rPr>
        <w:t>“</w:t>
      </w:r>
      <w:r w:rsidR="008A30EE" w:rsidRPr="00C74761">
        <w:rPr>
          <w:rFonts w:ascii="Palatino Linotype" w:hAnsi="Palatino Linotype" w:cs="Arial"/>
          <w:i/>
          <w:sz w:val="22"/>
          <w:szCs w:val="22"/>
        </w:rPr>
        <w:t xml:space="preserve">EN LA RESPUESTA SE MENCIONA QUE LA INFORMACIÓN QUE SE SOLICITÓ SE ENCUENTRA EN LOS FORMATOS ELECTRÓNICOS DE INTERNET DISPONIBLES EN EL PORTAL DEL IPOMEX DEL MUNICIPIO EN EL SIGUIENTE LINK. https://www.ipomex.org.mx/ipo3/lgt/indice/SANJOSEDELRINCON/art_92_xxix_a.web, PERO UNA VEZ VERIFICADA LA INFORMACIÓN CONTENIDA EN ESA PAGINA NO SE ENCUENTRA AHÍ Y DE HECHO NO APARECE </w:t>
      </w:r>
      <w:r w:rsidR="008A30EE" w:rsidRPr="00C74761">
        <w:rPr>
          <w:rFonts w:ascii="Palatino Linotype" w:hAnsi="Palatino Linotype" w:cs="Arial"/>
          <w:i/>
          <w:sz w:val="22"/>
          <w:szCs w:val="22"/>
        </w:rPr>
        <w:lastRenderedPageBreak/>
        <w:t>RELACIONADA NI EXISTE DATO ALGUNO DE UNA DE LAS OBRAS CUYA INFORMACIÓN SE SOLICITO, SIENDO LA SIGUIENTE “CONSTRUCCIÓN DE AULA EN TELEBACHILLERATO EN LA LOCALIDAD LA TRINIDAD CONCEPCIÓN”, POR LO ANTERIOR MENCIONADO SOLICITO SE ME PROPORCIONE LA INFORMACIÓN RESPECTIVA DE ESA OBRA, Y DE LA OTRA OBRA QUE ES “PAVIMENTACIÓN CON CONCRETO HIDRÁULICO EN LA COMUNIDAD DE BARRIO LOMA BONITA GUARDA LA LAGUNITA” NO SE ENCUENTRAN TODOS LOS DATOS SOLICITADOS COMO SON: 1) EL DICTAMEN TÉCNICO DEL PROCEDIMIENTO DE ADJUDICACIÓN, 2) LOS MECANISMOS DE VIGILANCIA Y SUPERVISIÓN, INCLUYENDO EN SU CASO, LOS ESTUDIOS DE IMPACTO URBANO Y AMBIENTAL, SEGÚN CORRESPONDA, 3) LOS INFORMES DE AVANCE FÍSICO Y FINANCIERO SOBRE LA OBRA EN CUESTIÓN, 4) LAS ACTAS DE ENTREGA RECEPCIÓN, FINIQUITO Y EXTINCIÓN DE DERECHOS Y OBLIGACIONES, YA QUE SE EJECUTO DEL 11 DE JUNIO DE 2019 Y SE TERMINO EL 10 DE JULIO DE 2019, SEGÚN DATOS DEL CONTRATO Y DE ACUERDO A LA NORMATIVA SEÑALADA EN EL REGLAMENTO DEL LIBRO DÉCIMO SEGUNDO DEL CÓDIGO ADMINISTRATIVO DEL ESTADO DE MÉXICO, YA SE DEBIERON ELABORAR LAS ACTAS DE ENTREGA-RECEPCIÓN, ACTA FINIQUITO DE OBRA Y ACTA DE EXTINCION DE DERECHOS Y OBLIGACIONES, ADEMAS EL AYUNTAMIENTO NO ENTREGA LA INFORMACIÓN RELATIVA A PROPUESTA TÉCNICA Y PROPUESTA ECONÓMICA DEL LICITANTE GANADOR, PARA SER ADJUDICADO CON EL CONTRATO Y LA EJECUCIÓN DE LA OBRA, POR LO QUE REITERO SE ME HAGA ENTREGA DE LA INFORMACIÓN SOLICITADA.</w:t>
      </w:r>
      <w:r w:rsidRPr="00C74761">
        <w:rPr>
          <w:rFonts w:ascii="Palatino Linotype" w:hAnsi="Palatino Linotype" w:cs="Arial"/>
          <w:i/>
          <w:sz w:val="22"/>
          <w:szCs w:val="22"/>
        </w:rPr>
        <w:t>”</w:t>
      </w:r>
      <w:r w:rsidRPr="00C74761">
        <w:rPr>
          <w:rFonts w:ascii="Palatino Linotype" w:hAnsi="Palatino Linotype" w:cs="Arial"/>
          <w:i/>
          <w:sz w:val="22"/>
          <w:szCs w:val="22"/>
          <w:lang w:eastAsia="es-MX"/>
        </w:rPr>
        <w:t xml:space="preserve"> </w:t>
      </w:r>
      <w:r w:rsidRPr="00C74761">
        <w:rPr>
          <w:rFonts w:ascii="Palatino Linotype" w:hAnsi="Palatino Linotype" w:cs="Arial"/>
          <w:sz w:val="22"/>
          <w:szCs w:val="22"/>
          <w:lang w:eastAsia="es-MX"/>
        </w:rPr>
        <w:t>(Sic)</w:t>
      </w:r>
    </w:p>
    <w:bookmarkEnd w:id="3"/>
    <w:p w:rsidR="000A04F1" w:rsidRPr="00C74761" w:rsidRDefault="000A04F1" w:rsidP="00945B00">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r w:rsidRPr="00C74761">
        <w:rPr>
          <w:rFonts w:ascii="Palatino Linotype" w:hAnsi="Palatino Linotype" w:cs="Arial"/>
          <w:lang w:val="es-ES_tradnl"/>
        </w:rPr>
        <w:t xml:space="preserve">El quince de noviembre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C74761">
        <w:rPr>
          <w:rFonts w:ascii="Palatino Linotype" w:hAnsi="Palatino Linotype" w:cs="Arial"/>
          <w:b/>
          <w:lang w:val="es-ES_tradnl"/>
        </w:rPr>
        <w:t>SAIMEX</w:t>
      </w:r>
      <w:r w:rsidRPr="00C74761">
        <w:rPr>
          <w:rFonts w:ascii="Palatino Linotype" w:hAnsi="Palatino Linotype" w:cs="Arial"/>
          <w:lang w:val="es-ES_tradnl"/>
        </w:rPr>
        <w:t xml:space="preserve">, a la Comisionada </w:t>
      </w:r>
      <w:r w:rsidRPr="00C74761">
        <w:rPr>
          <w:rFonts w:ascii="Palatino Linotype" w:hAnsi="Palatino Linotype" w:cs="Arial"/>
          <w:b/>
          <w:lang w:val="es-ES_tradnl"/>
        </w:rPr>
        <w:t>EVA ABAID YAPUR</w:t>
      </w:r>
      <w:r w:rsidRPr="00C74761">
        <w:rPr>
          <w:rFonts w:ascii="Palatino Linotype" w:hAnsi="Palatino Linotype" w:cs="Arial"/>
          <w:lang w:val="es-ES_tradnl"/>
        </w:rPr>
        <w:t xml:space="preserve">, a efecto de decretar su admisión o desechamiento. </w:t>
      </w:r>
    </w:p>
    <w:p w:rsidR="008A30EE" w:rsidRPr="00C74761" w:rsidRDefault="008A30EE" w:rsidP="00945B00">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r w:rsidRPr="00C74761">
        <w:rPr>
          <w:rFonts w:ascii="Palatino Linotype" w:hAnsi="Palatino Linotype" w:cs="Arial"/>
          <w:lang w:val="es-ES_tradnl"/>
        </w:rPr>
        <w:lastRenderedPageBreak/>
        <w:t xml:space="preserve">De las constancias del expediente electrónico del </w:t>
      </w:r>
      <w:r w:rsidRPr="00C74761">
        <w:rPr>
          <w:rFonts w:ascii="Palatino Linotype" w:hAnsi="Palatino Linotype" w:cs="Arial"/>
          <w:b/>
          <w:lang w:val="es-ES_tradnl"/>
        </w:rPr>
        <w:t>SAIMEX</w:t>
      </w:r>
      <w:r w:rsidRPr="00C74761">
        <w:rPr>
          <w:rFonts w:ascii="Palatino Linotype" w:hAnsi="Palatino Linotype" w:cs="Arial"/>
          <w:lang w:val="es-ES_tradnl"/>
        </w:rPr>
        <w:t xml:space="preserve">, se advierte que en fecha veintidós de noviembre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w:t>
      </w:r>
      <w:r w:rsidR="000A04F1" w:rsidRPr="00C74761">
        <w:rPr>
          <w:rFonts w:ascii="Palatino Linotype" w:hAnsi="Palatino Linotype" w:cs="Arial"/>
          <w:lang w:val="es-ES_tradnl"/>
        </w:rPr>
        <w:t xml:space="preserve">y Municipios, manifestaran lo que a su derecho conviniera, a efecto de presentar pruebas y alegatos, así como para que </w:t>
      </w:r>
      <w:r w:rsidR="000A04F1" w:rsidRPr="00C74761">
        <w:rPr>
          <w:rFonts w:ascii="Palatino Linotype" w:hAnsi="Palatino Linotype" w:cs="Arial"/>
          <w:b/>
          <w:lang w:val="es-ES_tradnl"/>
        </w:rPr>
        <w:t>EL SUJETO OBLIGADO</w:t>
      </w:r>
      <w:r w:rsidR="000A04F1" w:rsidRPr="00C74761">
        <w:rPr>
          <w:rFonts w:ascii="Palatino Linotype" w:hAnsi="Palatino Linotype" w:cs="Arial"/>
          <w:lang w:val="es-ES_tradnl"/>
        </w:rPr>
        <w:t xml:space="preserve"> rindiera su Informe Justificado. </w:t>
      </w:r>
    </w:p>
    <w:p w:rsidR="00471E0D" w:rsidRPr="00C74761" w:rsidRDefault="000A04F1" w:rsidP="00471E0D">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eastAsia="MS Mincho" w:hAnsi="Palatino Linotype" w:cs="Arial"/>
          <w:lang w:val="es-ES_tradnl"/>
        </w:rPr>
      </w:pPr>
      <w:r w:rsidRPr="00C74761">
        <w:rPr>
          <w:rFonts w:ascii="Palatino Linotype" w:hAnsi="Palatino Linotype" w:cs="Arial"/>
        </w:rPr>
        <w:t>En cumplimiento a lo anterior, d</w:t>
      </w:r>
      <w:r w:rsidR="00471E0D" w:rsidRPr="00C74761">
        <w:rPr>
          <w:rFonts w:ascii="Palatino Linotype" w:hAnsi="Palatino Linotype" w:cs="Arial"/>
        </w:rPr>
        <w:t>e</w:t>
      </w:r>
      <w:r w:rsidR="00471E0D" w:rsidRPr="00C74761">
        <w:rPr>
          <w:rFonts w:ascii="Palatino Linotype" w:hAnsi="Palatino Linotype" w:cs="Arial"/>
          <w:lang w:val="es-ES_tradnl"/>
        </w:rPr>
        <w:t xml:space="preserve"> las </w:t>
      </w:r>
      <w:r w:rsidR="00471E0D" w:rsidRPr="00C74761">
        <w:rPr>
          <w:rFonts w:ascii="Palatino Linotype" w:hAnsi="Palatino Linotype"/>
        </w:rPr>
        <w:t>constancias</w:t>
      </w:r>
      <w:r w:rsidR="00471E0D" w:rsidRPr="00C74761">
        <w:rPr>
          <w:rFonts w:ascii="Palatino Linotype" w:hAnsi="Palatino Linotype" w:cs="Arial"/>
          <w:lang w:val="es-ES_tradnl"/>
        </w:rPr>
        <w:t xml:space="preserve"> que obran en el </w:t>
      </w:r>
      <w:r w:rsidR="00471E0D" w:rsidRPr="00C74761">
        <w:rPr>
          <w:rFonts w:ascii="Palatino Linotype" w:hAnsi="Palatino Linotype" w:cs="Arial"/>
          <w:b/>
          <w:lang w:val="es-ES_tradnl"/>
        </w:rPr>
        <w:t>SAIMEX</w:t>
      </w:r>
      <w:r w:rsidR="00471E0D" w:rsidRPr="00C74761">
        <w:rPr>
          <w:rFonts w:ascii="Palatino Linotype" w:hAnsi="Palatino Linotype" w:cs="Arial"/>
          <w:lang w:val="es-ES_tradnl"/>
        </w:rPr>
        <w:t xml:space="preserve">, se advierte que, </w:t>
      </w:r>
      <w:r w:rsidR="005C3883" w:rsidRPr="00C74761">
        <w:rPr>
          <w:rFonts w:ascii="Palatino Linotype" w:hAnsi="Palatino Linotype" w:cs="Arial"/>
          <w:b/>
        </w:rPr>
        <w:t>EL RECURRENTE</w:t>
      </w:r>
      <w:r w:rsidR="00471E0D" w:rsidRPr="00C74761">
        <w:rPr>
          <w:rFonts w:ascii="Palatino Linotype" w:hAnsi="Palatino Linotype" w:cs="Arial"/>
          <w:b/>
        </w:rPr>
        <w:t xml:space="preserve"> </w:t>
      </w:r>
      <w:r w:rsidR="00471E0D" w:rsidRPr="00C74761">
        <w:rPr>
          <w:rFonts w:ascii="Palatino Linotype" w:hAnsi="Palatino Linotype" w:cs="Arial"/>
        </w:rPr>
        <w:t xml:space="preserve">fue omiso en realizar manifestaciones, alegatos y ofrecer las pruebas que a su derecho </w:t>
      </w:r>
      <w:r w:rsidR="00471E0D" w:rsidRPr="00C74761">
        <w:rPr>
          <w:rFonts w:ascii="Palatino Linotype" w:hAnsi="Palatino Linotype" w:cs="Arial"/>
          <w:lang w:val="es-ES_tradnl"/>
        </w:rPr>
        <w:t xml:space="preserve">conviniera. Por su parte, </w:t>
      </w:r>
      <w:r w:rsidR="00471E0D" w:rsidRPr="00C74761">
        <w:rPr>
          <w:rFonts w:ascii="Palatino Linotype" w:hAnsi="Palatino Linotype" w:cs="Arial"/>
          <w:b/>
          <w:lang w:val="es-ES_tradnl"/>
        </w:rPr>
        <w:t xml:space="preserve">EL SUJETO OBLIGADO </w:t>
      </w:r>
      <w:r w:rsidRPr="00C74761">
        <w:rPr>
          <w:rFonts w:ascii="Palatino Linotype" w:hAnsi="Palatino Linotype" w:cs="Arial"/>
          <w:b/>
          <w:lang w:val="es-ES_tradnl"/>
        </w:rPr>
        <w:t xml:space="preserve">de igual forma, </w:t>
      </w:r>
      <w:r w:rsidR="00471E0D" w:rsidRPr="00C74761">
        <w:rPr>
          <w:rFonts w:ascii="Palatino Linotype" w:hAnsi="Palatino Linotype" w:cs="Arial"/>
          <w:lang w:val="es-ES_tradnl"/>
        </w:rPr>
        <w:t xml:space="preserve">fue omiso en </w:t>
      </w:r>
      <w:r w:rsidR="004B3DDC" w:rsidRPr="00C74761">
        <w:rPr>
          <w:rFonts w:ascii="Palatino Linotype" w:hAnsi="Palatino Linotype" w:cs="Arial"/>
          <w:lang w:val="es-ES_tradnl"/>
        </w:rPr>
        <w:t xml:space="preserve">presentar </w:t>
      </w:r>
      <w:r w:rsidR="00471E0D" w:rsidRPr="00C74761">
        <w:rPr>
          <w:rFonts w:ascii="Palatino Linotype" w:hAnsi="Palatino Linotype" w:cs="Arial"/>
          <w:lang w:val="es-ES_tradnl"/>
        </w:rPr>
        <w:t xml:space="preserve">el Informe Justificado </w:t>
      </w:r>
      <w:r w:rsidR="00471E0D" w:rsidRPr="00C74761">
        <w:rPr>
          <w:rFonts w:ascii="Palatino Linotype" w:hAnsi="Palatino Linotype" w:cs="Arial"/>
          <w:lang w:val="es-ES"/>
        </w:rPr>
        <w:t>correspondiente</w:t>
      </w:r>
      <w:r w:rsidR="004B3DDC" w:rsidRPr="00C74761">
        <w:rPr>
          <w:rFonts w:ascii="Palatino Linotype" w:hAnsi="Palatino Linotype" w:cs="Arial"/>
          <w:lang w:val="es-ES_tradnl"/>
        </w:rPr>
        <w:t xml:space="preserve">, como se aprecia de la siguiente imagen: </w:t>
      </w:r>
    </w:p>
    <w:p w:rsidR="004B3DDC" w:rsidRPr="00C74761" w:rsidRDefault="004B3DDC" w:rsidP="004B3DDC">
      <w:pPr>
        <w:pStyle w:val="Prrafodelista"/>
        <w:widowControl w:val="0"/>
        <w:tabs>
          <w:tab w:val="left" w:pos="0"/>
        </w:tabs>
        <w:autoSpaceDE w:val="0"/>
        <w:autoSpaceDN w:val="0"/>
        <w:adjustRightInd w:val="0"/>
        <w:spacing w:before="360" w:after="240" w:line="360" w:lineRule="auto"/>
        <w:ind w:left="0"/>
        <w:jc w:val="both"/>
        <w:rPr>
          <w:rFonts w:ascii="Palatino Linotype" w:eastAsia="MS Mincho" w:hAnsi="Palatino Linotype" w:cs="Arial"/>
          <w:lang w:val="es-ES_tradnl"/>
        </w:rPr>
      </w:pPr>
      <w:r w:rsidRPr="00C74761">
        <w:rPr>
          <w:noProof/>
          <w:lang w:eastAsia="es-MX"/>
        </w:rPr>
        <w:drawing>
          <wp:inline distT="0" distB="0" distL="0" distR="0" wp14:anchorId="4BD669B1" wp14:editId="7D87CBF2">
            <wp:extent cx="5791835" cy="13347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334770"/>
                    </a:xfrm>
                    <a:prstGeom prst="rect">
                      <a:avLst/>
                    </a:prstGeom>
                  </pic:spPr>
                </pic:pic>
              </a:graphicData>
            </a:graphic>
          </wp:inline>
        </w:drawing>
      </w:r>
    </w:p>
    <w:p w:rsidR="00314AD9" w:rsidRPr="00C74761" w:rsidRDefault="00314AD9" w:rsidP="004B3DDC">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r w:rsidRPr="00C74761">
        <w:rPr>
          <w:rFonts w:ascii="Palatino Linotype" w:hAnsi="Palatino Linotype" w:cs="Arial"/>
        </w:rPr>
        <w:t xml:space="preserve">Una vez </w:t>
      </w:r>
      <w:r w:rsidRPr="00C74761">
        <w:rPr>
          <w:rFonts w:ascii="Palatino Linotype" w:hAnsi="Palatino Linotype" w:cs="Arial"/>
          <w:color w:val="000000" w:themeColor="text1"/>
        </w:rPr>
        <w:t>analizado</w:t>
      </w:r>
      <w:r w:rsidR="004B3DDC" w:rsidRPr="00C74761">
        <w:rPr>
          <w:rFonts w:ascii="Palatino Linotype" w:hAnsi="Palatino Linotype" w:cs="Arial"/>
        </w:rPr>
        <w:t xml:space="preserve"> el estado procesal que guarda</w:t>
      </w:r>
      <w:r w:rsidRPr="00C74761">
        <w:rPr>
          <w:rFonts w:ascii="Palatino Linotype" w:hAnsi="Palatino Linotype" w:cs="Arial"/>
        </w:rPr>
        <w:t xml:space="preserve"> el expediente, en fecha </w:t>
      </w:r>
      <w:r w:rsidR="004B3DDC" w:rsidRPr="00C74761">
        <w:rPr>
          <w:rFonts w:ascii="Palatino Linotype" w:hAnsi="Palatino Linotype" w:cs="Arial"/>
        </w:rPr>
        <w:t xml:space="preserve">diecinueve de diciembre de </w:t>
      </w:r>
      <w:r w:rsidR="00FE6B4E" w:rsidRPr="00C74761">
        <w:rPr>
          <w:rFonts w:ascii="Palatino Linotype" w:hAnsi="Palatino Linotype"/>
        </w:rPr>
        <w:t>dos mil diecinueve</w:t>
      </w:r>
      <w:r w:rsidRPr="00C74761">
        <w:rPr>
          <w:rFonts w:ascii="Palatino Linotype" w:hAnsi="Palatino Linotype" w:cs="Arial"/>
        </w:rPr>
        <w:t xml:space="preserve">, la Comisionada Ponente acordó el cierre de instrucción; así </w:t>
      </w:r>
      <w:r w:rsidRPr="00C74761">
        <w:rPr>
          <w:rFonts w:ascii="Palatino Linotype" w:hAnsi="Palatino Linotype" w:cs="Arial"/>
          <w:lang w:val="es-ES_tradnl"/>
        </w:rPr>
        <w:t>como,</w:t>
      </w:r>
      <w:r w:rsidRPr="00C74761">
        <w:rPr>
          <w:rFonts w:ascii="Palatino Linotype" w:hAnsi="Palatino Linotype" w:cs="Arial"/>
        </w:rPr>
        <w:t xml:space="preserve"> la </w:t>
      </w:r>
      <w:r w:rsidRPr="00C74761">
        <w:rPr>
          <w:rFonts w:ascii="Palatino Linotype" w:hAnsi="Palatino Linotype"/>
        </w:rPr>
        <w:t>remisión</w:t>
      </w:r>
      <w:r w:rsidRPr="00C74761">
        <w:rPr>
          <w:rFonts w:ascii="Palatino Linotype" w:hAnsi="Palatino Linotype" w:cs="Arial"/>
        </w:rPr>
        <w:t xml:space="preserve"> del mismo a efecto </w:t>
      </w:r>
      <w:r w:rsidRPr="00C74761">
        <w:rPr>
          <w:rFonts w:ascii="Palatino Linotype" w:hAnsi="Palatino Linotype" w:cs="Arial"/>
          <w:lang w:val="es-ES_tradnl"/>
        </w:rPr>
        <w:t>de</w:t>
      </w:r>
      <w:r w:rsidRPr="00C74761">
        <w:rPr>
          <w:rFonts w:ascii="Palatino Linotype" w:hAnsi="Palatino Linotype" w:cs="Arial"/>
        </w:rPr>
        <w:t xml:space="preserve"> ser resuelto, de conformidad con lo establecido en el artículo 185, fracciones VI y VIII de la Ley de </w:t>
      </w:r>
      <w:r w:rsidRPr="00C74761">
        <w:rPr>
          <w:rFonts w:ascii="Palatino Linotype" w:hAnsi="Palatino Linotype" w:cs="Arial"/>
        </w:rPr>
        <w:lastRenderedPageBreak/>
        <w:t>Transparencia y Acceso a la Información Pública del Estado de México y Municipios.</w:t>
      </w:r>
    </w:p>
    <w:p w:rsidR="00314AD9" w:rsidRPr="00C74761" w:rsidRDefault="00314AD9" w:rsidP="00471E0D">
      <w:pPr>
        <w:pStyle w:val="Prrafodelista"/>
        <w:tabs>
          <w:tab w:val="left" w:pos="709"/>
        </w:tabs>
        <w:spacing w:before="360" w:after="360" w:line="360" w:lineRule="auto"/>
        <w:ind w:left="0"/>
        <w:jc w:val="center"/>
        <w:rPr>
          <w:rFonts w:ascii="Palatino Linotype" w:hAnsi="Palatino Linotype"/>
          <w:b/>
          <w:bCs/>
          <w:spacing w:val="60"/>
          <w:sz w:val="28"/>
        </w:rPr>
      </w:pPr>
      <w:r w:rsidRPr="00C74761">
        <w:rPr>
          <w:rFonts w:ascii="Palatino Linotype" w:hAnsi="Palatino Linotype"/>
          <w:b/>
          <w:bCs/>
          <w:spacing w:val="60"/>
          <w:sz w:val="28"/>
        </w:rPr>
        <w:t>CONSIDERANDO</w:t>
      </w:r>
    </w:p>
    <w:p w:rsidR="00314AD9" w:rsidRPr="00C74761" w:rsidRDefault="00314AD9" w:rsidP="00945B0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C74761">
        <w:rPr>
          <w:rFonts w:ascii="Palatino Linotype" w:hAnsi="Palatino Linotype"/>
          <w:b/>
        </w:rPr>
        <w:t>Competencia</w:t>
      </w:r>
      <w:r w:rsidRPr="00C74761">
        <w:rPr>
          <w:rFonts w:ascii="Palatino Linotype" w:hAnsi="Palatino Linotype"/>
        </w:rPr>
        <w:t>.</w:t>
      </w:r>
      <w:r w:rsidRPr="00C74761">
        <w:rPr>
          <w:rFonts w:ascii="Palatino Linotype" w:hAnsi="Palatino Linotype"/>
          <w:b/>
        </w:rPr>
        <w:t xml:space="preserve"> </w:t>
      </w:r>
      <w:r w:rsidRPr="00C7476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C74761">
        <w:rPr>
          <w:rFonts w:ascii="Palatino Linotype" w:hAnsi="Palatino Linotype" w:cs="Arial"/>
        </w:rPr>
        <w:t>.</w:t>
      </w:r>
    </w:p>
    <w:p w:rsidR="00314AD9" w:rsidRPr="00C74761" w:rsidRDefault="00314AD9" w:rsidP="00F6338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C74761">
        <w:rPr>
          <w:rFonts w:ascii="Palatino Linotype" w:hAnsi="Palatino Linotype" w:cs="Arial"/>
          <w:b/>
        </w:rPr>
        <w:t>Interés.</w:t>
      </w:r>
      <w:r w:rsidRPr="00C74761">
        <w:rPr>
          <w:rFonts w:ascii="Palatino Linotype" w:hAnsi="Palatino Linotype" w:cs="Arial"/>
        </w:rPr>
        <w:t xml:space="preserve"> El </w:t>
      </w:r>
      <w:r w:rsidRPr="00C74761">
        <w:rPr>
          <w:rFonts w:ascii="Palatino Linotype" w:hAnsi="Palatino Linotype"/>
        </w:rPr>
        <w:t>recurso</w:t>
      </w:r>
      <w:r w:rsidRPr="00C74761">
        <w:rPr>
          <w:rFonts w:ascii="Palatino Linotype" w:hAnsi="Palatino Linotype" w:cs="Arial"/>
        </w:rPr>
        <w:t xml:space="preserve"> de revisión fue </w:t>
      </w:r>
      <w:r w:rsidRPr="00C74761">
        <w:rPr>
          <w:rFonts w:ascii="Palatino Linotype" w:hAnsi="Palatino Linotype"/>
        </w:rPr>
        <w:t>interpuesto</w:t>
      </w:r>
      <w:r w:rsidRPr="00C74761">
        <w:rPr>
          <w:rFonts w:ascii="Palatino Linotype" w:hAnsi="Palatino Linotype" w:cs="Arial"/>
        </w:rPr>
        <w:t xml:space="preserve"> </w:t>
      </w:r>
      <w:r w:rsidRPr="00C74761">
        <w:rPr>
          <w:rFonts w:ascii="Palatino Linotype" w:hAnsi="Palatino Linotype"/>
        </w:rPr>
        <w:t>por</w:t>
      </w:r>
      <w:r w:rsidRPr="00C74761">
        <w:rPr>
          <w:rFonts w:ascii="Palatino Linotype" w:hAnsi="Palatino Linotype" w:cs="Arial"/>
        </w:rPr>
        <w:t xml:space="preserve"> parte legítima en atención a que fue presentado por </w:t>
      </w:r>
      <w:r w:rsidR="005C3883" w:rsidRPr="00C74761">
        <w:rPr>
          <w:rFonts w:ascii="Palatino Linotype" w:hAnsi="Palatino Linotype" w:cs="Arial"/>
          <w:b/>
        </w:rPr>
        <w:t>EL RECURRENTE</w:t>
      </w:r>
      <w:r w:rsidRPr="00C74761">
        <w:rPr>
          <w:rFonts w:ascii="Palatino Linotype" w:hAnsi="Palatino Linotype" w:cs="Arial"/>
          <w:snapToGrid w:val="0"/>
        </w:rPr>
        <w:t xml:space="preserve">, </w:t>
      </w:r>
      <w:r w:rsidRPr="00C74761">
        <w:rPr>
          <w:rFonts w:ascii="Palatino Linotype" w:hAnsi="Palatino Linotype" w:cs="Arial"/>
        </w:rPr>
        <w:t>quien</w:t>
      </w:r>
      <w:r w:rsidRPr="00C74761">
        <w:rPr>
          <w:rFonts w:ascii="Palatino Linotype" w:hAnsi="Palatino Linotype" w:cs="Arial"/>
          <w:snapToGrid w:val="0"/>
        </w:rPr>
        <w:t xml:space="preserve"> </w:t>
      </w:r>
      <w:r w:rsidRPr="00C74761">
        <w:rPr>
          <w:rFonts w:ascii="Palatino Linotype" w:hAnsi="Palatino Linotype"/>
        </w:rPr>
        <w:t>formuló</w:t>
      </w:r>
      <w:r w:rsidRPr="00C74761">
        <w:rPr>
          <w:rFonts w:ascii="Palatino Linotype" w:hAnsi="Palatino Linotype" w:cs="Arial"/>
          <w:snapToGrid w:val="0"/>
        </w:rPr>
        <w:t xml:space="preserve"> la </w:t>
      </w:r>
      <w:r w:rsidRPr="00C74761">
        <w:rPr>
          <w:rFonts w:ascii="Palatino Linotype" w:hAnsi="Palatino Linotype" w:cs="Arial"/>
        </w:rPr>
        <w:t>solicitud</w:t>
      </w:r>
      <w:r w:rsidRPr="00C74761">
        <w:rPr>
          <w:rFonts w:ascii="Palatino Linotype" w:hAnsi="Palatino Linotype" w:cs="Arial"/>
          <w:snapToGrid w:val="0"/>
        </w:rPr>
        <w:t xml:space="preserve"> de información pública </w:t>
      </w:r>
      <w:r w:rsidRPr="00C74761">
        <w:rPr>
          <w:rFonts w:ascii="Palatino Linotype" w:hAnsi="Palatino Linotype"/>
        </w:rPr>
        <w:t>número</w:t>
      </w:r>
      <w:r w:rsidRPr="00C74761">
        <w:rPr>
          <w:rFonts w:ascii="Verdana" w:hAnsi="Verdana"/>
          <w:b/>
          <w:bCs/>
        </w:rPr>
        <w:t xml:space="preserve"> </w:t>
      </w:r>
      <w:r w:rsidR="004B3DDC" w:rsidRPr="00C74761">
        <w:rPr>
          <w:rFonts w:ascii="Palatino Linotype" w:hAnsi="Palatino Linotype"/>
          <w:b/>
          <w:bCs/>
        </w:rPr>
        <w:t>00105</w:t>
      </w:r>
      <w:r w:rsidR="00F43B36" w:rsidRPr="00C74761">
        <w:rPr>
          <w:rFonts w:ascii="Palatino Linotype" w:hAnsi="Palatino Linotype"/>
          <w:b/>
          <w:bCs/>
        </w:rPr>
        <w:t>/</w:t>
      </w:r>
      <w:r w:rsidR="004B3DDC" w:rsidRPr="00C74761">
        <w:rPr>
          <w:rFonts w:ascii="Palatino Linotype" w:hAnsi="Palatino Linotype"/>
          <w:b/>
          <w:bCs/>
        </w:rPr>
        <w:t>JOSERIN</w:t>
      </w:r>
      <w:r w:rsidR="00F43B36" w:rsidRPr="00C74761">
        <w:rPr>
          <w:rFonts w:ascii="Palatino Linotype" w:hAnsi="Palatino Linotype"/>
          <w:b/>
          <w:bCs/>
        </w:rPr>
        <w:t>/IP/2019</w:t>
      </w:r>
      <w:r w:rsidRPr="00C74761">
        <w:rPr>
          <w:rFonts w:ascii="Palatino Linotype" w:hAnsi="Palatino Linotype" w:cs="Arial"/>
          <w:lang w:val="es-ES_tradnl"/>
        </w:rPr>
        <w:t>.</w:t>
      </w:r>
    </w:p>
    <w:p w:rsidR="004B3DDC" w:rsidRPr="00C74761" w:rsidRDefault="00314AD9" w:rsidP="00314AD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C74761">
        <w:rPr>
          <w:rFonts w:ascii="Palatino Linotype" w:hAnsi="Palatino Linotype" w:cs="Arial"/>
          <w:b/>
        </w:rPr>
        <w:t xml:space="preserve">Oportunidad. </w:t>
      </w:r>
      <w:r w:rsidR="004B3DDC" w:rsidRPr="00C74761">
        <w:rPr>
          <w:rFonts w:ascii="Palatino Linotype" w:hAnsi="Palatino Linotype" w:cs="Arial"/>
        </w:rPr>
        <w:t xml:space="preserve">El recurso de revisión fue interpuesto dentro del plazo de quince días hábiles contados a partir del día siguiente en que EL RECURRENTE tuvo conocimiento de la respuesta impugnada; tal y como, lo prevé el artículo 178 de la </w:t>
      </w:r>
      <w:r w:rsidRPr="00C74761">
        <w:rPr>
          <w:rFonts w:ascii="Palatino Linotype" w:hAnsi="Palatino Linotype" w:cs="Arial"/>
        </w:rPr>
        <w:t xml:space="preserve">Ley de Transparencia y Acceso a la Información Pública </w:t>
      </w:r>
      <w:r w:rsidRPr="00C74761">
        <w:rPr>
          <w:rFonts w:ascii="Palatino Linotype" w:hAnsi="Palatino Linotype"/>
        </w:rPr>
        <w:t>del</w:t>
      </w:r>
      <w:r w:rsidRPr="00C74761">
        <w:rPr>
          <w:rFonts w:ascii="Palatino Linotype" w:hAnsi="Palatino Linotype" w:cs="Arial"/>
        </w:rPr>
        <w:t xml:space="preserve"> Estado de </w:t>
      </w:r>
      <w:r w:rsidRPr="00C74761">
        <w:rPr>
          <w:rFonts w:ascii="Palatino Linotype" w:hAnsi="Palatino Linotype"/>
        </w:rPr>
        <w:t>México</w:t>
      </w:r>
      <w:r w:rsidRPr="00C74761">
        <w:rPr>
          <w:rFonts w:ascii="Palatino Linotype" w:hAnsi="Palatino Linotype" w:cs="Arial"/>
        </w:rPr>
        <w:t xml:space="preserve"> y </w:t>
      </w:r>
      <w:r w:rsidRPr="00C74761">
        <w:rPr>
          <w:rFonts w:ascii="Palatino Linotype" w:hAnsi="Palatino Linotype" w:cs="Arial"/>
          <w:bCs/>
        </w:rPr>
        <w:t>Municipios</w:t>
      </w:r>
      <w:r w:rsidRPr="00C74761">
        <w:rPr>
          <w:rFonts w:ascii="Palatino Linotype" w:hAnsi="Palatino Linotype" w:cs="Arial"/>
        </w:rPr>
        <w:t xml:space="preserve">, </w:t>
      </w:r>
      <w:r w:rsidR="004B3DDC" w:rsidRPr="00C74761">
        <w:rPr>
          <w:rFonts w:ascii="Palatino Linotype" w:hAnsi="Palatino Linotype" w:cs="Arial"/>
        </w:rPr>
        <w:t xml:space="preserve">que establece: </w:t>
      </w:r>
    </w:p>
    <w:p w:rsidR="00314AD9" w:rsidRPr="00C74761" w:rsidRDefault="004B3DDC" w:rsidP="00E9676A">
      <w:pPr>
        <w:spacing w:before="160" w:after="160"/>
        <w:ind w:left="709" w:right="709"/>
        <w:jc w:val="both"/>
        <w:rPr>
          <w:rFonts w:ascii="Palatino Linotype" w:hAnsi="Palatino Linotype" w:cs="Arial"/>
          <w:i/>
          <w:sz w:val="22"/>
          <w:szCs w:val="22"/>
        </w:rPr>
      </w:pPr>
      <w:r w:rsidRPr="00C74761">
        <w:rPr>
          <w:rFonts w:ascii="Palatino Linotype" w:hAnsi="Palatino Linotype" w:cs="Arial"/>
          <w:i/>
          <w:sz w:val="22"/>
          <w:szCs w:val="22"/>
        </w:rPr>
        <w:lastRenderedPageBreak/>
        <w:t xml:space="preserve"> </w:t>
      </w:r>
      <w:r w:rsidR="00314AD9" w:rsidRPr="00C74761">
        <w:rPr>
          <w:rFonts w:ascii="Palatino Linotype" w:hAnsi="Palatino Linotype" w:cs="Arial"/>
          <w:i/>
          <w:sz w:val="22"/>
          <w:szCs w:val="22"/>
        </w:rPr>
        <w:t>“</w:t>
      </w:r>
      <w:r w:rsidR="00314AD9" w:rsidRPr="00C74761">
        <w:rPr>
          <w:rFonts w:ascii="Palatino Linotype" w:hAnsi="Palatino Linotype" w:cs="Arial"/>
          <w:b/>
          <w:i/>
          <w:sz w:val="22"/>
          <w:szCs w:val="22"/>
        </w:rPr>
        <w:t xml:space="preserve">Artículo 178. </w:t>
      </w:r>
      <w:r w:rsidR="00314AD9" w:rsidRPr="00C74761">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14AD9" w:rsidRPr="00C74761" w:rsidRDefault="00314AD9" w:rsidP="00E9676A">
      <w:pPr>
        <w:spacing w:before="160" w:after="160"/>
        <w:ind w:left="709" w:right="709"/>
        <w:jc w:val="both"/>
        <w:rPr>
          <w:rFonts w:ascii="Palatino Linotype" w:hAnsi="Palatino Linotype" w:cs="Arial"/>
          <w:i/>
          <w:sz w:val="22"/>
          <w:szCs w:val="22"/>
        </w:rPr>
      </w:pPr>
      <w:r w:rsidRPr="00C7476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14AD9" w:rsidRPr="00C74761" w:rsidRDefault="00314AD9" w:rsidP="00E9676A">
      <w:pPr>
        <w:spacing w:before="160" w:after="160"/>
        <w:ind w:left="709" w:right="709"/>
        <w:jc w:val="both"/>
        <w:rPr>
          <w:rFonts w:ascii="Palatino Linotype" w:hAnsi="Palatino Linotype" w:cs="Arial"/>
          <w:i/>
          <w:sz w:val="22"/>
          <w:szCs w:val="22"/>
        </w:rPr>
      </w:pPr>
      <w:r w:rsidRPr="00C7476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314AD9" w:rsidRPr="00C74761" w:rsidRDefault="00314AD9" w:rsidP="00E9676A">
      <w:pPr>
        <w:spacing w:before="160" w:after="160"/>
        <w:ind w:left="709" w:right="709"/>
        <w:jc w:val="both"/>
        <w:rPr>
          <w:rFonts w:ascii="Palatino Linotype" w:hAnsi="Palatino Linotype" w:cs="Arial"/>
          <w:sz w:val="22"/>
          <w:szCs w:val="22"/>
        </w:rPr>
      </w:pPr>
      <w:r w:rsidRPr="00C74761">
        <w:rPr>
          <w:rFonts w:ascii="Palatino Linotype" w:hAnsi="Palatino Linotype" w:cs="Arial"/>
          <w:sz w:val="22"/>
          <w:szCs w:val="22"/>
          <w:lang w:eastAsia="es-MX"/>
        </w:rPr>
        <w:t>(Énfasis añadido)</w:t>
      </w:r>
    </w:p>
    <w:p w:rsidR="003B4366" w:rsidRPr="00C74761" w:rsidRDefault="004B3DDC" w:rsidP="003B436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74761">
        <w:rPr>
          <w:rFonts w:ascii="Palatino Linotype" w:hAnsi="Palatino Linotype" w:cs="Arial"/>
        </w:rPr>
        <w:t xml:space="preserve">En efecto, atendiendo a que </w:t>
      </w:r>
      <w:r w:rsidRPr="00C74761">
        <w:rPr>
          <w:rFonts w:ascii="Palatino Linotype" w:hAnsi="Palatino Linotype" w:cs="Arial"/>
          <w:b/>
        </w:rPr>
        <w:t>EL SUJETO OBLIGADO</w:t>
      </w:r>
      <w:r w:rsidRPr="00C74761">
        <w:rPr>
          <w:rFonts w:ascii="Palatino Linotype" w:hAnsi="Palatino Linotype" w:cs="Arial"/>
        </w:rPr>
        <w:t xml:space="preserve"> notifico la respuesta a la solicitud de información pública el </w:t>
      </w:r>
      <w:r w:rsidR="00FA48B9" w:rsidRPr="00C74761">
        <w:rPr>
          <w:rFonts w:ascii="Palatino Linotype" w:hAnsi="Palatino Linotype" w:cs="Arial"/>
          <w:b/>
        </w:rPr>
        <w:t>catorce de noviembre de dos mil diecinueve</w:t>
      </w:r>
      <w:r w:rsidR="00FA48B9" w:rsidRPr="00C74761">
        <w:rPr>
          <w:rFonts w:ascii="Palatino Linotype" w:hAnsi="Palatino Linotype" w:cs="Arial"/>
        </w:rPr>
        <w:t xml:space="preserve">; en consecuencia, el plazo de quince días hábiles que el artículo 178 de la Ley de la materia otorga al </w:t>
      </w:r>
      <w:r w:rsidR="00FA48B9" w:rsidRPr="00C74761">
        <w:rPr>
          <w:rFonts w:ascii="Palatino Linotype" w:hAnsi="Palatino Linotype" w:cs="Arial"/>
          <w:b/>
        </w:rPr>
        <w:t>RECURRENTE</w:t>
      </w:r>
      <w:r w:rsidR="00FA48B9" w:rsidRPr="00C74761">
        <w:rPr>
          <w:rFonts w:ascii="Palatino Linotype" w:hAnsi="Palatino Linotype" w:cs="Arial"/>
        </w:rPr>
        <w:t xml:space="preserve"> para presentar el recurso de revisión, transcurrió del </w:t>
      </w:r>
      <w:r w:rsidR="00FA48B9" w:rsidRPr="00C74761">
        <w:rPr>
          <w:rFonts w:ascii="Palatino Linotype" w:hAnsi="Palatino Linotype" w:cs="Arial"/>
          <w:b/>
        </w:rPr>
        <w:t>quince de noviembre al seis de diciembre de dos mil diecinueve</w:t>
      </w:r>
      <w:r w:rsidR="00FA48B9" w:rsidRPr="00C74761">
        <w:rPr>
          <w:rFonts w:ascii="Palatino Linotype" w:hAnsi="Palatino Linotype" w:cs="Arial"/>
        </w:rPr>
        <w:t xml:space="preserve">; sin contemplar en el computo los días dieciséis, diecisiete, veintitrés, veinticuatro y treinta de noviembre de dos mil diecinueve, por corresponder a sábados y domingos, considerados como días inhábiles; en términos del artículo 3, fracción X de la Ley de Transparencia y Acceso a la Información Pública </w:t>
      </w:r>
      <w:r w:rsidR="003B4366" w:rsidRPr="00C74761">
        <w:rPr>
          <w:rFonts w:ascii="Palatino Linotype" w:hAnsi="Palatino Linotype" w:cs="Arial"/>
        </w:rPr>
        <w:t>del Estado de México y Municipios; asimismo, el día dieciocho de noviembre de dos mil diecinueve, por suspensión de labores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diecinueve de diciembre de dos mil dieciocho.</w:t>
      </w:r>
    </w:p>
    <w:p w:rsidR="003B4366" w:rsidRPr="00C74761" w:rsidRDefault="003B4366" w:rsidP="003B436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74761">
        <w:rPr>
          <w:rFonts w:ascii="Palatino Linotype" w:hAnsi="Palatino Linotype" w:cs="Arial"/>
        </w:rPr>
        <w:t xml:space="preserve">En ese tenor, si el recurso de revisión que nos ocupa, se interpuso el </w:t>
      </w:r>
      <w:r w:rsidR="004966C6" w:rsidRPr="00C74761">
        <w:rPr>
          <w:rFonts w:ascii="Palatino Linotype" w:hAnsi="Palatino Linotype" w:cs="Arial"/>
        </w:rPr>
        <w:t xml:space="preserve">quince </w:t>
      </w:r>
      <w:r w:rsidRPr="00C74761">
        <w:rPr>
          <w:rFonts w:ascii="Palatino Linotype" w:hAnsi="Palatino Linotype" w:cs="Arial"/>
        </w:rPr>
        <w:t xml:space="preserve">de </w:t>
      </w:r>
      <w:r w:rsidR="004966C6" w:rsidRPr="00C74761">
        <w:rPr>
          <w:rFonts w:ascii="Palatino Linotype" w:hAnsi="Palatino Linotype" w:cs="Arial"/>
        </w:rPr>
        <w:lastRenderedPageBreak/>
        <w:t xml:space="preserve">noviembre </w:t>
      </w:r>
      <w:r w:rsidRPr="00C74761">
        <w:rPr>
          <w:rFonts w:ascii="Palatino Linotype" w:hAnsi="Palatino Linotype" w:cs="Arial"/>
        </w:rPr>
        <w:t>de dos mil diecinueve, éste se encuentra dentro de los márgenes temporales previstos en el citado precepto legal y, por tanto, se considera oportuno</w:t>
      </w:r>
    </w:p>
    <w:p w:rsidR="00704E53" w:rsidRPr="00C74761" w:rsidRDefault="00314AD9" w:rsidP="00704E53">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C74761">
        <w:rPr>
          <w:rFonts w:ascii="Palatino Linotype" w:hAnsi="Palatino Linotype" w:cs="Arial"/>
          <w:b/>
        </w:rPr>
        <w:t xml:space="preserve">Procedibilidad. </w:t>
      </w:r>
      <w:r w:rsidR="00704E53" w:rsidRPr="00C74761">
        <w:rPr>
          <w:rFonts w:ascii="Palatino Linotype" w:hAnsi="Palatino Linotype" w:cs="Arial"/>
        </w:rPr>
        <w:t xml:space="preserve">Del análisis efectuado, se advierte la </w:t>
      </w:r>
      <w:proofErr w:type="spellStart"/>
      <w:r w:rsidR="00704E53" w:rsidRPr="00C74761">
        <w:rPr>
          <w:rFonts w:ascii="Palatino Linotype" w:hAnsi="Palatino Linotype" w:cs="Arial"/>
        </w:rPr>
        <w:t>procedibilidad</w:t>
      </w:r>
      <w:proofErr w:type="spellEnd"/>
      <w:r w:rsidR="00704E53" w:rsidRPr="00C74761">
        <w:rPr>
          <w:rFonts w:ascii="Palatino Linotype" w:hAnsi="Palatino Linotype" w:cs="Arial"/>
        </w:rPr>
        <w:t xml:space="preserve"> del presente recurso de revisión, en razón de acreditación </w:t>
      </w:r>
      <w:r w:rsidR="00704E53" w:rsidRPr="00C74761">
        <w:rPr>
          <w:rFonts w:ascii="Palatino Linotype" w:hAnsi="Palatino Linotype" w:cs="Arial"/>
          <w:snapToGrid w:val="0"/>
        </w:rPr>
        <w:t>plena</w:t>
      </w:r>
      <w:r w:rsidR="00704E53" w:rsidRPr="00C74761">
        <w:rPr>
          <w:rFonts w:ascii="Palatino Linotype" w:hAnsi="Palatino Linotype" w:cs="Arial"/>
        </w:rPr>
        <w:t xml:space="preserve"> de todos y cada uno de los elementos formales exigidos por el artículo 180, de la Ley de Transparencia y Acceso a la Información</w:t>
      </w:r>
      <w:r w:rsidR="00704E53" w:rsidRPr="00C74761">
        <w:rPr>
          <w:rFonts w:ascii="Palatino Linotype" w:hAnsi="Palatino Linotype"/>
        </w:rPr>
        <w:t xml:space="preserve"> Pública </w:t>
      </w:r>
      <w:r w:rsidR="00704E53" w:rsidRPr="00C74761">
        <w:rPr>
          <w:rFonts w:ascii="Palatino Linotype" w:hAnsi="Palatino Linotype" w:cs="Arial"/>
        </w:rPr>
        <w:t>del</w:t>
      </w:r>
      <w:r w:rsidR="00704E53" w:rsidRPr="00C74761">
        <w:rPr>
          <w:rFonts w:ascii="Palatino Linotype" w:hAnsi="Palatino Linotype"/>
        </w:rPr>
        <w:t xml:space="preserve"> Estado de México y Municipios, en atención a que fue presentado mediante el formato visible en el </w:t>
      </w:r>
      <w:r w:rsidR="00704E53" w:rsidRPr="00C74761">
        <w:rPr>
          <w:rFonts w:ascii="Palatino Linotype" w:hAnsi="Palatino Linotype"/>
          <w:b/>
        </w:rPr>
        <w:t>SAIMEX</w:t>
      </w:r>
      <w:r w:rsidR="00704E53" w:rsidRPr="00C74761">
        <w:rPr>
          <w:rFonts w:ascii="Palatino Linotype" w:hAnsi="Palatino Linotype"/>
        </w:rPr>
        <w:t>.</w:t>
      </w:r>
    </w:p>
    <w:p w:rsidR="006611A7" w:rsidRPr="00C74761" w:rsidRDefault="00314AD9" w:rsidP="006611A7">
      <w:pPr>
        <w:pStyle w:val="Prrafodelista"/>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hAnsi="Palatino Linotype" w:cs="Arial"/>
        </w:rPr>
      </w:pPr>
      <w:r w:rsidRPr="00C74761">
        <w:rPr>
          <w:rFonts w:ascii="Palatino Linotype" w:hAnsi="Palatino Linotype" w:cs="Arial"/>
          <w:b/>
        </w:rPr>
        <w:t>Estudio y resolución del asunto</w:t>
      </w:r>
      <w:r w:rsidRPr="00C74761">
        <w:rPr>
          <w:rFonts w:ascii="Palatino Linotype" w:hAnsi="Palatino Linotype" w:cs="Arial"/>
          <w:b/>
          <w:color w:val="000000" w:themeColor="text1"/>
        </w:rPr>
        <w:t xml:space="preserve">. </w:t>
      </w:r>
      <w:r w:rsidR="0026059A" w:rsidRPr="00C74761">
        <w:rPr>
          <w:rFonts w:ascii="Palatino Linotype" w:hAnsi="Palatino Linotype" w:cs="Arial"/>
          <w:color w:val="000000" w:themeColor="text1"/>
        </w:rPr>
        <w:t xml:space="preserve">Una vez determinada la vía sobre la que versará el presente recurso y previa revisión del expediente electrónico, se advierte que </w:t>
      </w:r>
      <w:r w:rsidR="0026059A" w:rsidRPr="00C74761">
        <w:rPr>
          <w:rFonts w:ascii="Palatino Linotype" w:hAnsi="Palatino Linotype" w:cs="Arial"/>
          <w:b/>
          <w:color w:val="000000" w:themeColor="text1"/>
        </w:rPr>
        <w:t>EL RECURRENTE</w:t>
      </w:r>
      <w:r w:rsidR="00C82540" w:rsidRPr="00C74761">
        <w:rPr>
          <w:rFonts w:ascii="Palatino Linotype" w:hAnsi="Palatino Linotype" w:cs="Arial"/>
          <w:color w:val="000000" w:themeColor="text1"/>
        </w:rPr>
        <w:t xml:space="preserve"> solicitó</w:t>
      </w:r>
      <w:r w:rsidR="0026059A" w:rsidRPr="00C74761">
        <w:rPr>
          <w:rFonts w:ascii="Palatino Linotype" w:hAnsi="Palatino Linotype" w:cs="Arial"/>
          <w:color w:val="000000" w:themeColor="text1"/>
        </w:rPr>
        <w:t xml:space="preserve"> del </w:t>
      </w:r>
      <w:r w:rsidR="0026059A" w:rsidRPr="00C74761">
        <w:rPr>
          <w:rFonts w:ascii="Palatino Linotype" w:hAnsi="Palatino Linotype" w:cs="Arial"/>
          <w:b/>
          <w:color w:val="000000" w:themeColor="text1"/>
        </w:rPr>
        <w:t>SUJETO OBLIGADO</w:t>
      </w:r>
      <w:r w:rsidR="0026059A" w:rsidRPr="00C74761">
        <w:rPr>
          <w:rFonts w:ascii="Palatino Linotype" w:hAnsi="Palatino Linotype" w:cs="Arial"/>
          <w:color w:val="000000" w:themeColor="text1"/>
        </w:rPr>
        <w:t xml:space="preserve">, vía </w:t>
      </w:r>
      <w:r w:rsidR="0026059A" w:rsidRPr="00C74761">
        <w:rPr>
          <w:rFonts w:ascii="Palatino Linotype" w:hAnsi="Palatino Linotype" w:cs="Arial"/>
          <w:b/>
          <w:color w:val="000000" w:themeColor="text1"/>
        </w:rPr>
        <w:t>EL SAIMEX</w:t>
      </w:r>
      <w:r w:rsidR="0026059A" w:rsidRPr="00C74761">
        <w:rPr>
          <w:rFonts w:ascii="Palatino Linotype" w:hAnsi="Palatino Linotype" w:cs="Arial"/>
          <w:color w:val="000000" w:themeColor="text1"/>
        </w:rPr>
        <w:t xml:space="preserve">, </w:t>
      </w:r>
      <w:r w:rsidR="006611A7" w:rsidRPr="00C74761">
        <w:rPr>
          <w:rFonts w:ascii="Palatino Linotype" w:hAnsi="Palatino Linotype" w:cs="Arial"/>
        </w:rPr>
        <w:t>lo que a continuación de desagrega:</w:t>
      </w:r>
    </w:p>
    <w:p w:rsidR="006611A7" w:rsidRPr="00C74761" w:rsidRDefault="00214C74" w:rsidP="00214C74">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De </w:t>
      </w:r>
      <w:r w:rsidR="006611A7" w:rsidRPr="00C74761">
        <w:rPr>
          <w:rFonts w:ascii="Palatino Linotype" w:hAnsi="Palatino Linotype" w:cs="Arial"/>
        </w:rPr>
        <w:t xml:space="preserve">los procesos y resultados sobre los procedimientos de invitación restringida de la obra </w:t>
      </w:r>
      <w:r w:rsidRPr="00C74761">
        <w:rPr>
          <w:rFonts w:ascii="Palatino Linotype" w:hAnsi="Palatino Linotype" w:cs="Arial"/>
          <w:u w:val="single"/>
        </w:rPr>
        <w:t>pavimento con concreto hidráulico en la comunidad barrio loma bonita guarda de la lagunita</w:t>
      </w:r>
      <w:r w:rsidRPr="00C74761">
        <w:rPr>
          <w:rFonts w:ascii="Palatino Linotype" w:hAnsi="Palatino Linotype" w:cs="Arial"/>
        </w:rPr>
        <w:t xml:space="preserve"> y así como de la adjudicación directa de la </w:t>
      </w:r>
      <w:r w:rsidRPr="00C74761">
        <w:rPr>
          <w:rFonts w:ascii="Palatino Linotype" w:hAnsi="Palatino Linotype" w:cs="Arial"/>
          <w:u w:val="single"/>
        </w:rPr>
        <w:t xml:space="preserve">construcción de un aula en </w:t>
      </w:r>
      <w:proofErr w:type="spellStart"/>
      <w:r w:rsidRPr="00C74761">
        <w:rPr>
          <w:rFonts w:ascii="Palatino Linotype" w:hAnsi="Palatino Linotype" w:cs="Arial"/>
          <w:u w:val="single"/>
        </w:rPr>
        <w:t>telebachillerato</w:t>
      </w:r>
      <w:proofErr w:type="spellEnd"/>
      <w:r w:rsidRPr="00C74761">
        <w:rPr>
          <w:rFonts w:ascii="Palatino Linotype" w:hAnsi="Palatino Linotype" w:cs="Arial"/>
          <w:u w:val="single"/>
        </w:rPr>
        <w:t xml:space="preserve"> en la comunidad de la trinidad concepción</w:t>
      </w:r>
      <w:r w:rsidRPr="00C74761">
        <w:rPr>
          <w:rFonts w:ascii="Palatino Linotype" w:hAnsi="Palatino Linotype" w:cs="Arial"/>
        </w:rPr>
        <w:t xml:space="preserve">; el particular requirió: </w:t>
      </w:r>
    </w:p>
    <w:p w:rsidR="006611A7" w:rsidRPr="00C74761" w:rsidRDefault="006611A7" w:rsidP="00214C74">
      <w:pPr>
        <w:pStyle w:val="Prrafodelista"/>
        <w:widowControl w:val="0"/>
        <w:numPr>
          <w:ilvl w:val="0"/>
          <w:numId w:val="31"/>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t xml:space="preserve">versión pública del expediente respectivo y de los contratos celebrados, que deberán contener, por los menos, lo siguiente. </w:t>
      </w:r>
    </w:p>
    <w:p w:rsidR="006611A7" w:rsidRPr="00C74761" w:rsidRDefault="006611A7" w:rsidP="00214C74">
      <w:pPr>
        <w:pStyle w:val="Prrafodelista"/>
        <w:widowControl w:val="0"/>
        <w:numPr>
          <w:ilvl w:val="0"/>
          <w:numId w:val="33"/>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t xml:space="preserve">Los mecanismos de vigilancia y supervisión, incluyendo en su caso, los estudios de impacto urbano y ambiental, según corresponda; </w:t>
      </w:r>
    </w:p>
    <w:p w:rsidR="006611A7" w:rsidRPr="00C74761" w:rsidRDefault="006611A7" w:rsidP="00214C74">
      <w:pPr>
        <w:pStyle w:val="Prrafodelista"/>
        <w:widowControl w:val="0"/>
        <w:numPr>
          <w:ilvl w:val="0"/>
          <w:numId w:val="33"/>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t xml:space="preserve">La partida presupuestal, de conformidad con el clasificador por objeto del gasto, en el caso de ser aplicable; </w:t>
      </w:r>
    </w:p>
    <w:p w:rsidR="006611A7" w:rsidRPr="00C74761" w:rsidRDefault="006611A7" w:rsidP="00214C74">
      <w:pPr>
        <w:pStyle w:val="Prrafodelista"/>
        <w:widowControl w:val="0"/>
        <w:numPr>
          <w:ilvl w:val="0"/>
          <w:numId w:val="33"/>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lastRenderedPageBreak/>
        <w:t>Los dictámenes técnicos y actas de fallo de adjudicación;</w:t>
      </w:r>
    </w:p>
    <w:p w:rsidR="006611A7" w:rsidRPr="00C74761" w:rsidRDefault="006611A7" w:rsidP="00214C74">
      <w:pPr>
        <w:pStyle w:val="Prrafodelista"/>
        <w:widowControl w:val="0"/>
        <w:numPr>
          <w:ilvl w:val="0"/>
          <w:numId w:val="33"/>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t xml:space="preserve">Los convenios modificatorios en monto y plazo que hayan sido firmados, precisando el objeto y la fecha de celebración; </w:t>
      </w:r>
    </w:p>
    <w:p w:rsidR="006611A7" w:rsidRPr="00C74761" w:rsidRDefault="006611A7" w:rsidP="00214C74">
      <w:pPr>
        <w:pStyle w:val="Prrafodelista"/>
        <w:widowControl w:val="0"/>
        <w:numPr>
          <w:ilvl w:val="0"/>
          <w:numId w:val="33"/>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t xml:space="preserve">Las actas de entrega recepción, finiquito y extinción de derechos y obligaciones. </w:t>
      </w:r>
    </w:p>
    <w:p w:rsidR="006611A7" w:rsidRPr="00C74761" w:rsidRDefault="006611A7" w:rsidP="00214C74">
      <w:pPr>
        <w:pStyle w:val="Prrafodelista"/>
        <w:widowControl w:val="0"/>
        <w:numPr>
          <w:ilvl w:val="0"/>
          <w:numId w:val="33"/>
        </w:numPr>
        <w:tabs>
          <w:tab w:val="left" w:pos="1276"/>
        </w:tabs>
        <w:autoSpaceDE w:val="0"/>
        <w:autoSpaceDN w:val="0"/>
        <w:adjustRightInd w:val="0"/>
        <w:spacing w:before="240" w:after="240" w:line="360" w:lineRule="auto"/>
        <w:jc w:val="both"/>
        <w:rPr>
          <w:rFonts w:ascii="Palatino Linotype" w:hAnsi="Palatino Linotype" w:cs="Arial"/>
        </w:rPr>
      </w:pPr>
      <w:r w:rsidRPr="00C74761">
        <w:rPr>
          <w:rFonts w:ascii="Palatino Linotype" w:hAnsi="Palatino Linotype" w:cs="Arial"/>
        </w:rPr>
        <w:t>La información digitalizada de las propuestas técnica</w:t>
      </w:r>
      <w:r w:rsidR="00214C74" w:rsidRPr="00C74761">
        <w:rPr>
          <w:rFonts w:ascii="Palatino Linotype" w:hAnsi="Palatino Linotype" w:cs="Arial"/>
        </w:rPr>
        <w:t>s</w:t>
      </w:r>
      <w:r w:rsidRPr="00C74761">
        <w:rPr>
          <w:rFonts w:ascii="Palatino Linotype" w:hAnsi="Palatino Linotype" w:cs="Arial"/>
        </w:rPr>
        <w:t xml:space="preserve"> y e</w:t>
      </w:r>
      <w:r w:rsidR="00214C74" w:rsidRPr="00C74761">
        <w:rPr>
          <w:rFonts w:ascii="Palatino Linotype" w:hAnsi="Palatino Linotype" w:cs="Arial"/>
        </w:rPr>
        <w:t>conómicas del licitante ganador</w:t>
      </w:r>
      <w:r w:rsidRPr="00C74761">
        <w:rPr>
          <w:rFonts w:ascii="Palatino Linotype" w:hAnsi="Palatino Linotype" w:cs="Arial"/>
        </w:rPr>
        <w:t>.</w:t>
      </w:r>
    </w:p>
    <w:p w:rsidR="003D2E27" w:rsidRPr="00C74761" w:rsidRDefault="003D2E27"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spacing w:val="-20"/>
        </w:rPr>
      </w:pPr>
      <w:r w:rsidRPr="00C74761">
        <w:rPr>
          <w:rFonts w:ascii="Palatino Linotype" w:hAnsi="Palatino Linotype" w:cs="Arial"/>
        </w:rPr>
        <w:t xml:space="preserve">Al respecto, </w:t>
      </w:r>
      <w:r w:rsidRPr="00C74761">
        <w:rPr>
          <w:rFonts w:ascii="Palatino Linotype" w:hAnsi="Palatino Linotype" w:cs="Arial"/>
          <w:b/>
        </w:rPr>
        <w:t>EL SUJETO OBLIGADO</w:t>
      </w:r>
      <w:r w:rsidR="00C82540" w:rsidRPr="00C74761">
        <w:rPr>
          <w:rFonts w:ascii="Palatino Linotype" w:hAnsi="Palatino Linotype" w:cs="Arial"/>
        </w:rPr>
        <w:t xml:space="preserve"> señaló</w:t>
      </w:r>
      <w:r w:rsidRPr="00C74761">
        <w:rPr>
          <w:rFonts w:ascii="Palatino Linotype" w:hAnsi="Palatino Linotype" w:cs="Arial"/>
        </w:rPr>
        <w:t xml:space="preserve"> en respuesta que la información se encontraba en </w:t>
      </w:r>
      <w:r w:rsidR="000D3EFC" w:rsidRPr="00C74761">
        <w:rPr>
          <w:rFonts w:ascii="Palatino Linotype" w:hAnsi="Palatino Linotype" w:cs="Arial"/>
        </w:rPr>
        <w:t xml:space="preserve">los formatos electrónicos de internet disponibles en el Portal de IPOMEX del Municipio, señalando </w:t>
      </w:r>
      <w:r w:rsidR="00CD0B8D" w:rsidRPr="00C74761">
        <w:rPr>
          <w:rFonts w:ascii="Palatino Linotype" w:hAnsi="Palatino Linotype" w:cs="Arial"/>
        </w:rPr>
        <w:t xml:space="preserve">la </w:t>
      </w:r>
      <w:r w:rsidR="000D3EFC" w:rsidRPr="00C74761">
        <w:rPr>
          <w:rFonts w:ascii="Palatino Linotype" w:hAnsi="Palatino Linotype" w:cs="Arial"/>
        </w:rPr>
        <w:t xml:space="preserve">liga electrónica </w:t>
      </w:r>
      <w:hyperlink r:id="rId13" w:history="1">
        <w:r w:rsidR="00CD0B8D" w:rsidRPr="00C74761">
          <w:rPr>
            <w:rStyle w:val="Hipervnculo"/>
            <w:rFonts w:ascii="Palatino Linotype" w:hAnsi="Palatino Linotype" w:cs="Arial"/>
            <w:spacing w:val="-20"/>
          </w:rPr>
          <w:t>https://www.ipomex.org.mx/ipo3/lgt/indice/SANJOSEDELRINCON/art_92_xxix_a.web</w:t>
        </w:r>
      </w:hyperlink>
      <w:r w:rsidR="00CD0B8D" w:rsidRPr="00C74761">
        <w:rPr>
          <w:rFonts w:ascii="Palatino Linotype" w:hAnsi="Palatino Linotype" w:cs="Arial"/>
          <w:spacing w:val="-20"/>
        </w:rPr>
        <w:t xml:space="preserve">. </w:t>
      </w:r>
    </w:p>
    <w:p w:rsidR="00CA0256" w:rsidRPr="00C74761" w:rsidRDefault="00A73CF7"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Inconforme con la respuesta otorgada por </w:t>
      </w:r>
      <w:r w:rsidRPr="00C74761">
        <w:rPr>
          <w:rFonts w:ascii="Palatino Linotype" w:hAnsi="Palatino Linotype" w:cs="Arial"/>
          <w:b/>
        </w:rPr>
        <w:t>EL SUJETO OBLIGADO</w:t>
      </w:r>
      <w:r w:rsidRPr="00C74761">
        <w:rPr>
          <w:rFonts w:ascii="Palatino Linotype" w:hAnsi="Palatino Linotype" w:cs="Arial"/>
        </w:rPr>
        <w:t xml:space="preserve">, </w:t>
      </w:r>
      <w:r w:rsidRPr="00C74761">
        <w:rPr>
          <w:rFonts w:ascii="Palatino Linotype" w:hAnsi="Palatino Linotype" w:cs="Arial"/>
          <w:b/>
        </w:rPr>
        <w:t>EL RECURRENTE</w:t>
      </w:r>
      <w:r w:rsidRPr="00C74761">
        <w:rPr>
          <w:rFonts w:ascii="Palatino Linotype" w:hAnsi="Palatino Linotype" w:cs="Arial"/>
        </w:rPr>
        <w:t xml:space="preserve"> interpuso el presente medio de impugnación e indic</w:t>
      </w:r>
      <w:r w:rsidR="00C82540" w:rsidRPr="00C74761">
        <w:rPr>
          <w:rFonts w:ascii="Palatino Linotype" w:hAnsi="Palatino Linotype" w:cs="Arial"/>
        </w:rPr>
        <w:t>ó</w:t>
      </w:r>
      <w:r w:rsidRPr="00C74761">
        <w:rPr>
          <w:rFonts w:ascii="Palatino Linotype" w:hAnsi="Palatino Linotype" w:cs="Arial"/>
        </w:rPr>
        <w:t xml:space="preserve"> como acto impugnado y razones o motivos de inconformidad</w:t>
      </w:r>
      <w:r w:rsidR="00CA0256" w:rsidRPr="00C74761">
        <w:rPr>
          <w:rFonts w:ascii="Palatino Linotype" w:hAnsi="Palatino Linotype" w:cs="Arial"/>
        </w:rPr>
        <w:t xml:space="preserve"> que el link referido contenía información que no tenía relación alguna con las obras de las que solicito información. </w:t>
      </w:r>
    </w:p>
    <w:p w:rsidR="00A73CF7" w:rsidRPr="00C74761" w:rsidRDefault="00316ABB"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Ahora bien, de las constancias que obran en el </w:t>
      </w:r>
      <w:r w:rsidRPr="00C74761">
        <w:rPr>
          <w:rFonts w:ascii="Palatino Linotype" w:hAnsi="Palatino Linotype" w:cs="Arial"/>
          <w:b/>
        </w:rPr>
        <w:t>SAIMEX</w:t>
      </w:r>
      <w:r w:rsidRPr="00C74761">
        <w:rPr>
          <w:rFonts w:ascii="Palatino Linotype" w:hAnsi="Palatino Linotype" w:cs="Arial"/>
        </w:rPr>
        <w:t xml:space="preserve">, se advierte que </w:t>
      </w:r>
      <w:r w:rsidRPr="00C74761">
        <w:rPr>
          <w:rFonts w:ascii="Palatino Linotype" w:hAnsi="Palatino Linotype" w:cs="Arial"/>
          <w:b/>
        </w:rPr>
        <w:t xml:space="preserve">EL RECURRENTE </w:t>
      </w:r>
      <w:r w:rsidR="001F380C" w:rsidRPr="00C74761">
        <w:rPr>
          <w:rFonts w:ascii="Palatino Linotype" w:hAnsi="Palatino Linotype" w:cs="Arial"/>
        </w:rPr>
        <w:t>no realizó</w:t>
      </w:r>
      <w:r w:rsidRPr="00C74761">
        <w:rPr>
          <w:rFonts w:ascii="Palatino Linotype" w:hAnsi="Palatino Linotype" w:cs="Arial"/>
        </w:rPr>
        <w:t xml:space="preserve"> manifestaciones o alegatos, ni ofreció los medios de prueba que a su derecho conviniera, mientras que </w:t>
      </w:r>
      <w:r w:rsidRPr="00C74761">
        <w:rPr>
          <w:rFonts w:ascii="Palatino Linotype" w:hAnsi="Palatino Linotype" w:cs="Arial"/>
          <w:b/>
        </w:rPr>
        <w:t>EL SUJETO OBLIGADO</w:t>
      </w:r>
      <w:r w:rsidRPr="00C74761">
        <w:rPr>
          <w:rFonts w:ascii="Palatino Linotype" w:hAnsi="Palatino Linotype" w:cs="Arial"/>
        </w:rPr>
        <w:t xml:space="preserve">, tampoco exhibió el Informe Justificado correspondiente. </w:t>
      </w:r>
    </w:p>
    <w:p w:rsidR="00CA0256" w:rsidRPr="00C74761" w:rsidRDefault="00CA0256"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Hechas las precisiones anteriores, esta Ponencia Resolutora considera pertinente señalar que se obvia la competencia del </w:t>
      </w:r>
      <w:r w:rsidRPr="00C74761">
        <w:rPr>
          <w:rFonts w:ascii="Palatino Linotype" w:hAnsi="Palatino Linotype" w:cs="Arial"/>
          <w:b/>
        </w:rPr>
        <w:t>SUJETO OBLIGADO</w:t>
      </w:r>
      <w:r w:rsidRPr="00C74761">
        <w:rPr>
          <w:rFonts w:ascii="Palatino Linotype" w:hAnsi="Palatino Linotype" w:cs="Arial"/>
        </w:rPr>
        <w:t xml:space="preserve"> para generar, administrar o poseer la información solicitada, dado que éste ha asumido la misma, en </w:t>
      </w:r>
      <w:r w:rsidRPr="00C74761">
        <w:rPr>
          <w:rFonts w:ascii="Palatino Linotype" w:hAnsi="Palatino Linotype" w:cs="Arial"/>
        </w:rPr>
        <w:lastRenderedPageBreak/>
        <w:t xml:space="preserve">razón de que a través de su respuesta refirió una liga electrónica en que podría encontrase la información solicitada; razón por la cual, al haberse pronunciado </w:t>
      </w:r>
      <w:r w:rsidRPr="00C74761">
        <w:rPr>
          <w:rFonts w:ascii="Palatino Linotype" w:hAnsi="Palatino Linotype" w:cs="Arial"/>
          <w:b/>
        </w:rPr>
        <w:t>EL SUJETO OBLIGADO</w:t>
      </w:r>
      <w:r w:rsidRPr="00C74761">
        <w:rPr>
          <w:rFonts w:ascii="Palatino Linotype" w:hAnsi="Palatino Linotype" w:cs="Arial"/>
        </w:rPr>
        <w:t xml:space="preserve"> al respecto, es que acepta poseer y administrar dicha información, en ejercicio de sus funciones de derecho público, motivo por el cual se actualiza el supuesto jurídico, previsto en el artículo 12 de la Ley de Transparencia y Acceso a la Información Pública del Estado de México y Municipios </w:t>
      </w:r>
    </w:p>
    <w:p w:rsidR="00CA0256" w:rsidRPr="00C74761" w:rsidRDefault="00505DF7"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Por lo que, el estudio de la naturaleza jurídica de la información pública solicitada, tiene por objeto determinar si ésta la genera, posee o administra </w:t>
      </w:r>
      <w:r w:rsidRPr="00C74761">
        <w:rPr>
          <w:rFonts w:ascii="Palatino Linotype" w:hAnsi="Palatino Linotype" w:cs="Arial"/>
          <w:b/>
        </w:rPr>
        <w:t>EL SUJETO OBLIGADO</w:t>
      </w:r>
      <w:r w:rsidRPr="00C74761">
        <w:rPr>
          <w:rFonts w:ascii="Palatino Linotype" w:hAnsi="Palatino Linotype" w:cs="Arial"/>
        </w:rPr>
        <w:t xml:space="preserve">; sin embargo, en aquellos casos en que éste la asume, implica que cuenta con la misma; por consiguiente, a nada practico nos conduciría su estudio, ya que se insiste la información pública solicitada, fue asumida por </w:t>
      </w:r>
      <w:r w:rsidRPr="00C74761">
        <w:rPr>
          <w:rFonts w:ascii="Palatino Linotype" w:hAnsi="Palatino Linotype" w:cs="Arial"/>
          <w:b/>
        </w:rPr>
        <w:t>EL SUJETO OBLIGADO</w:t>
      </w:r>
      <w:r w:rsidRPr="00C74761">
        <w:rPr>
          <w:rFonts w:ascii="Palatino Linotype" w:hAnsi="Palatino Linotype" w:cs="Arial"/>
        </w:rPr>
        <w:t xml:space="preserve">. </w:t>
      </w:r>
    </w:p>
    <w:p w:rsidR="00113564" w:rsidRPr="00C74761" w:rsidRDefault="00505DF7"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Dicho lo anterior, conviene señalar que, del análisis realizado a la solicitud de información y a la respuesta otorgada por </w:t>
      </w:r>
      <w:r w:rsidRPr="00C74761">
        <w:rPr>
          <w:rFonts w:ascii="Palatino Linotype" w:hAnsi="Palatino Linotype" w:cs="Arial"/>
          <w:b/>
        </w:rPr>
        <w:t>EL SUJETO OBLIGADO</w:t>
      </w:r>
      <w:r w:rsidRPr="00C74761">
        <w:rPr>
          <w:rFonts w:ascii="Palatino Linotype" w:hAnsi="Palatino Linotype" w:cs="Arial"/>
        </w:rPr>
        <w:t xml:space="preserve"> aunado a las razones o motivos de inconformidad expuestos por el hoy </w:t>
      </w:r>
      <w:r w:rsidRPr="00C74761">
        <w:rPr>
          <w:rFonts w:ascii="Palatino Linotype" w:hAnsi="Palatino Linotype" w:cs="Arial"/>
          <w:b/>
        </w:rPr>
        <w:t>RECURRENTE</w:t>
      </w:r>
      <w:r w:rsidRPr="00C74761">
        <w:rPr>
          <w:rFonts w:ascii="Palatino Linotype" w:hAnsi="Palatino Linotype" w:cs="Arial"/>
        </w:rPr>
        <w:t>, personal de esta Ponencia Resolutora tuvo a bien inspeccionar la liga electrónica referida, con la finalidad de determinar si efectivamente el direccionamiento al portal IPOMEX no contiene la informaci</w:t>
      </w:r>
      <w:r w:rsidR="00113564" w:rsidRPr="00C74761">
        <w:rPr>
          <w:rFonts w:ascii="Palatino Linotype" w:hAnsi="Palatino Linotype" w:cs="Arial"/>
        </w:rPr>
        <w:t xml:space="preserve">ón que fue requerida, encontrando lo siguiente: </w:t>
      </w:r>
    </w:p>
    <w:p w:rsidR="00166507" w:rsidRPr="00C74761" w:rsidRDefault="001F380C"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42240</wp:posOffset>
                </wp:positionV>
                <wp:extent cx="5683250" cy="636092"/>
                <wp:effectExtent l="38100" t="38100" r="69850" b="88265"/>
                <wp:wrapNone/>
                <wp:docPr id="15" name="Conector recto 15"/>
                <wp:cNvGraphicFramePr/>
                <a:graphic xmlns:a="http://schemas.openxmlformats.org/drawingml/2006/main">
                  <a:graphicData uri="http://schemas.microsoft.com/office/word/2010/wordprocessingShape">
                    <wps:wsp>
                      <wps:cNvCnPr/>
                      <wps:spPr>
                        <a:xfrm>
                          <a:off x="0" y="0"/>
                          <a:ext cx="5683250" cy="63609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F171E" id="Conector recto 1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3pt,3.35pt" to="843.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IGuwEAAMYDAAAOAAAAZHJzL2Uyb0RvYy54bWysU02P0zAQvSPxHyzfadKsWi1R0z10BRcE&#10;FbA/wOuMG0v+0tg06b9n7LRZBEgrIS52bM97M+/NZPcwWcPOgFF71/H1quYMnPS9dqeOP33/8O6e&#10;s5iE64XxDjp+gcgf9m/f7MbQQuMHb3pARiQutmPo+JBSaKsqygGsiCsfwNGj8mhFoiOeqh7FSOzW&#10;VE1db6vRYx/QS4iRbh/nR74v/EqBTF+UipCY6TjVlsqKZX3Oa7XfifaEIgxaXssQ/1CFFdpR0oXq&#10;USTBfqD+g8pqiT56lVbS28orpSUUDaRmXf+m5tsgAhQtZE4Mi03x/9HKz+cjMt1T7zacOWGpRwfq&#10;lEweGeaN0QO5NIbYUvDBHfF6iuGIWfKk0OadxLCpOHtZnIUpMUmXm+39XbOhBkh6295t6/dNJq1e&#10;0AFj+gjesvzRcaNdVi5acf4U0xx6CyFcrmbOX77SxUAONu4rKFJDGZuCLnMEB4PsLGgChJTg0vqa&#10;ukRnmNLGLMD6deA1PkOhzNgCXr8OXhAls3dpAVvtPP6NIE23ktUcf3Ng1p0tePb9pXSmWEPDUsy9&#10;Dnaexl/PBf7y++1/AgAA//8DAFBLAwQUAAYACAAAACEAs9lBfdkAAAAGAQAADwAAAGRycy9kb3du&#10;cmV2LnhtbEyPzU7DMBCE70i8g7VI3KhDJEKTxqkQEhJHGnrg6MRLfhqvrdht0rdnOcFxNKOZb8r9&#10;aidxwTkMjhQ8bhIQSK0zA3UKjp9vD1sQIWoyenKECq4YYF/d3pS6MG6hA17q2AkuoVBoBX2MvpAy&#10;tD1aHTbOI7H37WarI8u5k2bWC5fbSaZJkkmrB+KFXnt87bE91Wer4GtuxvT9uvjUjVmdjx7TjwMq&#10;dX+3vuxARFzjXxh+8RkdKmZq3JlMEJMCPhIVZM8g2NzmT6wbTiVZDrIq5X/86gcAAP//AwBQSwEC&#10;LQAUAAYACAAAACEAtoM4kv4AAADhAQAAEwAAAAAAAAAAAAAAAAAAAAAAW0NvbnRlbnRfVHlwZXNd&#10;LnhtbFBLAQItABQABgAIAAAAIQA4/SH/1gAAAJQBAAALAAAAAAAAAAAAAAAAAC8BAABfcmVscy8u&#10;cmVsc1BLAQItABQABgAIAAAAIQAVXUIGuwEAAMYDAAAOAAAAAAAAAAAAAAAAAC4CAABkcnMvZTJv&#10;RG9jLnhtbFBLAQItABQABgAIAAAAIQCz2UF92QAAAAYBAAAPAAAAAAAAAAAAAAAAABUEAABkcnMv&#10;ZG93bnJldi54bWxQSwUGAAAAAAQABADzAAAAGwUAAAAA&#10;" strokecolor="#4f81bd [3204]" strokeweight="2pt">
                <v:shadow on="t" color="black" opacity="24903f" origin=",.5" offset="0,.55556mm"/>
                <w10:wrap anchorx="margin"/>
              </v:line>
            </w:pict>
          </mc:Fallback>
        </mc:AlternateContent>
      </w:r>
    </w:p>
    <w:p w:rsidR="00693409" w:rsidRPr="00C74761" w:rsidRDefault="00113564"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noProof/>
          <w:lang w:eastAsia="es-MX"/>
        </w:rPr>
        <w:lastRenderedPageBreak/>
        <w:drawing>
          <wp:inline distT="0" distB="0" distL="0" distR="0" wp14:anchorId="579BDA29" wp14:editId="11738520">
            <wp:extent cx="5629910" cy="4143375"/>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5"/>
                    <a:stretch/>
                  </pic:blipFill>
                  <pic:spPr bwMode="auto">
                    <a:xfrm>
                      <a:off x="0" y="0"/>
                      <a:ext cx="5629910" cy="4143375"/>
                    </a:xfrm>
                    <a:prstGeom prst="rect">
                      <a:avLst/>
                    </a:prstGeom>
                    <a:ln>
                      <a:noFill/>
                    </a:ln>
                    <a:extLst>
                      <a:ext uri="{53640926-AAD7-44D8-BBD7-CCE9431645EC}">
                        <a14:shadowObscured xmlns:a14="http://schemas.microsoft.com/office/drawing/2010/main"/>
                      </a:ext>
                    </a:extLst>
                  </pic:spPr>
                </pic:pic>
              </a:graphicData>
            </a:graphic>
          </wp:inline>
        </w:drawing>
      </w:r>
    </w:p>
    <w:p w:rsidR="00505DF7" w:rsidRPr="00C74761" w:rsidRDefault="00113564"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De la imagen inserta se puede advertir que la liga electrónica referida en respuesta remite al portal IPOMEX </w:t>
      </w:r>
      <w:r w:rsidR="00F2448F" w:rsidRPr="00C74761">
        <w:rPr>
          <w:rFonts w:ascii="Palatino Linotype" w:hAnsi="Palatino Linotype" w:cs="Arial"/>
        </w:rPr>
        <w:t>en</w:t>
      </w:r>
      <w:r w:rsidRPr="00C74761">
        <w:rPr>
          <w:rFonts w:ascii="Palatino Linotype" w:hAnsi="Palatino Linotype" w:cs="Arial"/>
        </w:rPr>
        <w:t xml:space="preserve"> la fracción XXIX A del artículo 92 de la Ley de la materia relativa al apartado de Resultados de procedimientos de licitación pública e invitación a cuando menos tres personas realiza; sin embargo, de la simple inspección a dicha liga electrónica no se puede localizar de manera inmediata la información solicitada; es decir, </w:t>
      </w:r>
      <w:r w:rsidRPr="00C74761">
        <w:rPr>
          <w:rFonts w:ascii="Palatino Linotype" w:hAnsi="Palatino Linotype" w:cs="Arial"/>
          <w:b/>
        </w:rPr>
        <w:t>EL SUJETO OBLIGADO</w:t>
      </w:r>
      <w:r w:rsidRPr="00C74761">
        <w:rPr>
          <w:rFonts w:ascii="Palatino Linotype" w:hAnsi="Palatino Linotype" w:cs="Arial"/>
        </w:rPr>
        <w:t xml:space="preserve"> no fue preciso en indicar al particular los pasos a seguir para localizar en el sitio de internet la información requerida, incumpliendo con ello lo establecido en el numeral 161 de la Ley de Transparencia </w:t>
      </w:r>
      <w:r w:rsidR="00F2448F" w:rsidRPr="00C74761">
        <w:rPr>
          <w:rFonts w:ascii="Palatino Linotype" w:hAnsi="Palatino Linotype" w:cs="Arial"/>
        </w:rPr>
        <w:t xml:space="preserve">y Acceso a la Información </w:t>
      </w:r>
      <w:r w:rsidR="00F2448F" w:rsidRPr="00C74761">
        <w:rPr>
          <w:rFonts w:ascii="Palatino Linotype" w:hAnsi="Palatino Linotype" w:cs="Arial"/>
        </w:rPr>
        <w:lastRenderedPageBreak/>
        <w:t>Pública del Estado de México y Munici</w:t>
      </w:r>
      <w:r w:rsidR="006D6E20" w:rsidRPr="00C74761">
        <w:rPr>
          <w:rFonts w:ascii="Palatino Linotype" w:hAnsi="Palatino Linotype" w:cs="Arial"/>
        </w:rPr>
        <w:t>pios.</w:t>
      </w:r>
      <w:r w:rsidR="006D6E20" w:rsidRPr="00C74761">
        <w:rPr>
          <w:rStyle w:val="Refdenotaalpie"/>
          <w:rFonts w:ascii="Palatino Linotype" w:hAnsi="Palatino Linotype" w:cs="Arial"/>
        </w:rPr>
        <w:footnoteReference w:id="1"/>
      </w:r>
      <w:r w:rsidR="006D6E20" w:rsidRPr="00C74761">
        <w:rPr>
          <w:rFonts w:ascii="Palatino Linotype" w:hAnsi="Palatino Linotype" w:cs="Arial"/>
        </w:rPr>
        <w:t xml:space="preserve"> </w:t>
      </w:r>
    </w:p>
    <w:p w:rsidR="00F2448F" w:rsidRPr="00C74761" w:rsidRDefault="006D6E20"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 xml:space="preserve">Motivo por el cual, esta Ponencia Resolutora en aras de garantizar el derecho de acceso a la información pública del </w:t>
      </w:r>
      <w:r w:rsidRPr="00C74761">
        <w:rPr>
          <w:rFonts w:ascii="Palatino Linotype" w:hAnsi="Palatino Linotype" w:cs="Arial"/>
          <w:b/>
        </w:rPr>
        <w:t xml:space="preserve">RECURRENTE </w:t>
      </w:r>
      <w:r w:rsidRPr="00C74761">
        <w:rPr>
          <w:rFonts w:ascii="Palatino Linotype" w:hAnsi="Palatino Linotype" w:cs="Arial"/>
        </w:rPr>
        <w:t xml:space="preserve">y de dar cabal cumplimiento a los principios de eficacia y máxima publicidad, establecidos en la fracciones II y VII del artículo 9 de la Ley de la materia; determinó realizar la búsqueda y localización en dicho portal a fin de </w:t>
      </w:r>
      <w:r w:rsidR="00083C25" w:rsidRPr="00C74761">
        <w:rPr>
          <w:rFonts w:ascii="Palatino Linotype" w:hAnsi="Palatino Linotype" w:cs="Arial"/>
        </w:rPr>
        <w:t>determinar</w:t>
      </w:r>
      <w:r w:rsidRPr="00C74761">
        <w:rPr>
          <w:rFonts w:ascii="Palatino Linotype" w:hAnsi="Palatino Linotype" w:cs="Arial"/>
        </w:rPr>
        <w:t xml:space="preserve"> si </w:t>
      </w:r>
      <w:r w:rsidR="005C063D" w:rsidRPr="00C74761">
        <w:rPr>
          <w:rFonts w:ascii="Palatino Linotype" w:hAnsi="Palatino Linotype" w:cs="Arial"/>
        </w:rPr>
        <w:t>efectivamente los procedimientos de invitación restringida y adjudicación directa de las obras señalas en la solicitud, se encontraban en dic</w:t>
      </w:r>
      <w:r w:rsidR="001F380C" w:rsidRPr="00C74761">
        <w:rPr>
          <w:rFonts w:ascii="Palatino Linotype" w:hAnsi="Palatino Linotype" w:cs="Arial"/>
        </w:rPr>
        <w:t>ho apartado tal y como lo señaló</w:t>
      </w:r>
      <w:r w:rsidR="005C063D" w:rsidRPr="00C74761">
        <w:rPr>
          <w:rFonts w:ascii="Palatino Linotype" w:hAnsi="Palatino Linotype" w:cs="Arial"/>
        </w:rPr>
        <w:t xml:space="preserve"> </w:t>
      </w:r>
      <w:r w:rsidR="005C063D" w:rsidRPr="00C74761">
        <w:rPr>
          <w:rFonts w:ascii="Palatino Linotype" w:hAnsi="Palatino Linotype" w:cs="Arial"/>
          <w:b/>
        </w:rPr>
        <w:t>EL SUJETO OBLIGADO</w:t>
      </w:r>
      <w:r w:rsidR="005C063D" w:rsidRPr="00C74761">
        <w:rPr>
          <w:rFonts w:ascii="Palatino Linotype" w:hAnsi="Palatino Linotype" w:cs="Arial"/>
        </w:rPr>
        <w:t xml:space="preserve"> en su respuesta, encontrando que para el año 2019 se tiene un registro de 134 procedimientos de licitación pública e invitación, y específicamente en el registro 118 se encuentra la obra denominada </w:t>
      </w:r>
      <w:r w:rsidR="005C063D" w:rsidRPr="00C74761">
        <w:rPr>
          <w:rFonts w:ascii="Palatino Linotype" w:hAnsi="Palatino Linotype" w:cs="Arial"/>
          <w:i/>
        </w:rPr>
        <w:t>“Construcción de Pavimento con concreto hidráulico en la comunidad Barrio Loma Bonita Guarda de la Lagunita”</w:t>
      </w:r>
      <w:r w:rsidR="005C063D" w:rsidRPr="00C74761">
        <w:rPr>
          <w:rFonts w:ascii="Palatino Linotype" w:hAnsi="Palatino Linotype" w:cs="Arial"/>
        </w:rPr>
        <w:t xml:space="preserve">, obra que fue requerida por el hoy </w:t>
      </w:r>
      <w:r w:rsidR="005C063D" w:rsidRPr="00C74761">
        <w:rPr>
          <w:rFonts w:ascii="Palatino Linotype" w:hAnsi="Palatino Linotype" w:cs="Arial"/>
          <w:b/>
        </w:rPr>
        <w:t>RECURRENTE</w:t>
      </w:r>
      <w:r w:rsidR="005C063D" w:rsidRPr="00C74761">
        <w:rPr>
          <w:rFonts w:ascii="Palatino Linotype" w:hAnsi="Palatino Linotype" w:cs="Arial"/>
        </w:rPr>
        <w:t xml:space="preserve">, </w:t>
      </w:r>
      <w:r w:rsidR="00B119A8" w:rsidRPr="00C74761">
        <w:rPr>
          <w:rFonts w:ascii="Palatino Linotype" w:hAnsi="Palatino Linotype" w:cs="Arial"/>
        </w:rPr>
        <w:t xml:space="preserve">sirviendo de sustento </w:t>
      </w:r>
      <w:r w:rsidR="005C063D" w:rsidRPr="00C74761">
        <w:rPr>
          <w:rFonts w:ascii="Palatino Linotype" w:hAnsi="Palatino Linotype" w:cs="Arial"/>
        </w:rPr>
        <w:t xml:space="preserve">las siguientes imágenes insertas: </w:t>
      </w:r>
    </w:p>
    <w:p w:rsidR="00A73CF7" w:rsidRPr="00C74761" w:rsidRDefault="00772DB7"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noProof/>
          <w:lang w:eastAsia="es-MX"/>
        </w:rPr>
        <mc:AlternateContent>
          <mc:Choice Requires="wps">
            <w:drawing>
              <wp:anchor distT="0" distB="0" distL="114300" distR="114300" simplePos="0" relativeHeight="251660288" behindDoc="0" locked="0" layoutInCell="1" allowOverlap="1">
                <wp:simplePos x="0" y="0"/>
                <wp:positionH relativeFrom="column">
                  <wp:posOffset>320040</wp:posOffset>
                </wp:positionH>
                <wp:positionV relativeFrom="paragraph">
                  <wp:posOffset>876935</wp:posOffset>
                </wp:positionV>
                <wp:extent cx="2057400" cy="29527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2057400" cy="295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BFB25" id="Rectángulo 8" o:spid="_x0000_s1026" style="position:absolute;margin-left:25.2pt;margin-top:69.05pt;width:162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liwIAAG4FAAAOAAAAZHJzL2Uyb0RvYy54bWysVN1q2zAUvh/sHYTuVztesrahTgktGYPS&#10;lraj14osJQZZRztS4mRvs2fZi+1IdtzQFQpjvpCPdP6/83NxuWsM2yr0NdiSj05yzpSVUNV2VfLv&#10;T4tPZ5z5IGwlDFhV8r3y/HL28cNF66aqgDWYSiEjI9ZPW1fydQhummVerlUj/Ak4ZYmpARsR6Iqr&#10;rELRkvXGZEWef8lawMohSOU9vV53TD5L9rVWMtxp7VVgpuQUW0gnpnMZz2x2IaYrFG5dyz4M8Q9R&#10;NKK25HQwdS2CYBus/zLV1BLBgw4nEpoMtK6lSjlQNqP8VTaPa+FUyoXA8W6Ayf8/s/J2e4+srkpO&#10;hbKioRI9EGi/f9nVxgA7iwC1zk9J7tHdY3/zRMZsdxqb+Kc82C6Buh9AVbvAJD0W+eR0nBP2knjF&#10;+aQ4nUSj2Yu2Qx++KmhYJEqO5D9hKbY3PnSiB5HozMKiNobexdRY1lLXneeTPGl4MHUVuZHpcbW8&#10;Msi2gmq/WOT09Y6PxCgMYymamGOXVaLC3qjOwYPSBA/lMeo8xMZUg1khpbJh1Ns1lqSjmqYQBsXP&#10;7yv28lFVpaYdlIv3lQeN5BlsGJSb2gK+ZcAMIetO/oBAl3eEYAnVnjoDoRsZ7+SipvLcCB/uBdKM&#10;UEVp7sMdHdoAlQF6irM14M+33qM8tS5xOWtp5kruf2wEKs7MN0tNfT4aj+OQpst4clrQBY85y2OO&#10;3TRXQKUd0YZxMpFRPpgDqRGaZ1oP8+iVWMJK8l1yGfBwuQrdLqAFI9V8nsRoMJ0IN/bRyUPVY/s9&#10;7Z4Fur5HA3X3LRzmU0xftWonG+thYb4JoOvUxy+49njTUKdJ6BdQ3BrH9yT1siZnfwAAAP//AwBQ&#10;SwMEFAAGAAgAAAAhANvHAcbfAAAACgEAAA8AAABkcnMvZG93bnJldi54bWxMj8FOg0AQhu8mvsNm&#10;TLzZXQSRIEujJmrszVYP3qawBYSdRXbb0rd3POlxvvnzzzfFcraDOJjJd440RAsFwlDl6o4aDe+b&#10;p6sMhA9INQ6OjIaT8bAsz88KzGt3pDdzWIdGcAn5HDW0IYy5lL5qjUW/cKMh3u3cZDHwODWynvDI&#10;5XaQ10ql0mJHfKHF0Ty2purXe6th9bB77Z9f5o8++v46qc0nZZjGWl9ezPd3IIKZw18YfvVZHUp2&#10;2ro91V4MGm5UwknmcRaB4EB8mzDZMsmSFGRZyP8vlD8AAAD//wMAUEsBAi0AFAAGAAgAAAAhALaD&#10;OJL+AAAA4QEAABMAAAAAAAAAAAAAAAAAAAAAAFtDb250ZW50X1R5cGVzXS54bWxQSwECLQAUAAYA&#10;CAAAACEAOP0h/9YAAACUAQAACwAAAAAAAAAAAAAAAAAvAQAAX3JlbHMvLnJlbHNQSwECLQAUAAYA&#10;CAAAACEAPvMnJYsCAABuBQAADgAAAAAAAAAAAAAAAAAuAgAAZHJzL2Uyb0RvYy54bWxQSwECLQAU&#10;AAYACAAAACEA28cBxt8AAAAKAQAADwAAAAAAAAAAAAAAAADlBAAAZHJzL2Rvd25yZXYueG1sUEsF&#10;BgAAAAAEAAQA8wAAAPEFAAAAAA==&#10;" filled="f" strokecolor="red" strokeweight="1.5pt">
                <v:shadow on="t" color="black" opacity="22937f" origin=",.5" offset="0,.63889mm"/>
              </v:rect>
            </w:pict>
          </mc:Fallback>
        </mc:AlternateContent>
      </w:r>
      <w:r w:rsidR="005C063D" w:rsidRPr="00C74761">
        <w:rPr>
          <w:noProof/>
          <w:lang w:eastAsia="es-MX"/>
        </w:rPr>
        <w:drawing>
          <wp:inline distT="0" distB="0" distL="0" distR="0" wp14:anchorId="493CADE2" wp14:editId="6E1B1F8F">
            <wp:extent cx="5791835" cy="153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3420"/>
                    <a:stretch/>
                  </pic:blipFill>
                  <pic:spPr bwMode="auto">
                    <a:xfrm>
                      <a:off x="0" y="0"/>
                      <a:ext cx="5791835" cy="1533525"/>
                    </a:xfrm>
                    <a:prstGeom prst="rect">
                      <a:avLst/>
                    </a:prstGeom>
                    <a:ln>
                      <a:noFill/>
                    </a:ln>
                    <a:extLst>
                      <a:ext uri="{53640926-AAD7-44D8-BBD7-CCE9431645EC}">
                        <a14:shadowObscured xmlns:a14="http://schemas.microsoft.com/office/drawing/2010/main"/>
                      </a:ext>
                    </a:extLst>
                  </pic:spPr>
                </pic:pic>
              </a:graphicData>
            </a:graphic>
          </wp:inline>
        </w:drawing>
      </w:r>
    </w:p>
    <w:p w:rsidR="000D3EFC" w:rsidRPr="00C74761" w:rsidRDefault="00430534" w:rsidP="00430534">
      <w:pPr>
        <w:pStyle w:val="Prrafodelista"/>
        <w:widowControl w:val="0"/>
        <w:tabs>
          <w:tab w:val="left" w:pos="1276"/>
        </w:tabs>
        <w:autoSpaceDE w:val="0"/>
        <w:autoSpaceDN w:val="0"/>
        <w:adjustRightInd w:val="0"/>
        <w:ind w:left="0"/>
        <w:jc w:val="both"/>
        <w:rPr>
          <w:rFonts w:ascii="Palatino Linotype" w:hAnsi="Palatino Linotype" w:cs="Arial"/>
        </w:rPr>
      </w:pPr>
      <w:r w:rsidRPr="00C74761">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2819400</wp:posOffset>
                </wp:positionV>
                <wp:extent cx="5667375" cy="581025"/>
                <wp:effectExtent l="57150" t="19050" r="85725" b="104775"/>
                <wp:wrapNone/>
                <wp:docPr id="13" name="Rectángulo 13"/>
                <wp:cNvGraphicFramePr/>
                <a:graphic xmlns:a="http://schemas.openxmlformats.org/drawingml/2006/main">
                  <a:graphicData uri="http://schemas.microsoft.com/office/word/2010/wordprocessingShape">
                    <wps:wsp>
                      <wps:cNvSpPr/>
                      <wps:spPr>
                        <a:xfrm>
                          <a:off x="0" y="0"/>
                          <a:ext cx="5667375" cy="581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393CA" id="Rectángulo 13" o:spid="_x0000_s1026" style="position:absolute;margin-left:.45pt;margin-top:222pt;width:446.25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ljQIAAHAFAAAOAAAAZHJzL2Uyb0RvYy54bWysVN1q2zAUvh/sHYTuVztp0x9Tp4SWjEFp&#10;S9vRa0WWEoOsox0pcbK32bPsxXYkO27oCoUxX8hHOt/5/7m82jaGbRT6GmzJR0c5Z8pKqGq7LPn3&#10;5/mXc858ELYSBqwq+U55fjX9/OmydYUawwpMpZCREuuL1pV8FYIrsszLlWqEPwKnLDE1YCMCXXGZ&#10;VSha0t6YbJznp1kLWDkEqbyn15uOyadJv9ZKhnutvQrMlJx8C+nEdC7imU0vRbFE4Va17N0Q/+BF&#10;I2pLRgdVNyIItsb6L1VNLRE86HAkoclA61qqFANFM8rfRPO0Ek6lWCg53g1p8v9PrbzbPCCrK6rd&#10;MWdWNFSjR8ra7192uTbA6JVS1DpfEPLJPWB/80TGeLcam/inSNg2pXU3pFVtA5P0ODk9PTs+m3Am&#10;iTc5H+XjSVSavUo79OGrgoZFouRIDqRsis2tDx10D4nGLMxrY+hdFMaylny/yCd5kvBg6ipyI9Pj&#10;cnFtkG0EVX8+z+nrDR/AyA1jyZsYYxdVosLOqM7Ao9KUIIpj1FmIrakGtUJKZcOo12ssoaOYJhcG&#10;weOPBXt8FFWpbQfh8cfCg0SyDDYMwk1tAd9TYAaXdYffZ6CLO6ZgAdWOegOhGxrv5Lym8twKHx4E&#10;0pTQPNHkh3s6tAEqA/QUZyvAn++9Rzw1L3E5a2nqSu5/rAUqzsw3S219MTo5iWOaLieTszFd8JCz&#10;OOTYdXMNVNoR7RgnExnxwexJjdC80IKYRavEElaS7ZLLgPvLdei2Aa0YqWazBKPRdCLc2icn91WP&#10;7fe8fRHo+h4N1N13sJ9QUbxp1Q4b62Fhtg6g69THr3nt801jnSahX0FxbxzeE+p1UU7/AAAA//8D&#10;AFBLAwQUAAYACAAAACEAPmTD1N8AAAAIAQAADwAAAGRycy9kb3ducmV2LnhtbEyPQU+DQBSE7yb+&#10;h80z8WaXCjQUeTRqosbebPXg7ZXdAsK+RXbb0n/vetLjZCYz3xSryfTiqEfXWkaYzyIQmiurWq4R&#10;3rdPNxkI54kV9ZY1wlk7WJWXFwXlyp74TR83vhahhF1OCI33Qy6lqxptyM3soDl4ezsa8kGOtVQj&#10;nUK56eVtFC2koZbDQkODfmx01W0OBmH9sH/tnl+mj27+/XWOtp+c0SJGvL6a7u9AeD35vzD84gd0&#10;KAPTzh5YOdEjLEMOIUmS8CjY2TJOQOwQ0jhNQZaF/H+g/AEAAP//AwBQSwECLQAUAAYACAAAACEA&#10;toM4kv4AAADhAQAAEwAAAAAAAAAAAAAAAAAAAAAAW0NvbnRlbnRfVHlwZXNdLnhtbFBLAQItABQA&#10;BgAIAAAAIQA4/SH/1gAAAJQBAAALAAAAAAAAAAAAAAAAAC8BAABfcmVscy8ucmVsc1BLAQItABQA&#10;BgAIAAAAIQDrH/iljQIAAHAFAAAOAAAAAAAAAAAAAAAAAC4CAABkcnMvZTJvRG9jLnhtbFBLAQIt&#10;ABQABgAIAAAAIQA+ZMPU3wAAAAgBAAAPAAAAAAAAAAAAAAAAAOcEAABkcnMvZG93bnJldi54bWxQ&#10;SwUGAAAAAAQABADzAAAA8wUAAAAA&#10;" filled="f" strokecolor="red" strokeweight="1.5pt">
                <v:shadow on="t" color="black" opacity="22937f" origin=",.5" offset="0,.63889mm"/>
              </v:rect>
            </w:pict>
          </mc:Fallback>
        </mc:AlternateContent>
      </w:r>
      <w:r w:rsidR="00772DB7" w:rsidRPr="00C74761">
        <w:rPr>
          <w:noProof/>
          <w:lang w:eastAsia="es-MX"/>
        </w:rPr>
        <mc:AlternateContent>
          <mc:Choice Requires="wps">
            <w:drawing>
              <wp:anchor distT="0" distB="0" distL="114300" distR="114300" simplePos="0" relativeHeight="251661312" behindDoc="0" locked="0" layoutInCell="1" allowOverlap="1">
                <wp:simplePos x="0" y="0"/>
                <wp:positionH relativeFrom="column">
                  <wp:posOffset>-41910</wp:posOffset>
                </wp:positionH>
                <wp:positionV relativeFrom="paragraph">
                  <wp:posOffset>1419225</wp:posOffset>
                </wp:positionV>
                <wp:extent cx="5762625" cy="2857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762625" cy="2857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138B5" id="Rectángulo 10" o:spid="_x0000_s1026" style="position:absolute;margin-left:-3.3pt;margin-top:111.75pt;width:453.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OpjQIAAHAFAAAOAAAAZHJzL2Uyb0RvYy54bWysVF9r2zAQfx/sOwi9r068pH9CnRJSMgal&#10;LW1HnxVZSgyyTjspcbJvs8+yL9aT7LihKxTG/CDrdHe/+3+XV7vasK1CX4Et+PBkwJmyEsrKrgr+&#10;42nx5ZwzH4QthQGrCr5Xnl9NP3+6bNxE5bAGUypkBGL9pHEFX4fgJlnm5VrVwp+AU5aYGrAWgUhc&#10;ZSWKhtBrk+WDwWnWAJYOQSrv6fW6ZfJpwtdayXCntVeBmYKTbyGdmM5lPLPppZisULh1JTs3xD94&#10;UYvKktEe6loEwTZY/QVVVxLBgw4nEuoMtK6kSjFQNMPBm2ge18KpFAslx7s+Tf7/wcrb7T2yqqTa&#10;UXqsqKlGD5S1P7/tamOA0SulqHF+QpKP7h47ytM1xrvTWMc/RcJ2Ka37Pq1qF5ikx/HZaX6ajzmT&#10;xMvPx2fjBJq9ajv04ZuCmsVLwZEcSNkU2xsfyCKJHkSiMQuLyphUOmNZQ75fDAgzsjyYqozcROBq&#10;OTfItoKqv1gM6IvRENqRGFHG0mOMsY0q3cLeqIhh7IPSlCCKY9haiK2pelghpbJh2OEm6aimyYVe&#10;8evHip18VFWpbXvl/GPlXiNZBht65bqygO8BmN5l3cofMtDGHVOwhHJPvYHQDo13clFReW6ED/cC&#10;aUqoYWjywx0d2gCVAbobZ2vAX++9R3lqXuJy1tDUFdz/3AhUnJnvltr6YjgaxTFNxGh8lhOBx5zl&#10;Mcdu6jlQaYe0Y5xM1ygfzOGqEepnWhCzaJVYwkqyXXAZ8EDMQ7sNaMVINZslMRpNJ8KNfXTyUPXY&#10;fk+7Z4Gu69FA3X0LhwkVkzet2srGeliYbQLoKvXxa167fNNYp4bsVlDcG8d0knpdlNMXAAAA//8D&#10;AFBLAwQUAAYACAAAACEAnty+JuEAAAAKAQAADwAAAGRycy9kb3ducmV2LnhtbEyPwU7DMAyG70i8&#10;Q2QkbluyTou6rukESIDgtg0Ou2VN1pY2TmmyrXt7zAmOtj/9/v58PbqOne0QGo8KZlMBzGLpTYOV&#10;go/d8yQFFqJGozuPVsHVBlgXtze5zoy/4Maet7FiFIIh0wrqGPuM81DW1ukw9b1Fuh394HSkcai4&#10;GfSFwl3HEyEkd7pB+lDr3j7Vtmy3J6fg/fH41r68jp/t7PvrKnZ7TLWcK3V/Nz6sgEU7xj8YfvVJ&#10;HQpyOvgTmsA6BRMpiVSQJPMFMAKWQiyBHWgj0wXwIuf/KxQ/AAAA//8DAFBLAQItABQABgAIAAAA&#10;IQC2gziS/gAAAOEBAAATAAAAAAAAAAAAAAAAAAAAAABbQ29udGVudF9UeXBlc10ueG1sUEsBAi0A&#10;FAAGAAgAAAAhADj9If/WAAAAlAEAAAsAAAAAAAAAAAAAAAAALwEAAF9yZWxzLy5yZWxzUEsBAi0A&#10;FAAGAAgAAAAhAOcx86mNAgAAcAUAAA4AAAAAAAAAAAAAAAAALgIAAGRycy9lMm9Eb2MueG1sUEsB&#10;Ai0AFAAGAAgAAAAhAJ7cvibhAAAACgEAAA8AAAAAAAAAAAAAAAAA5wQAAGRycy9kb3ducmV2Lnht&#10;bFBLBQYAAAAABAAEAPMAAAD1BQAAAAA=&#10;" filled="f" strokecolor="red" strokeweight="1.5pt">
                <v:shadow on="t" color="black" opacity="22937f" origin=",.5" offset="0,.63889mm"/>
              </v:rect>
            </w:pict>
          </mc:Fallback>
        </mc:AlternateContent>
      </w:r>
      <w:r w:rsidR="00772DB7" w:rsidRPr="00C74761">
        <w:rPr>
          <w:noProof/>
          <w:lang w:eastAsia="es-MX"/>
        </w:rPr>
        <w:drawing>
          <wp:inline distT="0" distB="0" distL="0" distR="0" wp14:anchorId="4B5ADD2B" wp14:editId="242D0E44">
            <wp:extent cx="5791835" cy="3667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667125"/>
                    </a:xfrm>
                    <a:prstGeom prst="rect">
                      <a:avLst/>
                    </a:prstGeom>
                  </pic:spPr>
                </pic:pic>
              </a:graphicData>
            </a:graphic>
          </wp:inline>
        </w:drawing>
      </w:r>
    </w:p>
    <w:p w:rsidR="00430534" w:rsidRPr="00C74761" w:rsidRDefault="00430534" w:rsidP="00430534">
      <w:pPr>
        <w:pStyle w:val="Prrafodelista"/>
        <w:widowControl w:val="0"/>
        <w:tabs>
          <w:tab w:val="left" w:pos="1276"/>
        </w:tabs>
        <w:autoSpaceDE w:val="0"/>
        <w:autoSpaceDN w:val="0"/>
        <w:adjustRightInd w:val="0"/>
        <w:ind w:left="0"/>
        <w:jc w:val="both"/>
        <w:rPr>
          <w:rFonts w:ascii="Palatino Linotype" w:hAnsi="Palatino Linotype" w:cs="Arial"/>
        </w:rPr>
      </w:pPr>
      <w:r w:rsidRPr="00C74761">
        <w:rPr>
          <w:noProof/>
          <w:lang w:eastAsia="es-MX"/>
        </w:rPr>
        <mc:AlternateContent>
          <mc:Choice Requires="wps">
            <w:drawing>
              <wp:anchor distT="0" distB="0" distL="114300" distR="114300" simplePos="0" relativeHeight="251663360" behindDoc="0" locked="0" layoutInCell="1" allowOverlap="1">
                <wp:simplePos x="0" y="0"/>
                <wp:positionH relativeFrom="column">
                  <wp:posOffset>-32385</wp:posOffset>
                </wp:positionH>
                <wp:positionV relativeFrom="paragraph">
                  <wp:posOffset>2295526</wp:posOffset>
                </wp:positionV>
                <wp:extent cx="5715000" cy="952500"/>
                <wp:effectExtent l="57150" t="19050" r="76200" b="95250"/>
                <wp:wrapNone/>
                <wp:docPr id="14" name="Rectángulo 14"/>
                <wp:cNvGraphicFramePr/>
                <a:graphic xmlns:a="http://schemas.openxmlformats.org/drawingml/2006/main">
                  <a:graphicData uri="http://schemas.microsoft.com/office/word/2010/wordprocessingShape">
                    <wps:wsp>
                      <wps:cNvSpPr/>
                      <wps:spPr>
                        <a:xfrm>
                          <a:off x="0" y="0"/>
                          <a:ext cx="5715000" cy="952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B096F" id="Rectángulo 14" o:spid="_x0000_s1026" style="position:absolute;margin-left:-2.55pt;margin-top:180.75pt;width:450pt;height: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ePigIAAHAFAAAOAAAAZHJzL2Uyb0RvYy54bWysVN1q2zAUvh/sHYTuV9tZsq6mTgktGYPS&#10;lraj14osJQJZR5OUONnb7Fn2Yj2Sfxq6QmHsxj5H5/87P+cX+0aTnXBegalocZJTIgyHWpl1RX88&#10;Lj99pcQHZmqmwYiKHoSnF/OPH85bW4oJbEDXwhF0YnzZ2opuQrBllnm+EQ3zJ2CFQaEE17CArFtn&#10;tWMtem90NsnzL1kLrrYOuPAeX686IZ0n/1IKHm6l9CIQXVHMLaSvS99V/Gbzc1auHbMbxfs02D9k&#10;0TBlMOjo6ooFRrZO/eWqUdyBBxlOODQZSKm4SDVgNUX+qpqHDbMi1YLgeDvC5P+fW36zu3NE1di7&#10;KSWGNdije0Ttz2+z3mog+IoQtdaXqPlg71zPeSRjvXvpmvjHSsg+wXoYYRX7QDg+zk6LWZ4j+hxl&#10;Z7MJMtFp9mJtnQ/fBDQkEhV1mEBCk+2ufehUB5UYzMBSaY3vrNSGtJj7WT7Lk4UHreoojULv1qtL&#10;7ciOYfeXS8xhCHykhmlog9nEGruqEhUOWnQB7oVEgLCOoosQR1OMbhnnwoSiL0gb1I5mElMYDT+/&#10;b9jrR1ORxnY0nrxvPFqkyGDCaNwoA+4tB3pMWXb6AwJd3RGCFdQHnA0H3dJ4y5cK23PNfLhjDrcE&#10;O4qbH27xIzVgG6CnKNmA+/XWe9TH4UUpJS1uXUX9zy1zghL93eBYnxXTaVzTxExnpxNk3LFkdSwx&#10;2+YSsLUF3hjLExn1gx5I6aB5wgOxiFFRxAzH2BXlwQ3MZeiuAZ4YLhaLpIaraVm4Ng+WD12P4/e4&#10;f2LO9jMacLpvYNhQVr4a1U439sPAYhtAqjTHL7j2eONap03oT1C8G8d80no5lPNnAAAA//8DAFBL&#10;AwQUAAYACAAAACEAS2BUHuEAAAAKAQAADwAAAGRycy9kb3ducmV2LnhtbEyPwU7DMAyG70i8Q2Qk&#10;blsaRquu1J0ACRC7scGBW9Z6bWnjlCbburcnnOBo+9Pv789Xk+nFkUbXWkZQ8wgEcWmrlmuE9+3T&#10;LAXhvOZK95YJ4UwOVsXlRa6zyp74jY4bX4sQwi7TCI33QyalKxsy2s3tQBxuezsa7cM41rIa9SmE&#10;m17eRFEijW45fGj0QI8Nld3mYBDWD/vX7vll+ujU99c52n5yqpMF4vXVdH8HwtPk/2D41Q/qUASn&#10;nT1w5USPMItVIBEWiYpBBCBd3i5B7BBiFTayyOX/CsUPAAAA//8DAFBLAQItABQABgAIAAAAIQC2&#10;gziS/gAAAOEBAAATAAAAAAAAAAAAAAAAAAAAAABbQ29udGVudF9UeXBlc10ueG1sUEsBAi0AFAAG&#10;AAgAAAAhADj9If/WAAAAlAEAAAsAAAAAAAAAAAAAAAAALwEAAF9yZWxzLy5yZWxzUEsBAi0AFAAG&#10;AAgAAAAhAAvLx4+KAgAAcAUAAA4AAAAAAAAAAAAAAAAALgIAAGRycy9lMm9Eb2MueG1sUEsBAi0A&#10;FAAGAAgAAAAhAEtgVB7hAAAACgEAAA8AAAAAAAAAAAAAAAAA5AQAAGRycy9kb3ducmV2LnhtbFBL&#10;BQYAAAAABAAEAPMAAADyBQAAAAA=&#10;" filled="f" strokecolor="red" strokeweight="1.5pt">
                <v:shadow on="t" color="black" opacity="22937f" origin=",.5" offset="0,.63889mm"/>
              </v:rect>
            </w:pict>
          </mc:Fallback>
        </mc:AlternateContent>
      </w:r>
      <w:r w:rsidRPr="00C74761">
        <w:rPr>
          <w:noProof/>
          <w:lang w:eastAsia="es-MX"/>
        </w:rPr>
        <w:drawing>
          <wp:inline distT="0" distB="0" distL="0" distR="0" wp14:anchorId="03C82D74" wp14:editId="164757F8">
            <wp:extent cx="5791835" cy="3562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562350"/>
                    </a:xfrm>
                    <a:prstGeom prst="rect">
                      <a:avLst/>
                    </a:prstGeom>
                  </pic:spPr>
                </pic:pic>
              </a:graphicData>
            </a:graphic>
          </wp:inline>
        </w:drawing>
      </w:r>
    </w:p>
    <w:p w:rsidR="00430534" w:rsidRPr="00C74761" w:rsidRDefault="00430534" w:rsidP="00430534">
      <w:pPr>
        <w:pStyle w:val="Prrafodelista"/>
        <w:widowControl w:val="0"/>
        <w:tabs>
          <w:tab w:val="left" w:pos="1276"/>
        </w:tabs>
        <w:autoSpaceDE w:val="0"/>
        <w:autoSpaceDN w:val="0"/>
        <w:adjustRightInd w:val="0"/>
        <w:ind w:left="0"/>
        <w:jc w:val="both"/>
        <w:rPr>
          <w:rFonts w:ascii="Palatino Linotype" w:hAnsi="Palatino Linotype" w:cs="Arial"/>
        </w:rPr>
      </w:pPr>
      <w:r w:rsidRPr="00C74761">
        <w:rPr>
          <w:noProof/>
          <w:lang w:eastAsia="es-MX"/>
        </w:rPr>
        <w:lastRenderedPageBreak/>
        <w:drawing>
          <wp:inline distT="0" distB="0" distL="0" distR="0" wp14:anchorId="69978B0F" wp14:editId="380326A2">
            <wp:extent cx="5791835" cy="3590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590925"/>
                    </a:xfrm>
                    <a:prstGeom prst="rect">
                      <a:avLst/>
                    </a:prstGeom>
                  </pic:spPr>
                </pic:pic>
              </a:graphicData>
            </a:graphic>
          </wp:inline>
        </w:drawing>
      </w:r>
    </w:p>
    <w:p w:rsidR="00FF312F" w:rsidRPr="00C74761" w:rsidRDefault="004B5D57" w:rsidP="006611A7">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rPr>
      </w:pPr>
      <w:r w:rsidRPr="00C74761">
        <w:rPr>
          <w:rFonts w:ascii="Palatino Linotype" w:hAnsi="Palatino Linotype" w:cs="Arial"/>
        </w:rPr>
        <w:t>De la inserción anterior, tenemos que en dicho apartado</w:t>
      </w:r>
      <w:r w:rsidR="00492043" w:rsidRPr="00C74761">
        <w:rPr>
          <w:rFonts w:ascii="Palatino Linotype" w:hAnsi="Palatino Linotype" w:cs="Arial"/>
        </w:rPr>
        <w:t xml:space="preserve"> se </w:t>
      </w:r>
      <w:r w:rsidRPr="00C74761">
        <w:rPr>
          <w:rFonts w:ascii="Palatino Linotype" w:hAnsi="Palatino Linotype" w:cs="Arial"/>
        </w:rPr>
        <w:t xml:space="preserve">advierte la existencia del contrato generado por </w:t>
      </w:r>
      <w:r w:rsidRPr="00C74761">
        <w:rPr>
          <w:rFonts w:ascii="Palatino Linotype" w:hAnsi="Palatino Linotype" w:cs="Arial"/>
          <w:b/>
        </w:rPr>
        <w:t>EL SUJETO OBLIGADO</w:t>
      </w:r>
      <w:r w:rsidRPr="00C74761">
        <w:rPr>
          <w:rFonts w:ascii="Palatino Linotype" w:hAnsi="Palatino Linotype" w:cs="Arial"/>
        </w:rPr>
        <w:t xml:space="preserve"> que sustenta la realización de la obra denominada </w:t>
      </w:r>
      <w:r w:rsidRPr="00C74761">
        <w:rPr>
          <w:rFonts w:ascii="Palatino Linotype" w:hAnsi="Palatino Linotype" w:cs="Arial"/>
          <w:i/>
        </w:rPr>
        <w:t xml:space="preserve">“Construcción de Pavimento con concreto hidráulico en la comunidad Barrio Loma Bonita Guarda de la Lagunita”, </w:t>
      </w:r>
      <w:r w:rsidRPr="00C74761">
        <w:rPr>
          <w:rFonts w:ascii="Palatino Linotype" w:hAnsi="Palatino Linotype" w:cs="Arial"/>
        </w:rPr>
        <w:t xml:space="preserve">referida en la solicitud de información, en apego a sus atribuciones, funciones, facultades o competencias, como se observa de las imágenes </w:t>
      </w:r>
      <w:r w:rsidR="00FF312F" w:rsidRPr="00C74761">
        <w:rPr>
          <w:rFonts w:ascii="Palatino Linotype" w:hAnsi="Palatino Linotype" w:cs="Arial"/>
        </w:rPr>
        <w:t xml:space="preserve">insertas con anterioridad; sin embargo, cabe hacer mención que </w:t>
      </w:r>
      <w:r w:rsidR="00FF312F" w:rsidRPr="00C74761">
        <w:rPr>
          <w:rFonts w:ascii="Palatino Linotype" w:hAnsi="Palatino Linotype" w:cs="Arial"/>
          <w:b/>
        </w:rPr>
        <w:t>EL SUJETO OBLIGADO</w:t>
      </w:r>
      <w:r w:rsidR="00FF312F" w:rsidRPr="00C74761">
        <w:rPr>
          <w:rFonts w:ascii="Palatino Linotype" w:hAnsi="Palatino Linotype" w:cs="Arial"/>
        </w:rPr>
        <w:t xml:space="preserve"> únicamente señal</w:t>
      </w:r>
      <w:r w:rsidR="001F380C" w:rsidRPr="00C74761">
        <w:rPr>
          <w:rFonts w:ascii="Palatino Linotype" w:hAnsi="Palatino Linotype" w:cs="Arial"/>
        </w:rPr>
        <w:t>ó</w:t>
      </w:r>
      <w:r w:rsidR="00FF312F" w:rsidRPr="00C74761">
        <w:rPr>
          <w:rFonts w:ascii="Palatino Linotype" w:hAnsi="Palatino Linotype" w:cs="Arial"/>
        </w:rPr>
        <w:t xml:space="preserve"> que la información solicitada se encontraba en determinada liga </w:t>
      </w:r>
      <w:r w:rsidR="00492043" w:rsidRPr="00C74761">
        <w:rPr>
          <w:rFonts w:ascii="Palatino Linotype" w:hAnsi="Palatino Linotype" w:cs="Arial"/>
        </w:rPr>
        <w:t>electrónica</w:t>
      </w:r>
      <w:r w:rsidR="00FF312F" w:rsidRPr="00C74761">
        <w:rPr>
          <w:rFonts w:ascii="Palatino Linotype" w:hAnsi="Palatino Linotype" w:cs="Arial"/>
        </w:rPr>
        <w:t xml:space="preserve">, por lo que en razón a ello esta Ponencia Resolutora advierte que dicha respuesta no colma el derecho de acceso a la información ejercido por el particular; aunado a que implica la búsqueda y localización dentro de dicho portal; pues no se </w:t>
      </w:r>
      <w:r w:rsidR="001A5B22" w:rsidRPr="00C74761">
        <w:rPr>
          <w:rFonts w:ascii="Palatino Linotype" w:hAnsi="Palatino Linotype" w:cs="Arial"/>
        </w:rPr>
        <w:t>precisó</w:t>
      </w:r>
      <w:r w:rsidR="00FF312F" w:rsidRPr="00C74761">
        <w:rPr>
          <w:rFonts w:ascii="Palatino Linotype" w:hAnsi="Palatino Linotype" w:cs="Arial"/>
        </w:rPr>
        <w:t xml:space="preserve"> los pasos a seguir para la plena identificación de la información. </w:t>
      </w:r>
    </w:p>
    <w:p w:rsidR="00233A08" w:rsidRPr="00C74761" w:rsidRDefault="00703C5E" w:rsidP="00233A08">
      <w:pPr>
        <w:spacing w:before="240" w:after="240" w:line="360" w:lineRule="auto"/>
        <w:jc w:val="both"/>
        <w:rPr>
          <w:rFonts w:ascii="Palatino Linotype" w:hAnsi="Palatino Linotype" w:cs="Arial"/>
        </w:rPr>
      </w:pPr>
      <w:r w:rsidRPr="00C74761">
        <w:rPr>
          <w:rFonts w:ascii="Palatino Linotype" w:hAnsi="Palatino Linotype" w:cs="Arial"/>
        </w:rPr>
        <w:lastRenderedPageBreak/>
        <w:t>Es por ello que, es pertinente señalar que</w:t>
      </w:r>
      <w:r w:rsidR="00233A08" w:rsidRPr="00C74761">
        <w:rPr>
          <w:rFonts w:ascii="Palatino Linotype" w:hAnsi="Palatino Linotype" w:cs="Arial"/>
        </w:rPr>
        <w:t xml:space="preserve"> la adquisición de bienes y servicios se realiza a través de dos vías, la administración directa, o bien, mediante la contratación de terceros, ésta última forma, se desarrolla a través de los procedimientos de licitación correspondiente, esto es, a través de licitaciones </w:t>
      </w:r>
      <w:r w:rsidR="00233A08" w:rsidRPr="00C74761">
        <w:rPr>
          <w:rFonts w:ascii="Palatino Linotype" w:hAnsi="Palatino Linotype" w:cs="Arial"/>
          <w:i/>
        </w:rPr>
        <w:t>per se</w:t>
      </w:r>
      <w:r w:rsidR="00233A08" w:rsidRPr="00C74761">
        <w:rPr>
          <w:rFonts w:ascii="Palatino Linotype" w:hAnsi="Palatino Linotype" w:cs="Arial"/>
        </w:rPr>
        <w:t xml:space="preserve">, o de manera excepcional, mediante los </w:t>
      </w:r>
      <w:r w:rsidR="00233A08" w:rsidRPr="00C74761">
        <w:rPr>
          <w:rFonts w:ascii="Palatino Linotype" w:hAnsi="Palatino Linotype" w:cs="Arial"/>
          <w:u w:val="single"/>
        </w:rPr>
        <w:t>procedimientos de invitación restringida y adjudicación directa</w:t>
      </w:r>
      <w:r w:rsidR="00233A08" w:rsidRPr="00C74761">
        <w:rPr>
          <w:rFonts w:ascii="Palatino Linotype" w:hAnsi="Palatino Linotype" w:cs="Arial"/>
        </w:rPr>
        <w:t>, en cuyo caso, requiere la generación de diversa información, entre ella, de manera enunciativa más no limitativa, la referida en el artículo 92, fracció</w:t>
      </w:r>
      <w:r w:rsidR="001F380C" w:rsidRPr="00C74761">
        <w:rPr>
          <w:rFonts w:ascii="Palatino Linotype" w:hAnsi="Palatino Linotype" w:cs="Arial"/>
        </w:rPr>
        <w:t xml:space="preserve">n XXIX, de la Ley de la materia. </w:t>
      </w:r>
    </w:p>
    <w:p w:rsidR="00703C5E" w:rsidRPr="00C74761" w:rsidRDefault="00703C5E" w:rsidP="00703C5E">
      <w:pPr>
        <w:spacing w:before="360" w:after="360" w:line="360" w:lineRule="auto"/>
        <w:jc w:val="both"/>
        <w:rPr>
          <w:rFonts w:ascii="Palatino Linotype" w:hAnsi="Palatino Linotype" w:cs="Arial"/>
        </w:rPr>
      </w:pPr>
      <w:r w:rsidRPr="00C74761">
        <w:rPr>
          <w:rFonts w:ascii="Palatino Linotype" w:hAnsi="Palatino Linotype" w:cs="Arial"/>
        </w:rPr>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C74761">
        <w:rPr>
          <w:rFonts w:ascii="Palatino Linotype" w:hAnsi="Palatino Linotype" w:cs="Arial"/>
          <w:b/>
        </w:rPr>
        <w:t xml:space="preserve">sobre procedimientos de adjudicación directa e invitación restringida </w:t>
      </w:r>
      <w:r w:rsidRPr="00C74761">
        <w:rPr>
          <w:rFonts w:ascii="Palatino Linotype" w:hAnsi="Palatino Linotype" w:cs="Arial"/>
        </w:rPr>
        <w:t>de cualquier naturaleza, en el que se debe contener dentro de la versión pública del expediente respectivo y de los contratos celebrados, el contrato que debe contener entre otros requisitos, los mecanismos de vigilancia y supervisión, incluyendo en su caso, los estudios de impacto urbano y ambiental, según corresponda, la partida presupuestal de conformidad con el clasificador por objeto del gasto, en el caso de ser aplicable;</w:t>
      </w:r>
      <w:r w:rsidRPr="00C74761">
        <w:t xml:space="preserve"> l</w:t>
      </w:r>
      <w:r w:rsidRPr="00C74761">
        <w:rPr>
          <w:rFonts w:ascii="Palatino Linotype" w:hAnsi="Palatino Linotype" w:cs="Arial"/>
        </w:rPr>
        <w:t>os dictámenes y fallo de adjudicación, los convenios modificatorios que, en su caso, sean firmados, precisando el objeto y la fecha de celebración, el convenio de terminación y el finiquito.</w:t>
      </w:r>
    </w:p>
    <w:p w:rsidR="00233A08" w:rsidRPr="00C74761" w:rsidRDefault="00233A08" w:rsidP="00233A08">
      <w:pPr>
        <w:spacing w:before="360" w:after="360" w:line="360" w:lineRule="auto"/>
        <w:jc w:val="both"/>
        <w:rPr>
          <w:rFonts w:ascii="Palatino Linotype" w:hAnsi="Palatino Linotype" w:cs="Arial"/>
        </w:rPr>
      </w:pPr>
      <w:r w:rsidRPr="00C74761">
        <w:rPr>
          <w:rFonts w:ascii="Palatino Linotype" w:hAnsi="Palatino Linotype" w:cs="Arial"/>
        </w:rPr>
        <w:t>Aunado a lo anterior, debe observarse lo establecido en los artículos 8, 214, 215, 217, 218 y 219, del Reglamento del Libro Décimo Segundo del Código Administrativo del Estado de México:</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i/>
          <w:sz w:val="22"/>
          <w:szCs w:val="22"/>
          <w:lang w:eastAsia="en-US"/>
        </w:rPr>
        <w:lastRenderedPageBreak/>
        <w:t>“</w:t>
      </w:r>
      <w:r w:rsidRPr="00C74761">
        <w:rPr>
          <w:rFonts w:ascii="Palatino Linotype" w:eastAsia="Calibri" w:hAnsi="Palatino Linotype"/>
          <w:b/>
          <w:i/>
          <w:sz w:val="22"/>
          <w:szCs w:val="22"/>
          <w:lang w:eastAsia="en-US"/>
        </w:rPr>
        <w:t>Artículo 8.</w:t>
      </w:r>
      <w:r w:rsidRPr="00C74761">
        <w:rPr>
          <w:rFonts w:ascii="Palatino Linotype" w:eastAsia="Calibri" w:hAnsi="Palatino Linotype"/>
          <w:i/>
          <w:sz w:val="22"/>
          <w:szCs w:val="22"/>
          <w:lang w:eastAsia="en-US"/>
        </w:rPr>
        <w:t>- Las dependencias, entidades y, en su caso</w:t>
      </w:r>
      <w:r w:rsidRPr="00C74761">
        <w:rPr>
          <w:rFonts w:ascii="Palatino Linotype" w:eastAsia="Calibri" w:hAnsi="Palatino Linotype"/>
          <w:b/>
          <w:i/>
          <w:sz w:val="22"/>
          <w:szCs w:val="22"/>
          <w:u w:val="single"/>
          <w:lang w:eastAsia="en-US"/>
        </w:rPr>
        <w:t>, los ayuntamientos, al realizar la planeación de una obra pública o servicio, deberán considerar, además de lo previsto en el Libro, lo siguiente</w:t>
      </w:r>
      <w:r w:rsidRPr="00C74761">
        <w:rPr>
          <w:rFonts w:ascii="Palatino Linotype" w:eastAsia="Calibri" w:hAnsi="Palatino Linotype"/>
          <w:i/>
          <w:sz w:val="22"/>
          <w:szCs w:val="22"/>
          <w:lang w:eastAsia="en-US"/>
        </w:rPr>
        <w:t>:</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 </w:t>
      </w:r>
      <w:r w:rsidRPr="00C74761">
        <w:rPr>
          <w:rFonts w:ascii="Palatino Linotype" w:eastAsia="Calibri" w:hAnsi="Palatino Linotype"/>
          <w:b/>
          <w:i/>
          <w:sz w:val="22"/>
          <w:szCs w:val="22"/>
          <w:u w:val="single"/>
          <w:lang w:eastAsia="en-US"/>
        </w:rPr>
        <w:t>Que los proyectos arquitectónicos y de ingeniería aseguren condiciones adecuadas de accesibilidad y libertad de movimiento para todas las personas</w:t>
      </w:r>
      <w:r w:rsidRPr="00C74761">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II. </w:t>
      </w:r>
      <w:r w:rsidRPr="00C74761">
        <w:rPr>
          <w:rFonts w:ascii="Palatino Linotype" w:eastAsia="Calibri" w:hAnsi="Palatino Linotype"/>
          <w:b/>
          <w:i/>
          <w:sz w:val="22"/>
          <w:szCs w:val="22"/>
          <w:u w:val="single"/>
          <w:lang w:eastAsia="en-US"/>
        </w:rPr>
        <w:t>La debida realización del análisis de factibilidad técnica, económica, social, ecológica, ambiental y, en su caso, los estudios de costo beneficio</w:t>
      </w:r>
      <w:r w:rsidRPr="00C74761">
        <w:rPr>
          <w:rFonts w:ascii="Palatino Linotype" w:eastAsia="Calibri" w:hAnsi="Palatino Linotype"/>
          <w:i/>
          <w:sz w:val="22"/>
          <w:szCs w:val="22"/>
          <w:lang w:eastAsia="en-US"/>
        </w:rPr>
        <w:t xml:space="preserve">;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III.</w:t>
      </w:r>
      <w:r w:rsidRPr="00C74761">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C74761">
        <w:rPr>
          <w:rFonts w:ascii="Palatino Linotype" w:eastAsia="Calibri" w:hAnsi="Palatino Linotype"/>
          <w:i/>
          <w:sz w:val="22"/>
          <w:szCs w:val="22"/>
          <w:u w:val="single"/>
          <w:lang w:eastAsia="en-US"/>
        </w:rPr>
        <w:t>los impactos previsibles</w:t>
      </w:r>
      <w:r w:rsidRPr="00C74761">
        <w:rPr>
          <w:rFonts w:ascii="Palatino Linotype" w:eastAsia="Calibri" w:hAnsi="Palatino Linotype"/>
          <w:i/>
          <w:sz w:val="22"/>
          <w:szCs w:val="22"/>
          <w:lang w:eastAsia="en-US"/>
        </w:rPr>
        <w:t xml:space="preserve">;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IV. </w:t>
      </w:r>
      <w:r w:rsidRPr="00C74761">
        <w:rPr>
          <w:rFonts w:ascii="Palatino Linotype" w:eastAsia="Calibri" w:hAnsi="Palatino Linotype"/>
          <w:b/>
          <w:i/>
          <w:sz w:val="22"/>
          <w:szCs w:val="22"/>
          <w:u w:val="single"/>
          <w:lang w:eastAsia="en-US"/>
        </w:rPr>
        <w:t>La determinación de la forma de ejecución, por contrato o administración directa</w:t>
      </w:r>
      <w:r w:rsidRPr="00C74761">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V. </w:t>
      </w:r>
      <w:r w:rsidRPr="00C74761">
        <w:rPr>
          <w:rFonts w:ascii="Palatino Linotype" w:eastAsia="Calibri" w:hAnsi="Palatino Linotype"/>
          <w:b/>
          <w:i/>
          <w:sz w:val="22"/>
          <w:szCs w:val="22"/>
          <w:u w:val="single"/>
          <w:lang w:eastAsia="en-US"/>
        </w:rPr>
        <w:t>La coordinación con otras dependencias, entidades o ayuntamientos que realicen trabajos en el lugar de ejecución</w:t>
      </w:r>
      <w:r w:rsidRPr="00C74761">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C74761">
        <w:rPr>
          <w:rFonts w:ascii="Palatino Linotype" w:eastAsia="Calibri" w:hAnsi="Palatino Linotype"/>
          <w:b/>
          <w:i/>
          <w:sz w:val="22"/>
          <w:szCs w:val="22"/>
          <w:u w:val="single"/>
          <w:lang w:eastAsia="en-US"/>
        </w:rPr>
        <w:t>, las dependencias o entidades y, en su caso, ayuntamientos, delimitarán los alcances de los trabajos que a cada una de ellas corresponda realizar</w:t>
      </w:r>
      <w:r w:rsidRPr="00C74761">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VI. </w:t>
      </w:r>
      <w:r w:rsidRPr="00C74761">
        <w:rPr>
          <w:rFonts w:ascii="Palatino Linotype" w:eastAsia="Calibri" w:hAnsi="Palatino Linotype"/>
          <w:b/>
          <w:i/>
          <w:sz w:val="22"/>
          <w:szCs w:val="22"/>
          <w:u w:val="single"/>
          <w:lang w:eastAsia="en-US"/>
        </w:rPr>
        <w:t>La determinación de los materiales, productos, equipos y procedimientos de construcción que satisfagan los requerimientos técnicos y económicos del proyecto</w:t>
      </w:r>
      <w:r w:rsidRPr="00C74761">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VII. </w:t>
      </w:r>
      <w:r w:rsidRPr="00C74761">
        <w:rPr>
          <w:rFonts w:ascii="Palatino Linotype" w:eastAsia="Calibri" w:hAnsi="Palatino Linotype"/>
          <w:b/>
          <w:i/>
          <w:sz w:val="22"/>
          <w:szCs w:val="22"/>
          <w:u w:val="single"/>
          <w:lang w:eastAsia="en-US"/>
        </w:rPr>
        <w:t>El análisis de los avances tecnológicos y la determinación de los criterios de tecnología aplicables en función de la naturaleza de la obra pública</w:t>
      </w:r>
      <w:r w:rsidRPr="00C74761">
        <w:rPr>
          <w:rFonts w:ascii="Palatino Linotype" w:eastAsia="Calibri" w:hAnsi="Palatino Linotype"/>
          <w:b/>
          <w:i/>
          <w:sz w:val="22"/>
          <w:szCs w:val="22"/>
          <w:lang w:eastAsia="en-US"/>
        </w:rPr>
        <w:t xml:space="preserve"> </w:t>
      </w:r>
      <w:r w:rsidRPr="00C74761">
        <w:rPr>
          <w:rFonts w:ascii="Palatino Linotype" w:eastAsia="Calibri" w:hAnsi="Palatino Linotype"/>
          <w:i/>
          <w:sz w:val="22"/>
          <w:szCs w:val="22"/>
          <w:lang w:eastAsia="en-US"/>
        </w:rPr>
        <w:t xml:space="preserve">y los servicios que satisfagan los requerimientos técnicos, económicos, ambientales y culturales;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i/>
          <w:sz w:val="22"/>
          <w:szCs w:val="22"/>
          <w:lang w:eastAsia="en-US"/>
        </w:rPr>
        <w:t>VIII. La definición de las obras principales, de infraestructura; de las complementarias, inducidas y accesorias; y de las acciones requeridas para ponerlas en servicio e incorporarlas en el programa general de la obra;</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lastRenderedPageBreak/>
        <w:t xml:space="preserve">IX. </w:t>
      </w:r>
      <w:r w:rsidRPr="00C74761">
        <w:rPr>
          <w:rFonts w:ascii="Palatino Linotype" w:eastAsia="Calibri" w:hAnsi="Palatino Linotype"/>
          <w:b/>
          <w:i/>
          <w:sz w:val="22"/>
          <w:szCs w:val="22"/>
          <w:u w:val="single"/>
          <w:lang w:eastAsia="en-US"/>
        </w:rPr>
        <w:t>La determinación del presupuesto total de la obra</w:t>
      </w:r>
      <w:r w:rsidRPr="00C74761">
        <w:rPr>
          <w:rFonts w:ascii="Palatino Linotype" w:eastAsia="Calibri" w:hAnsi="Palatino Linotype"/>
          <w:i/>
          <w:sz w:val="22"/>
          <w:szCs w:val="22"/>
          <w:lang w:eastAsia="en-US"/>
        </w:rPr>
        <w:t xml:space="preserve"> y, en su caso, por ejercicios presupuéstales;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X. </w:t>
      </w:r>
      <w:r w:rsidRPr="00C74761">
        <w:rPr>
          <w:rFonts w:ascii="Palatino Linotype" w:eastAsia="Calibri" w:hAnsi="Palatino Linotype"/>
          <w:b/>
          <w:i/>
          <w:sz w:val="22"/>
          <w:szCs w:val="22"/>
          <w:u w:val="single"/>
          <w:lang w:eastAsia="en-US"/>
        </w:rPr>
        <w:t>La determinación de acciones de adquisición</w:t>
      </w:r>
      <w:r w:rsidRPr="00C74761">
        <w:rPr>
          <w:rFonts w:ascii="Palatino Linotype" w:eastAsia="Calibri" w:hAnsi="Palatino Linotype"/>
          <w:i/>
          <w:sz w:val="22"/>
          <w:szCs w:val="22"/>
          <w:lang w:eastAsia="en-US"/>
        </w:rPr>
        <w:t xml:space="preserve"> y, en su caso, de regularización de la tenencia de la tierra; y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XI.</w:t>
      </w:r>
      <w:r w:rsidRPr="00C74761">
        <w:rPr>
          <w:rFonts w:ascii="Palatino Linotype" w:eastAsia="Calibri" w:hAnsi="Palatino Linotype"/>
          <w:i/>
          <w:sz w:val="22"/>
          <w:szCs w:val="22"/>
          <w:lang w:eastAsia="en-US"/>
        </w:rPr>
        <w:t xml:space="preserve"> En el caso de las obras por administración directa</w:t>
      </w:r>
      <w:r w:rsidRPr="00C74761">
        <w:rPr>
          <w:rFonts w:ascii="Palatino Linotype" w:eastAsia="Calibri" w:hAnsi="Palatino Linotype"/>
          <w:b/>
          <w:i/>
          <w:sz w:val="22"/>
          <w:szCs w:val="22"/>
          <w:u w:val="single"/>
          <w:lang w:eastAsia="en-US"/>
        </w:rPr>
        <w:t>, la evaluación de la disponibilidad de personal</w:t>
      </w:r>
      <w:r w:rsidRPr="00C74761">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Artículo 214</w:t>
      </w:r>
      <w:r w:rsidRPr="00C74761">
        <w:rPr>
          <w:rFonts w:ascii="Palatino Linotype" w:eastAsia="Calibri" w:hAnsi="Palatino Linotype"/>
          <w:i/>
          <w:sz w:val="22"/>
          <w:szCs w:val="22"/>
          <w:lang w:eastAsia="en-US"/>
        </w:rPr>
        <w:t xml:space="preserve">.- </w:t>
      </w:r>
      <w:r w:rsidRPr="00C74761">
        <w:rPr>
          <w:rFonts w:ascii="Palatino Linotype" w:eastAsia="Calibri" w:hAnsi="Palatino Linotype"/>
          <w:b/>
          <w:i/>
          <w:sz w:val="22"/>
          <w:szCs w:val="22"/>
          <w:u w:val="single"/>
          <w:lang w:eastAsia="en-US"/>
        </w:rPr>
        <w:t>La ejecución de los trabajos deberá realizarse en el orden y tiempo previstos</w:t>
      </w:r>
      <w:r w:rsidRPr="00C74761">
        <w:rPr>
          <w:rFonts w:ascii="Palatino Linotype" w:eastAsia="Calibri" w:hAnsi="Palatino Linotype"/>
          <w:i/>
          <w:sz w:val="22"/>
          <w:szCs w:val="22"/>
          <w:lang w:eastAsia="en-US"/>
        </w:rPr>
        <w:t xml:space="preserve"> en los programas pactados en el contrato.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Artículo 215.-</w:t>
      </w:r>
      <w:r w:rsidRPr="00C74761">
        <w:rPr>
          <w:rFonts w:ascii="Palatino Linotype" w:eastAsia="Calibri" w:hAnsi="Palatino Linotype"/>
          <w:i/>
          <w:sz w:val="22"/>
          <w:szCs w:val="22"/>
          <w:lang w:eastAsia="en-US"/>
        </w:rPr>
        <w:t xml:space="preserve"> </w:t>
      </w:r>
      <w:r w:rsidRPr="00C74761">
        <w:rPr>
          <w:rFonts w:ascii="Palatino Linotype" w:eastAsia="Calibri" w:hAnsi="Palatino Linotype"/>
          <w:b/>
          <w:i/>
          <w:sz w:val="22"/>
          <w:szCs w:val="22"/>
          <w:u w:val="single"/>
          <w:lang w:eastAsia="en-US"/>
        </w:rPr>
        <w:t>Para dar inicio a la ejecución de los trabajos, el contratante nombrará al servidor público residente de obra</w:t>
      </w:r>
      <w:r w:rsidRPr="00C74761">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Artículo 217.- Las funciones de la residencia de obra serán</w:t>
      </w:r>
      <w:r w:rsidRPr="00C74761">
        <w:rPr>
          <w:rFonts w:ascii="Palatino Linotype" w:eastAsia="Calibri" w:hAnsi="Palatino Linotype"/>
          <w:i/>
          <w:sz w:val="22"/>
          <w:szCs w:val="22"/>
          <w:lang w:eastAsia="en-US"/>
        </w:rPr>
        <w:t>:</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 </w:t>
      </w:r>
      <w:r w:rsidRPr="00C74761">
        <w:rPr>
          <w:rFonts w:ascii="Palatino Linotype" w:eastAsia="Calibri" w:hAnsi="Palatino Linotype"/>
          <w:b/>
          <w:i/>
          <w:sz w:val="22"/>
          <w:szCs w:val="22"/>
          <w:u w:val="single"/>
          <w:lang w:eastAsia="en-US"/>
        </w:rPr>
        <w:t>Vigilar que se cuente con el oficio de autorización de los recursos presupuestales</w:t>
      </w:r>
      <w:r w:rsidRPr="00C74761">
        <w:rPr>
          <w:rFonts w:ascii="Palatino Linotype" w:eastAsia="Calibri" w:hAnsi="Palatino Linotype"/>
          <w:i/>
          <w:sz w:val="22"/>
          <w:szCs w:val="22"/>
          <w:lang w:eastAsia="en-US"/>
        </w:rPr>
        <w:t xml:space="preserve">;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II.</w:t>
      </w:r>
      <w:r w:rsidRPr="00C74761">
        <w:rPr>
          <w:rFonts w:ascii="Palatino Linotype" w:eastAsia="Calibri" w:hAnsi="Palatino Linotype"/>
          <w:i/>
          <w:sz w:val="22"/>
          <w:szCs w:val="22"/>
          <w:lang w:eastAsia="en-US"/>
        </w:rPr>
        <w:t xml:space="preserve"> </w:t>
      </w:r>
      <w:r w:rsidRPr="00C74761">
        <w:rPr>
          <w:rFonts w:ascii="Palatino Linotype" w:eastAsia="Calibri" w:hAnsi="Palatino Linotype"/>
          <w:b/>
          <w:i/>
          <w:sz w:val="22"/>
          <w:szCs w:val="22"/>
          <w:u w:val="single"/>
          <w:lang w:eastAsia="en-US"/>
        </w:rPr>
        <w:t>Verificar que, antes del inicio de la obra, se cuente con los proyectos arquitectónicos y de ingeniería, especificaciones de calidad de los materiales y especificaciones generales y particulares de construcción</w:t>
      </w:r>
      <w:r w:rsidRPr="00C74761">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III. </w:t>
      </w:r>
      <w:r w:rsidRPr="00C74761">
        <w:rPr>
          <w:rFonts w:ascii="Palatino Linotype" w:eastAsia="Calibri" w:hAnsi="Palatino Linotype"/>
          <w:b/>
          <w:i/>
          <w:sz w:val="22"/>
          <w:szCs w:val="22"/>
          <w:u w:val="single"/>
          <w:lang w:eastAsia="en-US"/>
        </w:rPr>
        <w:t>Abrir la bitácora de obra</w:t>
      </w:r>
      <w:r w:rsidRPr="00C74761">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IV. </w:t>
      </w:r>
      <w:r w:rsidRPr="00C74761">
        <w:rPr>
          <w:rFonts w:ascii="Palatino Linotype" w:eastAsia="Calibri" w:hAnsi="Palatino Linotype"/>
          <w:b/>
          <w:i/>
          <w:sz w:val="22"/>
          <w:szCs w:val="22"/>
          <w:u w:val="single"/>
          <w:lang w:eastAsia="en-US"/>
        </w:rPr>
        <w:t>Supervisar, revisar, vigilar y controlar los trabajos</w:t>
      </w:r>
      <w:r w:rsidRPr="00C74761">
        <w:rPr>
          <w:rFonts w:ascii="Palatino Linotype" w:eastAsia="Calibri" w:hAnsi="Palatino Linotype"/>
          <w:i/>
          <w:sz w:val="22"/>
          <w:szCs w:val="22"/>
          <w:lang w:eastAsia="en-US"/>
        </w:rPr>
        <w:t xml:space="preserve">;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V. </w:t>
      </w:r>
      <w:r w:rsidRPr="00C74761">
        <w:rPr>
          <w:rFonts w:ascii="Palatino Linotype" w:eastAsia="Calibri" w:hAnsi="Palatino Linotype"/>
          <w:b/>
          <w:i/>
          <w:sz w:val="22"/>
          <w:szCs w:val="22"/>
          <w:u w:val="single"/>
          <w:lang w:eastAsia="en-US"/>
        </w:rPr>
        <w:t>Vigilar y controlar el desarrollo de los trabajos</w:t>
      </w:r>
      <w:r w:rsidRPr="00C74761">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Artículo 218.- </w:t>
      </w:r>
      <w:r w:rsidRPr="00C74761">
        <w:rPr>
          <w:rFonts w:ascii="Palatino Linotype" w:eastAsia="Calibri" w:hAnsi="Palatino Linotype"/>
          <w:b/>
          <w:i/>
          <w:sz w:val="22"/>
          <w:szCs w:val="22"/>
          <w:u w:val="single"/>
          <w:lang w:eastAsia="en-US"/>
        </w:rPr>
        <w:t>La supervisión es el auxiliar de la residencia de obra</w:t>
      </w:r>
      <w:r w:rsidRPr="00C74761">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lastRenderedPageBreak/>
        <w:t xml:space="preserve">Artículo 219.- </w:t>
      </w:r>
      <w:r w:rsidRPr="00C74761">
        <w:rPr>
          <w:rFonts w:ascii="Palatino Linotype" w:eastAsia="Calibri" w:hAnsi="Palatino Linotype"/>
          <w:b/>
          <w:i/>
          <w:sz w:val="22"/>
          <w:szCs w:val="22"/>
          <w:u w:val="single"/>
          <w:lang w:eastAsia="en-US"/>
        </w:rPr>
        <w:t>Las funciones de la supervisión serán</w:t>
      </w:r>
      <w:r w:rsidRPr="00C74761">
        <w:rPr>
          <w:rFonts w:ascii="Palatino Linotype" w:eastAsia="Calibri" w:hAnsi="Palatino Linotype"/>
          <w:i/>
          <w:sz w:val="22"/>
          <w:szCs w:val="22"/>
          <w:lang w:eastAsia="en-US"/>
        </w:rPr>
        <w:t xml:space="preserve">: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 </w:t>
      </w:r>
      <w:r w:rsidRPr="00C74761">
        <w:rPr>
          <w:rFonts w:ascii="Palatino Linotype" w:eastAsia="Calibri" w:hAnsi="Palatino Linotype"/>
          <w:b/>
          <w:i/>
          <w:sz w:val="22"/>
          <w:szCs w:val="22"/>
          <w:u w:val="single"/>
          <w:lang w:eastAsia="en-US"/>
        </w:rPr>
        <w:t>Revisar, antes del inicio de los trabajos, la información que le proporcione la residencia de obra respecto del contrato</w:t>
      </w:r>
      <w:r w:rsidRPr="00C74761">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i/>
          <w:sz w:val="22"/>
          <w:szCs w:val="22"/>
          <w:lang w:eastAsia="en-US"/>
        </w:rPr>
        <w:t>[…]</w:t>
      </w:r>
    </w:p>
    <w:p w:rsidR="00233A08" w:rsidRPr="00C74761" w:rsidRDefault="00233A08" w:rsidP="00233A08">
      <w:pPr>
        <w:spacing w:before="120" w:after="120"/>
        <w:ind w:left="709" w:right="709"/>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 xml:space="preserve">III. </w:t>
      </w:r>
      <w:r w:rsidRPr="00C74761">
        <w:rPr>
          <w:rFonts w:ascii="Palatino Linotype" w:eastAsia="Calibri" w:hAnsi="Palatino Linotype"/>
          <w:b/>
          <w:i/>
          <w:sz w:val="22"/>
          <w:szCs w:val="22"/>
          <w:u w:val="single"/>
          <w:lang w:eastAsia="en-US"/>
        </w:rPr>
        <w:t>Integrar y mantener en orden y actualizado el archivo y documentación derivada de la realización de los trabajos, el que contendrá, entre otros</w:t>
      </w:r>
      <w:r w:rsidRPr="00C74761">
        <w:rPr>
          <w:rFonts w:ascii="Palatino Linotype" w:eastAsia="Calibri" w:hAnsi="Palatino Linotype"/>
          <w:i/>
          <w:sz w:val="22"/>
          <w:szCs w:val="22"/>
          <w:lang w:eastAsia="en-US"/>
        </w:rPr>
        <w:t xml:space="preserve">: </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a.</w:t>
      </w:r>
      <w:r w:rsidRPr="00C74761">
        <w:rPr>
          <w:rFonts w:ascii="Palatino Linotype" w:eastAsia="Calibri" w:hAnsi="Palatino Linotype"/>
          <w:b/>
          <w:i/>
          <w:sz w:val="22"/>
          <w:szCs w:val="22"/>
          <w:lang w:eastAsia="en-US"/>
        </w:rPr>
        <w:tab/>
      </w:r>
      <w:r w:rsidRPr="00C74761">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i/>
          <w:sz w:val="22"/>
          <w:szCs w:val="22"/>
          <w:lang w:eastAsia="en-US"/>
        </w:rPr>
        <w:t>b.</w:t>
      </w:r>
      <w:r w:rsidRPr="00C74761">
        <w:rPr>
          <w:rFonts w:ascii="Palatino Linotype" w:eastAsia="Calibri" w:hAnsi="Palatino Linotype"/>
          <w:i/>
          <w:sz w:val="22"/>
          <w:szCs w:val="22"/>
          <w:lang w:eastAsia="en-US"/>
        </w:rPr>
        <w:tab/>
        <w:t>Permisos, licencias y autorizaciones;</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i/>
          <w:sz w:val="22"/>
          <w:szCs w:val="22"/>
          <w:lang w:eastAsia="en-US"/>
        </w:rPr>
        <w:t>c.</w:t>
      </w:r>
      <w:r w:rsidRPr="00C74761">
        <w:rPr>
          <w:rFonts w:ascii="Palatino Linotype" w:eastAsia="Calibri" w:hAnsi="Palatino Linotype"/>
          <w:i/>
          <w:sz w:val="22"/>
          <w:szCs w:val="22"/>
          <w:lang w:eastAsia="en-US"/>
        </w:rPr>
        <w:tab/>
        <w:t>Especificaciones de construcción y procedimientos constructivos;</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i/>
          <w:sz w:val="22"/>
          <w:szCs w:val="22"/>
          <w:lang w:eastAsia="en-US"/>
        </w:rPr>
        <w:t>d.</w:t>
      </w:r>
      <w:r w:rsidRPr="00C74761">
        <w:rPr>
          <w:rFonts w:ascii="Palatino Linotype" w:eastAsia="Calibri" w:hAnsi="Palatino Linotype"/>
          <w:i/>
          <w:sz w:val="22"/>
          <w:szCs w:val="22"/>
          <w:lang w:eastAsia="en-US"/>
        </w:rPr>
        <w:tab/>
        <w:t xml:space="preserve">Registro y control de la bitácora y de las minutas de las juntas de obra; </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e.</w:t>
      </w:r>
      <w:r w:rsidRPr="00C74761">
        <w:rPr>
          <w:rFonts w:ascii="Palatino Linotype" w:eastAsia="Calibri" w:hAnsi="Palatino Linotype"/>
          <w:i/>
          <w:sz w:val="22"/>
          <w:szCs w:val="22"/>
          <w:lang w:eastAsia="en-US"/>
        </w:rPr>
        <w:tab/>
        <w:t xml:space="preserve">Copia de planos y sus modificaciones; </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f.</w:t>
      </w:r>
      <w:r w:rsidRPr="00C74761">
        <w:rPr>
          <w:rFonts w:ascii="Palatino Linotype" w:eastAsia="Calibri" w:hAnsi="Palatino Linotype"/>
          <w:b/>
          <w:i/>
          <w:sz w:val="22"/>
          <w:szCs w:val="22"/>
          <w:lang w:eastAsia="en-US"/>
        </w:rPr>
        <w:tab/>
      </w:r>
      <w:r w:rsidRPr="00C74761">
        <w:rPr>
          <w:rFonts w:ascii="Palatino Linotype" w:eastAsia="Calibri" w:hAnsi="Palatino Linotype"/>
          <w:i/>
          <w:sz w:val="22"/>
          <w:szCs w:val="22"/>
          <w:lang w:eastAsia="en-US"/>
        </w:rPr>
        <w:t>Matrices de precios unitarios o cédula de avances y pagos programados, según corresponda;</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g.</w:t>
      </w:r>
      <w:r w:rsidRPr="00C74761">
        <w:rPr>
          <w:rFonts w:ascii="Palatino Linotype" w:eastAsia="Calibri" w:hAnsi="Palatino Linotype"/>
          <w:i/>
          <w:sz w:val="22"/>
          <w:szCs w:val="22"/>
          <w:lang w:eastAsia="en-US"/>
        </w:rPr>
        <w:tab/>
        <w:t xml:space="preserve">Estimaciones; </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h.</w:t>
      </w:r>
      <w:r w:rsidRPr="00C74761">
        <w:rPr>
          <w:rFonts w:ascii="Palatino Linotype" w:eastAsia="Calibri" w:hAnsi="Palatino Linotype"/>
          <w:b/>
          <w:i/>
          <w:sz w:val="22"/>
          <w:szCs w:val="22"/>
          <w:lang w:eastAsia="en-US"/>
        </w:rPr>
        <w:tab/>
      </w:r>
      <w:r w:rsidRPr="00C74761">
        <w:rPr>
          <w:rFonts w:ascii="Palatino Linotype" w:eastAsia="Calibri" w:hAnsi="Palatino Linotype"/>
          <w:i/>
          <w:sz w:val="22"/>
          <w:szCs w:val="22"/>
          <w:lang w:eastAsia="en-US"/>
        </w:rPr>
        <w:t>Reportes de laboratorio y resultado de las pruebas, y</w:t>
      </w:r>
    </w:p>
    <w:p w:rsidR="00233A08" w:rsidRPr="00C74761" w:rsidRDefault="00233A08" w:rsidP="00233A08">
      <w:pPr>
        <w:tabs>
          <w:tab w:val="left" w:pos="1701"/>
        </w:tabs>
        <w:spacing w:before="120" w:after="120"/>
        <w:ind w:left="1696" w:right="709" w:hanging="420"/>
        <w:jc w:val="both"/>
        <w:rPr>
          <w:rFonts w:ascii="Palatino Linotype" w:eastAsia="Calibri" w:hAnsi="Palatino Linotype"/>
          <w:i/>
          <w:sz w:val="22"/>
          <w:szCs w:val="22"/>
          <w:lang w:eastAsia="en-US"/>
        </w:rPr>
      </w:pPr>
      <w:r w:rsidRPr="00C74761">
        <w:rPr>
          <w:rFonts w:ascii="Palatino Linotype" w:eastAsia="Calibri" w:hAnsi="Palatino Linotype"/>
          <w:b/>
          <w:i/>
          <w:sz w:val="22"/>
          <w:szCs w:val="22"/>
          <w:lang w:eastAsia="en-US"/>
        </w:rPr>
        <w:t>i</w:t>
      </w:r>
      <w:r w:rsidRPr="00C74761">
        <w:rPr>
          <w:rFonts w:ascii="Palatino Linotype" w:eastAsia="Calibri" w:hAnsi="Palatino Linotype"/>
          <w:i/>
          <w:sz w:val="22"/>
          <w:szCs w:val="22"/>
          <w:lang w:eastAsia="en-US"/>
        </w:rPr>
        <w:t>.</w:t>
      </w:r>
      <w:r w:rsidRPr="00C74761">
        <w:rPr>
          <w:rFonts w:ascii="Palatino Linotype" w:eastAsia="Calibri" w:hAnsi="Palatino Linotype"/>
          <w:i/>
          <w:sz w:val="22"/>
          <w:szCs w:val="22"/>
          <w:lang w:eastAsia="en-US"/>
        </w:rPr>
        <w:tab/>
        <w:t>Manuales y garantía de la maquinaria y equipo;</w:t>
      </w:r>
    </w:p>
    <w:p w:rsidR="00233A08" w:rsidRPr="00C74761" w:rsidRDefault="00233A08" w:rsidP="00233A08">
      <w:pPr>
        <w:autoSpaceDE w:val="0"/>
        <w:autoSpaceDN w:val="0"/>
        <w:adjustRightInd w:val="0"/>
        <w:spacing w:before="160" w:after="160"/>
        <w:ind w:left="709" w:right="709"/>
        <w:jc w:val="both"/>
        <w:rPr>
          <w:rFonts w:ascii="Palatino Linotype" w:eastAsiaTheme="minorHAnsi" w:hAnsi="Palatino Linotype" w:cs="Bookman Old Style"/>
          <w:sz w:val="22"/>
          <w:szCs w:val="22"/>
          <w:lang w:eastAsia="en-US"/>
        </w:rPr>
      </w:pPr>
      <w:r w:rsidRPr="00C74761">
        <w:rPr>
          <w:rFonts w:ascii="Palatino Linotype" w:eastAsiaTheme="minorHAnsi" w:hAnsi="Palatino Linotype" w:cs="Bookman Old Style"/>
          <w:sz w:val="22"/>
          <w:szCs w:val="22"/>
          <w:lang w:eastAsia="en-US"/>
        </w:rPr>
        <w:t>(Énfasis añadido)</w:t>
      </w:r>
    </w:p>
    <w:p w:rsidR="00233A08" w:rsidRPr="00C74761" w:rsidRDefault="00233A08" w:rsidP="00233A0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74761">
        <w:rPr>
          <w:rFonts w:ascii="Palatino Linotype" w:hAnsi="Palatino Linotype" w:cs="Arial"/>
        </w:rPr>
        <w:t>Ahora bien, los artículos 22, 24, fracción II, 26 y 27, de la Ley de Contratación Pública del Estado de México y Municipios precisan, a su vez, lo siguiente:</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i/>
          <w:sz w:val="22"/>
          <w:szCs w:val="22"/>
        </w:rPr>
        <w:t>“</w:t>
      </w:r>
      <w:r w:rsidRPr="00C74761">
        <w:rPr>
          <w:rFonts w:ascii="Palatino Linotype" w:hAnsi="Palatino Linotype"/>
          <w:b/>
          <w:i/>
          <w:sz w:val="22"/>
          <w:szCs w:val="22"/>
        </w:rPr>
        <w:t xml:space="preserve">Artículo 22.- </w:t>
      </w:r>
      <w:r w:rsidRPr="00C74761">
        <w:rPr>
          <w:rFonts w:ascii="Palatino Linotype" w:hAnsi="Palatino Linotype"/>
          <w:b/>
          <w:i/>
          <w:sz w:val="22"/>
          <w:szCs w:val="22"/>
          <w:u w:val="single"/>
        </w:rPr>
        <w:t>Los comités son órganos colegiados con facultades de opinión, que tienen por objeto auxiliar a</w:t>
      </w:r>
      <w:r w:rsidRPr="00C74761">
        <w:rPr>
          <w:rFonts w:ascii="Palatino Linotype" w:hAnsi="Palatino Linotype"/>
          <w:i/>
          <w:sz w:val="22"/>
          <w:szCs w:val="22"/>
        </w:rPr>
        <w:t xml:space="preserve"> la Secretaría, entidades, tribunales administrativos y </w:t>
      </w:r>
      <w:r w:rsidRPr="00C74761">
        <w:rPr>
          <w:rFonts w:ascii="Palatino Linotype" w:hAnsi="Palatino Linotype"/>
          <w:b/>
          <w:i/>
          <w:sz w:val="22"/>
          <w:szCs w:val="22"/>
          <w:u w:val="single"/>
        </w:rPr>
        <w:t>ayuntamientos, en la substanciación de los procedimientos de adquisiciones y de servicios</w:t>
      </w:r>
      <w:r w:rsidRPr="00C74761">
        <w:rPr>
          <w:rFonts w:ascii="Palatino Linotype" w:hAnsi="Palatino Linotype"/>
          <w:i/>
          <w:sz w:val="22"/>
          <w:szCs w:val="22"/>
        </w:rPr>
        <w:t>, de conformidad con el Reglamento y los manuales de operación.</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i/>
          <w:sz w:val="22"/>
          <w:szCs w:val="22"/>
        </w:rPr>
        <w:t xml:space="preserve">En la Secretaría, en cada entidad, tribunal administrativo y </w:t>
      </w:r>
      <w:r w:rsidRPr="00C74761">
        <w:rPr>
          <w:rFonts w:ascii="Palatino Linotype" w:hAnsi="Palatino Linotype"/>
          <w:b/>
          <w:i/>
          <w:sz w:val="22"/>
          <w:szCs w:val="22"/>
          <w:u w:val="single"/>
        </w:rPr>
        <w:t>ayuntamiento se constituirá un comité de adquisiciones y servicios</w:t>
      </w:r>
      <w:r w:rsidRPr="00C74761">
        <w:rPr>
          <w:rFonts w:ascii="Palatino Linotype" w:hAnsi="Palatino Linotype"/>
          <w:i/>
          <w:sz w:val="22"/>
          <w:szCs w:val="22"/>
        </w:rPr>
        <w:t xml:space="preserve">. </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i/>
          <w:sz w:val="22"/>
          <w:szCs w:val="22"/>
        </w:rPr>
        <w:lastRenderedPageBreak/>
        <w:t xml:space="preserve">La Secretaría, las entidades, los tribunales administrativos y </w:t>
      </w:r>
      <w:r w:rsidRPr="00C74761">
        <w:rPr>
          <w:rFonts w:ascii="Palatino Linotype" w:hAnsi="Palatino Linotype"/>
          <w:b/>
          <w:i/>
          <w:sz w:val="22"/>
          <w:szCs w:val="22"/>
          <w:u w:val="single"/>
        </w:rPr>
        <w:t>los ayuntamientos se auxiliarán de un comité de arrendamientos, adquisiciones de inmuebles y enajenaciones</w:t>
      </w:r>
      <w:r w:rsidRPr="00C74761">
        <w:rPr>
          <w:rFonts w:ascii="Palatino Linotype" w:hAnsi="Palatino Linotype"/>
          <w:i/>
          <w:sz w:val="22"/>
          <w:szCs w:val="22"/>
        </w:rPr>
        <w:t>.</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b/>
          <w:i/>
          <w:sz w:val="22"/>
          <w:szCs w:val="22"/>
        </w:rPr>
        <w:t xml:space="preserve">Artículo 24.- </w:t>
      </w:r>
      <w:r w:rsidRPr="00C74761">
        <w:rPr>
          <w:rFonts w:ascii="Palatino Linotype" w:hAnsi="Palatino Linotype"/>
          <w:b/>
          <w:i/>
          <w:sz w:val="22"/>
          <w:szCs w:val="22"/>
          <w:u w:val="single"/>
        </w:rPr>
        <w:t>El comité de arrendamientos, adquisiciones de inmuebles y enajenaciones tendrá las funciones siguientes</w:t>
      </w:r>
      <w:r w:rsidRPr="00C74761">
        <w:rPr>
          <w:rFonts w:ascii="Palatino Linotype" w:hAnsi="Palatino Linotype"/>
          <w:i/>
          <w:sz w:val="22"/>
          <w:szCs w:val="22"/>
        </w:rPr>
        <w:t xml:space="preserve">: </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i/>
          <w:sz w:val="22"/>
          <w:szCs w:val="22"/>
        </w:rPr>
        <w:t>[…]</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b/>
          <w:i/>
          <w:sz w:val="22"/>
          <w:szCs w:val="22"/>
        </w:rPr>
        <w:t xml:space="preserve">II. </w:t>
      </w:r>
      <w:r w:rsidRPr="00C74761">
        <w:rPr>
          <w:rFonts w:ascii="Palatino Linotype" w:hAnsi="Palatino Linotype"/>
          <w:b/>
          <w:i/>
          <w:sz w:val="22"/>
          <w:szCs w:val="22"/>
          <w:u w:val="single"/>
        </w:rPr>
        <w:t>Participar en los procedimientos de licitación, invitación restringida y adjudicación directa, hasta</w:t>
      </w:r>
      <w:r w:rsidRPr="00C74761">
        <w:rPr>
          <w:rFonts w:ascii="Palatino Linotype" w:hAnsi="Palatino Linotype"/>
          <w:i/>
          <w:sz w:val="22"/>
          <w:szCs w:val="22"/>
        </w:rPr>
        <w:t xml:space="preserve"> dejarlos en estado de </w:t>
      </w:r>
      <w:r w:rsidRPr="00C74761">
        <w:rPr>
          <w:rFonts w:ascii="Palatino Linotype" w:hAnsi="Palatino Linotype"/>
          <w:b/>
          <w:i/>
          <w:sz w:val="22"/>
          <w:szCs w:val="22"/>
          <w:u w:val="single"/>
        </w:rPr>
        <w:t>dictar el fallo correspondiente</w:t>
      </w:r>
      <w:r w:rsidRPr="00C74761">
        <w:rPr>
          <w:rFonts w:ascii="Palatino Linotype" w:hAnsi="Palatino Linotype"/>
          <w:i/>
          <w:sz w:val="22"/>
          <w:szCs w:val="22"/>
        </w:rPr>
        <w:t xml:space="preserve">, </w:t>
      </w:r>
      <w:r w:rsidRPr="00C74761">
        <w:rPr>
          <w:rFonts w:ascii="Palatino Linotype" w:hAnsi="Palatino Linotype"/>
          <w:b/>
          <w:i/>
          <w:sz w:val="22"/>
          <w:szCs w:val="22"/>
          <w:u w:val="single"/>
        </w:rPr>
        <w:t>tratándose de</w:t>
      </w:r>
      <w:r w:rsidRPr="00C74761">
        <w:rPr>
          <w:rFonts w:ascii="Palatino Linotype" w:hAnsi="Palatino Linotype"/>
          <w:i/>
          <w:sz w:val="22"/>
          <w:szCs w:val="22"/>
        </w:rPr>
        <w:t xml:space="preserve"> adquisición de inmuebles y </w:t>
      </w:r>
      <w:r w:rsidRPr="00C74761">
        <w:rPr>
          <w:rFonts w:ascii="Palatino Linotype" w:hAnsi="Palatino Linotype"/>
          <w:b/>
          <w:i/>
          <w:sz w:val="22"/>
          <w:szCs w:val="22"/>
          <w:u w:val="single"/>
        </w:rPr>
        <w:t>arrendamientos</w:t>
      </w:r>
      <w:r w:rsidRPr="00C74761">
        <w:rPr>
          <w:rFonts w:ascii="Palatino Linotype" w:hAnsi="Palatino Linotype"/>
          <w:i/>
          <w:sz w:val="22"/>
          <w:szCs w:val="22"/>
        </w:rPr>
        <w:t>.</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b/>
          <w:i/>
          <w:sz w:val="22"/>
          <w:szCs w:val="22"/>
        </w:rPr>
        <w:t xml:space="preserve">Artículo 25.- </w:t>
      </w:r>
      <w:r w:rsidRPr="00C74761">
        <w:rPr>
          <w:rFonts w:ascii="Palatino Linotype" w:hAnsi="Palatino Linotype"/>
          <w:b/>
          <w:i/>
          <w:sz w:val="22"/>
          <w:szCs w:val="22"/>
          <w:u w:val="single"/>
        </w:rPr>
        <w:t>La integración</w:t>
      </w:r>
      <w:r w:rsidRPr="00C74761">
        <w:rPr>
          <w:rFonts w:ascii="Palatino Linotype" w:hAnsi="Palatino Linotype"/>
          <w:i/>
          <w:sz w:val="22"/>
          <w:szCs w:val="22"/>
        </w:rPr>
        <w:t xml:space="preserve"> y el funcionamiento de los comités a que se refiere el presente capítulo </w:t>
      </w:r>
      <w:r w:rsidRPr="00C74761">
        <w:rPr>
          <w:rFonts w:ascii="Palatino Linotype" w:hAnsi="Palatino Linotype"/>
          <w:b/>
          <w:i/>
          <w:sz w:val="22"/>
          <w:szCs w:val="22"/>
          <w:u w:val="single"/>
        </w:rPr>
        <w:t xml:space="preserve">se </w:t>
      </w:r>
      <w:proofErr w:type="gramStart"/>
      <w:r w:rsidRPr="00C74761">
        <w:rPr>
          <w:rFonts w:ascii="Palatino Linotype" w:hAnsi="Palatino Linotype"/>
          <w:b/>
          <w:i/>
          <w:sz w:val="22"/>
          <w:szCs w:val="22"/>
          <w:u w:val="single"/>
        </w:rPr>
        <w:t>determinará</w:t>
      </w:r>
      <w:proofErr w:type="gramEnd"/>
      <w:r w:rsidRPr="00C74761">
        <w:rPr>
          <w:rFonts w:ascii="Palatino Linotype" w:hAnsi="Palatino Linotype"/>
          <w:b/>
          <w:i/>
          <w:sz w:val="22"/>
          <w:szCs w:val="22"/>
          <w:u w:val="single"/>
        </w:rPr>
        <w:t xml:space="preserve"> en el reglamento de esta Ley</w:t>
      </w:r>
      <w:r w:rsidRPr="00C74761">
        <w:rPr>
          <w:rFonts w:ascii="Palatino Linotype" w:hAnsi="Palatino Linotype"/>
          <w:i/>
          <w:sz w:val="22"/>
          <w:szCs w:val="22"/>
        </w:rPr>
        <w:t>.</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b/>
          <w:i/>
          <w:sz w:val="22"/>
          <w:szCs w:val="22"/>
        </w:rPr>
        <w:t>Artículo 26</w:t>
      </w:r>
      <w:r w:rsidRPr="00C74761">
        <w:rPr>
          <w:rFonts w:ascii="Palatino Linotype" w:hAnsi="Palatino Linotype"/>
          <w:i/>
          <w:sz w:val="22"/>
          <w:szCs w:val="22"/>
        </w:rPr>
        <w:t xml:space="preserve">.- </w:t>
      </w:r>
      <w:r w:rsidRPr="00C74761">
        <w:rPr>
          <w:rFonts w:ascii="Palatino Linotype" w:hAnsi="Palatino Linotype"/>
          <w:b/>
          <w:i/>
          <w:sz w:val="22"/>
          <w:szCs w:val="22"/>
          <w:u w:val="single"/>
        </w:rPr>
        <w:t>Las</w:t>
      </w:r>
      <w:r w:rsidRPr="00C74761">
        <w:rPr>
          <w:rFonts w:ascii="Palatino Linotype" w:hAnsi="Palatino Linotype"/>
          <w:i/>
          <w:sz w:val="22"/>
          <w:szCs w:val="22"/>
        </w:rPr>
        <w:t xml:space="preserve"> adquisiciones, </w:t>
      </w:r>
      <w:r w:rsidRPr="00C74761">
        <w:rPr>
          <w:rFonts w:ascii="Palatino Linotype" w:hAnsi="Palatino Linotype"/>
          <w:b/>
          <w:i/>
          <w:sz w:val="22"/>
          <w:szCs w:val="22"/>
          <w:u w:val="single"/>
        </w:rPr>
        <w:t>arrendamientos</w:t>
      </w:r>
      <w:r w:rsidRPr="00C74761">
        <w:rPr>
          <w:rFonts w:ascii="Palatino Linotype" w:hAnsi="Palatino Linotype"/>
          <w:i/>
          <w:sz w:val="22"/>
          <w:szCs w:val="22"/>
        </w:rPr>
        <w:t xml:space="preserve"> y servicios </w:t>
      </w:r>
      <w:r w:rsidRPr="00C74761">
        <w:rPr>
          <w:rFonts w:ascii="Palatino Linotype" w:hAnsi="Palatino Linotype"/>
          <w:b/>
          <w:i/>
          <w:sz w:val="22"/>
          <w:szCs w:val="22"/>
          <w:u w:val="single"/>
        </w:rPr>
        <w:t>se adjudicarán a través de licitaciones públicas</w:t>
      </w:r>
      <w:r w:rsidRPr="00C74761">
        <w:rPr>
          <w:rFonts w:ascii="Palatino Linotype" w:hAnsi="Palatino Linotype"/>
          <w:i/>
          <w:sz w:val="22"/>
          <w:szCs w:val="22"/>
        </w:rPr>
        <w:t xml:space="preserve">, mediante convocatoria pública. </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b/>
          <w:i/>
          <w:sz w:val="22"/>
          <w:szCs w:val="22"/>
        </w:rPr>
        <w:t>Artículo 27</w:t>
      </w:r>
      <w:r w:rsidRPr="00C74761">
        <w:rPr>
          <w:rFonts w:ascii="Palatino Linotype" w:hAnsi="Palatino Linotype"/>
          <w:i/>
          <w:sz w:val="22"/>
          <w:szCs w:val="22"/>
        </w:rPr>
        <w:t xml:space="preserve">.- La Secretaría, las entidades, los tribunales administrativos y </w:t>
      </w:r>
      <w:r w:rsidRPr="00C74761">
        <w:rPr>
          <w:rFonts w:ascii="Palatino Linotype" w:hAnsi="Palatino Linotype"/>
          <w:b/>
          <w:i/>
          <w:sz w:val="22"/>
          <w:szCs w:val="22"/>
          <w:u w:val="single"/>
        </w:rPr>
        <w:t>los ayuntamientos podrán adjudicar</w:t>
      </w:r>
      <w:r w:rsidRPr="00C74761">
        <w:rPr>
          <w:rFonts w:ascii="Palatino Linotype" w:hAnsi="Palatino Linotype"/>
          <w:i/>
          <w:sz w:val="22"/>
          <w:szCs w:val="22"/>
        </w:rPr>
        <w:t xml:space="preserve"> adquisiciones, arrendamientos y servicios, </w:t>
      </w:r>
      <w:r w:rsidRPr="00C74761">
        <w:rPr>
          <w:rFonts w:ascii="Palatino Linotype" w:hAnsi="Palatino Linotype"/>
          <w:b/>
          <w:i/>
          <w:sz w:val="22"/>
          <w:szCs w:val="22"/>
          <w:u w:val="single"/>
        </w:rPr>
        <w:t>mediante las excepciones al procedimiento de licitación que a continuación se señalan</w:t>
      </w:r>
      <w:r w:rsidRPr="00C74761">
        <w:rPr>
          <w:rFonts w:ascii="Palatino Linotype" w:hAnsi="Palatino Linotype"/>
          <w:i/>
          <w:sz w:val="22"/>
          <w:szCs w:val="22"/>
        </w:rPr>
        <w:t xml:space="preserve">: </w:t>
      </w:r>
    </w:p>
    <w:p w:rsidR="00233A08" w:rsidRPr="00C74761" w:rsidRDefault="00233A08" w:rsidP="00233A08">
      <w:pPr>
        <w:spacing w:before="120" w:after="120"/>
        <w:ind w:left="709" w:right="709"/>
        <w:jc w:val="both"/>
        <w:rPr>
          <w:rFonts w:ascii="Palatino Linotype" w:hAnsi="Palatino Linotype"/>
          <w:b/>
          <w:i/>
          <w:sz w:val="22"/>
          <w:szCs w:val="22"/>
        </w:rPr>
      </w:pPr>
      <w:r w:rsidRPr="00C74761">
        <w:rPr>
          <w:rFonts w:ascii="Palatino Linotype" w:hAnsi="Palatino Linotype"/>
          <w:b/>
          <w:i/>
          <w:sz w:val="22"/>
          <w:szCs w:val="22"/>
        </w:rPr>
        <w:t xml:space="preserve">I. </w:t>
      </w:r>
      <w:r w:rsidRPr="00C74761">
        <w:rPr>
          <w:rFonts w:ascii="Palatino Linotype" w:hAnsi="Palatino Linotype"/>
          <w:b/>
          <w:i/>
          <w:sz w:val="22"/>
          <w:szCs w:val="22"/>
          <w:u w:val="single"/>
        </w:rPr>
        <w:t>Invitación restringida</w:t>
      </w:r>
      <w:r w:rsidRPr="00C74761">
        <w:rPr>
          <w:rFonts w:ascii="Palatino Linotype" w:hAnsi="Palatino Linotype"/>
          <w:b/>
          <w:i/>
          <w:sz w:val="22"/>
          <w:szCs w:val="22"/>
        </w:rPr>
        <w:t>.</w:t>
      </w:r>
    </w:p>
    <w:p w:rsidR="00233A08" w:rsidRPr="00C74761" w:rsidRDefault="00233A08" w:rsidP="00233A08">
      <w:pPr>
        <w:spacing w:before="120" w:after="120"/>
        <w:ind w:left="709" w:right="709"/>
        <w:jc w:val="both"/>
        <w:rPr>
          <w:rFonts w:ascii="Palatino Linotype" w:hAnsi="Palatino Linotype"/>
          <w:i/>
          <w:sz w:val="22"/>
          <w:szCs w:val="22"/>
        </w:rPr>
      </w:pPr>
      <w:r w:rsidRPr="00C74761">
        <w:rPr>
          <w:rFonts w:ascii="Palatino Linotype" w:hAnsi="Palatino Linotype"/>
          <w:b/>
          <w:i/>
          <w:sz w:val="22"/>
          <w:szCs w:val="22"/>
        </w:rPr>
        <w:t xml:space="preserve">II. </w:t>
      </w:r>
      <w:r w:rsidRPr="00C74761">
        <w:rPr>
          <w:rFonts w:ascii="Palatino Linotype" w:hAnsi="Palatino Linotype"/>
          <w:b/>
          <w:i/>
          <w:sz w:val="22"/>
          <w:szCs w:val="22"/>
          <w:u w:val="single"/>
        </w:rPr>
        <w:t>Adjudicación directa</w:t>
      </w:r>
      <w:r w:rsidRPr="00C74761">
        <w:rPr>
          <w:rFonts w:ascii="Palatino Linotype" w:hAnsi="Palatino Linotype"/>
          <w:b/>
          <w:i/>
          <w:sz w:val="22"/>
          <w:szCs w:val="22"/>
        </w:rPr>
        <w:t>.</w:t>
      </w:r>
      <w:r w:rsidRPr="00C74761">
        <w:rPr>
          <w:rFonts w:ascii="Palatino Linotype" w:hAnsi="Palatino Linotype"/>
          <w:i/>
          <w:sz w:val="22"/>
          <w:szCs w:val="22"/>
        </w:rPr>
        <w:t>”</w:t>
      </w:r>
    </w:p>
    <w:p w:rsidR="00233A08" w:rsidRPr="00C74761" w:rsidRDefault="00233A08" w:rsidP="00233A08">
      <w:pPr>
        <w:spacing w:before="120" w:after="120"/>
        <w:ind w:left="709" w:right="709"/>
        <w:jc w:val="both"/>
        <w:rPr>
          <w:rFonts w:ascii="Palatino Linotype" w:hAnsi="Palatino Linotype" w:cs="Arial"/>
          <w:sz w:val="22"/>
          <w:szCs w:val="22"/>
        </w:rPr>
      </w:pPr>
      <w:r w:rsidRPr="00C74761">
        <w:rPr>
          <w:rFonts w:ascii="Palatino Linotype" w:hAnsi="Palatino Linotype" w:cs="Arial"/>
          <w:sz w:val="22"/>
          <w:szCs w:val="22"/>
        </w:rPr>
        <w:t>(Énfasis añadido)</w:t>
      </w:r>
    </w:p>
    <w:p w:rsidR="00AD4C3B" w:rsidRPr="00C74761" w:rsidRDefault="00963FB2" w:rsidP="00963FB2">
      <w:pPr>
        <w:spacing w:before="240" w:after="240" w:line="360" w:lineRule="auto"/>
        <w:jc w:val="both"/>
        <w:rPr>
          <w:rFonts w:ascii="Palatino Linotype" w:hAnsi="Palatino Linotype"/>
          <w:bCs/>
        </w:rPr>
      </w:pPr>
      <w:r w:rsidRPr="00C74761">
        <w:rPr>
          <w:rFonts w:ascii="Palatino Linotype" w:hAnsi="Palatino Linotype" w:cs="Arial"/>
        </w:rPr>
        <w:t xml:space="preserve">En razón de lo anterior, es dable ordenar al </w:t>
      </w:r>
      <w:r w:rsidRPr="00C74761">
        <w:rPr>
          <w:rFonts w:ascii="Palatino Linotype" w:hAnsi="Palatino Linotype" w:cs="Arial"/>
          <w:b/>
        </w:rPr>
        <w:t>SUJETO OBLIGADO</w:t>
      </w:r>
      <w:r w:rsidRPr="00C74761">
        <w:rPr>
          <w:rFonts w:ascii="Palatino Linotype" w:hAnsi="Palatino Linotype" w:cs="Arial"/>
        </w:rPr>
        <w:t xml:space="preserve"> entregue al </w:t>
      </w:r>
      <w:r w:rsidRPr="00C74761">
        <w:rPr>
          <w:rFonts w:ascii="Palatino Linotype" w:hAnsi="Palatino Linotype" w:cs="Arial"/>
          <w:b/>
        </w:rPr>
        <w:t>RECURRENTE</w:t>
      </w:r>
      <w:r w:rsidRPr="00C74761">
        <w:rPr>
          <w:rFonts w:ascii="Palatino Linotype" w:hAnsi="Palatino Linotype" w:cs="Arial"/>
        </w:rPr>
        <w:t xml:space="preserve"> a través del </w:t>
      </w:r>
      <w:r w:rsidRPr="00C74761">
        <w:rPr>
          <w:rFonts w:ascii="Palatino Linotype" w:eastAsia="Arial Unicode MS" w:hAnsi="Palatino Linotype" w:cs="Arial"/>
          <w:b/>
        </w:rPr>
        <w:t>SAIMEX</w:t>
      </w:r>
      <w:r w:rsidR="00A75095" w:rsidRPr="00C74761">
        <w:rPr>
          <w:rFonts w:ascii="Palatino Linotype" w:hAnsi="Palatino Linotype"/>
          <w:bCs/>
        </w:rPr>
        <w:t xml:space="preserve">, de ser procedente en </w:t>
      </w:r>
      <w:r w:rsidR="00A75095" w:rsidRPr="00C74761">
        <w:rPr>
          <w:rFonts w:ascii="Palatino Linotype" w:hAnsi="Palatino Linotype"/>
          <w:b/>
          <w:bCs/>
        </w:rPr>
        <w:t>versión pública</w:t>
      </w:r>
      <w:r w:rsidR="00A75095" w:rsidRPr="00C74761">
        <w:rPr>
          <w:rFonts w:ascii="Palatino Linotype" w:hAnsi="Palatino Linotype"/>
          <w:bCs/>
        </w:rPr>
        <w:t xml:space="preserve">, </w:t>
      </w:r>
      <w:r w:rsidR="00DD3797" w:rsidRPr="00C74761">
        <w:rPr>
          <w:rFonts w:ascii="Palatino Linotype" w:hAnsi="Palatino Linotype"/>
          <w:bCs/>
        </w:rPr>
        <w:t xml:space="preserve">de las obras denominadas Construcción de Pavimento con concreto hidráulico en la comunidad Barrio Loma Bonita Guarda de la Lagunita y la Construcción de un aula en </w:t>
      </w:r>
      <w:proofErr w:type="spellStart"/>
      <w:r w:rsidR="00DD3797" w:rsidRPr="00C74761">
        <w:rPr>
          <w:rFonts w:ascii="Palatino Linotype" w:hAnsi="Palatino Linotype"/>
          <w:bCs/>
        </w:rPr>
        <w:t>Telebachillerato</w:t>
      </w:r>
      <w:proofErr w:type="spellEnd"/>
      <w:r w:rsidR="00DD3797" w:rsidRPr="00C74761">
        <w:rPr>
          <w:rFonts w:ascii="Palatino Linotype" w:hAnsi="Palatino Linotype"/>
          <w:bCs/>
        </w:rPr>
        <w:t xml:space="preserve"> en la comunidad de la trinidad concepción, los documentos en los que conste, lo siguiente</w:t>
      </w:r>
      <w:r w:rsidR="00A75095" w:rsidRPr="00C74761">
        <w:rPr>
          <w:rFonts w:ascii="Palatino Linotype" w:hAnsi="Palatino Linotype"/>
          <w:bCs/>
        </w:rPr>
        <w:t>:</w:t>
      </w:r>
    </w:p>
    <w:p w:rsidR="00A75095" w:rsidRPr="00C74761" w:rsidRDefault="00A75095" w:rsidP="00963FB2">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bCs/>
        </w:rPr>
      </w:pPr>
      <w:r w:rsidRPr="00C74761">
        <w:rPr>
          <w:rFonts w:ascii="Palatino Linotype" w:hAnsi="Palatino Linotype"/>
          <w:bCs/>
        </w:rPr>
        <w:t xml:space="preserve">Los </w:t>
      </w:r>
      <w:r w:rsidRPr="00C74761">
        <w:rPr>
          <w:rFonts w:ascii="Palatino Linotype" w:hAnsi="Palatino Linotype" w:cs="Arial"/>
        </w:rPr>
        <w:t>expedientes</w:t>
      </w:r>
      <w:r w:rsidRPr="00C74761">
        <w:rPr>
          <w:rFonts w:ascii="Palatino Linotype" w:hAnsi="Palatino Linotype"/>
          <w:bCs/>
        </w:rPr>
        <w:t xml:space="preserve"> conformados con motivo de los procedimientos de </w:t>
      </w:r>
      <w:r w:rsidR="00963FB2" w:rsidRPr="00C74761">
        <w:rPr>
          <w:rFonts w:ascii="Palatino Linotype" w:hAnsi="Palatino Linotype"/>
          <w:bCs/>
        </w:rPr>
        <w:t>invitación restringida y a</w:t>
      </w:r>
      <w:r w:rsidR="0071748F" w:rsidRPr="00C74761">
        <w:rPr>
          <w:rFonts w:ascii="Palatino Linotype" w:hAnsi="Palatino Linotype"/>
          <w:bCs/>
        </w:rPr>
        <w:t>djudicación;</w:t>
      </w:r>
      <w:r w:rsidRPr="00C74761">
        <w:rPr>
          <w:rFonts w:ascii="Palatino Linotype" w:hAnsi="Palatino Linotype"/>
          <w:bCs/>
        </w:rPr>
        <w:t xml:space="preserve"> </w:t>
      </w:r>
    </w:p>
    <w:p w:rsidR="00963FB2" w:rsidRPr="00C74761" w:rsidRDefault="00963FB2" w:rsidP="00397258">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C74761">
        <w:rPr>
          <w:rFonts w:ascii="Palatino Linotype" w:hAnsi="Palatino Linotype" w:cs="Arial"/>
        </w:rPr>
        <w:lastRenderedPageBreak/>
        <w:t>Los mecanismos de vigilancia y supervisión, incluyendo en su caso, los estudios de impacto urbano</w:t>
      </w:r>
      <w:r w:rsidR="0071748F" w:rsidRPr="00C74761">
        <w:rPr>
          <w:rFonts w:ascii="Palatino Linotype" w:hAnsi="Palatino Linotype" w:cs="Arial"/>
        </w:rPr>
        <w:t xml:space="preserve"> y ambiental, según corresponda;</w:t>
      </w:r>
    </w:p>
    <w:p w:rsidR="00D958EA" w:rsidRPr="00C74761" w:rsidRDefault="00D958EA" w:rsidP="00C87C1F">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C74761">
        <w:rPr>
          <w:rFonts w:ascii="Palatino Linotype" w:hAnsi="Palatino Linotype" w:cs="Arial"/>
        </w:rPr>
        <w:t>La partida presupuestal, de conformidad con el clasificador por objeto del gast</w:t>
      </w:r>
      <w:r w:rsidR="0071748F" w:rsidRPr="00C74761">
        <w:rPr>
          <w:rFonts w:ascii="Palatino Linotype" w:hAnsi="Palatino Linotype" w:cs="Arial"/>
        </w:rPr>
        <w:t>o, en el caso de ser aplicable;</w:t>
      </w:r>
    </w:p>
    <w:p w:rsidR="0071748F" w:rsidRPr="00C74761" w:rsidRDefault="00D958EA" w:rsidP="00465E1B">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C74761">
        <w:rPr>
          <w:rFonts w:ascii="Palatino Linotype" w:hAnsi="Palatino Linotype" w:cs="Arial"/>
        </w:rPr>
        <w:t>Los dic</w:t>
      </w:r>
      <w:r w:rsidR="0071748F" w:rsidRPr="00C74761">
        <w:rPr>
          <w:rFonts w:ascii="Palatino Linotype" w:hAnsi="Palatino Linotype" w:cs="Arial"/>
        </w:rPr>
        <w:t xml:space="preserve">támenes y fallo de adjudicación; </w:t>
      </w:r>
    </w:p>
    <w:p w:rsidR="00D958EA" w:rsidRPr="00C74761" w:rsidRDefault="00D958EA" w:rsidP="00465E1B">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C74761">
        <w:rPr>
          <w:rFonts w:ascii="Palatino Linotype" w:hAnsi="Palatino Linotype" w:cs="Arial"/>
        </w:rPr>
        <w:t xml:space="preserve">Los convenios modificatorios que, en su caso, sean firmados, precisando el objeto y la fecha de celebración; </w:t>
      </w:r>
    </w:p>
    <w:p w:rsidR="00D958EA" w:rsidRPr="00C74761" w:rsidRDefault="00D958EA" w:rsidP="00D958EA">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C74761">
        <w:rPr>
          <w:rFonts w:ascii="Palatino Linotype" w:hAnsi="Palatino Linotype" w:cs="Arial"/>
        </w:rPr>
        <w:t>Las actas de entrega recepción, finiquito y extinc</w:t>
      </w:r>
      <w:r w:rsidR="0071748F" w:rsidRPr="00C74761">
        <w:rPr>
          <w:rFonts w:ascii="Palatino Linotype" w:hAnsi="Palatino Linotype" w:cs="Arial"/>
        </w:rPr>
        <w:t xml:space="preserve">ión de derechos y obligaciones; </w:t>
      </w:r>
    </w:p>
    <w:p w:rsidR="005F6F7C" w:rsidRPr="00C74761" w:rsidRDefault="00D958EA" w:rsidP="00631259">
      <w:pPr>
        <w:pStyle w:val="Prrafodelista"/>
        <w:widowControl w:val="0"/>
        <w:numPr>
          <w:ilvl w:val="0"/>
          <w:numId w:val="30"/>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rPr>
      </w:pPr>
      <w:r w:rsidRPr="00C74761">
        <w:rPr>
          <w:rFonts w:ascii="Palatino Linotype" w:hAnsi="Palatino Linotype" w:cs="Arial"/>
        </w:rPr>
        <w:t xml:space="preserve"> Las propuestas técnicas y económicas de </w:t>
      </w:r>
      <w:r w:rsidR="005F6F7C" w:rsidRPr="00C74761">
        <w:rPr>
          <w:rFonts w:ascii="Palatino Linotype" w:hAnsi="Palatino Linotype" w:cs="Arial"/>
        </w:rPr>
        <w:t xml:space="preserve">los participantes o invitados, </w:t>
      </w:r>
      <w:r w:rsidR="005F6F7C" w:rsidRPr="00C74761">
        <w:rPr>
          <w:rFonts w:ascii="Palatino Linotype" w:hAnsi="Palatino Linotype" w:cs="Arial"/>
          <w:b/>
        </w:rPr>
        <w:t>que hayan resultado ganadores</w:t>
      </w:r>
      <w:r w:rsidR="0071748F" w:rsidRPr="00C74761">
        <w:rPr>
          <w:rFonts w:ascii="Palatino Linotype" w:hAnsi="Palatino Linotype" w:cs="Arial"/>
        </w:rPr>
        <w:t>;</w:t>
      </w:r>
    </w:p>
    <w:p w:rsidR="00730BE0" w:rsidRPr="00C74761" w:rsidRDefault="00182080" w:rsidP="0056017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Pr>
          <w:rFonts w:ascii="Palatino Linotype" w:hAnsi="Palatino Linotype"/>
          <w:noProof/>
          <w:color w:val="000000"/>
          <w:lang w:eastAsia="es-MX"/>
        </w:rPr>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913129</wp:posOffset>
                </wp:positionV>
                <wp:extent cx="5848350" cy="1647825"/>
                <wp:effectExtent l="38100" t="38100" r="76200" b="85725"/>
                <wp:wrapNone/>
                <wp:docPr id="18" name="Conector recto 18"/>
                <wp:cNvGraphicFramePr/>
                <a:graphic xmlns:a="http://schemas.openxmlformats.org/drawingml/2006/main">
                  <a:graphicData uri="http://schemas.microsoft.com/office/word/2010/wordprocessingShape">
                    <wps:wsp>
                      <wps:cNvCnPr/>
                      <wps:spPr>
                        <a:xfrm>
                          <a:off x="0" y="0"/>
                          <a:ext cx="5848350" cy="1647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3E985B" id="Conector recto 1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5pt,71.9pt" to="459.4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bxvAEAAMcDAAAOAAAAZHJzL2Uyb0RvYy54bWysU9uO0zAQfUfiHyy/0zRlu1RR033oCl4Q&#10;VFw+wOuMG0u+aWya9O8ZO2kWAdJKiBc7tuecmXNmsn8YrWEXwKi9a3m9WnMGTvpOu3PLv397/2bH&#10;WUzCdcJ4By2/QuQPh9ev9kNoYON7bzpARiQuNkNoeZ9SaKoqyh6siCsfwNGj8mhFoiOeqw7FQOzW&#10;VJv1+r4aPHYBvYQY6fZxeuSHwq8UyPRZqQiJmZZTbamsWNanvFaHvWjOKEKv5VyG+IcqrNCOki5U&#10;jyIJ9gP1H1RWS/TRq7SS3lZeKS2haCA19fo3NV97EaBoIXNiWGyK/49WfrqckOmOekedcsJSj47U&#10;KZk8MswbowdyaQixoeCjO+F8iuGEWfKo0OadxLCxOHtdnIUxMUmX293d7u2WGiDprb6/e7fbbDNr&#10;9QwPGNMH8Jblj5Yb7bJ00YjLx5im0FsI4XI5UwHlK10N5GDjvoAiOZRyU9BlkOBokF0EjYCQElyq&#10;59QlOsOUNmYBrl8GzvEZCmXIFnD9MnhBlMzepQVstfP4N4I03kpWU/zNgUl3tuDJd9fSmmINTUsx&#10;d57sPI6/ngv8+f87/AQAAP//AwBQSwMEFAAGAAgAAAAhAFplgGneAAAACgEAAA8AAABkcnMvZG93&#10;bnJldi54bWxMj8tOwzAQRfdI/IM1SOxaJ05VNSFOhZCQWNLQBUsnHvIgfih2m/TvGVawnJmjO+eW&#10;x9VM7IpzGJyVkG4TYGhbpwfbSTh/vG4OwEJUVqvJWZRwwwDH6v6uVIV2iz3htY4doxAbCiWhj9EX&#10;nIe2R6PC1nm0dPtys1GRxrnjelYLhZuJiyTZc6MGSx965fGlx/a7vhgJn3Mzirfb4oUb93U+ehTv&#10;J5Ty8WF9fgIWcY1/MPzqkzpU5NS4i9WBTRI2IiWS9ruMKhCQp4ccWCNhl2QZ8Krk/ytUPwAAAP//&#10;AwBQSwECLQAUAAYACAAAACEAtoM4kv4AAADhAQAAEwAAAAAAAAAAAAAAAAAAAAAAW0NvbnRlbnRf&#10;VHlwZXNdLnhtbFBLAQItABQABgAIAAAAIQA4/SH/1gAAAJQBAAALAAAAAAAAAAAAAAAAAC8BAABf&#10;cmVscy8ucmVsc1BLAQItABQABgAIAAAAIQDOvvbxvAEAAMcDAAAOAAAAAAAAAAAAAAAAAC4CAABk&#10;cnMvZTJvRG9jLnhtbFBLAQItABQABgAIAAAAIQBaZYBp3gAAAAoBAAAPAAAAAAAAAAAAAAAAABYE&#10;AABkcnMvZG93bnJldi54bWxQSwUGAAAAAAQABADzAAAAIQUAAAAA&#10;" strokecolor="#4f81bd [3204]" strokeweight="2pt">
                <v:shadow on="t" color="black" opacity="24903f" origin=",.5" offset="0,.55556mm"/>
              </v:line>
            </w:pict>
          </mc:Fallback>
        </mc:AlternateContent>
      </w:r>
      <w:r w:rsidR="00730BE0" w:rsidRPr="00C74761">
        <w:rPr>
          <w:rFonts w:ascii="Palatino Linotype" w:hAnsi="Palatino Linotype"/>
          <w:color w:val="000000"/>
        </w:rPr>
        <w:t xml:space="preserve">En atención a lo anterior, respecto del inciso f), al realizar una </w:t>
      </w:r>
      <w:proofErr w:type="spellStart"/>
      <w:r w:rsidR="00730BE0" w:rsidRPr="00C74761">
        <w:rPr>
          <w:rFonts w:ascii="Palatino Linotype" w:hAnsi="Palatino Linotype"/>
          <w:color w:val="000000"/>
        </w:rPr>
        <w:t>isnpección</w:t>
      </w:r>
      <w:proofErr w:type="spellEnd"/>
      <w:r w:rsidR="00730BE0" w:rsidRPr="00C74761">
        <w:rPr>
          <w:rFonts w:ascii="Palatino Linotype" w:hAnsi="Palatino Linotype"/>
          <w:color w:val="000000"/>
        </w:rPr>
        <w:t xml:space="preserve"> en el registro 118 se desprende como fecha de entrega de la obra en el mes de julio del 2019, como se desprende en la siguiente imagen:</w:t>
      </w:r>
    </w:p>
    <w:p w:rsidR="001F380C" w:rsidRPr="00C74761" w:rsidRDefault="00730BE0" w:rsidP="0056017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C74761">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4625340</wp:posOffset>
                </wp:positionH>
                <wp:positionV relativeFrom="paragraph">
                  <wp:posOffset>1162050</wp:posOffset>
                </wp:positionV>
                <wp:extent cx="1047750" cy="1019175"/>
                <wp:effectExtent l="57150" t="19050" r="76200" b="104775"/>
                <wp:wrapNone/>
                <wp:docPr id="17" name="Rectángulo 17"/>
                <wp:cNvGraphicFramePr/>
                <a:graphic xmlns:a="http://schemas.openxmlformats.org/drawingml/2006/main">
                  <a:graphicData uri="http://schemas.microsoft.com/office/word/2010/wordprocessingShape">
                    <wps:wsp>
                      <wps:cNvSpPr/>
                      <wps:spPr>
                        <a:xfrm>
                          <a:off x="0" y="0"/>
                          <a:ext cx="1047750" cy="101917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D558B" id="Rectángulo 17" o:spid="_x0000_s1026" style="position:absolute;margin-left:364.2pt;margin-top:91.5pt;width:82.5pt;height:8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CFaQIAACYFAAAOAAAAZHJzL2Uyb0RvYy54bWysVM1OGzEQvlfqO1i+l82moSkRGxSBqCoh&#10;iICKs/HayUq2xx072aRv02fpizH2bhZEkZCqXnY9nv9vvvHp2c4atlUYGnAVL49GnCknoW7cquI/&#10;7i8/feUsROFqYcCpiu9V4Gfzjx9OWz9TY1iDqRUyCuLCrPUVX8foZ0UR5FpZEY7AK0dKDWhFJBFX&#10;RY2ipejWFOPR6EvRAtYeQaoQ6PaiU/J5jq+1kvFG66AiMxWn2mL+Yv4+pm8xPxWzFQq/bmRfhviH&#10;KqxoHCUdQl2IKNgGm79C2UYiBNDxSIItQOtGqtwDdVOOXnVztxZe5V4InOAHmML/Cyuvt0tkTU2z&#10;m3LmhKUZ3RJqf3671cYAo1uCqPVhRpZ3fom9FOiY+t1ptOlPnbBdhnU/wKp2kUm6LEeT6fSY0Jek&#10;K0flSTk9TlGLZ3ePIX5TYFk6VBypggyn2F6F2JkeTFI2B5eNMek+VdbVkk9xb1QyMO5WaWorZc+B&#10;MqHUuUG2FUQFIaVyseyryNbJTVPUwfHz+469fXJVmWyD8/h958EjZwYXB2fbOMC3ApihZN3ZHxDo&#10;+k4QPEK9p4kidFQPXl42hOmVCHEpkLhNc6B9jTf00QbaikN/4mwN+Out+2RPlCMtZy3tSsXDz41A&#10;xZn57oiMJ+VkkpYrC5Pj6ZgEfKl5fKlxG3sONIOSXgYv8zHZR3M4agT7QGu9SFlJJZyk3BWXEQ/C&#10;eex2mB4GqRaLbEYL5UW8cndeHqaeOHO/exDoe2JF4uQ1HPZKzF7xq7NN83Cw2ETQTSbfM6493rSM&#10;mb79w5G2/aWcrZ6ft/kTAAAA//8DAFBLAwQUAAYACAAAACEAjvcLLd0AAAALAQAADwAAAGRycy9k&#10;b3ducmV2LnhtbEyPzU7DMBCE70i8g7VI3KjTpECaxqkQiAeg7aW3bbxNImI72M4Pb89yguPOfJqd&#10;KfeL6cVEPnTOKlivEhBka6c72yg4Hd8fchAhotXYO0sKvinAvrq9KbHQbrYfNB1iIzjEhgIVtDEO&#10;hZShbslgWLmBLHtX5w1GPn0jtceZw00v0yR5kgY7yx9aHOi1pfrzMBoFM01yuz77NDmnKIeveOz9&#10;+KbU/d3ysgMRaYl/MPzW5+pQcaeLG60OolfwnOYbRtnIMx7FRL7NWLkoyDbZI8iqlP83VD8AAAD/&#10;/wMAUEsBAi0AFAAGAAgAAAAhALaDOJL+AAAA4QEAABMAAAAAAAAAAAAAAAAAAAAAAFtDb250ZW50&#10;X1R5cGVzXS54bWxQSwECLQAUAAYACAAAACEAOP0h/9YAAACUAQAACwAAAAAAAAAAAAAAAAAvAQAA&#10;X3JlbHMvLnJlbHNQSwECLQAUAAYACAAAACEA/cNAhWkCAAAmBQAADgAAAAAAAAAAAAAAAAAuAgAA&#10;ZHJzL2Uyb0RvYy54bWxQSwECLQAUAAYACAAAACEAjvcLLd0AAAALAQAADwAAAAAAAAAAAAAAAADD&#10;BAAAZHJzL2Rvd25yZXYueG1sUEsFBgAAAAAEAAQA8wAAAM0FAAAAAA==&#10;" filled="f" strokecolor="#4579b8 [3044]">
                <v:shadow on="t" color="black" opacity="22937f" origin=",.5" offset="0,.63889mm"/>
              </v:rect>
            </w:pict>
          </mc:Fallback>
        </mc:AlternateContent>
      </w:r>
      <w:r w:rsidRPr="00C74761">
        <w:rPr>
          <w:noProof/>
          <w:lang w:eastAsia="es-MX"/>
        </w:rPr>
        <w:drawing>
          <wp:inline distT="0" distB="0" distL="0" distR="0" wp14:anchorId="4267F144" wp14:editId="2E39F974">
            <wp:extent cx="5791835" cy="20046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004695"/>
                    </a:xfrm>
                    <a:prstGeom prst="rect">
                      <a:avLst/>
                    </a:prstGeom>
                  </pic:spPr>
                </pic:pic>
              </a:graphicData>
            </a:graphic>
          </wp:inline>
        </w:drawing>
      </w:r>
    </w:p>
    <w:p w:rsidR="008F43D5" w:rsidRPr="00C74761" w:rsidRDefault="008F43D5" w:rsidP="0056017A">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C7476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74761">
        <w:rPr>
          <w:rFonts w:ascii="Palatino Linotype" w:eastAsia="Arial Unicode MS" w:hAnsi="Palatino Linotype" w:cs="Arial"/>
        </w:rPr>
        <w:t>omitir, eliminar o suprimir la</w:t>
      </w:r>
      <w:r w:rsidRPr="00C74761">
        <w:rPr>
          <w:rFonts w:ascii="Palatino Linotype" w:hAnsi="Palatino Linotype"/>
          <w:color w:val="000000"/>
        </w:rPr>
        <w:t xml:space="preserve"> información estrictamente </w:t>
      </w:r>
      <w:r w:rsidRPr="00C74761">
        <w:rPr>
          <w:rFonts w:ascii="Palatino Linotype" w:hAnsi="Palatino Linotype"/>
          <w:b/>
          <w:color w:val="000000"/>
        </w:rPr>
        <w:t>confidencial</w:t>
      </w:r>
      <w:r w:rsidRPr="00C74761">
        <w:rPr>
          <w:rFonts w:ascii="Palatino Linotype" w:eastAsia="Arial Unicode MS" w:hAnsi="Palatino Linotype" w:cs="Arial"/>
        </w:rPr>
        <w:t xml:space="preserve">. En ese sentido, </w:t>
      </w:r>
      <w:r w:rsidRPr="00C74761">
        <w:rPr>
          <w:rFonts w:ascii="Palatino Linotype" w:hAnsi="Palatino Linotype" w:cs="Arial"/>
          <w:lang w:val="es-ES_tradnl"/>
        </w:rPr>
        <w:t xml:space="preserve">sólo podrán </w:t>
      </w:r>
      <w:r w:rsidRPr="00C74761">
        <w:rPr>
          <w:rFonts w:ascii="Palatino Linotype" w:hAnsi="Palatino Linotype" w:cs="Arial"/>
        </w:rPr>
        <w:t>ser</w:t>
      </w:r>
      <w:r w:rsidRPr="00C7476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74761">
        <w:rPr>
          <w:rFonts w:ascii="Palatino Linotype" w:hAnsi="Palatino Linotype" w:cs="Arial"/>
        </w:rPr>
        <w:t xml:space="preserve"> que el Comité de Transparencia del </w:t>
      </w:r>
      <w:r w:rsidRPr="00C74761">
        <w:rPr>
          <w:rFonts w:ascii="Palatino Linotype" w:hAnsi="Palatino Linotype" w:cs="Arial"/>
          <w:b/>
        </w:rPr>
        <w:t>SUJETO OBLIGADO</w:t>
      </w:r>
      <w:r w:rsidRPr="00C74761">
        <w:rPr>
          <w:rFonts w:ascii="Palatino Linotype" w:hAnsi="Palatino Linotype" w:cs="Arial"/>
        </w:rPr>
        <w:t xml:space="preserve"> emita el Acuerdo de Clasificación correspondiente</w:t>
      </w:r>
      <w:r w:rsidRPr="00C74761">
        <w:rPr>
          <w:rFonts w:ascii="Palatino Linotype" w:hAnsi="Palatino Linotype" w:cs="Arial"/>
          <w:lang w:val="es-ES_tradnl"/>
        </w:rPr>
        <w:t xml:space="preserve"> debidamente fundado y motivado, en el cual se</w:t>
      </w:r>
      <w:r w:rsidRPr="00C74761">
        <w:rPr>
          <w:rFonts w:ascii="Palatino Linotype" w:hAnsi="Palatino Linotype" w:cs="Arial"/>
        </w:rPr>
        <w:t xml:space="preserve"> sustente la versión pública, </w:t>
      </w:r>
      <w:r w:rsidRPr="00C74761">
        <w:rPr>
          <w:rFonts w:ascii="Palatino Linotype" w:hAnsi="Palatino Linotype" w:cs="Arial"/>
          <w:lang w:val="es-ES_tradnl"/>
        </w:rPr>
        <w:t xml:space="preserve">en </w:t>
      </w:r>
      <w:r w:rsidRPr="00C74761">
        <w:rPr>
          <w:rFonts w:ascii="Palatino Linotype" w:hAnsi="Palatino Linotype" w:cs="Arial"/>
          <w:noProof/>
          <w:lang w:eastAsia="es-MX"/>
        </w:rPr>
        <w:t>términos</w:t>
      </w:r>
      <w:r w:rsidRPr="00C7476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Pr="00C74761">
        <w:rPr>
          <w:rFonts w:ascii="Palatino Linotype" w:hAnsi="Palatino Linotype"/>
        </w:rPr>
        <w:t>Información</w:t>
      </w:r>
      <w:r w:rsidRPr="00C74761">
        <w:rPr>
          <w:rFonts w:ascii="Palatino Linotype" w:hAnsi="Palatino Linotype" w:cs="Arial"/>
          <w:lang w:val="es-ES_tradnl"/>
        </w:rPr>
        <w:t>, así como para la elaboración de Versiones Públicas, que literalmente expresan:</w:t>
      </w:r>
    </w:p>
    <w:p w:rsidR="008F43D5" w:rsidRPr="00C74761" w:rsidRDefault="008F43D5" w:rsidP="008F43D5">
      <w:pPr>
        <w:spacing w:before="120" w:after="120"/>
        <w:ind w:left="709" w:right="709"/>
        <w:jc w:val="center"/>
        <w:rPr>
          <w:rFonts w:ascii="Palatino Linotype" w:hAnsi="Palatino Linotype" w:cs="Arial"/>
          <w:b/>
          <w:i/>
          <w:sz w:val="22"/>
        </w:rPr>
      </w:pPr>
      <w:r w:rsidRPr="00C74761">
        <w:rPr>
          <w:rFonts w:ascii="Palatino Linotype" w:hAnsi="Palatino Linotype" w:cs="Arial"/>
          <w:b/>
          <w:i/>
          <w:sz w:val="22"/>
        </w:rPr>
        <w:t>Ley de Transparencia y Acceso a la Información Pública del Estado de México y Municipios</w:t>
      </w:r>
    </w:p>
    <w:p w:rsidR="008F43D5" w:rsidRPr="00C74761" w:rsidRDefault="008F43D5" w:rsidP="00B10896">
      <w:pPr>
        <w:autoSpaceDE w:val="0"/>
        <w:autoSpaceDN w:val="0"/>
        <w:adjustRightInd w:val="0"/>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w:t>
      </w:r>
      <w:r w:rsidRPr="00C74761">
        <w:rPr>
          <w:rFonts w:ascii="Palatino Linotype" w:hAnsi="Palatino Linotype" w:cs="Arial"/>
          <w:b/>
          <w:i/>
          <w:sz w:val="22"/>
          <w:szCs w:val="22"/>
          <w:lang w:eastAsia="es-MX"/>
        </w:rPr>
        <w:t xml:space="preserve">Artículo 49. </w:t>
      </w:r>
      <w:r w:rsidRPr="00C74761">
        <w:rPr>
          <w:rFonts w:ascii="Palatino Linotype" w:hAnsi="Palatino Linotype" w:cs="Arial"/>
          <w:i/>
          <w:sz w:val="22"/>
          <w:szCs w:val="22"/>
          <w:lang w:eastAsia="es-MX"/>
        </w:rPr>
        <w:t xml:space="preserve">Los </w:t>
      </w:r>
      <w:r w:rsidRPr="00C74761">
        <w:rPr>
          <w:rFonts w:ascii="Palatino Linotype" w:hAnsi="Palatino Linotype" w:cs="Arial"/>
          <w:i/>
          <w:sz w:val="22"/>
        </w:rPr>
        <w:t>Comités</w:t>
      </w:r>
      <w:r w:rsidRPr="00C74761">
        <w:rPr>
          <w:rFonts w:ascii="Palatino Linotype" w:hAnsi="Palatino Linotype" w:cs="Arial"/>
          <w:i/>
          <w:sz w:val="22"/>
          <w:szCs w:val="22"/>
          <w:lang w:eastAsia="es-MX"/>
        </w:rPr>
        <w:t xml:space="preserve"> de </w:t>
      </w:r>
      <w:r w:rsidRPr="00C74761">
        <w:rPr>
          <w:rFonts w:ascii="Palatino Linotype" w:hAnsi="Palatino Linotype" w:cs="Arial"/>
          <w:i/>
          <w:sz w:val="22"/>
          <w:lang w:eastAsia="es-MX"/>
        </w:rPr>
        <w:t>Transparencia</w:t>
      </w:r>
      <w:r w:rsidRPr="00C74761">
        <w:rPr>
          <w:rFonts w:ascii="Palatino Linotype" w:hAnsi="Palatino Linotype" w:cs="Arial"/>
          <w:i/>
          <w:sz w:val="22"/>
          <w:szCs w:val="22"/>
          <w:lang w:eastAsia="es-MX"/>
        </w:rPr>
        <w:t xml:space="preserve"> </w:t>
      </w:r>
      <w:r w:rsidRPr="00C74761">
        <w:rPr>
          <w:rFonts w:ascii="Palatino Linotype" w:hAnsi="Palatino Linotype"/>
          <w:i/>
          <w:sz w:val="22"/>
          <w:szCs w:val="22"/>
        </w:rPr>
        <w:t>tendrán</w:t>
      </w:r>
      <w:r w:rsidRPr="00C74761">
        <w:rPr>
          <w:rFonts w:ascii="Palatino Linotype" w:hAnsi="Palatino Linotype" w:cs="Arial"/>
          <w:i/>
          <w:sz w:val="22"/>
          <w:szCs w:val="22"/>
          <w:lang w:eastAsia="es-MX"/>
        </w:rPr>
        <w:t xml:space="preserve"> las siguientes atribuciones:</w:t>
      </w:r>
    </w:p>
    <w:p w:rsidR="008F43D5" w:rsidRPr="00C74761" w:rsidRDefault="008F43D5" w:rsidP="00B10896">
      <w:pPr>
        <w:autoSpaceDE w:val="0"/>
        <w:autoSpaceDN w:val="0"/>
        <w:adjustRightInd w:val="0"/>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lastRenderedPageBreak/>
        <w:t>VIII.</w:t>
      </w:r>
      <w:r w:rsidRPr="00C74761">
        <w:rPr>
          <w:rFonts w:ascii="Palatino Linotype" w:hAnsi="Palatino Linotype" w:cs="Arial"/>
          <w:i/>
          <w:sz w:val="22"/>
          <w:szCs w:val="22"/>
          <w:lang w:eastAsia="es-MX"/>
        </w:rPr>
        <w:t xml:space="preserve"> Aprobar, </w:t>
      </w:r>
      <w:r w:rsidRPr="00C74761">
        <w:rPr>
          <w:rFonts w:ascii="Palatino Linotype" w:hAnsi="Palatino Linotype" w:cs="Arial"/>
          <w:i/>
          <w:sz w:val="22"/>
        </w:rPr>
        <w:t>modificar</w:t>
      </w:r>
      <w:r w:rsidRPr="00C74761">
        <w:rPr>
          <w:rFonts w:ascii="Palatino Linotype" w:hAnsi="Palatino Linotype" w:cs="Arial"/>
          <w:i/>
          <w:sz w:val="22"/>
          <w:szCs w:val="22"/>
          <w:lang w:eastAsia="es-MX"/>
        </w:rPr>
        <w:t xml:space="preserve"> o revocar la clasificación de la información;</w:t>
      </w:r>
    </w:p>
    <w:p w:rsidR="008F43D5" w:rsidRPr="00C74761" w:rsidRDefault="008F43D5" w:rsidP="00B10896">
      <w:pPr>
        <w:autoSpaceDE w:val="0"/>
        <w:autoSpaceDN w:val="0"/>
        <w:adjustRightInd w:val="0"/>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Artículo 132.</w:t>
      </w:r>
      <w:r w:rsidRPr="00C74761">
        <w:rPr>
          <w:rFonts w:ascii="Palatino Linotype" w:hAnsi="Palatino Linotype" w:cs="Arial"/>
          <w:i/>
          <w:sz w:val="22"/>
          <w:szCs w:val="22"/>
          <w:lang w:eastAsia="es-MX"/>
        </w:rPr>
        <w:t xml:space="preserve"> La </w:t>
      </w:r>
      <w:r w:rsidRPr="00C74761">
        <w:rPr>
          <w:rFonts w:ascii="Palatino Linotype" w:hAnsi="Palatino Linotype" w:cs="Arial"/>
          <w:i/>
          <w:sz w:val="22"/>
          <w:lang w:eastAsia="es-MX"/>
        </w:rPr>
        <w:t>clasificación</w:t>
      </w:r>
      <w:r w:rsidRPr="00C74761">
        <w:rPr>
          <w:rFonts w:ascii="Palatino Linotype" w:hAnsi="Palatino Linotype" w:cs="Arial"/>
          <w:i/>
          <w:sz w:val="22"/>
          <w:szCs w:val="22"/>
          <w:lang w:eastAsia="es-MX"/>
        </w:rPr>
        <w:t xml:space="preserve"> de la información se llevará a cabo en el momento en que:</w:t>
      </w:r>
    </w:p>
    <w:p w:rsidR="008F43D5" w:rsidRPr="00C74761" w:rsidRDefault="008F43D5" w:rsidP="00B10896">
      <w:pPr>
        <w:autoSpaceDE w:val="0"/>
        <w:autoSpaceDN w:val="0"/>
        <w:adjustRightInd w:val="0"/>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w:t>
      </w:r>
    </w:p>
    <w:p w:rsidR="008F43D5" w:rsidRPr="00C74761" w:rsidRDefault="008F43D5" w:rsidP="00B10896">
      <w:pPr>
        <w:autoSpaceDE w:val="0"/>
        <w:autoSpaceDN w:val="0"/>
        <w:adjustRightInd w:val="0"/>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II.</w:t>
      </w:r>
      <w:r w:rsidRPr="00C74761">
        <w:rPr>
          <w:rFonts w:ascii="Palatino Linotype" w:hAnsi="Palatino Linotype" w:cs="Arial"/>
          <w:i/>
          <w:sz w:val="22"/>
          <w:szCs w:val="22"/>
          <w:lang w:eastAsia="es-MX"/>
        </w:rPr>
        <w:t xml:space="preserve"> Se determine </w:t>
      </w:r>
      <w:r w:rsidRPr="00C74761">
        <w:rPr>
          <w:rFonts w:ascii="Palatino Linotype" w:hAnsi="Palatino Linotype" w:cs="Arial"/>
          <w:i/>
          <w:sz w:val="22"/>
          <w:lang w:eastAsia="es-MX"/>
        </w:rPr>
        <w:t>mediante</w:t>
      </w:r>
      <w:r w:rsidRPr="00C74761">
        <w:rPr>
          <w:rFonts w:ascii="Palatino Linotype" w:hAnsi="Palatino Linotype" w:cs="Arial"/>
          <w:i/>
          <w:sz w:val="22"/>
          <w:szCs w:val="22"/>
          <w:lang w:eastAsia="es-MX"/>
        </w:rPr>
        <w:t xml:space="preserve"> resolución de autoridad competente; o</w:t>
      </w:r>
    </w:p>
    <w:p w:rsidR="008F43D5" w:rsidRPr="00C74761" w:rsidRDefault="008F43D5" w:rsidP="00B10896">
      <w:pPr>
        <w:autoSpaceDE w:val="0"/>
        <w:autoSpaceDN w:val="0"/>
        <w:adjustRightInd w:val="0"/>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III</w:t>
      </w:r>
      <w:r w:rsidRPr="00C74761">
        <w:rPr>
          <w:rFonts w:ascii="Palatino Linotype" w:hAnsi="Palatino Linotype" w:cs="Arial"/>
          <w:i/>
          <w:sz w:val="22"/>
          <w:szCs w:val="22"/>
          <w:lang w:eastAsia="es-MX"/>
        </w:rPr>
        <w:t xml:space="preserve">. Se generen </w:t>
      </w:r>
      <w:r w:rsidRPr="00C74761">
        <w:rPr>
          <w:rFonts w:ascii="Palatino Linotype" w:hAnsi="Palatino Linotype" w:cs="Arial"/>
          <w:i/>
          <w:sz w:val="22"/>
          <w:lang w:eastAsia="es-MX"/>
        </w:rPr>
        <w:t>versiones</w:t>
      </w:r>
      <w:r w:rsidRPr="00C74761">
        <w:rPr>
          <w:rFonts w:ascii="Palatino Linotype" w:hAnsi="Palatino Linotype" w:cs="Arial"/>
          <w:i/>
          <w:sz w:val="22"/>
          <w:szCs w:val="22"/>
          <w:lang w:eastAsia="es-MX"/>
        </w:rPr>
        <w:t xml:space="preserve"> públicas para dar cumplimiento a las obligaciones de transparencia previstas en esta Ley.”</w:t>
      </w:r>
    </w:p>
    <w:p w:rsidR="008F43D5" w:rsidRPr="00C74761" w:rsidRDefault="008F43D5" w:rsidP="00B10896">
      <w:pPr>
        <w:spacing w:before="360" w:after="160"/>
        <w:ind w:left="709" w:right="709"/>
        <w:jc w:val="center"/>
        <w:rPr>
          <w:rFonts w:ascii="Palatino Linotype" w:hAnsi="Palatino Linotype" w:cs="Arial"/>
          <w:b/>
          <w:i/>
          <w:sz w:val="22"/>
          <w:szCs w:val="22"/>
          <w:lang w:eastAsia="es-MX"/>
        </w:rPr>
      </w:pPr>
      <w:r w:rsidRPr="00C74761">
        <w:rPr>
          <w:rFonts w:ascii="Palatino Linotype" w:hAnsi="Palatino Linotype" w:cs="Arial"/>
          <w:b/>
          <w:i/>
          <w:sz w:val="22"/>
          <w:szCs w:val="22"/>
          <w:lang w:eastAsia="es-MX"/>
        </w:rPr>
        <w:t xml:space="preserve">Lineamientos Generales en materia de Clasificación y Desclasificación de la </w:t>
      </w:r>
      <w:r w:rsidRPr="00C74761">
        <w:rPr>
          <w:rFonts w:ascii="Palatino Linotype" w:hAnsi="Palatino Linotype" w:cs="Arial"/>
          <w:b/>
          <w:i/>
          <w:sz w:val="22"/>
        </w:rPr>
        <w:t>Información, así como para la elaboración de Versiones Públicas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w:t>
      </w:r>
      <w:r w:rsidRPr="00C74761">
        <w:rPr>
          <w:rFonts w:ascii="Palatino Linotype" w:hAnsi="Palatino Linotype" w:cs="Arial"/>
          <w:b/>
          <w:i/>
          <w:sz w:val="22"/>
          <w:szCs w:val="22"/>
          <w:lang w:eastAsia="es-MX"/>
        </w:rPr>
        <w:t>Segundo.-</w:t>
      </w:r>
      <w:r w:rsidRPr="00C74761">
        <w:rPr>
          <w:rFonts w:ascii="Palatino Linotype" w:hAnsi="Palatino Linotype" w:cs="Arial"/>
          <w:i/>
          <w:sz w:val="22"/>
          <w:szCs w:val="22"/>
          <w:lang w:eastAsia="es-MX"/>
        </w:rPr>
        <w:t xml:space="preserve"> Para </w:t>
      </w:r>
      <w:r w:rsidRPr="00C74761">
        <w:rPr>
          <w:rFonts w:ascii="Palatino Linotype" w:hAnsi="Palatino Linotype" w:cs="Arial"/>
          <w:i/>
          <w:sz w:val="22"/>
          <w:lang w:eastAsia="es-MX"/>
        </w:rPr>
        <w:t>efectos</w:t>
      </w:r>
      <w:r w:rsidRPr="00C74761">
        <w:rPr>
          <w:rFonts w:ascii="Palatino Linotype" w:hAnsi="Palatino Linotype" w:cs="Arial"/>
          <w:i/>
          <w:sz w:val="22"/>
          <w:szCs w:val="22"/>
          <w:lang w:eastAsia="es-MX"/>
        </w:rPr>
        <w:t xml:space="preserve"> de los </w:t>
      </w:r>
      <w:r w:rsidRPr="00C74761">
        <w:rPr>
          <w:rFonts w:ascii="Palatino Linotype" w:hAnsi="Palatino Linotype" w:cs="Arial"/>
          <w:i/>
          <w:sz w:val="22"/>
        </w:rPr>
        <w:t>presentes</w:t>
      </w:r>
      <w:r w:rsidRPr="00C74761">
        <w:rPr>
          <w:rFonts w:ascii="Palatino Linotype" w:hAnsi="Palatino Linotype" w:cs="Arial"/>
          <w:i/>
          <w:sz w:val="22"/>
          <w:szCs w:val="22"/>
          <w:lang w:eastAsia="es-MX"/>
        </w:rPr>
        <w:t xml:space="preserve"> Lineamientos Generales, se entenderá por:</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XVIII.</w:t>
      </w:r>
      <w:r w:rsidRPr="00C74761">
        <w:rPr>
          <w:rFonts w:ascii="Palatino Linotype" w:hAnsi="Palatino Linotype" w:cs="Arial"/>
          <w:i/>
          <w:sz w:val="22"/>
          <w:szCs w:val="22"/>
          <w:lang w:eastAsia="es-MX"/>
        </w:rPr>
        <w:t xml:space="preserve"> </w:t>
      </w:r>
      <w:r w:rsidRPr="00C74761">
        <w:rPr>
          <w:rFonts w:ascii="Palatino Linotype" w:hAnsi="Palatino Linotype" w:cs="Arial"/>
          <w:b/>
          <w:i/>
          <w:sz w:val="22"/>
          <w:szCs w:val="22"/>
          <w:lang w:eastAsia="es-MX"/>
        </w:rPr>
        <w:t>Versión pública:</w:t>
      </w:r>
      <w:r w:rsidRPr="00C74761">
        <w:rPr>
          <w:rFonts w:ascii="Palatino Linotype" w:hAnsi="Palatino Linotype" w:cs="Arial"/>
          <w:i/>
          <w:sz w:val="22"/>
          <w:szCs w:val="22"/>
          <w:lang w:eastAsia="es-MX"/>
        </w:rPr>
        <w:t xml:space="preserve"> El </w:t>
      </w:r>
      <w:r w:rsidRPr="00C74761">
        <w:rPr>
          <w:rFonts w:ascii="Palatino Linotype" w:hAnsi="Palatino Linotype" w:cs="Arial"/>
          <w:bCs/>
          <w:i/>
          <w:noProof/>
          <w:sz w:val="22"/>
        </w:rPr>
        <w:t>documento</w:t>
      </w:r>
      <w:r w:rsidRPr="00C7476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74761">
        <w:rPr>
          <w:rFonts w:ascii="Palatino Linotype" w:hAnsi="Palatino Linotype" w:cs="Arial"/>
          <w:b/>
          <w:i/>
          <w:sz w:val="22"/>
          <w:szCs w:val="22"/>
          <w:u w:val="single"/>
          <w:lang w:eastAsia="es-MX"/>
        </w:rPr>
        <w:t>fundando y motivando la</w:t>
      </w:r>
      <w:r w:rsidRPr="00C74761">
        <w:rPr>
          <w:rFonts w:ascii="Palatino Linotype" w:hAnsi="Palatino Linotype" w:cs="Arial"/>
          <w:i/>
          <w:sz w:val="22"/>
          <w:szCs w:val="22"/>
          <w:lang w:eastAsia="es-MX"/>
        </w:rPr>
        <w:t xml:space="preserve"> reserva o </w:t>
      </w:r>
      <w:r w:rsidRPr="00C74761">
        <w:rPr>
          <w:rFonts w:ascii="Palatino Linotype" w:hAnsi="Palatino Linotype" w:cs="Arial"/>
          <w:b/>
          <w:i/>
          <w:sz w:val="22"/>
          <w:szCs w:val="22"/>
          <w:u w:val="single"/>
          <w:lang w:eastAsia="es-MX"/>
        </w:rPr>
        <w:t>confidencialidad</w:t>
      </w:r>
      <w:r w:rsidRPr="00C74761">
        <w:rPr>
          <w:rFonts w:ascii="Palatino Linotype" w:hAnsi="Palatino Linotype" w:cs="Arial"/>
          <w:i/>
          <w:sz w:val="22"/>
          <w:szCs w:val="22"/>
          <w:lang w:eastAsia="es-MX"/>
        </w:rPr>
        <w:t xml:space="preserve">, a través de la resolución que para tal efecto emita el </w:t>
      </w:r>
      <w:r w:rsidRPr="00C74761">
        <w:rPr>
          <w:rFonts w:ascii="Palatino Linotype" w:hAnsi="Palatino Linotype" w:cs="Arial"/>
          <w:bCs/>
          <w:i/>
          <w:noProof/>
          <w:sz w:val="22"/>
        </w:rPr>
        <w:t>Comité</w:t>
      </w:r>
      <w:r w:rsidRPr="00C74761">
        <w:rPr>
          <w:rFonts w:ascii="Palatino Linotype" w:hAnsi="Palatino Linotype" w:cs="Arial"/>
          <w:i/>
          <w:sz w:val="22"/>
          <w:szCs w:val="22"/>
          <w:lang w:eastAsia="es-MX"/>
        </w:rPr>
        <w:t xml:space="preserve"> de Transparencia.</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Cuarto.</w:t>
      </w:r>
      <w:r w:rsidRPr="00C74761">
        <w:rPr>
          <w:rFonts w:ascii="Palatino Linotype" w:hAnsi="Palatino Linotype" w:cs="Arial"/>
          <w:i/>
          <w:sz w:val="22"/>
          <w:szCs w:val="22"/>
          <w:lang w:eastAsia="es-MX"/>
        </w:rPr>
        <w:t xml:space="preserve"> Para clasificar la información como reservada o confidencial, de manera total o parcial, el </w:t>
      </w:r>
      <w:r w:rsidRPr="00C74761">
        <w:rPr>
          <w:rFonts w:ascii="Palatino Linotype" w:hAnsi="Palatino Linotype" w:cs="Arial"/>
          <w:i/>
          <w:sz w:val="22"/>
          <w:lang w:eastAsia="es-MX"/>
        </w:rPr>
        <w:t>titular</w:t>
      </w:r>
      <w:r w:rsidRPr="00C74761">
        <w:rPr>
          <w:rFonts w:ascii="Palatino Linotype" w:hAnsi="Palatino Linotype" w:cs="Arial"/>
          <w:i/>
          <w:sz w:val="22"/>
          <w:szCs w:val="22"/>
          <w:lang w:eastAsia="es-MX"/>
        </w:rPr>
        <w:t xml:space="preserve"> del </w:t>
      </w:r>
      <w:r w:rsidRPr="00C74761">
        <w:rPr>
          <w:rFonts w:ascii="Palatino Linotype" w:hAnsi="Palatino Linotype" w:cs="Arial"/>
          <w:bCs/>
          <w:i/>
          <w:noProof/>
          <w:sz w:val="22"/>
        </w:rPr>
        <w:t>área</w:t>
      </w:r>
      <w:r w:rsidRPr="00C74761">
        <w:rPr>
          <w:rFonts w:ascii="Palatino Linotype" w:hAnsi="Palatino Linotype" w:cs="Arial"/>
          <w:i/>
          <w:sz w:val="22"/>
          <w:szCs w:val="22"/>
          <w:lang w:eastAsia="es-MX"/>
        </w:rPr>
        <w:t xml:space="preserve"> del sujeto </w:t>
      </w:r>
      <w:r w:rsidRPr="00C74761">
        <w:rPr>
          <w:rFonts w:ascii="Palatino Linotype" w:hAnsi="Palatino Linotype" w:cs="Arial"/>
          <w:i/>
          <w:sz w:val="22"/>
        </w:rPr>
        <w:t>obligado</w:t>
      </w:r>
      <w:r w:rsidRPr="00C7476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 xml:space="preserve">Los sujetos obligados deberán aplicar, de manera estricta, las excepciones al derecho de acceso a la </w:t>
      </w:r>
      <w:r w:rsidRPr="00C74761">
        <w:rPr>
          <w:rFonts w:ascii="Palatino Linotype" w:hAnsi="Palatino Linotype" w:cs="Arial"/>
          <w:bCs/>
          <w:i/>
          <w:noProof/>
          <w:sz w:val="22"/>
        </w:rPr>
        <w:t>información</w:t>
      </w:r>
      <w:r w:rsidRPr="00C74761">
        <w:rPr>
          <w:rFonts w:ascii="Palatino Linotype" w:hAnsi="Palatino Linotype" w:cs="Arial"/>
          <w:i/>
          <w:sz w:val="22"/>
          <w:szCs w:val="22"/>
          <w:lang w:eastAsia="es-MX"/>
        </w:rPr>
        <w:t xml:space="preserve"> y sólo </w:t>
      </w:r>
      <w:r w:rsidRPr="00C74761">
        <w:rPr>
          <w:rFonts w:ascii="Palatino Linotype" w:hAnsi="Palatino Linotype" w:cs="Arial"/>
          <w:i/>
          <w:sz w:val="22"/>
        </w:rPr>
        <w:t>podrán</w:t>
      </w:r>
      <w:r w:rsidRPr="00C74761">
        <w:rPr>
          <w:rFonts w:ascii="Palatino Linotype" w:hAnsi="Palatino Linotype" w:cs="Arial"/>
          <w:i/>
          <w:sz w:val="22"/>
          <w:szCs w:val="22"/>
          <w:lang w:eastAsia="es-MX"/>
        </w:rPr>
        <w:t xml:space="preserve"> invocarlas cuando acrediten su procedencia.</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Quinto.</w:t>
      </w:r>
      <w:r w:rsidRPr="00C74761">
        <w:rPr>
          <w:rFonts w:ascii="Palatino Linotype" w:hAnsi="Palatino Linotype" w:cs="Arial"/>
          <w:i/>
          <w:sz w:val="22"/>
          <w:szCs w:val="22"/>
          <w:lang w:eastAsia="es-MX"/>
        </w:rPr>
        <w:t xml:space="preserve"> La carga de </w:t>
      </w:r>
      <w:r w:rsidRPr="00C74761">
        <w:rPr>
          <w:rFonts w:ascii="Palatino Linotype" w:hAnsi="Palatino Linotype" w:cs="Arial"/>
          <w:i/>
          <w:sz w:val="22"/>
          <w:lang w:eastAsia="es-MX"/>
        </w:rPr>
        <w:t>la</w:t>
      </w:r>
      <w:r w:rsidRPr="00C7476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74761">
        <w:rPr>
          <w:rFonts w:ascii="Palatino Linotype" w:hAnsi="Palatino Linotype" w:cs="Arial"/>
          <w:i/>
          <w:sz w:val="22"/>
        </w:rPr>
        <w:t>corresponderá</w:t>
      </w:r>
      <w:r w:rsidRPr="00C7476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Sexto.</w:t>
      </w:r>
      <w:r w:rsidRPr="00C74761">
        <w:rPr>
          <w:rFonts w:ascii="Palatino Linotype" w:hAnsi="Palatino Linotype" w:cs="Arial"/>
          <w:i/>
          <w:sz w:val="22"/>
          <w:szCs w:val="22"/>
          <w:lang w:eastAsia="es-MX"/>
        </w:rPr>
        <w:t xml:space="preserve"> Los sujetos obligados no podrán emitir acuerdos de carácter general ni particular que clasifiquen </w:t>
      </w:r>
      <w:r w:rsidRPr="00C74761">
        <w:rPr>
          <w:rFonts w:ascii="Palatino Linotype" w:hAnsi="Palatino Linotype" w:cs="Arial"/>
          <w:bCs/>
          <w:i/>
          <w:noProof/>
          <w:sz w:val="22"/>
        </w:rPr>
        <w:t>documentos</w:t>
      </w:r>
      <w:r w:rsidRPr="00C7476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F43D5" w:rsidRPr="00C74761" w:rsidRDefault="008F43D5" w:rsidP="0056017A">
      <w:pPr>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lastRenderedPageBreak/>
        <w:t xml:space="preserve">La clasificación de </w:t>
      </w:r>
      <w:r w:rsidRPr="00C74761">
        <w:rPr>
          <w:rFonts w:ascii="Palatino Linotype" w:hAnsi="Palatino Linotype" w:cs="Arial"/>
          <w:i/>
          <w:sz w:val="22"/>
        </w:rPr>
        <w:t>información</w:t>
      </w:r>
      <w:r w:rsidRPr="00C74761">
        <w:rPr>
          <w:rFonts w:ascii="Palatino Linotype" w:hAnsi="Palatino Linotype" w:cs="Arial"/>
          <w:i/>
          <w:sz w:val="22"/>
          <w:szCs w:val="22"/>
          <w:lang w:eastAsia="es-MX"/>
        </w:rPr>
        <w:t xml:space="preserve"> se realizará conforme a un análisis caso por caso, mediante la aplicación </w:t>
      </w:r>
      <w:r w:rsidRPr="00C74761">
        <w:rPr>
          <w:rFonts w:ascii="Palatino Linotype" w:hAnsi="Palatino Linotype" w:cs="Arial"/>
          <w:bCs/>
          <w:i/>
          <w:noProof/>
          <w:sz w:val="22"/>
        </w:rPr>
        <w:t>de</w:t>
      </w:r>
      <w:r w:rsidRPr="00C74761">
        <w:rPr>
          <w:rFonts w:ascii="Palatino Linotype" w:hAnsi="Palatino Linotype" w:cs="Arial"/>
          <w:i/>
          <w:sz w:val="22"/>
          <w:szCs w:val="22"/>
          <w:lang w:eastAsia="es-MX"/>
        </w:rPr>
        <w:t xml:space="preserve"> la prueba de daño y de interés público.</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Séptimo.</w:t>
      </w:r>
      <w:r w:rsidRPr="00C74761">
        <w:rPr>
          <w:rFonts w:ascii="Palatino Linotype" w:hAnsi="Palatino Linotype" w:cs="Arial"/>
          <w:i/>
          <w:sz w:val="22"/>
          <w:szCs w:val="22"/>
          <w:lang w:eastAsia="es-MX"/>
        </w:rPr>
        <w:t xml:space="preserve"> La </w:t>
      </w:r>
      <w:r w:rsidRPr="00C74761">
        <w:rPr>
          <w:rFonts w:ascii="Palatino Linotype" w:hAnsi="Palatino Linotype" w:cs="Arial"/>
          <w:i/>
          <w:sz w:val="22"/>
          <w:lang w:eastAsia="es-MX"/>
        </w:rPr>
        <w:t>clasificación</w:t>
      </w:r>
      <w:r w:rsidRPr="00C74761">
        <w:rPr>
          <w:rFonts w:ascii="Palatino Linotype" w:hAnsi="Palatino Linotype" w:cs="Arial"/>
          <w:i/>
          <w:sz w:val="22"/>
          <w:szCs w:val="22"/>
          <w:lang w:eastAsia="es-MX"/>
        </w:rPr>
        <w:t xml:space="preserve"> </w:t>
      </w:r>
      <w:r w:rsidRPr="00C74761">
        <w:rPr>
          <w:rFonts w:ascii="Palatino Linotype" w:hAnsi="Palatino Linotype" w:cs="Arial"/>
          <w:bCs/>
          <w:i/>
          <w:noProof/>
          <w:sz w:val="22"/>
        </w:rPr>
        <w:t>de</w:t>
      </w:r>
      <w:r w:rsidRPr="00C74761">
        <w:rPr>
          <w:rFonts w:ascii="Palatino Linotype" w:hAnsi="Palatino Linotype" w:cs="Arial"/>
          <w:i/>
          <w:sz w:val="22"/>
          <w:szCs w:val="22"/>
          <w:lang w:eastAsia="es-MX"/>
        </w:rPr>
        <w:t xml:space="preserve"> la </w:t>
      </w:r>
      <w:r w:rsidRPr="00C74761">
        <w:rPr>
          <w:rFonts w:ascii="Palatino Linotype" w:hAnsi="Palatino Linotype" w:cs="Arial"/>
          <w:i/>
          <w:sz w:val="22"/>
        </w:rPr>
        <w:t>información</w:t>
      </w:r>
      <w:r w:rsidRPr="00C74761">
        <w:rPr>
          <w:rFonts w:ascii="Palatino Linotype" w:hAnsi="Palatino Linotype" w:cs="Arial"/>
          <w:i/>
          <w:sz w:val="22"/>
          <w:szCs w:val="22"/>
          <w:lang w:eastAsia="es-MX"/>
        </w:rPr>
        <w:t xml:space="preserve"> se llevará a cabo en el momento en que:</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I.</w:t>
      </w:r>
      <w:r w:rsidRPr="00C74761">
        <w:rPr>
          <w:rFonts w:ascii="Palatino Linotype" w:hAnsi="Palatino Linotype" w:cs="Arial"/>
          <w:i/>
          <w:sz w:val="22"/>
          <w:szCs w:val="22"/>
          <w:lang w:eastAsia="es-MX"/>
        </w:rPr>
        <w:t xml:space="preserve"> Se reciba una </w:t>
      </w:r>
      <w:r w:rsidRPr="00C74761">
        <w:rPr>
          <w:rFonts w:ascii="Palatino Linotype" w:hAnsi="Palatino Linotype" w:cs="Arial"/>
          <w:i/>
          <w:sz w:val="22"/>
          <w:lang w:eastAsia="es-MX"/>
        </w:rPr>
        <w:t>solicitud</w:t>
      </w:r>
      <w:r w:rsidRPr="00C74761">
        <w:rPr>
          <w:rFonts w:ascii="Palatino Linotype" w:hAnsi="Palatino Linotype" w:cs="Arial"/>
          <w:i/>
          <w:sz w:val="22"/>
          <w:szCs w:val="22"/>
          <w:lang w:eastAsia="es-MX"/>
        </w:rPr>
        <w:t xml:space="preserve"> de acceso a la información;</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II.</w:t>
      </w:r>
      <w:r w:rsidRPr="00C74761">
        <w:rPr>
          <w:rFonts w:ascii="Palatino Linotype" w:hAnsi="Palatino Linotype" w:cs="Arial"/>
          <w:i/>
          <w:sz w:val="22"/>
          <w:szCs w:val="22"/>
          <w:lang w:eastAsia="es-MX"/>
        </w:rPr>
        <w:t xml:space="preserve"> Se determine </w:t>
      </w:r>
      <w:r w:rsidRPr="00C74761">
        <w:rPr>
          <w:rFonts w:ascii="Palatino Linotype" w:hAnsi="Palatino Linotype" w:cs="Arial"/>
          <w:bCs/>
          <w:i/>
          <w:noProof/>
          <w:sz w:val="22"/>
        </w:rPr>
        <w:t>mediante</w:t>
      </w:r>
      <w:r w:rsidRPr="00C74761">
        <w:rPr>
          <w:rFonts w:ascii="Palatino Linotype" w:hAnsi="Palatino Linotype" w:cs="Arial"/>
          <w:i/>
          <w:sz w:val="22"/>
          <w:szCs w:val="22"/>
          <w:lang w:eastAsia="es-MX"/>
        </w:rPr>
        <w:t xml:space="preserve"> resolución de autoridad competente, o</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III.</w:t>
      </w:r>
      <w:r w:rsidRPr="00C74761">
        <w:rPr>
          <w:rFonts w:ascii="Palatino Linotype" w:hAnsi="Palatino Linotype" w:cs="Arial"/>
          <w:i/>
          <w:sz w:val="22"/>
          <w:szCs w:val="22"/>
          <w:lang w:eastAsia="es-MX"/>
        </w:rPr>
        <w:t xml:space="preserve"> Se generen </w:t>
      </w:r>
      <w:r w:rsidRPr="00C74761">
        <w:rPr>
          <w:rFonts w:ascii="Palatino Linotype" w:hAnsi="Palatino Linotype" w:cs="Arial"/>
          <w:bCs/>
          <w:i/>
          <w:noProof/>
          <w:sz w:val="22"/>
        </w:rPr>
        <w:t>versiones</w:t>
      </w:r>
      <w:r w:rsidRPr="00C74761">
        <w:rPr>
          <w:rFonts w:ascii="Palatino Linotype" w:hAnsi="Palatino Linotype" w:cs="Arial"/>
          <w:i/>
          <w:sz w:val="22"/>
          <w:szCs w:val="22"/>
          <w:lang w:eastAsia="es-MX"/>
        </w:rPr>
        <w:t xml:space="preserve"> públicas para dar cumplimiento a las obligaciones de transparencia </w:t>
      </w:r>
      <w:r w:rsidRPr="00C74761">
        <w:rPr>
          <w:rFonts w:ascii="Palatino Linotype" w:hAnsi="Palatino Linotype" w:cs="Arial"/>
          <w:i/>
          <w:sz w:val="22"/>
          <w:lang w:eastAsia="es-MX"/>
        </w:rPr>
        <w:t>previstas</w:t>
      </w:r>
      <w:r w:rsidRPr="00C74761">
        <w:rPr>
          <w:rFonts w:ascii="Palatino Linotype" w:hAnsi="Palatino Linotype" w:cs="Arial"/>
          <w:i/>
          <w:sz w:val="22"/>
          <w:szCs w:val="22"/>
          <w:lang w:eastAsia="es-MX"/>
        </w:rPr>
        <w:t xml:space="preserve"> en la Ley General, la Ley Federal y las correspondientes de las entidades federativas.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 xml:space="preserve">Los titulares de las áreas deberán revisar la clasificación al momento de la recepción de una solicitud de </w:t>
      </w:r>
      <w:r w:rsidRPr="00C74761">
        <w:rPr>
          <w:rFonts w:ascii="Palatino Linotype" w:hAnsi="Palatino Linotype" w:cs="Arial"/>
          <w:bCs/>
          <w:i/>
          <w:noProof/>
          <w:sz w:val="22"/>
        </w:rPr>
        <w:t>acceso</w:t>
      </w:r>
      <w:r w:rsidRPr="00C74761">
        <w:rPr>
          <w:rFonts w:ascii="Palatino Linotype" w:hAnsi="Palatino Linotype" w:cs="Arial"/>
          <w:i/>
          <w:sz w:val="22"/>
          <w:szCs w:val="22"/>
          <w:lang w:eastAsia="es-MX"/>
        </w:rPr>
        <w:t xml:space="preserve"> a la información, para verificar si encuadra en una causal de reserva o de confidencialidad.</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Octavo.</w:t>
      </w:r>
      <w:r w:rsidRPr="00C74761">
        <w:rPr>
          <w:rFonts w:ascii="Palatino Linotype" w:hAnsi="Palatino Linotype" w:cs="Arial"/>
          <w:i/>
          <w:sz w:val="22"/>
          <w:szCs w:val="22"/>
          <w:lang w:eastAsia="es-MX"/>
        </w:rPr>
        <w:t xml:space="preserve"> Para fundar la clasificación de la información se debe señalar el artículo, fracción, inciso, </w:t>
      </w:r>
      <w:r w:rsidRPr="00C74761">
        <w:rPr>
          <w:rFonts w:ascii="Palatino Linotype" w:hAnsi="Palatino Linotype" w:cs="Arial"/>
          <w:i/>
          <w:sz w:val="22"/>
          <w:lang w:eastAsia="es-MX"/>
        </w:rPr>
        <w:t>párrafo</w:t>
      </w:r>
      <w:r w:rsidRPr="00C74761">
        <w:rPr>
          <w:rFonts w:ascii="Palatino Linotype" w:hAnsi="Palatino Linotype" w:cs="Arial"/>
          <w:i/>
          <w:sz w:val="22"/>
          <w:szCs w:val="22"/>
          <w:lang w:eastAsia="es-MX"/>
        </w:rPr>
        <w:t xml:space="preserve"> o numeral de la ley o tratado internacional suscrito por el Estado mexicano que </w:t>
      </w:r>
      <w:r w:rsidRPr="00C74761">
        <w:rPr>
          <w:rFonts w:ascii="Palatino Linotype" w:hAnsi="Palatino Linotype" w:cs="Arial"/>
          <w:bCs/>
          <w:i/>
          <w:noProof/>
          <w:sz w:val="22"/>
        </w:rPr>
        <w:t>expresamente</w:t>
      </w:r>
      <w:r w:rsidRPr="00C74761">
        <w:rPr>
          <w:rFonts w:ascii="Palatino Linotype" w:hAnsi="Palatino Linotype" w:cs="Arial"/>
          <w:i/>
          <w:sz w:val="22"/>
          <w:szCs w:val="22"/>
          <w:lang w:eastAsia="es-MX"/>
        </w:rPr>
        <w:t xml:space="preserve"> le otorga el carácter de reservada o confidencial.</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bCs/>
          <w:i/>
          <w:noProof/>
          <w:sz w:val="22"/>
        </w:rPr>
      </w:pPr>
      <w:r w:rsidRPr="00C74761">
        <w:rPr>
          <w:rFonts w:ascii="Palatino Linotype" w:hAnsi="Palatino Linotype" w:cs="Arial"/>
          <w:i/>
          <w:sz w:val="22"/>
          <w:szCs w:val="22"/>
          <w:lang w:eastAsia="es-MX"/>
        </w:rPr>
        <w:t xml:space="preserve">Para </w:t>
      </w:r>
      <w:r w:rsidRPr="00C74761">
        <w:rPr>
          <w:rFonts w:ascii="Palatino Linotype" w:hAnsi="Palatino Linotype" w:cs="Arial"/>
          <w:bCs/>
          <w:i/>
          <w:noProof/>
          <w:sz w:val="22"/>
        </w:rPr>
        <w:t xml:space="preserve">motivar la clasificación se deberán señalar las razones o circunstancias especiales que lo </w:t>
      </w:r>
      <w:r w:rsidRPr="00C74761">
        <w:rPr>
          <w:rFonts w:ascii="Palatino Linotype" w:hAnsi="Palatino Linotype" w:cs="Arial"/>
          <w:i/>
          <w:sz w:val="22"/>
          <w:szCs w:val="22"/>
          <w:lang w:eastAsia="es-MX"/>
        </w:rPr>
        <w:t>llevaron</w:t>
      </w:r>
      <w:r w:rsidRPr="00C74761">
        <w:rPr>
          <w:rFonts w:ascii="Palatino Linotype" w:hAnsi="Palatino Linotype" w:cs="Arial"/>
          <w:bCs/>
          <w:i/>
          <w:noProof/>
          <w:sz w:val="22"/>
        </w:rPr>
        <w:t xml:space="preserve"> a concluir que el caso particular se ajusta al supuesto previsto por la norma legal invocada como fundamento.</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bCs/>
          <w:i/>
          <w:noProof/>
          <w:sz w:val="22"/>
        </w:rPr>
      </w:pPr>
      <w:r w:rsidRPr="00C7476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74761">
        <w:rPr>
          <w:rFonts w:ascii="Palatino Linotype" w:hAnsi="Palatino Linotype" w:cs="Arial"/>
          <w:i/>
          <w:sz w:val="22"/>
          <w:szCs w:val="22"/>
          <w:lang w:eastAsia="es-MX"/>
        </w:rPr>
        <w:t>de</w:t>
      </w:r>
      <w:r w:rsidRPr="00C74761">
        <w:rPr>
          <w:rFonts w:ascii="Palatino Linotype" w:hAnsi="Palatino Linotype" w:cs="Arial"/>
          <w:bCs/>
          <w:i/>
          <w:noProof/>
          <w:sz w:val="22"/>
        </w:rPr>
        <w:t xml:space="preserve"> </w:t>
      </w:r>
      <w:r w:rsidRPr="00C74761">
        <w:rPr>
          <w:rFonts w:ascii="Palatino Linotype" w:hAnsi="Palatino Linotype" w:cs="Arial"/>
          <w:i/>
          <w:sz w:val="22"/>
          <w:szCs w:val="22"/>
          <w:lang w:eastAsia="es-MX"/>
        </w:rPr>
        <w:t>reserva</w:t>
      </w:r>
      <w:r w:rsidRPr="00C74761">
        <w:rPr>
          <w:rFonts w:ascii="Palatino Linotype" w:hAnsi="Palatino Linotype" w:cs="Arial"/>
          <w:bCs/>
          <w:i/>
          <w:noProof/>
          <w:sz w:val="22"/>
        </w:rPr>
        <w:t>.</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bCs/>
          <w:i/>
          <w:noProof/>
          <w:sz w:val="22"/>
        </w:rPr>
      </w:pPr>
      <w:r w:rsidRPr="00C74761">
        <w:rPr>
          <w:rFonts w:ascii="Palatino Linotype" w:hAnsi="Palatino Linotype" w:cs="Arial"/>
          <w:i/>
          <w:sz w:val="22"/>
          <w:szCs w:val="22"/>
          <w:lang w:eastAsia="es-MX"/>
        </w:rPr>
        <w:t>Tratándose</w:t>
      </w:r>
      <w:r w:rsidRPr="00C74761">
        <w:rPr>
          <w:rFonts w:ascii="Palatino Linotype" w:hAnsi="Palatino Linotype" w:cs="Arial"/>
          <w:bCs/>
          <w:i/>
          <w:noProof/>
          <w:sz w:val="22"/>
        </w:rPr>
        <w:t xml:space="preserve"> de información clasificada como confidencial respecto de la cual se haya </w:t>
      </w:r>
      <w:r w:rsidRPr="00C74761">
        <w:rPr>
          <w:rFonts w:ascii="Palatino Linotype" w:hAnsi="Palatino Linotype" w:cs="Arial"/>
          <w:i/>
          <w:sz w:val="22"/>
          <w:lang w:eastAsia="es-MX"/>
        </w:rPr>
        <w:t>determinado</w:t>
      </w:r>
      <w:r w:rsidRPr="00C74761">
        <w:rPr>
          <w:rFonts w:ascii="Palatino Linotype" w:hAnsi="Palatino Linotype" w:cs="Arial"/>
          <w:bCs/>
          <w:i/>
          <w:noProof/>
          <w:sz w:val="22"/>
        </w:rPr>
        <w:t xml:space="preserve"> </w:t>
      </w:r>
      <w:r w:rsidRPr="00C74761">
        <w:rPr>
          <w:rFonts w:ascii="Palatino Linotype" w:hAnsi="Palatino Linotype" w:cs="Arial"/>
          <w:i/>
          <w:sz w:val="22"/>
          <w:szCs w:val="22"/>
          <w:lang w:eastAsia="es-MX"/>
        </w:rPr>
        <w:t>su</w:t>
      </w:r>
      <w:r w:rsidRPr="00C7476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Cs/>
          <w:i/>
          <w:noProof/>
          <w:sz w:val="22"/>
        </w:rPr>
        <w:t>Los documentos contenidos</w:t>
      </w:r>
      <w:r w:rsidRPr="00C74761">
        <w:rPr>
          <w:rFonts w:ascii="Palatino Linotype" w:hAnsi="Palatino Linotype" w:cs="Arial"/>
          <w:i/>
          <w:sz w:val="22"/>
          <w:szCs w:val="22"/>
          <w:lang w:eastAsia="es-MX"/>
        </w:rPr>
        <w:t xml:space="preserve"> en los archivos históricos y los identificados como históricos confidenciales no </w:t>
      </w:r>
      <w:r w:rsidRPr="00C74761">
        <w:rPr>
          <w:rFonts w:ascii="Palatino Linotype" w:hAnsi="Palatino Linotype" w:cs="Arial"/>
          <w:i/>
          <w:sz w:val="22"/>
          <w:lang w:eastAsia="es-MX"/>
        </w:rPr>
        <w:t>serán</w:t>
      </w:r>
      <w:r w:rsidRPr="00C74761">
        <w:rPr>
          <w:rFonts w:ascii="Palatino Linotype" w:hAnsi="Palatino Linotype" w:cs="Arial"/>
          <w:i/>
          <w:sz w:val="22"/>
          <w:szCs w:val="22"/>
          <w:lang w:eastAsia="es-MX"/>
        </w:rPr>
        <w:t xml:space="preserve"> susceptibles de clasificación como reservados.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Noveno.</w:t>
      </w:r>
      <w:r w:rsidRPr="00C7476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Décimo.</w:t>
      </w:r>
      <w:r w:rsidRPr="00C74761">
        <w:rPr>
          <w:rFonts w:ascii="Palatino Linotype" w:hAnsi="Palatino Linotype" w:cs="Arial"/>
          <w:i/>
          <w:sz w:val="22"/>
          <w:szCs w:val="22"/>
          <w:lang w:eastAsia="es-MX"/>
        </w:rPr>
        <w:t xml:space="preserve"> Los titulares de las áreas, deberán tener conocimiento y llevar un registro del personal que, por la </w:t>
      </w:r>
      <w:r w:rsidRPr="00C74761">
        <w:rPr>
          <w:rFonts w:ascii="Palatino Linotype" w:hAnsi="Palatino Linotype" w:cs="Arial"/>
          <w:i/>
          <w:sz w:val="22"/>
          <w:lang w:eastAsia="es-MX"/>
        </w:rPr>
        <w:t>naturaleza</w:t>
      </w:r>
      <w:r w:rsidRPr="00C74761">
        <w:rPr>
          <w:rFonts w:ascii="Palatino Linotype" w:hAnsi="Palatino Linotype" w:cs="Arial"/>
          <w:i/>
          <w:sz w:val="22"/>
          <w:szCs w:val="22"/>
          <w:lang w:eastAsia="es-MX"/>
        </w:rPr>
        <w:t xml:space="preserve"> de sus atribuciones, tenga acceso a los </w:t>
      </w:r>
      <w:r w:rsidRPr="00C74761">
        <w:rPr>
          <w:rFonts w:ascii="Palatino Linotype" w:hAnsi="Palatino Linotype" w:cs="Arial"/>
          <w:i/>
          <w:sz w:val="22"/>
        </w:rPr>
        <w:t>documentos</w:t>
      </w:r>
      <w:r w:rsidRPr="00C74761">
        <w:rPr>
          <w:rFonts w:ascii="Palatino Linotype" w:hAnsi="Palatino Linotype" w:cs="Arial"/>
          <w:i/>
          <w:sz w:val="22"/>
          <w:szCs w:val="22"/>
          <w:lang w:eastAsia="es-MX"/>
        </w:rPr>
        <w:t xml:space="preserve"> </w:t>
      </w:r>
      <w:r w:rsidRPr="00C74761">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74761">
        <w:rPr>
          <w:rFonts w:ascii="Palatino Linotype" w:hAnsi="Palatino Linotype" w:cs="Arial"/>
          <w:i/>
          <w:sz w:val="22"/>
        </w:rPr>
        <w:t>que</w:t>
      </w:r>
      <w:r w:rsidRPr="00C74761">
        <w:rPr>
          <w:rFonts w:ascii="Palatino Linotype" w:hAnsi="Palatino Linotype" w:cs="Arial"/>
          <w:i/>
          <w:sz w:val="22"/>
          <w:szCs w:val="22"/>
          <w:lang w:eastAsia="es-MX"/>
        </w:rPr>
        <w:t xml:space="preserve"> rija la actuación del sujeto obligado.</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Décimo primero.</w:t>
      </w:r>
      <w:r w:rsidRPr="00C7476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F43D5" w:rsidRPr="00C74761" w:rsidRDefault="008F43D5" w:rsidP="0056017A">
      <w:pPr>
        <w:autoSpaceDE w:val="0"/>
        <w:autoSpaceDN w:val="0"/>
        <w:adjustRightInd w:val="0"/>
        <w:spacing w:before="20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w:t>
      </w:r>
    </w:p>
    <w:p w:rsidR="008F43D5" w:rsidRPr="00C74761" w:rsidRDefault="008F43D5" w:rsidP="00B10896">
      <w:pPr>
        <w:spacing w:before="160" w:after="160"/>
        <w:ind w:left="709" w:right="709"/>
        <w:jc w:val="center"/>
        <w:rPr>
          <w:rFonts w:ascii="Palatino Linotype" w:hAnsi="Palatino Linotype" w:cs="Arial"/>
          <w:b/>
          <w:i/>
          <w:sz w:val="22"/>
          <w:szCs w:val="22"/>
          <w:lang w:eastAsia="es-MX"/>
        </w:rPr>
      </w:pPr>
      <w:r w:rsidRPr="00C74761">
        <w:rPr>
          <w:rFonts w:ascii="Palatino Linotype" w:hAnsi="Palatino Linotype" w:cs="Arial"/>
          <w:b/>
          <w:i/>
          <w:sz w:val="22"/>
          <w:szCs w:val="22"/>
          <w:lang w:eastAsia="es-MX"/>
        </w:rPr>
        <w:t>CAPÍTULO VIII</w:t>
      </w:r>
    </w:p>
    <w:p w:rsidR="008F43D5" w:rsidRPr="00C74761" w:rsidRDefault="008F43D5" w:rsidP="00B10896">
      <w:pPr>
        <w:spacing w:before="160" w:after="160"/>
        <w:ind w:left="709" w:right="709"/>
        <w:jc w:val="center"/>
        <w:rPr>
          <w:rFonts w:ascii="Palatino Linotype" w:hAnsi="Palatino Linotype" w:cs="Arial"/>
          <w:b/>
          <w:i/>
          <w:sz w:val="22"/>
          <w:szCs w:val="22"/>
          <w:lang w:eastAsia="es-MX"/>
        </w:rPr>
      </w:pPr>
      <w:r w:rsidRPr="00C74761">
        <w:rPr>
          <w:rFonts w:ascii="Palatino Linotype" w:hAnsi="Palatino Linotype" w:cs="Arial"/>
          <w:b/>
          <w:i/>
          <w:sz w:val="22"/>
          <w:szCs w:val="22"/>
          <w:lang w:eastAsia="es-MX"/>
        </w:rPr>
        <w:t>DE LA LEYENDA DE CLASIFICACIÓN</w:t>
      </w:r>
    </w:p>
    <w:p w:rsidR="008F43D5" w:rsidRPr="00C74761" w:rsidRDefault="008F43D5" w:rsidP="00B10896">
      <w:pPr>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 xml:space="preserve">Quincuagésimo. </w:t>
      </w:r>
      <w:r w:rsidRPr="00C7476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74761">
        <w:rPr>
          <w:rFonts w:ascii="Palatino Linotype" w:hAnsi="Palatino Linotype" w:cs="Arial"/>
          <w:i/>
          <w:sz w:val="22"/>
          <w:szCs w:val="22"/>
          <w:lang w:eastAsia="es-MX"/>
        </w:rPr>
        <w:t xml:space="preserve"> para señalar la clasificación de documentos o expedientes, sin perjuicio de que establezcan los propios.</w:t>
      </w:r>
    </w:p>
    <w:p w:rsidR="008F43D5" w:rsidRPr="00C74761" w:rsidRDefault="008F43D5" w:rsidP="00B10896">
      <w:pPr>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w:t>
      </w:r>
    </w:p>
    <w:p w:rsidR="008F43D5" w:rsidRPr="00C74761" w:rsidRDefault="008F43D5" w:rsidP="00B10896">
      <w:pPr>
        <w:spacing w:before="160" w:after="160"/>
        <w:ind w:left="709" w:right="709"/>
        <w:jc w:val="both"/>
        <w:rPr>
          <w:rFonts w:ascii="Palatino Linotype" w:hAnsi="Palatino Linotype" w:cs="Arial"/>
          <w:i/>
          <w:sz w:val="22"/>
          <w:szCs w:val="22"/>
          <w:lang w:eastAsia="es-MX"/>
        </w:rPr>
      </w:pPr>
      <w:r w:rsidRPr="00C74761">
        <w:rPr>
          <w:rFonts w:ascii="Palatino Linotype" w:hAnsi="Palatino Linotype" w:cs="Arial"/>
          <w:b/>
          <w:i/>
          <w:sz w:val="22"/>
          <w:szCs w:val="22"/>
          <w:lang w:eastAsia="es-MX"/>
        </w:rPr>
        <w:t xml:space="preserve">Quincuagésimo tercero. </w:t>
      </w:r>
      <w:r w:rsidRPr="00C74761">
        <w:rPr>
          <w:rFonts w:ascii="Palatino Linotype" w:hAnsi="Palatino Linotype" w:cs="Arial"/>
          <w:b/>
          <w:i/>
          <w:sz w:val="22"/>
          <w:szCs w:val="22"/>
          <w:u w:val="single"/>
          <w:lang w:eastAsia="es-MX"/>
        </w:rPr>
        <w:t>El formato para señalar la clasificación parcial de un documento</w:t>
      </w:r>
      <w:r w:rsidRPr="00C74761">
        <w:rPr>
          <w:rFonts w:ascii="Palatino Linotype" w:hAnsi="Palatino Linotype" w:cs="Arial"/>
          <w:i/>
          <w:sz w:val="22"/>
          <w:szCs w:val="22"/>
          <w:lang w:eastAsia="es-MX"/>
        </w:rPr>
        <w:t>, es el siguiente:</w:t>
      </w:r>
    </w:p>
    <w:p w:rsidR="00B10896" w:rsidRPr="00C74761" w:rsidRDefault="00B10896" w:rsidP="00B10896">
      <w:pPr>
        <w:spacing w:before="160" w:after="160"/>
        <w:ind w:left="709" w:right="709"/>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8F43D5" w:rsidRPr="00C74761" w:rsidTr="00CE6939">
        <w:tc>
          <w:tcPr>
            <w:tcW w:w="1129" w:type="dxa"/>
            <w:tcBorders>
              <w:top w:val="nil"/>
              <w:left w:val="nil"/>
              <w:bottom w:val="single" w:sz="4" w:space="0" w:color="auto"/>
              <w:right w:val="single" w:sz="4" w:space="0" w:color="auto"/>
            </w:tcBorders>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8F43D5" w:rsidRPr="00C74761" w:rsidRDefault="008F43D5" w:rsidP="00CE6939">
            <w:pPr>
              <w:jc w:val="center"/>
              <w:rPr>
                <w:rFonts w:ascii="Palatino Linotype" w:hAnsi="Palatino Linotype"/>
                <w:b/>
                <w:i/>
                <w:sz w:val="22"/>
                <w:szCs w:val="22"/>
              </w:rPr>
            </w:pPr>
            <w:r w:rsidRPr="00C7476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8F43D5" w:rsidRPr="00C74761" w:rsidRDefault="008F43D5" w:rsidP="00CE6939">
            <w:pPr>
              <w:jc w:val="center"/>
              <w:rPr>
                <w:rFonts w:ascii="Palatino Linotype" w:hAnsi="Palatino Linotype"/>
                <w:b/>
                <w:i/>
                <w:sz w:val="22"/>
                <w:szCs w:val="22"/>
              </w:rPr>
            </w:pPr>
            <w:r w:rsidRPr="00C74761">
              <w:rPr>
                <w:rFonts w:ascii="Palatino Linotype" w:hAnsi="Palatino Linotype"/>
                <w:b/>
                <w:i/>
                <w:sz w:val="22"/>
                <w:szCs w:val="22"/>
              </w:rPr>
              <w:t>Dónde:</w:t>
            </w:r>
          </w:p>
        </w:tc>
      </w:tr>
      <w:tr w:rsidR="008F43D5" w:rsidRPr="00C74761" w:rsidTr="00CE6939">
        <w:tc>
          <w:tcPr>
            <w:tcW w:w="1129" w:type="dxa"/>
            <w:vMerge w:val="restart"/>
            <w:tcBorders>
              <w:top w:val="single" w:sz="4" w:space="0" w:color="auto"/>
            </w:tcBorders>
            <w:shd w:val="clear" w:color="auto" w:fill="auto"/>
            <w:vAlign w:val="center"/>
          </w:tcPr>
          <w:p w:rsidR="008F43D5" w:rsidRPr="00C74761" w:rsidRDefault="008F43D5" w:rsidP="00CE6939">
            <w:pPr>
              <w:jc w:val="center"/>
              <w:rPr>
                <w:rFonts w:ascii="Palatino Linotype" w:hAnsi="Palatino Linotype" w:cs="Arial"/>
                <w:b/>
                <w:i/>
                <w:sz w:val="22"/>
                <w:szCs w:val="22"/>
                <w:lang w:eastAsia="es-MX"/>
              </w:rPr>
            </w:pPr>
            <w:r w:rsidRPr="00C7476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anotará la fecha en la que el Comité de Transparencia confirmó la clasificación del documento, en su caso.</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Área</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señalará el nombre del área del cual es titular quien clasifica.</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Información reservada</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C74761">
              <w:rPr>
                <w:rFonts w:ascii="Palatino Linotype" w:hAnsi="Palatino Linotype" w:cs="Arial"/>
                <w:i/>
                <w:sz w:val="22"/>
                <w:szCs w:val="22"/>
                <w:lang w:eastAsia="es-MX"/>
              </w:rPr>
              <w:t>anotarán</w:t>
            </w:r>
            <w:proofErr w:type="gramEnd"/>
            <w:r w:rsidRPr="00C74761">
              <w:rPr>
                <w:rFonts w:ascii="Palatino Linotype" w:hAnsi="Palatino Linotype" w:cs="Arial"/>
                <w:i/>
                <w:sz w:val="22"/>
                <w:szCs w:val="22"/>
                <w:lang w:eastAsia="es-MX"/>
              </w:rPr>
              <w:t xml:space="preserve"> todas las páginas que lo conforman. Si el </w:t>
            </w:r>
            <w:r w:rsidRPr="00C74761">
              <w:rPr>
                <w:rFonts w:ascii="Palatino Linotype" w:hAnsi="Palatino Linotype" w:cs="Arial"/>
                <w:i/>
                <w:sz w:val="22"/>
                <w:szCs w:val="22"/>
                <w:lang w:eastAsia="es-MX"/>
              </w:rPr>
              <w:lastRenderedPageBreak/>
              <w:t>documento no contiene información reservada, se tachará este apartado.</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Periodo de reserva</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anotará el número de años o meses por los que se mantendrá el documento o las partes del mismo como reservado.</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Fundamento legal</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Ampliación del periodo de reserva</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Confidencial</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Fundamento legal</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Rúbrica del titular del área</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Rúbrica autógrafa de quien clasifica.</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Fecha de desclasificación</w:t>
            </w:r>
          </w:p>
        </w:tc>
        <w:tc>
          <w:tcPr>
            <w:tcW w:w="4677" w:type="dxa"/>
            <w:shd w:val="clear" w:color="auto" w:fill="auto"/>
          </w:tcPr>
          <w:p w:rsidR="008F43D5" w:rsidRPr="00C74761" w:rsidRDefault="008F43D5" w:rsidP="00CE6939">
            <w:pPr>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Se anotará la fecha en que se desclasifica el documento.</w:t>
            </w:r>
          </w:p>
        </w:tc>
      </w:tr>
      <w:tr w:rsidR="008F43D5" w:rsidRPr="00C74761" w:rsidTr="00CE6939">
        <w:tc>
          <w:tcPr>
            <w:tcW w:w="1129" w:type="dxa"/>
            <w:vMerge/>
            <w:shd w:val="clear" w:color="auto" w:fill="auto"/>
          </w:tcPr>
          <w:p w:rsidR="008F43D5" w:rsidRPr="00C74761" w:rsidRDefault="008F43D5" w:rsidP="00CE6939">
            <w:pPr>
              <w:jc w:val="both"/>
              <w:rPr>
                <w:rFonts w:ascii="Palatino Linotype" w:hAnsi="Palatino Linotype" w:cs="Arial"/>
                <w:i/>
                <w:sz w:val="22"/>
                <w:szCs w:val="22"/>
                <w:lang w:eastAsia="es-MX"/>
              </w:rPr>
            </w:pPr>
          </w:p>
        </w:tc>
        <w:tc>
          <w:tcPr>
            <w:tcW w:w="1990" w:type="dxa"/>
            <w:shd w:val="clear" w:color="auto" w:fill="auto"/>
          </w:tcPr>
          <w:p w:rsidR="008F43D5" w:rsidRPr="00C74761" w:rsidRDefault="008F43D5" w:rsidP="00CE6939">
            <w:pPr>
              <w:jc w:val="center"/>
              <w:rPr>
                <w:rFonts w:ascii="Palatino Linotype" w:hAnsi="Palatino Linotype" w:cs="Arial"/>
                <w:i/>
                <w:sz w:val="22"/>
                <w:szCs w:val="22"/>
                <w:lang w:eastAsia="es-MX"/>
              </w:rPr>
            </w:pPr>
            <w:r w:rsidRPr="00C7476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8F43D5" w:rsidRPr="00C74761" w:rsidRDefault="008F43D5" w:rsidP="00CE6939">
            <w:pPr>
              <w:rPr>
                <w:rFonts w:ascii="Palatino Linotype" w:hAnsi="Palatino Linotype" w:cs="Arial"/>
                <w:i/>
                <w:sz w:val="22"/>
                <w:szCs w:val="22"/>
                <w:lang w:eastAsia="es-MX"/>
              </w:rPr>
            </w:pPr>
            <w:r w:rsidRPr="00C74761">
              <w:rPr>
                <w:rFonts w:ascii="Palatino Linotype" w:hAnsi="Palatino Linotype" w:cs="Arial"/>
                <w:i/>
                <w:sz w:val="22"/>
                <w:szCs w:val="22"/>
                <w:lang w:eastAsia="es-MX"/>
              </w:rPr>
              <w:t>Rúbrica autógrafa de quien desclasifica.</w:t>
            </w:r>
          </w:p>
        </w:tc>
      </w:tr>
    </w:tbl>
    <w:p w:rsidR="008F43D5" w:rsidRPr="00C74761" w:rsidRDefault="008F43D5" w:rsidP="008F43D5">
      <w:pPr>
        <w:spacing w:before="120" w:after="120"/>
        <w:ind w:left="709" w:right="709"/>
        <w:jc w:val="both"/>
        <w:rPr>
          <w:rFonts w:ascii="Palatino Linotype" w:hAnsi="Palatino Linotype" w:cs="Arial"/>
          <w:i/>
          <w:sz w:val="22"/>
          <w:szCs w:val="22"/>
          <w:lang w:eastAsia="es-MX"/>
        </w:rPr>
      </w:pPr>
      <w:r w:rsidRPr="00C74761">
        <w:rPr>
          <w:rFonts w:ascii="Palatino Linotype" w:hAnsi="Palatino Linotype" w:cs="Arial"/>
          <w:i/>
          <w:sz w:val="22"/>
          <w:szCs w:val="22"/>
          <w:lang w:eastAsia="es-MX"/>
        </w:rPr>
        <w:t>…”</w:t>
      </w:r>
    </w:p>
    <w:p w:rsidR="008F43D5" w:rsidRPr="00C74761" w:rsidRDefault="008F43D5" w:rsidP="008F43D5">
      <w:pPr>
        <w:spacing w:before="120" w:after="120"/>
        <w:ind w:left="709" w:right="709"/>
        <w:jc w:val="both"/>
        <w:rPr>
          <w:rFonts w:ascii="Palatino Linotype" w:hAnsi="Palatino Linotype" w:cs="Arial"/>
          <w:sz w:val="22"/>
          <w:szCs w:val="22"/>
          <w:lang w:eastAsia="es-MX"/>
        </w:rPr>
      </w:pPr>
      <w:r w:rsidRPr="00C74761">
        <w:rPr>
          <w:rFonts w:ascii="Palatino Linotype" w:hAnsi="Palatino Linotype" w:cs="Arial"/>
          <w:sz w:val="22"/>
          <w:szCs w:val="22"/>
          <w:lang w:eastAsia="es-MX"/>
        </w:rPr>
        <w:t>(Énfasis Añadido)</w:t>
      </w:r>
    </w:p>
    <w:p w:rsidR="008F43D5" w:rsidRPr="00C74761" w:rsidRDefault="008F43D5" w:rsidP="0056017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74761">
        <w:rPr>
          <w:rFonts w:ascii="Palatino Linotype" w:hAnsi="Palatino Linotype" w:cs="Arial"/>
        </w:rPr>
        <w:t>Por lo tanto,</w:t>
      </w:r>
      <w:r w:rsidRPr="00C74761">
        <w:rPr>
          <w:rFonts w:ascii="Palatino Linotype" w:hAnsi="Palatino Linotype"/>
        </w:rPr>
        <w:t xml:space="preserve"> es importante referir que </w:t>
      </w:r>
      <w:r w:rsidRPr="00C74761">
        <w:rPr>
          <w:rFonts w:ascii="Palatino Linotype" w:hAnsi="Palatino Linotype"/>
          <w:b/>
        </w:rPr>
        <w:t>EL SUJETO OBLIGADO</w:t>
      </w:r>
      <w:r w:rsidRPr="00C74761">
        <w:rPr>
          <w:rFonts w:ascii="Palatino Linotype" w:hAnsi="Palatino Linotype"/>
        </w:rPr>
        <w:t xml:space="preserve"> deberá seguir el procedimiento legal establecido para su </w:t>
      </w:r>
      <w:r w:rsidRPr="00C74761">
        <w:rPr>
          <w:rFonts w:ascii="Palatino Linotype" w:hAnsi="Palatino Linotype"/>
          <w:lang w:eastAsia="es-MX"/>
        </w:rPr>
        <w:t>clasificación</w:t>
      </w:r>
      <w:r w:rsidRPr="00C74761">
        <w:rPr>
          <w:rFonts w:ascii="Palatino Linotype" w:hAnsi="Palatino Linotype"/>
        </w:rPr>
        <w:t>, esto es, que su Comité de</w:t>
      </w:r>
      <w:r w:rsidRPr="00C74761">
        <w:rPr>
          <w:rFonts w:ascii="Palatino Linotype" w:hAnsi="Palatino Linotype" w:cs="Arial"/>
        </w:rPr>
        <w:t xml:space="preserve"> Transparencia emita </w:t>
      </w:r>
      <w:r w:rsidRPr="00C74761">
        <w:rPr>
          <w:rFonts w:ascii="Palatino Linotype" w:hAnsi="Palatino Linotype" w:cs="Arial"/>
          <w:lang w:val="es-ES_tradnl"/>
        </w:rPr>
        <w:t>un</w:t>
      </w:r>
      <w:r w:rsidRPr="00C74761">
        <w:rPr>
          <w:rFonts w:ascii="Palatino Linotype" w:hAnsi="Palatino Linotype" w:cs="Arial"/>
        </w:rPr>
        <w:t xml:space="preserve"> Acuerdo de Clasificación que cumpla con las formalidades previstas, antes citadas</w:t>
      </w:r>
      <w:r w:rsidRPr="00C74761">
        <w:rPr>
          <w:rFonts w:ascii="Palatino Linotype" w:hAnsi="Palatino Linotype" w:cs="Arial"/>
          <w:b/>
        </w:rPr>
        <w:t xml:space="preserve"> </w:t>
      </w:r>
      <w:r w:rsidRPr="00C74761">
        <w:rPr>
          <w:rFonts w:ascii="Palatino Linotype" w:hAnsi="Palatino Linotype" w:cs="Arial"/>
        </w:rPr>
        <w:t xml:space="preserve">que la sustente, en el </w:t>
      </w:r>
      <w:r w:rsidRPr="00C74761">
        <w:rPr>
          <w:rFonts w:ascii="Palatino Linotype" w:hAnsi="Palatino Linotype" w:cs="Arial"/>
          <w:lang w:eastAsia="es-MX"/>
        </w:rPr>
        <w:t>que</w:t>
      </w:r>
      <w:r w:rsidRPr="00C74761">
        <w:rPr>
          <w:rFonts w:ascii="Palatino Linotype" w:hAnsi="Palatino Linotype" w:cs="Arial"/>
        </w:rPr>
        <w:t xml:space="preserve"> se expongan los fundamentos y razones que llevaron a la autoridad a testar, suprimir o eliminar datos de dicho soporte </w:t>
      </w:r>
      <w:r w:rsidRPr="00C74761">
        <w:rPr>
          <w:rFonts w:ascii="Palatino Linotype" w:hAnsi="Palatino Linotype" w:cs="Arial"/>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bookmarkEnd w:id="0"/>
    <w:p w:rsidR="003F3C83" w:rsidRPr="00C74761" w:rsidRDefault="003F3C83" w:rsidP="0056017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74761">
        <w:rPr>
          <w:rFonts w:ascii="Palatino Linotype" w:hAnsi="Palatino Linotype" w:cs="Arial"/>
        </w:rPr>
        <w:t xml:space="preserve">En consecuencia, </w:t>
      </w:r>
      <w:r w:rsidR="00D958EA" w:rsidRPr="00C74761">
        <w:rPr>
          <w:rFonts w:ascii="Palatino Linotype" w:hAnsi="Palatino Linotype" w:cs="Arial"/>
        </w:rPr>
        <w:t xml:space="preserve">se determina </w:t>
      </w:r>
      <w:r w:rsidR="00D958EA" w:rsidRPr="00C74761">
        <w:rPr>
          <w:rFonts w:ascii="Palatino Linotype" w:hAnsi="Palatino Linotype" w:cs="Arial"/>
          <w:b/>
        </w:rPr>
        <w:t>REVOCAR</w:t>
      </w:r>
      <w:r w:rsidR="00D958EA" w:rsidRPr="00C74761">
        <w:rPr>
          <w:rFonts w:ascii="Palatino Linotype" w:hAnsi="Palatino Linotype" w:cs="Arial"/>
        </w:rPr>
        <w:t xml:space="preserve"> la respuesta del </w:t>
      </w:r>
      <w:r w:rsidR="00D958EA" w:rsidRPr="00C74761">
        <w:rPr>
          <w:rFonts w:ascii="Palatino Linotype" w:hAnsi="Palatino Linotype" w:cs="Arial"/>
          <w:b/>
        </w:rPr>
        <w:t>SUJETO OBLIGADO</w:t>
      </w:r>
      <w:r w:rsidR="00D958EA" w:rsidRPr="00C74761">
        <w:rPr>
          <w:rFonts w:ascii="Palatino Linotype" w:hAnsi="Palatino Linotype" w:cs="Arial"/>
        </w:rPr>
        <w:t xml:space="preserve">, y hacer entrega al </w:t>
      </w:r>
      <w:r w:rsidR="00D958EA" w:rsidRPr="00C74761">
        <w:rPr>
          <w:rFonts w:ascii="Palatino Linotype" w:hAnsi="Palatino Linotype" w:cs="Arial"/>
          <w:b/>
        </w:rPr>
        <w:t>RECURRENTE</w:t>
      </w:r>
      <w:r w:rsidR="00D958EA" w:rsidRPr="00C74761">
        <w:rPr>
          <w:rFonts w:ascii="Palatino Linotype" w:hAnsi="Palatino Linotype" w:cs="Arial"/>
        </w:rPr>
        <w:t xml:space="preserve"> la información que ha quedado precisada, de conformidad con el artículo 186, f</w:t>
      </w:r>
      <w:r w:rsidRPr="00C74761">
        <w:rPr>
          <w:rFonts w:ascii="Palatino Linotype" w:hAnsi="Palatino Linotype" w:cs="Arial"/>
        </w:rPr>
        <w:t>racción I</w:t>
      </w:r>
      <w:r w:rsidR="00D958EA" w:rsidRPr="00C74761">
        <w:rPr>
          <w:rFonts w:ascii="Palatino Linotype" w:hAnsi="Palatino Linotype" w:cs="Arial"/>
        </w:rPr>
        <w:t>II</w:t>
      </w:r>
      <w:r w:rsidRPr="00C74761">
        <w:rPr>
          <w:rFonts w:ascii="Palatino Linotype" w:hAnsi="Palatino Linotype" w:cs="Arial"/>
        </w:rPr>
        <w:t xml:space="preserve"> de la Ley de </w:t>
      </w:r>
      <w:r w:rsidRPr="00C74761">
        <w:rPr>
          <w:rFonts w:ascii="Palatino Linotype" w:hAnsi="Palatino Linotype"/>
          <w:bCs/>
        </w:rPr>
        <w:t>Transparencia</w:t>
      </w:r>
      <w:r w:rsidRPr="00C74761">
        <w:rPr>
          <w:rFonts w:ascii="Palatino Linotype" w:hAnsi="Palatino Linotype" w:cs="Arial"/>
        </w:rPr>
        <w:t xml:space="preserve"> y Acceso a la Información Pública del</w:t>
      </w:r>
      <w:r w:rsidR="00D958EA" w:rsidRPr="00C74761">
        <w:rPr>
          <w:rFonts w:ascii="Palatino Linotype" w:hAnsi="Palatino Linotype" w:cs="Arial"/>
        </w:rPr>
        <w:t xml:space="preserve"> Estado de México y Municipios.</w:t>
      </w:r>
    </w:p>
    <w:p w:rsidR="001C1319" w:rsidRPr="00C74761" w:rsidRDefault="00182080" w:rsidP="0056017A">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_tradnl"/>
        </w:rPr>
      </w:pPr>
      <w:r>
        <w:rPr>
          <w:rFonts w:ascii="Palatino Linotype" w:eastAsia="Calibri"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-22860</wp:posOffset>
                </wp:positionH>
                <wp:positionV relativeFrom="paragraph">
                  <wp:posOffset>1515110</wp:posOffset>
                </wp:positionV>
                <wp:extent cx="5876925" cy="2143125"/>
                <wp:effectExtent l="38100" t="38100" r="66675" b="85725"/>
                <wp:wrapNone/>
                <wp:docPr id="19" name="Conector recto 19"/>
                <wp:cNvGraphicFramePr/>
                <a:graphic xmlns:a="http://schemas.openxmlformats.org/drawingml/2006/main">
                  <a:graphicData uri="http://schemas.microsoft.com/office/word/2010/wordprocessingShape">
                    <wps:wsp>
                      <wps:cNvCnPr/>
                      <wps:spPr>
                        <a:xfrm>
                          <a:off x="0" y="0"/>
                          <a:ext cx="5876925" cy="2143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21580F2" id="Conector recto 1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19.3pt" to="460.9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y8vQEAAMcDAAAOAAAAZHJzL2Uyb0RvYy54bWysU9tu2zAMfR+wfxD0vviytWuNOH1Isb0M&#10;W7BuH6DKVCxAN1Ba7Pz9KCVxh21AgaIvkinykDyH9PputoYdAKP2rufNquYMnPSDdvue//zx6d0N&#10;ZzEJNwjjHfT8CJHfbd6+WU+hg9aP3gyAjJK42E2h52NKoauqKEewIq58AEdO5dGKRCbuqwHFRNmt&#10;qdq6vq4mj0NALyFGer0/Ofmm5FcKZPqmVITETM+pt1ROLOdjPqvNWnR7FGHU8tyGeEEXVmhHRZdU&#10;9yIJ9gv1P6msluijV2klva28UlpC4UBsmvovNg+jCFC4kDgxLDLF10srvx52yPRAs7vlzAlLM9rS&#10;pGTyyDBfjByk0hRiR8Fbt8OzFcMOM+VZoc03kWFzUfa4KAtzYpIer24+Xt+2V5xJ8rXNh/cNGZSn&#10;eoIHjOkzeMvyR8+Ndpm66MThS0yn0EsI4XI7pwbKVzoayMHGfQdFdKhkW9BlkWBrkB0ErYCQElxq&#10;zqVLdIYpbcwCrJ8HnuMzFMqSLeDmefCCKJW9SwvYaufxfwnSfGlZneIvCpx4Zwke/XAsoynS0LYU&#10;cc+bndfxT7vAn/6/zW8AAAD//wMAUEsDBBQABgAIAAAAIQC2CuCG3gAAAAoBAAAPAAAAZHJzL2Rv&#10;d25yZXYueG1sTI/LTsMwEEX3SPyDNUjsWieuCE3IpEJISCxpyoKlEw95ED8Uu03695gV7GY0R3fO&#10;LQ+rntiFZj9Yg5BuE2BkWqsG0yF8nF43e2A+SKPkZA0hXMnDobq9KWWh7GKOdKlDx2KI8YVE6ENw&#10;Bee+7UlLv7WOTLx92VnLENe542qWSwzXExdJknEtBxM/9NLRS0/td33WCJ9zM4q36+KEHbM6Hx2J&#10;9yMh3t+tz0/AAq3hD4Zf/agOVXRq7NkozyaEzS6LJILY7eMQgVykObAG4eExS4FXJf9fofoBAAD/&#10;/wMAUEsBAi0AFAAGAAgAAAAhALaDOJL+AAAA4QEAABMAAAAAAAAAAAAAAAAAAAAAAFtDb250ZW50&#10;X1R5cGVzXS54bWxQSwECLQAUAAYACAAAACEAOP0h/9YAAACUAQAACwAAAAAAAAAAAAAAAAAvAQAA&#10;X3JlbHMvLnJlbHNQSwECLQAUAAYACAAAACEAjom8vL0BAADHAwAADgAAAAAAAAAAAAAAAAAuAgAA&#10;ZHJzL2Uyb0RvYy54bWxQSwECLQAUAAYACAAAACEAtgrght4AAAAKAQAADwAAAAAAAAAAAAAAAAAX&#10;BAAAZHJzL2Rvd25yZXYueG1sUEsFBgAAAAAEAAQA8wAAACIFAAAAAA==&#10;" strokecolor="#4f81bd [3204]" strokeweight="2pt">
                <v:shadow on="t" color="black" opacity="24903f" origin=",.5" offset="0,.55556mm"/>
              </v:line>
            </w:pict>
          </mc:Fallback>
        </mc:AlternateContent>
      </w:r>
      <w:r w:rsidR="001C1319" w:rsidRPr="00C74761">
        <w:rPr>
          <w:rFonts w:ascii="Palatino Linotype" w:eastAsia="Calibri" w:hAnsi="Palatino Linotype" w:cs="Arial"/>
          <w:lang w:val="es-ES_tradnl"/>
        </w:rPr>
        <w:t>Así,</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con</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fundamento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en</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lo</w:t>
      </w:r>
      <w:r w:rsidR="00D5689F" w:rsidRPr="00C74761">
        <w:rPr>
          <w:rFonts w:ascii="Palatino Linotype" w:eastAsia="Calibri" w:hAnsi="Palatino Linotype" w:cs="Arial"/>
          <w:lang w:val="es-ES_tradnl"/>
        </w:rPr>
        <w:t xml:space="preserve"> </w:t>
      </w:r>
      <w:r w:rsidR="001C1319" w:rsidRPr="00C74761">
        <w:rPr>
          <w:rFonts w:ascii="Palatino Linotype" w:hAnsi="Palatino Linotype"/>
        </w:rPr>
        <w:t>prescrito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en</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los</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artículos</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5,</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párrafos</w:t>
      </w:r>
      <w:r w:rsidR="00D5689F" w:rsidRPr="00C74761">
        <w:rPr>
          <w:rFonts w:ascii="Palatino Linotype" w:eastAsia="Calibri" w:hAnsi="Palatino Linotype" w:cs="Arial"/>
          <w:lang w:val="es-ES_tradnl"/>
        </w:rPr>
        <w:t xml:space="preserve"> </w:t>
      </w:r>
      <w:r w:rsidR="001C1319" w:rsidRPr="00C74761">
        <w:rPr>
          <w:rFonts w:ascii="Palatino Linotype" w:eastAsiaTheme="minorEastAsia" w:hAnsi="Palatino Linotype" w:cstheme="minorBidi"/>
          <w:lang w:val="es-ES_tradnl"/>
        </w:rPr>
        <w:t>vigésimo</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segundo,</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vigésimo</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tercero</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y</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vigésimo</w:t>
      </w:r>
      <w:r w:rsidR="00D5689F" w:rsidRPr="00C74761">
        <w:rPr>
          <w:rFonts w:ascii="Palatino Linotype" w:eastAsiaTheme="minorEastAsia" w:hAnsi="Palatino Linotype" w:cstheme="minorBidi"/>
          <w:lang w:val="es-ES_tradnl"/>
        </w:rPr>
        <w:t xml:space="preserve"> </w:t>
      </w:r>
      <w:r w:rsidR="001C1319" w:rsidRPr="00C74761">
        <w:rPr>
          <w:rFonts w:ascii="Palatino Linotype" w:hAnsi="Palatino Linotype" w:cs="Arial"/>
        </w:rPr>
        <w:t>cuarto</w:t>
      </w:r>
      <w:r w:rsidR="001C1319" w:rsidRPr="00C74761">
        <w:rPr>
          <w:rFonts w:ascii="Palatino Linotype" w:eastAsiaTheme="minorEastAsia" w:hAnsi="Palatino Linotype" w:cstheme="minorBidi"/>
          <w:lang w:val="es-ES_tradnl"/>
        </w:rPr>
        <w:t>,</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fracciones</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IV</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y</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Theme="minorEastAsia" w:hAnsi="Palatino Linotype" w:cstheme="minorBidi"/>
          <w:lang w:val="es-ES_tradnl"/>
        </w:rPr>
        <w:t>V</w:t>
      </w:r>
      <w:r w:rsidR="00D5689F" w:rsidRPr="00C74761">
        <w:rPr>
          <w:rFonts w:ascii="Palatino Linotype" w:eastAsiaTheme="minorEastAsia" w:hAnsi="Palatino Linotype" w:cstheme="minorBidi"/>
          <w:lang w:val="es-ES_tradnl"/>
        </w:rPr>
        <w:t xml:space="preserve"> </w:t>
      </w:r>
      <w:r w:rsidR="001C1319" w:rsidRPr="00C74761">
        <w:rPr>
          <w:rFonts w:ascii="Palatino Linotype" w:eastAsia="Calibri" w:hAnsi="Palatino Linotype" w:cs="Arial"/>
          <w:lang w:val="es-ES_tradnl"/>
        </w:rPr>
        <w:t>de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Constitución</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Política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del</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Estado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Libre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y</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Soberano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de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México;</w:t>
      </w:r>
      <w:r w:rsidR="00D5689F" w:rsidRPr="00C74761">
        <w:rPr>
          <w:rFonts w:ascii="Palatino Linotype" w:eastAsia="Calibri" w:hAnsi="Palatino Linotype" w:cs="Arial"/>
          <w:lang w:val="es-ES_tradnl"/>
        </w:rPr>
        <w:t xml:space="preserve"> </w:t>
      </w:r>
      <w:r w:rsidR="001C1319" w:rsidRPr="00C74761">
        <w:rPr>
          <w:rFonts w:ascii="Palatino Linotype" w:eastAsiaTheme="minorEastAsia" w:hAnsi="Palatino Linotype" w:cs="Arial"/>
          <w:lang w:val="es-ES_tradnl"/>
        </w:rPr>
        <w:t>2,</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fracción</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II,</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9,</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29,</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36,</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fracciones</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I</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y</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II,</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176,</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178,</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179,</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181,</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185,</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fracción</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I,</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186</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y</w:t>
      </w:r>
      <w:r w:rsidR="00D5689F" w:rsidRPr="00C74761">
        <w:rPr>
          <w:rFonts w:ascii="Palatino Linotype" w:eastAsiaTheme="minorEastAsia" w:hAnsi="Palatino Linotype" w:cs="Arial"/>
          <w:lang w:val="es-ES_tradnl"/>
        </w:rPr>
        <w:t xml:space="preserve"> </w:t>
      </w:r>
      <w:r w:rsidR="001C1319" w:rsidRPr="00C74761">
        <w:rPr>
          <w:rFonts w:ascii="Palatino Linotype" w:eastAsiaTheme="minorEastAsia" w:hAnsi="Palatino Linotype" w:cs="Arial"/>
          <w:lang w:val="es-ES_tradnl"/>
        </w:rPr>
        <w:t>188</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de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Ley</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de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Transparencia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y</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Acceso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la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Información</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Pública</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del</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Estado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de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México</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y</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Municipios,</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este</w:t>
      </w:r>
      <w:r w:rsidR="00D5689F" w:rsidRPr="00C74761">
        <w:rPr>
          <w:rFonts w:ascii="Palatino Linotype" w:eastAsia="Calibri" w:hAnsi="Palatino Linotype" w:cs="Arial"/>
          <w:lang w:val="es-ES_tradnl"/>
        </w:rPr>
        <w:t xml:space="preserve"> </w:t>
      </w:r>
      <w:r w:rsidR="001C1319" w:rsidRPr="00C74761">
        <w:rPr>
          <w:rFonts w:ascii="Palatino Linotype" w:eastAsia="Calibri" w:hAnsi="Palatino Linotype" w:cs="Arial"/>
          <w:lang w:val="es-ES_tradnl"/>
        </w:rPr>
        <w:t>Pleno:</w:t>
      </w:r>
    </w:p>
    <w:p w:rsidR="00182080" w:rsidRDefault="00182080" w:rsidP="00AB4816">
      <w:pPr>
        <w:spacing w:before="360" w:after="240"/>
        <w:jc w:val="center"/>
        <w:rPr>
          <w:rFonts w:ascii="Palatino Linotype" w:eastAsiaTheme="minorEastAsia" w:hAnsi="Palatino Linotype" w:cs="Arial"/>
          <w:b/>
          <w:spacing w:val="44"/>
          <w:sz w:val="28"/>
          <w:szCs w:val="20"/>
        </w:rPr>
      </w:pPr>
    </w:p>
    <w:p w:rsidR="00182080" w:rsidRDefault="00182080" w:rsidP="00AB4816">
      <w:pPr>
        <w:spacing w:before="360" w:after="240"/>
        <w:jc w:val="center"/>
        <w:rPr>
          <w:rFonts w:ascii="Palatino Linotype" w:eastAsiaTheme="minorEastAsia" w:hAnsi="Palatino Linotype" w:cs="Arial"/>
          <w:b/>
          <w:spacing w:val="44"/>
          <w:sz w:val="28"/>
          <w:szCs w:val="20"/>
        </w:rPr>
      </w:pPr>
    </w:p>
    <w:p w:rsidR="00A969FC" w:rsidRDefault="00A969FC" w:rsidP="00AB4816">
      <w:pPr>
        <w:spacing w:before="360" w:after="240"/>
        <w:jc w:val="center"/>
        <w:rPr>
          <w:rFonts w:ascii="Palatino Linotype" w:eastAsiaTheme="minorEastAsia" w:hAnsi="Palatino Linotype" w:cs="Arial"/>
          <w:b/>
          <w:spacing w:val="44"/>
          <w:sz w:val="28"/>
          <w:szCs w:val="20"/>
        </w:rPr>
      </w:pPr>
    </w:p>
    <w:p w:rsidR="00A969FC" w:rsidRDefault="00A969FC" w:rsidP="00AB4816">
      <w:pPr>
        <w:spacing w:before="360" w:after="240"/>
        <w:jc w:val="center"/>
        <w:rPr>
          <w:rFonts w:ascii="Palatino Linotype" w:eastAsiaTheme="minorEastAsia" w:hAnsi="Palatino Linotype" w:cs="Arial"/>
          <w:b/>
          <w:spacing w:val="44"/>
          <w:sz w:val="28"/>
          <w:szCs w:val="20"/>
        </w:rPr>
      </w:pPr>
    </w:p>
    <w:p w:rsidR="001C1319" w:rsidRPr="00C74761" w:rsidRDefault="001C1319" w:rsidP="00AB4816">
      <w:pPr>
        <w:spacing w:before="360" w:after="240"/>
        <w:jc w:val="center"/>
        <w:rPr>
          <w:rFonts w:ascii="Palatino Linotype" w:eastAsiaTheme="minorEastAsia" w:hAnsi="Palatino Linotype" w:cs="Arial"/>
          <w:b/>
          <w:spacing w:val="44"/>
          <w:sz w:val="28"/>
          <w:szCs w:val="20"/>
        </w:rPr>
      </w:pPr>
      <w:r w:rsidRPr="00C74761">
        <w:rPr>
          <w:rFonts w:ascii="Palatino Linotype" w:eastAsiaTheme="minorEastAsia" w:hAnsi="Palatino Linotype" w:cs="Arial"/>
          <w:b/>
          <w:spacing w:val="44"/>
          <w:sz w:val="28"/>
          <w:szCs w:val="20"/>
        </w:rPr>
        <w:lastRenderedPageBreak/>
        <w:t>RESUELVE</w:t>
      </w:r>
    </w:p>
    <w:p w:rsidR="00117D5D" w:rsidRPr="00C74761" w:rsidRDefault="00117D5D" w:rsidP="00AB4816">
      <w:pPr>
        <w:pStyle w:val="Prrafodelista"/>
        <w:widowControl w:val="0"/>
        <w:numPr>
          <w:ilvl w:val="0"/>
          <w:numId w:val="15"/>
        </w:numPr>
        <w:tabs>
          <w:tab w:val="left" w:pos="1701"/>
        </w:tabs>
        <w:autoSpaceDE w:val="0"/>
        <w:autoSpaceDN w:val="0"/>
        <w:adjustRightInd w:val="0"/>
        <w:spacing w:before="240" w:after="240" w:line="360" w:lineRule="auto"/>
        <w:ind w:left="0" w:firstLine="0"/>
        <w:jc w:val="both"/>
        <w:rPr>
          <w:rFonts w:ascii="Palatino Linotype" w:hAnsi="Palatino Linotype" w:cs="Arial"/>
          <w:b/>
          <w:lang w:eastAsia="es-MX"/>
        </w:rPr>
      </w:pPr>
      <w:r w:rsidRPr="00C74761">
        <w:rPr>
          <w:rFonts w:ascii="Palatino Linotype" w:hAnsi="Palatino Linotype" w:cs="Arial"/>
        </w:rPr>
        <w:t xml:space="preserve">Resultan </w:t>
      </w:r>
      <w:r w:rsidRPr="00C74761">
        <w:rPr>
          <w:rFonts w:ascii="Palatino Linotype" w:hAnsi="Palatino Linotype" w:cs="Arial"/>
          <w:b/>
        </w:rPr>
        <w:t>fundadas</w:t>
      </w:r>
      <w:r w:rsidRPr="00C74761">
        <w:rPr>
          <w:rFonts w:ascii="Palatino Linotype" w:hAnsi="Palatino Linotype" w:cs="Arial"/>
        </w:rPr>
        <w:t xml:space="preserve"> las razones o motivos de inconformidad planteadas por </w:t>
      </w:r>
      <w:r w:rsidR="005C3883" w:rsidRPr="00C74761">
        <w:rPr>
          <w:rFonts w:ascii="Palatino Linotype" w:hAnsi="Palatino Linotype" w:cs="Arial"/>
          <w:b/>
        </w:rPr>
        <w:t>EL RECURRENTE</w:t>
      </w:r>
      <w:r w:rsidR="00C86267" w:rsidRPr="00C74761">
        <w:rPr>
          <w:rFonts w:ascii="Palatino Linotype" w:hAnsi="Palatino Linotype" w:cs="Arial"/>
        </w:rPr>
        <w:t xml:space="preserve"> </w:t>
      </w:r>
      <w:r w:rsidRPr="00C74761">
        <w:rPr>
          <w:rFonts w:ascii="Palatino Linotype" w:hAnsi="Palatino Linotype" w:cs="Arial"/>
        </w:rPr>
        <w:t xml:space="preserve">por los motivos y fundamentos expuestos en el Considerando </w:t>
      </w:r>
      <w:r w:rsidRPr="00C74761">
        <w:rPr>
          <w:rFonts w:ascii="Palatino Linotype" w:hAnsi="Palatino Linotype" w:cs="Arial"/>
          <w:b/>
        </w:rPr>
        <w:t>QUINTO</w:t>
      </w:r>
      <w:r w:rsidRPr="00C74761">
        <w:rPr>
          <w:rFonts w:ascii="Palatino Linotype" w:hAnsi="Palatino Linotype" w:cs="Arial"/>
        </w:rPr>
        <w:t xml:space="preserve"> de la presente resolución</w:t>
      </w:r>
      <w:r w:rsidRPr="00C74761">
        <w:rPr>
          <w:rFonts w:ascii="Palatino Linotype" w:hAnsi="Palatino Linotype" w:cs="Arial"/>
          <w:b/>
          <w:lang w:eastAsia="es-MX"/>
        </w:rPr>
        <w:t>.</w:t>
      </w:r>
    </w:p>
    <w:p w:rsidR="006C632B" w:rsidRPr="00C74761" w:rsidRDefault="00117D5D" w:rsidP="00DD3797">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shd w:val="clear" w:color="auto" w:fill="FFFFFF"/>
          <w:lang w:val="es-ES_tradnl"/>
        </w:rPr>
      </w:pPr>
      <w:r w:rsidRPr="00C74761">
        <w:rPr>
          <w:rFonts w:ascii="Palatino Linotype" w:hAnsi="Palatino Linotype" w:cs="Arial"/>
          <w:sz w:val="28"/>
          <w:szCs w:val="28"/>
        </w:rPr>
        <w:t>S</w:t>
      </w:r>
      <w:r w:rsidRPr="00C74761">
        <w:rPr>
          <w:rFonts w:ascii="Palatino Linotype" w:hAnsi="Palatino Linotype" w:cs="Arial"/>
        </w:rPr>
        <w:t xml:space="preserve">e </w:t>
      </w:r>
      <w:r w:rsidR="00CD70C5" w:rsidRPr="00C74761">
        <w:rPr>
          <w:rFonts w:ascii="Palatino Linotype" w:hAnsi="Palatino Linotype" w:cs="Arial"/>
          <w:b/>
        </w:rPr>
        <w:t>REVOCA</w:t>
      </w:r>
      <w:r w:rsidR="00CD70C5" w:rsidRPr="00C74761">
        <w:rPr>
          <w:rFonts w:ascii="Palatino Linotype" w:hAnsi="Palatino Linotype" w:cs="Arial"/>
        </w:rPr>
        <w:t xml:space="preserve"> </w:t>
      </w:r>
      <w:r w:rsidRPr="00C74761">
        <w:rPr>
          <w:rFonts w:ascii="Palatino Linotype" w:hAnsi="Palatino Linotype" w:cs="Arial"/>
        </w:rPr>
        <w:t>l</w:t>
      </w:r>
      <w:r w:rsidR="00CD70C5" w:rsidRPr="00C74761">
        <w:rPr>
          <w:rFonts w:ascii="Palatino Linotype" w:hAnsi="Palatino Linotype" w:cs="Arial"/>
        </w:rPr>
        <w:t xml:space="preserve">a respuesta del </w:t>
      </w:r>
      <w:r w:rsidRPr="00C74761">
        <w:rPr>
          <w:rFonts w:ascii="Palatino Linotype" w:hAnsi="Palatino Linotype" w:cs="Arial"/>
          <w:b/>
        </w:rPr>
        <w:t>SUJETO OBLIGADO</w:t>
      </w:r>
      <w:r w:rsidR="00CD70C5" w:rsidRPr="00C74761">
        <w:rPr>
          <w:rFonts w:ascii="Palatino Linotype" w:hAnsi="Palatino Linotype" w:cs="Arial"/>
        </w:rPr>
        <w:t xml:space="preserve">, y se </w:t>
      </w:r>
      <w:r w:rsidR="00CD70C5" w:rsidRPr="00C74761">
        <w:rPr>
          <w:rFonts w:ascii="Palatino Linotype" w:hAnsi="Palatino Linotype" w:cs="Arial"/>
          <w:b/>
        </w:rPr>
        <w:t xml:space="preserve">ordena </w:t>
      </w:r>
      <w:r w:rsidR="00CD70C5" w:rsidRPr="00C74761">
        <w:rPr>
          <w:rFonts w:ascii="Palatino Linotype" w:hAnsi="Palatino Linotype" w:cs="Arial"/>
        </w:rPr>
        <w:t xml:space="preserve">atienda la solicitud de información pública </w:t>
      </w:r>
      <w:hyperlink r:id="rId20" w:history="1">
        <w:r w:rsidR="00CD70C5" w:rsidRPr="00C74761">
          <w:rPr>
            <w:rFonts w:ascii="Palatino Linotype" w:hAnsi="Palatino Linotype"/>
            <w:b/>
          </w:rPr>
          <w:t>00105</w:t>
        </w:r>
        <w:r w:rsidR="001403AB" w:rsidRPr="00C74761">
          <w:rPr>
            <w:rFonts w:ascii="Palatino Linotype" w:hAnsi="Palatino Linotype"/>
            <w:b/>
          </w:rPr>
          <w:t>/</w:t>
        </w:r>
        <w:r w:rsidR="00CD70C5" w:rsidRPr="00C74761">
          <w:rPr>
            <w:rFonts w:ascii="Palatino Linotype" w:hAnsi="Palatino Linotype"/>
            <w:b/>
          </w:rPr>
          <w:t>JOSERIN</w:t>
        </w:r>
        <w:r w:rsidR="001403AB" w:rsidRPr="00C74761">
          <w:rPr>
            <w:rFonts w:ascii="Palatino Linotype" w:hAnsi="Palatino Linotype"/>
            <w:b/>
          </w:rPr>
          <w:t>/IP/2019</w:t>
        </w:r>
      </w:hyperlink>
      <w:r w:rsidRPr="00C74761">
        <w:rPr>
          <w:rFonts w:ascii="Palatino Linotype" w:hAnsi="Palatino Linotype" w:cs="Arial"/>
        </w:rPr>
        <w:t xml:space="preserve"> en </w:t>
      </w:r>
      <w:r w:rsidRPr="00C74761">
        <w:rPr>
          <w:rFonts w:ascii="Palatino Linotype" w:hAnsi="Palatino Linotype"/>
          <w:szCs w:val="17"/>
          <w:lang w:eastAsia="es-ES_tradnl"/>
        </w:rPr>
        <w:t>términos</w:t>
      </w:r>
      <w:r w:rsidRPr="00C74761">
        <w:rPr>
          <w:rFonts w:ascii="Palatino Linotype" w:hAnsi="Palatino Linotype" w:cs="Arial"/>
        </w:rPr>
        <w:t xml:space="preserve"> del Considerando </w:t>
      </w:r>
      <w:r w:rsidRPr="00C74761">
        <w:rPr>
          <w:rFonts w:ascii="Palatino Linotype" w:hAnsi="Palatino Linotype" w:cs="Arial"/>
          <w:b/>
        </w:rPr>
        <w:t>QUINTO</w:t>
      </w:r>
      <w:r w:rsidR="00CD70C5" w:rsidRPr="00C74761">
        <w:rPr>
          <w:rFonts w:ascii="Palatino Linotype" w:hAnsi="Palatino Linotype" w:cs="Arial"/>
        </w:rPr>
        <w:t>,</w:t>
      </w:r>
      <w:r w:rsidR="00CD70C5" w:rsidRPr="00C74761">
        <w:rPr>
          <w:rFonts w:ascii="Palatino Linotype" w:hAnsi="Palatino Linotype" w:cs="Arial"/>
          <w:b/>
        </w:rPr>
        <w:t xml:space="preserve"> </w:t>
      </w:r>
      <w:r w:rsidR="00CD70C5" w:rsidRPr="00C74761">
        <w:rPr>
          <w:rFonts w:ascii="Palatino Linotype" w:hAnsi="Palatino Linotype" w:cs="Arial"/>
        </w:rPr>
        <w:t>y haga entrega al</w:t>
      </w:r>
      <w:r w:rsidR="00CD70C5" w:rsidRPr="00C74761">
        <w:rPr>
          <w:rFonts w:ascii="Palatino Linotype" w:hAnsi="Palatino Linotype" w:cs="Arial"/>
          <w:b/>
        </w:rPr>
        <w:t xml:space="preserve"> RECURRENTE</w:t>
      </w:r>
      <w:r w:rsidR="00CD70C5" w:rsidRPr="00C74761">
        <w:rPr>
          <w:rFonts w:ascii="Palatino Linotype" w:hAnsi="Palatino Linotype" w:cs="Arial"/>
        </w:rPr>
        <w:t xml:space="preserve">, vía </w:t>
      </w:r>
      <w:r w:rsidR="00CD70C5" w:rsidRPr="00C74761">
        <w:rPr>
          <w:rFonts w:ascii="Palatino Linotype" w:hAnsi="Palatino Linotype" w:cs="Arial"/>
          <w:b/>
        </w:rPr>
        <w:t>EL</w:t>
      </w:r>
      <w:r w:rsidR="00CD70C5" w:rsidRPr="00C74761">
        <w:rPr>
          <w:rFonts w:ascii="Palatino Linotype" w:hAnsi="Palatino Linotype" w:cs="Arial"/>
        </w:rPr>
        <w:t xml:space="preserve"> </w:t>
      </w:r>
      <w:r w:rsidR="00CD70C5" w:rsidRPr="00C74761">
        <w:rPr>
          <w:rFonts w:ascii="Palatino Linotype" w:hAnsi="Palatino Linotype" w:cs="Arial"/>
          <w:b/>
        </w:rPr>
        <w:t>SAIMEX</w:t>
      </w:r>
      <w:r w:rsidRPr="00C74761">
        <w:rPr>
          <w:rFonts w:ascii="Palatino Linotype" w:hAnsi="Palatino Linotype"/>
        </w:rPr>
        <w:t xml:space="preserve">, </w:t>
      </w:r>
      <w:r w:rsidR="006C632B" w:rsidRPr="00C74761">
        <w:rPr>
          <w:rFonts w:ascii="Palatino Linotype" w:eastAsiaTheme="minorEastAsia" w:hAnsi="Palatino Linotype" w:cs="Arial"/>
          <w:lang w:val="es-ES_tradnl"/>
        </w:rPr>
        <w:t xml:space="preserve">de ser procedente en </w:t>
      </w:r>
      <w:r w:rsidR="006C632B" w:rsidRPr="00C74761">
        <w:rPr>
          <w:rFonts w:ascii="Palatino Linotype" w:eastAsiaTheme="minorEastAsia" w:hAnsi="Palatino Linotype" w:cs="Arial"/>
          <w:b/>
          <w:lang w:val="es-ES_tradnl"/>
        </w:rPr>
        <w:t>versión pública</w:t>
      </w:r>
      <w:r w:rsidR="003F3C83" w:rsidRPr="00C74761">
        <w:rPr>
          <w:rFonts w:ascii="Palatino Linotype" w:eastAsiaTheme="minorEastAsia" w:hAnsi="Palatino Linotype" w:cs="Arial"/>
          <w:lang w:val="es-ES_tradnl"/>
        </w:rPr>
        <w:t xml:space="preserve">, </w:t>
      </w:r>
      <w:r w:rsidR="00C74761" w:rsidRPr="00C74761">
        <w:rPr>
          <w:rFonts w:ascii="Palatino Linotype" w:eastAsiaTheme="minorEastAsia" w:hAnsi="Palatino Linotype" w:cs="Arial"/>
          <w:lang w:val="es-ES_tradnl"/>
        </w:rPr>
        <w:t>de</w:t>
      </w:r>
      <w:r w:rsidR="00DD3797" w:rsidRPr="00C74761">
        <w:rPr>
          <w:rFonts w:ascii="Palatino Linotype" w:eastAsiaTheme="minorEastAsia" w:hAnsi="Palatino Linotype" w:cs="Arial"/>
          <w:lang w:val="es-ES_tradnl"/>
        </w:rPr>
        <w:t xml:space="preserve"> </w:t>
      </w:r>
      <w:r w:rsidR="006C632B" w:rsidRPr="00C74761">
        <w:rPr>
          <w:rFonts w:ascii="Palatino Linotype" w:eastAsiaTheme="minorEastAsia" w:hAnsi="Palatino Linotype" w:cs="Arial"/>
          <w:lang w:val="es-ES_tradnl"/>
        </w:rPr>
        <w:t>lo siguiente</w:t>
      </w:r>
      <w:r w:rsidR="006C632B" w:rsidRPr="00C74761">
        <w:rPr>
          <w:rFonts w:ascii="Palatino Linotype" w:eastAsiaTheme="minorEastAsia" w:hAnsi="Palatino Linotype" w:cstheme="minorBidi"/>
          <w:shd w:val="clear" w:color="auto" w:fill="FFFFFF"/>
          <w:lang w:val="es-ES_tradnl"/>
        </w:rPr>
        <w:t>:</w:t>
      </w:r>
    </w:p>
    <w:p w:rsidR="00730BE0" w:rsidRPr="00C74761" w:rsidRDefault="0079654F" w:rsidP="00CD70C5">
      <w:pPr>
        <w:spacing w:before="240" w:after="240" w:line="276" w:lineRule="auto"/>
        <w:ind w:left="1418" w:right="902"/>
        <w:jc w:val="both"/>
        <w:rPr>
          <w:rFonts w:ascii="Palatino Linotype" w:hAnsi="Palatino Linotype"/>
          <w:bCs/>
          <w:i/>
          <w:sz w:val="22"/>
          <w:szCs w:val="22"/>
        </w:rPr>
      </w:pPr>
      <w:r w:rsidRPr="00C74761">
        <w:rPr>
          <w:rFonts w:ascii="Palatino Linotype" w:hAnsi="Palatino Linotype"/>
          <w:bCs/>
          <w:i/>
          <w:sz w:val="22"/>
          <w:szCs w:val="22"/>
        </w:rPr>
        <w:t>“</w:t>
      </w:r>
      <w:r w:rsidR="00730BE0" w:rsidRPr="00C74761">
        <w:rPr>
          <w:rFonts w:ascii="Palatino Linotype" w:hAnsi="Palatino Linotype"/>
          <w:bCs/>
          <w:i/>
          <w:sz w:val="22"/>
          <w:szCs w:val="22"/>
        </w:rPr>
        <w:t xml:space="preserve">a) El expediente formado con motivo de la pavimentación con concreto hidráulico en la localidad de Barrio Loma Bonita Guarda la Lagunita, en la modalidad de invitación restringida. </w:t>
      </w:r>
    </w:p>
    <w:p w:rsidR="00730BE0" w:rsidRPr="00C74761" w:rsidRDefault="00730BE0" w:rsidP="00CD70C5">
      <w:pPr>
        <w:spacing w:before="240" w:after="240" w:line="276" w:lineRule="auto"/>
        <w:ind w:left="1418" w:right="902"/>
        <w:jc w:val="both"/>
        <w:rPr>
          <w:rFonts w:ascii="Palatino Linotype" w:hAnsi="Palatino Linotype"/>
          <w:bCs/>
          <w:i/>
          <w:sz w:val="22"/>
          <w:szCs w:val="22"/>
        </w:rPr>
      </w:pPr>
      <w:r w:rsidRPr="00C74761">
        <w:rPr>
          <w:rFonts w:ascii="Palatino Linotype" w:hAnsi="Palatino Linotype"/>
          <w:bCs/>
          <w:i/>
          <w:sz w:val="22"/>
          <w:szCs w:val="22"/>
        </w:rPr>
        <w:t xml:space="preserve">b) El expediente formado con motivo de la construcción de aula en </w:t>
      </w:r>
      <w:proofErr w:type="spellStart"/>
      <w:r w:rsidRPr="00C74761">
        <w:rPr>
          <w:rFonts w:ascii="Palatino Linotype" w:hAnsi="Palatino Linotype"/>
          <w:bCs/>
          <w:i/>
          <w:sz w:val="22"/>
          <w:szCs w:val="22"/>
        </w:rPr>
        <w:t>Telebachillerato</w:t>
      </w:r>
      <w:proofErr w:type="spellEnd"/>
      <w:r w:rsidRPr="00C74761">
        <w:rPr>
          <w:rFonts w:ascii="Palatino Linotype" w:hAnsi="Palatino Linotype"/>
          <w:bCs/>
          <w:i/>
          <w:sz w:val="22"/>
          <w:szCs w:val="22"/>
        </w:rPr>
        <w:t xml:space="preserve"> en la localidad de la Trinidad Concepción, en la modalidad de adjudicación directa. </w:t>
      </w:r>
    </w:p>
    <w:p w:rsidR="005F6F7C" w:rsidRPr="00C74761" w:rsidRDefault="0079654F" w:rsidP="00730BE0">
      <w:pPr>
        <w:spacing w:before="240" w:after="240" w:line="276" w:lineRule="auto"/>
        <w:ind w:left="1418" w:right="902"/>
        <w:jc w:val="both"/>
        <w:rPr>
          <w:rFonts w:ascii="Palatino Linotype" w:hAnsi="Palatino Linotype"/>
          <w:bCs/>
          <w:i/>
          <w:sz w:val="22"/>
          <w:szCs w:val="22"/>
        </w:rPr>
      </w:pPr>
      <w:r w:rsidRPr="00C74761">
        <w:rPr>
          <w:rFonts w:ascii="Palatino Linotype" w:hAnsi="Palatino Linotype"/>
          <w:bCs/>
          <w:i/>
          <w:sz w:val="22"/>
          <w:szCs w:val="22"/>
        </w:rPr>
        <w:t>Debiendo notificar a</w:t>
      </w:r>
      <w:r w:rsidR="005C3883" w:rsidRPr="00C74761">
        <w:rPr>
          <w:rFonts w:ascii="Palatino Linotype" w:hAnsi="Palatino Linotype"/>
          <w:bCs/>
          <w:i/>
          <w:sz w:val="22"/>
          <w:szCs w:val="22"/>
        </w:rPr>
        <w:t>l</w:t>
      </w:r>
      <w:r w:rsidR="0056017A" w:rsidRPr="00C74761">
        <w:rPr>
          <w:rFonts w:ascii="Palatino Linotype" w:hAnsi="Palatino Linotype"/>
          <w:b/>
          <w:bCs/>
          <w:i/>
          <w:sz w:val="22"/>
          <w:szCs w:val="22"/>
        </w:rPr>
        <w:t xml:space="preserve"> </w:t>
      </w:r>
      <w:r w:rsidRPr="00C74761">
        <w:rPr>
          <w:rFonts w:ascii="Palatino Linotype" w:hAnsi="Palatino Linotype"/>
          <w:b/>
          <w:bCs/>
          <w:i/>
          <w:sz w:val="22"/>
          <w:szCs w:val="22"/>
        </w:rPr>
        <w:t>RECURRENTE</w:t>
      </w:r>
      <w:r w:rsidRPr="00C74761">
        <w:rPr>
          <w:rFonts w:ascii="Palatino Linotype" w:hAnsi="Palatino Linotype"/>
          <w:bCs/>
          <w:i/>
          <w:sz w:val="22"/>
          <w:szCs w:val="22"/>
        </w:rPr>
        <w:t xml:space="preserve"> el Acuerdo de Clasificación de la información que emita el Comité de Transparencia con motivo de la versión pública.</w:t>
      </w:r>
      <w:r w:rsidR="00730BE0" w:rsidRPr="00C74761">
        <w:rPr>
          <w:rFonts w:ascii="Palatino Linotype" w:hAnsi="Palatino Linotype"/>
          <w:bCs/>
          <w:i/>
          <w:sz w:val="22"/>
          <w:szCs w:val="22"/>
        </w:rPr>
        <w:t>”</w:t>
      </w:r>
    </w:p>
    <w:p w:rsidR="001C1319" w:rsidRPr="00C74761" w:rsidRDefault="001C1319" w:rsidP="00A005B5">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hd w:val="clear" w:color="auto" w:fill="FFFFFF"/>
          <w:lang w:val="es-ES_tradnl"/>
        </w:rPr>
      </w:pPr>
      <w:r w:rsidRPr="00C74761">
        <w:rPr>
          <w:rFonts w:ascii="Palatino Linotype" w:eastAsiaTheme="minorEastAsia" w:hAnsi="Palatino Linotype" w:cstheme="minorBidi"/>
          <w:b/>
          <w:color w:val="222222"/>
          <w:lang w:val="es-ES_tradnl" w:eastAsia="es-ES_tradnl"/>
        </w:rPr>
        <w:t>Notifíquese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shd w:val="clear" w:color="auto" w:fill="FFFFFF"/>
          <w:lang w:val="es-ES_tradnl"/>
        </w:rPr>
        <w:t>al</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Titular</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Unidad</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Transparencia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del</w:t>
      </w:r>
      <w:r w:rsidR="00D5689F" w:rsidRPr="00C74761">
        <w:rPr>
          <w:rFonts w:ascii="Palatino Linotype" w:eastAsiaTheme="minorEastAsia" w:hAnsi="Palatino Linotype" w:cstheme="minorBidi"/>
          <w:b/>
          <w:color w:val="222222"/>
          <w:shd w:val="clear" w:color="auto" w:fill="FFFFFF"/>
          <w:lang w:val="es-ES_tradnl"/>
        </w:rPr>
        <w:t xml:space="preserve"> </w:t>
      </w:r>
      <w:r w:rsidRPr="00C74761">
        <w:rPr>
          <w:rFonts w:ascii="Palatino Linotype" w:eastAsiaTheme="minorEastAsia" w:hAnsi="Palatino Linotype" w:cstheme="minorBidi"/>
          <w:b/>
          <w:color w:val="222222"/>
          <w:shd w:val="clear" w:color="auto" w:fill="FFFFFF"/>
          <w:lang w:val="es-ES_tradnl"/>
        </w:rPr>
        <w:t>SUJETO</w:t>
      </w:r>
      <w:r w:rsidR="00D5689F" w:rsidRPr="00C74761">
        <w:rPr>
          <w:rFonts w:ascii="Palatino Linotype" w:eastAsiaTheme="minorEastAsia" w:hAnsi="Palatino Linotype" w:cstheme="minorBidi"/>
          <w:b/>
          <w:color w:val="222222"/>
          <w:shd w:val="clear" w:color="auto" w:fill="FFFFFF"/>
          <w:lang w:val="es-ES_tradnl"/>
        </w:rPr>
        <w:t xml:space="preserve"> </w:t>
      </w:r>
      <w:r w:rsidRPr="00C74761">
        <w:rPr>
          <w:rFonts w:ascii="Palatino Linotype" w:eastAsiaTheme="minorEastAsia" w:hAnsi="Palatino Linotype" w:cstheme="minorBidi"/>
          <w:b/>
          <w:color w:val="222222"/>
          <w:shd w:val="clear" w:color="auto" w:fill="FFFFFF"/>
          <w:lang w:val="es-ES_tradnl"/>
        </w:rPr>
        <w:t>OBLIGADO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para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que,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conforme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los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hAnsi="Palatino Linotype" w:cs="Arial"/>
        </w:rPr>
        <w:t>artículos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186,</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último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párrafo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y</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189,</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párrafo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segundo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Ley</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Arial"/>
          <w:lang w:val="es-ES_tradnl"/>
        </w:rPr>
        <w:t>Transparencia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y</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Acceso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Información</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Pública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del</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Estado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México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y</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Municipios,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dé</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hAnsi="Palatino Linotype" w:cs="Arial"/>
        </w:rPr>
        <w:t>cumplimiento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ordenado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dentro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del</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plazo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diez</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días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hábiles,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debiendo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informar</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este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Instituto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en</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un</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plazo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tres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días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hábiles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siguientes</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sobre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el</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cumplimiento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dado</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la</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presente</w:t>
      </w:r>
      <w:r w:rsidR="00D5689F" w:rsidRPr="00C74761">
        <w:rPr>
          <w:rFonts w:ascii="Palatino Linotype" w:eastAsiaTheme="minorEastAsia" w:hAnsi="Palatino Linotype" w:cstheme="minorBidi"/>
          <w:color w:val="222222"/>
          <w:shd w:val="clear" w:color="auto" w:fill="FFFFFF"/>
          <w:lang w:val="es-ES_tradnl"/>
        </w:rPr>
        <w:t xml:space="preserve"> </w:t>
      </w:r>
      <w:r w:rsidRPr="00C74761">
        <w:rPr>
          <w:rFonts w:ascii="Palatino Linotype" w:eastAsiaTheme="minorEastAsia" w:hAnsi="Palatino Linotype" w:cstheme="minorBidi"/>
          <w:color w:val="222222"/>
          <w:shd w:val="clear" w:color="auto" w:fill="FFFFFF"/>
          <w:lang w:val="es-ES_tradnl"/>
        </w:rPr>
        <w:t>resolución.</w:t>
      </w:r>
    </w:p>
    <w:p w:rsidR="001C1319" w:rsidRPr="00C74761" w:rsidRDefault="001C1319" w:rsidP="0056017A">
      <w:pPr>
        <w:pStyle w:val="Prrafodelista"/>
        <w:widowControl w:val="0"/>
        <w:numPr>
          <w:ilvl w:val="0"/>
          <w:numId w:val="15"/>
        </w:numPr>
        <w:tabs>
          <w:tab w:val="left" w:pos="1701"/>
        </w:tabs>
        <w:autoSpaceDE w:val="0"/>
        <w:autoSpaceDN w:val="0"/>
        <w:adjustRightInd w:val="0"/>
        <w:spacing w:before="300" w:after="240" w:line="360" w:lineRule="auto"/>
        <w:ind w:left="0" w:firstLine="0"/>
        <w:jc w:val="both"/>
        <w:rPr>
          <w:rFonts w:ascii="Palatino Linotype" w:eastAsiaTheme="minorEastAsia" w:hAnsi="Palatino Linotype" w:cstheme="minorBidi"/>
          <w:color w:val="222222"/>
          <w:szCs w:val="17"/>
          <w:lang w:val="es-ES_tradnl" w:eastAsia="es-ES_tradnl"/>
        </w:rPr>
      </w:pPr>
      <w:r w:rsidRPr="00C74761">
        <w:rPr>
          <w:rFonts w:ascii="Palatino Linotype" w:eastAsiaTheme="minorEastAsia" w:hAnsi="Palatino Linotype" w:cstheme="minorBidi"/>
          <w:b/>
          <w:color w:val="222222"/>
          <w:szCs w:val="20"/>
          <w:lang w:val="es-ES_tradnl" w:eastAsia="es-ES_tradnl"/>
        </w:rPr>
        <w:lastRenderedPageBreak/>
        <w:t>Notifíquese</w:t>
      </w:r>
      <w:r w:rsidR="00D5689F" w:rsidRPr="00C74761">
        <w:rPr>
          <w:rFonts w:ascii="Palatino Linotype" w:eastAsiaTheme="minorEastAsia" w:hAnsi="Palatino Linotype" w:cstheme="minorBidi"/>
          <w:color w:val="222222"/>
          <w:szCs w:val="20"/>
          <w:lang w:val="es-ES_tradnl" w:eastAsia="es-ES_tradnl"/>
        </w:rPr>
        <w:t xml:space="preserve"> </w:t>
      </w:r>
      <w:r w:rsidRPr="00C74761">
        <w:rPr>
          <w:rFonts w:ascii="Palatino Linotype" w:eastAsiaTheme="minorEastAsia" w:hAnsi="Palatino Linotype" w:cstheme="minorBidi"/>
          <w:color w:val="222222"/>
          <w:szCs w:val="20"/>
          <w:lang w:val="es-ES_tradnl" w:eastAsia="es-ES_tradnl"/>
        </w:rPr>
        <w:t>a</w:t>
      </w:r>
      <w:r w:rsidR="005C3883" w:rsidRPr="00C74761">
        <w:rPr>
          <w:rFonts w:ascii="Palatino Linotype" w:eastAsiaTheme="minorEastAsia" w:hAnsi="Palatino Linotype" w:cstheme="minorBidi"/>
          <w:color w:val="222222"/>
          <w:szCs w:val="20"/>
          <w:lang w:val="es-ES_tradnl" w:eastAsia="es-ES_tradnl"/>
        </w:rPr>
        <w:t>l</w:t>
      </w:r>
      <w:r w:rsidR="0056017A" w:rsidRPr="00C74761">
        <w:rPr>
          <w:rFonts w:ascii="Palatino Linotype" w:eastAsiaTheme="minorEastAsia" w:hAnsi="Palatino Linotype" w:cstheme="minorBidi"/>
          <w:color w:val="222222"/>
          <w:szCs w:val="20"/>
          <w:lang w:val="es-ES_tradnl" w:eastAsia="es-ES_tradnl"/>
        </w:rPr>
        <w:t xml:space="preserve"> </w:t>
      </w:r>
      <w:r w:rsidRPr="00C74761">
        <w:rPr>
          <w:rFonts w:ascii="Palatino Linotype" w:eastAsiaTheme="minorEastAsia" w:hAnsi="Palatino Linotype" w:cstheme="minorBidi"/>
          <w:b/>
          <w:color w:val="222222"/>
          <w:szCs w:val="20"/>
          <w:lang w:val="es-ES_tradnl" w:eastAsia="es-ES_tradnl"/>
        </w:rPr>
        <w:t>RECURRENTE</w:t>
      </w:r>
      <w:r w:rsidR="00D5689F" w:rsidRPr="00C74761">
        <w:rPr>
          <w:rFonts w:ascii="Palatino Linotype" w:eastAsiaTheme="minorEastAsia" w:hAnsi="Palatino Linotype" w:cstheme="minorBidi"/>
          <w:color w:val="222222"/>
          <w:szCs w:val="20"/>
          <w:lang w:val="es-ES_tradnl" w:eastAsia="es-ES_tradnl"/>
        </w:rPr>
        <w:t xml:space="preserve"> </w:t>
      </w:r>
      <w:r w:rsidRPr="00C74761">
        <w:rPr>
          <w:rFonts w:ascii="Palatino Linotype" w:eastAsiaTheme="minorEastAsia" w:hAnsi="Palatino Linotype" w:cstheme="minorBidi"/>
          <w:color w:val="222222"/>
          <w:szCs w:val="20"/>
          <w:lang w:val="es-ES_tradnl" w:eastAsia="es-ES_tradnl"/>
        </w:rPr>
        <w:t>la</w:t>
      </w:r>
      <w:r w:rsidR="00D5689F" w:rsidRPr="00C74761">
        <w:rPr>
          <w:rFonts w:ascii="Palatino Linotype" w:eastAsiaTheme="minorEastAsia" w:hAnsi="Palatino Linotype" w:cstheme="minorBidi"/>
          <w:color w:val="222222"/>
          <w:szCs w:val="20"/>
          <w:lang w:val="es-ES_tradnl" w:eastAsia="es-ES_tradnl"/>
        </w:rPr>
        <w:t xml:space="preserve"> </w:t>
      </w:r>
      <w:r w:rsidRPr="00C74761">
        <w:rPr>
          <w:rFonts w:ascii="Palatino Linotype" w:hAnsi="Palatino Linotype" w:cs="Arial"/>
        </w:rPr>
        <w:t>presente</w:t>
      </w:r>
      <w:r w:rsidR="00D5689F" w:rsidRPr="00C74761">
        <w:rPr>
          <w:rFonts w:ascii="Palatino Linotype" w:eastAsiaTheme="minorEastAsia" w:hAnsi="Palatino Linotype" w:cstheme="minorBidi"/>
          <w:color w:val="222222"/>
          <w:szCs w:val="20"/>
          <w:lang w:val="es-ES_tradnl" w:eastAsia="es-ES_tradnl"/>
        </w:rPr>
        <w:t xml:space="preserve"> </w:t>
      </w:r>
      <w:r w:rsidRPr="00C74761">
        <w:rPr>
          <w:rFonts w:ascii="Palatino Linotype" w:eastAsiaTheme="minorEastAsia" w:hAnsi="Palatino Linotype" w:cstheme="minorBidi"/>
          <w:b/>
          <w:color w:val="222222"/>
          <w:lang w:val="es-ES_tradnl" w:eastAsia="es-ES_tradnl"/>
        </w:rPr>
        <w:t>resolución</w:t>
      </w:r>
      <w:r w:rsidRPr="00C74761">
        <w:rPr>
          <w:rFonts w:ascii="Palatino Linotype" w:eastAsiaTheme="minorEastAsia" w:hAnsi="Palatino Linotype" w:cstheme="minorBidi"/>
          <w:color w:val="222222"/>
          <w:szCs w:val="20"/>
          <w:lang w:val="es-ES_tradnl" w:eastAsia="es-ES_tradnl"/>
        </w:rPr>
        <w:t>.</w:t>
      </w:r>
    </w:p>
    <w:p w:rsidR="001C1319" w:rsidRPr="00C74761" w:rsidRDefault="001C1319" w:rsidP="0056017A">
      <w:pPr>
        <w:pStyle w:val="Prrafodelista"/>
        <w:widowControl w:val="0"/>
        <w:numPr>
          <w:ilvl w:val="0"/>
          <w:numId w:val="15"/>
        </w:numPr>
        <w:tabs>
          <w:tab w:val="left" w:pos="1701"/>
        </w:tabs>
        <w:autoSpaceDE w:val="0"/>
        <w:autoSpaceDN w:val="0"/>
        <w:adjustRightInd w:val="0"/>
        <w:spacing w:before="300" w:after="240" w:line="360" w:lineRule="auto"/>
        <w:ind w:left="0" w:firstLine="0"/>
        <w:jc w:val="both"/>
        <w:rPr>
          <w:rFonts w:ascii="Palatino Linotype" w:eastAsiaTheme="minorEastAsia" w:hAnsi="Palatino Linotype" w:cstheme="minorBidi"/>
          <w:color w:val="222222"/>
          <w:lang w:val="es-ES_tradnl" w:eastAsia="es-ES_tradnl"/>
        </w:rPr>
      </w:pPr>
      <w:r w:rsidRPr="00C74761">
        <w:rPr>
          <w:rFonts w:ascii="Palatino Linotype" w:eastAsiaTheme="minorEastAsia" w:hAnsi="Palatino Linotype" w:cstheme="minorBidi"/>
          <w:b/>
          <w:color w:val="222222"/>
          <w:lang w:val="es-ES_tradnl" w:eastAsia="es-ES_tradnl"/>
        </w:rPr>
        <w:t>Hágase</w:t>
      </w:r>
      <w:r w:rsidR="00D5689F" w:rsidRPr="00C74761">
        <w:rPr>
          <w:rFonts w:ascii="Palatino Linotype" w:eastAsiaTheme="minorEastAsia" w:hAnsi="Palatino Linotype" w:cstheme="minorBidi"/>
          <w:b/>
          <w:color w:val="222222"/>
          <w:lang w:val="es-ES_tradnl" w:eastAsia="es-ES_tradnl"/>
        </w:rPr>
        <w:t xml:space="preserve"> </w:t>
      </w:r>
      <w:r w:rsidRPr="00C74761">
        <w:rPr>
          <w:rFonts w:ascii="Palatino Linotype" w:eastAsiaTheme="minorEastAsia" w:hAnsi="Palatino Linotype" w:cstheme="minorBidi"/>
          <w:b/>
          <w:color w:val="222222"/>
          <w:lang w:val="es-ES_tradnl" w:eastAsia="es-ES_tradnl"/>
        </w:rPr>
        <w:t>del</w:t>
      </w:r>
      <w:r w:rsidR="00D5689F" w:rsidRPr="00C74761">
        <w:rPr>
          <w:rFonts w:ascii="Palatino Linotype" w:eastAsiaTheme="minorEastAsia" w:hAnsi="Palatino Linotype" w:cstheme="minorBidi"/>
          <w:b/>
          <w:color w:val="222222"/>
          <w:lang w:val="es-ES_tradnl" w:eastAsia="es-ES_tradnl"/>
        </w:rPr>
        <w:t xml:space="preserve"> </w:t>
      </w:r>
      <w:r w:rsidRPr="00C74761">
        <w:rPr>
          <w:rFonts w:ascii="Palatino Linotype" w:eastAsiaTheme="minorEastAsia" w:hAnsi="Palatino Linotype" w:cstheme="minorBidi"/>
          <w:b/>
          <w:color w:val="222222"/>
          <w:lang w:val="es-ES_tradnl" w:eastAsia="es-ES_tradnl"/>
        </w:rPr>
        <w:t>conocimiento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a</w:t>
      </w:r>
      <w:r w:rsidR="005C3883" w:rsidRPr="00C74761">
        <w:rPr>
          <w:rFonts w:ascii="Palatino Linotype" w:eastAsiaTheme="minorEastAsia" w:hAnsi="Palatino Linotype" w:cstheme="minorBidi"/>
          <w:color w:val="222222"/>
          <w:lang w:val="es-ES_tradnl" w:eastAsia="es-ES_tradnl"/>
        </w:rPr>
        <w:t>l</w:t>
      </w:r>
      <w:r w:rsidR="0056017A" w:rsidRPr="00C74761">
        <w:rPr>
          <w:rFonts w:ascii="Palatino Linotype" w:eastAsiaTheme="minorEastAsia" w:hAnsi="Palatino Linotype" w:cstheme="minorBidi"/>
          <w:color w:val="222222"/>
          <w:szCs w:val="20"/>
          <w:lang w:val="es-ES_tradnl" w:eastAsia="es-ES_tradnl"/>
        </w:rPr>
        <w:t xml:space="preserve"> </w:t>
      </w:r>
      <w:r w:rsidR="00C86267" w:rsidRPr="00C74761">
        <w:rPr>
          <w:rFonts w:ascii="Palatino Linotype" w:eastAsiaTheme="minorEastAsia" w:hAnsi="Palatino Linotype" w:cstheme="minorBidi"/>
          <w:b/>
          <w:color w:val="222222"/>
          <w:szCs w:val="20"/>
          <w:lang w:val="es-ES_tradnl" w:eastAsia="es-ES_tradnl"/>
        </w:rPr>
        <w:t>RECURRENTE</w:t>
      </w:r>
      <w:r w:rsidR="00C86267" w:rsidRPr="00C74761">
        <w:rPr>
          <w:rFonts w:ascii="Palatino Linotype" w:eastAsiaTheme="minorEastAsia" w:hAnsi="Palatino Linotype" w:cstheme="minorBidi"/>
          <w:color w:val="222222"/>
          <w:szCs w:val="20"/>
          <w:lang w:val="es-ES_tradnl" w:eastAsia="es-ES_tradnl"/>
        </w:rPr>
        <w:t xml:space="preserve"> </w:t>
      </w:r>
      <w:r w:rsidRPr="00C74761">
        <w:rPr>
          <w:rFonts w:ascii="Palatino Linotype" w:eastAsiaTheme="minorEastAsia" w:hAnsi="Palatino Linotype" w:cstheme="minorBidi"/>
          <w:color w:val="222222"/>
          <w:lang w:val="es-ES_tradnl" w:eastAsia="es-ES_tradnl"/>
        </w:rPr>
        <w:t>que,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hAnsi="Palatino Linotype" w:cs="Arial"/>
        </w:rPr>
        <w:t>conformidad</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con</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lo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establecido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en</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el</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artículo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196</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la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Arial"/>
          <w:lang w:val="es-ES_tradnl"/>
        </w:rPr>
        <w:t>Ley</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Transparencia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y</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Acceso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la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Información</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Pública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del</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Estado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México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y</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Municipios,</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podrá</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hAnsi="Palatino Linotype" w:cs="Arial"/>
        </w:rPr>
        <w:t>impugnarla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vía</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Juicio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Amparo</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en</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los</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términos</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de</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las</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leyes</w:t>
      </w:r>
      <w:r w:rsidR="00D5689F" w:rsidRPr="00C74761">
        <w:rPr>
          <w:rFonts w:ascii="Palatino Linotype" w:eastAsiaTheme="minorEastAsia" w:hAnsi="Palatino Linotype" w:cstheme="minorBidi"/>
          <w:color w:val="222222"/>
          <w:lang w:val="es-ES_tradnl" w:eastAsia="es-ES_tradnl"/>
        </w:rPr>
        <w:t xml:space="preserve"> </w:t>
      </w:r>
      <w:r w:rsidRPr="00C74761">
        <w:rPr>
          <w:rFonts w:ascii="Palatino Linotype" w:eastAsiaTheme="minorEastAsia" w:hAnsi="Palatino Linotype" w:cstheme="minorBidi"/>
          <w:color w:val="222222"/>
          <w:lang w:val="es-ES_tradnl" w:eastAsia="es-ES_tradnl"/>
        </w:rPr>
        <w:t>aplicables.</w:t>
      </w:r>
    </w:p>
    <w:p w:rsidR="00052BC2" w:rsidRPr="00BD51AE" w:rsidRDefault="00052BC2" w:rsidP="00BD51AE">
      <w:pPr>
        <w:widowControl w:val="0"/>
        <w:tabs>
          <w:tab w:val="left" w:pos="1701"/>
          <w:tab w:val="left" w:pos="2268"/>
        </w:tabs>
        <w:autoSpaceDE w:val="0"/>
        <w:autoSpaceDN w:val="0"/>
        <w:adjustRightInd w:val="0"/>
        <w:spacing w:before="120" w:after="120" w:line="360" w:lineRule="auto"/>
        <w:jc w:val="both"/>
        <w:rPr>
          <w:rFonts w:ascii="Palatino Linotype" w:hAnsi="Palatino Linotype" w:cs="Arial"/>
          <w:color w:val="000000" w:themeColor="text1"/>
        </w:rPr>
      </w:pPr>
      <w:r w:rsidRPr="00BD51AE">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BD51AE">
        <w:rPr>
          <w:rFonts w:ascii="Palatino Linotype" w:hAnsi="Palatino Linotype"/>
          <w:color w:val="000000" w:themeColor="text1"/>
          <w:lang w:val="es-ES_tradnl"/>
        </w:rPr>
        <w:t xml:space="preserve">JOSÉ GUADALUPE LUNA HERNÁNDEZ, </w:t>
      </w:r>
      <w:r w:rsidRPr="00BD51AE">
        <w:rPr>
          <w:rFonts w:ascii="Palatino Linotype" w:hAnsi="Palatino Linotype" w:cs="Arial"/>
          <w:color w:val="000000" w:themeColor="text1"/>
        </w:rPr>
        <w:t>JAVIER MARTÍNEZ CRUZ Y LUIS GUSTAVO PARRA NORIEGA; EN LA SEGUNDA SESIÓN ORDINARIA CELEBRADA EL VEINTIDÓS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355A" w:rsidRPr="00E35118" w:rsidTr="00B928A9">
        <w:trPr>
          <w:jc w:val="center"/>
        </w:trPr>
        <w:tc>
          <w:tcPr>
            <w:tcW w:w="10365" w:type="dxa"/>
            <w:gridSpan w:val="2"/>
            <w:shd w:val="clear" w:color="auto" w:fill="auto"/>
          </w:tcPr>
          <w:p w:rsidR="00AD3A1A" w:rsidRDefault="00AD3A1A" w:rsidP="00B928A9">
            <w:pPr>
              <w:jc w:val="center"/>
              <w:rPr>
                <w:rFonts w:ascii="Palatino Linotype" w:hAnsi="Palatino Linotype" w:cs="Arial"/>
                <w:b/>
              </w:rPr>
            </w:pPr>
          </w:p>
          <w:p w:rsidR="00AB4816" w:rsidRPr="00B25C91" w:rsidRDefault="00AB4816" w:rsidP="00B928A9">
            <w:pPr>
              <w:jc w:val="center"/>
              <w:rPr>
                <w:rFonts w:ascii="Palatino Linotype" w:hAnsi="Palatino Linotype" w:cs="Arial"/>
                <w:b/>
              </w:rPr>
            </w:pPr>
          </w:p>
          <w:p w:rsidR="0087355A" w:rsidRDefault="0087355A"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Pr="00E35118" w:rsidRDefault="00DD3797"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Zulema</w:t>
            </w:r>
            <w:r w:rsidR="00D5689F">
              <w:rPr>
                <w:rFonts w:ascii="Palatino Linotype" w:hAnsi="Palatino Linotype" w:cs="Arial"/>
                <w:b/>
                <w:lang w:val="es-ES_tradnl"/>
              </w:rPr>
              <w:t xml:space="preserve"> </w:t>
            </w:r>
            <w:r w:rsidRPr="00E35118">
              <w:rPr>
                <w:rFonts w:ascii="Palatino Linotype" w:hAnsi="Palatino Linotype" w:cs="Arial"/>
                <w:b/>
                <w:lang w:val="es-ES_tradnl"/>
              </w:rPr>
              <w:t>Martínez</w:t>
            </w:r>
            <w:r w:rsidR="00D5689F">
              <w:rPr>
                <w:rFonts w:ascii="Palatino Linotype" w:hAnsi="Palatino Linotype" w:cs="Arial"/>
                <w:b/>
                <w:lang w:val="es-ES_tradnl"/>
              </w:rPr>
              <w:t xml:space="preserve"> </w:t>
            </w:r>
            <w:r w:rsidRPr="00E35118">
              <w:rPr>
                <w:rFonts w:ascii="Palatino Linotype" w:hAnsi="Palatino Linotype" w:cs="Arial"/>
                <w:b/>
                <w:lang w:val="es-ES_tradnl"/>
              </w:rPr>
              <w:t>Sánchez</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lang w:val="es-ES_tradnl"/>
              </w:rPr>
              <w:t>Comisionada</w:t>
            </w:r>
            <w:r w:rsidR="00D5689F">
              <w:rPr>
                <w:rFonts w:ascii="Palatino Linotype" w:hAnsi="Palatino Linotype" w:cs="Arial"/>
                <w:lang w:val="es-ES_tradnl"/>
              </w:rPr>
              <w:t xml:space="preserve"> </w:t>
            </w:r>
            <w:r w:rsidRPr="00E35118">
              <w:rPr>
                <w:rFonts w:ascii="Palatino Linotype" w:hAnsi="Palatino Linotype" w:cs="Arial"/>
                <w:lang w:val="es-ES_tradnl"/>
              </w:rPr>
              <w:t>Presidenta</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(RÚBRICA)</w:t>
            </w:r>
            <w:r w:rsidR="00D5689F">
              <w:rPr>
                <w:rFonts w:ascii="Palatino Linotype" w:hAnsi="Palatino Linotype" w:cs="Arial"/>
                <w:b/>
                <w:lang w:val="es-ES_tradnl"/>
              </w:rPr>
              <w:t xml:space="preserve"> </w:t>
            </w:r>
          </w:p>
        </w:tc>
      </w:tr>
      <w:tr w:rsidR="0087355A" w:rsidRPr="00E35118" w:rsidTr="00B928A9">
        <w:trPr>
          <w:jc w:val="center"/>
        </w:trPr>
        <w:tc>
          <w:tcPr>
            <w:tcW w:w="5182" w:type="dxa"/>
            <w:shd w:val="clear" w:color="auto" w:fill="auto"/>
          </w:tcPr>
          <w:p w:rsidR="0087355A" w:rsidRPr="00E35118" w:rsidRDefault="0087355A" w:rsidP="00B928A9">
            <w:pPr>
              <w:jc w:val="center"/>
              <w:rPr>
                <w:rFonts w:ascii="Palatino Linotype" w:hAnsi="Palatino Linotype" w:cs="Arial"/>
                <w:b/>
                <w:lang w:val="es-ES_tradnl"/>
              </w:rPr>
            </w:pPr>
          </w:p>
          <w:p w:rsidR="00821660" w:rsidRDefault="00821660"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Eva</w:t>
            </w:r>
            <w:r w:rsidR="00D5689F">
              <w:rPr>
                <w:rFonts w:ascii="Palatino Linotype" w:hAnsi="Palatino Linotype" w:cs="Arial"/>
                <w:b/>
                <w:lang w:val="es-ES_tradnl"/>
              </w:rPr>
              <w:t xml:space="preserve"> </w:t>
            </w:r>
            <w:r w:rsidRPr="00E35118">
              <w:rPr>
                <w:rFonts w:ascii="Palatino Linotype" w:hAnsi="Palatino Linotype" w:cs="Arial"/>
                <w:b/>
                <w:lang w:val="es-ES_tradnl"/>
              </w:rPr>
              <w:t>Abaid</w:t>
            </w:r>
            <w:r w:rsidR="00D5689F">
              <w:rPr>
                <w:rFonts w:ascii="Palatino Linotype" w:hAnsi="Palatino Linotype" w:cs="Arial"/>
                <w:b/>
                <w:lang w:val="es-ES_tradnl"/>
              </w:rPr>
              <w:t xml:space="preserve"> </w:t>
            </w:r>
            <w:r w:rsidRPr="00E35118">
              <w:rPr>
                <w:rFonts w:ascii="Palatino Linotype" w:hAnsi="Palatino Linotype" w:cs="Arial"/>
                <w:b/>
                <w:lang w:val="es-ES_tradnl"/>
              </w:rPr>
              <w:t>Yapur</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Comisionada</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045F8F" w:rsidRDefault="00045F8F"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121959" w:rsidRDefault="00121959"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José</w:t>
            </w:r>
            <w:r w:rsidR="00D5689F">
              <w:rPr>
                <w:rFonts w:ascii="Palatino Linotype" w:hAnsi="Palatino Linotype" w:cs="Arial"/>
                <w:b/>
                <w:lang w:val="es-ES_tradnl"/>
              </w:rPr>
              <w:t xml:space="preserve"> </w:t>
            </w:r>
            <w:r w:rsidRPr="00E35118">
              <w:rPr>
                <w:rFonts w:ascii="Palatino Linotype" w:hAnsi="Palatino Linotype" w:cs="Arial"/>
                <w:b/>
                <w:lang w:val="es-ES_tradnl"/>
              </w:rPr>
              <w:t>Guadalupe</w:t>
            </w:r>
            <w:r w:rsidR="00D5689F">
              <w:rPr>
                <w:rFonts w:ascii="Palatino Linotype" w:hAnsi="Palatino Linotype" w:cs="Arial"/>
                <w:b/>
                <w:lang w:val="es-ES_tradnl"/>
              </w:rPr>
              <w:t xml:space="preserve"> </w:t>
            </w:r>
            <w:r w:rsidRPr="00E35118">
              <w:rPr>
                <w:rFonts w:ascii="Palatino Linotype" w:hAnsi="Palatino Linotype" w:cs="Arial"/>
                <w:b/>
                <w:lang w:val="es-ES_tradnl"/>
              </w:rPr>
              <w:t>Luna</w:t>
            </w:r>
            <w:r w:rsidR="00D5689F">
              <w:rPr>
                <w:rFonts w:ascii="Palatino Linotype" w:hAnsi="Palatino Linotype" w:cs="Arial"/>
                <w:b/>
                <w:lang w:val="es-ES_tradnl"/>
              </w:rPr>
              <w:t xml:space="preserve"> </w:t>
            </w:r>
            <w:r w:rsidRPr="00E35118">
              <w:rPr>
                <w:rFonts w:ascii="Palatino Linotype" w:hAnsi="Palatino Linotype" w:cs="Arial"/>
                <w:b/>
                <w:lang w:val="es-ES_tradnl"/>
              </w:rPr>
              <w:t>Hernández</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Comisionado</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87355A" w:rsidRPr="00E35118" w:rsidTr="00B928A9">
        <w:trPr>
          <w:jc w:val="center"/>
        </w:trPr>
        <w:tc>
          <w:tcPr>
            <w:tcW w:w="5182" w:type="dxa"/>
            <w:shd w:val="clear" w:color="auto" w:fill="auto"/>
          </w:tcPr>
          <w:p w:rsidR="00045F8F" w:rsidRDefault="00045F8F" w:rsidP="00B928A9">
            <w:pPr>
              <w:jc w:val="center"/>
              <w:rPr>
                <w:rFonts w:ascii="Palatino Linotype" w:hAnsi="Palatino Linotype" w:cs="Arial"/>
                <w:b/>
                <w:lang w:val="es-ES_tradnl"/>
              </w:rPr>
            </w:pPr>
          </w:p>
          <w:p w:rsidR="00AD3A1A" w:rsidRDefault="00AD3A1A"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Javier</w:t>
            </w:r>
            <w:r w:rsidR="00D5689F">
              <w:rPr>
                <w:rFonts w:ascii="Palatino Linotype" w:hAnsi="Palatino Linotype" w:cs="Arial"/>
                <w:b/>
                <w:lang w:val="es-ES_tradnl"/>
              </w:rPr>
              <w:t xml:space="preserve"> </w:t>
            </w:r>
            <w:r w:rsidRPr="00E35118">
              <w:rPr>
                <w:rFonts w:ascii="Palatino Linotype" w:hAnsi="Palatino Linotype" w:cs="Arial"/>
                <w:b/>
                <w:lang w:val="es-ES_tradnl"/>
              </w:rPr>
              <w:t>Martínez</w:t>
            </w:r>
            <w:r w:rsidR="00D5689F">
              <w:rPr>
                <w:rFonts w:ascii="Palatino Linotype" w:hAnsi="Palatino Linotype" w:cs="Arial"/>
                <w:b/>
                <w:lang w:val="es-ES_tradnl"/>
              </w:rPr>
              <w:t xml:space="preserve"> </w:t>
            </w:r>
            <w:r w:rsidRPr="00E35118">
              <w:rPr>
                <w:rFonts w:ascii="Palatino Linotype" w:hAnsi="Palatino Linotype" w:cs="Arial"/>
                <w:b/>
                <w:lang w:val="es-ES_tradnl"/>
              </w:rPr>
              <w:t>Cruz</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Comisionado</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87355A" w:rsidRDefault="0087355A" w:rsidP="00B928A9">
            <w:pPr>
              <w:jc w:val="center"/>
              <w:rPr>
                <w:rFonts w:ascii="Palatino Linotype" w:hAnsi="Palatino Linotype" w:cs="Arial"/>
                <w:b/>
                <w:lang w:val="es-ES_tradnl"/>
              </w:rPr>
            </w:pPr>
          </w:p>
          <w:p w:rsidR="00121959" w:rsidRDefault="00121959"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821660" w:rsidRPr="00E35118" w:rsidRDefault="00821660"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Luis</w:t>
            </w:r>
            <w:r w:rsidR="00D5689F">
              <w:rPr>
                <w:rFonts w:ascii="Palatino Linotype" w:hAnsi="Palatino Linotype" w:cs="Arial"/>
                <w:b/>
                <w:lang w:val="es-ES_tradnl"/>
              </w:rPr>
              <w:t xml:space="preserve"> </w:t>
            </w:r>
            <w:r w:rsidRPr="00E35118">
              <w:rPr>
                <w:rFonts w:ascii="Palatino Linotype" w:hAnsi="Palatino Linotype" w:cs="Arial"/>
                <w:b/>
                <w:lang w:val="es-ES_tradnl"/>
              </w:rPr>
              <w:t>Gustavo</w:t>
            </w:r>
            <w:r w:rsidR="00D5689F">
              <w:rPr>
                <w:rFonts w:ascii="Palatino Linotype" w:hAnsi="Palatino Linotype" w:cs="Arial"/>
                <w:b/>
                <w:lang w:val="es-ES_tradnl"/>
              </w:rPr>
              <w:t xml:space="preserve"> </w:t>
            </w:r>
            <w:r w:rsidRPr="00E35118">
              <w:rPr>
                <w:rFonts w:ascii="Palatino Linotype" w:hAnsi="Palatino Linotype" w:cs="Arial"/>
                <w:b/>
                <w:lang w:val="es-ES_tradnl"/>
              </w:rPr>
              <w:t>Parra</w:t>
            </w:r>
            <w:r w:rsidR="00D5689F">
              <w:rPr>
                <w:rFonts w:ascii="Palatino Linotype" w:hAnsi="Palatino Linotype" w:cs="Arial"/>
                <w:b/>
                <w:lang w:val="es-ES_tradnl"/>
              </w:rPr>
              <w:t xml:space="preserve"> </w:t>
            </w:r>
            <w:r w:rsidRPr="00E35118">
              <w:rPr>
                <w:rFonts w:ascii="Palatino Linotype" w:hAnsi="Palatino Linotype" w:cs="Arial"/>
                <w:b/>
                <w:lang w:val="es-ES_tradnl"/>
              </w:rPr>
              <w:t>Noriega</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Comisionado</w:t>
            </w:r>
          </w:p>
          <w:p w:rsidR="0087355A" w:rsidRPr="00E35118" w:rsidRDefault="009E4938" w:rsidP="00B928A9">
            <w:pPr>
              <w:jc w:val="center"/>
              <w:rPr>
                <w:rFonts w:ascii="Palatino Linotype" w:hAnsi="Palatino Linotype" w:cs="Arial"/>
                <w:b/>
                <w:lang w:val="es-ES_tradnl"/>
              </w:rPr>
            </w:pPr>
            <w:r>
              <w:rPr>
                <w:rFonts w:ascii="Palatino Linotype" w:hAnsi="Palatino Linotype" w:cs="Arial"/>
                <w:b/>
                <w:lang w:val="es-ES_tradnl"/>
              </w:rPr>
              <w:t>(</w:t>
            </w:r>
            <w:r w:rsidR="00CD70C5" w:rsidRPr="00E35118">
              <w:rPr>
                <w:rFonts w:ascii="Palatino Linotype" w:hAnsi="Palatino Linotype" w:cs="Arial"/>
                <w:b/>
                <w:lang w:val="es-ES_tradnl"/>
              </w:rPr>
              <w:t>RÚBRICA</w:t>
            </w:r>
            <w:r w:rsidR="0087355A" w:rsidRPr="00E35118">
              <w:rPr>
                <w:rFonts w:ascii="Palatino Linotype" w:hAnsi="Palatino Linotype" w:cs="Arial"/>
                <w:b/>
                <w:lang w:val="es-ES_tradnl"/>
              </w:rPr>
              <w:t>)</w:t>
            </w:r>
          </w:p>
        </w:tc>
      </w:tr>
      <w:tr w:rsidR="0087355A" w:rsidRPr="00E35118" w:rsidTr="00B928A9">
        <w:trPr>
          <w:jc w:val="center"/>
        </w:trPr>
        <w:tc>
          <w:tcPr>
            <w:tcW w:w="10365" w:type="dxa"/>
            <w:gridSpan w:val="2"/>
            <w:shd w:val="clear" w:color="auto" w:fill="auto"/>
          </w:tcPr>
          <w:p w:rsidR="00121959" w:rsidRDefault="00121959"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DD3797" w:rsidRDefault="00DD3797" w:rsidP="00B928A9">
            <w:pPr>
              <w:jc w:val="center"/>
              <w:rPr>
                <w:rFonts w:ascii="Palatino Linotype" w:hAnsi="Palatino Linotype" w:cs="Arial"/>
                <w:b/>
                <w:lang w:val="es-ES_tradnl"/>
              </w:rPr>
            </w:pPr>
          </w:p>
          <w:p w:rsidR="00AC20D0" w:rsidRDefault="00AC20D0" w:rsidP="00B928A9">
            <w:pPr>
              <w:jc w:val="center"/>
              <w:rPr>
                <w:rFonts w:ascii="Palatino Linotype" w:hAnsi="Palatino Linotype" w:cs="Arial"/>
                <w:b/>
                <w:lang w:val="es-ES_tradnl"/>
              </w:rPr>
            </w:pPr>
          </w:p>
          <w:p w:rsidR="00AB4816" w:rsidRPr="00E35118" w:rsidRDefault="00AB4816"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Alexis</w:t>
            </w:r>
            <w:r w:rsidR="00D5689F">
              <w:rPr>
                <w:rFonts w:ascii="Palatino Linotype" w:hAnsi="Palatino Linotype" w:cs="Arial"/>
                <w:b/>
                <w:lang w:val="es-ES_tradnl"/>
              </w:rPr>
              <w:t xml:space="preserve"> </w:t>
            </w:r>
            <w:r w:rsidRPr="00E35118">
              <w:rPr>
                <w:rFonts w:ascii="Palatino Linotype" w:hAnsi="Palatino Linotype" w:cs="Arial"/>
                <w:b/>
                <w:lang w:val="es-ES_tradnl"/>
              </w:rPr>
              <w:t>Tapia</w:t>
            </w:r>
            <w:r w:rsidR="00D5689F">
              <w:rPr>
                <w:rFonts w:ascii="Palatino Linotype" w:hAnsi="Palatino Linotype" w:cs="Arial"/>
                <w:b/>
                <w:lang w:val="es-ES_tradnl"/>
              </w:rPr>
              <w:t xml:space="preserve"> </w:t>
            </w:r>
            <w:r w:rsidRPr="00E35118">
              <w:rPr>
                <w:rFonts w:ascii="Palatino Linotype" w:hAnsi="Palatino Linotype" w:cs="Arial"/>
                <w:b/>
                <w:lang w:val="es-ES_tradnl"/>
              </w:rPr>
              <w:t>Ramírez</w:t>
            </w:r>
            <w:bookmarkStart w:id="4" w:name="_GoBack"/>
            <w:bookmarkEnd w:id="4"/>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Secretario</w:t>
            </w:r>
            <w:r w:rsidR="00D5689F">
              <w:rPr>
                <w:rFonts w:ascii="Palatino Linotype" w:hAnsi="Palatino Linotype" w:cs="Arial"/>
                <w:lang w:val="es-ES_tradnl"/>
              </w:rPr>
              <w:t xml:space="preserve"> </w:t>
            </w:r>
            <w:r w:rsidRPr="00E35118">
              <w:rPr>
                <w:rFonts w:ascii="Palatino Linotype" w:hAnsi="Palatino Linotype" w:cs="Arial"/>
                <w:lang w:val="es-ES_tradnl"/>
              </w:rPr>
              <w:t>Técnico</w:t>
            </w:r>
            <w:r w:rsidR="00D5689F">
              <w:rPr>
                <w:rFonts w:ascii="Palatino Linotype" w:hAnsi="Palatino Linotype" w:cs="Arial"/>
                <w:lang w:val="es-ES_tradnl"/>
              </w:rPr>
              <w:t xml:space="preserve"> </w:t>
            </w:r>
            <w:r w:rsidRPr="00E35118">
              <w:rPr>
                <w:rFonts w:ascii="Palatino Linotype" w:hAnsi="Palatino Linotype" w:cs="Arial"/>
                <w:lang w:val="es-ES_tradnl"/>
              </w:rPr>
              <w:t>del</w:t>
            </w:r>
            <w:r w:rsidR="00D5689F">
              <w:rPr>
                <w:rFonts w:ascii="Palatino Linotype" w:hAnsi="Palatino Linotype" w:cs="Arial"/>
                <w:lang w:val="es-ES_tradnl"/>
              </w:rPr>
              <w:t xml:space="preserve"> </w:t>
            </w:r>
            <w:r w:rsidRPr="00E35118">
              <w:rPr>
                <w:rFonts w:ascii="Palatino Linotype" w:hAnsi="Palatino Linotype" w:cs="Arial"/>
                <w:lang w:val="es-ES_tradnl"/>
              </w:rPr>
              <w:t>Pleno</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b/>
                <w:lang w:val="es-ES_tradnl"/>
              </w:rPr>
              <w:t>(RÚBRICA)</w:t>
            </w:r>
            <w:r w:rsidR="00D5689F">
              <w:rPr>
                <w:rFonts w:ascii="Palatino Linotype" w:hAnsi="Palatino Linotype" w:cs="Arial"/>
                <w:lang w:val="es-ES_tradnl"/>
              </w:rPr>
              <w:t xml:space="preserve"> </w:t>
            </w:r>
          </w:p>
        </w:tc>
      </w:tr>
    </w:tbl>
    <w:p w:rsidR="0056017A" w:rsidRDefault="0056017A" w:rsidP="002142B4">
      <w:pPr>
        <w:jc w:val="both"/>
        <w:rPr>
          <w:rFonts w:ascii="Palatino Linotype" w:hAnsi="Palatino Linotype" w:cs="Arial"/>
          <w:sz w:val="22"/>
          <w:szCs w:val="22"/>
          <w:lang w:val="es-ES"/>
        </w:rPr>
      </w:pPr>
    </w:p>
    <w:p w:rsidR="0056017A" w:rsidRDefault="0056017A" w:rsidP="002142B4">
      <w:pPr>
        <w:jc w:val="both"/>
        <w:rPr>
          <w:rFonts w:ascii="Palatino Linotype" w:hAnsi="Palatino Linotype" w:cs="Arial"/>
          <w:sz w:val="22"/>
          <w:szCs w:val="22"/>
          <w:lang w:val="es-ES"/>
        </w:rPr>
      </w:pPr>
    </w:p>
    <w:p w:rsidR="00AC20D0" w:rsidRDefault="00AC20D0" w:rsidP="002142B4">
      <w:pPr>
        <w:jc w:val="both"/>
        <w:rPr>
          <w:rFonts w:ascii="Palatino Linotype" w:hAnsi="Palatino Linotype" w:cs="Arial"/>
          <w:sz w:val="22"/>
          <w:szCs w:val="22"/>
          <w:lang w:val="es-ES"/>
        </w:rPr>
      </w:pPr>
    </w:p>
    <w:p w:rsidR="00AC20D0" w:rsidRDefault="00AC20D0" w:rsidP="002142B4">
      <w:pPr>
        <w:jc w:val="both"/>
        <w:rPr>
          <w:rFonts w:ascii="Palatino Linotype" w:hAnsi="Palatino Linotype" w:cs="Arial"/>
          <w:sz w:val="22"/>
          <w:szCs w:val="22"/>
          <w:lang w:val="es-ES"/>
        </w:rPr>
      </w:pPr>
    </w:p>
    <w:p w:rsidR="000104F0" w:rsidRPr="009E4938" w:rsidRDefault="000104F0" w:rsidP="002142B4">
      <w:pPr>
        <w:jc w:val="both"/>
        <w:rPr>
          <w:rFonts w:ascii="Palatino Linotype" w:hAnsi="Palatino Linotype" w:cs="Arial"/>
          <w:sz w:val="22"/>
          <w:szCs w:val="22"/>
          <w:lang w:val="es-ES"/>
        </w:rPr>
      </w:pPr>
      <w:r w:rsidRPr="009E4938">
        <w:rPr>
          <w:rFonts w:ascii="Palatino Linotype" w:hAnsi="Palatino Linotype" w:cs="Arial"/>
          <w:sz w:val="22"/>
          <w:szCs w:val="22"/>
          <w:lang w:val="es-ES"/>
        </w:rPr>
        <w:t>Esta</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hoja</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corresponde</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a</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la</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resolución</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de</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fecha</w:t>
      </w:r>
      <w:r w:rsidR="00D5689F" w:rsidRPr="009E4938">
        <w:rPr>
          <w:rFonts w:ascii="Palatino Linotype" w:hAnsi="Palatino Linotype" w:cs="Arial"/>
          <w:sz w:val="22"/>
          <w:szCs w:val="22"/>
          <w:lang w:val="es-ES"/>
        </w:rPr>
        <w:t xml:space="preserve"> </w:t>
      </w:r>
      <w:r w:rsidR="00CD70C5">
        <w:rPr>
          <w:rFonts w:ascii="Palatino Linotype" w:hAnsi="Palatino Linotype" w:cs="Arial"/>
          <w:sz w:val="22"/>
          <w:szCs w:val="22"/>
          <w:lang w:val="es-ES"/>
        </w:rPr>
        <w:t xml:space="preserve">veintidós </w:t>
      </w:r>
      <w:r w:rsidR="005C3883" w:rsidRPr="009E4938">
        <w:rPr>
          <w:rFonts w:ascii="Palatino Linotype" w:hAnsi="Palatino Linotype" w:cs="Arial"/>
          <w:sz w:val="22"/>
          <w:szCs w:val="22"/>
          <w:lang w:val="es-ES"/>
        </w:rPr>
        <w:t xml:space="preserve">de </w:t>
      </w:r>
      <w:r w:rsidR="00CD70C5">
        <w:rPr>
          <w:rFonts w:ascii="Palatino Linotype" w:hAnsi="Palatino Linotype" w:cs="Arial"/>
          <w:sz w:val="22"/>
          <w:szCs w:val="22"/>
          <w:lang w:val="es-ES"/>
        </w:rPr>
        <w:t xml:space="preserve">enero </w:t>
      </w:r>
      <w:r w:rsidR="005C3883" w:rsidRPr="009E4938">
        <w:rPr>
          <w:rFonts w:ascii="Palatino Linotype" w:hAnsi="Palatino Linotype" w:cs="Arial"/>
          <w:sz w:val="22"/>
          <w:szCs w:val="22"/>
          <w:lang w:val="es-ES"/>
        </w:rPr>
        <w:t xml:space="preserve">de dos mil </w:t>
      </w:r>
      <w:r w:rsidR="00CD70C5">
        <w:rPr>
          <w:rFonts w:ascii="Palatino Linotype" w:hAnsi="Palatino Linotype" w:cs="Arial"/>
          <w:sz w:val="22"/>
          <w:szCs w:val="22"/>
          <w:lang w:val="es-ES"/>
        </w:rPr>
        <w:t>veinte</w:t>
      </w:r>
      <w:r w:rsidRPr="009E4938">
        <w:rPr>
          <w:rFonts w:ascii="Palatino Linotype" w:hAnsi="Palatino Linotype" w:cs="Arial"/>
          <w:sz w:val="22"/>
          <w:szCs w:val="22"/>
          <w:lang w:val="es-ES"/>
        </w:rPr>
        <w:t>,</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emitida</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en</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el</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recurso</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de</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revisión</w:t>
      </w:r>
      <w:r w:rsidR="00D5689F" w:rsidRPr="009E4938">
        <w:rPr>
          <w:rFonts w:ascii="Palatino Linotype" w:hAnsi="Palatino Linotype" w:cs="Arial"/>
          <w:sz w:val="22"/>
          <w:szCs w:val="22"/>
          <w:lang w:val="es-ES"/>
        </w:rPr>
        <w:t xml:space="preserve"> </w:t>
      </w:r>
      <w:r w:rsidRPr="009E4938">
        <w:rPr>
          <w:rFonts w:ascii="Palatino Linotype" w:hAnsi="Palatino Linotype" w:cs="Arial"/>
          <w:sz w:val="22"/>
          <w:szCs w:val="22"/>
          <w:lang w:val="es-ES"/>
        </w:rPr>
        <w:t>número</w:t>
      </w:r>
      <w:r w:rsidR="00D5689F" w:rsidRPr="009E4938">
        <w:rPr>
          <w:rFonts w:ascii="Palatino Linotype" w:hAnsi="Palatino Linotype" w:cs="Arial"/>
          <w:sz w:val="22"/>
          <w:szCs w:val="22"/>
          <w:lang w:val="es-ES"/>
        </w:rPr>
        <w:t xml:space="preserve"> </w:t>
      </w:r>
      <w:r w:rsidR="00CD70C5">
        <w:rPr>
          <w:rFonts w:ascii="Palatino Linotype" w:hAnsi="Palatino Linotype" w:cs="Arial"/>
          <w:sz w:val="22"/>
          <w:szCs w:val="22"/>
          <w:lang w:val="es-ES"/>
        </w:rPr>
        <w:t>0874</w:t>
      </w:r>
      <w:r w:rsidR="005C3883" w:rsidRPr="009E4938">
        <w:rPr>
          <w:rFonts w:ascii="Palatino Linotype" w:hAnsi="Palatino Linotype" w:cs="Arial"/>
          <w:sz w:val="22"/>
          <w:szCs w:val="22"/>
          <w:lang w:val="es-ES"/>
        </w:rPr>
        <w:t>7/INFOEM/IP/RR/2019</w:t>
      </w:r>
      <w:r w:rsidRPr="009E4938">
        <w:rPr>
          <w:rFonts w:ascii="Palatino Linotype" w:hAnsi="Palatino Linotype" w:cs="Arial"/>
          <w:sz w:val="22"/>
          <w:szCs w:val="22"/>
          <w:lang w:val="es-ES"/>
        </w:rPr>
        <w:t>.</w:t>
      </w:r>
    </w:p>
    <w:p w:rsidR="0087355A" w:rsidRPr="00867D3D" w:rsidRDefault="00CD70C5" w:rsidP="0087355A">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YSM/IAHA</w:t>
      </w:r>
    </w:p>
    <w:sectPr w:rsidR="0087355A"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2B8" w:rsidRDefault="00BA72B8" w:rsidP="00C80F8C">
      <w:r>
        <w:separator/>
      </w:r>
    </w:p>
  </w:endnote>
  <w:endnote w:type="continuationSeparator" w:id="0">
    <w:p w:rsidR="00BA72B8" w:rsidRDefault="00BA72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BB" w:rsidRPr="00A2780F" w:rsidRDefault="00316AB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C652D">
      <w:rPr>
        <w:rFonts w:ascii="Arial" w:hAnsi="Arial" w:cs="Arial"/>
        <w:b/>
        <w:bCs/>
        <w:noProof/>
        <w:sz w:val="20"/>
        <w:szCs w:val="20"/>
      </w:rPr>
      <w:t>30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C652D">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BB" w:rsidRDefault="00316ABB" w:rsidP="00114B9D">
    <w:pPr>
      <w:pStyle w:val="Piedepgina"/>
      <w:jc w:val="right"/>
      <w:rPr>
        <w:rFonts w:ascii="Arial" w:hAnsi="Arial" w:cs="Arial"/>
        <w:b/>
        <w:bCs/>
        <w:sz w:val="20"/>
        <w:szCs w:val="20"/>
      </w:rPr>
    </w:pPr>
  </w:p>
  <w:p w:rsidR="00316ABB" w:rsidRPr="00070856" w:rsidRDefault="00316ABB" w:rsidP="00114B9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C652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C652D">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2B8" w:rsidRDefault="00BA72B8" w:rsidP="00C80F8C">
      <w:r>
        <w:separator/>
      </w:r>
    </w:p>
  </w:footnote>
  <w:footnote w:type="continuationSeparator" w:id="0">
    <w:p w:rsidR="00BA72B8" w:rsidRDefault="00BA72B8" w:rsidP="00C80F8C">
      <w:r>
        <w:continuationSeparator/>
      </w:r>
    </w:p>
  </w:footnote>
  <w:footnote w:id="1">
    <w:p w:rsidR="006D6E20" w:rsidRDefault="006D6E20">
      <w:pPr>
        <w:pStyle w:val="Textonotapie"/>
      </w:pPr>
      <w:r>
        <w:rPr>
          <w:rStyle w:val="Refdenotaalpie"/>
        </w:rPr>
        <w:footnoteRef/>
      </w:r>
      <w:r>
        <w:t xml:space="preserve"> </w:t>
      </w:r>
      <w:r w:rsidRPr="00F2448F">
        <w:rPr>
          <w:rFonts w:ascii="Palatino Linotype" w:hAnsi="Palatino Linotype" w:cs="Arial"/>
          <w:b/>
          <w:i/>
        </w:rPr>
        <w:t>Artículo 161.</w:t>
      </w:r>
      <w:r w:rsidRPr="00F2448F">
        <w:rPr>
          <w:rFonts w:ascii="Palatino Linotype" w:hAnsi="Palatino Linotype" w:cs="Arial"/>
          <w:i/>
        </w:rPr>
        <w:t xml:space="preserve"> </w:t>
      </w:r>
      <w:r w:rsidRPr="00F2448F">
        <w:rPr>
          <w:rFonts w:ascii="Palatino Linotype" w:hAnsi="Palatino Linotype" w:cs="Arial"/>
          <w:i/>
          <w:u w:val="single"/>
        </w:rPr>
        <w:t>Cuando la información requerida por el solicitante ya esté disponible al público en</w:t>
      </w:r>
      <w:r w:rsidRPr="00F2448F">
        <w:rPr>
          <w:rFonts w:ascii="Palatino Linotype" w:hAnsi="Palatino Linotype" w:cs="Arial"/>
          <w:b/>
          <w:i/>
          <w:u w:val="single"/>
        </w:rPr>
        <w:t xml:space="preserve"> </w:t>
      </w:r>
      <w:r w:rsidRPr="00F2448F">
        <w:rPr>
          <w:rFonts w:ascii="Palatino Linotype" w:hAnsi="Palatino Linotype" w:cs="Arial"/>
          <w:i/>
        </w:rPr>
        <w:t xml:space="preserve">medios impresos, tales como libros, compendios, trípticos, registros públicos, en </w:t>
      </w:r>
      <w:r w:rsidRPr="00F2448F">
        <w:rPr>
          <w:rFonts w:ascii="Palatino Linotype" w:hAnsi="Palatino Linotype" w:cs="Arial"/>
          <w:i/>
          <w:u w:val="single"/>
        </w:rPr>
        <w:t>formatos electrónicos disponibles en Internet o en cualquier otro medio, se le hará saber por el medio requerido por el solicitante la fuente, el lugar y la forma en que puede consultar, reproducir o adquirir dicha información</w:t>
      </w:r>
      <w:r w:rsidRPr="00F2448F">
        <w:rPr>
          <w:rFonts w:ascii="Palatino Linotype" w:hAnsi="Palatino Linotype" w:cs="Arial"/>
          <w:b/>
          <w:i/>
          <w:u w:val="single"/>
        </w:rPr>
        <w:t xml:space="preserve"> </w:t>
      </w:r>
      <w:r w:rsidRPr="00F2448F">
        <w:rPr>
          <w:rFonts w:ascii="Palatino Linotype" w:hAnsi="Palatino Linotype" w:cs="Arial"/>
          <w:i/>
        </w:rPr>
        <w:t xml:space="preserve">en un plazo no mayor a cinco días hábiles. </w:t>
      </w:r>
      <w:r w:rsidRPr="00F2448F">
        <w:rPr>
          <w:rFonts w:ascii="Palatino Linotype" w:hAnsi="Palatino Linotype" w:cs="Arial"/>
          <w:b/>
          <w:i/>
          <w:u w:val="single"/>
        </w:rPr>
        <w:t>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BB" w:rsidRPr="00A969FC" w:rsidRDefault="00316ABB"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316ABB" w:rsidRPr="007769F3" w:rsidTr="005C3883">
      <w:tc>
        <w:tcPr>
          <w:tcW w:w="3970" w:type="dxa"/>
        </w:tcPr>
        <w:p w:rsidR="00316ABB" w:rsidRPr="007769F3" w:rsidRDefault="00316ABB" w:rsidP="00070856">
          <w:pPr>
            <w:rPr>
              <w:rFonts w:ascii="Palatino Linotype" w:hAnsi="Palatino Linotype"/>
              <w:b/>
              <w:sz w:val="22"/>
              <w:szCs w:val="22"/>
              <w:lang w:val="es-ES_tradnl"/>
            </w:rPr>
          </w:pPr>
        </w:p>
      </w:tc>
      <w:tc>
        <w:tcPr>
          <w:tcW w:w="2551" w:type="dxa"/>
          <w:shd w:val="clear" w:color="auto" w:fill="auto"/>
        </w:tcPr>
        <w:p w:rsidR="00316ABB" w:rsidRPr="007769F3" w:rsidRDefault="00316AB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316ABB" w:rsidRPr="007769F3" w:rsidRDefault="00316ABB" w:rsidP="00114B9D">
          <w:pPr>
            <w:jc w:val="both"/>
            <w:rPr>
              <w:rFonts w:ascii="Palatino Linotype" w:hAnsi="Palatino Linotype"/>
              <w:b/>
              <w:sz w:val="22"/>
              <w:szCs w:val="22"/>
              <w:lang w:val="es-ES_tradnl"/>
            </w:rPr>
          </w:pPr>
          <w:r>
            <w:rPr>
              <w:rFonts w:ascii="Palatino Linotype" w:hAnsi="Palatino Linotype"/>
              <w:b/>
              <w:sz w:val="22"/>
              <w:szCs w:val="22"/>
              <w:lang w:val="es-ES_tradnl"/>
            </w:rPr>
            <w:t>0874</w:t>
          </w:r>
          <w:r w:rsidRPr="005C3883">
            <w:rPr>
              <w:rFonts w:ascii="Palatino Linotype" w:hAnsi="Palatino Linotype"/>
              <w:b/>
              <w:sz w:val="22"/>
              <w:szCs w:val="22"/>
              <w:lang w:val="es-ES_tradnl"/>
            </w:rPr>
            <w:t>7/INFOEM/IP/RR/2019</w:t>
          </w:r>
        </w:p>
      </w:tc>
    </w:tr>
    <w:tr w:rsidR="00316ABB" w:rsidRPr="007769F3" w:rsidTr="005C3883">
      <w:tc>
        <w:tcPr>
          <w:tcW w:w="3970" w:type="dxa"/>
        </w:tcPr>
        <w:p w:rsidR="00316ABB" w:rsidRPr="007769F3" w:rsidRDefault="00316ABB" w:rsidP="008F1EC6">
          <w:pPr>
            <w:rPr>
              <w:rFonts w:ascii="Palatino Linotype" w:hAnsi="Palatino Linotype"/>
              <w:b/>
              <w:sz w:val="22"/>
              <w:szCs w:val="22"/>
              <w:lang w:val="es-ES_tradnl"/>
            </w:rPr>
          </w:pPr>
        </w:p>
      </w:tc>
      <w:tc>
        <w:tcPr>
          <w:tcW w:w="2551" w:type="dxa"/>
          <w:shd w:val="clear" w:color="auto" w:fill="auto"/>
        </w:tcPr>
        <w:p w:rsidR="00316ABB" w:rsidRPr="007769F3" w:rsidRDefault="00316ABB"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316ABB" w:rsidRPr="007769F3" w:rsidRDefault="00316ABB" w:rsidP="00B928A9">
          <w:pPr>
            <w:jc w:val="both"/>
            <w:rPr>
              <w:rFonts w:ascii="Palatino Linotype" w:hAnsi="Palatino Linotype"/>
              <w:b/>
              <w:sz w:val="22"/>
              <w:szCs w:val="22"/>
            </w:rPr>
          </w:pPr>
          <w:r>
            <w:rPr>
              <w:rFonts w:ascii="Palatino Linotype" w:hAnsi="Palatino Linotype"/>
              <w:b/>
              <w:sz w:val="22"/>
              <w:szCs w:val="22"/>
            </w:rPr>
            <w:t>Ayuntamiento de San José del Rincón</w:t>
          </w:r>
        </w:p>
      </w:tc>
    </w:tr>
    <w:tr w:rsidR="00316ABB" w:rsidRPr="007769F3" w:rsidTr="005C3883">
      <w:trPr>
        <w:trHeight w:val="228"/>
      </w:trPr>
      <w:tc>
        <w:tcPr>
          <w:tcW w:w="3970" w:type="dxa"/>
        </w:tcPr>
        <w:p w:rsidR="00316ABB" w:rsidRPr="007769F3" w:rsidRDefault="00316ABB" w:rsidP="00070856">
          <w:pPr>
            <w:rPr>
              <w:rFonts w:ascii="Palatino Linotype" w:hAnsi="Palatino Linotype"/>
              <w:b/>
              <w:sz w:val="22"/>
              <w:szCs w:val="22"/>
              <w:lang w:val="es-ES_tradnl"/>
            </w:rPr>
          </w:pPr>
        </w:p>
      </w:tc>
      <w:tc>
        <w:tcPr>
          <w:tcW w:w="2551" w:type="dxa"/>
          <w:shd w:val="clear" w:color="auto" w:fill="auto"/>
        </w:tcPr>
        <w:p w:rsidR="00316ABB" w:rsidRPr="007769F3" w:rsidRDefault="00316ABB"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2977" w:type="dxa"/>
          <w:shd w:val="clear" w:color="auto" w:fill="auto"/>
        </w:tcPr>
        <w:p w:rsidR="00316ABB" w:rsidRPr="007769F3" w:rsidRDefault="00316ABB"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316ABB" w:rsidRPr="00A969FC" w:rsidRDefault="00316ABB"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BB" w:rsidRPr="00A969FC" w:rsidRDefault="00316ABB">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316ABB" w:rsidRPr="008F2CCC" w:rsidTr="005C3883">
      <w:tc>
        <w:tcPr>
          <w:tcW w:w="3828" w:type="dxa"/>
          <w:vMerge w:val="restart"/>
        </w:tcPr>
        <w:p w:rsidR="00316ABB" w:rsidRPr="008F2CCC" w:rsidRDefault="00316ABB" w:rsidP="00A2780F">
          <w:pPr>
            <w:rPr>
              <w:rFonts w:ascii="Palatino Linotype" w:hAnsi="Palatino Linotype"/>
              <w:b/>
              <w:sz w:val="22"/>
              <w:szCs w:val="22"/>
              <w:lang w:val="es-ES_tradnl"/>
            </w:rPr>
          </w:pPr>
        </w:p>
      </w:tc>
      <w:tc>
        <w:tcPr>
          <w:tcW w:w="2551" w:type="dxa"/>
          <w:shd w:val="clear" w:color="auto" w:fill="auto"/>
        </w:tcPr>
        <w:p w:rsidR="00316ABB" w:rsidRPr="008F2CCC" w:rsidRDefault="00316A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16ABB" w:rsidRPr="008F2CCC" w:rsidRDefault="00316ABB" w:rsidP="00D525DA">
          <w:pPr>
            <w:jc w:val="both"/>
            <w:rPr>
              <w:rFonts w:ascii="Palatino Linotype" w:hAnsi="Palatino Linotype"/>
              <w:b/>
              <w:sz w:val="22"/>
              <w:szCs w:val="22"/>
              <w:lang w:val="es-ES_tradnl"/>
            </w:rPr>
          </w:pPr>
          <w:r>
            <w:rPr>
              <w:rFonts w:ascii="Palatino Linotype" w:hAnsi="Palatino Linotype"/>
              <w:b/>
              <w:sz w:val="22"/>
              <w:szCs w:val="22"/>
              <w:lang w:val="es-ES_tradnl"/>
            </w:rPr>
            <w:t>08747</w:t>
          </w:r>
          <w:r w:rsidRPr="005C3883">
            <w:rPr>
              <w:rFonts w:ascii="Palatino Linotype" w:hAnsi="Palatino Linotype"/>
              <w:b/>
              <w:sz w:val="22"/>
              <w:szCs w:val="22"/>
              <w:lang w:val="es-ES_tradnl"/>
            </w:rPr>
            <w:t>/INFOEM/IP/RR/2019</w:t>
          </w:r>
        </w:p>
      </w:tc>
    </w:tr>
    <w:tr w:rsidR="00316ABB" w:rsidRPr="008F2CCC" w:rsidTr="005C3883">
      <w:tc>
        <w:tcPr>
          <w:tcW w:w="3828" w:type="dxa"/>
          <w:vMerge/>
        </w:tcPr>
        <w:p w:rsidR="00316ABB" w:rsidRPr="008F2CCC" w:rsidRDefault="00316ABB" w:rsidP="00A2780F">
          <w:pPr>
            <w:rPr>
              <w:rFonts w:ascii="Palatino Linotype" w:hAnsi="Palatino Linotype"/>
              <w:b/>
              <w:sz w:val="22"/>
              <w:szCs w:val="22"/>
              <w:lang w:val="es-ES_tradnl"/>
            </w:rPr>
          </w:pPr>
        </w:p>
      </w:tc>
      <w:tc>
        <w:tcPr>
          <w:tcW w:w="2551" w:type="dxa"/>
          <w:shd w:val="clear" w:color="auto" w:fill="auto"/>
        </w:tcPr>
        <w:p w:rsidR="00316ABB" w:rsidRPr="008F2CCC" w:rsidRDefault="00316AB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16ABB" w:rsidRPr="008F2CCC" w:rsidRDefault="00CC652D" w:rsidP="00CC652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316AB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316ABB" w:rsidRPr="008F2CCC" w:rsidTr="005C3883">
      <w:trPr>
        <w:trHeight w:val="228"/>
      </w:trPr>
      <w:tc>
        <w:tcPr>
          <w:tcW w:w="3828" w:type="dxa"/>
          <w:vMerge/>
        </w:tcPr>
        <w:p w:rsidR="00316ABB" w:rsidRPr="008F2CCC" w:rsidRDefault="00316ABB" w:rsidP="00E37C88">
          <w:pPr>
            <w:rPr>
              <w:rFonts w:ascii="Palatino Linotype" w:hAnsi="Palatino Linotype"/>
              <w:b/>
              <w:sz w:val="22"/>
              <w:szCs w:val="22"/>
              <w:lang w:val="es-ES_tradnl"/>
            </w:rPr>
          </w:pPr>
        </w:p>
      </w:tc>
      <w:tc>
        <w:tcPr>
          <w:tcW w:w="2551" w:type="dxa"/>
          <w:shd w:val="clear" w:color="auto" w:fill="auto"/>
        </w:tcPr>
        <w:p w:rsidR="00316ABB" w:rsidRPr="008F2CCC" w:rsidRDefault="00316A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16ABB" w:rsidRPr="00DC41C8" w:rsidRDefault="00316ABB" w:rsidP="00B928A9">
          <w:pPr>
            <w:jc w:val="both"/>
            <w:rPr>
              <w:rFonts w:ascii="Palatino Linotype" w:hAnsi="Palatino Linotype"/>
              <w:b/>
              <w:sz w:val="22"/>
              <w:szCs w:val="22"/>
            </w:rPr>
          </w:pPr>
          <w:r>
            <w:rPr>
              <w:rFonts w:ascii="Palatino Linotype" w:hAnsi="Palatino Linotype"/>
              <w:b/>
              <w:sz w:val="22"/>
              <w:szCs w:val="22"/>
            </w:rPr>
            <w:t xml:space="preserve">Ayuntamiento de San José del Rincón </w:t>
          </w:r>
        </w:p>
      </w:tc>
    </w:tr>
    <w:tr w:rsidR="00316ABB" w:rsidRPr="008F2CCC" w:rsidTr="005C3883">
      <w:tc>
        <w:tcPr>
          <w:tcW w:w="3828" w:type="dxa"/>
          <w:vMerge/>
        </w:tcPr>
        <w:p w:rsidR="00316ABB" w:rsidRPr="008F2CCC" w:rsidRDefault="00316ABB" w:rsidP="00A2780F">
          <w:pPr>
            <w:rPr>
              <w:rFonts w:ascii="Palatino Linotype" w:hAnsi="Palatino Linotype"/>
              <w:b/>
              <w:sz w:val="22"/>
              <w:szCs w:val="22"/>
              <w:lang w:val="es-ES_tradnl"/>
            </w:rPr>
          </w:pPr>
        </w:p>
      </w:tc>
      <w:tc>
        <w:tcPr>
          <w:tcW w:w="2551" w:type="dxa"/>
          <w:shd w:val="clear" w:color="auto" w:fill="auto"/>
        </w:tcPr>
        <w:p w:rsidR="00316ABB" w:rsidRPr="008F2CCC" w:rsidRDefault="00316ABB"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16ABB" w:rsidRPr="008F2CCC" w:rsidRDefault="00316ABB"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316ABB" w:rsidRPr="009E4938" w:rsidRDefault="00316AB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EE55E7"/>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1E85A01"/>
    <w:multiLevelType w:val="hybridMultilevel"/>
    <w:tmpl w:val="660EBB3C"/>
    <w:lvl w:ilvl="0" w:tplc="91DE67C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7"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A817E22"/>
    <w:multiLevelType w:val="hybridMultilevel"/>
    <w:tmpl w:val="35C2E172"/>
    <w:lvl w:ilvl="0" w:tplc="66E8618A">
      <w:start w:val="1"/>
      <w:numFmt w:val="decimal"/>
      <w:lvlText w:val="%1."/>
      <w:lvlJc w:val="left"/>
      <w:pPr>
        <w:ind w:left="360" w:hanging="360"/>
      </w:pPr>
      <w:rPr>
        <w:b/>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BF095D"/>
    <w:multiLevelType w:val="hybridMultilevel"/>
    <w:tmpl w:val="01D6C6BA"/>
    <w:lvl w:ilvl="0" w:tplc="6D42EA60">
      <w:start w:val="1"/>
      <w:numFmt w:val="lowerLetter"/>
      <w:lvlText w:val="%1)"/>
      <w:lvlJc w:val="left"/>
      <w:pPr>
        <w:ind w:left="360" w:hanging="360"/>
      </w:pPr>
      <w:rPr>
        <w:b w:val="0"/>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9991DF6"/>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0294E70"/>
    <w:multiLevelType w:val="hybridMultilevel"/>
    <w:tmpl w:val="D9B81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A06E46"/>
    <w:multiLevelType w:val="hybridMultilevel"/>
    <w:tmpl w:val="C1542D78"/>
    <w:lvl w:ilvl="0" w:tplc="C73860B8">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E1E4C58"/>
    <w:multiLevelType w:val="hybridMultilevel"/>
    <w:tmpl w:val="041272A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5645F6"/>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8E82F47"/>
    <w:multiLevelType w:val="hybridMultilevel"/>
    <w:tmpl w:val="014C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21"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64FF5B98"/>
    <w:multiLevelType w:val="hybridMultilevel"/>
    <w:tmpl w:val="43C426F6"/>
    <w:lvl w:ilvl="0" w:tplc="F87C4012">
      <w:start w:val="1"/>
      <w:numFmt w:val="lowerRoman"/>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6"/>
  </w:num>
  <w:num w:numId="3">
    <w:abstractNumId w:val="9"/>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6"/>
  </w:num>
  <w:num w:numId="7">
    <w:abstractNumId w:val="20"/>
  </w:num>
  <w:num w:numId="8">
    <w:abstractNumId w:val="7"/>
  </w:num>
  <w:num w:numId="9">
    <w:abstractNumId w:val="27"/>
  </w:num>
  <w:num w:numId="10">
    <w:abstractNumId w:val="3"/>
  </w:num>
  <w:num w:numId="11">
    <w:abstractNumId w:val="5"/>
  </w:num>
  <w:num w:numId="12">
    <w:abstractNumId w:val="21"/>
  </w:num>
  <w:num w:numId="13">
    <w:abstractNumId w:val="26"/>
  </w:num>
  <w:num w:numId="14">
    <w:abstractNumId w:val="11"/>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
  </w:num>
  <w:num w:numId="20">
    <w:abstractNumId w:val="0"/>
  </w:num>
  <w:num w:numId="21">
    <w:abstractNumId w:val="1"/>
  </w:num>
  <w:num w:numId="22">
    <w:abstractNumId w:val="24"/>
  </w:num>
  <w:num w:numId="23">
    <w:abstractNumId w:val="23"/>
  </w:num>
  <w:num w:numId="24">
    <w:abstractNumId w:val="13"/>
  </w:num>
  <w:num w:numId="25">
    <w:abstractNumId w:val="30"/>
  </w:num>
  <w:num w:numId="26">
    <w:abstractNumId w:val="18"/>
  </w:num>
  <w:num w:numId="27">
    <w:abstractNumId w:val="22"/>
  </w:num>
  <w:num w:numId="28">
    <w:abstractNumId w:val="12"/>
  </w:num>
  <w:num w:numId="29">
    <w:abstractNumId w:val="15"/>
  </w:num>
  <w:num w:numId="30">
    <w:abstractNumId w:val="10"/>
  </w:num>
  <w:num w:numId="31">
    <w:abstractNumId w:val="19"/>
  </w:num>
  <w:num w:numId="32">
    <w:abstractNumId w:val="14"/>
  </w:num>
  <w:num w:numId="3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0B2E"/>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9CC"/>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5F8F"/>
    <w:rsid w:val="000464A3"/>
    <w:rsid w:val="00047111"/>
    <w:rsid w:val="00047A25"/>
    <w:rsid w:val="00047E38"/>
    <w:rsid w:val="00047E9E"/>
    <w:rsid w:val="00050263"/>
    <w:rsid w:val="00051ADD"/>
    <w:rsid w:val="00051B43"/>
    <w:rsid w:val="00051D2A"/>
    <w:rsid w:val="0005265B"/>
    <w:rsid w:val="000527F0"/>
    <w:rsid w:val="00052BC2"/>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3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5F9A"/>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04"/>
    <w:rsid w:val="00081EA6"/>
    <w:rsid w:val="00081F4C"/>
    <w:rsid w:val="00082273"/>
    <w:rsid w:val="00082AD2"/>
    <w:rsid w:val="0008338D"/>
    <w:rsid w:val="00083C25"/>
    <w:rsid w:val="0008402D"/>
    <w:rsid w:val="00084079"/>
    <w:rsid w:val="000846DF"/>
    <w:rsid w:val="000847B2"/>
    <w:rsid w:val="00085229"/>
    <w:rsid w:val="0008542A"/>
    <w:rsid w:val="00085585"/>
    <w:rsid w:val="00085973"/>
    <w:rsid w:val="000861FF"/>
    <w:rsid w:val="0008668D"/>
    <w:rsid w:val="00086868"/>
    <w:rsid w:val="00086980"/>
    <w:rsid w:val="00087457"/>
    <w:rsid w:val="00090A3A"/>
    <w:rsid w:val="00090C67"/>
    <w:rsid w:val="00090CC8"/>
    <w:rsid w:val="00091156"/>
    <w:rsid w:val="000922B0"/>
    <w:rsid w:val="00092543"/>
    <w:rsid w:val="00092789"/>
    <w:rsid w:val="00092893"/>
    <w:rsid w:val="00092F37"/>
    <w:rsid w:val="00094132"/>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4F1"/>
    <w:rsid w:val="000A06CB"/>
    <w:rsid w:val="000A0C0F"/>
    <w:rsid w:val="000A110A"/>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6EF1"/>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C1D"/>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D78"/>
    <w:rsid w:val="000D3E87"/>
    <w:rsid w:val="000D3EFC"/>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074"/>
    <w:rsid w:val="000E33CE"/>
    <w:rsid w:val="000E38D1"/>
    <w:rsid w:val="000E4116"/>
    <w:rsid w:val="000E421E"/>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DF3"/>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0EE"/>
    <w:rsid w:val="00106268"/>
    <w:rsid w:val="001063BB"/>
    <w:rsid w:val="00106A20"/>
    <w:rsid w:val="00106A73"/>
    <w:rsid w:val="00106B41"/>
    <w:rsid w:val="00106C73"/>
    <w:rsid w:val="00106FBF"/>
    <w:rsid w:val="0011122D"/>
    <w:rsid w:val="00111DBB"/>
    <w:rsid w:val="00111F07"/>
    <w:rsid w:val="00112988"/>
    <w:rsid w:val="00113015"/>
    <w:rsid w:val="001133D1"/>
    <w:rsid w:val="00113564"/>
    <w:rsid w:val="00113629"/>
    <w:rsid w:val="001136D3"/>
    <w:rsid w:val="001149CC"/>
    <w:rsid w:val="00114B9D"/>
    <w:rsid w:val="00114CC0"/>
    <w:rsid w:val="0011502F"/>
    <w:rsid w:val="0011507B"/>
    <w:rsid w:val="00115DB1"/>
    <w:rsid w:val="00115E6B"/>
    <w:rsid w:val="00116272"/>
    <w:rsid w:val="00116376"/>
    <w:rsid w:val="001166AB"/>
    <w:rsid w:val="00116D62"/>
    <w:rsid w:val="00117D5D"/>
    <w:rsid w:val="00120ADA"/>
    <w:rsid w:val="00120C4B"/>
    <w:rsid w:val="00120D8D"/>
    <w:rsid w:val="00120F18"/>
    <w:rsid w:val="00121773"/>
    <w:rsid w:val="00121959"/>
    <w:rsid w:val="00121BB3"/>
    <w:rsid w:val="00121CB5"/>
    <w:rsid w:val="0012206A"/>
    <w:rsid w:val="0012217B"/>
    <w:rsid w:val="00122866"/>
    <w:rsid w:val="00124065"/>
    <w:rsid w:val="00124622"/>
    <w:rsid w:val="001246A7"/>
    <w:rsid w:val="001246D6"/>
    <w:rsid w:val="00124F3F"/>
    <w:rsid w:val="00124F52"/>
    <w:rsid w:val="00125459"/>
    <w:rsid w:val="00126242"/>
    <w:rsid w:val="001270BF"/>
    <w:rsid w:val="00127558"/>
    <w:rsid w:val="00127E98"/>
    <w:rsid w:val="00130303"/>
    <w:rsid w:val="001303B2"/>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42CA"/>
    <w:rsid w:val="0013622C"/>
    <w:rsid w:val="001371A5"/>
    <w:rsid w:val="001378F0"/>
    <w:rsid w:val="00137AEE"/>
    <w:rsid w:val="00137D02"/>
    <w:rsid w:val="00140252"/>
    <w:rsid w:val="001403AB"/>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18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507"/>
    <w:rsid w:val="00166DEF"/>
    <w:rsid w:val="00166F44"/>
    <w:rsid w:val="00167677"/>
    <w:rsid w:val="0016799C"/>
    <w:rsid w:val="00167D9D"/>
    <w:rsid w:val="00170043"/>
    <w:rsid w:val="001701E7"/>
    <w:rsid w:val="00170A21"/>
    <w:rsid w:val="00170DE2"/>
    <w:rsid w:val="0017174F"/>
    <w:rsid w:val="00171E23"/>
    <w:rsid w:val="00172612"/>
    <w:rsid w:val="00172A60"/>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77F46"/>
    <w:rsid w:val="00180098"/>
    <w:rsid w:val="0018022B"/>
    <w:rsid w:val="00181250"/>
    <w:rsid w:val="00181864"/>
    <w:rsid w:val="00181D67"/>
    <w:rsid w:val="00182009"/>
    <w:rsid w:val="00182080"/>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646E"/>
    <w:rsid w:val="0018726A"/>
    <w:rsid w:val="00187682"/>
    <w:rsid w:val="001900D7"/>
    <w:rsid w:val="001901FE"/>
    <w:rsid w:val="00190BFD"/>
    <w:rsid w:val="00193143"/>
    <w:rsid w:val="00193C6E"/>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5B22"/>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3F25"/>
    <w:rsid w:val="001B449C"/>
    <w:rsid w:val="001B47B3"/>
    <w:rsid w:val="001B4E78"/>
    <w:rsid w:val="001B4F9C"/>
    <w:rsid w:val="001B522E"/>
    <w:rsid w:val="001B5A4E"/>
    <w:rsid w:val="001B5E1D"/>
    <w:rsid w:val="001B626B"/>
    <w:rsid w:val="001B6521"/>
    <w:rsid w:val="001B6EFE"/>
    <w:rsid w:val="001B7264"/>
    <w:rsid w:val="001C02EC"/>
    <w:rsid w:val="001C04B4"/>
    <w:rsid w:val="001C1319"/>
    <w:rsid w:val="001C13AC"/>
    <w:rsid w:val="001C21AE"/>
    <w:rsid w:val="001C2264"/>
    <w:rsid w:val="001C26E5"/>
    <w:rsid w:val="001C285A"/>
    <w:rsid w:val="001C38D1"/>
    <w:rsid w:val="001C3FB7"/>
    <w:rsid w:val="001C45B4"/>
    <w:rsid w:val="001C4E80"/>
    <w:rsid w:val="001C5058"/>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98C"/>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380C"/>
    <w:rsid w:val="001F429F"/>
    <w:rsid w:val="001F4B32"/>
    <w:rsid w:val="001F4BE7"/>
    <w:rsid w:val="001F4EAA"/>
    <w:rsid w:val="001F56F6"/>
    <w:rsid w:val="001F5AC5"/>
    <w:rsid w:val="001F5B1C"/>
    <w:rsid w:val="001F6409"/>
    <w:rsid w:val="001F6679"/>
    <w:rsid w:val="001F6EC4"/>
    <w:rsid w:val="001F6F43"/>
    <w:rsid w:val="001F77CB"/>
    <w:rsid w:val="001F7C05"/>
    <w:rsid w:val="001F7E7E"/>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3552"/>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2EE9"/>
    <w:rsid w:val="00213125"/>
    <w:rsid w:val="002141DB"/>
    <w:rsid w:val="002142B4"/>
    <w:rsid w:val="00214C74"/>
    <w:rsid w:val="0021511B"/>
    <w:rsid w:val="002156E0"/>
    <w:rsid w:val="002159F7"/>
    <w:rsid w:val="002159F8"/>
    <w:rsid w:val="00215B4B"/>
    <w:rsid w:val="00215C9B"/>
    <w:rsid w:val="00215D98"/>
    <w:rsid w:val="00215DCB"/>
    <w:rsid w:val="00215E8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4FBA"/>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A08"/>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412"/>
    <w:rsid w:val="002556A0"/>
    <w:rsid w:val="002559D5"/>
    <w:rsid w:val="00255F02"/>
    <w:rsid w:val="002563B1"/>
    <w:rsid w:val="00256CEB"/>
    <w:rsid w:val="00257594"/>
    <w:rsid w:val="0025785D"/>
    <w:rsid w:val="00257FDC"/>
    <w:rsid w:val="0026059A"/>
    <w:rsid w:val="002605E8"/>
    <w:rsid w:val="00260C82"/>
    <w:rsid w:val="00261AD7"/>
    <w:rsid w:val="00262F97"/>
    <w:rsid w:val="00263BFE"/>
    <w:rsid w:val="00265237"/>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6DA1"/>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5E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61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1B6"/>
    <w:rsid w:val="00314A17"/>
    <w:rsid w:val="00314A51"/>
    <w:rsid w:val="00314AD9"/>
    <w:rsid w:val="003150B7"/>
    <w:rsid w:val="00315203"/>
    <w:rsid w:val="003154CE"/>
    <w:rsid w:val="003166DD"/>
    <w:rsid w:val="00316ABB"/>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6B2"/>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493"/>
    <w:rsid w:val="003426ED"/>
    <w:rsid w:val="00342818"/>
    <w:rsid w:val="00342F46"/>
    <w:rsid w:val="003434BE"/>
    <w:rsid w:val="00343D4D"/>
    <w:rsid w:val="003442CD"/>
    <w:rsid w:val="00344ADC"/>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540"/>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3FC"/>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C6B"/>
    <w:rsid w:val="003A4E64"/>
    <w:rsid w:val="003A52A9"/>
    <w:rsid w:val="003A546B"/>
    <w:rsid w:val="003A6DCE"/>
    <w:rsid w:val="003A71DD"/>
    <w:rsid w:val="003A73F9"/>
    <w:rsid w:val="003A79AE"/>
    <w:rsid w:val="003A7A3C"/>
    <w:rsid w:val="003A7F6E"/>
    <w:rsid w:val="003B0C64"/>
    <w:rsid w:val="003B211C"/>
    <w:rsid w:val="003B2660"/>
    <w:rsid w:val="003B3B43"/>
    <w:rsid w:val="003B4366"/>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3FC"/>
    <w:rsid w:val="003D1518"/>
    <w:rsid w:val="003D2BBA"/>
    <w:rsid w:val="003D2E27"/>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8A6"/>
    <w:rsid w:val="003E2C19"/>
    <w:rsid w:val="003E3832"/>
    <w:rsid w:val="003E3AFA"/>
    <w:rsid w:val="003E43B8"/>
    <w:rsid w:val="003E4810"/>
    <w:rsid w:val="003E52CC"/>
    <w:rsid w:val="003E6D99"/>
    <w:rsid w:val="003E728E"/>
    <w:rsid w:val="003E77DB"/>
    <w:rsid w:val="003E7BF9"/>
    <w:rsid w:val="003E7D00"/>
    <w:rsid w:val="003E7FF5"/>
    <w:rsid w:val="003F012C"/>
    <w:rsid w:val="003F01CE"/>
    <w:rsid w:val="003F05FB"/>
    <w:rsid w:val="003F0F34"/>
    <w:rsid w:val="003F1622"/>
    <w:rsid w:val="003F1D4C"/>
    <w:rsid w:val="003F1FF7"/>
    <w:rsid w:val="003F216F"/>
    <w:rsid w:val="003F22F4"/>
    <w:rsid w:val="003F2B44"/>
    <w:rsid w:val="003F2CB3"/>
    <w:rsid w:val="003F38D6"/>
    <w:rsid w:val="003F3C83"/>
    <w:rsid w:val="003F4BAB"/>
    <w:rsid w:val="003F4DDF"/>
    <w:rsid w:val="003F4F0B"/>
    <w:rsid w:val="003F5F8D"/>
    <w:rsid w:val="003F614E"/>
    <w:rsid w:val="003F623D"/>
    <w:rsid w:val="003F6822"/>
    <w:rsid w:val="003F6CF0"/>
    <w:rsid w:val="00400574"/>
    <w:rsid w:val="004005B5"/>
    <w:rsid w:val="00400EB5"/>
    <w:rsid w:val="004016FF"/>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62"/>
    <w:rsid w:val="004246A4"/>
    <w:rsid w:val="00424703"/>
    <w:rsid w:val="00424870"/>
    <w:rsid w:val="00424C87"/>
    <w:rsid w:val="00424CE1"/>
    <w:rsid w:val="00424E6C"/>
    <w:rsid w:val="00425076"/>
    <w:rsid w:val="004251B6"/>
    <w:rsid w:val="0042596D"/>
    <w:rsid w:val="0042598A"/>
    <w:rsid w:val="004260E7"/>
    <w:rsid w:val="00426161"/>
    <w:rsid w:val="00427474"/>
    <w:rsid w:val="0043030B"/>
    <w:rsid w:val="00430534"/>
    <w:rsid w:val="0043077C"/>
    <w:rsid w:val="00430C49"/>
    <w:rsid w:val="00430DA8"/>
    <w:rsid w:val="0043163B"/>
    <w:rsid w:val="00431B40"/>
    <w:rsid w:val="00431F08"/>
    <w:rsid w:val="004325CE"/>
    <w:rsid w:val="0043263A"/>
    <w:rsid w:val="00432DE2"/>
    <w:rsid w:val="0043310A"/>
    <w:rsid w:val="0043364B"/>
    <w:rsid w:val="0043395D"/>
    <w:rsid w:val="00433CF2"/>
    <w:rsid w:val="00433FD8"/>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370"/>
    <w:rsid w:val="0045460F"/>
    <w:rsid w:val="00454B3A"/>
    <w:rsid w:val="00455213"/>
    <w:rsid w:val="00455350"/>
    <w:rsid w:val="004554ED"/>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6"/>
    <w:rsid w:val="0046557C"/>
    <w:rsid w:val="004656C4"/>
    <w:rsid w:val="00465A64"/>
    <w:rsid w:val="00466005"/>
    <w:rsid w:val="004663EF"/>
    <w:rsid w:val="00466420"/>
    <w:rsid w:val="00466E30"/>
    <w:rsid w:val="004678F1"/>
    <w:rsid w:val="00467A5A"/>
    <w:rsid w:val="00470203"/>
    <w:rsid w:val="004718FD"/>
    <w:rsid w:val="00471C89"/>
    <w:rsid w:val="00471E0D"/>
    <w:rsid w:val="00472203"/>
    <w:rsid w:val="00472497"/>
    <w:rsid w:val="00472B2F"/>
    <w:rsid w:val="00472EEC"/>
    <w:rsid w:val="00473992"/>
    <w:rsid w:val="0047455A"/>
    <w:rsid w:val="004746D0"/>
    <w:rsid w:val="00474928"/>
    <w:rsid w:val="00474CAE"/>
    <w:rsid w:val="00474CBD"/>
    <w:rsid w:val="00475042"/>
    <w:rsid w:val="00475217"/>
    <w:rsid w:val="0047558D"/>
    <w:rsid w:val="00475ADD"/>
    <w:rsid w:val="0047601E"/>
    <w:rsid w:val="0047651B"/>
    <w:rsid w:val="00477BCB"/>
    <w:rsid w:val="00480259"/>
    <w:rsid w:val="00480337"/>
    <w:rsid w:val="0048068F"/>
    <w:rsid w:val="00480956"/>
    <w:rsid w:val="00480967"/>
    <w:rsid w:val="00480FD0"/>
    <w:rsid w:val="00481093"/>
    <w:rsid w:val="004810CC"/>
    <w:rsid w:val="00481530"/>
    <w:rsid w:val="00481E81"/>
    <w:rsid w:val="004821F9"/>
    <w:rsid w:val="00482B20"/>
    <w:rsid w:val="004836DF"/>
    <w:rsid w:val="00483AF3"/>
    <w:rsid w:val="00484100"/>
    <w:rsid w:val="004841A7"/>
    <w:rsid w:val="00484642"/>
    <w:rsid w:val="00484F40"/>
    <w:rsid w:val="00485221"/>
    <w:rsid w:val="0048551D"/>
    <w:rsid w:val="004855BC"/>
    <w:rsid w:val="004857CA"/>
    <w:rsid w:val="0048603B"/>
    <w:rsid w:val="004864D1"/>
    <w:rsid w:val="0048694F"/>
    <w:rsid w:val="004873C3"/>
    <w:rsid w:val="004901B6"/>
    <w:rsid w:val="00490CDA"/>
    <w:rsid w:val="00490E74"/>
    <w:rsid w:val="004911E9"/>
    <w:rsid w:val="00492043"/>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6C6"/>
    <w:rsid w:val="004973FC"/>
    <w:rsid w:val="00497D47"/>
    <w:rsid w:val="00497FC5"/>
    <w:rsid w:val="004A04DD"/>
    <w:rsid w:val="004A075F"/>
    <w:rsid w:val="004A087A"/>
    <w:rsid w:val="004A088B"/>
    <w:rsid w:val="004A0D3A"/>
    <w:rsid w:val="004A0E23"/>
    <w:rsid w:val="004A1423"/>
    <w:rsid w:val="004A2493"/>
    <w:rsid w:val="004A40F2"/>
    <w:rsid w:val="004A45F9"/>
    <w:rsid w:val="004A4A3B"/>
    <w:rsid w:val="004A506A"/>
    <w:rsid w:val="004A529D"/>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3DDC"/>
    <w:rsid w:val="004B4B64"/>
    <w:rsid w:val="004B4CB8"/>
    <w:rsid w:val="004B5AC6"/>
    <w:rsid w:val="004B5ADC"/>
    <w:rsid w:val="004B5C8D"/>
    <w:rsid w:val="004B5D0B"/>
    <w:rsid w:val="004B5D57"/>
    <w:rsid w:val="004B5F24"/>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62E"/>
    <w:rsid w:val="004D06D1"/>
    <w:rsid w:val="004D0A26"/>
    <w:rsid w:val="004D0A78"/>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1FC"/>
    <w:rsid w:val="004F033F"/>
    <w:rsid w:val="004F08E9"/>
    <w:rsid w:val="004F150B"/>
    <w:rsid w:val="004F1DF0"/>
    <w:rsid w:val="004F1E8F"/>
    <w:rsid w:val="004F2186"/>
    <w:rsid w:val="004F2412"/>
    <w:rsid w:val="004F266A"/>
    <w:rsid w:val="004F3737"/>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5DF7"/>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A68"/>
    <w:rsid w:val="00547BC3"/>
    <w:rsid w:val="00547D0B"/>
    <w:rsid w:val="00550914"/>
    <w:rsid w:val="00550C5E"/>
    <w:rsid w:val="00550D93"/>
    <w:rsid w:val="00550E43"/>
    <w:rsid w:val="00551ECF"/>
    <w:rsid w:val="0055235E"/>
    <w:rsid w:val="005529BF"/>
    <w:rsid w:val="00552FCF"/>
    <w:rsid w:val="0055374D"/>
    <w:rsid w:val="0055375E"/>
    <w:rsid w:val="005537A4"/>
    <w:rsid w:val="00553A6B"/>
    <w:rsid w:val="00553FB2"/>
    <w:rsid w:val="00554CDC"/>
    <w:rsid w:val="005555B6"/>
    <w:rsid w:val="00555904"/>
    <w:rsid w:val="00555AEC"/>
    <w:rsid w:val="00555F0D"/>
    <w:rsid w:val="005560E0"/>
    <w:rsid w:val="0055647C"/>
    <w:rsid w:val="0055676A"/>
    <w:rsid w:val="0055797E"/>
    <w:rsid w:val="00557B6A"/>
    <w:rsid w:val="00557C63"/>
    <w:rsid w:val="0056017A"/>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956"/>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888"/>
    <w:rsid w:val="00587C28"/>
    <w:rsid w:val="00590436"/>
    <w:rsid w:val="005905BE"/>
    <w:rsid w:val="00590B67"/>
    <w:rsid w:val="00591EBB"/>
    <w:rsid w:val="005925F3"/>
    <w:rsid w:val="005926D5"/>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2369"/>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63D"/>
    <w:rsid w:val="005C14D8"/>
    <w:rsid w:val="005C1FEE"/>
    <w:rsid w:val="005C21E7"/>
    <w:rsid w:val="005C267D"/>
    <w:rsid w:val="005C295E"/>
    <w:rsid w:val="005C2995"/>
    <w:rsid w:val="005C2F07"/>
    <w:rsid w:val="005C3141"/>
    <w:rsid w:val="005C3883"/>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A5"/>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7C"/>
    <w:rsid w:val="005F7C44"/>
    <w:rsid w:val="006003A5"/>
    <w:rsid w:val="00600F23"/>
    <w:rsid w:val="00601150"/>
    <w:rsid w:val="00601329"/>
    <w:rsid w:val="006017E2"/>
    <w:rsid w:val="00601884"/>
    <w:rsid w:val="00601B97"/>
    <w:rsid w:val="00602C44"/>
    <w:rsid w:val="006034F9"/>
    <w:rsid w:val="006038C2"/>
    <w:rsid w:val="00604940"/>
    <w:rsid w:val="00604AE6"/>
    <w:rsid w:val="00604F3D"/>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07D"/>
    <w:rsid w:val="00614B17"/>
    <w:rsid w:val="006157D0"/>
    <w:rsid w:val="00615999"/>
    <w:rsid w:val="00615B13"/>
    <w:rsid w:val="0061606A"/>
    <w:rsid w:val="0061607B"/>
    <w:rsid w:val="006160FE"/>
    <w:rsid w:val="00616518"/>
    <w:rsid w:val="00617087"/>
    <w:rsid w:val="006170B9"/>
    <w:rsid w:val="006170DA"/>
    <w:rsid w:val="0061732F"/>
    <w:rsid w:val="0061758F"/>
    <w:rsid w:val="006214E8"/>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217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1A7"/>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715"/>
    <w:rsid w:val="00676933"/>
    <w:rsid w:val="006769F7"/>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17C"/>
    <w:rsid w:val="00690F80"/>
    <w:rsid w:val="00691426"/>
    <w:rsid w:val="00691932"/>
    <w:rsid w:val="00692E49"/>
    <w:rsid w:val="00692F64"/>
    <w:rsid w:val="00693255"/>
    <w:rsid w:val="00693409"/>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609"/>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4A7"/>
    <w:rsid w:val="006C0938"/>
    <w:rsid w:val="006C140F"/>
    <w:rsid w:val="006C1A39"/>
    <w:rsid w:val="006C2427"/>
    <w:rsid w:val="006C2B99"/>
    <w:rsid w:val="006C2BE2"/>
    <w:rsid w:val="006C2EF9"/>
    <w:rsid w:val="006C2FB3"/>
    <w:rsid w:val="006C3C74"/>
    <w:rsid w:val="006C4797"/>
    <w:rsid w:val="006C4F2E"/>
    <w:rsid w:val="006C5127"/>
    <w:rsid w:val="006C53E6"/>
    <w:rsid w:val="006C56AC"/>
    <w:rsid w:val="006C5C5E"/>
    <w:rsid w:val="006C632B"/>
    <w:rsid w:val="006C69FF"/>
    <w:rsid w:val="006C6A74"/>
    <w:rsid w:val="006C6B45"/>
    <w:rsid w:val="006C6E05"/>
    <w:rsid w:val="006C741B"/>
    <w:rsid w:val="006C7581"/>
    <w:rsid w:val="006C767D"/>
    <w:rsid w:val="006C7C3F"/>
    <w:rsid w:val="006D047D"/>
    <w:rsid w:val="006D071E"/>
    <w:rsid w:val="006D0C2A"/>
    <w:rsid w:val="006D0E52"/>
    <w:rsid w:val="006D1B0A"/>
    <w:rsid w:val="006D1CD0"/>
    <w:rsid w:val="006D2023"/>
    <w:rsid w:val="006D2625"/>
    <w:rsid w:val="006D2CA2"/>
    <w:rsid w:val="006D2D7F"/>
    <w:rsid w:val="006D4392"/>
    <w:rsid w:val="006D4A76"/>
    <w:rsid w:val="006D4D7E"/>
    <w:rsid w:val="006D530F"/>
    <w:rsid w:val="006D5B86"/>
    <w:rsid w:val="006D6201"/>
    <w:rsid w:val="006D6548"/>
    <w:rsid w:val="006D6E20"/>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1705"/>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3C5E"/>
    <w:rsid w:val="007042CF"/>
    <w:rsid w:val="0070431A"/>
    <w:rsid w:val="007047FD"/>
    <w:rsid w:val="00704E53"/>
    <w:rsid w:val="0070528E"/>
    <w:rsid w:val="00705741"/>
    <w:rsid w:val="007066E2"/>
    <w:rsid w:val="00710016"/>
    <w:rsid w:val="00710255"/>
    <w:rsid w:val="00710A2A"/>
    <w:rsid w:val="007111D9"/>
    <w:rsid w:val="00711DE7"/>
    <w:rsid w:val="00711E3F"/>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48F"/>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0BE0"/>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2B"/>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DB7"/>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595"/>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481"/>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654F"/>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56C"/>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07B9"/>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660"/>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4B8"/>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38B"/>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96"/>
    <w:rsid w:val="008716B7"/>
    <w:rsid w:val="0087187C"/>
    <w:rsid w:val="008718F3"/>
    <w:rsid w:val="00871A0A"/>
    <w:rsid w:val="00871D30"/>
    <w:rsid w:val="00872A08"/>
    <w:rsid w:val="00872ACE"/>
    <w:rsid w:val="0087324A"/>
    <w:rsid w:val="0087355A"/>
    <w:rsid w:val="008741A6"/>
    <w:rsid w:val="00874368"/>
    <w:rsid w:val="008744AE"/>
    <w:rsid w:val="008753E1"/>
    <w:rsid w:val="00875A1A"/>
    <w:rsid w:val="00875F0F"/>
    <w:rsid w:val="008765AE"/>
    <w:rsid w:val="008770E6"/>
    <w:rsid w:val="008772AF"/>
    <w:rsid w:val="00877BE2"/>
    <w:rsid w:val="00877DA5"/>
    <w:rsid w:val="00880852"/>
    <w:rsid w:val="00881598"/>
    <w:rsid w:val="00881ACD"/>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49"/>
    <w:rsid w:val="00896FA0"/>
    <w:rsid w:val="008978A4"/>
    <w:rsid w:val="008A040A"/>
    <w:rsid w:val="008A06A4"/>
    <w:rsid w:val="008A08BE"/>
    <w:rsid w:val="008A0D92"/>
    <w:rsid w:val="008A1390"/>
    <w:rsid w:val="008A1FD4"/>
    <w:rsid w:val="008A2953"/>
    <w:rsid w:val="008A29B1"/>
    <w:rsid w:val="008A29CE"/>
    <w:rsid w:val="008A2C94"/>
    <w:rsid w:val="008A30EE"/>
    <w:rsid w:val="008A3331"/>
    <w:rsid w:val="008A3489"/>
    <w:rsid w:val="008A353E"/>
    <w:rsid w:val="008A3B8A"/>
    <w:rsid w:val="008A3E74"/>
    <w:rsid w:val="008A4063"/>
    <w:rsid w:val="008A4488"/>
    <w:rsid w:val="008A4873"/>
    <w:rsid w:val="008A5548"/>
    <w:rsid w:val="008A5B0A"/>
    <w:rsid w:val="008A622A"/>
    <w:rsid w:val="008A6446"/>
    <w:rsid w:val="008A78C5"/>
    <w:rsid w:val="008A7D5B"/>
    <w:rsid w:val="008B0019"/>
    <w:rsid w:val="008B005D"/>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B58"/>
    <w:rsid w:val="008E5E23"/>
    <w:rsid w:val="008E60F5"/>
    <w:rsid w:val="008E628A"/>
    <w:rsid w:val="008E6A83"/>
    <w:rsid w:val="008E7111"/>
    <w:rsid w:val="008E7A70"/>
    <w:rsid w:val="008F05DF"/>
    <w:rsid w:val="008F0748"/>
    <w:rsid w:val="008F0CD9"/>
    <w:rsid w:val="008F1368"/>
    <w:rsid w:val="008F16AC"/>
    <w:rsid w:val="008F1EC6"/>
    <w:rsid w:val="008F2A72"/>
    <w:rsid w:val="008F2E51"/>
    <w:rsid w:val="008F35D8"/>
    <w:rsid w:val="008F3609"/>
    <w:rsid w:val="008F3E1E"/>
    <w:rsid w:val="008F3E39"/>
    <w:rsid w:val="008F424E"/>
    <w:rsid w:val="008F437C"/>
    <w:rsid w:val="008F43D5"/>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048"/>
    <w:rsid w:val="00905581"/>
    <w:rsid w:val="00905B13"/>
    <w:rsid w:val="00905E68"/>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A13"/>
    <w:rsid w:val="00914B51"/>
    <w:rsid w:val="00914C1D"/>
    <w:rsid w:val="00914EEA"/>
    <w:rsid w:val="00915358"/>
    <w:rsid w:val="0091566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3FCC"/>
    <w:rsid w:val="00934199"/>
    <w:rsid w:val="00934200"/>
    <w:rsid w:val="0093427C"/>
    <w:rsid w:val="009348FC"/>
    <w:rsid w:val="0093517B"/>
    <w:rsid w:val="00935943"/>
    <w:rsid w:val="009359B1"/>
    <w:rsid w:val="00935A73"/>
    <w:rsid w:val="00936225"/>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B00"/>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57DA4"/>
    <w:rsid w:val="00960730"/>
    <w:rsid w:val="00960B9B"/>
    <w:rsid w:val="00960DC7"/>
    <w:rsid w:val="009613A2"/>
    <w:rsid w:val="00961B82"/>
    <w:rsid w:val="00961CA2"/>
    <w:rsid w:val="00961DB2"/>
    <w:rsid w:val="009621DF"/>
    <w:rsid w:val="00962209"/>
    <w:rsid w:val="009626F1"/>
    <w:rsid w:val="00962A1E"/>
    <w:rsid w:val="00962B7C"/>
    <w:rsid w:val="00962E80"/>
    <w:rsid w:val="00963FB2"/>
    <w:rsid w:val="009640C2"/>
    <w:rsid w:val="009643D1"/>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49F"/>
    <w:rsid w:val="009776B8"/>
    <w:rsid w:val="00977935"/>
    <w:rsid w:val="009805B5"/>
    <w:rsid w:val="00980B75"/>
    <w:rsid w:val="00980E78"/>
    <w:rsid w:val="009813F7"/>
    <w:rsid w:val="00981C57"/>
    <w:rsid w:val="00981DD0"/>
    <w:rsid w:val="00982010"/>
    <w:rsid w:val="009823F1"/>
    <w:rsid w:val="009825C8"/>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088"/>
    <w:rsid w:val="009C34D3"/>
    <w:rsid w:val="009C36D2"/>
    <w:rsid w:val="009C38ED"/>
    <w:rsid w:val="009C38F8"/>
    <w:rsid w:val="009C3A60"/>
    <w:rsid w:val="009C4478"/>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A86"/>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938"/>
    <w:rsid w:val="009E4D4D"/>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5B5"/>
    <w:rsid w:val="00A00E64"/>
    <w:rsid w:val="00A01E11"/>
    <w:rsid w:val="00A0253F"/>
    <w:rsid w:val="00A02787"/>
    <w:rsid w:val="00A033DA"/>
    <w:rsid w:val="00A0427D"/>
    <w:rsid w:val="00A04476"/>
    <w:rsid w:val="00A04CFA"/>
    <w:rsid w:val="00A05730"/>
    <w:rsid w:val="00A0581E"/>
    <w:rsid w:val="00A059CF"/>
    <w:rsid w:val="00A060F8"/>
    <w:rsid w:val="00A06E9C"/>
    <w:rsid w:val="00A0756F"/>
    <w:rsid w:val="00A07627"/>
    <w:rsid w:val="00A11619"/>
    <w:rsid w:val="00A11B39"/>
    <w:rsid w:val="00A11C34"/>
    <w:rsid w:val="00A127A4"/>
    <w:rsid w:val="00A12B3E"/>
    <w:rsid w:val="00A1302E"/>
    <w:rsid w:val="00A13741"/>
    <w:rsid w:val="00A1375F"/>
    <w:rsid w:val="00A139D8"/>
    <w:rsid w:val="00A14A4E"/>
    <w:rsid w:val="00A14D75"/>
    <w:rsid w:val="00A14FB6"/>
    <w:rsid w:val="00A151E2"/>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BA6"/>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47D"/>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3CF7"/>
    <w:rsid w:val="00A74EE4"/>
    <w:rsid w:val="00A75095"/>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69FC"/>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816"/>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0D0"/>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A1A"/>
    <w:rsid w:val="00AD43BD"/>
    <w:rsid w:val="00AD48BB"/>
    <w:rsid w:val="00AD4B15"/>
    <w:rsid w:val="00AD4C3B"/>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9CD"/>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0B3"/>
    <w:rsid w:val="00B073C8"/>
    <w:rsid w:val="00B10086"/>
    <w:rsid w:val="00B107AE"/>
    <w:rsid w:val="00B10896"/>
    <w:rsid w:val="00B11130"/>
    <w:rsid w:val="00B1168D"/>
    <w:rsid w:val="00B117F2"/>
    <w:rsid w:val="00B119A8"/>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5C91"/>
    <w:rsid w:val="00B2622D"/>
    <w:rsid w:val="00B26612"/>
    <w:rsid w:val="00B2715D"/>
    <w:rsid w:val="00B271AA"/>
    <w:rsid w:val="00B277B4"/>
    <w:rsid w:val="00B30207"/>
    <w:rsid w:val="00B3074B"/>
    <w:rsid w:val="00B309B0"/>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84C"/>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089"/>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28A9"/>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1D01"/>
    <w:rsid w:val="00BA2445"/>
    <w:rsid w:val="00BA2582"/>
    <w:rsid w:val="00BA2714"/>
    <w:rsid w:val="00BA35C1"/>
    <w:rsid w:val="00BA43F2"/>
    <w:rsid w:val="00BA4E40"/>
    <w:rsid w:val="00BA4EBC"/>
    <w:rsid w:val="00BA676D"/>
    <w:rsid w:val="00BA7149"/>
    <w:rsid w:val="00BA723D"/>
    <w:rsid w:val="00BA7298"/>
    <w:rsid w:val="00BA72B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DF8"/>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1AE"/>
    <w:rsid w:val="00BD53DC"/>
    <w:rsid w:val="00BD5937"/>
    <w:rsid w:val="00BD5D75"/>
    <w:rsid w:val="00BD6296"/>
    <w:rsid w:val="00BD66FC"/>
    <w:rsid w:val="00BD6A96"/>
    <w:rsid w:val="00BD6EC9"/>
    <w:rsid w:val="00BD7483"/>
    <w:rsid w:val="00BD798B"/>
    <w:rsid w:val="00BD7AF8"/>
    <w:rsid w:val="00BD7CBB"/>
    <w:rsid w:val="00BE038B"/>
    <w:rsid w:val="00BE0399"/>
    <w:rsid w:val="00BE067D"/>
    <w:rsid w:val="00BE0740"/>
    <w:rsid w:val="00BE10A8"/>
    <w:rsid w:val="00BE173C"/>
    <w:rsid w:val="00BE1A3B"/>
    <w:rsid w:val="00BE1C95"/>
    <w:rsid w:val="00BE201E"/>
    <w:rsid w:val="00BE214A"/>
    <w:rsid w:val="00BE215C"/>
    <w:rsid w:val="00BE3446"/>
    <w:rsid w:val="00BE4256"/>
    <w:rsid w:val="00BE48D7"/>
    <w:rsid w:val="00BE53F7"/>
    <w:rsid w:val="00BE5EDF"/>
    <w:rsid w:val="00BE6432"/>
    <w:rsid w:val="00BE6516"/>
    <w:rsid w:val="00BE6CA4"/>
    <w:rsid w:val="00BE7019"/>
    <w:rsid w:val="00BE7A6E"/>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87F"/>
    <w:rsid w:val="00C41B10"/>
    <w:rsid w:val="00C41F05"/>
    <w:rsid w:val="00C421C2"/>
    <w:rsid w:val="00C423FC"/>
    <w:rsid w:val="00C43937"/>
    <w:rsid w:val="00C43D02"/>
    <w:rsid w:val="00C441CD"/>
    <w:rsid w:val="00C44EEA"/>
    <w:rsid w:val="00C45C4C"/>
    <w:rsid w:val="00C4630A"/>
    <w:rsid w:val="00C4700C"/>
    <w:rsid w:val="00C4778C"/>
    <w:rsid w:val="00C507F4"/>
    <w:rsid w:val="00C511DE"/>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56C"/>
    <w:rsid w:val="00C74761"/>
    <w:rsid w:val="00C748B8"/>
    <w:rsid w:val="00C75A16"/>
    <w:rsid w:val="00C75EC5"/>
    <w:rsid w:val="00C76506"/>
    <w:rsid w:val="00C765CD"/>
    <w:rsid w:val="00C76AD7"/>
    <w:rsid w:val="00C7788E"/>
    <w:rsid w:val="00C77EB5"/>
    <w:rsid w:val="00C801B1"/>
    <w:rsid w:val="00C804BE"/>
    <w:rsid w:val="00C80F8C"/>
    <w:rsid w:val="00C810CE"/>
    <w:rsid w:val="00C81FE2"/>
    <w:rsid w:val="00C8219A"/>
    <w:rsid w:val="00C82540"/>
    <w:rsid w:val="00C835BF"/>
    <w:rsid w:val="00C83685"/>
    <w:rsid w:val="00C8430A"/>
    <w:rsid w:val="00C84A25"/>
    <w:rsid w:val="00C84D0D"/>
    <w:rsid w:val="00C857D8"/>
    <w:rsid w:val="00C86267"/>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256"/>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3F3"/>
    <w:rsid w:val="00CB75B4"/>
    <w:rsid w:val="00CB77DE"/>
    <w:rsid w:val="00CB7A9F"/>
    <w:rsid w:val="00CB7BD0"/>
    <w:rsid w:val="00CC05C2"/>
    <w:rsid w:val="00CC099B"/>
    <w:rsid w:val="00CC0C98"/>
    <w:rsid w:val="00CC1351"/>
    <w:rsid w:val="00CC20C3"/>
    <w:rsid w:val="00CC2167"/>
    <w:rsid w:val="00CC2ADC"/>
    <w:rsid w:val="00CC3290"/>
    <w:rsid w:val="00CC3E12"/>
    <w:rsid w:val="00CC45D7"/>
    <w:rsid w:val="00CC4AB6"/>
    <w:rsid w:val="00CC4D5D"/>
    <w:rsid w:val="00CC5104"/>
    <w:rsid w:val="00CC52FF"/>
    <w:rsid w:val="00CC53DC"/>
    <w:rsid w:val="00CC55EF"/>
    <w:rsid w:val="00CC56D5"/>
    <w:rsid w:val="00CC5913"/>
    <w:rsid w:val="00CC5CB4"/>
    <w:rsid w:val="00CC5E19"/>
    <w:rsid w:val="00CC608A"/>
    <w:rsid w:val="00CC652D"/>
    <w:rsid w:val="00CC76F2"/>
    <w:rsid w:val="00CC7872"/>
    <w:rsid w:val="00CC7BDB"/>
    <w:rsid w:val="00CD0544"/>
    <w:rsid w:val="00CD0754"/>
    <w:rsid w:val="00CD0B8D"/>
    <w:rsid w:val="00CD1B5F"/>
    <w:rsid w:val="00CD22A4"/>
    <w:rsid w:val="00CD22CF"/>
    <w:rsid w:val="00CD27D4"/>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0C5"/>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939"/>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CF7BA3"/>
    <w:rsid w:val="00D00664"/>
    <w:rsid w:val="00D00A64"/>
    <w:rsid w:val="00D00B6E"/>
    <w:rsid w:val="00D014AE"/>
    <w:rsid w:val="00D01D8E"/>
    <w:rsid w:val="00D01E1B"/>
    <w:rsid w:val="00D0320A"/>
    <w:rsid w:val="00D034AE"/>
    <w:rsid w:val="00D03874"/>
    <w:rsid w:val="00D041DB"/>
    <w:rsid w:val="00D049DA"/>
    <w:rsid w:val="00D05CAF"/>
    <w:rsid w:val="00D060F4"/>
    <w:rsid w:val="00D073CB"/>
    <w:rsid w:val="00D07B90"/>
    <w:rsid w:val="00D10920"/>
    <w:rsid w:val="00D10951"/>
    <w:rsid w:val="00D10BB0"/>
    <w:rsid w:val="00D10C69"/>
    <w:rsid w:val="00D11A5A"/>
    <w:rsid w:val="00D124C8"/>
    <w:rsid w:val="00D12C93"/>
    <w:rsid w:val="00D12F9A"/>
    <w:rsid w:val="00D1422D"/>
    <w:rsid w:val="00D14572"/>
    <w:rsid w:val="00D148A0"/>
    <w:rsid w:val="00D14A1A"/>
    <w:rsid w:val="00D159D4"/>
    <w:rsid w:val="00D15E8B"/>
    <w:rsid w:val="00D15F00"/>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689F"/>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2FF"/>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8EA"/>
    <w:rsid w:val="00D95E6D"/>
    <w:rsid w:val="00D96377"/>
    <w:rsid w:val="00D96792"/>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B7FC7"/>
    <w:rsid w:val="00DC03BB"/>
    <w:rsid w:val="00DC0696"/>
    <w:rsid w:val="00DC071B"/>
    <w:rsid w:val="00DC09C5"/>
    <w:rsid w:val="00DC0A73"/>
    <w:rsid w:val="00DC1388"/>
    <w:rsid w:val="00DC1A69"/>
    <w:rsid w:val="00DC1D35"/>
    <w:rsid w:val="00DC27BD"/>
    <w:rsid w:val="00DC296A"/>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797"/>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1FD3"/>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126"/>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809"/>
    <w:rsid w:val="00E61932"/>
    <w:rsid w:val="00E62222"/>
    <w:rsid w:val="00E630C6"/>
    <w:rsid w:val="00E63378"/>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76A"/>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64A"/>
    <w:rsid w:val="00EB0828"/>
    <w:rsid w:val="00EB1644"/>
    <w:rsid w:val="00EB1AD4"/>
    <w:rsid w:val="00EB1F03"/>
    <w:rsid w:val="00EB2BC1"/>
    <w:rsid w:val="00EB3302"/>
    <w:rsid w:val="00EB34EA"/>
    <w:rsid w:val="00EB3635"/>
    <w:rsid w:val="00EB3895"/>
    <w:rsid w:val="00EB389A"/>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383"/>
    <w:rsid w:val="00EC64B5"/>
    <w:rsid w:val="00EC6ADF"/>
    <w:rsid w:val="00EC715C"/>
    <w:rsid w:val="00EC761D"/>
    <w:rsid w:val="00ED0327"/>
    <w:rsid w:val="00ED082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2EE9"/>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127"/>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48F"/>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2CD5"/>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3B36"/>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0E8"/>
    <w:rsid w:val="00F622E5"/>
    <w:rsid w:val="00F62917"/>
    <w:rsid w:val="00F62AF0"/>
    <w:rsid w:val="00F6315F"/>
    <w:rsid w:val="00F63352"/>
    <w:rsid w:val="00F63385"/>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48B9"/>
    <w:rsid w:val="00FA532C"/>
    <w:rsid w:val="00FA55CB"/>
    <w:rsid w:val="00FA5646"/>
    <w:rsid w:val="00FA5890"/>
    <w:rsid w:val="00FA608F"/>
    <w:rsid w:val="00FA6314"/>
    <w:rsid w:val="00FA6471"/>
    <w:rsid w:val="00FA658C"/>
    <w:rsid w:val="00FA6EF0"/>
    <w:rsid w:val="00FA7E45"/>
    <w:rsid w:val="00FB080F"/>
    <w:rsid w:val="00FB0FB2"/>
    <w:rsid w:val="00FB1331"/>
    <w:rsid w:val="00FB271D"/>
    <w:rsid w:val="00FB29DB"/>
    <w:rsid w:val="00FB2D85"/>
    <w:rsid w:val="00FB3411"/>
    <w:rsid w:val="00FB3456"/>
    <w:rsid w:val="00FB3596"/>
    <w:rsid w:val="00FB3ECF"/>
    <w:rsid w:val="00FB48D6"/>
    <w:rsid w:val="00FB509D"/>
    <w:rsid w:val="00FB5351"/>
    <w:rsid w:val="00FB5365"/>
    <w:rsid w:val="00FB547D"/>
    <w:rsid w:val="00FB5C39"/>
    <w:rsid w:val="00FB5CFD"/>
    <w:rsid w:val="00FB637B"/>
    <w:rsid w:val="00FB6B8E"/>
    <w:rsid w:val="00FB6E80"/>
    <w:rsid w:val="00FB6EF3"/>
    <w:rsid w:val="00FB718B"/>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D84"/>
    <w:rsid w:val="00FD41F6"/>
    <w:rsid w:val="00FD4B6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3FB1"/>
    <w:rsid w:val="00FE435E"/>
    <w:rsid w:val="00FE49AC"/>
    <w:rsid w:val="00FE4EC9"/>
    <w:rsid w:val="00FE4FB6"/>
    <w:rsid w:val="00FE5042"/>
    <w:rsid w:val="00FE5475"/>
    <w:rsid w:val="00FE54B8"/>
    <w:rsid w:val="00FE556C"/>
    <w:rsid w:val="00FE5665"/>
    <w:rsid w:val="00FE6ACC"/>
    <w:rsid w:val="00FE6B4E"/>
    <w:rsid w:val="00FF0610"/>
    <w:rsid w:val="00FF08B7"/>
    <w:rsid w:val="00FF0A60"/>
    <w:rsid w:val="00FF0DA7"/>
    <w:rsid w:val="00FF1A93"/>
    <w:rsid w:val="00FF2316"/>
    <w:rsid w:val="00FF3111"/>
    <w:rsid w:val="00FF312F"/>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AD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6044406">
      <w:bodyDiv w:val="1"/>
      <w:marLeft w:val="0"/>
      <w:marRight w:val="0"/>
      <w:marTop w:val="0"/>
      <w:marBottom w:val="0"/>
      <w:divBdr>
        <w:top w:val="none" w:sz="0" w:space="0" w:color="auto"/>
        <w:left w:val="none" w:sz="0" w:space="0" w:color="auto"/>
        <w:bottom w:val="none" w:sz="0" w:space="0" w:color="auto"/>
        <w:right w:val="none" w:sz="0" w:space="0" w:color="auto"/>
      </w:divBdr>
      <w:divsChild>
        <w:div w:id="841165638">
          <w:marLeft w:val="0"/>
          <w:marRight w:val="0"/>
          <w:marTop w:val="0"/>
          <w:marBottom w:val="0"/>
          <w:divBdr>
            <w:top w:val="none" w:sz="0" w:space="0" w:color="auto"/>
            <w:left w:val="none" w:sz="0" w:space="0" w:color="auto"/>
            <w:bottom w:val="none" w:sz="0" w:space="0" w:color="auto"/>
            <w:right w:val="none" w:sz="0" w:space="0" w:color="auto"/>
          </w:divBdr>
        </w:div>
      </w:divsChild>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0178491">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6157006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904827">
      <w:bodyDiv w:val="1"/>
      <w:marLeft w:val="0"/>
      <w:marRight w:val="0"/>
      <w:marTop w:val="0"/>
      <w:marBottom w:val="0"/>
      <w:divBdr>
        <w:top w:val="none" w:sz="0" w:space="0" w:color="auto"/>
        <w:left w:val="none" w:sz="0" w:space="0" w:color="auto"/>
        <w:bottom w:val="none" w:sz="0" w:space="0" w:color="auto"/>
        <w:right w:val="none" w:sz="0" w:space="0" w:color="auto"/>
      </w:divBdr>
    </w:div>
    <w:div w:id="152582959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SANJOSEDELRINCON/art_92_xxix_a.web"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javascript:abrirAcuse(2767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SANJOSEDELRINCON/art_92_xxix_a.web"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07A83-C2FC-4222-9C57-015AF47A9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6724</Words>
  <Characters>36983</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5</cp:revision>
  <cp:lastPrinted>2019-12-02T18:26:00Z</cp:lastPrinted>
  <dcterms:created xsi:type="dcterms:W3CDTF">2020-01-23T15:48:00Z</dcterms:created>
  <dcterms:modified xsi:type="dcterms:W3CDTF">2020-02-14T00:34:00Z</dcterms:modified>
</cp:coreProperties>
</file>