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155464" w:rsidRDefault="00837543" w:rsidP="00837543">
      <w:pPr>
        <w:spacing w:before="240" w:after="240" w:line="360" w:lineRule="auto"/>
        <w:jc w:val="center"/>
        <w:rPr>
          <w:rFonts w:ascii="Palatino Linotype" w:hAnsi="Palatino Linotype"/>
          <w:b/>
        </w:rPr>
      </w:pPr>
      <w:bookmarkStart w:id="0" w:name="_GoBack"/>
      <w:bookmarkEnd w:id="0"/>
      <w:r w:rsidRPr="00155464">
        <w:rPr>
          <w:rFonts w:ascii="Palatino Linotype" w:hAnsi="Palatino Linotype"/>
          <w:b/>
        </w:rPr>
        <w:t>LÍNEAS ARGUMENTATIVAS</w:t>
      </w:r>
    </w:p>
    <w:p w14:paraId="44C4A0F2" w14:textId="77777777" w:rsidR="00C40A4A" w:rsidRPr="00155464" w:rsidRDefault="00C40A4A" w:rsidP="00C40A4A">
      <w:pPr>
        <w:tabs>
          <w:tab w:val="left" w:pos="0"/>
        </w:tabs>
        <w:spacing w:line="276" w:lineRule="auto"/>
        <w:jc w:val="both"/>
        <w:rPr>
          <w:rFonts w:ascii="Palatino Linotype" w:eastAsia="Arial Unicode MS" w:hAnsi="Palatino Linotype" w:cs="Arial"/>
        </w:rPr>
      </w:pPr>
      <w:r w:rsidRPr="00155464">
        <w:rPr>
          <w:rFonts w:ascii="Palatino Linotype" w:eastAsia="Arial Unicode MS" w:hAnsi="Palatino Linotype" w:cs="Arial"/>
          <w:b/>
        </w:rPr>
        <w:t>DEBERES DE LAS AUTORIDADES</w:t>
      </w:r>
      <w:r w:rsidRPr="00155464">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465F4ADE" w14:textId="77777777" w:rsidR="00C40A4A" w:rsidRPr="00155464" w:rsidRDefault="00C40A4A" w:rsidP="00C40A4A">
      <w:pPr>
        <w:spacing w:line="276" w:lineRule="auto"/>
        <w:jc w:val="both"/>
        <w:rPr>
          <w:rFonts w:ascii="Palatino Linotype" w:eastAsia="MS Mincho" w:hAnsi="Palatino Linotype" w:cs="Arial"/>
          <w:b/>
          <w:noProof/>
          <w:color w:val="000000" w:themeColor="text1"/>
          <w:lang w:val="es-MX"/>
        </w:rPr>
      </w:pPr>
    </w:p>
    <w:p w14:paraId="50C7F027" w14:textId="77777777" w:rsidR="00C40A4A" w:rsidRPr="00155464" w:rsidRDefault="00C40A4A" w:rsidP="00C40A4A">
      <w:pPr>
        <w:spacing w:line="276" w:lineRule="auto"/>
        <w:jc w:val="both"/>
        <w:rPr>
          <w:rFonts w:ascii="Palatino Linotype" w:eastAsia="Times New Roman" w:hAnsi="Palatino Linotype" w:cs="Arial"/>
          <w:noProof/>
          <w:color w:val="000000" w:themeColor="text1"/>
          <w:lang w:val="es-MX"/>
        </w:rPr>
      </w:pPr>
      <w:r w:rsidRPr="00155464">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155464">
        <w:rPr>
          <w:rFonts w:ascii="Palatino Linotype" w:eastAsia="MS Mincho" w:hAnsi="Palatino Linotype" w:cs="Arial"/>
          <w:noProof/>
          <w:color w:val="000000" w:themeColor="text1"/>
          <w:lang w:val="es-MX"/>
        </w:rPr>
        <w:t>. L</w:t>
      </w:r>
      <w:r w:rsidRPr="00155464">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155464">
        <w:rPr>
          <w:rFonts w:ascii="Palatino Linotype" w:eastAsia="MS Mincho" w:hAnsi="Palatino Linotype" w:cs="Arial"/>
          <w:noProof/>
          <w:color w:val="000000" w:themeColor="text1"/>
          <w:lang w:val="es-MX"/>
        </w:rPr>
        <w:t xml:space="preserve"> </w:t>
      </w:r>
      <w:r w:rsidRPr="00155464">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154E947" w14:textId="77777777" w:rsidR="00C40A4A" w:rsidRPr="00155464" w:rsidRDefault="00C40A4A" w:rsidP="00C40A4A">
      <w:pPr>
        <w:spacing w:line="276" w:lineRule="auto"/>
        <w:rPr>
          <w:rFonts w:ascii="Palatino Linotype" w:eastAsia="Times New Roman" w:hAnsi="Palatino Linotype"/>
        </w:rPr>
      </w:pPr>
      <w:r w:rsidRPr="00155464">
        <w:rPr>
          <w:rFonts w:ascii="Palatino Linotype" w:eastAsia="Times New Roman" w:hAnsi="Palatino Linotype"/>
        </w:rPr>
        <w:br w:type="page"/>
      </w:r>
    </w:p>
    <w:p w14:paraId="31137936" w14:textId="302D1D0F" w:rsidR="00BC61B2" w:rsidRPr="00155464" w:rsidRDefault="00A20B1F" w:rsidP="001105B5">
      <w:pPr>
        <w:tabs>
          <w:tab w:val="left" w:pos="0"/>
        </w:tabs>
        <w:spacing w:line="360" w:lineRule="auto"/>
        <w:jc w:val="center"/>
        <w:rPr>
          <w:rFonts w:ascii="Palatino Linotype" w:eastAsia="Times New Roman" w:hAnsi="Palatino Linotype" w:cs="Times New Roman"/>
          <w:b/>
        </w:rPr>
      </w:pPr>
      <w:r w:rsidRPr="00155464">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hAnsi="Palatino Linotype"/>
          <w:b/>
          <w:bCs/>
        </w:rPr>
      </w:sdtEndPr>
      <w:sdtContent>
        <w:p w14:paraId="556E4AB7" w14:textId="77777777" w:rsidR="00763298" w:rsidRPr="00155464" w:rsidRDefault="00763298" w:rsidP="00763298">
          <w:pPr>
            <w:pStyle w:val="TtulodeTDC"/>
            <w:tabs>
              <w:tab w:val="left" w:pos="0"/>
            </w:tabs>
            <w:spacing w:before="0" w:line="360" w:lineRule="auto"/>
            <w:rPr>
              <w:szCs w:val="24"/>
            </w:rPr>
          </w:pPr>
        </w:p>
        <w:p w14:paraId="6A2E8107" w14:textId="77777777" w:rsidR="002B5B5A" w:rsidRPr="00155464" w:rsidRDefault="00763298" w:rsidP="002B5B5A">
          <w:pPr>
            <w:pStyle w:val="TDC1"/>
            <w:spacing w:line="360" w:lineRule="auto"/>
            <w:ind w:left="284"/>
            <w:rPr>
              <w:rFonts w:ascii="Palatino Linotype" w:hAnsi="Palatino Linotype"/>
              <w:noProof/>
              <w:sz w:val="22"/>
              <w:szCs w:val="22"/>
              <w:lang w:val="es-MX" w:eastAsia="es-MX"/>
            </w:rPr>
          </w:pPr>
          <w:r w:rsidRPr="00155464">
            <w:rPr>
              <w:rFonts w:ascii="Palatino Linotype" w:hAnsi="Palatino Linotype"/>
              <w:b/>
            </w:rPr>
            <w:fldChar w:fldCharType="begin"/>
          </w:r>
          <w:r w:rsidRPr="00155464">
            <w:rPr>
              <w:rFonts w:ascii="Palatino Linotype" w:hAnsi="Palatino Linotype"/>
              <w:b/>
            </w:rPr>
            <w:instrText xml:space="preserve"> TOC \o "1-3" \h \z \u </w:instrText>
          </w:r>
          <w:r w:rsidRPr="00155464">
            <w:rPr>
              <w:rFonts w:ascii="Palatino Linotype" w:hAnsi="Palatino Linotype"/>
              <w:b/>
            </w:rPr>
            <w:fldChar w:fldCharType="separate"/>
          </w:r>
          <w:hyperlink w:anchor="_Toc33187915" w:history="1">
            <w:r w:rsidR="002B5B5A" w:rsidRPr="00155464">
              <w:rPr>
                <w:rStyle w:val="Hipervnculo"/>
                <w:rFonts w:ascii="Palatino Linotype" w:hAnsi="Palatino Linotype"/>
                <w:b/>
                <w:noProof/>
              </w:rPr>
              <w:t>ANTECEDENTES</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_Toc33187915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3</w:t>
            </w:r>
            <w:r w:rsidR="002B5B5A" w:rsidRPr="00155464">
              <w:rPr>
                <w:rFonts w:ascii="Palatino Linotype" w:hAnsi="Palatino Linotype"/>
                <w:noProof/>
                <w:webHidden/>
              </w:rPr>
              <w:fldChar w:fldCharType="end"/>
            </w:r>
          </w:hyperlink>
        </w:p>
        <w:p w14:paraId="1518E52D" w14:textId="77777777" w:rsidR="002B5B5A" w:rsidRPr="00155464" w:rsidRDefault="006F6A83" w:rsidP="002B5B5A">
          <w:pPr>
            <w:pStyle w:val="TDC1"/>
            <w:spacing w:line="360" w:lineRule="auto"/>
            <w:ind w:left="284"/>
            <w:rPr>
              <w:rFonts w:ascii="Palatino Linotype" w:hAnsi="Palatino Linotype"/>
              <w:noProof/>
              <w:sz w:val="22"/>
              <w:szCs w:val="22"/>
              <w:lang w:val="es-MX" w:eastAsia="es-MX"/>
            </w:rPr>
          </w:pPr>
          <w:hyperlink w:anchor="_Toc33187916" w:history="1">
            <w:r w:rsidR="002B5B5A" w:rsidRPr="00155464">
              <w:rPr>
                <w:rStyle w:val="Hipervnculo"/>
                <w:rFonts w:ascii="Palatino Linotype" w:hAnsi="Palatino Linotype"/>
                <w:b/>
                <w:noProof/>
              </w:rPr>
              <w:t>CONSIDERANDO</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_Toc33187916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8</w:t>
            </w:r>
            <w:r w:rsidR="002B5B5A" w:rsidRPr="00155464">
              <w:rPr>
                <w:rFonts w:ascii="Palatino Linotype" w:hAnsi="Palatino Linotype"/>
                <w:noProof/>
                <w:webHidden/>
              </w:rPr>
              <w:fldChar w:fldCharType="end"/>
            </w:r>
          </w:hyperlink>
        </w:p>
        <w:p w14:paraId="771CBDF2"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17" w:history="1">
            <w:r w:rsidR="002B5B5A" w:rsidRPr="00155464">
              <w:rPr>
                <w:rStyle w:val="Hipervnculo"/>
                <w:rFonts w:ascii="Palatino Linotype" w:hAnsi="Palatino Linotype"/>
                <w:b/>
                <w:noProof/>
              </w:rPr>
              <w:t>PRIMERO. De la competencia</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_Toc33187917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8</w:t>
            </w:r>
            <w:r w:rsidR="002B5B5A" w:rsidRPr="00155464">
              <w:rPr>
                <w:rFonts w:ascii="Palatino Linotype" w:hAnsi="Palatino Linotype"/>
                <w:noProof/>
                <w:webHidden/>
              </w:rPr>
              <w:fldChar w:fldCharType="end"/>
            </w:r>
          </w:hyperlink>
        </w:p>
        <w:p w14:paraId="24AFDB83"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18" w:history="1">
            <w:r w:rsidR="002B5B5A" w:rsidRPr="00155464">
              <w:rPr>
                <w:rStyle w:val="Hipervnculo"/>
                <w:rFonts w:ascii="Palatino Linotype" w:hAnsi="Palatino Linotype"/>
                <w:b/>
                <w:noProof/>
              </w:rPr>
              <w:t>SEGUNDO. De la oportunidad y procedencia.</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_Toc33187918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9</w:t>
            </w:r>
            <w:r w:rsidR="002B5B5A" w:rsidRPr="00155464">
              <w:rPr>
                <w:rFonts w:ascii="Palatino Linotype" w:hAnsi="Palatino Linotype"/>
                <w:noProof/>
                <w:webHidden/>
              </w:rPr>
              <w:fldChar w:fldCharType="end"/>
            </w:r>
          </w:hyperlink>
        </w:p>
        <w:p w14:paraId="0984E7F7" w14:textId="77777777" w:rsidR="002B5B5A" w:rsidRPr="00155464" w:rsidRDefault="006F6A83" w:rsidP="002B5B5A">
          <w:pPr>
            <w:pStyle w:val="TDC1"/>
            <w:spacing w:line="360" w:lineRule="auto"/>
            <w:ind w:left="284"/>
            <w:rPr>
              <w:rFonts w:ascii="Palatino Linotype" w:hAnsi="Palatino Linotype"/>
              <w:noProof/>
              <w:sz w:val="22"/>
              <w:szCs w:val="22"/>
              <w:lang w:val="es-MX" w:eastAsia="es-MX"/>
            </w:rPr>
          </w:pPr>
          <w:hyperlink w:anchor="_Toc33187919" w:history="1">
            <w:r w:rsidR="002B5B5A" w:rsidRPr="00155464">
              <w:rPr>
                <w:rStyle w:val="Hipervnculo"/>
                <w:rFonts w:ascii="Palatino Linotype" w:hAnsi="Palatino Linotype"/>
                <w:b/>
                <w:noProof/>
              </w:rPr>
              <w:t xml:space="preserve">TERCERO. </w:t>
            </w:r>
            <w:r w:rsidR="002B5B5A" w:rsidRPr="00155464">
              <w:rPr>
                <w:rStyle w:val="Hipervnculo"/>
                <w:rFonts w:ascii="Palatino Linotype" w:eastAsia="Calibri" w:hAnsi="Palatino Linotype" w:cs="Times New Roman"/>
                <w:b/>
                <w:bCs/>
                <w:noProof/>
                <w:lang w:val="es-ES"/>
              </w:rPr>
              <w:t>Del planteamiento de la litis.</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_Toc33187919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10</w:t>
            </w:r>
            <w:r w:rsidR="002B5B5A" w:rsidRPr="00155464">
              <w:rPr>
                <w:rFonts w:ascii="Palatino Linotype" w:hAnsi="Palatino Linotype"/>
                <w:noProof/>
                <w:webHidden/>
              </w:rPr>
              <w:fldChar w:fldCharType="end"/>
            </w:r>
          </w:hyperlink>
        </w:p>
        <w:p w14:paraId="4AC3AB1F"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20" w:history="1">
            <w:r w:rsidR="002B5B5A" w:rsidRPr="00155464">
              <w:rPr>
                <w:rStyle w:val="Hipervnculo"/>
                <w:rFonts w:ascii="Palatino Linotype" w:eastAsia="Calibri" w:hAnsi="Palatino Linotype" w:cs="Times New Roman"/>
                <w:b/>
                <w:bCs/>
                <w:noProof/>
                <w:lang w:val="es-ES"/>
              </w:rPr>
              <w:t xml:space="preserve">CUARTO. </w:t>
            </w:r>
            <w:r w:rsidR="002B5B5A" w:rsidRPr="00155464">
              <w:rPr>
                <w:rStyle w:val="Hipervnculo"/>
                <w:rFonts w:ascii="Palatino Linotype" w:eastAsia="MS Gothic" w:hAnsi="Palatino Linotype" w:cs="Times New Roman"/>
                <w:b/>
                <w:noProof/>
              </w:rPr>
              <w:t>Del estudio y resolución del asunto.</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_Toc33187920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11</w:t>
            </w:r>
            <w:r w:rsidR="002B5B5A" w:rsidRPr="00155464">
              <w:rPr>
                <w:rFonts w:ascii="Palatino Linotype" w:hAnsi="Palatino Linotype"/>
                <w:noProof/>
                <w:webHidden/>
              </w:rPr>
              <w:fldChar w:fldCharType="end"/>
            </w:r>
          </w:hyperlink>
        </w:p>
        <w:p w14:paraId="4F88AD89" w14:textId="77777777" w:rsidR="002B5B5A" w:rsidRPr="00155464" w:rsidRDefault="006F6A83" w:rsidP="002B5B5A">
          <w:pPr>
            <w:pStyle w:val="TDC1"/>
            <w:tabs>
              <w:tab w:val="left" w:pos="993"/>
            </w:tabs>
            <w:spacing w:line="360" w:lineRule="auto"/>
            <w:ind w:left="284"/>
            <w:rPr>
              <w:rFonts w:ascii="Palatino Linotype" w:hAnsi="Palatino Linotype"/>
              <w:noProof/>
              <w:sz w:val="22"/>
              <w:szCs w:val="22"/>
              <w:lang w:val="es-MX" w:eastAsia="es-MX"/>
            </w:rPr>
          </w:pPr>
          <w:hyperlink w:anchor="_Toc33187921" w:history="1">
            <w:r w:rsidR="002B5B5A" w:rsidRPr="00155464">
              <w:rPr>
                <w:rStyle w:val="Hipervnculo"/>
                <w:rFonts w:ascii="Palatino Linotype" w:hAnsi="Palatino Linotype"/>
                <w:b/>
                <w:noProof/>
              </w:rPr>
              <w:t>I.</w:t>
            </w:r>
            <w:r w:rsidR="002B5B5A" w:rsidRPr="00155464">
              <w:rPr>
                <w:rFonts w:ascii="Palatino Linotype" w:hAnsi="Palatino Linotype"/>
                <w:noProof/>
                <w:sz w:val="22"/>
                <w:szCs w:val="22"/>
                <w:lang w:val="es-MX" w:eastAsia="es-MX"/>
              </w:rPr>
              <w:tab/>
            </w:r>
            <w:r w:rsidR="002B5B5A" w:rsidRPr="00155464">
              <w:rPr>
                <w:rStyle w:val="Hipervnculo"/>
                <w:rFonts w:ascii="Palatino Linotype" w:hAnsi="Palatino Linotype"/>
                <w:b/>
                <w:noProof/>
              </w:rPr>
              <w:t>Del deber de las autoridades de promover, respetar, proteger y garantizar el derecho de acceso a la información pública.</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_Toc33187921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11</w:t>
            </w:r>
            <w:r w:rsidR="002B5B5A" w:rsidRPr="00155464">
              <w:rPr>
                <w:rFonts w:ascii="Palatino Linotype" w:hAnsi="Palatino Linotype"/>
                <w:noProof/>
                <w:webHidden/>
              </w:rPr>
              <w:fldChar w:fldCharType="end"/>
            </w:r>
          </w:hyperlink>
        </w:p>
        <w:p w14:paraId="4976427A" w14:textId="77777777" w:rsidR="002B5B5A" w:rsidRPr="00155464" w:rsidRDefault="006F6A83" w:rsidP="002B5B5A">
          <w:pPr>
            <w:pStyle w:val="TDC1"/>
            <w:tabs>
              <w:tab w:val="left" w:pos="993"/>
            </w:tabs>
            <w:spacing w:line="360" w:lineRule="auto"/>
            <w:ind w:left="284"/>
            <w:rPr>
              <w:rFonts w:ascii="Palatino Linotype" w:hAnsi="Palatino Linotype"/>
              <w:noProof/>
              <w:sz w:val="22"/>
              <w:szCs w:val="22"/>
              <w:lang w:val="es-MX" w:eastAsia="es-MX"/>
            </w:rPr>
          </w:pPr>
          <w:hyperlink w:anchor="_Toc33187922" w:history="1">
            <w:r w:rsidR="002B5B5A" w:rsidRPr="00155464">
              <w:rPr>
                <w:rStyle w:val="Hipervnculo"/>
                <w:rFonts w:ascii="Palatino Linotype" w:hAnsi="Palatino Linotype" w:cs="Arial"/>
                <w:b/>
                <w:noProof/>
              </w:rPr>
              <w:t>II.</w:t>
            </w:r>
            <w:r w:rsidR="002B5B5A" w:rsidRPr="00155464">
              <w:rPr>
                <w:rFonts w:ascii="Palatino Linotype" w:hAnsi="Palatino Linotype"/>
                <w:noProof/>
                <w:sz w:val="22"/>
                <w:szCs w:val="22"/>
                <w:lang w:val="es-MX" w:eastAsia="es-MX"/>
              </w:rPr>
              <w:tab/>
            </w:r>
            <w:r w:rsidR="002B5B5A" w:rsidRPr="00155464">
              <w:rPr>
                <w:rStyle w:val="Hipervnculo"/>
                <w:rFonts w:ascii="Palatino Linotype" w:hAnsi="Palatino Linotype" w:cs="Arial"/>
                <w:b/>
                <w:noProof/>
              </w:rPr>
              <w:t>De la respuesta a la solicitud de información.</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_Toc33187922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13</w:t>
            </w:r>
            <w:r w:rsidR="002B5B5A" w:rsidRPr="00155464">
              <w:rPr>
                <w:rFonts w:ascii="Palatino Linotype" w:hAnsi="Palatino Linotype"/>
                <w:noProof/>
                <w:webHidden/>
              </w:rPr>
              <w:fldChar w:fldCharType="end"/>
            </w:r>
          </w:hyperlink>
        </w:p>
        <w:p w14:paraId="58E116C3" w14:textId="77777777" w:rsidR="002B5B5A" w:rsidRPr="00155464" w:rsidRDefault="006F6A83" w:rsidP="002B5B5A">
          <w:pPr>
            <w:pStyle w:val="TDC1"/>
            <w:spacing w:line="360" w:lineRule="auto"/>
            <w:ind w:left="284"/>
            <w:rPr>
              <w:rFonts w:ascii="Palatino Linotype" w:hAnsi="Palatino Linotype"/>
              <w:noProof/>
              <w:sz w:val="22"/>
              <w:szCs w:val="22"/>
              <w:lang w:val="es-MX" w:eastAsia="es-MX"/>
            </w:rPr>
          </w:pPr>
          <w:hyperlink w:anchor="_Toc33187923" w:history="1">
            <w:r w:rsidR="002B5B5A" w:rsidRPr="00155464">
              <w:rPr>
                <w:rStyle w:val="Hipervnculo"/>
                <w:rFonts w:ascii="Palatino Linotype" w:hAnsi="Palatino Linotype"/>
                <w:b/>
                <w:noProof/>
              </w:rPr>
              <w:t>QUINTO. De la versión pública.</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_Toc33187923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33</w:t>
            </w:r>
            <w:r w:rsidR="002B5B5A" w:rsidRPr="00155464">
              <w:rPr>
                <w:rFonts w:ascii="Palatino Linotype" w:hAnsi="Palatino Linotype"/>
                <w:noProof/>
                <w:webHidden/>
              </w:rPr>
              <w:fldChar w:fldCharType="end"/>
            </w:r>
          </w:hyperlink>
        </w:p>
        <w:p w14:paraId="4E332BE1"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24" w:history="1">
            <w:r w:rsidR="002B5B5A" w:rsidRPr="00155464">
              <w:rPr>
                <w:rStyle w:val="Hipervnculo"/>
                <w:rFonts w:ascii="Palatino Linotype" w:hAnsi="Palatino Linotype"/>
                <w:b/>
                <w:noProof/>
              </w:rPr>
              <w:t>I. Requisitos previos.</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_Toc33187924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35</w:t>
            </w:r>
            <w:r w:rsidR="002B5B5A" w:rsidRPr="00155464">
              <w:rPr>
                <w:rFonts w:ascii="Palatino Linotype" w:hAnsi="Palatino Linotype"/>
                <w:noProof/>
                <w:webHidden/>
              </w:rPr>
              <w:fldChar w:fldCharType="end"/>
            </w:r>
          </w:hyperlink>
        </w:p>
        <w:p w14:paraId="1C2725F1"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25" w:history="1">
            <w:r w:rsidR="002B5B5A" w:rsidRPr="00155464">
              <w:rPr>
                <w:rStyle w:val="Hipervnculo"/>
                <w:rFonts w:ascii="Palatino Linotype" w:hAnsi="Palatino Linotype"/>
                <w:b/>
                <w:noProof/>
              </w:rPr>
              <w:t>II. Supuestos de clasificación.</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_Toc33187925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36</w:t>
            </w:r>
            <w:r w:rsidR="002B5B5A" w:rsidRPr="00155464">
              <w:rPr>
                <w:rFonts w:ascii="Palatino Linotype" w:hAnsi="Palatino Linotype"/>
                <w:noProof/>
                <w:webHidden/>
              </w:rPr>
              <w:fldChar w:fldCharType="end"/>
            </w:r>
          </w:hyperlink>
        </w:p>
        <w:p w14:paraId="24E741CE" w14:textId="77777777" w:rsidR="002B5B5A" w:rsidRPr="00155464" w:rsidRDefault="006F6A83" w:rsidP="002B5B5A">
          <w:pPr>
            <w:pStyle w:val="TDC2"/>
            <w:spacing w:line="360" w:lineRule="auto"/>
            <w:ind w:left="284"/>
            <w:rPr>
              <w:rFonts w:ascii="Palatino Linotype" w:hAnsi="Palatino Linotype"/>
              <w:noProof/>
              <w:sz w:val="22"/>
              <w:szCs w:val="22"/>
              <w:lang w:val="es-MX" w:eastAsia="es-MX"/>
            </w:rPr>
          </w:pPr>
          <w:hyperlink w:anchor="_Toc33187926" w:history="1">
            <w:r w:rsidR="002B5B5A" w:rsidRPr="00155464">
              <w:rPr>
                <w:rStyle w:val="Hipervnculo"/>
                <w:rFonts w:ascii="Palatino Linotype" w:hAnsi="Palatino Linotype"/>
                <w:b/>
                <w:noProof/>
              </w:rPr>
              <w:t>III. La intervención del Comité de Transparencia.</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_Toc33187926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40</w:t>
            </w:r>
            <w:r w:rsidR="002B5B5A" w:rsidRPr="00155464">
              <w:rPr>
                <w:rFonts w:ascii="Palatino Linotype" w:hAnsi="Palatino Linotype"/>
                <w:noProof/>
                <w:webHidden/>
              </w:rPr>
              <w:fldChar w:fldCharType="end"/>
            </w:r>
          </w:hyperlink>
        </w:p>
        <w:p w14:paraId="56D4389A" w14:textId="77777777" w:rsidR="002B5B5A" w:rsidRPr="00155464" w:rsidRDefault="006F6A83" w:rsidP="002B5B5A">
          <w:pPr>
            <w:pStyle w:val="TDC3"/>
            <w:tabs>
              <w:tab w:val="right" w:leader="dot" w:pos="8828"/>
            </w:tabs>
            <w:spacing w:line="360" w:lineRule="auto"/>
            <w:ind w:left="284"/>
            <w:rPr>
              <w:rFonts w:ascii="Palatino Linotype" w:hAnsi="Palatino Linotype"/>
              <w:noProof/>
              <w:sz w:val="22"/>
              <w:szCs w:val="22"/>
              <w:lang w:val="es-MX" w:eastAsia="es-MX"/>
            </w:rPr>
          </w:pPr>
          <w:hyperlink w:anchor="_Toc33187927" w:history="1">
            <w:r w:rsidR="002B5B5A" w:rsidRPr="00155464">
              <w:rPr>
                <w:rStyle w:val="Hipervnculo"/>
                <w:rFonts w:ascii="Palatino Linotype" w:hAnsi="Palatino Linotype"/>
                <w:b/>
                <w:noProof/>
              </w:rPr>
              <w:t>a) Formalidades para emitir el Acuerdo de Clasificación.</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_Toc33187927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40</w:t>
            </w:r>
            <w:r w:rsidR="002B5B5A" w:rsidRPr="00155464">
              <w:rPr>
                <w:rFonts w:ascii="Palatino Linotype" w:hAnsi="Palatino Linotype"/>
                <w:noProof/>
                <w:webHidden/>
              </w:rPr>
              <w:fldChar w:fldCharType="end"/>
            </w:r>
          </w:hyperlink>
        </w:p>
        <w:p w14:paraId="268C51B3" w14:textId="77777777" w:rsidR="002B5B5A" w:rsidRPr="00155464" w:rsidRDefault="006F6A83" w:rsidP="002B5B5A">
          <w:pPr>
            <w:pStyle w:val="TDC3"/>
            <w:tabs>
              <w:tab w:val="right" w:leader="dot" w:pos="8828"/>
            </w:tabs>
            <w:spacing w:line="360" w:lineRule="auto"/>
            <w:ind w:left="284"/>
            <w:rPr>
              <w:rFonts w:ascii="Palatino Linotype" w:hAnsi="Palatino Linotype"/>
              <w:noProof/>
              <w:sz w:val="22"/>
              <w:szCs w:val="22"/>
              <w:lang w:val="es-MX" w:eastAsia="es-MX"/>
            </w:rPr>
          </w:pPr>
          <w:hyperlink w:anchor="_Toc33187928" w:history="1">
            <w:r w:rsidR="002B5B5A" w:rsidRPr="00155464">
              <w:rPr>
                <w:rStyle w:val="Hipervnculo"/>
                <w:rFonts w:ascii="Palatino Linotype" w:hAnsi="Palatino Linotype"/>
                <w:b/>
                <w:noProof/>
              </w:rPr>
              <w:t>b) Requisitos de fondo del Acuerdo de Clasificación.</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_Toc33187928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42</w:t>
            </w:r>
            <w:r w:rsidR="002B5B5A" w:rsidRPr="00155464">
              <w:rPr>
                <w:rFonts w:ascii="Palatino Linotype" w:hAnsi="Palatino Linotype"/>
                <w:noProof/>
                <w:webHidden/>
              </w:rPr>
              <w:fldChar w:fldCharType="end"/>
            </w:r>
          </w:hyperlink>
        </w:p>
        <w:p w14:paraId="70270D20" w14:textId="77777777" w:rsidR="002B5B5A" w:rsidRPr="00155464" w:rsidRDefault="006F6A83" w:rsidP="002B5B5A">
          <w:pPr>
            <w:pStyle w:val="TDC1"/>
            <w:spacing w:line="360" w:lineRule="auto"/>
            <w:ind w:left="284"/>
            <w:rPr>
              <w:noProof/>
              <w:sz w:val="22"/>
              <w:szCs w:val="22"/>
              <w:lang w:val="es-MX" w:eastAsia="es-MX"/>
            </w:rPr>
          </w:pPr>
          <w:hyperlink w:anchor="_Toc33187929" w:history="1">
            <w:r w:rsidR="002B5B5A" w:rsidRPr="00155464">
              <w:rPr>
                <w:rStyle w:val="Hipervnculo"/>
                <w:rFonts w:ascii="Palatino Linotype" w:eastAsia="Calibri" w:hAnsi="Palatino Linotype"/>
                <w:b/>
                <w:noProof/>
                <w:lang w:val="es-ES"/>
              </w:rPr>
              <w:t>R E S O L U T I V O S</w:t>
            </w:r>
            <w:r w:rsidR="002B5B5A" w:rsidRPr="00155464">
              <w:rPr>
                <w:rFonts w:ascii="Palatino Linotype" w:hAnsi="Palatino Linotype"/>
                <w:noProof/>
                <w:webHidden/>
              </w:rPr>
              <w:tab/>
            </w:r>
            <w:r w:rsidR="002B5B5A" w:rsidRPr="00155464">
              <w:rPr>
                <w:rFonts w:ascii="Palatino Linotype" w:hAnsi="Palatino Linotype"/>
                <w:noProof/>
                <w:webHidden/>
              </w:rPr>
              <w:fldChar w:fldCharType="begin"/>
            </w:r>
            <w:r w:rsidR="002B5B5A" w:rsidRPr="00155464">
              <w:rPr>
                <w:rFonts w:ascii="Palatino Linotype" w:hAnsi="Palatino Linotype"/>
                <w:noProof/>
                <w:webHidden/>
              </w:rPr>
              <w:instrText xml:space="preserve"> PAGEREF _Toc33187929 \h </w:instrText>
            </w:r>
            <w:r w:rsidR="002B5B5A" w:rsidRPr="00155464">
              <w:rPr>
                <w:rFonts w:ascii="Palatino Linotype" w:hAnsi="Palatino Linotype"/>
                <w:noProof/>
                <w:webHidden/>
              </w:rPr>
            </w:r>
            <w:r w:rsidR="002B5B5A" w:rsidRPr="00155464">
              <w:rPr>
                <w:rFonts w:ascii="Palatino Linotype" w:hAnsi="Palatino Linotype"/>
                <w:noProof/>
                <w:webHidden/>
              </w:rPr>
              <w:fldChar w:fldCharType="separate"/>
            </w:r>
            <w:r w:rsidR="00155464">
              <w:rPr>
                <w:rFonts w:ascii="Palatino Linotype" w:hAnsi="Palatino Linotype"/>
                <w:noProof/>
                <w:webHidden/>
              </w:rPr>
              <w:t>47</w:t>
            </w:r>
            <w:r w:rsidR="002B5B5A" w:rsidRPr="00155464">
              <w:rPr>
                <w:rFonts w:ascii="Palatino Linotype" w:hAnsi="Palatino Linotype"/>
                <w:noProof/>
                <w:webHidden/>
              </w:rPr>
              <w:fldChar w:fldCharType="end"/>
            </w:r>
          </w:hyperlink>
        </w:p>
        <w:p w14:paraId="1E9D7E1E" w14:textId="77777777" w:rsidR="00763298" w:rsidRPr="00155464" w:rsidRDefault="00763298" w:rsidP="001661C7">
          <w:pPr>
            <w:tabs>
              <w:tab w:val="left" w:pos="0"/>
            </w:tabs>
            <w:spacing w:line="360" w:lineRule="auto"/>
            <w:ind w:left="567"/>
            <w:rPr>
              <w:rFonts w:ascii="Palatino Linotype" w:hAnsi="Palatino Linotype"/>
              <w:b/>
            </w:rPr>
          </w:pPr>
          <w:r w:rsidRPr="00155464">
            <w:rPr>
              <w:rFonts w:ascii="Palatino Linotype" w:hAnsi="Palatino Linotype"/>
              <w:b/>
              <w:bCs/>
            </w:rPr>
            <w:fldChar w:fldCharType="end"/>
          </w:r>
        </w:p>
      </w:sdtContent>
    </w:sdt>
    <w:p w14:paraId="4918BD0D" w14:textId="77777777" w:rsidR="00763298" w:rsidRPr="00155464" w:rsidRDefault="00763298" w:rsidP="001661C7">
      <w:pPr>
        <w:tabs>
          <w:tab w:val="left" w:pos="0"/>
          <w:tab w:val="left" w:pos="3465"/>
        </w:tabs>
        <w:spacing w:line="360" w:lineRule="auto"/>
        <w:ind w:left="567"/>
        <w:jc w:val="both"/>
        <w:rPr>
          <w:rFonts w:ascii="Palatino Linotype" w:hAnsi="Palatino Linotype"/>
        </w:rPr>
      </w:pPr>
    </w:p>
    <w:p w14:paraId="73F7F940" w14:textId="0E8B5A78" w:rsidR="00662C69" w:rsidRPr="00155464" w:rsidRDefault="009B11D6" w:rsidP="001105B5">
      <w:pPr>
        <w:tabs>
          <w:tab w:val="left" w:pos="0"/>
          <w:tab w:val="left" w:pos="3465"/>
        </w:tabs>
        <w:spacing w:line="360" w:lineRule="auto"/>
        <w:jc w:val="both"/>
        <w:rPr>
          <w:rFonts w:ascii="Palatino Linotype" w:hAnsi="Palatino Linotype"/>
        </w:rPr>
      </w:pPr>
      <w:r w:rsidRPr="00155464">
        <w:rPr>
          <w:rFonts w:ascii="Palatino Linotype" w:hAnsi="Palatino Linotype"/>
        </w:rPr>
        <w:lastRenderedPageBreak/>
        <w:t>R</w:t>
      </w:r>
      <w:r w:rsidR="00662C69" w:rsidRPr="00155464">
        <w:rPr>
          <w:rFonts w:ascii="Palatino Linotype" w:hAnsi="Palatino Linotype"/>
        </w:rPr>
        <w:t>esolución del Pleno del Instituto de Transparencia, Acceso a la Información Pública y Protección de Datos Personales del Estado de México y Mun</w:t>
      </w:r>
      <w:r w:rsidR="000D5A1D" w:rsidRPr="00155464">
        <w:rPr>
          <w:rFonts w:ascii="Palatino Linotype" w:hAnsi="Palatino Linotype"/>
        </w:rPr>
        <w:t>icipios, con</w:t>
      </w:r>
      <w:r w:rsidR="00662C69" w:rsidRPr="00155464">
        <w:rPr>
          <w:rFonts w:ascii="Palatino Linotype" w:hAnsi="Palatino Linotype"/>
        </w:rPr>
        <w:t xml:space="preserve"> </w:t>
      </w:r>
      <w:r w:rsidR="00485DB6" w:rsidRPr="00155464">
        <w:rPr>
          <w:rFonts w:ascii="Palatino Linotype" w:hAnsi="Palatino Linotype"/>
        </w:rPr>
        <w:t xml:space="preserve">domicilio </w:t>
      </w:r>
      <w:r w:rsidR="00662C69" w:rsidRPr="00155464">
        <w:rPr>
          <w:rFonts w:ascii="Palatino Linotype" w:hAnsi="Palatino Linotype"/>
        </w:rPr>
        <w:t xml:space="preserve">en Metepec, Estado de México; de </w:t>
      </w:r>
      <w:r w:rsidR="000D5A1D" w:rsidRPr="00155464">
        <w:rPr>
          <w:rFonts w:ascii="Palatino Linotype" w:hAnsi="Palatino Linotype"/>
        </w:rPr>
        <w:t xml:space="preserve">fecha </w:t>
      </w:r>
      <w:r w:rsidR="000C3A4C" w:rsidRPr="00155464">
        <w:rPr>
          <w:rFonts w:ascii="Palatino Linotype" w:hAnsi="Palatino Linotype"/>
        </w:rPr>
        <w:t xml:space="preserve">veintiséis </w:t>
      </w:r>
      <w:r w:rsidR="006B149F" w:rsidRPr="00155464">
        <w:rPr>
          <w:rFonts w:ascii="Palatino Linotype" w:hAnsi="Palatino Linotype"/>
        </w:rPr>
        <w:t>(</w:t>
      </w:r>
      <w:r w:rsidR="000C3A4C" w:rsidRPr="00155464">
        <w:rPr>
          <w:rFonts w:ascii="Palatino Linotype" w:hAnsi="Palatino Linotype"/>
        </w:rPr>
        <w:t>26</w:t>
      </w:r>
      <w:r w:rsidR="006B149F" w:rsidRPr="00155464">
        <w:rPr>
          <w:rFonts w:ascii="Palatino Linotype" w:hAnsi="Palatino Linotype"/>
        </w:rPr>
        <w:t xml:space="preserve">) de </w:t>
      </w:r>
      <w:r w:rsidR="00DE77CA" w:rsidRPr="00155464">
        <w:rPr>
          <w:rFonts w:ascii="Palatino Linotype" w:hAnsi="Palatino Linotype"/>
        </w:rPr>
        <w:t>febrero</w:t>
      </w:r>
      <w:r w:rsidR="009F390B" w:rsidRPr="00155464">
        <w:rPr>
          <w:rFonts w:ascii="Palatino Linotype" w:hAnsi="Palatino Linotype"/>
        </w:rPr>
        <w:t xml:space="preserve"> </w:t>
      </w:r>
      <w:r w:rsidR="00B414A7" w:rsidRPr="00155464">
        <w:rPr>
          <w:rFonts w:ascii="Palatino Linotype" w:hAnsi="Palatino Linotype"/>
        </w:rPr>
        <w:t xml:space="preserve">de dos mil </w:t>
      </w:r>
      <w:r w:rsidR="000C3A4C" w:rsidRPr="00155464">
        <w:rPr>
          <w:rFonts w:ascii="Palatino Linotype" w:hAnsi="Palatino Linotype"/>
        </w:rPr>
        <w:t>veinte</w:t>
      </w:r>
      <w:r w:rsidR="00662C69" w:rsidRPr="00155464">
        <w:rPr>
          <w:rFonts w:ascii="Palatino Linotype" w:hAnsi="Palatino Linotype"/>
        </w:rPr>
        <w:t>.</w:t>
      </w:r>
    </w:p>
    <w:p w14:paraId="5A51B5EC" w14:textId="77777777" w:rsidR="008A5A73" w:rsidRPr="00155464" w:rsidRDefault="008A5A73" w:rsidP="001105B5">
      <w:pPr>
        <w:tabs>
          <w:tab w:val="left" w:pos="0"/>
          <w:tab w:val="left" w:pos="3465"/>
        </w:tabs>
        <w:spacing w:line="360" w:lineRule="auto"/>
        <w:jc w:val="both"/>
        <w:rPr>
          <w:rFonts w:ascii="Palatino Linotype" w:hAnsi="Palatino Linotype"/>
        </w:rPr>
      </w:pPr>
    </w:p>
    <w:p w14:paraId="02C1324E" w14:textId="130C93D0" w:rsidR="00662C69" w:rsidRPr="00155464" w:rsidRDefault="00662C69" w:rsidP="001105B5">
      <w:pPr>
        <w:tabs>
          <w:tab w:val="left" w:pos="0"/>
        </w:tabs>
        <w:spacing w:line="360" w:lineRule="auto"/>
        <w:jc w:val="both"/>
        <w:rPr>
          <w:rFonts w:ascii="Palatino Linotype" w:hAnsi="Palatino Linotype"/>
        </w:rPr>
      </w:pPr>
      <w:r w:rsidRPr="00155464">
        <w:rPr>
          <w:rFonts w:ascii="Palatino Linotype" w:hAnsi="Palatino Linotype"/>
          <w:b/>
        </w:rPr>
        <w:t>VISTO</w:t>
      </w:r>
      <w:r w:rsidRPr="00155464">
        <w:rPr>
          <w:rFonts w:ascii="Palatino Linotype" w:hAnsi="Palatino Linotype"/>
        </w:rPr>
        <w:t xml:space="preserve"> el expediente electrónico for</w:t>
      </w:r>
      <w:r w:rsidR="00D37494" w:rsidRPr="00155464">
        <w:rPr>
          <w:rFonts w:ascii="Palatino Linotype" w:hAnsi="Palatino Linotype"/>
        </w:rPr>
        <w:t>mado con motivo del</w:t>
      </w:r>
      <w:r w:rsidRPr="00155464">
        <w:rPr>
          <w:rFonts w:ascii="Palatino Linotype" w:hAnsi="Palatino Linotype"/>
        </w:rPr>
        <w:t xml:space="preserve"> recurso de revisión </w:t>
      </w:r>
      <w:r w:rsidR="00F0190C" w:rsidRPr="00155464">
        <w:rPr>
          <w:rFonts w:ascii="Palatino Linotype" w:hAnsi="Palatino Linotype"/>
          <w:b/>
          <w:bCs/>
        </w:rPr>
        <w:t>0</w:t>
      </w:r>
      <w:r w:rsidR="00125DC1" w:rsidRPr="00155464">
        <w:rPr>
          <w:rFonts w:ascii="Palatino Linotype" w:hAnsi="Palatino Linotype"/>
          <w:b/>
          <w:bCs/>
        </w:rPr>
        <w:t>9103</w:t>
      </w:r>
      <w:r w:rsidR="00AF4269" w:rsidRPr="00155464">
        <w:rPr>
          <w:rFonts w:ascii="Palatino Linotype" w:hAnsi="Palatino Linotype"/>
          <w:b/>
          <w:bCs/>
        </w:rPr>
        <w:t>/INFOEM/IP/RR/2019</w:t>
      </w:r>
      <w:r w:rsidR="003E4A5C" w:rsidRPr="00155464">
        <w:rPr>
          <w:rFonts w:ascii="Palatino Linotype" w:hAnsi="Palatino Linotype"/>
          <w:b/>
        </w:rPr>
        <w:t xml:space="preserve"> </w:t>
      </w:r>
      <w:r w:rsidRPr="00155464">
        <w:rPr>
          <w:rFonts w:ascii="Palatino Linotype" w:hAnsi="Palatino Linotype"/>
        </w:rPr>
        <w:t xml:space="preserve">promovido por </w:t>
      </w:r>
      <w:proofErr w:type="spellStart"/>
      <w:r w:rsidR="00063C7C" w:rsidRPr="003A3913">
        <w:rPr>
          <w:rFonts w:ascii="Palatino Linotype" w:hAnsi="Palatino Linotype"/>
          <w:b/>
          <w:sz w:val="22"/>
          <w:szCs w:val="22"/>
          <w:highlight w:val="black"/>
        </w:rPr>
        <w:t>Xxxxx</w:t>
      </w:r>
      <w:proofErr w:type="spellEnd"/>
      <w:r w:rsidR="00063C7C" w:rsidRPr="003A3913">
        <w:rPr>
          <w:rFonts w:ascii="Palatino Linotype" w:hAnsi="Palatino Linotype"/>
          <w:b/>
          <w:sz w:val="22"/>
          <w:szCs w:val="22"/>
          <w:highlight w:val="black"/>
        </w:rPr>
        <w:t xml:space="preserve"> </w:t>
      </w:r>
      <w:proofErr w:type="spellStart"/>
      <w:r w:rsidR="00063C7C" w:rsidRPr="003A3913">
        <w:rPr>
          <w:rFonts w:ascii="Palatino Linotype" w:hAnsi="Palatino Linotype"/>
          <w:b/>
          <w:sz w:val="22"/>
          <w:szCs w:val="22"/>
          <w:highlight w:val="black"/>
        </w:rPr>
        <w:t>Xxxxxx</w:t>
      </w:r>
      <w:proofErr w:type="spellEnd"/>
      <w:r w:rsidR="00063C7C" w:rsidRPr="00155464">
        <w:rPr>
          <w:rFonts w:ascii="Palatino Linotype" w:hAnsi="Palatino Linotype" w:cs="Arial"/>
        </w:rPr>
        <w:t xml:space="preserve"> </w:t>
      </w:r>
      <w:r w:rsidRPr="00155464">
        <w:rPr>
          <w:rFonts w:ascii="Palatino Linotype" w:hAnsi="Palatino Linotype" w:cs="Arial"/>
        </w:rPr>
        <w:t xml:space="preserve">en su </w:t>
      </w:r>
      <w:r w:rsidR="00D83C17" w:rsidRPr="00155464">
        <w:rPr>
          <w:rFonts w:ascii="Palatino Linotype" w:hAnsi="Palatino Linotype" w:cs="Arial"/>
        </w:rPr>
        <w:t>calidad</w:t>
      </w:r>
      <w:r w:rsidRPr="00155464">
        <w:rPr>
          <w:rFonts w:ascii="Palatino Linotype" w:hAnsi="Palatino Linotype" w:cs="Arial"/>
        </w:rPr>
        <w:t xml:space="preserve"> de </w:t>
      </w:r>
      <w:r w:rsidRPr="00155464">
        <w:rPr>
          <w:rFonts w:ascii="Palatino Linotype" w:hAnsi="Palatino Linotype" w:cs="Arial"/>
          <w:b/>
        </w:rPr>
        <w:t>RECURRENTE</w:t>
      </w:r>
      <w:r w:rsidRPr="00155464">
        <w:rPr>
          <w:rFonts w:ascii="Palatino Linotype" w:hAnsi="Palatino Linotype" w:cs="Arial"/>
        </w:rPr>
        <w:t xml:space="preserve">, en contra </w:t>
      </w:r>
      <w:r w:rsidR="000D5A1D" w:rsidRPr="00155464">
        <w:rPr>
          <w:rFonts w:ascii="Palatino Linotype" w:hAnsi="Palatino Linotype" w:cs="Arial"/>
        </w:rPr>
        <w:t xml:space="preserve">de </w:t>
      </w:r>
      <w:r w:rsidR="00843908" w:rsidRPr="00155464">
        <w:rPr>
          <w:rFonts w:ascii="Palatino Linotype" w:hAnsi="Palatino Linotype" w:cs="Arial"/>
        </w:rPr>
        <w:t>la respuesta del</w:t>
      </w:r>
      <w:r w:rsidR="00ED007B" w:rsidRPr="00155464">
        <w:rPr>
          <w:rFonts w:ascii="Palatino Linotype" w:hAnsi="Palatino Linotype" w:cs="Arial"/>
        </w:rPr>
        <w:t xml:space="preserve"> </w:t>
      </w:r>
      <w:r w:rsidR="00125DC1" w:rsidRPr="00155464">
        <w:rPr>
          <w:rFonts w:ascii="Palatino Linotype" w:hAnsi="Palatino Linotype"/>
          <w:b/>
        </w:rPr>
        <w:t>Instituto de Seguridad Social del Estado de México y Municipios</w:t>
      </w:r>
      <w:r w:rsidR="003E4A5C" w:rsidRPr="00155464">
        <w:rPr>
          <w:rFonts w:ascii="Palatino Linotype" w:hAnsi="Palatino Linotype"/>
          <w:b/>
          <w:bCs/>
        </w:rPr>
        <w:t xml:space="preserve"> </w:t>
      </w:r>
      <w:r w:rsidRPr="00155464">
        <w:rPr>
          <w:rFonts w:ascii="Palatino Linotype" w:hAnsi="Palatino Linotype"/>
        </w:rPr>
        <w:t>en lo sucesivo el</w:t>
      </w:r>
      <w:r w:rsidRPr="00155464">
        <w:rPr>
          <w:rFonts w:ascii="Palatino Linotype" w:hAnsi="Palatino Linotype"/>
          <w:b/>
        </w:rPr>
        <w:t xml:space="preserve"> SUJETO OBLIGADO, </w:t>
      </w:r>
      <w:r w:rsidRPr="00155464">
        <w:rPr>
          <w:rFonts w:ascii="Palatino Linotype" w:hAnsi="Palatino Linotype"/>
        </w:rPr>
        <w:t>se procede a dictar la presente resolución, con base en los siguientes:</w:t>
      </w:r>
    </w:p>
    <w:p w14:paraId="0BBCF3EE" w14:textId="77777777" w:rsidR="008A5A73" w:rsidRPr="00155464" w:rsidRDefault="008A5A73" w:rsidP="001105B5">
      <w:pPr>
        <w:tabs>
          <w:tab w:val="left" w:pos="0"/>
        </w:tabs>
        <w:spacing w:line="360" w:lineRule="auto"/>
        <w:jc w:val="both"/>
        <w:rPr>
          <w:rFonts w:ascii="Palatino Linotype" w:hAnsi="Palatino Linotype"/>
        </w:rPr>
      </w:pPr>
    </w:p>
    <w:p w14:paraId="769E1410" w14:textId="5740327F" w:rsidR="00587366" w:rsidRPr="00155464" w:rsidRDefault="00662C69" w:rsidP="001105B5">
      <w:pPr>
        <w:pStyle w:val="Ttulo1"/>
        <w:tabs>
          <w:tab w:val="left" w:pos="0"/>
        </w:tabs>
        <w:spacing w:before="0" w:line="360" w:lineRule="auto"/>
        <w:jc w:val="center"/>
        <w:rPr>
          <w:b/>
          <w:szCs w:val="24"/>
        </w:rPr>
      </w:pPr>
      <w:bookmarkStart w:id="1" w:name="_Toc461555884"/>
      <w:bookmarkStart w:id="2" w:name="_Toc466371847"/>
      <w:bookmarkStart w:id="3" w:name="_Toc33187915"/>
      <w:r w:rsidRPr="00155464">
        <w:rPr>
          <w:b/>
          <w:szCs w:val="24"/>
        </w:rPr>
        <w:t>ANTECEDENTES</w:t>
      </w:r>
      <w:bookmarkEnd w:id="1"/>
      <w:bookmarkEnd w:id="2"/>
      <w:bookmarkEnd w:id="3"/>
    </w:p>
    <w:p w14:paraId="468D1AB4" w14:textId="77777777" w:rsidR="008A5A73" w:rsidRPr="00155464" w:rsidRDefault="008A5A73" w:rsidP="001105B5">
      <w:pPr>
        <w:tabs>
          <w:tab w:val="left" w:pos="0"/>
        </w:tabs>
        <w:spacing w:line="360" w:lineRule="auto"/>
        <w:rPr>
          <w:rFonts w:ascii="Palatino Linotype" w:hAnsi="Palatino Linotype"/>
          <w:lang w:eastAsia="en-US"/>
        </w:rPr>
      </w:pPr>
    </w:p>
    <w:p w14:paraId="501A421E" w14:textId="44F05257" w:rsidR="00FA1437" w:rsidRPr="00155464" w:rsidRDefault="000C3A4C" w:rsidP="00FA1437">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155464">
        <w:rPr>
          <w:rFonts w:ascii="Palatino Linotype" w:eastAsia="Calibri" w:hAnsi="Palatino Linotype" w:cs="Arial"/>
        </w:rPr>
        <w:t>El</w:t>
      </w:r>
      <w:r w:rsidR="00DE77CA" w:rsidRPr="00155464">
        <w:rPr>
          <w:rFonts w:ascii="Palatino Linotype" w:eastAsia="Calibri" w:hAnsi="Palatino Linotype" w:cs="Arial"/>
        </w:rPr>
        <w:t xml:space="preserve"> </w:t>
      </w:r>
      <w:r w:rsidRPr="00155464">
        <w:rPr>
          <w:rFonts w:ascii="Palatino Linotype" w:eastAsia="Calibri" w:hAnsi="Palatino Linotype" w:cs="Arial"/>
        </w:rPr>
        <w:t>doce</w:t>
      </w:r>
      <w:r w:rsidR="0014400B" w:rsidRPr="00155464">
        <w:rPr>
          <w:rFonts w:ascii="Palatino Linotype" w:eastAsia="Calibri" w:hAnsi="Palatino Linotype" w:cs="Arial"/>
        </w:rPr>
        <w:t xml:space="preserve"> </w:t>
      </w:r>
      <w:r w:rsidR="003E4A5C" w:rsidRPr="00155464">
        <w:rPr>
          <w:rFonts w:ascii="Palatino Linotype" w:hAnsi="Palatino Linotype"/>
        </w:rPr>
        <w:t>(</w:t>
      </w:r>
      <w:r w:rsidRPr="00155464">
        <w:rPr>
          <w:rFonts w:ascii="Palatino Linotype" w:hAnsi="Palatino Linotype"/>
        </w:rPr>
        <w:t>12</w:t>
      </w:r>
      <w:r w:rsidR="000035F6" w:rsidRPr="00155464">
        <w:rPr>
          <w:rFonts w:ascii="Palatino Linotype" w:hAnsi="Palatino Linotype"/>
        </w:rPr>
        <w:t>)</w:t>
      </w:r>
      <w:r w:rsidR="00A53AF8" w:rsidRPr="00155464">
        <w:rPr>
          <w:rFonts w:ascii="Palatino Linotype" w:hAnsi="Palatino Linotype"/>
        </w:rPr>
        <w:t xml:space="preserve"> de </w:t>
      </w:r>
      <w:r w:rsidR="00DE77CA" w:rsidRPr="00155464">
        <w:rPr>
          <w:rFonts w:ascii="Palatino Linotype" w:hAnsi="Palatino Linotype"/>
        </w:rPr>
        <w:t>noviembre</w:t>
      </w:r>
      <w:r w:rsidR="009F390B" w:rsidRPr="00155464">
        <w:rPr>
          <w:rFonts w:ascii="Palatino Linotype" w:hAnsi="Palatino Linotype"/>
        </w:rPr>
        <w:t xml:space="preserve"> </w:t>
      </w:r>
      <w:r w:rsidR="00F8587B" w:rsidRPr="00155464">
        <w:rPr>
          <w:rFonts w:ascii="Palatino Linotype" w:eastAsia="Calibri" w:hAnsi="Palatino Linotype" w:cs="Arial"/>
        </w:rPr>
        <w:t>de dos mil dieci</w:t>
      </w:r>
      <w:r w:rsidR="00103D24" w:rsidRPr="00155464">
        <w:rPr>
          <w:rFonts w:ascii="Palatino Linotype" w:eastAsia="Calibri" w:hAnsi="Palatino Linotype" w:cs="Arial"/>
        </w:rPr>
        <w:t>nueve</w:t>
      </w:r>
      <w:r w:rsidR="00D9392E" w:rsidRPr="00155464">
        <w:rPr>
          <w:rFonts w:ascii="Palatino Linotype" w:hAnsi="Palatino Linotype"/>
          <w:b/>
        </w:rPr>
        <w:t xml:space="preserve">, </w:t>
      </w:r>
      <w:r w:rsidR="00D9392E" w:rsidRPr="00155464">
        <w:rPr>
          <w:rFonts w:ascii="Palatino Linotype" w:eastAsia="Calibri" w:hAnsi="Palatino Linotype" w:cs="Arial"/>
        </w:rPr>
        <w:t xml:space="preserve">se presentó ante el </w:t>
      </w:r>
      <w:r w:rsidR="00D9392E" w:rsidRPr="00155464">
        <w:rPr>
          <w:rFonts w:ascii="Palatino Linotype" w:eastAsia="Calibri" w:hAnsi="Palatino Linotype" w:cs="Arial"/>
          <w:b/>
        </w:rPr>
        <w:t>SUJETO OBLIGADO</w:t>
      </w:r>
      <w:r w:rsidR="00D9392E" w:rsidRPr="00155464">
        <w:rPr>
          <w:rFonts w:ascii="Palatino Linotype" w:eastAsia="Calibri" w:hAnsi="Palatino Linotype" w:cs="Arial"/>
        </w:rPr>
        <w:t xml:space="preserve"> </w:t>
      </w:r>
      <w:r w:rsidR="00A53AF8" w:rsidRPr="00155464">
        <w:rPr>
          <w:rFonts w:ascii="Palatino Linotype" w:eastAsia="Calibri" w:hAnsi="Palatino Linotype" w:cs="Arial"/>
        </w:rPr>
        <w:t xml:space="preserve">vía </w:t>
      </w:r>
      <w:r w:rsidR="00A53AF8" w:rsidRPr="00155464">
        <w:rPr>
          <w:rFonts w:ascii="Palatino Linotype" w:eastAsia="Calibri" w:hAnsi="Palatino Linotype" w:cs="Arial"/>
          <w:lang w:val="es-ES"/>
        </w:rPr>
        <w:t>Sistema de Acceso a la Información Mexiquense (</w:t>
      </w:r>
      <w:r w:rsidR="00A53AF8" w:rsidRPr="00155464">
        <w:rPr>
          <w:rFonts w:ascii="Palatino Linotype" w:eastAsia="Calibri" w:hAnsi="Palatino Linotype" w:cs="Arial"/>
          <w:b/>
          <w:lang w:val="es-ES"/>
        </w:rPr>
        <w:t>SAIMEX)</w:t>
      </w:r>
      <w:r w:rsidR="00D9392E" w:rsidRPr="00155464">
        <w:rPr>
          <w:rFonts w:ascii="Palatino Linotype" w:eastAsia="Calibri" w:hAnsi="Palatino Linotype" w:cs="Arial"/>
        </w:rPr>
        <w:t>, la solicitud de información pública registrada con el número</w:t>
      </w:r>
      <w:r w:rsidR="003E4A5C" w:rsidRPr="00155464">
        <w:rPr>
          <w:rFonts w:ascii="Palatino Linotype" w:eastAsia="Calibri" w:hAnsi="Palatino Linotype" w:cs="Arial"/>
        </w:rPr>
        <w:t xml:space="preserve"> </w:t>
      </w:r>
      <w:r w:rsidR="00A7308C" w:rsidRPr="00155464">
        <w:rPr>
          <w:rFonts w:ascii="Palatino Linotype" w:eastAsia="Times New Roman" w:hAnsi="Palatino Linotype" w:cs="Arial"/>
          <w:b/>
          <w:lang w:val="es-ES"/>
        </w:rPr>
        <w:t>00</w:t>
      </w:r>
      <w:r w:rsidRPr="00155464">
        <w:rPr>
          <w:rFonts w:ascii="Palatino Linotype" w:eastAsia="Times New Roman" w:hAnsi="Palatino Linotype" w:cs="Arial"/>
          <w:b/>
          <w:lang w:val="es-ES"/>
        </w:rPr>
        <w:t>934</w:t>
      </w:r>
      <w:r w:rsidR="00A7308C" w:rsidRPr="00155464">
        <w:rPr>
          <w:rFonts w:ascii="Palatino Linotype" w:eastAsia="Times New Roman" w:hAnsi="Palatino Linotype" w:cs="Arial"/>
          <w:b/>
          <w:lang w:val="es-ES"/>
        </w:rPr>
        <w:t>/</w:t>
      </w:r>
      <w:r w:rsidRPr="00155464">
        <w:rPr>
          <w:rFonts w:ascii="Palatino Linotype" w:eastAsia="Times New Roman" w:hAnsi="Palatino Linotype" w:cs="Arial"/>
          <w:b/>
          <w:lang w:val="es-ES"/>
        </w:rPr>
        <w:t>ISSEMYM</w:t>
      </w:r>
      <w:r w:rsidR="00A7308C" w:rsidRPr="00155464">
        <w:rPr>
          <w:rFonts w:ascii="Palatino Linotype" w:eastAsia="Times New Roman" w:hAnsi="Palatino Linotype" w:cs="Arial"/>
          <w:b/>
          <w:lang w:val="es-ES"/>
        </w:rPr>
        <w:t>/IP/201</w:t>
      </w:r>
      <w:r w:rsidR="00103D24" w:rsidRPr="00155464">
        <w:rPr>
          <w:rFonts w:ascii="Palatino Linotype" w:eastAsia="Times New Roman" w:hAnsi="Palatino Linotype" w:cs="Arial"/>
          <w:b/>
          <w:lang w:val="es-ES"/>
        </w:rPr>
        <w:t>9</w:t>
      </w:r>
      <w:r w:rsidR="00E17F3A" w:rsidRPr="00155464">
        <w:rPr>
          <w:rFonts w:ascii="Palatino Linotype" w:eastAsia="Calibri" w:hAnsi="Palatino Linotype" w:cs="Arial"/>
        </w:rPr>
        <w:t>,</w:t>
      </w:r>
      <w:r w:rsidR="00FB54FB" w:rsidRPr="00155464">
        <w:rPr>
          <w:rFonts w:ascii="Palatino Linotype" w:eastAsia="Calibri" w:hAnsi="Palatino Linotype" w:cs="Arial"/>
          <w:b/>
        </w:rPr>
        <w:t xml:space="preserve"> </w:t>
      </w:r>
      <w:r w:rsidR="00D9392E" w:rsidRPr="00155464">
        <w:rPr>
          <w:rFonts w:ascii="Palatino Linotype" w:eastAsia="Calibri" w:hAnsi="Palatino Linotype" w:cs="Arial"/>
        </w:rPr>
        <w:t>media</w:t>
      </w:r>
      <w:r w:rsidR="00FA1437" w:rsidRPr="00155464">
        <w:rPr>
          <w:rFonts w:ascii="Palatino Linotype" w:eastAsia="Calibri" w:hAnsi="Palatino Linotype" w:cs="Arial"/>
        </w:rPr>
        <w:t>nte la cual solicito:</w:t>
      </w:r>
    </w:p>
    <w:p w14:paraId="01AD3FA8" w14:textId="77777777" w:rsidR="00FA1437" w:rsidRPr="00155464" w:rsidRDefault="00FA1437" w:rsidP="00FA1437">
      <w:pPr>
        <w:pStyle w:val="Prrafodelista"/>
        <w:tabs>
          <w:tab w:val="left" w:pos="0"/>
        </w:tabs>
        <w:spacing w:line="360" w:lineRule="auto"/>
        <w:ind w:left="0" w:right="49"/>
        <w:jc w:val="both"/>
        <w:rPr>
          <w:rFonts w:ascii="Palatino Linotype" w:hAnsi="Palatino Linotype"/>
          <w:sz w:val="22"/>
          <w:szCs w:val="22"/>
        </w:rPr>
      </w:pPr>
    </w:p>
    <w:p w14:paraId="45EF49F8" w14:textId="1F444FE2" w:rsidR="001C34D6" w:rsidRPr="00155464" w:rsidRDefault="001C34D6" w:rsidP="00FA1437">
      <w:pPr>
        <w:pStyle w:val="Prrafodelista"/>
        <w:spacing w:line="360" w:lineRule="auto"/>
        <w:ind w:left="851" w:right="616"/>
        <w:jc w:val="both"/>
        <w:rPr>
          <w:rFonts w:ascii="Palatino Linotype" w:hAnsi="Palatino Linotype"/>
          <w:sz w:val="22"/>
          <w:szCs w:val="22"/>
        </w:rPr>
      </w:pPr>
      <w:r w:rsidRPr="00155464">
        <w:rPr>
          <w:rFonts w:ascii="Palatino Linotype" w:hAnsi="Palatino Linotype"/>
          <w:i/>
          <w:sz w:val="22"/>
          <w:szCs w:val="22"/>
        </w:rPr>
        <w:t>“</w:t>
      </w:r>
      <w:r w:rsidR="000C3A4C" w:rsidRPr="00155464">
        <w:rPr>
          <w:rFonts w:ascii="Palatino Linotype" w:hAnsi="Palatino Linotype"/>
          <w:i/>
          <w:sz w:val="22"/>
          <w:szCs w:val="22"/>
        </w:rPr>
        <w:t>Requiero el estado de cuenta con intereses e IVA que se le cobra a los deudores por concepto de adeudos por servicios médicos a pacientes no derechohabientes clave 06 el IVA que se retiene por concepto de intereses y lo que se entrega hacienda por ese concepto</w:t>
      </w:r>
      <w:r w:rsidR="00103D24" w:rsidRPr="00155464">
        <w:rPr>
          <w:rFonts w:ascii="Palatino Linotype" w:hAnsi="Palatino Linotype"/>
          <w:i/>
          <w:sz w:val="22"/>
          <w:szCs w:val="22"/>
        </w:rPr>
        <w:t>.</w:t>
      </w:r>
      <w:r w:rsidR="003E4A5C" w:rsidRPr="00155464">
        <w:rPr>
          <w:rFonts w:ascii="Palatino Linotype" w:hAnsi="Palatino Linotype"/>
          <w:i/>
          <w:sz w:val="22"/>
          <w:szCs w:val="22"/>
        </w:rPr>
        <w:t>”</w:t>
      </w:r>
      <w:r w:rsidRPr="00155464">
        <w:rPr>
          <w:rFonts w:ascii="Palatino Linotype" w:hAnsi="Palatino Linotype"/>
          <w:sz w:val="22"/>
          <w:szCs w:val="22"/>
        </w:rPr>
        <w:t xml:space="preserve"> (Sic)</w:t>
      </w:r>
    </w:p>
    <w:p w14:paraId="06DF6F26" w14:textId="77777777" w:rsidR="00045494" w:rsidRPr="00155464" w:rsidRDefault="00045494" w:rsidP="00FA1437">
      <w:pPr>
        <w:pStyle w:val="Prrafodelista"/>
        <w:spacing w:line="360" w:lineRule="auto"/>
        <w:ind w:left="851" w:right="616"/>
        <w:jc w:val="both"/>
        <w:rPr>
          <w:rFonts w:ascii="Palatino Linotype" w:hAnsi="Palatino Linotype"/>
          <w:sz w:val="22"/>
          <w:szCs w:val="22"/>
        </w:rPr>
      </w:pPr>
    </w:p>
    <w:p w14:paraId="7727518C" w14:textId="678D0797" w:rsidR="00A45546" w:rsidRPr="00155464" w:rsidRDefault="00A8769A" w:rsidP="001105B5">
      <w:pPr>
        <w:pStyle w:val="Prrafodelista"/>
        <w:tabs>
          <w:tab w:val="left" w:pos="0"/>
        </w:tabs>
        <w:spacing w:line="360" w:lineRule="auto"/>
        <w:ind w:left="567"/>
        <w:jc w:val="both"/>
        <w:rPr>
          <w:rFonts w:ascii="Palatino Linotype" w:hAnsi="Palatino Linotype"/>
          <w:b/>
        </w:rPr>
      </w:pPr>
      <w:r w:rsidRPr="00155464">
        <w:rPr>
          <w:rFonts w:ascii="Palatino Linotype" w:eastAsia="Times New Roman" w:hAnsi="Palatino Linotype" w:cs="Arial"/>
        </w:rPr>
        <w:lastRenderedPageBreak/>
        <w:t xml:space="preserve">Señaló </w:t>
      </w:r>
      <w:r w:rsidR="00750A80" w:rsidRPr="00155464">
        <w:rPr>
          <w:rFonts w:ascii="Palatino Linotype" w:eastAsia="Times New Roman" w:hAnsi="Palatino Linotype" w:cs="Arial"/>
        </w:rPr>
        <w:t>como modalidad de entrega de información</w:t>
      </w:r>
      <w:r w:rsidR="00750A80" w:rsidRPr="00155464">
        <w:rPr>
          <w:rFonts w:ascii="Palatino Linotype" w:eastAsia="Times New Roman" w:hAnsi="Palatino Linotype" w:cs="Arial"/>
          <w:b/>
        </w:rPr>
        <w:t>:</w:t>
      </w:r>
      <w:r w:rsidR="00750A80" w:rsidRPr="00155464">
        <w:rPr>
          <w:rFonts w:ascii="Palatino Linotype" w:eastAsia="Times New Roman" w:hAnsi="Palatino Linotype" w:cs="Arial"/>
        </w:rPr>
        <w:t xml:space="preserve"> </w:t>
      </w:r>
      <w:r w:rsidR="007B30F3" w:rsidRPr="00155464">
        <w:rPr>
          <w:rFonts w:ascii="Palatino Linotype" w:hAnsi="Palatino Linotype"/>
        </w:rPr>
        <w:t>A través de</w:t>
      </w:r>
      <w:r w:rsidR="00E83035" w:rsidRPr="00155464">
        <w:rPr>
          <w:rFonts w:ascii="Palatino Linotype" w:hAnsi="Palatino Linotype"/>
        </w:rPr>
        <w:t>l</w:t>
      </w:r>
      <w:r w:rsidR="00A53AF8" w:rsidRPr="00155464">
        <w:rPr>
          <w:rFonts w:ascii="Palatino Linotype" w:hAnsi="Palatino Linotype"/>
          <w:b/>
        </w:rPr>
        <w:t xml:space="preserve"> </w:t>
      </w:r>
      <w:r w:rsidR="00A7308C" w:rsidRPr="00155464">
        <w:rPr>
          <w:rFonts w:ascii="Palatino Linotype" w:eastAsia="Times New Roman" w:hAnsi="Palatino Linotype" w:cs="Arial"/>
          <w:b/>
          <w:lang w:val="es-ES"/>
        </w:rPr>
        <w:t>SAIMEX</w:t>
      </w:r>
      <w:r w:rsidR="003E4A5C" w:rsidRPr="00155464">
        <w:rPr>
          <w:rFonts w:ascii="Palatino Linotype" w:hAnsi="Palatino Linotype"/>
          <w:b/>
        </w:rPr>
        <w:t>.</w:t>
      </w:r>
    </w:p>
    <w:p w14:paraId="51D0B161" w14:textId="77777777" w:rsidR="00045494" w:rsidRPr="00155464" w:rsidRDefault="00045494" w:rsidP="001105B5">
      <w:pPr>
        <w:pStyle w:val="Prrafodelista"/>
        <w:tabs>
          <w:tab w:val="left" w:pos="0"/>
        </w:tabs>
        <w:spacing w:line="360" w:lineRule="auto"/>
        <w:ind w:left="567"/>
        <w:jc w:val="both"/>
        <w:rPr>
          <w:rFonts w:ascii="Palatino Linotype" w:hAnsi="Palatino Linotype"/>
        </w:rPr>
      </w:pPr>
    </w:p>
    <w:p w14:paraId="52EE48B4" w14:textId="73A9409A" w:rsidR="009F390B" w:rsidRPr="00155464" w:rsidRDefault="000C3A4C" w:rsidP="009F390B">
      <w:pPr>
        <w:pStyle w:val="Prrafodelista"/>
        <w:numPr>
          <w:ilvl w:val="0"/>
          <w:numId w:val="1"/>
        </w:numPr>
        <w:tabs>
          <w:tab w:val="left" w:pos="0"/>
        </w:tabs>
        <w:spacing w:line="360" w:lineRule="auto"/>
        <w:ind w:left="0" w:right="49" w:firstLine="0"/>
        <w:jc w:val="both"/>
        <w:rPr>
          <w:rFonts w:ascii="Palatino Linotype" w:hAnsi="Palatino Linotype"/>
        </w:rPr>
      </w:pPr>
      <w:r w:rsidRPr="00155464">
        <w:rPr>
          <w:rFonts w:ascii="Palatino Linotype" w:hAnsi="Palatino Linotype"/>
        </w:rPr>
        <w:t>El veintinueve</w:t>
      </w:r>
      <w:r w:rsidR="009F390B" w:rsidRPr="00155464">
        <w:rPr>
          <w:rFonts w:ascii="Palatino Linotype" w:hAnsi="Palatino Linotype"/>
        </w:rPr>
        <w:t xml:space="preserve"> (</w:t>
      </w:r>
      <w:r w:rsidRPr="00155464">
        <w:rPr>
          <w:rFonts w:ascii="Palatino Linotype" w:hAnsi="Palatino Linotype"/>
        </w:rPr>
        <w:t>29</w:t>
      </w:r>
      <w:r w:rsidR="009F390B" w:rsidRPr="00155464">
        <w:rPr>
          <w:rFonts w:ascii="Palatino Linotype" w:hAnsi="Palatino Linotype"/>
        </w:rPr>
        <w:t xml:space="preserve">) de </w:t>
      </w:r>
      <w:r w:rsidR="00045494" w:rsidRPr="00155464">
        <w:rPr>
          <w:rFonts w:ascii="Palatino Linotype" w:hAnsi="Palatino Linotype"/>
        </w:rPr>
        <w:t>noviembre</w:t>
      </w:r>
      <w:r w:rsidR="009F390B" w:rsidRPr="00155464">
        <w:rPr>
          <w:rFonts w:ascii="Palatino Linotype" w:hAnsi="Palatino Linotype"/>
        </w:rPr>
        <w:t xml:space="preserve"> de dos mil diecinueve, </w:t>
      </w:r>
      <w:r w:rsidR="00E221F3" w:rsidRPr="00155464">
        <w:rPr>
          <w:rFonts w:ascii="Palatino Linotype" w:hAnsi="Palatino Linotype"/>
        </w:rPr>
        <w:t xml:space="preserve">el </w:t>
      </w:r>
      <w:r w:rsidR="00E221F3" w:rsidRPr="00155464">
        <w:rPr>
          <w:rFonts w:ascii="Palatino Linotype" w:hAnsi="Palatino Linotype"/>
          <w:b/>
        </w:rPr>
        <w:t xml:space="preserve">SUJETO OBLIGADO, </w:t>
      </w:r>
      <w:r w:rsidR="00045494" w:rsidRPr="00155464">
        <w:rPr>
          <w:rFonts w:ascii="Palatino Linotype" w:hAnsi="Palatino Linotype"/>
        </w:rPr>
        <w:t xml:space="preserve">respondió a </w:t>
      </w:r>
      <w:r w:rsidR="00E221F3" w:rsidRPr="00155464">
        <w:rPr>
          <w:rFonts w:ascii="Palatino Linotype" w:hAnsi="Palatino Linotype"/>
        </w:rPr>
        <w:t>la solicitud en los siguientes términos:</w:t>
      </w:r>
    </w:p>
    <w:p w14:paraId="077B4E0E" w14:textId="77777777" w:rsidR="00E221F3" w:rsidRPr="00155464" w:rsidRDefault="00E221F3" w:rsidP="00E221F3">
      <w:pPr>
        <w:pStyle w:val="Prrafodelista"/>
        <w:tabs>
          <w:tab w:val="left" w:pos="0"/>
        </w:tabs>
        <w:spacing w:line="360" w:lineRule="auto"/>
        <w:ind w:left="0" w:right="49"/>
        <w:jc w:val="both"/>
        <w:rPr>
          <w:rFonts w:ascii="Palatino Linotype" w:hAnsi="Palatino Linotype"/>
        </w:rPr>
      </w:pPr>
    </w:p>
    <w:p w14:paraId="3FA6F47B" w14:textId="2A0340BA" w:rsidR="003A4E97" w:rsidRPr="00155464" w:rsidRDefault="003A4E97" w:rsidP="00627727">
      <w:pPr>
        <w:pStyle w:val="Prrafodelista"/>
        <w:tabs>
          <w:tab w:val="left" w:pos="284"/>
        </w:tabs>
        <w:spacing w:line="360" w:lineRule="auto"/>
        <w:ind w:left="851" w:right="616"/>
        <w:jc w:val="both"/>
        <w:rPr>
          <w:rFonts w:ascii="Palatino Linotype" w:hAnsi="Palatino Linotype"/>
          <w:i/>
          <w:sz w:val="22"/>
          <w:szCs w:val="22"/>
        </w:rPr>
      </w:pPr>
      <w:r w:rsidRPr="00155464">
        <w:rPr>
          <w:rFonts w:ascii="Palatino Linotype" w:hAnsi="Palatino Linotype"/>
          <w:i/>
          <w:sz w:val="22"/>
          <w:szCs w:val="22"/>
        </w:rPr>
        <w:t>“</w:t>
      </w:r>
      <w:r w:rsidR="0076126E" w:rsidRPr="00155464">
        <w:rPr>
          <w:rFonts w:ascii="Palatino Linotype" w:hAnsi="Palatino Linotype"/>
          <w:i/>
          <w:sz w:val="22"/>
          <w:szCs w:val="22"/>
        </w:rPr>
        <w:t>Como archivo adjunto, encontrará el oficio que dará respuesta a su solicitud de información. Para cualquier duda o aclaración respecto a la presente respuesta, nos ponemos a sus órdenes en el teléfono (01722) 2261900 extensiones 1434072 y 1434073</w:t>
      </w:r>
      <w:r w:rsidRPr="00155464">
        <w:rPr>
          <w:rFonts w:ascii="Palatino Linotype" w:hAnsi="Palatino Linotype"/>
          <w:i/>
          <w:sz w:val="22"/>
          <w:szCs w:val="22"/>
        </w:rPr>
        <w:t>” (Sic)</w:t>
      </w:r>
    </w:p>
    <w:p w14:paraId="167284D2" w14:textId="77777777" w:rsidR="003A4E97" w:rsidRPr="00155464" w:rsidRDefault="003A4E97" w:rsidP="00627727">
      <w:pPr>
        <w:pStyle w:val="Prrafodelista"/>
        <w:tabs>
          <w:tab w:val="left" w:pos="284"/>
        </w:tabs>
        <w:spacing w:line="360" w:lineRule="auto"/>
        <w:ind w:left="851" w:right="616"/>
        <w:jc w:val="both"/>
        <w:rPr>
          <w:rFonts w:ascii="Palatino Linotype" w:hAnsi="Palatino Linotype"/>
          <w:i/>
          <w:sz w:val="22"/>
          <w:szCs w:val="22"/>
        </w:rPr>
      </w:pPr>
    </w:p>
    <w:p w14:paraId="0F7AAC65" w14:textId="6F08E61F" w:rsidR="00E221F3" w:rsidRPr="00155464" w:rsidRDefault="003A4E97" w:rsidP="0076126E">
      <w:pPr>
        <w:pStyle w:val="Prrafodelista"/>
        <w:tabs>
          <w:tab w:val="left" w:pos="284"/>
        </w:tabs>
        <w:spacing w:line="360" w:lineRule="auto"/>
        <w:ind w:left="851" w:right="616"/>
        <w:jc w:val="both"/>
        <w:rPr>
          <w:rFonts w:ascii="Palatino Linotype" w:hAnsi="Palatino Linotype"/>
          <w:i/>
        </w:rPr>
      </w:pPr>
      <w:r w:rsidRPr="00155464">
        <w:rPr>
          <w:rFonts w:ascii="Palatino Linotype" w:hAnsi="Palatino Linotype"/>
        </w:rPr>
        <w:t xml:space="preserve">Respuesta a la que adjuntó el archivo electrónico denominado </w:t>
      </w:r>
      <w:r w:rsidR="0076126E" w:rsidRPr="00155464">
        <w:rPr>
          <w:rFonts w:ascii="Palatino Linotype" w:hAnsi="Palatino Linotype"/>
          <w:b/>
          <w:i/>
        </w:rPr>
        <w:t>934</w:t>
      </w:r>
      <w:r w:rsidRPr="00155464">
        <w:rPr>
          <w:rFonts w:ascii="Palatino Linotype" w:hAnsi="Palatino Linotype"/>
          <w:b/>
          <w:i/>
        </w:rPr>
        <w:t xml:space="preserve">.pdf </w:t>
      </w:r>
      <w:r w:rsidRPr="00155464">
        <w:rPr>
          <w:rFonts w:ascii="Palatino Linotype" w:hAnsi="Palatino Linotype"/>
        </w:rPr>
        <w:t xml:space="preserve">consistente </w:t>
      </w:r>
      <w:r w:rsidR="0076126E" w:rsidRPr="00155464">
        <w:rPr>
          <w:rFonts w:ascii="Palatino Linotype" w:hAnsi="Palatino Linotype"/>
        </w:rPr>
        <w:t xml:space="preserve">en el oficio 207C0401210001S-UT-1264/2019 de fecha veintiocho (28) de noviembre de dos mil diecinueve que en su parte sustantiva refirió: </w:t>
      </w:r>
      <w:r w:rsidR="0076126E" w:rsidRPr="00155464">
        <w:rPr>
          <w:rFonts w:ascii="Palatino Linotype" w:hAnsi="Palatino Linotype"/>
          <w:i/>
        </w:rPr>
        <w:t>“se hace del conocimiento de la particular que la información no se genera ni se encuentra en los archivos tal y como lo solicita, ni este sujeto obligado está obligado a procesar información efectuar cálculos o practicar investigaciones debido a que los estado de cuenta de los deudores por concepto de pacientes no derechohabientes clave 06, se encuentran integrados en expedientes, lo que implicaría una búsqueda minuciosa y el procesamiento de esta.”</w:t>
      </w:r>
    </w:p>
    <w:p w14:paraId="4371357D" w14:textId="77777777" w:rsidR="0076126E" w:rsidRPr="00155464" w:rsidRDefault="0076126E" w:rsidP="0076126E">
      <w:pPr>
        <w:pStyle w:val="Prrafodelista"/>
        <w:tabs>
          <w:tab w:val="left" w:pos="284"/>
        </w:tabs>
        <w:spacing w:line="360" w:lineRule="auto"/>
        <w:ind w:left="851" w:right="616"/>
        <w:jc w:val="both"/>
        <w:rPr>
          <w:rFonts w:ascii="Palatino Linotype" w:hAnsi="Palatino Linotype"/>
          <w:i/>
        </w:rPr>
      </w:pPr>
    </w:p>
    <w:p w14:paraId="1BDB340C" w14:textId="5EF4AE20" w:rsidR="00D870F1" w:rsidRPr="00155464"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155464">
        <w:rPr>
          <w:rFonts w:ascii="Palatino Linotype" w:eastAsia="Times New Roman" w:hAnsi="Palatino Linotype" w:cs="Arial"/>
        </w:rPr>
        <w:lastRenderedPageBreak/>
        <w:t>E</w:t>
      </w:r>
      <w:r w:rsidR="003A4E97" w:rsidRPr="00155464">
        <w:rPr>
          <w:rFonts w:ascii="Palatino Linotype" w:eastAsia="Times New Roman" w:hAnsi="Palatino Linotype" w:cs="Arial"/>
        </w:rPr>
        <w:t xml:space="preserve">l </w:t>
      </w:r>
      <w:r w:rsidR="0076126E" w:rsidRPr="00155464">
        <w:rPr>
          <w:rFonts w:ascii="Palatino Linotype" w:eastAsia="Times New Roman" w:hAnsi="Palatino Linotype" w:cs="Arial"/>
        </w:rPr>
        <w:t>cuatro</w:t>
      </w:r>
      <w:r w:rsidR="003E4A5C" w:rsidRPr="00155464">
        <w:rPr>
          <w:rFonts w:ascii="Palatino Linotype" w:eastAsia="Times New Roman" w:hAnsi="Palatino Linotype" w:cs="Arial"/>
        </w:rPr>
        <w:t xml:space="preserve"> (</w:t>
      </w:r>
      <w:r w:rsidR="0076126E" w:rsidRPr="00155464">
        <w:rPr>
          <w:rFonts w:ascii="Palatino Linotype" w:eastAsia="Times New Roman" w:hAnsi="Palatino Linotype" w:cs="Arial"/>
        </w:rPr>
        <w:t>04</w:t>
      </w:r>
      <w:r w:rsidR="00BF2C41" w:rsidRPr="00155464">
        <w:rPr>
          <w:rFonts w:ascii="Palatino Linotype" w:eastAsia="Times New Roman" w:hAnsi="Palatino Linotype" w:cs="Arial"/>
        </w:rPr>
        <w:t xml:space="preserve">) de </w:t>
      </w:r>
      <w:r w:rsidR="0076126E" w:rsidRPr="00155464">
        <w:rPr>
          <w:rFonts w:ascii="Palatino Linotype" w:eastAsia="Times New Roman" w:hAnsi="Palatino Linotype" w:cs="Arial"/>
        </w:rPr>
        <w:t>diciembre</w:t>
      </w:r>
      <w:r w:rsidR="00E221F3" w:rsidRPr="00155464">
        <w:rPr>
          <w:rFonts w:ascii="Palatino Linotype" w:eastAsia="Times New Roman" w:hAnsi="Palatino Linotype" w:cs="Arial"/>
        </w:rPr>
        <w:t xml:space="preserve"> </w:t>
      </w:r>
      <w:r w:rsidR="00AA09C3" w:rsidRPr="00155464">
        <w:rPr>
          <w:rFonts w:ascii="Palatino Linotype" w:eastAsia="Times New Roman" w:hAnsi="Palatino Linotype" w:cs="Arial"/>
        </w:rPr>
        <w:t>de dos mil diecinueve</w:t>
      </w:r>
      <w:r w:rsidR="00FA3B14" w:rsidRPr="00155464">
        <w:rPr>
          <w:rFonts w:ascii="Palatino Linotype" w:eastAsia="Times New Roman" w:hAnsi="Palatino Linotype" w:cs="Arial"/>
        </w:rPr>
        <w:t xml:space="preserve"> el</w:t>
      </w:r>
      <w:r w:rsidR="007E4E68" w:rsidRPr="00155464">
        <w:rPr>
          <w:rFonts w:ascii="Palatino Linotype" w:hAnsi="Palatino Linotype" w:cs="Arial"/>
        </w:rPr>
        <w:t xml:space="preserve"> particular</w:t>
      </w:r>
      <w:r w:rsidRPr="00155464">
        <w:rPr>
          <w:rFonts w:ascii="Palatino Linotype" w:eastAsia="Times New Roman" w:hAnsi="Palatino Linotype" w:cs="Arial"/>
        </w:rPr>
        <w:t xml:space="preserve"> interpuso el recurso de revisión, en contra de la </w:t>
      </w:r>
      <w:r w:rsidR="0052761F" w:rsidRPr="00155464">
        <w:rPr>
          <w:rFonts w:ascii="Palatino Linotype" w:eastAsia="Times New Roman" w:hAnsi="Palatino Linotype" w:cs="Arial"/>
        </w:rPr>
        <w:t xml:space="preserve">manifestación del </w:t>
      </w:r>
      <w:r w:rsidR="0052761F" w:rsidRPr="00155464">
        <w:rPr>
          <w:rFonts w:ascii="Palatino Linotype" w:eastAsia="Times New Roman" w:hAnsi="Palatino Linotype" w:cs="Arial"/>
          <w:b/>
        </w:rPr>
        <w:t>SUJETO OBLIGADO</w:t>
      </w:r>
      <w:r w:rsidRPr="00155464">
        <w:rPr>
          <w:rFonts w:ascii="Palatino Linotype" w:eastAsia="Times New Roman" w:hAnsi="Palatino Linotype" w:cs="Arial"/>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155464" w:rsidRDefault="00FA3B14" w:rsidP="001105B5">
      <w:pPr>
        <w:pStyle w:val="Prrafodelista"/>
        <w:tabs>
          <w:tab w:val="left" w:pos="0"/>
        </w:tabs>
        <w:spacing w:line="360" w:lineRule="auto"/>
        <w:ind w:left="284" w:right="34"/>
        <w:jc w:val="both"/>
        <w:rPr>
          <w:rFonts w:ascii="Palatino Linotype" w:hAnsi="Palatino Linotype"/>
        </w:rPr>
      </w:pPr>
    </w:p>
    <w:p w14:paraId="5654E5A5" w14:textId="553A654A" w:rsidR="00C208DE" w:rsidRPr="00155464" w:rsidRDefault="00585F00" w:rsidP="0076126E">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155464">
        <w:rPr>
          <w:rFonts w:ascii="Palatino Linotype" w:eastAsia="Calibri" w:hAnsi="Palatino Linotype" w:cs="Arial"/>
          <w:b/>
        </w:rPr>
        <w:t>Acto impugnado</w:t>
      </w:r>
      <w:bookmarkEnd w:id="4"/>
      <w:r w:rsidR="00F95F7E" w:rsidRPr="00155464">
        <w:rPr>
          <w:rFonts w:ascii="Palatino Linotype" w:eastAsia="Calibri" w:hAnsi="Palatino Linotype" w:cs="Arial"/>
        </w:rPr>
        <w:t>:</w:t>
      </w:r>
      <w:bookmarkEnd w:id="18"/>
      <w:r w:rsidR="00F95F7E" w:rsidRPr="00155464">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155464">
        <w:rPr>
          <w:rFonts w:ascii="Palatino Linotype" w:eastAsia="Calibri" w:hAnsi="Palatino Linotype" w:cs="Arial"/>
          <w:i/>
          <w:sz w:val="22"/>
          <w:szCs w:val="22"/>
        </w:rPr>
        <w:t>“</w:t>
      </w:r>
      <w:r w:rsidR="0076126E" w:rsidRPr="00155464">
        <w:rPr>
          <w:rFonts w:ascii="Palatino Linotype" w:eastAsia="Calibri" w:hAnsi="Palatino Linotype" w:cs="Arial"/>
          <w:i/>
          <w:sz w:val="22"/>
          <w:szCs w:val="22"/>
        </w:rPr>
        <w:t xml:space="preserve">dentro de sus objetivos que maneja el ISSEMYM es el de "Supervisar el cumplimiento de las obligaciones fiscales a las que está sujeto el Instituto como organismo público descentralizado.". </w:t>
      </w:r>
      <w:proofErr w:type="spellStart"/>
      <w:r w:rsidR="0076126E" w:rsidRPr="00155464">
        <w:rPr>
          <w:rFonts w:ascii="Palatino Linotype" w:eastAsia="Calibri" w:hAnsi="Palatino Linotype" w:cs="Arial"/>
          <w:i/>
          <w:sz w:val="22"/>
          <w:szCs w:val="22"/>
        </w:rPr>
        <w:t>asi</w:t>
      </w:r>
      <w:proofErr w:type="spellEnd"/>
      <w:r w:rsidR="0076126E" w:rsidRPr="00155464">
        <w:rPr>
          <w:rFonts w:ascii="Palatino Linotype" w:eastAsia="Calibri" w:hAnsi="Palatino Linotype" w:cs="Arial"/>
          <w:i/>
          <w:sz w:val="22"/>
          <w:szCs w:val="22"/>
        </w:rPr>
        <w:t xml:space="preserve"> mismo quiere decir que debe declarar al SAT todos los intereses ordinarios de los cuales genera un ingreso, mismo que se obtienen de las tablas de </w:t>
      </w:r>
      <w:proofErr w:type="spellStart"/>
      <w:r w:rsidR="0076126E" w:rsidRPr="00155464">
        <w:rPr>
          <w:rFonts w:ascii="Palatino Linotype" w:eastAsia="Calibri" w:hAnsi="Palatino Linotype" w:cs="Arial"/>
          <w:i/>
          <w:sz w:val="22"/>
          <w:szCs w:val="22"/>
        </w:rPr>
        <w:t>amportizacion</w:t>
      </w:r>
      <w:proofErr w:type="spellEnd"/>
      <w:r w:rsidR="0076126E" w:rsidRPr="00155464">
        <w:rPr>
          <w:rFonts w:ascii="Palatino Linotype" w:eastAsia="Calibri" w:hAnsi="Palatino Linotype" w:cs="Arial"/>
          <w:i/>
          <w:sz w:val="22"/>
          <w:szCs w:val="22"/>
        </w:rPr>
        <w:t xml:space="preserve"> que de conformidad con el Procedimiento extrajudicial de </w:t>
      </w:r>
      <w:proofErr w:type="spellStart"/>
      <w:r w:rsidR="0076126E" w:rsidRPr="00155464">
        <w:rPr>
          <w:rFonts w:ascii="Palatino Linotype" w:eastAsia="Calibri" w:hAnsi="Palatino Linotype" w:cs="Arial"/>
          <w:i/>
          <w:sz w:val="22"/>
          <w:szCs w:val="22"/>
        </w:rPr>
        <w:t>adeduos</w:t>
      </w:r>
      <w:proofErr w:type="spellEnd"/>
      <w:r w:rsidR="0076126E" w:rsidRPr="00155464">
        <w:rPr>
          <w:rFonts w:ascii="Palatino Linotype" w:eastAsia="Calibri" w:hAnsi="Palatino Linotype" w:cs="Arial"/>
          <w:i/>
          <w:sz w:val="22"/>
          <w:szCs w:val="22"/>
        </w:rPr>
        <w:t xml:space="preserve"> a pacientes no </w:t>
      </w:r>
      <w:proofErr w:type="spellStart"/>
      <w:r w:rsidR="0076126E" w:rsidRPr="00155464">
        <w:rPr>
          <w:rFonts w:ascii="Palatino Linotype" w:eastAsia="Calibri" w:hAnsi="Palatino Linotype" w:cs="Arial"/>
          <w:i/>
          <w:sz w:val="22"/>
          <w:szCs w:val="22"/>
        </w:rPr>
        <w:t>drechohabientes</w:t>
      </w:r>
      <w:proofErr w:type="spellEnd"/>
      <w:r w:rsidR="0076126E" w:rsidRPr="00155464">
        <w:rPr>
          <w:rFonts w:ascii="Palatino Linotype" w:eastAsia="Calibri" w:hAnsi="Palatino Linotype" w:cs="Arial"/>
          <w:i/>
          <w:sz w:val="22"/>
          <w:szCs w:val="22"/>
        </w:rPr>
        <w:t xml:space="preserve">, publicado en su </w:t>
      </w:r>
      <w:proofErr w:type="spellStart"/>
      <w:r w:rsidR="0076126E" w:rsidRPr="00155464">
        <w:rPr>
          <w:rFonts w:ascii="Palatino Linotype" w:eastAsia="Calibri" w:hAnsi="Palatino Linotype" w:cs="Arial"/>
          <w:i/>
          <w:sz w:val="22"/>
          <w:szCs w:val="22"/>
        </w:rPr>
        <w:t>pagina</w:t>
      </w:r>
      <w:proofErr w:type="spellEnd"/>
      <w:r w:rsidR="0076126E" w:rsidRPr="00155464">
        <w:rPr>
          <w:rFonts w:ascii="Palatino Linotype" w:eastAsia="Calibri" w:hAnsi="Palatino Linotype" w:cs="Arial"/>
          <w:i/>
          <w:sz w:val="22"/>
          <w:szCs w:val="22"/>
        </w:rPr>
        <w:t xml:space="preserve">, del termino de tabla de </w:t>
      </w:r>
      <w:proofErr w:type="spellStart"/>
      <w:r w:rsidR="0076126E" w:rsidRPr="00155464">
        <w:rPr>
          <w:rFonts w:ascii="Palatino Linotype" w:eastAsia="Calibri" w:hAnsi="Palatino Linotype" w:cs="Arial"/>
          <w:i/>
          <w:sz w:val="22"/>
          <w:szCs w:val="22"/>
        </w:rPr>
        <w:t>amortizacion</w:t>
      </w:r>
      <w:proofErr w:type="spellEnd"/>
      <w:r w:rsidR="0076126E" w:rsidRPr="00155464">
        <w:rPr>
          <w:rFonts w:ascii="Palatino Linotype" w:eastAsia="Calibri" w:hAnsi="Palatino Linotype" w:cs="Arial"/>
          <w:i/>
          <w:sz w:val="22"/>
          <w:szCs w:val="22"/>
        </w:rPr>
        <w:t xml:space="preserve"> se define como "Cuando solicitas un crédito personal, toda la información anterior se puede encontrar de forma resumida en lo que se conoce como una tabla de amortización. "En términos simples, una tabla de amortización muestra un desglose de los pagos que se tendrán que hacer para liquidar un crédito, además de indicar las fechas en las que tendrás que hacerlos. Como ya bien sabrás, al adquirir una opción de financiamiento como lo es un préstamo, será necesario pagar un interés por ese dinero, a menos, claro está, que se trate de una promoción de meses sin </w:t>
      </w:r>
      <w:proofErr w:type="spellStart"/>
      <w:r w:rsidR="0076126E" w:rsidRPr="00155464">
        <w:rPr>
          <w:rFonts w:ascii="Palatino Linotype" w:eastAsia="Calibri" w:hAnsi="Palatino Linotype" w:cs="Arial"/>
          <w:i/>
          <w:sz w:val="22"/>
          <w:szCs w:val="22"/>
        </w:rPr>
        <w:t>interes</w:t>
      </w:r>
      <w:proofErr w:type="spellEnd"/>
      <w:r w:rsidR="0076126E" w:rsidRPr="00155464">
        <w:rPr>
          <w:rFonts w:ascii="Palatino Linotype" w:eastAsia="Calibri" w:hAnsi="Palatino Linotype" w:cs="Arial"/>
          <w:i/>
          <w:sz w:val="22"/>
          <w:szCs w:val="22"/>
        </w:rPr>
        <w:t xml:space="preserve">. al hacer esta tabla le genera al deudor un calendario de pagos con sus respectivo </w:t>
      </w:r>
      <w:proofErr w:type="spellStart"/>
      <w:r w:rsidR="0076126E" w:rsidRPr="00155464">
        <w:rPr>
          <w:rFonts w:ascii="Palatino Linotype" w:eastAsia="Calibri" w:hAnsi="Palatino Linotype" w:cs="Arial"/>
          <w:i/>
          <w:sz w:val="22"/>
          <w:szCs w:val="22"/>
        </w:rPr>
        <w:t>interes</w:t>
      </w:r>
      <w:proofErr w:type="spellEnd"/>
      <w:r w:rsidR="0076126E" w:rsidRPr="00155464">
        <w:rPr>
          <w:rFonts w:ascii="Palatino Linotype" w:eastAsia="Calibri" w:hAnsi="Palatino Linotype" w:cs="Arial"/>
          <w:i/>
          <w:sz w:val="22"/>
          <w:szCs w:val="22"/>
        </w:rPr>
        <w:t xml:space="preserve">, y lo debe archivar a su expediente del deudor, asimismo </w:t>
      </w:r>
      <w:proofErr w:type="spellStart"/>
      <w:r w:rsidR="0076126E" w:rsidRPr="00155464">
        <w:rPr>
          <w:rFonts w:ascii="Palatino Linotype" w:eastAsia="Calibri" w:hAnsi="Palatino Linotype" w:cs="Arial"/>
          <w:i/>
          <w:sz w:val="22"/>
          <w:szCs w:val="22"/>
        </w:rPr>
        <w:t>debera</w:t>
      </w:r>
      <w:proofErr w:type="spellEnd"/>
      <w:r w:rsidR="0076126E" w:rsidRPr="00155464">
        <w:rPr>
          <w:rFonts w:ascii="Palatino Linotype" w:eastAsia="Calibri" w:hAnsi="Palatino Linotype" w:cs="Arial"/>
          <w:i/>
          <w:sz w:val="22"/>
          <w:szCs w:val="22"/>
        </w:rPr>
        <w:t xml:space="preserve"> tener un control de los pagos que se le retiene a cada deudor y el registro de los mismos, en la cuenta por cobrar que de conformidad con su manual lo </w:t>
      </w:r>
      <w:proofErr w:type="spellStart"/>
      <w:r w:rsidR="0076126E" w:rsidRPr="00155464">
        <w:rPr>
          <w:rFonts w:ascii="Palatino Linotype" w:eastAsia="Calibri" w:hAnsi="Palatino Linotype" w:cs="Arial"/>
          <w:i/>
          <w:sz w:val="22"/>
          <w:szCs w:val="22"/>
        </w:rPr>
        <w:t>conceptua</w:t>
      </w:r>
      <w:proofErr w:type="spellEnd"/>
      <w:r w:rsidR="0076126E" w:rsidRPr="00155464">
        <w:rPr>
          <w:rFonts w:ascii="Palatino Linotype" w:eastAsia="Calibri" w:hAnsi="Palatino Linotype" w:cs="Arial"/>
          <w:i/>
          <w:sz w:val="22"/>
          <w:szCs w:val="22"/>
        </w:rPr>
        <w:t xml:space="preserve"> porque como su nombre lo refiere se crea la cuenta que </w:t>
      </w:r>
      <w:proofErr w:type="spellStart"/>
      <w:r w:rsidR="0076126E" w:rsidRPr="00155464">
        <w:rPr>
          <w:rFonts w:ascii="Palatino Linotype" w:eastAsia="Calibri" w:hAnsi="Palatino Linotype" w:cs="Arial"/>
          <w:i/>
          <w:sz w:val="22"/>
          <w:szCs w:val="22"/>
        </w:rPr>
        <w:t>debera</w:t>
      </w:r>
      <w:proofErr w:type="spellEnd"/>
      <w:r w:rsidR="0076126E" w:rsidRPr="00155464">
        <w:rPr>
          <w:rFonts w:ascii="Palatino Linotype" w:eastAsia="Calibri" w:hAnsi="Palatino Linotype" w:cs="Arial"/>
          <w:i/>
          <w:sz w:val="22"/>
          <w:szCs w:val="22"/>
        </w:rPr>
        <w:t xml:space="preserve"> irse cobrando hasta su liquidación. tan es </w:t>
      </w:r>
      <w:proofErr w:type="spellStart"/>
      <w:r w:rsidR="0076126E" w:rsidRPr="00155464">
        <w:rPr>
          <w:rFonts w:ascii="Palatino Linotype" w:eastAsia="Calibri" w:hAnsi="Palatino Linotype" w:cs="Arial"/>
          <w:i/>
          <w:sz w:val="22"/>
          <w:szCs w:val="22"/>
        </w:rPr>
        <w:t>asi</w:t>
      </w:r>
      <w:proofErr w:type="spellEnd"/>
      <w:r w:rsidR="0076126E" w:rsidRPr="00155464">
        <w:rPr>
          <w:rFonts w:ascii="Palatino Linotype" w:eastAsia="Calibri" w:hAnsi="Palatino Linotype" w:cs="Arial"/>
          <w:i/>
          <w:sz w:val="22"/>
          <w:szCs w:val="22"/>
        </w:rPr>
        <w:t xml:space="preserve"> que la </w:t>
      </w:r>
      <w:proofErr w:type="spellStart"/>
      <w:r w:rsidR="0076126E" w:rsidRPr="00155464">
        <w:rPr>
          <w:rFonts w:ascii="Palatino Linotype" w:eastAsia="Calibri" w:hAnsi="Palatino Linotype" w:cs="Arial"/>
          <w:i/>
          <w:sz w:val="22"/>
          <w:szCs w:val="22"/>
        </w:rPr>
        <w:t>Comision</w:t>
      </w:r>
      <w:proofErr w:type="spellEnd"/>
      <w:r w:rsidR="0076126E" w:rsidRPr="00155464">
        <w:rPr>
          <w:rFonts w:ascii="Palatino Linotype" w:eastAsia="Calibri" w:hAnsi="Palatino Linotype" w:cs="Arial"/>
          <w:i/>
          <w:sz w:val="22"/>
          <w:szCs w:val="22"/>
        </w:rPr>
        <w:t xml:space="preserve"> Auxiliar Mixta </w:t>
      </w:r>
      <w:r w:rsidR="0076126E" w:rsidRPr="00155464">
        <w:rPr>
          <w:rFonts w:ascii="Palatino Linotype" w:eastAsia="Calibri" w:hAnsi="Palatino Linotype" w:cs="Arial"/>
          <w:i/>
          <w:sz w:val="22"/>
          <w:szCs w:val="22"/>
        </w:rPr>
        <w:lastRenderedPageBreak/>
        <w:t xml:space="preserve">tienen la Facultad de condonar intereses, y de ser el caso que como lo comenta que no </w:t>
      </w:r>
      <w:proofErr w:type="spellStart"/>
      <w:r w:rsidR="0076126E" w:rsidRPr="00155464">
        <w:rPr>
          <w:rFonts w:ascii="Palatino Linotype" w:eastAsia="Calibri" w:hAnsi="Palatino Linotype" w:cs="Arial"/>
          <w:i/>
          <w:sz w:val="22"/>
          <w:szCs w:val="22"/>
        </w:rPr>
        <w:t>esta</w:t>
      </w:r>
      <w:proofErr w:type="spellEnd"/>
      <w:r w:rsidR="0076126E" w:rsidRPr="00155464">
        <w:rPr>
          <w:rFonts w:ascii="Palatino Linotype" w:eastAsia="Calibri" w:hAnsi="Palatino Linotype" w:cs="Arial"/>
          <w:i/>
          <w:sz w:val="22"/>
          <w:szCs w:val="22"/>
        </w:rPr>
        <w:t xml:space="preserve"> obligado a generar la </w:t>
      </w:r>
      <w:proofErr w:type="spellStart"/>
      <w:r w:rsidR="0076126E" w:rsidRPr="00155464">
        <w:rPr>
          <w:rFonts w:ascii="Palatino Linotype" w:eastAsia="Calibri" w:hAnsi="Palatino Linotype" w:cs="Arial"/>
          <w:i/>
          <w:sz w:val="22"/>
          <w:szCs w:val="22"/>
        </w:rPr>
        <w:t>informacion</w:t>
      </w:r>
      <w:proofErr w:type="spellEnd"/>
      <w:r w:rsidR="0076126E" w:rsidRPr="00155464">
        <w:rPr>
          <w:rFonts w:ascii="Palatino Linotype" w:eastAsia="Calibri" w:hAnsi="Palatino Linotype" w:cs="Arial"/>
          <w:i/>
          <w:sz w:val="22"/>
          <w:szCs w:val="22"/>
        </w:rPr>
        <w:t xml:space="preserve">, con que facultad </w:t>
      </w:r>
      <w:proofErr w:type="spellStart"/>
      <w:r w:rsidR="0076126E" w:rsidRPr="00155464">
        <w:rPr>
          <w:rFonts w:ascii="Palatino Linotype" w:eastAsia="Calibri" w:hAnsi="Palatino Linotype" w:cs="Arial"/>
          <w:i/>
          <w:sz w:val="22"/>
          <w:szCs w:val="22"/>
        </w:rPr>
        <w:t>actua</w:t>
      </w:r>
      <w:proofErr w:type="spellEnd"/>
      <w:r w:rsidR="0076126E" w:rsidRPr="00155464">
        <w:rPr>
          <w:rFonts w:ascii="Palatino Linotype" w:eastAsia="Calibri" w:hAnsi="Palatino Linotype" w:cs="Arial"/>
          <w:i/>
          <w:sz w:val="22"/>
          <w:szCs w:val="22"/>
        </w:rPr>
        <w:t xml:space="preserve"> para realizarlo por cada deudor. lo cual suena incongruente en su respuesta, porque maneja un procedimiento no previsto de acuerdo a sus manifestaciones, transgrediendo derechos, actuando de forma arbitraria o bien simplemente fundamento su oficio negando la </w:t>
      </w:r>
      <w:proofErr w:type="spellStart"/>
      <w:r w:rsidR="0076126E" w:rsidRPr="00155464">
        <w:rPr>
          <w:rFonts w:ascii="Palatino Linotype" w:eastAsia="Calibri" w:hAnsi="Palatino Linotype" w:cs="Arial"/>
          <w:i/>
          <w:sz w:val="22"/>
          <w:szCs w:val="22"/>
        </w:rPr>
        <w:t>informacion</w:t>
      </w:r>
      <w:proofErr w:type="spellEnd"/>
      <w:r w:rsidR="0076126E" w:rsidRPr="00155464">
        <w:rPr>
          <w:rFonts w:ascii="Palatino Linotype" w:eastAsia="Calibri" w:hAnsi="Palatino Linotype" w:cs="Arial"/>
          <w:i/>
          <w:sz w:val="22"/>
          <w:szCs w:val="22"/>
        </w:rPr>
        <w:t xml:space="preserve"> solicitada, haciendo </w:t>
      </w:r>
      <w:proofErr w:type="spellStart"/>
      <w:r w:rsidR="0076126E" w:rsidRPr="00155464">
        <w:rPr>
          <w:rFonts w:ascii="Palatino Linotype" w:eastAsia="Calibri" w:hAnsi="Palatino Linotype" w:cs="Arial"/>
          <w:i/>
          <w:sz w:val="22"/>
          <w:szCs w:val="22"/>
        </w:rPr>
        <w:t>mencion</w:t>
      </w:r>
      <w:proofErr w:type="spellEnd"/>
      <w:r w:rsidR="0076126E" w:rsidRPr="00155464">
        <w:rPr>
          <w:rFonts w:ascii="Palatino Linotype" w:eastAsia="Calibri" w:hAnsi="Palatino Linotype" w:cs="Arial"/>
          <w:i/>
          <w:sz w:val="22"/>
          <w:szCs w:val="22"/>
        </w:rPr>
        <w:t xml:space="preserve"> que no </w:t>
      </w:r>
      <w:proofErr w:type="spellStart"/>
      <w:r w:rsidR="0076126E" w:rsidRPr="00155464">
        <w:rPr>
          <w:rFonts w:ascii="Palatino Linotype" w:eastAsia="Calibri" w:hAnsi="Palatino Linotype" w:cs="Arial"/>
          <w:i/>
          <w:sz w:val="22"/>
          <w:szCs w:val="22"/>
        </w:rPr>
        <w:t>esta</w:t>
      </w:r>
      <w:proofErr w:type="spellEnd"/>
      <w:r w:rsidR="0076126E" w:rsidRPr="00155464">
        <w:rPr>
          <w:rFonts w:ascii="Palatino Linotype" w:eastAsia="Calibri" w:hAnsi="Palatino Linotype" w:cs="Arial"/>
          <w:i/>
          <w:sz w:val="22"/>
          <w:szCs w:val="22"/>
        </w:rPr>
        <w:t xml:space="preserve"> obligado a generarla,</w:t>
      </w:r>
      <w:r w:rsidR="003E4A5C" w:rsidRPr="00155464">
        <w:rPr>
          <w:rFonts w:ascii="Palatino Linotype" w:eastAsia="Calibri" w:hAnsi="Palatino Linotype" w:cs="Arial"/>
          <w:i/>
          <w:sz w:val="22"/>
          <w:szCs w:val="22"/>
        </w:rPr>
        <w:t>” (Sic)</w:t>
      </w:r>
    </w:p>
    <w:p w14:paraId="63B20642" w14:textId="4EF5E8C8" w:rsidR="006C0831" w:rsidRPr="00155464" w:rsidRDefault="006C0831" w:rsidP="006C0831">
      <w:pPr>
        <w:pStyle w:val="Prrafodelista"/>
        <w:tabs>
          <w:tab w:val="left" w:pos="0"/>
        </w:tabs>
        <w:spacing w:line="360" w:lineRule="auto"/>
        <w:ind w:left="927" w:right="616"/>
        <w:jc w:val="both"/>
        <w:rPr>
          <w:rFonts w:ascii="Palatino Linotype" w:eastAsia="Calibri" w:hAnsi="Palatino Linotype" w:cs="Arial"/>
        </w:rPr>
      </w:pPr>
    </w:p>
    <w:p w14:paraId="26320EC9" w14:textId="7C2272B1" w:rsidR="003E4A5C" w:rsidRPr="00155464" w:rsidRDefault="00585F00" w:rsidP="0076126E">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3" w:name="_Toc504377967"/>
      <w:r w:rsidRPr="00155464">
        <w:rPr>
          <w:rFonts w:ascii="Palatino Linotype" w:eastAsia="Calibri" w:hAnsi="Palatino Linotype" w:cs="Arial"/>
          <w:b/>
        </w:rPr>
        <w:t>Razones o Motivos de inconformidad</w:t>
      </w:r>
      <w:r w:rsidRPr="00155464">
        <w:rPr>
          <w:rFonts w:ascii="Palatino Linotype" w:eastAsia="Calibri" w:hAnsi="Palatino Linotype" w:cs="Arial"/>
        </w:rPr>
        <w:t>:</w:t>
      </w:r>
      <w:bookmarkEnd w:id="19"/>
      <w:bookmarkEnd w:id="33"/>
      <w:r w:rsidRPr="00155464">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155464">
        <w:rPr>
          <w:rFonts w:ascii="Palatino Linotype" w:eastAsia="Calibri" w:hAnsi="Palatino Linotype" w:cs="Arial"/>
          <w:i/>
        </w:rPr>
        <w:t>“</w:t>
      </w:r>
      <w:r w:rsidR="0076126E" w:rsidRPr="00155464">
        <w:rPr>
          <w:rFonts w:ascii="Palatino Linotype" w:eastAsia="Calibri" w:hAnsi="Palatino Linotype" w:cs="Arial"/>
          <w:i/>
          <w:sz w:val="22"/>
          <w:szCs w:val="22"/>
        </w:rPr>
        <w:t xml:space="preserve">negativa de la </w:t>
      </w:r>
      <w:proofErr w:type="spellStart"/>
      <w:r w:rsidR="0076126E" w:rsidRPr="00155464">
        <w:rPr>
          <w:rFonts w:ascii="Palatino Linotype" w:eastAsia="Calibri" w:hAnsi="Palatino Linotype" w:cs="Arial"/>
          <w:i/>
          <w:sz w:val="22"/>
          <w:szCs w:val="22"/>
        </w:rPr>
        <w:t>informacion</w:t>
      </w:r>
      <w:proofErr w:type="spellEnd"/>
      <w:r w:rsidR="0076126E" w:rsidRPr="00155464">
        <w:rPr>
          <w:rFonts w:ascii="Palatino Linotype" w:eastAsia="Calibri" w:hAnsi="Palatino Linotype" w:cs="Arial"/>
          <w:i/>
          <w:sz w:val="22"/>
          <w:szCs w:val="22"/>
        </w:rPr>
        <w:t xml:space="preserve">, </w:t>
      </w:r>
      <w:proofErr w:type="spellStart"/>
      <w:r w:rsidR="0076126E" w:rsidRPr="00155464">
        <w:rPr>
          <w:rFonts w:ascii="Palatino Linotype" w:eastAsia="Calibri" w:hAnsi="Palatino Linotype" w:cs="Arial"/>
          <w:i/>
          <w:sz w:val="22"/>
          <w:szCs w:val="22"/>
        </w:rPr>
        <w:t>transgediendo</w:t>
      </w:r>
      <w:proofErr w:type="spellEnd"/>
      <w:r w:rsidR="0076126E" w:rsidRPr="00155464">
        <w:rPr>
          <w:rFonts w:ascii="Palatino Linotype" w:eastAsia="Calibri" w:hAnsi="Palatino Linotype" w:cs="Arial"/>
          <w:i/>
          <w:sz w:val="22"/>
          <w:szCs w:val="22"/>
        </w:rPr>
        <w:t xml:space="preserve"> </w:t>
      </w:r>
      <w:proofErr w:type="spellStart"/>
      <w:r w:rsidR="0076126E" w:rsidRPr="00155464">
        <w:rPr>
          <w:rFonts w:ascii="Palatino Linotype" w:eastAsia="Calibri" w:hAnsi="Palatino Linotype" w:cs="Arial"/>
          <w:i/>
          <w:sz w:val="22"/>
          <w:szCs w:val="22"/>
        </w:rPr>
        <w:t>asi</w:t>
      </w:r>
      <w:proofErr w:type="spellEnd"/>
      <w:r w:rsidR="0076126E" w:rsidRPr="00155464">
        <w:rPr>
          <w:rFonts w:ascii="Palatino Linotype" w:eastAsia="Calibri" w:hAnsi="Palatino Linotype" w:cs="Arial"/>
          <w:i/>
          <w:sz w:val="22"/>
          <w:szCs w:val="22"/>
        </w:rPr>
        <w:t xml:space="preserve"> mi derecho a la información </w:t>
      </w:r>
      <w:proofErr w:type="spellStart"/>
      <w:r w:rsidR="0076126E" w:rsidRPr="00155464">
        <w:rPr>
          <w:rFonts w:ascii="Palatino Linotype" w:eastAsia="Calibri" w:hAnsi="Palatino Linotype" w:cs="Arial"/>
          <w:i/>
          <w:sz w:val="22"/>
          <w:szCs w:val="22"/>
        </w:rPr>
        <w:t>publica</w:t>
      </w:r>
      <w:proofErr w:type="spellEnd"/>
      <w:r w:rsidR="0076126E" w:rsidRPr="00155464">
        <w:rPr>
          <w:rFonts w:ascii="Palatino Linotype" w:eastAsia="Calibri" w:hAnsi="Palatino Linotype" w:cs="Arial"/>
          <w:i/>
          <w:sz w:val="22"/>
          <w:szCs w:val="22"/>
        </w:rPr>
        <w:t xml:space="preserve"> sobre la actividad del Sujeto Obligado</w:t>
      </w:r>
      <w:r w:rsidR="00AA09C3" w:rsidRPr="00155464">
        <w:rPr>
          <w:rFonts w:ascii="Palatino Linotype" w:eastAsia="Calibri" w:hAnsi="Palatino Linotype" w:cs="Arial"/>
          <w:i/>
          <w:sz w:val="22"/>
          <w:szCs w:val="22"/>
        </w:rPr>
        <w:t>.</w:t>
      </w:r>
      <w:r w:rsidR="003E4A5C" w:rsidRPr="00155464">
        <w:rPr>
          <w:rFonts w:ascii="Palatino Linotype" w:eastAsia="Calibri" w:hAnsi="Palatino Linotype" w:cs="Arial"/>
          <w:i/>
          <w:sz w:val="22"/>
          <w:szCs w:val="22"/>
        </w:rPr>
        <w:t>” (Sic)</w:t>
      </w:r>
    </w:p>
    <w:p w14:paraId="7AD682F7" w14:textId="77777777" w:rsidR="006C0831" w:rsidRPr="00155464" w:rsidRDefault="006C0831" w:rsidP="006C0831">
      <w:pPr>
        <w:pStyle w:val="Prrafodelista"/>
        <w:tabs>
          <w:tab w:val="left" w:pos="0"/>
        </w:tabs>
        <w:spacing w:line="360" w:lineRule="auto"/>
        <w:ind w:left="927" w:right="616"/>
        <w:jc w:val="both"/>
        <w:rPr>
          <w:rFonts w:ascii="Palatino Linotype" w:eastAsia="Calibri" w:hAnsi="Palatino Linotype" w:cs="Arial"/>
          <w:i/>
          <w:sz w:val="22"/>
          <w:szCs w:val="22"/>
        </w:rPr>
      </w:pPr>
    </w:p>
    <w:p w14:paraId="14718D03" w14:textId="239ADA79" w:rsidR="00583389" w:rsidRPr="00155464"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155464">
        <w:rPr>
          <w:rFonts w:ascii="Palatino Linotype" w:eastAsia="Calibri" w:hAnsi="Palatino Linotype" w:cs="Arial"/>
        </w:rPr>
        <w:t xml:space="preserve">El </w:t>
      </w:r>
      <w:r w:rsidRPr="00155464">
        <w:rPr>
          <w:rFonts w:ascii="Palatino Linotype" w:eastAsia="Calibri" w:hAnsi="Palatino Linotype" w:cs="Times New Roman"/>
        </w:rPr>
        <w:t>Comisionado</w:t>
      </w:r>
      <w:r w:rsidRPr="00155464">
        <w:rPr>
          <w:rFonts w:ascii="Palatino Linotype" w:eastAsia="Calibri" w:hAnsi="Palatino Linotype" w:cs="Arial"/>
        </w:rPr>
        <w:t xml:space="preserve"> Ponente con fundamento en lo dispuesto por el artículo 185 fracción II de la ley de la materia, a través del acuerdo de admisión de fecha </w:t>
      </w:r>
      <w:r w:rsidR="0076126E" w:rsidRPr="00155464">
        <w:rPr>
          <w:rFonts w:ascii="Palatino Linotype" w:eastAsia="Calibri" w:hAnsi="Palatino Linotype" w:cs="Arial"/>
        </w:rPr>
        <w:t>diez</w:t>
      </w:r>
      <w:r w:rsidR="00091508" w:rsidRPr="00155464">
        <w:rPr>
          <w:rFonts w:ascii="Palatino Linotype" w:eastAsia="Calibri" w:hAnsi="Palatino Linotype" w:cs="Arial"/>
        </w:rPr>
        <w:t xml:space="preserve"> (</w:t>
      </w:r>
      <w:r w:rsidR="0076126E" w:rsidRPr="00155464">
        <w:rPr>
          <w:rFonts w:ascii="Palatino Linotype" w:eastAsia="Calibri" w:hAnsi="Palatino Linotype" w:cs="Arial"/>
        </w:rPr>
        <w:t>10</w:t>
      </w:r>
      <w:r w:rsidR="00091508" w:rsidRPr="00155464">
        <w:rPr>
          <w:rFonts w:ascii="Palatino Linotype" w:eastAsia="Calibri" w:hAnsi="Palatino Linotype" w:cs="Arial"/>
        </w:rPr>
        <w:t xml:space="preserve">) de </w:t>
      </w:r>
      <w:r w:rsidR="0076126E" w:rsidRPr="00155464">
        <w:rPr>
          <w:rFonts w:ascii="Palatino Linotype" w:eastAsia="Calibri" w:hAnsi="Palatino Linotype" w:cs="Arial"/>
        </w:rPr>
        <w:t>dici</w:t>
      </w:r>
      <w:r w:rsidR="00FD487C" w:rsidRPr="00155464">
        <w:rPr>
          <w:rFonts w:ascii="Palatino Linotype" w:eastAsia="Calibri" w:hAnsi="Palatino Linotype" w:cs="Arial"/>
        </w:rPr>
        <w:t>embre</w:t>
      </w:r>
      <w:r w:rsidR="007A4264" w:rsidRPr="00155464">
        <w:rPr>
          <w:rFonts w:ascii="Palatino Linotype" w:eastAsia="Calibri" w:hAnsi="Palatino Linotype" w:cs="Arial"/>
        </w:rPr>
        <w:t xml:space="preserve"> </w:t>
      </w:r>
      <w:r w:rsidR="00FA3B14" w:rsidRPr="00155464">
        <w:rPr>
          <w:rFonts w:ascii="Palatino Linotype" w:eastAsia="Calibri" w:hAnsi="Palatino Linotype" w:cs="Arial"/>
        </w:rPr>
        <w:t>de dos mil dieci</w:t>
      </w:r>
      <w:r w:rsidR="00AA09C3" w:rsidRPr="00155464">
        <w:rPr>
          <w:rFonts w:ascii="Palatino Linotype" w:eastAsia="Calibri" w:hAnsi="Palatino Linotype" w:cs="Arial"/>
        </w:rPr>
        <w:t>nueve</w:t>
      </w:r>
      <w:r w:rsidRPr="00155464">
        <w:rPr>
          <w:rFonts w:ascii="Palatino Linotype" w:eastAsia="Calibri" w:hAnsi="Palatino Linotype" w:cs="Arial"/>
        </w:rPr>
        <w:t xml:space="preserve">, puso a disposición de las partes el expediente electrónico vía Sistema de Acceso a la Información Mexiquense </w:t>
      </w:r>
      <w:r w:rsidR="00B5159E" w:rsidRPr="00155464">
        <w:rPr>
          <w:rFonts w:ascii="Palatino Linotype" w:eastAsia="Calibri" w:hAnsi="Palatino Linotype" w:cs="Arial"/>
        </w:rPr>
        <w:t>(</w:t>
      </w:r>
      <w:r w:rsidRPr="00155464">
        <w:rPr>
          <w:rFonts w:ascii="Palatino Linotype" w:eastAsia="Calibri" w:hAnsi="Palatino Linotype" w:cs="Arial"/>
        </w:rPr>
        <w:t>SAIMEX</w:t>
      </w:r>
      <w:r w:rsidR="00B5159E" w:rsidRPr="00155464">
        <w:rPr>
          <w:rFonts w:ascii="Palatino Linotype" w:eastAsia="Calibri" w:hAnsi="Palatino Linotype" w:cs="Arial"/>
        </w:rPr>
        <w:t>)</w:t>
      </w:r>
      <w:r w:rsidRPr="00155464">
        <w:rPr>
          <w:rFonts w:ascii="Palatino Linotype" w:eastAsia="Calibri" w:hAnsi="Palatino Linotype" w:cs="Arial"/>
          <w:b/>
        </w:rPr>
        <w:t xml:space="preserve"> </w:t>
      </w:r>
      <w:r w:rsidRPr="0015546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55464">
        <w:rPr>
          <w:rFonts w:ascii="Palatino Linotype" w:eastAsia="Calibri" w:hAnsi="Palatino Linotype" w:cs="Arial"/>
          <w:b/>
        </w:rPr>
        <w:t>SUJETO OBLIGADO</w:t>
      </w:r>
      <w:r w:rsidRPr="00155464">
        <w:rPr>
          <w:rFonts w:ascii="Palatino Linotype" w:eastAsia="Calibri" w:hAnsi="Palatino Linotype" w:cs="Arial"/>
        </w:rPr>
        <w:t xml:space="preserve"> presentará el Informe Justificado procedente.</w:t>
      </w:r>
    </w:p>
    <w:p w14:paraId="76865E16" w14:textId="77777777" w:rsidR="00583389" w:rsidRPr="00155464" w:rsidRDefault="00583389" w:rsidP="001105B5">
      <w:pPr>
        <w:pStyle w:val="Prrafodelista"/>
        <w:tabs>
          <w:tab w:val="left" w:pos="0"/>
        </w:tabs>
        <w:spacing w:line="360" w:lineRule="auto"/>
        <w:ind w:left="142"/>
        <w:jc w:val="both"/>
        <w:rPr>
          <w:rFonts w:ascii="Palatino Linotype" w:hAnsi="Palatino Linotype"/>
          <w:i/>
        </w:rPr>
      </w:pPr>
    </w:p>
    <w:p w14:paraId="457E9C29" w14:textId="77777777" w:rsidR="0076126E" w:rsidRPr="00155464" w:rsidRDefault="00DE7B59" w:rsidP="00111550">
      <w:pPr>
        <w:pStyle w:val="Prrafodelista"/>
        <w:numPr>
          <w:ilvl w:val="0"/>
          <w:numId w:val="1"/>
        </w:numPr>
        <w:tabs>
          <w:tab w:val="left" w:pos="0"/>
        </w:tabs>
        <w:spacing w:line="360" w:lineRule="auto"/>
        <w:ind w:left="0" w:right="49" w:firstLine="0"/>
        <w:jc w:val="both"/>
        <w:rPr>
          <w:rFonts w:ascii="Palatino Linotype" w:hAnsi="Palatino Linotype"/>
        </w:rPr>
      </w:pPr>
      <w:r w:rsidRPr="00155464">
        <w:rPr>
          <w:rFonts w:ascii="Palatino Linotype" w:eastAsia="Calibri" w:hAnsi="Palatino Linotype" w:cs="Arial"/>
        </w:rPr>
        <w:lastRenderedPageBreak/>
        <w:t>El</w:t>
      </w:r>
      <w:r w:rsidR="00111550" w:rsidRPr="00155464">
        <w:rPr>
          <w:rFonts w:ascii="Palatino Linotype" w:eastAsia="Calibri" w:hAnsi="Palatino Linotype" w:cs="Arial"/>
        </w:rPr>
        <w:t xml:space="preserve"> </w:t>
      </w:r>
      <w:r w:rsidR="0076126E" w:rsidRPr="00155464">
        <w:rPr>
          <w:rFonts w:ascii="Palatino Linotype" w:eastAsia="Calibri" w:hAnsi="Palatino Linotype" w:cs="Arial"/>
        </w:rPr>
        <w:t xml:space="preserve">diecisiete (17) de diciembre de dos mil diecinueve el </w:t>
      </w:r>
      <w:r w:rsidR="0076126E" w:rsidRPr="00155464">
        <w:rPr>
          <w:rFonts w:ascii="Palatino Linotype" w:eastAsia="Calibri" w:hAnsi="Palatino Linotype" w:cs="Arial"/>
          <w:b/>
        </w:rPr>
        <w:t xml:space="preserve">SUJETO OBLIGADO </w:t>
      </w:r>
      <w:r w:rsidR="0076126E" w:rsidRPr="00155464">
        <w:rPr>
          <w:rFonts w:ascii="Palatino Linotype" w:eastAsia="Calibri" w:hAnsi="Palatino Linotype" w:cs="Arial"/>
        </w:rPr>
        <w:t xml:space="preserve">remitió en informe justificado los documentos descritos en el siguiente orden: </w:t>
      </w:r>
    </w:p>
    <w:p w14:paraId="30B69BB4" w14:textId="77777777" w:rsidR="0076126E" w:rsidRPr="00155464" w:rsidRDefault="0076126E" w:rsidP="0076126E">
      <w:pPr>
        <w:pStyle w:val="Prrafodelista"/>
        <w:rPr>
          <w:rFonts w:ascii="Palatino Linotype" w:eastAsia="Calibri" w:hAnsi="Palatino Linotype" w:cs="Arial"/>
        </w:rPr>
      </w:pPr>
    </w:p>
    <w:p w14:paraId="481799FC" w14:textId="6B06C982" w:rsidR="00CA0F38" w:rsidRPr="00155464" w:rsidRDefault="00EB1DB0" w:rsidP="0076126E">
      <w:pPr>
        <w:pStyle w:val="Prrafodelista"/>
        <w:numPr>
          <w:ilvl w:val="0"/>
          <w:numId w:val="20"/>
        </w:numPr>
        <w:tabs>
          <w:tab w:val="left" w:pos="0"/>
        </w:tabs>
        <w:spacing w:line="360" w:lineRule="auto"/>
        <w:ind w:right="49"/>
        <w:jc w:val="both"/>
        <w:rPr>
          <w:rFonts w:ascii="Palatino Linotype" w:hAnsi="Palatino Linotype"/>
        </w:rPr>
      </w:pPr>
      <w:r w:rsidRPr="00155464">
        <w:rPr>
          <w:rFonts w:ascii="Palatino Linotype" w:hAnsi="Palatino Linotype"/>
          <w:b/>
          <w:i/>
        </w:rPr>
        <w:t>934</w:t>
      </w:r>
      <w:proofErr w:type="gramStart"/>
      <w:r w:rsidRPr="00155464">
        <w:rPr>
          <w:rFonts w:ascii="Palatino Linotype" w:hAnsi="Palatino Linotype"/>
          <w:b/>
          <w:i/>
        </w:rPr>
        <w:t>.pdf</w:t>
      </w:r>
      <w:proofErr w:type="gramEnd"/>
      <w:r w:rsidRPr="00155464">
        <w:rPr>
          <w:rFonts w:ascii="Palatino Linotype" w:hAnsi="Palatino Linotype"/>
          <w:b/>
          <w:i/>
        </w:rPr>
        <w:t xml:space="preserve">: </w:t>
      </w:r>
      <w:r w:rsidR="009F2695" w:rsidRPr="00155464">
        <w:rPr>
          <w:rFonts w:ascii="Palatino Linotype" w:hAnsi="Palatino Linotype"/>
        </w:rPr>
        <w:t xml:space="preserve">Se trata del oficio de respuesta a la solicitud de información, suscrito y signado por el Responsable y Titular de la Unidad de Transparencia. </w:t>
      </w:r>
    </w:p>
    <w:p w14:paraId="38791F79" w14:textId="5A75D73A" w:rsidR="00EB1DB0" w:rsidRPr="00155464" w:rsidRDefault="00EB1DB0" w:rsidP="0076126E">
      <w:pPr>
        <w:pStyle w:val="Prrafodelista"/>
        <w:numPr>
          <w:ilvl w:val="0"/>
          <w:numId w:val="20"/>
        </w:numPr>
        <w:tabs>
          <w:tab w:val="left" w:pos="0"/>
        </w:tabs>
        <w:spacing w:line="360" w:lineRule="auto"/>
        <w:ind w:right="49"/>
        <w:jc w:val="both"/>
        <w:rPr>
          <w:rFonts w:ascii="Palatino Linotype" w:hAnsi="Palatino Linotype"/>
        </w:rPr>
      </w:pPr>
      <w:r w:rsidRPr="00155464">
        <w:rPr>
          <w:rFonts w:ascii="Palatino Linotype" w:hAnsi="Palatino Linotype"/>
          <w:b/>
          <w:i/>
        </w:rPr>
        <w:t>Acuse de solicitud 934.pdf:</w:t>
      </w:r>
      <w:r w:rsidR="009F2695" w:rsidRPr="00155464">
        <w:rPr>
          <w:rFonts w:ascii="Palatino Linotype" w:hAnsi="Palatino Linotype"/>
          <w:b/>
          <w:i/>
        </w:rPr>
        <w:t xml:space="preserve"> </w:t>
      </w:r>
      <w:r w:rsidR="009F2695" w:rsidRPr="00155464">
        <w:rPr>
          <w:rFonts w:ascii="Palatino Linotype" w:hAnsi="Palatino Linotype"/>
        </w:rPr>
        <w:t xml:space="preserve">Contiene el acuse de solicitud </w:t>
      </w:r>
      <w:r w:rsidR="009F2695" w:rsidRPr="00155464">
        <w:rPr>
          <w:rFonts w:ascii="Palatino Linotype" w:hAnsi="Palatino Linotype"/>
          <w:b/>
        </w:rPr>
        <w:t xml:space="preserve">00934/ISSEMYM/IP/2019. </w:t>
      </w:r>
    </w:p>
    <w:p w14:paraId="7182D719" w14:textId="208284A5" w:rsidR="00EB1DB0" w:rsidRPr="00155464" w:rsidRDefault="00EB1DB0" w:rsidP="0076126E">
      <w:pPr>
        <w:pStyle w:val="Prrafodelista"/>
        <w:numPr>
          <w:ilvl w:val="0"/>
          <w:numId w:val="20"/>
        </w:numPr>
        <w:tabs>
          <w:tab w:val="left" w:pos="0"/>
        </w:tabs>
        <w:spacing w:line="360" w:lineRule="auto"/>
        <w:ind w:right="49"/>
        <w:jc w:val="both"/>
        <w:rPr>
          <w:rFonts w:ascii="Palatino Linotype" w:hAnsi="Palatino Linotype"/>
        </w:rPr>
      </w:pPr>
      <w:r w:rsidRPr="00155464">
        <w:rPr>
          <w:rFonts w:ascii="Palatino Linotype" w:hAnsi="Palatino Linotype"/>
          <w:b/>
          <w:i/>
        </w:rPr>
        <w:t>OFICIO FINANZAS RR-934.IP.PDF:</w:t>
      </w:r>
      <w:r w:rsidR="009F2695" w:rsidRPr="00155464">
        <w:rPr>
          <w:rFonts w:ascii="Palatino Linotype" w:hAnsi="Palatino Linotype"/>
          <w:b/>
          <w:i/>
        </w:rPr>
        <w:t xml:space="preserve"> </w:t>
      </w:r>
      <w:r w:rsidR="009F2695" w:rsidRPr="00155464">
        <w:rPr>
          <w:rFonts w:ascii="Palatino Linotype" w:hAnsi="Palatino Linotype"/>
        </w:rPr>
        <w:t xml:space="preserve">Oficio número 207C0401750000L/684/2019 de fecha once (11) de diciembre de dos mil diecinueve, suscrito y signado por el Director de Administración Financiera, por medio del cual ratifica la respuesta inicial, que en su parte sustantiva refiere que: </w:t>
      </w:r>
      <w:r w:rsidR="009F2695" w:rsidRPr="00155464">
        <w:rPr>
          <w:rFonts w:ascii="Palatino Linotype" w:hAnsi="Palatino Linotype"/>
          <w:i/>
        </w:rPr>
        <w:t xml:space="preserve">“dicha información se </w:t>
      </w:r>
      <w:r w:rsidR="009F2695" w:rsidRPr="00155464">
        <w:rPr>
          <w:rFonts w:ascii="Palatino Linotype" w:hAnsi="Palatino Linotype"/>
          <w:b/>
          <w:i/>
          <w:u w:val="single"/>
        </w:rPr>
        <w:t>encuentra integrada en expedientes en trámite de cobro extrajudicial</w:t>
      </w:r>
      <w:r w:rsidR="009F2695" w:rsidRPr="00155464">
        <w:rPr>
          <w:rFonts w:ascii="Palatino Linotype" w:hAnsi="Palatino Linotype"/>
          <w:i/>
        </w:rPr>
        <w:t xml:space="preserve">, lo que implicaría realizar una búsqueda minuciosa de la información. </w:t>
      </w:r>
    </w:p>
    <w:p w14:paraId="5DA3BFFA" w14:textId="5C8395A5" w:rsidR="00EB1DB0" w:rsidRPr="00155464" w:rsidRDefault="00EB1DB0" w:rsidP="0076126E">
      <w:pPr>
        <w:pStyle w:val="Prrafodelista"/>
        <w:numPr>
          <w:ilvl w:val="0"/>
          <w:numId w:val="20"/>
        </w:numPr>
        <w:tabs>
          <w:tab w:val="left" w:pos="0"/>
        </w:tabs>
        <w:spacing w:line="360" w:lineRule="auto"/>
        <w:ind w:right="49"/>
        <w:jc w:val="both"/>
        <w:rPr>
          <w:rFonts w:ascii="Palatino Linotype" w:hAnsi="Palatino Linotype"/>
        </w:rPr>
      </w:pPr>
      <w:r w:rsidRPr="00155464">
        <w:rPr>
          <w:rFonts w:ascii="Palatino Linotype" w:hAnsi="Palatino Linotype"/>
          <w:b/>
          <w:i/>
        </w:rPr>
        <w:t>INFORME JUSTIFICADO 934.PDF:</w:t>
      </w:r>
      <w:r w:rsidR="009F2695" w:rsidRPr="00155464">
        <w:rPr>
          <w:rFonts w:ascii="Palatino Linotype" w:hAnsi="Palatino Linotype"/>
          <w:b/>
          <w:i/>
        </w:rPr>
        <w:t xml:space="preserve"> </w:t>
      </w:r>
      <w:r w:rsidR="009F2695" w:rsidRPr="00155464">
        <w:rPr>
          <w:rFonts w:ascii="Palatino Linotype" w:hAnsi="Palatino Linotype"/>
        </w:rPr>
        <w:t xml:space="preserve">Oficio 207C0401210001S-UT-1696/2019 de fecha dieciséis (16) de diciembre de dos mil diecinueve, suscrito por </w:t>
      </w:r>
      <w:r w:rsidR="00504993" w:rsidRPr="00155464">
        <w:rPr>
          <w:rFonts w:ascii="Palatino Linotype" w:hAnsi="Palatino Linotype"/>
        </w:rPr>
        <w:t xml:space="preserve">el Responsable y Titular de la Unidad de Transparencia mediante el cual rinde el informe justificado y remite los documentos adjuntos. </w:t>
      </w:r>
    </w:p>
    <w:p w14:paraId="632B3AA9" w14:textId="2287CD54" w:rsidR="00EB1DB0" w:rsidRPr="00155464" w:rsidRDefault="00EB1DB0" w:rsidP="0076126E">
      <w:pPr>
        <w:pStyle w:val="Prrafodelista"/>
        <w:numPr>
          <w:ilvl w:val="0"/>
          <w:numId w:val="20"/>
        </w:numPr>
        <w:tabs>
          <w:tab w:val="left" w:pos="0"/>
        </w:tabs>
        <w:spacing w:line="360" w:lineRule="auto"/>
        <w:ind w:right="49"/>
        <w:jc w:val="both"/>
        <w:rPr>
          <w:rFonts w:ascii="Palatino Linotype" w:hAnsi="Palatino Linotype"/>
        </w:rPr>
      </w:pPr>
      <w:r w:rsidRPr="00155464">
        <w:rPr>
          <w:rFonts w:ascii="Palatino Linotype" w:hAnsi="Palatino Linotype"/>
          <w:b/>
          <w:i/>
        </w:rPr>
        <w:t>Acuse del recurso de revisión 934.pdf:</w:t>
      </w:r>
      <w:r w:rsidR="00504993" w:rsidRPr="00155464">
        <w:rPr>
          <w:rFonts w:ascii="Palatino Linotype" w:hAnsi="Palatino Linotype"/>
          <w:b/>
          <w:i/>
        </w:rPr>
        <w:t xml:space="preserve"> </w:t>
      </w:r>
      <w:r w:rsidR="00504993" w:rsidRPr="00155464">
        <w:rPr>
          <w:rFonts w:ascii="Palatino Linotype" w:hAnsi="Palatino Linotype"/>
        </w:rPr>
        <w:t xml:space="preserve">Se trata del acuse del formato de interposición del recurso de revisión de mérito. </w:t>
      </w:r>
    </w:p>
    <w:p w14:paraId="54CF8A5D" w14:textId="77777777" w:rsidR="00125DC1" w:rsidRPr="00155464" w:rsidRDefault="00125DC1" w:rsidP="00125DC1">
      <w:pPr>
        <w:pStyle w:val="Prrafodelista"/>
        <w:tabs>
          <w:tab w:val="left" w:pos="0"/>
        </w:tabs>
        <w:spacing w:line="360" w:lineRule="auto"/>
        <w:ind w:left="780" w:right="49"/>
        <w:jc w:val="both"/>
        <w:rPr>
          <w:rFonts w:ascii="Palatino Linotype" w:hAnsi="Palatino Linotype"/>
        </w:rPr>
      </w:pPr>
    </w:p>
    <w:p w14:paraId="53B155C7" w14:textId="558CEA99" w:rsidR="00125DC1" w:rsidRPr="00155464" w:rsidRDefault="00125DC1" w:rsidP="00125DC1">
      <w:pPr>
        <w:pStyle w:val="Prrafodelista"/>
        <w:tabs>
          <w:tab w:val="left" w:pos="0"/>
        </w:tabs>
        <w:spacing w:line="360" w:lineRule="auto"/>
        <w:ind w:left="780" w:right="49"/>
        <w:jc w:val="both"/>
        <w:rPr>
          <w:rFonts w:ascii="Palatino Linotype" w:hAnsi="Palatino Linotype"/>
        </w:rPr>
      </w:pPr>
      <w:r w:rsidRPr="00155464">
        <w:rPr>
          <w:rFonts w:ascii="Palatino Linotype" w:hAnsi="Palatino Linotype"/>
        </w:rPr>
        <w:lastRenderedPageBreak/>
        <w:t>Documentos que</w:t>
      </w:r>
      <w:r w:rsidRPr="00155464">
        <w:rPr>
          <w:rFonts w:ascii="Palatino Linotype" w:hAnsi="Palatino Linotype"/>
          <w:b/>
        </w:rPr>
        <w:t xml:space="preserve"> </w:t>
      </w:r>
      <w:r w:rsidRPr="00155464">
        <w:rPr>
          <w:rFonts w:ascii="Palatino Linotype" w:hAnsi="Palatino Linotype"/>
        </w:rPr>
        <w:t xml:space="preserve">por no encontrarse en el supuesto establecido en la fracción V del artículo 185 de la </w:t>
      </w:r>
      <w:r w:rsidRPr="00155464">
        <w:rPr>
          <w:rFonts w:ascii="Palatino Linotype" w:eastAsia="Calibri" w:hAnsi="Palatino Linotype" w:cs="Arial"/>
          <w:b/>
        </w:rPr>
        <w:t xml:space="preserve">Ley de Transparencia y Acceso a la Información Pública del Estado de México y Municipios, </w:t>
      </w:r>
      <w:r w:rsidRPr="00155464">
        <w:rPr>
          <w:rFonts w:ascii="Palatino Linotype" w:eastAsia="Calibri" w:hAnsi="Palatino Linotype" w:cs="Arial"/>
        </w:rPr>
        <w:t xml:space="preserve">no obstante, serán puestos a la vista del </w:t>
      </w:r>
      <w:r w:rsidRPr="00155464">
        <w:rPr>
          <w:rFonts w:ascii="Palatino Linotype" w:eastAsia="Calibri" w:hAnsi="Palatino Linotype" w:cs="Arial"/>
          <w:b/>
        </w:rPr>
        <w:t xml:space="preserve">RECURRENTE </w:t>
      </w:r>
      <w:r w:rsidRPr="00155464">
        <w:rPr>
          <w:rFonts w:ascii="Palatino Linotype" w:eastAsia="Calibri" w:hAnsi="Palatino Linotype" w:cs="Arial"/>
        </w:rPr>
        <w:t xml:space="preserve">al momento de notificar la presente resolución. </w:t>
      </w:r>
    </w:p>
    <w:p w14:paraId="74828052" w14:textId="77777777" w:rsidR="0052761F" w:rsidRPr="00155464" w:rsidRDefault="0052761F" w:rsidP="0052761F">
      <w:pPr>
        <w:pStyle w:val="Prrafodelista"/>
        <w:rPr>
          <w:rFonts w:ascii="Palatino Linotype" w:hAnsi="Palatino Linotype"/>
        </w:rPr>
      </w:pPr>
    </w:p>
    <w:p w14:paraId="46B207F4" w14:textId="19D2138B" w:rsidR="00FD487C" w:rsidRPr="00155464" w:rsidRDefault="00C40A4A" w:rsidP="00C40A4A">
      <w:pPr>
        <w:pStyle w:val="Prrafodelista"/>
        <w:numPr>
          <w:ilvl w:val="0"/>
          <w:numId w:val="1"/>
        </w:numPr>
        <w:spacing w:before="240" w:after="240" w:line="360" w:lineRule="auto"/>
        <w:ind w:left="0" w:right="49" w:firstLine="0"/>
        <w:jc w:val="both"/>
        <w:rPr>
          <w:rFonts w:ascii="Palatino Linotype" w:hAnsi="Palatino Linotype"/>
        </w:rPr>
      </w:pPr>
      <w:r w:rsidRPr="00155464">
        <w:rPr>
          <w:rFonts w:ascii="Palatino Linotype" w:hAnsi="Palatino Linotype"/>
        </w:rPr>
        <w:t>El veintiuno</w:t>
      </w:r>
      <w:r w:rsidR="00FD487C" w:rsidRPr="00155464">
        <w:rPr>
          <w:rFonts w:ascii="Palatino Linotype" w:hAnsi="Palatino Linotype"/>
        </w:rPr>
        <w:t xml:space="preserve"> (</w:t>
      </w:r>
      <w:r w:rsidRPr="00155464">
        <w:rPr>
          <w:rFonts w:ascii="Palatino Linotype" w:hAnsi="Palatino Linotype"/>
        </w:rPr>
        <w:t>21</w:t>
      </w:r>
      <w:r w:rsidR="00FD487C" w:rsidRPr="00155464">
        <w:rPr>
          <w:rFonts w:ascii="Palatino Linotype" w:hAnsi="Palatino Linotype"/>
        </w:rPr>
        <w:t xml:space="preserve">) de </w:t>
      </w:r>
      <w:r w:rsidR="00504993" w:rsidRPr="00155464">
        <w:rPr>
          <w:rFonts w:ascii="Palatino Linotype" w:hAnsi="Palatino Linotype"/>
        </w:rPr>
        <w:t xml:space="preserve">febrero </w:t>
      </w:r>
      <w:r w:rsidR="00FD487C" w:rsidRPr="00155464">
        <w:rPr>
          <w:rFonts w:ascii="Palatino Linotype" w:hAnsi="Palatino Linotype"/>
        </w:rPr>
        <w:t xml:space="preserve">de dos mil veinte, el Comisionado Ponente acordó la ampliación de </w:t>
      </w:r>
      <w:r w:rsidR="00FD487C" w:rsidRPr="00155464">
        <w:rPr>
          <w:rFonts w:ascii="Palatino Linotype" w:hAnsi="Palatino Linotype"/>
          <w:color w:val="000000" w:themeColor="text1"/>
        </w:rPr>
        <w:t>plazo de quince (15) días adicionales para r</w:t>
      </w:r>
      <w:r w:rsidRPr="00155464">
        <w:rPr>
          <w:rFonts w:ascii="Palatino Linotype" w:hAnsi="Palatino Linotype"/>
          <w:color w:val="000000" w:themeColor="text1"/>
        </w:rPr>
        <w:t xml:space="preserve">esolver el recurso de revisión; asimismo </w:t>
      </w:r>
      <w:r w:rsidR="00FD487C" w:rsidRPr="00155464">
        <w:rPr>
          <w:rFonts w:ascii="Palatino Linotype" w:hAnsi="Palatino Linotype"/>
        </w:rPr>
        <w:t>decretó el cierre de instrucción, por lo que ordenó turnar el expediente a resolución</w:t>
      </w:r>
      <w:r w:rsidR="00FD487C" w:rsidRPr="00155464">
        <w:rPr>
          <w:rFonts w:ascii="Palatino Linotype" w:hAnsi="Palatino Linotype" w:cs="Arial"/>
          <w:color w:val="000000" w:themeColor="text1"/>
        </w:rPr>
        <w:t xml:space="preserve">, misma que ahora se pronuncia; y - - - - - - </w:t>
      </w:r>
    </w:p>
    <w:p w14:paraId="4FDE6965" w14:textId="77777777" w:rsidR="00A71BC1" w:rsidRPr="00155464" w:rsidRDefault="00A71BC1" w:rsidP="001105B5">
      <w:pPr>
        <w:pStyle w:val="Prrafodelista"/>
        <w:tabs>
          <w:tab w:val="left" w:pos="0"/>
        </w:tabs>
        <w:spacing w:line="360" w:lineRule="auto"/>
        <w:ind w:left="284" w:right="34"/>
        <w:jc w:val="both"/>
        <w:rPr>
          <w:rFonts w:ascii="Palatino Linotype" w:hAnsi="Palatino Linotype" w:cs="Arial"/>
        </w:rPr>
      </w:pPr>
    </w:p>
    <w:p w14:paraId="51E91971" w14:textId="77777777" w:rsidR="00585F00" w:rsidRPr="00155464" w:rsidRDefault="00585F00" w:rsidP="001105B5">
      <w:pPr>
        <w:pStyle w:val="Ttulo1"/>
        <w:tabs>
          <w:tab w:val="left" w:pos="0"/>
        </w:tabs>
        <w:spacing w:before="0" w:line="360" w:lineRule="auto"/>
        <w:jc w:val="center"/>
        <w:rPr>
          <w:b/>
          <w:szCs w:val="24"/>
        </w:rPr>
      </w:pPr>
      <w:bookmarkStart w:id="34" w:name="_Toc491791302"/>
      <w:bookmarkStart w:id="35" w:name="_Toc33187916"/>
      <w:r w:rsidRPr="00155464">
        <w:rPr>
          <w:b/>
          <w:szCs w:val="24"/>
        </w:rPr>
        <w:t>CONSIDERANDO</w:t>
      </w:r>
      <w:bookmarkEnd w:id="34"/>
      <w:bookmarkEnd w:id="35"/>
    </w:p>
    <w:p w14:paraId="7681ED66" w14:textId="77777777" w:rsidR="00585F00" w:rsidRPr="00155464" w:rsidRDefault="00585F00" w:rsidP="001105B5">
      <w:pPr>
        <w:tabs>
          <w:tab w:val="left" w:pos="0"/>
        </w:tabs>
        <w:spacing w:line="360" w:lineRule="auto"/>
        <w:rPr>
          <w:rFonts w:ascii="Palatino Linotype" w:hAnsi="Palatino Linotype"/>
          <w:lang w:eastAsia="en-US"/>
        </w:rPr>
      </w:pPr>
    </w:p>
    <w:p w14:paraId="7DA2EB7E" w14:textId="77777777" w:rsidR="0032581C" w:rsidRPr="00155464" w:rsidRDefault="0032581C" w:rsidP="0032581C">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33187917"/>
      <w:bookmarkStart w:id="39" w:name="_Toc511234456"/>
      <w:bookmarkStart w:id="40" w:name="_Toc466371865"/>
      <w:bookmarkStart w:id="41" w:name="_Toc466377653"/>
      <w:r w:rsidRPr="00155464">
        <w:rPr>
          <w:rFonts w:ascii="Palatino Linotype" w:hAnsi="Palatino Linotype"/>
          <w:b/>
          <w:color w:val="auto"/>
          <w:sz w:val="24"/>
          <w:szCs w:val="24"/>
        </w:rPr>
        <w:t>PRIMERO. De la competencia</w:t>
      </w:r>
      <w:bookmarkEnd w:id="36"/>
      <w:bookmarkEnd w:id="37"/>
      <w:bookmarkEnd w:id="38"/>
    </w:p>
    <w:p w14:paraId="6E314099" w14:textId="77777777" w:rsidR="0032581C" w:rsidRPr="00155464" w:rsidRDefault="0032581C" w:rsidP="0032581C">
      <w:pPr>
        <w:tabs>
          <w:tab w:val="left" w:pos="0"/>
        </w:tabs>
        <w:spacing w:line="360" w:lineRule="auto"/>
        <w:rPr>
          <w:rFonts w:ascii="Palatino Linotype" w:hAnsi="Palatino Linotype"/>
          <w:lang w:eastAsia="en-US"/>
        </w:rPr>
      </w:pPr>
    </w:p>
    <w:p w14:paraId="72882949" w14:textId="77777777" w:rsidR="0032581C" w:rsidRPr="00155464"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55464">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5464">
        <w:rPr>
          <w:rFonts w:ascii="Palatino Linotype" w:eastAsia="Calibri" w:hAnsi="Palatino Linotype" w:cs="Times New Roman"/>
          <w:b/>
        </w:rPr>
        <w:t>Constitución Política de los Estados Unidos Mexicanos</w:t>
      </w:r>
      <w:r w:rsidRPr="00155464">
        <w:rPr>
          <w:rFonts w:ascii="Palatino Linotype" w:eastAsia="Calibri" w:hAnsi="Palatino Linotype" w:cs="Times New Roman"/>
        </w:rPr>
        <w:t xml:space="preserve">; 5, párrafos vigésimo, vigésimo primero y vigésimo segundo fracciones IV y V de la </w:t>
      </w:r>
      <w:r w:rsidRPr="00155464">
        <w:rPr>
          <w:rFonts w:ascii="Palatino Linotype" w:eastAsia="Calibri" w:hAnsi="Palatino Linotype" w:cs="Times New Roman"/>
          <w:b/>
        </w:rPr>
        <w:t>Constitución Política del Estado Libre y Soberano de México</w:t>
      </w:r>
      <w:r w:rsidRPr="00155464">
        <w:rPr>
          <w:rFonts w:ascii="Palatino Linotype" w:eastAsia="Calibri" w:hAnsi="Palatino Linotype" w:cs="Times New Roman"/>
        </w:rPr>
        <w:t xml:space="preserve">; artículos 1, 2 fracción II, 13, 29, 36 fracciones I y II, 176, 178, 179, 181 párrafo tercero y 185 </w:t>
      </w:r>
      <w:r w:rsidRPr="00155464">
        <w:rPr>
          <w:rFonts w:ascii="Palatino Linotype" w:eastAsia="Calibri" w:hAnsi="Palatino Linotype" w:cs="Arial"/>
        </w:rPr>
        <w:t xml:space="preserve">de la </w:t>
      </w:r>
      <w:r w:rsidRPr="00155464">
        <w:rPr>
          <w:rFonts w:ascii="Palatino Linotype" w:eastAsia="Calibri" w:hAnsi="Palatino Linotype" w:cs="Arial"/>
          <w:b/>
        </w:rPr>
        <w:t xml:space="preserve">Ley de Transparencia y Acceso a la Información Pública del Estado de México y </w:t>
      </w:r>
      <w:r w:rsidRPr="00155464">
        <w:rPr>
          <w:rFonts w:ascii="Palatino Linotype" w:eastAsia="Calibri" w:hAnsi="Palatino Linotype" w:cs="Arial"/>
          <w:b/>
        </w:rPr>
        <w:lastRenderedPageBreak/>
        <w:t>Municipios</w:t>
      </w:r>
      <w:r w:rsidRPr="00155464">
        <w:rPr>
          <w:rFonts w:ascii="Palatino Linotype" w:eastAsia="Calibri" w:hAnsi="Palatino Linotype" w:cs="Arial"/>
        </w:rPr>
        <w:t xml:space="preserve">; y 10, 7, 9 fracciones I y XXIV, y 11 del </w:t>
      </w:r>
      <w:r w:rsidRPr="00155464">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155464" w:rsidRDefault="0032581C" w:rsidP="0032581C">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155464" w:rsidRDefault="0032581C" w:rsidP="0032581C">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33187918"/>
      <w:r w:rsidRPr="00155464">
        <w:rPr>
          <w:rFonts w:ascii="Palatino Linotype" w:hAnsi="Palatino Linotype"/>
          <w:b/>
          <w:color w:val="auto"/>
          <w:sz w:val="24"/>
          <w:szCs w:val="24"/>
        </w:rPr>
        <w:t>SEGUNDO. De la oportunidad y procedencia.</w:t>
      </w:r>
      <w:bookmarkEnd w:id="42"/>
      <w:bookmarkEnd w:id="43"/>
      <w:bookmarkEnd w:id="44"/>
    </w:p>
    <w:p w14:paraId="435556ED" w14:textId="77777777" w:rsidR="00EF7C6E" w:rsidRPr="00155464" w:rsidRDefault="002D764B" w:rsidP="00EF7C6E">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155464">
        <w:rPr>
          <w:rFonts w:ascii="Palatino Linotype" w:eastAsia="Calibri" w:hAnsi="Palatino Linotype" w:cs="Arial"/>
        </w:rPr>
        <w:t xml:space="preserve">El medio de </w:t>
      </w:r>
      <w:r w:rsidRPr="00155464">
        <w:rPr>
          <w:rFonts w:ascii="Palatino Linotype" w:eastAsia="Calibri" w:hAnsi="Palatino Linotype" w:cs="Times New Roman"/>
        </w:rPr>
        <w:t>impugnación</w:t>
      </w:r>
      <w:r w:rsidRPr="00155464">
        <w:rPr>
          <w:rFonts w:ascii="Palatino Linotype" w:eastAsia="Calibri" w:hAnsi="Palatino Linotype" w:cs="Arial"/>
        </w:rPr>
        <w:t xml:space="preserve"> fue presentado a través del </w:t>
      </w:r>
      <w:r w:rsidRPr="00155464">
        <w:rPr>
          <w:rFonts w:ascii="Palatino Linotype" w:eastAsia="Calibri" w:hAnsi="Palatino Linotype" w:cs="Arial"/>
          <w:b/>
        </w:rPr>
        <w:t>SAIMEX</w:t>
      </w:r>
      <w:r w:rsidRPr="0015546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55464">
        <w:rPr>
          <w:rFonts w:ascii="Palatino Linotype" w:eastAsia="Calibri" w:hAnsi="Palatino Linotype" w:cs="Arial"/>
          <w:b/>
        </w:rPr>
        <w:t>SUJETO OBLIGADO</w:t>
      </w:r>
      <w:r w:rsidRPr="00155464">
        <w:rPr>
          <w:rFonts w:ascii="Palatino Linotype" w:eastAsia="Calibri" w:hAnsi="Palatino Linotype" w:cs="Arial"/>
        </w:rPr>
        <w:t xml:space="preserve"> </w:t>
      </w:r>
      <w:r w:rsidR="00504993" w:rsidRPr="00155464">
        <w:rPr>
          <w:rFonts w:ascii="Palatino Linotype" w:eastAsia="Calibri" w:hAnsi="Palatino Linotype" w:cs="Arial"/>
        </w:rPr>
        <w:t>respondió</w:t>
      </w:r>
      <w:r w:rsidRPr="00155464">
        <w:rPr>
          <w:rFonts w:ascii="Palatino Linotype" w:eastAsia="Calibri" w:hAnsi="Palatino Linotype" w:cs="Arial"/>
        </w:rPr>
        <w:t xml:space="preserve"> el </w:t>
      </w:r>
      <w:r w:rsidR="00504993" w:rsidRPr="00155464">
        <w:rPr>
          <w:rFonts w:ascii="Palatino Linotype" w:eastAsia="Calibri" w:hAnsi="Palatino Linotype" w:cs="Arial"/>
        </w:rPr>
        <w:t>veintinueve</w:t>
      </w:r>
      <w:r w:rsidRPr="00155464">
        <w:rPr>
          <w:rFonts w:ascii="Palatino Linotype" w:eastAsia="Calibri" w:hAnsi="Palatino Linotype" w:cs="Arial"/>
        </w:rPr>
        <w:t xml:space="preserve"> </w:t>
      </w:r>
      <w:r w:rsidRPr="00155464">
        <w:rPr>
          <w:rFonts w:ascii="Palatino Linotype" w:hAnsi="Palatino Linotype"/>
        </w:rPr>
        <w:t>(2</w:t>
      </w:r>
      <w:r w:rsidR="00504993" w:rsidRPr="00155464">
        <w:rPr>
          <w:rFonts w:ascii="Palatino Linotype" w:hAnsi="Palatino Linotype"/>
        </w:rPr>
        <w:t>9</w:t>
      </w:r>
      <w:r w:rsidRPr="00155464">
        <w:rPr>
          <w:rFonts w:ascii="Palatino Linotype" w:hAnsi="Palatino Linotype"/>
        </w:rPr>
        <w:t xml:space="preserve">) de noviembre </w:t>
      </w:r>
      <w:r w:rsidRPr="00155464">
        <w:rPr>
          <w:rFonts w:ascii="Palatino Linotype" w:eastAsia="Calibri" w:hAnsi="Palatino Linotype" w:cs="Arial"/>
        </w:rPr>
        <w:t>de dos mil diecinueve, de tal forma que el plazo para interponer</w:t>
      </w:r>
      <w:r w:rsidR="00504993" w:rsidRPr="00155464">
        <w:rPr>
          <w:rFonts w:ascii="Palatino Linotype" w:eastAsia="Calibri" w:hAnsi="Palatino Linotype" w:cs="Arial"/>
        </w:rPr>
        <w:t xml:space="preserve"> el recurso transcurrió del dos</w:t>
      </w:r>
      <w:r w:rsidRPr="00155464">
        <w:rPr>
          <w:rFonts w:ascii="Palatino Linotype" w:eastAsia="Calibri" w:hAnsi="Palatino Linotype" w:cs="Arial"/>
        </w:rPr>
        <w:t xml:space="preserve"> (</w:t>
      </w:r>
      <w:r w:rsidR="00504993" w:rsidRPr="00155464">
        <w:rPr>
          <w:rFonts w:ascii="Palatino Linotype" w:eastAsia="Calibri" w:hAnsi="Palatino Linotype" w:cs="Arial"/>
        </w:rPr>
        <w:t>02</w:t>
      </w:r>
      <w:r w:rsidRPr="00155464">
        <w:rPr>
          <w:rFonts w:ascii="Palatino Linotype" w:eastAsia="Calibri" w:hAnsi="Palatino Linotype" w:cs="Arial"/>
        </w:rPr>
        <w:t xml:space="preserve">) de </w:t>
      </w:r>
      <w:r w:rsidR="00504993" w:rsidRPr="00155464">
        <w:rPr>
          <w:rFonts w:ascii="Palatino Linotype" w:eastAsia="Calibri" w:hAnsi="Palatino Linotype" w:cs="Arial"/>
        </w:rPr>
        <w:t>dicie</w:t>
      </w:r>
      <w:r w:rsidRPr="00155464">
        <w:rPr>
          <w:rFonts w:ascii="Palatino Linotype" w:eastAsia="Calibri" w:hAnsi="Palatino Linotype" w:cs="Arial"/>
        </w:rPr>
        <w:t xml:space="preserve">mbre al </w:t>
      </w:r>
      <w:r w:rsidR="00504993" w:rsidRPr="00155464">
        <w:rPr>
          <w:rFonts w:ascii="Palatino Linotype" w:eastAsia="Calibri" w:hAnsi="Palatino Linotype" w:cs="Arial"/>
        </w:rPr>
        <w:t>veinte</w:t>
      </w:r>
      <w:r w:rsidRPr="00155464">
        <w:rPr>
          <w:rFonts w:ascii="Palatino Linotype" w:eastAsia="Calibri" w:hAnsi="Palatino Linotype" w:cs="Arial"/>
        </w:rPr>
        <w:t xml:space="preserve"> (</w:t>
      </w:r>
      <w:r w:rsidR="00504993" w:rsidRPr="00155464">
        <w:rPr>
          <w:rFonts w:ascii="Palatino Linotype" w:eastAsia="Calibri" w:hAnsi="Palatino Linotype" w:cs="Arial"/>
        </w:rPr>
        <w:t>20</w:t>
      </w:r>
      <w:r w:rsidRPr="00155464">
        <w:rPr>
          <w:rFonts w:ascii="Palatino Linotype" w:eastAsia="Calibri" w:hAnsi="Palatino Linotype" w:cs="Arial"/>
        </w:rPr>
        <w:t xml:space="preserve">) de diciembre de dos mil diecinueve; por lo que al presentar su inconformidad el </w:t>
      </w:r>
      <w:r w:rsidR="00504993" w:rsidRPr="00155464">
        <w:rPr>
          <w:rFonts w:ascii="Palatino Linotype" w:eastAsia="Calibri" w:hAnsi="Palatino Linotype" w:cs="Arial"/>
        </w:rPr>
        <w:t xml:space="preserve">cuatro </w:t>
      </w:r>
      <w:r w:rsidRPr="00155464">
        <w:rPr>
          <w:rFonts w:ascii="Palatino Linotype" w:hAnsi="Palatino Linotype"/>
        </w:rPr>
        <w:t>(</w:t>
      </w:r>
      <w:r w:rsidR="00504993" w:rsidRPr="00155464">
        <w:rPr>
          <w:rFonts w:ascii="Palatino Linotype" w:hAnsi="Palatino Linotype"/>
        </w:rPr>
        <w:t>04</w:t>
      </w:r>
      <w:r w:rsidRPr="00155464">
        <w:rPr>
          <w:rFonts w:ascii="Palatino Linotype" w:hAnsi="Palatino Linotype"/>
        </w:rPr>
        <w:t xml:space="preserve">) de noviembre </w:t>
      </w:r>
      <w:r w:rsidRPr="00155464">
        <w:rPr>
          <w:rFonts w:ascii="Palatino Linotype" w:eastAsia="Calibri" w:hAnsi="Palatino Linotype" w:cs="Arial"/>
        </w:rPr>
        <w:t xml:space="preserve">de dos mil diecinueve, </w:t>
      </w:r>
      <w:r w:rsidR="00EF7C6E" w:rsidRPr="00155464">
        <w:rPr>
          <w:rFonts w:ascii="Palatino Linotype" w:hAnsi="Palatino Linotype" w:cs="Arial"/>
          <w:color w:val="000000" w:themeColor="text1"/>
        </w:rPr>
        <w:t xml:space="preserve">éste se encuentra dentro de los márgenes temporales previstos en el artículo 178 de la </w:t>
      </w:r>
      <w:r w:rsidR="00EF7C6E" w:rsidRPr="00155464">
        <w:rPr>
          <w:rFonts w:ascii="Palatino Linotype" w:hAnsi="Palatino Linotype" w:cs="Arial"/>
          <w:b/>
          <w:color w:val="000000" w:themeColor="text1"/>
        </w:rPr>
        <w:t>Ley de Transparencia y Acceso a la Información Pública del Estado de México y Municipios.</w:t>
      </w:r>
    </w:p>
    <w:p w14:paraId="3BF4908C" w14:textId="77777777" w:rsidR="00EF7C6E" w:rsidRPr="00155464" w:rsidRDefault="00EF7C6E" w:rsidP="00EF7C6E">
      <w:pPr>
        <w:pStyle w:val="Prrafodelista"/>
        <w:rPr>
          <w:rFonts w:ascii="Palatino Linotype" w:eastAsia="Times New Roman" w:hAnsi="Palatino Linotype" w:cs="Arial"/>
          <w:color w:val="000000" w:themeColor="text1"/>
          <w:lang w:val="es-ES" w:eastAsia="es-MX"/>
        </w:rPr>
      </w:pPr>
    </w:p>
    <w:p w14:paraId="0E444CEF" w14:textId="77777777" w:rsidR="00EF7C6E" w:rsidRPr="00155464" w:rsidRDefault="00EF7C6E" w:rsidP="00EF7C6E">
      <w:pPr>
        <w:pStyle w:val="Prrafodelista"/>
        <w:rPr>
          <w:rFonts w:ascii="Palatino Linotype" w:eastAsia="Calibri" w:hAnsi="Palatino Linotype" w:cs="Arial"/>
        </w:rPr>
      </w:pPr>
    </w:p>
    <w:p w14:paraId="6F363215" w14:textId="77777777" w:rsidR="0032581C" w:rsidRPr="00155464" w:rsidRDefault="0032581C" w:rsidP="0032581C">
      <w:pPr>
        <w:pStyle w:val="Prrafodelista"/>
        <w:numPr>
          <w:ilvl w:val="0"/>
          <w:numId w:val="1"/>
        </w:numPr>
        <w:tabs>
          <w:tab w:val="left" w:pos="0"/>
        </w:tabs>
        <w:spacing w:line="360" w:lineRule="auto"/>
        <w:ind w:left="0" w:right="49" w:firstLine="0"/>
        <w:jc w:val="both"/>
        <w:rPr>
          <w:rFonts w:ascii="Palatino Linotype" w:hAnsi="Palatino Linotype" w:cs="Arial"/>
        </w:rPr>
      </w:pPr>
      <w:r w:rsidRPr="0015546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66BD76" w14:textId="77777777" w:rsidR="007E1DC8" w:rsidRPr="00155464" w:rsidRDefault="007E1DC8" w:rsidP="007E1DC8">
      <w:pPr>
        <w:pStyle w:val="Prrafodelista"/>
        <w:rPr>
          <w:rFonts w:ascii="Palatino Linotype" w:hAnsi="Palatino Linotype" w:cs="Arial"/>
        </w:rPr>
      </w:pPr>
    </w:p>
    <w:p w14:paraId="438F034F" w14:textId="4144848B" w:rsidR="003B2420" w:rsidRPr="00155464" w:rsidRDefault="00EF7C6E" w:rsidP="003B2420">
      <w:pPr>
        <w:pStyle w:val="Ttulo1"/>
        <w:rPr>
          <w:rFonts w:eastAsia="Calibri" w:cs="Times New Roman"/>
          <w:b/>
          <w:bCs/>
          <w:lang w:val="es-ES"/>
        </w:rPr>
      </w:pPr>
      <w:bookmarkStart w:id="45" w:name="_Toc535334653"/>
      <w:bookmarkStart w:id="46" w:name="_Toc33187919"/>
      <w:r w:rsidRPr="00155464">
        <w:rPr>
          <w:b/>
          <w:szCs w:val="24"/>
        </w:rPr>
        <w:lastRenderedPageBreak/>
        <w:t>TERCERO</w:t>
      </w:r>
      <w:r w:rsidR="00137045" w:rsidRPr="00155464">
        <w:rPr>
          <w:b/>
          <w:szCs w:val="24"/>
        </w:rPr>
        <w:t xml:space="preserve">. </w:t>
      </w:r>
      <w:bookmarkEnd w:id="45"/>
      <w:r w:rsidR="00AB5E7A" w:rsidRPr="00155464">
        <w:rPr>
          <w:rFonts w:eastAsia="Calibri" w:cs="Times New Roman"/>
          <w:b/>
          <w:bCs/>
          <w:lang w:val="es-ES"/>
        </w:rPr>
        <w:t xml:space="preserve">Del planteamiento de la </w:t>
      </w:r>
      <w:proofErr w:type="spellStart"/>
      <w:r w:rsidR="00AB5E7A" w:rsidRPr="00155464">
        <w:rPr>
          <w:rFonts w:eastAsia="Calibri" w:cs="Times New Roman"/>
          <w:b/>
          <w:bCs/>
          <w:lang w:val="es-ES"/>
        </w:rPr>
        <w:t>litis</w:t>
      </w:r>
      <w:proofErr w:type="spellEnd"/>
      <w:r w:rsidR="003B2420" w:rsidRPr="00155464">
        <w:rPr>
          <w:rFonts w:eastAsia="Calibri" w:cs="Times New Roman"/>
          <w:b/>
          <w:bCs/>
          <w:lang w:val="es-ES"/>
        </w:rPr>
        <w:t>.</w:t>
      </w:r>
      <w:bookmarkEnd w:id="46"/>
      <w:r w:rsidR="003B2420" w:rsidRPr="00155464">
        <w:rPr>
          <w:rFonts w:eastAsia="Calibri" w:cs="Times New Roman"/>
          <w:b/>
          <w:bCs/>
          <w:lang w:val="es-ES"/>
        </w:rPr>
        <w:t xml:space="preserve"> </w:t>
      </w:r>
    </w:p>
    <w:p w14:paraId="607EC451" w14:textId="77777777" w:rsidR="003B2420" w:rsidRPr="00155464" w:rsidRDefault="003B2420" w:rsidP="003B2420">
      <w:pPr>
        <w:rPr>
          <w:lang w:val="es-ES" w:eastAsia="en-US"/>
        </w:rPr>
      </w:pPr>
    </w:p>
    <w:p w14:paraId="3F2011FF" w14:textId="133D2112" w:rsidR="009514B6" w:rsidRPr="00155464" w:rsidRDefault="009514B6" w:rsidP="00D83611">
      <w:pPr>
        <w:pStyle w:val="Prrafodelista"/>
        <w:numPr>
          <w:ilvl w:val="0"/>
          <w:numId w:val="1"/>
        </w:numPr>
        <w:tabs>
          <w:tab w:val="left" w:pos="0"/>
        </w:tabs>
        <w:spacing w:line="360" w:lineRule="auto"/>
        <w:ind w:left="0" w:right="49" w:firstLine="0"/>
        <w:jc w:val="both"/>
        <w:rPr>
          <w:rFonts w:ascii="Palatino Linotype" w:hAnsi="Palatino Linotype" w:cs="Arial"/>
          <w:szCs w:val="23"/>
        </w:rPr>
      </w:pPr>
      <w:r w:rsidRPr="00155464">
        <w:rPr>
          <w:rFonts w:ascii="Palatino Linotype" w:hAnsi="Palatino Linotype" w:cs="Arial"/>
          <w:szCs w:val="23"/>
        </w:rPr>
        <w:t xml:space="preserve">De las constancias en el expediente al rubro indicado, se desprende que el </w:t>
      </w:r>
      <w:r w:rsidRPr="00155464">
        <w:rPr>
          <w:rFonts w:ascii="Palatino Linotype" w:hAnsi="Palatino Linotype" w:cs="Arial"/>
          <w:b/>
          <w:szCs w:val="23"/>
        </w:rPr>
        <w:t xml:space="preserve">SUJETO OBLIGADO </w:t>
      </w:r>
      <w:r w:rsidR="006A25C1" w:rsidRPr="00155464">
        <w:rPr>
          <w:rFonts w:ascii="Palatino Linotype" w:hAnsi="Palatino Linotype" w:cs="Arial"/>
          <w:szCs w:val="23"/>
        </w:rPr>
        <w:t>respond</w:t>
      </w:r>
      <w:r w:rsidR="00EF7C6E" w:rsidRPr="00155464">
        <w:rPr>
          <w:rFonts w:ascii="Palatino Linotype" w:hAnsi="Palatino Linotype" w:cs="Arial"/>
          <w:szCs w:val="23"/>
        </w:rPr>
        <w:t>ió a la solicitud información</w:t>
      </w:r>
      <w:r w:rsidR="00313FDA" w:rsidRPr="00155464">
        <w:rPr>
          <w:rFonts w:ascii="Palatino Linotype" w:hAnsi="Palatino Linotype" w:cs="Arial"/>
          <w:szCs w:val="23"/>
        </w:rPr>
        <w:t xml:space="preserve"> </w:t>
      </w:r>
      <w:r w:rsidR="00EF7C6E" w:rsidRPr="00155464">
        <w:rPr>
          <w:rFonts w:ascii="Palatino Linotype" w:hAnsi="Palatino Linotype" w:cs="Arial"/>
          <w:szCs w:val="23"/>
        </w:rPr>
        <w:t xml:space="preserve">señalando que la información no se genera ni se encuentra en los archivos tal como lo solicita, que el estado de cuenta de los deudores por concepto de pacientes no derechohabientes clave 06, se encuentran integrados en expedientes, lo que implicaría una búsqueda minuciosa y el procesamiento de esta. </w:t>
      </w:r>
    </w:p>
    <w:p w14:paraId="42DD3304" w14:textId="77777777" w:rsidR="00B563FE" w:rsidRPr="00155464" w:rsidRDefault="00B563FE" w:rsidP="00B563FE">
      <w:pPr>
        <w:pStyle w:val="Prrafodelista"/>
        <w:tabs>
          <w:tab w:val="left" w:pos="0"/>
        </w:tabs>
        <w:spacing w:line="360" w:lineRule="auto"/>
        <w:ind w:left="0" w:right="49"/>
        <w:jc w:val="both"/>
        <w:rPr>
          <w:rFonts w:ascii="Palatino Linotype" w:hAnsi="Palatino Linotype" w:cs="Arial"/>
          <w:szCs w:val="23"/>
        </w:rPr>
      </w:pPr>
    </w:p>
    <w:p w14:paraId="43A2C2F8" w14:textId="1755BD66" w:rsidR="00420586" w:rsidRPr="00155464" w:rsidRDefault="00BC170D" w:rsidP="00420586">
      <w:pPr>
        <w:pStyle w:val="Prrafodelista"/>
        <w:numPr>
          <w:ilvl w:val="0"/>
          <w:numId w:val="1"/>
        </w:numPr>
        <w:spacing w:line="360" w:lineRule="auto"/>
        <w:ind w:left="0" w:firstLine="0"/>
        <w:jc w:val="both"/>
        <w:rPr>
          <w:rFonts w:ascii="Palatino Linotype" w:hAnsi="Palatino Linotype" w:cs="Arial"/>
          <w:color w:val="000000" w:themeColor="text1"/>
        </w:rPr>
      </w:pPr>
      <w:r w:rsidRPr="00155464">
        <w:rPr>
          <w:rFonts w:ascii="Palatino Linotype" w:hAnsi="Palatino Linotype" w:cs="Arial"/>
          <w:color w:val="000000" w:themeColor="text1"/>
        </w:rPr>
        <w:t>Derivado de la respuesta</w:t>
      </w:r>
      <w:r w:rsidR="00420586" w:rsidRPr="00155464">
        <w:rPr>
          <w:rFonts w:ascii="Palatino Linotype" w:hAnsi="Palatino Linotype" w:cs="Arial"/>
          <w:color w:val="000000" w:themeColor="text1"/>
        </w:rPr>
        <w:t xml:space="preserve"> del </w:t>
      </w:r>
      <w:r w:rsidR="00420586" w:rsidRPr="00155464">
        <w:rPr>
          <w:rFonts w:ascii="Palatino Linotype" w:hAnsi="Palatino Linotype" w:cs="Arial"/>
          <w:b/>
          <w:color w:val="000000" w:themeColor="text1"/>
        </w:rPr>
        <w:t>SUJETO OBLIGADO</w:t>
      </w:r>
      <w:r w:rsidR="00420586" w:rsidRPr="00155464">
        <w:rPr>
          <w:rFonts w:ascii="Palatino Linotype" w:hAnsi="Palatino Linotype" w:cs="Arial"/>
          <w:color w:val="000000" w:themeColor="text1"/>
        </w:rPr>
        <w:t xml:space="preserve">, el </w:t>
      </w:r>
      <w:r w:rsidR="00420586" w:rsidRPr="00155464">
        <w:rPr>
          <w:rFonts w:ascii="Palatino Linotype" w:hAnsi="Palatino Linotype" w:cs="Arial"/>
          <w:b/>
          <w:color w:val="000000" w:themeColor="text1"/>
        </w:rPr>
        <w:t>RECURRENTE</w:t>
      </w:r>
      <w:r w:rsidR="00420586" w:rsidRPr="00155464">
        <w:rPr>
          <w:rFonts w:ascii="Palatino Linotype" w:hAnsi="Palatino Linotype" w:cs="Arial"/>
          <w:color w:val="000000" w:themeColor="text1"/>
        </w:rPr>
        <w:t xml:space="preserve"> presentó su inconformidad señalando como razones o motivo de la inconformidad los ya transcritos.</w:t>
      </w:r>
    </w:p>
    <w:p w14:paraId="7D89BA32" w14:textId="561E6E7F" w:rsidR="009514B6" w:rsidRPr="00155464" w:rsidRDefault="009514B6" w:rsidP="00420586">
      <w:pPr>
        <w:pStyle w:val="Prrafodelista"/>
        <w:tabs>
          <w:tab w:val="left" w:pos="0"/>
        </w:tabs>
        <w:spacing w:line="360" w:lineRule="auto"/>
        <w:ind w:left="0" w:right="49"/>
        <w:jc w:val="both"/>
        <w:rPr>
          <w:rFonts w:ascii="Palatino Linotype" w:hAnsi="Palatino Linotype" w:cs="Arial"/>
        </w:rPr>
      </w:pPr>
    </w:p>
    <w:p w14:paraId="6B236D01" w14:textId="77777777" w:rsidR="00BC170D" w:rsidRPr="00155464" w:rsidRDefault="009514B6" w:rsidP="00BC170D">
      <w:pPr>
        <w:pStyle w:val="Prrafodelista"/>
        <w:numPr>
          <w:ilvl w:val="0"/>
          <w:numId w:val="1"/>
        </w:numPr>
        <w:spacing w:line="360" w:lineRule="auto"/>
        <w:ind w:left="0" w:right="49" w:firstLine="0"/>
        <w:jc w:val="both"/>
        <w:rPr>
          <w:rFonts w:ascii="Palatino Linotype" w:eastAsia="MS Mincho" w:hAnsi="Palatino Linotype" w:cs="Arial"/>
        </w:rPr>
      </w:pPr>
      <w:r w:rsidRPr="00155464">
        <w:rPr>
          <w:rFonts w:ascii="Palatino Linotype" w:eastAsia="Times New Roman" w:hAnsi="Palatino Linotype" w:cs="Arial"/>
        </w:rPr>
        <w:t xml:space="preserve">En </w:t>
      </w:r>
      <w:r w:rsidRPr="00155464">
        <w:rPr>
          <w:rFonts w:ascii="Palatino Linotype" w:hAnsi="Palatino Linotype" w:cs="Arial"/>
          <w:lang w:eastAsia="es-MX"/>
        </w:rPr>
        <w:t>dichas</w:t>
      </w:r>
      <w:r w:rsidRPr="00155464">
        <w:rPr>
          <w:rFonts w:ascii="Palatino Linotype" w:eastAsia="Times New Roman" w:hAnsi="Palatino Linotype" w:cs="Arial"/>
        </w:rPr>
        <w:t xml:space="preserve"> condiciones, la </w:t>
      </w:r>
      <w:proofErr w:type="spellStart"/>
      <w:r w:rsidRPr="00155464">
        <w:rPr>
          <w:rFonts w:ascii="Palatino Linotype" w:eastAsia="Times New Roman" w:hAnsi="Palatino Linotype" w:cs="Arial"/>
          <w:i/>
        </w:rPr>
        <w:t>litis</w:t>
      </w:r>
      <w:proofErr w:type="spellEnd"/>
      <w:r w:rsidRPr="00155464">
        <w:rPr>
          <w:rFonts w:ascii="Palatino Linotype" w:eastAsia="Times New Roman" w:hAnsi="Palatino Linotype" w:cs="Arial"/>
        </w:rPr>
        <w:t xml:space="preserve"> a resolver en este recurso se circunscribe a determinar si  </w:t>
      </w:r>
      <w:r w:rsidRPr="00155464">
        <w:rPr>
          <w:rFonts w:ascii="Palatino Linotype" w:eastAsia="MS Mincho" w:hAnsi="Palatino Linotype" w:cs="Arial"/>
        </w:rPr>
        <w:t>se actualiza la causal de procedencia previst</w:t>
      </w:r>
      <w:r w:rsidR="00D83D00" w:rsidRPr="00155464">
        <w:rPr>
          <w:rFonts w:ascii="Palatino Linotype" w:eastAsia="MS Mincho" w:hAnsi="Palatino Linotype" w:cs="Arial"/>
        </w:rPr>
        <w:t>a en el artículo 179, fracción</w:t>
      </w:r>
      <w:r w:rsidRPr="00155464">
        <w:rPr>
          <w:rFonts w:ascii="Palatino Linotype" w:eastAsia="MS Mincho" w:hAnsi="Palatino Linotype" w:cs="Arial"/>
        </w:rPr>
        <w:t xml:space="preserve"> </w:t>
      </w:r>
      <w:r w:rsidR="00BC170D" w:rsidRPr="00155464">
        <w:rPr>
          <w:rFonts w:ascii="Palatino Linotype" w:eastAsia="MS Mincho" w:hAnsi="Palatino Linotype" w:cs="Arial"/>
        </w:rPr>
        <w:t xml:space="preserve">I </w:t>
      </w:r>
      <w:r w:rsidRPr="00155464">
        <w:rPr>
          <w:rFonts w:ascii="Palatino Linotype" w:eastAsia="MS Mincho" w:hAnsi="Palatino Linotype" w:cs="Arial"/>
        </w:rPr>
        <w:t xml:space="preserve"> de la </w:t>
      </w:r>
      <w:r w:rsidRPr="00155464">
        <w:rPr>
          <w:rFonts w:ascii="Palatino Linotype" w:eastAsia="MS Mincho" w:hAnsi="Palatino Linotype" w:cs="Arial"/>
          <w:b/>
        </w:rPr>
        <w:t>Ley de Transparencia y Acceso a la Información Pública del Estado de México y Municipios</w:t>
      </w:r>
      <w:r w:rsidRPr="00155464">
        <w:rPr>
          <w:rFonts w:ascii="Palatino Linotype" w:eastAsia="MS Mincho" w:hAnsi="Palatino Linotype" w:cs="Arial"/>
        </w:rPr>
        <w:t xml:space="preserve">; </w:t>
      </w:r>
      <w:r w:rsidR="00BC170D" w:rsidRPr="00155464">
        <w:rPr>
          <w:rFonts w:ascii="Palatino Linotype" w:eastAsia="Times New Roman" w:hAnsi="Palatino Linotype" w:cs="Arial"/>
          <w:color w:val="000000" w:themeColor="text1"/>
          <w:lang w:val="es-ES" w:eastAsia="es-MX"/>
        </w:rPr>
        <w:t>fracción</w:t>
      </w:r>
      <w:r w:rsidRPr="00155464">
        <w:rPr>
          <w:rFonts w:ascii="Palatino Linotype" w:eastAsia="Times New Roman" w:hAnsi="Palatino Linotype" w:cs="Arial"/>
          <w:color w:val="000000" w:themeColor="text1"/>
          <w:lang w:val="es-ES" w:eastAsia="es-MX"/>
        </w:rPr>
        <w:t xml:space="preserve"> que determina</w:t>
      </w:r>
      <w:r w:rsidR="00420586" w:rsidRPr="00155464">
        <w:rPr>
          <w:rFonts w:ascii="Palatino Linotype" w:eastAsia="Times New Roman" w:hAnsi="Palatino Linotype" w:cs="Arial"/>
          <w:color w:val="000000" w:themeColor="text1"/>
          <w:lang w:val="es-ES" w:eastAsia="es-MX"/>
        </w:rPr>
        <w:t>n</w:t>
      </w:r>
      <w:r w:rsidRPr="00155464">
        <w:rPr>
          <w:rFonts w:ascii="Palatino Linotype" w:eastAsia="Times New Roman" w:hAnsi="Palatino Linotype" w:cs="Arial"/>
          <w:color w:val="000000" w:themeColor="text1"/>
          <w:lang w:val="es-ES" w:eastAsia="es-MX"/>
        </w:rPr>
        <w:t xml:space="preserve"> la hipótesis jurídica relativa </w:t>
      </w:r>
      <w:r w:rsidR="00420586" w:rsidRPr="00155464">
        <w:rPr>
          <w:rFonts w:ascii="Palatino Linotype" w:eastAsia="Times New Roman" w:hAnsi="Palatino Linotype" w:cs="Arial"/>
          <w:color w:val="000000" w:themeColor="text1"/>
          <w:lang w:val="es-ES" w:eastAsia="es-MX"/>
        </w:rPr>
        <w:t>a la negati</w:t>
      </w:r>
      <w:r w:rsidR="00BC170D" w:rsidRPr="00155464">
        <w:rPr>
          <w:rFonts w:ascii="Palatino Linotype" w:eastAsia="Times New Roman" w:hAnsi="Palatino Linotype" w:cs="Arial"/>
          <w:color w:val="000000" w:themeColor="text1"/>
          <w:lang w:val="es-ES" w:eastAsia="es-MX"/>
        </w:rPr>
        <w:t>va a la información solicitada</w:t>
      </w:r>
      <w:r w:rsidRPr="00155464">
        <w:rPr>
          <w:rFonts w:ascii="Palatino Linotype" w:eastAsia="Times New Roman" w:hAnsi="Palatino Linotype" w:cs="Arial"/>
          <w:color w:val="000000" w:themeColor="text1"/>
          <w:lang w:val="es-ES" w:eastAsia="es-MX"/>
        </w:rPr>
        <w:t xml:space="preserve">, </w:t>
      </w:r>
      <w:r w:rsidR="00BC170D" w:rsidRPr="00155464">
        <w:rPr>
          <w:rFonts w:ascii="Palatino Linotype" w:eastAsia="MS Mincho" w:hAnsi="Palatino Linotype" w:cs="Arial"/>
        </w:rPr>
        <w:t xml:space="preserve">contexto del cual se dolió la </w:t>
      </w:r>
      <w:r w:rsidR="00BC170D" w:rsidRPr="00155464">
        <w:rPr>
          <w:rFonts w:ascii="Palatino Linotype" w:eastAsia="MS Mincho" w:hAnsi="Palatino Linotype" w:cs="Arial"/>
          <w:b/>
        </w:rPr>
        <w:t>RECURRENTE</w:t>
      </w:r>
      <w:r w:rsidR="00BC170D" w:rsidRPr="00155464">
        <w:rPr>
          <w:rFonts w:ascii="Palatino Linotype" w:eastAsia="MS Mincho" w:hAnsi="Palatino Linotype" w:cs="Arial"/>
        </w:rPr>
        <w:t xml:space="preserve"> al momento de interponer el recurso de mérito.</w:t>
      </w:r>
    </w:p>
    <w:p w14:paraId="102954B8" w14:textId="32470F51" w:rsidR="00575138" w:rsidRPr="00155464" w:rsidRDefault="00575138" w:rsidP="00BC170D">
      <w:pPr>
        <w:pStyle w:val="Prrafodelista"/>
        <w:tabs>
          <w:tab w:val="left" w:pos="0"/>
        </w:tabs>
        <w:spacing w:line="360" w:lineRule="auto"/>
        <w:ind w:left="0" w:right="49"/>
        <w:jc w:val="both"/>
        <w:rPr>
          <w:rFonts w:ascii="Palatino Linotype" w:hAnsi="Palatino Linotype" w:cs="Arial"/>
          <w:szCs w:val="23"/>
        </w:rPr>
      </w:pPr>
    </w:p>
    <w:p w14:paraId="15C1FEC4" w14:textId="1373E52F" w:rsidR="00AB5E7A" w:rsidRPr="00155464" w:rsidRDefault="002B5B5A" w:rsidP="00AB5E7A">
      <w:pPr>
        <w:keepNext/>
        <w:keepLines/>
        <w:spacing w:before="40"/>
        <w:outlineLvl w:val="1"/>
        <w:rPr>
          <w:rFonts w:ascii="Palatino Linotype" w:eastAsia="MS Gothic" w:hAnsi="Palatino Linotype" w:cs="Times New Roman"/>
          <w:b/>
        </w:rPr>
      </w:pPr>
      <w:bookmarkStart w:id="47" w:name="_Toc531781772"/>
      <w:bookmarkStart w:id="48" w:name="_Toc33187920"/>
      <w:r w:rsidRPr="00155464">
        <w:rPr>
          <w:rFonts w:ascii="Palatino Linotype" w:eastAsia="Calibri" w:hAnsi="Palatino Linotype" w:cs="Times New Roman"/>
          <w:b/>
          <w:bCs/>
          <w:lang w:val="es-ES"/>
        </w:rPr>
        <w:lastRenderedPageBreak/>
        <w:t>CUARTO</w:t>
      </w:r>
      <w:r w:rsidR="00AB5E7A" w:rsidRPr="00155464">
        <w:rPr>
          <w:rFonts w:ascii="Palatino Linotype" w:eastAsia="Calibri" w:hAnsi="Palatino Linotype" w:cs="Times New Roman"/>
          <w:b/>
          <w:bCs/>
          <w:lang w:val="es-ES"/>
        </w:rPr>
        <w:t xml:space="preserve">. </w:t>
      </w:r>
      <w:r w:rsidR="00AB5E7A" w:rsidRPr="00155464">
        <w:rPr>
          <w:rFonts w:ascii="Palatino Linotype" w:eastAsia="MS Gothic" w:hAnsi="Palatino Linotype" w:cs="Times New Roman"/>
          <w:b/>
        </w:rPr>
        <w:t>Del estudio y resolución del asunto</w:t>
      </w:r>
      <w:bookmarkEnd w:id="47"/>
      <w:r w:rsidR="00AB5E7A" w:rsidRPr="00155464">
        <w:rPr>
          <w:rFonts w:ascii="Palatino Linotype" w:eastAsia="MS Gothic" w:hAnsi="Palatino Linotype" w:cs="Times New Roman"/>
          <w:b/>
        </w:rPr>
        <w:t>.</w:t>
      </w:r>
      <w:bookmarkEnd w:id="48"/>
      <w:r w:rsidR="00AB5E7A" w:rsidRPr="00155464">
        <w:rPr>
          <w:rFonts w:ascii="Palatino Linotype" w:eastAsia="MS Gothic" w:hAnsi="Palatino Linotype" w:cs="Times New Roman"/>
          <w:b/>
        </w:rPr>
        <w:t xml:space="preserve"> </w:t>
      </w:r>
    </w:p>
    <w:p w14:paraId="3DBF5802" w14:textId="77777777" w:rsidR="00837543" w:rsidRPr="00155464" w:rsidRDefault="00837543" w:rsidP="00837543">
      <w:pPr>
        <w:pStyle w:val="Ttulo1"/>
        <w:numPr>
          <w:ilvl w:val="0"/>
          <w:numId w:val="6"/>
        </w:numPr>
        <w:rPr>
          <w:b/>
        </w:rPr>
      </w:pPr>
      <w:bookmarkStart w:id="49" w:name="_Toc1585428"/>
      <w:bookmarkStart w:id="50" w:name="_Toc4684437"/>
      <w:bookmarkStart w:id="51" w:name="_Toc8753376"/>
      <w:bookmarkStart w:id="52" w:name="_Toc33187921"/>
      <w:bookmarkStart w:id="53" w:name="_Toc4071139"/>
      <w:r w:rsidRPr="00155464">
        <w:rPr>
          <w:b/>
        </w:rPr>
        <w:t>Del deber de las autoridades de promover, respetar, proteger y garantizar el derecho de acceso a la información pública.</w:t>
      </w:r>
      <w:bookmarkEnd w:id="49"/>
      <w:bookmarkEnd w:id="50"/>
      <w:bookmarkEnd w:id="51"/>
      <w:bookmarkEnd w:id="52"/>
    </w:p>
    <w:p w14:paraId="70A01C64" w14:textId="77777777" w:rsidR="00837543" w:rsidRPr="00155464" w:rsidRDefault="00837543" w:rsidP="00837543">
      <w:pPr>
        <w:rPr>
          <w:lang w:eastAsia="en-US"/>
        </w:rPr>
      </w:pPr>
    </w:p>
    <w:p w14:paraId="496E1619" w14:textId="77777777" w:rsidR="00837543" w:rsidRPr="00155464" w:rsidRDefault="00837543" w:rsidP="0083754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55464">
        <w:rPr>
          <w:rFonts w:ascii="Palatino Linotype" w:hAnsi="Palatino Linotype"/>
        </w:rPr>
        <w:t xml:space="preserve">Es menester precisar que este </w:t>
      </w:r>
      <w:r w:rsidRPr="00155464">
        <w:rPr>
          <w:rFonts w:ascii="Palatino Linotype" w:eastAsia="MS Mincho" w:hAnsi="Palatino Linotype" w:cs="Times New Roman"/>
          <w:color w:val="000000"/>
        </w:rPr>
        <w:t xml:space="preserve">Órgano Garante parte de que </w:t>
      </w:r>
      <w:r w:rsidRPr="00155464">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155464">
        <w:rPr>
          <w:rFonts w:ascii="Palatino Linotype" w:eastAsia="Times New Roman" w:hAnsi="Palatino Linotype" w:cs="Arial"/>
          <w:color w:val="000000"/>
        </w:rPr>
        <w:t xml:space="preserve"> </w:t>
      </w:r>
      <w:r w:rsidRPr="00155464">
        <w:rPr>
          <w:rFonts w:ascii="Palatino Linotype" w:eastAsia="Times New Roman" w:hAnsi="Palatino Linotype" w:cs="Arial"/>
          <w:b/>
          <w:color w:val="000000"/>
        </w:rPr>
        <w:t>SUJETO OBLIGADO</w:t>
      </w:r>
      <w:r w:rsidRPr="00155464">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55464">
        <w:rPr>
          <w:rFonts w:ascii="Palatino Linotype" w:eastAsia="Times New Roman" w:hAnsi="Palatino Linotype" w:cs="Arial"/>
          <w:b/>
          <w:color w:val="000000"/>
        </w:rPr>
        <w:t xml:space="preserve">Constitución Política de los Estados Unidos Mexicanos </w:t>
      </w:r>
      <w:r w:rsidRPr="00155464">
        <w:rPr>
          <w:rFonts w:ascii="Palatino Linotype" w:eastAsia="Times New Roman" w:hAnsi="Palatino Linotype" w:cs="Arial"/>
          <w:color w:val="000000"/>
        </w:rPr>
        <w:t xml:space="preserve">al señalar la obligación de “promover, </w:t>
      </w:r>
      <w:r w:rsidRPr="00155464">
        <w:rPr>
          <w:rFonts w:ascii="Palatino Linotype" w:eastAsia="Times New Roman" w:hAnsi="Palatino Linotype" w:cs="Arial"/>
          <w:b/>
          <w:color w:val="000000"/>
        </w:rPr>
        <w:t>respetar</w:t>
      </w:r>
      <w:r w:rsidRPr="00155464">
        <w:rPr>
          <w:rFonts w:ascii="Palatino Linotype" w:eastAsia="Times New Roman" w:hAnsi="Palatino Linotype" w:cs="Arial"/>
          <w:color w:val="000000"/>
        </w:rPr>
        <w:t xml:space="preserve">, proteger y </w:t>
      </w:r>
      <w:r w:rsidRPr="00155464">
        <w:rPr>
          <w:rFonts w:ascii="Palatino Linotype" w:eastAsia="Times New Roman" w:hAnsi="Palatino Linotype" w:cs="Arial"/>
          <w:b/>
          <w:color w:val="000000"/>
        </w:rPr>
        <w:t>garantizar</w:t>
      </w:r>
      <w:r w:rsidRPr="00155464">
        <w:rPr>
          <w:rFonts w:ascii="Palatino Linotype" w:eastAsia="Times New Roman" w:hAnsi="Palatino Linotype" w:cs="Arial"/>
          <w:color w:val="000000"/>
        </w:rPr>
        <w:t xml:space="preserve"> los derechos humanos”, entre los cuales se encuentra dicho derecho. </w:t>
      </w:r>
    </w:p>
    <w:p w14:paraId="1F529AF8" w14:textId="77777777" w:rsidR="00837543" w:rsidRPr="00155464" w:rsidRDefault="00837543" w:rsidP="00837543">
      <w:pPr>
        <w:pStyle w:val="Prrafodelista"/>
        <w:spacing w:before="240" w:after="240" w:line="360" w:lineRule="auto"/>
        <w:ind w:left="0" w:right="49"/>
        <w:jc w:val="both"/>
        <w:rPr>
          <w:rFonts w:ascii="Palatino Linotype" w:eastAsia="MS Mincho" w:hAnsi="Palatino Linotype" w:cs="Times New Roman"/>
          <w:color w:val="000000"/>
        </w:rPr>
      </w:pPr>
    </w:p>
    <w:p w14:paraId="1F4F7929" w14:textId="77777777" w:rsidR="00837543" w:rsidRPr="00155464" w:rsidRDefault="00837543" w:rsidP="0083754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55464">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155464" w:rsidRDefault="00837543" w:rsidP="00837543">
      <w:pPr>
        <w:pStyle w:val="Prrafodelista"/>
        <w:rPr>
          <w:rFonts w:ascii="Palatino Linotype" w:eastAsia="Times New Roman" w:hAnsi="Palatino Linotype"/>
        </w:rPr>
      </w:pPr>
    </w:p>
    <w:p w14:paraId="49A11A70" w14:textId="329698F2" w:rsidR="00837543" w:rsidRPr="00155464" w:rsidRDefault="00837543" w:rsidP="00837543">
      <w:pPr>
        <w:pStyle w:val="Prrafodelista"/>
        <w:numPr>
          <w:ilvl w:val="0"/>
          <w:numId w:val="1"/>
        </w:numPr>
        <w:tabs>
          <w:tab w:val="left" w:pos="0"/>
        </w:tabs>
        <w:spacing w:line="360" w:lineRule="auto"/>
        <w:ind w:left="0" w:right="49" w:firstLine="0"/>
        <w:jc w:val="both"/>
        <w:rPr>
          <w:rFonts w:ascii="Palatino Linotype" w:hAnsi="Palatino Linotype"/>
          <w:i/>
          <w:sz w:val="22"/>
          <w:szCs w:val="18"/>
        </w:rPr>
      </w:pPr>
      <w:r w:rsidRPr="00155464">
        <w:rPr>
          <w:rFonts w:ascii="Palatino Linotype" w:eastAsia="Times New Roman" w:hAnsi="Palatino Linotype"/>
        </w:rPr>
        <w:lastRenderedPageBreak/>
        <w:t xml:space="preserve">En el caso concreto que nos ocupa analizar, el </w:t>
      </w:r>
      <w:r w:rsidRPr="00155464">
        <w:rPr>
          <w:rFonts w:ascii="Palatino Linotype" w:eastAsia="Times New Roman" w:hAnsi="Palatino Linotype"/>
          <w:b/>
        </w:rPr>
        <w:t xml:space="preserve">SUJETO OBLIGADO </w:t>
      </w:r>
      <w:r w:rsidR="00946D7A" w:rsidRPr="00155464">
        <w:rPr>
          <w:rFonts w:ascii="Palatino Linotype" w:eastAsia="Times New Roman" w:hAnsi="Palatino Linotype"/>
        </w:rPr>
        <w:t xml:space="preserve">manifestó: </w:t>
      </w:r>
      <w:r w:rsidR="00946D7A" w:rsidRPr="00155464">
        <w:rPr>
          <w:rFonts w:ascii="Palatino Linotype" w:eastAsia="Times New Roman" w:hAnsi="Palatino Linotype"/>
          <w:i/>
          <w:u w:val="single"/>
        </w:rPr>
        <w:t>que la información no se genera ni se encuentra en los archivos tal como se solicita que los estados de cuenta de los deudores por concepto de pacientes no derechohabientes clave 06 se encuentran integrados en los expedientes, lo que implicaría una búsqueda minuciosa y el procesamiento de esta</w:t>
      </w:r>
      <w:r w:rsidR="00946D7A" w:rsidRPr="00155464">
        <w:rPr>
          <w:rFonts w:ascii="Palatino Linotype" w:eastAsia="Times New Roman" w:hAnsi="Palatino Linotype"/>
        </w:rPr>
        <w:t xml:space="preserve">; </w:t>
      </w:r>
      <w:r w:rsidR="00A76343" w:rsidRPr="00155464">
        <w:rPr>
          <w:rFonts w:ascii="Palatino Linotype" w:eastAsia="Times New Roman" w:hAnsi="Palatino Linotype"/>
        </w:rPr>
        <w:t>lo cual</w:t>
      </w:r>
      <w:r w:rsidRPr="00155464">
        <w:rPr>
          <w:rFonts w:ascii="Palatino Linotype" w:hAnsi="Palatino Linotype" w:cs="Arial"/>
          <w:szCs w:val="23"/>
        </w:rPr>
        <w:t xml:space="preserve"> constituye un agravio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155464">
        <w:rPr>
          <w:rFonts w:ascii="Palatino Linotype" w:hAnsi="Palatino Linotype" w:cs="Arial"/>
          <w:szCs w:val="23"/>
          <w:u w:val="single"/>
        </w:rPr>
        <w:t>prevenir, investigar, sancionar y reparar las violaciones a los derechos humanos</w:t>
      </w:r>
      <w:r w:rsidRPr="00155464">
        <w:rPr>
          <w:rFonts w:ascii="Palatino Linotype" w:hAnsi="Palatino Linotype" w:cs="Arial"/>
          <w:szCs w:val="23"/>
        </w:rPr>
        <w:t xml:space="preserve">.  </w:t>
      </w:r>
    </w:p>
    <w:p w14:paraId="44800DA2" w14:textId="77777777" w:rsidR="00837543" w:rsidRPr="00155464" w:rsidRDefault="00837543" w:rsidP="00837543">
      <w:pPr>
        <w:pStyle w:val="Prrafodelista"/>
        <w:rPr>
          <w:rFonts w:ascii="Palatino Linotype" w:eastAsia="Times New Roman" w:hAnsi="Palatino Linotype"/>
        </w:rPr>
      </w:pPr>
    </w:p>
    <w:p w14:paraId="7F97DC9C" w14:textId="77777777" w:rsidR="00837543" w:rsidRPr="00155464" w:rsidRDefault="00837543" w:rsidP="0083754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55464">
        <w:rPr>
          <w:rFonts w:ascii="Palatino Linotype" w:eastAsia="Times New Roman" w:hAnsi="Palatino Linotype"/>
        </w:rPr>
        <w:t xml:space="preserve">En este orden de ideas, la </w:t>
      </w:r>
      <w:r w:rsidRPr="00155464">
        <w:rPr>
          <w:rFonts w:ascii="Palatino Linotype" w:eastAsia="Times New Roman" w:hAnsi="Palatino Linotype"/>
          <w:b/>
        </w:rPr>
        <w:t xml:space="preserve">Ley de Transparencia y Acceso a la Información Pública del Estado de México y Municipios, </w:t>
      </w:r>
      <w:r w:rsidRPr="00155464">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155464">
        <w:rPr>
          <w:rFonts w:ascii="Palatino Linotype" w:eastAsia="Times New Roman" w:hAnsi="Palatino Linotype"/>
          <w:b/>
        </w:rPr>
        <w:t xml:space="preserve"> </w:t>
      </w:r>
      <w:r w:rsidRPr="00155464">
        <w:rPr>
          <w:rFonts w:ascii="Palatino Linotype" w:eastAsia="Times New Roman" w:hAnsi="Palatino Linotype"/>
        </w:rPr>
        <w:t xml:space="preserve">establece que </w:t>
      </w:r>
      <w:r w:rsidRPr="00155464">
        <w:rPr>
          <w:rFonts w:ascii="Palatino Linotype" w:eastAsia="Times New Roman" w:hAnsi="Palatino Linotype"/>
          <w:i/>
        </w:rPr>
        <w:t xml:space="preserve">el </w:t>
      </w:r>
      <w:r w:rsidRPr="00155464">
        <w:rPr>
          <w:rFonts w:ascii="Palatino Linotype" w:eastAsia="Times New Roman" w:hAnsi="Palatino Linotype"/>
          <w:i/>
          <w:u w:val="single"/>
        </w:rPr>
        <w:t>recurso de revisión</w:t>
      </w:r>
      <w:r w:rsidRPr="00155464">
        <w:rPr>
          <w:rFonts w:ascii="Palatino Linotype" w:eastAsia="Times New Roman" w:hAnsi="Palatino Linotype"/>
          <w:i/>
        </w:rPr>
        <w:t xml:space="preserve"> es la garantía secundaria mediante la cual se pretende reparar cualquier posible afectación al derecho de acceso a la información pública</w:t>
      </w:r>
      <w:r w:rsidRPr="00155464">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AB1EBBF" w14:textId="6EE0A6EF" w:rsidR="00125DC1" w:rsidRPr="00155464" w:rsidRDefault="00125DC1" w:rsidP="00946D7A">
      <w:pPr>
        <w:pStyle w:val="Ttulo1"/>
        <w:numPr>
          <w:ilvl w:val="0"/>
          <w:numId w:val="6"/>
        </w:numPr>
        <w:rPr>
          <w:rFonts w:cs="Arial"/>
          <w:b/>
        </w:rPr>
      </w:pPr>
      <w:bookmarkStart w:id="54" w:name="_Toc33187922"/>
      <w:bookmarkEnd w:id="53"/>
      <w:r w:rsidRPr="00155464">
        <w:rPr>
          <w:rFonts w:cs="Arial"/>
          <w:b/>
        </w:rPr>
        <w:lastRenderedPageBreak/>
        <w:t>De la</w:t>
      </w:r>
      <w:r w:rsidR="00946D7A" w:rsidRPr="00155464">
        <w:rPr>
          <w:rFonts w:cs="Arial"/>
          <w:b/>
        </w:rPr>
        <w:t xml:space="preserve"> </w:t>
      </w:r>
      <w:r w:rsidRPr="00155464">
        <w:rPr>
          <w:rFonts w:cs="Arial"/>
          <w:b/>
        </w:rPr>
        <w:t>respuesta a la solicitud de información.</w:t>
      </w:r>
      <w:bookmarkEnd w:id="54"/>
    </w:p>
    <w:p w14:paraId="3B7104A7" w14:textId="6E54B949" w:rsidR="00946D7A" w:rsidRPr="00155464" w:rsidRDefault="00946D7A"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De  las constancias que obran en el Sistema de Acceso a la Información Mexiquense (SAIMEX), se advierte que el particular requirió del </w:t>
      </w:r>
      <w:r w:rsidRPr="00155464">
        <w:rPr>
          <w:rFonts w:ascii="Palatino Linotype" w:hAnsi="Palatino Linotype" w:cs="Arial"/>
          <w:b/>
        </w:rPr>
        <w:t xml:space="preserve">SUJETO OBLIGADO </w:t>
      </w:r>
      <w:r w:rsidRPr="00155464">
        <w:rPr>
          <w:rFonts w:ascii="Palatino Linotype" w:hAnsi="Palatino Linotype" w:cs="Arial"/>
        </w:rPr>
        <w:t xml:space="preserve">la siguiente información: </w:t>
      </w:r>
    </w:p>
    <w:p w14:paraId="359CA821" w14:textId="4B034500" w:rsidR="00946D7A" w:rsidRPr="00155464" w:rsidRDefault="00946D7A" w:rsidP="00C00A8C">
      <w:pPr>
        <w:pStyle w:val="Prrafodelista"/>
        <w:numPr>
          <w:ilvl w:val="1"/>
          <w:numId w:val="22"/>
        </w:numPr>
        <w:tabs>
          <w:tab w:val="left" w:pos="426"/>
        </w:tabs>
        <w:spacing w:before="240" w:after="240" w:line="360" w:lineRule="auto"/>
        <w:ind w:left="851" w:right="49" w:hanging="425"/>
        <w:jc w:val="both"/>
        <w:rPr>
          <w:rFonts w:ascii="Palatino Linotype" w:hAnsi="Palatino Linotype" w:cs="Arial"/>
        </w:rPr>
      </w:pPr>
      <w:r w:rsidRPr="00155464">
        <w:rPr>
          <w:rFonts w:ascii="Palatino Linotype" w:hAnsi="Palatino Linotype" w:cs="Arial"/>
        </w:rPr>
        <w:t>Estados de cuenta con interese</w:t>
      </w:r>
      <w:r w:rsidR="00C00A8C" w:rsidRPr="00155464">
        <w:rPr>
          <w:rFonts w:ascii="Palatino Linotype" w:hAnsi="Palatino Linotype" w:cs="Arial"/>
        </w:rPr>
        <w:t>s</w:t>
      </w:r>
      <w:r w:rsidRPr="00155464">
        <w:rPr>
          <w:rFonts w:ascii="Palatino Linotype" w:hAnsi="Palatino Linotype" w:cs="Arial"/>
        </w:rPr>
        <w:t xml:space="preserve"> e Impuesto al Valor Agregado (IVA) de adeudos por servicios medios a pacientes </w:t>
      </w:r>
      <w:r w:rsidR="00C00A8C" w:rsidRPr="00155464">
        <w:rPr>
          <w:rFonts w:ascii="Palatino Linotype" w:hAnsi="Palatino Linotype" w:cs="Arial"/>
        </w:rPr>
        <w:t>no derechohabientes clave 06; y,</w:t>
      </w:r>
    </w:p>
    <w:p w14:paraId="5BD8FA26" w14:textId="119F7480" w:rsidR="00C00A8C" w:rsidRPr="00155464" w:rsidRDefault="00C00A8C" w:rsidP="00C00A8C">
      <w:pPr>
        <w:pStyle w:val="Prrafodelista"/>
        <w:numPr>
          <w:ilvl w:val="1"/>
          <w:numId w:val="22"/>
        </w:numPr>
        <w:tabs>
          <w:tab w:val="left" w:pos="426"/>
        </w:tabs>
        <w:spacing w:before="240" w:after="240" w:line="360" w:lineRule="auto"/>
        <w:ind w:left="851" w:right="49" w:hanging="425"/>
        <w:jc w:val="both"/>
        <w:rPr>
          <w:rFonts w:ascii="Palatino Linotype" w:hAnsi="Palatino Linotype" w:cs="Arial"/>
        </w:rPr>
      </w:pPr>
      <w:r w:rsidRPr="00155464">
        <w:rPr>
          <w:rFonts w:ascii="Palatino Linotype" w:hAnsi="Palatino Linotype" w:cs="Arial"/>
        </w:rPr>
        <w:t xml:space="preserve">El Impuesto al Valor Agregado que se retiene y la cantidad que se entrega a hacienda por ese concepto. </w:t>
      </w:r>
    </w:p>
    <w:p w14:paraId="2EBFDD74" w14:textId="77777777" w:rsidR="00C00A8C" w:rsidRPr="00155464" w:rsidRDefault="00C00A8C" w:rsidP="00C00A8C">
      <w:pPr>
        <w:pStyle w:val="Prrafodelista"/>
        <w:tabs>
          <w:tab w:val="left" w:pos="426"/>
        </w:tabs>
        <w:spacing w:before="240" w:after="240" w:line="360" w:lineRule="auto"/>
        <w:ind w:left="851" w:right="49"/>
        <w:jc w:val="both"/>
        <w:rPr>
          <w:rFonts w:ascii="Palatino Linotype" w:hAnsi="Palatino Linotype" w:cs="Arial"/>
        </w:rPr>
      </w:pPr>
    </w:p>
    <w:p w14:paraId="20001B44" w14:textId="026242A8" w:rsidR="00125DC1" w:rsidRPr="00155464" w:rsidRDefault="003B7F3F" w:rsidP="00FC2A33">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En respuesta a la solicitud de información el </w:t>
      </w:r>
      <w:r w:rsidRPr="00155464">
        <w:rPr>
          <w:rFonts w:ascii="Palatino Linotype" w:hAnsi="Palatino Linotype" w:cs="Arial"/>
          <w:b/>
        </w:rPr>
        <w:t xml:space="preserve">SUJETO OBLIGADO </w:t>
      </w:r>
      <w:r w:rsidR="00D52FAD" w:rsidRPr="00155464">
        <w:rPr>
          <w:rFonts w:ascii="Palatino Linotype" w:hAnsi="Palatino Linotype" w:cs="Arial"/>
        </w:rPr>
        <w:t xml:space="preserve">se concretó en hacer del conocimiento del particular que la información no se genera ni se encuentra en los archivos tal y como se solicita y que no está obligado a procesar información, efectuar cálculos o practicar investigaciones. </w:t>
      </w:r>
    </w:p>
    <w:p w14:paraId="439FEC25"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693317FD"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En consecuencia, toda vez que el </w:t>
      </w:r>
      <w:r w:rsidRPr="00155464">
        <w:rPr>
          <w:rFonts w:ascii="Palatino Linotype" w:hAnsi="Palatino Linotype" w:cs="Arial"/>
          <w:b/>
        </w:rPr>
        <w:t>SUJETO OBLIGADO</w:t>
      </w:r>
      <w:r w:rsidRPr="00155464">
        <w:rPr>
          <w:rFonts w:ascii="Palatino Linotype" w:hAnsi="Palatino Linotype" w:cs="Arial"/>
        </w:rPr>
        <w:t xml:space="preserve"> se pronunció respecto de la información solicitada, es conveniente obviar el análisis de competencia del </w:t>
      </w:r>
      <w:r w:rsidRPr="00155464">
        <w:rPr>
          <w:rFonts w:ascii="Palatino Linotype" w:hAnsi="Palatino Linotype" w:cs="Arial"/>
          <w:b/>
        </w:rPr>
        <w:t>SUJETO OBLIGADO</w:t>
      </w:r>
      <w:r w:rsidRPr="00155464">
        <w:rPr>
          <w:rFonts w:ascii="Palatino Linotype" w:hAnsi="Palatino Linotype" w:cs="Arial"/>
        </w:rPr>
        <w:t xml:space="preserve"> para generar, administrar o poseer la misma, dado que éste asumió la misma mediante su respuesta a la solicitud de información.</w:t>
      </w:r>
    </w:p>
    <w:p w14:paraId="682C28DD"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01288BF8" w14:textId="4C71ECD9"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Lo anterior encuentra lógica toda vez que el estudio de la naturaleza jurídica de la información pública solicitada, tiene por objeto determinar si ésta la genera, posee </w:t>
      </w:r>
      <w:r w:rsidRPr="00155464">
        <w:rPr>
          <w:rFonts w:ascii="Palatino Linotype" w:hAnsi="Palatino Linotype" w:cs="Arial"/>
        </w:rPr>
        <w:lastRenderedPageBreak/>
        <w:t xml:space="preserve">o administra el </w:t>
      </w:r>
      <w:r w:rsidRPr="00155464">
        <w:rPr>
          <w:rFonts w:ascii="Palatino Linotype" w:hAnsi="Palatino Linotype" w:cs="Arial"/>
          <w:b/>
        </w:rPr>
        <w:t>SUJETO OBLIGADO</w:t>
      </w:r>
      <w:r w:rsidRPr="00155464">
        <w:rPr>
          <w:rFonts w:ascii="Palatino Linotype" w:hAnsi="Palatino Linotype" w:cs="Arial"/>
        </w:rPr>
        <w:t>; empero, en aquellos caso</w:t>
      </w:r>
      <w:r w:rsidR="00D52FAD" w:rsidRPr="00155464">
        <w:rPr>
          <w:rFonts w:ascii="Palatino Linotype" w:hAnsi="Palatino Linotype" w:cs="Arial"/>
        </w:rPr>
        <w:t xml:space="preserve">s en que éste la asume, </w:t>
      </w:r>
      <w:proofErr w:type="spellStart"/>
      <w:r w:rsidR="00D52FAD" w:rsidRPr="00155464">
        <w:rPr>
          <w:rFonts w:ascii="Palatino Linotype" w:hAnsi="Palatino Linotype" w:cs="Arial"/>
        </w:rPr>
        <w:t>implica</w:t>
      </w:r>
      <w:r w:rsidRPr="00155464">
        <w:rPr>
          <w:rFonts w:ascii="Palatino Linotype" w:hAnsi="Palatino Linotype" w:cs="Arial"/>
        </w:rPr>
        <w:t>que</w:t>
      </w:r>
      <w:proofErr w:type="spellEnd"/>
      <w:r w:rsidRPr="00155464">
        <w:rPr>
          <w:rFonts w:ascii="Palatino Linotype" w:hAnsi="Palatino Linotype" w:cs="Arial"/>
        </w:rPr>
        <w:t xml:space="preserve"> la genera, posee o administra. Por consiguiente, a nada práctico nos conduciría su estudio, ya que, se insiste, la información pública solicitada, consistente en información relativa a los estados de cuenta de deudores por concepto de </w:t>
      </w:r>
      <w:r w:rsidRPr="00155464">
        <w:rPr>
          <w:rFonts w:ascii="Palatino Linotype" w:hAnsi="Palatino Linotype" w:cs="Arial"/>
          <w:i/>
        </w:rPr>
        <w:t>Servicios médicos a pacientes no derechohabientes</w:t>
      </w:r>
      <w:r w:rsidRPr="00155464">
        <w:rPr>
          <w:rFonts w:ascii="Palatino Linotype" w:hAnsi="Palatino Linotype" w:cs="Arial"/>
        </w:rPr>
        <w:t>, ha sido asumida por el Instituto de Seguridad Social del Estado de México y Municipios.</w:t>
      </w:r>
    </w:p>
    <w:p w14:paraId="0B8E48DE"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6C8E20B9"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No obstante, a pesar de que el </w:t>
      </w:r>
      <w:r w:rsidRPr="00155464">
        <w:rPr>
          <w:rFonts w:ascii="Palatino Linotype" w:hAnsi="Palatino Linotype" w:cs="Arial"/>
          <w:b/>
        </w:rPr>
        <w:t>SUJETO OBLIGADO</w:t>
      </w:r>
      <w:r w:rsidRPr="00155464">
        <w:rPr>
          <w:rFonts w:ascii="Palatino Linotype" w:hAnsi="Palatino Linotype" w:cs="Arial"/>
        </w:rPr>
        <w:t>, en su respuesta, reconociera su competencia para poseer, generar o administrar la información, también manifestó su imposibilidad de entregarla derivado de que “</w:t>
      </w:r>
      <w:r w:rsidRPr="00155464">
        <w:rPr>
          <w:rFonts w:ascii="Palatino Linotype" w:hAnsi="Palatino Linotype" w:cs="Arial"/>
          <w:i/>
        </w:rPr>
        <w:t xml:space="preserve">(…) la información no se genera ni se encuentra en los archivos tal como se solicita, ni este sujeto obligado está obligado a procesar información efectuar cálculos o practicar investigaciones, debido a que </w:t>
      </w:r>
      <w:r w:rsidRPr="00155464">
        <w:rPr>
          <w:rFonts w:ascii="Palatino Linotype" w:hAnsi="Palatino Linotype" w:cs="Arial"/>
          <w:b/>
          <w:i/>
        </w:rPr>
        <w:t>los estado de cuenta de los deudores por concepto de pacientes no derechohabientes clave 06, se encuentran integrados en expedientes</w:t>
      </w:r>
      <w:r w:rsidRPr="00155464">
        <w:rPr>
          <w:rFonts w:ascii="Palatino Linotype" w:hAnsi="Palatino Linotype" w:cs="Arial"/>
          <w:i/>
        </w:rPr>
        <w:t>, lo que implicaría una búsqueda minuciosa y el procesamiento de esta.”</w:t>
      </w:r>
    </w:p>
    <w:p w14:paraId="4F33FD42" w14:textId="77777777" w:rsidR="000663A2" w:rsidRPr="00155464" w:rsidRDefault="000663A2" w:rsidP="000663A2">
      <w:pPr>
        <w:pStyle w:val="Prrafodelista"/>
        <w:rPr>
          <w:rFonts w:ascii="Palatino Linotype" w:hAnsi="Palatino Linotype" w:cs="Arial"/>
        </w:rPr>
      </w:pPr>
    </w:p>
    <w:p w14:paraId="441405EC" w14:textId="77777777" w:rsidR="000663A2" w:rsidRPr="00155464" w:rsidRDefault="000663A2" w:rsidP="000663A2">
      <w:pPr>
        <w:pStyle w:val="Prrafodelista"/>
        <w:tabs>
          <w:tab w:val="left" w:pos="426"/>
        </w:tabs>
        <w:spacing w:before="240" w:after="240" w:line="360" w:lineRule="auto"/>
        <w:ind w:left="0" w:right="49"/>
        <w:jc w:val="both"/>
        <w:rPr>
          <w:rFonts w:ascii="Palatino Linotype" w:hAnsi="Palatino Linotype" w:cs="Arial"/>
        </w:rPr>
      </w:pPr>
    </w:p>
    <w:p w14:paraId="29B56FD9" w14:textId="268FFEED" w:rsidR="00125DC1" w:rsidRPr="00155464" w:rsidRDefault="00125DC1" w:rsidP="000663A2">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Ahora bien, derivado de las excepciones manifestadas por el </w:t>
      </w:r>
      <w:r w:rsidRPr="00155464">
        <w:rPr>
          <w:rFonts w:ascii="Palatino Linotype" w:hAnsi="Palatino Linotype" w:cs="Arial"/>
          <w:b/>
        </w:rPr>
        <w:t>SUJETO OBLIGADO</w:t>
      </w:r>
      <w:r w:rsidRPr="00155464">
        <w:rPr>
          <w:rFonts w:ascii="Palatino Linotype" w:hAnsi="Palatino Linotype" w:cs="Arial"/>
        </w:rPr>
        <w:t xml:space="preserve">, es necesario referir que el </w:t>
      </w:r>
      <w:r w:rsidRPr="00155464">
        <w:rPr>
          <w:rFonts w:ascii="Palatino Linotype" w:hAnsi="Palatino Linotype"/>
          <w:color w:val="000000"/>
          <w:sz w:val="22"/>
          <w:szCs w:val="22"/>
        </w:rPr>
        <w:t xml:space="preserve">Derecho que tutela este Órgano Garante es la </w:t>
      </w:r>
      <w:r w:rsidRPr="00155464">
        <w:rPr>
          <w:rFonts w:ascii="Palatino Linotype" w:eastAsia="Times New Roman" w:hAnsi="Palatino Linotype" w:cs="Arial"/>
          <w:color w:val="000000" w:themeColor="text1"/>
          <w:lang w:eastAsia="es-MX"/>
        </w:rPr>
        <w:t xml:space="preserve"> </w:t>
      </w:r>
      <w:r w:rsidRPr="00155464">
        <w:rPr>
          <w:rFonts w:ascii="Palatino Linotype" w:eastAsia="MS Mincho" w:hAnsi="Palatino Linotype" w:cs="Times New Roman"/>
          <w:i/>
        </w:rPr>
        <w:t>igualdad de oportunidades para recibir, buscar e impartir información</w:t>
      </w:r>
      <w:r w:rsidRPr="00155464">
        <w:rPr>
          <w:rStyle w:val="Refdenotaalpie"/>
          <w:rFonts w:ascii="Palatino Linotype" w:eastAsia="MS Mincho" w:hAnsi="Palatino Linotype" w:cs="Times New Roman"/>
          <w:i/>
        </w:rPr>
        <w:footnoteReference w:id="1"/>
      </w:r>
      <w:r w:rsidRPr="00155464">
        <w:rPr>
          <w:rFonts w:ascii="Palatino Linotype" w:eastAsia="MS Mincho" w:hAnsi="Palatino Linotype" w:cs="Times New Roman"/>
          <w:i/>
        </w:rPr>
        <w:t xml:space="preserve"> en posesión de </w:t>
      </w:r>
      <w:r w:rsidRPr="00155464">
        <w:rPr>
          <w:rFonts w:ascii="Palatino Linotype" w:eastAsia="MS Mincho" w:hAnsi="Palatino Linotype" w:cs="Times New Roman"/>
          <w:i/>
        </w:rPr>
        <w:lastRenderedPageBreak/>
        <w:t>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55464">
        <w:rPr>
          <w:rStyle w:val="Refdenotaalpie"/>
          <w:rFonts w:ascii="Palatino Linotype" w:eastAsia="MS Mincho" w:hAnsi="Palatino Linotype" w:cs="Times New Roman"/>
        </w:rPr>
        <w:footnoteReference w:id="2"/>
      </w:r>
      <w:r w:rsidRPr="00155464">
        <w:rPr>
          <w:rFonts w:ascii="Palatino Linotype" w:eastAsia="MS Mincho" w:hAnsi="Palatino Linotype" w:cs="Times New Roman"/>
          <w:i/>
        </w:rPr>
        <w:t xml:space="preserve"> </w:t>
      </w:r>
      <w:r w:rsidRPr="00155464">
        <w:rPr>
          <w:rFonts w:ascii="Palatino Linotype" w:eastAsia="MS Mincho" w:hAnsi="Palatino Linotype" w:cs="Times New Roman"/>
        </w:rPr>
        <w:t xml:space="preserve">que se constituye como una herramienta fundamental para </w:t>
      </w:r>
      <w:r w:rsidRPr="00155464">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155464">
        <w:rPr>
          <w:rStyle w:val="Refdenotaalpie"/>
          <w:rFonts w:ascii="Palatino Linotype" w:eastAsia="MS Mincho" w:hAnsi="Palatino Linotype" w:cs="Times New Roman"/>
          <w:i/>
        </w:rPr>
        <w:footnoteReference w:id="3"/>
      </w:r>
      <w:r w:rsidRPr="00155464">
        <w:rPr>
          <w:rFonts w:ascii="Palatino Linotype" w:eastAsia="MS Mincho" w:hAnsi="Palatino Linotype" w:cs="Times New Roman"/>
        </w:rPr>
        <w:t>fomentando</w:t>
      </w:r>
      <w:r w:rsidRPr="00155464">
        <w:rPr>
          <w:rFonts w:ascii="Palatino Linotype" w:eastAsia="MS Mincho" w:hAnsi="Palatino Linotype" w:cs="Times New Roman"/>
          <w:i/>
        </w:rPr>
        <w:t xml:space="preserve"> la transparencia de las actividades estatales y</w:t>
      </w:r>
      <w:r w:rsidRPr="00155464">
        <w:rPr>
          <w:rFonts w:ascii="Palatino Linotype" w:eastAsia="MS Mincho" w:hAnsi="Palatino Linotype" w:cs="Times New Roman"/>
        </w:rPr>
        <w:t xml:space="preserve"> promoviendo</w:t>
      </w:r>
      <w:r w:rsidRPr="00155464">
        <w:rPr>
          <w:rFonts w:ascii="Palatino Linotype" w:eastAsia="MS Mincho" w:hAnsi="Palatino Linotype" w:cs="Times New Roman"/>
          <w:i/>
        </w:rPr>
        <w:t xml:space="preserve"> la responsabilidad de los funcionarios sobre su gestión pública</w:t>
      </w:r>
      <w:r w:rsidRPr="00155464">
        <w:rPr>
          <w:rStyle w:val="Refdenotaalpie"/>
          <w:rFonts w:ascii="Palatino Linotype" w:eastAsia="MS Mincho" w:hAnsi="Palatino Linotype" w:cs="Times New Roman"/>
          <w:i/>
        </w:rPr>
        <w:footnoteReference w:id="4"/>
      </w:r>
      <w:r w:rsidRPr="00155464">
        <w:rPr>
          <w:rFonts w:ascii="Palatino Linotype" w:eastAsia="MS Mincho" w:hAnsi="Palatino Linotype" w:cs="Times New Roman"/>
          <w:i/>
        </w:rPr>
        <w:t xml:space="preserve"> </w:t>
      </w:r>
      <w:r w:rsidRPr="00155464">
        <w:rPr>
          <w:rFonts w:ascii="Palatino Linotype" w:eastAsia="MS Mincho" w:hAnsi="Palatino Linotype" w:cs="Times New Roman"/>
        </w:rPr>
        <w:t>que permite</w:t>
      </w:r>
      <w:r w:rsidRPr="0015546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55464">
        <w:rPr>
          <w:rStyle w:val="Refdenotaalpie"/>
          <w:rFonts w:ascii="Palatino Linotype" w:eastAsia="MS Mincho" w:hAnsi="Palatino Linotype" w:cs="Times New Roman"/>
          <w:i/>
        </w:rPr>
        <w:footnoteReference w:id="5"/>
      </w:r>
      <w:r w:rsidRPr="00155464">
        <w:rPr>
          <w:rFonts w:ascii="Palatino Linotype" w:eastAsia="MS Mincho" w:hAnsi="Palatino Linotype" w:cs="Times New Roman"/>
        </w:rPr>
        <w:t xml:space="preserve"> ”</w:t>
      </w:r>
    </w:p>
    <w:p w14:paraId="30909520"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35B5B66E"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Dicho lo anterior, para entender los alcances de la información pública, conviene citar el Criterio </w:t>
      </w:r>
      <w:r w:rsidRPr="00155464">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155464">
        <w:rPr>
          <w:rFonts w:ascii="Palatino Linotype" w:hAnsi="Palatino Linotype" w:cs="Arial"/>
          <w:bCs/>
          <w:lang w:val="es-MX" w:eastAsia="es-MX"/>
        </w:rPr>
        <w:lastRenderedPageBreak/>
        <w:t xml:space="preserve">Oficial del Gobierno del Estado Libre y Soberano de México “Gaceta del Gobierno” el diecinueve (19) de octubre de dos mil once, </w:t>
      </w:r>
      <w:r w:rsidRPr="00155464">
        <w:rPr>
          <w:rFonts w:ascii="Palatino Linotype" w:hAnsi="Palatino Linotype" w:cs="Arial"/>
        </w:rPr>
        <w:t>cuyo rubro y texto dispone:</w:t>
      </w:r>
    </w:p>
    <w:p w14:paraId="17247095"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6BFFB6B4"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155464">
        <w:rPr>
          <w:rFonts w:ascii="Palatino Linotype" w:hAnsi="Palatino Linotype" w:cs="Arial"/>
          <w:b/>
          <w:i/>
          <w:sz w:val="22"/>
          <w:szCs w:val="22"/>
          <w:lang w:val="es-MX" w:eastAsia="es-MX"/>
        </w:rPr>
        <w:t>“CRITERIO 0002-11</w:t>
      </w:r>
    </w:p>
    <w:p w14:paraId="4C110888"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55464">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155464">
        <w:rPr>
          <w:rFonts w:ascii="Palatino Linotype" w:hAnsi="Palatino Linotype" w:cs="Arial"/>
          <w:b/>
          <w:bCs/>
          <w:i/>
          <w:sz w:val="22"/>
          <w:szCs w:val="22"/>
          <w:lang w:val="es-MX" w:eastAsia="es-MX"/>
        </w:rPr>
        <w:t xml:space="preserve">V, XV, Y XVI, </w:t>
      </w:r>
      <w:r w:rsidRPr="00155464">
        <w:rPr>
          <w:rFonts w:ascii="Palatino Linotype" w:hAnsi="Palatino Linotype" w:cs="Arial"/>
          <w:b/>
          <w:i/>
          <w:sz w:val="22"/>
          <w:szCs w:val="22"/>
          <w:lang w:val="es-MX" w:eastAsia="es-MX"/>
        </w:rPr>
        <w:t>3, 4,11 Y 41.</w:t>
      </w:r>
      <w:r w:rsidRPr="00155464">
        <w:rPr>
          <w:rFonts w:ascii="Palatino Linotype" w:hAnsi="Palatino Linotype" w:cs="Arial"/>
          <w:i/>
          <w:sz w:val="22"/>
          <w:szCs w:val="22"/>
          <w:lang w:val="es-MX" w:eastAsia="es-MX"/>
        </w:rPr>
        <w:t xml:space="preserve"> De conformidad con los artículos antes referidos, </w:t>
      </w:r>
      <w:r w:rsidRPr="00155464">
        <w:rPr>
          <w:rFonts w:ascii="Palatino Linotype" w:hAnsi="Palatino Linotype" w:cs="Arial"/>
          <w:b/>
          <w:i/>
          <w:sz w:val="22"/>
          <w:szCs w:val="22"/>
          <w:lang w:val="es-MX"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w:t>
      </w:r>
      <w:r w:rsidRPr="00155464">
        <w:rPr>
          <w:rFonts w:ascii="Palatino Linotype" w:hAnsi="Palatino Linotype" w:cs="Arial"/>
          <w:b/>
          <w:i/>
          <w:sz w:val="22"/>
          <w:szCs w:val="22"/>
          <w:u w:val="single"/>
          <w:lang w:val="es-MX" w:eastAsia="es-MX"/>
        </w:rPr>
        <w:t>in importar su fuente</w:t>
      </w:r>
      <w:r w:rsidRPr="00155464">
        <w:rPr>
          <w:rFonts w:ascii="Palatino Linotype" w:hAnsi="Palatino Linotype" w:cs="Arial"/>
          <w:i/>
          <w:sz w:val="22"/>
          <w:szCs w:val="22"/>
          <w:lang w:val="es-MX" w:eastAsia="es-MX"/>
        </w:rPr>
        <w:t>, soporte o fecha de elaboración.</w:t>
      </w:r>
    </w:p>
    <w:p w14:paraId="44812E09"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55464">
        <w:rPr>
          <w:rFonts w:ascii="Palatino Linotype" w:hAnsi="Palatino Linotype" w:cs="Arial"/>
          <w:i/>
          <w:sz w:val="22"/>
          <w:szCs w:val="22"/>
          <w:lang w:val="es-MX" w:eastAsia="es-MX"/>
        </w:rPr>
        <w:t>En consecuencia el acceso a la información se refiere a que se cumplan cualquiera de los siguientes tres supuestos:</w:t>
      </w:r>
    </w:p>
    <w:p w14:paraId="2ACFE6F0"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55464">
        <w:rPr>
          <w:rFonts w:ascii="Palatino Linotype" w:hAnsi="Palatino Linotype" w:cs="Arial"/>
          <w:b/>
          <w:i/>
          <w:sz w:val="22"/>
          <w:szCs w:val="22"/>
          <w:lang w:val="es-MX" w:eastAsia="es-MX"/>
        </w:rPr>
        <w:t>Que se trate de información registrada en cualquier soporte documental</w:t>
      </w:r>
      <w:r w:rsidRPr="00155464">
        <w:rPr>
          <w:rFonts w:ascii="Palatino Linotype" w:hAnsi="Palatino Linotype" w:cs="Arial"/>
          <w:i/>
          <w:sz w:val="22"/>
          <w:szCs w:val="22"/>
          <w:lang w:val="es-MX" w:eastAsia="es-MX"/>
        </w:rPr>
        <w:t xml:space="preserve">, que en ejercicio de las atribuciones conferidas, sea </w:t>
      </w:r>
      <w:r w:rsidRPr="00155464">
        <w:rPr>
          <w:rFonts w:ascii="Palatino Linotype" w:hAnsi="Palatino Linotype" w:cs="Arial"/>
          <w:b/>
          <w:i/>
          <w:sz w:val="22"/>
          <w:szCs w:val="22"/>
          <w:lang w:val="es-MX" w:eastAsia="es-MX"/>
        </w:rPr>
        <w:t>generada</w:t>
      </w:r>
      <w:r w:rsidRPr="00155464">
        <w:rPr>
          <w:rFonts w:ascii="Palatino Linotype" w:hAnsi="Palatino Linotype" w:cs="Arial"/>
          <w:i/>
          <w:sz w:val="22"/>
          <w:szCs w:val="22"/>
          <w:lang w:val="es-MX" w:eastAsia="es-MX"/>
        </w:rPr>
        <w:t xml:space="preserve"> por los Sujetos Obligados;</w:t>
      </w:r>
    </w:p>
    <w:p w14:paraId="04DB4C99"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55464">
        <w:rPr>
          <w:rFonts w:ascii="Palatino Linotype" w:hAnsi="Palatino Linotype" w:cs="Arial"/>
          <w:b/>
          <w:i/>
          <w:sz w:val="22"/>
          <w:szCs w:val="22"/>
          <w:lang w:val="es-MX" w:eastAsia="es-MX"/>
        </w:rPr>
        <w:t>Que se trate de información registrada en cualquier soporte documental</w:t>
      </w:r>
      <w:r w:rsidRPr="00155464">
        <w:rPr>
          <w:rFonts w:ascii="Palatino Linotype" w:hAnsi="Palatino Linotype" w:cs="Arial"/>
          <w:i/>
          <w:sz w:val="22"/>
          <w:szCs w:val="22"/>
          <w:lang w:val="es-MX" w:eastAsia="es-MX"/>
        </w:rPr>
        <w:t xml:space="preserve">, que en ejercicio de las atribuciones conferidas, sea </w:t>
      </w:r>
      <w:r w:rsidRPr="00155464">
        <w:rPr>
          <w:rFonts w:ascii="Palatino Linotype" w:hAnsi="Palatino Linotype" w:cs="Arial"/>
          <w:b/>
          <w:i/>
          <w:sz w:val="22"/>
          <w:szCs w:val="22"/>
          <w:lang w:val="es-MX" w:eastAsia="es-MX"/>
        </w:rPr>
        <w:t>administrada</w:t>
      </w:r>
      <w:r w:rsidRPr="00155464">
        <w:rPr>
          <w:rFonts w:ascii="Palatino Linotype" w:hAnsi="Palatino Linotype" w:cs="Arial"/>
          <w:i/>
          <w:sz w:val="22"/>
          <w:szCs w:val="22"/>
          <w:lang w:val="es-MX" w:eastAsia="es-MX"/>
        </w:rPr>
        <w:t xml:space="preserve"> por los Sujetos Obligados, y</w:t>
      </w:r>
    </w:p>
    <w:p w14:paraId="6C164107" w14:textId="77777777" w:rsidR="00125DC1" w:rsidRPr="00155464" w:rsidRDefault="00125DC1" w:rsidP="00125DC1">
      <w:pPr>
        <w:spacing w:line="276" w:lineRule="auto"/>
        <w:ind w:left="567" w:right="567"/>
        <w:jc w:val="both"/>
        <w:rPr>
          <w:rFonts w:ascii="Palatino Linotype" w:hAnsi="Palatino Linotype" w:cs="Arial"/>
          <w:sz w:val="22"/>
          <w:szCs w:val="22"/>
          <w:lang w:val="es-MX" w:eastAsia="es-MX"/>
        </w:rPr>
      </w:pPr>
      <w:r w:rsidRPr="00155464">
        <w:rPr>
          <w:rFonts w:ascii="Palatino Linotype" w:hAnsi="Palatino Linotype" w:cs="Arial"/>
          <w:b/>
          <w:i/>
          <w:sz w:val="22"/>
          <w:szCs w:val="22"/>
          <w:lang w:val="es-MX" w:eastAsia="es-MX"/>
        </w:rPr>
        <w:t>Que se trate de información registrada en cualquier soporte documental</w:t>
      </w:r>
      <w:r w:rsidRPr="00155464">
        <w:rPr>
          <w:rFonts w:ascii="Palatino Linotype" w:hAnsi="Palatino Linotype" w:cs="Arial"/>
          <w:i/>
          <w:sz w:val="22"/>
          <w:szCs w:val="22"/>
          <w:lang w:val="es-MX" w:eastAsia="es-MX"/>
        </w:rPr>
        <w:t xml:space="preserve">, que en ejercicio de las atribuciones conferidas, </w:t>
      </w:r>
      <w:r w:rsidRPr="00155464">
        <w:rPr>
          <w:rFonts w:ascii="Palatino Linotype" w:hAnsi="Palatino Linotype" w:cs="Arial"/>
          <w:b/>
          <w:i/>
          <w:sz w:val="22"/>
          <w:szCs w:val="22"/>
          <w:lang w:val="es-MX" w:eastAsia="es-MX"/>
        </w:rPr>
        <w:t>se encuentre en posesión</w:t>
      </w:r>
      <w:r w:rsidRPr="00155464">
        <w:rPr>
          <w:rFonts w:ascii="Palatino Linotype" w:hAnsi="Palatino Linotype" w:cs="Arial"/>
          <w:i/>
          <w:sz w:val="22"/>
          <w:szCs w:val="22"/>
          <w:lang w:val="es-MX" w:eastAsia="es-MX"/>
        </w:rPr>
        <w:t xml:space="preserve"> de los Sujetos Obligados.”</w:t>
      </w:r>
    </w:p>
    <w:p w14:paraId="2CC99345" w14:textId="77777777" w:rsidR="00125DC1" w:rsidRPr="00155464" w:rsidRDefault="00125DC1" w:rsidP="00125DC1">
      <w:pPr>
        <w:spacing w:line="276" w:lineRule="auto"/>
        <w:ind w:left="567" w:right="567"/>
        <w:jc w:val="both"/>
        <w:rPr>
          <w:rFonts w:ascii="Palatino Linotype" w:hAnsi="Palatino Linotype" w:cs="Arial"/>
          <w:color w:val="000000" w:themeColor="text1"/>
          <w:sz w:val="22"/>
          <w:szCs w:val="22"/>
        </w:rPr>
      </w:pPr>
      <w:r w:rsidRPr="00155464">
        <w:rPr>
          <w:rFonts w:ascii="Palatino Linotype" w:hAnsi="Palatino Linotype" w:cs="Arial"/>
          <w:sz w:val="22"/>
          <w:szCs w:val="22"/>
          <w:lang w:val="es-MX" w:eastAsia="es-MX"/>
        </w:rPr>
        <w:t>(Énfasis añadido)</w:t>
      </w:r>
    </w:p>
    <w:p w14:paraId="4C237CEE"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087C9F84"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El </w:t>
      </w:r>
      <w:r w:rsidRPr="00155464">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30003165"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1273AA23" w14:textId="77777777" w:rsidR="00125DC1" w:rsidRPr="00155464" w:rsidRDefault="00125DC1" w:rsidP="00125DC1">
      <w:pPr>
        <w:autoSpaceDE w:val="0"/>
        <w:autoSpaceDN w:val="0"/>
        <w:adjustRightInd w:val="0"/>
        <w:spacing w:line="276" w:lineRule="auto"/>
        <w:ind w:left="567" w:right="567"/>
        <w:jc w:val="both"/>
        <w:rPr>
          <w:rFonts w:ascii="Palatino Linotype" w:eastAsiaTheme="minorHAnsi" w:hAnsi="Palatino Linotype" w:cs="Bookman Old Style"/>
          <w:sz w:val="22"/>
          <w:szCs w:val="20"/>
          <w:lang w:val="es-MX" w:eastAsia="en-US"/>
        </w:rPr>
      </w:pPr>
      <w:r w:rsidRPr="00155464">
        <w:rPr>
          <w:rFonts w:ascii="Palatino Linotype" w:eastAsiaTheme="minorHAnsi" w:hAnsi="Palatino Linotype" w:cs="Bookman Old Style,Bold"/>
          <w:b/>
          <w:bCs/>
          <w:i/>
          <w:sz w:val="22"/>
          <w:szCs w:val="20"/>
          <w:lang w:val="es-MX" w:eastAsia="en-US"/>
        </w:rPr>
        <w:t xml:space="preserve">XI. Documento: </w:t>
      </w:r>
      <w:r w:rsidRPr="00155464">
        <w:rPr>
          <w:rFonts w:ascii="Palatino Linotype" w:eastAsiaTheme="minorHAnsi" w:hAnsi="Palatino Linotype" w:cs="Bookman Old Style"/>
          <w:b/>
          <w:i/>
          <w:sz w:val="22"/>
          <w:szCs w:val="20"/>
          <w:u w:val="single"/>
          <w:lang w:val="es-MX" w:eastAsia="en-US"/>
        </w:rPr>
        <w:t>Los expedientes</w:t>
      </w:r>
      <w:r w:rsidRPr="00155464">
        <w:rPr>
          <w:rFonts w:ascii="Palatino Linotype" w:eastAsiaTheme="minorHAnsi" w:hAnsi="Palatino Linotype" w:cs="Bookman Old Style"/>
          <w:i/>
          <w:sz w:val="22"/>
          <w:szCs w:val="20"/>
          <w:lang w:val="es-MX" w:eastAsia="en-US"/>
        </w:rPr>
        <w:t xml:space="preserve">, reportes, estudios, actas, resoluciones, oficios, correspondencia, acuerdos, directivas, directrices, circulares, contratos, convenios, instructivos, notas, memorandos, estadísticas o bien, </w:t>
      </w:r>
      <w:r w:rsidRPr="00155464">
        <w:rPr>
          <w:rFonts w:ascii="Palatino Linotype" w:eastAsiaTheme="minorHAnsi" w:hAnsi="Palatino Linotype" w:cs="Bookman Old Style"/>
          <w:b/>
          <w:i/>
          <w:sz w:val="22"/>
          <w:szCs w:val="20"/>
          <w:lang w:val="es-MX" w:eastAsia="en-US"/>
        </w:rPr>
        <w:t>cualquier otro registro</w:t>
      </w:r>
      <w:r w:rsidRPr="00155464">
        <w:rPr>
          <w:rFonts w:ascii="Palatino Linotype" w:eastAsiaTheme="minorHAnsi" w:hAnsi="Palatino Linotype" w:cs="Bookman Old Style"/>
          <w:i/>
          <w:sz w:val="22"/>
          <w:szCs w:val="20"/>
          <w:lang w:val="es-MX" w:eastAsia="en-US"/>
        </w:rPr>
        <w:t xml:space="preserve"> </w:t>
      </w:r>
      <w:r w:rsidRPr="00155464">
        <w:rPr>
          <w:rFonts w:ascii="Palatino Linotype" w:eastAsiaTheme="minorHAnsi" w:hAnsi="Palatino Linotype" w:cs="Bookman Old Style"/>
          <w:b/>
          <w:i/>
          <w:sz w:val="22"/>
          <w:szCs w:val="20"/>
          <w:lang w:val="es-MX" w:eastAsia="en-US"/>
        </w:rPr>
        <w:t>que documente el ejercicio de las facultades, funciones y competencias de los sujetos obligados</w:t>
      </w:r>
      <w:r w:rsidRPr="00155464">
        <w:rPr>
          <w:rFonts w:ascii="Palatino Linotype" w:eastAsiaTheme="minorHAnsi" w:hAnsi="Palatino Linotype" w:cs="Bookman Old Style"/>
          <w:i/>
          <w:sz w:val="22"/>
          <w:szCs w:val="20"/>
          <w:lang w:val="es-MX" w:eastAsia="en-US"/>
        </w:rPr>
        <w:t>, sus servidores públicos e integrantes, sin importar su fuente o fecha de elaboración. Los documentos podrán estar en cualquier medio, sea escrito, impreso,  sonoro, visual, electrónico, informático u holográfico;</w:t>
      </w:r>
    </w:p>
    <w:p w14:paraId="7A52CE43"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sz w:val="28"/>
          <w:lang w:val="es-ES"/>
        </w:rPr>
      </w:pPr>
      <w:r w:rsidRPr="00155464">
        <w:rPr>
          <w:rFonts w:ascii="Palatino Linotype" w:eastAsiaTheme="minorHAnsi" w:hAnsi="Palatino Linotype" w:cs="Bookman Old Style"/>
          <w:sz w:val="22"/>
          <w:szCs w:val="20"/>
          <w:lang w:val="es-MX" w:eastAsia="en-US"/>
        </w:rPr>
        <w:t>(Énfasis añadido)</w:t>
      </w:r>
    </w:p>
    <w:p w14:paraId="55BFE077"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3D132673"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Es </w:t>
      </w:r>
      <w:r w:rsidRPr="00155464">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2B6CEDD"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A2AB9E4"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Además, </w:t>
      </w:r>
      <w:r w:rsidRPr="00155464">
        <w:rPr>
          <w:rFonts w:ascii="Palatino Linotype" w:eastAsia="Times New Roman" w:hAnsi="Palatino Linotype" w:cs="Arial"/>
          <w:color w:val="000000"/>
        </w:rPr>
        <w:t>debemos tomar en cuenta el contenido del artículo 4 de la Ley de Transparencia y Acceso a la Información Pública del Estado de México y Municipios, el cual establece lo siguiente:</w:t>
      </w:r>
    </w:p>
    <w:p w14:paraId="342A5637"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73A5585"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55464">
        <w:rPr>
          <w:rFonts w:ascii="Palatino Linotype" w:hAnsi="Palatino Linotype" w:cs="Bookman Old Style,Bold"/>
          <w:b/>
          <w:bCs/>
          <w:i/>
          <w:sz w:val="22"/>
          <w:szCs w:val="20"/>
          <w:lang w:val="es-MX"/>
        </w:rPr>
        <w:t xml:space="preserve">Artículo 4. </w:t>
      </w:r>
      <w:r w:rsidRPr="00155464">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3EFAB7A"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4C925132"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55464">
        <w:rPr>
          <w:rFonts w:ascii="Palatino Linotype" w:hAnsi="Palatino Linotype" w:cs="Bookman Old Style"/>
          <w:b/>
          <w:i/>
          <w:sz w:val="22"/>
          <w:szCs w:val="20"/>
          <w:lang w:val="es-MX"/>
        </w:rPr>
        <w:lastRenderedPageBreak/>
        <w:t>Toda la información generada, obtenida, adquirida, transformada, administrada o en posesión de los sujetos obligados es pública y accesible de manera permanente a cualquier persona</w:t>
      </w:r>
      <w:r w:rsidRPr="00155464">
        <w:rPr>
          <w:rFonts w:ascii="Palatino Linotype" w:hAnsi="Palatino Linotype" w:cs="Bookman Old Style"/>
          <w:i/>
          <w:sz w:val="22"/>
          <w:szCs w:val="20"/>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41B7F8"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083B5F8B"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55464">
        <w:rPr>
          <w:rFonts w:ascii="Palatino Linotype" w:hAnsi="Palatino Linotype" w:cs="Bookman Old Style"/>
          <w:b/>
          <w:i/>
          <w:sz w:val="22"/>
          <w:szCs w:val="20"/>
          <w:lang w:val="es-MX"/>
        </w:rPr>
        <w:t>Los sujetos obligados deben poner en práctica, políticas y programas de acceso a la información que se apeguen a criterios de publicidad</w:t>
      </w:r>
      <w:r w:rsidRPr="00155464">
        <w:rPr>
          <w:rFonts w:ascii="Palatino Linotype" w:hAnsi="Palatino Linotype" w:cs="Bookman Old Style"/>
          <w:i/>
          <w:sz w:val="22"/>
          <w:szCs w:val="20"/>
          <w:lang w:val="es-MX"/>
        </w:rPr>
        <w:t>, veracidad, oportunidad, precisión y suficiencia en beneficio de los solicitantes.</w:t>
      </w:r>
    </w:p>
    <w:p w14:paraId="68CCFEAE" w14:textId="77777777" w:rsidR="00125DC1" w:rsidRPr="00155464" w:rsidRDefault="00125DC1" w:rsidP="00125DC1">
      <w:pPr>
        <w:autoSpaceDE w:val="0"/>
        <w:autoSpaceDN w:val="0"/>
        <w:adjustRightInd w:val="0"/>
        <w:spacing w:line="276" w:lineRule="auto"/>
        <w:ind w:left="567" w:right="567"/>
        <w:jc w:val="both"/>
        <w:rPr>
          <w:rFonts w:ascii="Palatino Linotype" w:eastAsia="Times New Roman" w:hAnsi="Palatino Linotype" w:cs="Arial"/>
          <w:i/>
          <w:color w:val="000000"/>
          <w:sz w:val="22"/>
        </w:rPr>
      </w:pPr>
    </w:p>
    <w:p w14:paraId="1B535957"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Es </w:t>
      </w:r>
      <w:r w:rsidRPr="00155464">
        <w:rPr>
          <w:rFonts w:ascii="Palatino Linotype" w:hAnsi="Palatino Linotype"/>
          <w:lang w:val="es-ES"/>
        </w:rPr>
        <w:t xml:space="preserve">así que, por un lado, el </w:t>
      </w:r>
      <w:r w:rsidRPr="00155464">
        <w:rPr>
          <w:rFonts w:ascii="Palatino Linotype" w:hAnsi="Palatino Linotype"/>
          <w:b/>
          <w:lang w:val="es-ES"/>
        </w:rPr>
        <w:t>SUJETO OBLIGADO</w:t>
      </w:r>
      <w:r w:rsidRPr="00155464">
        <w:rPr>
          <w:rFonts w:ascii="Palatino Linotype" w:hAnsi="Palatino Linotype"/>
          <w:lang w:val="es-ES"/>
        </w:rPr>
        <w:t xml:space="preserve"> tiene la obligación de documentar todos los actos que se lleven a cabo en el ejercicio de sus funciones, atribuciones y competencias; mientras que por otro, se ve impuesto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797294F"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2D189936"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Sustenta </w:t>
      </w:r>
      <w:r w:rsidRPr="00155464">
        <w:rPr>
          <w:rFonts w:ascii="Palatino Linotype" w:hAnsi="Palatino Linotype"/>
          <w:lang w:val="es-ES"/>
        </w:rPr>
        <w:t xml:space="preserve">lo anterior, por analogía, la Tesis aislada identificada con la clave I.4º.A.40 A del Cuarto Tribunal colegiado en Materia Administrativa del Primer </w:t>
      </w:r>
      <w:r w:rsidRPr="00155464">
        <w:rPr>
          <w:rFonts w:ascii="Palatino Linotype" w:hAnsi="Palatino Linotype"/>
          <w:lang w:val="es-ES"/>
        </w:rPr>
        <w:lastRenderedPageBreak/>
        <w:t>Circuito, publicada en el Seminario Judicial de la Federación y su Gaceta en el libro XVIII, Marzo 2013, Página 1899.</w:t>
      </w:r>
    </w:p>
    <w:p w14:paraId="23BA7A78"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43F91CDE" w14:textId="77777777" w:rsidR="00125DC1" w:rsidRPr="00155464" w:rsidRDefault="00125DC1" w:rsidP="00125DC1">
      <w:pPr>
        <w:pStyle w:val="Prrafodelista"/>
        <w:tabs>
          <w:tab w:val="left" w:pos="851"/>
        </w:tabs>
        <w:spacing w:line="276" w:lineRule="auto"/>
        <w:ind w:left="567" w:right="567"/>
        <w:jc w:val="both"/>
        <w:rPr>
          <w:rFonts w:ascii="Palatino Linotype" w:hAnsi="Palatino Linotype"/>
          <w:i/>
          <w:sz w:val="22"/>
        </w:rPr>
      </w:pPr>
      <w:r w:rsidRPr="00155464">
        <w:rPr>
          <w:rFonts w:ascii="Palatino Linotype" w:hAnsi="Palatino Linotype"/>
          <w:b/>
          <w:i/>
          <w:sz w:val="22"/>
        </w:rPr>
        <w:t>ACCESO A LA INFORMACIÓN. IMPLICACIÓN DEL PRINCIPIO DE MÁXIMA PUBLICIDAD EN EL DERECHO FUNDAMENTAL RELATIVO.</w:t>
      </w:r>
      <w:r w:rsidRPr="0015546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6D5513B"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009A2372" w14:textId="7E4955D8" w:rsidR="00125DC1" w:rsidRPr="00155464" w:rsidRDefault="000663A2"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lastRenderedPageBreak/>
        <w:t xml:space="preserve">En </w:t>
      </w:r>
      <w:r w:rsidR="00125DC1" w:rsidRPr="00155464">
        <w:rPr>
          <w:rFonts w:ascii="Palatino Linotype" w:hAnsi="Palatino Linotype" w:cs="Arial"/>
        </w:rPr>
        <w:t xml:space="preserve">respuesta </w:t>
      </w:r>
      <w:r w:rsidRPr="00155464">
        <w:rPr>
          <w:rFonts w:ascii="Palatino Linotype" w:hAnsi="Palatino Linotype" w:cs="Arial"/>
        </w:rPr>
        <w:t>sustentó la</w:t>
      </w:r>
      <w:r w:rsidR="00125DC1" w:rsidRPr="00155464">
        <w:rPr>
          <w:rFonts w:ascii="Palatino Linotype" w:hAnsi="Palatino Linotype" w:cs="Arial"/>
        </w:rPr>
        <w:t xml:space="preserve"> imposibilidad para entregar la información </w:t>
      </w:r>
      <w:r w:rsidRPr="00155464">
        <w:rPr>
          <w:rFonts w:ascii="Palatino Linotype" w:hAnsi="Palatino Linotype" w:cs="Arial"/>
        </w:rPr>
        <w:t xml:space="preserve">en lo dispuesto por el </w:t>
      </w:r>
      <w:r w:rsidR="00125DC1" w:rsidRPr="00155464">
        <w:rPr>
          <w:rFonts w:ascii="Palatino Linotype" w:hAnsi="Palatino Linotype" w:cs="Arial"/>
        </w:rPr>
        <w:t>artículo 12 de la Ley de Transparencia y Acceso a la Información Pública del Estado de México y Municipios, mismo que se transcribe a continuación:</w:t>
      </w:r>
    </w:p>
    <w:p w14:paraId="344E8C2E"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55464">
        <w:rPr>
          <w:rFonts w:ascii="Palatino Linotype" w:hAnsi="Palatino Linotype" w:cs="Bookman Old Style,Bold"/>
          <w:b/>
          <w:bCs/>
          <w:i/>
          <w:sz w:val="22"/>
          <w:szCs w:val="20"/>
          <w:lang w:val="es-MX"/>
        </w:rPr>
        <w:t xml:space="preserve">Artículo 12. </w:t>
      </w:r>
      <w:r w:rsidRPr="00155464">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4648A4B"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601A2C75" w14:textId="77777777" w:rsidR="00125DC1" w:rsidRPr="00155464" w:rsidRDefault="00125DC1" w:rsidP="00125DC1">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55464">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728787E"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16A35A82"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De lo anterior se tiene que el </w:t>
      </w:r>
      <w:r w:rsidRPr="00155464">
        <w:rPr>
          <w:rFonts w:ascii="Palatino Linotype" w:hAnsi="Palatino Linotype" w:cs="Arial"/>
          <w:b/>
        </w:rPr>
        <w:t>SUJETO OBLIGADO</w:t>
      </w:r>
      <w:r w:rsidRPr="00155464">
        <w:rPr>
          <w:rFonts w:ascii="Palatino Linotype" w:hAnsi="Palatino Linotype" w:cs="Arial"/>
        </w:rPr>
        <w:t xml:space="preserve"> fundó su negativa de entregar la información en el segundo párrafo del dispositivo legal </w:t>
      </w:r>
      <w:r w:rsidRPr="00155464">
        <w:rPr>
          <w:rFonts w:ascii="Palatino Linotype" w:hAnsi="Palatino Linotype" w:cs="Arial"/>
          <w:i/>
        </w:rPr>
        <w:t>supra</w:t>
      </w:r>
      <w:r w:rsidRPr="00155464">
        <w:rPr>
          <w:rFonts w:ascii="Palatino Linotype" w:hAnsi="Palatino Linotype" w:cs="Arial"/>
        </w:rPr>
        <w:t xml:space="preserve"> indicado, el cual señala la obligación de los Sujetos Obligados de entregar la información pública que les sea requerida mediante solicitudes de acceso a la información, </w:t>
      </w:r>
      <w:r w:rsidRPr="00155464">
        <w:rPr>
          <w:rFonts w:ascii="Palatino Linotype" w:hAnsi="Palatino Linotype" w:cs="Arial"/>
          <w:b/>
        </w:rPr>
        <w:t>en el estado en que se encuentre</w:t>
      </w:r>
      <w:r w:rsidRPr="00155464">
        <w:rPr>
          <w:rFonts w:ascii="Palatino Linotype" w:hAnsi="Palatino Linotype" w:cs="Arial"/>
        </w:rPr>
        <w:t xml:space="preserve">, lo cual no conlleva una obligación a los entes públicos de procesarla, generarla, resumirla o presentarla conforme al interés particular de los solicitantes, </w:t>
      </w:r>
      <w:r w:rsidRPr="00155464">
        <w:rPr>
          <w:rFonts w:ascii="Palatino Linotype" w:hAnsi="Palatino Linotype" w:cs="Arial"/>
          <w:lang w:val="es-MX"/>
        </w:rPr>
        <w:t xml:space="preserve">esto es, que no tienen el deber de generar un documento </w:t>
      </w:r>
      <w:r w:rsidRPr="00155464">
        <w:rPr>
          <w:rFonts w:ascii="Palatino Linotype" w:hAnsi="Palatino Linotype" w:cs="Arial"/>
          <w:i/>
          <w:lang w:val="es-MX"/>
        </w:rPr>
        <w:t>ad hoc</w:t>
      </w:r>
      <w:r w:rsidRPr="00155464">
        <w:rPr>
          <w:rFonts w:ascii="Palatino Linotype" w:hAnsi="Palatino Linotype" w:cs="Arial"/>
          <w:lang w:val="es-MX"/>
        </w:rPr>
        <w:t>, para satisfacer el derecho de acceso a la información pública</w:t>
      </w:r>
      <w:r w:rsidRPr="00155464">
        <w:rPr>
          <w:rFonts w:ascii="Palatino Linotype" w:hAnsi="Palatino Linotype" w:cs="Arial"/>
        </w:rPr>
        <w:t>.</w:t>
      </w:r>
    </w:p>
    <w:p w14:paraId="13D3F3D0"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453D2A16"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lastRenderedPageBreak/>
        <w:t xml:space="preserve">Sustenta lo anterior el Criterio 09-10 emitido </w:t>
      </w:r>
      <w:r w:rsidRPr="00155464">
        <w:rPr>
          <w:rFonts w:ascii="Palatino Linotype" w:hAnsi="Palatino Linotype" w:cs="Arial"/>
          <w:lang w:val="es-MX"/>
        </w:rPr>
        <w:t xml:space="preserve">por el Pleno del entonces </w:t>
      </w:r>
      <w:r w:rsidRPr="00155464">
        <w:rPr>
          <w:rFonts w:ascii="Palatino Linotype" w:hAnsi="Palatino Linotype" w:cs="Arial"/>
          <w:bCs/>
          <w:lang w:val="es-MX"/>
        </w:rPr>
        <w:t xml:space="preserve">Instituto Federal </w:t>
      </w:r>
      <w:r w:rsidRPr="00155464">
        <w:rPr>
          <w:rFonts w:ascii="Palatino Linotype" w:hAnsi="Palatino Linotype" w:cs="Arial"/>
          <w:lang w:val="es-MX"/>
        </w:rPr>
        <w:t>de</w:t>
      </w:r>
      <w:r w:rsidRPr="00155464">
        <w:rPr>
          <w:rFonts w:ascii="Palatino Linotype" w:hAnsi="Palatino Linotype" w:cs="Arial"/>
          <w:bCs/>
          <w:lang w:val="es-MX"/>
        </w:rPr>
        <w:t xml:space="preserve"> Acceso a la Información y Protección de Datos (IFAI), </w:t>
      </w:r>
      <w:r w:rsidRPr="00155464">
        <w:rPr>
          <w:rFonts w:ascii="Palatino Linotype" w:hAnsi="Palatino Linotype" w:cs="Arial"/>
          <w:lang w:val="es-MX"/>
        </w:rPr>
        <w:t xml:space="preserve">ahora Instituto Nacional de Transparencia, Acceso a la Información y Protección de Datos Personales (INAI), mismo que fuera señalado por el </w:t>
      </w:r>
      <w:r w:rsidRPr="00155464">
        <w:rPr>
          <w:rFonts w:ascii="Palatino Linotype" w:hAnsi="Palatino Linotype" w:cs="Arial"/>
          <w:b/>
          <w:lang w:val="es-MX"/>
        </w:rPr>
        <w:t>SUJETO OBLIGADO</w:t>
      </w:r>
      <w:r w:rsidRPr="00155464">
        <w:rPr>
          <w:rFonts w:ascii="Palatino Linotype" w:hAnsi="Palatino Linotype" w:cs="Arial"/>
          <w:lang w:val="es-MX"/>
        </w:rPr>
        <w:t xml:space="preserve"> en su respuesta y</w:t>
      </w:r>
      <w:r w:rsidRPr="00155464">
        <w:rPr>
          <w:rFonts w:ascii="Palatino Linotype" w:hAnsi="Palatino Linotype" w:cs="Arial"/>
          <w:bCs/>
          <w:lang w:val="es-MX"/>
        </w:rPr>
        <w:t xml:space="preserve"> que es de la literalidad siguiente:</w:t>
      </w:r>
    </w:p>
    <w:p w14:paraId="56845852"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2E3D22D3" w14:textId="77777777" w:rsidR="00125DC1" w:rsidRPr="00155464" w:rsidRDefault="00125DC1" w:rsidP="00125DC1">
      <w:pPr>
        <w:pStyle w:val="Sinespaciado"/>
        <w:spacing w:line="276" w:lineRule="auto"/>
        <w:ind w:left="567" w:right="567"/>
        <w:jc w:val="both"/>
        <w:rPr>
          <w:rFonts w:ascii="Palatino Linotype" w:hAnsi="Palatino Linotype"/>
          <w:i/>
          <w:sz w:val="22"/>
          <w:lang w:val="es-MX"/>
        </w:rPr>
      </w:pPr>
      <w:r w:rsidRPr="00155464">
        <w:rPr>
          <w:rFonts w:ascii="Palatino Linotype" w:hAnsi="Palatino Linotype"/>
          <w:b/>
          <w:i/>
          <w:sz w:val="22"/>
          <w:lang w:val="es-MX"/>
        </w:rPr>
        <w:t>LAS DEPENDENCIAS Y ENTIDADES NO ESTÁN OBLIGADAS A GENERAR DOCUMENTOS AD HOC PARA RESPONDER UNA SOLICITUD DE ACCESO A LA INFORMACIÓN. “</w:t>
      </w:r>
      <w:r w:rsidRPr="00155464">
        <w:rPr>
          <w:rFonts w:ascii="Palatino Linotype" w:hAnsi="Palatino Linotype"/>
          <w:i/>
          <w:sz w:val="22"/>
          <w:lang w:val="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A6DB4BE"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DBBD0C9" w14:textId="0BCA136A"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No obstante, el </w:t>
      </w:r>
      <w:r w:rsidRPr="00155464">
        <w:rPr>
          <w:rFonts w:ascii="Palatino Linotype" w:hAnsi="Palatino Linotype" w:cs="Arial"/>
          <w:b/>
        </w:rPr>
        <w:tab/>
        <w:t>SUJETO OBLIGADO</w:t>
      </w:r>
      <w:r w:rsidRPr="00155464">
        <w:rPr>
          <w:rFonts w:ascii="Palatino Linotype" w:hAnsi="Palatino Linotype" w:cs="Arial"/>
        </w:rPr>
        <w:t xml:space="preserve"> se limitó a señalar la imposibilidad de entregar la información hacien</w:t>
      </w:r>
      <w:r w:rsidR="000663A2" w:rsidRPr="00155464">
        <w:rPr>
          <w:rFonts w:ascii="Palatino Linotype" w:hAnsi="Palatino Linotype" w:cs="Arial"/>
        </w:rPr>
        <w:t>do caso omiso a la primera parte</w:t>
      </w:r>
      <w:r w:rsidRPr="00155464">
        <w:rPr>
          <w:rFonts w:ascii="Palatino Linotype" w:hAnsi="Palatino Linotype" w:cs="Arial"/>
        </w:rPr>
        <w:t xml:space="preserve"> del último párrafo del artículo 12 de la Ley de la materia, el cual, se reitera, mandata a los Sujetos Obligados de entregar la información </w:t>
      </w:r>
      <w:r w:rsidRPr="00155464">
        <w:rPr>
          <w:rFonts w:ascii="Palatino Linotype" w:hAnsi="Palatino Linotype" w:cs="Arial"/>
          <w:b/>
        </w:rPr>
        <w:t>en el estado en que ésta se encuentre</w:t>
      </w:r>
      <w:r w:rsidRPr="00155464">
        <w:rPr>
          <w:rFonts w:ascii="Palatino Linotype" w:hAnsi="Palatino Linotype" w:cs="Arial"/>
        </w:rPr>
        <w:t>.</w:t>
      </w:r>
    </w:p>
    <w:p w14:paraId="0945A14A"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494645F7"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27F6EA00"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lastRenderedPageBreak/>
        <w:t xml:space="preserve">En ese tenor, el </w:t>
      </w:r>
      <w:r w:rsidRPr="00155464">
        <w:rPr>
          <w:rFonts w:ascii="Palatino Linotype" w:hAnsi="Palatino Linotype" w:cs="Arial"/>
          <w:b/>
        </w:rPr>
        <w:t>SUJETO OBLIGADO</w:t>
      </w:r>
      <w:r w:rsidRPr="00155464">
        <w:rPr>
          <w:rFonts w:ascii="Palatino Linotype" w:hAnsi="Palatino Linotype" w:cs="Arial"/>
        </w:rPr>
        <w:t xml:space="preserve"> debe establecer directrices de control y administración de su contabilidad y situación financiera con base al Manual Único de Contabilidad Gubernamental, cuyo objetivo es proporcionar a las entidades de la administración pública Estatal y Municipal, los elementos necesarios que les permitan contabilizar sus operaciones al establecer los criterios en materia de contabilidad gubernamental. En este sentido, constituye una herramienta básica para el registro de las operaciones que otorga consistencia a la presentación de los resultados del ejercicio y facilita su interpretación, proporcionando las bases para consolidar bajo criterios uniformes y homogéneos la información contable.</w:t>
      </w:r>
      <w:r w:rsidRPr="00155464">
        <w:rPr>
          <w:rStyle w:val="Refdenotaalpie"/>
          <w:rFonts w:ascii="Palatino Linotype" w:hAnsi="Palatino Linotype" w:cs="Arial"/>
        </w:rPr>
        <w:footnoteReference w:id="6"/>
      </w:r>
    </w:p>
    <w:p w14:paraId="467BD09A"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16FE6C2E"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Dentro del aludido Manual, se contempla como herramienta esencial de contabilización las Cuentas de Orden Presupuestaria, las cuales permiten separar mediante semántica financiera los ingresos y egresos del </w:t>
      </w:r>
      <w:r w:rsidRPr="00155464">
        <w:rPr>
          <w:rFonts w:ascii="Palatino Linotype" w:hAnsi="Palatino Linotype" w:cs="Arial"/>
          <w:b/>
        </w:rPr>
        <w:t>SUJETO OBLIGADO</w:t>
      </w:r>
      <w:r w:rsidRPr="00155464">
        <w:rPr>
          <w:rFonts w:ascii="Palatino Linotype" w:hAnsi="Palatino Linotype" w:cs="Arial"/>
        </w:rPr>
        <w:t>, siendo de especial interés las cuentas relativas a su Activo No Circulante, y que se insertan a continuación:</w:t>
      </w:r>
    </w:p>
    <w:p w14:paraId="3988D815"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1D68062" w14:textId="77777777" w:rsidR="00125DC1" w:rsidRPr="00155464" w:rsidRDefault="00125DC1" w:rsidP="00125DC1">
      <w:pPr>
        <w:pStyle w:val="Prrafodelista"/>
        <w:tabs>
          <w:tab w:val="left" w:pos="426"/>
        </w:tabs>
        <w:spacing w:before="240" w:after="240" w:line="360" w:lineRule="auto"/>
        <w:ind w:left="0" w:right="49"/>
        <w:jc w:val="center"/>
        <w:rPr>
          <w:rFonts w:ascii="Palatino Linotype" w:hAnsi="Palatino Linotype" w:cs="Arial"/>
        </w:rPr>
      </w:pPr>
      <w:r w:rsidRPr="00155464">
        <w:rPr>
          <w:rFonts w:ascii="Palatino Linotype" w:hAnsi="Palatino Linotype" w:cs="Arial"/>
          <w:noProof/>
          <w:lang w:val="es-MX" w:eastAsia="es-MX"/>
        </w:rPr>
        <w:lastRenderedPageBreak/>
        <w:drawing>
          <wp:inline distT="0" distB="0" distL="0" distR="0" wp14:anchorId="46587B1C" wp14:editId="4B77AD13">
            <wp:extent cx="4821536" cy="6383547"/>
            <wp:effectExtent l="57150" t="57150" r="113030" b="113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4926" cy="63880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F2B15"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lastRenderedPageBreak/>
        <w:t xml:space="preserve">Lo anterior demuestra que el </w:t>
      </w:r>
      <w:r w:rsidRPr="00155464">
        <w:rPr>
          <w:rFonts w:ascii="Palatino Linotype" w:hAnsi="Palatino Linotype" w:cs="Arial"/>
          <w:b/>
        </w:rPr>
        <w:t>SUJETO OBLIGADO</w:t>
      </w:r>
      <w:r w:rsidRPr="00155464">
        <w:rPr>
          <w:rFonts w:ascii="Palatino Linotype" w:hAnsi="Palatino Linotype" w:cs="Arial"/>
        </w:rPr>
        <w:t xml:space="preserve"> debe de separar su activo circulante y no circulante derivado de derechos a recibir dinero en efectivo o equivalentes (como es la modalidad de deuda a su favor, como sucede en el caso concreto) en diversos rubros específicos, como lo son </w:t>
      </w:r>
      <w:r w:rsidRPr="00155464">
        <w:rPr>
          <w:rFonts w:ascii="Palatino Linotype" w:hAnsi="Palatino Linotype" w:cs="Arial"/>
          <w:i/>
        </w:rPr>
        <w:t xml:space="preserve">Cuentas por Cobrar a Corto Plazo, Deudores por Recuperar a Corto Plazo, Documentos por Cobrar a Largo Plazo </w:t>
      </w:r>
      <w:r w:rsidRPr="00155464">
        <w:rPr>
          <w:rFonts w:ascii="Palatino Linotype" w:hAnsi="Palatino Linotype" w:cs="Arial"/>
        </w:rPr>
        <w:t>y</w:t>
      </w:r>
      <w:r w:rsidRPr="00155464">
        <w:rPr>
          <w:rFonts w:ascii="Palatino Linotype" w:hAnsi="Palatino Linotype" w:cs="Arial"/>
          <w:i/>
        </w:rPr>
        <w:t xml:space="preserve"> Deudores Diversos a Largo Plazo</w:t>
      </w:r>
      <w:r w:rsidRPr="00155464">
        <w:rPr>
          <w:rFonts w:ascii="Palatino Linotype" w:hAnsi="Palatino Linotype" w:cs="Arial"/>
        </w:rPr>
        <w:t>, entre otros.</w:t>
      </w:r>
    </w:p>
    <w:p w14:paraId="1D149913"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3A413C94"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Ahora bien, de la consulta al portal de internet del </w:t>
      </w:r>
      <w:r w:rsidRPr="00155464">
        <w:rPr>
          <w:rFonts w:ascii="Palatino Linotype" w:hAnsi="Palatino Linotype" w:cs="Arial"/>
          <w:b/>
        </w:rPr>
        <w:t>SUJETO OBLIGADO</w:t>
      </w:r>
      <w:r w:rsidRPr="00155464">
        <w:rPr>
          <w:rFonts w:ascii="Palatino Linotype" w:hAnsi="Palatino Linotype" w:cs="Arial"/>
        </w:rPr>
        <w:t xml:space="preserve">, se encontró un apartado dedicado específicamente a la exposición del concepto </w:t>
      </w:r>
      <w:r w:rsidRPr="00155464">
        <w:rPr>
          <w:rFonts w:ascii="Palatino Linotype" w:hAnsi="Palatino Linotype" w:cs="Arial"/>
          <w:i/>
        </w:rPr>
        <w:t>Usuarios No Derechohabientes (clave 06)</w:t>
      </w:r>
      <w:r w:rsidRPr="00155464">
        <w:rPr>
          <w:rFonts w:ascii="Palatino Linotype" w:hAnsi="Palatino Linotype" w:cs="Arial"/>
        </w:rPr>
        <w:t>, así como los requisitos para recibir la prestación de servicios de salud bajo esta modalidad</w:t>
      </w:r>
      <w:r w:rsidRPr="00155464">
        <w:rPr>
          <w:rStyle w:val="Refdenotaalpie"/>
          <w:rFonts w:ascii="Palatino Linotype" w:hAnsi="Palatino Linotype" w:cs="Arial"/>
        </w:rPr>
        <w:footnoteReference w:id="7"/>
      </w:r>
      <w:r w:rsidRPr="00155464">
        <w:rPr>
          <w:rFonts w:ascii="Palatino Linotype" w:hAnsi="Palatino Linotype" w:cs="Arial"/>
        </w:rPr>
        <w:t>, los cuales se vierten a continuación:</w:t>
      </w:r>
    </w:p>
    <w:p w14:paraId="73BDC8F6"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2D38558"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 xml:space="preserve">“Persona que solicita atención médica de urgencias o atención médica programada, ya sea integral o por evento, en las unidades médicas del </w:t>
      </w:r>
      <w:proofErr w:type="spellStart"/>
      <w:r w:rsidRPr="00155464">
        <w:rPr>
          <w:rFonts w:ascii="Palatino Linotype" w:hAnsi="Palatino Linotype" w:cs="Arial"/>
          <w:i/>
          <w:sz w:val="22"/>
        </w:rPr>
        <w:t>ISSEMyM</w:t>
      </w:r>
      <w:proofErr w:type="spellEnd"/>
      <w:r w:rsidRPr="00155464">
        <w:rPr>
          <w:rFonts w:ascii="Palatino Linotype" w:hAnsi="Palatino Linotype" w:cs="Arial"/>
          <w:i/>
          <w:sz w:val="22"/>
        </w:rPr>
        <w:t xml:space="preserve"> y no se acredite como derechohabiente del régimen del Instituto de Seguridad Social del Estado de México y Municipios.</w:t>
      </w:r>
    </w:p>
    <w:p w14:paraId="17AF641A"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b/>
          <w:i/>
          <w:sz w:val="22"/>
        </w:rPr>
      </w:pPr>
      <w:r w:rsidRPr="00155464">
        <w:rPr>
          <w:rFonts w:ascii="Palatino Linotype" w:hAnsi="Palatino Linotype" w:cs="Arial"/>
          <w:b/>
          <w:i/>
          <w:sz w:val="22"/>
        </w:rPr>
        <w:t>Deudor</w:t>
      </w:r>
    </w:p>
    <w:p w14:paraId="3E9FF8D6"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Es el Servidor Público, Pensionado o Pensionista afiliado al Instituto, quien solicita y se encuentra obligado a realizar el pago de los servicios de salud otorgados a los Usuarios NDH (clave 06).</w:t>
      </w:r>
    </w:p>
    <w:p w14:paraId="1A19F6D9"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b/>
          <w:i/>
          <w:sz w:val="22"/>
        </w:rPr>
      </w:pPr>
      <w:r w:rsidRPr="00155464">
        <w:rPr>
          <w:rFonts w:ascii="Palatino Linotype" w:hAnsi="Palatino Linotype" w:cs="Arial"/>
          <w:b/>
          <w:i/>
          <w:sz w:val="22"/>
        </w:rPr>
        <w:t>Requisitos para la prestación de servicio</w:t>
      </w:r>
    </w:p>
    <w:p w14:paraId="711F92C9"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b/>
          <w:i/>
          <w:sz w:val="22"/>
          <w:u w:val="single"/>
        </w:rPr>
      </w:pPr>
      <w:r w:rsidRPr="00155464">
        <w:rPr>
          <w:rFonts w:ascii="Palatino Linotype" w:hAnsi="Palatino Linotype" w:cs="Arial"/>
          <w:b/>
          <w:i/>
          <w:sz w:val="22"/>
          <w:u w:val="single"/>
        </w:rPr>
        <w:t>Pagaré</w:t>
      </w:r>
    </w:p>
    <w:p w14:paraId="634F0C73"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b/>
          <w:i/>
          <w:sz w:val="22"/>
          <w:u w:val="single"/>
        </w:rPr>
      </w:pPr>
      <w:r w:rsidRPr="00155464">
        <w:rPr>
          <w:rFonts w:ascii="Palatino Linotype" w:hAnsi="Palatino Linotype" w:cs="Arial"/>
          <w:b/>
          <w:i/>
          <w:sz w:val="22"/>
          <w:u w:val="single"/>
        </w:rPr>
        <w:lastRenderedPageBreak/>
        <w:t>Contrato de Adhesión</w:t>
      </w:r>
    </w:p>
    <w:p w14:paraId="6A9D731D"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Responsiva de Procedencia de Tramite del Deudor y Usuario No Derechohabiente NDH (clave 06) Aval</w:t>
      </w:r>
    </w:p>
    <w:p w14:paraId="3556097C"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Croquis de Ubicación del Domicilio Particular del Deudor</w:t>
      </w:r>
    </w:p>
    <w:p w14:paraId="40B6ADBE"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Croquis de Ubicación del Domicilio del Usuario NDH (clave 06) Aval</w:t>
      </w:r>
    </w:p>
    <w:p w14:paraId="3B3427BE"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b/>
          <w:i/>
          <w:sz w:val="22"/>
          <w:u w:val="single"/>
        </w:rPr>
      </w:pPr>
      <w:r w:rsidRPr="00155464">
        <w:rPr>
          <w:rFonts w:ascii="Palatino Linotype" w:hAnsi="Palatino Linotype" w:cs="Arial"/>
          <w:b/>
          <w:i/>
          <w:sz w:val="22"/>
          <w:u w:val="single"/>
        </w:rPr>
        <w:t>Carta compromiso de Pago</w:t>
      </w:r>
    </w:p>
    <w:p w14:paraId="5AE57612" w14:textId="77777777" w:rsidR="00125DC1" w:rsidRPr="00155464" w:rsidRDefault="00125DC1" w:rsidP="00125DC1">
      <w:pPr>
        <w:pStyle w:val="Prrafodelista"/>
        <w:numPr>
          <w:ilvl w:val="0"/>
          <w:numId w:val="23"/>
        </w:numPr>
        <w:tabs>
          <w:tab w:val="left" w:pos="993"/>
        </w:tabs>
        <w:spacing w:before="240" w:after="240" w:line="276" w:lineRule="auto"/>
        <w:ind w:left="709" w:right="567" w:firstLine="0"/>
        <w:jc w:val="both"/>
        <w:rPr>
          <w:rFonts w:ascii="Palatino Linotype" w:hAnsi="Palatino Linotype" w:cs="Arial"/>
          <w:b/>
          <w:i/>
          <w:sz w:val="22"/>
          <w:u w:val="single"/>
        </w:rPr>
      </w:pPr>
      <w:r w:rsidRPr="00155464">
        <w:rPr>
          <w:rFonts w:ascii="Palatino Linotype" w:hAnsi="Palatino Linotype" w:cs="Arial"/>
          <w:b/>
          <w:i/>
          <w:sz w:val="22"/>
          <w:u w:val="single"/>
        </w:rPr>
        <w:t>Depósito en garantía en sucursal bancaria, de acuerdo a la cantidad establecida por el Instituto.</w:t>
      </w:r>
    </w:p>
    <w:p w14:paraId="2FEF6668"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b/>
          <w:i/>
          <w:sz w:val="22"/>
        </w:rPr>
      </w:pPr>
      <w:r w:rsidRPr="00155464">
        <w:rPr>
          <w:rFonts w:ascii="Palatino Linotype" w:hAnsi="Palatino Linotype" w:cs="Arial"/>
          <w:b/>
          <w:i/>
          <w:sz w:val="22"/>
        </w:rPr>
        <w:t>Documentos para integrar el Expediente Administrativo</w:t>
      </w:r>
    </w:p>
    <w:p w14:paraId="0E3883C5"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Identificación oficial vigente del Deudor y Aval (IFE, Pasaporte o Cédula Profesional).</w:t>
      </w:r>
    </w:p>
    <w:p w14:paraId="2923C3D5"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CURP del Deudor y Aval.</w:t>
      </w:r>
    </w:p>
    <w:p w14:paraId="5C1C7CBF"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Comprobante de domicilio del Deudor y Aval (luz, teléfono recientes y pagados).</w:t>
      </w:r>
    </w:p>
    <w:p w14:paraId="4BEA9855"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En caso de que el comprobante de domicilio y la identificación oficial no coincidan, deberá presentar constancia domiciliaria expedida por el municipio de su localidad.</w:t>
      </w:r>
    </w:p>
    <w:p w14:paraId="01E2D2C5"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 xml:space="preserve">Copia de la credencial </w:t>
      </w:r>
      <w:proofErr w:type="spellStart"/>
      <w:r w:rsidRPr="00155464">
        <w:rPr>
          <w:rFonts w:ascii="Palatino Linotype" w:hAnsi="Palatino Linotype" w:cs="Arial"/>
          <w:i/>
          <w:sz w:val="22"/>
        </w:rPr>
        <w:t>ISSEMyM</w:t>
      </w:r>
      <w:proofErr w:type="spellEnd"/>
      <w:r w:rsidRPr="00155464">
        <w:rPr>
          <w:rFonts w:ascii="Palatino Linotype" w:hAnsi="Palatino Linotype" w:cs="Arial"/>
          <w:i/>
          <w:sz w:val="22"/>
        </w:rPr>
        <w:t xml:space="preserve"> del Deudor.</w:t>
      </w:r>
    </w:p>
    <w:p w14:paraId="75BC7387" w14:textId="77777777" w:rsidR="00125DC1" w:rsidRPr="00155464" w:rsidRDefault="00125DC1" w:rsidP="00125DC1">
      <w:pPr>
        <w:pStyle w:val="Prrafodelista"/>
        <w:numPr>
          <w:ilvl w:val="0"/>
          <w:numId w:val="24"/>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Copias de los tres últimos talones de pago del Deudor</w:t>
      </w:r>
    </w:p>
    <w:p w14:paraId="59A90971" w14:textId="77777777" w:rsidR="00125DC1" w:rsidRPr="00155464" w:rsidRDefault="00125DC1" w:rsidP="00125DC1">
      <w:pPr>
        <w:pStyle w:val="Prrafodelista"/>
        <w:tabs>
          <w:tab w:val="left" w:pos="426"/>
        </w:tabs>
        <w:spacing w:before="240" w:after="240" w:line="276" w:lineRule="auto"/>
        <w:ind w:left="567" w:right="567"/>
        <w:jc w:val="both"/>
        <w:rPr>
          <w:rFonts w:ascii="Palatino Linotype" w:hAnsi="Palatino Linotype" w:cs="Arial"/>
          <w:b/>
          <w:i/>
          <w:sz w:val="22"/>
        </w:rPr>
      </w:pPr>
      <w:r w:rsidRPr="00155464">
        <w:rPr>
          <w:rFonts w:ascii="Palatino Linotype" w:hAnsi="Palatino Linotype" w:cs="Arial"/>
          <w:b/>
          <w:i/>
          <w:sz w:val="22"/>
        </w:rPr>
        <w:t>Generalidades</w:t>
      </w:r>
    </w:p>
    <w:p w14:paraId="44DC0725" w14:textId="77777777" w:rsidR="00125DC1" w:rsidRPr="00155464" w:rsidRDefault="00125DC1" w:rsidP="00125DC1">
      <w:pPr>
        <w:pStyle w:val="Prrafodelista"/>
        <w:numPr>
          <w:ilvl w:val="0"/>
          <w:numId w:val="25"/>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 xml:space="preserve">Los usuarios NDH que ingresen por el servicio de urgencias tendrán que hacer el pago correspondiente a la atención médica recibida </w:t>
      </w:r>
      <w:r w:rsidRPr="00155464">
        <w:rPr>
          <w:rFonts w:ascii="Palatino Linotype" w:hAnsi="Palatino Linotype" w:cs="Arial"/>
          <w:b/>
          <w:i/>
          <w:sz w:val="22"/>
          <w:u w:val="single"/>
        </w:rPr>
        <w:t>o firmar pagare</w:t>
      </w:r>
      <w:r w:rsidRPr="00155464">
        <w:rPr>
          <w:rFonts w:ascii="Palatino Linotype" w:hAnsi="Palatino Linotype" w:cs="Arial"/>
          <w:i/>
          <w:sz w:val="22"/>
        </w:rPr>
        <w:t>, así como realizar el depósito de garantía en sucursal bancaria, de acuerdo a la cantidad establecida por el Instituto.</w:t>
      </w:r>
    </w:p>
    <w:p w14:paraId="480B0124" w14:textId="77777777" w:rsidR="00125DC1" w:rsidRPr="00155464" w:rsidRDefault="00125DC1" w:rsidP="00125DC1">
      <w:pPr>
        <w:pStyle w:val="Prrafodelista"/>
        <w:numPr>
          <w:ilvl w:val="0"/>
          <w:numId w:val="25"/>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En caso de problema de vigencia de derechos el paciente o familiar tendrá un lapso de 72 horas para regularizar la vigencia ante la Unidad de Atención al Derechohabiente, para  la cancelación del trámite administrativo efectuado ante la unidad médica.</w:t>
      </w:r>
    </w:p>
    <w:p w14:paraId="69378EBA" w14:textId="77777777" w:rsidR="00125DC1" w:rsidRPr="00155464" w:rsidRDefault="00125DC1" w:rsidP="00125DC1">
      <w:pPr>
        <w:pStyle w:val="Prrafodelista"/>
        <w:numPr>
          <w:ilvl w:val="0"/>
          <w:numId w:val="25"/>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Los Usuarios NDH (clave 06), no contaran con el beneficio de referencia para su atención, en los  Institutos Nacionales de Salud y otras Instituciones Públicas o Privadas con las que tiene convenio el ISSEMYM.</w:t>
      </w:r>
    </w:p>
    <w:p w14:paraId="136B6ECF" w14:textId="77777777" w:rsidR="00125DC1" w:rsidRPr="00155464" w:rsidRDefault="00125DC1" w:rsidP="00125DC1">
      <w:pPr>
        <w:pStyle w:val="Prrafodelista"/>
        <w:numPr>
          <w:ilvl w:val="0"/>
          <w:numId w:val="25"/>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lastRenderedPageBreak/>
        <w:t>No se otorgarán certificados de incapacidad, licencia con goce de sueldo y/o constancias de permanencia al Usuario NDH (clave 06).</w:t>
      </w:r>
    </w:p>
    <w:p w14:paraId="1B86AAA2" w14:textId="77777777" w:rsidR="00125DC1" w:rsidRPr="00155464" w:rsidRDefault="00125DC1" w:rsidP="00125DC1">
      <w:pPr>
        <w:pStyle w:val="Prrafodelista"/>
        <w:numPr>
          <w:ilvl w:val="0"/>
          <w:numId w:val="25"/>
        </w:numPr>
        <w:tabs>
          <w:tab w:val="left" w:pos="993"/>
        </w:tabs>
        <w:spacing w:before="240" w:after="240" w:line="276" w:lineRule="auto"/>
        <w:ind w:left="709" w:right="567" w:firstLine="0"/>
        <w:jc w:val="both"/>
        <w:rPr>
          <w:rFonts w:ascii="Palatino Linotype" w:hAnsi="Palatino Linotype" w:cs="Arial"/>
          <w:i/>
          <w:sz w:val="22"/>
        </w:rPr>
      </w:pPr>
      <w:r w:rsidRPr="00155464">
        <w:rPr>
          <w:rFonts w:ascii="Palatino Linotype" w:hAnsi="Palatino Linotype" w:cs="Arial"/>
          <w:i/>
          <w:sz w:val="22"/>
        </w:rPr>
        <w:t xml:space="preserve">A los Usuarios NDH (clave 06), se les proporcionará la receta médica correspondiente, sin derecho a canjearla en la farmacia de las unidades médicas de </w:t>
      </w:r>
      <w:proofErr w:type="spellStart"/>
      <w:r w:rsidRPr="00155464">
        <w:rPr>
          <w:rFonts w:ascii="Palatino Linotype" w:hAnsi="Palatino Linotype" w:cs="Arial"/>
          <w:i/>
          <w:sz w:val="22"/>
        </w:rPr>
        <w:t>ISSEMyM</w:t>
      </w:r>
      <w:proofErr w:type="spellEnd"/>
      <w:r w:rsidRPr="00155464">
        <w:rPr>
          <w:rFonts w:ascii="Palatino Linotype" w:hAnsi="Palatino Linotype" w:cs="Arial"/>
          <w:i/>
          <w:sz w:val="22"/>
        </w:rPr>
        <w:t>.”</w:t>
      </w:r>
    </w:p>
    <w:p w14:paraId="184CBB81" w14:textId="77777777" w:rsidR="00125DC1" w:rsidRPr="00155464" w:rsidRDefault="00125DC1" w:rsidP="00125DC1">
      <w:pPr>
        <w:pStyle w:val="Prrafodelista"/>
        <w:tabs>
          <w:tab w:val="left" w:pos="993"/>
        </w:tabs>
        <w:spacing w:before="240" w:after="240" w:line="276" w:lineRule="auto"/>
        <w:ind w:left="709" w:right="567"/>
        <w:jc w:val="both"/>
        <w:rPr>
          <w:rFonts w:ascii="Palatino Linotype" w:hAnsi="Palatino Linotype" w:cs="Arial"/>
          <w:i/>
          <w:sz w:val="22"/>
        </w:rPr>
      </w:pPr>
      <w:r w:rsidRPr="00155464">
        <w:rPr>
          <w:rFonts w:ascii="Palatino Linotype" w:hAnsi="Palatino Linotype" w:cs="Arial"/>
          <w:sz w:val="22"/>
        </w:rPr>
        <w:t>(Énfasis añadido)</w:t>
      </w:r>
    </w:p>
    <w:p w14:paraId="52C2159C"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B954475" w14:textId="4590BC90" w:rsidR="00685F98" w:rsidRPr="00155464" w:rsidRDefault="00685F98"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Ahora bien, es de señalar que por cuanto hace al Impuesto al Valor Agregado, el artículo 152 de la </w:t>
      </w:r>
      <w:r w:rsidRPr="00155464">
        <w:rPr>
          <w:rFonts w:ascii="Palatino Linotype" w:hAnsi="Palatino Linotype" w:cs="Arial"/>
          <w:b/>
        </w:rPr>
        <w:t>Ley General</w:t>
      </w:r>
      <w:r w:rsidRPr="00155464">
        <w:rPr>
          <w:rFonts w:ascii="Palatino Linotype" w:hAnsi="Palatino Linotype" w:cs="Arial"/>
        </w:rPr>
        <w:t xml:space="preserve"> </w:t>
      </w:r>
      <w:r w:rsidR="001A5217" w:rsidRPr="00155464">
        <w:rPr>
          <w:rFonts w:ascii="Palatino Linotype" w:hAnsi="Palatino Linotype" w:cs="Arial"/>
          <w:b/>
        </w:rPr>
        <w:t xml:space="preserve">de Títulos y Operaciones de Crédito, </w:t>
      </w:r>
      <w:r w:rsidR="001A5217" w:rsidRPr="00155464">
        <w:rPr>
          <w:rFonts w:ascii="Palatino Linotype" w:hAnsi="Palatino Linotype" w:cs="Arial"/>
        </w:rPr>
        <w:t xml:space="preserve">al ejecutarse la acción cambiaria directa pueden reclamarse las prestaciones que en el mismo documento se indican, esto es, el importe del pagaré, los intereses moratorios desde el día de su vencimiento, así como el pago del Impuesto al Valor Agregado, considerado entre los gastos legítimos. </w:t>
      </w:r>
    </w:p>
    <w:p w14:paraId="7157B221" w14:textId="77777777" w:rsidR="002B5B5A" w:rsidRPr="00155464" w:rsidRDefault="002B5B5A" w:rsidP="002B5B5A">
      <w:pPr>
        <w:pStyle w:val="Prrafodelista"/>
        <w:tabs>
          <w:tab w:val="left" w:pos="426"/>
        </w:tabs>
        <w:spacing w:before="240" w:after="240" w:line="360" w:lineRule="auto"/>
        <w:ind w:left="0" w:right="49"/>
        <w:jc w:val="both"/>
        <w:rPr>
          <w:rFonts w:ascii="Palatino Linotype" w:hAnsi="Palatino Linotype" w:cs="Arial"/>
        </w:rPr>
      </w:pPr>
    </w:p>
    <w:p w14:paraId="1DD7D897" w14:textId="77777777" w:rsidR="006408B8" w:rsidRPr="00155464" w:rsidRDefault="002B5B5A" w:rsidP="006408B8">
      <w:pPr>
        <w:pStyle w:val="Prrafodelista"/>
        <w:tabs>
          <w:tab w:val="left" w:pos="426"/>
        </w:tabs>
        <w:spacing w:before="240" w:after="240" w:line="360" w:lineRule="auto"/>
        <w:ind w:left="851" w:right="616"/>
        <w:jc w:val="both"/>
        <w:rPr>
          <w:rFonts w:ascii="Palatino Linotype" w:hAnsi="Palatino Linotype"/>
          <w:i/>
          <w:sz w:val="22"/>
          <w:szCs w:val="22"/>
        </w:rPr>
      </w:pPr>
      <w:r w:rsidRPr="00155464">
        <w:rPr>
          <w:rFonts w:ascii="Palatino Linotype" w:hAnsi="Palatino Linotype"/>
          <w:i/>
          <w:sz w:val="22"/>
          <w:szCs w:val="22"/>
        </w:rPr>
        <w:t>“</w:t>
      </w:r>
      <w:r w:rsidR="006408B8" w:rsidRPr="00155464">
        <w:rPr>
          <w:rFonts w:ascii="Palatino Linotype" w:hAnsi="Palatino Linotype"/>
          <w:b/>
          <w:i/>
          <w:sz w:val="22"/>
          <w:szCs w:val="22"/>
        </w:rPr>
        <w:t>Artículo 152.</w:t>
      </w:r>
      <w:r w:rsidR="006408B8" w:rsidRPr="00155464">
        <w:rPr>
          <w:rFonts w:ascii="Palatino Linotype" w:hAnsi="Palatino Linotype"/>
          <w:i/>
          <w:sz w:val="22"/>
          <w:szCs w:val="22"/>
        </w:rPr>
        <w:t xml:space="preserve">- Mediante la acción cambiaria, el último tenedor de la letra puede reclamar el pago: </w:t>
      </w:r>
    </w:p>
    <w:p w14:paraId="7C9CD133" w14:textId="77777777" w:rsidR="006408B8" w:rsidRPr="00155464" w:rsidRDefault="006408B8" w:rsidP="006408B8">
      <w:pPr>
        <w:pStyle w:val="Prrafodelista"/>
        <w:tabs>
          <w:tab w:val="left" w:pos="426"/>
        </w:tabs>
        <w:spacing w:before="240" w:after="240" w:line="360" w:lineRule="auto"/>
        <w:ind w:left="851" w:right="616"/>
        <w:jc w:val="both"/>
        <w:rPr>
          <w:rFonts w:ascii="Palatino Linotype" w:hAnsi="Palatino Linotype"/>
          <w:i/>
          <w:sz w:val="22"/>
          <w:szCs w:val="22"/>
        </w:rPr>
      </w:pPr>
      <w:r w:rsidRPr="00155464">
        <w:rPr>
          <w:rFonts w:ascii="Palatino Linotype" w:hAnsi="Palatino Linotype"/>
          <w:i/>
          <w:sz w:val="22"/>
          <w:szCs w:val="22"/>
        </w:rPr>
        <w:t xml:space="preserve">I.- Del importe de la letra; </w:t>
      </w:r>
    </w:p>
    <w:p w14:paraId="27128225" w14:textId="77777777" w:rsidR="006408B8" w:rsidRPr="00155464" w:rsidRDefault="006408B8" w:rsidP="006408B8">
      <w:pPr>
        <w:pStyle w:val="Prrafodelista"/>
        <w:tabs>
          <w:tab w:val="left" w:pos="426"/>
        </w:tabs>
        <w:spacing w:before="240" w:after="240" w:line="360" w:lineRule="auto"/>
        <w:ind w:left="851" w:right="616"/>
        <w:jc w:val="both"/>
        <w:rPr>
          <w:rFonts w:ascii="Palatino Linotype" w:hAnsi="Palatino Linotype"/>
          <w:i/>
          <w:sz w:val="22"/>
          <w:szCs w:val="22"/>
        </w:rPr>
      </w:pPr>
      <w:r w:rsidRPr="00155464">
        <w:rPr>
          <w:rFonts w:ascii="Palatino Linotype" w:hAnsi="Palatino Linotype"/>
          <w:i/>
          <w:sz w:val="22"/>
          <w:szCs w:val="22"/>
        </w:rPr>
        <w:t xml:space="preserve">II.- De intereses moratorios al tipo legal, desde el día del vencimiento; </w:t>
      </w:r>
    </w:p>
    <w:p w14:paraId="0C179F95" w14:textId="77777777" w:rsidR="006408B8" w:rsidRPr="00155464" w:rsidRDefault="006408B8" w:rsidP="006408B8">
      <w:pPr>
        <w:pStyle w:val="Prrafodelista"/>
        <w:tabs>
          <w:tab w:val="left" w:pos="426"/>
        </w:tabs>
        <w:spacing w:before="240" w:after="240" w:line="360" w:lineRule="auto"/>
        <w:ind w:left="851" w:right="616"/>
        <w:jc w:val="both"/>
        <w:rPr>
          <w:rFonts w:ascii="Palatino Linotype" w:hAnsi="Palatino Linotype"/>
          <w:i/>
          <w:sz w:val="22"/>
          <w:szCs w:val="22"/>
        </w:rPr>
      </w:pPr>
      <w:r w:rsidRPr="00155464">
        <w:rPr>
          <w:rFonts w:ascii="Palatino Linotype" w:hAnsi="Palatino Linotype"/>
          <w:i/>
          <w:sz w:val="22"/>
          <w:szCs w:val="22"/>
        </w:rPr>
        <w:t xml:space="preserve">III.- </w:t>
      </w:r>
      <w:r w:rsidRPr="00155464">
        <w:rPr>
          <w:rFonts w:ascii="Palatino Linotype" w:hAnsi="Palatino Linotype"/>
          <w:b/>
          <w:i/>
          <w:sz w:val="22"/>
          <w:szCs w:val="22"/>
          <w:u w:val="single"/>
        </w:rPr>
        <w:t>De los gastos de protesto y de los demás gastos legítimos</w:t>
      </w:r>
      <w:r w:rsidRPr="00155464">
        <w:rPr>
          <w:rFonts w:ascii="Palatino Linotype" w:hAnsi="Palatino Linotype"/>
          <w:i/>
          <w:sz w:val="22"/>
          <w:szCs w:val="22"/>
        </w:rPr>
        <w:t xml:space="preserve">; </w:t>
      </w:r>
    </w:p>
    <w:p w14:paraId="0151DE51" w14:textId="77777777" w:rsidR="006408B8" w:rsidRPr="00155464" w:rsidRDefault="006408B8" w:rsidP="006408B8">
      <w:pPr>
        <w:pStyle w:val="Prrafodelista"/>
        <w:tabs>
          <w:tab w:val="left" w:pos="426"/>
        </w:tabs>
        <w:spacing w:before="240" w:after="240" w:line="360" w:lineRule="auto"/>
        <w:ind w:left="851" w:right="616"/>
        <w:jc w:val="both"/>
        <w:rPr>
          <w:rFonts w:ascii="Palatino Linotype" w:hAnsi="Palatino Linotype"/>
          <w:i/>
          <w:sz w:val="22"/>
          <w:szCs w:val="22"/>
        </w:rPr>
      </w:pPr>
      <w:r w:rsidRPr="00155464">
        <w:rPr>
          <w:rFonts w:ascii="Palatino Linotype" w:hAnsi="Palatino Linotype"/>
          <w:i/>
          <w:sz w:val="22"/>
          <w:szCs w:val="22"/>
        </w:rPr>
        <w:t xml:space="preserve">IV.- Del premio de cambio entre la plaza en que debería haberse pagado la letra y la plaza en que se la haga efectiva, más los gastos de situación. </w:t>
      </w:r>
    </w:p>
    <w:p w14:paraId="3CCA6BF8" w14:textId="77777777" w:rsidR="006408B8" w:rsidRPr="00155464" w:rsidRDefault="006408B8" w:rsidP="006408B8">
      <w:pPr>
        <w:pStyle w:val="Prrafodelista"/>
        <w:tabs>
          <w:tab w:val="left" w:pos="426"/>
        </w:tabs>
        <w:spacing w:before="240" w:after="240" w:line="360" w:lineRule="auto"/>
        <w:ind w:left="851" w:right="616"/>
        <w:jc w:val="both"/>
        <w:rPr>
          <w:rFonts w:ascii="Palatino Linotype" w:hAnsi="Palatino Linotype" w:cs="Arial"/>
          <w:i/>
          <w:sz w:val="22"/>
          <w:szCs w:val="22"/>
        </w:rPr>
      </w:pPr>
      <w:r w:rsidRPr="00155464">
        <w:rPr>
          <w:rFonts w:ascii="Palatino Linotype" w:hAnsi="Palatino Linotype"/>
          <w:i/>
          <w:sz w:val="22"/>
          <w:szCs w:val="22"/>
        </w:rPr>
        <w:t>Si la letra no estuviere vencida, de su importe se deducirá el descuento, calculado al tipo de interés legal.</w:t>
      </w:r>
    </w:p>
    <w:p w14:paraId="0B0CA8DE" w14:textId="2391723A" w:rsidR="001A5217" w:rsidRPr="00155464" w:rsidRDefault="001A5217" w:rsidP="006408B8">
      <w:pPr>
        <w:pStyle w:val="Prrafodelista"/>
        <w:tabs>
          <w:tab w:val="left" w:pos="426"/>
        </w:tabs>
        <w:spacing w:before="240" w:after="240" w:line="360" w:lineRule="auto"/>
        <w:ind w:left="851" w:right="616"/>
        <w:jc w:val="both"/>
        <w:rPr>
          <w:rFonts w:ascii="Palatino Linotype" w:hAnsi="Palatino Linotype" w:cs="Arial"/>
        </w:rPr>
      </w:pPr>
    </w:p>
    <w:p w14:paraId="7AC3E207"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lastRenderedPageBreak/>
        <w:t xml:space="preserve">De lo anterior se aprecia entonces que el </w:t>
      </w:r>
      <w:r w:rsidRPr="00155464">
        <w:rPr>
          <w:rFonts w:ascii="Palatino Linotype" w:hAnsi="Palatino Linotype" w:cs="Arial"/>
          <w:i/>
        </w:rPr>
        <w:t>Usuario No Derechohabiente</w:t>
      </w:r>
      <w:r w:rsidRPr="00155464">
        <w:rPr>
          <w:rFonts w:ascii="Palatino Linotype" w:hAnsi="Palatino Linotype" w:cs="Arial"/>
        </w:rPr>
        <w:t xml:space="preserve"> es la persona que solicita atención médica, de urgencias o programada, en las unidades médicas del Instituto de Seguridad Social del Estado de México y Municipios, y que no se acredite como derechohabiente del régimen de seguridad social del propio ente, por lo que para acceder a los servicios de salud tendrán que hacer el pago correspondiente a la atención médica que reciban, o bien, </w:t>
      </w:r>
      <w:r w:rsidRPr="00155464">
        <w:rPr>
          <w:rFonts w:ascii="Palatino Linotype" w:hAnsi="Palatino Linotype" w:cs="Arial"/>
          <w:b/>
          <w:u w:val="single"/>
        </w:rPr>
        <w:t>firmar un pagaré</w:t>
      </w:r>
      <w:r w:rsidRPr="00155464">
        <w:rPr>
          <w:rFonts w:ascii="Palatino Linotype" w:hAnsi="Palatino Linotype" w:cs="Arial"/>
        </w:rPr>
        <w:t xml:space="preserve"> y realizar un depósito en garantía en sucursal bancaria.</w:t>
      </w:r>
    </w:p>
    <w:p w14:paraId="47C31703"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22569A4B" w14:textId="77777777" w:rsidR="00125DC1" w:rsidRPr="00155464" w:rsidRDefault="00125DC1" w:rsidP="00125DC1">
      <w:pPr>
        <w:pStyle w:val="Prrafodelista"/>
        <w:numPr>
          <w:ilvl w:val="0"/>
          <w:numId w:val="22"/>
        </w:numPr>
        <w:tabs>
          <w:tab w:val="left" w:pos="426"/>
        </w:tabs>
        <w:spacing w:before="240" w:after="240" w:line="360" w:lineRule="auto"/>
        <w:ind w:left="0" w:right="49" w:firstLine="0"/>
        <w:jc w:val="both"/>
        <w:rPr>
          <w:rFonts w:ascii="Palatino Linotype" w:hAnsi="Palatino Linotype" w:cs="Arial"/>
        </w:rPr>
      </w:pPr>
      <w:r w:rsidRPr="00155464">
        <w:rPr>
          <w:rFonts w:ascii="Palatino Linotype" w:hAnsi="Palatino Linotype" w:cs="Arial"/>
        </w:rPr>
        <w:t xml:space="preserve">Lo anterior implica entonces que el </w:t>
      </w:r>
      <w:r w:rsidRPr="00155464">
        <w:rPr>
          <w:rFonts w:ascii="Palatino Linotype" w:hAnsi="Palatino Linotype" w:cs="Arial"/>
          <w:b/>
        </w:rPr>
        <w:t>SUJETO OBLIGADO</w:t>
      </w:r>
      <w:r w:rsidRPr="00155464">
        <w:rPr>
          <w:rFonts w:ascii="Palatino Linotype" w:hAnsi="Palatino Linotype" w:cs="Arial"/>
        </w:rPr>
        <w:t xml:space="preserve"> forzosamente deba integrar los activos por cobrar a corto o largo plazo en su estado de situación financiera; asimismo, derivado de la suscripción de los Títulos de Crédito denominados pagarés, conoce el interés ordinario y moratorio de cada uno de éstos</w:t>
      </w:r>
    </w:p>
    <w:p w14:paraId="6F69FEAB" w14:textId="77777777" w:rsidR="00125DC1" w:rsidRPr="00155464" w:rsidRDefault="00125DC1" w:rsidP="00125DC1">
      <w:pPr>
        <w:pStyle w:val="Prrafodelista"/>
        <w:tabs>
          <w:tab w:val="left" w:pos="426"/>
        </w:tabs>
        <w:spacing w:before="240" w:after="240" w:line="360" w:lineRule="auto"/>
        <w:ind w:left="0" w:right="49"/>
        <w:jc w:val="both"/>
        <w:rPr>
          <w:rFonts w:ascii="Palatino Linotype" w:hAnsi="Palatino Linotype" w:cs="Arial"/>
        </w:rPr>
      </w:pPr>
    </w:p>
    <w:p w14:paraId="505BD4A4"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Lo anterior es así, ya que mensualmente el </w:t>
      </w:r>
      <w:r w:rsidRPr="00155464">
        <w:rPr>
          <w:rFonts w:ascii="Palatino Linotype" w:hAnsi="Palatino Linotype"/>
          <w:b/>
          <w:color w:val="000000" w:themeColor="text1"/>
        </w:rPr>
        <w:t xml:space="preserve">SUJETO OBLIGADO, </w:t>
      </w:r>
      <w:r w:rsidRPr="00155464">
        <w:rPr>
          <w:rFonts w:ascii="Palatino Linotype" w:hAnsi="Palatino Linotype"/>
          <w:color w:val="000000" w:themeColor="text1"/>
        </w:rPr>
        <w:t>como una entidad pública fiscalizable estatal, debe presentar al Órgano Superior de Fiscalización del Estado de México, su informe mensual dentro de los 20 días posteriores al término del mes correspondiente, de acuerdo a lo establecido en los artículos 32 de la Ley de Fiscalización Superior del Estado de México y 350 del Código Financiero del Estado de México y Municipios.</w:t>
      </w:r>
    </w:p>
    <w:p w14:paraId="6DF96E6B"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50DECB8"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Por ello, el Órgano Superior de Fiscalización emite los Lineamientos para la Entrega del Informe Mensual de los Poderes Públicos, Organismos Auxiliares y </w:t>
      </w:r>
      <w:r w:rsidRPr="00155464">
        <w:rPr>
          <w:rFonts w:ascii="Palatino Linotype" w:hAnsi="Palatino Linotype"/>
          <w:color w:val="000000" w:themeColor="text1"/>
        </w:rPr>
        <w:lastRenderedPageBreak/>
        <w:t>Organismos Autónomos del Estado de México 2019, cuyo objetivo comprende el definir los criterios, los formatos y la documentación necesaria para presentar los Informes Mensuales de los Poderes Públicos, Organismos Auxiliares y Autónomos del Estado de México 2019.</w:t>
      </w:r>
    </w:p>
    <w:p w14:paraId="523F0D68"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57F24252"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Continuando con el análisis de los Lineamientos, se aprecia que la información contenida en los Informes Mensuales deberá entregarse de manera física al Órgano Superior de fiscalización del Estado de México, y que estará dividido en:</w:t>
      </w:r>
    </w:p>
    <w:p w14:paraId="03E7211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54ECB536" w14:textId="77777777" w:rsidR="00125DC1" w:rsidRPr="00155464" w:rsidRDefault="00125DC1" w:rsidP="00125DC1">
      <w:pPr>
        <w:pStyle w:val="Prrafodelista"/>
        <w:numPr>
          <w:ilvl w:val="0"/>
          <w:numId w:val="26"/>
        </w:numPr>
        <w:tabs>
          <w:tab w:val="left" w:pos="851"/>
        </w:tabs>
        <w:spacing w:before="240" w:after="240" w:line="360" w:lineRule="auto"/>
        <w:ind w:left="567" w:right="51" w:firstLine="0"/>
        <w:jc w:val="both"/>
        <w:rPr>
          <w:rFonts w:ascii="Palatino Linotype" w:hAnsi="Palatino Linotype"/>
          <w:color w:val="000000" w:themeColor="text1"/>
        </w:rPr>
      </w:pPr>
      <w:r w:rsidRPr="00155464">
        <w:rPr>
          <w:rFonts w:ascii="Palatino Linotype" w:hAnsi="Palatino Linotype"/>
          <w:color w:val="000000" w:themeColor="text1"/>
        </w:rPr>
        <w:t>Información impresa.</w:t>
      </w:r>
    </w:p>
    <w:p w14:paraId="17F0B442" w14:textId="77777777" w:rsidR="00125DC1" w:rsidRPr="00155464" w:rsidRDefault="00125DC1" w:rsidP="00125DC1">
      <w:pPr>
        <w:pStyle w:val="Prrafodelista"/>
        <w:numPr>
          <w:ilvl w:val="0"/>
          <w:numId w:val="26"/>
        </w:numPr>
        <w:tabs>
          <w:tab w:val="left" w:pos="851"/>
        </w:tabs>
        <w:spacing w:before="240" w:after="240" w:line="360" w:lineRule="auto"/>
        <w:ind w:left="567" w:right="51" w:firstLine="0"/>
        <w:jc w:val="both"/>
        <w:rPr>
          <w:rFonts w:ascii="Palatino Linotype" w:hAnsi="Palatino Linotype"/>
          <w:color w:val="000000" w:themeColor="text1"/>
        </w:rPr>
      </w:pPr>
      <w:r w:rsidRPr="00155464">
        <w:rPr>
          <w:rFonts w:ascii="Palatino Linotype" w:hAnsi="Palatino Linotype"/>
          <w:color w:val="000000" w:themeColor="text1"/>
        </w:rPr>
        <w:t>Información en medio de almacenamiento electrónico, disco compacto (CD).</w:t>
      </w:r>
    </w:p>
    <w:p w14:paraId="08400113"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A75F91E"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Por cuanto hace a la información en medio de almacenamiento electrónico, comprende documentos digitalizados y en formatos PDF, Excel (XLS), así como archivos en texto plano TXT, dicha información deberá integrarse en un sólo CD, que contendrán las carpetas que se indican:</w:t>
      </w:r>
    </w:p>
    <w:p w14:paraId="3AE2A4C1" w14:textId="77777777" w:rsidR="00125DC1" w:rsidRPr="00155464" w:rsidRDefault="00125DC1" w:rsidP="00125DC1">
      <w:pPr>
        <w:pStyle w:val="Prrafodelista"/>
        <w:tabs>
          <w:tab w:val="left" w:pos="426"/>
        </w:tabs>
        <w:spacing w:before="240" w:after="240" w:line="360" w:lineRule="auto"/>
        <w:ind w:left="0" w:right="51"/>
        <w:jc w:val="center"/>
        <w:rPr>
          <w:rFonts w:ascii="Palatino Linotype" w:hAnsi="Palatino Linotype"/>
          <w:color w:val="000000" w:themeColor="text1"/>
        </w:rPr>
      </w:pPr>
      <w:r w:rsidRPr="00155464">
        <w:rPr>
          <w:noProof/>
          <w:lang w:val="es-MX" w:eastAsia="es-MX"/>
        </w:rPr>
        <w:lastRenderedPageBreak/>
        <w:drawing>
          <wp:inline distT="0" distB="0" distL="0" distR="0" wp14:anchorId="49378BD1" wp14:editId="72FBA990">
            <wp:extent cx="3541443" cy="2499840"/>
            <wp:effectExtent l="57150" t="57150" r="116205" b="110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26" t="28148" r="58183" b="25930"/>
                    <a:stretch/>
                  </pic:blipFill>
                  <pic:spPr bwMode="auto">
                    <a:xfrm>
                      <a:off x="0" y="0"/>
                      <a:ext cx="3566924" cy="25178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D74413"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45B5D14"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Por cuanto hace a la </w:t>
      </w:r>
      <w:r w:rsidRPr="00155464">
        <w:rPr>
          <w:rFonts w:ascii="Palatino Linotype" w:hAnsi="Palatino Linotype"/>
          <w:i/>
          <w:color w:val="000000" w:themeColor="text1"/>
        </w:rPr>
        <w:t>Carpeta 1. Información Patrimonial y Presupuestal</w:t>
      </w:r>
      <w:r w:rsidRPr="00155464">
        <w:rPr>
          <w:rFonts w:ascii="Palatino Linotype" w:hAnsi="Palatino Linotype"/>
          <w:color w:val="000000" w:themeColor="text1"/>
        </w:rPr>
        <w:t>, los Lineamientos señalan que los estados financieros y la información financiera deben mostrar amplia y claramente la situación financiera y los resultados del ente público. Como información financiera se considera la contable y se presentará en estados financieros, reportes e informes acompañándose, en su caso, de las notas explicativas y de la información necesaria que sea representativa de la situación del ente público a una fecha establecida; así las cosas, deberá contemplar una matriz de clasificación de información patrimonial y presupuestal conforme a lo siguiente:</w:t>
      </w:r>
    </w:p>
    <w:p w14:paraId="100E8962" w14:textId="77777777" w:rsidR="00125DC1" w:rsidRPr="00155464" w:rsidRDefault="00125DC1" w:rsidP="00125DC1">
      <w:pPr>
        <w:pStyle w:val="Prrafodelista"/>
        <w:tabs>
          <w:tab w:val="left" w:pos="426"/>
        </w:tabs>
        <w:spacing w:before="240" w:after="240" w:line="360" w:lineRule="auto"/>
        <w:ind w:left="0" w:right="51"/>
        <w:jc w:val="center"/>
        <w:rPr>
          <w:rFonts w:ascii="Palatino Linotype" w:hAnsi="Palatino Linotype"/>
          <w:color w:val="000000" w:themeColor="text1"/>
        </w:rPr>
      </w:pPr>
      <w:r w:rsidRPr="00155464">
        <w:rPr>
          <w:noProof/>
          <w:lang w:val="es-MX" w:eastAsia="es-MX"/>
        </w:rPr>
        <w:lastRenderedPageBreak/>
        <mc:AlternateContent>
          <mc:Choice Requires="wps">
            <w:drawing>
              <wp:anchor distT="0" distB="0" distL="114300" distR="114300" simplePos="0" relativeHeight="251660288" behindDoc="0" locked="0" layoutInCell="1" allowOverlap="1" wp14:anchorId="3BA4F4F2" wp14:editId="4255B6AA">
                <wp:simplePos x="0" y="0"/>
                <wp:positionH relativeFrom="column">
                  <wp:posOffset>1033145</wp:posOffset>
                </wp:positionH>
                <wp:positionV relativeFrom="paragraph">
                  <wp:posOffset>1300216</wp:posOffset>
                </wp:positionV>
                <wp:extent cx="3476445" cy="284671"/>
                <wp:effectExtent l="57150" t="19050" r="67310" b="96520"/>
                <wp:wrapNone/>
                <wp:docPr id="11" name="Rectángulo 11"/>
                <wp:cNvGraphicFramePr/>
                <a:graphic xmlns:a="http://schemas.openxmlformats.org/drawingml/2006/main">
                  <a:graphicData uri="http://schemas.microsoft.com/office/word/2010/wordprocessingShape">
                    <wps:wsp>
                      <wps:cNvSpPr/>
                      <wps:spPr>
                        <a:xfrm>
                          <a:off x="0" y="0"/>
                          <a:ext cx="3476445" cy="2846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BD817A" id="Rectángulo 11" o:spid="_x0000_s1026" style="position:absolute;margin-left:81.35pt;margin-top:102.4pt;width:273.7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" filled="f" strokecolor="red" strokeweight="1.5pt">
                <v:shadow on="t" color="black" opacity="22937f" origin=",.5" offset="0,.63889mm"/>
              </v:rect>
            </w:pict>
          </mc:Fallback>
        </mc:AlternateContent>
      </w:r>
      <w:r w:rsidRPr="00155464">
        <w:rPr>
          <w:noProof/>
          <w:lang w:val="es-MX" w:eastAsia="es-MX"/>
        </w:rPr>
        <w:drawing>
          <wp:inline distT="0" distB="0" distL="0" distR="0" wp14:anchorId="6D4D6DEC" wp14:editId="4E7EF297">
            <wp:extent cx="3755254" cy="2751826"/>
            <wp:effectExtent l="57150" t="57150" r="112395" b="1060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94" t="22136" r="56033" b="28392"/>
                    <a:stretch/>
                  </pic:blipFill>
                  <pic:spPr bwMode="auto">
                    <a:xfrm>
                      <a:off x="0" y="0"/>
                      <a:ext cx="3763066" cy="27575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B92229"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1604328"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Por cuanto hace a la </w:t>
      </w:r>
      <w:r w:rsidRPr="00155464">
        <w:rPr>
          <w:rFonts w:ascii="Palatino Linotype" w:hAnsi="Palatino Linotype"/>
          <w:i/>
          <w:color w:val="000000" w:themeColor="text1"/>
        </w:rPr>
        <w:t>Carpeta 3. Información Complementaria</w:t>
      </w:r>
      <w:r w:rsidRPr="00155464">
        <w:rPr>
          <w:rFonts w:ascii="Palatino Linotype" w:hAnsi="Palatino Linotype"/>
          <w:color w:val="000000" w:themeColor="text1"/>
        </w:rPr>
        <w:t>, se aprecia que ésta deberá proporcionar la información complementaria requerida por el Órgano Superior de Fiscalización del Estado de México para el análisis y verificación de la debida aplicación de los recursos y que estos se apeguen a las disposiciones legales, administrativas, presupuestales y financieras de conformidad con los siguientes rubros:</w:t>
      </w:r>
    </w:p>
    <w:p w14:paraId="34FD1B37" w14:textId="77777777" w:rsidR="00125DC1" w:rsidRPr="00155464" w:rsidRDefault="00125DC1" w:rsidP="00125DC1">
      <w:pPr>
        <w:pStyle w:val="Prrafodelista"/>
        <w:tabs>
          <w:tab w:val="left" w:pos="426"/>
        </w:tabs>
        <w:spacing w:before="240" w:after="240" w:line="360" w:lineRule="auto"/>
        <w:ind w:left="0" w:right="51"/>
        <w:jc w:val="center"/>
        <w:rPr>
          <w:rFonts w:ascii="Palatino Linotype" w:hAnsi="Palatino Linotype"/>
          <w:color w:val="000000" w:themeColor="text1"/>
        </w:rPr>
      </w:pPr>
      <w:r w:rsidRPr="00155464">
        <w:rPr>
          <w:noProof/>
          <w:lang w:val="es-MX" w:eastAsia="es-MX"/>
        </w:rPr>
        <w:lastRenderedPageBreak/>
        <mc:AlternateContent>
          <mc:Choice Requires="wps">
            <w:drawing>
              <wp:anchor distT="0" distB="0" distL="114300" distR="114300" simplePos="0" relativeHeight="251663360" behindDoc="0" locked="0" layoutInCell="1" allowOverlap="1" wp14:anchorId="772D6E6F" wp14:editId="24F28187">
                <wp:simplePos x="0" y="0"/>
                <wp:positionH relativeFrom="column">
                  <wp:posOffset>1154107</wp:posOffset>
                </wp:positionH>
                <wp:positionV relativeFrom="paragraph">
                  <wp:posOffset>431860</wp:posOffset>
                </wp:positionV>
                <wp:extent cx="3148426" cy="345057"/>
                <wp:effectExtent l="57150" t="19050" r="71120" b="93345"/>
                <wp:wrapNone/>
                <wp:docPr id="14" name="Rectángulo 14"/>
                <wp:cNvGraphicFramePr/>
                <a:graphic xmlns:a="http://schemas.openxmlformats.org/drawingml/2006/main">
                  <a:graphicData uri="http://schemas.microsoft.com/office/word/2010/wordprocessingShape">
                    <wps:wsp>
                      <wps:cNvSpPr/>
                      <wps:spPr>
                        <a:xfrm>
                          <a:off x="0" y="0"/>
                          <a:ext cx="3148426" cy="3450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DE8D83" id="Rectángulo 14" o:spid="_x0000_s1026" style="position:absolute;margin-left:90.85pt;margin-top:34pt;width:247.9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" filled="f" strokecolor="red" strokeweight="1.5pt">
                <v:shadow on="t" color="black" opacity="22937f" origin=",.5" offset="0,.63889mm"/>
              </v:rect>
            </w:pict>
          </mc:Fallback>
        </mc:AlternateContent>
      </w:r>
      <w:r w:rsidRPr="00155464">
        <w:rPr>
          <w:noProof/>
          <w:lang w:val="es-MX" w:eastAsia="es-MX"/>
        </w:rPr>
        <mc:AlternateContent>
          <mc:Choice Requires="wps">
            <w:drawing>
              <wp:anchor distT="0" distB="0" distL="114300" distR="114300" simplePos="0" relativeHeight="251661312" behindDoc="0" locked="0" layoutInCell="1" allowOverlap="1" wp14:anchorId="065FCC6C" wp14:editId="2431FD70">
                <wp:simplePos x="0" y="0"/>
                <wp:positionH relativeFrom="column">
                  <wp:posOffset>1171359</wp:posOffset>
                </wp:positionH>
                <wp:positionV relativeFrom="paragraph">
                  <wp:posOffset>1277248</wp:posOffset>
                </wp:positionV>
                <wp:extent cx="3148426" cy="241539"/>
                <wp:effectExtent l="57150" t="19050" r="71120" b="101600"/>
                <wp:wrapNone/>
                <wp:docPr id="12" name="Rectángulo 12"/>
                <wp:cNvGraphicFramePr/>
                <a:graphic xmlns:a="http://schemas.openxmlformats.org/drawingml/2006/main">
                  <a:graphicData uri="http://schemas.microsoft.com/office/word/2010/wordprocessingShape">
                    <wps:wsp>
                      <wps:cNvSpPr/>
                      <wps:spPr>
                        <a:xfrm>
                          <a:off x="0" y="0"/>
                          <a:ext cx="3148426" cy="24153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BDF359" id="Rectángulo 12" o:spid="_x0000_s1026" style="position:absolute;margin-left:92.25pt;margin-top:100.55pt;width:247.9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" filled="f" strokecolor="red" strokeweight="1.5pt">
                <v:shadow on="t" color="black" opacity="22937f" origin=",.5" offset="0,.63889mm"/>
              </v:rect>
            </w:pict>
          </mc:Fallback>
        </mc:AlternateContent>
      </w:r>
      <w:r w:rsidRPr="00155464">
        <w:rPr>
          <w:noProof/>
          <w:lang w:val="es-MX" w:eastAsia="es-MX"/>
        </w:rPr>
        <w:drawing>
          <wp:inline distT="0" distB="0" distL="0" distR="0" wp14:anchorId="2CD47FFD" wp14:editId="6F3EDFA1">
            <wp:extent cx="3343179" cy="2538804"/>
            <wp:effectExtent l="57150" t="57150" r="105410" b="1092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11" t="26508" r="54499" b="18284"/>
                    <a:stretch/>
                  </pic:blipFill>
                  <pic:spPr bwMode="auto">
                    <a:xfrm>
                      <a:off x="0" y="0"/>
                      <a:ext cx="3362937" cy="25538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09E3F8" w14:textId="77777777" w:rsidR="00125DC1" w:rsidRPr="00155464" w:rsidRDefault="00125DC1" w:rsidP="00125DC1">
      <w:pPr>
        <w:pStyle w:val="Prrafodelista"/>
        <w:tabs>
          <w:tab w:val="left" w:pos="426"/>
        </w:tabs>
        <w:spacing w:before="240" w:after="240" w:line="360" w:lineRule="auto"/>
        <w:ind w:left="0" w:right="51"/>
        <w:jc w:val="center"/>
        <w:rPr>
          <w:rFonts w:ascii="Palatino Linotype" w:hAnsi="Palatino Linotype"/>
          <w:color w:val="000000" w:themeColor="text1"/>
        </w:rPr>
      </w:pPr>
      <w:r w:rsidRPr="00155464">
        <w:rPr>
          <w:noProof/>
          <w:lang w:val="es-MX" w:eastAsia="es-MX"/>
        </w:rPr>
        <mc:AlternateContent>
          <mc:Choice Requires="wps">
            <w:drawing>
              <wp:anchor distT="0" distB="0" distL="114300" distR="114300" simplePos="0" relativeHeight="251662336" behindDoc="0" locked="0" layoutInCell="1" allowOverlap="1" wp14:anchorId="5A1611B5" wp14:editId="1BB22E17">
                <wp:simplePos x="0" y="0"/>
                <wp:positionH relativeFrom="column">
                  <wp:posOffset>1136854</wp:posOffset>
                </wp:positionH>
                <wp:positionV relativeFrom="paragraph">
                  <wp:posOffset>915263</wp:posOffset>
                </wp:positionV>
                <wp:extent cx="3148426" cy="181154"/>
                <wp:effectExtent l="57150" t="19050" r="71120" b="104775"/>
                <wp:wrapNone/>
                <wp:docPr id="13" name="Rectángulo 13"/>
                <wp:cNvGraphicFramePr/>
                <a:graphic xmlns:a="http://schemas.openxmlformats.org/drawingml/2006/main">
                  <a:graphicData uri="http://schemas.microsoft.com/office/word/2010/wordprocessingShape">
                    <wps:wsp>
                      <wps:cNvSpPr/>
                      <wps:spPr>
                        <a:xfrm>
                          <a:off x="0" y="0"/>
                          <a:ext cx="3148426" cy="18115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1FC9E4" id="Rectángulo 13" o:spid="_x0000_s1026" style="position:absolute;margin-left:89.5pt;margin-top:72.05pt;width:247.9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" filled="f" strokecolor="red" strokeweight="1.5pt">
                <v:shadow on="t" color="black" opacity="22937f" origin=",.5" offset="0,.63889mm"/>
              </v:rect>
            </w:pict>
          </mc:Fallback>
        </mc:AlternateContent>
      </w:r>
      <w:r w:rsidRPr="00155464">
        <w:rPr>
          <w:noProof/>
          <w:lang w:val="es-MX" w:eastAsia="es-MX"/>
        </w:rPr>
        <w:drawing>
          <wp:inline distT="0" distB="0" distL="0" distR="0" wp14:anchorId="1D9ED9F6" wp14:editId="721C6F48">
            <wp:extent cx="3333845" cy="3321170"/>
            <wp:effectExtent l="57150" t="57150" r="114300" b="107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26" t="13937" r="54347" b="14460"/>
                    <a:stretch/>
                  </pic:blipFill>
                  <pic:spPr bwMode="auto">
                    <a:xfrm>
                      <a:off x="0" y="0"/>
                      <a:ext cx="3358768" cy="33459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7B9CE0"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20A36844" w14:textId="592AD75F" w:rsidR="00FC2A33" w:rsidRPr="00155464" w:rsidRDefault="00FC2A33" w:rsidP="00685F98">
      <w:pPr>
        <w:pStyle w:val="Prrafodelista"/>
        <w:tabs>
          <w:tab w:val="left" w:pos="426"/>
        </w:tabs>
        <w:spacing w:before="240" w:after="240" w:line="360" w:lineRule="auto"/>
        <w:ind w:left="0" w:right="51"/>
        <w:jc w:val="both"/>
        <w:rPr>
          <w:rFonts w:ascii="Palatino Linotype" w:hAnsi="Palatino Linotype"/>
          <w:color w:val="000000" w:themeColor="text1"/>
        </w:rPr>
      </w:pPr>
    </w:p>
    <w:p w14:paraId="343E19EA" w14:textId="2F219136"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Por lo anterior se concluye que el </w:t>
      </w:r>
      <w:r w:rsidRPr="00155464">
        <w:rPr>
          <w:rFonts w:ascii="Palatino Linotype" w:hAnsi="Palatino Linotype"/>
          <w:b/>
          <w:color w:val="000000" w:themeColor="text1"/>
        </w:rPr>
        <w:t>SUJETO OBLIGADO</w:t>
      </w:r>
      <w:r w:rsidRPr="00155464">
        <w:rPr>
          <w:rFonts w:ascii="Palatino Linotype" w:hAnsi="Palatino Linotype"/>
          <w:color w:val="000000" w:themeColor="text1"/>
        </w:rPr>
        <w:t xml:space="preserve"> cuenta con los mecanismos necesarios para poseer, generar y </w:t>
      </w:r>
      <w:r w:rsidRPr="00155464">
        <w:rPr>
          <w:rFonts w:ascii="Palatino Linotype" w:hAnsi="Palatino Linotype"/>
          <w:b/>
          <w:color w:val="000000" w:themeColor="text1"/>
        </w:rPr>
        <w:t>administrar</w:t>
      </w:r>
      <w:r w:rsidRPr="00155464">
        <w:rPr>
          <w:rFonts w:ascii="Palatino Linotype" w:hAnsi="Palatino Linotype"/>
          <w:color w:val="000000" w:themeColor="text1"/>
        </w:rPr>
        <w:t xml:space="preserve"> la información contable relativa al interés ordinario y moratorio de cada estado de cuenta de los deudores por concepto de </w:t>
      </w:r>
      <w:r w:rsidRPr="00155464">
        <w:rPr>
          <w:rFonts w:ascii="Palatino Linotype" w:hAnsi="Palatino Linotype"/>
          <w:i/>
          <w:color w:val="000000" w:themeColor="text1"/>
        </w:rPr>
        <w:t>Servicios médicos a pacientes no derechohabientes (clave 06)</w:t>
      </w:r>
      <w:r w:rsidRPr="00155464">
        <w:rPr>
          <w:rFonts w:ascii="Palatino Linotype" w:hAnsi="Palatino Linotype"/>
          <w:color w:val="000000" w:themeColor="text1"/>
        </w:rPr>
        <w:t xml:space="preserve">, </w:t>
      </w:r>
      <w:r w:rsidR="00FC2A33" w:rsidRPr="00155464">
        <w:rPr>
          <w:rFonts w:ascii="Palatino Linotype" w:hAnsi="Palatino Linotype"/>
          <w:color w:val="000000" w:themeColor="text1"/>
        </w:rPr>
        <w:t xml:space="preserve">el Impuesto al Valor Agregado por concepto de intereses y la cantidad enterada a la Secretaría de Hacienda y Crédito Público. </w:t>
      </w:r>
    </w:p>
    <w:p w14:paraId="4FFFD030" w14:textId="77777777" w:rsidR="002B5B5A" w:rsidRPr="00155464" w:rsidRDefault="002B5B5A" w:rsidP="002B5B5A">
      <w:pPr>
        <w:pStyle w:val="Prrafodelista"/>
        <w:tabs>
          <w:tab w:val="left" w:pos="426"/>
        </w:tabs>
        <w:spacing w:before="240" w:after="240" w:line="360" w:lineRule="auto"/>
        <w:ind w:left="0" w:right="51"/>
        <w:jc w:val="both"/>
        <w:rPr>
          <w:rFonts w:ascii="Palatino Linotype" w:hAnsi="Palatino Linotype"/>
          <w:color w:val="000000" w:themeColor="text1"/>
        </w:rPr>
      </w:pPr>
    </w:p>
    <w:p w14:paraId="31DF9C4F" w14:textId="406C952B" w:rsidR="00FC2A33" w:rsidRPr="00155464" w:rsidRDefault="00FC2A33" w:rsidP="00FC2A33">
      <w:pPr>
        <w:pStyle w:val="Prrafodelista"/>
        <w:numPr>
          <w:ilvl w:val="0"/>
          <w:numId w:val="22"/>
        </w:numPr>
        <w:tabs>
          <w:tab w:val="left" w:pos="426"/>
        </w:tabs>
        <w:spacing w:before="240" w:after="240" w:line="360" w:lineRule="auto"/>
        <w:ind w:left="0" w:right="51" w:firstLine="0"/>
        <w:jc w:val="both"/>
        <w:rPr>
          <w:rFonts w:ascii="Palatino Linotype" w:hAnsi="Palatino Linotype"/>
        </w:rPr>
      </w:pPr>
      <w:r w:rsidRPr="00155464">
        <w:rPr>
          <w:rFonts w:ascii="Palatino Linotype" w:hAnsi="Palatino Linotype"/>
        </w:rPr>
        <w:t>No pasa desapercibido para este Órgano Garante que en relación a este requerimiento el solicitante no refirió el lapso temporal de la información, es decir, por lo que este Instituto, con fundamento en los artículos 13 y 181, párrafo cuarto de la Ley de Transparencia y Acceso a la Información Pública de la entidad, y en atención a la fecha de la solicitud, determina que el lapso temporal que en todo caso deba entregarse de la información referida, es la generada en el último año previo a la presentación de la solicitud, es decir, del doce (12) de noviembre de dos mil dieciocho al doce (12) de noviembre de dos mil diecinueve.</w:t>
      </w:r>
    </w:p>
    <w:p w14:paraId="6A7C471B" w14:textId="77777777" w:rsidR="00FC2A33" w:rsidRPr="00155464" w:rsidRDefault="00FC2A33" w:rsidP="00FC2A33">
      <w:pPr>
        <w:pStyle w:val="Prrafodelista"/>
        <w:rPr>
          <w:rFonts w:ascii="Palatino Linotype" w:hAnsi="Palatino Linotype"/>
        </w:rPr>
      </w:pPr>
    </w:p>
    <w:p w14:paraId="3CC0D0CB" w14:textId="77777777" w:rsidR="00FC2A33" w:rsidRPr="00155464" w:rsidRDefault="00FC2A33" w:rsidP="00FC2A33">
      <w:pPr>
        <w:pStyle w:val="Prrafodelista"/>
        <w:numPr>
          <w:ilvl w:val="0"/>
          <w:numId w:val="22"/>
        </w:numPr>
        <w:tabs>
          <w:tab w:val="left" w:pos="426"/>
        </w:tabs>
        <w:spacing w:before="240" w:after="240" w:line="360" w:lineRule="auto"/>
        <w:ind w:left="0" w:right="51" w:firstLine="0"/>
        <w:jc w:val="both"/>
        <w:rPr>
          <w:rFonts w:ascii="Palatino Linotype" w:hAnsi="Palatino Linotype"/>
        </w:rPr>
      </w:pPr>
      <w:r w:rsidRPr="00155464">
        <w:rPr>
          <w:rFonts w:ascii="Palatino Linotype" w:hAnsi="Palatino Linotype"/>
        </w:rPr>
        <w:t>Sirve de sustento a lo anterior el criterio número 9/13 emitido por el entonces Instituto Federal de Acceso a la Información Pública, cuyo texto y sentido literal es el siguiente:</w:t>
      </w:r>
    </w:p>
    <w:p w14:paraId="4C16CA7F" w14:textId="77777777" w:rsidR="00FC2A33" w:rsidRPr="00155464" w:rsidRDefault="00FC2A33" w:rsidP="00FC2A33">
      <w:pPr>
        <w:spacing w:line="360" w:lineRule="auto"/>
        <w:ind w:left="851" w:right="567"/>
        <w:jc w:val="both"/>
        <w:rPr>
          <w:rFonts w:ascii="Palatino Linotype" w:hAnsi="Palatino Linotype"/>
          <w:i/>
          <w:sz w:val="22"/>
          <w:szCs w:val="22"/>
        </w:rPr>
      </w:pPr>
      <w:r w:rsidRPr="00155464">
        <w:rPr>
          <w:rFonts w:ascii="Palatino Linotype" w:hAnsi="Palatino Linotype"/>
        </w:rPr>
        <w:lastRenderedPageBreak/>
        <w:t xml:space="preserve"> </w:t>
      </w:r>
      <w:r w:rsidRPr="00155464">
        <w:rPr>
          <w:rFonts w:ascii="Palatino Linotype" w:hAnsi="Palatino Linotype"/>
          <w:i/>
          <w:sz w:val="22"/>
          <w:szCs w:val="22"/>
        </w:rPr>
        <w:t>“</w:t>
      </w:r>
      <w:r w:rsidRPr="00155464">
        <w:rPr>
          <w:rFonts w:ascii="Palatino Linotype" w:hAnsi="Palatino Linotype"/>
          <w:b/>
          <w:i/>
          <w:sz w:val="22"/>
          <w:szCs w:val="22"/>
        </w:rPr>
        <w:t>Periodo de búsqueda de la información, cuando no se precisa en la solicitud de información.</w:t>
      </w:r>
      <w:r w:rsidRPr="00155464">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w:t>
      </w:r>
      <w:r w:rsidRPr="00155464">
        <w:rPr>
          <w:rFonts w:ascii="Palatino Linotype" w:hAnsi="Palatino Linotype"/>
          <w:b/>
          <w:i/>
          <w:sz w:val="22"/>
          <w:szCs w:val="22"/>
        </w:rPr>
        <w:t>que su requerimiento se refiere al del año inmediato anterior</w:t>
      </w:r>
      <w:r w:rsidRPr="00155464">
        <w:rPr>
          <w:rFonts w:ascii="Palatino Linotype" w:hAnsi="Palatino Linotype"/>
          <w:i/>
          <w:sz w:val="22"/>
          <w:szCs w:val="22"/>
        </w:rPr>
        <w:t xml:space="preserve"> contado a partir de la fecha en que se presentó la solicitud. Lo anterior permite que los sujetos obligados cuenten con mayores elementos para precisar y localizar la información solicitada.”</w:t>
      </w:r>
    </w:p>
    <w:p w14:paraId="151A2A6C" w14:textId="2C28DB46" w:rsidR="002B5B5A" w:rsidRPr="00155464" w:rsidRDefault="002B5B5A" w:rsidP="002B5B5A">
      <w:pPr>
        <w:pStyle w:val="Prrafodelista"/>
        <w:numPr>
          <w:ilvl w:val="0"/>
          <w:numId w:val="22"/>
        </w:numPr>
        <w:tabs>
          <w:tab w:val="left" w:pos="426"/>
        </w:tabs>
        <w:spacing w:before="240" w:after="240" w:line="360" w:lineRule="auto"/>
        <w:ind w:left="0" w:right="51" w:firstLine="0"/>
        <w:jc w:val="both"/>
        <w:rPr>
          <w:rFonts w:ascii="Palatino Linotype" w:hAnsi="Palatino Linotype"/>
          <w:szCs w:val="22"/>
        </w:rPr>
      </w:pPr>
      <w:r w:rsidRPr="00155464">
        <w:rPr>
          <w:rFonts w:ascii="Palatino Linotype" w:hAnsi="Palatino Linotype"/>
          <w:color w:val="000000" w:themeColor="text1"/>
        </w:rPr>
        <w:t xml:space="preserve">Así entonces de las consideraciones señaladas este Órgano Garante determina ordenar la entrega en versión pública de los </w:t>
      </w:r>
      <w:r w:rsidRPr="00155464">
        <w:rPr>
          <w:rFonts w:ascii="Palatino Linotype" w:hAnsi="Palatino Linotype"/>
          <w:szCs w:val="22"/>
        </w:rPr>
        <w:t xml:space="preserve">Estados de cuenta en los que se observen los intereses generados y el Impuesto al Valor Agregado; así como los documentos donde conste el monto retenido de Impuesto al Valor Agregado y la cantidad enterada a la Secretaría de Hacienda y Crédito Público por este concepto. </w:t>
      </w:r>
    </w:p>
    <w:p w14:paraId="47DEBF4B" w14:textId="77777777" w:rsidR="002B5B5A" w:rsidRPr="00155464" w:rsidRDefault="002B5B5A"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2DBFEFB3" w14:textId="77777777" w:rsidR="00125DC1" w:rsidRPr="00155464" w:rsidRDefault="00125DC1" w:rsidP="00125DC1">
      <w:pPr>
        <w:pStyle w:val="Prrafodelista"/>
        <w:tabs>
          <w:tab w:val="left" w:pos="426"/>
        </w:tabs>
        <w:spacing w:before="240" w:after="240" w:line="360" w:lineRule="auto"/>
        <w:ind w:left="0" w:right="51"/>
        <w:jc w:val="both"/>
        <w:outlineLvl w:val="0"/>
        <w:rPr>
          <w:rFonts w:ascii="Palatino Linotype" w:hAnsi="Palatino Linotype"/>
          <w:b/>
          <w:color w:val="000000" w:themeColor="text1"/>
        </w:rPr>
      </w:pPr>
      <w:bookmarkStart w:id="55" w:name="_Toc32512783"/>
      <w:bookmarkStart w:id="56" w:name="_Toc33187923"/>
      <w:r w:rsidRPr="00155464">
        <w:rPr>
          <w:rFonts w:ascii="Palatino Linotype" w:hAnsi="Palatino Linotype"/>
          <w:b/>
          <w:color w:val="000000" w:themeColor="text1"/>
        </w:rPr>
        <w:t>QUINTO. De la versión pública.</w:t>
      </w:r>
      <w:bookmarkEnd w:id="55"/>
      <w:bookmarkEnd w:id="56"/>
    </w:p>
    <w:p w14:paraId="375B6FE8"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49E0F4DE"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Debe </w:t>
      </w:r>
      <w:r w:rsidRPr="00155464">
        <w:rPr>
          <w:rFonts w:ascii="Palatino Linotype" w:eastAsia="Times New Roman" w:hAnsi="Palatino Linotype" w:cs="Arial"/>
          <w:color w:val="000000"/>
        </w:rPr>
        <w:t>destacarse que, debido a la naturaleza de la información solicitada</w:t>
      </w:r>
      <w:r w:rsidRPr="00155464">
        <w:rPr>
          <w:rFonts w:ascii="Palatino Linotype" w:eastAsia="Times New Roman" w:hAnsi="Palatino Linotype" w:cs="Arial"/>
          <w:b/>
          <w:color w:val="000000"/>
        </w:rPr>
        <w:t xml:space="preserve">, </w:t>
      </w:r>
      <w:r w:rsidRPr="00155464">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155464">
        <w:rPr>
          <w:rFonts w:ascii="Palatino Linotype" w:eastAsia="Times New Roman" w:hAnsi="Palatino Linotype" w:cs="Arial"/>
          <w:color w:val="000000"/>
        </w:rPr>
        <w:lastRenderedPageBreak/>
        <w:t xml:space="preserve">caso generar la </w:t>
      </w:r>
      <w:r w:rsidRPr="00155464">
        <w:rPr>
          <w:rFonts w:ascii="Palatino Linotype" w:eastAsia="Times New Roman" w:hAnsi="Palatino Linotype" w:cs="Arial"/>
          <w:b/>
          <w:color w:val="000000"/>
          <w:u w:val="single"/>
        </w:rPr>
        <w:t>versión pública</w:t>
      </w:r>
      <w:r w:rsidRPr="00155464">
        <w:rPr>
          <w:rFonts w:ascii="Palatino Linotype" w:eastAsia="Times New Roman" w:hAnsi="Palatino Linotype" w:cs="Arial"/>
          <w:color w:val="000000"/>
        </w:rPr>
        <w:t xml:space="preserve"> de los documentos por las consideraciones que se estimen pertinentes.</w:t>
      </w:r>
    </w:p>
    <w:p w14:paraId="561EBD77"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74576FBE"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La </w:t>
      </w:r>
      <w:r w:rsidRPr="00155464">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55464">
        <w:rPr>
          <w:rFonts w:ascii="Palatino Linotype" w:eastAsia="MS Gothic" w:hAnsi="Palatino Linotype" w:cs="Times New Roman"/>
          <w:szCs w:val="26"/>
          <w:vertAlign w:val="superscript"/>
        </w:rPr>
        <w:footnoteReference w:id="8"/>
      </w:r>
      <w:r w:rsidRPr="00155464">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55464">
        <w:rPr>
          <w:rFonts w:ascii="Palatino Linotype" w:eastAsia="MS Gothic" w:hAnsi="Palatino Linotype" w:cs="Times New Roman"/>
          <w:szCs w:val="26"/>
          <w:vertAlign w:val="superscript"/>
        </w:rPr>
        <w:footnoteReference w:id="9"/>
      </w:r>
      <w:r w:rsidRPr="00155464">
        <w:rPr>
          <w:rFonts w:ascii="Palatino Linotype" w:eastAsia="MS Gothic" w:hAnsi="Palatino Linotype" w:cs="Times New Roman"/>
          <w:szCs w:val="26"/>
        </w:rPr>
        <w:t xml:space="preserve"> En este caso, la clasificación total o parcial de la información es un </w:t>
      </w:r>
      <w:r w:rsidRPr="00155464">
        <w:rPr>
          <w:rFonts w:ascii="Palatino Linotype" w:eastAsia="MS Gothic" w:hAnsi="Palatino Linotype" w:cs="Times New Roman"/>
          <w:szCs w:val="26"/>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966D358"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58C6B29B"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El </w:t>
      </w:r>
      <w:r w:rsidRPr="00155464">
        <w:rPr>
          <w:rFonts w:ascii="Palatino Linotype" w:eastAsia="MS Gothic" w:hAnsi="Palatino Linotype" w:cs="Times New Roman"/>
          <w:szCs w:val="26"/>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9BEC3C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06691FC8" w14:textId="77777777" w:rsidR="00125DC1" w:rsidRPr="00155464" w:rsidRDefault="00125DC1" w:rsidP="00125DC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57" w:name="_Toc32512784"/>
      <w:bookmarkStart w:id="58" w:name="_Toc33187924"/>
      <w:r w:rsidRPr="00155464">
        <w:rPr>
          <w:rFonts w:ascii="Palatino Linotype" w:hAnsi="Palatino Linotype"/>
          <w:b/>
          <w:color w:val="000000" w:themeColor="text1"/>
        </w:rPr>
        <w:t>I. Requisitos previos.</w:t>
      </w:r>
      <w:bookmarkEnd w:id="57"/>
      <w:bookmarkEnd w:id="58"/>
    </w:p>
    <w:p w14:paraId="09F4EC83"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422218E"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Los </w:t>
      </w:r>
      <w:r w:rsidRPr="00155464">
        <w:rPr>
          <w:rFonts w:ascii="Palatino Linotype" w:eastAsia="MS Gothic" w:hAnsi="Palatino Linotype" w:cs="Times New Roman"/>
          <w:szCs w:val="26"/>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155464">
        <w:rPr>
          <w:rFonts w:ascii="Palatino Linotype" w:eastAsia="MS Gothic" w:hAnsi="Palatino Linotype" w:cs="Times New Roman"/>
          <w:szCs w:val="26"/>
        </w:rPr>
        <w:lastRenderedPageBreak/>
        <w:t>algún documento o el documento que se pretende reservar (contrato, licencia, póliza, entre otros), señalando el supuesto de clasificación (confidencialidad o reserva).</w:t>
      </w:r>
    </w:p>
    <w:p w14:paraId="7C6DEE6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205F802B"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Además, </w:t>
      </w:r>
      <w:r w:rsidRPr="00155464">
        <w:rPr>
          <w:rFonts w:ascii="Palatino Linotype" w:eastAsia="MS Gothic" w:hAnsi="Palatino Linotype" w:cs="Times New Roman"/>
          <w:szCs w:val="26"/>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AC4C59F"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39DE09A1"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El </w:t>
      </w:r>
      <w:r w:rsidRPr="00155464">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155464">
        <w:rPr>
          <w:rFonts w:ascii="Palatino Linotype" w:eastAsia="MS Gothic" w:hAnsi="Palatino Linotype" w:cs="Times New Roman"/>
          <w:b/>
          <w:szCs w:val="26"/>
          <w:u w:val="single"/>
        </w:rPr>
        <w:t>no se puede hacer un acuerdo para clasificar de manera general todos los documentos de un expediente o área,</w:t>
      </w:r>
      <w:r w:rsidRPr="00155464">
        <w:rPr>
          <w:rFonts w:ascii="Palatino Linotype" w:eastAsia="MS Gothic" w:hAnsi="Palatino Linotype" w:cs="Times New Roman"/>
          <w:szCs w:val="26"/>
        </w:rPr>
        <w:t xml:space="preserve"> sin individualizar su análisis y tampoco se puede hacer un acuerdo por cada dato que se vaya a clasificar dentro de un documento con diez datos, por ejemplo, susceptibles de ser clasificados.</w:t>
      </w:r>
    </w:p>
    <w:p w14:paraId="03FAF518" w14:textId="77777777" w:rsidR="00125DC1" w:rsidRPr="00155464" w:rsidRDefault="00125DC1" w:rsidP="00125DC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59" w:name="_Toc32512785"/>
      <w:bookmarkStart w:id="60" w:name="_Toc33187925"/>
      <w:r w:rsidRPr="00155464">
        <w:rPr>
          <w:rFonts w:ascii="Palatino Linotype" w:hAnsi="Palatino Linotype"/>
          <w:b/>
          <w:color w:val="000000" w:themeColor="text1"/>
        </w:rPr>
        <w:t>II. Supuestos de clasificación.</w:t>
      </w:r>
      <w:bookmarkEnd w:id="59"/>
      <w:bookmarkEnd w:id="60"/>
    </w:p>
    <w:p w14:paraId="0C02968C"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Las </w:t>
      </w:r>
      <w:r w:rsidRPr="00155464">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5A563AB8"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39179816"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lastRenderedPageBreak/>
        <w:t xml:space="preserve">Los </w:t>
      </w:r>
      <w:r w:rsidRPr="00155464">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59324567"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789D7035" w14:textId="77777777" w:rsidR="00125DC1" w:rsidRPr="00155464" w:rsidRDefault="00125DC1" w:rsidP="00125DC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55464">
        <w:rPr>
          <w:rFonts w:ascii="Palatino Linotype" w:hAnsi="Palatino Linotype" w:cs="Bookman Old Style"/>
          <w:bCs/>
          <w:i/>
          <w:color w:val="000000"/>
          <w:sz w:val="22"/>
        </w:rPr>
        <w:t xml:space="preserve">“I. </w:t>
      </w:r>
      <w:r w:rsidRPr="00155464">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AE6A1C1" w14:textId="77777777" w:rsidR="00125DC1" w:rsidRPr="00155464" w:rsidRDefault="00125DC1" w:rsidP="00125DC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55464">
        <w:rPr>
          <w:rFonts w:ascii="Palatino Linotype" w:hAnsi="Palatino Linotype" w:cs="Bookman Old Style"/>
          <w:bCs/>
          <w:i/>
          <w:color w:val="000000"/>
          <w:sz w:val="22"/>
        </w:rPr>
        <w:t xml:space="preserve">II. </w:t>
      </w:r>
      <w:r w:rsidRPr="00155464">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CD856BD" w14:textId="77777777" w:rsidR="00125DC1" w:rsidRPr="00155464" w:rsidRDefault="00125DC1" w:rsidP="00125DC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55464">
        <w:rPr>
          <w:rFonts w:ascii="Palatino Linotype" w:hAnsi="Palatino Linotype" w:cs="Bookman Old Style"/>
          <w:bCs/>
          <w:i/>
          <w:color w:val="000000"/>
          <w:sz w:val="22"/>
        </w:rPr>
        <w:t xml:space="preserve">III. </w:t>
      </w:r>
      <w:r w:rsidRPr="00155464">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62843A2B" w14:textId="77777777" w:rsidR="00125DC1" w:rsidRPr="00155464" w:rsidRDefault="00125DC1" w:rsidP="00125DC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155464">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05B87597" w14:textId="77777777" w:rsidR="00125DC1" w:rsidRPr="00155464" w:rsidRDefault="00125DC1" w:rsidP="00125DC1">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155464">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1083DFE6"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2E313D51"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Mientras </w:t>
      </w:r>
      <w:r w:rsidRPr="00155464">
        <w:rPr>
          <w:rFonts w:ascii="Palatino Linotype" w:eastAsia="MS Gothic" w:hAnsi="Palatino Linotype" w:cs="Times New Roman"/>
          <w:szCs w:val="26"/>
        </w:rPr>
        <w:t xml:space="preserve">que los artículos 130 y 105 de la Ley Estatal y de la Ley General, respectivamente, señalan que la aplicación de estos supuestos debe de realizarse de manera restrictiva y limitada, por lo que debe acreditarse que se cumple con esta </w:t>
      </w:r>
      <w:r w:rsidRPr="00155464">
        <w:rPr>
          <w:rFonts w:ascii="Palatino Linotype" w:eastAsia="MS Gothic" w:hAnsi="Palatino Linotype" w:cs="Times New Roman"/>
          <w:szCs w:val="26"/>
        </w:rPr>
        <w:lastRenderedPageBreak/>
        <w:t>condición y no se pueden ampliar las excepciones o supuestos de clasificación aduciendo analogía o mayoría de razón.</w:t>
      </w:r>
    </w:p>
    <w:p w14:paraId="320A2032"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4981FADA"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Como </w:t>
      </w:r>
      <w:r w:rsidRPr="00155464">
        <w:rPr>
          <w:rFonts w:ascii="Palatino Linotype" w:eastAsia="MS Gothic" w:hAnsi="Palatino Linotype" w:cs="Times New Roman"/>
          <w:szCs w:val="26"/>
        </w:rPr>
        <w:t xml:space="preserve">consecuencia de lo anterior, el </w:t>
      </w:r>
      <w:r w:rsidRPr="00155464">
        <w:rPr>
          <w:rFonts w:ascii="Palatino Linotype" w:eastAsia="MS Gothic" w:hAnsi="Palatino Linotype" w:cs="Times New Roman"/>
          <w:b/>
          <w:szCs w:val="26"/>
        </w:rPr>
        <w:t>SUJETO OBLIGADO</w:t>
      </w:r>
      <w:r w:rsidRPr="00155464">
        <w:rPr>
          <w:rFonts w:ascii="Palatino Linotype" w:eastAsia="MS Gothic" w:hAnsi="Palatino Linotype" w:cs="Times New Roman"/>
          <w:szCs w:val="26"/>
        </w:rPr>
        <w:t xml:space="preserve"> debe identificar claramente el tipo de información y hacer un juicio de subsunción o encaje</w:t>
      </w:r>
      <w:r w:rsidRPr="00155464">
        <w:rPr>
          <w:rFonts w:ascii="Palatino Linotype" w:eastAsia="MS Gothic" w:hAnsi="Palatino Linotype" w:cs="Times New Roman"/>
          <w:szCs w:val="26"/>
          <w:vertAlign w:val="superscript"/>
        </w:rPr>
        <w:footnoteReference w:id="10"/>
      </w:r>
      <w:r w:rsidRPr="00155464">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1A814B20"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6D2BBA80"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Al </w:t>
      </w:r>
      <w:r w:rsidRPr="00155464">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419EC353"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02B826B1" w14:textId="77777777" w:rsidR="00125DC1" w:rsidRPr="00155464" w:rsidRDefault="00125DC1" w:rsidP="00125DC1">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DB0F81D"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w:t>
      </w:r>
      <w:r w:rsidRPr="00155464">
        <w:rPr>
          <w:rFonts w:ascii="Palatino Linotype" w:hAnsi="Palatino Linotype" w:cs="Arial"/>
          <w:b/>
          <w:i/>
          <w:sz w:val="22"/>
        </w:rPr>
        <w:t>Quincuagésimo.</w:t>
      </w:r>
      <w:r w:rsidRPr="00155464">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92B69FF"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518E36F9"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b/>
          <w:i/>
          <w:sz w:val="22"/>
        </w:rPr>
        <w:t>Quincuagésimo primero.</w:t>
      </w:r>
      <w:r w:rsidRPr="00155464">
        <w:rPr>
          <w:rFonts w:ascii="Palatino Linotype" w:hAnsi="Palatino Linotype" w:cs="Arial"/>
          <w:i/>
          <w:sz w:val="22"/>
        </w:rPr>
        <w:t xml:space="preserve"> La leyenda en los documentos clasificados indicará:</w:t>
      </w:r>
    </w:p>
    <w:p w14:paraId="57DFD868"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I. La fecha de sesión del Comité de Transparencia en donde se confirmó la clasificación, en su caso;</w:t>
      </w:r>
    </w:p>
    <w:p w14:paraId="417DE17A"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II. El nombre del área;</w:t>
      </w:r>
    </w:p>
    <w:p w14:paraId="153FDB0B"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III. La palabra reservado o confidencial;</w:t>
      </w:r>
    </w:p>
    <w:p w14:paraId="4DC2E0AE"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IV. Las partes o secciones reservadas o confidenciales, en su caso;</w:t>
      </w:r>
    </w:p>
    <w:p w14:paraId="48324914"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V. El fundamento legal;</w:t>
      </w:r>
    </w:p>
    <w:p w14:paraId="4C2A6440"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VI. El periodo de reserva, y</w:t>
      </w:r>
    </w:p>
    <w:p w14:paraId="1154B8E1"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VII. La rúbrica del titular del área.</w:t>
      </w:r>
    </w:p>
    <w:p w14:paraId="7A454A1B"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4F38DAC1"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b/>
          <w:i/>
          <w:sz w:val="22"/>
        </w:rPr>
        <w:t>Quincuagésimo segundo.</w:t>
      </w:r>
      <w:r w:rsidRPr="00155464">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532CFC26"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FD21611"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39A58954"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155464">
        <w:rPr>
          <w:rFonts w:ascii="Palatino Linotype" w:hAnsi="Palatino Linotype" w:cs="Arial"/>
          <w:b/>
          <w:i/>
          <w:sz w:val="22"/>
        </w:rPr>
        <w:t>Quincuagésimo tercero.</w:t>
      </w:r>
      <w:r w:rsidRPr="00155464">
        <w:rPr>
          <w:rFonts w:ascii="Palatino Linotype" w:hAnsi="Palatino Linotype" w:cs="Arial"/>
          <w:i/>
          <w:sz w:val="22"/>
        </w:rPr>
        <w:t xml:space="preserve"> El formato para señalar la clasificación parcial de un documento, es el siguiente:</w:t>
      </w:r>
    </w:p>
    <w:p w14:paraId="1E923ECC"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6B7FE56F" w14:textId="77777777" w:rsidR="00125DC1" w:rsidRPr="00155464" w:rsidRDefault="00125DC1" w:rsidP="00125DC1">
      <w:pPr>
        <w:pStyle w:val="Prrafodelista"/>
        <w:tabs>
          <w:tab w:val="left" w:pos="142"/>
          <w:tab w:val="left" w:pos="284"/>
          <w:tab w:val="left" w:pos="426"/>
        </w:tabs>
        <w:spacing w:before="240" w:after="240" w:line="276" w:lineRule="auto"/>
        <w:ind w:left="567" w:right="567"/>
        <w:jc w:val="center"/>
        <w:rPr>
          <w:rFonts w:ascii="Palatino Linotype" w:hAnsi="Palatino Linotype"/>
          <w:color w:val="000000" w:themeColor="text1"/>
        </w:rPr>
      </w:pPr>
      <w:r w:rsidRPr="00155464">
        <w:rPr>
          <w:rFonts w:ascii="Palatino Linotype" w:hAnsi="Palatino Linotype" w:cs="Arial"/>
          <w:i/>
          <w:noProof/>
          <w:sz w:val="22"/>
          <w:lang w:val="es-MX" w:eastAsia="es-MX"/>
        </w:rPr>
        <w:lastRenderedPageBreak/>
        <w:drawing>
          <wp:inline distT="0" distB="0" distL="0" distR="0" wp14:anchorId="47E610D8" wp14:editId="602119B1">
            <wp:extent cx="4374807" cy="3590925"/>
            <wp:effectExtent l="57150" t="57150" r="121285" b="1047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91BE8C"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0647D801"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Una </w:t>
      </w:r>
      <w:r w:rsidRPr="00155464">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0D365B5C"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795B865A" w14:textId="77777777" w:rsidR="00125DC1" w:rsidRPr="00155464" w:rsidRDefault="00125DC1" w:rsidP="00125DC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61" w:name="_Toc32512786"/>
      <w:bookmarkStart w:id="62" w:name="_Toc33187926"/>
      <w:r w:rsidRPr="00155464">
        <w:rPr>
          <w:rFonts w:ascii="Palatino Linotype" w:hAnsi="Palatino Linotype"/>
          <w:b/>
          <w:color w:val="000000" w:themeColor="text1"/>
        </w:rPr>
        <w:t>III. La intervención del Comité de Transparencia.</w:t>
      </w:r>
      <w:bookmarkEnd w:id="61"/>
      <w:bookmarkEnd w:id="62"/>
    </w:p>
    <w:p w14:paraId="473E11CC"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333D968D" w14:textId="77777777" w:rsidR="00125DC1" w:rsidRPr="00155464" w:rsidRDefault="00125DC1" w:rsidP="00125DC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63" w:name="_Toc32512787"/>
      <w:bookmarkStart w:id="64" w:name="_Toc33187927"/>
      <w:r w:rsidRPr="00155464">
        <w:rPr>
          <w:rFonts w:ascii="Palatino Linotype" w:hAnsi="Palatino Linotype"/>
          <w:b/>
          <w:color w:val="000000" w:themeColor="text1"/>
        </w:rPr>
        <w:t>a) Formalidades para emitir el Acuerdo de Clasificación.</w:t>
      </w:r>
      <w:bookmarkEnd w:id="63"/>
      <w:bookmarkEnd w:id="64"/>
    </w:p>
    <w:p w14:paraId="5CC57816"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E9CCE2B"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lastRenderedPageBreak/>
        <w:t xml:space="preserve">El </w:t>
      </w:r>
      <w:r w:rsidRPr="00155464">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55464">
        <w:rPr>
          <w:rFonts w:ascii="Palatino Linotype" w:eastAsia="MS Gothic" w:hAnsi="Palatino Linotype" w:cs="Times New Roman"/>
          <w:b/>
          <w:szCs w:val="26"/>
          <w:u w:val="single"/>
        </w:rPr>
        <w:t>confirmar, modificar o revocar</w:t>
      </w:r>
      <w:r w:rsidRPr="00155464">
        <w:rPr>
          <w:rFonts w:ascii="Palatino Linotype" w:eastAsia="MS Gothic" w:hAnsi="Palatino Linotype" w:cs="Times New Roman"/>
          <w:szCs w:val="26"/>
        </w:rPr>
        <w:t xml:space="preserve"> la clasificación de la información que ha hecho el titular del área que administra la información. Por lo tanto, </w:t>
      </w:r>
      <w:r w:rsidRPr="00155464">
        <w:rPr>
          <w:rFonts w:ascii="Palatino Linotype" w:eastAsia="MS Gothic" w:hAnsi="Palatino Linotype" w:cs="Times New Roman"/>
          <w:b/>
          <w:szCs w:val="26"/>
          <w:u w:val="single"/>
        </w:rPr>
        <w:t>el Comité no aprueba la clasificación, sino que revisa lo que ha hecho el titular del área y confirma, modifica o revoca la decisión a través de un acuerdo</w:t>
      </w:r>
      <w:r w:rsidRPr="00155464">
        <w:rPr>
          <w:rFonts w:ascii="Palatino Linotype" w:eastAsia="MS Gothic" w:hAnsi="Palatino Linotype" w:cs="Times New Roman"/>
          <w:szCs w:val="26"/>
        </w:rPr>
        <w:t>.</w:t>
      </w:r>
    </w:p>
    <w:p w14:paraId="009E09DD"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49ED0647"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Evidentemente, </w:t>
      </w:r>
      <w:r w:rsidRPr="00155464">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Pr="00155464">
        <w:rPr>
          <w:rFonts w:ascii="Palatino Linotype" w:eastAsia="MS Gothic" w:hAnsi="Palatino Linotype" w:cs="Times New Roman"/>
          <w:b/>
          <w:szCs w:val="26"/>
          <w:u w:val="single"/>
        </w:rPr>
        <w:t>el acto reúna con los requisitos elementales</w:t>
      </w:r>
      <w:r w:rsidRPr="00155464">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516A4F7"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70C36E7F"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La </w:t>
      </w:r>
      <w:r w:rsidRPr="00155464">
        <w:rPr>
          <w:rFonts w:ascii="Palatino Linotype" w:eastAsia="MS Gothic" w:hAnsi="Palatino Linotype" w:cs="Times New Roman"/>
          <w:szCs w:val="26"/>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72E50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6C88D11" w14:textId="77777777" w:rsidR="00125DC1" w:rsidRPr="00155464" w:rsidRDefault="00125DC1" w:rsidP="00125DC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65" w:name="_Toc32512788"/>
      <w:bookmarkStart w:id="66" w:name="_Toc33187928"/>
      <w:r w:rsidRPr="00155464">
        <w:rPr>
          <w:rFonts w:ascii="Palatino Linotype" w:hAnsi="Palatino Linotype"/>
          <w:b/>
          <w:color w:val="000000" w:themeColor="text1"/>
        </w:rPr>
        <w:t>b) Requisitos de fondo del Acuerdo de Clasificación.</w:t>
      </w:r>
      <w:bookmarkEnd w:id="65"/>
      <w:bookmarkEnd w:id="66"/>
    </w:p>
    <w:p w14:paraId="26D88B03"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5C59B0A7"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Como </w:t>
      </w:r>
      <w:r w:rsidRPr="00155464">
        <w:rPr>
          <w:rFonts w:ascii="Palatino Linotype" w:eastAsia="MS Gothic" w:hAnsi="Palatino Linotype" w:cs="Times New Roman"/>
          <w:szCs w:val="26"/>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DAEA3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2457D08B"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lastRenderedPageBreak/>
        <w:t xml:space="preserve">De </w:t>
      </w:r>
      <w:r w:rsidRPr="00155464">
        <w:rPr>
          <w:rFonts w:ascii="Palatino Linotype" w:eastAsia="MS Gothic" w:hAnsi="Palatino Linotype" w:cs="Times New Roman"/>
          <w:szCs w:val="26"/>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7E81D8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7EC1338E"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Han </w:t>
      </w:r>
      <w:r w:rsidRPr="00155464">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Pr="00155464">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5464">
        <w:rPr>
          <w:rFonts w:ascii="Palatino Linotype" w:eastAsia="MS Gothic" w:hAnsi="Palatino Linotype" w:cs="Times New Roman"/>
          <w:szCs w:val="26"/>
        </w:rPr>
        <w:t>....”</w:t>
      </w:r>
      <w:r w:rsidRPr="00155464">
        <w:rPr>
          <w:rFonts w:ascii="Palatino Linotype" w:eastAsia="MS Gothic" w:hAnsi="Palatino Linotype" w:cs="Times New Roman"/>
          <w:szCs w:val="26"/>
          <w:vertAlign w:val="superscript"/>
        </w:rPr>
        <w:footnoteReference w:id="11"/>
      </w:r>
      <w:r w:rsidRPr="00155464">
        <w:rPr>
          <w:rFonts w:ascii="Palatino Linotype" w:eastAsia="MS Gothic" w:hAnsi="Palatino Linotype" w:cs="Times New Roman"/>
          <w:szCs w:val="26"/>
        </w:rPr>
        <w:t>.</w:t>
      </w:r>
    </w:p>
    <w:p w14:paraId="54E3D049"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42BA6A8B"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lastRenderedPageBreak/>
        <w:t xml:space="preserve">Por </w:t>
      </w:r>
      <w:r w:rsidRPr="00155464">
        <w:rPr>
          <w:rFonts w:ascii="Palatino Linotype" w:hAnsi="Palatino Linotype" w:cs="Arial"/>
        </w:rPr>
        <w:t>su parte, el intérprete judicial del país ha establecido una jurisprudencia respecto a qué debe entenderse por fundamentación y motivación, en los siguientes términos:</w:t>
      </w:r>
    </w:p>
    <w:p w14:paraId="0496312A"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0E8C37F"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b/>
          <w:i/>
          <w:color w:val="000000"/>
          <w:sz w:val="22"/>
        </w:rPr>
        <w:t>FUNDAMENTACIÓN Y MOTIVACIÓN.</w:t>
      </w:r>
      <w:r w:rsidRPr="00155464">
        <w:rPr>
          <w:rFonts w:ascii="Palatino Linotype" w:hAnsi="Palatino Linotype" w:cs="Arial"/>
          <w:i/>
          <w:color w:val="000000"/>
          <w:sz w:val="22"/>
        </w:rPr>
        <w:t xml:space="preserve"> “La </w:t>
      </w:r>
      <w:r w:rsidRPr="00155464">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5464">
        <w:rPr>
          <w:rFonts w:ascii="Palatino Linotype" w:hAnsi="Palatino Linotype" w:cs="Arial"/>
          <w:i/>
          <w:color w:val="000000"/>
          <w:sz w:val="22"/>
        </w:rPr>
        <w:t>.”</w:t>
      </w:r>
    </w:p>
    <w:p w14:paraId="4CA08B32"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SEGUNDO TRIBUNAL COLEGIADO DEL SEXTO CIRCUITO.</w:t>
      </w:r>
    </w:p>
    <w:p w14:paraId="4608CF83"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5B0D9FF7"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155464">
        <w:rPr>
          <w:rFonts w:ascii="Palatino Linotype" w:hAnsi="Palatino Linotype" w:cs="Arial"/>
          <w:i/>
          <w:color w:val="000000"/>
          <w:sz w:val="22"/>
        </w:rPr>
        <w:t>Esponda</w:t>
      </w:r>
      <w:proofErr w:type="spellEnd"/>
      <w:r w:rsidRPr="00155464">
        <w:rPr>
          <w:rFonts w:ascii="Palatino Linotype" w:hAnsi="Palatino Linotype" w:cs="Arial"/>
          <w:i/>
          <w:color w:val="000000"/>
          <w:sz w:val="22"/>
        </w:rPr>
        <w:t xml:space="preserve"> Rincón.</w:t>
      </w:r>
    </w:p>
    <w:p w14:paraId="34BEBC98"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 xml:space="preserve">Amparo en revisión 333/88. </w:t>
      </w:r>
      <w:proofErr w:type="spellStart"/>
      <w:r w:rsidRPr="00155464">
        <w:rPr>
          <w:rFonts w:ascii="Palatino Linotype" w:hAnsi="Palatino Linotype" w:cs="Arial"/>
          <w:i/>
          <w:color w:val="000000"/>
          <w:sz w:val="22"/>
        </w:rPr>
        <w:t>Adilia</w:t>
      </w:r>
      <w:proofErr w:type="spellEnd"/>
      <w:r w:rsidRPr="00155464">
        <w:rPr>
          <w:rFonts w:ascii="Palatino Linotype" w:hAnsi="Palatino Linotype" w:cs="Arial"/>
          <w:i/>
          <w:color w:val="000000"/>
          <w:sz w:val="22"/>
        </w:rPr>
        <w:t xml:space="preserve"> Romero. 26 de octubre de 1988. Unanimidad de votos. Ponente: Arnoldo Nájera Virgen. Secretario: Enrique Crispín Campos Ramírez.</w:t>
      </w:r>
    </w:p>
    <w:p w14:paraId="1455E259"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155464">
        <w:rPr>
          <w:rFonts w:ascii="Palatino Linotype" w:hAnsi="Palatino Linotype" w:cs="Arial"/>
          <w:i/>
          <w:color w:val="000000"/>
          <w:sz w:val="22"/>
        </w:rPr>
        <w:t>Goyzueta</w:t>
      </w:r>
      <w:proofErr w:type="spellEnd"/>
      <w:r w:rsidRPr="00155464">
        <w:rPr>
          <w:rFonts w:ascii="Palatino Linotype" w:hAnsi="Palatino Linotype" w:cs="Arial"/>
          <w:i/>
          <w:color w:val="000000"/>
          <w:sz w:val="22"/>
        </w:rPr>
        <w:t>. Secretario: Gonzalo Carrera Molina.</w:t>
      </w:r>
    </w:p>
    <w:p w14:paraId="3DD91C9D" w14:textId="77777777" w:rsidR="00125DC1" w:rsidRPr="00155464" w:rsidRDefault="00125DC1" w:rsidP="00125DC1">
      <w:pPr>
        <w:spacing w:line="276" w:lineRule="auto"/>
        <w:ind w:left="567" w:right="567"/>
        <w:contextualSpacing/>
        <w:jc w:val="both"/>
        <w:rPr>
          <w:rFonts w:ascii="Palatino Linotype" w:hAnsi="Palatino Linotype" w:cs="Arial"/>
          <w:i/>
          <w:color w:val="000000"/>
          <w:sz w:val="22"/>
        </w:rPr>
      </w:pPr>
      <w:r w:rsidRPr="00155464">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155464">
        <w:rPr>
          <w:rFonts w:ascii="Palatino Linotype" w:hAnsi="Palatino Linotype" w:cs="Arial"/>
          <w:i/>
          <w:color w:val="000000"/>
          <w:sz w:val="22"/>
        </w:rPr>
        <w:t>Baigts</w:t>
      </w:r>
      <w:proofErr w:type="spellEnd"/>
      <w:r w:rsidRPr="00155464">
        <w:rPr>
          <w:rFonts w:ascii="Palatino Linotype" w:hAnsi="Palatino Linotype" w:cs="Arial"/>
          <w:i/>
          <w:color w:val="000000"/>
          <w:sz w:val="22"/>
        </w:rPr>
        <w:t xml:space="preserve"> Muñoz.</w:t>
      </w:r>
    </w:p>
    <w:p w14:paraId="4D2B9A49"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1CCAC7E6"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lastRenderedPageBreak/>
        <w:t xml:space="preserve">Así, </w:t>
      </w:r>
      <w:r w:rsidRPr="00155464">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A63932E"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49121045"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En </w:t>
      </w:r>
      <w:r w:rsidRPr="00155464">
        <w:rPr>
          <w:rFonts w:ascii="Palatino Linotype" w:eastAsia="MS Gothic" w:hAnsi="Palatino Linotype" w:cs="Times New Roman"/>
          <w:szCs w:val="26"/>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507089F"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09E2A8A3"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En </w:t>
      </w:r>
      <w:r w:rsidRPr="00155464">
        <w:rPr>
          <w:rFonts w:ascii="Palatino Linotype" w:eastAsia="MS Gothic" w:hAnsi="Palatino Linotype" w:cs="Times New Roman"/>
          <w:szCs w:val="26"/>
        </w:rPr>
        <w:t>ese mismo sentido, el numeral trigésimo tercero fracción V de los Lineamientos Generales, precisa que para motivar la clasificación se deben acreditar las circunstancias de tiempo, modo y lugar.</w:t>
      </w:r>
    </w:p>
    <w:p w14:paraId="576C25C4"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6AF1C504"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Ahora </w:t>
      </w:r>
      <w:r w:rsidRPr="00155464">
        <w:rPr>
          <w:rFonts w:ascii="Palatino Linotype" w:eastAsia="MS Gothic" w:hAnsi="Palatino Linotype" w:cs="Times New Roman"/>
          <w:szCs w:val="26"/>
        </w:rPr>
        <w:t xml:space="preserve">bien, </w:t>
      </w:r>
      <w:r w:rsidRPr="00155464">
        <w:rPr>
          <w:rFonts w:ascii="Palatino Linotype" w:eastAsia="MS Gothic" w:hAnsi="Palatino Linotype" w:cs="Times New Roman"/>
          <w:b/>
          <w:szCs w:val="26"/>
          <w:u w:val="single"/>
        </w:rPr>
        <w:t>para cada caso además de fundar y motivar</w:t>
      </w:r>
      <w:r w:rsidRPr="00155464">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55464">
        <w:rPr>
          <w:rFonts w:ascii="Palatino Linotype" w:eastAsia="MS Gothic" w:hAnsi="Palatino Linotype" w:cs="Times New Roman"/>
          <w:szCs w:val="26"/>
          <w:vertAlign w:val="superscript"/>
        </w:rPr>
        <w:footnoteReference w:id="12"/>
      </w:r>
      <w:r w:rsidRPr="00155464">
        <w:rPr>
          <w:rFonts w:ascii="Palatino Linotype" w:eastAsia="MS Gothic" w:hAnsi="Palatino Linotype" w:cs="Times New Roman"/>
          <w:szCs w:val="26"/>
        </w:rPr>
        <w:t xml:space="preserve"> </w:t>
      </w:r>
      <w:r w:rsidRPr="00155464">
        <w:rPr>
          <w:rFonts w:ascii="Palatino Linotype" w:eastAsia="MS Gothic" w:hAnsi="Palatino Linotype" w:cs="Times New Roman"/>
          <w:szCs w:val="26"/>
        </w:rPr>
        <w:lastRenderedPageBreak/>
        <w:t xml:space="preserve">del servidor público que no tienen ninguna injerencia en el tema de la transparencia y la rendición de cuentas, por ejemplo, </w:t>
      </w:r>
      <w:r w:rsidRPr="00155464">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58200B1C" w14:textId="77777777" w:rsidR="00125DC1" w:rsidRPr="00155464" w:rsidRDefault="00125DC1" w:rsidP="00125DC1">
      <w:pPr>
        <w:pStyle w:val="Prrafodelista"/>
        <w:tabs>
          <w:tab w:val="left" w:pos="426"/>
        </w:tabs>
        <w:spacing w:before="240" w:after="240" w:line="360" w:lineRule="auto"/>
        <w:ind w:left="0" w:right="51"/>
        <w:jc w:val="both"/>
        <w:rPr>
          <w:rFonts w:ascii="Palatino Linotype" w:hAnsi="Palatino Linotype"/>
          <w:color w:val="000000" w:themeColor="text1"/>
        </w:rPr>
      </w:pPr>
    </w:p>
    <w:p w14:paraId="6057174C" w14:textId="77777777" w:rsidR="00125DC1" w:rsidRPr="00155464" w:rsidRDefault="00125DC1" w:rsidP="00125DC1">
      <w:pPr>
        <w:pStyle w:val="Prrafodelista"/>
        <w:numPr>
          <w:ilvl w:val="0"/>
          <w:numId w:val="22"/>
        </w:numPr>
        <w:tabs>
          <w:tab w:val="left" w:pos="426"/>
        </w:tabs>
        <w:spacing w:before="240" w:after="240" w:line="360" w:lineRule="auto"/>
        <w:ind w:left="0" w:right="51" w:firstLine="0"/>
        <w:jc w:val="both"/>
        <w:rPr>
          <w:rFonts w:ascii="Palatino Linotype" w:hAnsi="Palatino Linotype"/>
          <w:color w:val="000000" w:themeColor="text1"/>
        </w:rPr>
      </w:pPr>
      <w:r w:rsidRPr="00155464">
        <w:rPr>
          <w:rFonts w:ascii="Palatino Linotype" w:hAnsi="Palatino Linotype"/>
          <w:color w:val="000000" w:themeColor="text1"/>
        </w:rPr>
        <w:t xml:space="preserve">Otro </w:t>
      </w:r>
      <w:r w:rsidRPr="00155464">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F8ADD07" w14:textId="5303DBDB" w:rsidR="000E643A" w:rsidRPr="00155464" w:rsidRDefault="000E643A" w:rsidP="00AF690A">
      <w:pPr>
        <w:numPr>
          <w:ilvl w:val="0"/>
          <w:numId w:val="1"/>
        </w:numPr>
        <w:tabs>
          <w:tab w:val="left" w:pos="0"/>
          <w:tab w:val="left" w:pos="426"/>
        </w:tabs>
        <w:spacing w:line="360" w:lineRule="auto"/>
        <w:ind w:left="0" w:right="49" w:firstLine="0"/>
        <w:contextualSpacing/>
        <w:jc w:val="both"/>
        <w:rPr>
          <w:rFonts w:ascii="Palatino Linotype" w:hAnsi="Palatino Linotype"/>
        </w:rPr>
      </w:pPr>
      <w:r w:rsidRPr="00155464">
        <w:rPr>
          <w:rFonts w:ascii="Palatino Linotype" w:eastAsia="Times New Roman" w:hAnsi="Palatino Linotype" w:cs="Arial"/>
          <w:lang w:val="es-ES"/>
        </w:rPr>
        <w:t xml:space="preserve">Por lo anteriormente expuesto, resultan fundadas las razones o motivos de inconformidad hechos valer por el </w:t>
      </w:r>
      <w:r w:rsidRPr="00155464">
        <w:rPr>
          <w:rFonts w:ascii="Palatino Linotype" w:eastAsia="Times New Roman" w:hAnsi="Palatino Linotype" w:cs="Arial"/>
          <w:b/>
          <w:lang w:val="es-ES"/>
        </w:rPr>
        <w:t>RECURRENTE</w:t>
      </w:r>
      <w:r w:rsidRPr="00155464">
        <w:rPr>
          <w:rFonts w:ascii="Palatino Linotype" w:eastAsia="Times New Roman" w:hAnsi="Palatino Linotype"/>
          <w:b/>
          <w:lang w:val="es-MX"/>
        </w:rPr>
        <w:t xml:space="preserve">, </w:t>
      </w:r>
      <w:r w:rsidRPr="00155464">
        <w:rPr>
          <w:rFonts w:ascii="Palatino Linotype" w:eastAsia="Times New Roman" w:hAnsi="Palatino Linotype"/>
          <w:lang w:val="es-MX"/>
        </w:rPr>
        <w:t>toda vez que se actualiza la hipótesis de procedencia</w:t>
      </w:r>
      <w:r w:rsidRPr="00155464">
        <w:rPr>
          <w:rFonts w:ascii="Palatino Linotype" w:eastAsia="Times New Roman" w:hAnsi="Palatino Linotype"/>
          <w:b/>
          <w:lang w:val="es-MX"/>
        </w:rPr>
        <w:t xml:space="preserve"> </w:t>
      </w:r>
      <w:r w:rsidRPr="00155464">
        <w:rPr>
          <w:rFonts w:ascii="Palatino Linotype" w:eastAsia="Times New Roman" w:hAnsi="Palatino Linotype" w:cs="Arial"/>
          <w:lang w:val="es-MX" w:eastAsia="es-MX"/>
        </w:rPr>
        <w:t xml:space="preserve">contenida en </w:t>
      </w:r>
      <w:r w:rsidR="00125DC1" w:rsidRPr="00155464">
        <w:rPr>
          <w:rFonts w:ascii="Palatino Linotype" w:eastAsia="Times New Roman" w:hAnsi="Palatino Linotype" w:cs="Arial"/>
          <w:lang w:val="es-ES" w:eastAsia="es-MX"/>
        </w:rPr>
        <w:t>el artículo 179, fracción</w:t>
      </w:r>
      <w:r w:rsidRPr="00155464">
        <w:rPr>
          <w:rFonts w:ascii="Palatino Linotype" w:eastAsia="Times New Roman" w:hAnsi="Palatino Linotype" w:cs="Arial"/>
          <w:lang w:val="es-ES" w:eastAsia="es-MX"/>
        </w:rPr>
        <w:t xml:space="preserve"> </w:t>
      </w:r>
      <w:r w:rsidR="00295B07" w:rsidRPr="00155464">
        <w:rPr>
          <w:rFonts w:ascii="Palatino Linotype" w:eastAsia="Times New Roman" w:hAnsi="Palatino Linotype" w:cs="Arial"/>
          <w:lang w:val="es-ES" w:eastAsia="es-MX"/>
        </w:rPr>
        <w:t>I</w:t>
      </w:r>
      <w:r w:rsidR="00125DC1" w:rsidRPr="00155464">
        <w:rPr>
          <w:rFonts w:ascii="Palatino Linotype" w:eastAsia="Times New Roman" w:hAnsi="Palatino Linotype" w:cs="Arial"/>
          <w:lang w:val="es-ES" w:eastAsia="es-MX"/>
        </w:rPr>
        <w:t xml:space="preserve"> </w:t>
      </w:r>
      <w:r w:rsidRPr="00155464">
        <w:rPr>
          <w:rFonts w:ascii="Palatino Linotype" w:eastAsia="Times New Roman" w:hAnsi="Palatino Linotype" w:cs="Arial"/>
          <w:lang w:val="es-ES" w:eastAsia="es-MX"/>
        </w:rPr>
        <w:t xml:space="preserve">de la </w:t>
      </w:r>
      <w:r w:rsidRPr="00155464">
        <w:rPr>
          <w:rFonts w:ascii="Palatino Linotype" w:eastAsia="Calibri" w:hAnsi="Palatino Linotype" w:cs="Arial"/>
          <w:b/>
          <w:lang w:val="es-ES"/>
        </w:rPr>
        <w:t>Ley de Transparencia y Acceso a la Información Pública del Estado de México y Municipios</w:t>
      </w:r>
      <w:r w:rsidRPr="00155464">
        <w:rPr>
          <w:rFonts w:ascii="Palatino Linotype" w:eastAsia="Times New Roman" w:hAnsi="Palatino Linotype" w:cs="Arial"/>
          <w:lang w:val="es-ES" w:eastAsia="es-MX"/>
        </w:rPr>
        <w:t>, por lo que este Órgano Garante emite los siguientes</w:t>
      </w:r>
    </w:p>
    <w:p w14:paraId="7453A6CD" w14:textId="77777777" w:rsidR="000E643A" w:rsidRPr="00155464" w:rsidRDefault="000E643A" w:rsidP="000E643A">
      <w:pPr>
        <w:pStyle w:val="Prrafodelista"/>
        <w:tabs>
          <w:tab w:val="left" w:pos="851"/>
        </w:tabs>
        <w:spacing w:before="240" w:after="240" w:line="360" w:lineRule="auto"/>
        <w:ind w:left="0" w:right="49"/>
        <w:jc w:val="both"/>
        <w:rPr>
          <w:rFonts w:ascii="Palatino Linotype" w:hAnsi="Palatino Linotype"/>
          <w:lang w:val="es-ES"/>
        </w:rPr>
      </w:pPr>
    </w:p>
    <w:p w14:paraId="4342ADFB" w14:textId="77777777" w:rsidR="00A345A3" w:rsidRPr="00155464" w:rsidRDefault="00A345A3" w:rsidP="00A345A3">
      <w:pPr>
        <w:pStyle w:val="Ttulo1"/>
        <w:jc w:val="center"/>
        <w:rPr>
          <w:rFonts w:eastAsia="Calibri"/>
          <w:b/>
          <w:szCs w:val="24"/>
          <w:lang w:val="es-ES" w:eastAsia="es-ES"/>
        </w:rPr>
      </w:pPr>
      <w:bookmarkStart w:id="67" w:name="_Toc504500693"/>
      <w:bookmarkStart w:id="68" w:name="_Toc534742545"/>
      <w:bookmarkStart w:id="69" w:name="_Toc33187929"/>
      <w:r w:rsidRPr="00155464">
        <w:rPr>
          <w:rFonts w:eastAsia="Calibri"/>
          <w:b/>
          <w:szCs w:val="24"/>
          <w:lang w:val="es-ES" w:eastAsia="es-ES"/>
        </w:rPr>
        <w:lastRenderedPageBreak/>
        <w:t>R E S O L U T I V O S</w:t>
      </w:r>
      <w:bookmarkEnd w:id="67"/>
      <w:bookmarkEnd w:id="68"/>
      <w:bookmarkEnd w:id="69"/>
      <w:r w:rsidRPr="00155464">
        <w:rPr>
          <w:rFonts w:eastAsia="Calibri"/>
          <w:b/>
          <w:szCs w:val="24"/>
          <w:lang w:val="es-ES" w:eastAsia="es-ES"/>
        </w:rPr>
        <w:t xml:space="preserve"> </w:t>
      </w:r>
    </w:p>
    <w:p w14:paraId="70193EA3" w14:textId="77777777" w:rsidR="00A345A3" w:rsidRPr="00155464" w:rsidRDefault="00A345A3" w:rsidP="00A345A3">
      <w:pPr>
        <w:rPr>
          <w:lang w:val="es-ES"/>
        </w:rPr>
      </w:pPr>
    </w:p>
    <w:p w14:paraId="75A142C7" w14:textId="0AFCA7E7" w:rsidR="0052353D" w:rsidRPr="00155464" w:rsidRDefault="0052353D" w:rsidP="0052353D">
      <w:pPr>
        <w:spacing w:line="360" w:lineRule="auto"/>
        <w:jc w:val="both"/>
        <w:rPr>
          <w:rFonts w:ascii="Palatino Linotype" w:eastAsia="Times New Roman" w:hAnsi="Palatino Linotype" w:cs="Times New Roman"/>
        </w:rPr>
      </w:pPr>
      <w:r w:rsidRPr="00155464">
        <w:rPr>
          <w:rFonts w:ascii="Palatino Linotype" w:eastAsia="Times New Roman" w:hAnsi="Palatino Linotype" w:cs="Arial"/>
          <w:b/>
        </w:rPr>
        <w:t xml:space="preserve">PRIMERO. </w:t>
      </w:r>
      <w:r w:rsidRPr="00155464">
        <w:rPr>
          <w:rFonts w:ascii="Palatino Linotype" w:eastAsia="Times New Roman" w:hAnsi="Palatino Linotype" w:cs="Arial"/>
        </w:rPr>
        <w:t>Resultan fundadas las</w:t>
      </w:r>
      <w:r w:rsidRPr="00155464">
        <w:rPr>
          <w:rFonts w:ascii="Palatino Linotype" w:eastAsia="Times New Roman" w:hAnsi="Palatino Linotype" w:cs="Arial"/>
          <w:b/>
        </w:rPr>
        <w:t xml:space="preserve"> </w:t>
      </w:r>
      <w:r w:rsidRPr="00155464">
        <w:rPr>
          <w:rFonts w:ascii="Palatino Linotype" w:eastAsia="Times New Roman" w:hAnsi="Palatino Linotype" w:cs="Arial"/>
          <w:lang w:val="es-ES"/>
        </w:rPr>
        <w:t xml:space="preserve">razones o motivos de inconformidad hechos valer </w:t>
      </w:r>
      <w:r w:rsidRPr="00155464">
        <w:rPr>
          <w:rFonts w:ascii="Palatino Linotype" w:eastAsia="Calibri" w:hAnsi="Palatino Linotype" w:cs="Arial"/>
          <w:lang w:val="es-ES"/>
        </w:rPr>
        <w:t xml:space="preserve">en el recurso de revisión </w:t>
      </w:r>
      <w:r w:rsidR="00125DC1" w:rsidRPr="00155464">
        <w:rPr>
          <w:rFonts w:ascii="Palatino Linotype" w:hAnsi="Palatino Linotype" w:cs="Arial"/>
          <w:b/>
          <w:bCs/>
        </w:rPr>
        <w:t>09103</w:t>
      </w:r>
      <w:r w:rsidRPr="00155464">
        <w:rPr>
          <w:rFonts w:ascii="Palatino Linotype" w:hAnsi="Palatino Linotype" w:cs="Arial"/>
          <w:b/>
          <w:bCs/>
        </w:rPr>
        <w:t>/INFOEM/IP/RR/2019</w:t>
      </w:r>
      <w:r w:rsidRPr="00155464">
        <w:rPr>
          <w:rFonts w:ascii="Palatino Linotype" w:hAnsi="Palatino Linotype" w:cs="Arial"/>
          <w:b/>
          <w:bCs/>
          <w:lang w:eastAsia="es-MX"/>
        </w:rPr>
        <w:t xml:space="preserve"> </w:t>
      </w:r>
      <w:r w:rsidRPr="00155464">
        <w:rPr>
          <w:rFonts w:ascii="Palatino Linotype" w:hAnsi="Palatino Linotype" w:cs="Arial"/>
          <w:bCs/>
          <w:lang w:eastAsia="es-MX"/>
        </w:rPr>
        <w:t>en términos de</w:t>
      </w:r>
      <w:r w:rsidR="00125DC1" w:rsidRPr="00155464">
        <w:rPr>
          <w:rFonts w:ascii="Palatino Linotype" w:hAnsi="Palatino Linotype" w:cs="Arial"/>
          <w:bCs/>
          <w:lang w:eastAsia="es-MX"/>
        </w:rPr>
        <w:t xml:space="preserve"> </w:t>
      </w:r>
      <w:r w:rsidR="00295B07" w:rsidRPr="00155464">
        <w:rPr>
          <w:rFonts w:ascii="Palatino Linotype" w:hAnsi="Palatino Linotype" w:cs="Arial"/>
          <w:bCs/>
          <w:lang w:eastAsia="es-MX"/>
        </w:rPr>
        <w:t>l</w:t>
      </w:r>
      <w:r w:rsidR="00125DC1" w:rsidRPr="00155464">
        <w:rPr>
          <w:rFonts w:ascii="Palatino Linotype" w:hAnsi="Palatino Linotype" w:cs="Arial"/>
          <w:bCs/>
          <w:lang w:eastAsia="es-MX"/>
        </w:rPr>
        <w:t>os</w:t>
      </w:r>
      <w:r w:rsidRPr="00155464">
        <w:rPr>
          <w:rFonts w:ascii="Palatino Linotype" w:hAnsi="Palatino Linotype" w:cs="Arial"/>
          <w:bCs/>
          <w:lang w:eastAsia="es-MX"/>
        </w:rPr>
        <w:t xml:space="preserve"> Considerando</w:t>
      </w:r>
      <w:r w:rsidR="00125DC1" w:rsidRPr="00155464">
        <w:rPr>
          <w:rFonts w:ascii="Palatino Linotype" w:hAnsi="Palatino Linotype" w:cs="Arial"/>
          <w:bCs/>
          <w:lang w:eastAsia="es-MX"/>
        </w:rPr>
        <w:t xml:space="preserve">s </w:t>
      </w:r>
      <w:r w:rsidR="00125DC1" w:rsidRPr="00155464">
        <w:rPr>
          <w:rFonts w:ascii="Palatino Linotype" w:hAnsi="Palatino Linotype" w:cs="Arial"/>
          <w:b/>
          <w:bCs/>
          <w:lang w:eastAsia="es-MX"/>
        </w:rPr>
        <w:t xml:space="preserve">CUARTO </w:t>
      </w:r>
      <w:r w:rsidR="00125DC1" w:rsidRPr="00155464">
        <w:rPr>
          <w:rFonts w:ascii="Palatino Linotype" w:hAnsi="Palatino Linotype" w:cs="Arial"/>
          <w:bCs/>
          <w:lang w:eastAsia="es-MX"/>
        </w:rPr>
        <w:t>y</w:t>
      </w:r>
      <w:r w:rsidRPr="00155464">
        <w:rPr>
          <w:rFonts w:ascii="Palatino Linotype" w:hAnsi="Palatino Linotype" w:cs="Arial"/>
          <w:b/>
          <w:bCs/>
          <w:lang w:eastAsia="es-MX"/>
        </w:rPr>
        <w:t xml:space="preserve"> </w:t>
      </w:r>
      <w:r w:rsidR="007E1DC8" w:rsidRPr="00155464">
        <w:rPr>
          <w:rFonts w:ascii="Palatino Linotype" w:hAnsi="Palatino Linotype" w:cs="Arial"/>
          <w:b/>
          <w:bCs/>
          <w:lang w:eastAsia="es-MX"/>
        </w:rPr>
        <w:t>QUINTO</w:t>
      </w:r>
      <w:r w:rsidRPr="00155464">
        <w:rPr>
          <w:rFonts w:ascii="Palatino Linotype" w:hAnsi="Palatino Linotype" w:cs="Arial"/>
          <w:b/>
          <w:bCs/>
          <w:lang w:eastAsia="es-MX"/>
        </w:rPr>
        <w:t xml:space="preserve"> </w:t>
      </w:r>
      <w:r w:rsidRPr="00155464">
        <w:rPr>
          <w:rFonts w:ascii="Palatino Linotype" w:hAnsi="Palatino Linotype" w:cs="Arial"/>
          <w:bCs/>
          <w:lang w:eastAsia="es-MX"/>
        </w:rPr>
        <w:t>de la presente resolución.</w:t>
      </w:r>
    </w:p>
    <w:p w14:paraId="468BCC7F" w14:textId="6FCB4619" w:rsidR="0052353D" w:rsidRPr="00155464" w:rsidRDefault="0052353D" w:rsidP="0052353D">
      <w:pPr>
        <w:spacing w:before="240" w:after="240" w:line="360" w:lineRule="auto"/>
        <w:jc w:val="both"/>
        <w:rPr>
          <w:rFonts w:ascii="Palatino Linotype" w:hAnsi="Palatino Linotype" w:cs="Arial"/>
          <w:bCs/>
        </w:rPr>
      </w:pPr>
      <w:r w:rsidRPr="00155464">
        <w:rPr>
          <w:rFonts w:ascii="Palatino Linotype" w:hAnsi="Palatino Linotype"/>
          <w:b/>
        </w:rPr>
        <w:t>SEGUNDO.</w:t>
      </w:r>
      <w:r w:rsidRPr="00155464">
        <w:rPr>
          <w:rStyle w:val="Ttulo2Car"/>
          <w:rFonts w:ascii="Palatino Linotype" w:hAnsi="Palatino Linotype"/>
          <w:b/>
        </w:rPr>
        <w:t xml:space="preserve"> </w:t>
      </w:r>
      <w:r w:rsidRPr="00155464">
        <w:rPr>
          <w:rFonts w:ascii="Palatino Linotype" w:eastAsia="Calibri" w:hAnsi="Palatino Linotype" w:cs="Arial"/>
          <w:lang w:val="es-ES"/>
        </w:rPr>
        <w:t>Se</w:t>
      </w:r>
      <w:r w:rsidRPr="00155464">
        <w:rPr>
          <w:rFonts w:ascii="Palatino Linotype" w:eastAsia="Calibri" w:hAnsi="Palatino Linotype" w:cs="Arial"/>
          <w:b/>
          <w:lang w:val="es-ES"/>
        </w:rPr>
        <w:t xml:space="preserve"> </w:t>
      </w:r>
      <w:r w:rsidR="00DA10CA" w:rsidRPr="00155464">
        <w:rPr>
          <w:rFonts w:ascii="Palatino Linotype" w:eastAsia="Calibri" w:hAnsi="Palatino Linotype" w:cs="Arial"/>
          <w:b/>
          <w:lang w:val="es-ES"/>
        </w:rPr>
        <w:t>REVOCA</w:t>
      </w:r>
      <w:r w:rsidRPr="00155464">
        <w:rPr>
          <w:rFonts w:ascii="Palatino Linotype" w:eastAsia="Calibri" w:hAnsi="Palatino Linotype" w:cs="Arial"/>
          <w:b/>
          <w:lang w:val="es-ES"/>
        </w:rPr>
        <w:t xml:space="preserve"> </w:t>
      </w:r>
      <w:r w:rsidR="00DA10CA" w:rsidRPr="00155464">
        <w:rPr>
          <w:rFonts w:ascii="Palatino Linotype" w:eastAsia="Calibri" w:hAnsi="Palatino Linotype" w:cs="Arial"/>
          <w:lang w:val="es-ES"/>
        </w:rPr>
        <w:t xml:space="preserve">la respuesta emitida por el </w:t>
      </w:r>
      <w:r w:rsidRPr="00155464">
        <w:rPr>
          <w:rFonts w:ascii="Palatino Linotype" w:eastAsia="Calibri" w:hAnsi="Palatino Linotype" w:cs="Arial"/>
          <w:lang w:val="es-ES"/>
        </w:rPr>
        <w:t xml:space="preserve"> </w:t>
      </w:r>
      <w:r w:rsidR="00125DC1" w:rsidRPr="00155464">
        <w:rPr>
          <w:rFonts w:ascii="Palatino Linotype" w:hAnsi="Palatino Linotype"/>
          <w:b/>
          <w:bCs/>
          <w:color w:val="000000"/>
        </w:rPr>
        <w:t>Instituto de Seguridad Social del Estado de México y Municipios</w:t>
      </w:r>
      <w:r w:rsidR="00DA10CA" w:rsidRPr="00155464">
        <w:rPr>
          <w:rFonts w:ascii="Palatino Linotype" w:eastAsia="Calibri" w:hAnsi="Palatino Linotype" w:cs="Arial"/>
          <w:b/>
          <w:lang w:val="es-ES"/>
        </w:rPr>
        <w:t xml:space="preserve"> </w:t>
      </w:r>
      <w:r w:rsidRPr="00155464">
        <w:rPr>
          <w:rFonts w:ascii="Palatino Linotype" w:eastAsia="Calibri" w:hAnsi="Palatino Linotype" w:cs="Arial"/>
          <w:lang w:val="es-ES"/>
        </w:rPr>
        <w:t>y se</w:t>
      </w:r>
      <w:r w:rsidRPr="00155464">
        <w:rPr>
          <w:rFonts w:ascii="Palatino Linotype" w:eastAsia="Calibri" w:hAnsi="Palatino Linotype" w:cs="Arial"/>
          <w:b/>
          <w:lang w:val="es-ES"/>
        </w:rPr>
        <w:t xml:space="preserve"> ORDENA </w:t>
      </w:r>
      <w:r w:rsidRPr="00155464">
        <w:rPr>
          <w:rFonts w:ascii="Palatino Linotype" w:eastAsia="Times New Roman" w:hAnsi="Palatino Linotype" w:cs="Arial"/>
          <w:lang w:val="es-ES"/>
        </w:rPr>
        <w:t>entregar vía Sistema de Acceso a la Información Mexiquense (SAIMEX)</w:t>
      </w:r>
      <w:r w:rsidRPr="00155464">
        <w:rPr>
          <w:rFonts w:ascii="Palatino Linotype" w:eastAsia="Times New Roman" w:hAnsi="Palatino Linotype" w:cs="Arial"/>
          <w:b/>
          <w:lang w:val="es-ES"/>
        </w:rPr>
        <w:t>,</w:t>
      </w:r>
      <w:r w:rsidRPr="00155464">
        <w:rPr>
          <w:rFonts w:ascii="Palatino Linotype" w:eastAsia="Times New Roman" w:hAnsi="Palatino Linotype" w:cs="Arial"/>
          <w:lang w:val="es-ES"/>
        </w:rPr>
        <w:t xml:space="preserve"> </w:t>
      </w:r>
      <w:r w:rsidR="00295B07" w:rsidRPr="00155464">
        <w:rPr>
          <w:rFonts w:ascii="Palatino Linotype" w:eastAsia="Times New Roman" w:hAnsi="Palatino Linotype" w:cs="Arial"/>
          <w:lang w:val="es-ES"/>
        </w:rPr>
        <w:t xml:space="preserve"> </w:t>
      </w:r>
      <w:r w:rsidR="00993FF4" w:rsidRPr="00155464">
        <w:rPr>
          <w:rFonts w:ascii="Palatino Linotype" w:eastAsia="Times New Roman" w:hAnsi="Palatino Linotype" w:cs="Arial"/>
          <w:lang w:val="es-ES"/>
        </w:rPr>
        <w:t xml:space="preserve">en versión púbica, </w:t>
      </w:r>
      <w:r w:rsidR="00FB1E84" w:rsidRPr="00155464">
        <w:rPr>
          <w:rFonts w:ascii="Palatino Linotype" w:eastAsia="Times New Roman" w:hAnsi="Palatino Linotype" w:cs="Arial"/>
          <w:lang w:val="es-ES"/>
        </w:rPr>
        <w:t>l</w:t>
      </w:r>
      <w:r w:rsidR="00295B07" w:rsidRPr="00155464">
        <w:rPr>
          <w:rFonts w:ascii="Palatino Linotype" w:eastAsia="Times New Roman" w:hAnsi="Palatino Linotype" w:cs="Arial"/>
          <w:lang w:val="es-ES"/>
        </w:rPr>
        <w:t>a siguiente información</w:t>
      </w:r>
      <w:r w:rsidRPr="00155464">
        <w:rPr>
          <w:rFonts w:ascii="Palatino Linotype" w:hAnsi="Palatino Linotype" w:cs="Arial"/>
          <w:bCs/>
        </w:rPr>
        <w:t>:</w:t>
      </w:r>
    </w:p>
    <w:p w14:paraId="5A97682F" w14:textId="3936F752" w:rsidR="00125DC1" w:rsidRPr="00155464" w:rsidRDefault="00125DC1" w:rsidP="00076BD8">
      <w:pPr>
        <w:pStyle w:val="Prrafodelista"/>
        <w:numPr>
          <w:ilvl w:val="0"/>
          <w:numId w:val="21"/>
        </w:numPr>
        <w:tabs>
          <w:tab w:val="left" w:pos="851"/>
        </w:tabs>
        <w:spacing w:line="360" w:lineRule="auto"/>
        <w:ind w:left="142" w:right="49" w:firstLine="0"/>
        <w:contextualSpacing w:val="0"/>
        <w:jc w:val="both"/>
        <w:rPr>
          <w:rFonts w:ascii="Palatino Linotype" w:hAnsi="Palatino Linotype"/>
          <w:szCs w:val="22"/>
        </w:rPr>
      </w:pPr>
      <w:r w:rsidRPr="00155464">
        <w:rPr>
          <w:rFonts w:ascii="Palatino Linotype" w:hAnsi="Palatino Linotype"/>
          <w:b/>
          <w:szCs w:val="22"/>
        </w:rPr>
        <w:t xml:space="preserve">De los deudores por concepto de Servicios médicos a pacientes no derechohabientes (clave 06), del periodo comprendido del </w:t>
      </w:r>
      <w:r w:rsidR="00ED4B65" w:rsidRPr="00155464">
        <w:rPr>
          <w:rFonts w:ascii="Palatino Linotype" w:hAnsi="Palatino Linotype"/>
          <w:b/>
          <w:szCs w:val="22"/>
        </w:rPr>
        <w:t>doce</w:t>
      </w:r>
      <w:r w:rsidRPr="00155464">
        <w:rPr>
          <w:rFonts w:ascii="Palatino Linotype" w:hAnsi="Palatino Linotype"/>
          <w:b/>
          <w:szCs w:val="22"/>
        </w:rPr>
        <w:t xml:space="preserve"> (</w:t>
      </w:r>
      <w:r w:rsidR="00ED4B65" w:rsidRPr="00155464">
        <w:rPr>
          <w:rFonts w:ascii="Palatino Linotype" w:hAnsi="Palatino Linotype"/>
          <w:b/>
          <w:szCs w:val="22"/>
        </w:rPr>
        <w:t>12</w:t>
      </w:r>
      <w:r w:rsidRPr="00155464">
        <w:rPr>
          <w:rFonts w:ascii="Palatino Linotype" w:hAnsi="Palatino Linotype"/>
          <w:b/>
          <w:szCs w:val="22"/>
        </w:rPr>
        <w:t xml:space="preserve">) de </w:t>
      </w:r>
      <w:r w:rsidR="00ED4B65" w:rsidRPr="00155464">
        <w:rPr>
          <w:rFonts w:ascii="Palatino Linotype" w:hAnsi="Palatino Linotype"/>
          <w:b/>
          <w:szCs w:val="22"/>
        </w:rPr>
        <w:t>noviembre</w:t>
      </w:r>
      <w:r w:rsidRPr="00155464">
        <w:rPr>
          <w:rFonts w:ascii="Palatino Linotype" w:hAnsi="Palatino Linotype"/>
          <w:b/>
          <w:szCs w:val="22"/>
        </w:rPr>
        <w:t xml:space="preserve"> del dos mil </w:t>
      </w:r>
      <w:r w:rsidR="00ED4B65" w:rsidRPr="00155464">
        <w:rPr>
          <w:rFonts w:ascii="Palatino Linotype" w:hAnsi="Palatino Linotype"/>
          <w:b/>
          <w:szCs w:val="22"/>
        </w:rPr>
        <w:t>dieciocho</w:t>
      </w:r>
      <w:r w:rsidRPr="00155464">
        <w:rPr>
          <w:rFonts w:ascii="Palatino Linotype" w:hAnsi="Palatino Linotype"/>
          <w:b/>
          <w:szCs w:val="22"/>
        </w:rPr>
        <w:t xml:space="preserve"> al doce (12) de noviembre del dos mil </w:t>
      </w:r>
      <w:r w:rsidR="00ED4B65" w:rsidRPr="00155464">
        <w:rPr>
          <w:rFonts w:ascii="Palatino Linotype" w:hAnsi="Palatino Linotype"/>
          <w:b/>
          <w:szCs w:val="22"/>
        </w:rPr>
        <w:t>diecinueve</w:t>
      </w:r>
      <w:r w:rsidRPr="00155464">
        <w:rPr>
          <w:rFonts w:ascii="Palatino Linotype" w:hAnsi="Palatino Linotype"/>
          <w:b/>
          <w:szCs w:val="22"/>
        </w:rPr>
        <w:t>:</w:t>
      </w:r>
    </w:p>
    <w:p w14:paraId="7D84B71A" w14:textId="77777777" w:rsidR="00125DC1" w:rsidRPr="00155464" w:rsidRDefault="00125DC1" w:rsidP="00125DC1">
      <w:pPr>
        <w:pStyle w:val="Prrafodelista"/>
        <w:tabs>
          <w:tab w:val="left" w:pos="851"/>
        </w:tabs>
        <w:spacing w:line="360" w:lineRule="auto"/>
        <w:ind w:left="567" w:right="616"/>
        <w:contextualSpacing w:val="0"/>
        <w:jc w:val="both"/>
        <w:rPr>
          <w:rFonts w:ascii="Palatino Linotype" w:hAnsi="Palatino Linotype"/>
          <w:sz w:val="10"/>
          <w:szCs w:val="22"/>
        </w:rPr>
      </w:pPr>
    </w:p>
    <w:p w14:paraId="67714D17" w14:textId="199DC70D" w:rsidR="00125DC1" w:rsidRPr="00155464" w:rsidRDefault="00ED4B65" w:rsidP="00125DC1">
      <w:pPr>
        <w:pStyle w:val="Prrafodelista"/>
        <w:numPr>
          <w:ilvl w:val="1"/>
          <w:numId w:val="21"/>
        </w:numPr>
        <w:tabs>
          <w:tab w:val="left" w:pos="1134"/>
        </w:tabs>
        <w:spacing w:line="360" w:lineRule="auto"/>
        <w:ind w:left="851" w:right="616" w:firstLine="0"/>
        <w:contextualSpacing w:val="0"/>
        <w:jc w:val="both"/>
        <w:rPr>
          <w:rFonts w:ascii="Palatino Linotype" w:hAnsi="Palatino Linotype"/>
          <w:szCs w:val="22"/>
        </w:rPr>
      </w:pPr>
      <w:r w:rsidRPr="00155464">
        <w:rPr>
          <w:rFonts w:ascii="Palatino Linotype" w:hAnsi="Palatino Linotype"/>
          <w:b/>
          <w:szCs w:val="22"/>
        </w:rPr>
        <w:t xml:space="preserve">Estados de </w:t>
      </w:r>
      <w:r w:rsidR="00DD7639" w:rsidRPr="00155464">
        <w:rPr>
          <w:rFonts w:ascii="Palatino Linotype" w:hAnsi="Palatino Linotype"/>
          <w:b/>
          <w:szCs w:val="22"/>
        </w:rPr>
        <w:t xml:space="preserve">cuenta en los que se observen los intereses generados </w:t>
      </w:r>
      <w:r w:rsidR="002B5B5A" w:rsidRPr="00155464">
        <w:rPr>
          <w:rFonts w:ascii="Palatino Linotype" w:hAnsi="Palatino Linotype"/>
          <w:b/>
          <w:szCs w:val="22"/>
        </w:rPr>
        <w:t>y el importe correspondiente a</w:t>
      </w:r>
      <w:r w:rsidR="00DD7639" w:rsidRPr="00155464">
        <w:rPr>
          <w:rFonts w:ascii="Palatino Linotype" w:hAnsi="Palatino Linotype"/>
          <w:b/>
          <w:szCs w:val="22"/>
        </w:rPr>
        <w:t>l Impuesto al Valor Agregado; y,</w:t>
      </w:r>
    </w:p>
    <w:p w14:paraId="00A753E2" w14:textId="77777777" w:rsidR="00125DC1" w:rsidRPr="00155464" w:rsidRDefault="00125DC1" w:rsidP="00125DC1">
      <w:pPr>
        <w:pStyle w:val="Prrafodelista"/>
        <w:tabs>
          <w:tab w:val="left" w:pos="1134"/>
        </w:tabs>
        <w:spacing w:line="360" w:lineRule="auto"/>
        <w:ind w:left="851" w:right="616"/>
        <w:contextualSpacing w:val="0"/>
        <w:jc w:val="both"/>
        <w:rPr>
          <w:rFonts w:ascii="Palatino Linotype" w:hAnsi="Palatino Linotype"/>
          <w:sz w:val="10"/>
          <w:szCs w:val="22"/>
        </w:rPr>
      </w:pPr>
    </w:p>
    <w:p w14:paraId="2E49C77D" w14:textId="53650BD6" w:rsidR="00125DC1" w:rsidRPr="00155464" w:rsidRDefault="00ED4B65" w:rsidP="00125DC1">
      <w:pPr>
        <w:pStyle w:val="Prrafodelista"/>
        <w:numPr>
          <w:ilvl w:val="1"/>
          <w:numId w:val="21"/>
        </w:numPr>
        <w:tabs>
          <w:tab w:val="left" w:pos="1134"/>
        </w:tabs>
        <w:spacing w:line="360" w:lineRule="auto"/>
        <w:ind w:left="851" w:right="616" w:firstLine="0"/>
        <w:contextualSpacing w:val="0"/>
        <w:jc w:val="both"/>
        <w:rPr>
          <w:rFonts w:ascii="Palatino Linotype" w:hAnsi="Palatino Linotype"/>
          <w:szCs w:val="22"/>
        </w:rPr>
      </w:pPr>
      <w:r w:rsidRPr="00155464">
        <w:rPr>
          <w:rFonts w:ascii="Palatino Linotype" w:hAnsi="Palatino Linotype"/>
          <w:b/>
          <w:szCs w:val="22"/>
        </w:rPr>
        <w:t xml:space="preserve">Documentos donde conste el monto retenido de Impuesto al Valor Agregado y la cantidad enterada a la Secretaría de Hacienda y Crédito Público por este concepto. </w:t>
      </w:r>
    </w:p>
    <w:p w14:paraId="7D55BF75" w14:textId="77777777" w:rsidR="0052353D" w:rsidRPr="00155464" w:rsidRDefault="0052353D" w:rsidP="0052353D">
      <w:pPr>
        <w:pStyle w:val="Prrafodelista"/>
        <w:spacing w:before="240" w:after="240" w:line="360" w:lineRule="auto"/>
        <w:ind w:right="49"/>
        <w:jc w:val="both"/>
        <w:rPr>
          <w:rFonts w:ascii="Palatino Linotype" w:eastAsia="Calibri" w:hAnsi="Palatino Linotype" w:cs="Arial"/>
        </w:rPr>
      </w:pPr>
    </w:p>
    <w:p w14:paraId="5D9EDC1F" w14:textId="72CFD2FD" w:rsidR="0052353D" w:rsidRPr="00155464" w:rsidRDefault="0052353D" w:rsidP="00FB1E84">
      <w:pPr>
        <w:pStyle w:val="Prrafodelista"/>
        <w:spacing w:before="240" w:after="240" w:line="360" w:lineRule="auto"/>
        <w:ind w:left="0" w:right="49"/>
        <w:jc w:val="both"/>
        <w:rPr>
          <w:rFonts w:ascii="Palatino Linotype" w:eastAsia="Calibri" w:hAnsi="Palatino Linotype" w:cs="Arial"/>
          <w:lang w:val="es-ES"/>
        </w:rPr>
      </w:pPr>
      <w:r w:rsidRPr="00155464">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076BD8" w:rsidRPr="00155464">
        <w:rPr>
          <w:rFonts w:ascii="Palatino Linotype" w:eastAsia="Calibri" w:hAnsi="Palatino Linotype" w:cs="Arial"/>
        </w:rPr>
        <w:t>siones públicas que se formulen y se pongan a disposición del recurrente.</w:t>
      </w:r>
    </w:p>
    <w:p w14:paraId="326F6B67" w14:textId="77777777" w:rsidR="0052353D" w:rsidRPr="00155464" w:rsidRDefault="0052353D" w:rsidP="0052353D">
      <w:pPr>
        <w:tabs>
          <w:tab w:val="left" w:pos="8080"/>
        </w:tabs>
        <w:spacing w:line="360" w:lineRule="auto"/>
        <w:ind w:right="49"/>
        <w:contextualSpacing/>
        <w:jc w:val="both"/>
        <w:rPr>
          <w:rFonts w:ascii="Palatino Linotype" w:eastAsia="Palatino Linotype" w:hAnsi="Palatino Linotype" w:cs="Palatino Linotype"/>
          <w:b/>
        </w:rPr>
      </w:pPr>
    </w:p>
    <w:p w14:paraId="77781599" w14:textId="77777777" w:rsidR="0052353D" w:rsidRPr="00155464" w:rsidRDefault="0052353D" w:rsidP="0052353D">
      <w:pPr>
        <w:tabs>
          <w:tab w:val="left" w:pos="8080"/>
        </w:tabs>
        <w:spacing w:line="360" w:lineRule="auto"/>
        <w:ind w:right="49"/>
        <w:contextualSpacing/>
        <w:jc w:val="both"/>
        <w:rPr>
          <w:rFonts w:ascii="Palatino Linotype" w:eastAsia="Palatino Linotype" w:hAnsi="Palatino Linotype" w:cs="Palatino Linotype"/>
          <w:b/>
        </w:rPr>
      </w:pPr>
      <w:r w:rsidRPr="00155464">
        <w:rPr>
          <w:rFonts w:ascii="Palatino Linotype" w:eastAsia="Palatino Linotype" w:hAnsi="Palatino Linotype" w:cs="Palatino Linotype"/>
          <w:b/>
        </w:rPr>
        <w:t xml:space="preserve">TERCERO. Notifíquese </w:t>
      </w:r>
      <w:r w:rsidRPr="00155464">
        <w:rPr>
          <w:rFonts w:ascii="Palatino Linotype" w:eastAsia="Palatino Linotype" w:hAnsi="Palatino Linotype" w:cs="Palatino Linotype"/>
        </w:rPr>
        <w:t xml:space="preserve">al Titular de la Unidad de Transparencia del </w:t>
      </w:r>
      <w:r w:rsidRPr="00155464">
        <w:rPr>
          <w:rFonts w:ascii="Palatino Linotype" w:eastAsia="Palatino Linotype" w:hAnsi="Palatino Linotype" w:cs="Palatino Linotype"/>
          <w:b/>
        </w:rPr>
        <w:t>SUJETO OBLIGADO</w:t>
      </w:r>
      <w:r w:rsidRPr="0015546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5546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4E17DD9" w14:textId="77777777" w:rsidR="0052353D" w:rsidRPr="00155464" w:rsidRDefault="0052353D" w:rsidP="0052353D">
      <w:pPr>
        <w:tabs>
          <w:tab w:val="left" w:pos="8080"/>
        </w:tabs>
        <w:spacing w:line="360" w:lineRule="auto"/>
        <w:ind w:right="49"/>
        <w:contextualSpacing/>
        <w:jc w:val="both"/>
        <w:rPr>
          <w:rFonts w:ascii="Palatino Linotype" w:eastAsia="Palatino Linotype" w:hAnsi="Palatino Linotype" w:cs="Palatino Linotype"/>
          <w:b/>
        </w:rPr>
      </w:pPr>
      <w:r w:rsidRPr="00155464">
        <w:rPr>
          <w:rFonts w:ascii="Palatino Linotype" w:eastAsia="Palatino Linotype" w:hAnsi="Palatino Linotype" w:cs="Palatino Linotype"/>
          <w:b/>
        </w:rPr>
        <w:tab/>
      </w:r>
    </w:p>
    <w:p w14:paraId="69A5E3FE" w14:textId="2118D43A" w:rsidR="0052353D" w:rsidRPr="00155464" w:rsidRDefault="0052353D" w:rsidP="0052353D">
      <w:pPr>
        <w:shd w:val="clear" w:color="auto" w:fill="FFFFFF"/>
        <w:spacing w:line="360" w:lineRule="auto"/>
        <w:jc w:val="both"/>
        <w:rPr>
          <w:rFonts w:ascii="Palatino Linotype" w:hAnsi="Palatino Linotype"/>
        </w:rPr>
      </w:pPr>
      <w:r w:rsidRPr="00155464">
        <w:rPr>
          <w:rFonts w:ascii="Palatino Linotype" w:eastAsia="Times New Roman" w:hAnsi="Palatino Linotype" w:cs="Arial"/>
          <w:b/>
        </w:rPr>
        <w:t xml:space="preserve">CUARTO. </w:t>
      </w:r>
      <w:r w:rsidRPr="00155464">
        <w:rPr>
          <w:rFonts w:ascii="Palatino Linotype" w:eastAsia="Times New Roman" w:hAnsi="Palatino Linotype" w:cs="Times New Roman"/>
          <w:b/>
          <w:bCs/>
          <w:color w:val="222222"/>
          <w:lang w:val="es-ES"/>
        </w:rPr>
        <w:t>Notifíquese</w:t>
      </w:r>
      <w:r w:rsidRPr="00155464">
        <w:rPr>
          <w:rFonts w:ascii="Palatino Linotype" w:eastAsia="Times New Roman" w:hAnsi="Palatino Linotype" w:cs="Times New Roman"/>
          <w:bCs/>
          <w:color w:val="222222"/>
          <w:lang w:val="es-ES"/>
        </w:rPr>
        <w:t xml:space="preserve"> a</w:t>
      </w:r>
      <w:r w:rsidRPr="00155464">
        <w:rPr>
          <w:rFonts w:ascii="Palatino Linotype" w:hAnsi="Palatino Linotype"/>
          <w:b/>
        </w:rPr>
        <w:t xml:space="preserve"> </w:t>
      </w:r>
      <w:proofErr w:type="spellStart"/>
      <w:r w:rsidR="00063C7C" w:rsidRPr="00063C7C">
        <w:rPr>
          <w:rFonts w:ascii="Palatino Linotype" w:hAnsi="Palatino Linotype"/>
          <w:b/>
          <w:sz w:val="22"/>
          <w:szCs w:val="22"/>
          <w:highlight w:val="black"/>
        </w:rPr>
        <w:t>Xxxxx</w:t>
      </w:r>
      <w:proofErr w:type="spellEnd"/>
      <w:r w:rsidR="00063C7C" w:rsidRPr="00063C7C">
        <w:rPr>
          <w:rFonts w:ascii="Palatino Linotype" w:hAnsi="Palatino Linotype"/>
          <w:b/>
          <w:sz w:val="22"/>
          <w:szCs w:val="22"/>
          <w:highlight w:val="black"/>
        </w:rPr>
        <w:t xml:space="preserve"> </w:t>
      </w:r>
      <w:proofErr w:type="spellStart"/>
      <w:r w:rsidR="00063C7C" w:rsidRPr="00063C7C">
        <w:rPr>
          <w:rFonts w:ascii="Palatino Linotype" w:hAnsi="Palatino Linotype"/>
          <w:b/>
          <w:sz w:val="22"/>
          <w:szCs w:val="22"/>
          <w:highlight w:val="black"/>
        </w:rPr>
        <w:t>Xxxxxx</w:t>
      </w:r>
      <w:proofErr w:type="spellEnd"/>
      <w:r w:rsidR="00063C7C" w:rsidRPr="00155464">
        <w:rPr>
          <w:rFonts w:ascii="Palatino Linotype" w:hAnsi="Palatino Linotype"/>
        </w:rPr>
        <w:t xml:space="preserve"> </w:t>
      </w:r>
      <w:r w:rsidRPr="00155464">
        <w:rPr>
          <w:rFonts w:ascii="Palatino Linotype" w:hAnsi="Palatino Linotype"/>
        </w:rPr>
        <w:t>la presente</w:t>
      </w:r>
      <w:r w:rsidR="00125DC1" w:rsidRPr="00155464">
        <w:rPr>
          <w:rFonts w:ascii="Palatino Linotype" w:hAnsi="Palatino Linotype"/>
        </w:rPr>
        <w:t xml:space="preserve"> resolución y el informe justificado.</w:t>
      </w:r>
    </w:p>
    <w:p w14:paraId="1C287246" w14:textId="77777777" w:rsidR="0052353D" w:rsidRPr="00155464" w:rsidRDefault="0052353D" w:rsidP="0052353D">
      <w:pPr>
        <w:shd w:val="clear" w:color="auto" w:fill="FFFFFF"/>
        <w:spacing w:line="360" w:lineRule="auto"/>
        <w:jc w:val="both"/>
        <w:rPr>
          <w:rFonts w:ascii="Palatino Linotype" w:hAnsi="Palatino Linotype"/>
        </w:rPr>
      </w:pPr>
    </w:p>
    <w:p w14:paraId="57721546" w14:textId="10E9FE7A" w:rsidR="0073321B" w:rsidRPr="00155464" w:rsidRDefault="0052353D" w:rsidP="0073321B">
      <w:pPr>
        <w:spacing w:line="360" w:lineRule="auto"/>
        <w:jc w:val="both"/>
        <w:rPr>
          <w:rFonts w:ascii="Palatino Linotype" w:eastAsia="MS Mincho" w:hAnsi="Palatino Linotype" w:cs="Times New Roman"/>
          <w:lang w:val="es-ES"/>
        </w:rPr>
      </w:pPr>
      <w:r w:rsidRPr="00155464">
        <w:rPr>
          <w:rFonts w:ascii="Palatino Linotype" w:eastAsia="MS Mincho" w:hAnsi="Palatino Linotype" w:cs="Times New Roman"/>
          <w:b/>
          <w:lang w:val="es-MX"/>
        </w:rPr>
        <w:t>QUINTO.</w:t>
      </w:r>
      <w:r w:rsidRPr="00155464">
        <w:rPr>
          <w:rFonts w:ascii="Palatino Linotype" w:eastAsia="MS Mincho" w:hAnsi="Palatino Linotype" w:cs="Times New Roman"/>
          <w:lang w:val="es-MX"/>
        </w:rPr>
        <w:t xml:space="preserve"> </w:t>
      </w:r>
      <w:r w:rsidRPr="00155464">
        <w:rPr>
          <w:rFonts w:ascii="Palatino Linotype" w:eastAsia="MS Mincho" w:hAnsi="Palatino Linotype" w:cs="Times New Roman"/>
          <w:lang w:val="es-ES"/>
        </w:rPr>
        <w:t xml:space="preserve">Se hace del conocimiento de </w:t>
      </w:r>
      <w:proofErr w:type="spellStart"/>
      <w:r w:rsidR="00063C7C" w:rsidRPr="00063C7C">
        <w:rPr>
          <w:rFonts w:ascii="Palatino Linotype" w:hAnsi="Palatino Linotype"/>
          <w:b/>
          <w:sz w:val="22"/>
          <w:szCs w:val="22"/>
          <w:highlight w:val="black"/>
        </w:rPr>
        <w:t>Xxxxx</w:t>
      </w:r>
      <w:proofErr w:type="spellEnd"/>
      <w:r w:rsidR="00063C7C" w:rsidRPr="00063C7C">
        <w:rPr>
          <w:rFonts w:ascii="Palatino Linotype" w:hAnsi="Palatino Linotype"/>
          <w:b/>
          <w:sz w:val="22"/>
          <w:szCs w:val="22"/>
          <w:highlight w:val="black"/>
        </w:rPr>
        <w:t xml:space="preserve"> </w:t>
      </w:r>
      <w:proofErr w:type="spellStart"/>
      <w:r w:rsidR="00063C7C" w:rsidRPr="00063C7C">
        <w:rPr>
          <w:rFonts w:ascii="Palatino Linotype" w:hAnsi="Palatino Linotype"/>
          <w:b/>
          <w:sz w:val="22"/>
          <w:szCs w:val="22"/>
          <w:highlight w:val="black"/>
        </w:rPr>
        <w:t>Xxxxxx</w:t>
      </w:r>
      <w:proofErr w:type="spellEnd"/>
      <w:r w:rsidR="00063C7C" w:rsidRPr="00155464">
        <w:rPr>
          <w:rFonts w:ascii="Palatino Linotype" w:eastAsia="MS Mincho" w:hAnsi="Palatino Linotype" w:cs="Times New Roman"/>
          <w:lang w:val="es-ES"/>
        </w:rPr>
        <w:t xml:space="preserve"> </w:t>
      </w:r>
      <w:r w:rsidRPr="00155464">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w:t>
      </w:r>
      <w:r w:rsidRPr="00155464">
        <w:rPr>
          <w:rFonts w:ascii="Palatino Linotype" w:eastAsia="MS Mincho" w:hAnsi="Palatino Linotype" w:cs="Times New Roman"/>
          <w:lang w:val="es-ES"/>
        </w:rPr>
        <w:lastRenderedPageBreak/>
        <w:t xml:space="preserve">resolución le cause algún perjuicio podrá impugnarla </w:t>
      </w:r>
      <w:r w:rsidRPr="00155464">
        <w:rPr>
          <w:rFonts w:ascii="Palatino Linotype" w:eastAsia="MS Mincho" w:hAnsi="Palatino Linotype" w:cs="Times New Roman"/>
          <w:bCs/>
          <w:lang w:val="es-ES"/>
        </w:rPr>
        <w:t>vía juicio de amparo</w:t>
      </w:r>
      <w:r w:rsidRPr="00155464">
        <w:rPr>
          <w:rFonts w:ascii="Palatino Linotype" w:eastAsia="MS Mincho" w:hAnsi="Palatino Linotype" w:cs="Times New Roman"/>
          <w:lang w:val="es-ES"/>
        </w:rPr>
        <w:t xml:space="preserve"> en los términos de las leyes aplicables.</w:t>
      </w:r>
    </w:p>
    <w:p w14:paraId="1831D749" w14:textId="77777777" w:rsidR="008F51B6" w:rsidRDefault="008F51B6" w:rsidP="008F51B6">
      <w:pPr>
        <w:spacing w:line="360" w:lineRule="auto"/>
        <w:jc w:val="both"/>
        <w:rPr>
          <w:rFonts w:ascii="Palatino Linotype" w:eastAsia="MS Mincho" w:hAnsi="Palatino Linotype" w:cs="Times New Roman"/>
          <w:color w:val="000000"/>
        </w:rPr>
      </w:pPr>
    </w:p>
    <w:p w14:paraId="19A9F0DA" w14:textId="77777777" w:rsidR="00155464" w:rsidRPr="007B021C" w:rsidRDefault="00155464" w:rsidP="00155464">
      <w:pPr>
        <w:pStyle w:val="Prrafodelista"/>
        <w:spacing w:line="360" w:lineRule="auto"/>
        <w:ind w:left="0"/>
        <w:jc w:val="both"/>
        <w:rPr>
          <w:rFonts w:ascii="Palatino Linotype" w:hAnsi="Palatino Linotype" w:cs="Arial"/>
          <w:color w:val="000000" w:themeColor="text1"/>
        </w:rPr>
      </w:pPr>
      <w:r w:rsidRPr="007B021C">
        <w:rPr>
          <w:rFonts w:ascii="Palatino Linotype" w:hAnsi="Palatino Linotype"/>
          <w:color w:val="000000" w:themeColor="text1"/>
        </w:rPr>
        <w:t>ASÍ LO RESUELVE, POR</w:t>
      </w:r>
      <w:r w:rsidRPr="007B021C">
        <w:t xml:space="preserve"> </w:t>
      </w:r>
      <w:r w:rsidRPr="007B021C">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7B021C">
        <w:t xml:space="preserve"> </w:t>
      </w:r>
      <w:r w:rsidRPr="007B021C">
        <w:rPr>
          <w:rFonts w:ascii="Palatino Linotype" w:hAnsi="Palatino Linotype"/>
          <w:color w:val="000000" w:themeColor="text1"/>
        </w:rPr>
        <w:t>EN LA SÉPTIMA SESIÓN ORDINARIA CELEBRADA EL  VEINTISÉIS  (26) DE FEBRERO  DE DOS MIL VEINTE, ANTE EL SECRETARIO TÉCNICO DEL PLENO ALEXIS TAPIA RAMÍREZ.</w:t>
      </w:r>
      <w:r w:rsidRPr="007B021C">
        <w:rPr>
          <w:rFonts w:ascii="Palatino Linotype" w:hAnsi="Palatino Linotype" w:cs="Arial"/>
          <w:color w:val="000000" w:themeColor="text1"/>
        </w:rPr>
        <w:t xml:space="preserve"> </w:t>
      </w:r>
    </w:p>
    <w:p w14:paraId="278991AC" w14:textId="77777777" w:rsidR="00155464" w:rsidRPr="00AB4BDA" w:rsidRDefault="00155464" w:rsidP="00155464">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55464" w:rsidRPr="008741D8" w14:paraId="36C7BD39" w14:textId="77777777" w:rsidTr="004973C2">
        <w:trPr>
          <w:trHeight w:val="1807"/>
        </w:trPr>
        <w:tc>
          <w:tcPr>
            <w:tcW w:w="9073" w:type="dxa"/>
            <w:gridSpan w:val="2"/>
            <w:vAlign w:val="center"/>
          </w:tcPr>
          <w:p w14:paraId="63A628FB" w14:textId="77777777" w:rsidR="00155464" w:rsidRDefault="00155464" w:rsidP="004973C2">
            <w:pPr>
              <w:pStyle w:val="Prrafodelista"/>
              <w:spacing w:line="360" w:lineRule="auto"/>
              <w:ind w:left="0"/>
              <w:jc w:val="both"/>
              <w:rPr>
                <w:rFonts w:ascii="Palatino Linotype" w:hAnsi="Palatino Linotype" w:cs="Arial"/>
                <w:color w:val="000000" w:themeColor="text1"/>
              </w:rPr>
            </w:pPr>
          </w:p>
          <w:p w14:paraId="3F03ED12" w14:textId="77777777" w:rsidR="00155464" w:rsidRPr="008741D8" w:rsidRDefault="0015546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14AAA3E2" w14:textId="77777777" w:rsidR="00155464" w:rsidRPr="008741D8" w:rsidRDefault="00155464" w:rsidP="004973C2">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715DCE7E" w14:textId="77777777" w:rsidR="00155464" w:rsidRPr="008741D8" w:rsidRDefault="00155464" w:rsidP="004973C2">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55464" w:rsidRPr="008741D8" w14:paraId="20F5CD0B" w14:textId="77777777" w:rsidTr="004973C2">
        <w:trPr>
          <w:trHeight w:val="2156"/>
        </w:trPr>
        <w:tc>
          <w:tcPr>
            <w:tcW w:w="4253" w:type="dxa"/>
            <w:vAlign w:val="center"/>
          </w:tcPr>
          <w:p w14:paraId="18416662" w14:textId="77777777" w:rsidR="00155464" w:rsidRDefault="00155464" w:rsidP="004973C2">
            <w:pPr>
              <w:spacing w:line="360" w:lineRule="auto"/>
              <w:rPr>
                <w:rFonts w:ascii="Palatino Linotype" w:hAnsi="Palatino Linotype" w:cs="Times New Roman"/>
                <w:b/>
                <w:color w:val="000000" w:themeColor="text1"/>
              </w:rPr>
            </w:pPr>
          </w:p>
          <w:p w14:paraId="20017B92" w14:textId="77777777" w:rsidR="00155464" w:rsidRPr="008741D8" w:rsidRDefault="0015546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14:paraId="73EE4BD4"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17E00246"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07C3ED75" w14:textId="77777777" w:rsidR="00155464" w:rsidRDefault="00155464" w:rsidP="004973C2">
            <w:pPr>
              <w:spacing w:line="360" w:lineRule="auto"/>
              <w:rPr>
                <w:rFonts w:ascii="Palatino Linotype" w:hAnsi="Palatino Linotype" w:cs="Times New Roman"/>
                <w:b/>
                <w:color w:val="000000" w:themeColor="text1"/>
              </w:rPr>
            </w:pPr>
          </w:p>
          <w:p w14:paraId="03875551" w14:textId="77777777" w:rsidR="00155464" w:rsidRPr="008741D8" w:rsidRDefault="0015546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79E0B906"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D271FA5"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55464" w:rsidRPr="008741D8" w14:paraId="03136B04" w14:textId="77777777" w:rsidTr="004973C2">
        <w:trPr>
          <w:trHeight w:val="2244"/>
        </w:trPr>
        <w:tc>
          <w:tcPr>
            <w:tcW w:w="4253" w:type="dxa"/>
            <w:vAlign w:val="center"/>
          </w:tcPr>
          <w:p w14:paraId="10C7D925" w14:textId="77777777" w:rsidR="00155464" w:rsidRDefault="00155464" w:rsidP="004973C2">
            <w:pPr>
              <w:spacing w:line="360" w:lineRule="auto"/>
              <w:rPr>
                <w:rFonts w:ascii="Palatino Linotype" w:hAnsi="Palatino Linotype" w:cs="Times New Roman"/>
                <w:b/>
                <w:color w:val="000000" w:themeColor="text1"/>
              </w:rPr>
            </w:pPr>
          </w:p>
          <w:p w14:paraId="7A05D3EA" w14:textId="77777777" w:rsidR="00155464" w:rsidRDefault="00155464" w:rsidP="004973C2">
            <w:pPr>
              <w:spacing w:line="360" w:lineRule="auto"/>
              <w:rPr>
                <w:rFonts w:ascii="Palatino Linotype" w:hAnsi="Palatino Linotype" w:cs="Times New Roman"/>
                <w:b/>
                <w:color w:val="000000" w:themeColor="text1"/>
              </w:rPr>
            </w:pPr>
          </w:p>
          <w:p w14:paraId="4C9FB536" w14:textId="77777777" w:rsidR="00155464" w:rsidRPr="008741D8" w:rsidRDefault="00155464" w:rsidP="004973C2">
            <w:pPr>
              <w:spacing w:line="360" w:lineRule="auto"/>
              <w:rPr>
                <w:rFonts w:ascii="Palatino Linotype" w:hAnsi="Palatino Linotype" w:cs="Times New Roman"/>
                <w:b/>
                <w:color w:val="000000" w:themeColor="text1"/>
              </w:rPr>
            </w:pPr>
          </w:p>
          <w:p w14:paraId="5DE2121E" w14:textId="77777777" w:rsidR="00155464" w:rsidRPr="008741D8" w:rsidRDefault="00155464" w:rsidP="004973C2">
            <w:pPr>
              <w:spacing w:line="360" w:lineRule="auto"/>
              <w:rPr>
                <w:rFonts w:ascii="Palatino Linotype" w:hAnsi="Palatino Linotype" w:cs="Times New Roman"/>
                <w:b/>
                <w:color w:val="000000" w:themeColor="text1"/>
              </w:rPr>
            </w:pPr>
          </w:p>
          <w:p w14:paraId="44DDF326" w14:textId="77777777" w:rsidR="00155464" w:rsidRPr="008741D8" w:rsidRDefault="0015546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11C5C203"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AB0B252"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17B5EDB3" w14:textId="77777777" w:rsidR="00155464" w:rsidRPr="008741D8" w:rsidRDefault="00155464" w:rsidP="004973C2">
            <w:pPr>
              <w:spacing w:line="360" w:lineRule="auto"/>
              <w:rPr>
                <w:rFonts w:ascii="Palatino Linotype" w:hAnsi="Palatino Linotype" w:cs="Times New Roman"/>
                <w:b/>
                <w:color w:val="000000" w:themeColor="text1"/>
              </w:rPr>
            </w:pPr>
          </w:p>
          <w:p w14:paraId="396CB3CF" w14:textId="77777777" w:rsidR="00155464" w:rsidRDefault="00155464" w:rsidP="004973C2">
            <w:pPr>
              <w:spacing w:line="360" w:lineRule="auto"/>
              <w:jc w:val="center"/>
              <w:rPr>
                <w:rFonts w:ascii="Palatino Linotype" w:hAnsi="Palatino Linotype" w:cs="Times New Roman"/>
                <w:b/>
                <w:color w:val="000000" w:themeColor="text1"/>
              </w:rPr>
            </w:pPr>
          </w:p>
          <w:p w14:paraId="25F7C68A" w14:textId="77777777" w:rsidR="00155464" w:rsidRDefault="00155464" w:rsidP="004973C2">
            <w:pPr>
              <w:spacing w:line="360" w:lineRule="auto"/>
              <w:jc w:val="center"/>
              <w:rPr>
                <w:rFonts w:ascii="Palatino Linotype" w:hAnsi="Palatino Linotype" w:cs="Times New Roman"/>
                <w:b/>
                <w:color w:val="000000" w:themeColor="text1"/>
              </w:rPr>
            </w:pPr>
          </w:p>
          <w:p w14:paraId="2D886185" w14:textId="77777777" w:rsidR="00155464" w:rsidRPr="008741D8" w:rsidRDefault="00155464" w:rsidP="004973C2">
            <w:pPr>
              <w:spacing w:line="360" w:lineRule="auto"/>
              <w:jc w:val="center"/>
              <w:rPr>
                <w:rFonts w:ascii="Palatino Linotype" w:hAnsi="Palatino Linotype" w:cs="Times New Roman"/>
                <w:b/>
                <w:color w:val="000000" w:themeColor="text1"/>
              </w:rPr>
            </w:pPr>
          </w:p>
          <w:p w14:paraId="1A3AE67E" w14:textId="77777777" w:rsidR="00155464" w:rsidRPr="008741D8" w:rsidRDefault="00155464" w:rsidP="004973C2">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60A91E87"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3050812" w14:textId="77777777" w:rsidR="00155464" w:rsidRPr="008741D8" w:rsidRDefault="0015546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55464" w:rsidRPr="008741D8" w14:paraId="419F4450" w14:textId="77777777" w:rsidTr="004973C2">
        <w:trPr>
          <w:trHeight w:val="1953"/>
        </w:trPr>
        <w:tc>
          <w:tcPr>
            <w:tcW w:w="9073" w:type="dxa"/>
            <w:gridSpan w:val="2"/>
            <w:vAlign w:val="center"/>
          </w:tcPr>
          <w:p w14:paraId="1AFD2F14" w14:textId="77777777" w:rsidR="00155464" w:rsidRPr="008741D8" w:rsidRDefault="00155464" w:rsidP="004973C2">
            <w:pPr>
              <w:pStyle w:val="Prrafodelista"/>
              <w:spacing w:line="360" w:lineRule="auto"/>
              <w:ind w:left="0"/>
              <w:jc w:val="both"/>
              <w:rPr>
                <w:rFonts w:ascii="Palatino Linotype" w:hAnsi="Palatino Linotype"/>
                <w:color w:val="000000" w:themeColor="text1"/>
              </w:rPr>
            </w:pPr>
          </w:p>
          <w:p w14:paraId="7E03D5B3" w14:textId="77777777" w:rsidR="00155464" w:rsidRDefault="00155464" w:rsidP="004973C2">
            <w:pPr>
              <w:pStyle w:val="Prrafodelista"/>
              <w:spacing w:line="360" w:lineRule="auto"/>
              <w:ind w:left="0"/>
              <w:jc w:val="both"/>
              <w:rPr>
                <w:rFonts w:ascii="Palatino Linotype" w:hAnsi="Palatino Linotype"/>
                <w:color w:val="000000" w:themeColor="text1"/>
              </w:rPr>
            </w:pPr>
          </w:p>
          <w:p w14:paraId="6411E66F" w14:textId="77777777" w:rsidR="00155464" w:rsidRDefault="00155464" w:rsidP="004973C2">
            <w:pPr>
              <w:pStyle w:val="Prrafodelista"/>
              <w:spacing w:line="360" w:lineRule="auto"/>
              <w:ind w:left="0"/>
              <w:jc w:val="both"/>
              <w:rPr>
                <w:rFonts w:ascii="Palatino Linotype" w:hAnsi="Palatino Linotype"/>
                <w:color w:val="000000" w:themeColor="text1"/>
              </w:rPr>
            </w:pPr>
          </w:p>
          <w:p w14:paraId="1DC2163B" w14:textId="77777777" w:rsidR="00155464" w:rsidRPr="008741D8" w:rsidRDefault="00155464" w:rsidP="004973C2">
            <w:pPr>
              <w:pStyle w:val="Prrafodelista"/>
              <w:spacing w:line="360" w:lineRule="auto"/>
              <w:ind w:left="0"/>
              <w:jc w:val="both"/>
              <w:rPr>
                <w:rFonts w:ascii="Palatino Linotype" w:hAnsi="Palatino Linotype"/>
                <w:color w:val="000000" w:themeColor="text1"/>
              </w:rPr>
            </w:pPr>
          </w:p>
          <w:p w14:paraId="742A3726" w14:textId="77777777" w:rsidR="00155464" w:rsidRPr="008741D8" w:rsidRDefault="0015546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1292A837" w14:textId="77777777" w:rsidR="00155464" w:rsidRPr="008741D8" w:rsidRDefault="00155464"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1F4BFFC1" w14:textId="77777777" w:rsidR="00155464" w:rsidRPr="007B021C" w:rsidRDefault="00155464"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60C898E" w14:textId="364E2240" w:rsidR="00155464" w:rsidRDefault="00155464" w:rsidP="00155464">
      <w:pPr>
        <w:spacing w:line="360" w:lineRule="auto"/>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veintiséis de febrero de dos mil veinte en el recurso de revisión </w:t>
      </w:r>
      <w:r>
        <w:rPr>
          <w:rFonts w:ascii="Palatino Linotype" w:hAnsi="Palatino Linotype"/>
        </w:rPr>
        <w:t>09103</w:t>
      </w:r>
      <w:r w:rsidRPr="007B021C">
        <w:rPr>
          <w:rFonts w:ascii="Palatino Linotype" w:hAnsi="Palatino Linotype"/>
        </w:rPr>
        <w:t>/INFOEM/IP/RR/2019.</w:t>
      </w:r>
    </w:p>
    <w:bookmarkEnd w:id="39"/>
    <w:bookmarkEnd w:id="40"/>
    <w:bookmarkEnd w:id="41"/>
    <w:p w14:paraId="6F8A5FBA" w14:textId="77777777" w:rsidR="00155464" w:rsidRPr="00155464" w:rsidRDefault="00155464" w:rsidP="008F51B6">
      <w:pPr>
        <w:spacing w:line="360" w:lineRule="auto"/>
        <w:jc w:val="both"/>
        <w:rPr>
          <w:rFonts w:ascii="Palatino Linotype" w:eastAsia="MS Mincho" w:hAnsi="Palatino Linotype" w:cs="Times New Roman"/>
          <w:color w:val="000000"/>
        </w:rPr>
      </w:pPr>
    </w:p>
    <w:sectPr w:rsidR="00155464" w:rsidRPr="00155464" w:rsidSect="004B5677">
      <w:headerReference w:type="default" r:id="rId14"/>
      <w:footerReference w:type="default" r:id="rId15"/>
      <w:headerReference w:type="first" r:id="rId16"/>
      <w:footerReference w:type="first" r:id="rId17"/>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55A30" w14:textId="77777777" w:rsidR="00297AFE" w:rsidRDefault="00297AFE" w:rsidP="00587366">
      <w:r>
        <w:separator/>
      </w:r>
    </w:p>
  </w:endnote>
  <w:endnote w:type="continuationSeparator" w:id="0">
    <w:p w14:paraId="422FA31F" w14:textId="77777777" w:rsidR="00297AFE" w:rsidRDefault="00297AF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FC2A33" w:rsidRPr="00883450" w:rsidRDefault="00FC2A3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F6A83">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F6A83">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77777777" w:rsidR="00FC2A33" w:rsidRDefault="00FC2A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C2A33" w:rsidRPr="00883450" w:rsidRDefault="00FC2A3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6A83" w:rsidRPr="006F6A8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6A83" w:rsidRPr="006F6A83">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FC2A33" w:rsidRPr="00883450" w:rsidRDefault="00FC2A3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8370E" w14:textId="77777777" w:rsidR="00297AFE" w:rsidRDefault="00297AFE" w:rsidP="00587366">
      <w:r>
        <w:separator/>
      </w:r>
    </w:p>
  </w:footnote>
  <w:footnote w:type="continuationSeparator" w:id="0">
    <w:p w14:paraId="55AD8CC6" w14:textId="77777777" w:rsidR="00297AFE" w:rsidRDefault="00297AFE" w:rsidP="00587366">
      <w:r>
        <w:continuationSeparator/>
      </w:r>
    </w:p>
  </w:footnote>
  <w:footnote w:id="1">
    <w:p w14:paraId="70E3725D" w14:textId="77777777" w:rsidR="00FC2A33" w:rsidRPr="002F4216" w:rsidRDefault="00FC2A33" w:rsidP="00125DC1">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Convención Americana sobre Derechos Humanos. Artículo 13.</w:t>
      </w:r>
    </w:p>
  </w:footnote>
  <w:footnote w:id="2">
    <w:p w14:paraId="60A75C89" w14:textId="77777777" w:rsidR="00FC2A33" w:rsidRPr="002F4216" w:rsidRDefault="00FC2A33" w:rsidP="00125DC1">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Constitución Política de los Estados Unidos Mexicanos. Artículo sexto, sección A, Fracción I.</w:t>
      </w:r>
    </w:p>
  </w:footnote>
  <w:footnote w:id="3">
    <w:p w14:paraId="0F95CC43" w14:textId="77777777" w:rsidR="00FC2A33" w:rsidRPr="002F4216" w:rsidRDefault="00FC2A33" w:rsidP="00125DC1">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0C9EDAD" w14:textId="77777777" w:rsidR="00FC2A33" w:rsidRPr="002F4216" w:rsidRDefault="00FC2A33" w:rsidP="00125DC1">
      <w:pPr>
        <w:pStyle w:val="Textonotapie"/>
        <w:rPr>
          <w:rFonts w:ascii="Palatino Linotype" w:hAnsi="Palatino Linotype"/>
        </w:rPr>
      </w:pPr>
      <w:r w:rsidRPr="002F4216">
        <w:rPr>
          <w:rStyle w:val="Refdenotaalpie"/>
          <w:rFonts w:ascii="Palatino Linotype" w:hAnsi="Palatino Linotype"/>
        </w:rPr>
        <w:footnoteRef/>
      </w:r>
      <w:r w:rsidRPr="002F4216">
        <w:rPr>
          <w:rFonts w:ascii="Palatino Linotype" w:hAnsi="Palatino Linotype"/>
        </w:rPr>
        <w:t xml:space="preserve"> Ibídem. Párr. 87.</w:t>
      </w:r>
    </w:p>
  </w:footnote>
  <w:footnote w:id="5">
    <w:p w14:paraId="5DAFB653" w14:textId="77777777" w:rsidR="00FC2A33" w:rsidRDefault="00FC2A33" w:rsidP="00125DC1">
      <w:pPr>
        <w:pStyle w:val="Textonotapie"/>
      </w:pPr>
      <w:r w:rsidRPr="002F4216">
        <w:rPr>
          <w:rStyle w:val="Refdenotaalpie"/>
          <w:rFonts w:ascii="Palatino Linotype" w:hAnsi="Palatino Linotype"/>
        </w:rPr>
        <w:footnoteRef/>
      </w:r>
      <w:r w:rsidRPr="002F4216">
        <w:rPr>
          <w:rFonts w:ascii="Palatino Linotype" w:hAnsi="Palatino Linotype"/>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2F4216">
          <w:rPr>
            <w:rStyle w:val="Hipervnculo"/>
            <w:rFonts w:ascii="Palatino Linotype" w:hAnsi="Palatino Linotype"/>
          </w:rPr>
          <w:t>http://www.oas.org/es/cidh/expresion/documentos_basicos/declaraciones.asp</w:t>
        </w:r>
      </w:hyperlink>
      <w:r w:rsidRPr="002F4216">
        <w:rPr>
          <w:rFonts w:ascii="Palatino Linotype" w:hAnsi="Palatino Linotype"/>
        </w:rPr>
        <w:t>.</w:t>
      </w:r>
    </w:p>
  </w:footnote>
  <w:footnote w:id="6">
    <w:p w14:paraId="38F27C00" w14:textId="77777777" w:rsidR="00FC2A33" w:rsidRPr="002B23A0" w:rsidRDefault="00FC2A33" w:rsidP="00125DC1">
      <w:pPr>
        <w:pStyle w:val="Textonotapie"/>
        <w:rPr>
          <w:rFonts w:ascii="Palatino Linotype" w:hAnsi="Palatino Linotype"/>
          <w:sz w:val="18"/>
        </w:rPr>
      </w:pPr>
      <w:r w:rsidRPr="002B23A0">
        <w:rPr>
          <w:rStyle w:val="Refdenotaalpie"/>
          <w:rFonts w:ascii="Palatino Linotype" w:hAnsi="Palatino Linotype"/>
          <w:sz w:val="18"/>
        </w:rPr>
        <w:footnoteRef/>
      </w:r>
      <w:r w:rsidRPr="002B23A0">
        <w:rPr>
          <w:rFonts w:ascii="Palatino Linotype" w:hAnsi="Palatino Linotype"/>
          <w:sz w:val="18"/>
        </w:rPr>
        <w:t xml:space="preserve"> Manual Único de Contabilidad Gubernamental; Considerando II. </w:t>
      </w:r>
      <w:r w:rsidRPr="002B23A0">
        <w:rPr>
          <w:rFonts w:ascii="Palatino Linotype" w:hAnsi="Palatino Linotype"/>
          <w:i/>
          <w:sz w:val="18"/>
        </w:rPr>
        <w:t>Presentación</w:t>
      </w:r>
      <w:r w:rsidRPr="002B23A0">
        <w:rPr>
          <w:rFonts w:ascii="Palatino Linotype" w:hAnsi="Palatino Linotype"/>
          <w:sz w:val="18"/>
        </w:rPr>
        <w:t>.</w:t>
      </w:r>
    </w:p>
  </w:footnote>
  <w:footnote w:id="7">
    <w:p w14:paraId="498BD5E1" w14:textId="77777777" w:rsidR="00FC2A33" w:rsidRPr="00DD4EE3" w:rsidRDefault="00FC2A33" w:rsidP="00125DC1">
      <w:pPr>
        <w:pStyle w:val="Textonotapie"/>
        <w:rPr>
          <w:rFonts w:ascii="Palatino Linotype" w:hAnsi="Palatino Linotype"/>
        </w:rPr>
      </w:pPr>
      <w:r w:rsidRPr="00DD4EE3">
        <w:rPr>
          <w:rStyle w:val="Refdenotaalpie"/>
          <w:rFonts w:ascii="Palatino Linotype" w:hAnsi="Palatino Linotype"/>
          <w:sz w:val="18"/>
        </w:rPr>
        <w:footnoteRef/>
      </w:r>
      <w:r w:rsidRPr="00DD4EE3">
        <w:rPr>
          <w:rFonts w:ascii="Palatino Linotype" w:hAnsi="Palatino Linotype"/>
          <w:sz w:val="18"/>
        </w:rPr>
        <w:t xml:space="preserve"> </w:t>
      </w:r>
      <w:r>
        <w:rPr>
          <w:rFonts w:ascii="Palatino Linotype" w:hAnsi="Palatino Linotype"/>
          <w:sz w:val="18"/>
        </w:rPr>
        <w:t xml:space="preserve">Portal del Instituto de Seguridad Social del Estado de México y Municipios, </w:t>
      </w:r>
      <w:r w:rsidRPr="00DD4EE3">
        <w:rPr>
          <w:rFonts w:ascii="Palatino Linotype" w:hAnsi="Palatino Linotype"/>
          <w:sz w:val="18"/>
        </w:rPr>
        <w:t>http://www.issemym.gob.mx/tu_salud_hospitalizaci%C3%B3n/paciente_no_derechohabiente</w:t>
      </w:r>
    </w:p>
  </w:footnote>
  <w:footnote w:id="8">
    <w:p w14:paraId="1498F654" w14:textId="77777777" w:rsidR="00FC2A33" w:rsidRPr="00034B44" w:rsidRDefault="00FC2A33" w:rsidP="00125DC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B2EA2F9" w14:textId="77777777" w:rsidR="00FC2A33" w:rsidRPr="00034B44" w:rsidRDefault="00FC2A33" w:rsidP="00125DC1">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14:paraId="572EF59C" w14:textId="77777777" w:rsidR="00FC2A33" w:rsidRPr="00034B44" w:rsidRDefault="00FC2A33" w:rsidP="00125DC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3F9142A1" w14:textId="77777777" w:rsidR="00FC2A33" w:rsidRPr="00034B44" w:rsidRDefault="00FC2A33" w:rsidP="00125DC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2B5F5FA" w14:textId="77777777" w:rsidR="00FC2A33" w:rsidRPr="00034B44" w:rsidRDefault="00FC2A33" w:rsidP="00125DC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9AA4957" w14:textId="77777777" w:rsidR="00FC2A33" w:rsidRPr="00034B44" w:rsidRDefault="00FC2A33" w:rsidP="00125DC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74CC806B" w14:textId="77777777" w:rsidR="00FC2A33" w:rsidRPr="00034B44" w:rsidRDefault="00FC2A33" w:rsidP="00125DC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646785B3" w14:textId="77777777" w:rsidR="00FC2A33" w:rsidRPr="00034B44" w:rsidRDefault="00FC2A33" w:rsidP="00125DC1">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281158A" w14:textId="77777777" w:rsidR="00FC2A33" w:rsidRPr="00034B44" w:rsidRDefault="00FC2A33" w:rsidP="00125DC1">
      <w:pPr>
        <w:pStyle w:val="Textonotapie"/>
        <w:jc w:val="both"/>
        <w:rPr>
          <w:rFonts w:ascii="Palatino Linotype" w:hAnsi="Palatino Linotype"/>
          <w:sz w:val="18"/>
        </w:rPr>
      </w:pPr>
      <w:r w:rsidRPr="00034B44">
        <w:rPr>
          <w:rFonts w:ascii="Palatino Linotype" w:hAnsi="Palatino Linotype"/>
          <w:sz w:val="18"/>
        </w:rPr>
        <w:t xml:space="preserve"> (…)</w:t>
      </w:r>
    </w:p>
    <w:p w14:paraId="5D245674" w14:textId="77777777" w:rsidR="00FC2A33" w:rsidRPr="00034B44" w:rsidRDefault="00FC2A33" w:rsidP="00125DC1">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C2A33" w:rsidRDefault="00FC2A33" w:rsidP="001C6012">
    <w:pPr>
      <w:pStyle w:val="Encabezado"/>
      <w:tabs>
        <w:tab w:val="clear" w:pos="4252"/>
        <w:tab w:val="clear" w:pos="8504"/>
        <w:tab w:val="left" w:pos="8460"/>
      </w:tabs>
    </w:pPr>
    <w:r>
      <w:tab/>
    </w:r>
  </w:p>
  <w:p w14:paraId="64F5F23E" w14:textId="390690E5" w:rsidR="00FC2A33" w:rsidRDefault="00FC2A33">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C2A33" w:rsidRPr="00674A46" w14:paraId="07F2896E" w14:textId="77777777" w:rsidTr="00F3586F">
      <w:trPr>
        <w:trHeight w:val="138"/>
      </w:trPr>
      <w:tc>
        <w:tcPr>
          <w:tcW w:w="3544" w:type="dxa"/>
          <w:vAlign w:val="center"/>
        </w:tcPr>
        <w:p w14:paraId="4A5B1974" w14:textId="3B2AB4E0" w:rsidR="00FC2A33" w:rsidRPr="00674A46" w:rsidRDefault="00FC2A3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492DB63" w:rsidR="00FC2A33" w:rsidRPr="0017265D" w:rsidRDefault="00FC2A33" w:rsidP="000C3A4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9103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FC2A33" w:rsidRPr="00674A46" w14:paraId="1B5D8690" w14:textId="77777777" w:rsidTr="00F3586F">
      <w:trPr>
        <w:trHeight w:val="233"/>
      </w:trPr>
      <w:tc>
        <w:tcPr>
          <w:tcW w:w="3544" w:type="dxa"/>
          <w:vAlign w:val="center"/>
        </w:tcPr>
        <w:p w14:paraId="3903F2C6" w14:textId="35D57A2C" w:rsidR="00FC2A33" w:rsidRPr="00674A46" w:rsidRDefault="00FC2A3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7E36A68" w:rsidR="00FC2A33" w:rsidRPr="00B75F20" w:rsidRDefault="00FC2A33"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FC2A33" w:rsidRPr="00674A46" w14:paraId="095EB01B" w14:textId="77777777" w:rsidTr="00F3586F">
      <w:trPr>
        <w:trHeight w:val="321"/>
      </w:trPr>
      <w:tc>
        <w:tcPr>
          <w:tcW w:w="3544" w:type="dxa"/>
          <w:vAlign w:val="center"/>
        </w:tcPr>
        <w:p w14:paraId="6E000A51" w14:textId="25DCC1C7" w:rsidR="00FC2A33" w:rsidRPr="00674A46" w:rsidRDefault="00FC2A3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C2A33" w:rsidRPr="00674A46" w:rsidRDefault="00FC2A3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FC2A33" w:rsidRDefault="00FC2A33"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C2A33" w:rsidRDefault="00FC2A33"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C2A33" w:rsidRPr="00674A46" w14:paraId="0A3256F2" w14:textId="77777777" w:rsidTr="00F3586F">
      <w:trPr>
        <w:trHeight w:val="138"/>
      </w:trPr>
      <w:tc>
        <w:tcPr>
          <w:tcW w:w="3261" w:type="dxa"/>
          <w:vAlign w:val="center"/>
        </w:tcPr>
        <w:p w14:paraId="3D80769D" w14:textId="316F11F8" w:rsidR="00FC2A33" w:rsidRPr="00674A46" w:rsidRDefault="00FC2A3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EC41A26" w:rsidR="00FC2A33" w:rsidRPr="00674A46" w:rsidRDefault="00FC2A33" w:rsidP="000C3A4C">
          <w:pPr>
            <w:pStyle w:val="Encabezado"/>
            <w:rPr>
              <w:rFonts w:ascii="Palatino Linotype" w:hAnsi="Palatino Linotype"/>
              <w:b/>
              <w:sz w:val="22"/>
              <w:szCs w:val="22"/>
            </w:rPr>
          </w:pPr>
          <w:r>
            <w:rPr>
              <w:rFonts w:ascii="Palatino Linotype" w:hAnsi="Palatino Linotype" w:cs="Arial"/>
              <w:b/>
              <w:bCs/>
              <w:sz w:val="22"/>
              <w:szCs w:val="22"/>
              <w:lang w:eastAsia="es-MX"/>
            </w:rPr>
            <w:t>09103/INFOEM/IP/RR/2019</w:t>
          </w:r>
        </w:p>
      </w:tc>
    </w:tr>
    <w:tr w:rsidR="00FC2A33" w:rsidRPr="00B75F20" w14:paraId="128C8B3C" w14:textId="77777777" w:rsidTr="00F3586F">
      <w:trPr>
        <w:trHeight w:val="233"/>
      </w:trPr>
      <w:tc>
        <w:tcPr>
          <w:tcW w:w="3261" w:type="dxa"/>
          <w:vAlign w:val="center"/>
        </w:tcPr>
        <w:p w14:paraId="483E3371" w14:textId="66B1BC74" w:rsidR="00FC2A33" w:rsidRPr="00674A46" w:rsidRDefault="00FC2A3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BA410FB" w:rsidR="00FC2A33" w:rsidRPr="00B75F20" w:rsidRDefault="00063C7C" w:rsidP="00F0190C">
          <w:pPr>
            <w:pStyle w:val="Encabezado"/>
            <w:ind w:right="234"/>
            <w:rPr>
              <w:rFonts w:ascii="Palatino Linotype" w:hAnsi="Palatino Linotype"/>
              <w:b/>
              <w:sz w:val="22"/>
              <w:szCs w:val="22"/>
            </w:rPr>
          </w:pPr>
          <w:proofErr w:type="spellStart"/>
          <w:r w:rsidRPr="00063C7C">
            <w:rPr>
              <w:rFonts w:ascii="Palatino Linotype" w:hAnsi="Palatino Linotype"/>
              <w:b/>
              <w:sz w:val="22"/>
              <w:szCs w:val="22"/>
              <w:highlight w:val="black"/>
            </w:rPr>
            <w:t>Xxxxx</w:t>
          </w:r>
          <w:proofErr w:type="spellEnd"/>
          <w:r w:rsidRPr="00063C7C">
            <w:rPr>
              <w:rFonts w:ascii="Palatino Linotype" w:hAnsi="Palatino Linotype"/>
              <w:b/>
              <w:sz w:val="22"/>
              <w:szCs w:val="22"/>
              <w:highlight w:val="black"/>
            </w:rPr>
            <w:t xml:space="preserve"> </w:t>
          </w:r>
          <w:proofErr w:type="spellStart"/>
          <w:r w:rsidRPr="00063C7C">
            <w:rPr>
              <w:rFonts w:ascii="Palatino Linotype" w:hAnsi="Palatino Linotype"/>
              <w:b/>
              <w:sz w:val="22"/>
              <w:szCs w:val="22"/>
              <w:highlight w:val="black"/>
            </w:rPr>
            <w:t>Xxxxxx</w:t>
          </w:r>
          <w:proofErr w:type="spellEnd"/>
        </w:p>
      </w:tc>
    </w:tr>
    <w:tr w:rsidR="00FC2A33" w:rsidRPr="00674A46" w14:paraId="41BE0704" w14:textId="77777777" w:rsidTr="00F3586F">
      <w:trPr>
        <w:trHeight w:val="321"/>
      </w:trPr>
      <w:tc>
        <w:tcPr>
          <w:tcW w:w="3261" w:type="dxa"/>
          <w:vAlign w:val="center"/>
        </w:tcPr>
        <w:p w14:paraId="34C64148" w14:textId="10C6C8A9" w:rsidR="00FC2A33" w:rsidRPr="00674A46" w:rsidRDefault="00FC2A3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5E822B0" w:rsidR="00FC2A33" w:rsidRPr="00674A46" w:rsidRDefault="00FC2A33"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FC2A33" w:rsidRPr="00674A46" w14:paraId="0C8B6193" w14:textId="77777777" w:rsidTr="00F3586F">
      <w:trPr>
        <w:trHeight w:val="321"/>
      </w:trPr>
      <w:tc>
        <w:tcPr>
          <w:tcW w:w="3261" w:type="dxa"/>
          <w:vAlign w:val="center"/>
        </w:tcPr>
        <w:p w14:paraId="321FFAFF" w14:textId="40E5A678" w:rsidR="00FC2A33" w:rsidRPr="00674A46" w:rsidRDefault="00FC2A3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C2A33" w:rsidRPr="00674A46" w:rsidRDefault="00FC2A3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C2A33" w:rsidRDefault="00FC2A3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051223F"/>
    <w:multiLevelType w:val="hybridMultilevel"/>
    <w:tmpl w:val="D352ABB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E52C6BF2">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DAB6289"/>
    <w:multiLevelType w:val="hybridMultilevel"/>
    <w:tmpl w:val="7BAE6574"/>
    <w:lvl w:ilvl="0" w:tplc="CF14EF1A">
      <w:start w:val="1"/>
      <w:numFmt w:val="upperRoman"/>
      <w:lvlText w:val="%1."/>
      <w:lvlJc w:val="left"/>
      <w:pPr>
        <w:ind w:left="1287" w:hanging="720"/>
      </w:pPr>
      <w:rPr>
        <w:rFonts w:hint="default"/>
        <w:b/>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01A2C93"/>
    <w:multiLevelType w:val="hybridMultilevel"/>
    <w:tmpl w:val="DDE2DC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C008920E"/>
    <w:lvl w:ilvl="0" w:tplc="269A6166">
      <w:start w:val="1"/>
      <w:numFmt w:val="decimal"/>
      <w:lvlText w:val="%1."/>
      <w:lvlJc w:val="left"/>
      <w:pPr>
        <w:ind w:left="900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0012B0A"/>
    <w:multiLevelType w:val="hybridMultilevel"/>
    <w:tmpl w:val="34B68D1C"/>
    <w:lvl w:ilvl="0" w:tplc="080A0013">
      <w:start w:val="1"/>
      <w:numFmt w:val="upperRoman"/>
      <w:lvlText w:val="%1."/>
      <w:lvlJc w:val="right"/>
      <w:pPr>
        <w:ind w:left="720" w:hanging="360"/>
      </w:pPr>
      <w:rPr>
        <w:b/>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5E005D"/>
    <w:multiLevelType w:val="hybridMultilevel"/>
    <w:tmpl w:val="3B581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3C3407"/>
    <w:multiLevelType w:val="hybridMultilevel"/>
    <w:tmpl w:val="3CD89D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5F42B2"/>
    <w:multiLevelType w:val="hybridMultilevel"/>
    <w:tmpl w:val="EE1C5F3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5ABE75A1"/>
    <w:multiLevelType w:val="hybridMultilevel"/>
    <w:tmpl w:val="FDF8B1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B161A86"/>
    <w:multiLevelType w:val="hybridMultilevel"/>
    <w:tmpl w:val="8C4A5AC0"/>
    <w:lvl w:ilvl="0" w:tplc="113A5A26">
      <w:start w:val="1"/>
      <w:numFmt w:val="upperRoman"/>
      <w:lvlText w:val="%1."/>
      <w:lvlJc w:val="left"/>
      <w:pPr>
        <w:ind w:left="1080" w:hanging="72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B374BC"/>
    <w:multiLevelType w:val="hybridMultilevel"/>
    <w:tmpl w:val="47C834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5454DD"/>
    <w:multiLevelType w:val="hybridMultilevel"/>
    <w:tmpl w:val="9B0C9C76"/>
    <w:lvl w:ilvl="0" w:tplc="BEB6D3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CF4AD4"/>
    <w:multiLevelType w:val="hybridMultilevel"/>
    <w:tmpl w:val="3C68DFCE"/>
    <w:lvl w:ilvl="0" w:tplc="5F7A2740">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21"/>
  </w:num>
  <w:num w:numId="5">
    <w:abstractNumId w:val="22"/>
  </w:num>
  <w:num w:numId="6">
    <w:abstractNumId w:val="17"/>
  </w:num>
  <w:num w:numId="7">
    <w:abstractNumId w:val="18"/>
  </w:num>
  <w:num w:numId="8">
    <w:abstractNumId w:val="0"/>
  </w:num>
  <w:num w:numId="9">
    <w:abstractNumId w:val="13"/>
  </w:num>
  <w:num w:numId="10">
    <w:abstractNumId w:val="14"/>
  </w:num>
  <w:num w:numId="11">
    <w:abstractNumId w:val="1"/>
  </w:num>
  <w:num w:numId="12">
    <w:abstractNumId w:val="4"/>
  </w:num>
  <w:num w:numId="13">
    <w:abstractNumId w:val="3"/>
  </w:num>
  <w:num w:numId="14">
    <w:abstractNumId w:val="19"/>
  </w:num>
  <w:num w:numId="15">
    <w:abstractNumId w:val="25"/>
  </w:num>
  <w:num w:numId="16">
    <w:abstractNumId w:val="23"/>
  </w:num>
  <w:num w:numId="17">
    <w:abstractNumId w:val="6"/>
  </w:num>
  <w:num w:numId="18">
    <w:abstractNumId w:val="5"/>
  </w:num>
  <w:num w:numId="19">
    <w:abstractNumId w:val="24"/>
  </w:num>
  <w:num w:numId="20">
    <w:abstractNumId w:val="15"/>
  </w:num>
  <w:num w:numId="21">
    <w:abstractNumId w:val="10"/>
  </w:num>
  <w:num w:numId="22">
    <w:abstractNumId w:val="2"/>
  </w:num>
  <w:num w:numId="23">
    <w:abstractNumId w:val="20"/>
  </w:num>
  <w:num w:numId="24">
    <w:abstractNumId w:val="12"/>
  </w:num>
  <w:num w:numId="25">
    <w:abstractNumId w:val="16"/>
  </w:num>
  <w:num w:numId="2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26C2D"/>
    <w:rsid w:val="00027022"/>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549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C7C"/>
    <w:rsid w:val="00063E5B"/>
    <w:rsid w:val="0006407E"/>
    <w:rsid w:val="00064A37"/>
    <w:rsid w:val="00064B95"/>
    <w:rsid w:val="000663A2"/>
    <w:rsid w:val="00070338"/>
    <w:rsid w:val="0007192E"/>
    <w:rsid w:val="0007280F"/>
    <w:rsid w:val="00072930"/>
    <w:rsid w:val="00072D66"/>
    <w:rsid w:val="000730E1"/>
    <w:rsid w:val="00073684"/>
    <w:rsid w:val="00075BD2"/>
    <w:rsid w:val="000763CC"/>
    <w:rsid w:val="0007671D"/>
    <w:rsid w:val="00076BD8"/>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F90"/>
    <w:rsid w:val="000A4E44"/>
    <w:rsid w:val="000A58CC"/>
    <w:rsid w:val="000A636D"/>
    <w:rsid w:val="000A74F1"/>
    <w:rsid w:val="000A76CB"/>
    <w:rsid w:val="000A77ED"/>
    <w:rsid w:val="000A7B8F"/>
    <w:rsid w:val="000B0370"/>
    <w:rsid w:val="000B0A5E"/>
    <w:rsid w:val="000B0C92"/>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3A4C"/>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55C5"/>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07AD9"/>
    <w:rsid w:val="001105B5"/>
    <w:rsid w:val="00110C9A"/>
    <w:rsid w:val="00111550"/>
    <w:rsid w:val="0011167C"/>
    <w:rsid w:val="001119B2"/>
    <w:rsid w:val="00112B02"/>
    <w:rsid w:val="001133C4"/>
    <w:rsid w:val="00113930"/>
    <w:rsid w:val="00113BD3"/>
    <w:rsid w:val="00114097"/>
    <w:rsid w:val="00114A21"/>
    <w:rsid w:val="00114BDC"/>
    <w:rsid w:val="0011752F"/>
    <w:rsid w:val="0012006D"/>
    <w:rsid w:val="00121571"/>
    <w:rsid w:val="00121D9D"/>
    <w:rsid w:val="00124E57"/>
    <w:rsid w:val="001250B4"/>
    <w:rsid w:val="001253D1"/>
    <w:rsid w:val="00125DC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464"/>
    <w:rsid w:val="00155BED"/>
    <w:rsid w:val="00155E0F"/>
    <w:rsid w:val="001561B4"/>
    <w:rsid w:val="00156A23"/>
    <w:rsid w:val="001572B1"/>
    <w:rsid w:val="00160599"/>
    <w:rsid w:val="00161658"/>
    <w:rsid w:val="0016349A"/>
    <w:rsid w:val="00163780"/>
    <w:rsid w:val="00163B1F"/>
    <w:rsid w:val="00163E3D"/>
    <w:rsid w:val="001648EE"/>
    <w:rsid w:val="00164B65"/>
    <w:rsid w:val="001660BC"/>
    <w:rsid w:val="001661C7"/>
    <w:rsid w:val="00166794"/>
    <w:rsid w:val="00166F03"/>
    <w:rsid w:val="00170D28"/>
    <w:rsid w:val="00170D8C"/>
    <w:rsid w:val="00171D55"/>
    <w:rsid w:val="0017265D"/>
    <w:rsid w:val="0017342C"/>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217"/>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65D6"/>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407"/>
    <w:rsid w:val="00284959"/>
    <w:rsid w:val="00285779"/>
    <w:rsid w:val="00286E44"/>
    <w:rsid w:val="002871EB"/>
    <w:rsid w:val="002879B1"/>
    <w:rsid w:val="00290622"/>
    <w:rsid w:val="00293AAD"/>
    <w:rsid w:val="002951D4"/>
    <w:rsid w:val="002953A9"/>
    <w:rsid w:val="00295B07"/>
    <w:rsid w:val="00297AFE"/>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22F"/>
    <w:rsid w:val="002B44CC"/>
    <w:rsid w:val="002B4D21"/>
    <w:rsid w:val="002B4E9C"/>
    <w:rsid w:val="002B504F"/>
    <w:rsid w:val="002B5560"/>
    <w:rsid w:val="002B577D"/>
    <w:rsid w:val="002B5B5A"/>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59F1"/>
    <w:rsid w:val="002D6EF8"/>
    <w:rsid w:val="002D764B"/>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457"/>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3FDA"/>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20AB"/>
    <w:rsid w:val="003721B2"/>
    <w:rsid w:val="00372328"/>
    <w:rsid w:val="0037428A"/>
    <w:rsid w:val="00374A4E"/>
    <w:rsid w:val="00374BE8"/>
    <w:rsid w:val="003762FD"/>
    <w:rsid w:val="00377CC8"/>
    <w:rsid w:val="0038145C"/>
    <w:rsid w:val="0038160C"/>
    <w:rsid w:val="00381F74"/>
    <w:rsid w:val="00382A03"/>
    <w:rsid w:val="00383619"/>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3913"/>
    <w:rsid w:val="003A4E97"/>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B7F3F"/>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94E"/>
    <w:rsid w:val="003F7CD7"/>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586"/>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993"/>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9A"/>
    <w:rsid w:val="005263A1"/>
    <w:rsid w:val="00526446"/>
    <w:rsid w:val="00527495"/>
    <w:rsid w:val="0052761F"/>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1CA5"/>
    <w:rsid w:val="005C2E4E"/>
    <w:rsid w:val="005C3294"/>
    <w:rsid w:val="005C347F"/>
    <w:rsid w:val="005C42D3"/>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27727"/>
    <w:rsid w:val="0063265C"/>
    <w:rsid w:val="0063278F"/>
    <w:rsid w:val="00634476"/>
    <w:rsid w:val="00634878"/>
    <w:rsid w:val="006349FE"/>
    <w:rsid w:val="006408B8"/>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1BED"/>
    <w:rsid w:val="006720F3"/>
    <w:rsid w:val="00672942"/>
    <w:rsid w:val="00673695"/>
    <w:rsid w:val="00674701"/>
    <w:rsid w:val="00674A46"/>
    <w:rsid w:val="006752B0"/>
    <w:rsid w:val="006754E7"/>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5F98"/>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D60E4"/>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3AC6"/>
    <w:rsid w:val="006F6271"/>
    <w:rsid w:val="006F6A83"/>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7DE"/>
    <w:rsid w:val="00721924"/>
    <w:rsid w:val="00721F55"/>
    <w:rsid w:val="00721F66"/>
    <w:rsid w:val="007221AE"/>
    <w:rsid w:val="00722B93"/>
    <w:rsid w:val="007234C4"/>
    <w:rsid w:val="00725BBD"/>
    <w:rsid w:val="00725BF5"/>
    <w:rsid w:val="007300E3"/>
    <w:rsid w:val="00731F1F"/>
    <w:rsid w:val="0073321B"/>
    <w:rsid w:val="007332BB"/>
    <w:rsid w:val="00734BB2"/>
    <w:rsid w:val="0073505D"/>
    <w:rsid w:val="007351D1"/>
    <w:rsid w:val="007365AD"/>
    <w:rsid w:val="0073797C"/>
    <w:rsid w:val="0074007F"/>
    <w:rsid w:val="0074054A"/>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6E"/>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56D"/>
    <w:rsid w:val="00794673"/>
    <w:rsid w:val="00794BC3"/>
    <w:rsid w:val="00795F6F"/>
    <w:rsid w:val="00796BFE"/>
    <w:rsid w:val="00797374"/>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165"/>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1DC8"/>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01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77E25"/>
    <w:rsid w:val="008805A2"/>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A5"/>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1B6"/>
    <w:rsid w:val="008F5927"/>
    <w:rsid w:val="008F73E9"/>
    <w:rsid w:val="008F7E83"/>
    <w:rsid w:val="009001DD"/>
    <w:rsid w:val="00900DEC"/>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46D7A"/>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DB3"/>
    <w:rsid w:val="00970F70"/>
    <w:rsid w:val="00971056"/>
    <w:rsid w:val="00971588"/>
    <w:rsid w:val="0097252B"/>
    <w:rsid w:val="00972668"/>
    <w:rsid w:val="009727B4"/>
    <w:rsid w:val="00972C36"/>
    <w:rsid w:val="009744F2"/>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3FF4"/>
    <w:rsid w:val="009943C4"/>
    <w:rsid w:val="00995214"/>
    <w:rsid w:val="009958D5"/>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538C"/>
    <w:rsid w:val="009E7975"/>
    <w:rsid w:val="009F090D"/>
    <w:rsid w:val="009F0B67"/>
    <w:rsid w:val="009F1758"/>
    <w:rsid w:val="009F1E4B"/>
    <w:rsid w:val="009F2695"/>
    <w:rsid w:val="009F307E"/>
    <w:rsid w:val="009F390B"/>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25B9"/>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80FBD"/>
    <w:rsid w:val="00A815FD"/>
    <w:rsid w:val="00A81AB5"/>
    <w:rsid w:val="00A822CB"/>
    <w:rsid w:val="00A82724"/>
    <w:rsid w:val="00A82C5A"/>
    <w:rsid w:val="00A82CBB"/>
    <w:rsid w:val="00A83FF6"/>
    <w:rsid w:val="00A8561B"/>
    <w:rsid w:val="00A85A68"/>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4C1C"/>
    <w:rsid w:val="00AA6228"/>
    <w:rsid w:val="00AA69A4"/>
    <w:rsid w:val="00AA6AA6"/>
    <w:rsid w:val="00AA7382"/>
    <w:rsid w:val="00AB2744"/>
    <w:rsid w:val="00AB274F"/>
    <w:rsid w:val="00AB2D31"/>
    <w:rsid w:val="00AB4219"/>
    <w:rsid w:val="00AB5D9C"/>
    <w:rsid w:val="00AB5E7A"/>
    <w:rsid w:val="00AB5F30"/>
    <w:rsid w:val="00AB6BE3"/>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690A"/>
    <w:rsid w:val="00B016F7"/>
    <w:rsid w:val="00B018DA"/>
    <w:rsid w:val="00B02569"/>
    <w:rsid w:val="00B02BD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37154"/>
    <w:rsid w:val="00B40AFF"/>
    <w:rsid w:val="00B414A7"/>
    <w:rsid w:val="00B42CE1"/>
    <w:rsid w:val="00B439F4"/>
    <w:rsid w:val="00B447D7"/>
    <w:rsid w:val="00B44E90"/>
    <w:rsid w:val="00B44F9F"/>
    <w:rsid w:val="00B47D0D"/>
    <w:rsid w:val="00B47D39"/>
    <w:rsid w:val="00B50663"/>
    <w:rsid w:val="00B51454"/>
    <w:rsid w:val="00B5159E"/>
    <w:rsid w:val="00B51C97"/>
    <w:rsid w:val="00B52162"/>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4F64"/>
    <w:rsid w:val="00B65C34"/>
    <w:rsid w:val="00B65D7E"/>
    <w:rsid w:val="00B667C6"/>
    <w:rsid w:val="00B672BA"/>
    <w:rsid w:val="00B673AE"/>
    <w:rsid w:val="00B6794E"/>
    <w:rsid w:val="00B67F56"/>
    <w:rsid w:val="00B702DA"/>
    <w:rsid w:val="00B733F9"/>
    <w:rsid w:val="00B73838"/>
    <w:rsid w:val="00B73B73"/>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114D"/>
    <w:rsid w:val="00BA2938"/>
    <w:rsid w:val="00BA3241"/>
    <w:rsid w:val="00BA33E2"/>
    <w:rsid w:val="00BA3D6A"/>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170D"/>
    <w:rsid w:val="00BC2018"/>
    <w:rsid w:val="00BC260A"/>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D38"/>
    <w:rsid w:val="00BE545A"/>
    <w:rsid w:val="00BE5E11"/>
    <w:rsid w:val="00BE6C95"/>
    <w:rsid w:val="00BE74FA"/>
    <w:rsid w:val="00BE75D9"/>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0A8C"/>
    <w:rsid w:val="00C01037"/>
    <w:rsid w:val="00C020F8"/>
    <w:rsid w:val="00C02535"/>
    <w:rsid w:val="00C03113"/>
    <w:rsid w:val="00C039A3"/>
    <w:rsid w:val="00C0410A"/>
    <w:rsid w:val="00C0435B"/>
    <w:rsid w:val="00C04666"/>
    <w:rsid w:val="00C04D22"/>
    <w:rsid w:val="00C06457"/>
    <w:rsid w:val="00C065BE"/>
    <w:rsid w:val="00C07332"/>
    <w:rsid w:val="00C11482"/>
    <w:rsid w:val="00C149E0"/>
    <w:rsid w:val="00C14AA6"/>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111"/>
    <w:rsid w:val="00C27836"/>
    <w:rsid w:val="00C27ABF"/>
    <w:rsid w:val="00C315FB"/>
    <w:rsid w:val="00C317BD"/>
    <w:rsid w:val="00C32B1A"/>
    <w:rsid w:val="00C32E86"/>
    <w:rsid w:val="00C33279"/>
    <w:rsid w:val="00C3488E"/>
    <w:rsid w:val="00C34B44"/>
    <w:rsid w:val="00C37DED"/>
    <w:rsid w:val="00C400E8"/>
    <w:rsid w:val="00C40541"/>
    <w:rsid w:val="00C4085C"/>
    <w:rsid w:val="00C40A4A"/>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3CB8"/>
    <w:rsid w:val="00D1418F"/>
    <w:rsid w:val="00D15162"/>
    <w:rsid w:val="00D17702"/>
    <w:rsid w:val="00D17C3D"/>
    <w:rsid w:val="00D209F2"/>
    <w:rsid w:val="00D225CB"/>
    <w:rsid w:val="00D23EC0"/>
    <w:rsid w:val="00D24BA0"/>
    <w:rsid w:val="00D25A9F"/>
    <w:rsid w:val="00D261B5"/>
    <w:rsid w:val="00D2734A"/>
    <w:rsid w:val="00D276CF"/>
    <w:rsid w:val="00D30003"/>
    <w:rsid w:val="00D300EA"/>
    <w:rsid w:val="00D306AB"/>
    <w:rsid w:val="00D308D3"/>
    <w:rsid w:val="00D30E77"/>
    <w:rsid w:val="00D3169F"/>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2FAD"/>
    <w:rsid w:val="00D53F55"/>
    <w:rsid w:val="00D55346"/>
    <w:rsid w:val="00D5668A"/>
    <w:rsid w:val="00D57066"/>
    <w:rsid w:val="00D614CF"/>
    <w:rsid w:val="00D62723"/>
    <w:rsid w:val="00D63990"/>
    <w:rsid w:val="00D64632"/>
    <w:rsid w:val="00D64861"/>
    <w:rsid w:val="00D65068"/>
    <w:rsid w:val="00D65243"/>
    <w:rsid w:val="00D658A1"/>
    <w:rsid w:val="00D67828"/>
    <w:rsid w:val="00D70F0E"/>
    <w:rsid w:val="00D7198C"/>
    <w:rsid w:val="00D71D4E"/>
    <w:rsid w:val="00D72F9A"/>
    <w:rsid w:val="00D73784"/>
    <w:rsid w:val="00D738F0"/>
    <w:rsid w:val="00D73B71"/>
    <w:rsid w:val="00D74FD3"/>
    <w:rsid w:val="00D7577D"/>
    <w:rsid w:val="00D75CDC"/>
    <w:rsid w:val="00D80D83"/>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D72"/>
    <w:rsid w:val="00DA7E2F"/>
    <w:rsid w:val="00DB0C0B"/>
    <w:rsid w:val="00DB31E7"/>
    <w:rsid w:val="00DB3A66"/>
    <w:rsid w:val="00DB4240"/>
    <w:rsid w:val="00DB434E"/>
    <w:rsid w:val="00DB4BEF"/>
    <w:rsid w:val="00DB5DEE"/>
    <w:rsid w:val="00DB67EE"/>
    <w:rsid w:val="00DB78B2"/>
    <w:rsid w:val="00DC07E3"/>
    <w:rsid w:val="00DC1421"/>
    <w:rsid w:val="00DC230C"/>
    <w:rsid w:val="00DC2CE7"/>
    <w:rsid w:val="00DC301A"/>
    <w:rsid w:val="00DC385C"/>
    <w:rsid w:val="00DC6AEA"/>
    <w:rsid w:val="00DC7377"/>
    <w:rsid w:val="00DD04C0"/>
    <w:rsid w:val="00DD3A6B"/>
    <w:rsid w:val="00DD3C18"/>
    <w:rsid w:val="00DD3E96"/>
    <w:rsid w:val="00DD4849"/>
    <w:rsid w:val="00DD4CD3"/>
    <w:rsid w:val="00DD5940"/>
    <w:rsid w:val="00DD5E7B"/>
    <w:rsid w:val="00DD5F24"/>
    <w:rsid w:val="00DD7639"/>
    <w:rsid w:val="00DE0D83"/>
    <w:rsid w:val="00DE0FC0"/>
    <w:rsid w:val="00DE224D"/>
    <w:rsid w:val="00DE2866"/>
    <w:rsid w:val="00DE3A31"/>
    <w:rsid w:val="00DE3ED4"/>
    <w:rsid w:val="00DE47A8"/>
    <w:rsid w:val="00DE52D7"/>
    <w:rsid w:val="00DE573B"/>
    <w:rsid w:val="00DE58ED"/>
    <w:rsid w:val="00DE761E"/>
    <w:rsid w:val="00DE77CA"/>
    <w:rsid w:val="00DE7B59"/>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F1A"/>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27669"/>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151"/>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58BC"/>
    <w:rsid w:val="00E969D2"/>
    <w:rsid w:val="00EA0CA1"/>
    <w:rsid w:val="00EA0DB8"/>
    <w:rsid w:val="00EA3249"/>
    <w:rsid w:val="00EA3C59"/>
    <w:rsid w:val="00EA5118"/>
    <w:rsid w:val="00EA7A8D"/>
    <w:rsid w:val="00EB08C0"/>
    <w:rsid w:val="00EB0DF0"/>
    <w:rsid w:val="00EB1A2C"/>
    <w:rsid w:val="00EB1DB0"/>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4B65"/>
    <w:rsid w:val="00ED512E"/>
    <w:rsid w:val="00ED541F"/>
    <w:rsid w:val="00ED5AF4"/>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EF7C6E"/>
    <w:rsid w:val="00F005FA"/>
    <w:rsid w:val="00F0076A"/>
    <w:rsid w:val="00F0190C"/>
    <w:rsid w:val="00F02E9D"/>
    <w:rsid w:val="00F036BC"/>
    <w:rsid w:val="00F04044"/>
    <w:rsid w:val="00F046C8"/>
    <w:rsid w:val="00F047AB"/>
    <w:rsid w:val="00F05DE1"/>
    <w:rsid w:val="00F06350"/>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9000A"/>
    <w:rsid w:val="00F9002A"/>
    <w:rsid w:val="00F90CC8"/>
    <w:rsid w:val="00F93CFC"/>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1E84"/>
    <w:rsid w:val="00FB229D"/>
    <w:rsid w:val="00FB380D"/>
    <w:rsid w:val="00FB3C33"/>
    <w:rsid w:val="00FB3D6A"/>
    <w:rsid w:val="00FB4154"/>
    <w:rsid w:val="00FB462E"/>
    <w:rsid w:val="00FB50B4"/>
    <w:rsid w:val="00FB54FB"/>
    <w:rsid w:val="00FB76C5"/>
    <w:rsid w:val="00FC1BF7"/>
    <w:rsid w:val="00FC2414"/>
    <w:rsid w:val="00FC2479"/>
    <w:rsid w:val="00FC2A33"/>
    <w:rsid w:val="00FC2C4D"/>
    <w:rsid w:val="00FC2F2A"/>
    <w:rsid w:val="00FC44A1"/>
    <w:rsid w:val="00FC4DEB"/>
    <w:rsid w:val="00FC72AD"/>
    <w:rsid w:val="00FC77FF"/>
    <w:rsid w:val="00FC7E40"/>
    <w:rsid w:val="00FD1351"/>
    <w:rsid w:val="00FD22AA"/>
    <w:rsid w:val="00FD38A5"/>
    <w:rsid w:val="00FD487C"/>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6086914">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126001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A504B-9114-4DAE-B252-3F3B5C83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9067</Words>
  <Characters>49872</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2020-02-28T03:30:00Z</cp:lastPrinted>
  <dcterms:created xsi:type="dcterms:W3CDTF">2020-05-08T07:46:00Z</dcterms:created>
  <dcterms:modified xsi:type="dcterms:W3CDTF">2020-06-04T01:35:00Z</dcterms:modified>
</cp:coreProperties>
</file>