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6C514A" w:rsidRDefault="00A7130D" w:rsidP="006C514A">
      <w:pPr>
        <w:spacing w:line="360" w:lineRule="auto"/>
        <w:jc w:val="center"/>
        <w:rPr>
          <w:rFonts w:ascii="Palatino Linotype" w:hAnsi="Palatino Linotype"/>
          <w:b/>
        </w:rPr>
      </w:pPr>
    </w:p>
    <w:p w14:paraId="41F8AB7B" w14:textId="1624D3F0" w:rsidR="00152F29" w:rsidRPr="006C514A" w:rsidRDefault="00F95F7E" w:rsidP="006C514A">
      <w:pPr>
        <w:spacing w:line="360" w:lineRule="auto"/>
        <w:jc w:val="center"/>
        <w:rPr>
          <w:rFonts w:ascii="Palatino Linotype" w:hAnsi="Palatino Linotype"/>
          <w:b/>
        </w:rPr>
      </w:pPr>
      <w:r w:rsidRPr="006C514A">
        <w:rPr>
          <w:rFonts w:ascii="Palatino Linotype" w:hAnsi="Palatino Linotype"/>
          <w:b/>
        </w:rPr>
        <w:t>LÍNEAS ARGUMENTATIVAS</w:t>
      </w:r>
    </w:p>
    <w:p w14:paraId="11716811" w14:textId="77777777" w:rsidR="005E0318" w:rsidRPr="006C514A" w:rsidRDefault="005E0318" w:rsidP="006C514A">
      <w:pPr>
        <w:spacing w:line="360" w:lineRule="auto"/>
        <w:jc w:val="center"/>
        <w:rPr>
          <w:rFonts w:ascii="Palatino Linotype" w:hAnsi="Palatino Linotype"/>
          <w:b/>
        </w:rPr>
      </w:pPr>
    </w:p>
    <w:p w14:paraId="40EE00EE" w14:textId="5FD81386" w:rsidR="00BE2A0C" w:rsidRPr="006C514A" w:rsidRDefault="00BE2A0C" w:rsidP="006C514A">
      <w:pPr>
        <w:spacing w:line="360" w:lineRule="auto"/>
        <w:jc w:val="both"/>
        <w:rPr>
          <w:rFonts w:ascii="Palatino Linotype" w:eastAsia="MS Mincho" w:hAnsi="Palatino Linotype" w:cs="Times New Roman"/>
        </w:rPr>
      </w:pPr>
      <w:r w:rsidRPr="006C514A">
        <w:rPr>
          <w:rFonts w:ascii="Palatino Linotype" w:eastAsia="MS Mincho" w:hAnsi="Palatino Linotype" w:cs="Times New Roman"/>
          <w:b/>
        </w:rPr>
        <w:t xml:space="preserve">DERECHO DE ACCESO A LA INFORMACIÓN PÚBLICA. </w:t>
      </w:r>
      <w:r w:rsidRPr="006C514A">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CDCE45B" w14:textId="77777777" w:rsidR="002F5CC5" w:rsidRPr="006C514A" w:rsidRDefault="002F5CC5" w:rsidP="006C514A">
      <w:pPr>
        <w:spacing w:line="360" w:lineRule="auto"/>
        <w:jc w:val="both"/>
        <w:rPr>
          <w:rFonts w:ascii="Palatino Linotype" w:eastAsia="MS Mincho" w:hAnsi="Palatino Linotype" w:cs="Times New Roman"/>
        </w:rPr>
      </w:pPr>
    </w:p>
    <w:p w14:paraId="6388BBDB" w14:textId="61314B80" w:rsidR="00C57929" w:rsidRPr="006C514A" w:rsidRDefault="00C57929" w:rsidP="006C514A">
      <w:pPr>
        <w:spacing w:line="360" w:lineRule="auto"/>
        <w:jc w:val="both"/>
        <w:rPr>
          <w:rFonts w:ascii="Palatino Linotype" w:eastAsia="Arial Unicode MS" w:hAnsi="Palatino Linotype" w:cs="Arial"/>
        </w:rPr>
      </w:pPr>
      <w:r w:rsidRPr="006C514A">
        <w:rPr>
          <w:rFonts w:ascii="Palatino Linotype" w:eastAsia="Arial Unicode MS" w:hAnsi="Palatino Linotype" w:cs="Arial"/>
          <w:b/>
        </w:rPr>
        <w:t>DEBERES DE LAS AUTORIDADES</w:t>
      </w:r>
      <w:r w:rsidRPr="006C514A">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3B2A628A" w14:textId="77777777" w:rsidR="002F5CC5" w:rsidRPr="006C514A" w:rsidRDefault="002F5CC5" w:rsidP="006C514A">
      <w:pPr>
        <w:spacing w:line="360" w:lineRule="auto"/>
        <w:jc w:val="both"/>
        <w:rPr>
          <w:rFonts w:ascii="Palatino Linotype" w:eastAsia="Arial Unicode MS" w:hAnsi="Palatino Linotype" w:cs="Arial"/>
        </w:rPr>
      </w:pPr>
    </w:p>
    <w:p w14:paraId="0F9BAD22" w14:textId="43C922C3" w:rsidR="00C57929" w:rsidRPr="006C514A" w:rsidRDefault="00C57929" w:rsidP="006C514A">
      <w:pPr>
        <w:spacing w:line="360" w:lineRule="auto"/>
        <w:jc w:val="both"/>
        <w:rPr>
          <w:rFonts w:ascii="Palatino Linotype" w:eastAsia="Calibri" w:hAnsi="Palatino Linotype" w:cs="Times New Roman"/>
        </w:rPr>
      </w:pPr>
      <w:r w:rsidRPr="006C514A">
        <w:rPr>
          <w:rFonts w:ascii="Palatino Linotype" w:eastAsia="Calibri" w:hAnsi="Palatino Linotype" w:cs="Times New Roman"/>
          <w:b/>
        </w:rPr>
        <w:t>DE LA GARANTÍA DE PROPORCIONAR LA INFORMACIÓN PÚBLICA GUBERNAMENTAL.</w:t>
      </w:r>
      <w:r w:rsidRPr="006C514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1647718D" w:rsidR="00044C3F" w:rsidRPr="006C514A" w:rsidRDefault="00BE2A0C" w:rsidP="006C514A">
      <w:pPr>
        <w:spacing w:line="360" w:lineRule="auto"/>
        <w:contextualSpacing/>
        <w:jc w:val="both"/>
        <w:rPr>
          <w:rFonts w:ascii="Palatino Linotype" w:eastAsia="Times New Roman" w:hAnsi="Palatino Linotype"/>
        </w:rPr>
      </w:pPr>
      <w:r w:rsidRPr="006C514A">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2CCA8674">
                <wp:simplePos x="0" y="0"/>
                <wp:positionH relativeFrom="column">
                  <wp:posOffset>-3615</wp:posOffset>
                </wp:positionH>
                <wp:positionV relativeFrom="paragraph">
                  <wp:posOffset>76493</wp:posOffset>
                </wp:positionV>
                <wp:extent cx="5873262" cy="2382715"/>
                <wp:effectExtent l="38100" t="38100" r="51435" b="93980"/>
                <wp:wrapNone/>
                <wp:docPr id="28" name="Conector recto 28"/>
                <wp:cNvGraphicFramePr/>
                <a:graphic xmlns:a="http://schemas.openxmlformats.org/drawingml/2006/main">
                  <a:graphicData uri="http://schemas.microsoft.com/office/word/2010/wordprocessingShape">
                    <wps:wsp>
                      <wps:cNvCnPr/>
                      <wps:spPr>
                        <a:xfrm>
                          <a:off x="0" y="0"/>
                          <a:ext cx="5873262" cy="23827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DBF72" id="Conector recto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pt" to="462.1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" strokecolor="#4f81bd [3204]" strokeweight="2pt">
                <v:shadow on="t" color="black" opacity="24903f" origin=",.5" offset="0,.55556mm"/>
              </v:line>
            </w:pict>
          </mc:Fallback>
        </mc:AlternateContent>
      </w:r>
    </w:p>
    <w:p w14:paraId="624DAC65" w14:textId="77777777" w:rsidR="00C57929" w:rsidRPr="006C514A" w:rsidRDefault="00C57929" w:rsidP="006C514A">
      <w:pPr>
        <w:spacing w:line="360" w:lineRule="auto"/>
        <w:contextualSpacing/>
        <w:jc w:val="both"/>
        <w:rPr>
          <w:rFonts w:ascii="Palatino Linotype" w:eastAsia="Times New Roman" w:hAnsi="Palatino Linotype"/>
        </w:rPr>
      </w:pPr>
    </w:p>
    <w:p w14:paraId="166AE7C8" w14:textId="77777777" w:rsidR="00183E00" w:rsidRPr="006C514A" w:rsidRDefault="00183E00" w:rsidP="006C514A">
      <w:pPr>
        <w:spacing w:line="360" w:lineRule="auto"/>
        <w:contextualSpacing/>
        <w:jc w:val="both"/>
        <w:rPr>
          <w:rFonts w:ascii="Palatino Linotype" w:eastAsia="Times New Roman" w:hAnsi="Palatino Linotype"/>
        </w:rPr>
      </w:pPr>
    </w:p>
    <w:p w14:paraId="1E4AB315" w14:textId="77777777" w:rsidR="00183E00" w:rsidRPr="006C514A" w:rsidRDefault="00183E00" w:rsidP="006C514A">
      <w:pPr>
        <w:spacing w:line="360" w:lineRule="auto"/>
        <w:contextualSpacing/>
        <w:jc w:val="both"/>
        <w:rPr>
          <w:rFonts w:ascii="Palatino Linotype" w:eastAsia="Times New Roman" w:hAnsi="Palatino Linotype"/>
        </w:rPr>
      </w:pPr>
    </w:p>
    <w:p w14:paraId="65895935" w14:textId="77777777" w:rsidR="00FF11E8" w:rsidRPr="006C514A" w:rsidRDefault="00FF11E8" w:rsidP="006C514A">
      <w:pPr>
        <w:spacing w:line="360" w:lineRule="auto"/>
        <w:rPr>
          <w:rFonts w:ascii="Palatino Linotype" w:eastAsia="Times New Roman" w:hAnsi="Palatino Linotype"/>
        </w:rPr>
      </w:pPr>
    </w:p>
    <w:p w14:paraId="3CB78087" w14:textId="77777777" w:rsidR="00BE2A0C" w:rsidRDefault="00BE2A0C" w:rsidP="006C514A">
      <w:pPr>
        <w:spacing w:line="360" w:lineRule="auto"/>
        <w:rPr>
          <w:rFonts w:ascii="Palatino Linotype" w:eastAsia="Times New Roman" w:hAnsi="Palatino Linotype" w:cs="Times New Roman"/>
          <w:b/>
          <w:u w:val="single"/>
        </w:rPr>
      </w:pPr>
    </w:p>
    <w:p w14:paraId="4A507C73" w14:textId="77777777" w:rsidR="006C514A" w:rsidRDefault="006C514A" w:rsidP="006C514A">
      <w:pPr>
        <w:spacing w:line="360" w:lineRule="auto"/>
        <w:rPr>
          <w:rFonts w:ascii="Palatino Linotype" w:eastAsia="Times New Roman" w:hAnsi="Palatino Linotype" w:cs="Times New Roman"/>
          <w:b/>
          <w:u w:val="single"/>
        </w:rPr>
      </w:pPr>
    </w:p>
    <w:p w14:paraId="0CC31987" w14:textId="77777777" w:rsidR="006C514A" w:rsidRPr="006C514A" w:rsidRDefault="006C514A" w:rsidP="006C514A">
      <w:pPr>
        <w:spacing w:line="360" w:lineRule="auto"/>
        <w:rPr>
          <w:rFonts w:ascii="Palatino Linotype" w:eastAsia="Times New Roman" w:hAnsi="Palatino Linotype" w:cs="Times New Roman"/>
          <w:b/>
          <w:u w:val="single"/>
        </w:rPr>
      </w:pPr>
    </w:p>
    <w:p w14:paraId="31137936" w14:textId="302D1D0F" w:rsidR="00BC61B2" w:rsidRPr="006C514A" w:rsidRDefault="00A20B1F" w:rsidP="006C514A">
      <w:pPr>
        <w:spacing w:line="360" w:lineRule="auto"/>
        <w:jc w:val="center"/>
        <w:rPr>
          <w:rFonts w:ascii="Palatino Linotype" w:eastAsia="Times New Roman" w:hAnsi="Palatino Linotype" w:cs="Times New Roman"/>
          <w:b/>
        </w:rPr>
      </w:pPr>
      <w:r w:rsidRPr="006C514A">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6C514A" w:rsidRDefault="00DA7E2F" w:rsidP="006C514A">
          <w:pPr>
            <w:pStyle w:val="TtulodeTDC"/>
            <w:spacing w:before="0" w:line="360" w:lineRule="auto"/>
            <w:jc w:val="both"/>
            <w:rPr>
              <w:szCs w:val="24"/>
            </w:rPr>
          </w:pPr>
        </w:p>
        <w:p w14:paraId="4B5B8030" w14:textId="5EEB07DC" w:rsidR="002D1E0B" w:rsidRPr="006C514A" w:rsidRDefault="00DA7E2F" w:rsidP="006C514A">
          <w:pPr>
            <w:pStyle w:val="TDC1"/>
            <w:spacing w:line="360" w:lineRule="auto"/>
            <w:rPr>
              <w:rFonts w:ascii="Palatino Linotype" w:hAnsi="Palatino Linotype"/>
              <w:noProof/>
              <w:lang w:val="es-MX" w:eastAsia="es-MX"/>
            </w:rPr>
          </w:pPr>
          <w:r w:rsidRPr="006C514A">
            <w:rPr>
              <w:rFonts w:ascii="Palatino Linotype" w:hAnsi="Palatino Linotype"/>
            </w:rPr>
            <w:fldChar w:fldCharType="begin"/>
          </w:r>
          <w:r w:rsidRPr="006C514A">
            <w:rPr>
              <w:rFonts w:ascii="Palatino Linotype" w:hAnsi="Palatino Linotype"/>
            </w:rPr>
            <w:instrText xml:space="preserve"> TOC \o "1-3" \h \z \u </w:instrText>
          </w:r>
          <w:r w:rsidRPr="006C514A">
            <w:rPr>
              <w:rFonts w:ascii="Palatino Linotype" w:hAnsi="Palatino Linotype"/>
            </w:rPr>
            <w:fldChar w:fldCharType="separate"/>
          </w:r>
          <w:hyperlink w:anchor="_Toc26957372" w:history="1">
            <w:r w:rsidR="002D1E0B" w:rsidRPr="006C514A">
              <w:rPr>
                <w:rStyle w:val="Hipervnculo"/>
                <w:rFonts w:ascii="Palatino Linotype" w:hAnsi="Palatino Linotype"/>
                <w:b/>
                <w:noProof/>
              </w:rPr>
              <w:t>ANTECEDENTES</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_Toc26957372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3</w:t>
            </w:r>
            <w:r w:rsidR="002D1E0B" w:rsidRPr="006C514A">
              <w:rPr>
                <w:rFonts w:ascii="Palatino Linotype" w:hAnsi="Palatino Linotype"/>
                <w:noProof/>
                <w:webHidden/>
              </w:rPr>
              <w:fldChar w:fldCharType="end"/>
            </w:r>
          </w:hyperlink>
        </w:p>
        <w:p w14:paraId="1051A056" w14:textId="184812DB" w:rsidR="002D1E0B" w:rsidRPr="006C514A" w:rsidRDefault="00D21CBF" w:rsidP="006C514A">
          <w:pPr>
            <w:pStyle w:val="TDC1"/>
            <w:spacing w:line="360" w:lineRule="auto"/>
            <w:rPr>
              <w:rFonts w:ascii="Palatino Linotype" w:hAnsi="Palatino Linotype"/>
              <w:noProof/>
              <w:lang w:val="es-MX" w:eastAsia="es-MX"/>
            </w:rPr>
          </w:pPr>
          <w:hyperlink w:anchor="_Toc26957373" w:history="1">
            <w:r w:rsidR="002D1E0B" w:rsidRPr="006C514A">
              <w:rPr>
                <w:rStyle w:val="Hipervnculo"/>
                <w:rFonts w:ascii="Palatino Linotype" w:hAnsi="Palatino Linotype"/>
                <w:b/>
                <w:noProof/>
              </w:rPr>
              <w:t>CONSIDERANDO</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_Toc26957373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7</w:t>
            </w:r>
            <w:r w:rsidR="002D1E0B" w:rsidRPr="006C514A">
              <w:rPr>
                <w:rFonts w:ascii="Palatino Linotype" w:hAnsi="Palatino Linotype"/>
                <w:noProof/>
                <w:webHidden/>
              </w:rPr>
              <w:fldChar w:fldCharType="end"/>
            </w:r>
          </w:hyperlink>
        </w:p>
        <w:p w14:paraId="2680B020" w14:textId="3B4A2557" w:rsidR="002D1E0B" w:rsidRPr="006C514A" w:rsidRDefault="00D21CBF" w:rsidP="006C514A">
          <w:pPr>
            <w:pStyle w:val="TDC2"/>
            <w:jc w:val="both"/>
            <w:rPr>
              <w:rFonts w:ascii="Palatino Linotype" w:hAnsi="Palatino Linotype"/>
              <w:noProof/>
              <w:lang w:val="es-MX" w:eastAsia="es-MX"/>
            </w:rPr>
          </w:pPr>
          <w:hyperlink w:anchor="_Toc26957374" w:history="1">
            <w:r w:rsidR="002D1E0B" w:rsidRPr="006C514A">
              <w:rPr>
                <w:rStyle w:val="Hipervnculo"/>
                <w:rFonts w:ascii="Palatino Linotype" w:hAnsi="Palatino Linotype"/>
                <w:b/>
                <w:noProof/>
              </w:rPr>
              <w:t>PRIMERO. De la competencia.</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_Toc26957374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7</w:t>
            </w:r>
            <w:r w:rsidR="002D1E0B" w:rsidRPr="006C514A">
              <w:rPr>
                <w:rFonts w:ascii="Palatino Linotype" w:hAnsi="Palatino Linotype"/>
                <w:noProof/>
                <w:webHidden/>
              </w:rPr>
              <w:fldChar w:fldCharType="end"/>
            </w:r>
          </w:hyperlink>
        </w:p>
        <w:p w14:paraId="31F18DE6" w14:textId="0EA8A6E1" w:rsidR="002D1E0B" w:rsidRPr="006C514A" w:rsidRDefault="00D21CBF" w:rsidP="006C514A">
          <w:pPr>
            <w:pStyle w:val="TDC2"/>
            <w:jc w:val="both"/>
            <w:rPr>
              <w:rFonts w:ascii="Palatino Linotype" w:hAnsi="Palatino Linotype"/>
              <w:noProof/>
              <w:lang w:val="es-MX" w:eastAsia="es-MX"/>
            </w:rPr>
          </w:pPr>
          <w:hyperlink w:anchor="_Toc26957375" w:history="1">
            <w:r w:rsidR="002D1E0B" w:rsidRPr="006C514A">
              <w:rPr>
                <w:rStyle w:val="Hipervnculo"/>
                <w:rFonts w:ascii="Palatino Linotype" w:hAnsi="Palatino Linotype"/>
                <w:b/>
                <w:noProof/>
              </w:rPr>
              <w:t>SEGUNDO. De la oportunidad y procedencia.</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_Toc26957375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8</w:t>
            </w:r>
            <w:r w:rsidR="002D1E0B" w:rsidRPr="006C514A">
              <w:rPr>
                <w:rFonts w:ascii="Palatino Linotype" w:hAnsi="Palatino Linotype"/>
                <w:noProof/>
                <w:webHidden/>
              </w:rPr>
              <w:fldChar w:fldCharType="end"/>
            </w:r>
          </w:hyperlink>
        </w:p>
        <w:p w14:paraId="1ADD74F8" w14:textId="14E89AD3" w:rsidR="002D1E0B" w:rsidRPr="006C514A" w:rsidRDefault="00D21CBF" w:rsidP="006C514A">
          <w:pPr>
            <w:pStyle w:val="TDC2"/>
            <w:jc w:val="both"/>
            <w:rPr>
              <w:rFonts w:ascii="Palatino Linotype" w:hAnsi="Palatino Linotype"/>
              <w:noProof/>
              <w:lang w:val="es-MX" w:eastAsia="es-MX"/>
            </w:rPr>
          </w:pPr>
          <w:hyperlink w:anchor="_Toc26957376" w:history="1">
            <w:r w:rsidR="002D1E0B" w:rsidRPr="006C514A">
              <w:rPr>
                <w:rStyle w:val="Hipervnculo"/>
                <w:rFonts w:ascii="Palatino Linotype" w:eastAsia="MS Gothic" w:hAnsi="Palatino Linotype" w:cs="Times New Roman"/>
                <w:b/>
                <w:noProof/>
              </w:rPr>
              <w:t>TERCERO. Del planteamiento de la Litis.</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_Toc26957376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8</w:t>
            </w:r>
            <w:r w:rsidR="002D1E0B" w:rsidRPr="006C514A">
              <w:rPr>
                <w:rFonts w:ascii="Palatino Linotype" w:hAnsi="Palatino Linotype"/>
                <w:noProof/>
                <w:webHidden/>
              </w:rPr>
              <w:fldChar w:fldCharType="end"/>
            </w:r>
          </w:hyperlink>
        </w:p>
        <w:p w14:paraId="3CDCFB5A" w14:textId="0DF937AE" w:rsidR="002D1E0B" w:rsidRPr="006C514A" w:rsidRDefault="00D21CBF" w:rsidP="006C514A">
          <w:pPr>
            <w:pStyle w:val="TDC2"/>
            <w:jc w:val="both"/>
            <w:rPr>
              <w:rFonts w:ascii="Palatino Linotype" w:hAnsi="Palatino Linotype"/>
              <w:noProof/>
              <w:lang w:val="es-MX" w:eastAsia="es-MX"/>
            </w:rPr>
          </w:pPr>
          <w:hyperlink w:anchor="_Toc26957377" w:history="1">
            <w:r w:rsidR="002D1E0B" w:rsidRPr="006C514A">
              <w:rPr>
                <w:rStyle w:val="Hipervnculo"/>
                <w:rFonts w:ascii="Palatino Linotype" w:eastAsia="MS Gothic" w:hAnsi="Palatino Linotype" w:cs="Times New Roman"/>
                <w:b/>
                <w:noProof/>
              </w:rPr>
              <w:t>CUARTO. Del estudio y resolución del asunto.</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_Toc26957377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9</w:t>
            </w:r>
            <w:r w:rsidR="002D1E0B" w:rsidRPr="006C514A">
              <w:rPr>
                <w:rFonts w:ascii="Palatino Linotype" w:hAnsi="Palatino Linotype"/>
                <w:noProof/>
                <w:webHidden/>
              </w:rPr>
              <w:fldChar w:fldCharType="end"/>
            </w:r>
          </w:hyperlink>
        </w:p>
        <w:p w14:paraId="04A37A73" w14:textId="4692A856" w:rsidR="002D1E0B" w:rsidRPr="006C514A" w:rsidRDefault="00D21CBF" w:rsidP="006C514A">
          <w:pPr>
            <w:pStyle w:val="TDC2"/>
            <w:jc w:val="both"/>
            <w:rPr>
              <w:rFonts w:ascii="Palatino Linotype" w:hAnsi="Palatino Linotype"/>
              <w:noProof/>
              <w:lang w:val="es-MX" w:eastAsia="es-MX"/>
            </w:rPr>
          </w:pPr>
          <w:hyperlink w:anchor="_Toc26957378" w:history="1">
            <w:r w:rsidR="002D1E0B" w:rsidRPr="006C514A">
              <w:rPr>
                <w:rStyle w:val="Hipervnculo"/>
                <w:rFonts w:ascii="Palatino Linotype" w:eastAsia="MS Mincho" w:hAnsi="Palatino Linotype" w:cs="Times New Roman"/>
                <w:b/>
                <w:noProof/>
              </w:rPr>
              <w:t>I.</w:t>
            </w:r>
            <w:r w:rsidR="002D1E0B" w:rsidRPr="006C514A">
              <w:rPr>
                <w:rFonts w:ascii="Palatino Linotype" w:hAnsi="Palatino Linotype"/>
                <w:noProof/>
                <w:lang w:val="es-MX" w:eastAsia="es-MX"/>
              </w:rPr>
              <w:tab/>
            </w:r>
            <w:r w:rsidR="002D1E0B" w:rsidRPr="006C514A">
              <w:rPr>
                <w:rStyle w:val="Hipervnculo"/>
                <w:rFonts w:ascii="Palatino Linotype" w:eastAsia="MS Mincho" w:hAnsi="Palatino Linotype" w:cs="Times New Roman"/>
                <w:b/>
                <w:noProof/>
              </w:rPr>
              <w:t>De la Fuente de Obligaciones.</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_Toc26957378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10</w:t>
            </w:r>
            <w:r w:rsidR="002D1E0B" w:rsidRPr="006C514A">
              <w:rPr>
                <w:rFonts w:ascii="Palatino Linotype" w:hAnsi="Palatino Linotype"/>
                <w:noProof/>
                <w:webHidden/>
              </w:rPr>
              <w:fldChar w:fldCharType="end"/>
            </w:r>
          </w:hyperlink>
        </w:p>
        <w:p w14:paraId="0E9D3D96" w14:textId="16C4E6D1" w:rsidR="002D1E0B" w:rsidRPr="006C514A" w:rsidRDefault="00D21CBF" w:rsidP="006C514A">
          <w:pPr>
            <w:pStyle w:val="TDC2"/>
            <w:jc w:val="both"/>
            <w:rPr>
              <w:rFonts w:ascii="Palatino Linotype" w:hAnsi="Palatino Linotype"/>
              <w:noProof/>
              <w:lang w:val="es-MX" w:eastAsia="es-MX"/>
            </w:rPr>
          </w:pPr>
          <w:hyperlink w:anchor="_Toc26957379" w:history="1">
            <w:r w:rsidR="002D1E0B" w:rsidRPr="006C514A">
              <w:rPr>
                <w:rStyle w:val="Hipervnculo"/>
                <w:rFonts w:ascii="Palatino Linotype" w:eastAsia="MS Mincho" w:hAnsi="Palatino Linotype" w:cs="Times New Roman"/>
                <w:b/>
                <w:bCs/>
                <w:noProof/>
              </w:rPr>
              <w:t>a)</w:t>
            </w:r>
            <w:r w:rsidR="002D1E0B" w:rsidRPr="006C514A">
              <w:rPr>
                <w:rFonts w:ascii="Palatino Linotype" w:hAnsi="Palatino Linotype"/>
                <w:noProof/>
                <w:lang w:val="es-MX" w:eastAsia="es-MX"/>
              </w:rPr>
              <w:tab/>
            </w:r>
            <w:r w:rsidR="002D1E0B" w:rsidRPr="006C514A">
              <w:rPr>
                <w:rStyle w:val="Hipervnculo"/>
                <w:rFonts w:ascii="Palatino Linotype" w:eastAsia="MS Mincho" w:hAnsi="Palatino Linotype" w:cs="Times New Roman"/>
                <w:b/>
                <w:noProof/>
              </w:rPr>
              <w:t>De las obligaciones de Transparencia.</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_Toc26957379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10</w:t>
            </w:r>
            <w:r w:rsidR="002D1E0B" w:rsidRPr="006C514A">
              <w:rPr>
                <w:rFonts w:ascii="Palatino Linotype" w:hAnsi="Palatino Linotype"/>
                <w:noProof/>
                <w:webHidden/>
              </w:rPr>
              <w:fldChar w:fldCharType="end"/>
            </w:r>
          </w:hyperlink>
        </w:p>
        <w:p w14:paraId="4150529F" w14:textId="2D34B0D7" w:rsidR="002D1E0B" w:rsidRPr="006C514A" w:rsidRDefault="00D21CBF" w:rsidP="006C514A">
          <w:pPr>
            <w:pStyle w:val="TDC1"/>
            <w:spacing w:line="360" w:lineRule="auto"/>
            <w:rPr>
              <w:rFonts w:ascii="Palatino Linotype" w:hAnsi="Palatino Linotype"/>
              <w:noProof/>
              <w:lang w:val="es-MX" w:eastAsia="es-MX"/>
            </w:rPr>
          </w:pPr>
          <w:hyperlink w:anchor="_Toc26957380" w:history="1">
            <w:r w:rsidR="002D1E0B" w:rsidRPr="006C514A">
              <w:rPr>
                <w:rStyle w:val="Hipervnculo"/>
                <w:rFonts w:ascii="Palatino Linotype" w:hAnsi="Palatino Linotype"/>
                <w:b/>
                <w:noProof/>
              </w:rPr>
              <w:t>II.</w:t>
            </w:r>
            <w:r w:rsidR="002D1E0B" w:rsidRPr="006C514A">
              <w:rPr>
                <w:rFonts w:ascii="Palatino Linotype" w:hAnsi="Palatino Linotype"/>
                <w:noProof/>
                <w:lang w:val="es-MX" w:eastAsia="es-MX"/>
              </w:rPr>
              <w:tab/>
            </w:r>
            <w:r w:rsidR="002D1E0B" w:rsidRPr="006C514A">
              <w:rPr>
                <w:rStyle w:val="Hipervnculo"/>
                <w:rFonts w:ascii="Palatino Linotype" w:hAnsi="Palatino Linotype"/>
                <w:b/>
                <w:noProof/>
              </w:rPr>
              <w:t>De lo solicitado por el particular y la respuesta del Sujeto Obligado.</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_Toc26957380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12</w:t>
            </w:r>
            <w:r w:rsidR="002D1E0B" w:rsidRPr="006C514A">
              <w:rPr>
                <w:rFonts w:ascii="Palatino Linotype" w:hAnsi="Palatino Linotype"/>
                <w:noProof/>
                <w:webHidden/>
              </w:rPr>
              <w:fldChar w:fldCharType="end"/>
            </w:r>
          </w:hyperlink>
        </w:p>
        <w:p w14:paraId="417E8144" w14:textId="3795FA3B" w:rsidR="002D1E0B" w:rsidRPr="006C514A" w:rsidRDefault="00D21CBF" w:rsidP="006C514A">
          <w:pPr>
            <w:pStyle w:val="TDC1"/>
            <w:spacing w:line="360" w:lineRule="auto"/>
            <w:rPr>
              <w:rFonts w:ascii="Palatino Linotype" w:hAnsi="Palatino Linotype"/>
              <w:noProof/>
              <w:lang w:val="es-MX" w:eastAsia="es-MX"/>
            </w:rPr>
          </w:pPr>
          <w:hyperlink w:anchor="_Toc26957381" w:history="1">
            <w:r w:rsidR="002D1E0B" w:rsidRPr="006C514A">
              <w:rPr>
                <w:rStyle w:val="Hipervnculo"/>
                <w:rFonts w:ascii="Palatino Linotype" w:eastAsia="MS Gothic" w:hAnsi="Palatino Linotype" w:cstheme="majorBidi"/>
                <w:b/>
                <w:noProof/>
              </w:rPr>
              <w:t>a) De la búsqueda exhaustiva y razonable.</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_Toc26957381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29</w:t>
            </w:r>
            <w:r w:rsidR="002D1E0B" w:rsidRPr="006C514A">
              <w:rPr>
                <w:rFonts w:ascii="Palatino Linotype" w:hAnsi="Palatino Linotype"/>
                <w:noProof/>
                <w:webHidden/>
              </w:rPr>
              <w:fldChar w:fldCharType="end"/>
            </w:r>
          </w:hyperlink>
        </w:p>
        <w:p w14:paraId="2D31EFF0" w14:textId="288888AD" w:rsidR="002D1E0B" w:rsidRPr="006C514A" w:rsidRDefault="00D21CBF" w:rsidP="006C514A">
          <w:pPr>
            <w:pStyle w:val="TDC1"/>
            <w:spacing w:line="360" w:lineRule="auto"/>
            <w:rPr>
              <w:rFonts w:ascii="Palatino Linotype" w:hAnsi="Palatino Linotype"/>
              <w:noProof/>
              <w:lang w:val="es-MX" w:eastAsia="es-MX"/>
            </w:rPr>
          </w:pPr>
          <w:hyperlink w:anchor="_Toc26957382" w:history="1">
            <w:r w:rsidR="002D1E0B" w:rsidRPr="006C514A">
              <w:rPr>
                <w:rStyle w:val="Hipervnculo"/>
                <w:rFonts w:ascii="Palatino Linotype" w:hAnsi="Palatino Linotype" w:cs="Times New Roman"/>
                <w:b/>
                <w:noProof/>
                <w:lang w:eastAsia="es-ES_tradnl"/>
              </w:rPr>
              <w:t xml:space="preserve">QUINTO. </w:t>
            </w:r>
            <w:r w:rsidR="002D1E0B" w:rsidRPr="006C514A">
              <w:rPr>
                <w:rStyle w:val="Hipervnculo"/>
                <w:rFonts w:ascii="Palatino Linotype" w:hAnsi="Palatino Linotype"/>
                <w:b/>
                <w:noProof/>
              </w:rPr>
              <w:t xml:space="preserve"> De la elaboración de la versión pública.</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_Toc26957382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33</w:t>
            </w:r>
            <w:r w:rsidR="002D1E0B" w:rsidRPr="006C514A">
              <w:rPr>
                <w:rFonts w:ascii="Palatino Linotype" w:hAnsi="Palatino Linotype"/>
                <w:noProof/>
                <w:webHidden/>
              </w:rPr>
              <w:fldChar w:fldCharType="end"/>
            </w:r>
          </w:hyperlink>
        </w:p>
        <w:p w14:paraId="6FCE82AE" w14:textId="175D87D9" w:rsidR="002D1E0B" w:rsidRPr="006C514A" w:rsidRDefault="006C514A" w:rsidP="006C514A">
          <w:pPr>
            <w:pStyle w:val="TDC1"/>
            <w:spacing w:line="360" w:lineRule="auto"/>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91008" behindDoc="0" locked="0" layoutInCell="1" allowOverlap="1" wp14:anchorId="7A3149E6" wp14:editId="3BBBC927">
                    <wp:simplePos x="0" y="0"/>
                    <wp:positionH relativeFrom="column">
                      <wp:posOffset>-12408</wp:posOffset>
                    </wp:positionH>
                    <wp:positionV relativeFrom="paragraph">
                      <wp:posOffset>295714</wp:posOffset>
                    </wp:positionV>
                    <wp:extent cx="5926015" cy="3024553"/>
                    <wp:effectExtent l="57150" t="38100" r="74930" b="80645"/>
                    <wp:wrapNone/>
                    <wp:docPr id="2" name="Conector recto 2"/>
                    <wp:cNvGraphicFramePr/>
                    <a:graphic xmlns:a="http://schemas.openxmlformats.org/drawingml/2006/main">
                      <a:graphicData uri="http://schemas.microsoft.com/office/word/2010/wordprocessingShape">
                        <wps:wsp>
                          <wps:cNvCnPr/>
                          <wps:spPr>
                            <a:xfrm>
                              <a:off x="0" y="0"/>
                              <a:ext cx="5926015" cy="302455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8549A0" id="Conector recto 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pt,23.3pt" to="465.6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" strokecolor="#4f81bd [3204]" strokeweight="3pt">
                    <v:shadow on="t" color="black" opacity="24903f" origin=",.5" offset="0,.55556mm"/>
                  </v:line>
                </w:pict>
              </mc:Fallback>
            </mc:AlternateContent>
          </w:r>
          <w:hyperlink w:anchor="_Toc26957383" w:history="1">
            <w:r w:rsidR="002D1E0B" w:rsidRPr="006C514A">
              <w:rPr>
                <w:rStyle w:val="Hipervnculo"/>
                <w:rFonts w:ascii="Palatino Linotype" w:hAnsi="Palatino Linotype"/>
                <w:b/>
                <w:noProof/>
              </w:rPr>
              <w:t>R E S O L U T I V O S</w:t>
            </w:r>
            <w:r w:rsidR="002D1E0B" w:rsidRPr="006C514A">
              <w:rPr>
                <w:rFonts w:ascii="Palatino Linotype" w:hAnsi="Palatino Linotype"/>
                <w:noProof/>
                <w:webHidden/>
              </w:rPr>
              <w:tab/>
            </w:r>
            <w:r w:rsidR="002D1E0B" w:rsidRPr="006C514A">
              <w:rPr>
                <w:rFonts w:ascii="Palatino Linotype" w:hAnsi="Palatino Linotype"/>
                <w:noProof/>
                <w:webHidden/>
              </w:rPr>
              <w:fldChar w:fldCharType="begin"/>
            </w:r>
            <w:r w:rsidR="002D1E0B" w:rsidRPr="006C514A">
              <w:rPr>
                <w:rFonts w:ascii="Palatino Linotype" w:hAnsi="Palatino Linotype"/>
                <w:noProof/>
                <w:webHidden/>
              </w:rPr>
              <w:instrText xml:space="preserve"> PAGEREF _Toc26957383 \h </w:instrText>
            </w:r>
            <w:r w:rsidR="002D1E0B" w:rsidRPr="006C514A">
              <w:rPr>
                <w:rFonts w:ascii="Palatino Linotype" w:hAnsi="Palatino Linotype"/>
                <w:noProof/>
                <w:webHidden/>
              </w:rPr>
            </w:r>
            <w:r w:rsidR="002D1E0B" w:rsidRPr="006C514A">
              <w:rPr>
                <w:rFonts w:ascii="Palatino Linotype" w:hAnsi="Palatino Linotype"/>
                <w:noProof/>
                <w:webHidden/>
              </w:rPr>
              <w:fldChar w:fldCharType="separate"/>
            </w:r>
            <w:r w:rsidR="00D43048">
              <w:rPr>
                <w:rFonts w:ascii="Palatino Linotype" w:hAnsi="Palatino Linotype"/>
                <w:noProof/>
                <w:webHidden/>
              </w:rPr>
              <w:t>38</w:t>
            </w:r>
            <w:r w:rsidR="002D1E0B" w:rsidRPr="006C514A">
              <w:rPr>
                <w:rFonts w:ascii="Palatino Linotype" w:hAnsi="Palatino Linotype"/>
                <w:noProof/>
                <w:webHidden/>
              </w:rPr>
              <w:fldChar w:fldCharType="end"/>
            </w:r>
          </w:hyperlink>
        </w:p>
        <w:p w14:paraId="22479684" w14:textId="60784BC3" w:rsidR="000D13EA" w:rsidRPr="006C514A" w:rsidRDefault="00DA7E2F" w:rsidP="006C514A">
          <w:pPr>
            <w:spacing w:line="360" w:lineRule="auto"/>
            <w:jc w:val="both"/>
            <w:rPr>
              <w:rFonts w:ascii="Palatino Linotype" w:hAnsi="Palatino Linotype"/>
            </w:rPr>
          </w:pPr>
          <w:r w:rsidRPr="006C514A">
            <w:rPr>
              <w:rFonts w:ascii="Palatino Linotype" w:hAnsi="Palatino Linotype"/>
              <w:bCs/>
              <w:lang w:val="es-ES"/>
            </w:rPr>
            <w:fldChar w:fldCharType="end"/>
          </w:r>
        </w:p>
      </w:sdtContent>
    </w:sdt>
    <w:p w14:paraId="03BDE019" w14:textId="77777777" w:rsidR="00262805" w:rsidRPr="006C514A" w:rsidRDefault="00262805" w:rsidP="006C514A">
      <w:pPr>
        <w:tabs>
          <w:tab w:val="left" w:pos="3465"/>
        </w:tabs>
        <w:spacing w:line="360" w:lineRule="auto"/>
        <w:jc w:val="both"/>
        <w:rPr>
          <w:rFonts w:ascii="Palatino Linotype" w:hAnsi="Palatino Linotype"/>
        </w:rPr>
      </w:pPr>
    </w:p>
    <w:p w14:paraId="10CA1064" w14:textId="32E37C6F" w:rsidR="009C6441" w:rsidRPr="006C514A" w:rsidRDefault="009C6441" w:rsidP="006C514A">
      <w:pPr>
        <w:tabs>
          <w:tab w:val="left" w:pos="3465"/>
        </w:tabs>
        <w:spacing w:line="360" w:lineRule="auto"/>
        <w:jc w:val="both"/>
        <w:rPr>
          <w:rFonts w:ascii="Palatino Linotype" w:hAnsi="Palatino Linotype"/>
        </w:rPr>
      </w:pPr>
    </w:p>
    <w:p w14:paraId="5C297953" w14:textId="3E205E89" w:rsidR="009C6441" w:rsidRPr="006C514A" w:rsidRDefault="009C6441" w:rsidP="006C514A">
      <w:pPr>
        <w:tabs>
          <w:tab w:val="left" w:pos="3465"/>
        </w:tabs>
        <w:spacing w:line="360" w:lineRule="auto"/>
        <w:jc w:val="both"/>
        <w:rPr>
          <w:rFonts w:ascii="Palatino Linotype" w:hAnsi="Palatino Linotype"/>
        </w:rPr>
      </w:pPr>
    </w:p>
    <w:p w14:paraId="7AD7917F" w14:textId="3AF5AC46" w:rsidR="009C6441" w:rsidRPr="006C514A" w:rsidRDefault="009C6441" w:rsidP="006C514A">
      <w:pPr>
        <w:tabs>
          <w:tab w:val="left" w:pos="3465"/>
        </w:tabs>
        <w:spacing w:line="360" w:lineRule="auto"/>
        <w:jc w:val="both"/>
        <w:rPr>
          <w:rFonts w:ascii="Palatino Linotype" w:hAnsi="Palatino Linotype"/>
        </w:rPr>
      </w:pPr>
    </w:p>
    <w:p w14:paraId="7DDECC12" w14:textId="6747DC27" w:rsidR="009C6441" w:rsidRPr="006C514A" w:rsidRDefault="009C6441" w:rsidP="006C514A">
      <w:pPr>
        <w:tabs>
          <w:tab w:val="left" w:pos="3465"/>
        </w:tabs>
        <w:spacing w:line="360" w:lineRule="auto"/>
        <w:jc w:val="both"/>
        <w:rPr>
          <w:rFonts w:ascii="Palatino Linotype" w:hAnsi="Palatino Linotype"/>
        </w:rPr>
      </w:pPr>
    </w:p>
    <w:p w14:paraId="4AD5A9B2" w14:textId="77777777" w:rsidR="009C6441" w:rsidRPr="006C514A" w:rsidRDefault="009C6441" w:rsidP="006C514A">
      <w:pPr>
        <w:tabs>
          <w:tab w:val="left" w:pos="3465"/>
        </w:tabs>
        <w:spacing w:line="360" w:lineRule="auto"/>
        <w:jc w:val="both"/>
        <w:rPr>
          <w:rFonts w:ascii="Palatino Linotype" w:hAnsi="Palatino Linotype"/>
        </w:rPr>
      </w:pPr>
    </w:p>
    <w:p w14:paraId="73F7F940" w14:textId="4B01486B" w:rsidR="00662C69" w:rsidRPr="006C514A" w:rsidRDefault="009B11D6" w:rsidP="006C514A">
      <w:pPr>
        <w:tabs>
          <w:tab w:val="left" w:pos="3465"/>
        </w:tabs>
        <w:spacing w:line="360" w:lineRule="auto"/>
        <w:jc w:val="both"/>
        <w:rPr>
          <w:rFonts w:ascii="Palatino Linotype" w:hAnsi="Palatino Linotype"/>
        </w:rPr>
      </w:pPr>
      <w:r w:rsidRPr="006C514A">
        <w:rPr>
          <w:rFonts w:ascii="Palatino Linotype" w:hAnsi="Palatino Linotype"/>
        </w:rPr>
        <w:lastRenderedPageBreak/>
        <w:t>R</w:t>
      </w:r>
      <w:r w:rsidR="00662C69" w:rsidRPr="006C514A">
        <w:rPr>
          <w:rFonts w:ascii="Palatino Linotype" w:hAnsi="Palatino Linotype"/>
        </w:rPr>
        <w:t>esolución del Pleno del Instituto de Transparencia, Acceso a la Información Pública y Protección de Datos Personales del Estado de México y Mun</w:t>
      </w:r>
      <w:r w:rsidR="000D5A1D" w:rsidRPr="006C514A">
        <w:rPr>
          <w:rFonts w:ascii="Palatino Linotype" w:hAnsi="Palatino Linotype"/>
        </w:rPr>
        <w:t>icipios, con</w:t>
      </w:r>
      <w:r w:rsidR="00662C69" w:rsidRPr="006C514A">
        <w:rPr>
          <w:rFonts w:ascii="Palatino Linotype" w:hAnsi="Palatino Linotype"/>
        </w:rPr>
        <w:t xml:space="preserve"> </w:t>
      </w:r>
      <w:r w:rsidR="00485DB6" w:rsidRPr="006C514A">
        <w:rPr>
          <w:rFonts w:ascii="Palatino Linotype" w:hAnsi="Palatino Linotype"/>
        </w:rPr>
        <w:t xml:space="preserve">domicilio </w:t>
      </w:r>
      <w:r w:rsidR="00662C69" w:rsidRPr="006C514A">
        <w:rPr>
          <w:rFonts w:ascii="Palatino Linotype" w:hAnsi="Palatino Linotype"/>
        </w:rPr>
        <w:t xml:space="preserve">en Metepec, Estado de México; de </w:t>
      </w:r>
      <w:r w:rsidR="001A0A78" w:rsidRPr="006C514A">
        <w:rPr>
          <w:rFonts w:ascii="Palatino Linotype" w:hAnsi="Palatino Linotype"/>
        </w:rPr>
        <w:t>fecha</w:t>
      </w:r>
      <w:r w:rsidR="006C514A">
        <w:rPr>
          <w:rFonts w:ascii="Palatino Linotype" w:hAnsi="Palatino Linotype"/>
        </w:rPr>
        <w:t xml:space="preserve"> dieciocho (18) de diciembre</w:t>
      </w:r>
      <w:r w:rsidR="00DE22C4" w:rsidRPr="006C514A">
        <w:rPr>
          <w:rFonts w:ascii="Palatino Linotype" w:hAnsi="Palatino Linotype"/>
        </w:rPr>
        <w:t xml:space="preserve"> de dos mil diecinueve. </w:t>
      </w:r>
    </w:p>
    <w:p w14:paraId="1323A68C" w14:textId="77777777" w:rsidR="005E0318" w:rsidRPr="006C514A" w:rsidRDefault="005E0318" w:rsidP="006C514A">
      <w:pPr>
        <w:tabs>
          <w:tab w:val="left" w:pos="3465"/>
        </w:tabs>
        <w:spacing w:line="360" w:lineRule="auto"/>
        <w:jc w:val="both"/>
        <w:rPr>
          <w:rFonts w:ascii="Palatino Linotype" w:hAnsi="Palatino Linotype"/>
        </w:rPr>
      </w:pPr>
    </w:p>
    <w:p w14:paraId="02C1324E" w14:textId="649806F7" w:rsidR="00662C69" w:rsidRPr="006C514A" w:rsidRDefault="00662C69" w:rsidP="006C514A">
      <w:pPr>
        <w:pStyle w:val="Encabezado"/>
        <w:spacing w:line="360" w:lineRule="auto"/>
        <w:jc w:val="both"/>
        <w:rPr>
          <w:rFonts w:ascii="Palatino Linotype" w:hAnsi="Palatino Linotype"/>
          <w:b/>
        </w:rPr>
      </w:pPr>
      <w:r w:rsidRPr="006C514A">
        <w:rPr>
          <w:rFonts w:ascii="Palatino Linotype" w:hAnsi="Palatino Linotype"/>
          <w:b/>
        </w:rPr>
        <w:t>VISTO</w:t>
      </w:r>
      <w:r w:rsidRPr="006C514A">
        <w:rPr>
          <w:rFonts w:ascii="Palatino Linotype" w:hAnsi="Palatino Linotype"/>
        </w:rPr>
        <w:t xml:space="preserve"> el expediente electrónico for</w:t>
      </w:r>
      <w:r w:rsidR="00D37494" w:rsidRPr="006C514A">
        <w:rPr>
          <w:rFonts w:ascii="Palatino Linotype" w:hAnsi="Palatino Linotype"/>
        </w:rPr>
        <w:t>mado con motivo del</w:t>
      </w:r>
      <w:r w:rsidRPr="006C514A">
        <w:rPr>
          <w:rFonts w:ascii="Palatino Linotype" w:hAnsi="Palatino Linotype"/>
        </w:rPr>
        <w:t xml:space="preserve"> recurso de revisión </w:t>
      </w:r>
      <w:r w:rsidR="006E0835" w:rsidRPr="006C514A">
        <w:rPr>
          <w:rFonts w:ascii="Palatino Linotype" w:hAnsi="Palatino Linotype" w:cs="Arial"/>
          <w:b/>
          <w:bCs/>
          <w:lang w:eastAsia="es-MX"/>
        </w:rPr>
        <w:t>0</w:t>
      </w:r>
      <w:r w:rsidR="009B6D4B" w:rsidRPr="006C514A">
        <w:rPr>
          <w:rFonts w:ascii="Palatino Linotype" w:hAnsi="Palatino Linotype" w:cs="Arial"/>
          <w:b/>
          <w:bCs/>
          <w:lang w:eastAsia="es-MX"/>
        </w:rPr>
        <w:t>7</w:t>
      </w:r>
      <w:r w:rsidR="00973A5B" w:rsidRPr="006C514A">
        <w:rPr>
          <w:rFonts w:ascii="Palatino Linotype" w:hAnsi="Palatino Linotype" w:cs="Arial"/>
          <w:b/>
          <w:bCs/>
          <w:lang w:eastAsia="es-MX"/>
        </w:rPr>
        <w:t>923</w:t>
      </w:r>
      <w:r w:rsidR="00E81613" w:rsidRPr="006C514A">
        <w:rPr>
          <w:rFonts w:ascii="Palatino Linotype" w:hAnsi="Palatino Linotype" w:cs="Arial"/>
          <w:b/>
          <w:bCs/>
          <w:lang w:eastAsia="es-MX"/>
        </w:rPr>
        <w:t>/INFOEM/IP/RR/2019</w:t>
      </w:r>
      <w:r w:rsidR="00AF3D59" w:rsidRPr="006C514A">
        <w:rPr>
          <w:rFonts w:ascii="Palatino Linotype" w:hAnsi="Palatino Linotype" w:cs="Arial"/>
          <w:b/>
          <w:bCs/>
        </w:rPr>
        <w:t>;</w:t>
      </w:r>
      <w:r w:rsidR="00335BFE" w:rsidRPr="006C514A">
        <w:rPr>
          <w:rFonts w:ascii="Palatino Linotype" w:hAnsi="Palatino Linotype" w:cs="Arial"/>
          <w:b/>
          <w:bCs/>
        </w:rPr>
        <w:t xml:space="preserve"> </w:t>
      </w:r>
      <w:r w:rsidRPr="006C514A">
        <w:rPr>
          <w:rFonts w:ascii="Palatino Linotype" w:hAnsi="Palatino Linotype"/>
        </w:rPr>
        <w:t>promovido por</w:t>
      </w:r>
      <w:r w:rsidR="00B17F10" w:rsidRPr="006C514A">
        <w:rPr>
          <w:rFonts w:ascii="Palatino Linotype" w:hAnsi="Palatino Linotype"/>
          <w:b/>
        </w:rPr>
        <w:t xml:space="preserve"> </w:t>
      </w:r>
      <w:r w:rsidR="00D21CBF" w:rsidRPr="00D21CBF">
        <w:rPr>
          <w:rFonts w:ascii="Palatino Linotype" w:hAnsi="Palatino Linotype"/>
          <w:b/>
          <w:highlight w:val="black"/>
        </w:rPr>
        <w:t>--------------------------------------------</w:t>
      </w:r>
      <w:r w:rsidRPr="006C514A">
        <w:rPr>
          <w:rFonts w:ascii="Palatino Linotype" w:hAnsi="Palatino Linotype"/>
          <w:b/>
        </w:rPr>
        <w:t xml:space="preserve"> </w:t>
      </w:r>
      <w:r w:rsidRPr="006C514A">
        <w:rPr>
          <w:rFonts w:ascii="Palatino Linotype" w:hAnsi="Palatino Linotype" w:cs="Arial"/>
        </w:rPr>
        <w:t xml:space="preserve">en su </w:t>
      </w:r>
      <w:r w:rsidR="00D83C17" w:rsidRPr="006C514A">
        <w:rPr>
          <w:rFonts w:ascii="Palatino Linotype" w:hAnsi="Palatino Linotype" w:cs="Arial"/>
        </w:rPr>
        <w:t>calidad</w:t>
      </w:r>
      <w:r w:rsidRPr="006C514A">
        <w:rPr>
          <w:rFonts w:ascii="Palatino Linotype" w:hAnsi="Palatino Linotype" w:cs="Arial"/>
        </w:rPr>
        <w:t xml:space="preserve"> de </w:t>
      </w:r>
      <w:r w:rsidRPr="006C514A">
        <w:rPr>
          <w:rFonts w:ascii="Palatino Linotype" w:hAnsi="Palatino Linotype" w:cs="Arial"/>
          <w:b/>
        </w:rPr>
        <w:t>RECURRENTE</w:t>
      </w:r>
      <w:r w:rsidRPr="006C514A">
        <w:rPr>
          <w:rFonts w:ascii="Palatino Linotype" w:hAnsi="Palatino Linotype" w:cs="Arial"/>
        </w:rPr>
        <w:t xml:space="preserve">, en contra </w:t>
      </w:r>
      <w:r w:rsidR="000D5A1D" w:rsidRPr="006C514A">
        <w:rPr>
          <w:rFonts w:ascii="Palatino Linotype" w:hAnsi="Palatino Linotype" w:cs="Arial"/>
        </w:rPr>
        <w:t xml:space="preserve">de </w:t>
      </w:r>
      <w:r w:rsidR="009C0E5E" w:rsidRPr="006C514A">
        <w:rPr>
          <w:rFonts w:ascii="Palatino Linotype" w:hAnsi="Palatino Linotype" w:cs="Arial"/>
        </w:rPr>
        <w:t>la respuesta de</w:t>
      </w:r>
      <w:r w:rsidR="00973A5B" w:rsidRPr="006C514A">
        <w:rPr>
          <w:rFonts w:ascii="Palatino Linotype" w:hAnsi="Palatino Linotype" w:cs="Arial"/>
        </w:rPr>
        <w:t xml:space="preserve"> </w:t>
      </w:r>
      <w:r w:rsidR="00C27071" w:rsidRPr="006C514A">
        <w:rPr>
          <w:rFonts w:ascii="Palatino Linotype" w:hAnsi="Palatino Linotype" w:cs="Arial"/>
        </w:rPr>
        <w:t>l</w:t>
      </w:r>
      <w:r w:rsidR="00973A5B" w:rsidRPr="006C514A">
        <w:rPr>
          <w:rFonts w:ascii="Palatino Linotype" w:hAnsi="Palatino Linotype" w:cs="Arial"/>
        </w:rPr>
        <w:t>a</w:t>
      </w:r>
      <w:r w:rsidR="009C0E5E" w:rsidRPr="006C514A">
        <w:rPr>
          <w:rFonts w:ascii="Palatino Linotype" w:hAnsi="Palatino Linotype" w:cs="Arial"/>
        </w:rPr>
        <w:t xml:space="preserve"> </w:t>
      </w:r>
      <w:r w:rsidR="00973A5B" w:rsidRPr="006C514A">
        <w:rPr>
          <w:rFonts w:ascii="Palatino Linotype" w:hAnsi="Palatino Linotype"/>
          <w:b/>
          <w:bCs/>
          <w:color w:val="000000"/>
        </w:rPr>
        <w:t>Secretaría de Seguridad</w:t>
      </w:r>
      <w:r w:rsidR="009B6D4B" w:rsidRPr="006C514A">
        <w:rPr>
          <w:rFonts w:ascii="Palatino Linotype" w:hAnsi="Palatino Linotype"/>
          <w:color w:val="000000"/>
        </w:rPr>
        <w:t>,</w:t>
      </w:r>
      <w:r w:rsidR="0036073F" w:rsidRPr="006C514A">
        <w:rPr>
          <w:rFonts w:ascii="Palatino Linotype" w:hAnsi="Palatino Linotype"/>
          <w:b/>
        </w:rPr>
        <w:t xml:space="preserve"> </w:t>
      </w:r>
      <w:r w:rsidRPr="006C514A">
        <w:rPr>
          <w:rFonts w:ascii="Palatino Linotype" w:hAnsi="Palatino Linotype"/>
        </w:rPr>
        <w:t>en lo sucesivo el</w:t>
      </w:r>
      <w:r w:rsidRPr="006C514A">
        <w:rPr>
          <w:rFonts w:ascii="Palatino Linotype" w:hAnsi="Palatino Linotype"/>
          <w:b/>
        </w:rPr>
        <w:t xml:space="preserve"> SUJETO OBLIGADO</w:t>
      </w:r>
      <w:r w:rsidRPr="006C514A">
        <w:rPr>
          <w:rFonts w:ascii="Palatino Linotype" w:hAnsi="Palatino Linotype"/>
        </w:rPr>
        <w:t>, se procede a dictar la presente resolución, con base en los siguientes:</w:t>
      </w:r>
    </w:p>
    <w:p w14:paraId="59B8F1D8" w14:textId="77777777" w:rsidR="005E0318" w:rsidRPr="006C514A" w:rsidRDefault="005E0318" w:rsidP="006C514A">
      <w:pPr>
        <w:spacing w:line="360" w:lineRule="auto"/>
        <w:jc w:val="both"/>
        <w:rPr>
          <w:rFonts w:ascii="Palatino Linotype" w:hAnsi="Palatino Linotype"/>
          <w:b/>
        </w:rPr>
      </w:pPr>
    </w:p>
    <w:p w14:paraId="769E1410" w14:textId="5740327F" w:rsidR="00587366" w:rsidRPr="006C514A" w:rsidRDefault="00662C69" w:rsidP="006C514A">
      <w:pPr>
        <w:pStyle w:val="Ttulo1"/>
        <w:spacing w:before="0" w:line="360" w:lineRule="auto"/>
        <w:jc w:val="center"/>
        <w:rPr>
          <w:b/>
          <w:szCs w:val="24"/>
        </w:rPr>
      </w:pPr>
      <w:bookmarkStart w:id="0" w:name="_Toc461555884"/>
      <w:bookmarkStart w:id="1" w:name="_Toc466371847"/>
      <w:bookmarkStart w:id="2" w:name="_Toc26957372"/>
      <w:r w:rsidRPr="006C514A">
        <w:rPr>
          <w:b/>
          <w:szCs w:val="24"/>
        </w:rPr>
        <w:t>ANTECEDENTES</w:t>
      </w:r>
      <w:bookmarkEnd w:id="0"/>
      <w:bookmarkEnd w:id="1"/>
      <w:bookmarkEnd w:id="2"/>
    </w:p>
    <w:p w14:paraId="73AB233F" w14:textId="77777777" w:rsidR="005E0318" w:rsidRPr="006C514A" w:rsidRDefault="005E0318" w:rsidP="006C514A">
      <w:pPr>
        <w:spacing w:line="360" w:lineRule="auto"/>
        <w:rPr>
          <w:rFonts w:ascii="Palatino Linotype" w:hAnsi="Palatino Linotype"/>
          <w:lang w:val="es-MX" w:eastAsia="en-US"/>
        </w:rPr>
      </w:pPr>
    </w:p>
    <w:p w14:paraId="402A4C0A" w14:textId="306A5755" w:rsidR="00D9392E" w:rsidRPr="006C514A" w:rsidRDefault="00B438BF" w:rsidP="006C514A">
      <w:pPr>
        <w:pStyle w:val="Prrafodelista"/>
        <w:numPr>
          <w:ilvl w:val="0"/>
          <w:numId w:val="1"/>
        </w:numPr>
        <w:spacing w:line="360" w:lineRule="auto"/>
        <w:ind w:left="0" w:firstLine="0"/>
        <w:jc w:val="both"/>
        <w:rPr>
          <w:rFonts w:ascii="Palatino Linotype" w:eastAsia="Calibri" w:hAnsi="Palatino Linotype" w:cs="Arial"/>
          <w:lang w:val="es-ES"/>
        </w:rPr>
      </w:pPr>
      <w:r w:rsidRPr="006C514A">
        <w:rPr>
          <w:rFonts w:ascii="Palatino Linotype" w:eastAsia="Calibri" w:hAnsi="Palatino Linotype" w:cs="Arial"/>
          <w:lang w:val="es-ES"/>
        </w:rPr>
        <w:t xml:space="preserve">El día </w:t>
      </w:r>
      <w:r w:rsidR="00973A5B" w:rsidRPr="006C514A">
        <w:rPr>
          <w:rFonts w:ascii="Palatino Linotype" w:eastAsia="Calibri" w:hAnsi="Palatino Linotype" w:cs="Arial"/>
          <w:lang w:val="es-ES"/>
        </w:rPr>
        <w:t>trece</w:t>
      </w:r>
      <w:r w:rsidR="00C27071" w:rsidRPr="006C514A">
        <w:rPr>
          <w:rFonts w:ascii="Palatino Linotype" w:eastAsia="Calibri" w:hAnsi="Palatino Linotype" w:cs="Arial"/>
          <w:lang w:val="es-ES"/>
        </w:rPr>
        <w:t xml:space="preserve"> </w:t>
      </w:r>
      <w:r w:rsidR="00D9392E" w:rsidRPr="006C514A">
        <w:rPr>
          <w:rFonts w:ascii="Palatino Linotype" w:eastAsia="Calibri" w:hAnsi="Palatino Linotype" w:cs="Arial"/>
          <w:lang w:val="es-ES"/>
        </w:rPr>
        <w:t>(</w:t>
      </w:r>
      <w:r w:rsidR="00C27071" w:rsidRPr="006C514A">
        <w:rPr>
          <w:rFonts w:ascii="Palatino Linotype" w:eastAsia="Calibri" w:hAnsi="Palatino Linotype" w:cs="Arial"/>
          <w:lang w:val="es-ES"/>
        </w:rPr>
        <w:t>1</w:t>
      </w:r>
      <w:r w:rsidR="00973A5B" w:rsidRPr="006C514A">
        <w:rPr>
          <w:rFonts w:ascii="Palatino Linotype" w:eastAsia="Calibri" w:hAnsi="Palatino Linotype" w:cs="Arial"/>
          <w:lang w:val="es-ES"/>
        </w:rPr>
        <w:t>3</w:t>
      </w:r>
      <w:r w:rsidR="00EC31A0" w:rsidRPr="006C514A">
        <w:rPr>
          <w:rFonts w:ascii="Palatino Linotype" w:eastAsia="Calibri" w:hAnsi="Palatino Linotype" w:cs="Arial"/>
          <w:lang w:val="es-ES"/>
        </w:rPr>
        <w:t xml:space="preserve">) de </w:t>
      </w:r>
      <w:r w:rsidR="00C27071" w:rsidRPr="006C514A">
        <w:rPr>
          <w:rFonts w:ascii="Palatino Linotype" w:eastAsia="Calibri" w:hAnsi="Palatino Linotype" w:cs="Arial"/>
          <w:lang w:val="es-ES"/>
        </w:rPr>
        <w:t>septiembre</w:t>
      </w:r>
      <w:r w:rsidR="00383583" w:rsidRPr="006C514A">
        <w:rPr>
          <w:rFonts w:ascii="Palatino Linotype" w:eastAsia="Calibri" w:hAnsi="Palatino Linotype" w:cs="Arial"/>
          <w:lang w:val="es-ES"/>
        </w:rPr>
        <w:t xml:space="preserve"> de dos mil diecinueve</w:t>
      </w:r>
      <w:r w:rsidR="00D9392E" w:rsidRPr="006C514A">
        <w:rPr>
          <w:rFonts w:ascii="Palatino Linotype" w:hAnsi="Palatino Linotype"/>
          <w:bCs/>
        </w:rPr>
        <w:t>,</w:t>
      </w:r>
      <w:r w:rsidR="00D9392E" w:rsidRPr="006C514A">
        <w:rPr>
          <w:rFonts w:ascii="Palatino Linotype" w:hAnsi="Palatino Linotype"/>
          <w:b/>
        </w:rPr>
        <w:t xml:space="preserve"> </w:t>
      </w:r>
      <w:r w:rsidR="00D9392E" w:rsidRPr="006C514A">
        <w:rPr>
          <w:rFonts w:ascii="Palatino Linotype" w:eastAsia="Calibri" w:hAnsi="Palatino Linotype" w:cs="Arial"/>
          <w:lang w:val="es-ES"/>
        </w:rPr>
        <w:t xml:space="preserve">se presentó </w:t>
      </w:r>
      <w:r w:rsidR="000678F0" w:rsidRPr="006C514A">
        <w:rPr>
          <w:rFonts w:ascii="Palatino Linotype" w:eastAsia="Calibri" w:hAnsi="Palatino Linotype" w:cs="Arial"/>
          <w:lang w:val="es-ES"/>
        </w:rPr>
        <w:t xml:space="preserve">a través de </w:t>
      </w:r>
      <w:r w:rsidR="00973A5B" w:rsidRPr="006C514A">
        <w:rPr>
          <w:rFonts w:ascii="Palatino Linotype" w:eastAsia="Calibri" w:hAnsi="Palatino Linotype" w:cs="Arial"/>
          <w:lang w:val="es-ES"/>
        </w:rPr>
        <w:t>la Plataforma Nacional de Transparencia y registrado en el</w:t>
      </w:r>
      <w:r w:rsidR="000678F0" w:rsidRPr="006C514A">
        <w:rPr>
          <w:rFonts w:ascii="Palatino Linotype" w:eastAsia="Calibri" w:hAnsi="Palatino Linotype" w:cs="Arial"/>
          <w:lang w:val="es-ES"/>
        </w:rPr>
        <w:t xml:space="preserve"> </w:t>
      </w:r>
      <w:r w:rsidR="00D9392E" w:rsidRPr="006C514A">
        <w:rPr>
          <w:rFonts w:ascii="Palatino Linotype" w:eastAsia="Calibri" w:hAnsi="Palatino Linotype" w:cs="Arial"/>
          <w:lang w:val="es-ES"/>
        </w:rPr>
        <w:t xml:space="preserve">Sistema de Acceso a la Información Mexiquense </w:t>
      </w:r>
      <w:r w:rsidR="00D9392E" w:rsidRPr="006C514A">
        <w:rPr>
          <w:rFonts w:ascii="Palatino Linotype" w:eastAsia="Calibri" w:hAnsi="Palatino Linotype" w:cs="Arial"/>
          <w:b/>
          <w:lang w:val="es-ES"/>
        </w:rPr>
        <w:t>SAIMEX</w:t>
      </w:r>
      <w:r w:rsidR="00D9392E" w:rsidRPr="006C514A">
        <w:rPr>
          <w:rFonts w:ascii="Palatino Linotype" w:eastAsia="Calibri" w:hAnsi="Palatino Linotype" w:cs="Arial"/>
          <w:lang w:val="es-ES"/>
        </w:rPr>
        <w:t>, la solicitud de información p</w:t>
      </w:r>
      <w:r w:rsidR="00B86FAE" w:rsidRPr="006C514A">
        <w:rPr>
          <w:rFonts w:ascii="Palatino Linotype" w:eastAsia="Calibri" w:hAnsi="Palatino Linotype" w:cs="Arial"/>
          <w:lang w:val="es-ES"/>
        </w:rPr>
        <w:t xml:space="preserve">ública </w:t>
      </w:r>
      <w:r w:rsidR="00973A5B" w:rsidRPr="006C514A">
        <w:rPr>
          <w:rFonts w:ascii="Palatino Linotype" w:eastAsia="Calibri" w:hAnsi="Palatino Linotype" w:cs="Arial"/>
          <w:lang w:val="es-ES"/>
        </w:rPr>
        <w:t>identificada</w:t>
      </w:r>
      <w:r w:rsidR="00B86FAE" w:rsidRPr="006C514A">
        <w:rPr>
          <w:rFonts w:ascii="Palatino Linotype" w:eastAsia="Calibri" w:hAnsi="Palatino Linotype" w:cs="Arial"/>
          <w:lang w:val="es-ES"/>
        </w:rPr>
        <w:t xml:space="preserve"> con el número</w:t>
      </w:r>
      <w:r w:rsidR="004D71C0" w:rsidRPr="006C514A">
        <w:rPr>
          <w:rFonts w:ascii="Palatino Linotype" w:hAnsi="Palatino Linotype"/>
          <w:b/>
          <w:bCs/>
          <w:color w:val="000000" w:themeColor="text1"/>
        </w:rPr>
        <w:t xml:space="preserve"> </w:t>
      </w:r>
      <w:r w:rsidR="006E0835" w:rsidRPr="006C514A">
        <w:rPr>
          <w:rFonts w:ascii="Palatino Linotype" w:hAnsi="Palatino Linotype"/>
          <w:b/>
          <w:bCs/>
          <w:color w:val="000000" w:themeColor="text1"/>
        </w:rPr>
        <w:t>00</w:t>
      </w:r>
      <w:r w:rsidR="00973A5B" w:rsidRPr="006C514A">
        <w:rPr>
          <w:rFonts w:ascii="Palatino Linotype" w:hAnsi="Palatino Linotype"/>
          <w:b/>
          <w:bCs/>
          <w:color w:val="000000" w:themeColor="text1"/>
        </w:rPr>
        <w:t>369</w:t>
      </w:r>
      <w:r w:rsidRPr="006C514A">
        <w:rPr>
          <w:rFonts w:ascii="Palatino Linotype" w:hAnsi="Palatino Linotype"/>
          <w:b/>
          <w:bCs/>
          <w:color w:val="000000" w:themeColor="text1"/>
        </w:rPr>
        <w:t>/</w:t>
      </w:r>
      <w:r w:rsidR="00973A5B" w:rsidRPr="006C514A">
        <w:rPr>
          <w:rFonts w:ascii="Palatino Linotype" w:hAnsi="Palatino Linotype"/>
          <w:b/>
          <w:bCs/>
          <w:color w:val="000000" w:themeColor="text1"/>
        </w:rPr>
        <w:t>SSEM</w:t>
      </w:r>
      <w:r w:rsidRPr="006C514A">
        <w:rPr>
          <w:rFonts w:ascii="Palatino Linotype" w:hAnsi="Palatino Linotype"/>
          <w:b/>
          <w:bCs/>
          <w:color w:val="000000" w:themeColor="text1"/>
        </w:rPr>
        <w:t>/</w:t>
      </w:r>
      <w:r w:rsidR="00903870" w:rsidRPr="006C514A">
        <w:rPr>
          <w:rFonts w:ascii="Palatino Linotype" w:hAnsi="Palatino Linotype"/>
          <w:b/>
          <w:bCs/>
          <w:color w:val="000000" w:themeColor="text1"/>
        </w:rPr>
        <w:t>IP/201</w:t>
      </w:r>
      <w:r w:rsidR="00383583" w:rsidRPr="006C514A">
        <w:rPr>
          <w:rFonts w:ascii="Palatino Linotype" w:hAnsi="Palatino Linotype"/>
          <w:b/>
          <w:bCs/>
          <w:color w:val="000000" w:themeColor="text1"/>
        </w:rPr>
        <w:t>9</w:t>
      </w:r>
      <w:r w:rsidR="00E17F3A" w:rsidRPr="006C514A">
        <w:rPr>
          <w:rFonts w:ascii="Palatino Linotype" w:hAnsi="Palatino Linotype"/>
          <w:b/>
          <w:bCs/>
          <w:color w:val="000000" w:themeColor="text1"/>
        </w:rPr>
        <w:t>,</w:t>
      </w:r>
      <w:r w:rsidR="00D9392E" w:rsidRPr="006C514A">
        <w:rPr>
          <w:rFonts w:ascii="Palatino Linotype" w:eastAsia="Calibri" w:hAnsi="Palatino Linotype" w:cs="Arial"/>
          <w:lang w:val="es-ES"/>
        </w:rPr>
        <w:t xml:space="preserve"> mediante la cual </w:t>
      </w:r>
      <w:r w:rsidR="00A133FA" w:rsidRPr="006C514A">
        <w:rPr>
          <w:rFonts w:ascii="Palatino Linotype" w:eastAsia="Calibri" w:hAnsi="Palatino Linotype" w:cs="Arial"/>
          <w:lang w:val="es-ES"/>
        </w:rPr>
        <w:t xml:space="preserve">se </w:t>
      </w:r>
      <w:r w:rsidR="00D9392E" w:rsidRPr="006C514A">
        <w:rPr>
          <w:rFonts w:ascii="Palatino Linotype" w:eastAsia="Calibri" w:hAnsi="Palatino Linotype" w:cs="Arial"/>
          <w:lang w:val="es-ES"/>
        </w:rPr>
        <w:t>solicitó:</w:t>
      </w:r>
    </w:p>
    <w:p w14:paraId="5406C36E" w14:textId="77777777" w:rsidR="00973A5B" w:rsidRPr="006C514A" w:rsidRDefault="00973A5B" w:rsidP="006C514A">
      <w:pPr>
        <w:pStyle w:val="Prrafodelista"/>
        <w:spacing w:line="360" w:lineRule="auto"/>
        <w:ind w:left="0"/>
        <w:jc w:val="both"/>
        <w:rPr>
          <w:rFonts w:ascii="Palatino Linotype" w:hAnsi="Palatino Linotype"/>
        </w:rPr>
      </w:pPr>
    </w:p>
    <w:p w14:paraId="47B1185D" w14:textId="22EEE887" w:rsidR="00973A5B" w:rsidRPr="006C514A" w:rsidRDefault="00973A5B" w:rsidP="006C514A">
      <w:pPr>
        <w:spacing w:line="360" w:lineRule="auto"/>
        <w:ind w:left="851" w:right="616"/>
        <w:jc w:val="both"/>
        <w:rPr>
          <w:rFonts w:ascii="Palatino Linotype" w:hAnsi="Palatino Linotype"/>
          <w:i/>
          <w:iCs/>
        </w:rPr>
      </w:pPr>
      <w:bookmarkStart w:id="3" w:name="_Hlk26869824"/>
      <w:r w:rsidRPr="006C514A">
        <w:rPr>
          <w:rFonts w:ascii="Palatino Linotype" w:hAnsi="Palatino Linotype"/>
          <w:i/>
          <w:iCs/>
        </w:rPr>
        <w:t>“copia del expediente” (Sic)</w:t>
      </w:r>
    </w:p>
    <w:bookmarkEnd w:id="3"/>
    <w:p w14:paraId="425B461B" w14:textId="77777777" w:rsidR="00973A5B" w:rsidRPr="006C514A" w:rsidRDefault="00973A5B" w:rsidP="006C514A">
      <w:pPr>
        <w:spacing w:line="360" w:lineRule="auto"/>
        <w:ind w:left="851" w:right="616"/>
        <w:jc w:val="both"/>
        <w:rPr>
          <w:rFonts w:ascii="Palatino Linotype" w:hAnsi="Palatino Linotype"/>
          <w:i/>
          <w:iCs/>
        </w:rPr>
      </w:pPr>
    </w:p>
    <w:p w14:paraId="07007439" w14:textId="51601580" w:rsidR="005D11DD" w:rsidRPr="006C514A" w:rsidRDefault="005D11DD" w:rsidP="006C514A">
      <w:pPr>
        <w:pStyle w:val="Prrafodelista"/>
        <w:numPr>
          <w:ilvl w:val="0"/>
          <w:numId w:val="1"/>
        </w:numPr>
        <w:spacing w:line="360" w:lineRule="auto"/>
        <w:ind w:left="0" w:firstLine="0"/>
        <w:jc w:val="both"/>
        <w:rPr>
          <w:rFonts w:ascii="Palatino Linotype" w:hAnsi="Palatino Linotype"/>
        </w:rPr>
      </w:pPr>
      <w:r w:rsidRPr="006C514A">
        <w:rPr>
          <w:rFonts w:ascii="Palatino Linotype" w:hAnsi="Palatino Linotype"/>
        </w:rPr>
        <w:t xml:space="preserve">Se hace constar que se señaló como modalidad de entrega de la información: a través del Sistema de Acceso a la Información Mexiquense </w:t>
      </w:r>
      <w:r w:rsidRPr="006C514A">
        <w:rPr>
          <w:rFonts w:ascii="Palatino Linotype" w:hAnsi="Palatino Linotype"/>
          <w:b/>
        </w:rPr>
        <w:t>(SAIMEX)</w:t>
      </w:r>
      <w:r w:rsidR="00CF36F6" w:rsidRPr="006C514A">
        <w:rPr>
          <w:rFonts w:ascii="Palatino Linotype" w:hAnsi="Palatino Linotype"/>
        </w:rPr>
        <w:t xml:space="preserve"> y el correo electrónico </w:t>
      </w:r>
      <w:r w:rsidR="00D21CBF" w:rsidRPr="00D21CBF">
        <w:rPr>
          <w:rStyle w:val="Hipervnculo"/>
          <w:rFonts w:ascii="Palatino Linotype" w:hAnsi="Palatino Linotype"/>
          <w:b/>
          <w:bCs/>
          <w:highlight w:val="black"/>
        </w:rPr>
        <w:t>-------------------------------------------</w:t>
      </w:r>
      <w:r w:rsidR="00CF36F6" w:rsidRPr="006C514A">
        <w:rPr>
          <w:rFonts w:ascii="Palatino Linotype" w:hAnsi="Palatino Linotype"/>
          <w:b/>
          <w:bCs/>
        </w:rPr>
        <w:t xml:space="preserve"> </w:t>
      </w:r>
    </w:p>
    <w:p w14:paraId="5CB52491" w14:textId="77777777" w:rsidR="00143456" w:rsidRPr="006C514A" w:rsidRDefault="00143456" w:rsidP="006C514A">
      <w:pPr>
        <w:pStyle w:val="Prrafodelista"/>
        <w:spacing w:line="360" w:lineRule="auto"/>
        <w:ind w:left="0"/>
        <w:jc w:val="both"/>
        <w:rPr>
          <w:rFonts w:ascii="Palatino Linotype" w:hAnsi="Palatino Linotype"/>
        </w:rPr>
      </w:pPr>
    </w:p>
    <w:p w14:paraId="77762555" w14:textId="3691DB71" w:rsidR="00973A5B" w:rsidRPr="006C514A" w:rsidRDefault="00973A5B" w:rsidP="006C514A">
      <w:pPr>
        <w:pStyle w:val="Prrafodelista"/>
        <w:numPr>
          <w:ilvl w:val="0"/>
          <w:numId w:val="1"/>
        </w:numPr>
        <w:spacing w:line="360" w:lineRule="auto"/>
        <w:ind w:left="0" w:firstLine="0"/>
        <w:jc w:val="both"/>
        <w:rPr>
          <w:rFonts w:ascii="Palatino Linotype" w:hAnsi="Palatino Linotype"/>
        </w:rPr>
      </w:pPr>
      <w:r w:rsidRPr="006C514A">
        <w:rPr>
          <w:rFonts w:ascii="Palatino Linotype" w:hAnsi="Palatino Linotype"/>
        </w:rPr>
        <w:lastRenderedPageBreak/>
        <w:t>Adjuntando para efectos de su solicitud una liga electrónica identificada como “</w:t>
      </w:r>
      <w:r w:rsidRPr="006C514A">
        <w:rPr>
          <w:rFonts w:ascii="Palatino Linotype" w:hAnsi="Palatino Linotype"/>
          <w:b/>
          <w:bCs/>
        </w:rPr>
        <w:t xml:space="preserve">Archivo Adjunto a la Solicitud” </w:t>
      </w:r>
      <w:r w:rsidRPr="006C514A">
        <w:rPr>
          <w:rFonts w:ascii="Palatino Linotype" w:hAnsi="Palatino Linotype"/>
        </w:rPr>
        <w:t xml:space="preserve">que a su acceso nos remite a una nota periodística de nombre </w:t>
      </w:r>
      <w:r w:rsidRPr="006C514A">
        <w:rPr>
          <w:rFonts w:ascii="Palatino Linotype" w:hAnsi="Palatino Linotype"/>
          <w:b/>
          <w:bCs/>
        </w:rPr>
        <w:t xml:space="preserve">“Prepara el </w:t>
      </w:r>
      <w:proofErr w:type="spellStart"/>
      <w:r w:rsidRPr="006C514A">
        <w:rPr>
          <w:rFonts w:ascii="Palatino Linotype" w:hAnsi="Palatino Linotype"/>
          <w:b/>
          <w:bCs/>
        </w:rPr>
        <w:t>Edomex</w:t>
      </w:r>
      <w:proofErr w:type="spellEnd"/>
      <w:r w:rsidRPr="006C514A">
        <w:rPr>
          <w:rFonts w:ascii="Palatino Linotype" w:hAnsi="Palatino Linotype"/>
          <w:b/>
          <w:bCs/>
        </w:rPr>
        <w:t xml:space="preserve"> alarmas sísmicas” </w:t>
      </w:r>
      <w:r w:rsidRPr="006C514A">
        <w:rPr>
          <w:rFonts w:ascii="Palatino Linotype" w:hAnsi="Palatino Linotype"/>
        </w:rPr>
        <w:t xml:space="preserve">la cual medularmente señala que derivado de los hechos ocurridos por el sismo de fecha diecinueve (19) de septiembre de dos mil diecisiete, el Gobierno del Estado de México implementó desde el último bimestre de dos mil dieciocho alarmas sísmicas en postes que incluyen cámaras de </w:t>
      </w:r>
      <w:proofErr w:type="spellStart"/>
      <w:r w:rsidRPr="006C514A">
        <w:rPr>
          <w:rFonts w:ascii="Palatino Linotype" w:hAnsi="Palatino Linotype"/>
        </w:rPr>
        <w:t>videovigilancia</w:t>
      </w:r>
      <w:proofErr w:type="spellEnd"/>
      <w:r w:rsidRPr="006C514A">
        <w:rPr>
          <w:rFonts w:ascii="Palatino Linotype" w:hAnsi="Palatino Linotype"/>
        </w:rPr>
        <w:t xml:space="preserve"> y bocinas, que empezaron a operan al mes siguiente, en los municipios de Amecameca, Atizapán, Coacalco, Ecatepec, Naucalpan, Nezahualcóyotl, </w:t>
      </w:r>
      <w:proofErr w:type="spellStart"/>
      <w:r w:rsidRPr="006C514A">
        <w:rPr>
          <w:rFonts w:ascii="Palatino Linotype" w:hAnsi="Palatino Linotype"/>
        </w:rPr>
        <w:t>Tlalmanalco</w:t>
      </w:r>
      <w:proofErr w:type="spellEnd"/>
      <w:r w:rsidRPr="006C514A">
        <w:rPr>
          <w:rFonts w:ascii="Palatino Linotype" w:hAnsi="Palatino Linotype"/>
        </w:rPr>
        <w:t xml:space="preserve"> y Tlalnepantla […] </w:t>
      </w:r>
      <w:r w:rsidRPr="006C514A">
        <w:rPr>
          <w:rStyle w:val="Refdenotaalpie"/>
          <w:rFonts w:ascii="Palatino Linotype" w:hAnsi="Palatino Linotype"/>
        </w:rPr>
        <w:footnoteReference w:id="1"/>
      </w:r>
    </w:p>
    <w:p w14:paraId="7ED01138" w14:textId="77777777" w:rsidR="00973A5B" w:rsidRPr="006C514A" w:rsidRDefault="00973A5B" w:rsidP="006C514A">
      <w:pPr>
        <w:pStyle w:val="Prrafodelista"/>
        <w:spacing w:line="360" w:lineRule="auto"/>
        <w:ind w:left="0"/>
        <w:jc w:val="both"/>
        <w:rPr>
          <w:rFonts w:ascii="Palatino Linotype" w:hAnsi="Palatino Linotype"/>
        </w:rPr>
      </w:pPr>
    </w:p>
    <w:p w14:paraId="21B0DED1" w14:textId="211BC23B" w:rsidR="009C0E5E" w:rsidRPr="006C514A" w:rsidRDefault="00B438BF" w:rsidP="006C514A">
      <w:pPr>
        <w:pStyle w:val="Prrafodelista"/>
        <w:numPr>
          <w:ilvl w:val="0"/>
          <w:numId w:val="1"/>
        </w:numPr>
        <w:spacing w:line="360" w:lineRule="auto"/>
        <w:ind w:left="0" w:firstLine="0"/>
        <w:jc w:val="both"/>
        <w:rPr>
          <w:rFonts w:ascii="Palatino Linotype" w:hAnsi="Palatino Linotype"/>
        </w:rPr>
      </w:pPr>
      <w:r w:rsidRPr="006C514A">
        <w:rPr>
          <w:rFonts w:ascii="Palatino Linotype" w:eastAsia="Times New Roman" w:hAnsi="Palatino Linotype" w:cs="Arial"/>
          <w:lang w:val="es-ES"/>
        </w:rPr>
        <w:t xml:space="preserve">El día </w:t>
      </w:r>
      <w:r w:rsidR="00973A5B" w:rsidRPr="006C514A">
        <w:rPr>
          <w:rFonts w:ascii="Palatino Linotype" w:eastAsia="Times New Roman" w:hAnsi="Palatino Linotype" w:cs="Arial"/>
          <w:lang w:val="es-ES"/>
        </w:rPr>
        <w:t xml:space="preserve">siete </w:t>
      </w:r>
      <w:r w:rsidR="00585F00" w:rsidRPr="006C514A">
        <w:rPr>
          <w:rFonts w:ascii="Palatino Linotype" w:eastAsia="Times New Roman" w:hAnsi="Palatino Linotype" w:cs="Arial"/>
          <w:lang w:val="es-ES"/>
        </w:rPr>
        <w:t>(</w:t>
      </w:r>
      <w:r w:rsidR="00973A5B" w:rsidRPr="006C514A">
        <w:rPr>
          <w:rFonts w:ascii="Palatino Linotype" w:eastAsia="Times New Roman" w:hAnsi="Palatino Linotype" w:cs="Arial"/>
          <w:lang w:val="es-ES"/>
        </w:rPr>
        <w:t>07</w:t>
      </w:r>
      <w:r w:rsidR="000678F0" w:rsidRPr="006C514A">
        <w:rPr>
          <w:rFonts w:ascii="Palatino Linotype" w:eastAsia="Times New Roman" w:hAnsi="Palatino Linotype" w:cs="Arial"/>
          <w:lang w:val="es-ES"/>
        </w:rPr>
        <w:t>)</w:t>
      </w:r>
      <w:r w:rsidR="00EC31A0" w:rsidRPr="006C514A">
        <w:rPr>
          <w:rFonts w:ascii="Palatino Linotype" w:eastAsia="Times New Roman" w:hAnsi="Palatino Linotype" w:cs="Arial"/>
          <w:lang w:val="es-ES"/>
        </w:rPr>
        <w:t xml:space="preserve"> de</w:t>
      </w:r>
      <w:r w:rsidR="00BE4DD9" w:rsidRPr="006C514A">
        <w:rPr>
          <w:rFonts w:ascii="Palatino Linotype" w:eastAsia="Times New Roman" w:hAnsi="Palatino Linotype" w:cs="Arial"/>
          <w:lang w:val="es-ES"/>
        </w:rPr>
        <w:t xml:space="preserve"> </w:t>
      </w:r>
      <w:r w:rsidR="00632277" w:rsidRPr="006C514A">
        <w:rPr>
          <w:rFonts w:ascii="Palatino Linotype" w:eastAsia="Times New Roman" w:hAnsi="Palatino Linotype" w:cs="Arial"/>
          <w:lang w:val="es-ES"/>
        </w:rPr>
        <w:t xml:space="preserve">octubre </w:t>
      </w:r>
      <w:r w:rsidR="00585F00" w:rsidRPr="006C514A">
        <w:rPr>
          <w:rFonts w:ascii="Palatino Linotype" w:eastAsia="Times New Roman" w:hAnsi="Palatino Linotype" w:cs="Arial"/>
          <w:lang w:val="es-ES"/>
        </w:rPr>
        <w:t>de dos mil dieci</w:t>
      </w:r>
      <w:r w:rsidR="000014C2" w:rsidRPr="006C514A">
        <w:rPr>
          <w:rFonts w:ascii="Palatino Linotype" w:eastAsia="Times New Roman" w:hAnsi="Palatino Linotype" w:cs="Arial"/>
          <w:lang w:val="es-ES"/>
        </w:rPr>
        <w:t>nueve</w:t>
      </w:r>
      <w:r w:rsidR="00585F00" w:rsidRPr="006C514A">
        <w:rPr>
          <w:rFonts w:ascii="Palatino Linotype" w:eastAsia="Times New Roman" w:hAnsi="Palatino Linotype" w:cs="Arial"/>
          <w:lang w:val="es-ES"/>
        </w:rPr>
        <w:t xml:space="preserve">, el </w:t>
      </w:r>
      <w:r w:rsidR="00D96BE8" w:rsidRPr="006C514A">
        <w:rPr>
          <w:rFonts w:ascii="Palatino Linotype" w:eastAsia="Times New Roman" w:hAnsi="Palatino Linotype" w:cs="Arial"/>
          <w:b/>
          <w:lang w:val="es-ES"/>
        </w:rPr>
        <w:t>Sujeto Obligado</w:t>
      </w:r>
      <w:r w:rsidR="00D96BE8" w:rsidRPr="006C514A">
        <w:rPr>
          <w:rFonts w:ascii="Palatino Linotype" w:eastAsia="Times New Roman" w:hAnsi="Palatino Linotype" w:cs="Arial"/>
          <w:lang w:val="es-ES"/>
        </w:rPr>
        <w:t xml:space="preserve"> </w:t>
      </w:r>
      <w:r w:rsidR="000014C2" w:rsidRPr="006C514A">
        <w:rPr>
          <w:rFonts w:ascii="Palatino Linotype" w:eastAsia="Times New Roman" w:hAnsi="Palatino Linotype" w:cs="Arial"/>
          <w:lang w:val="es-ES"/>
        </w:rPr>
        <w:t xml:space="preserve">dio respuesta a la solicitud de información en la cual señaló lo siguiente: </w:t>
      </w:r>
    </w:p>
    <w:p w14:paraId="2464B1E4" w14:textId="77777777" w:rsidR="009B6D4B" w:rsidRPr="006C514A" w:rsidRDefault="009B6D4B" w:rsidP="006C514A">
      <w:pPr>
        <w:pStyle w:val="Prrafodelista"/>
        <w:spacing w:line="360" w:lineRule="auto"/>
        <w:ind w:left="0"/>
        <w:jc w:val="both"/>
        <w:rPr>
          <w:rFonts w:ascii="Palatino Linotype" w:hAnsi="Palatino Linotype"/>
        </w:rPr>
      </w:pPr>
    </w:p>
    <w:tbl>
      <w:tblPr>
        <w:tblW w:w="8945" w:type="dxa"/>
        <w:tblCellSpacing w:w="0" w:type="dxa"/>
        <w:tblCellMar>
          <w:left w:w="0" w:type="dxa"/>
          <w:right w:w="0" w:type="dxa"/>
        </w:tblCellMar>
        <w:tblLook w:val="04A0" w:firstRow="1" w:lastRow="0" w:firstColumn="1" w:lastColumn="0" w:noHBand="0" w:noVBand="1"/>
      </w:tblPr>
      <w:tblGrid>
        <w:gridCol w:w="8945"/>
      </w:tblGrid>
      <w:tr w:rsidR="00632277" w:rsidRPr="006C514A" w14:paraId="08FC2A31" w14:textId="77777777" w:rsidTr="00632277">
        <w:trPr>
          <w:trHeight w:val="300"/>
          <w:tblCellSpacing w:w="0" w:type="dxa"/>
        </w:trPr>
        <w:tc>
          <w:tcPr>
            <w:tcW w:w="8945" w:type="dxa"/>
            <w:vAlign w:val="center"/>
            <w:hideMark/>
          </w:tcPr>
          <w:p w14:paraId="7A3CC91C" w14:textId="77777777" w:rsidR="00632277" w:rsidRPr="006C514A" w:rsidRDefault="00632277" w:rsidP="006C514A">
            <w:pPr>
              <w:spacing w:line="360" w:lineRule="auto"/>
              <w:jc w:val="right"/>
              <w:rPr>
                <w:rFonts w:ascii="Palatino Linotype" w:eastAsia="Times New Roman" w:hAnsi="Palatino Linotype" w:cs="Times New Roman"/>
                <w:lang w:val="es-MX" w:eastAsia="es-MX"/>
              </w:rPr>
            </w:pPr>
            <w:r w:rsidRPr="006C514A">
              <w:rPr>
                <w:rFonts w:ascii="Palatino Linotype" w:eastAsia="Times New Roman" w:hAnsi="Palatino Linotype" w:cs="Times New Roman"/>
                <w:lang w:val="es-MX" w:eastAsia="es-MX"/>
              </w:rPr>
              <w:t>Metepec, México a 07 de Octubre de 2019</w:t>
            </w:r>
          </w:p>
        </w:tc>
      </w:tr>
      <w:tr w:rsidR="00632277" w:rsidRPr="006C514A" w14:paraId="78F7FA5C" w14:textId="77777777" w:rsidTr="00632277">
        <w:trPr>
          <w:trHeight w:val="300"/>
          <w:tblCellSpacing w:w="0" w:type="dxa"/>
        </w:trPr>
        <w:tc>
          <w:tcPr>
            <w:tcW w:w="8945" w:type="dxa"/>
            <w:vAlign w:val="center"/>
            <w:hideMark/>
          </w:tcPr>
          <w:p w14:paraId="4CEB4662" w14:textId="3EB9FCEB" w:rsidR="00632277" w:rsidRPr="006C514A" w:rsidRDefault="00632277" w:rsidP="00D21CBF">
            <w:pPr>
              <w:spacing w:line="360" w:lineRule="auto"/>
              <w:jc w:val="right"/>
              <w:rPr>
                <w:rFonts w:ascii="Palatino Linotype" w:eastAsia="Times New Roman" w:hAnsi="Palatino Linotype" w:cs="Times New Roman"/>
                <w:lang w:val="es-MX" w:eastAsia="es-MX"/>
              </w:rPr>
            </w:pPr>
            <w:r w:rsidRPr="006C514A">
              <w:rPr>
                <w:rFonts w:ascii="Palatino Linotype" w:eastAsia="Times New Roman" w:hAnsi="Palatino Linotype" w:cs="Times New Roman"/>
                <w:lang w:val="es-MX" w:eastAsia="es-MX"/>
              </w:rPr>
              <w:t xml:space="preserve">Nombre del solicitante: </w:t>
            </w:r>
            <w:r w:rsidR="00D21CBF" w:rsidRPr="00D21CBF">
              <w:rPr>
                <w:rFonts w:ascii="Palatino Linotype" w:eastAsia="Times New Roman" w:hAnsi="Palatino Linotype" w:cs="Times New Roman"/>
                <w:highlight w:val="black"/>
                <w:lang w:val="es-MX" w:eastAsia="es-MX"/>
              </w:rPr>
              <w:t>---------------------------------------------------------------</w:t>
            </w:r>
          </w:p>
        </w:tc>
      </w:tr>
      <w:tr w:rsidR="00632277" w:rsidRPr="006C514A" w14:paraId="013D6369" w14:textId="77777777" w:rsidTr="00632277">
        <w:trPr>
          <w:trHeight w:val="300"/>
          <w:tblCellSpacing w:w="0" w:type="dxa"/>
        </w:trPr>
        <w:tc>
          <w:tcPr>
            <w:tcW w:w="8945" w:type="dxa"/>
            <w:vAlign w:val="center"/>
            <w:hideMark/>
          </w:tcPr>
          <w:p w14:paraId="5C4C96AD" w14:textId="77777777" w:rsidR="00632277" w:rsidRPr="006C514A" w:rsidRDefault="00632277" w:rsidP="006C514A">
            <w:pPr>
              <w:spacing w:line="360" w:lineRule="auto"/>
              <w:jc w:val="right"/>
              <w:rPr>
                <w:rFonts w:ascii="Palatino Linotype" w:eastAsia="Times New Roman" w:hAnsi="Palatino Linotype" w:cs="Times New Roman"/>
                <w:lang w:val="es-MX" w:eastAsia="es-MX"/>
              </w:rPr>
            </w:pPr>
            <w:r w:rsidRPr="006C514A">
              <w:rPr>
                <w:rFonts w:ascii="Palatino Linotype" w:eastAsia="Times New Roman" w:hAnsi="Palatino Linotype" w:cs="Times New Roman"/>
                <w:lang w:val="es-MX" w:eastAsia="es-MX"/>
              </w:rPr>
              <w:t>Folio de la solicitud: 00369/SSEM/IP/2019</w:t>
            </w:r>
          </w:p>
        </w:tc>
      </w:tr>
      <w:tr w:rsidR="00632277" w:rsidRPr="006C514A" w14:paraId="0385F26C" w14:textId="77777777" w:rsidTr="00632277">
        <w:trPr>
          <w:trHeight w:val="150"/>
          <w:tblCellSpacing w:w="0" w:type="dxa"/>
        </w:trPr>
        <w:tc>
          <w:tcPr>
            <w:tcW w:w="8945" w:type="dxa"/>
            <w:vAlign w:val="center"/>
            <w:hideMark/>
          </w:tcPr>
          <w:p w14:paraId="3AFB43CC" w14:textId="77777777" w:rsidR="00632277" w:rsidRPr="006C514A" w:rsidRDefault="00632277" w:rsidP="006C514A">
            <w:pPr>
              <w:spacing w:line="360" w:lineRule="auto"/>
              <w:jc w:val="both"/>
              <w:rPr>
                <w:rFonts w:ascii="Palatino Linotype" w:eastAsia="Times New Roman" w:hAnsi="Palatino Linotype" w:cs="Times New Roman"/>
                <w:lang w:val="es-MX" w:eastAsia="es-MX"/>
              </w:rPr>
            </w:pPr>
          </w:p>
          <w:p w14:paraId="530F0D81" w14:textId="391A249C" w:rsidR="00632277" w:rsidRPr="006C514A" w:rsidRDefault="00632277" w:rsidP="006C514A">
            <w:pPr>
              <w:spacing w:line="360" w:lineRule="auto"/>
              <w:jc w:val="both"/>
              <w:rPr>
                <w:rFonts w:ascii="Palatino Linotype" w:eastAsia="Times New Roman" w:hAnsi="Palatino Linotype" w:cs="Times New Roman"/>
                <w:lang w:val="es-MX" w:eastAsia="es-MX"/>
              </w:rPr>
            </w:pPr>
            <w:r w:rsidRPr="006C514A">
              <w:rPr>
                <w:rFonts w:ascii="Palatino Linotype" w:eastAsia="Times New Roman" w:hAnsi="Palatino Linotype" w:cs="Times New Roman"/>
                <w:lang w:val="es-MX" w:eastAsia="es-MX"/>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tc>
      </w:tr>
      <w:tr w:rsidR="00632277" w:rsidRPr="006C514A" w14:paraId="1CDA9117" w14:textId="77777777" w:rsidTr="00632277">
        <w:trPr>
          <w:trHeight w:val="150"/>
          <w:tblCellSpacing w:w="0" w:type="dxa"/>
        </w:trPr>
        <w:tc>
          <w:tcPr>
            <w:tcW w:w="8945" w:type="dxa"/>
            <w:vAlign w:val="center"/>
            <w:hideMark/>
          </w:tcPr>
          <w:p w14:paraId="26D79FCC" w14:textId="77777777" w:rsidR="00632277" w:rsidRPr="006C514A" w:rsidRDefault="00632277" w:rsidP="006C514A">
            <w:pPr>
              <w:spacing w:line="360" w:lineRule="auto"/>
              <w:jc w:val="center"/>
              <w:rPr>
                <w:rFonts w:ascii="Palatino Linotype" w:eastAsia="Times New Roman" w:hAnsi="Palatino Linotype" w:cs="Times New Roman"/>
                <w:lang w:val="es-MX" w:eastAsia="es-MX"/>
              </w:rPr>
            </w:pPr>
          </w:p>
          <w:p w14:paraId="157AA362" w14:textId="4588A967" w:rsidR="00632277" w:rsidRPr="006C514A" w:rsidRDefault="00632277" w:rsidP="006C514A">
            <w:pPr>
              <w:spacing w:line="360" w:lineRule="auto"/>
              <w:jc w:val="center"/>
              <w:rPr>
                <w:rFonts w:ascii="Palatino Linotype" w:eastAsia="Times New Roman" w:hAnsi="Palatino Linotype" w:cs="Times New Roman"/>
                <w:lang w:val="es-MX" w:eastAsia="es-MX"/>
              </w:rPr>
            </w:pPr>
            <w:r w:rsidRPr="006C514A">
              <w:rPr>
                <w:rFonts w:ascii="Palatino Linotype" w:eastAsia="Times New Roman" w:hAnsi="Palatino Linotype" w:cs="Times New Roman"/>
                <w:lang w:val="es-MX" w:eastAsia="es-MX"/>
              </w:rPr>
              <w:lastRenderedPageBreak/>
              <w:t>ATENTAMENTE</w:t>
            </w:r>
          </w:p>
        </w:tc>
      </w:tr>
      <w:tr w:rsidR="00632277" w:rsidRPr="006C514A" w14:paraId="33E530BF" w14:textId="77777777" w:rsidTr="00632277">
        <w:trPr>
          <w:trHeight w:val="150"/>
          <w:tblCellSpacing w:w="0" w:type="dxa"/>
        </w:trPr>
        <w:tc>
          <w:tcPr>
            <w:tcW w:w="8945" w:type="dxa"/>
            <w:vAlign w:val="center"/>
            <w:hideMark/>
          </w:tcPr>
          <w:p w14:paraId="118845A9" w14:textId="77777777" w:rsidR="00632277" w:rsidRPr="006C514A" w:rsidRDefault="00632277" w:rsidP="006C514A">
            <w:pPr>
              <w:spacing w:line="360" w:lineRule="auto"/>
              <w:jc w:val="center"/>
              <w:rPr>
                <w:rFonts w:ascii="Palatino Linotype" w:eastAsia="Times New Roman" w:hAnsi="Palatino Linotype" w:cs="Times New Roman"/>
                <w:lang w:val="es-MX" w:eastAsia="es-MX"/>
              </w:rPr>
            </w:pPr>
            <w:r w:rsidRPr="006C514A">
              <w:rPr>
                <w:rFonts w:ascii="Palatino Linotype" w:eastAsia="Times New Roman" w:hAnsi="Palatino Linotype" w:cs="Times New Roman"/>
                <w:lang w:val="es-MX" w:eastAsia="es-MX"/>
              </w:rPr>
              <w:lastRenderedPageBreak/>
              <w:t>M. en D. Larissa León Arce</w:t>
            </w:r>
          </w:p>
        </w:tc>
      </w:tr>
    </w:tbl>
    <w:p w14:paraId="32048A6B" w14:textId="22E1E0D9" w:rsidR="000014C2" w:rsidRPr="006C514A" w:rsidRDefault="000014C2" w:rsidP="006C514A">
      <w:pPr>
        <w:pStyle w:val="Prrafodelista"/>
        <w:spacing w:line="360" w:lineRule="auto"/>
        <w:ind w:left="0"/>
        <w:jc w:val="both"/>
        <w:rPr>
          <w:rFonts w:ascii="Palatino Linotype" w:hAnsi="Palatino Linotype"/>
          <w:bCs/>
          <w:iCs/>
        </w:rPr>
      </w:pPr>
    </w:p>
    <w:p w14:paraId="7933A42B" w14:textId="4D2E0DC4" w:rsidR="009230A2" w:rsidRPr="006C514A" w:rsidRDefault="00632277" w:rsidP="006C514A">
      <w:pPr>
        <w:pStyle w:val="Prrafodelista"/>
        <w:numPr>
          <w:ilvl w:val="0"/>
          <w:numId w:val="1"/>
        </w:numPr>
        <w:spacing w:line="360" w:lineRule="auto"/>
        <w:ind w:left="0" w:firstLine="0"/>
        <w:jc w:val="both"/>
        <w:rPr>
          <w:rFonts w:ascii="Palatino Linotype" w:hAnsi="Palatino Linotype"/>
          <w:b/>
          <w:i/>
        </w:rPr>
      </w:pPr>
      <w:bookmarkStart w:id="4" w:name="_Hlk26869911"/>
      <w:r w:rsidRPr="006C514A">
        <w:rPr>
          <w:rFonts w:ascii="Palatino Linotype" w:hAnsi="Palatino Linotype"/>
          <w:bCs/>
          <w:iCs/>
        </w:rPr>
        <w:t xml:space="preserve">Adjuntando con ello un archivo de nombre </w:t>
      </w:r>
      <w:r w:rsidRPr="006C514A">
        <w:rPr>
          <w:rFonts w:ascii="Palatino Linotype" w:hAnsi="Palatino Linotype"/>
          <w:b/>
          <w:iCs/>
        </w:rPr>
        <w:t xml:space="preserve">369.pdf </w:t>
      </w:r>
      <w:r w:rsidRPr="006C514A">
        <w:rPr>
          <w:rFonts w:ascii="Palatino Linotype" w:hAnsi="Palatino Linotype"/>
          <w:bCs/>
          <w:iCs/>
        </w:rPr>
        <w:t xml:space="preserve">cuyo contenido versa en un oficio de fecha cuatro (04) de octubre de dos mil diecinueve signado por la Titular de la Unidad de Transparencia, mediante el cual hace del conocimiento que el Gobierno del Estado de México a través de la Secretaría de Finanzas en el mes de septiembre del año dos mil dieciocho, se llevó a cabo la firma de un Contrato Administrativo de Servicios con Recursos Federalizados denominado: Servicio Integral de Fortalecimiento Tecnológico para la “Operación y Mantenimiento del Programa de Seguridad y Monitoreo en el Estado de México”, consistente en un proyecto que implementa el Sistema de Alarmas Sísmicas en postes que incluyen cámaras de </w:t>
      </w:r>
      <w:proofErr w:type="spellStart"/>
      <w:r w:rsidRPr="006C514A">
        <w:rPr>
          <w:rFonts w:ascii="Palatino Linotype" w:hAnsi="Palatino Linotype"/>
          <w:bCs/>
          <w:iCs/>
        </w:rPr>
        <w:t>videovigilancia</w:t>
      </w:r>
      <w:proofErr w:type="spellEnd"/>
      <w:r w:rsidRPr="006C514A">
        <w:rPr>
          <w:rFonts w:ascii="Palatino Linotype" w:hAnsi="Palatino Linotype"/>
          <w:bCs/>
          <w:iCs/>
        </w:rPr>
        <w:t xml:space="preserve"> y bocinas, componente de seguridad operado por la Secretaría de Seguridad del Estado de México, mismo que estará distribuido en al menos cinco mil (5000) puntos de monitoreo, asimismo, el </w:t>
      </w:r>
      <w:r w:rsidRPr="006C514A">
        <w:rPr>
          <w:rFonts w:ascii="Palatino Linotype" w:hAnsi="Palatino Linotype"/>
          <w:b/>
          <w:iCs/>
        </w:rPr>
        <w:t xml:space="preserve">Sujeto Obligado </w:t>
      </w:r>
      <w:r w:rsidRPr="006C514A">
        <w:rPr>
          <w:rFonts w:ascii="Palatino Linotype" w:hAnsi="Palatino Linotype"/>
          <w:bCs/>
          <w:iCs/>
        </w:rPr>
        <w:t xml:space="preserve">señaló que se le sugería consultar el Contrato referido, con número de control </w:t>
      </w:r>
      <w:r w:rsidRPr="006C514A">
        <w:rPr>
          <w:rFonts w:ascii="Palatino Linotype" w:hAnsi="Palatino Linotype"/>
          <w:b/>
          <w:iCs/>
        </w:rPr>
        <w:t>CASF/006/2018</w:t>
      </w:r>
      <w:r w:rsidRPr="006C514A">
        <w:rPr>
          <w:rFonts w:ascii="Palatino Linotype" w:hAnsi="Palatino Linotype"/>
          <w:bCs/>
          <w:iCs/>
        </w:rPr>
        <w:t xml:space="preserve"> a través del siguiente link: </w:t>
      </w:r>
      <w:r w:rsidRPr="006C514A">
        <w:rPr>
          <w:rFonts w:ascii="Palatino Linotype" w:hAnsi="Palatino Linotype"/>
          <w:b/>
          <w:i/>
        </w:rPr>
        <w:t xml:space="preserve"> </w:t>
      </w:r>
    </w:p>
    <w:bookmarkEnd w:id="4"/>
    <w:p w14:paraId="7AD2F3B0" w14:textId="77777777" w:rsidR="009230A2" w:rsidRPr="006C514A" w:rsidRDefault="009230A2" w:rsidP="006C514A">
      <w:pPr>
        <w:pStyle w:val="Prrafodelista"/>
        <w:spacing w:line="360" w:lineRule="auto"/>
        <w:ind w:left="0"/>
        <w:jc w:val="both"/>
        <w:rPr>
          <w:rFonts w:ascii="Palatino Linotype" w:hAnsi="Palatino Linotype"/>
          <w:b/>
          <w:i/>
        </w:rPr>
      </w:pPr>
    </w:p>
    <w:p w14:paraId="1CFC4FB9" w14:textId="09DB9ED4" w:rsidR="00632277" w:rsidRPr="006C514A" w:rsidRDefault="00632277" w:rsidP="006C514A">
      <w:pPr>
        <w:pStyle w:val="Prrafodelista"/>
        <w:spacing w:line="360" w:lineRule="auto"/>
        <w:ind w:left="0"/>
        <w:jc w:val="center"/>
        <w:rPr>
          <w:rFonts w:ascii="Palatino Linotype" w:hAnsi="Palatino Linotype"/>
          <w:b/>
          <w:i/>
        </w:rPr>
      </w:pPr>
      <w:bookmarkStart w:id="5" w:name="_Hlk26870020"/>
      <w:r w:rsidRPr="006C514A">
        <w:rPr>
          <w:rFonts w:ascii="Palatino Linotype" w:hAnsi="Palatino Linotype"/>
          <w:b/>
          <w:iCs/>
        </w:rPr>
        <w:t>https://www.ipomex.org.mx/ipo3/lgt/indice/FINANZAS/art_92_xxix_b/0.web</w:t>
      </w:r>
    </w:p>
    <w:bookmarkEnd w:id="5"/>
    <w:p w14:paraId="2A2586A6" w14:textId="1ED9CAF2" w:rsidR="001A023E" w:rsidRPr="006C514A" w:rsidRDefault="001A3FE6" w:rsidP="006C514A">
      <w:pPr>
        <w:pStyle w:val="Prrafodelista"/>
        <w:numPr>
          <w:ilvl w:val="0"/>
          <w:numId w:val="1"/>
        </w:numPr>
        <w:spacing w:line="360" w:lineRule="auto"/>
        <w:ind w:left="0" w:firstLine="0"/>
        <w:jc w:val="both"/>
        <w:rPr>
          <w:rFonts w:ascii="Palatino Linotype" w:hAnsi="Palatino Linotype"/>
          <w:b/>
          <w:i/>
        </w:rPr>
      </w:pPr>
      <w:r w:rsidRPr="006C514A">
        <w:rPr>
          <w:rFonts w:ascii="Palatino Linotype" w:hAnsi="Palatino Linotype"/>
        </w:rPr>
        <w:t xml:space="preserve">Posteriormente, en fecha </w:t>
      </w:r>
      <w:r w:rsidR="009230A2" w:rsidRPr="006C514A">
        <w:rPr>
          <w:rFonts w:ascii="Palatino Linotype" w:hAnsi="Palatino Linotype"/>
        </w:rPr>
        <w:t xml:space="preserve">diez </w:t>
      </w:r>
      <w:r w:rsidR="00300662" w:rsidRPr="006C514A">
        <w:rPr>
          <w:rFonts w:ascii="Palatino Linotype" w:hAnsi="Palatino Linotype"/>
        </w:rPr>
        <w:t>(</w:t>
      </w:r>
      <w:r w:rsidR="009230A2" w:rsidRPr="006C514A">
        <w:rPr>
          <w:rFonts w:ascii="Palatino Linotype" w:hAnsi="Palatino Linotype"/>
        </w:rPr>
        <w:t>10</w:t>
      </w:r>
      <w:r w:rsidR="009D13AE" w:rsidRPr="006C514A">
        <w:rPr>
          <w:rFonts w:ascii="Palatino Linotype" w:hAnsi="Palatino Linotype"/>
        </w:rPr>
        <w:t>)</w:t>
      </w:r>
      <w:r w:rsidRPr="006C514A">
        <w:rPr>
          <w:rFonts w:ascii="Palatino Linotype" w:hAnsi="Palatino Linotype"/>
        </w:rPr>
        <w:t xml:space="preserve"> de</w:t>
      </w:r>
      <w:r w:rsidR="00BE4DD9" w:rsidRPr="006C514A">
        <w:rPr>
          <w:rFonts w:ascii="Palatino Linotype" w:hAnsi="Palatino Linotype"/>
        </w:rPr>
        <w:t xml:space="preserve"> </w:t>
      </w:r>
      <w:r w:rsidR="009230A2" w:rsidRPr="006C514A">
        <w:rPr>
          <w:rFonts w:ascii="Palatino Linotype" w:hAnsi="Palatino Linotype"/>
        </w:rPr>
        <w:t>octubre</w:t>
      </w:r>
      <w:r w:rsidRPr="006C514A">
        <w:rPr>
          <w:rFonts w:ascii="Palatino Linotype" w:hAnsi="Palatino Linotype"/>
        </w:rPr>
        <w:t xml:space="preserve"> </w:t>
      </w:r>
      <w:r w:rsidR="009230A2" w:rsidRPr="006C514A">
        <w:rPr>
          <w:rFonts w:ascii="Palatino Linotype" w:hAnsi="Palatino Linotype"/>
        </w:rPr>
        <w:t xml:space="preserve">de </w:t>
      </w:r>
      <w:r w:rsidRPr="006C514A">
        <w:rPr>
          <w:rFonts w:ascii="Palatino Linotype" w:hAnsi="Palatino Linotype"/>
        </w:rPr>
        <w:t>dos mil dieci</w:t>
      </w:r>
      <w:r w:rsidR="009D13AE" w:rsidRPr="006C514A">
        <w:rPr>
          <w:rFonts w:ascii="Palatino Linotype" w:hAnsi="Palatino Linotype"/>
        </w:rPr>
        <w:t>nueve</w:t>
      </w:r>
      <w:r w:rsidRPr="006C514A">
        <w:rPr>
          <w:rFonts w:ascii="Palatino Linotype" w:hAnsi="Palatino Linotype"/>
        </w:rPr>
        <w:t>,</w:t>
      </w:r>
      <w:r w:rsidR="009D13AE" w:rsidRPr="006C514A">
        <w:rPr>
          <w:rFonts w:ascii="Palatino Linotype" w:hAnsi="Palatino Linotype"/>
        </w:rPr>
        <w:t xml:space="preserve"> el particular interpuso recurso de</w:t>
      </w:r>
      <w:r w:rsidRPr="006C514A">
        <w:rPr>
          <w:rFonts w:ascii="Palatino Linotype" w:hAnsi="Palatino Linotype"/>
        </w:rPr>
        <w:t xml:space="preserve"> </w:t>
      </w:r>
      <w:r w:rsidR="00585F00" w:rsidRPr="006C514A">
        <w:rPr>
          <w:rFonts w:ascii="Palatino Linotype" w:eastAsia="Times New Roman" w:hAnsi="Palatino Linotype" w:cs="Arial"/>
          <w:lang w:val="es-ES"/>
        </w:rPr>
        <w:t xml:space="preserve">revisión, en contra de </w:t>
      </w:r>
      <w:r w:rsidR="005D4114" w:rsidRPr="006C514A">
        <w:rPr>
          <w:rFonts w:ascii="Palatino Linotype" w:eastAsia="Times New Roman" w:hAnsi="Palatino Linotype" w:cs="Arial"/>
          <w:lang w:val="es-ES"/>
        </w:rPr>
        <w:t>la respuesta</w:t>
      </w:r>
      <w:r w:rsidR="00585F00" w:rsidRPr="006C514A">
        <w:rPr>
          <w:rFonts w:ascii="Palatino Linotype" w:eastAsia="Times New Roman" w:hAnsi="Palatino Linotype" w:cs="Arial"/>
          <w:lang w:val="es-ES"/>
        </w:rPr>
        <w:t xml:space="preserve"> anteriormente referida, señalando como:</w:t>
      </w:r>
    </w:p>
    <w:p w14:paraId="678030B1" w14:textId="77777777" w:rsidR="000D13EA" w:rsidRPr="006C514A" w:rsidRDefault="000D13EA" w:rsidP="006C514A">
      <w:pPr>
        <w:pStyle w:val="Prrafodelista"/>
        <w:spacing w:line="360" w:lineRule="auto"/>
        <w:ind w:left="0"/>
        <w:jc w:val="both"/>
        <w:rPr>
          <w:rFonts w:ascii="Palatino Linotype" w:hAnsi="Palatino Linotype"/>
          <w:b/>
          <w:i/>
        </w:rPr>
      </w:pPr>
    </w:p>
    <w:p w14:paraId="509F210C" w14:textId="560F52A2" w:rsidR="009C0E5E" w:rsidRPr="006C514A" w:rsidRDefault="009C0E5E" w:rsidP="006C514A">
      <w:pPr>
        <w:spacing w:line="360" w:lineRule="auto"/>
        <w:ind w:left="567" w:right="616"/>
        <w:jc w:val="both"/>
        <w:rPr>
          <w:rFonts w:ascii="Palatino Linotype" w:eastAsiaTheme="majorEastAsia" w:hAnsi="Palatino Linotype" w:cstheme="majorBidi"/>
          <w:b/>
          <w:i/>
          <w:lang w:val="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492489253"/>
      <w:bookmarkStart w:id="18" w:name="_Toc492590383"/>
      <w:bookmarkStart w:id="19" w:name="_Toc496806999"/>
      <w:bookmarkStart w:id="20" w:name="_Toc496807889"/>
      <w:bookmarkStart w:id="21" w:name="_Toc498528853"/>
      <w:bookmarkStart w:id="22" w:name="_Toc498528941"/>
      <w:bookmarkStart w:id="23" w:name="_Toc499059264"/>
      <w:bookmarkStart w:id="24" w:name="_Toc499658725"/>
      <w:bookmarkStart w:id="25" w:name="_Toc499659072"/>
      <w:bookmarkStart w:id="26" w:name="_Toc499810483"/>
      <w:bookmarkStart w:id="27" w:name="_Toc500414595"/>
      <w:bookmarkStart w:id="28" w:name="_Toc500414652"/>
      <w:bookmarkStart w:id="29" w:name="_Toc503366327"/>
      <w:bookmarkStart w:id="30" w:name="_Toc503891593"/>
      <w:bookmarkStart w:id="31" w:name="_Toc504069531"/>
      <w:bookmarkStart w:id="32" w:name="_Toc504500686"/>
      <w:r w:rsidRPr="006C514A">
        <w:rPr>
          <w:rFonts w:ascii="Palatino Linotype" w:eastAsiaTheme="majorEastAsia" w:hAnsi="Palatino Linotype" w:cstheme="majorBidi"/>
          <w:b/>
          <w:lang w:val="es-ES"/>
        </w:rPr>
        <w:lastRenderedPageBreak/>
        <w:t>Acto impugnado</w:t>
      </w:r>
      <w:r w:rsidRPr="006C514A">
        <w:rPr>
          <w:rFonts w:ascii="Palatino Linotype" w:eastAsiaTheme="majorEastAsia" w:hAnsi="Palatino Linotype" w:cstheme="majorBidi"/>
          <w:b/>
          <w:i/>
          <w:lang w:val="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C665F8" w:rsidRPr="006C514A">
        <w:rPr>
          <w:rFonts w:ascii="Palatino Linotype" w:eastAsiaTheme="majorEastAsia" w:hAnsi="Palatino Linotype" w:cstheme="majorBidi"/>
          <w:i/>
          <w:lang w:val="es-ES"/>
        </w:rPr>
        <w:t>“</w:t>
      </w:r>
      <w:r w:rsidR="009230A2" w:rsidRPr="006C514A">
        <w:rPr>
          <w:rFonts w:ascii="Palatino Linotype" w:eastAsiaTheme="majorEastAsia" w:hAnsi="Palatino Linotype" w:cstheme="majorBidi"/>
          <w:i/>
        </w:rPr>
        <w:t xml:space="preserve">No entrega todo lo solicitado de 2019 que da cuenta el periódico reforma en su </w:t>
      </w:r>
      <w:proofErr w:type="spellStart"/>
      <w:r w:rsidR="009230A2" w:rsidRPr="006C514A">
        <w:rPr>
          <w:rFonts w:ascii="Palatino Linotype" w:eastAsiaTheme="majorEastAsia" w:hAnsi="Palatino Linotype" w:cstheme="majorBidi"/>
          <w:i/>
        </w:rPr>
        <w:t>pag</w:t>
      </w:r>
      <w:proofErr w:type="spellEnd"/>
      <w:r w:rsidR="009230A2" w:rsidRPr="006C514A">
        <w:rPr>
          <w:rFonts w:ascii="Palatino Linotype" w:eastAsiaTheme="majorEastAsia" w:hAnsi="Palatino Linotype" w:cstheme="majorBidi"/>
          <w:i/>
        </w:rPr>
        <w:t xml:space="preserve"> 3 adjunta al folio y de lo que entrega Tampoco es el expediente completo de 2018 según su </w:t>
      </w:r>
      <w:proofErr w:type="gramStart"/>
      <w:r w:rsidR="009230A2" w:rsidRPr="006C514A">
        <w:rPr>
          <w:rFonts w:ascii="Palatino Linotype" w:eastAsiaTheme="majorEastAsia" w:hAnsi="Palatino Linotype" w:cstheme="majorBidi"/>
          <w:i/>
        </w:rPr>
        <w:t>respuesta ,</w:t>
      </w:r>
      <w:proofErr w:type="gramEnd"/>
      <w:r w:rsidR="009230A2" w:rsidRPr="006C514A">
        <w:rPr>
          <w:rFonts w:ascii="Palatino Linotype" w:eastAsiaTheme="majorEastAsia" w:hAnsi="Palatino Linotype" w:cstheme="majorBidi"/>
          <w:i/>
        </w:rPr>
        <w:t xml:space="preserve"> procede el recurso</w:t>
      </w:r>
      <w:r w:rsidR="005123D2" w:rsidRPr="006C514A">
        <w:rPr>
          <w:rFonts w:ascii="Palatino Linotype" w:eastAsiaTheme="majorEastAsia" w:hAnsi="Palatino Linotype" w:cstheme="majorBidi"/>
          <w:i/>
        </w:rPr>
        <w:t>”</w:t>
      </w:r>
      <w:r w:rsidR="00BE4DD9" w:rsidRPr="006C514A">
        <w:rPr>
          <w:rFonts w:ascii="Palatino Linotype" w:eastAsiaTheme="majorEastAsia" w:hAnsi="Palatino Linotype" w:cstheme="majorBidi"/>
          <w:i/>
        </w:rPr>
        <w:t>.</w:t>
      </w:r>
      <w:r w:rsidR="005123D2" w:rsidRPr="006C514A">
        <w:rPr>
          <w:rFonts w:ascii="Palatino Linotype" w:eastAsiaTheme="majorEastAsia" w:hAnsi="Palatino Linotype" w:cstheme="majorBidi"/>
          <w:i/>
        </w:rPr>
        <w:t xml:space="preserve"> (Sic) </w:t>
      </w:r>
    </w:p>
    <w:p w14:paraId="03C3B748" w14:textId="77777777" w:rsidR="009C0E5E" w:rsidRPr="006C514A" w:rsidRDefault="009C0E5E" w:rsidP="006C514A">
      <w:pPr>
        <w:spacing w:line="360" w:lineRule="auto"/>
        <w:ind w:left="567" w:right="616"/>
        <w:contextualSpacing/>
        <w:jc w:val="both"/>
        <w:rPr>
          <w:rFonts w:ascii="Palatino Linotype" w:hAnsi="Palatino Linotype" w:cs="Arial"/>
          <w:i/>
        </w:rPr>
      </w:pPr>
    </w:p>
    <w:p w14:paraId="3BD8E2DF" w14:textId="3DFDC252" w:rsidR="000D13EA" w:rsidRPr="006C514A" w:rsidRDefault="009C0E5E" w:rsidP="006C514A">
      <w:pPr>
        <w:spacing w:line="360" w:lineRule="auto"/>
        <w:ind w:left="567" w:right="616"/>
        <w:jc w:val="both"/>
        <w:rPr>
          <w:rFonts w:ascii="Palatino Linotype" w:eastAsiaTheme="majorEastAsia" w:hAnsi="Palatino Linotype" w:cstheme="majorBidi"/>
          <w:i/>
        </w:rPr>
      </w:pPr>
      <w:bookmarkStart w:id="33" w:name="_Toc462307685"/>
      <w:bookmarkStart w:id="34" w:name="_Toc472427087"/>
      <w:bookmarkStart w:id="35" w:name="_Toc472500654"/>
      <w:bookmarkStart w:id="36" w:name="_Toc475015153"/>
      <w:bookmarkStart w:id="37" w:name="_Toc476078668"/>
      <w:bookmarkStart w:id="38" w:name="_Toc476675984"/>
      <w:bookmarkStart w:id="39" w:name="_Toc477345125"/>
      <w:bookmarkStart w:id="40" w:name="_Toc477345203"/>
      <w:bookmarkStart w:id="41" w:name="_Toc480987169"/>
      <w:bookmarkStart w:id="42" w:name="_Toc480996302"/>
      <w:bookmarkStart w:id="43" w:name="_Toc485145204"/>
      <w:bookmarkStart w:id="44" w:name="_Toc492489254"/>
      <w:bookmarkStart w:id="45" w:name="_Toc492590384"/>
      <w:bookmarkStart w:id="46" w:name="_Toc496807000"/>
      <w:bookmarkStart w:id="47" w:name="_Toc496807890"/>
      <w:bookmarkStart w:id="48" w:name="_Toc498528854"/>
      <w:bookmarkStart w:id="49" w:name="_Toc498528942"/>
      <w:bookmarkStart w:id="50" w:name="_Toc499059265"/>
      <w:bookmarkStart w:id="51" w:name="_Toc499658726"/>
      <w:bookmarkStart w:id="52" w:name="_Toc499659073"/>
      <w:bookmarkStart w:id="53" w:name="_Toc499810484"/>
      <w:bookmarkStart w:id="54" w:name="_Toc500414596"/>
      <w:bookmarkStart w:id="55" w:name="_Toc500414653"/>
      <w:bookmarkStart w:id="56" w:name="_Toc503366328"/>
      <w:bookmarkStart w:id="57" w:name="_Toc503891594"/>
      <w:bookmarkStart w:id="58" w:name="_Toc504069532"/>
      <w:bookmarkStart w:id="59" w:name="_Toc504500687"/>
      <w:bookmarkStart w:id="60" w:name="_Toc526438769"/>
      <w:bookmarkStart w:id="61" w:name="_Toc526438810"/>
      <w:bookmarkStart w:id="62" w:name="_Toc526438925"/>
      <w:r w:rsidRPr="006C514A">
        <w:rPr>
          <w:rFonts w:ascii="Palatino Linotype" w:eastAsiaTheme="majorEastAsia" w:hAnsi="Palatino Linotype" w:cstheme="majorBidi"/>
          <w:b/>
          <w:lang w:val="es-ES"/>
        </w:rPr>
        <w:t>Razones o Motivos de inconformidad</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C665F8" w:rsidRPr="006C514A">
        <w:rPr>
          <w:rFonts w:ascii="Palatino Linotype" w:eastAsiaTheme="majorEastAsia" w:hAnsi="Palatino Linotype" w:cstheme="majorBidi"/>
          <w:b/>
          <w:lang w:val="es-ES"/>
        </w:rPr>
        <w:t xml:space="preserve">: </w:t>
      </w:r>
      <w:r w:rsidR="00C665F8" w:rsidRPr="006C514A">
        <w:rPr>
          <w:rFonts w:ascii="Palatino Linotype" w:eastAsiaTheme="majorEastAsia" w:hAnsi="Palatino Linotype" w:cstheme="majorBidi"/>
          <w:lang w:val="es-ES"/>
        </w:rPr>
        <w:t>“</w:t>
      </w:r>
      <w:r w:rsidR="009230A2" w:rsidRPr="006C514A">
        <w:rPr>
          <w:rFonts w:ascii="Palatino Linotype" w:eastAsiaTheme="majorEastAsia" w:hAnsi="Palatino Linotype" w:cstheme="majorBidi"/>
          <w:i/>
        </w:rPr>
        <w:t xml:space="preserve">No entrega todo lo solicitado de 2019 que da cuenta el periódico reforma en su </w:t>
      </w:r>
      <w:proofErr w:type="spellStart"/>
      <w:r w:rsidR="009230A2" w:rsidRPr="006C514A">
        <w:rPr>
          <w:rFonts w:ascii="Palatino Linotype" w:eastAsiaTheme="majorEastAsia" w:hAnsi="Palatino Linotype" w:cstheme="majorBidi"/>
          <w:i/>
        </w:rPr>
        <w:t>pag</w:t>
      </w:r>
      <w:proofErr w:type="spellEnd"/>
      <w:r w:rsidR="009230A2" w:rsidRPr="006C514A">
        <w:rPr>
          <w:rFonts w:ascii="Palatino Linotype" w:eastAsiaTheme="majorEastAsia" w:hAnsi="Palatino Linotype" w:cstheme="majorBidi"/>
          <w:i/>
        </w:rPr>
        <w:t xml:space="preserve"> 3 adjunta al folio y de lo que entrega Tampoco es el expediente completo de 2018 según su </w:t>
      </w:r>
      <w:proofErr w:type="gramStart"/>
      <w:r w:rsidR="009230A2" w:rsidRPr="006C514A">
        <w:rPr>
          <w:rFonts w:ascii="Palatino Linotype" w:eastAsiaTheme="majorEastAsia" w:hAnsi="Palatino Linotype" w:cstheme="majorBidi"/>
          <w:i/>
        </w:rPr>
        <w:t>respuesta ,</w:t>
      </w:r>
      <w:proofErr w:type="gramEnd"/>
      <w:r w:rsidR="009230A2" w:rsidRPr="006C514A">
        <w:rPr>
          <w:rFonts w:ascii="Palatino Linotype" w:eastAsiaTheme="majorEastAsia" w:hAnsi="Palatino Linotype" w:cstheme="majorBidi"/>
          <w:i/>
        </w:rPr>
        <w:t xml:space="preserve"> procede el recurso</w:t>
      </w:r>
      <w:r w:rsidR="0037035A" w:rsidRPr="006C514A">
        <w:rPr>
          <w:rFonts w:ascii="Palatino Linotype" w:eastAsiaTheme="majorEastAsia" w:hAnsi="Palatino Linotype" w:cstheme="majorBidi"/>
          <w:i/>
        </w:rPr>
        <w:t>”</w:t>
      </w:r>
      <w:r w:rsidR="009230A2" w:rsidRPr="006C514A">
        <w:rPr>
          <w:rFonts w:ascii="Palatino Linotype" w:eastAsiaTheme="majorEastAsia" w:hAnsi="Palatino Linotype" w:cstheme="majorBidi"/>
          <w:i/>
        </w:rPr>
        <w:t xml:space="preserve">. </w:t>
      </w:r>
      <w:r w:rsidR="00C665F8" w:rsidRPr="006C514A">
        <w:rPr>
          <w:rFonts w:ascii="Palatino Linotype" w:eastAsiaTheme="majorEastAsia" w:hAnsi="Palatino Linotype" w:cstheme="majorBidi"/>
          <w:i/>
        </w:rPr>
        <w:t>(Sic)</w:t>
      </w:r>
    </w:p>
    <w:p w14:paraId="52D36164" w14:textId="77777777" w:rsidR="00880911" w:rsidRPr="006C514A" w:rsidRDefault="00880911" w:rsidP="006C514A">
      <w:pPr>
        <w:spacing w:line="360" w:lineRule="auto"/>
        <w:ind w:left="567" w:right="616"/>
        <w:jc w:val="both"/>
        <w:rPr>
          <w:rFonts w:ascii="Palatino Linotype" w:eastAsiaTheme="majorEastAsia" w:hAnsi="Palatino Linotype" w:cstheme="majorBidi"/>
          <w:i/>
        </w:rPr>
      </w:pPr>
    </w:p>
    <w:p w14:paraId="653275C4" w14:textId="656D99A0" w:rsidR="00A1195C" w:rsidRPr="006C514A" w:rsidRDefault="00585F00" w:rsidP="006C514A">
      <w:pPr>
        <w:pStyle w:val="Prrafodelista"/>
        <w:numPr>
          <w:ilvl w:val="0"/>
          <w:numId w:val="1"/>
        </w:numPr>
        <w:spacing w:line="360" w:lineRule="auto"/>
        <w:ind w:left="0" w:firstLine="0"/>
        <w:jc w:val="both"/>
        <w:rPr>
          <w:rFonts w:ascii="Palatino Linotype" w:hAnsi="Palatino Linotype"/>
          <w:i/>
          <w:color w:val="000000"/>
        </w:rPr>
      </w:pPr>
      <w:r w:rsidRPr="006C514A">
        <w:rPr>
          <w:rFonts w:ascii="Palatino Linotype" w:eastAsia="Times New Roman" w:hAnsi="Palatino Linotype" w:cs="Arial"/>
          <w:lang w:val="es-ES"/>
        </w:rPr>
        <w:t xml:space="preserve">Se registró el recurso de revisión bajo el número de expediente </w:t>
      </w:r>
      <w:r w:rsidRPr="006C514A">
        <w:rPr>
          <w:rFonts w:ascii="Palatino Linotype" w:hAnsi="Palatino Linotype" w:cs="Arial"/>
          <w:bCs/>
        </w:rPr>
        <w:t xml:space="preserve">al rubro indicado, asimismo con fundamento en lo dispuesto por el </w:t>
      </w:r>
      <w:r w:rsidRPr="006C514A">
        <w:rPr>
          <w:rFonts w:ascii="Palatino Linotype" w:eastAsia="Calibri" w:hAnsi="Palatino Linotype" w:cs="Arial"/>
          <w:lang w:val="es-ES"/>
        </w:rPr>
        <w:t xml:space="preserve">artículo 185 fracción I de la Ley de Transparencia y Acceso a la Información Pública del Estado de México y Municipios </w:t>
      </w:r>
      <w:r w:rsidRPr="006C514A">
        <w:rPr>
          <w:rFonts w:ascii="Palatino Linotype" w:eastAsia="Times New Roman" w:hAnsi="Palatino Linotype" w:cs="Arial"/>
          <w:lang w:val="es-ES"/>
        </w:rPr>
        <w:t xml:space="preserve">se turnó al Comisionado José Guadalupe Luna Hernández con el objeto de </w:t>
      </w:r>
      <w:r w:rsidRPr="006C514A">
        <w:rPr>
          <w:rFonts w:ascii="Palatino Linotype" w:eastAsia="Times New Roman" w:hAnsi="Palatino Linotype" w:cs="Arial"/>
          <w:lang w:val="es-MX"/>
        </w:rPr>
        <w:t>su análisis.</w:t>
      </w:r>
    </w:p>
    <w:p w14:paraId="38AB7D1F" w14:textId="77777777" w:rsidR="009230A2" w:rsidRPr="006C514A" w:rsidRDefault="009230A2" w:rsidP="006C514A">
      <w:pPr>
        <w:pStyle w:val="Prrafodelista"/>
        <w:spacing w:line="360" w:lineRule="auto"/>
        <w:ind w:left="0"/>
        <w:jc w:val="both"/>
        <w:rPr>
          <w:rFonts w:ascii="Palatino Linotype" w:hAnsi="Palatino Linotype"/>
          <w:i/>
          <w:color w:val="000000"/>
        </w:rPr>
      </w:pPr>
    </w:p>
    <w:p w14:paraId="2A7052A8" w14:textId="37F6FC09" w:rsidR="00BC0B13" w:rsidRPr="006C514A" w:rsidRDefault="00585F00" w:rsidP="006C514A">
      <w:pPr>
        <w:pStyle w:val="Prrafodelista"/>
        <w:numPr>
          <w:ilvl w:val="0"/>
          <w:numId w:val="1"/>
        </w:numPr>
        <w:spacing w:line="360" w:lineRule="auto"/>
        <w:ind w:left="0" w:firstLine="0"/>
        <w:jc w:val="both"/>
        <w:rPr>
          <w:rFonts w:ascii="Palatino Linotype" w:hAnsi="Palatino Linotype"/>
          <w:i/>
          <w:color w:val="000000"/>
        </w:rPr>
      </w:pPr>
      <w:r w:rsidRPr="006C514A">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6C514A">
        <w:rPr>
          <w:rFonts w:ascii="Palatino Linotype" w:eastAsia="Calibri" w:hAnsi="Palatino Linotype" w:cs="Arial"/>
          <w:lang w:val="es-ES"/>
        </w:rPr>
        <w:t>del ac</w:t>
      </w:r>
      <w:r w:rsidR="009C08E7" w:rsidRPr="006C514A">
        <w:rPr>
          <w:rFonts w:ascii="Palatino Linotype" w:eastAsia="Calibri" w:hAnsi="Palatino Linotype" w:cs="Arial"/>
          <w:lang w:val="es-ES"/>
        </w:rPr>
        <w:t>uerdo de admisión de fecha</w:t>
      </w:r>
      <w:r w:rsidR="005734F6" w:rsidRPr="006C514A">
        <w:rPr>
          <w:rFonts w:ascii="Palatino Linotype" w:eastAsia="Calibri" w:hAnsi="Palatino Linotype" w:cs="Arial"/>
          <w:lang w:val="es-ES"/>
        </w:rPr>
        <w:t xml:space="preserve"> </w:t>
      </w:r>
      <w:r w:rsidR="009230A2" w:rsidRPr="006C514A">
        <w:rPr>
          <w:rFonts w:ascii="Palatino Linotype" w:eastAsia="Calibri" w:hAnsi="Palatino Linotype" w:cs="Arial"/>
          <w:lang w:val="es-ES"/>
        </w:rPr>
        <w:t>dieciséis (16</w:t>
      </w:r>
      <w:r w:rsidRPr="006C514A">
        <w:rPr>
          <w:rFonts w:ascii="Palatino Linotype" w:eastAsia="Calibri" w:hAnsi="Palatino Linotype" w:cs="Arial"/>
          <w:lang w:val="es-ES"/>
        </w:rPr>
        <w:t>) de</w:t>
      </w:r>
      <w:r w:rsidR="00A1195C" w:rsidRPr="006C514A">
        <w:rPr>
          <w:rFonts w:ascii="Palatino Linotype" w:eastAsia="Calibri" w:hAnsi="Palatino Linotype" w:cs="Arial"/>
          <w:lang w:val="es-ES"/>
        </w:rPr>
        <w:t xml:space="preserve"> </w:t>
      </w:r>
      <w:r w:rsidR="00880911" w:rsidRPr="006C514A">
        <w:rPr>
          <w:rFonts w:ascii="Palatino Linotype" w:eastAsia="Calibri" w:hAnsi="Palatino Linotype" w:cs="Arial"/>
          <w:lang w:val="es-ES"/>
        </w:rPr>
        <w:t>octubre</w:t>
      </w:r>
      <w:r w:rsidR="009C08E7" w:rsidRPr="006C514A">
        <w:rPr>
          <w:rFonts w:ascii="Palatino Linotype" w:eastAsia="Calibri" w:hAnsi="Palatino Linotype" w:cs="Arial"/>
          <w:lang w:val="es-ES"/>
        </w:rPr>
        <w:t xml:space="preserve"> </w:t>
      </w:r>
      <w:r w:rsidRPr="006C514A">
        <w:rPr>
          <w:rFonts w:ascii="Palatino Linotype" w:eastAsia="Calibri" w:hAnsi="Palatino Linotype" w:cs="Arial"/>
          <w:lang w:val="es-ES"/>
        </w:rPr>
        <w:t>de dos mil dieci</w:t>
      </w:r>
      <w:r w:rsidR="009D13AE" w:rsidRPr="006C514A">
        <w:rPr>
          <w:rFonts w:ascii="Palatino Linotype" w:eastAsia="Calibri" w:hAnsi="Palatino Linotype" w:cs="Arial"/>
          <w:lang w:val="es-ES"/>
        </w:rPr>
        <w:t>nueve</w:t>
      </w:r>
      <w:r w:rsidRPr="006C514A">
        <w:rPr>
          <w:rFonts w:ascii="Palatino Linotype" w:eastAsia="Calibri" w:hAnsi="Palatino Linotype" w:cs="Arial"/>
          <w:lang w:val="es-ES"/>
        </w:rPr>
        <w:t xml:space="preserve">, </w:t>
      </w:r>
      <w:r w:rsidR="009D13AE" w:rsidRPr="006C514A">
        <w:rPr>
          <w:rFonts w:ascii="Palatino Linotype" w:eastAsia="Calibri" w:hAnsi="Palatino Linotype" w:cs="Arial"/>
          <w:lang w:val="es-ES"/>
        </w:rPr>
        <w:t xml:space="preserve">se </w:t>
      </w:r>
      <w:r w:rsidRPr="006C514A">
        <w:rPr>
          <w:rFonts w:ascii="Palatino Linotype" w:eastAsia="Calibri" w:hAnsi="Palatino Linotype" w:cs="Arial"/>
          <w:lang w:val="es-ES"/>
        </w:rPr>
        <w:t xml:space="preserve">puso a disposición de las partes el expediente electrónico </w:t>
      </w:r>
      <w:r w:rsidRPr="006C514A">
        <w:rPr>
          <w:rFonts w:ascii="Palatino Linotype" w:eastAsia="Calibri" w:hAnsi="Palatino Linotype" w:cs="Arial"/>
        </w:rPr>
        <w:t xml:space="preserve">vía </w:t>
      </w:r>
      <w:r w:rsidRPr="006C514A">
        <w:rPr>
          <w:rFonts w:ascii="Palatino Linotype" w:eastAsia="Calibri" w:hAnsi="Palatino Linotype" w:cs="Arial"/>
          <w:lang w:val="es-ES"/>
        </w:rPr>
        <w:t xml:space="preserve">Sistema de Acceso a la Información Mexiquense </w:t>
      </w:r>
      <w:r w:rsidR="009C08E7" w:rsidRPr="006C514A">
        <w:rPr>
          <w:rFonts w:ascii="Palatino Linotype" w:eastAsia="Calibri" w:hAnsi="Palatino Linotype" w:cs="Arial"/>
          <w:b/>
          <w:lang w:val="es-ES"/>
        </w:rPr>
        <w:t>(</w:t>
      </w:r>
      <w:r w:rsidRPr="006C514A">
        <w:rPr>
          <w:rFonts w:ascii="Palatino Linotype" w:eastAsia="Calibri" w:hAnsi="Palatino Linotype" w:cs="Arial"/>
          <w:b/>
          <w:lang w:val="es-ES"/>
        </w:rPr>
        <w:t>SAIMEX</w:t>
      </w:r>
      <w:r w:rsidR="009C08E7" w:rsidRPr="006C514A">
        <w:rPr>
          <w:rFonts w:ascii="Palatino Linotype" w:eastAsia="Calibri" w:hAnsi="Palatino Linotype" w:cs="Arial"/>
          <w:b/>
          <w:lang w:val="es-ES"/>
        </w:rPr>
        <w:t>)</w:t>
      </w:r>
      <w:r w:rsidRPr="006C514A">
        <w:rPr>
          <w:rFonts w:ascii="Palatino Linotype" w:eastAsia="Calibri" w:hAnsi="Palatino Linotype" w:cs="Arial"/>
          <w:b/>
          <w:lang w:val="es-ES"/>
        </w:rPr>
        <w:t xml:space="preserve"> </w:t>
      </w:r>
      <w:r w:rsidRPr="006C514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6C514A">
        <w:rPr>
          <w:rFonts w:ascii="Palatino Linotype" w:eastAsia="Calibri" w:hAnsi="Palatino Linotype" w:cs="Arial"/>
          <w:b/>
          <w:lang w:val="es-ES"/>
        </w:rPr>
        <w:t>Sujeto Obligado</w:t>
      </w:r>
      <w:r w:rsidR="00D96BE8" w:rsidRPr="006C514A">
        <w:rPr>
          <w:rFonts w:ascii="Palatino Linotype" w:eastAsia="Calibri" w:hAnsi="Palatino Linotype" w:cs="Arial"/>
          <w:lang w:val="es-ES"/>
        </w:rPr>
        <w:t xml:space="preserve"> </w:t>
      </w:r>
      <w:r w:rsidR="009C08E7" w:rsidRPr="006C514A">
        <w:rPr>
          <w:rFonts w:ascii="Palatino Linotype" w:eastAsia="Calibri" w:hAnsi="Palatino Linotype" w:cs="Arial"/>
          <w:lang w:val="es-ES"/>
        </w:rPr>
        <w:t>presentara</w:t>
      </w:r>
      <w:r w:rsidRPr="006C514A">
        <w:rPr>
          <w:rFonts w:ascii="Palatino Linotype" w:eastAsia="Calibri" w:hAnsi="Palatino Linotype" w:cs="Arial"/>
          <w:lang w:val="es-ES"/>
        </w:rPr>
        <w:t xml:space="preserve"> el Informe Justificado procedente.    </w:t>
      </w:r>
    </w:p>
    <w:p w14:paraId="192FC614" w14:textId="77777777" w:rsidR="009230A2" w:rsidRPr="006C514A" w:rsidRDefault="009230A2" w:rsidP="006C514A">
      <w:pPr>
        <w:pStyle w:val="Prrafodelista"/>
        <w:spacing w:line="360" w:lineRule="auto"/>
        <w:ind w:left="0"/>
        <w:jc w:val="both"/>
        <w:rPr>
          <w:rFonts w:ascii="Palatino Linotype" w:hAnsi="Palatino Linotype"/>
          <w:i/>
          <w:color w:val="000000"/>
        </w:rPr>
      </w:pPr>
    </w:p>
    <w:p w14:paraId="4EA2006C" w14:textId="7C6332A1" w:rsidR="009230A2" w:rsidRPr="006C514A" w:rsidRDefault="009230A2" w:rsidP="006C514A">
      <w:pPr>
        <w:pStyle w:val="Prrafodelista"/>
        <w:numPr>
          <w:ilvl w:val="0"/>
          <w:numId w:val="1"/>
        </w:numPr>
        <w:spacing w:line="360" w:lineRule="auto"/>
        <w:ind w:left="0" w:firstLine="0"/>
        <w:jc w:val="both"/>
        <w:rPr>
          <w:rFonts w:ascii="Palatino Linotype" w:hAnsi="Palatino Linotype"/>
          <w:i/>
          <w:color w:val="000000"/>
        </w:rPr>
      </w:pPr>
      <w:r w:rsidRPr="006C514A">
        <w:rPr>
          <w:rFonts w:ascii="Palatino Linotype" w:hAnsi="Palatino Linotype"/>
          <w:iCs/>
          <w:color w:val="000000"/>
        </w:rPr>
        <w:t xml:space="preserve">Por su parte el particular, no rindió manifestaciones, no así el </w:t>
      </w:r>
      <w:r w:rsidRPr="006C514A">
        <w:rPr>
          <w:rFonts w:ascii="Palatino Linotype" w:hAnsi="Palatino Linotype"/>
          <w:b/>
          <w:bCs/>
          <w:iCs/>
          <w:color w:val="000000"/>
        </w:rPr>
        <w:t xml:space="preserve">Sujeto Obligado </w:t>
      </w:r>
      <w:r w:rsidR="009B67DF" w:rsidRPr="006C514A">
        <w:rPr>
          <w:rFonts w:ascii="Palatino Linotype" w:hAnsi="Palatino Linotype"/>
          <w:iCs/>
          <w:color w:val="000000"/>
        </w:rPr>
        <w:t>que</w:t>
      </w:r>
      <w:r w:rsidRPr="006C514A">
        <w:rPr>
          <w:rFonts w:ascii="Palatino Linotype" w:hAnsi="Palatino Linotype"/>
          <w:iCs/>
          <w:color w:val="000000"/>
        </w:rPr>
        <w:t xml:space="preserve"> en fecha veinticinco (25) de octubre de dos mil diecinueve proporcionó un archivo de nombre </w:t>
      </w:r>
      <w:r w:rsidRPr="006C514A">
        <w:rPr>
          <w:rFonts w:ascii="Palatino Linotype" w:hAnsi="Palatino Linotype"/>
          <w:b/>
          <w:bCs/>
          <w:iCs/>
          <w:color w:val="000000"/>
        </w:rPr>
        <w:t xml:space="preserve">7923.pdf </w:t>
      </w:r>
      <w:r w:rsidRPr="006C514A">
        <w:rPr>
          <w:rFonts w:ascii="Palatino Linotype" w:hAnsi="Palatino Linotype"/>
          <w:iCs/>
          <w:color w:val="000000"/>
        </w:rPr>
        <w:t xml:space="preserve">el cual contiene un oficio de número 20600101000000L/UIPPE/2146/2019 </w:t>
      </w:r>
      <w:r w:rsidRPr="006C514A">
        <w:rPr>
          <w:rFonts w:ascii="Palatino Linotype" w:hAnsi="Palatino Linotype"/>
          <w:iCs/>
          <w:color w:val="000000"/>
        </w:rPr>
        <w:lastRenderedPageBreak/>
        <w:t xml:space="preserve">de fecha veinticuatro (24) de octubre de dos mil diecinueve, mediante el cual ratificó su respuesta inicial. </w:t>
      </w:r>
    </w:p>
    <w:p w14:paraId="60BDE78A" w14:textId="77777777" w:rsidR="009230A2" w:rsidRPr="006C514A" w:rsidRDefault="009230A2" w:rsidP="006C514A">
      <w:pPr>
        <w:pStyle w:val="Prrafodelista"/>
        <w:spacing w:line="360" w:lineRule="auto"/>
        <w:ind w:left="0"/>
        <w:jc w:val="both"/>
        <w:rPr>
          <w:rFonts w:ascii="Palatino Linotype" w:hAnsi="Palatino Linotype"/>
          <w:i/>
          <w:color w:val="000000"/>
        </w:rPr>
      </w:pPr>
    </w:p>
    <w:p w14:paraId="29DE5301" w14:textId="6A8CE4BC" w:rsidR="007857DB" w:rsidRDefault="00687D49" w:rsidP="006C514A">
      <w:pPr>
        <w:pStyle w:val="Prrafodelista"/>
        <w:numPr>
          <w:ilvl w:val="0"/>
          <w:numId w:val="1"/>
        </w:numPr>
        <w:spacing w:line="360" w:lineRule="auto"/>
        <w:ind w:left="0" w:firstLine="0"/>
        <w:jc w:val="both"/>
        <w:rPr>
          <w:rFonts w:ascii="Palatino Linotype" w:hAnsi="Palatino Linotype"/>
          <w:b/>
        </w:rPr>
      </w:pPr>
      <w:r w:rsidRPr="006C514A">
        <w:rPr>
          <w:rFonts w:ascii="Palatino Linotype" w:hAnsi="Palatino Linotype"/>
        </w:rPr>
        <w:t>Mediante acuerdo de</w:t>
      </w:r>
      <w:r w:rsidR="0041336F" w:rsidRPr="006C514A">
        <w:rPr>
          <w:rFonts w:ascii="Palatino Linotype" w:hAnsi="Palatino Linotype"/>
        </w:rPr>
        <w:t xml:space="preserve"> </w:t>
      </w:r>
      <w:r w:rsidR="0041336F" w:rsidRPr="006C514A">
        <w:rPr>
          <w:rFonts w:ascii="Palatino Linotype" w:hAnsi="Palatino Linotype" w:cs="Arial"/>
        </w:rPr>
        <w:t>fe</w:t>
      </w:r>
      <w:r w:rsidR="00DB2BCC" w:rsidRPr="006C514A">
        <w:rPr>
          <w:rFonts w:ascii="Palatino Linotype" w:hAnsi="Palatino Linotype" w:cs="Arial"/>
        </w:rPr>
        <w:t xml:space="preserve">cha </w:t>
      </w:r>
      <w:r w:rsidR="007857DB" w:rsidRPr="006C514A">
        <w:rPr>
          <w:rFonts w:ascii="Palatino Linotype" w:hAnsi="Palatino Linotype" w:cs="Arial"/>
        </w:rPr>
        <w:t>veinte</w:t>
      </w:r>
      <w:r w:rsidR="00A1195C" w:rsidRPr="006C514A">
        <w:rPr>
          <w:rFonts w:ascii="Palatino Linotype" w:hAnsi="Palatino Linotype" w:cs="Arial"/>
        </w:rPr>
        <w:t xml:space="preserve"> (</w:t>
      </w:r>
      <w:r w:rsidR="007857DB" w:rsidRPr="006C514A">
        <w:rPr>
          <w:rFonts w:ascii="Palatino Linotype" w:hAnsi="Palatino Linotype" w:cs="Arial"/>
        </w:rPr>
        <w:t>20</w:t>
      </w:r>
      <w:r w:rsidR="00DB2BCC" w:rsidRPr="006C514A">
        <w:rPr>
          <w:rFonts w:ascii="Palatino Linotype" w:hAnsi="Palatino Linotype" w:cs="Arial"/>
        </w:rPr>
        <w:t xml:space="preserve">) </w:t>
      </w:r>
      <w:r w:rsidR="0041336F" w:rsidRPr="006C514A">
        <w:rPr>
          <w:rFonts w:ascii="Palatino Linotype" w:hAnsi="Palatino Linotype" w:cs="Arial"/>
        </w:rPr>
        <w:t xml:space="preserve">de </w:t>
      </w:r>
      <w:r w:rsidR="00A1195C" w:rsidRPr="006C514A">
        <w:rPr>
          <w:rFonts w:ascii="Palatino Linotype" w:hAnsi="Palatino Linotype" w:cs="Arial"/>
        </w:rPr>
        <w:t>noviembre</w:t>
      </w:r>
      <w:r w:rsidRPr="006C514A">
        <w:rPr>
          <w:rFonts w:ascii="Palatino Linotype" w:hAnsi="Palatino Linotype" w:cs="Arial"/>
        </w:rPr>
        <w:t xml:space="preserve"> de dos mil</w:t>
      </w:r>
      <w:r w:rsidR="00CA1C5F" w:rsidRPr="006C514A">
        <w:rPr>
          <w:rFonts w:ascii="Palatino Linotype" w:hAnsi="Palatino Linotype" w:cs="Arial"/>
        </w:rPr>
        <w:t xml:space="preserve"> diecinueve</w:t>
      </w:r>
      <w:r w:rsidRPr="006C514A">
        <w:rPr>
          <w:rFonts w:ascii="Palatino Linotype" w:hAnsi="Palatino Linotype" w:cs="Arial"/>
        </w:rPr>
        <w:t xml:space="preserve">, </w:t>
      </w:r>
      <w:r w:rsidR="0041336F" w:rsidRPr="006C514A">
        <w:rPr>
          <w:rFonts w:ascii="Palatino Linotype" w:hAnsi="Palatino Linotype" w:cs="Arial"/>
        </w:rPr>
        <w:t xml:space="preserve">por instrucciones del </w:t>
      </w:r>
      <w:r w:rsidR="00585F00" w:rsidRPr="006C514A">
        <w:rPr>
          <w:rFonts w:ascii="Palatino Linotype" w:hAnsi="Palatino Linotype"/>
        </w:rPr>
        <w:t xml:space="preserve">Comisionado Ponente </w:t>
      </w:r>
      <w:r w:rsidRPr="006C514A">
        <w:rPr>
          <w:rFonts w:ascii="Palatino Linotype" w:hAnsi="Palatino Linotype"/>
        </w:rPr>
        <w:t xml:space="preserve">se </w:t>
      </w:r>
      <w:r w:rsidR="00585F00" w:rsidRPr="006C514A">
        <w:rPr>
          <w:rFonts w:ascii="Palatino Linotype" w:hAnsi="Palatino Linotype"/>
        </w:rPr>
        <w:t>decretó el cierre de instrucción</w:t>
      </w:r>
      <w:r w:rsidRPr="006C514A">
        <w:rPr>
          <w:rFonts w:ascii="Palatino Linotype" w:hAnsi="Palatino Linotype"/>
        </w:rPr>
        <w:t xml:space="preserve"> al recurso </w:t>
      </w:r>
      <w:r w:rsidR="00CA1C5F" w:rsidRPr="006C514A">
        <w:rPr>
          <w:rFonts w:ascii="Palatino Linotype" w:hAnsi="Palatino Linotype"/>
        </w:rPr>
        <w:t xml:space="preserve">que nos ocupa y en misma fecha, </w:t>
      </w:r>
      <w:r w:rsidRPr="006C514A">
        <w:rPr>
          <w:rFonts w:ascii="Palatino Linotype" w:hAnsi="Palatino Linotype" w:cs="Arial"/>
        </w:rPr>
        <w:t xml:space="preserve">se solicitó la ampliación del plazo a efecto de realizar un mejor estudio del asunto, </w:t>
      </w:r>
      <w:r w:rsidR="0041336F" w:rsidRPr="006C514A">
        <w:rPr>
          <w:rFonts w:ascii="Palatino Linotype" w:hAnsi="Palatino Linotype" w:cs="Arial"/>
        </w:rPr>
        <w:t xml:space="preserve">por lo que se </w:t>
      </w:r>
      <w:r w:rsidR="00585F00" w:rsidRPr="006C514A">
        <w:rPr>
          <w:rFonts w:ascii="Palatino Linotype" w:hAnsi="Palatino Linotype" w:cs="Arial"/>
        </w:rPr>
        <w:t>ordenó tur</w:t>
      </w:r>
      <w:r w:rsidR="00434B23" w:rsidRPr="006C514A">
        <w:rPr>
          <w:rFonts w:ascii="Palatino Linotype" w:hAnsi="Palatino Linotype" w:cs="Arial"/>
        </w:rPr>
        <w:t xml:space="preserve">nar el expediente a resolución, </w:t>
      </w:r>
      <w:r w:rsidR="0018629C" w:rsidRPr="006C514A">
        <w:rPr>
          <w:rFonts w:ascii="Palatino Linotype" w:hAnsi="Palatino Linotype" w:cs="Arial"/>
        </w:rPr>
        <w:t>misma q</w:t>
      </w:r>
      <w:r w:rsidR="0041336F" w:rsidRPr="006C514A">
        <w:rPr>
          <w:rFonts w:ascii="Palatino Linotype" w:hAnsi="Palatino Linotype" w:cs="Arial"/>
        </w:rPr>
        <w:t xml:space="preserve">ue a continuación se pronuncia. </w:t>
      </w:r>
    </w:p>
    <w:p w14:paraId="3A2FEB5F" w14:textId="77777777" w:rsidR="006C514A" w:rsidRPr="006C514A" w:rsidRDefault="006C514A" w:rsidP="006C514A">
      <w:pPr>
        <w:pStyle w:val="Prrafodelista"/>
        <w:spacing w:line="360" w:lineRule="auto"/>
        <w:ind w:left="0"/>
        <w:jc w:val="both"/>
        <w:rPr>
          <w:rFonts w:ascii="Palatino Linotype" w:hAnsi="Palatino Linotype"/>
          <w:b/>
        </w:rPr>
      </w:pPr>
    </w:p>
    <w:p w14:paraId="51E91971" w14:textId="3C9245D9" w:rsidR="00585F00" w:rsidRPr="006C514A" w:rsidRDefault="00585F00" w:rsidP="006C514A">
      <w:pPr>
        <w:pStyle w:val="Ttulo1"/>
        <w:spacing w:before="0" w:line="360" w:lineRule="auto"/>
        <w:jc w:val="center"/>
        <w:rPr>
          <w:b/>
          <w:szCs w:val="24"/>
        </w:rPr>
      </w:pPr>
      <w:bookmarkStart w:id="63" w:name="_Toc491791302"/>
      <w:bookmarkStart w:id="64" w:name="_Toc26957373"/>
      <w:r w:rsidRPr="006C514A">
        <w:rPr>
          <w:b/>
          <w:szCs w:val="24"/>
        </w:rPr>
        <w:t>CONSIDERANDO</w:t>
      </w:r>
      <w:bookmarkEnd w:id="63"/>
      <w:bookmarkEnd w:id="64"/>
    </w:p>
    <w:p w14:paraId="7681ED66" w14:textId="77777777" w:rsidR="00585F00" w:rsidRPr="006C514A" w:rsidRDefault="00585F00" w:rsidP="006C514A">
      <w:pPr>
        <w:spacing w:line="360" w:lineRule="auto"/>
        <w:rPr>
          <w:rFonts w:ascii="Palatino Linotype" w:hAnsi="Palatino Linotype"/>
          <w:lang w:val="es-MX" w:eastAsia="en-US"/>
        </w:rPr>
      </w:pPr>
    </w:p>
    <w:p w14:paraId="717D4ABA" w14:textId="30EA7072" w:rsidR="00585F00" w:rsidRPr="006C514A" w:rsidRDefault="00585F00" w:rsidP="006C514A">
      <w:pPr>
        <w:pStyle w:val="Ttulo2"/>
        <w:spacing w:before="0" w:line="360" w:lineRule="auto"/>
        <w:rPr>
          <w:rFonts w:ascii="Palatino Linotype" w:hAnsi="Palatino Linotype"/>
          <w:b/>
          <w:color w:val="auto"/>
          <w:sz w:val="24"/>
          <w:szCs w:val="24"/>
        </w:rPr>
      </w:pPr>
      <w:bookmarkStart w:id="65" w:name="_Toc491791303"/>
      <w:bookmarkStart w:id="66" w:name="_Toc26957374"/>
      <w:r w:rsidRPr="006C514A">
        <w:rPr>
          <w:rFonts w:ascii="Palatino Linotype" w:hAnsi="Palatino Linotype"/>
          <w:b/>
          <w:color w:val="auto"/>
          <w:sz w:val="24"/>
          <w:szCs w:val="24"/>
        </w:rPr>
        <w:t>PRIMERO. De la competencia</w:t>
      </w:r>
      <w:bookmarkEnd w:id="65"/>
      <w:r w:rsidR="00293D6D" w:rsidRPr="006C514A">
        <w:rPr>
          <w:rFonts w:ascii="Palatino Linotype" w:hAnsi="Palatino Linotype"/>
          <w:b/>
          <w:color w:val="auto"/>
          <w:sz w:val="24"/>
          <w:szCs w:val="24"/>
        </w:rPr>
        <w:t>.</w:t>
      </w:r>
      <w:bookmarkEnd w:id="66"/>
    </w:p>
    <w:p w14:paraId="6EA8B854" w14:textId="77777777" w:rsidR="00585F00" w:rsidRPr="006C514A" w:rsidRDefault="00585F00" w:rsidP="006C514A">
      <w:pPr>
        <w:spacing w:line="360" w:lineRule="auto"/>
        <w:rPr>
          <w:rFonts w:ascii="Palatino Linotype" w:hAnsi="Palatino Linotype"/>
          <w:lang w:val="es-MX" w:eastAsia="en-US"/>
        </w:rPr>
      </w:pPr>
    </w:p>
    <w:p w14:paraId="1A2AC03F" w14:textId="6C1F0D69" w:rsidR="001F5AF8" w:rsidRPr="006C514A" w:rsidRDefault="00357253" w:rsidP="006C514A">
      <w:pPr>
        <w:pStyle w:val="Prrafodelista"/>
        <w:numPr>
          <w:ilvl w:val="0"/>
          <w:numId w:val="1"/>
        </w:numPr>
        <w:spacing w:line="360" w:lineRule="auto"/>
        <w:ind w:left="0" w:firstLine="0"/>
        <w:jc w:val="both"/>
        <w:rPr>
          <w:rFonts w:ascii="Palatino Linotype" w:eastAsia="Calibri" w:hAnsi="Palatino Linotype" w:cs="Times New Roman"/>
          <w:lang w:val="es-ES"/>
        </w:rPr>
      </w:pPr>
      <w:r w:rsidRPr="006C514A">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CA1C5F" w:rsidRPr="006C514A">
        <w:rPr>
          <w:rFonts w:ascii="Palatino Linotype" w:eastAsia="Calibri" w:hAnsi="Palatino Linotype" w:cs="Times New Roman"/>
          <w:lang w:val="es-ES"/>
        </w:rPr>
        <w:t xml:space="preserve"> segundo</w:t>
      </w:r>
      <w:r w:rsidRPr="006C514A">
        <w:rPr>
          <w:rFonts w:ascii="Palatino Linotype" w:eastAsia="Calibri" w:hAnsi="Palatino Linotype" w:cs="Times New Roman"/>
          <w:lang w:val="es-ES"/>
        </w:rPr>
        <w:t xml:space="preserve">, vigésimo </w:t>
      </w:r>
      <w:r w:rsidR="00CA1C5F" w:rsidRPr="006C514A">
        <w:rPr>
          <w:rFonts w:ascii="Palatino Linotype" w:eastAsia="Calibri" w:hAnsi="Palatino Linotype" w:cs="Times New Roman"/>
          <w:lang w:val="es-ES"/>
        </w:rPr>
        <w:t>tercero</w:t>
      </w:r>
      <w:r w:rsidRPr="006C514A">
        <w:rPr>
          <w:rFonts w:ascii="Palatino Linotype" w:eastAsia="Calibri" w:hAnsi="Palatino Linotype" w:cs="Times New Roman"/>
          <w:lang w:val="es-ES"/>
        </w:rPr>
        <w:t xml:space="preserve"> y vigésimo </w:t>
      </w:r>
      <w:r w:rsidR="00CA1C5F" w:rsidRPr="006C514A">
        <w:rPr>
          <w:rFonts w:ascii="Palatino Linotype" w:eastAsia="Calibri" w:hAnsi="Palatino Linotype" w:cs="Times New Roman"/>
          <w:lang w:val="es-ES"/>
        </w:rPr>
        <w:t>cuarto</w:t>
      </w:r>
      <w:r w:rsidRPr="006C514A">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6C514A">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6C514A" w:rsidRDefault="000D13EA" w:rsidP="006C514A">
      <w:pPr>
        <w:pStyle w:val="Prrafodelista"/>
        <w:spacing w:line="360" w:lineRule="auto"/>
        <w:ind w:left="0"/>
        <w:jc w:val="both"/>
        <w:rPr>
          <w:rFonts w:ascii="Palatino Linotype" w:eastAsia="Calibri" w:hAnsi="Palatino Linotype" w:cs="Times New Roman"/>
          <w:lang w:val="es-ES"/>
        </w:rPr>
      </w:pPr>
    </w:p>
    <w:p w14:paraId="23C784AF" w14:textId="77777777" w:rsidR="00585F00" w:rsidRPr="006C514A" w:rsidRDefault="00585F00" w:rsidP="006C514A">
      <w:pPr>
        <w:pStyle w:val="Ttulo2"/>
        <w:spacing w:before="0" w:line="360" w:lineRule="auto"/>
        <w:rPr>
          <w:rFonts w:ascii="Palatino Linotype" w:hAnsi="Palatino Linotype"/>
          <w:b/>
          <w:color w:val="auto"/>
          <w:sz w:val="24"/>
          <w:szCs w:val="24"/>
        </w:rPr>
      </w:pPr>
      <w:bookmarkStart w:id="67" w:name="_Toc491791304"/>
      <w:bookmarkStart w:id="68" w:name="_Toc26957375"/>
      <w:r w:rsidRPr="006C514A">
        <w:rPr>
          <w:rFonts w:ascii="Palatino Linotype" w:hAnsi="Palatino Linotype"/>
          <w:b/>
          <w:color w:val="auto"/>
          <w:sz w:val="24"/>
          <w:szCs w:val="24"/>
        </w:rPr>
        <w:lastRenderedPageBreak/>
        <w:t>SEGUNDO. De la oportunidad y procedencia.</w:t>
      </w:r>
      <w:bookmarkEnd w:id="67"/>
      <w:bookmarkEnd w:id="68"/>
    </w:p>
    <w:p w14:paraId="46BC18EE" w14:textId="77777777" w:rsidR="00361A0C" w:rsidRPr="006C514A" w:rsidRDefault="00361A0C" w:rsidP="006C514A">
      <w:pPr>
        <w:spacing w:line="360" w:lineRule="auto"/>
        <w:rPr>
          <w:rFonts w:ascii="Palatino Linotype" w:hAnsi="Palatino Linotype"/>
          <w:lang w:val="es-MX" w:eastAsia="en-US"/>
        </w:rPr>
      </w:pPr>
    </w:p>
    <w:p w14:paraId="111F3421" w14:textId="512959C5" w:rsidR="00873395" w:rsidRPr="006C514A" w:rsidRDefault="00361A0C" w:rsidP="006C514A">
      <w:pPr>
        <w:pStyle w:val="Prrafodelista"/>
        <w:numPr>
          <w:ilvl w:val="0"/>
          <w:numId w:val="1"/>
        </w:numPr>
        <w:spacing w:line="360" w:lineRule="auto"/>
        <w:ind w:left="0" w:firstLine="0"/>
        <w:jc w:val="both"/>
        <w:rPr>
          <w:rFonts w:ascii="Palatino Linotype" w:eastAsia="Calibri" w:hAnsi="Palatino Linotype" w:cs="Arial"/>
          <w:b/>
        </w:rPr>
      </w:pPr>
      <w:r w:rsidRPr="006C514A">
        <w:rPr>
          <w:rFonts w:ascii="Palatino Linotype" w:eastAsia="Calibri" w:hAnsi="Palatino Linotype" w:cs="Arial"/>
        </w:rPr>
        <w:t>El medio de impugnación fue presentado a través del Sistema de Acceso a la Información Mexiquense (SAIMEX)</w:t>
      </w:r>
      <w:r w:rsidRPr="006C514A">
        <w:rPr>
          <w:rFonts w:ascii="Palatino Linotype" w:eastAsia="Calibri" w:hAnsi="Palatino Linotype" w:cs="Arial"/>
          <w:b/>
        </w:rPr>
        <w:t>,</w:t>
      </w:r>
      <w:r w:rsidRPr="006C514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6C514A">
        <w:rPr>
          <w:rFonts w:ascii="Palatino Linotype" w:eastAsia="Calibri" w:hAnsi="Palatino Linotype" w:cs="Arial"/>
          <w:b/>
        </w:rPr>
        <w:t>Sujeto Obligado</w:t>
      </w:r>
      <w:r w:rsidR="00D96BE8" w:rsidRPr="006C514A">
        <w:rPr>
          <w:rFonts w:ascii="Palatino Linotype" w:eastAsia="Calibri" w:hAnsi="Palatino Linotype" w:cs="Arial"/>
        </w:rPr>
        <w:t xml:space="preserve"> </w:t>
      </w:r>
      <w:r w:rsidR="00357253" w:rsidRPr="006C514A">
        <w:rPr>
          <w:rFonts w:ascii="Palatino Linotype" w:eastAsia="Calibri" w:hAnsi="Palatino Linotype" w:cs="Arial"/>
        </w:rPr>
        <w:t xml:space="preserve">emitió respuesta el </w:t>
      </w:r>
      <w:r w:rsidR="0037035A" w:rsidRPr="006C514A">
        <w:rPr>
          <w:rFonts w:ascii="Palatino Linotype" w:eastAsia="Calibri" w:hAnsi="Palatino Linotype" w:cs="Arial"/>
        </w:rPr>
        <w:t>siete</w:t>
      </w:r>
      <w:r w:rsidR="00A1195C" w:rsidRPr="006C514A">
        <w:rPr>
          <w:rFonts w:ascii="Palatino Linotype" w:eastAsia="Calibri" w:hAnsi="Palatino Linotype" w:cs="Arial"/>
        </w:rPr>
        <w:t xml:space="preserve"> </w:t>
      </w:r>
      <w:r w:rsidRPr="006C514A">
        <w:rPr>
          <w:rFonts w:ascii="Palatino Linotype" w:eastAsia="Calibri" w:hAnsi="Palatino Linotype" w:cs="Arial"/>
        </w:rPr>
        <w:t>(</w:t>
      </w:r>
      <w:r w:rsidR="0037035A" w:rsidRPr="006C514A">
        <w:rPr>
          <w:rFonts w:ascii="Palatino Linotype" w:eastAsia="Calibri" w:hAnsi="Palatino Linotype" w:cs="Arial"/>
        </w:rPr>
        <w:t>07</w:t>
      </w:r>
      <w:r w:rsidR="00EC5B26" w:rsidRPr="006C514A">
        <w:rPr>
          <w:rFonts w:ascii="Palatino Linotype" w:eastAsia="Calibri" w:hAnsi="Palatino Linotype" w:cs="Arial"/>
        </w:rPr>
        <w:t>)</w:t>
      </w:r>
      <w:r w:rsidR="006F57FD" w:rsidRPr="006C514A">
        <w:rPr>
          <w:rFonts w:ascii="Palatino Linotype" w:eastAsia="Calibri" w:hAnsi="Palatino Linotype" w:cs="Arial"/>
        </w:rPr>
        <w:t xml:space="preserve"> de</w:t>
      </w:r>
      <w:r w:rsidR="00357253" w:rsidRPr="006C514A">
        <w:rPr>
          <w:rFonts w:ascii="Palatino Linotype" w:eastAsia="Calibri" w:hAnsi="Palatino Linotype" w:cs="Arial"/>
        </w:rPr>
        <w:t xml:space="preserve"> </w:t>
      </w:r>
      <w:r w:rsidR="0037035A" w:rsidRPr="006C514A">
        <w:rPr>
          <w:rFonts w:ascii="Palatino Linotype" w:eastAsia="Calibri" w:hAnsi="Palatino Linotype" w:cs="Arial"/>
        </w:rPr>
        <w:t xml:space="preserve">octubre </w:t>
      </w:r>
      <w:r w:rsidR="006F57FD" w:rsidRPr="006C514A">
        <w:rPr>
          <w:rFonts w:ascii="Palatino Linotype" w:eastAsia="Calibri" w:hAnsi="Palatino Linotype" w:cs="Arial"/>
        </w:rPr>
        <w:t>de dos mil dieci</w:t>
      </w:r>
      <w:r w:rsidR="00843727" w:rsidRPr="006C514A">
        <w:rPr>
          <w:rFonts w:ascii="Palatino Linotype" w:eastAsia="Calibri" w:hAnsi="Palatino Linotype" w:cs="Arial"/>
        </w:rPr>
        <w:t>nueve</w:t>
      </w:r>
      <w:r w:rsidRPr="006C514A">
        <w:rPr>
          <w:rFonts w:ascii="Palatino Linotype" w:eastAsia="Calibri" w:hAnsi="Palatino Linotype" w:cs="Arial"/>
        </w:rPr>
        <w:t>, de tal forma que el plazo para interponer</w:t>
      </w:r>
      <w:r w:rsidR="00184881" w:rsidRPr="006C514A">
        <w:rPr>
          <w:rFonts w:ascii="Palatino Linotype" w:eastAsia="Calibri" w:hAnsi="Palatino Linotype" w:cs="Arial"/>
        </w:rPr>
        <w:t xml:space="preserve"> el recurs</w:t>
      </w:r>
      <w:r w:rsidR="00357253" w:rsidRPr="006C514A">
        <w:rPr>
          <w:rFonts w:ascii="Palatino Linotype" w:eastAsia="Calibri" w:hAnsi="Palatino Linotype" w:cs="Arial"/>
        </w:rPr>
        <w:t xml:space="preserve">o transcurrió del día </w:t>
      </w:r>
      <w:r w:rsidR="0037035A" w:rsidRPr="006C514A">
        <w:rPr>
          <w:rFonts w:ascii="Palatino Linotype" w:eastAsia="Calibri" w:hAnsi="Palatino Linotype" w:cs="Arial"/>
        </w:rPr>
        <w:t>ocho</w:t>
      </w:r>
      <w:r w:rsidR="007857DB" w:rsidRPr="006C514A">
        <w:rPr>
          <w:rFonts w:ascii="Palatino Linotype" w:eastAsia="Calibri" w:hAnsi="Palatino Linotype" w:cs="Arial"/>
        </w:rPr>
        <w:t xml:space="preserve"> </w:t>
      </w:r>
      <w:r w:rsidRPr="006C514A">
        <w:rPr>
          <w:rFonts w:ascii="Palatino Linotype" w:eastAsia="Calibri" w:hAnsi="Palatino Linotype" w:cs="Arial"/>
        </w:rPr>
        <w:t>(</w:t>
      </w:r>
      <w:r w:rsidR="0037035A" w:rsidRPr="006C514A">
        <w:rPr>
          <w:rFonts w:ascii="Palatino Linotype" w:eastAsia="Calibri" w:hAnsi="Palatino Linotype" w:cs="Arial"/>
        </w:rPr>
        <w:t>08</w:t>
      </w:r>
      <w:r w:rsidR="00357253" w:rsidRPr="006C514A">
        <w:rPr>
          <w:rFonts w:ascii="Palatino Linotype" w:eastAsia="Calibri" w:hAnsi="Palatino Linotype" w:cs="Arial"/>
        </w:rPr>
        <w:t xml:space="preserve">) de </w:t>
      </w:r>
      <w:r w:rsidR="0037035A" w:rsidRPr="006C514A">
        <w:rPr>
          <w:rFonts w:ascii="Palatino Linotype" w:eastAsia="Calibri" w:hAnsi="Palatino Linotype" w:cs="Arial"/>
        </w:rPr>
        <w:t>octubre</w:t>
      </w:r>
      <w:r w:rsidR="00EC5B26" w:rsidRPr="006C514A">
        <w:rPr>
          <w:rFonts w:ascii="Palatino Linotype" w:eastAsia="Calibri" w:hAnsi="Palatino Linotype" w:cs="Arial"/>
        </w:rPr>
        <w:t xml:space="preserve"> </w:t>
      </w:r>
      <w:r w:rsidRPr="006C514A">
        <w:rPr>
          <w:rFonts w:ascii="Palatino Linotype" w:eastAsia="Calibri" w:hAnsi="Palatino Linotype" w:cs="Arial"/>
        </w:rPr>
        <w:t xml:space="preserve">al </w:t>
      </w:r>
      <w:r w:rsidR="0037035A" w:rsidRPr="006C514A">
        <w:rPr>
          <w:rFonts w:ascii="Palatino Linotype" w:eastAsia="Calibri" w:hAnsi="Palatino Linotype" w:cs="Arial"/>
        </w:rPr>
        <w:t>veintinueve</w:t>
      </w:r>
      <w:r w:rsidR="00293D6D" w:rsidRPr="006C514A">
        <w:rPr>
          <w:rFonts w:ascii="Palatino Linotype" w:eastAsia="Calibri" w:hAnsi="Palatino Linotype" w:cs="Arial"/>
        </w:rPr>
        <w:t xml:space="preserve"> </w:t>
      </w:r>
      <w:r w:rsidRPr="006C514A">
        <w:rPr>
          <w:rFonts w:ascii="Palatino Linotype" w:eastAsia="Calibri" w:hAnsi="Palatino Linotype" w:cs="Arial"/>
        </w:rPr>
        <w:t>(</w:t>
      </w:r>
      <w:r w:rsidR="0037035A" w:rsidRPr="006C514A">
        <w:rPr>
          <w:rFonts w:ascii="Palatino Linotype" w:eastAsia="Calibri" w:hAnsi="Palatino Linotype" w:cs="Arial"/>
        </w:rPr>
        <w:t>29</w:t>
      </w:r>
      <w:r w:rsidR="00357253" w:rsidRPr="006C514A">
        <w:rPr>
          <w:rFonts w:ascii="Palatino Linotype" w:eastAsia="Calibri" w:hAnsi="Palatino Linotype" w:cs="Arial"/>
        </w:rPr>
        <w:t xml:space="preserve">) de </w:t>
      </w:r>
      <w:r w:rsidR="00A1195C" w:rsidRPr="006C514A">
        <w:rPr>
          <w:rFonts w:ascii="Palatino Linotype" w:eastAsia="Calibri" w:hAnsi="Palatino Linotype" w:cs="Arial"/>
        </w:rPr>
        <w:t>octubre</w:t>
      </w:r>
      <w:r w:rsidRPr="006C514A">
        <w:rPr>
          <w:rFonts w:ascii="Palatino Linotype" w:eastAsia="Calibri" w:hAnsi="Palatino Linotype" w:cs="Arial"/>
        </w:rPr>
        <w:t xml:space="preserve"> </w:t>
      </w:r>
      <w:r w:rsidR="00843727" w:rsidRPr="006C514A">
        <w:rPr>
          <w:rFonts w:ascii="Palatino Linotype" w:eastAsia="Calibri" w:hAnsi="Palatino Linotype" w:cs="Arial"/>
        </w:rPr>
        <w:t>del presente año</w:t>
      </w:r>
      <w:r w:rsidR="00DB2BCC" w:rsidRPr="006C514A">
        <w:rPr>
          <w:rFonts w:ascii="Palatino Linotype" w:eastAsia="Calibri" w:hAnsi="Palatino Linotype" w:cs="Arial"/>
        </w:rPr>
        <w:t xml:space="preserve">; en consecuencia, </w:t>
      </w:r>
      <w:r w:rsidR="00357253" w:rsidRPr="006C514A">
        <w:rPr>
          <w:rFonts w:ascii="Palatino Linotype" w:eastAsia="Calibri" w:hAnsi="Palatino Linotype" w:cs="Arial"/>
        </w:rPr>
        <w:t xml:space="preserve">la hoy </w:t>
      </w:r>
      <w:r w:rsidR="00357253" w:rsidRPr="006C514A">
        <w:rPr>
          <w:rFonts w:ascii="Palatino Linotype" w:eastAsia="Calibri" w:hAnsi="Palatino Linotype" w:cs="Arial"/>
          <w:b/>
        </w:rPr>
        <w:t>RECURRENTE</w:t>
      </w:r>
      <w:r w:rsidR="00357253" w:rsidRPr="006C514A">
        <w:rPr>
          <w:rFonts w:ascii="Palatino Linotype" w:eastAsia="Calibri" w:hAnsi="Palatino Linotype" w:cs="Arial"/>
        </w:rPr>
        <w:t xml:space="preserve"> </w:t>
      </w:r>
      <w:r w:rsidRPr="006C514A">
        <w:rPr>
          <w:rFonts w:ascii="Palatino Linotype" w:eastAsia="Calibri" w:hAnsi="Palatino Linotype" w:cs="Arial"/>
        </w:rPr>
        <w:t xml:space="preserve"> p</w:t>
      </w:r>
      <w:r w:rsidR="000540ED" w:rsidRPr="006C514A">
        <w:rPr>
          <w:rFonts w:ascii="Palatino Linotype" w:eastAsia="Calibri" w:hAnsi="Palatino Linotype" w:cs="Arial"/>
        </w:rPr>
        <w:t xml:space="preserve">resentó su inconformidad el día </w:t>
      </w:r>
      <w:r w:rsidR="0037035A" w:rsidRPr="006C514A">
        <w:rPr>
          <w:rFonts w:ascii="Palatino Linotype" w:eastAsia="Calibri" w:hAnsi="Palatino Linotype" w:cs="Arial"/>
        </w:rPr>
        <w:t xml:space="preserve">diez </w:t>
      </w:r>
      <w:r w:rsidRPr="006C514A">
        <w:rPr>
          <w:rFonts w:ascii="Palatino Linotype" w:eastAsia="Calibri" w:hAnsi="Palatino Linotype" w:cs="Arial"/>
        </w:rPr>
        <w:t>(</w:t>
      </w:r>
      <w:r w:rsidR="0037035A" w:rsidRPr="006C514A">
        <w:rPr>
          <w:rFonts w:ascii="Palatino Linotype" w:eastAsia="Calibri" w:hAnsi="Palatino Linotype" w:cs="Arial"/>
        </w:rPr>
        <w:t>10</w:t>
      </w:r>
      <w:r w:rsidR="00357253" w:rsidRPr="006C514A">
        <w:rPr>
          <w:rFonts w:ascii="Palatino Linotype" w:eastAsia="Calibri" w:hAnsi="Palatino Linotype" w:cs="Arial"/>
        </w:rPr>
        <w:t xml:space="preserve">) de </w:t>
      </w:r>
      <w:r w:rsidR="0037035A" w:rsidRPr="006C514A">
        <w:rPr>
          <w:rFonts w:ascii="Palatino Linotype" w:eastAsia="Calibri" w:hAnsi="Palatino Linotype" w:cs="Arial"/>
        </w:rPr>
        <w:t>octubre</w:t>
      </w:r>
      <w:r w:rsidRPr="006C514A">
        <w:rPr>
          <w:rFonts w:ascii="Palatino Linotype" w:eastAsia="Calibri" w:hAnsi="Palatino Linotype" w:cs="Arial"/>
        </w:rPr>
        <w:t xml:space="preserve"> </w:t>
      </w:r>
      <w:r w:rsidR="0037035A" w:rsidRPr="006C514A">
        <w:rPr>
          <w:rFonts w:ascii="Palatino Linotype" w:eastAsia="Calibri" w:hAnsi="Palatino Linotype" w:cs="Arial"/>
        </w:rPr>
        <w:t>de</w:t>
      </w:r>
      <w:r w:rsidR="00843727" w:rsidRPr="006C514A">
        <w:rPr>
          <w:rFonts w:ascii="Palatino Linotype" w:eastAsia="Calibri" w:hAnsi="Palatino Linotype" w:cs="Arial"/>
        </w:rPr>
        <w:t xml:space="preserve"> dos mil diecinueve</w:t>
      </w:r>
      <w:r w:rsidR="0041336F" w:rsidRPr="006C514A">
        <w:rPr>
          <w:rFonts w:ascii="Palatino Linotype" w:eastAsia="Calibri" w:hAnsi="Palatino Linotype" w:cs="Arial"/>
        </w:rPr>
        <w:t>.</w:t>
      </w:r>
    </w:p>
    <w:p w14:paraId="17B93E04" w14:textId="77777777" w:rsidR="0041336F" w:rsidRPr="006C514A" w:rsidRDefault="0041336F" w:rsidP="006C514A">
      <w:pPr>
        <w:pStyle w:val="Prrafodelista"/>
        <w:spacing w:line="360" w:lineRule="auto"/>
        <w:ind w:left="0"/>
        <w:jc w:val="both"/>
        <w:rPr>
          <w:rFonts w:ascii="Palatino Linotype" w:eastAsia="Calibri" w:hAnsi="Palatino Linotype" w:cs="Arial"/>
          <w:b/>
        </w:rPr>
      </w:pPr>
    </w:p>
    <w:p w14:paraId="4C006FEF" w14:textId="264F0A6D" w:rsidR="00554657" w:rsidRPr="006C514A" w:rsidRDefault="003347EA" w:rsidP="006C514A">
      <w:pPr>
        <w:pStyle w:val="Prrafodelista"/>
        <w:numPr>
          <w:ilvl w:val="0"/>
          <w:numId w:val="1"/>
        </w:numPr>
        <w:spacing w:line="360" w:lineRule="auto"/>
        <w:ind w:left="0" w:firstLine="0"/>
        <w:jc w:val="both"/>
        <w:rPr>
          <w:rFonts w:ascii="Palatino Linotype" w:hAnsi="Palatino Linotype"/>
        </w:rPr>
      </w:pPr>
      <w:r w:rsidRPr="006C514A">
        <w:rPr>
          <w:rFonts w:ascii="Palatino Linotype" w:eastAsia="Calibri" w:hAnsi="Palatino Linotype" w:cs="Arial"/>
        </w:rPr>
        <w:t>Por otro lado, el</w:t>
      </w:r>
      <w:r w:rsidR="000540ED" w:rsidRPr="006C514A">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4FC79F" w14:textId="77777777" w:rsidR="00C57929" w:rsidRPr="006C514A" w:rsidRDefault="00C57929" w:rsidP="006C514A">
      <w:pPr>
        <w:pStyle w:val="Prrafodelista"/>
        <w:spacing w:line="360" w:lineRule="auto"/>
        <w:ind w:left="0"/>
        <w:jc w:val="both"/>
        <w:rPr>
          <w:rFonts w:ascii="Palatino Linotype" w:hAnsi="Palatino Linotype"/>
        </w:rPr>
      </w:pPr>
    </w:p>
    <w:p w14:paraId="0C39733B" w14:textId="77777777" w:rsidR="00554657" w:rsidRPr="006C514A" w:rsidRDefault="00554657" w:rsidP="006C514A">
      <w:pPr>
        <w:keepNext/>
        <w:keepLines/>
        <w:spacing w:line="360" w:lineRule="auto"/>
        <w:outlineLvl w:val="1"/>
        <w:rPr>
          <w:rFonts w:ascii="Palatino Linotype" w:eastAsia="MS Gothic" w:hAnsi="Palatino Linotype" w:cs="Times New Roman"/>
          <w:b/>
        </w:rPr>
      </w:pPr>
      <w:bookmarkStart w:id="69" w:name="_Toc531795927"/>
      <w:bookmarkStart w:id="70" w:name="_Toc26957376"/>
      <w:r w:rsidRPr="006C514A">
        <w:rPr>
          <w:rFonts w:ascii="Palatino Linotype" w:eastAsia="MS Gothic" w:hAnsi="Palatino Linotype" w:cs="Times New Roman"/>
          <w:b/>
        </w:rPr>
        <w:t>TERCERO. Del planteamiento de la Litis.</w:t>
      </w:r>
      <w:bookmarkEnd w:id="69"/>
      <w:bookmarkEnd w:id="70"/>
    </w:p>
    <w:p w14:paraId="13065A9B" w14:textId="77777777" w:rsidR="00554657" w:rsidRPr="006C514A" w:rsidRDefault="00554657" w:rsidP="006C514A">
      <w:pPr>
        <w:spacing w:line="360" w:lineRule="auto"/>
        <w:rPr>
          <w:rFonts w:ascii="Palatino Linotype" w:eastAsia="MS Mincho" w:hAnsi="Palatino Linotype" w:cstheme="majorBidi"/>
          <w:b/>
        </w:rPr>
      </w:pPr>
    </w:p>
    <w:p w14:paraId="75CE9A50" w14:textId="1A070D08" w:rsidR="00554657" w:rsidRPr="006C514A" w:rsidRDefault="00554657" w:rsidP="006C514A">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6C514A">
        <w:rPr>
          <w:rFonts w:ascii="Palatino Linotype" w:eastAsia="MS Mincho" w:hAnsi="Palatino Linotype" w:cs="Times New Roman"/>
        </w:rPr>
        <w:t>Así de las constancias que obran en el expediente electrónico, se advierte que la particular mediante solicitud de información vía de acceso SAIMEX, pidió se le proporci</w:t>
      </w:r>
      <w:r w:rsidR="00EC5B26" w:rsidRPr="006C514A">
        <w:rPr>
          <w:rFonts w:ascii="Palatino Linotype" w:eastAsia="MS Mincho" w:hAnsi="Palatino Linotype" w:cs="Times New Roman"/>
        </w:rPr>
        <w:t>onara la siguiente información:</w:t>
      </w:r>
    </w:p>
    <w:p w14:paraId="38BE4B3F" w14:textId="4717F90C" w:rsidR="00D055F8" w:rsidRPr="006C514A" w:rsidRDefault="00D055F8" w:rsidP="006C514A">
      <w:pPr>
        <w:spacing w:line="360" w:lineRule="auto"/>
        <w:ind w:left="567" w:right="616"/>
        <w:jc w:val="both"/>
        <w:rPr>
          <w:rFonts w:ascii="Palatino Linotype" w:hAnsi="Palatino Linotype"/>
          <w:b/>
          <w:bCs/>
        </w:rPr>
      </w:pPr>
      <w:bookmarkStart w:id="71" w:name="_Hlk23871144"/>
      <w:bookmarkStart w:id="72" w:name="_Hlk26871026"/>
    </w:p>
    <w:bookmarkEnd w:id="71"/>
    <w:p w14:paraId="07495EA0" w14:textId="69E292FD" w:rsidR="0037035A" w:rsidRPr="006C514A" w:rsidRDefault="0037035A" w:rsidP="006C514A">
      <w:pPr>
        <w:pStyle w:val="Prrafodelista"/>
        <w:numPr>
          <w:ilvl w:val="0"/>
          <w:numId w:val="25"/>
        </w:numPr>
        <w:spacing w:line="360" w:lineRule="auto"/>
        <w:ind w:left="993" w:right="616"/>
        <w:jc w:val="both"/>
        <w:rPr>
          <w:rFonts w:ascii="Palatino Linotype" w:eastAsia="Calibri" w:hAnsi="Palatino Linotype" w:cs="Arial"/>
          <w:b/>
        </w:rPr>
      </w:pPr>
      <w:r w:rsidRPr="006C514A">
        <w:rPr>
          <w:rFonts w:ascii="Palatino Linotype" w:eastAsia="Calibri" w:hAnsi="Palatino Linotype" w:cs="Arial"/>
          <w:b/>
        </w:rPr>
        <w:t xml:space="preserve">Copia del expediente relativo a la adquisición de alarmas sísmicas </w:t>
      </w:r>
      <w:r w:rsidR="009B67DF" w:rsidRPr="006C514A">
        <w:rPr>
          <w:rFonts w:ascii="Palatino Linotype" w:eastAsia="Calibri" w:hAnsi="Palatino Linotype" w:cs="Arial"/>
          <w:b/>
        </w:rPr>
        <w:t xml:space="preserve">en postes que incluyen cámaras de </w:t>
      </w:r>
      <w:proofErr w:type="spellStart"/>
      <w:r w:rsidR="009B67DF" w:rsidRPr="006C514A">
        <w:rPr>
          <w:rFonts w:ascii="Palatino Linotype" w:eastAsia="Calibri" w:hAnsi="Palatino Linotype" w:cs="Arial"/>
          <w:b/>
        </w:rPr>
        <w:t>videovigilancia</w:t>
      </w:r>
      <w:proofErr w:type="spellEnd"/>
      <w:r w:rsidR="009B67DF" w:rsidRPr="006C514A">
        <w:rPr>
          <w:rFonts w:ascii="Palatino Linotype" w:eastAsia="Calibri" w:hAnsi="Palatino Linotype" w:cs="Arial"/>
          <w:b/>
        </w:rPr>
        <w:t xml:space="preserve"> y bocinas. </w:t>
      </w:r>
      <w:bookmarkEnd w:id="72"/>
    </w:p>
    <w:p w14:paraId="69A71009" w14:textId="3C6325C8" w:rsidR="00554657" w:rsidRPr="006C514A" w:rsidRDefault="00554657" w:rsidP="006C514A">
      <w:pPr>
        <w:pStyle w:val="Prrafodelista"/>
        <w:numPr>
          <w:ilvl w:val="0"/>
          <w:numId w:val="1"/>
        </w:numPr>
        <w:spacing w:line="360" w:lineRule="auto"/>
        <w:ind w:left="0" w:firstLine="0"/>
        <w:jc w:val="both"/>
        <w:rPr>
          <w:rFonts w:ascii="Palatino Linotype" w:hAnsi="Palatino Linotype"/>
          <w:b/>
          <w:i/>
        </w:rPr>
      </w:pPr>
      <w:r w:rsidRPr="006C514A">
        <w:rPr>
          <w:rFonts w:ascii="Palatino Linotype" w:eastAsia="Calibri" w:hAnsi="Palatino Linotype" w:cs="Arial"/>
        </w:rPr>
        <w:lastRenderedPageBreak/>
        <w:t xml:space="preserve">El </w:t>
      </w:r>
      <w:r w:rsidRPr="006C514A">
        <w:rPr>
          <w:rFonts w:ascii="Palatino Linotype" w:eastAsia="Calibri" w:hAnsi="Palatino Linotype" w:cs="Arial"/>
          <w:b/>
        </w:rPr>
        <w:t>Sujeto Obligado</w:t>
      </w:r>
      <w:r w:rsidR="00240C39" w:rsidRPr="006C514A">
        <w:rPr>
          <w:rFonts w:ascii="Palatino Linotype" w:eastAsia="Calibri" w:hAnsi="Palatino Linotype" w:cs="Arial"/>
        </w:rPr>
        <w:t xml:space="preserve"> en </w:t>
      </w:r>
      <w:r w:rsidR="009B67DF" w:rsidRPr="006C514A">
        <w:rPr>
          <w:rFonts w:ascii="Palatino Linotype" w:eastAsia="Calibri" w:hAnsi="Palatino Linotype" w:cs="Arial"/>
        </w:rPr>
        <w:t xml:space="preserve">respuesta señaló que en el mes de septiembre del año dos mil dieciocho, se llevó a cabo la firma de un Contrato Administrativo de Servicios con Recursos Federalizados denominado </w:t>
      </w:r>
      <w:r w:rsidR="009B67DF" w:rsidRPr="006C514A">
        <w:rPr>
          <w:rFonts w:ascii="Palatino Linotype" w:eastAsia="Calibri" w:hAnsi="Palatino Linotype" w:cs="Arial"/>
          <w:b/>
          <w:bCs/>
        </w:rPr>
        <w:t>“Servicio Integral de Fortalecimiento Tecnológico para la Operación y Mantenimiento del Programa de Seguridad y Monitoreo en el Estado de México”</w:t>
      </w:r>
      <w:r w:rsidR="009B67DF" w:rsidRPr="006C514A">
        <w:rPr>
          <w:rFonts w:ascii="Palatino Linotype" w:eastAsia="Calibri" w:hAnsi="Palatino Linotype" w:cs="Arial"/>
        </w:rPr>
        <w:t xml:space="preserve">, consistente en un proyecto que implementa el Sistema de Alarmas Sísmicas en postes que incluyen cámaras de </w:t>
      </w:r>
      <w:proofErr w:type="spellStart"/>
      <w:r w:rsidR="009B67DF" w:rsidRPr="006C514A">
        <w:rPr>
          <w:rFonts w:ascii="Palatino Linotype" w:eastAsia="Calibri" w:hAnsi="Palatino Linotype" w:cs="Arial"/>
        </w:rPr>
        <w:t>videovigilancia</w:t>
      </w:r>
      <w:proofErr w:type="spellEnd"/>
      <w:r w:rsidR="009B67DF" w:rsidRPr="006C514A">
        <w:rPr>
          <w:rFonts w:ascii="Palatino Linotype" w:eastAsia="Calibri" w:hAnsi="Palatino Linotype" w:cs="Arial"/>
        </w:rPr>
        <w:t xml:space="preserve"> y bocinas, componentes de seguridad operado por la </w:t>
      </w:r>
      <w:r w:rsidR="009B67DF" w:rsidRPr="006C514A">
        <w:rPr>
          <w:rFonts w:ascii="Palatino Linotype" w:hAnsi="Palatino Linotype"/>
          <w:bCs/>
          <w:iCs/>
        </w:rPr>
        <w:t xml:space="preserve">Secretaría de Seguridad del Estado de México, mismo que estará distribuido en al menos cinco mil (5000) puntos de monitoreo, asimismo, el </w:t>
      </w:r>
      <w:r w:rsidR="009B67DF" w:rsidRPr="006C514A">
        <w:rPr>
          <w:rFonts w:ascii="Palatino Linotype" w:hAnsi="Palatino Linotype"/>
          <w:b/>
          <w:iCs/>
        </w:rPr>
        <w:t xml:space="preserve">Sujeto Obligado </w:t>
      </w:r>
      <w:r w:rsidR="009B67DF" w:rsidRPr="006C514A">
        <w:rPr>
          <w:rFonts w:ascii="Palatino Linotype" w:hAnsi="Palatino Linotype"/>
          <w:bCs/>
          <w:iCs/>
        </w:rPr>
        <w:t xml:space="preserve">señaló que se le sugería consultar el Contrato referido, con número de control </w:t>
      </w:r>
      <w:r w:rsidR="009B67DF" w:rsidRPr="006C514A">
        <w:rPr>
          <w:rFonts w:ascii="Palatino Linotype" w:hAnsi="Palatino Linotype"/>
          <w:b/>
          <w:iCs/>
        </w:rPr>
        <w:t>CASF/006/2018</w:t>
      </w:r>
      <w:r w:rsidR="009B67DF" w:rsidRPr="006C514A">
        <w:rPr>
          <w:rFonts w:ascii="Palatino Linotype" w:hAnsi="Palatino Linotype"/>
          <w:bCs/>
          <w:iCs/>
        </w:rPr>
        <w:t xml:space="preserve"> a través del siguiente link: </w:t>
      </w:r>
      <w:r w:rsidR="009B67DF" w:rsidRPr="006C514A">
        <w:rPr>
          <w:rFonts w:ascii="Palatino Linotype" w:hAnsi="Palatino Linotype"/>
          <w:b/>
          <w:i/>
        </w:rPr>
        <w:t xml:space="preserve"> </w:t>
      </w:r>
      <w:r w:rsidR="009B67DF" w:rsidRPr="006C514A">
        <w:rPr>
          <w:rFonts w:ascii="Palatino Linotype" w:hAnsi="Palatino Linotype"/>
          <w:b/>
          <w:iCs/>
        </w:rPr>
        <w:t>https://www.ipomex.org.mx/ipo3/lgt/indice/FINANZAS/art_92_xxix_b/0.web</w:t>
      </w:r>
    </w:p>
    <w:p w14:paraId="7DB42B9B" w14:textId="77777777" w:rsidR="009B67DF" w:rsidRPr="006C514A" w:rsidRDefault="009B67DF" w:rsidP="006C514A">
      <w:pPr>
        <w:pStyle w:val="Prrafodelista"/>
        <w:spacing w:line="360" w:lineRule="auto"/>
        <w:ind w:left="0"/>
        <w:jc w:val="both"/>
        <w:rPr>
          <w:rFonts w:ascii="Palatino Linotype" w:eastAsia="Calibri" w:hAnsi="Palatino Linotype" w:cs="Arial"/>
        </w:rPr>
      </w:pPr>
    </w:p>
    <w:p w14:paraId="546B00C0" w14:textId="650F23C3" w:rsidR="00727950" w:rsidRPr="006C514A" w:rsidRDefault="00727950" w:rsidP="006C514A">
      <w:pPr>
        <w:pStyle w:val="Prrafodelista"/>
        <w:numPr>
          <w:ilvl w:val="0"/>
          <w:numId w:val="1"/>
        </w:numPr>
        <w:spacing w:line="360" w:lineRule="auto"/>
        <w:ind w:left="0" w:firstLine="0"/>
        <w:jc w:val="both"/>
        <w:rPr>
          <w:rFonts w:ascii="Palatino Linotype" w:eastAsia="Calibri" w:hAnsi="Palatino Linotype" w:cs="Arial"/>
        </w:rPr>
      </w:pPr>
      <w:r w:rsidRPr="006C514A">
        <w:rPr>
          <w:rFonts w:ascii="Palatino Linotype" w:eastAsia="Calibri" w:hAnsi="Palatino Linotype" w:cs="Arial"/>
        </w:rPr>
        <w:t xml:space="preserve">En la etapa procesal de manifestaciones, </w:t>
      </w:r>
      <w:r w:rsidR="009B67DF" w:rsidRPr="006C514A">
        <w:rPr>
          <w:rFonts w:ascii="Palatino Linotype" w:eastAsia="Calibri" w:hAnsi="Palatino Linotype" w:cs="Arial"/>
        </w:rPr>
        <w:t xml:space="preserve">el </w:t>
      </w:r>
      <w:r w:rsidR="009B67DF" w:rsidRPr="006C514A">
        <w:rPr>
          <w:rFonts w:ascii="Palatino Linotype" w:eastAsia="Calibri" w:hAnsi="Palatino Linotype" w:cs="Arial"/>
          <w:b/>
          <w:bCs/>
        </w:rPr>
        <w:t xml:space="preserve">Sujeto Obligado </w:t>
      </w:r>
      <w:r w:rsidR="006C37AA" w:rsidRPr="006C514A">
        <w:rPr>
          <w:rFonts w:ascii="Palatino Linotype" w:eastAsia="Calibri" w:hAnsi="Palatino Linotype" w:cs="Arial"/>
        </w:rPr>
        <w:t xml:space="preserve">ratificó su respuesta inicial, por tal motivo, el estudio versa en determinar si la respuesta de la Secretaría de Seguridad colmó el requerimiento de solicitud de información o por el contrario, resulta procedente ordenar la entrega de la información solicitada. </w:t>
      </w:r>
    </w:p>
    <w:p w14:paraId="65303F48" w14:textId="77777777" w:rsidR="00BB6A18" w:rsidRPr="006C514A" w:rsidRDefault="00BB6A18" w:rsidP="006C514A">
      <w:pPr>
        <w:pStyle w:val="Prrafodelista"/>
        <w:spacing w:line="360" w:lineRule="auto"/>
        <w:ind w:left="0"/>
        <w:jc w:val="both"/>
        <w:rPr>
          <w:rFonts w:ascii="Palatino Linotype" w:eastAsia="Calibri" w:hAnsi="Palatino Linotype" w:cs="Arial"/>
        </w:rPr>
      </w:pPr>
    </w:p>
    <w:p w14:paraId="75BD2E67" w14:textId="77777777" w:rsidR="00554657" w:rsidRPr="006C514A" w:rsidRDefault="00554657" w:rsidP="006C514A">
      <w:pPr>
        <w:keepNext/>
        <w:keepLines/>
        <w:spacing w:line="360" w:lineRule="auto"/>
        <w:outlineLvl w:val="1"/>
        <w:rPr>
          <w:rFonts w:ascii="Palatino Linotype" w:eastAsia="MS Gothic" w:hAnsi="Palatino Linotype" w:cs="Times New Roman"/>
          <w:b/>
        </w:rPr>
      </w:pPr>
      <w:bookmarkStart w:id="73" w:name="_Toc531795928"/>
      <w:bookmarkStart w:id="74" w:name="_Toc26957377"/>
      <w:r w:rsidRPr="006C514A">
        <w:rPr>
          <w:rFonts w:ascii="Palatino Linotype" w:eastAsia="MS Gothic" w:hAnsi="Palatino Linotype" w:cs="Times New Roman"/>
          <w:b/>
        </w:rPr>
        <w:t>CUARTO. Del estudio y resolución del asunto.</w:t>
      </w:r>
      <w:bookmarkEnd w:id="73"/>
      <w:bookmarkEnd w:id="74"/>
      <w:r w:rsidRPr="006C514A">
        <w:rPr>
          <w:rFonts w:ascii="Palatino Linotype" w:eastAsia="MS Gothic" w:hAnsi="Palatino Linotype" w:cs="Times New Roman"/>
          <w:b/>
        </w:rPr>
        <w:t xml:space="preserve"> </w:t>
      </w:r>
    </w:p>
    <w:p w14:paraId="75AA2325" w14:textId="77777777" w:rsidR="00554657" w:rsidRPr="006C514A" w:rsidRDefault="00554657" w:rsidP="006C514A">
      <w:pPr>
        <w:spacing w:line="360" w:lineRule="auto"/>
        <w:contextualSpacing/>
        <w:jc w:val="both"/>
        <w:rPr>
          <w:rFonts w:ascii="Palatino Linotype" w:eastAsia="Calibri" w:hAnsi="Palatino Linotype" w:cs="Arial"/>
          <w:b/>
        </w:rPr>
      </w:pPr>
    </w:p>
    <w:p w14:paraId="1B133ADB" w14:textId="77777777" w:rsidR="00554657" w:rsidRPr="006C514A" w:rsidRDefault="00554657" w:rsidP="006C514A">
      <w:pPr>
        <w:pStyle w:val="Prrafodelista"/>
        <w:numPr>
          <w:ilvl w:val="0"/>
          <w:numId w:val="1"/>
        </w:numPr>
        <w:spacing w:line="360" w:lineRule="auto"/>
        <w:ind w:left="0" w:right="49" w:firstLine="0"/>
        <w:jc w:val="both"/>
        <w:rPr>
          <w:rFonts w:ascii="Palatino Linotype" w:hAnsi="Palatino Linotype" w:cs="Arial"/>
          <w:i/>
        </w:rPr>
      </w:pPr>
      <w:r w:rsidRPr="006C514A">
        <w:rPr>
          <w:rFonts w:ascii="Palatino Linotype" w:hAnsi="Palatino Linotype" w:cs="Arial"/>
        </w:rPr>
        <w:t xml:space="preserve">Precisado lo anterior y derivado del planteamiento de la </w:t>
      </w:r>
      <w:r w:rsidRPr="006C514A">
        <w:rPr>
          <w:rFonts w:ascii="Palatino Linotype" w:hAnsi="Palatino Linotype" w:cs="Arial"/>
          <w:i/>
        </w:rPr>
        <w:t>Litis</w:t>
      </w:r>
      <w:r w:rsidRPr="006C514A">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6C514A">
        <w:rPr>
          <w:rFonts w:ascii="Palatino Linotype" w:eastAsia="Calibri" w:hAnsi="Palatino Linotype" w:cs="Arial"/>
          <w:lang w:val="es-ES"/>
        </w:rPr>
        <w:t xml:space="preserve">Ley de Transparencia </w:t>
      </w:r>
      <w:r w:rsidRPr="006C514A">
        <w:rPr>
          <w:rFonts w:ascii="Palatino Linotype" w:eastAsia="Calibri" w:hAnsi="Palatino Linotype" w:cs="Arial"/>
          <w:lang w:val="es-ES"/>
        </w:rPr>
        <w:lastRenderedPageBreak/>
        <w:t>y Acceso a la Información Pública del Estado de México y Municipios</w:t>
      </w:r>
      <w:r w:rsidRPr="006C514A">
        <w:rPr>
          <w:rFonts w:ascii="Palatino Linotype" w:eastAsia="Times New Roman" w:hAnsi="Palatino Linotype" w:cs="Arial"/>
          <w:lang w:val="es-ES" w:eastAsia="es-MX"/>
        </w:rPr>
        <w:t xml:space="preserve">, de aplicación supletoria. </w:t>
      </w:r>
    </w:p>
    <w:p w14:paraId="4BC59323" w14:textId="77777777" w:rsidR="00554657" w:rsidRPr="006C514A" w:rsidRDefault="00554657" w:rsidP="006C514A">
      <w:pPr>
        <w:pStyle w:val="Prrafodelista"/>
        <w:spacing w:line="360" w:lineRule="auto"/>
        <w:ind w:left="0" w:right="49"/>
        <w:jc w:val="both"/>
        <w:rPr>
          <w:rFonts w:ascii="Palatino Linotype" w:hAnsi="Palatino Linotype" w:cs="Arial"/>
          <w:i/>
        </w:rPr>
      </w:pPr>
    </w:p>
    <w:p w14:paraId="75AA8CAA" w14:textId="77777777" w:rsidR="00554657" w:rsidRPr="006C514A" w:rsidRDefault="00554657" w:rsidP="006C514A">
      <w:pPr>
        <w:pStyle w:val="Prrafodelista"/>
        <w:numPr>
          <w:ilvl w:val="0"/>
          <w:numId w:val="3"/>
        </w:numPr>
        <w:spacing w:line="360" w:lineRule="auto"/>
        <w:ind w:left="709"/>
        <w:outlineLvl w:val="1"/>
        <w:rPr>
          <w:rFonts w:ascii="Palatino Linotype" w:eastAsia="MS Mincho" w:hAnsi="Palatino Linotype" w:cs="Times New Roman"/>
          <w:b/>
        </w:rPr>
      </w:pPr>
      <w:bookmarkStart w:id="75" w:name="_Toc531795929"/>
      <w:bookmarkStart w:id="76" w:name="_Toc26957378"/>
      <w:r w:rsidRPr="006C514A">
        <w:rPr>
          <w:rFonts w:ascii="Palatino Linotype" w:eastAsia="MS Mincho" w:hAnsi="Palatino Linotype" w:cs="Times New Roman"/>
          <w:b/>
        </w:rPr>
        <w:t>De la Fuente de Obligaciones.</w:t>
      </w:r>
      <w:bookmarkEnd w:id="75"/>
      <w:bookmarkEnd w:id="76"/>
      <w:r w:rsidRPr="006C514A">
        <w:rPr>
          <w:rFonts w:ascii="Palatino Linotype" w:eastAsia="MS Mincho" w:hAnsi="Palatino Linotype" w:cs="Times New Roman"/>
          <w:b/>
        </w:rPr>
        <w:t xml:space="preserve"> </w:t>
      </w:r>
    </w:p>
    <w:p w14:paraId="2AE345A1" w14:textId="77777777" w:rsidR="00554657" w:rsidRPr="006C514A" w:rsidRDefault="00554657" w:rsidP="006C514A">
      <w:pPr>
        <w:spacing w:line="360" w:lineRule="auto"/>
        <w:outlineLvl w:val="1"/>
        <w:rPr>
          <w:rFonts w:ascii="Palatino Linotype" w:eastAsia="MS Mincho" w:hAnsi="Palatino Linotype" w:cs="Times New Roman"/>
          <w:b/>
        </w:rPr>
      </w:pPr>
    </w:p>
    <w:p w14:paraId="6BF2EC4E" w14:textId="77777777" w:rsidR="00554657" w:rsidRPr="006C514A" w:rsidRDefault="00554657" w:rsidP="006C514A">
      <w:pPr>
        <w:pStyle w:val="Prrafodelista"/>
        <w:numPr>
          <w:ilvl w:val="0"/>
          <w:numId w:val="4"/>
        </w:numPr>
        <w:spacing w:line="360" w:lineRule="auto"/>
        <w:ind w:left="851"/>
        <w:outlineLvl w:val="1"/>
        <w:rPr>
          <w:rFonts w:ascii="Palatino Linotype" w:eastAsia="MS Mincho" w:hAnsi="Palatino Linotype" w:cs="Times New Roman"/>
          <w:b/>
        </w:rPr>
      </w:pPr>
      <w:bookmarkStart w:id="77" w:name="_Toc531695633"/>
      <w:bookmarkStart w:id="78" w:name="_Toc531795930"/>
      <w:bookmarkStart w:id="79" w:name="_Toc26957379"/>
      <w:r w:rsidRPr="006C514A">
        <w:rPr>
          <w:rFonts w:ascii="Palatino Linotype" w:eastAsia="MS Mincho" w:hAnsi="Palatino Linotype" w:cs="Times New Roman"/>
          <w:b/>
        </w:rPr>
        <w:t>De las obligaciones de Transparencia.</w:t>
      </w:r>
      <w:bookmarkEnd w:id="77"/>
      <w:bookmarkEnd w:id="78"/>
      <w:bookmarkEnd w:id="79"/>
      <w:r w:rsidRPr="006C514A">
        <w:rPr>
          <w:rFonts w:ascii="Palatino Linotype" w:eastAsia="MS Mincho" w:hAnsi="Palatino Linotype" w:cs="Times New Roman"/>
          <w:b/>
        </w:rPr>
        <w:t xml:space="preserve"> </w:t>
      </w:r>
    </w:p>
    <w:p w14:paraId="61605CBA" w14:textId="77777777" w:rsidR="00554657" w:rsidRPr="006C514A" w:rsidRDefault="00554657" w:rsidP="006C514A">
      <w:pPr>
        <w:tabs>
          <w:tab w:val="left" w:pos="1800"/>
        </w:tabs>
        <w:spacing w:line="360" w:lineRule="auto"/>
        <w:contextualSpacing/>
        <w:jc w:val="both"/>
        <w:rPr>
          <w:rFonts w:ascii="Palatino Linotype" w:eastAsia="Calibri" w:hAnsi="Palatino Linotype" w:cs="Arial"/>
          <w:b/>
        </w:rPr>
      </w:pPr>
    </w:p>
    <w:p w14:paraId="48D23718" w14:textId="77777777" w:rsidR="00554657" w:rsidRPr="006C514A" w:rsidRDefault="00554657" w:rsidP="006C514A">
      <w:pPr>
        <w:pStyle w:val="Prrafodelista"/>
        <w:numPr>
          <w:ilvl w:val="0"/>
          <w:numId w:val="1"/>
        </w:numPr>
        <w:spacing w:line="360" w:lineRule="auto"/>
        <w:ind w:left="0" w:right="49" w:firstLine="0"/>
        <w:jc w:val="both"/>
        <w:rPr>
          <w:rFonts w:ascii="Palatino Linotype" w:eastAsia="MS Mincho" w:hAnsi="Palatino Linotype" w:cs="Times New Roman"/>
        </w:rPr>
      </w:pPr>
      <w:r w:rsidRPr="006C514A">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6C514A">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6C514A" w:rsidRDefault="00554657" w:rsidP="006C514A">
      <w:pPr>
        <w:pStyle w:val="Prrafodelista"/>
        <w:spacing w:line="360" w:lineRule="auto"/>
        <w:ind w:left="0" w:right="49"/>
        <w:jc w:val="both"/>
        <w:rPr>
          <w:rFonts w:ascii="Palatino Linotype" w:eastAsia="MS Mincho" w:hAnsi="Palatino Linotype" w:cs="Times New Roman"/>
        </w:rPr>
      </w:pPr>
    </w:p>
    <w:p w14:paraId="47B30F83" w14:textId="1934FB77" w:rsidR="00554657"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 xml:space="preserve">El </w:t>
      </w:r>
      <w:r w:rsidR="00F25DC5" w:rsidRPr="006C514A">
        <w:rPr>
          <w:rFonts w:ascii="Palatino Linotype" w:eastAsia="MS Mincho" w:hAnsi="Palatino Linotype" w:cs="Times New Roman"/>
          <w:b/>
        </w:rPr>
        <w:t>Sujeto Obligado</w:t>
      </w:r>
      <w:r w:rsidR="00F25DC5" w:rsidRPr="006C514A">
        <w:rPr>
          <w:rFonts w:ascii="Palatino Linotype" w:eastAsia="MS Mincho" w:hAnsi="Palatino Linotype" w:cs="Times New Roman"/>
        </w:rPr>
        <w:t xml:space="preserve"> </w:t>
      </w:r>
      <w:r w:rsidRPr="006C514A">
        <w:rPr>
          <w:rFonts w:ascii="Palatino Linotype" w:eastAsia="MS Mincho" w:hAnsi="Palatino Linotype" w:cs="Times New Roman"/>
        </w:rPr>
        <w:t xml:space="preserve">debe ser cuidadoso del debido cumplimiento de las obligaciones constitucionales que se le imponen </w:t>
      </w:r>
      <w:r w:rsidRPr="006C514A">
        <w:rPr>
          <w:rFonts w:ascii="Palatino Linotype" w:eastAsia="MS Mincho" w:hAnsi="Palatino Linotype" w:cstheme="majorBidi"/>
        </w:rPr>
        <w:t>según lo dispone el tercer párrafo del artículo primero de la Constitución Política de los Estados Unidos Mexicanos</w:t>
      </w:r>
      <w:r w:rsidRPr="006C514A">
        <w:rPr>
          <w:rFonts w:ascii="Palatino Linotype" w:eastAsia="MS Mincho" w:hAnsi="Palatino Linotype" w:cstheme="majorBidi"/>
          <w:b/>
        </w:rPr>
        <w:t xml:space="preserve"> </w:t>
      </w:r>
      <w:r w:rsidRPr="006C514A">
        <w:rPr>
          <w:rFonts w:ascii="Palatino Linotype" w:eastAsia="MS Mincho" w:hAnsi="Palatino Linotype" w:cstheme="majorBidi"/>
        </w:rPr>
        <w:t xml:space="preserve">al señalar la obligación de </w:t>
      </w:r>
      <w:r w:rsidRPr="006C514A">
        <w:rPr>
          <w:rFonts w:ascii="Palatino Linotype" w:eastAsia="MS Mincho" w:hAnsi="Palatino Linotype" w:cstheme="majorBidi"/>
          <w:i/>
        </w:rPr>
        <w:t xml:space="preserve">“promover, respetar, proteger y garantizar los derechos humanos”, </w:t>
      </w:r>
      <w:r w:rsidRPr="006C514A">
        <w:rPr>
          <w:rFonts w:ascii="Palatino Linotype" w:eastAsia="MS Mincho" w:hAnsi="Palatino Linotype" w:cstheme="majorBidi"/>
        </w:rPr>
        <w:t>entre los cuales se encuentra dicho derecho.</w:t>
      </w:r>
    </w:p>
    <w:p w14:paraId="3B66EE81" w14:textId="77777777" w:rsidR="00554657" w:rsidRPr="006C514A" w:rsidRDefault="00554657" w:rsidP="006C514A">
      <w:pPr>
        <w:spacing w:line="360" w:lineRule="auto"/>
        <w:ind w:right="49"/>
        <w:contextualSpacing/>
        <w:jc w:val="both"/>
        <w:rPr>
          <w:rFonts w:ascii="Palatino Linotype" w:eastAsia="MS Mincho" w:hAnsi="Palatino Linotype" w:cs="Times New Roman"/>
        </w:rPr>
      </w:pPr>
    </w:p>
    <w:p w14:paraId="70056121" w14:textId="3F7F7E91" w:rsidR="00554657"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6C514A">
        <w:rPr>
          <w:rFonts w:ascii="Palatino Linotype" w:eastAsia="MS Mincho" w:hAnsi="Palatino Linotype" w:cstheme="majorBidi"/>
        </w:rPr>
        <w:t xml:space="preserve">Por cuanto hace al contenido del artículo 6 segundo párrafo, apartado A. fracción I </w:t>
      </w:r>
      <w:r w:rsidRPr="006C514A">
        <w:rPr>
          <w:rFonts w:ascii="Palatino Linotype" w:eastAsia="MS Mincho" w:hAnsi="Palatino Linotype" w:cstheme="majorBidi"/>
          <w:lang w:val="es-ES"/>
        </w:rPr>
        <w:t xml:space="preserve">de la Constitución Política de los Estados Unidos Mexicanos el cual establece </w:t>
      </w:r>
      <w:r w:rsidRPr="006C514A">
        <w:rPr>
          <w:rFonts w:ascii="Palatino Linotype" w:eastAsia="MS Mincho" w:hAnsi="Palatino Linotype" w:cstheme="majorBidi"/>
        </w:rPr>
        <w:t xml:space="preserve">que </w:t>
      </w:r>
      <w:r w:rsidRPr="006C514A">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6C514A">
        <w:rPr>
          <w:rFonts w:ascii="Palatino Linotype" w:eastAsia="MS Mincho" w:hAnsi="Palatino Linotype" w:cstheme="majorBidi"/>
          <w:b/>
          <w:i/>
          <w:lang w:val="es-ES"/>
        </w:rPr>
        <w:t>es pública</w:t>
      </w:r>
      <w:r w:rsidRPr="006C514A">
        <w:rPr>
          <w:rFonts w:ascii="Palatino Linotype" w:eastAsia="MS Mincho" w:hAnsi="Palatino Linotype" w:cstheme="majorBidi"/>
          <w:i/>
          <w:lang w:val="es-ES"/>
        </w:rPr>
        <w:t xml:space="preserve"> y sólo podrá ser reservada temporalmente por razones de interés público y seguridad nacional, en los términos que </w:t>
      </w:r>
      <w:r w:rsidRPr="006C514A">
        <w:rPr>
          <w:rFonts w:ascii="Palatino Linotype" w:eastAsia="MS Mincho" w:hAnsi="Palatino Linotype" w:cstheme="majorBidi"/>
          <w:i/>
          <w:lang w:val="es-ES"/>
        </w:rPr>
        <w:lastRenderedPageBreak/>
        <w:t>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275067" w14:textId="77777777" w:rsidR="00BB6A18" w:rsidRPr="006C514A" w:rsidRDefault="00BB6A18" w:rsidP="006C514A">
      <w:pPr>
        <w:spacing w:line="360" w:lineRule="auto"/>
        <w:ind w:right="49"/>
        <w:contextualSpacing/>
        <w:jc w:val="both"/>
        <w:rPr>
          <w:rFonts w:ascii="Palatino Linotype" w:eastAsia="MS Mincho" w:hAnsi="Palatino Linotype" w:cstheme="majorBidi"/>
          <w:i/>
          <w:lang w:val="es-ES"/>
        </w:rPr>
      </w:pPr>
    </w:p>
    <w:p w14:paraId="196C241B" w14:textId="77777777" w:rsidR="00554657"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64B1CFB0" w14:textId="77777777" w:rsidR="00554657" w:rsidRPr="006C514A" w:rsidRDefault="00554657" w:rsidP="006C514A">
      <w:pPr>
        <w:spacing w:line="360" w:lineRule="auto"/>
        <w:ind w:right="49"/>
        <w:contextualSpacing/>
        <w:jc w:val="both"/>
        <w:rPr>
          <w:rFonts w:ascii="Palatino Linotype" w:eastAsia="MS Mincho" w:hAnsi="Palatino Linotype" w:cs="Times New Roman"/>
        </w:rPr>
      </w:pPr>
    </w:p>
    <w:p w14:paraId="11B37B71" w14:textId="6F911580" w:rsidR="00554657"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imes New Roman"/>
          <w:i/>
        </w:rPr>
      </w:pPr>
      <w:r w:rsidRPr="006C514A">
        <w:rPr>
          <w:rFonts w:ascii="Palatino Linotype" w:eastAsia="MS Mincho" w:hAnsi="Palatino Linotype" w:cs="Times New Roman"/>
        </w:rPr>
        <w:t xml:space="preserve">De acuerdo con el artículo 4 de la Ley en la materia estatal, señala que </w:t>
      </w:r>
      <w:r w:rsidRPr="006C514A">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08FBCA96" w14:textId="6E12A55F" w:rsidR="00554657"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 xml:space="preserve">Asimismo, en el artículo 18 de la Ley en comento, los </w:t>
      </w:r>
      <w:r w:rsidRPr="006C514A">
        <w:rPr>
          <w:rFonts w:ascii="Palatino Linotype" w:eastAsia="MS Mincho" w:hAnsi="Palatino Linotype" w:cs="Times New Roman"/>
          <w:b/>
          <w:bCs/>
        </w:rPr>
        <w:t>Sujetos Obligados</w:t>
      </w:r>
      <w:r w:rsidRPr="006C514A">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5C5F20FA" w14:textId="77777777" w:rsidR="00E35C94" w:rsidRPr="006C514A" w:rsidRDefault="00E35C94" w:rsidP="006C514A">
      <w:pPr>
        <w:spacing w:line="360" w:lineRule="auto"/>
        <w:ind w:right="49"/>
        <w:contextualSpacing/>
        <w:jc w:val="both"/>
        <w:rPr>
          <w:rFonts w:ascii="Palatino Linotype" w:eastAsia="MS Mincho" w:hAnsi="Palatino Linotype" w:cs="Times New Roman"/>
        </w:rPr>
      </w:pPr>
    </w:p>
    <w:p w14:paraId="3E97A014" w14:textId="2D512A28" w:rsidR="00554657"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lastRenderedPageBreak/>
        <w:t>Por lo que, toda la información que sea generada, poseída y administrada por el</w:t>
      </w:r>
      <w:r w:rsidRPr="006C514A">
        <w:rPr>
          <w:rFonts w:ascii="Palatino Linotype" w:eastAsia="MS Mincho" w:hAnsi="Palatino Linotype" w:cs="Times New Roman"/>
          <w:b/>
        </w:rPr>
        <w:t xml:space="preserve"> </w:t>
      </w:r>
      <w:r w:rsidR="00F25DC5" w:rsidRPr="006C514A">
        <w:rPr>
          <w:rFonts w:ascii="Palatino Linotype" w:eastAsia="MS Mincho" w:hAnsi="Palatino Linotype" w:cs="Times New Roman"/>
          <w:b/>
        </w:rPr>
        <w:t>Sujeto Obligado</w:t>
      </w:r>
      <w:r w:rsidRPr="006C514A">
        <w:rPr>
          <w:rFonts w:ascii="Palatino Linotype" w:eastAsia="MS Mincho" w:hAnsi="Palatino Linotype" w:cs="Times New Roman"/>
          <w:b/>
        </w:rPr>
        <w:t>,</w:t>
      </w:r>
      <w:r w:rsidRPr="006C514A">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6C514A" w:rsidRDefault="00554657" w:rsidP="006C514A">
      <w:pPr>
        <w:spacing w:line="360" w:lineRule="auto"/>
        <w:ind w:right="49"/>
        <w:contextualSpacing/>
        <w:jc w:val="both"/>
        <w:rPr>
          <w:rFonts w:ascii="Palatino Linotype" w:eastAsia="MS Mincho" w:hAnsi="Palatino Linotype" w:cs="Times New Roman"/>
        </w:rPr>
      </w:pPr>
    </w:p>
    <w:p w14:paraId="53BAF2BA" w14:textId="3812C699" w:rsidR="002D1E0B" w:rsidRPr="006C514A" w:rsidRDefault="00554657" w:rsidP="006C514A">
      <w:pPr>
        <w:numPr>
          <w:ilvl w:val="0"/>
          <w:numId w:val="1"/>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 xml:space="preserve">Al tenor de lo anterior, la información debe ser proporcionada, siempre y cuando se halle en los archivos documentales de los </w:t>
      </w:r>
      <w:r w:rsidRPr="006C514A">
        <w:rPr>
          <w:rFonts w:ascii="Palatino Linotype" w:eastAsia="MS Mincho" w:hAnsi="Palatino Linotype" w:cs="Times New Roman"/>
          <w:b/>
        </w:rPr>
        <w:t>Sujeto Obligados</w:t>
      </w:r>
      <w:r w:rsidRPr="006C514A">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w:t>
      </w:r>
      <w:r w:rsidRPr="006C514A">
        <w:rPr>
          <w:rFonts w:ascii="Palatino Linotype" w:eastAsia="MS Mincho" w:hAnsi="Palatino Linotype" w:cs="Times New Roman"/>
          <w:b/>
          <w:bCs/>
        </w:rPr>
        <w:t>Sujeto Obligados</w:t>
      </w:r>
      <w:r w:rsidRPr="006C514A">
        <w:rPr>
          <w:rFonts w:ascii="Palatino Linotype" w:eastAsia="MS Mincho" w:hAnsi="Palatino Linotype" w:cs="Times New Roman"/>
        </w:rPr>
        <w:t xml:space="preserve"> no deberán de generar, resumir o efectuar cálculos o practicar investigaciones.</w:t>
      </w:r>
      <w:bookmarkStart w:id="80" w:name="_Toc531695629"/>
    </w:p>
    <w:p w14:paraId="0CA251CC" w14:textId="77777777" w:rsidR="002D1E0B" w:rsidRPr="006C514A" w:rsidRDefault="002D1E0B" w:rsidP="006C514A">
      <w:pPr>
        <w:spacing w:line="360" w:lineRule="auto"/>
        <w:ind w:right="49"/>
        <w:contextualSpacing/>
        <w:jc w:val="both"/>
        <w:rPr>
          <w:rFonts w:ascii="Palatino Linotype" w:eastAsia="MS Mincho" w:hAnsi="Palatino Linotype" w:cs="Times New Roman"/>
        </w:rPr>
      </w:pPr>
    </w:p>
    <w:p w14:paraId="01128081" w14:textId="16C8F57B" w:rsidR="00554657" w:rsidRPr="006C514A" w:rsidRDefault="00554657" w:rsidP="006C514A">
      <w:pPr>
        <w:pStyle w:val="Ttulo1"/>
        <w:numPr>
          <w:ilvl w:val="0"/>
          <w:numId w:val="3"/>
        </w:numPr>
        <w:spacing w:before="0" w:line="360" w:lineRule="auto"/>
        <w:ind w:left="709"/>
        <w:rPr>
          <w:b/>
          <w:szCs w:val="24"/>
        </w:rPr>
      </w:pPr>
      <w:bookmarkStart w:id="81" w:name="_Toc531795931"/>
      <w:bookmarkStart w:id="82" w:name="_Toc26957380"/>
      <w:r w:rsidRPr="006C514A">
        <w:rPr>
          <w:b/>
          <w:color w:val="000000" w:themeColor="text1"/>
          <w:szCs w:val="24"/>
        </w:rPr>
        <w:t xml:space="preserve">De lo solicitado por el particular y la respuesta del </w:t>
      </w:r>
      <w:r w:rsidR="000D13EA" w:rsidRPr="006C514A">
        <w:rPr>
          <w:b/>
          <w:color w:val="000000" w:themeColor="text1"/>
          <w:szCs w:val="24"/>
        </w:rPr>
        <w:t>Sujeto Obligado</w:t>
      </w:r>
      <w:r w:rsidRPr="006C514A">
        <w:rPr>
          <w:b/>
          <w:color w:val="000000" w:themeColor="text1"/>
          <w:szCs w:val="24"/>
        </w:rPr>
        <w:t>.</w:t>
      </w:r>
      <w:bookmarkEnd w:id="80"/>
      <w:bookmarkEnd w:id="81"/>
      <w:bookmarkEnd w:id="82"/>
      <w:r w:rsidRPr="006C514A">
        <w:rPr>
          <w:b/>
          <w:color w:val="000000" w:themeColor="text1"/>
          <w:szCs w:val="24"/>
        </w:rPr>
        <w:t xml:space="preserve"> </w:t>
      </w:r>
    </w:p>
    <w:p w14:paraId="4BD34F61" w14:textId="77777777" w:rsidR="004857E1" w:rsidRPr="006C514A" w:rsidRDefault="004857E1" w:rsidP="006C514A">
      <w:pPr>
        <w:spacing w:line="360" w:lineRule="auto"/>
        <w:contextualSpacing/>
        <w:jc w:val="both"/>
        <w:rPr>
          <w:rFonts w:ascii="Palatino Linotype" w:eastAsia="Calibri" w:hAnsi="Palatino Linotype" w:cs="Arial"/>
        </w:rPr>
      </w:pPr>
    </w:p>
    <w:p w14:paraId="03BA7276" w14:textId="216CA347" w:rsidR="000B54B4" w:rsidRPr="006C514A" w:rsidRDefault="004E0F92" w:rsidP="006C514A">
      <w:pPr>
        <w:numPr>
          <w:ilvl w:val="0"/>
          <w:numId w:val="1"/>
        </w:numPr>
        <w:spacing w:line="360" w:lineRule="auto"/>
        <w:ind w:left="0" w:firstLine="0"/>
        <w:contextualSpacing/>
        <w:jc w:val="both"/>
        <w:rPr>
          <w:rFonts w:ascii="Palatino Linotype" w:eastAsia="Calibri" w:hAnsi="Palatino Linotype" w:cs="Arial"/>
        </w:rPr>
      </w:pPr>
      <w:r w:rsidRPr="006C514A">
        <w:rPr>
          <w:rFonts w:ascii="Palatino Linotype" w:eastAsia="Calibri" w:hAnsi="Palatino Linotype" w:cs="Arial"/>
        </w:rPr>
        <w:t>Para</w:t>
      </w:r>
      <w:r w:rsidR="00554657" w:rsidRPr="006C514A">
        <w:rPr>
          <w:rFonts w:ascii="Palatino Linotype" w:eastAsia="Calibri" w:hAnsi="Palatino Linotype" w:cs="Arial"/>
        </w:rPr>
        <w:t xml:space="preserve"> proceder al análisis del presente asunto, es necesario </w:t>
      </w:r>
      <w:r w:rsidR="000B54B4" w:rsidRPr="006C514A">
        <w:rPr>
          <w:rFonts w:ascii="Palatino Linotype" w:eastAsia="Calibri" w:hAnsi="Palatino Linotype" w:cs="Arial"/>
        </w:rPr>
        <w:t xml:space="preserve">mencionar que el solicitante inicialmente pidió la copia del expediente, y con ello anexó a su solicitud una nota periodística relativa a la adquisición de alarmas sísmicas. En ese sentido es de precisar que </w:t>
      </w:r>
      <w:r w:rsidR="000B54B4" w:rsidRPr="006C514A">
        <w:rPr>
          <w:rFonts w:ascii="Palatino Linotype" w:eastAsia="Times New Roman" w:hAnsi="Palatino Linotype" w:cs="Arial"/>
          <w:bCs/>
          <w:lang w:val="es-ES"/>
        </w:rPr>
        <w:t xml:space="preserve">bajo un estricto apego al principio de eficacia y con fundamento en los artículos </w:t>
      </w:r>
      <w:r w:rsidR="000B54B4" w:rsidRPr="006C514A">
        <w:rPr>
          <w:rFonts w:ascii="Palatino Linotype" w:hAnsi="Palatino Linotype"/>
          <w:lang w:val="es-ES"/>
        </w:rPr>
        <w:t>13</w:t>
      </w:r>
      <w:r w:rsidR="000B54B4" w:rsidRPr="006C514A">
        <w:rPr>
          <w:rStyle w:val="Refdenotaalpie"/>
          <w:rFonts w:ascii="Palatino Linotype" w:hAnsi="Palatino Linotype"/>
          <w:lang w:val="es-ES"/>
        </w:rPr>
        <w:footnoteReference w:id="2"/>
      </w:r>
      <w:r w:rsidR="000B54B4" w:rsidRPr="006C514A">
        <w:rPr>
          <w:rFonts w:ascii="Palatino Linotype" w:hAnsi="Palatino Linotype"/>
          <w:lang w:val="es-ES"/>
        </w:rPr>
        <w:t xml:space="preserve"> y 181</w:t>
      </w:r>
      <w:r w:rsidR="000B54B4" w:rsidRPr="006C514A">
        <w:rPr>
          <w:rStyle w:val="Refdenotaalpie"/>
          <w:rFonts w:ascii="Palatino Linotype" w:hAnsi="Palatino Linotype"/>
          <w:lang w:val="es-ES"/>
        </w:rPr>
        <w:footnoteReference w:id="3"/>
      </w:r>
      <w:r w:rsidR="000B54B4" w:rsidRPr="006C514A">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14:paraId="348A2D8A" w14:textId="77777777" w:rsidR="000B54B4" w:rsidRPr="006C514A" w:rsidRDefault="000B54B4" w:rsidP="006C514A">
      <w:pPr>
        <w:spacing w:line="360" w:lineRule="auto"/>
        <w:contextualSpacing/>
        <w:jc w:val="both"/>
        <w:rPr>
          <w:rFonts w:ascii="Palatino Linotype" w:eastAsia="Calibri" w:hAnsi="Palatino Linotype" w:cs="Arial"/>
        </w:rPr>
      </w:pPr>
    </w:p>
    <w:p w14:paraId="37DEF8AD" w14:textId="361F08BA" w:rsidR="00554657" w:rsidRPr="006C514A" w:rsidRDefault="000B54B4" w:rsidP="006C514A">
      <w:pPr>
        <w:numPr>
          <w:ilvl w:val="0"/>
          <w:numId w:val="1"/>
        </w:numPr>
        <w:spacing w:line="360" w:lineRule="auto"/>
        <w:ind w:left="0" w:firstLine="0"/>
        <w:contextualSpacing/>
        <w:jc w:val="both"/>
        <w:rPr>
          <w:rFonts w:ascii="Palatino Linotype" w:eastAsia="Calibri" w:hAnsi="Palatino Linotype" w:cs="Arial"/>
        </w:rPr>
      </w:pPr>
      <w:r w:rsidRPr="006C514A">
        <w:rPr>
          <w:rFonts w:ascii="Palatino Linotype" w:eastAsia="Calibri" w:hAnsi="Palatino Linotype" w:cs="Arial"/>
        </w:rPr>
        <w:lastRenderedPageBreak/>
        <w:t xml:space="preserve">De tal manera que, en aras de tutelar la correcta aplicación de la Ley, se tiene que el particular </w:t>
      </w:r>
      <w:r w:rsidR="00554657" w:rsidRPr="006C514A">
        <w:rPr>
          <w:rFonts w:ascii="Palatino Linotype" w:eastAsia="Calibri" w:hAnsi="Palatino Linotype" w:cs="Arial"/>
        </w:rPr>
        <w:t>requi</w:t>
      </w:r>
      <w:r w:rsidRPr="006C514A">
        <w:rPr>
          <w:rFonts w:ascii="Palatino Linotype" w:eastAsia="Calibri" w:hAnsi="Palatino Linotype" w:cs="Arial"/>
        </w:rPr>
        <w:t>ere conocer de manera puntual del</w:t>
      </w:r>
      <w:r w:rsidR="00554657" w:rsidRPr="006C514A">
        <w:rPr>
          <w:rFonts w:ascii="Palatino Linotype" w:eastAsia="Calibri" w:hAnsi="Palatino Linotype" w:cs="Arial"/>
        </w:rPr>
        <w:t xml:space="preserve"> </w:t>
      </w:r>
      <w:r w:rsidR="00312090" w:rsidRPr="006C514A">
        <w:rPr>
          <w:rFonts w:ascii="Palatino Linotype" w:eastAsia="Calibri" w:hAnsi="Palatino Linotype" w:cs="Arial"/>
          <w:b/>
        </w:rPr>
        <w:t>Sujeto Obligado</w:t>
      </w:r>
      <w:r w:rsidR="00312090" w:rsidRPr="006C514A">
        <w:rPr>
          <w:rFonts w:ascii="Palatino Linotype" w:eastAsia="Calibri" w:hAnsi="Palatino Linotype" w:cs="Arial"/>
        </w:rPr>
        <w:t>, la siguiente información:</w:t>
      </w:r>
    </w:p>
    <w:p w14:paraId="7E465B67" w14:textId="77777777" w:rsidR="006C37AA" w:rsidRPr="006C514A" w:rsidRDefault="006C37AA" w:rsidP="006C514A">
      <w:pPr>
        <w:spacing w:line="360" w:lineRule="auto"/>
        <w:ind w:left="567" w:right="616"/>
        <w:jc w:val="both"/>
        <w:rPr>
          <w:rFonts w:ascii="Palatino Linotype" w:hAnsi="Palatino Linotype"/>
          <w:b/>
          <w:bCs/>
        </w:rPr>
      </w:pPr>
    </w:p>
    <w:p w14:paraId="6C2D8703" w14:textId="77777777" w:rsidR="006C37AA" w:rsidRPr="006C514A" w:rsidRDefault="006C37AA" w:rsidP="006C514A">
      <w:pPr>
        <w:pStyle w:val="Prrafodelista"/>
        <w:numPr>
          <w:ilvl w:val="0"/>
          <w:numId w:val="26"/>
        </w:numPr>
        <w:spacing w:line="360" w:lineRule="auto"/>
        <w:ind w:left="993" w:right="616"/>
        <w:jc w:val="both"/>
        <w:rPr>
          <w:rFonts w:ascii="Palatino Linotype" w:eastAsia="Calibri" w:hAnsi="Palatino Linotype" w:cs="Arial"/>
          <w:b/>
        </w:rPr>
      </w:pPr>
      <w:r w:rsidRPr="006C514A">
        <w:rPr>
          <w:rFonts w:ascii="Palatino Linotype" w:eastAsia="Calibri" w:hAnsi="Palatino Linotype" w:cs="Arial"/>
          <w:b/>
        </w:rPr>
        <w:t xml:space="preserve">Copia del expediente relativo a la adquisición de alarmas sísmicas en postes que incluyen cámaras de </w:t>
      </w:r>
      <w:proofErr w:type="spellStart"/>
      <w:r w:rsidRPr="006C514A">
        <w:rPr>
          <w:rFonts w:ascii="Palatino Linotype" w:eastAsia="Calibri" w:hAnsi="Palatino Linotype" w:cs="Arial"/>
          <w:b/>
        </w:rPr>
        <w:t>videovigilancia</w:t>
      </w:r>
      <w:proofErr w:type="spellEnd"/>
      <w:r w:rsidRPr="006C514A">
        <w:rPr>
          <w:rFonts w:ascii="Palatino Linotype" w:eastAsia="Calibri" w:hAnsi="Palatino Linotype" w:cs="Arial"/>
          <w:b/>
        </w:rPr>
        <w:t xml:space="preserve"> y bocinas. </w:t>
      </w:r>
    </w:p>
    <w:p w14:paraId="32A48E37" w14:textId="14C9ACDE" w:rsidR="00E35C94" w:rsidRPr="006C514A" w:rsidRDefault="00E35C94" w:rsidP="006C514A">
      <w:pPr>
        <w:spacing w:line="360" w:lineRule="auto"/>
        <w:contextualSpacing/>
        <w:jc w:val="both"/>
        <w:rPr>
          <w:rFonts w:ascii="Palatino Linotype" w:eastAsia="Calibri" w:hAnsi="Palatino Linotype" w:cs="Arial"/>
        </w:rPr>
      </w:pPr>
    </w:p>
    <w:p w14:paraId="0FFFDF11" w14:textId="00F3AC04" w:rsidR="006C37AA" w:rsidRPr="006C514A" w:rsidRDefault="006C37AA"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Como se ha referido en párrafos anteriores, en respuesta el </w:t>
      </w:r>
      <w:r w:rsidRPr="006C514A">
        <w:rPr>
          <w:rFonts w:ascii="Palatino Linotype" w:eastAsia="Times New Roman" w:hAnsi="Palatino Linotype" w:cs="Arial"/>
          <w:b/>
          <w:bCs/>
          <w:color w:val="000000"/>
        </w:rPr>
        <w:t xml:space="preserve">Sujeto Obligado </w:t>
      </w:r>
      <w:r w:rsidRPr="006C514A">
        <w:rPr>
          <w:rFonts w:ascii="Palatino Linotype" w:eastAsia="Times New Roman" w:hAnsi="Palatino Linotype" w:cs="Arial"/>
          <w:color w:val="000000"/>
        </w:rPr>
        <w:t xml:space="preserve">señaló que en septiembre del año dos mil diecinueve, se llevó a cabo la firma de un Contrato Administrativo de Servicios con Recursos Federalizados de nombre </w:t>
      </w:r>
      <w:bookmarkStart w:id="83" w:name="_Hlk26941885"/>
      <w:r w:rsidRPr="006C514A">
        <w:rPr>
          <w:rFonts w:ascii="Palatino Linotype" w:eastAsia="Times New Roman" w:hAnsi="Palatino Linotype" w:cs="Arial"/>
          <w:b/>
          <w:bCs/>
          <w:color w:val="000000"/>
        </w:rPr>
        <w:t>“Servicio Integral de Fortalecimiento Tecnológico para la Operación y Mantenimiento del Programa de Seguridad y Monitoreo en el Estado de México”</w:t>
      </w:r>
      <w:r w:rsidRPr="006C514A">
        <w:rPr>
          <w:rFonts w:ascii="Palatino Linotype" w:eastAsia="Times New Roman" w:hAnsi="Palatino Linotype" w:cs="Arial"/>
          <w:color w:val="000000"/>
        </w:rPr>
        <w:t xml:space="preserve">, </w:t>
      </w:r>
      <w:bookmarkEnd w:id="83"/>
      <w:r w:rsidRPr="006C514A">
        <w:rPr>
          <w:rFonts w:ascii="Palatino Linotype" w:eastAsia="Times New Roman" w:hAnsi="Palatino Linotype" w:cs="Arial"/>
          <w:color w:val="000000"/>
        </w:rPr>
        <w:t xml:space="preserve">asimismo refirió que dicho contrato con número de control </w:t>
      </w:r>
      <w:r w:rsidRPr="006C514A">
        <w:rPr>
          <w:rFonts w:ascii="Palatino Linotype" w:eastAsia="Times New Roman" w:hAnsi="Palatino Linotype" w:cs="Arial"/>
          <w:b/>
          <w:bCs/>
          <w:color w:val="000000"/>
        </w:rPr>
        <w:t xml:space="preserve">CASF/006/2018 </w:t>
      </w:r>
      <w:r w:rsidRPr="006C514A">
        <w:rPr>
          <w:rFonts w:ascii="Palatino Linotype" w:eastAsia="Times New Roman" w:hAnsi="Palatino Linotype" w:cs="Arial"/>
          <w:color w:val="000000"/>
        </w:rPr>
        <w:t xml:space="preserve">puede ser consultado a través de la siguiente liga electrónica: </w:t>
      </w:r>
    </w:p>
    <w:p w14:paraId="632B4843" w14:textId="77777777" w:rsidR="006C37AA" w:rsidRPr="006C514A" w:rsidRDefault="006C37AA" w:rsidP="006C514A">
      <w:pPr>
        <w:spacing w:line="360" w:lineRule="auto"/>
        <w:jc w:val="both"/>
        <w:rPr>
          <w:rFonts w:ascii="Palatino Linotype" w:hAnsi="Palatino Linotype"/>
          <w:b/>
          <w:iCs/>
        </w:rPr>
      </w:pPr>
    </w:p>
    <w:p w14:paraId="605652BF" w14:textId="48904EC9" w:rsidR="006C37AA" w:rsidRPr="006C514A" w:rsidRDefault="006C37AA" w:rsidP="006C514A">
      <w:pPr>
        <w:spacing w:line="360" w:lineRule="auto"/>
        <w:jc w:val="both"/>
        <w:rPr>
          <w:rFonts w:ascii="Palatino Linotype" w:hAnsi="Palatino Linotype"/>
          <w:b/>
          <w:i/>
        </w:rPr>
      </w:pPr>
      <w:r w:rsidRPr="006C514A">
        <w:rPr>
          <w:rFonts w:ascii="Palatino Linotype" w:hAnsi="Palatino Linotype"/>
          <w:b/>
          <w:iCs/>
        </w:rPr>
        <w:t>https://www.ipomex.org.mx/ipo3/lgt/indice/FINANZAS/art_92_xxix_b/0.web</w:t>
      </w:r>
    </w:p>
    <w:p w14:paraId="5AB3A786" w14:textId="77777777" w:rsidR="006C37AA" w:rsidRPr="006C514A" w:rsidRDefault="006C37AA" w:rsidP="006C514A">
      <w:pPr>
        <w:spacing w:line="360" w:lineRule="auto"/>
        <w:ind w:right="49"/>
        <w:jc w:val="both"/>
        <w:rPr>
          <w:rFonts w:ascii="Palatino Linotype" w:eastAsia="Times New Roman" w:hAnsi="Palatino Linotype" w:cs="Arial"/>
          <w:color w:val="000000"/>
        </w:rPr>
      </w:pPr>
    </w:p>
    <w:p w14:paraId="46A2C8B2" w14:textId="5F9EAAEC" w:rsidR="006C37AA" w:rsidRPr="006C514A" w:rsidRDefault="006C37AA"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Derivado de ello, esta Ponencia procedió a acceder al link de referencia, obteniendo de s</w:t>
      </w:r>
      <w:r w:rsidR="00C90272" w:rsidRPr="006C514A">
        <w:rPr>
          <w:rFonts w:ascii="Palatino Linotype" w:eastAsia="Times New Roman" w:hAnsi="Palatino Linotype" w:cs="Arial"/>
          <w:color w:val="000000"/>
        </w:rPr>
        <w:t>u</w:t>
      </w:r>
      <w:r w:rsidRPr="006C514A">
        <w:rPr>
          <w:rFonts w:ascii="Palatino Linotype" w:eastAsia="Times New Roman" w:hAnsi="Palatino Linotype" w:cs="Arial"/>
          <w:color w:val="000000"/>
        </w:rPr>
        <w:t xml:space="preserve"> ingreso lo siguiente: </w:t>
      </w:r>
    </w:p>
    <w:p w14:paraId="65101A64" w14:textId="77777777" w:rsidR="000B54B4" w:rsidRPr="006C514A" w:rsidRDefault="000B54B4" w:rsidP="006C514A">
      <w:pPr>
        <w:pStyle w:val="Prrafodelista"/>
        <w:spacing w:line="360" w:lineRule="auto"/>
        <w:ind w:left="0" w:right="49"/>
        <w:jc w:val="both"/>
        <w:rPr>
          <w:rFonts w:ascii="Palatino Linotype" w:eastAsia="Times New Roman" w:hAnsi="Palatino Linotype" w:cs="Arial"/>
          <w:color w:val="000000"/>
        </w:rPr>
      </w:pPr>
    </w:p>
    <w:p w14:paraId="4DCC9D94" w14:textId="1215D3AF" w:rsidR="006C37AA" w:rsidRPr="006C514A" w:rsidRDefault="006C37AA" w:rsidP="006C514A">
      <w:pPr>
        <w:pStyle w:val="Prrafodelista"/>
        <w:spacing w:line="360" w:lineRule="auto"/>
        <w:ind w:left="0" w:right="49"/>
        <w:jc w:val="center"/>
        <w:rPr>
          <w:rFonts w:ascii="Palatino Linotype" w:eastAsia="Times New Roman" w:hAnsi="Palatino Linotype" w:cs="Arial"/>
          <w:color w:val="000000"/>
        </w:rPr>
      </w:pPr>
      <w:r w:rsidRPr="006C514A">
        <w:rPr>
          <w:rFonts w:ascii="Palatino Linotype" w:hAnsi="Palatino Linotype"/>
          <w:noProof/>
          <w:lang w:val="es-MX" w:eastAsia="es-MX"/>
        </w:rPr>
        <w:lastRenderedPageBreak/>
        <w:drawing>
          <wp:inline distT="0" distB="0" distL="0" distR="0" wp14:anchorId="1020D2B7" wp14:editId="497F5A26">
            <wp:extent cx="4914900" cy="4181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77" t="6621" r="41558" b="29044"/>
                    <a:stretch/>
                  </pic:blipFill>
                  <pic:spPr bwMode="auto">
                    <a:xfrm>
                      <a:off x="0" y="0"/>
                      <a:ext cx="4914900" cy="4181475"/>
                    </a:xfrm>
                    <a:prstGeom prst="rect">
                      <a:avLst/>
                    </a:prstGeom>
                    <a:ln>
                      <a:noFill/>
                    </a:ln>
                    <a:extLst>
                      <a:ext uri="{53640926-AAD7-44D8-BBD7-CCE9431645EC}">
                        <a14:shadowObscured xmlns:a14="http://schemas.microsoft.com/office/drawing/2010/main"/>
                      </a:ext>
                    </a:extLst>
                  </pic:spPr>
                </pic:pic>
              </a:graphicData>
            </a:graphic>
          </wp:inline>
        </w:drawing>
      </w:r>
    </w:p>
    <w:p w14:paraId="6A6694CC" w14:textId="77777777" w:rsidR="00C90272" w:rsidRPr="006C514A" w:rsidRDefault="00C90272" w:rsidP="006C514A">
      <w:pPr>
        <w:pStyle w:val="Prrafodelista"/>
        <w:spacing w:line="360" w:lineRule="auto"/>
        <w:ind w:left="0" w:right="49"/>
        <w:jc w:val="center"/>
        <w:rPr>
          <w:rFonts w:ascii="Palatino Linotype" w:eastAsia="Times New Roman" w:hAnsi="Palatino Linotype" w:cs="Arial"/>
          <w:color w:val="000000"/>
        </w:rPr>
      </w:pPr>
    </w:p>
    <w:p w14:paraId="1209BFAE" w14:textId="491E6B11" w:rsidR="00C90272" w:rsidRPr="006C514A" w:rsidRDefault="00C90272"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Atento a lo anterior, es menester señalar que el ejercicio del derecho de acceso a la información prevé la posibilidad de que los recurrentes puedan ejercer su derecho sin necesidad de acudir con un especialista que los represente durante la sustanciación del procedimiento, de tal forma que existe la posibilidad de que no cuenten con la experticia para conocer el manejo de las diversas Plataformas de información, de tal manera que el </w:t>
      </w:r>
      <w:r w:rsidRPr="006C514A">
        <w:rPr>
          <w:rFonts w:ascii="Palatino Linotype" w:eastAsia="Times New Roman" w:hAnsi="Palatino Linotype" w:cs="Arial"/>
          <w:b/>
          <w:bCs/>
          <w:color w:val="000000"/>
        </w:rPr>
        <w:t xml:space="preserve">Sujeto Obligado </w:t>
      </w:r>
      <w:r w:rsidRPr="006C514A">
        <w:rPr>
          <w:rFonts w:ascii="Palatino Linotype" w:eastAsia="Times New Roman" w:hAnsi="Palatino Linotype" w:cs="Arial"/>
          <w:color w:val="000000"/>
        </w:rPr>
        <w:t xml:space="preserve">cuenta con el deber de explicar de manera clara y precisa el procedimiento exacto para que el solicitante se allegue de la información que requiera. </w:t>
      </w:r>
    </w:p>
    <w:p w14:paraId="2EFE4C5C" w14:textId="77777777" w:rsidR="00C90272" w:rsidRPr="006C514A" w:rsidRDefault="00C90272" w:rsidP="006C514A">
      <w:pPr>
        <w:pStyle w:val="Prrafodelista"/>
        <w:spacing w:line="360" w:lineRule="auto"/>
        <w:ind w:left="0" w:right="49"/>
        <w:jc w:val="both"/>
        <w:rPr>
          <w:rFonts w:ascii="Palatino Linotype" w:eastAsia="Times New Roman" w:hAnsi="Palatino Linotype" w:cs="Arial"/>
          <w:color w:val="000000"/>
        </w:rPr>
      </w:pPr>
    </w:p>
    <w:p w14:paraId="7142ADB5" w14:textId="1E78DD5A" w:rsidR="0085532A" w:rsidRPr="006C514A" w:rsidRDefault="0085532A"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Ahora bien, atendiendo al objeto del asunto que ahora se desahoga, cabe precisar qué se entiende por </w:t>
      </w:r>
      <w:r w:rsidRPr="006C514A">
        <w:rPr>
          <w:rFonts w:ascii="Palatino Linotype" w:eastAsia="Times New Roman" w:hAnsi="Palatino Linotype" w:cs="Arial"/>
          <w:b/>
          <w:bCs/>
          <w:color w:val="000000"/>
        </w:rPr>
        <w:t xml:space="preserve">“Expediente” </w:t>
      </w:r>
      <w:r w:rsidRPr="006C514A">
        <w:rPr>
          <w:rFonts w:ascii="Palatino Linotype" w:eastAsia="Times New Roman" w:hAnsi="Palatino Linotype" w:cs="Arial"/>
          <w:color w:val="000000"/>
        </w:rPr>
        <w:t xml:space="preserve">siendo que la Enciclopedia Jurídica lo define como: </w:t>
      </w:r>
      <w:r w:rsidRPr="006C514A">
        <w:rPr>
          <w:rFonts w:ascii="Palatino Linotype" w:eastAsia="Times New Roman" w:hAnsi="Palatino Linotype" w:cs="Arial"/>
          <w:color w:val="000000"/>
        </w:rPr>
        <w:lastRenderedPageBreak/>
        <w:t>reunión de documentos, escritos de procedimientos y fallos, relativos a un asunto jurídico. De ello se advierte que el expediente es el conjunto de todos los documentos que derivaron de la celebración de un determinado asunto jurídico en el presente caso, del procedimiento de adjudicación directa</w:t>
      </w:r>
      <w:r w:rsidR="00221017" w:rsidRPr="006C514A">
        <w:rPr>
          <w:rFonts w:ascii="Palatino Linotype" w:eastAsia="Times New Roman" w:hAnsi="Palatino Linotype" w:cs="Arial"/>
          <w:color w:val="000000"/>
        </w:rPr>
        <w:t>, tal y como lo refiere el registro del Portal de Información Pública de Oficio Mexiquense;</w:t>
      </w:r>
    </w:p>
    <w:p w14:paraId="1DD088C2" w14:textId="641B43C1" w:rsidR="00221017" w:rsidRPr="006C514A" w:rsidRDefault="00221017" w:rsidP="006C514A">
      <w:pPr>
        <w:pStyle w:val="Prrafodelista"/>
        <w:spacing w:line="360" w:lineRule="auto"/>
        <w:ind w:left="0" w:right="49"/>
        <w:jc w:val="both"/>
        <w:rPr>
          <w:rFonts w:ascii="Palatino Linotype" w:eastAsia="Times New Roman" w:hAnsi="Palatino Linotype" w:cs="Arial"/>
          <w:color w:val="000000"/>
        </w:rPr>
      </w:pPr>
    </w:p>
    <w:p w14:paraId="050335AF" w14:textId="4531E7F6" w:rsidR="00221017" w:rsidRPr="006C514A" w:rsidRDefault="00221017" w:rsidP="006C514A">
      <w:pPr>
        <w:pStyle w:val="Prrafodelista"/>
        <w:spacing w:line="360" w:lineRule="auto"/>
        <w:ind w:left="0" w:right="49"/>
        <w:jc w:val="both"/>
        <w:rPr>
          <w:rFonts w:ascii="Palatino Linotype" w:eastAsia="Times New Roman" w:hAnsi="Palatino Linotype" w:cs="Arial"/>
          <w:color w:val="000000"/>
        </w:rPr>
      </w:pPr>
      <w:r w:rsidRPr="006C514A">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269CA7E7" wp14:editId="396FBAAB">
                <wp:simplePos x="0" y="0"/>
                <wp:positionH relativeFrom="column">
                  <wp:posOffset>310515</wp:posOffset>
                </wp:positionH>
                <wp:positionV relativeFrom="paragraph">
                  <wp:posOffset>949325</wp:posOffset>
                </wp:positionV>
                <wp:extent cx="2562225" cy="20955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2562225" cy="209550"/>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36E9DF3" id="Rectángulo 6" o:spid="_x0000_s1026" style="position:absolute;margin-left:24.45pt;margin-top:74.75pt;width:201.7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" filled="f" strokecolor="#00b050" strokeweight="3pt">
                <v:shadow on="t" color="black" opacity="22937f" origin=",.5" offset="0,.63889mm"/>
              </v:rect>
            </w:pict>
          </mc:Fallback>
        </mc:AlternateContent>
      </w:r>
      <w:r w:rsidRPr="006C514A">
        <w:rPr>
          <w:rFonts w:ascii="Palatino Linotype" w:hAnsi="Palatino Linotype"/>
          <w:noProof/>
          <w:lang w:val="es-MX" w:eastAsia="es-MX"/>
        </w:rPr>
        <w:drawing>
          <wp:inline distT="0" distB="0" distL="0" distR="0" wp14:anchorId="53807D16" wp14:editId="0F28FB17">
            <wp:extent cx="5553075" cy="2343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19" t="37116" r="40767" b="46590"/>
                    <a:stretch/>
                  </pic:blipFill>
                  <pic:spPr bwMode="auto">
                    <a:xfrm>
                      <a:off x="0" y="0"/>
                      <a:ext cx="5553075" cy="2343150"/>
                    </a:xfrm>
                    <a:prstGeom prst="rect">
                      <a:avLst/>
                    </a:prstGeom>
                    <a:ln>
                      <a:noFill/>
                    </a:ln>
                    <a:extLst>
                      <a:ext uri="{53640926-AAD7-44D8-BBD7-CCE9431645EC}">
                        <a14:shadowObscured xmlns:a14="http://schemas.microsoft.com/office/drawing/2010/main"/>
                      </a:ext>
                    </a:extLst>
                  </pic:spPr>
                </pic:pic>
              </a:graphicData>
            </a:graphic>
          </wp:inline>
        </w:drawing>
      </w:r>
    </w:p>
    <w:p w14:paraId="24E4112A" w14:textId="77777777" w:rsidR="0085532A" w:rsidRPr="006C514A" w:rsidRDefault="0085532A" w:rsidP="006C514A">
      <w:pPr>
        <w:pStyle w:val="Prrafodelista"/>
        <w:spacing w:line="360" w:lineRule="auto"/>
        <w:ind w:left="0" w:right="49"/>
        <w:jc w:val="both"/>
        <w:rPr>
          <w:rFonts w:ascii="Palatino Linotype" w:eastAsia="Times New Roman" w:hAnsi="Palatino Linotype" w:cs="Arial"/>
          <w:color w:val="000000"/>
        </w:rPr>
      </w:pPr>
    </w:p>
    <w:p w14:paraId="065842BC" w14:textId="19C1583A" w:rsidR="0071384D" w:rsidRPr="006C514A" w:rsidRDefault="005F21E9"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De tal manera que es importante traer a colación </w:t>
      </w:r>
      <w:r w:rsidR="0071384D" w:rsidRPr="006C514A">
        <w:rPr>
          <w:rFonts w:ascii="Palatino Linotype" w:eastAsia="Times New Roman" w:hAnsi="Palatino Linotype" w:cs="Arial"/>
          <w:color w:val="000000"/>
        </w:rPr>
        <w:t xml:space="preserve">lo establecido por el artículo 27 de la Ley de Contratación Pública del Estado de México y Municipios que a letra dice lo siguiente: </w:t>
      </w:r>
    </w:p>
    <w:p w14:paraId="3E3C7090" w14:textId="77777777" w:rsidR="00221017" w:rsidRPr="006C514A" w:rsidRDefault="00221017" w:rsidP="006C514A">
      <w:pPr>
        <w:pStyle w:val="Prrafodelista"/>
        <w:spacing w:line="360" w:lineRule="auto"/>
        <w:ind w:left="0" w:right="49"/>
        <w:jc w:val="both"/>
        <w:rPr>
          <w:rFonts w:ascii="Palatino Linotype" w:eastAsia="Times New Roman" w:hAnsi="Palatino Linotype" w:cs="Arial"/>
          <w:color w:val="000000"/>
        </w:rPr>
      </w:pPr>
    </w:p>
    <w:p w14:paraId="14C52C78" w14:textId="7A203378" w:rsidR="0071384D" w:rsidRPr="006C514A" w:rsidRDefault="00221017" w:rsidP="006C514A">
      <w:pPr>
        <w:pStyle w:val="Prrafodelista"/>
        <w:spacing w:line="360" w:lineRule="auto"/>
        <w:ind w:left="567" w:right="616"/>
        <w:jc w:val="both"/>
        <w:rPr>
          <w:rFonts w:ascii="Palatino Linotype" w:hAnsi="Palatino Linotype" w:cs="Arial"/>
          <w:i/>
          <w:iCs/>
        </w:rPr>
      </w:pPr>
      <w:r w:rsidRPr="006C514A">
        <w:rPr>
          <w:rFonts w:ascii="Palatino Linotype" w:hAnsi="Palatino Linotype" w:cs="Arial"/>
          <w:b/>
          <w:bCs/>
          <w:i/>
          <w:iCs/>
        </w:rPr>
        <w:t>“</w:t>
      </w:r>
      <w:r w:rsidR="0071384D" w:rsidRPr="006C514A">
        <w:rPr>
          <w:rFonts w:ascii="Palatino Linotype" w:hAnsi="Palatino Linotype" w:cs="Arial"/>
          <w:i/>
          <w:iCs/>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40637B9A" w14:textId="77777777" w:rsidR="00D14868" w:rsidRPr="006C514A" w:rsidRDefault="00D14868" w:rsidP="006C514A">
      <w:pPr>
        <w:pStyle w:val="Prrafodelista"/>
        <w:spacing w:line="360" w:lineRule="auto"/>
        <w:ind w:left="567" w:right="616"/>
        <w:jc w:val="both"/>
        <w:rPr>
          <w:rFonts w:ascii="Palatino Linotype" w:hAnsi="Palatino Linotype" w:cs="Arial"/>
          <w:i/>
          <w:iCs/>
        </w:rPr>
      </w:pPr>
    </w:p>
    <w:p w14:paraId="36B72C02" w14:textId="77777777" w:rsidR="0071384D" w:rsidRPr="006C514A" w:rsidRDefault="0071384D" w:rsidP="006C514A">
      <w:pPr>
        <w:pStyle w:val="Prrafodelista"/>
        <w:spacing w:line="360" w:lineRule="auto"/>
        <w:ind w:left="567" w:right="616"/>
        <w:jc w:val="both"/>
        <w:rPr>
          <w:rFonts w:ascii="Palatino Linotype" w:hAnsi="Palatino Linotype" w:cs="Arial"/>
          <w:i/>
          <w:iCs/>
        </w:rPr>
      </w:pPr>
      <w:r w:rsidRPr="006C514A">
        <w:rPr>
          <w:rFonts w:ascii="Palatino Linotype" w:hAnsi="Palatino Linotype" w:cs="Arial"/>
          <w:i/>
          <w:iCs/>
        </w:rPr>
        <w:t>I. Invitación restringida.</w:t>
      </w:r>
    </w:p>
    <w:p w14:paraId="6E5C78FE" w14:textId="746AC23E" w:rsidR="0071384D" w:rsidRPr="006C514A" w:rsidRDefault="0071384D" w:rsidP="006C514A">
      <w:pPr>
        <w:pStyle w:val="Prrafodelista"/>
        <w:spacing w:line="360" w:lineRule="auto"/>
        <w:ind w:left="567" w:right="616"/>
        <w:jc w:val="both"/>
        <w:rPr>
          <w:rFonts w:ascii="Palatino Linotype" w:eastAsia="Times New Roman" w:hAnsi="Palatino Linotype" w:cs="Arial"/>
          <w:i/>
          <w:iCs/>
          <w:color w:val="000000"/>
        </w:rPr>
      </w:pPr>
      <w:r w:rsidRPr="006C514A">
        <w:rPr>
          <w:rFonts w:ascii="Palatino Linotype" w:hAnsi="Palatino Linotype" w:cs="Arial"/>
          <w:b/>
          <w:bCs/>
          <w:i/>
          <w:iCs/>
        </w:rPr>
        <w:t xml:space="preserve"> II. Adjudicación directa</w:t>
      </w:r>
      <w:r w:rsidR="00D14868" w:rsidRPr="006C514A">
        <w:rPr>
          <w:rFonts w:ascii="Palatino Linotype" w:hAnsi="Palatino Linotype" w:cs="Arial"/>
          <w:i/>
          <w:iCs/>
        </w:rPr>
        <w:t xml:space="preserve">”. </w:t>
      </w:r>
    </w:p>
    <w:p w14:paraId="4DC1F567" w14:textId="77777777" w:rsidR="0071384D" w:rsidRPr="006C514A" w:rsidRDefault="0071384D" w:rsidP="006C514A">
      <w:pPr>
        <w:pStyle w:val="Prrafodelista"/>
        <w:spacing w:line="360" w:lineRule="auto"/>
        <w:ind w:left="0" w:right="49"/>
        <w:jc w:val="both"/>
        <w:rPr>
          <w:rFonts w:ascii="Palatino Linotype" w:eastAsia="Times New Roman" w:hAnsi="Palatino Linotype" w:cs="Arial"/>
          <w:color w:val="000000"/>
        </w:rPr>
      </w:pPr>
    </w:p>
    <w:p w14:paraId="56F8D984" w14:textId="3EAAC3AD" w:rsidR="0071384D" w:rsidRPr="006C514A" w:rsidRDefault="0071384D"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Asimismo, a partir del artículo 48 de la Ley de Contratación referida, se establece el procedimiento de Adjudicación Directa, el cual señala que:</w:t>
      </w:r>
    </w:p>
    <w:p w14:paraId="3821A721" w14:textId="77777777" w:rsidR="00D14868" w:rsidRPr="006C514A" w:rsidRDefault="00D14868" w:rsidP="006C514A">
      <w:pPr>
        <w:pStyle w:val="Prrafodelista"/>
        <w:spacing w:line="360" w:lineRule="auto"/>
        <w:ind w:left="0" w:right="49"/>
        <w:jc w:val="both"/>
        <w:rPr>
          <w:rFonts w:ascii="Palatino Linotype" w:eastAsia="Times New Roman" w:hAnsi="Palatino Linotype" w:cs="Arial"/>
          <w:color w:val="000000"/>
        </w:rPr>
      </w:pPr>
    </w:p>
    <w:p w14:paraId="6C24CA8B"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b/>
          <w:bCs/>
          <w:i/>
          <w:iCs/>
        </w:rPr>
        <w:t>Artículo 48.-</w:t>
      </w:r>
      <w:r w:rsidRPr="006C514A">
        <w:rPr>
          <w:rFonts w:ascii="Palatino Linotype" w:hAnsi="Palatino Linotype"/>
          <w:i/>
          <w:iCs/>
        </w:rPr>
        <w:t xml:space="preserve"> La Secretaría, las entidades, los tribunales administrativos y los ayuntamientos podrán adquirir bienes, arrendar bienes muebles e inmuebles y contratar servicios, mediante adjudicación directa, cuando: </w:t>
      </w:r>
    </w:p>
    <w:p w14:paraId="40A9C855"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I. La adquisición o el servicio sólo puedan realizarse con una determinada persona, por tratarse de obras de arte, titularidad de patentes, registros, marcas específicas, derechos de autor u otros derechos exclusivos. </w:t>
      </w:r>
    </w:p>
    <w:p w14:paraId="00F92B76"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44B562C8"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4D0BA7EA"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3E76B680" w14:textId="3B2D5219"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lastRenderedPageBreak/>
        <w:t xml:space="preserve">V. Existan circunstancias que puedan provocar pérdidas o costos adicionales importantes al erario. </w:t>
      </w:r>
    </w:p>
    <w:p w14:paraId="35EAB415" w14:textId="345510EA"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VI. Pueda comprometerse información de naturaleza confidencial para el Estado o municipios, por razones de seguridad pública. </w:t>
      </w:r>
    </w:p>
    <w:p w14:paraId="38E53967" w14:textId="65E84BF0"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VII. Existan circunstancias extraordinarias o imprevisibles derivadas de riesgo o desastre. En este supuesto, la adquisición, arrendamiento y servicio deberá limitarse a lo estrictamente necesario para enfrentar tal eventualidad. </w:t>
      </w:r>
    </w:p>
    <w:p w14:paraId="150E3DFB"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VIII.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w:t>
      </w:r>
      <w:proofErr w:type="gramStart"/>
      <w:r w:rsidRPr="006C514A">
        <w:rPr>
          <w:rFonts w:ascii="Palatino Linotype" w:hAnsi="Palatino Linotype"/>
          <w:i/>
          <w:iCs/>
        </w:rPr>
        <w:t>podrá</w:t>
      </w:r>
      <w:proofErr w:type="gramEnd"/>
      <w:r w:rsidRPr="006C514A">
        <w:rPr>
          <w:rFonts w:ascii="Palatino Linotype" w:hAnsi="Palatino Linotype"/>
          <w:i/>
          <w:iCs/>
        </w:rPr>
        <w:t xml:space="preserve"> adjudicar el contrato al licitante que haya presentado la propuesta solvente más cercana a la ganadora y así, sucesivamente. En todo caso, la diferencia de precio no deberá de ser superior al diez por ciento, respecto de la propuesta ganadora. </w:t>
      </w:r>
    </w:p>
    <w:p w14:paraId="02111F3E"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IX. Se hubiere declarado desierto un procedimiento de invitación restringida. </w:t>
      </w:r>
    </w:p>
    <w:p w14:paraId="02178D38"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X. Cuando se aseguren condiciones financieras que permitan al Estado o a los municipios cumplir con la obligación de pago de manera diferida, sin que ello implique un costo financiero adicional o que, habiéndolo, sea inferior al del mercado, o</w:t>
      </w:r>
    </w:p>
    <w:p w14:paraId="4FEA220A"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 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w:t>
      </w:r>
      <w:r w:rsidRPr="006C514A">
        <w:rPr>
          <w:rFonts w:ascii="Palatino Linotype" w:hAnsi="Palatino Linotype"/>
          <w:i/>
          <w:iCs/>
        </w:rPr>
        <w:lastRenderedPageBreak/>
        <w:t xml:space="preserve">Contraloría y los órganos de control interno, en el ámbito de su competencia, vigilarán el cumplimiento de esta disposición. </w:t>
      </w:r>
    </w:p>
    <w:p w14:paraId="666867D7" w14:textId="77777777" w:rsidR="0071384D" w:rsidRPr="006C514A" w:rsidRDefault="0071384D" w:rsidP="006C514A">
      <w:pPr>
        <w:pStyle w:val="Prrafodelista"/>
        <w:spacing w:line="360" w:lineRule="auto"/>
        <w:ind w:left="567" w:right="616"/>
        <w:jc w:val="both"/>
        <w:rPr>
          <w:rFonts w:ascii="Palatino Linotype" w:hAnsi="Palatino Linotype"/>
          <w:i/>
          <w:iCs/>
        </w:rPr>
      </w:pPr>
      <w:r w:rsidRPr="006C514A">
        <w:rPr>
          <w:rFonts w:ascii="Palatino Linotype" w:hAnsi="Palatino Linotype"/>
          <w:i/>
          <w:iCs/>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49.- El procedimiento de adjudicación directa se substanciará con arreglo a el reglamento de esta Ley. </w:t>
      </w:r>
    </w:p>
    <w:p w14:paraId="01A9AF9D" w14:textId="77777777" w:rsidR="0071384D" w:rsidRPr="006C514A" w:rsidRDefault="0071384D" w:rsidP="006C514A">
      <w:pPr>
        <w:pStyle w:val="Prrafodelista"/>
        <w:spacing w:line="360" w:lineRule="auto"/>
        <w:ind w:left="567" w:right="616"/>
        <w:jc w:val="both"/>
        <w:rPr>
          <w:rFonts w:ascii="Palatino Linotype" w:hAnsi="Palatino Linotype"/>
          <w:i/>
          <w:iCs/>
        </w:rPr>
      </w:pPr>
    </w:p>
    <w:p w14:paraId="78E4D4AA" w14:textId="7A38A4AE" w:rsidR="006C37AA" w:rsidRPr="006C514A" w:rsidRDefault="00D14868" w:rsidP="006C514A">
      <w:pPr>
        <w:pStyle w:val="Prrafodelista"/>
        <w:spacing w:line="360" w:lineRule="auto"/>
        <w:ind w:left="567" w:right="616"/>
        <w:jc w:val="both"/>
        <w:rPr>
          <w:rFonts w:ascii="Palatino Linotype" w:eastAsia="Times New Roman" w:hAnsi="Palatino Linotype" w:cs="Arial"/>
          <w:i/>
          <w:iCs/>
          <w:color w:val="000000"/>
        </w:rPr>
      </w:pPr>
      <w:r w:rsidRPr="006C514A">
        <w:rPr>
          <w:rFonts w:ascii="Palatino Linotype" w:hAnsi="Palatino Linotype"/>
          <w:i/>
          <w:iCs/>
        </w:rPr>
        <w:t>“</w:t>
      </w:r>
      <w:r w:rsidR="0071384D" w:rsidRPr="006C514A">
        <w:rPr>
          <w:rFonts w:ascii="Palatino Linotype" w:hAnsi="Palatino Linotype"/>
          <w:b/>
          <w:bCs/>
          <w:i/>
          <w:iCs/>
        </w:rPr>
        <w:t>Artículo 50.-</w:t>
      </w:r>
      <w:r w:rsidR="0071384D" w:rsidRPr="006C514A">
        <w:rPr>
          <w:rFonts w:ascii="Palatino Linotype" w:hAnsi="Palatino Linotype"/>
          <w:i/>
          <w:iCs/>
        </w:rPr>
        <w:t xml:space="preserve"> Las disposiciones relativas a los procedimientos de adquisición establecidas en este capítulo serán aplicables a los arrendamientos de bienes muebles e inmuebles, con arreglo a el reglamento de esta Ley</w:t>
      </w:r>
      <w:r w:rsidRPr="006C514A">
        <w:rPr>
          <w:rFonts w:ascii="Palatino Linotype" w:hAnsi="Palatino Linotype"/>
          <w:i/>
          <w:iCs/>
        </w:rPr>
        <w:t xml:space="preserve">”. </w:t>
      </w:r>
    </w:p>
    <w:p w14:paraId="3D2E3FE2" w14:textId="77777777" w:rsidR="00BE3F3F" w:rsidRPr="006C514A" w:rsidRDefault="00BE3F3F" w:rsidP="006C514A">
      <w:pPr>
        <w:spacing w:line="360" w:lineRule="auto"/>
        <w:ind w:right="616"/>
        <w:jc w:val="both"/>
        <w:rPr>
          <w:rFonts w:ascii="Palatino Linotype" w:eastAsia="Times New Roman" w:hAnsi="Palatino Linotype" w:cs="Arial"/>
          <w:color w:val="000000"/>
        </w:rPr>
      </w:pPr>
    </w:p>
    <w:p w14:paraId="356E9898" w14:textId="6CD67BAA" w:rsidR="00510323" w:rsidRPr="006C514A" w:rsidRDefault="00B52D78" w:rsidP="006C514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Derivado de todo lo anterior, </w:t>
      </w:r>
      <w:r w:rsidR="005F21E9" w:rsidRPr="006C514A">
        <w:rPr>
          <w:rFonts w:ascii="Palatino Linotype" w:eastAsia="Times New Roman" w:hAnsi="Palatino Linotype" w:cs="Arial"/>
          <w:color w:val="000000"/>
        </w:rPr>
        <w:t xml:space="preserve"> de igual forma </w:t>
      </w:r>
      <w:r w:rsidR="00BE3F3F" w:rsidRPr="006C514A">
        <w:rPr>
          <w:rFonts w:ascii="Palatino Linotype" w:eastAsia="Times New Roman" w:hAnsi="Palatino Linotype" w:cs="Arial"/>
          <w:color w:val="000000"/>
        </w:rPr>
        <w:t xml:space="preserve">resulta necesario traer a colación el </w:t>
      </w:r>
      <w:r w:rsidR="00BE3F3F" w:rsidRPr="006C514A">
        <w:rPr>
          <w:rFonts w:ascii="Palatino Linotype" w:eastAsia="Calibri" w:hAnsi="Palatino Linotype" w:cs="Arial"/>
          <w:i/>
        </w:rPr>
        <w:t>“Acuerdo por el que se modifica el relativo por el que se establece la obligación de integrar los expedientes de adquisición de bienes y contratación de servicios, mediante los índices de expedientes de adquisición de bienes y contratación de servicios</w:t>
      </w:r>
      <w:r w:rsidR="00BE3F3F" w:rsidRPr="006C514A">
        <w:rPr>
          <w:rStyle w:val="Refdenotaalpie"/>
          <w:rFonts w:ascii="Palatino Linotype" w:eastAsia="Calibri" w:hAnsi="Palatino Linotype" w:cs="Arial"/>
        </w:rPr>
        <w:footnoteReference w:id="4"/>
      </w:r>
      <w:r w:rsidR="00BE3F3F" w:rsidRPr="006C514A">
        <w:rPr>
          <w:rFonts w:ascii="Palatino Linotype" w:eastAsia="Calibri" w:hAnsi="Palatino Linotype" w:cs="Arial"/>
          <w:i/>
        </w:rPr>
        <w:t xml:space="preserve">” </w:t>
      </w:r>
      <w:r w:rsidR="00BE3F3F" w:rsidRPr="006C514A">
        <w:rPr>
          <w:rFonts w:ascii="Palatino Linotype" w:eastAsia="Calibri" w:hAnsi="Palatino Linotype" w:cs="Arial"/>
          <w:iCs/>
        </w:rPr>
        <w:t xml:space="preserve">el cual refiere la documentación que debe contener el Expediente de Adquisición de Bienes o contratación de Servicios en la modalidad de Adjudicación Directa Presencial, los cuales son los siguientes: </w:t>
      </w:r>
    </w:p>
    <w:p w14:paraId="66ABDDDC" w14:textId="6A6B34E9" w:rsidR="00BE3F3F" w:rsidRPr="006C514A" w:rsidRDefault="00BE3F3F" w:rsidP="006C514A">
      <w:pPr>
        <w:pStyle w:val="Prrafodelista"/>
        <w:spacing w:line="360" w:lineRule="auto"/>
        <w:ind w:left="0" w:right="49"/>
        <w:jc w:val="both"/>
        <w:rPr>
          <w:rFonts w:ascii="Palatino Linotype" w:eastAsia="Calibri" w:hAnsi="Palatino Linotype" w:cs="Arial"/>
          <w:iCs/>
        </w:rPr>
      </w:pPr>
    </w:p>
    <w:p w14:paraId="4636CF64" w14:textId="77777777" w:rsidR="00BE3F3F" w:rsidRPr="006C514A" w:rsidRDefault="00BE3F3F" w:rsidP="006C514A">
      <w:pPr>
        <w:pStyle w:val="Prrafodelista"/>
        <w:spacing w:line="360" w:lineRule="auto"/>
        <w:ind w:left="567" w:right="616"/>
        <w:jc w:val="both"/>
        <w:rPr>
          <w:rFonts w:ascii="Palatino Linotype" w:hAnsi="Palatino Linotype"/>
          <w:b/>
          <w:bCs/>
        </w:rPr>
      </w:pPr>
      <w:bookmarkStart w:id="84" w:name="_Hlk26898135"/>
      <w:r w:rsidRPr="006C514A">
        <w:rPr>
          <w:rFonts w:ascii="Palatino Linotype" w:hAnsi="Palatino Linotype"/>
          <w:b/>
          <w:bCs/>
        </w:rPr>
        <w:t xml:space="preserve">III. Documentación que debe contener el Expediente de Adquisición de Bienes o Contratación de Servicios en la modalidad de Adjudicación Directa Presencial. </w:t>
      </w:r>
    </w:p>
    <w:p w14:paraId="21986839" w14:textId="77777777" w:rsidR="00BE3F3F" w:rsidRPr="006C514A" w:rsidRDefault="00BE3F3F" w:rsidP="006C514A">
      <w:pPr>
        <w:pStyle w:val="Prrafodelista"/>
        <w:spacing w:line="360" w:lineRule="auto"/>
        <w:ind w:left="567" w:right="616"/>
        <w:jc w:val="both"/>
        <w:rPr>
          <w:rFonts w:ascii="Palatino Linotype" w:hAnsi="Palatino Linotype"/>
        </w:rPr>
      </w:pPr>
    </w:p>
    <w:p w14:paraId="1870B3BB"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 Impresión del Programa Anual de Adquisiciones del Bien o el Servicio:</w:t>
      </w:r>
      <w:r w:rsidRPr="006C514A">
        <w:rPr>
          <w:rFonts w:ascii="Palatino Linotype" w:hAnsi="Palatino Linotype"/>
        </w:rPr>
        <w:t xml:space="preserve"> Documento a través del cual se verifica que el bien o servicio se encuentra debidamente programado. </w:t>
      </w:r>
    </w:p>
    <w:p w14:paraId="753DD69C" w14:textId="77777777" w:rsidR="00BE3F3F" w:rsidRPr="006C514A" w:rsidRDefault="00BE3F3F" w:rsidP="006C514A">
      <w:pPr>
        <w:pStyle w:val="Prrafodelista"/>
        <w:spacing w:line="360" w:lineRule="auto"/>
        <w:ind w:left="567" w:right="616"/>
        <w:jc w:val="both"/>
        <w:rPr>
          <w:rFonts w:ascii="Palatino Linotype" w:hAnsi="Palatino Linotype"/>
        </w:rPr>
      </w:pPr>
    </w:p>
    <w:p w14:paraId="381FB7F0"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 Estudio de mercado:</w:t>
      </w:r>
      <w:r w:rsidRPr="006C514A">
        <w:rPr>
          <w:rFonts w:ascii="Palatino Linotype" w:hAnsi="Palatino Linotype"/>
        </w:rPr>
        <w:t xml:space="preserve"> A la investigación, sustentada en información proveniente de fuentes confiables y serias (incluyendo parámetros internacionales), que permita tomar decisiones informadas sobre el mejor procedimiento de adquisición. </w:t>
      </w:r>
    </w:p>
    <w:p w14:paraId="3F24D677" w14:textId="77777777" w:rsidR="00BE3F3F" w:rsidRPr="006C514A" w:rsidRDefault="00BE3F3F" w:rsidP="006C514A">
      <w:pPr>
        <w:pStyle w:val="Prrafodelista"/>
        <w:spacing w:line="360" w:lineRule="auto"/>
        <w:ind w:left="567" w:right="616"/>
        <w:jc w:val="both"/>
        <w:rPr>
          <w:rFonts w:ascii="Palatino Linotype" w:hAnsi="Palatino Linotype"/>
        </w:rPr>
      </w:pPr>
    </w:p>
    <w:p w14:paraId="725E459D"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 Cotizaciones (en su caso):</w:t>
      </w:r>
      <w:r w:rsidRPr="006C514A">
        <w:rPr>
          <w:rFonts w:ascii="Palatino Linotype" w:hAnsi="Palatino Linotype"/>
        </w:rPr>
        <w:t xml:space="preserve"> Documentos emitidos por proveedores o prestadores de servicios, en donde reflejen la descripción de los bienes o servicios, costo unitario y total con IVA incluido y condiciones comerciales. </w:t>
      </w:r>
    </w:p>
    <w:p w14:paraId="432F26DA" w14:textId="77777777" w:rsidR="00BE3F3F" w:rsidRPr="006C514A" w:rsidRDefault="00BE3F3F" w:rsidP="006C514A">
      <w:pPr>
        <w:pStyle w:val="Prrafodelista"/>
        <w:spacing w:line="360" w:lineRule="auto"/>
        <w:ind w:left="567" w:right="616"/>
        <w:jc w:val="both"/>
        <w:rPr>
          <w:rFonts w:ascii="Palatino Linotype" w:hAnsi="Palatino Linotype"/>
        </w:rPr>
      </w:pPr>
    </w:p>
    <w:p w14:paraId="4FB68CCB"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4. Oficio de Suficiencia Presupuestal</w:t>
      </w:r>
      <w:r w:rsidRPr="006C514A">
        <w:rPr>
          <w:rFonts w:ascii="Palatino Linotype" w:hAnsi="Palatino Linotype"/>
        </w:rPr>
        <w:t xml:space="preserve">: Documento que avale la existencia de suficiencia presupuestal suscrito por el coordinador administrativo o su equivalente. </w:t>
      </w:r>
    </w:p>
    <w:p w14:paraId="35C0A98E" w14:textId="77777777" w:rsidR="00BE3F3F" w:rsidRPr="006C514A" w:rsidRDefault="00BE3F3F" w:rsidP="006C514A">
      <w:pPr>
        <w:pStyle w:val="Prrafodelista"/>
        <w:spacing w:line="360" w:lineRule="auto"/>
        <w:ind w:left="567" w:right="616"/>
        <w:jc w:val="both"/>
        <w:rPr>
          <w:rFonts w:ascii="Palatino Linotype" w:hAnsi="Palatino Linotype"/>
        </w:rPr>
      </w:pPr>
    </w:p>
    <w:p w14:paraId="0B7C22ED"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5. Dictamen Técnico del Área correspondiente, en su caso</w:t>
      </w:r>
      <w:r w:rsidRPr="006C514A">
        <w:rPr>
          <w:rFonts w:ascii="Palatino Linotype" w:hAnsi="Palatino Linotype"/>
        </w:rPr>
        <w:t xml:space="preserve">: Incluir el documento de carácter técnico, emitido por la unidad administrativa responsable, que por sus funciones avale la adquisición del bien o servicio. </w:t>
      </w:r>
    </w:p>
    <w:p w14:paraId="2ADA6C27" w14:textId="77777777" w:rsidR="00BE3F3F" w:rsidRPr="006C514A" w:rsidRDefault="00BE3F3F" w:rsidP="006C514A">
      <w:pPr>
        <w:pStyle w:val="Prrafodelista"/>
        <w:spacing w:line="360" w:lineRule="auto"/>
        <w:ind w:left="567" w:right="616"/>
        <w:jc w:val="both"/>
        <w:rPr>
          <w:rFonts w:ascii="Palatino Linotype" w:hAnsi="Palatino Linotype"/>
        </w:rPr>
      </w:pPr>
    </w:p>
    <w:p w14:paraId="32B531F1"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6. Oficio de Autorización para la Adquisición de Bienes o Contratación de Servicios que rebasen el Ejercicio Presupuestal (en su caso):</w:t>
      </w:r>
      <w:r w:rsidRPr="006C514A">
        <w:rPr>
          <w:rFonts w:ascii="Palatino Linotype" w:hAnsi="Palatino Linotype"/>
        </w:rPr>
        <w:t xml:space="preserve"> Documento </w:t>
      </w:r>
      <w:r w:rsidRPr="006C514A">
        <w:rPr>
          <w:rFonts w:ascii="Palatino Linotype" w:hAnsi="Palatino Linotype"/>
        </w:rPr>
        <w:lastRenderedPageBreak/>
        <w:t xml:space="preserve">emitido por la Secretaría de Finanzas o unidad administrativa que corresponda, con el que se autoriza la adquisición de bienes o contratación de servicios que rebasen el ejercicio presupuestal. </w:t>
      </w:r>
    </w:p>
    <w:p w14:paraId="64B2657D" w14:textId="77777777" w:rsidR="00BE3F3F" w:rsidRPr="006C514A" w:rsidRDefault="00BE3F3F" w:rsidP="006C514A">
      <w:pPr>
        <w:pStyle w:val="Prrafodelista"/>
        <w:spacing w:line="360" w:lineRule="auto"/>
        <w:ind w:left="567" w:right="616"/>
        <w:jc w:val="both"/>
        <w:rPr>
          <w:rFonts w:ascii="Palatino Linotype" w:hAnsi="Palatino Linotype"/>
        </w:rPr>
      </w:pPr>
    </w:p>
    <w:p w14:paraId="4A6E9BF3"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7. Oficio de Autorización de Forma de Pago distinta a la establecida (en su caso):</w:t>
      </w:r>
      <w:r w:rsidRPr="006C514A">
        <w:rPr>
          <w:rFonts w:ascii="Palatino Linotype" w:hAnsi="Palatino Linotype"/>
        </w:rPr>
        <w:t xml:space="preserve"> Incorporar documento emitido por la Secretaria de Finanzas o unidad administrativa responsable, en el que se autorice la forma de pago distinta a la establecida y que será aplicable al contrato. </w:t>
      </w:r>
    </w:p>
    <w:p w14:paraId="0A5B7751" w14:textId="77777777" w:rsidR="00BE3F3F" w:rsidRPr="006C514A" w:rsidRDefault="00BE3F3F" w:rsidP="006C514A">
      <w:pPr>
        <w:pStyle w:val="Prrafodelista"/>
        <w:spacing w:line="360" w:lineRule="auto"/>
        <w:ind w:left="567" w:right="616"/>
        <w:jc w:val="both"/>
        <w:rPr>
          <w:rFonts w:ascii="Palatino Linotype" w:hAnsi="Palatino Linotype"/>
        </w:rPr>
      </w:pPr>
    </w:p>
    <w:p w14:paraId="13572B98"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8. Evidencia documental de la Autorización del Titular de la Unidad Administrativa para ejercer los Recursos, en caso de Contratación de Servicios Profesionales:</w:t>
      </w:r>
      <w:r w:rsidRPr="006C514A">
        <w:rPr>
          <w:rFonts w:ascii="Palatino Linotype" w:hAnsi="Palatino Linotype"/>
        </w:rPr>
        <w:t xml:space="preserve"> Documento suscrito por el titular de la dependencia o entidad, donde autorice el ejercicio del recurso para este tipo de contrataciones. </w:t>
      </w:r>
    </w:p>
    <w:p w14:paraId="5CF17555" w14:textId="77777777" w:rsidR="00BE3F3F" w:rsidRPr="006C514A" w:rsidRDefault="00BE3F3F" w:rsidP="006C514A">
      <w:pPr>
        <w:pStyle w:val="Prrafodelista"/>
        <w:spacing w:line="360" w:lineRule="auto"/>
        <w:ind w:left="567" w:right="616"/>
        <w:jc w:val="both"/>
        <w:rPr>
          <w:rFonts w:ascii="Palatino Linotype" w:hAnsi="Palatino Linotype"/>
        </w:rPr>
      </w:pPr>
    </w:p>
    <w:p w14:paraId="480F7B1E" w14:textId="43AE4E76"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9. Evidencia de la verificación realizada de que en los archivos de la administración pública estatal no existen trabajos, estudios o investigaciones, así como de la unidad administrativa respectiva de que en sus archivos no se cuenta con esos trabajos, estudios o investigaciones (en su caso):</w:t>
      </w:r>
      <w:r w:rsidRPr="006C514A">
        <w:rPr>
          <w:rFonts w:ascii="Palatino Linotype" w:hAnsi="Palatino Linotype"/>
        </w:rPr>
        <w:t xml:space="preserve"> Documento que valide la inexistencia de trabajos, estudios o investigaciones en los archivos de la administración pública estatal. </w:t>
      </w:r>
    </w:p>
    <w:p w14:paraId="4C6B1916" w14:textId="77777777" w:rsidR="00BE3F3F" w:rsidRPr="006C514A" w:rsidRDefault="00BE3F3F" w:rsidP="006C514A">
      <w:pPr>
        <w:pStyle w:val="Prrafodelista"/>
        <w:spacing w:line="360" w:lineRule="auto"/>
        <w:ind w:left="567" w:right="616"/>
        <w:jc w:val="both"/>
        <w:rPr>
          <w:rFonts w:ascii="Palatino Linotype" w:hAnsi="Palatino Linotype"/>
        </w:rPr>
      </w:pPr>
    </w:p>
    <w:p w14:paraId="050B5E78"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10. Solicitud de adquisición de bienes o contratación de servicios:</w:t>
      </w:r>
      <w:r w:rsidRPr="006C514A">
        <w:rPr>
          <w:rFonts w:ascii="Palatino Linotype" w:hAnsi="Palatino Linotype"/>
        </w:rPr>
        <w:t xml:space="preserve"> Documento de la unidad administrativa usuaria de los bienes o servicios ante </w:t>
      </w:r>
      <w:r w:rsidRPr="006C514A">
        <w:rPr>
          <w:rFonts w:ascii="Palatino Linotype" w:hAnsi="Palatino Linotype"/>
        </w:rPr>
        <w:lastRenderedPageBreak/>
        <w:t xml:space="preserve">el área de administración o convocante, responsable de llevar a cabo el procedimiento adquisitivo para la adquisición del bien o contratación del servicio solicitado. </w:t>
      </w:r>
    </w:p>
    <w:p w14:paraId="00FA7446" w14:textId="77777777" w:rsidR="00BE3F3F" w:rsidRPr="006C514A" w:rsidRDefault="00BE3F3F" w:rsidP="006C514A">
      <w:pPr>
        <w:pStyle w:val="Prrafodelista"/>
        <w:spacing w:line="360" w:lineRule="auto"/>
        <w:ind w:left="567" w:right="616"/>
        <w:jc w:val="both"/>
        <w:rPr>
          <w:rFonts w:ascii="Palatino Linotype" w:hAnsi="Palatino Linotype"/>
        </w:rPr>
      </w:pPr>
    </w:p>
    <w:p w14:paraId="1B897F85" w14:textId="77777777" w:rsidR="00BE3F3F"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11. Oficio de Justificación de Procedencia por Excepción a la Licitación Pública y documentación soporte (en su caso):</w:t>
      </w:r>
      <w:r w:rsidRPr="006C514A">
        <w:rPr>
          <w:rFonts w:ascii="Palatino Linotype" w:hAnsi="Palatino Linotype"/>
        </w:rPr>
        <w:t xml:space="preserve"> Documento que señala la justificación o conveniencia de llevar a cabo la adjudicación directa, deberá formularse por el titular de la unidad administrativa usuaria. </w:t>
      </w:r>
    </w:p>
    <w:p w14:paraId="16FC956D" w14:textId="77777777" w:rsidR="006C514A" w:rsidRPr="006C514A" w:rsidRDefault="006C514A" w:rsidP="006C514A">
      <w:pPr>
        <w:pStyle w:val="Prrafodelista"/>
        <w:spacing w:line="360" w:lineRule="auto"/>
        <w:ind w:left="567" w:right="616"/>
        <w:jc w:val="both"/>
        <w:rPr>
          <w:rFonts w:ascii="Palatino Linotype" w:hAnsi="Palatino Linotype"/>
        </w:rPr>
      </w:pPr>
    </w:p>
    <w:p w14:paraId="0B38C9F0"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12. Dictamen del Comité de Procedencia del procedimiento de adjudicación directa (en su caso):</w:t>
      </w:r>
      <w:r w:rsidRPr="006C514A">
        <w:rPr>
          <w:rFonts w:ascii="Palatino Linotype" w:hAnsi="Palatino Linotype"/>
        </w:rPr>
        <w:t xml:space="preserve"> Documento que establezca el pronunciamiento del Comité de Adquisiciones y Servicios para la celebración del procedimiento adquisitivo bajo la modalidad de adjudicación directa. </w:t>
      </w:r>
    </w:p>
    <w:p w14:paraId="6800CEE1" w14:textId="77777777" w:rsidR="00BE3F3F" w:rsidRPr="006C514A" w:rsidRDefault="00BE3F3F" w:rsidP="006C514A">
      <w:pPr>
        <w:pStyle w:val="Prrafodelista"/>
        <w:spacing w:line="360" w:lineRule="auto"/>
        <w:ind w:left="567" w:right="616"/>
        <w:jc w:val="both"/>
        <w:rPr>
          <w:rFonts w:ascii="Palatino Linotype" w:hAnsi="Palatino Linotype"/>
        </w:rPr>
      </w:pPr>
    </w:p>
    <w:p w14:paraId="5C43612C"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13. Invitación:</w:t>
      </w:r>
      <w:r w:rsidRPr="006C514A">
        <w:rPr>
          <w:rFonts w:ascii="Palatino Linotype" w:hAnsi="Palatino Linotype"/>
        </w:rPr>
        <w:t xml:space="preserve"> Documento público expedido unilateralmente por la autoridad convocante, entregado a las personas físicas o jurídica colectivas que se encuentren en posibilidad de atender el suministro de los bienes o la prestación de los servicios, en las mejores condiciones disponibles en cuanto a precio, calidad, cantidad, financiamiento, oportunidad y demás circunstancias pertinentes. </w:t>
      </w:r>
    </w:p>
    <w:p w14:paraId="649D6545" w14:textId="77777777" w:rsidR="00BE3F3F" w:rsidRPr="006C514A" w:rsidRDefault="00BE3F3F" w:rsidP="006C514A">
      <w:pPr>
        <w:pStyle w:val="Prrafodelista"/>
        <w:spacing w:line="360" w:lineRule="auto"/>
        <w:ind w:left="567" w:right="616"/>
        <w:jc w:val="both"/>
        <w:rPr>
          <w:rFonts w:ascii="Palatino Linotype" w:hAnsi="Palatino Linotype"/>
        </w:rPr>
      </w:pPr>
    </w:p>
    <w:p w14:paraId="7650BFDE"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14. Constancia (s) que avale(n) que la(s) empresa(s) o persona(s) física(s) no se encuentre(n) incluida(s) en el Registro de Empresas o Personas Físicas Objetadas:</w:t>
      </w:r>
      <w:r w:rsidRPr="006C514A">
        <w:rPr>
          <w:rFonts w:ascii="Palatino Linotype" w:hAnsi="Palatino Linotype"/>
        </w:rPr>
        <w:t xml:space="preserve"> Incluir el documento o constancia emitido por el Registro de </w:t>
      </w:r>
      <w:r w:rsidRPr="006C514A">
        <w:rPr>
          <w:rFonts w:ascii="Palatino Linotype" w:hAnsi="Palatino Linotype"/>
        </w:rPr>
        <w:lastRenderedPageBreak/>
        <w:t xml:space="preserve">Empresas o Personas Físicas Objetadas de la Secretaría de la Contraloría del Gobierno del Estado de México, que indique si la(s) empresa(s) participante(s) se encuentra(n) o no en dicho registro. </w:t>
      </w:r>
    </w:p>
    <w:p w14:paraId="59F0A539" w14:textId="77777777" w:rsidR="00BE3F3F" w:rsidRPr="006C514A" w:rsidRDefault="00BE3F3F" w:rsidP="006C514A">
      <w:pPr>
        <w:pStyle w:val="Prrafodelista"/>
        <w:spacing w:line="360" w:lineRule="auto"/>
        <w:ind w:left="567" w:right="616"/>
        <w:jc w:val="both"/>
        <w:rPr>
          <w:rFonts w:ascii="Palatino Linotype" w:hAnsi="Palatino Linotype"/>
        </w:rPr>
      </w:pPr>
    </w:p>
    <w:p w14:paraId="03A6B4D6" w14:textId="77777777" w:rsidR="00BE3F3F"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rPr>
        <w:t xml:space="preserve">Nota. La constancia de que las personas físicas o jurídicas colectivas no se encuentran objetadas para participar en los procedimientos adquisitivos deberá de ser integrada al expediente en la apertura de propuestas técnicas y económicas y suscripción de contrato. Todo ello proveerlo desde la invitación. </w:t>
      </w:r>
    </w:p>
    <w:p w14:paraId="6738C592" w14:textId="77777777" w:rsidR="006C514A" w:rsidRPr="006C514A" w:rsidRDefault="006C514A" w:rsidP="006C514A">
      <w:pPr>
        <w:pStyle w:val="Prrafodelista"/>
        <w:spacing w:line="360" w:lineRule="auto"/>
        <w:ind w:left="567" w:right="616"/>
        <w:jc w:val="both"/>
        <w:rPr>
          <w:rFonts w:ascii="Palatino Linotype" w:hAnsi="Palatino Linotype"/>
        </w:rPr>
      </w:pPr>
    </w:p>
    <w:p w14:paraId="5955FDEF"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 xml:space="preserve">15. Bitácora de invitación a concursos y control de entrega de invitación a oferentes: </w:t>
      </w:r>
      <w:r w:rsidRPr="006C514A">
        <w:rPr>
          <w:rFonts w:ascii="Palatino Linotype" w:hAnsi="Palatino Linotype"/>
        </w:rPr>
        <w:t xml:space="preserve">Registro de invitaciones de oferentes a participar, en el control de entrega de bases se anota su participación o negativa a participar en fecha y hora. </w:t>
      </w:r>
    </w:p>
    <w:p w14:paraId="185132F3" w14:textId="77777777" w:rsidR="00BE3F3F" w:rsidRPr="006C514A" w:rsidRDefault="00BE3F3F" w:rsidP="006C514A">
      <w:pPr>
        <w:pStyle w:val="Prrafodelista"/>
        <w:spacing w:line="360" w:lineRule="auto"/>
        <w:ind w:left="567" w:right="616"/>
        <w:jc w:val="both"/>
        <w:rPr>
          <w:rFonts w:ascii="Palatino Linotype" w:hAnsi="Palatino Linotype"/>
        </w:rPr>
      </w:pPr>
    </w:p>
    <w:p w14:paraId="2060AD1D"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16. Registro de Asistencia a la Junta de Aclaraciones (en su caso):</w:t>
      </w:r>
      <w:r w:rsidRPr="006C514A">
        <w:rPr>
          <w:rFonts w:ascii="Palatino Linotype" w:hAnsi="Palatino Linotype"/>
        </w:rPr>
        <w:t xml:space="preserve"> Documento del registro de asistencia del (de los) interesado(s) que podrá contener: fecha, nombre, empresa y firma de los asistentes a la junta de aclaraciones sobre las bases de los bienes o servicios a adquirir. </w:t>
      </w:r>
    </w:p>
    <w:p w14:paraId="56A775C3" w14:textId="77777777" w:rsidR="00BE3F3F" w:rsidRPr="006C514A" w:rsidRDefault="00BE3F3F" w:rsidP="006C514A">
      <w:pPr>
        <w:pStyle w:val="Prrafodelista"/>
        <w:spacing w:line="360" w:lineRule="auto"/>
        <w:ind w:left="567" w:right="616"/>
        <w:jc w:val="both"/>
        <w:rPr>
          <w:rFonts w:ascii="Palatino Linotype" w:hAnsi="Palatino Linotype"/>
        </w:rPr>
      </w:pPr>
    </w:p>
    <w:p w14:paraId="2DE60CA9"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17. Acta de Junta de Aclaraciones (en su caso):</w:t>
      </w:r>
      <w:r w:rsidRPr="006C514A">
        <w:rPr>
          <w:rFonts w:ascii="Palatino Linotype" w:hAnsi="Palatino Linotype"/>
        </w:rPr>
        <w:t xml:space="preserve"> Documento donde consta la celebración del acto de la junta de aclaraciones, citándose el nombre de los participantes, las preguntas y aclaraciones u otros hechos que pudieran derivarse, en su caso las modificaciones a la convocatoria o bases y demás requisitos establecidos en la normatividad aplicable. </w:t>
      </w:r>
    </w:p>
    <w:p w14:paraId="75012CC7" w14:textId="77777777" w:rsidR="00BE3F3F" w:rsidRPr="006C514A" w:rsidRDefault="00BE3F3F" w:rsidP="006C514A">
      <w:pPr>
        <w:pStyle w:val="Prrafodelista"/>
        <w:spacing w:line="360" w:lineRule="auto"/>
        <w:ind w:left="567" w:right="616"/>
        <w:jc w:val="both"/>
        <w:rPr>
          <w:rFonts w:ascii="Palatino Linotype" w:hAnsi="Palatino Linotype"/>
        </w:rPr>
      </w:pPr>
    </w:p>
    <w:p w14:paraId="6555A377" w14:textId="165E1103"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18. Registro de Asistencia al Acto de Presentación y Apertura de Propuestas</w:t>
      </w:r>
      <w:r w:rsidRPr="006C514A">
        <w:rPr>
          <w:rFonts w:ascii="Palatino Linotype" w:hAnsi="Palatino Linotype"/>
        </w:rPr>
        <w:t xml:space="preserve">: Documento del registro de asistencia del (de los) oferente (s) que podrá contener: fecha, nombre, empresa y firma de los asistentes al acto. </w:t>
      </w:r>
    </w:p>
    <w:p w14:paraId="6EB0F96F" w14:textId="77777777" w:rsidR="00BE3F3F" w:rsidRPr="006C514A" w:rsidRDefault="00BE3F3F" w:rsidP="006C514A">
      <w:pPr>
        <w:pStyle w:val="Prrafodelista"/>
        <w:spacing w:line="360" w:lineRule="auto"/>
        <w:ind w:left="567" w:right="616"/>
        <w:jc w:val="both"/>
        <w:rPr>
          <w:rFonts w:ascii="Palatino Linotype" w:hAnsi="Palatino Linotype"/>
        </w:rPr>
      </w:pPr>
    </w:p>
    <w:p w14:paraId="13DEB463"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 xml:space="preserve">19. Propuesta (s) Técnica (s): </w:t>
      </w:r>
      <w:r w:rsidRPr="006C514A">
        <w:rPr>
          <w:rFonts w:ascii="Palatino Linotype" w:hAnsi="Palatino Linotype"/>
        </w:rPr>
        <w:t xml:space="preserve">Incorporar la(s) propuesta(s) presentada(s) por el (los) oferentes (es), respecto del bien o servicio licitado. </w:t>
      </w:r>
    </w:p>
    <w:p w14:paraId="5A53A3CF" w14:textId="77777777" w:rsidR="00BE3F3F" w:rsidRPr="006C514A" w:rsidRDefault="00BE3F3F" w:rsidP="006C514A">
      <w:pPr>
        <w:pStyle w:val="Prrafodelista"/>
        <w:spacing w:line="360" w:lineRule="auto"/>
        <w:ind w:left="567" w:right="616"/>
        <w:jc w:val="both"/>
        <w:rPr>
          <w:rFonts w:ascii="Palatino Linotype" w:hAnsi="Palatino Linotype"/>
        </w:rPr>
      </w:pPr>
    </w:p>
    <w:p w14:paraId="4736B6FE"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20. Propuesta (s) Económica (s):</w:t>
      </w:r>
      <w:r w:rsidRPr="006C514A">
        <w:rPr>
          <w:rFonts w:ascii="Palatino Linotype" w:hAnsi="Palatino Linotype"/>
        </w:rPr>
        <w:t xml:space="preserve"> Incorporar la(s) propuesta(s) presentada(s) por el (los) oferentes (s) respecto del bien o servicio licitado. </w:t>
      </w:r>
    </w:p>
    <w:p w14:paraId="226E5FEB" w14:textId="77777777" w:rsidR="00BE3F3F" w:rsidRPr="006C514A" w:rsidRDefault="00BE3F3F" w:rsidP="006C514A">
      <w:pPr>
        <w:pStyle w:val="Prrafodelista"/>
        <w:spacing w:line="360" w:lineRule="auto"/>
        <w:ind w:left="567" w:right="616"/>
        <w:jc w:val="both"/>
        <w:rPr>
          <w:rFonts w:ascii="Palatino Linotype" w:hAnsi="Palatino Linotype"/>
        </w:rPr>
      </w:pPr>
    </w:p>
    <w:p w14:paraId="0044D6AD"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 xml:space="preserve">21. Acta del Acto de Presentación y Apertura de Propuestas: </w:t>
      </w:r>
      <w:r w:rsidRPr="006C514A">
        <w:rPr>
          <w:rFonts w:ascii="Palatino Linotype" w:hAnsi="Palatino Linotype"/>
        </w:rPr>
        <w:t xml:space="preserve">Documento donde consta la celebración del acto de presentación y apertura de propuesta, en donde se citan los hechos suscitados durante el acto, los funcionarios que participaron, el (los) oferente (s) que se presentó (aron), declaratoria de aceptación o </w:t>
      </w:r>
      <w:proofErr w:type="spellStart"/>
      <w:r w:rsidRPr="006C514A">
        <w:rPr>
          <w:rFonts w:ascii="Palatino Linotype" w:hAnsi="Palatino Linotype"/>
        </w:rPr>
        <w:t>desechamiento</w:t>
      </w:r>
      <w:proofErr w:type="spellEnd"/>
      <w:r w:rsidRPr="006C514A">
        <w:rPr>
          <w:rFonts w:ascii="Palatino Linotype" w:hAnsi="Palatino Linotype"/>
        </w:rPr>
        <w:t xml:space="preserve"> de propuestas técnicas, declaratoria de aceptación o </w:t>
      </w:r>
      <w:proofErr w:type="spellStart"/>
      <w:r w:rsidRPr="006C514A">
        <w:rPr>
          <w:rFonts w:ascii="Palatino Linotype" w:hAnsi="Palatino Linotype"/>
        </w:rPr>
        <w:t>desechamiento</w:t>
      </w:r>
      <w:proofErr w:type="spellEnd"/>
      <w:r w:rsidRPr="006C514A">
        <w:rPr>
          <w:rFonts w:ascii="Palatino Linotype" w:hAnsi="Palatino Linotype"/>
        </w:rPr>
        <w:t xml:space="preserve"> de las propuestas económicas, monto propuesto de los bienes o servicios a adquirir, lugar , fecha y hora para el procedimiento de contraoferta y el lugar, fecha y hora para la comunicación del fallo. </w:t>
      </w:r>
    </w:p>
    <w:p w14:paraId="6807CF83" w14:textId="77777777" w:rsidR="00BE3F3F" w:rsidRPr="006C514A" w:rsidRDefault="00BE3F3F" w:rsidP="006C514A">
      <w:pPr>
        <w:pStyle w:val="Prrafodelista"/>
        <w:spacing w:line="360" w:lineRule="auto"/>
        <w:ind w:left="567" w:right="616"/>
        <w:jc w:val="both"/>
        <w:rPr>
          <w:rFonts w:ascii="Palatino Linotype" w:hAnsi="Palatino Linotype"/>
        </w:rPr>
      </w:pPr>
    </w:p>
    <w:p w14:paraId="2C17B883"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22. Oficio de cumplimiento o incumplimiento de propuestas por parte del área usuaria:</w:t>
      </w:r>
      <w:r w:rsidRPr="006C514A">
        <w:rPr>
          <w:rFonts w:ascii="Palatino Linotype" w:hAnsi="Palatino Linotype"/>
        </w:rPr>
        <w:t xml:space="preserve"> Escrito presentado por las áreas requirentes ante la convocante respecto de la opinión de cumplimiento o incumplimiento de las propuestas presentadas por los oferentes en el procedimiento adquisitivo de que se trate. </w:t>
      </w:r>
    </w:p>
    <w:p w14:paraId="30338530" w14:textId="77777777" w:rsidR="00BE3F3F" w:rsidRPr="006C514A" w:rsidRDefault="00BE3F3F" w:rsidP="006C514A">
      <w:pPr>
        <w:pStyle w:val="Prrafodelista"/>
        <w:spacing w:line="360" w:lineRule="auto"/>
        <w:ind w:left="567" w:right="616"/>
        <w:jc w:val="both"/>
        <w:rPr>
          <w:rFonts w:ascii="Palatino Linotype" w:hAnsi="Palatino Linotype"/>
        </w:rPr>
      </w:pPr>
    </w:p>
    <w:p w14:paraId="0624B2CC"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23. Precios de Referencia:</w:t>
      </w:r>
      <w:r w:rsidRPr="006C514A">
        <w:rPr>
          <w:rFonts w:ascii="Palatino Linotype" w:hAnsi="Palatino Linotype"/>
        </w:rPr>
        <w:t xml:space="preserve"> Incorporar el o los precios de referencia empleados para el procedimiento adquisitivo sustentados en el estudio de mercado o procedimiento normativo aplicado. </w:t>
      </w:r>
    </w:p>
    <w:p w14:paraId="208685D2" w14:textId="77777777" w:rsidR="00BE3F3F" w:rsidRPr="006C514A" w:rsidRDefault="00BE3F3F" w:rsidP="006C514A">
      <w:pPr>
        <w:pStyle w:val="Prrafodelista"/>
        <w:spacing w:line="360" w:lineRule="auto"/>
        <w:ind w:left="567" w:right="616"/>
        <w:jc w:val="both"/>
        <w:rPr>
          <w:rFonts w:ascii="Palatino Linotype" w:hAnsi="Palatino Linotype"/>
        </w:rPr>
      </w:pPr>
    </w:p>
    <w:p w14:paraId="1D058146"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24. Evidencia Documental del Análisis y Evaluación de las Propuestas Técnicas y Económicas:</w:t>
      </w:r>
      <w:r w:rsidRPr="006C514A">
        <w:rPr>
          <w:rFonts w:ascii="Palatino Linotype" w:hAnsi="Palatino Linotype"/>
        </w:rPr>
        <w:t xml:space="preserve"> Incorporar la documental que acredite el análisis y evaluaciones realizadas a las propuestas técnicas y económicas, con el fin de determinar aquéllas que cumplieron con la información, documentación o demás requisitos solicitados en las bases así como la que resultó ser la más conveniente en cuanto a precio, calidad, financiamiento y demás circunstancias pertinentes para el Gobierno del Estado de México. </w:t>
      </w:r>
    </w:p>
    <w:p w14:paraId="7FFA2488" w14:textId="77777777" w:rsidR="00BE3F3F" w:rsidRPr="006C514A" w:rsidRDefault="00BE3F3F" w:rsidP="006C514A">
      <w:pPr>
        <w:pStyle w:val="Prrafodelista"/>
        <w:spacing w:line="360" w:lineRule="auto"/>
        <w:ind w:left="567" w:right="616"/>
        <w:jc w:val="both"/>
        <w:rPr>
          <w:rFonts w:ascii="Palatino Linotype" w:hAnsi="Palatino Linotype"/>
        </w:rPr>
      </w:pPr>
    </w:p>
    <w:p w14:paraId="6D404374"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25. Registro de Asistencia al Acto de Contraoferta:</w:t>
      </w:r>
      <w:r w:rsidRPr="006C514A">
        <w:rPr>
          <w:rFonts w:ascii="Palatino Linotype" w:hAnsi="Palatino Linotype"/>
        </w:rPr>
        <w:t xml:space="preserve"> Documento del registro de asistencia del (de los) oferente (s) que participan en el acto de Contraoferta que podrá contener: fecha, nombre, empresa y firma de los asistentes al acto. </w:t>
      </w:r>
    </w:p>
    <w:p w14:paraId="2AACF88C" w14:textId="77777777" w:rsidR="00BE3F3F" w:rsidRPr="006C514A" w:rsidRDefault="00BE3F3F" w:rsidP="006C514A">
      <w:pPr>
        <w:pStyle w:val="Prrafodelista"/>
        <w:spacing w:line="360" w:lineRule="auto"/>
        <w:ind w:left="567" w:right="616"/>
        <w:jc w:val="both"/>
        <w:rPr>
          <w:rFonts w:ascii="Palatino Linotype" w:hAnsi="Palatino Linotype"/>
        </w:rPr>
      </w:pPr>
    </w:p>
    <w:p w14:paraId="354CA92E"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 xml:space="preserve">26. Documento de Contraoferta (en su caso): </w:t>
      </w:r>
      <w:r w:rsidRPr="006C514A">
        <w:rPr>
          <w:rFonts w:ascii="Palatino Linotype" w:hAnsi="Palatino Linotype"/>
        </w:rPr>
        <w:t xml:space="preserve">Incorporar el documento en el que el (los) oferente (s), por escrito, reduzca(n) los precios de su propuesta original habiéndose comunicado previamente los precios de referencia. </w:t>
      </w:r>
    </w:p>
    <w:p w14:paraId="663BA3A1" w14:textId="77777777" w:rsidR="00BE3F3F" w:rsidRPr="006C514A" w:rsidRDefault="00BE3F3F" w:rsidP="006C514A">
      <w:pPr>
        <w:pStyle w:val="Prrafodelista"/>
        <w:spacing w:line="360" w:lineRule="auto"/>
        <w:ind w:left="567" w:right="616"/>
        <w:jc w:val="both"/>
        <w:rPr>
          <w:rFonts w:ascii="Palatino Linotype" w:hAnsi="Palatino Linotype"/>
        </w:rPr>
      </w:pPr>
    </w:p>
    <w:p w14:paraId="5FE7BD00"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 xml:space="preserve">27. Acta del Acto de Contraoferta: </w:t>
      </w:r>
      <w:r w:rsidRPr="006C514A">
        <w:rPr>
          <w:rFonts w:ascii="Palatino Linotype" w:hAnsi="Palatino Linotype"/>
        </w:rPr>
        <w:t xml:space="preserve">Documento donde consta la celebración del acto de Contraoferta, en donde se citan los hechos suscitados durante el acto, </w:t>
      </w:r>
      <w:r w:rsidRPr="006C514A">
        <w:rPr>
          <w:rFonts w:ascii="Palatino Linotype" w:hAnsi="Palatino Linotype"/>
        </w:rPr>
        <w:lastRenderedPageBreak/>
        <w:t xml:space="preserve">los funcionarios que participaron, el (los) oferente (s) que se presentó (aron), (el o) los monto(s) de la Contraoferta de los bienes o servicios a adquirir. </w:t>
      </w:r>
    </w:p>
    <w:p w14:paraId="42B76829" w14:textId="77777777" w:rsidR="00BE3F3F" w:rsidRPr="006C514A" w:rsidRDefault="00BE3F3F" w:rsidP="006C514A">
      <w:pPr>
        <w:pStyle w:val="Prrafodelista"/>
        <w:spacing w:line="360" w:lineRule="auto"/>
        <w:ind w:left="567" w:right="616"/>
        <w:jc w:val="both"/>
        <w:rPr>
          <w:rFonts w:ascii="Palatino Linotype" w:hAnsi="Palatino Linotype"/>
        </w:rPr>
      </w:pPr>
    </w:p>
    <w:p w14:paraId="0DD17656" w14:textId="77777777" w:rsidR="00BE3F3F"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28. Dictamen de Adjudicación:</w:t>
      </w:r>
      <w:r w:rsidRPr="006C514A">
        <w:rPr>
          <w:rFonts w:ascii="Palatino Linotype" w:hAnsi="Palatino Linotype"/>
        </w:rPr>
        <w:t xml:space="preserve"> Documento emitido por el Comité de Adquisiciones y Servicios, en el que consta de la reseña cronológica de los actos del procedimiento adquisitivo y el análisis de las propuestas, indicando, entre otros rubros, las razones y fundamento del </w:t>
      </w:r>
      <w:proofErr w:type="spellStart"/>
      <w:r w:rsidRPr="006C514A">
        <w:rPr>
          <w:rFonts w:ascii="Palatino Linotype" w:hAnsi="Palatino Linotype"/>
        </w:rPr>
        <w:t>desechamiento</w:t>
      </w:r>
      <w:proofErr w:type="spellEnd"/>
      <w:r w:rsidRPr="006C514A">
        <w:rPr>
          <w:rFonts w:ascii="Palatino Linotype" w:hAnsi="Palatino Linotype"/>
        </w:rPr>
        <w:t xml:space="preserve"> o descalificación, las que fueron aceptadas, así como la adjudicación a favor del oferente que reúna los requisitos solicitados en la invitación. </w:t>
      </w:r>
    </w:p>
    <w:p w14:paraId="08006728" w14:textId="77777777" w:rsidR="006C514A" w:rsidRPr="006C514A" w:rsidRDefault="006C514A" w:rsidP="006C514A">
      <w:pPr>
        <w:pStyle w:val="Prrafodelista"/>
        <w:spacing w:line="360" w:lineRule="auto"/>
        <w:ind w:left="567" w:right="616"/>
        <w:jc w:val="both"/>
        <w:rPr>
          <w:rFonts w:ascii="Palatino Linotype" w:hAnsi="Palatino Linotype"/>
        </w:rPr>
      </w:pPr>
    </w:p>
    <w:p w14:paraId="47798672"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29. Acuerdo del acta de sesión de comité:</w:t>
      </w:r>
      <w:r w:rsidRPr="006C514A">
        <w:rPr>
          <w:rFonts w:ascii="Palatino Linotype" w:hAnsi="Palatino Linotype"/>
        </w:rPr>
        <w:t xml:space="preserve"> Documento sobre el análisis de propuestas que realizan los integrantes de comité de adquisiciones y servicios para determinar la adjudicación o no del procedimiento. </w:t>
      </w:r>
    </w:p>
    <w:p w14:paraId="38554670" w14:textId="77777777" w:rsidR="00BE3F3F" w:rsidRPr="006C514A" w:rsidRDefault="00BE3F3F" w:rsidP="006C514A">
      <w:pPr>
        <w:pStyle w:val="Prrafodelista"/>
        <w:spacing w:line="360" w:lineRule="auto"/>
        <w:ind w:left="567" w:right="616"/>
        <w:jc w:val="both"/>
        <w:rPr>
          <w:rFonts w:ascii="Palatino Linotype" w:hAnsi="Palatino Linotype"/>
        </w:rPr>
      </w:pPr>
    </w:p>
    <w:p w14:paraId="458451DA"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30. Fallo de Adjudicación:</w:t>
      </w:r>
      <w:r w:rsidRPr="006C514A">
        <w:rPr>
          <w:rFonts w:ascii="Palatino Linotype" w:hAnsi="Palatino Linotype"/>
        </w:rPr>
        <w:t xml:space="preserve"> Documento emitido por la convocante que contiene el nombre o clave de los licitantes o invitados cuyas propuestas técnicas y económicas fueron desechadas o descalificadas, las razones y fundamento invocados para ello; nombre o clave de los licitantes o invitados cuyas propuestas técnicas y económicas fueron aprobadas; nombre o clave de los licitantes o invitados a quienes se adjudique el contrato, e identificación de cada una de las partidas o conceptos y montos asignados; información para la suscripción del contrato, presentación de garantías, y en su caso, entrega de anticipos, conforme a las bases. </w:t>
      </w:r>
    </w:p>
    <w:p w14:paraId="6FD25744" w14:textId="77777777" w:rsidR="00BE3F3F" w:rsidRPr="006C514A" w:rsidRDefault="00BE3F3F" w:rsidP="006C514A">
      <w:pPr>
        <w:pStyle w:val="Prrafodelista"/>
        <w:spacing w:line="360" w:lineRule="auto"/>
        <w:ind w:left="567" w:right="616"/>
        <w:jc w:val="both"/>
        <w:rPr>
          <w:rFonts w:ascii="Palatino Linotype" w:hAnsi="Palatino Linotype"/>
        </w:rPr>
      </w:pPr>
    </w:p>
    <w:p w14:paraId="62AA6896"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lastRenderedPageBreak/>
        <w:t>31. Contrato (s):</w:t>
      </w:r>
      <w:r w:rsidRPr="006C514A">
        <w:rPr>
          <w:rFonts w:ascii="Palatino Linotype" w:hAnsi="Palatino Linotype"/>
        </w:rPr>
        <w:t xml:space="preserve"> Incluir el o los instrumentos contractuales suscritos con el (los) oferente (s) ganador(es), en el (los) que recayó la adjudicación del procedimiento licitatorio. </w:t>
      </w:r>
    </w:p>
    <w:p w14:paraId="15F4A3CB" w14:textId="77777777" w:rsidR="00BE3F3F" w:rsidRPr="006C514A" w:rsidRDefault="00BE3F3F" w:rsidP="006C514A">
      <w:pPr>
        <w:pStyle w:val="Prrafodelista"/>
        <w:spacing w:line="360" w:lineRule="auto"/>
        <w:ind w:left="567" w:right="616"/>
        <w:jc w:val="both"/>
        <w:rPr>
          <w:rFonts w:ascii="Palatino Linotype" w:hAnsi="Palatino Linotype"/>
        </w:rPr>
      </w:pPr>
    </w:p>
    <w:p w14:paraId="573D54F2"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32. Testimonio escrito emitido por el Testigo Social en la Contratación (en su caso):</w:t>
      </w:r>
      <w:r w:rsidRPr="006C514A">
        <w:rPr>
          <w:rFonts w:ascii="Palatino Linotype" w:hAnsi="Palatino Linotype"/>
        </w:rPr>
        <w:t xml:space="preserve"> Documento debidamente validado y entregado por el Testigo Social a la unidad contratante, </w:t>
      </w:r>
      <w:proofErr w:type="gramStart"/>
      <w:r w:rsidRPr="006C514A">
        <w:rPr>
          <w:rFonts w:ascii="Palatino Linotype" w:hAnsi="Palatino Linotype"/>
        </w:rPr>
        <w:t>mismo</w:t>
      </w:r>
      <w:proofErr w:type="gramEnd"/>
      <w:r w:rsidRPr="006C514A">
        <w:rPr>
          <w:rFonts w:ascii="Palatino Linotype" w:hAnsi="Palatino Linotype"/>
        </w:rPr>
        <w:t xml:space="preserve"> que contendrá los apartados establecidos en la normatividad aplicable. </w:t>
      </w:r>
    </w:p>
    <w:p w14:paraId="3B379B3B" w14:textId="77777777" w:rsidR="00BE3F3F" w:rsidRPr="006C514A" w:rsidRDefault="00BE3F3F" w:rsidP="006C514A">
      <w:pPr>
        <w:pStyle w:val="Prrafodelista"/>
        <w:spacing w:line="360" w:lineRule="auto"/>
        <w:ind w:left="567" w:right="616"/>
        <w:jc w:val="both"/>
        <w:rPr>
          <w:rFonts w:ascii="Palatino Linotype" w:hAnsi="Palatino Linotype"/>
        </w:rPr>
      </w:pPr>
    </w:p>
    <w:p w14:paraId="5A0E9DD8"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33. Garantías de Anticipo (en su caso), de Cumplimiento (en su caso), de Defectos o Vicios Ocultos (en su caso):</w:t>
      </w:r>
      <w:r w:rsidRPr="006C514A">
        <w:rPr>
          <w:rFonts w:ascii="Palatino Linotype" w:hAnsi="Palatino Linotype"/>
        </w:rPr>
        <w:t xml:space="preserve"> Se incorporará la garantía exhibida a través de fianza, cheque certificado o cheque de caja, en su caso, otorgadas por institución debidamente autorizada. </w:t>
      </w:r>
    </w:p>
    <w:p w14:paraId="549135DA" w14:textId="77777777" w:rsidR="00BE3F3F" w:rsidRPr="006C514A" w:rsidRDefault="00BE3F3F" w:rsidP="006C514A">
      <w:pPr>
        <w:pStyle w:val="Prrafodelista"/>
        <w:spacing w:line="360" w:lineRule="auto"/>
        <w:ind w:left="567" w:right="616"/>
        <w:jc w:val="both"/>
        <w:rPr>
          <w:rFonts w:ascii="Palatino Linotype" w:hAnsi="Palatino Linotype"/>
        </w:rPr>
      </w:pPr>
    </w:p>
    <w:p w14:paraId="620E9237"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34. Oficio de Aviso de Cumplimiento o Incumplimiento de Contrato por el Área Usuaria:</w:t>
      </w:r>
      <w:r w:rsidRPr="006C514A">
        <w:rPr>
          <w:rFonts w:ascii="Palatino Linotype" w:hAnsi="Palatino Linotype"/>
        </w:rPr>
        <w:t xml:space="preserve"> Escrito emitido por la unidad administrativa usuaria por el que informa a la contratante el cumplimiento o incumplimiento del proveedor o prestador del servicio. </w:t>
      </w:r>
    </w:p>
    <w:p w14:paraId="42CA6C52" w14:textId="77777777" w:rsidR="00BE3F3F" w:rsidRPr="006C514A" w:rsidRDefault="00BE3F3F" w:rsidP="006C514A">
      <w:pPr>
        <w:pStyle w:val="Prrafodelista"/>
        <w:spacing w:line="360" w:lineRule="auto"/>
        <w:ind w:left="567" w:right="616"/>
        <w:jc w:val="both"/>
        <w:rPr>
          <w:rFonts w:ascii="Palatino Linotype" w:hAnsi="Palatino Linotype"/>
        </w:rPr>
      </w:pPr>
    </w:p>
    <w:p w14:paraId="24547E79"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 xml:space="preserve">35. Evidencia documental de la Gestión para el Inicio del Procedimiento Administrativo Sancionador, dirigido al área respectiva, en posibles incumplimientos (en su caso): </w:t>
      </w:r>
      <w:r w:rsidRPr="006C514A">
        <w:rPr>
          <w:rFonts w:ascii="Palatino Linotype" w:hAnsi="Palatino Linotype"/>
        </w:rPr>
        <w:t xml:space="preserve">Documento que acredite la gestión para el inicio del Procedimiento Administrativo Sancionador al área respectiva. </w:t>
      </w:r>
    </w:p>
    <w:p w14:paraId="76735324" w14:textId="77777777" w:rsidR="00BE3F3F" w:rsidRPr="006C514A" w:rsidRDefault="00BE3F3F" w:rsidP="006C514A">
      <w:pPr>
        <w:pStyle w:val="Prrafodelista"/>
        <w:spacing w:line="360" w:lineRule="auto"/>
        <w:ind w:left="567" w:right="616"/>
        <w:jc w:val="both"/>
        <w:rPr>
          <w:rFonts w:ascii="Palatino Linotype" w:hAnsi="Palatino Linotype"/>
        </w:rPr>
      </w:pPr>
    </w:p>
    <w:p w14:paraId="3EFBE7DE"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lastRenderedPageBreak/>
        <w:t xml:space="preserve">36. Evidencia Documental de la Aplicación de Penas Convencionales (en su caso): </w:t>
      </w:r>
      <w:r w:rsidRPr="006C514A">
        <w:rPr>
          <w:rFonts w:ascii="Palatino Linotype" w:hAnsi="Palatino Linotype"/>
        </w:rPr>
        <w:t xml:space="preserve">En caso de presentarse, incorporar el documento por el que conste la sanción impuesta al proveedor o prestador de servicios por incumplimiento del contrato. </w:t>
      </w:r>
    </w:p>
    <w:p w14:paraId="18CA7C0B" w14:textId="77777777" w:rsidR="00BE3F3F" w:rsidRPr="006C514A" w:rsidRDefault="00BE3F3F" w:rsidP="006C514A">
      <w:pPr>
        <w:pStyle w:val="Prrafodelista"/>
        <w:spacing w:line="360" w:lineRule="auto"/>
        <w:ind w:left="567" w:right="616"/>
        <w:jc w:val="both"/>
        <w:rPr>
          <w:rFonts w:ascii="Palatino Linotype" w:hAnsi="Palatino Linotype"/>
        </w:rPr>
      </w:pPr>
    </w:p>
    <w:p w14:paraId="0A90F36F"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37. Evidencia Documental del Cobro / aplicación de Garantías (en su caso):</w:t>
      </w:r>
      <w:r w:rsidRPr="006C514A">
        <w:rPr>
          <w:rFonts w:ascii="Palatino Linotype" w:hAnsi="Palatino Linotype"/>
        </w:rPr>
        <w:t xml:space="preserve"> Documento que avale la recuperación de la garantía establecida para la adquisición del bien o servicio. </w:t>
      </w:r>
    </w:p>
    <w:p w14:paraId="69EF69EE" w14:textId="77777777" w:rsidR="00BE3F3F" w:rsidRPr="006C514A" w:rsidRDefault="00BE3F3F" w:rsidP="006C514A">
      <w:pPr>
        <w:pStyle w:val="Prrafodelista"/>
        <w:spacing w:line="360" w:lineRule="auto"/>
        <w:ind w:left="567" w:right="616"/>
        <w:jc w:val="both"/>
        <w:rPr>
          <w:rFonts w:ascii="Palatino Linotype" w:hAnsi="Palatino Linotype"/>
        </w:rPr>
      </w:pPr>
    </w:p>
    <w:p w14:paraId="76416473"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38. Registro de Control de Facturación y Liquidación de Contrato:</w:t>
      </w:r>
      <w:r w:rsidRPr="006C514A">
        <w:rPr>
          <w:rFonts w:ascii="Palatino Linotype" w:hAnsi="Palatino Linotype"/>
        </w:rPr>
        <w:t xml:space="preserve"> Registro de las facturas que acrediten el cumplimiento o incumplimiento del suministro del bien o prestación del servicio, adjuntando, en su caso, copia de las facturas correspondientes. </w:t>
      </w:r>
    </w:p>
    <w:p w14:paraId="2BA2FE62" w14:textId="77777777" w:rsidR="00BE3F3F" w:rsidRPr="006C514A" w:rsidRDefault="00BE3F3F" w:rsidP="006C514A">
      <w:pPr>
        <w:pStyle w:val="Prrafodelista"/>
        <w:spacing w:line="360" w:lineRule="auto"/>
        <w:ind w:left="567" w:right="616"/>
        <w:jc w:val="both"/>
        <w:rPr>
          <w:rFonts w:ascii="Palatino Linotype" w:hAnsi="Palatino Linotype"/>
        </w:rPr>
      </w:pPr>
    </w:p>
    <w:p w14:paraId="23D1A0C9" w14:textId="77777777"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39. Convenio Modificatorio (en su caso):</w:t>
      </w:r>
      <w:r w:rsidRPr="006C514A">
        <w:rPr>
          <w:rFonts w:ascii="Palatino Linotype" w:hAnsi="Palatino Linotype"/>
        </w:rPr>
        <w:t xml:space="preserve"> Documento que acredite las modificaciones al contrato de adquisición de bienes o contratación de servicios, en términos de la normatividad aplicable. </w:t>
      </w:r>
    </w:p>
    <w:p w14:paraId="1C61EC55" w14:textId="77777777" w:rsidR="00BE3F3F" w:rsidRPr="006C514A" w:rsidRDefault="00BE3F3F" w:rsidP="006C514A">
      <w:pPr>
        <w:pStyle w:val="Prrafodelista"/>
        <w:spacing w:line="360" w:lineRule="auto"/>
        <w:ind w:left="567" w:right="616"/>
        <w:jc w:val="both"/>
        <w:rPr>
          <w:rFonts w:ascii="Palatino Linotype" w:hAnsi="Palatino Linotype"/>
        </w:rPr>
      </w:pPr>
    </w:p>
    <w:p w14:paraId="2DD9AF61" w14:textId="345D113C" w:rsidR="00BE3F3F" w:rsidRPr="006C514A" w:rsidRDefault="00BE3F3F" w:rsidP="006C514A">
      <w:pPr>
        <w:pStyle w:val="Prrafodelista"/>
        <w:spacing w:line="360" w:lineRule="auto"/>
        <w:ind w:left="567" w:right="616"/>
        <w:jc w:val="both"/>
        <w:rPr>
          <w:rFonts w:ascii="Palatino Linotype" w:hAnsi="Palatino Linotype"/>
        </w:rPr>
      </w:pPr>
      <w:r w:rsidRPr="006C514A">
        <w:rPr>
          <w:rFonts w:ascii="Palatino Linotype" w:hAnsi="Palatino Linotype"/>
          <w:b/>
          <w:bCs/>
        </w:rPr>
        <w:t>40. Endosos Modificatorios a la Póliza de Garantía (en su caso):</w:t>
      </w:r>
      <w:r w:rsidRPr="006C514A">
        <w:rPr>
          <w:rFonts w:ascii="Palatino Linotype" w:hAnsi="Palatino Linotype"/>
        </w:rPr>
        <w:t xml:space="preserve"> En caso de registrarse ajustes o modificaciones a los plazos de entrega, al monto del contrato o a las cláusulas del mismo, se incorporará documento emitido por la afianzadora en el que se haga constar el endoso que modifica la póliza de fianza que corresponda.</w:t>
      </w:r>
    </w:p>
    <w:bookmarkEnd w:id="84"/>
    <w:p w14:paraId="716AF619" w14:textId="77777777" w:rsidR="00B83B6E" w:rsidRPr="006C514A" w:rsidRDefault="00B83B6E" w:rsidP="006C514A">
      <w:pPr>
        <w:pStyle w:val="Prrafodelista"/>
        <w:spacing w:line="360" w:lineRule="auto"/>
        <w:ind w:left="567" w:right="616"/>
        <w:jc w:val="both"/>
        <w:rPr>
          <w:rFonts w:ascii="Palatino Linotype" w:hAnsi="Palatino Linotype"/>
        </w:rPr>
      </w:pPr>
    </w:p>
    <w:p w14:paraId="37ACE7A9" w14:textId="2412CDBD" w:rsidR="00B52D78" w:rsidRPr="006C514A" w:rsidRDefault="006C514A" w:rsidP="006C514A">
      <w:pPr>
        <w:pStyle w:val="Prrafodelista"/>
        <w:spacing w:line="360" w:lineRule="auto"/>
        <w:ind w:left="0" w:right="49"/>
        <w:jc w:val="both"/>
        <w:rPr>
          <w:rFonts w:ascii="Palatino Linotype" w:eastAsia="Times New Roman" w:hAnsi="Palatino Linotype" w:cs="Arial"/>
          <w:color w:val="000000"/>
        </w:rPr>
      </w:pPr>
      <w:r>
        <w:rPr>
          <w:rFonts w:ascii="Palatino Linotype" w:eastAsia="Times New Roman" w:hAnsi="Palatino Linotype" w:cs="Arial"/>
          <w:color w:val="000000"/>
        </w:rPr>
        <w:lastRenderedPageBreak/>
        <w:t xml:space="preserve">41. </w:t>
      </w:r>
      <w:r w:rsidR="00B52D78" w:rsidRPr="006C514A">
        <w:rPr>
          <w:rFonts w:ascii="Palatino Linotype" w:eastAsia="Times New Roman" w:hAnsi="Palatino Linotype" w:cs="Arial"/>
          <w:color w:val="000000"/>
        </w:rPr>
        <w:t xml:space="preserve">Por otro lado, es necesario referir que el </w:t>
      </w:r>
      <w:r w:rsidR="00B52D78" w:rsidRPr="006C514A">
        <w:rPr>
          <w:rFonts w:ascii="Palatino Linotype" w:eastAsia="Times New Roman" w:hAnsi="Palatino Linotype" w:cs="Arial"/>
          <w:b/>
          <w:bCs/>
          <w:color w:val="000000"/>
        </w:rPr>
        <w:t xml:space="preserve">Sujeto Obligado </w:t>
      </w:r>
      <w:r w:rsidR="00B52D78" w:rsidRPr="006C514A">
        <w:rPr>
          <w:rFonts w:ascii="Palatino Linotype" w:eastAsia="Times New Roman" w:hAnsi="Palatino Linotype" w:cs="Arial"/>
          <w:color w:val="000000"/>
        </w:rPr>
        <w:t xml:space="preserve">mediante su informe justificado señaló de manera medular que el link de referencia donde podía consultar de manera directa el contrato relacionado con el tema que nos ocupa era el relativo al portal de </w:t>
      </w:r>
      <w:proofErr w:type="spellStart"/>
      <w:r w:rsidR="00B52D78" w:rsidRPr="006C514A">
        <w:rPr>
          <w:rFonts w:ascii="Palatino Linotype" w:eastAsia="Times New Roman" w:hAnsi="Palatino Linotype" w:cs="Arial"/>
          <w:color w:val="000000"/>
        </w:rPr>
        <w:t>Ipomex</w:t>
      </w:r>
      <w:proofErr w:type="spellEnd"/>
      <w:r w:rsidR="00B52D78" w:rsidRPr="006C514A">
        <w:rPr>
          <w:rFonts w:ascii="Palatino Linotype" w:eastAsia="Times New Roman" w:hAnsi="Palatino Linotype" w:cs="Arial"/>
          <w:color w:val="000000"/>
        </w:rPr>
        <w:t xml:space="preserve"> de la Secretaría de Finanzas del Estado de México, ya que esta era la facultada para llevar a cabo los procedimientos de adquisición de bienes o servicios que requieran las dependencias, tal y como lo establece el artículo 5 de la Ley de Contratación  Pública del Estado de México y Municipios. </w:t>
      </w:r>
    </w:p>
    <w:p w14:paraId="006B88CE" w14:textId="77777777" w:rsidR="006C514A" w:rsidRDefault="006C514A" w:rsidP="006C514A">
      <w:pPr>
        <w:pStyle w:val="Prrafodelista"/>
        <w:spacing w:line="360" w:lineRule="auto"/>
        <w:ind w:left="0" w:right="49"/>
        <w:jc w:val="both"/>
        <w:rPr>
          <w:rFonts w:ascii="Palatino Linotype" w:hAnsi="Palatino Linotype"/>
        </w:rPr>
      </w:pPr>
    </w:p>
    <w:p w14:paraId="1E01B9CC" w14:textId="22B09241" w:rsidR="00B52D78" w:rsidRPr="006C514A" w:rsidRDefault="00B52D78" w:rsidP="006C514A">
      <w:pPr>
        <w:pStyle w:val="Prrafodelista"/>
        <w:numPr>
          <w:ilvl w:val="0"/>
          <w:numId w:val="29"/>
        </w:numPr>
        <w:spacing w:line="360" w:lineRule="auto"/>
        <w:ind w:left="0" w:right="49" w:hanging="11"/>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Sin embargo, es de señalar que </w:t>
      </w:r>
      <w:r w:rsidR="005F21E9" w:rsidRPr="006C514A">
        <w:rPr>
          <w:rFonts w:ascii="Palatino Linotype" w:eastAsia="Times New Roman" w:hAnsi="Palatino Linotype" w:cs="Arial"/>
          <w:color w:val="000000"/>
        </w:rPr>
        <w:t xml:space="preserve">la </w:t>
      </w:r>
      <w:r w:rsidR="005F21E9" w:rsidRPr="006C514A">
        <w:rPr>
          <w:rFonts w:ascii="Palatino Linotype" w:eastAsia="Times New Roman" w:hAnsi="Palatino Linotype" w:cs="Arial"/>
          <w:b/>
          <w:bCs/>
          <w:color w:val="000000"/>
        </w:rPr>
        <w:t>Secretaría de Seguridad</w:t>
      </w:r>
      <w:r w:rsidRPr="006C514A">
        <w:rPr>
          <w:rFonts w:ascii="Palatino Linotype" w:eastAsia="Times New Roman" w:hAnsi="Palatino Linotype" w:cs="Arial"/>
          <w:color w:val="000000"/>
        </w:rPr>
        <w:t xml:space="preserve"> no se </w:t>
      </w:r>
      <w:r w:rsidR="005F21E9" w:rsidRPr="006C514A">
        <w:rPr>
          <w:rFonts w:ascii="Palatino Linotype" w:eastAsia="Times New Roman" w:hAnsi="Palatino Linotype" w:cs="Arial"/>
          <w:color w:val="000000"/>
        </w:rPr>
        <w:t>declaró</w:t>
      </w:r>
      <w:r w:rsidRPr="006C514A">
        <w:rPr>
          <w:rFonts w:ascii="Palatino Linotype" w:eastAsia="Times New Roman" w:hAnsi="Palatino Linotype" w:cs="Arial"/>
          <w:color w:val="000000"/>
        </w:rPr>
        <w:t xml:space="preserve"> incompetente para conocer la información, aunado a que, del estudio realizado al contrato administrativo de servicios con recursos federalizados, se obtuvo que fue validado por el Oficial Mayor de la Secretaría de Seguridad del Estado de México</w:t>
      </w:r>
      <w:r w:rsidR="005F21E9" w:rsidRPr="006C514A">
        <w:rPr>
          <w:rFonts w:ascii="Palatino Linotype" w:eastAsia="Times New Roman" w:hAnsi="Palatino Linotype" w:cs="Arial"/>
          <w:color w:val="000000"/>
        </w:rPr>
        <w:t xml:space="preserve"> tan es así que se encuentra su firma en dicho documento, por lo que se colige que la </w:t>
      </w:r>
      <w:r w:rsidR="005F21E9" w:rsidRPr="006C514A">
        <w:rPr>
          <w:rFonts w:ascii="Palatino Linotype" w:eastAsia="Times New Roman" w:hAnsi="Palatino Linotype" w:cs="Arial"/>
          <w:b/>
          <w:bCs/>
          <w:color w:val="000000"/>
        </w:rPr>
        <w:t xml:space="preserve">Secretaría de Seguridad </w:t>
      </w:r>
      <w:r w:rsidR="005F21E9" w:rsidRPr="006C514A">
        <w:rPr>
          <w:rFonts w:ascii="Palatino Linotype" w:eastAsia="Times New Roman" w:hAnsi="Palatino Linotype" w:cs="Arial"/>
          <w:color w:val="000000"/>
        </w:rPr>
        <w:t>tiene competencia para conocer del presente asunto</w:t>
      </w:r>
      <w:r w:rsidRPr="006C514A">
        <w:rPr>
          <w:rFonts w:ascii="Palatino Linotype" w:eastAsia="Times New Roman" w:hAnsi="Palatino Linotype" w:cs="Arial"/>
          <w:color w:val="000000"/>
        </w:rPr>
        <w:t xml:space="preserve">. </w:t>
      </w:r>
    </w:p>
    <w:p w14:paraId="7D1A9FE9" w14:textId="77777777" w:rsidR="00B52D78" w:rsidRPr="006C514A" w:rsidRDefault="00B52D78" w:rsidP="006C514A">
      <w:pPr>
        <w:pStyle w:val="Prrafodelista"/>
        <w:spacing w:line="360" w:lineRule="auto"/>
        <w:ind w:left="0" w:right="49"/>
        <w:jc w:val="both"/>
        <w:rPr>
          <w:rFonts w:ascii="Palatino Linotype" w:eastAsia="Times New Roman" w:hAnsi="Palatino Linotype" w:cs="Arial"/>
          <w:color w:val="000000"/>
        </w:rPr>
      </w:pPr>
    </w:p>
    <w:p w14:paraId="5342B7EB" w14:textId="41797F23" w:rsidR="00860113" w:rsidRPr="006C514A" w:rsidRDefault="00B52D78" w:rsidP="006C514A">
      <w:pPr>
        <w:pStyle w:val="Prrafodelista"/>
        <w:numPr>
          <w:ilvl w:val="0"/>
          <w:numId w:val="29"/>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En el mismo sentido, es importante mencionar que si bien mediante la liga electrónica que proporcionó el </w:t>
      </w:r>
      <w:r w:rsidRPr="006C514A">
        <w:rPr>
          <w:rFonts w:ascii="Palatino Linotype" w:eastAsia="Times New Roman" w:hAnsi="Palatino Linotype" w:cs="Arial"/>
          <w:b/>
          <w:bCs/>
          <w:color w:val="000000"/>
        </w:rPr>
        <w:t xml:space="preserve">Sujeto Obligado </w:t>
      </w:r>
      <w:r w:rsidRPr="006C514A">
        <w:rPr>
          <w:rFonts w:ascii="Palatino Linotype" w:eastAsia="Times New Roman" w:hAnsi="Palatino Linotype" w:cs="Arial"/>
          <w:color w:val="000000"/>
        </w:rPr>
        <w:t xml:space="preserve">se advierte el contrato y sus anexos, también lo es que atendiendo puntualmente a lo requerido por el solicitante, no se proporcionó la información </w:t>
      </w:r>
      <w:r w:rsidRPr="006C514A">
        <w:rPr>
          <w:rFonts w:ascii="Palatino Linotype" w:eastAsia="Times New Roman" w:hAnsi="Palatino Linotype" w:cs="Arial"/>
          <w:b/>
          <w:bCs/>
          <w:color w:val="000000"/>
        </w:rPr>
        <w:t xml:space="preserve">completa </w:t>
      </w:r>
      <w:r w:rsidRPr="006C514A">
        <w:rPr>
          <w:rFonts w:ascii="Palatino Linotype" w:eastAsia="Times New Roman" w:hAnsi="Palatino Linotype" w:cs="Arial"/>
          <w:color w:val="000000"/>
        </w:rPr>
        <w:t xml:space="preserve">contenida en el expediente de adjudicación directa, </w:t>
      </w:r>
      <w:r w:rsidR="005F21E9" w:rsidRPr="006C514A">
        <w:rPr>
          <w:rFonts w:ascii="Palatino Linotype" w:eastAsia="Times New Roman" w:hAnsi="Palatino Linotype" w:cs="Arial"/>
          <w:color w:val="000000"/>
        </w:rPr>
        <w:t xml:space="preserve">con las documentales que se señalaron anteriormente en el cuerpo de la presente resolución, </w:t>
      </w:r>
      <w:r w:rsidRPr="006C514A">
        <w:rPr>
          <w:rFonts w:ascii="Palatino Linotype" w:eastAsia="Times New Roman" w:hAnsi="Palatino Linotype" w:cs="Arial"/>
          <w:color w:val="000000"/>
        </w:rPr>
        <w:t xml:space="preserve">es por ello que es menester </w:t>
      </w:r>
      <w:r w:rsidRPr="006C514A">
        <w:rPr>
          <w:rFonts w:ascii="Palatino Linotype" w:eastAsia="Times New Roman" w:hAnsi="Palatino Linotype" w:cs="Arial"/>
          <w:b/>
          <w:bCs/>
          <w:color w:val="000000"/>
        </w:rPr>
        <w:t xml:space="preserve">ordenar una nueva búsqueda exhaustiva y razonable </w:t>
      </w:r>
      <w:r w:rsidRPr="006C514A">
        <w:rPr>
          <w:rFonts w:ascii="Palatino Linotype" w:eastAsia="Times New Roman" w:hAnsi="Palatino Linotype" w:cs="Arial"/>
          <w:color w:val="000000"/>
        </w:rPr>
        <w:t>en las áreas en las que pudiera obrar la información relativa a</w:t>
      </w:r>
      <w:r w:rsidR="00B67CAF" w:rsidRPr="006C514A">
        <w:rPr>
          <w:rFonts w:ascii="Palatino Linotype" w:eastAsia="Times New Roman" w:hAnsi="Palatino Linotype" w:cs="Arial"/>
          <w:color w:val="000000"/>
        </w:rPr>
        <w:t>l Servicio Integral d</w:t>
      </w:r>
      <w:r w:rsidRPr="006C514A">
        <w:rPr>
          <w:rFonts w:ascii="Palatino Linotype" w:eastAsia="Times New Roman" w:hAnsi="Palatino Linotype" w:cs="Arial"/>
          <w:color w:val="000000"/>
        </w:rPr>
        <w:t xml:space="preserve">e </w:t>
      </w:r>
      <w:r w:rsidR="00B67CAF" w:rsidRPr="006C514A">
        <w:rPr>
          <w:rFonts w:ascii="Palatino Linotype" w:eastAsia="Times New Roman" w:hAnsi="Palatino Linotype" w:cs="Arial"/>
          <w:color w:val="000000"/>
        </w:rPr>
        <w:t>F</w:t>
      </w:r>
      <w:r w:rsidRPr="006C514A">
        <w:rPr>
          <w:rFonts w:ascii="Palatino Linotype" w:eastAsia="Times New Roman" w:hAnsi="Palatino Linotype" w:cs="Arial"/>
          <w:color w:val="000000"/>
        </w:rPr>
        <w:t xml:space="preserve">ortalecimiento </w:t>
      </w:r>
      <w:r w:rsidR="00B67CAF" w:rsidRPr="006C514A">
        <w:rPr>
          <w:rFonts w:ascii="Palatino Linotype" w:eastAsia="Times New Roman" w:hAnsi="Palatino Linotype" w:cs="Arial"/>
          <w:color w:val="000000"/>
        </w:rPr>
        <w:t>T</w:t>
      </w:r>
      <w:r w:rsidRPr="006C514A">
        <w:rPr>
          <w:rFonts w:ascii="Palatino Linotype" w:eastAsia="Times New Roman" w:hAnsi="Palatino Linotype" w:cs="Arial"/>
          <w:color w:val="000000"/>
        </w:rPr>
        <w:t xml:space="preserve">ecnológico </w:t>
      </w:r>
      <w:r w:rsidR="00B67CAF" w:rsidRPr="006C514A">
        <w:rPr>
          <w:rFonts w:ascii="Palatino Linotype" w:eastAsia="Times New Roman" w:hAnsi="Palatino Linotype" w:cs="Arial"/>
          <w:color w:val="000000"/>
        </w:rPr>
        <w:t>para la “Operación y M</w:t>
      </w:r>
      <w:r w:rsidRPr="006C514A">
        <w:rPr>
          <w:rFonts w:ascii="Palatino Linotype" w:eastAsia="Times New Roman" w:hAnsi="Palatino Linotype" w:cs="Arial"/>
          <w:color w:val="000000"/>
        </w:rPr>
        <w:t xml:space="preserve">antenimiento del </w:t>
      </w:r>
      <w:r w:rsidR="00B67CAF" w:rsidRPr="006C514A">
        <w:rPr>
          <w:rFonts w:ascii="Palatino Linotype" w:eastAsia="Times New Roman" w:hAnsi="Palatino Linotype" w:cs="Arial"/>
          <w:color w:val="000000"/>
        </w:rPr>
        <w:t>P</w:t>
      </w:r>
      <w:r w:rsidRPr="006C514A">
        <w:rPr>
          <w:rFonts w:ascii="Palatino Linotype" w:eastAsia="Times New Roman" w:hAnsi="Palatino Linotype" w:cs="Arial"/>
          <w:color w:val="000000"/>
        </w:rPr>
        <w:t xml:space="preserve">rograma de </w:t>
      </w:r>
      <w:r w:rsidR="00B67CAF" w:rsidRPr="006C514A">
        <w:rPr>
          <w:rFonts w:ascii="Palatino Linotype" w:eastAsia="Times New Roman" w:hAnsi="Palatino Linotype" w:cs="Arial"/>
          <w:color w:val="000000"/>
        </w:rPr>
        <w:t>S</w:t>
      </w:r>
      <w:r w:rsidRPr="006C514A">
        <w:rPr>
          <w:rFonts w:ascii="Palatino Linotype" w:eastAsia="Times New Roman" w:hAnsi="Palatino Linotype" w:cs="Arial"/>
          <w:color w:val="000000"/>
        </w:rPr>
        <w:t xml:space="preserve">eguridad y </w:t>
      </w:r>
      <w:r w:rsidR="00B67CAF" w:rsidRPr="006C514A">
        <w:rPr>
          <w:rFonts w:ascii="Palatino Linotype" w:eastAsia="Times New Roman" w:hAnsi="Palatino Linotype" w:cs="Arial"/>
          <w:color w:val="000000"/>
        </w:rPr>
        <w:t>M</w:t>
      </w:r>
      <w:r w:rsidRPr="006C514A">
        <w:rPr>
          <w:rFonts w:ascii="Palatino Linotype" w:eastAsia="Times New Roman" w:hAnsi="Palatino Linotype" w:cs="Arial"/>
          <w:color w:val="000000"/>
        </w:rPr>
        <w:t>onitoreo en el Estado de México</w:t>
      </w:r>
      <w:r w:rsidR="00B67CAF" w:rsidRPr="006C514A">
        <w:rPr>
          <w:rFonts w:ascii="Palatino Linotype" w:eastAsia="Times New Roman" w:hAnsi="Palatino Linotype" w:cs="Arial"/>
          <w:color w:val="000000"/>
        </w:rPr>
        <w:t xml:space="preserve">. </w:t>
      </w:r>
      <w:r w:rsidRPr="006C514A">
        <w:rPr>
          <w:rFonts w:ascii="Palatino Linotype" w:eastAsia="Times New Roman" w:hAnsi="Palatino Linotype" w:cs="Arial"/>
          <w:color w:val="000000"/>
        </w:rPr>
        <w:t xml:space="preserve">  </w:t>
      </w:r>
    </w:p>
    <w:p w14:paraId="6D0F2A2B" w14:textId="77777777" w:rsidR="002D1E0B" w:rsidRPr="006C514A" w:rsidRDefault="002D1E0B" w:rsidP="006C514A">
      <w:pPr>
        <w:pStyle w:val="Prrafodelista"/>
        <w:spacing w:line="360" w:lineRule="auto"/>
        <w:ind w:left="0" w:right="49"/>
        <w:jc w:val="both"/>
        <w:rPr>
          <w:rFonts w:ascii="Palatino Linotype" w:eastAsia="Times New Roman" w:hAnsi="Palatino Linotype" w:cs="Arial"/>
          <w:color w:val="000000"/>
        </w:rPr>
      </w:pPr>
    </w:p>
    <w:p w14:paraId="0B4207F2" w14:textId="5149F12E" w:rsidR="00860113" w:rsidRPr="006C514A" w:rsidRDefault="00860113" w:rsidP="006C514A">
      <w:pPr>
        <w:pStyle w:val="Prrafodelista"/>
        <w:numPr>
          <w:ilvl w:val="0"/>
          <w:numId w:val="29"/>
        </w:numPr>
        <w:spacing w:line="360" w:lineRule="auto"/>
        <w:ind w:left="0" w:right="49" w:hanging="11"/>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No pasa desapercibido mencionar en atención a lo manifestado por el recurrente en sus razones o motivos de inconformidad que, </w:t>
      </w:r>
      <w:r w:rsidR="000B54B4" w:rsidRPr="006C514A">
        <w:rPr>
          <w:rFonts w:ascii="Palatino Linotype" w:eastAsia="Times New Roman" w:hAnsi="Palatino Linotype" w:cs="Arial"/>
          <w:i/>
          <w:iCs/>
          <w:color w:val="000000"/>
        </w:rPr>
        <w:t>…”</w:t>
      </w:r>
      <w:r w:rsidRPr="006C514A">
        <w:rPr>
          <w:rFonts w:ascii="Palatino Linotype" w:eastAsia="Times New Roman" w:hAnsi="Palatino Linotype" w:cs="Arial"/>
          <w:i/>
          <w:iCs/>
          <w:color w:val="000000"/>
        </w:rPr>
        <w:t>no se entregó lo solicitado de dos mil diecinueve que da cuenta el periódico reforma en su página 3</w:t>
      </w:r>
      <w:r w:rsidR="000B54B4" w:rsidRPr="006C514A">
        <w:rPr>
          <w:rFonts w:ascii="Palatino Linotype" w:eastAsia="Times New Roman" w:hAnsi="Palatino Linotype" w:cs="Arial"/>
          <w:i/>
          <w:iCs/>
          <w:color w:val="000000"/>
        </w:rPr>
        <w:t>”</w:t>
      </w:r>
      <w:r w:rsidR="000B54B4" w:rsidRPr="006C514A">
        <w:rPr>
          <w:rFonts w:ascii="Palatino Linotype" w:eastAsia="Times New Roman" w:hAnsi="Palatino Linotype" w:cs="Arial"/>
          <w:color w:val="000000"/>
        </w:rPr>
        <w:t>, por</w:t>
      </w:r>
      <w:r w:rsidRPr="006C514A">
        <w:rPr>
          <w:rFonts w:ascii="Palatino Linotype" w:eastAsia="Times New Roman" w:hAnsi="Palatino Linotype" w:cs="Arial"/>
          <w:color w:val="000000"/>
        </w:rPr>
        <w:t xml:space="preserve"> lo que, de la lectura a la noticia de dicha nota periodística se tiene </w:t>
      </w:r>
      <w:r w:rsidR="000B54B4" w:rsidRPr="006C514A">
        <w:rPr>
          <w:rFonts w:ascii="Palatino Linotype" w:eastAsia="Times New Roman" w:hAnsi="Palatino Linotype" w:cs="Arial"/>
          <w:color w:val="000000"/>
        </w:rPr>
        <w:t xml:space="preserve">observó que la nota señala lo siguiente: </w:t>
      </w:r>
    </w:p>
    <w:p w14:paraId="3AC73467" w14:textId="77777777" w:rsidR="000B54B4" w:rsidRPr="006C514A" w:rsidRDefault="000B54B4" w:rsidP="006C514A">
      <w:pPr>
        <w:pStyle w:val="Prrafodelista"/>
        <w:spacing w:line="360" w:lineRule="auto"/>
        <w:ind w:left="0" w:right="49"/>
        <w:jc w:val="both"/>
        <w:rPr>
          <w:rFonts w:ascii="Palatino Linotype" w:eastAsia="Times New Roman" w:hAnsi="Palatino Linotype" w:cs="Arial"/>
          <w:color w:val="000000"/>
        </w:rPr>
      </w:pPr>
    </w:p>
    <w:p w14:paraId="3D0CA6AA" w14:textId="4A160053" w:rsidR="000B54B4" w:rsidRPr="006C514A" w:rsidRDefault="000B54B4" w:rsidP="006C514A">
      <w:pPr>
        <w:pStyle w:val="Prrafodelista"/>
        <w:spacing w:line="360" w:lineRule="auto"/>
        <w:ind w:left="567" w:right="616"/>
        <w:jc w:val="both"/>
        <w:rPr>
          <w:rFonts w:ascii="Palatino Linotype" w:eastAsia="Times New Roman" w:hAnsi="Palatino Linotype" w:cs="Arial"/>
          <w:i/>
          <w:iCs/>
          <w:color w:val="000000"/>
        </w:rPr>
      </w:pPr>
      <w:r w:rsidRPr="006C514A">
        <w:rPr>
          <w:rFonts w:ascii="Palatino Linotype" w:eastAsia="Times New Roman" w:hAnsi="Palatino Linotype" w:cs="Arial"/>
          <w:i/>
          <w:iCs/>
          <w:color w:val="000000"/>
        </w:rPr>
        <w:t xml:space="preserve">“En la actualidad, realizan pruebas para que puedan funcionar en octubre próximo” </w:t>
      </w:r>
    </w:p>
    <w:p w14:paraId="4917512F" w14:textId="77777777" w:rsidR="000B54B4" w:rsidRPr="006C514A" w:rsidRDefault="000B54B4" w:rsidP="006C514A">
      <w:pPr>
        <w:pStyle w:val="Prrafodelista"/>
        <w:spacing w:line="360" w:lineRule="auto"/>
        <w:ind w:left="0" w:right="49"/>
        <w:jc w:val="both"/>
        <w:rPr>
          <w:rFonts w:ascii="Palatino Linotype" w:eastAsia="Times New Roman" w:hAnsi="Palatino Linotype" w:cs="Arial"/>
          <w:color w:val="000000"/>
        </w:rPr>
      </w:pPr>
    </w:p>
    <w:p w14:paraId="6B961501" w14:textId="7A644C98" w:rsidR="000B54B4" w:rsidRPr="006C514A" w:rsidRDefault="000B54B4" w:rsidP="006C514A">
      <w:pPr>
        <w:pStyle w:val="Prrafodelista"/>
        <w:numPr>
          <w:ilvl w:val="0"/>
          <w:numId w:val="29"/>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Entendiendo ello, que el particular se inconformó en razón de que tampoco se le entregaron las pruebas que se están realizando para que las alarmas físicas pudieran funcionar en octubre del año dos mil veinte, tal y como lo señala la nota en </w:t>
      </w:r>
      <w:proofErr w:type="spellStart"/>
      <w:r w:rsidRPr="006C514A">
        <w:rPr>
          <w:rFonts w:ascii="Palatino Linotype" w:eastAsia="Times New Roman" w:hAnsi="Palatino Linotype" w:cs="Arial"/>
          <w:color w:val="000000"/>
        </w:rPr>
        <w:t>e</w:t>
      </w:r>
      <w:proofErr w:type="spellEnd"/>
      <w:r w:rsidRPr="006C514A">
        <w:rPr>
          <w:rFonts w:ascii="Palatino Linotype" w:eastAsia="Times New Roman" w:hAnsi="Palatino Linotype" w:cs="Arial"/>
          <w:color w:val="000000"/>
        </w:rPr>
        <w:t xml:space="preserve"> su página 4 que dice:</w:t>
      </w:r>
    </w:p>
    <w:p w14:paraId="74DB4F43" w14:textId="2C52A514" w:rsidR="000B54B4" w:rsidRPr="006C514A" w:rsidRDefault="000B54B4" w:rsidP="006C514A">
      <w:pPr>
        <w:spacing w:line="360" w:lineRule="auto"/>
        <w:ind w:left="567" w:right="616"/>
        <w:jc w:val="both"/>
        <w:rPr>
          <w:rFonts w:ascii="Palatino Linotype" w:eastAsia="Times New Roman" w:hAnsi="Palatino Linotype" w:cs="Arial"/>
          <w:color w:val="000000"/>
        </w:rPr>
      </w:pPr>
    </w:p>
    <w:p w14:paraId="7993C275" w14:textId="64EBA756" w:rsidR="000B54B4" w:rsidRPr="006C514A" w:rsidRDefault="000B54B4" w:rsidP="006C514A">
      <w:pPr>
        <w:spacing w:line="360" w:lineRule="auto"/>
        <w:ind w:left="567" w:right="616"/>
        <w:jc w:val="both"/>
        <w:rPr>
          <w:rFonts w:ascii="Palatino Linotype" w:eastAsia="Times New Roman" w:hAnsi="Palatino Linotype" w:cs="Arial"/>
          <w:i/>
          <w:iCs/>
          <w:color w:val="000000"/>
        </w:rPr>
      </w:pPr>
      <w:r w:rsidRPr="006C514A">
        <w:rPr>
          <w:rFonts w:ascii="Palatino Linotype" w:eastAsia="Times New Roman" w:hAnsi="Palatino Linotype" w:cs="Arial"/>
          <w:i/>
          <w:iCs/>
          <w:color w:val="000000"/>
        </w:rPr>
        <w:t xml:space="preserve">“El nuevo sistema de </w:t>
      </w:r>
      <w:proofErr w:type="spellStart"/>
      <w:r w:rsidRPr="006C514A">
        <w:rPr>
          <w:rFonts w:ascii="Palatino Linotype" w:eastAsia="Times New Roman" w:hAnsi="Palatino Linotype" w:cs="Arial"/>
          <w:i/>
          <w:iCs/>
          <w:color w:val="000000"/>
        </w:rPr>
        <w:t>alertamiento</w:t>
      </w:r>
      <w:proofErr w:type="spellEnd"/>
      <w:r w:rsidRPr="006C514A">
        <w:rPr>
          <w:rFonts w:ascii="Palatino Linotype" w:eastAsia="Times New Roman" w:hAnsi="Palatino Linotype" w:cs="Arial"/>
          <w:i/>
          <w:iCs/>
          <w:color w:val="000000"/>
        </w:rPr>
        <w:t xml:space="preserve"> será aplicado en total en 60 municipios del </w:t>
      </w:r>
      <w:proofErr w:type="spellStart"/>
      <w:r w:rsidRPr="006C514A">
        <w:rPr>
          <w:rFonts w:ascii="Palatino Linotype" w:eastAsia="Times New Roman" w:hAnsi="Palatino Linotype" w:cs="Arial"/>
          <w:i/>
          <w:iCs/>
          <w:color w:val="000000"/>
        </w:rPr>
        <w:t>Edomex</w:t>
      </w:r>
      <w:proofErr w:type="spellEnd"/>
      <w:r w:rsidRPr="006C514A">
        <w:rPr>
          <w:rFonts w:ascii="Palatino Linotype" w:eastAsia="Times New Roman" w:hAnsi="Palatino Linotype" w:cs="Arial"/>
          <w:i/>
          <w:iCs/>
          <w:color w:val="000000"/>
        </w:rPr>
        <w:t>, los cuales estimó queden listos en el último trimestre de 2020”</w:t>
      </w:r>
    </w:p>
    <w:p w14:paraId="3F7F7E1C" w14:textId="77777777" w:rsidR="002D1E0B" w:rsidRPr="006C514A" w:rsidRDefault="002D1E0B" w:rsidP="006C514A">
      <w:pPr>
        <w:spacing w:line="360" w:lineRule="auto"/>
        <w:ind w:right="616"/>
        <w:jc w:val="both"/>
        <w:rPr>
          <w:rFonts w:ascii="Palatino Linotype" w:eastAsia="Times New Roman" w:hAnsi="Palatino Linotype" w:cs="Arial"/>
          <w:i/>
          <w:iCs/>
          <w:color w:val="000000"/>
        </w:rPr>
      </w:pPr>
    </w:p>
    <w:p w14:paraId="2E4695C0" w14:textId="1CED07B6" w:rsidR="002D1E0B" w:rsidRPr="006C514A" w:rsidRDefault="002D1E0B" w:rsidP="006C514A">
      <w:pPr>
        <w:pStyle w:val="Prrafodelista"/>
        <w:numPr>
          <w:ilvl w:val="0"/>
          <w:numId w:val="29"/>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Es por ello de que, se estima que dichas pruebas pudieran estar contenidas en el expediente que se está determinando ordenar, de tal manera que resulta procedente señalarle al </w:t>
      </w:r>
      <w:r w:rsidRPr="006C514A">
        <w:rPr>
          <w:rFonts w:ascii="Palatino Linotype" w:eastAsia="Times New Roman" w:hAnsi="Palatino Linotype" w:cs="Arial"/>
          <w:b/>
          <w:bCs/>
          <w:color w:val="000000"/>
        </w:rPr>
        <w:t xml:space="preserve">Sujeto Obligado </w:t>
      </w:r>
      <w:r w:rsidRPr="006C514A">
        <w:rPr>
          <w:rFonts w:ascii="Palatino Linotype" w:eastAsia="Times New Roman" w:hAnsi="Palatino Linotype" w:cs="Arial"/>
          <w:color w:val="000000"/>
        </w:rPr>
        <w:t xml:space="preserve">de que en caso de que el expediente de referencia este de igual forma integrado por las pruebas llevadas a cabo a las alarmas sísmicas, y obren en sus archivos, resulta procedente ordenar su entrega. </w:t>
      </w:r>
    </w:p>
    <w:p w14:paraId="0A6A8795" w14:textId="77777777" w:rsidR="005F21E9" w:rsidRPr="006C514A" w:rsidRDefault="005F21E9" w:rsidP="006C514A">
      <w:pPr>
        <w:pStyle w:val="Prrafodelista"/>
        <w:spacing w:line="360" w:lineRule="auto"/>
        <w:ind w:left="0" w:right="49"/>
        <w:jc w:val="both"/>
        <w:rPr>
          <w:rFonts w:ascii="Palatino Linotype" w:eastAsia="Times New Roman" w:hAnsi="Palatino Linotype" w:cs="Arial"/>
          <w:color w:val="000000"/>
        </w:rPr>
      </w:pPr>
    </w:p>
    <w:p w14:paraId="5E4911DE" w14:textId="101E2DD2" w:rsidR="005F21E9" w:rsidRPr="006C514A" w:rsidRDefault="002D1E0B" w:rsidP="006C514A">
      <w:pPr>
        <w:keepNext/>
        <w:keepLines/>
        <w:spacing w:line="360" w:lineRule="auto"/>
        <w:outlineLvl w:val="0"/>
        <w:rPr>
          <w:rFonts w:ascii="Palatino Linotype" w:eastAsia="MS Gothic" w:hAnsi="Palatino Linotype" w:cstheme="majorBidi"/>
          <w:b/>
        </w:rPr>
      </w:pPr>
      <w:bookmarkStart w:id="85" w:name="_Toc26957381"/>
      <w:r w:rsidRPr="006C514A">
        <w:rPr>
          <w:rFonts w:ascii="Palatino Linotype" w:eastAsia="MS Gothic" w:hAnsi="Palatino Linotype" w:cstheme="majorBidi"/>
          <w:b/>
        </w:rPr>
        <w:t>a)</w:t>
      </w:r>
      <w:r w:rsidR="005F21E9" w:rsidRPr="006C514A">
        <w:rPr>
          <w:rFonts w:ascii="Palatino Linotype" w:eastAsia="MS Gothic" w:hAnsi="Palatino Linotype" w:cstheme="majorBidi"/>
          <w:b/>
        </w:rPr>
        <w:t xml:space="preserve"> De la búsqueda exhaustiva y razonable.</w:t>
      </w:r>
      <w:bookmarkEnd w:id="85"/>
      <w:r w:rsidR="005F21E9" w:rsidRPr="006C514A">
        <w:rPr>
          <w:rFonts w:ascii="Palatino Linotype" w:eastAsia="MS Gothic" w:hAnsi="Palatino Linotype" w:cstheme="majorBidi"/>
          <w:b/>
        </w:rPr>
        <w:t xml:space="preserve">  </w:t>
      </w:r>
    </w:p>
    <w:p w14:paraId="343F52FB" w14:textId="77777777" w:rsidR="005F21E9" w:rsidRPr="006C514A" w:rsidRDefault="005F21E9" w:rsidP="006C514A">
      <w:pPr>
        <w:spacing w:line="360" w:lineRule="auto"/>
        <w:ind w:right="49"/>
        <w:contextualSpacing/>
        <w:jc w:val="both"/>
        <w:rPr>
          <w:rFonts w:ascii="Palatino Linotype" w:eastAsia="MS Mincho" w:hAnsi="Palatino Linotype" w:cs="Times New Roman"/>
        </w:rPr>
      </w:pPr>
    </w:p>
    <w:p w14:paraId="6D067815" w14:textId="4C4D7FFC" w:rsidR="005F21E9" w:rsidRPr="006C514A" w:rsidRDefault="005F21E9" w:rsidP="006C514A">
      <w:pPr>
        <w:numPr>
          <w:ilvl w:val="0"/>
          <w:numId w:val="29"/>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lastRenderedPageBreak/>
        <w:t xml:space="preserve">Si bien es cierto que los actos de autoridad cuentan a su favor con la presunción de legitimidad, también lo es que cualquier restricción a los derechos humanos debe cumplir con un estándar de legalidad. </w:t>
      </w:r>
    </w:p>
    <w:p w14:paraId="5433C4D8" w14:textId="77777777" w:rsidR="002D1E0B" w:rsidRPr="006C514A" w:rsidRDefault="002D1E0B" w:rsidP="006C514A">
      <w:pPr>
        <w:spacing w:line="360" w:lineRule="auto"/>
        <w:ind w:right="49"/>
        <w:contextualSpacing/>
        <w:jc w:val="both"/>
        <w:rPr>
          <w:rFonts w:ascii="Palatino Linotype" w:eastAsia="MS Mincho" w:hAnsi="Palatino Linotype" w:cs="Times New Roman"/>
        </w:rPr>
      </w:pPr>
    </w:p>
    <w:p w14:paraId="3C573B98" w14:textId="08260C90" w:rsidR="005F21E9" w:rsidRDefault="005F21E9" w:rsidP="006C514A">
      <w:pPr>
        <w:numPr>
          <w:ilvl w:val="0"/>
          <w:numId w:val="29"/>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 xml:space="preserve">Por esta razón, es que no basta que los servidores públicos, respondan por escrito que realizaron una búsqueda exhaustiva y razonable, sino que se requiere que aporten elementos que le den certeza al recurrente de que realmente se realizó la búsqueda bajo esos parámetros. Ahora bien, para acreditar lo anterior, los servidores públicos deben emplear y describir en sus respuestas, el uso de los instrumentos de control archivístico como; el cuadro de clasificación archivística, el catálogo de disposición documental y las guías generales de transferencia y de baja. </w:t>
      </w:r>
    </w:p>
    <w:p w14:paraId="1A560302" w14:textId="77777777" w:rsidR="006C514A" w:rsidRDefault="006C514A" w:rsidP="006C514A">
      <w:pPr>
        <w:pStyle w:val="Prrafodelista"/>
        <w:rPr>
          <w:rFonts w:ascii="Palatino Linotype" w:eastAsia="MS Mincho" w:hAnsi="Palatino Linotype" w:cs="Times New Roman"/>
        </w:rPr>
      </w:pPr>
    </w:p>
    <w:p w14:paraId="6C552AC0" w14:textId="77777777" w:rsidR="006C514A" w:rsidRPr="006C514A" w:rsidRDefault="006C514A" w:rsidP="006C514A">
      <w:pPr>
        <w:spacing w:line="360" w:lineRule="auto"/>
        <w:ind w:right="49"/>
        <w:contextualSpacing/>
        <w:jc w:val="both"/>
        <w:rPr>
          <w:rFonts w:ascii="Palatino Linotype" w:eastAsia="MS Mincho" w:hAnsi="Palatino Linotype" w:cs="Times New Roman"/>
        </w:rPr>
      </w:pPr>
    </w:p>
    <w:p w14:paraId="79961021" w14:textId="77777777" w:rsidR="005F21E9" w:rsidRPr="006C514A" w:rsidRDefault="005F21E9" w:rsidP="006C514A">
      <w:pPr>
        <w:numPr>
          <w:ilvl w:val="0"/>
          <w:numId w:val="29"/>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Una obligación toral que impone la Ley de Transparencia y Acceso a la Información del Estado de México y Municipios a las Unidades de Transparencia, se encuentra establecida en el artículo 162, el cual a la letra establece que;</w:t>
      </w:r>
    </w:p>
    <w:p w14:paraId="0CF5C0FF" w14:textId="77777777" w:rsidR="005F21E9" w:rsidRPr="006C514A" w:rsidRDefault="005F21E9" w:rsidP="006C514A">
      <w:pPr>
        <w:pStyle w:val="Prrafodelista"/>
        <w:tabs>
          <w:tab w:val="left" w:pos="8222"/>
        </w:tabs>
        <w:spacing w:line="360" w:lineRule="auto"/>
        <w:ind w:left="360" w:right="567"/>
        <w:jc w:val="both"/>
        <w:rPr>
          <w:rFonts w:ascii="Palatino Linotype" w:hAnsi="Palatino Linotype"/>
          <w:i/>
          <w:iCs/>
        </w:rPr>
      </w:pPr>
    </w:p>
    <w:p w14:paraId="4AF9A59E" w14:textId="77777777" w:rsidR="005F21E9" w:rsidRPr="006C514A" w:rsidRDefault="005F21E9" w:rsidP="006C514A">
      <w:pPr>
        <w:pStyle w:val="Prrafodelista"/>
        <w:tabs>
          <w:tab w:val="left" w:pos="8222"/>
        </w:tabs>
        <w:spacing w:line="360" w:lineRule="auto"/>
        <w:ind w:left="567" w:right="567"/>
        <w:jc w:val="both"/>
        <w:rPr>
          <w:rFonts w:ascii="Palatino Linotype" w:hAnsi="Palatino Linotype"/>
          <w:i/>
          <w:iCs/>
        </w:rPr>
      </w:pPr>
      <w:r w:rsidRPr="006C514A">
        <w:rPr>
          <w:rFonts w:ascii="Palatino Linotype" w:hAnsi="Palatino Linotype"/>
          <w:i/>
          <w:iCs/>
        </w:rPr>
        <w:t>“</w:t>
      </w:r>
      <w:r w:rsidRPr="006C514A">
        <w:rPr>
          <w:rFonts w:ascii="Palatino Linotype" w:hAnsi="Palatino Linotype"/>
          <w:b/>
          <w:bCs/>
          <w:i/>
          <w:iCs/>
        </w:rPr>
        <w:t>Artículo 162.</w:t>
      </w:r>
      <w:r w:rsidRPr="006C514A">
        <w:rPr>
          <w:rFonts w:ascii="Palatino Linotype" w:hAnsi="Palatino Linotype"/>
          <w:i/>
          <w:iC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65373F7" w14:textId="77777777" w:rsidR="005F21E9" w:rsidRPr="006C514A" w:rsidRDefault="005F21E9" w:rsidP="006C514A">
      <w:pPr>
        <w:spacing w:line="360" w:lineRule="auto"/>
        <w:ind w:right="49"/>
        <w:contextualSpacing/>
        <w:jc w:val="both"/>
        <w:rPr>
          <w:rFonts w:ascii="Palatino Linotype" w:eastAsia="MS Mincho" w:hAnsi="Palatino Linotype" w:cs="Times New Roman"/>
        </w:rPr>
      </w:pPr>
    </w:p>
    <w:p w14:paraId="2A94B535" w14:textId="7E800CF9" w:rsidR="005F21E9" w:rsidRPr="006C514A" w:rsidRDefault="005F21E9" w:rsidP="006C514A">
      <w:pPr>
        <w:numPr>
          <w:ilvl w:val="0"/>
          <w:numId w:val="29"/>
        </w:numPr>
        <w:spacing w:line="360" w:lineRule="auto"/>
        <w:ind w:left="0" w:right="49" w:firstLine="0"/>
        <w:contextualSpacing/>
        <w:jc w:val="both"/>
        <w:rPr>
          <w:rFonts w:ascii="Palatino Linotype" w:eastAsia="MS Mincho" w:hAnsi="Palatino Linotype" w:cs="Times New Roman"/>
        </w:rPr>
      </w:pPr>
      <w:r w:rsidRPr="006C514A">
        <w:rPr>
          <w:rFonts w:ascii="Palatino Linotype" w:eastAsia="MS Mincho" w:hAnsi="Palatino Linotype" w:cs="Times New Roman"/>
        </w:rPr>
        <w:t xml:space="preserve">En ese tenor, primeramente, es de observarse que el </w:t>
      </w:r>
      <w:r w:rsidRPr="006C514A">
        <w:rPr>
          <w:rFonts w:ascii="Palatino Linotype" w:eastAsia="MS Mincho" w:hAnsi="Palatino Linotype" w:cs="Times New Roman"/>
          <w:b/>
          <w:bCs/>
        </w:rPr>
        <w:t xml:space="preserve">Sujeto Obligado </w:t>
      </w:r>
      <w:r w:rsidRPr="006C514A">
        <w:rPr>
          <w:rFonts w:ascii="Palatino Linotype" w:eastAsia="MS Mincho" w:hAnsi="Palatino Linotype" w:cs="Times New Roman"/>
        </w:rPr>
        <w:t xml:space="preserve">no turnó a las áreas competentes la información requerida, posteriormente ésta se pronunció en respuesta señalando que la información pudiera ser encontrada en una liga electrónica,  </w:t>
      </w:r>
      <w:r w:rsidRPr="006C514A">
        <w:rPr>
          <w:rFonts w:ascii="Palatino Linotype" w:eastAsia="MS Mincho" w:hAnsi="Palatino Linotype" w:cs="Times New Roman"/>
        </w:rPr>
        <w:lastRenderedPageBreak/>
        <w:t xml:space="preserve">posteriormente mediante informe justificado, señaló que la Secretaría de Finanzas es la encargada de llevar los procedimientos en términos de la Ley de Contratación Pública del Estado de México y  Municipios, del estudio derivado de esta Ponencia se prevé que el Manual General de Organización de la Secretaría de Seguridad Ciudadana, cuenta con diversas áreas que de manera enunciativa más no limitativa es el </w:t>
      </w:r>
      <w:r w:rsidRPr="006C514A">
        <w:rPr>
          <w:rFonts w:ascii="Palatino Linotype" w:eastAsia="MS Mincho" w:hAnsi="Palatino Linotype" w:cs="Times New Roman"/>
          <w:b/>
          <w:bCs/>
        </w:rPr>
        <w:t>Departamento de Adquisición y Suministros</w:t>
      </w:r>
      <w:r w:rsidRPr="006C514A">
        <w:rPr>
          <w:rFonts w:ascii="Palatino Linotype" w:eastAsia="MS Mincho" w:hAnsi="Palatino Linotype" w:cs="Times New Roman"/>
        </w:rPr>
        <w:t xml:space="preserve">, </w:t>
      </w:r>
      <w:r w:rsidR="00860113" w:rsidRPr="006C514A">
        <w:rPr>
          <w:rFonts w:ascii="Palatino Linotype" w:eastAsia="MS Mincho" w:hAnsi="Palatino Linotype" w:cs="Times New Roman"/>
        </w:rPr>
        <w:t xml:space="preserve">la cual pudiera poseer o administrar la información que en este recurso se solicita. </w:t>
      </w:r>
    </w:p>
    <w:p w14:paraId="25F86A01" w14:textId="77777777" w:rsidR="005F21E9" w:rsidRPr="006C514A" w:rsidRDefault="005F21E9" w:rsidP="006C514A">
      <w:pPr>
        <w:spacing w:line="360" w:lineRule="auto"/>
        <w:ind w:right="49"/>
        <w:contextualSpacing/>
        <w:jc w:val="both"/>
        <w:rPr>
          <w:rFonts w:ascii="Palatino Linotype" w:eastAsia="MS Mincho" w:hAnsi="Palatino Linotype" w:cs="Times New Roman"/>
        </w:rPr>
      </w:pPr>
    </w:p>
    <w:p w14:paraId="4962125F" w14:textId="50600035" w:rsidR="005F21E9" w:rsidRPr="006C514A" w:rsidRDefault="00860113" w:rsidP="006C514A">
      <w:pPr>
        <w:pStyle w:val="Prrafodelista"/>
        <w:numPr>
          <w:ilvl w:val="0"/>
          <w:numId w:val="29"/>
        </w:numPr>
        <w:spacing w:line="360" w:lineRule="auto"/>
        <w:ind w:left="0" w:firstLine="0"/>
        <w:jc w:val="both"/>
        <w:rPr>
          <w:rFonts w:ascii="Palatino Linotype" w:hAnsi="Palatino Linotype" w:cs="Arial"/>
          <w:color w:val="000000" w:themeColor="text1"/>
        </w:rPr>
      </w:pPr>
      <w:r w:rsidRPr="006C514A">
        <w:rPr>
          <w:rFonts w:ascii="Palatino Linotype" w:hAnsi="Palatino Linotype" w:cs="Arial"/>
          <w:color w:val="000000" w:themeColor="text1"/>
        </w:rPr>
        <w:t>Asimismo, es de referir que</w:t>
      </w:r>
      <w:r w:rsidR="005F21E9" w:rsidRPr="006C514A">
        <w:rPr>
          <w:rFonts w:ascii="Palatino Linotype" w:hAnsi="Palatino Linotype" w:cs="Arial"/>
          <w:color w:val="000000" w:themeColor="text1"/>
        </w:rPr>
        <w:t xml:space="preserve"> es obligación de </w:t>
      </w:r>
      <w:r w:rsidRPr="006C514A">
        <w:rPr>
          <w:rFonts w:ascii="Palatino Linotype" w:hAnsi="Palatino Linotype" w:cs="Arial"/>
          <w:color w:val="000000" w:themeColor="text1"/>
        </w:rPr>
        <w:t xml:space="preserve">las autoridades </w:t>
      </w:r>
      <w:r w:rsidR="005F21E9" w:rsidRPr="006C514A">
        <w:rPr>
          <w:rFonts w:ascii="Palatino Linotype" w:hAnsi="Palatino Linotype" w:cs="Arial"/>
          <w:color w:val="000000" w:themeColor="text1"/>
        </w:rPr>
        <w:t xml:space="preserve">documentar todo acto que se derive del ejercicio de sus facultades, competencias o </w:t>
      </w:r>
      <w:r w:rsidR="005F21E9" w:rsidRPr="006C514A">
        <w:rPr>
          <w:rFonts w:ascii="Palatino Linotype" w:eastAsia="Calibri" w:hAnsi="Palatino Linotype" w:cs="Arial"/>
          <w:b/>
        </w:rPr>
        <w:t>funciones</w:t>
      </w:r>
      <w:r w:rsidR="005F21E9" w:rsidRPr="006C514A">
        <w:rPr>
          <w:rStyle w:val="Refdenotaalpie"/>
          <w:rFonts w:ascii="Palatino Linotype" w:eastAsia="Calibri" w:hAnsi="Palatino Linotype" w:cs="Arial"/>
        </w:rPr>
        <w:footnoteReference w:id="5"/>
      </w:r>
      <w:r w:rsidR="005F21E9" w:rsidRPr="006C514A">
        <w:rPr>
          <w:rFonts w:ascii="Palatino Linotype" w:eastAsia="Calibri" w:hAnsi="Palatino Linotype" w:cs="Arial"/>
        </w:rPr>
        <w:t xml:space="preserve">, y posteriormente deben tener una adecuada y ordenada conservación de sus archivos, implementando instrumentos que ayuden a la eficaz y rápida localización de la información que le sea solicitada, tal y como lo son los instrumentos de control y consulta archivística, los cuales ayudan a organizar, conservar y por supuesto a localizar de manera expedita cualquier información. </w:t>
      </w:r>
    </w:p>
    <w:p w14:paraId="5267A6B8" w14:textId="77777777" w:rsidR="005F21E9" w:rsidRPr="006C514A" w:rsidRDefault="005F21E9" w:rsidP="006C514A">
      <w:pPr>
        <w:pStyle w:val="Prrafodelista"/>
        <w:spacing w:line="360" w:lineRule="auto"/>
        <w:ind w:left="0"/>
        <w:jc w:val="both"/>
        <w:rPr>
          <w:rFonts w:ascii="Palatino Linotype" w:hAnsi="Palatino Linotype" w:cs="Arial"/>
          <w:color w:val="000000" w:themeColor="text1"/>
        </w:rPr>
      </w:pPr>
    </w:p>
    <w:p w14:paraId="6D73C35F" w14:textId="77777777" w:rsidR="005F21E9" w:rsidRPr="006C514A" w:rsidRDefault="005F21E9" w:rsidP="006C514A">
      <w:pPr>
        <w:pStyle w:val="Prrafodelista"/>
        <w:numPr>
          <w:ilvl w:val="0"/>
          <w:numId w:val="29"/>
        </w:numPr>
        <w:spacing w:line="360" w:lineRule="auto"/>
        <w:ind w:left="0" w:firstLine="0"/>
        <w:jc w:val="both"/>
        <w:rPr>
          <w:rFonts w:ascii="Palatino Linotype" w:hAnsi="Palatino Linotype" w:cs="Arial"/>
          <w:color w:val="000000" w:themeColor="text1"/>
        </w:rPr>
      </w:pPr>
      <w:r w:rsidRPr="006C514A">
        <w:rPr>
          <w:rFonts w:ascii="Palatino Linotype" w:hAnsi="Palatino Linotype" w:cs="Arial"/>
          <w:color w:val="000000" w:themeColor="text1"/>
        </w:rPr>
        <w:t xml:space="preserve">De igual forma, es necesario señalar que, en materia del derecho de acceso a la información pública, todas las autoridades se ven impuestas al supremo mandato constitucional consistente en la promoción, respeto, protección y </w:t>
      </w:r>
      <w:r w:rsidRPr="006C514A">
        <w:rPr>
          <w:rFonts w:ascii="Palatino Linotype" w:hAnsi="Palatino Linotype" w:cs="Arial"/>
          <w:b/>
          <w:bCs/>
          <w:color w:val="000000" w:themeColor="text1"/>
        </w:rPr>
        <w:t>garantía de los derechos humanos</w:t>
      </w:r>
      <w:r w:rsidRPr="006C514A">
        <w:rPr>
          <w:rFonts w:ascii="Palatino Linotype" w:hAnsi="Palatino Linotype" w:cs="Arial"/>
          <w:color w:val="000000" w:themeColor="text1"/>
        </w:rPr>
        <w:t>,</w:t>
      </w:r>
      <w:r w:rsidRPr="006C514A">
        <w:rPr>
          <w:rFonts w:ascii="Palatino Linotype" w:hAnsi="Palatino Linotype" w:cs="Arial"/>
          <w:b/>
          <w:bCs/>
          <w:color w:val="000000" w:themeColor="text1"/>
        </w:rPr>
        <w:t xml:space="preserve"> </w:t>
      </w:r>
      <w:r w:rsidRPr="006C514A">
        <w:rPr>
          <w:rFonts w:ascii="Palatino Linotype" w:hAnsi="Palatino Linotype" w:cs="Arial"/>
          <w:color w:val="000000" w:themeColor="text1"/>
        </w:rPr>
        <w:t>y cualquier esfuerzo por garantizarlo, refrenda el compromiso de la autoridad con este aspecto toral de la reforma constitucional del diez de junio de dos mil once.</w:t>
      </w:r>
    </w:p>
    <w:p w14:paraId="0D1B0E3F" w14:textId="77777777" w:rsidR="005F21E9" w:rsidRPr="006C514A" w:rsidRDefault="005F21E9" w:rsidP="006C514A">
      <w:pPr>
        <w:pStyle w:val="Prrafodelista"/>
        <w:spacing w:line="360" w:lineRule="auto"/>
        <w:ind w:left="0"/>
        <w:jc w:val="both"/>
        <w:rPr>
          <w:rFonts w:ascii="Palatino Linotype" w:hAnsi="Palatino Linotype" w:cs="Arial"/>
          <w:color w:val="000000" w:themeColor="text1"/>
        </w:rPr>
      </w:pPr>
    </w:p>
    <w:p w14:paraId="61FE4EBE" w14:textId="3619ABD2" w:rsidR="005F21E9" w:rsidRPr="006C514A" w:rsidRDefault="005F21E9" w:rsidP="006C514A">
      <w:pPr>
        <w:pStyle w:val="Prrafodelista"/>
        <w:numPr>
          <w:ilvl w:val="0"/>
          <w:numId w:val="29"/>
        </w:numPr>
        <w:spacing w:line="360" w:lineRule="auto"/>
        <w:ind w:left="0" w:right="49" w:firstLine="0"/>
        <w:jc w:val="both"/>
        <w:rPr>
          <w:rFonts w:ascii="Palatino Linotype" w:eastAsia="MS Mincho" w:hAnsi="Palatino Linotype" w:cs="Times New Roman"/>
        </w:rPr>
      </w:pPr>
      <w:r w:rsidRPr="006C514A">
        <w:rPr>
          <w:rFonts w:ascii="Palatino Linotype" w:hAnsi="Palatino Linotype" w:cs="Arial"/>
          <w:color w:val="000000" w:themeColor="text1"/>
        </w:rPr>
        <w:lastRenderedPageBreak/>
        <w:t>Es así que, en el oficio remitido en respuesta</w:t>
      </w:r>
      <w:r w:rsidR="00860113" w:rsidRPr="006C514A">
        <w:rPr>
          <w:rFonts w:ascii="Palatino Linotype" w:hAnsi="Palatino Linotype" w:cs="Arial"/>
          <w:color w:val="000000" w:themeColor="text1"/>
        </w:rPr>
        <w:t xml:space="preserve"> por la Titular de la Unidad de Transparencia</w:t>
      </w:r>
      <w:r w:rsidRPr="006C514A">
        <w:rPr>
          <w:rFonts w:ascii="Palatino Linotype" w:hAnsi="Palatino Linotype" w:cs="Arial"/>
          <w:color w:val="000000" w:themeColor="text1"/>
        </w:rPr>
        <w:t xml:space="preserve">, se limita a emitir respuesta simple, lisa y llana, manifestando </w:t>
      </w:r>
      <w:r w:rsidR="00860113" w:rsidRPr="006C514A">
        <w:rPr>
          <w:rFonts w:ascii="Palatino Linotype" w:hAnsi="Palatino Linotype" w:cs="Arial"/>
          <w:color w:val="000000" w:themeColor="text1"/>
        </w:rPr>
        <w:t xml:space="preserve">que en una liga electrónica de la página web de la Secretaría de Finanzas se encuentra el contrato respectivo relativo al </w:t>
      </w:r>
      <w:r w:rsidR="00860113" w:rsidRPr="006C514A">
        <w:rPr>
          <w:rFonts w:ascii="Palatino Linotype" w:eastAsia="Times New Roman" w:hAnsi="Palatino Linotype" w:cs="Arial"/>
          <w:b/>
          <w:bCs/>
          <w:color w:val="000000"/>
        </w:rPr>
        <w:t>“Servicio Integral de Fortalecimiento Tecnológico para la Operación y Mantenimiento del Programa de Seguridad y Monitoreo en el Estado de México”</w:t>
      </w:r>
      <w:r w:rsidR="00860113" w:rsidRPr="006C514A">
        <w:rPr>
          <w:rFonts w:ascii="Palatino Linotype" w:eastAsia="Times New Roman" w:hAnsi="Palatino Linotype" w:cs="Arial"/>
          <w:color w:val="000000"/>
        </w:rPr>
        <w:t>,</w:t>
      </w:r>
      <w:r w:rsidRPr="006C514A">
        <w:rPr>
          <w:rFonts w:ascii="Palatino Linotype" w:hAnsi="Palatino Linotype" w:cs="Arial"/>
          <w:color w:val="000000" w:themeColor="text1"/>
        </w:rPr>
        <w:t xml:space="preserve"> por tal motivo no puede considerarse como una búsqueda exhaustiva y razonable de la información</w:t>
      </w:r>
      <w:r w:rsidR="00860113" w:rsidRPr="006C514A">
        <w:rPr>
          <w:rFonts w:ascii="Palatino Linotype" w:hAnsi="Palatino Linotype" w:cs="Arial"/>
          <w:color w:val="000000" w:themeColor="text1"/>
        </w:rPr>
        <w:t xml:space="preserve">. </w:t>
      </w:r>
      <w:r w:rsidRPr="006C514A">
        <w:rPr>
          <w:rFonts w:ascii="Palatino Linotype" w:hAnsi="Palatino Linotype" w:cs="Arial"/>
          <w:color w:val="000000" w:themeColor="text1"/>
        </w:rPr>
        <w:t xml:space="preserve"> </w:t>
      </w:r>
    </w:p>
    <w:p w14:paraId="741FB047" w14:textId="77777777" w:rsidR="005F21E9" w:rsidRPr="006C514A" w:rsidRDefault="005F21E9" w:rsidP="006C514A">
      <w:pPr>
        <w:pStyle w:val="Prrafodelista"/>
        <w:spacing w:line="360" w:lineRule="auto"/>
        <w:ind w:left="0" w:right="49"/>
        <w:jc w:val="both"/>
        <w:rPr>
          <w:rFonts w:ascii="Palatino Linotype" w:eastAsia="MS Mincho" w:hAnsi="Palatino Linotype" w:cs="Times New Roman"/>
        </w:rPr>
      </w:pPr>
    </w:p>
    <w:p w14:paraId="7EBA8B26" w14:textId="77777777" w:rsidR="005F21E9" w:rsidRPr="006C514A" w:rsidRDefault="005F21E9" w:rsidP="006C514A">
      <w:pPr>
        <w:pStyle w:val="Prrafodelista"/>
        <w:numPr>
          <w:ilvl w:val="0"/>
          <w:numId w:val="29"/>
        </w:numPr>
        <w:spacing w:line="360" w:lineRule="auto"/>
        <w:ind w:left="0" w:right="49" w:firstLine="0"/>
        <w:jc w:val="both"/>
        <w:rPr>
          <w:rFonts w:ascii="Palatino Linotype" w:eastAsia="MS Mincho" w:hAnsi="Palatino Linotype" w:cs="Times New Roman"/>
        </w:rPr>
      </w:pPr>
      <w:r w:rsidRPr="006C514A">
        <w:rPr>
          <w:rFonts w:ascii="Palatino Linotype" w:hAnsi="Palatino Linotype" w:cs="Arial"/>
          <w:color w:val="000000" w:themeColor="text1"/>
        </w:rPr>
        <w:t xml:space="preserve">Es por ello que para dar cabal cumplimiento a la búsqueda exhaustiva y razonable aludida por el </w:t>
      </w:r>
      <w:r w:rsidRPr="006C514A">
        <w:rPr>
          <w:rFonts w:ascii="Palatino Linotype" w:hAnsi="Palatino Linotype" w:cs="Arial"/>
          <w:b/>
          <w:bCs/>
          <w:color w:val="000000" w:themeColor="text1"/>
        </w:rPr>
        <w:t xml:space="preserve">Sujeto Obligado </w:t>
      </w:r>
      <w:r w:rsidRPr="006C514A">
        <w:rPr>
          <w:rFonts w:ascii="Palatino Linotype" w:hAnsi="Palatino Linotype" w:cs="Arial"/>
          <w:color w:val="000000" w:themeColor="text1"/>
        </w:rPr>
        <w:t xml:space="preserve">se deben turnar a todas y cada una de las áreas que pudieran poseer la información e indicar de manera clara y </w:t>
      </w:r>
      <w:r w:rsidRPr="006C514A">
        <w:rPr>
          <w:rFonts w:ascii="Palatino Linotype" w:hAnsi="Palatino Linotype" w:cs="Arial"/>
          <w:b/>
          <w:bCs/>
          <w:color w:val="000000" w:themeColor="text1"/>
        </w:rPr>
        <w:t>precisa los instrumentos de control y consulta utilizados en la búsqueda exhaustiva y razonable de la información</w:t>
      </w:r>
      <w:r w:rsidRPr="006C514A">
        <w:rPr>
          <w:rFonts w:ascii="Palatino Linotype" w:hAnsi="Palatino Linotype" w:cs="Arial"/>
          <w:color w:val="000000" w:themeColor="text1"/>
        </w:rPr>
        <w:t>, para poder estar en posibilidad de determinar que realmente la información no obra en su acervo documental</w:t>
      </w:r>
    </w:p>
    <w:p w14:paraId="55793EA5" w14:textId="77777777" w:rsidR="005F21E9" w:rsidRPr="006C514A" w:rsidRDefault="005F21E9" w:rsidP="006C514A">
      <w:pPr>
        <w:pStyle w:val="Prrafodelista"/>
        <w:spacing w:line="360" w:lineRule="auto"/>
        <w:ind w:left="0" w:right="49"/>
        <w:jc w:val="both"/>
        <w:rPr>
          <w:rFonts w:ascii="Palatino Linotype" w:eastAsia="MS Mincho" w:hAnsi="Palatino Linotype" w:cs="Times New Roman"/>
        </w:rPr>
      </w:pPr>
    </w:p>
    <w:p w14:paraId="661D3A2F" w14:textId="36BCAA88" w:rsidR="006C37AA" w:rsidRPr="006C514A" w:rsidRDefault="005F21E9" w:rsidP="006C514A">
      <w:pPr>
        <w:pStyle w:val="Prrafodelista"/>
        <w:numPr>
          <w:ilvl w:val="0"/>
          <w:numId w:val="29"/>
        </w:numPr>
        <w:spacing w:line="360" w:lineRule="auto"/>
        <w:ind w:left="0" w:firstLine="0"/>
        <w:jc w:val="both"/>
        <w:rPr>
          <w:rFonts w:ascii="Palatino Linotype" w:eastAsia="MS Mincho" w:hAnsi="Palatino Linotype" w:cs="Arial"/>
          <w:color w:val="000000" w:themeColor="text1"/>
        </w:rPr>
      </w:pPr>
      <w:r w:rsidRPr="006C514A">
        <w:rPr>
          <w:rFonts w:ascii="Palatino Linotype" w:hAnsi="Palatino Linotype" w:cs="Arial"/>
          <w:color w:val="000000" w:themeColor="text1"/>
        </w:rPr>
        <w:t xml:space="preserve">Es por todo lo anterior, que es procedente </w:t>
      </w:r>
      <w:r w:rsidRPr="006C514A">
        <w:rPr>
          <w:rFonts w:ascii="Palatino Linotype" w:hAnsi="Palatino Linotype" w:cs="Arial"/>
          <w:b/>
          <w:color w:val="000000" w:themeColor="text1"/>
        </w:rPr>
        <w:t>ORDENAR</w:t>
      </w:r>
      <w:r w:rsidRPr="006C514A">
        <w:rPr>
          <w:rFonts w:ascii="Palatino Linotype" w:hAnsi="Palatino Linotype" w:cs="Arial"/>
          <w:color w:val="000000" w:themeColor="text1"/>
        </w:rPr>
        <w:t xml:space="preserve"> al </w:t>
      </w:r>
      <w:r w:rsidRPr="006C514A">
        <w:rPr>
          <w:rFonts w:ascii="Palatino Linotype" w:hAnsi="Palatino Linotype" w:cs="Arial"/>
          <w:b/>
          <w:color w:val="000000" w:themeColor="text1"/>
        </w:rPr>
        <w:t>Sujeto Obligado</w:t>
      </w:r>
      <w:r w:rsidRPr="006C514A">
        <w:rPr>
          <w:rFonts w:ascii="Palatino Linotype" w:hAnsi="Palatino Linotype" w:cs="Arial"/>
          <w:color w:val="000000" w:themeColor="text1"/>
        </w:rPr>
        <w:t xml:space="preserve"> realice una nueva búsqueda exhaustiva y razonable en todas y cada una de las áreas que pudieran poseer, administrar y generar la información solicitada. </w:t>
      </w:r>
      <w:r w:rsidRPr="006C514A">
        <w:rPr>
          <w:rFonts w:ascii="Palatino Linotype" w:eastAsia="MS Mincho" w:hAnsi="Palatino Linotype" w:cs="Arial"/>
          <w:color w:val="000000" w:themeColor="text1"/>
        </w:rPr>
        <w:t xml:space="preserve">Siendo que, de ser el caso en el que el </w:t>
      </w:r>
      <w:r w:rsidRPr="006C514A">
        <w:rPr>
          <w:rFonts w:ascii="Palatino Linotype" w:eastAsia="MS Mincho" w:hAnsi="Palatino Linotype" w:cs="Arial"/>
          <w:b/>
          <w:color w:val="000000" w:themeColor="text1"/>
        </w:rPr>
        <w:t>Sujeto Obligado</w:t>
      </w:r>
      <w:r w:rsidRPr="006C514A">
        <w:rPr>
          <w:rFonts w:ascii="Palatino Linotype" w:eastAsia="MS Mincho" w:hAnsi="Palatino Linotype" w:cs="Arial"/>
          <w:bCs/>
          <w:color w:val="000000" w:themeColor="text1"/>
        </w:rPr>
        <w:t>¸ tras la nueva búsqueda exhaustiva y razonable en los archivos de las áreas que la integran, advierte que</w:t>
      </w:r>
      <w:r w:rsidRPr="006C514A">
        <w:rPr>
          <w:rFonts w:ascii="Palatino Linotype" w:eastAsia="MS Mincho" w:hAnsi="Palatino Linotype" w:cs="Arial"/>
          <w:color w:val="000000" w:themeColor="text1"/>
        </w:rPr>
        <w:t xml:space="preserve"> no generó, posee y/o administra la información que se requiere, deberá manifestar de manera clara y precisa las razones por las cuales no genera, posee y/o administra la información. </w:t>
      </w:r>
    </w:p>
    <w:p w14:paraId="7EE70269" w14:textId="77777777" w:rsidR="002D1E0B" w:rsidRPr="006C514A" w:rsidRDefault="002D1E0B" w:rsidP="006C514A">
      <w:pPr>
        <w:pStyle w:val="Prrafodelista"/>
        <w:spacing w:line="360" w:lineRule="auto"/>
        <w:ind w:left="0"/>
        <w:jc w:val="both"/>
        <w:rPr>
          <w:rFonts w:ascii="Palatino Linotype" w:eastAsia="MS Mincho" w:hAnsi="Palatino Linotype" w:cs="Arial"/>
          <w:color w:val="000000" w:themeColor="text1"/>
        </w:rPr>
      </w:pPr>
    </w:p>
    <w:p w14:paraId="2527FA33" w14:textId="2328798C" w:rsidR="00504887" w:rsidRPr="006C514A" w:rsidRDefault="00504887" w:rsidP="006C514A">
      <w:pPr>
        <w:pStyle w:val="Ttulo1"/>
        <w:spacing w:before="0" w:line="360" w:lineRule="auto"/>
        <w:rPr>
          <w:b/>
          <w:color w:val="000000" w:themeColor="text1"/>
          <w:szCs w:val="24"/>
        </w:rPr>
      </w:pPr>
      <w:bookmarkStart w:id="86" w:name="_Toc523908140"/>
      <w:bookmarkStart w:id="87" w:name="_Toc522209067"/>
      <w:bookmarkStart w:id="88" w:name="_Toc521949107"/>
      <w:bookmarkStart w:id="89" w:name="_Toc17390946"/>
      <w:bookmarkStart w:id="90" w:name="_Toc17043969"/>
      <w:bookmarkStart w:id="91" w:name="_Toc12448142"/>
      <w:bookmarkStart w:id="92" w:name="_Toc11834466"/>
      <w:bookmarkStart w:id="93" w:name="_Toc20392593"/>
      <w:bookmarkStart w:id="94" w:name="_Toc20412820"/>
      <w:bookmarkStart w:id="95" w:name="_Toc21026228"/>
      <w:bookmarkStart w:id="96" w:name="_Toc23440737"/>
      <w:bookmarkStart w:id="97" w:name="_Toc26957382"/>
      <w:r w:rsidRPr="006C514A">
        <w:rPr>
          <w:rFonts w:cs="Times New Roman"/>
          <w:b/>
          <w:color w:val="000000" w:themeColor="text1"/>
          <w:szCs w:val="24"/>
          <w:lang w:eastAsia="es-ES_tradnl"/>
        </w:rPr>
        <w:lastRenderedPageBreak/>
        <w:t xml:space="preserve">QUINTO. </w:t>
      </w:r>
      <w:r w:rsidRPr="006C514A">
        <w:rPr>
          <w:b/>
          <w:color w:val="000000" w:themeColor="text1"/>
          <w:szCs w:val="24"/>
        </w:rPr>
        <w:t xml:space="preserve"> De la elaboración de la versión pública</w:t>
      </w:r>
      <w:bookmarkEnd w:id="86"/>
      <w:bookmarkEnd w:id="87"/>
      <w:bookmarkEnd w:id="88"/>
      <w:r w:rsidRPr="006C514A">
        <w:rPr>
          <w:b/>
          <w:color w:val="000000" w:themeColor="text1"/>
          <w:szCs w:val="24"/>
        </w:rPr>
        <w:t>.</w:t>
      </w:r>
      <w:bookmarkEnd w:id="89"/>
      <w:bookmarkEnd w:id="90"/>
      <w:bookmarkEnd w:id="91"/>
      <w:bookmarkEnd w:id="92"/>
      <w:bookmarkEnd w:id="93"/>
      <w:bookmarkEnd w:id="94"/>
      <w:bookmarkEnd w:id="95"/>
      <w:bookmarkEnd w:id="96"/>
      <w:bookmarkEnd w:id="97"/>
      <w:r w:rsidRPr="006C514A">
        <w:rPr>
          <w:b/>
          <w:color w:val="000000" w:themeColor="text1"/>
          <w:szCs w:val="24"/>
        </w:rPr>
        <w:t xml:space="preserve"> </w:t>
      </w:r>
    </w:p>
    <w:p w14:paraId="09B64D99" w14:textId="77777777" w:rsidR="00504887" w:rsidRPr="006C514A" w:rsidRDefault="00504887" w:rsidP="006C514A">
      <w:pPr>
        <w:pStyle w:val="Prrafodelista"/>
        <w:tabs>
          <w:tab w:val="left" w:pos="426"/>
        </w:tabs>
        <w:spacing w:line="360" w:lineRule="auto"/>
        <w:ind w:left="0"/>
        <w:jc w:val="both"/>
        <w:rPr>
          <w:rFonts w:ascii="Palatino Linotype" w:eastAsia="MS Mincho" w:hAnsi="Palatino Linotype" w:cs="Arial"/>
          <w:color w:val="000000" w:themeColor="text1"/>
        </w:rPr>
      </w:pPr>
    </w:p>
    <w:p w14:paraId="31CB9C9B" w14:textId="77777777" w:rsidR="00504887" w:rsidRPr="006C514A" w:rsidRDefault="00504887" w:rsidP="006C514A">
      <w:pPr>
        <w:pStyle w:val="Prrafodelista"/>
        <w:numPr>
          <w:ilvl w:val="0"/>
          <w:numId w:val="29"/>
        </w:numPr>
        <w:spacing w:line="360" w:lineRule="auto"/>
        <w:ind w:left="0" w:right="49" w:firstLine="0"/>
        <w:jc w:val="both"/>
        <w:rPr>
          <w:rFonts w:ascii="Palatino Linotype" w:eastAsia="Times New Roman" w:hAnsi="Palatino Linotype" w:cs="Arial"/>
          <w:color w:val="000000"/>
        </w:rPr>
      </w:pPr>
      <w:r w:rsidRPr="006C514A">
        <w:rPr>
          <w:rFonts w:ascii="Palatino Linotype" w:eastAsia="Times New Roman" w:hAnsi="Palatino Linotype" w:cs="Arial"/>
          <w:color w:val="000000"/>
        </w:rPr>
        <w:t>Debe destacarse que, debido a la naturaleza de la información solicitada</w:t>
      </w:r>
      <w:r w:rsidRPr="006C514A">
        <w:rPr>
          <w:rFonts w:ascii="Palatino Linotype" w:eastAsia="Times New Roman" w:hAnsi="Palatino Linotype" w:cs="Arial"/>
          <w:b/>
          <w:color w:val="000000"/>
        </w:rPr>
        <w:t xml:space="preserve">, </w:t>
      </w:r>
      <w:r w:rsidRPr="006C514A">
        <w:rPr>
          <w:rFonts w:ascii="Palatino Linotype" w:eastAsia="Times New Roman" w:hAnsi="Palatino Linotype" w:cs="Arial"/>
          <w:color w:val="000000"/>
        </w:rPr>
        <w:t xml:space="preserve">eventualmente pudiera obrar datos personales susceptibles de protegerse, el </w:t>
      </w:r>
      <w:r w:rsidRPr="006C514A">
        <w:rPr>
          <w:rFonts w:ascii="Palatino Linotype" w:eastAsia="Times New Roman" w:hAnsi="Palatino Linotype" w:cs="Arial"/>
          <w:b/>
          <w:bCs/>
          <w:color w:val="000000"/>
        </w:rPr>
        <w:t xml:space="preserve">Sujeto Obligado </w:t>
      </w:r>
      <w:r w:rsidRPr="006C514A">
        <w:rPr>
          <w:rFonts w:ascii="Palatino Linotype" w:eastAsia="Times New Roman" w:hAnsi="Palatino Linotype" w:cs="Arial"/>
          <w:color w:val="000000"/>
        </w:rPr>
        <w:t xml:space="preserve">deberá de hacer la adecuada versión pública, protegiendo los datos que no son susceptibles de ser proporcionados. </w:t>
      </w:r>
    </w:p>
    <w:p w14:paraId="6B43BEB9" w14:textId="77777777" w:rsidR="00504887" w:rsidRPr="006C514A" w:rsidRDefault="00504887" w:rsidP="006C514A">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20F8A5F0" w14:textId="77777777" w:rsidR="00504887" w:rsidRPr="006C514A" w:rsidRDefault="00504887" w:rsidP="006C514A">
      <w:pPr>
        <w:numPr>
          <w:ilvl w:val="0"/>
          <w:numId w:val="29"/>
        </w:numPr>
        <w:spacing w:line="360" w:lineRule="auto"/>
        <w:ind w:left="0" w:right="49" w:firstLine="0"/>
        <w:contextualSpacing/>
        <w:jc w:val="both"/>
        <w:rPr>
          <w:rFonts w:ascii="Palatino Linotype" w:eastAsia="Times New Roman" w:hAnsi="Palatino Linotype" w:cs="Arial"/>
          <w:color w:val="000000"/>
        </w:rPr>
      </w:pPr>
      <w:r w:rsidRPr="006C514A">
        <w:rPr>
          <w:rFonts w:ascii="Palatino Linotype" w:eastAsia="Times New Roman" w:hAnsi="Palatino Linotype" w:cs="Arial"/>
          <w:color w:val="000000"/>
        </w:rPr>
        <w:t xml:space="preserve">No pasa desapercibido para este Órgano Garante que los </w:t>
      </w:r>
      <w:r w:rsidRPr="006C514A">
        <w:rPr>
          <w:rFonts w:ascii="Palatino Linotype" w:eastAsia="Times New Roman" w:hAnsi="Palatino Linotype" w:cs="Arial"/>
          <w:b/>
          <w:bCs/>
          <w:color w:val="000000"/>
        </w:rPr>
        <w:t xml:space="preserve">Sujetos Obligados </w:t>
      </w:r>
      <w:r w:rsidRPr="006C514A">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E029CDC" w14:textId="77777777" w:rsidR="00504887" w:rsidRPr="006C514A" w:rsidRDefault="00504887" w:rsidP="006C514A">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8"/>
        <w:gridCol w:w="6990"/>
      </w:tblGrid>
      <w:tr w:rsidR="00504887" w:rsidRPr="006C514A" w14:paraId="2E6E0D0F" w14:textId="77777777" w:rsidTr="00923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548985C" w14:textId="77777777" w:rsidR="00504887" w:rsidRPr="006C514A" w:rsidRDefault="00504887" w:rsidP="006C514A">
            <w:pPr>
              <w:spacing w:line="360" w:lineRule="auto"/>
              <w:rPr>
                <w:rFonts w:ascii="Palatino Linotype" w:hAnsi="Palatino Linotype"/>
                <w:bCs w:val="0"/>
                <w:sz w:val="24"/>
                <w:szCs w:val="24"/>
              </w:rPr>
            </w:pPr>
            <w:r w:rsidRPr="006C514A">
              <w:rPr>
                <w:rFonts w:ascii="Palatino Linotype" w:hAnsi="Palatino Linotype" w:cstheme="majorBidi"/>
                <w:bCs w:val="0"/>
                <w:sz w:val="24"/>
                <w:szCs w:val="24"/>
              </w:rPr>
              <w:t>a) Requisitos previos.</w:t>
            </w:r>
          </w:p>
        </w:tc>
        <w:tc>
          <w:tcPr>
            <w:tcW w:w="6990" w:type="dxa"/>
            <w:hideMark/>
          </w:tcPr>
          <w:p w14:paraId="0D09E5C1" w14:textId="77777777" w:rsidR="00504887" w:rsidRPr="006C514A" w:rsidRDefault="00504887" w:rsidP="006C514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6C514A">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FBFD8E8" w14:textId="77777777" w:rsidR="00504887" w:rsidRPr="006C514A" w:rsidRDefault="00504887" w:rsidP="006C514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6C514A">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14:paraId="0DF1142D" w14:textId="77777777" w:rsidR="00504887" w:rsidRPr="006C514A" w:rsidRDefault="00504887" w:rsidP="006C514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6C514A">
              <w:rPr>
                <w:rFonts w:ascii="Palatino Linotype" w:eastAsia="Times New Roman" w:hAnsi="Palatino Linotype" w:cs="Arial"/>
                <w:b w:val="0"/>
                <w:bCs w:val="0"/>
                <w:color w:val="000000"/>
                <w:sz w:val="24"/>
                <w:szCs w:val="24"/>
              </w:rPr>
              <w:lastRenderedPageBreak/>
              <w:t>Además, se debe señalar el procedimiento, de los tres que establecen los artículos 132 y 106 de la Ley Estatal y General, respectivamente.</w:t>
            </w:r>
          </w:p>
          <w:p w14:paraId="749FB84B" w14:textId="77777777" w:rsidR="00504887" w:rsidRPr="006C514A" w:rsidRDefault="00504887" w:rsidP="006C514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6C514A">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6C514A">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6C514A">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504887" w:rsidRPr="006C514A" w14:paraId="5213D651" w14:textId="77777777" w:rsidTr="00923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F7BD02" w14:textId="77777777" w:rsidR="00504887" w:rsidRPr="006C514A" w:rsidRDefault="00504887" w:rsidP="006C514A">
            <w:pPr>
              <w:spacing w:line="360" w:lineRule="auto"/>
              <w:rPr>
                <w:rFonts w:ascii="Palatino Linotype" w:hAnsi="Palatino Linotype"/>
                <w:bCs w:val="0"/>
                <w:sz w:val="24"/>
                <w:szCs w:val="24"/>
              </w:rPr>
            </w:pPr>
            <w:r w:rsidRPr="006C514A">
              <w:rPr>
                <w:rFonts w:ascii="Palatino Linotype" w:hAnsi="Palatino Linotype" w:cstheme="majorBidi"/>
                <w:bCs w:val="0"/>
                <w:sz w:val="24"/>
                <w:szCs w:val="24"/>
              </w:rPr>
              <w:lastRenderedPageBreak/>
              <w:t>b) Supuestos de clasificación.</w:t>
            </w:r>
          </w:p>
        </w:tc>
        <w:tc>
          <w:tcPr>
            <w:tcW w:w="6990" w:type="dxa"/>
            <w:hideMark/>
          </w:tcPr>
          <w:p w14:paraId="111AD749"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14:paraId="4DC1D207"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FA32D76" w14:textId="77777777" w:rsidR="00504887" w:rsidRPr="006C514A" w:rsidRDefault="00504887" w:rsidP="006C514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6C514A">
              <w:rPr>
                <w:rFonts w:ascii="Palatino Linotype" w:eastAsia="Times New Roman" w:hAnsi="Palatino Linotype" w:cs="Arial"/>
                <w:color w:val="000000"/>
                <w:sz w:val="24"/>
                <w:szCs w:val="24"/>
              </w:rPr>
              <w:t xml:space="preserve">El </w:t>
            </w:r>
            <w:r w:rsidRPr="006C514A">
              <w:rPr>
                <w:rFonts w:ascii="Palatino Linotype" w:eastAsia="Times New Roman" w:hAnsi="Palatino Linotype" w:cs="Arial"/>
                <w:b/>
                <w:color w:val="000000"/>
                <w:sz w:val="24"/>
                <w:szCs w:val="24"/>
              </w:rPr>
              <w:t>Sujeto Obligado</w:t>
            </w:r>
            <w:r w:rsidRPr="006C514A">
              <w:rPr>
                <w:rFonts w:ascii="Palatino Linotype" w:eastAsia="Times New Roman" w:hAnsi="Palatino Linotype" w:cs="Arial"/>
                <w:color w:val="000000"/>
                <w:sz w:val="24"/>
                <w:szCs w:val="24"/>
              </w:rPr>
              <w:t xml:space="preserve"> debe identificar claramente el tipo de información y hacer un juicio de subsunción o encaje para </w:t>
            </w:r>
            <w:r w:rsidRPr="006C514A">
              <w:rPr>
                <w:rFonts w:ascii="Palatino Linotype" w:eastAsia="Times New Roman" w:hAnsi="Palatino Linotype" w:cs="Arial"/>
                <w:color w:val="000000"/>
                <w:sz w:val="24"/>
                <w:szCs w:val="24"/>
              </w:rPr>
              <w:lastRenderedPageBreak/>
              <w:t>acreditar que el supuesto de hecho corresponde estrictamente con la hipótesis jurídica. Esto también lo debe de realizar el servidor público habilitado y el titular del área que administra la información.</w:t>
            </w:r>
          </w:p>
        </w:tc>
      </w:tr>
      <w:tr w:rsidR="00504887" w:rsidRPr="006C514A" w14:paraId="54D31BCB" w14:textId="77777777" w:rsidTr="009230A2">
        <w:tc>
          <w:tcPr>
            <w:cnfStyle w:val="001000000000" w:firstRow="0" w:lastRow="0" w:firstColumn="1" w:lastColumn="0" w:oddVBand="0" w:evenVBand="0" w:oddHBand="0" w:evenHBand="0" w:firstRowFirstColumn="0" w:firstRowLastColumn="0" w:lastRowFirstColumn="0" w:lastRowLastColumn="0"/>
            <w:tcW w:w="1838" w:type="dxa"/>
            <w:hideMark/>
          </w:tcPr>
          <w:p w14:paraId="5E11C215" w14:textId="77777777" w:rsidR="00504887" w:rsidRPr="006C514A" w:rsidRDefault="00504887" w:rsidP="006C514A">
            <w:pPr>
              <w:spacing w:line="360" w:lineRule="auto"/>
              <w:rPr>
                <w:rFonts w:ascii="Palatino Linotype" w:hAnsi="Palatino Linotype"/>
                <w:bCs w:val="0"/>
                <w:sz w:val="24"/>
                <w:szCs w:val="24"/>
              </w:rPr>
            </w:pPr>
            <w:r w:rsidRPr="006C514A">
              <w:rPr>
                <w:rFonts w:ascii="Palatino Linotype" w:hAnsi="Palatino Linotype" w:cstheme="majorBidi"/>
                <w:bCs w:val="0"/>
                <w:sz w:val="24"/>
                <w:szCs w:val="24"/>
              </w:rPr>
              <w:lastRenderedPageBreak/>
              <w:t>c) Formalidades para emitir el acuerdo de clasificación.</w:t>
            </w:r>
          </w:p>
        </w:tc>
        <w:tc>
          <w:tcPr>
            <w:tcW w:w="6990" w:type="dxa"/>
            <w:hideMark/>
          </w:tcPr>
          <w:p w14:paraId="6A4F859B" w14:textId="77777777" w:rsidR="00504887" w:rsidRPr="006C514A" w:rsidRDefault="00504887" w:rsidP="006C514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07C56D52" w14:textId="77777777" w:rsidR="00504887" w:rsidRPr="006C514A" w:rsidRDefault="00504887" w:rsidP="006C514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Es necesario que </w:t>
            </w:r>
            <w:r w:rsidRPr="006C514A">
              <w:rPr>
                <w:rFonts w:ascii="Palatino Linotype" w:eastAsia="Times New Roman" w:hAnsi="Palatino Linotype" w:cs="Arial"/>
                <w:b/>
                <w:color w:val="000000"/>
                <w:sz w:val="24"/>
                <w:szCs w:val="24"/>
                <w:u w:val="single"/>
              </w:rPr>
              <w:t>el acto reúna con los requisitos elementales</w:t>
            </w:r>
            <w:r w:rsidRPr="006C514A">
              <w:rPr>
                <w:rFonts w:ascii="Palatino Linotype" w:eastAsia="Times New Roman" w:hAnsi="Palatino Linotype" w:cs="Arial"/>
                <w:color w:val="000000"/>
                <w:sz w:val="24"/>
                <w:szCs w:val="24"/>
              </w:rPr>
              <w:t>, entre ellos, que la autoridad que va a emitir el acto de autoridad sea la legalmente facultada para ello.</w:t>
            </w:r>
          </w:p>
          <w:p w14:paraId="3BFF8661" w14:textId="77777777" w:rsidR="00504887" w:rsidRPr="006C514A" w:rsidRDefault="00504887" w:rsidP="006C514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C514A">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04887" w:rsidRPr="006C514A" w14:paraId="5BAA9676" w14:textId="77777777" w:rsidTr="00923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DE0B72" w14:textId="77777777" w:rsidR="00504887" w:rsidRPr="006C514A" w:rsidRDefault="00504887" w:rsidP="006C514A">
            <w:pPr>
              <w:spacing w:line="360" w:lineRule="auto"/>
              <w:rPr>
                <w:rFonts w:ascii="Palatino Linotype" w:hAnsi="Palatino Linotype"/>
                <w:b w:val="0"/>
                <w:sz w:val="24"/>
                <w:szCs w:val="24"/>
              </w:rPr>
            </w:pPr>
          </w:p>
          <w:p w14:paraId="7E69DFF0" w14:textId="77777777" w:rsidR="00504887" w:rsidRPr="006C514A" w:rsidRDefault="00504887" w:rsidP="006C514A">
            <w:pPr>
              <w:spacing w:line="360" w:lineRule="auto"/>
              <w:jc w:val="both"/>
              <w:rPr>
                <w:rFonts w:ascii="Palatino Linotype" w:hAnsi="Palatino Linotype"/>
                <w:bCs w:val="0"/>
                <w:sz w:val="24"/>
                <w:szCs w:val="24"/>
              </w:rPr>
            </w:pPr>
            <w:r w:rsidRPr="006C514A">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14:paraId="3EC0FDFD"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6C514A">
              <w:rPr>
                <w:rFonts w:ascii="Palatino Linotype" w:eastAsia="Times New Roman" w:hAnsi="Palatino Linotype" w:cs="Arial"/>
                <w:color w:val="000000"/>
                <w:sz w:val="24"/>
                <w:szCs w:val="24"/>
              </w:rPr>
              <w:lastRenderedPageBreak/>
              <w:t xml:space="preserve">prueba, para justificar las restricciones, corresponde a los </w:t>
            </w:r>
            <w:r w:rsidRPr="006C514A">
              <w:rPr>
                <w:rFonts w:ascii="Palatino Linotype" w:eastAsia="Times New Roman" w:hAnsi="Palatino Linotype" w:cs="Arial"/>
                <w:b/>
                <w:color w:val="000000"/>
                <w:sz w:val="24"/>
                <w:szCs w:val="24"/>
              </w:rPr>
              <w:t>Sujetos Obligados</w:t>
            </w:r>
            <w:r w:rsidRPr="006C514A">
              <w:rPr>
                <w:rFonts w:ascii="Palatino Linotype" w:eastAsia="Times New Roman" w:hAnsi="Palatino Linotype" w:cs="Arial"/>
                <w:color w:val="000000"/>
                <w:sz w:val="24"/>
                <w:szCs w:val="24"/>
              </w:rPr>
              <w:t xml:space="preserve">, por lo que deberán fundar y motivar debidamente la clasificación. </w:t>
            </w:r>
          </w:p>
          <w:p w14:paraId="0CDC99DF"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De lo anterior, se desprende que para una correcta </w:t>
            </w:r>
            <w:r w:rsidRPr="006C514A">
              <w:rPr>
                <w:rFonts w:ascii="Palatino Linotype" w:eastAsia="Times New Roman" w:hAnsi="Palatino Linotype" w:cs="Arial"/>
                <w:b/>
                <w:color w:val="000000"/>
                <w:sz w:val="24"/>
                <w:szCs w:val="24"/>
              </w:rPr>
              <w:t>clasificación total o parcial</w:t>
            </w:r>
            <w:r w:rsidRPr="006C514A">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07B404"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091B32D"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2093A841" w14:textId="77777777" w:rsidR="00504887" w:rsidRPr="006C514A" w:rsidRDefault="00504887" w:rsidP="006C514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Ahora bien, </w:t>
            </w:r>
            <w:r w:rsidRPr="006C514A">
              <w:rPr>
                <w:rFonts w:ascii="Palatino Linotype" w:eastAsia="Times New Roman" w:hAnsi="Palatino Linotype" w:cs="Arial"/>
                <w:b/>
                <w:color w:val="000000"/>
                <w:sz w:val="24"/>
                <w:szCs w:val="24"/>
                <w:u w:val="single"/>
              </w:rPr>
              <w:t>para cada caso además de fundar y motivar</w:t>
            </w:r>
            <w:r w:rsidRPr="006C514A">
              <w:rPr>
                <w:rFonts w:ascii="Palatino Linotype" w:eastAsia="Times New Roman" w:hAnsi="Palatino Linotype" w:cs="Arial"/>
                <w:color w:val="000000"/>
                <w:sz w:val="24"/>
                <w:szCs w:val="24"/>
              </w:rPr>
              <w:t xml:space="preserve">, se debe identificar con claridad que datos contenidos en las </w:t>
            </w:r>
            <w:r w:rsidRPr="006C514A">
              <w:rPr>
                <w:rFonts w:ascii="Palatino Linotype" w:eastAsia="Times New Roman" w:hAnsi="Palatino Linotype" w:cs="Arial"/>
                <w:color w:val="000000"/>
                <w:sz w:val="24"/>
                <w:szCs w:val="24"/>
              </w:rPr>
              <w:lastRenderedPageBreak/>
              <w:t xml:space="preserve">documentales que son susceptibles de suprimirse, por ejemplo; </w:t>
            </w:r>
            <w:r w:rsidRPr="006C514A">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04887" w:rsidRPr="006C514A" w14:paraId="6C53669F" w14:textId="77777777" w:rsidTr="009230A2">
        <w:tc>
          <w:tcPr>
            <w:cnfStyle w:val="001000000000" w:firstRow="0" w:lastRow="0" w:firstColumn="1" w:lastColumn="0" w:oddVBand="0" w:evenVBand="0" w:oddHBand="0" w:evenHBand="0" w:firstRowFirstColumn="0" w:firstRowLastColumn="0" w:lastRowFirstColumn="0" w:lastRowLastColumn="0"/>
            <w:tcW w:w="1838" w:type="dxa"/>
          </w:tcPr>
          <w:p w14:paraId="3A5B0655" w14:textId="77777777" w:rsidR="00504887" w:rsidRPr="006C514A" w:rsidRDefault="00504887" w:rsidP="006C514A">
            <w:pPr>
              <w:spacing w:line="360" w:lineRule="auto"/>
              <w:ind w:right="49"/>
              <w:jc w:val="both"/>
              <w:rPr>
                <w:rFonts w:ascii="Palatino Linotype" w:eastAsia="Times New Roman" w:hAnsi="Palatino Linotype" w:cs="Arial"/>
                <w:bCs w:val="0"/>
                <w:sz w:val="24"/>
                <w:szCs w:val="24"/>
              </w:rPr>
            </w:pPr>
            <w:r w:rsidRPr="006C514A">
              <w:rPr>
                <w:rFonts w:ascii="Palatino Linotype" w:eastAsia="MS Gothic" w:hAnsi="Palatino Linotype" w:cs="Times New Roman"/>
                <w:b w:val="0"/>
                <w:sz w:val="24"/>
                <w:szCs w:val="24"/>
              </w:rPr>
              <w:lastRenderedPageBreak/>
              <w:t>e</w:t>
            </w:r>
            <w:r w:rsidRPr="006C514A">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510EC012" w14:textId="77777777" w:rsidR="00504887" w:rsidRPr="006C514A" w:rsidRDefault="00504887" w:rsidP="006C514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3DEB6089" w14:textId="77777777" w:rsidR="00504887" w:rsidRPr="006C514A" w:rsidRDefault="00504887" w:rsidP="006C514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C514A">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9E33420" w14:textId="77777777" w:rsidR="00504887" w:rsidRPr="006C514A" w:rsidRDefault="00504887" w:rsidP="006C514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C514A">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F8D2743" w14:textId="77777777" w:rsidR="00504887" w:rsidRPr="006C514A" w:rsidRDefault="00504887" w:rsidP="006C514A">
      <w:pPr>
        <w:spacing w:line="360" w:lineRule="auto"/>
        <w:contextualSpacing/>
        <w:jc w:val="both"/>
        <w:rPr>
          <w:rFonts w:ascii="Palatino Linotype" w:eastAsia="MS Mincho" w:hAnsi="Palatino Linotype" w:cs="Arial"/>
          <w:i/>
        </w:rPr>
      </w:pPr>
    </w:p>
    <w:p w14:paraId="3293235E" w14:textId="2D0E5D49" w:rsidR="00D466D6" w:rsidRPr="006C514A" w:rsidRDefault="00554657" w:rsidP="006C514A">
      <w:pPr>
        <w:numPr>
          <w:ilvl w:val="0"/>
          <w:numId w:val="29"/>
        </w:numPr>
        <w:spacing w:line="360" w:lineRule="auto"/>
        <w:ind w:left="0" w:firstLine="0"/>
        <w:contextualSpacing/>
        <w:jc w:val="both"/>
        <w:rPr>
          <w:rFonts w:ascii="Palatino Linotype" w:eastAsia="MS Mincho" w:hAnsi="Palatino Linotype" w:cs="Arial"/>
          <w:i/>
        </w:rPr>
      </w:pPr>
      <w:r w:rsidRPr="006C514A">
        <w:rPr>
          <w:rFonts w:ascii="Palatino Linotype" w:eastAsia="MS Mincho" w:hAnsi="Palatino Linotype" w:cstheme="majorBidi"/>
        </w:rPr>
        <w:t xml:space="preserve">Por lo anteriormente expuesto y fundado este </w:t>
      </w:r>
      <w:r w:rsidRPr="006C514A">
        <w:rPr>
          <w:rFonts w:ascii="Palatino Linotype" w:eastAsia="MS Mincho" w:hAnsi="Palatino Linotype" w:cstheme="majorBidi"/>
          <w:b/>
        </w:rPr>
        <w:t>ÓRGANO GARANTE</w:t>
      </w:r>
      <w:r w:rsidR="00143456" w:rsidRPr="006C514A">
        <w:rPr>
          <w:rFonts w:ascii="Palatino Linotype" w:eastAsia="MS Mincho" w:hAnsi="Palatino Linotype" w:cstheme="majorBidi"/>
        </w:rPr>
        <w:t xml:space="preserve"> emite los siguientes:</w:t>
      </w:r>
    </w:p>
    <w:p w14:paraId="3C8542DE" w14:textId="77777777" w:rsidR="00143456" w:rsidRPr="006C514A" w:rsidRDefault="00143456" w:rsidP="006C514A">
      <w:pPr>
        <w:spacing w:line="360" w:lineRule="auto"/>
        <w:contextualSpacing/>
        <w:jc w:val="both"/>
        <w:rPr>
          <w:rFonts w:ascii="Palatino Linotype" w:eastAsia="MS Mincho" w:hAnsi="Palatino Linotype" w:cs="Arial"/>
          <w:i/>
        </w:rPr>
      </w:pPr>
    </w:p>
    <w:p w14:paraId="4CACADBA" w14:textId="5A2E0833" w:rsidR="008A59AC" w:rsidRPr="006C514A" w:rsidRDefault="008A59AC" w:rsidP="006C514A">
      <w:pPr>
        <w:pStyle w:val="Ttulo1"/>
        <w:spacing w:before="0" w:line="360" w:lineRule="auto"/>
        <w:jc w:val="center"/>
        <w:rPr>
          <w:b/>
          <w:color w:val="000000" w:themeColor="text1"/>
          <w:szCs w:val="24"/>
        </w:rPr>
      </w:pPr>
      <w:bookmarkStart w:id="98" w:name="_Toc466371865"/>
      <w:bookmarkStart w:id="99" w:name="_Toc466377653"/>
      <w:bookmarkStart w:id="100" w:name="_Toc495427547"/>
      <w:bookmarkStart w:id="101" w:name="_Toc535405813"/>
      <w:bookmarkStart w:id="102" w:name="_Toc26957383"/>
      <w:r w:rsidRPr="006C514A">
        <w:rPr>
          <w:b/>
          <w:color w:val="000000" w:themeColor="text1"/>
          <w:szCs w:val="24"/>
        </w:rPr>
        <w:lastRenderedPageBreak/>
        <w:t>R E S O L U T I V O S</w:t>
      </w:r>
      <w:bookmarkEnd w:id="98"/>
      <w:bookmarkEnd w:id="99"/>
      <w:bookmarkEnd w:id="100"/>
      <w:bookmarkEnd w:id="101"/>
      <w:bookmarkEnd w:id="102"/>
    </w:p>
    <w:p w14:paraId="395071DC" w14:textId="77777777" w:rsidR="000D13EA" w:rsidRPr="006C514A" w:rsidRDefault="000D13EA" w:rsidP="006C514A">
      <w:pPr>
        <w:spacing w:line="360" w:lineRule="auto"/>
        <w:rPr>
          <w:rFonts w:ascii="Palatino Linotype" w:hAnsi="Palatino Linotype"/>
          <w:lang w:val="es-MX" w:eastAsia="en-US"/>
        </w:rPr>
      </w:pPr>
    </w:p>
    <w:p w14:paraId="7FFF93DB" w14:textId="0A4EA367" w:rsidR="008409BB" w:rsidRPr="006C514A" w:rsidRDefault="00C55E9B" w:rsidP="006C514A">
      <w:pPr>
        <w:spacing w:line="360" w:lineRule="auto"/>
        <w:jc w:val="both"/>
        <w:rPr>
          <w:rFonts w:ascii="Palatino Linotype" w:hAnsi="Palatino Linotype" w:cs="Arial"/>
          <w:bCs/>
        </w:rPr>
      </w:pPr>
      <w:r w:rsidRPr="006C514A">
        <w:rPr>
          <w:rFonts w:ascii="Palatino Linotype" w:eastAsia="Times New Roman" w:hAnsi="Palatino Linotype" w:cs="Arial"/>
          <w:b/>
        </w:rPr>
        <w:t xml:space="preserve">PRIMERO. </w:t>
      </w:r>
      <w:r w:rsidRPr="006C514A">
        <w:rPr>
          <w:rFonts w:ascii="Palatino Linotype" w:eastAsia="Times New Roman" w:hAnsi="Palatino Linotype" w:cs="Arial"/>
        </w:rPr>
        <w:t xml:space="preserve">Resultan </w:t>
      </w:r>
      <w:r w:rsidR="00504887" w:rsidRPr="006C514A">
        <w:rPr>
          <w:rFonts w:ascii="Palatino Linotype" w:eastAsia="Times New Roman" w:hAnsi="Palatino Linotype" w:cs="Arial"/>
        </w:rPr>
        <w:t xml:space="preserve">fundadas </w:t>
      </w:r>
      <w:r w:rsidRPr="006C514A">
        <w:rPr>
          <w:rFonts w:ascii="Palatino Linotype" w:eastAsia="Times New Roman" w:hAnsi="Palatino Linotype" w:cs="Arial"/>
        </w:rPr>
        <w:t>las</w:t>
      </w:r>
      <w:r w:rsidRPr="006C514A">
        <w:rPr>
          <w:rFonts w:ascii="Palatino Linotype" w:eastAsia="Times New Roman" w:hAnsi="Palatino Linotype" w:cs="Arial"/>
          <w:b/>
        </w:rPr>
        <w:t xml:space="preserve"> </w:t>
      </w:r>
      <w:r w:rsidRPr="006C514A">
        <w:rPr>
          <w:rFonts w:ascii="Palatino Linotype" w:eastAsia="Times New Roman" w:hAnsi="Palatino Linotype" w:cs="Arial"/>
          <w:lang w:val="es-ES"/>
        </w:rPr>
        <w:t xml:space="preserve">razones o motivos de inconformidad hechos valer </w:t>
      </w:r>
      <w:r w:rsidRPr="006C514A">
        <w:rPr>
          <w:rFonts w:ascii="Palatino Linotype" w:eastAsia="Calibri" w:hAnsi="Palatino Linotype" w:cs="Arial"/>
          <w:lang w:val="es-ES"/>
        </w:rPr>
        <w:t xml:space="preserve">en el recurso de revisión </w:t>
      </w:r>
      <w:r w:rsidR="00CA1C81" w:rsidRPr="006C514A">
        <w:rPr>
          <w:rFonts w:ascii="Palatino Linotype" w:hAnsi="Palatino Linotype" w:cs="Arial"/>
          <w:b/>
          <w:bCs/>
        </w:rPr>
        <w:t>0</w:t>
      </w:r>
      <w:r w:rsidR="00367ABF" w:rsidRPr="006C514A">
        <w:rPr>
          <w:rFonts w:ascii="Palatino Linotype" w:hAnsi="Palatino Linotype" w:cs="Arial"/>
          <w:b/>
          <w:bCs/>
        </w:rPr>
        <w:t>7</w:t>
      </w:r>
      <w:r w:rsidR="00B67CAF" w:rsidRPr="006C514A">
        <w:rPr>
          <w:rFonts w:ascii="Palatino Linotype" w:hAnsi="Palatino Linotype" w:cs="Arial"/>
          <w:b/>
          <w:bCs/>
        </w:rPr>
        <w:t>923</w:t>
      </w:r>
      <w:r w:rsidR="00CA1C81" w:rsidRPr="006C514A">
        <w:rPr>
          <w:rFonts w:ascii="Palatino Linotype" w:hAnsi="Palatino Linotype" w:cs="Arial"/>
          <w:b/>
          <w:bCs/>
        </w:rPr>
        <w:t>/INFOEM/IP/RR/2019</w:t>
      </w:r>
      <w:r w:rsidRPr="006C514A">
        <w:rPr>
          <w:rFonts w:ascii="Palatino Linotype" w:hAnsi="Palatino Linotype" w:cs="Arial"/>
          <w:b/>
          <w:bCs/>
        </w:rPr>
        <w:t xml:space="preserve">, </w:t>
      </w:r>
      <w:r w:rsidRPr="006C514A">
        <w:rPr>
          <w:rFonts w:ascii="Palatino Linotype" w:hAnsi="Palatino Linotype" w:cs="Arial"/>
          <w:bCs/>
        </w:rPr>
        <w:t>en términos de</w:t>
      </w:r>
      <w:r w:rsidR="00721E42" w:rsidRPr="006C514A">
        <w:rPr>
          <w:rFonts w:ascii="Palatino Linotype" w:hAnsi="Palatino Linotype" w:cs="Arial"/>
          <w:bCs/>
        </w:rPr>
        <w:t xml:space="preserve"> los Considerandos</w:t>
      </w:r>
      <w:r w:rsidRPr="006C514A">
        <w:rPr>
          <w:rFonts w:ascii="Palatino Linotype" w:hAnsi="Palatino Linotype" w:cs="Arial"/>
          <w:bCs/>
        </w:rPr>
        <w:t xml:space="preserve"> </w:t>
      </w:r>
      <w:r w:rsidRPr="006C514A">
        <w:rPr>
          <w:rFonts w:ascii="Palatino Linotype" w:hAnsi="Palatino Linotype" w:cs="Arial"/>
          <w:b/>
          <w:bCs/>
        </w:rPr>
        <w:t>CUARTO</w:t>
      </w:r>
      <w:r w:rsidR="00721E42" w:rsidRPr="006C514A">
        <w:rPr>
          <w:rFonts w:ascii="Palatino Linotype" w:hAnsi="Palatino Linotype" w:cs="Arial"/>
          <w:bCs/>
        </w:rPr>
        <w:t xml:space="preserve"> y </w:t>
      </w:r>
      <w:r w:rsidR="00721E42" w:rsidRPr="006C514A">
        <w:rPr>
          <w:rFonts w:ascii="Palatino Linotype" w:hAnsi="Palatino Linotype" w:cs="Arial"/>
          <w:b/>
        </w:rPr>
        <w:t xml:space="preserve">QUINTO </w:t>
      </w:r>
      <w:r w:rsidRPr="006C514A">
        <w:rPr>
          <w:rFonts w:ascii="Palatino Linotype" w:hAnsi="Palatino Linotype" w:cs="Arial"/>
          <w:bCs/>
        </w:rPr>
        <w:t>de la presente resolución.</w:t>
      </w:r>
    </w:p>
    <w:p w14:paraId="5F6302D5" w14:textId="77777777" w:rsidR="00143456" w:rsidRPr="006C514A" w:rsidRDefault="00143456" w:rsidP="006C514A">
      <w:pPr>
        <w:spacing w:line="360" w:lineRule="auto"/>
        <w:contextualSpacing/>
        <w:jc w:val="both"/>
        <w:rPr>
          <w:rFonts w:ascii="Palatino Linotype" w:eastAsia="Calibri" w:hAnsi="Palatino Linotype" w:cs="Arial"/>
          <w:b/>
          <w:bCs/>
          <w:lang w:val="es-ES"/>
        </w:rPr>
      </w:pPr>
    </w:p>
    <w:p w14:paraId="2AB9A641" w14:textId="77F1B5A4" w:rsidR="005D4114" w:rsidRPr="006C514A" w:rsidRDefault="005D4114" w:rsidP="006C514A">
      <w:pPr>
        <w:spacing w:line="360" w:lineRule="auto"/>
        <w:contextualSpacing/>
        <w:jc w:val="both"/>
        <w:rPr>
          <w:rFonts w:ascii="Palatino Linotype" w:eastAsia="Times New Roman" w:hAnsi="Palatino Linotype" w:cs="Arial"/>
          <w:color w:val="000000"/>
        </w:rPr>
      </w:pPr>
      <w:r w:rsidRPr="006C514A">
        <w:rPr>
          <w:rFonts w:ascii="Palatino Linotype" w:eastAsia="Calibri" w:hAnsi="Palatino Linotype" w:cs="Arial"/>
          <w:b/>
          <w:bCs/>
          <w:lang w:val="es-ES"/>
        </w:rPr>
        <w:t xml:space="preserve">SEGUNDO. </w:t>
      </w:r>
      <w:r w:rsidRPr="006C514A">
        <w:rPr>
          <w:rFonts w:ascii="Palatino Linotype" w:eastAsia="Calibri" w:hAnsi="Palatino Linotype" w:cs="Arial"/>
          <w:lang w:val="es-ES"/>
        </w:rPr>
        <w:t xml:space="preserve">Se </w:t>
      </w:r>
      <w:r w:rsidR="00B67CAF" w:rsidRPr="006C514A">
        <w:rPr>
          <w:rFonts w:ascii="Palatino Linotype" w:eastAsia="Calibri" w:hAnsi="Palatino Linotype" w:cs="Arial"/>
          <w:b/>
          <w:lang w:val="es-ES"/>
        </w:rPr>
        <w:t xml:space="preserve">MODIFICA </w:t>
      </w:r>
      <w:r w:rsidRPr="006C514A">
        <w:rPr>
          <w:rFonts w:ascii="Palatino Linotype" w:eastAsia="Calibri" w:hAnsi="Palatino Linotype" w:cs="Arial"/>
          <w:lang w:val="es-ES"/>
        </w:rPr>
        <w:t>la respuesta de</w:t>
      </w:r>
      <w:r w:rsidR="00B67CAF" w:rsidRPr="006C514A">
        <w:rPr>
          <w:rFonts w:ascii="Palatino Linotype" w:eastAsia="Calibri" w:hAnsi="Palatino Linotype" w:cs="Arial"/>
          <w:lang w:val="es-ES"/>
        </w:rPr>
        <w:t xml:space="preserve"> </w:t>
      </w:r>
      <w:r w:rsidR="00721E42" w:rsidRPr="006C514A">
        <w:rPr>
          <w:rFonts w:ascii="Palatino Linotype" w:eastAsia="Calibri" w:hAnsi="Palatino Linotype" w:cs="Arial"/>
          <w:lang w:val="es-ES"/>
        </w:rPr>
        <w:t>l</w:t>
      </w:r>
      <w:r w:rsidR="00B67CAF" w:rsidRPr="006C514A">
        <w:rPr>
          <w:rFonts w:ascii="Palatino Linotype" w:eastAsia="Calibri" w:hAnsi="Palatino Linotype" w:cs="Arial"/>
          <w:lang w:val="es-ES"/>
        </w:rPr>
        <w:t>a</w:t>
      </w:r>
      <w:r w:rsidRPr="006C514A">
        <w:rPr>
          <w:rFonts w:ascii="Palatino Linotype" w:eastAsia="Calibri" w:hAnsi="Palatino Linotype" w:cs="Arial"/>
          <w:lang w:val="es-ES"/>
        </w:rPr>
        <w:t xml:space="preserve"> </w:t>
      </w:r>
      <w:r w:rsidR="00B67CAF" w:rsidRPr="006C514A">
        <w:rPr>
          <w:rFonts w:ascii="Palatino Linotype" w:eastAsia="Calibri" w:hAnsi="Palatino Linotype" w:cs="Arial"/>
          <w:b/>
        </w:rPr>
        <w:t>Secretaría de Seguridad</w:t>
      </w:r>
      <w:r w:rsidRPr="006C514A">
        <w:rPr>
          <w:rFonts w:ascii="Palatino Linotype" w:eastAsia="Calibri" w:hAnsi="Palatino Linotype" w:cs="Arial"/>
          <w:b/>
        </w:rPr>
        <w:t xml:space="preserve"> </w:t>
      </w:r>
      <w:r w:rsidRPr="006C514A">
        <w:rPr>
          <w:rFonts w:ascii="Palatino Linotype" w:eastAsia="Calibri" w:hAnsi="Palatino Linotype" w:cs="Arial"/>
        </w:rPr>
        <w:t xml:space="preserve">y se </w:t>
      </w:r>
      <w:r w:rsidRPr="006C514A">
        <w:rPr>
          <w:rFonts w:ascii="Palatino Linotype" w:eastAsia="Calibri" w:hAnsi="Palatino Linotype" w:cs="Arial"/>
          <w:b/>
        </w:rPr>
        <w:t>ORDENA</w:t>
      </w:r>
      <w:r w:rsidRPr="006C514A">
        <w:rPr>
          <w:rFonts w:ascii="Palatino Linotype" w:eastAsia="Calibri" w:hAnsi="Palatino Linotype" w:cs="Arial"/>
          <w:bCs/>
          <w:lang w:val="es-ES"/>
        </w:rPr>
        <w:t xml:space="preserve"> </w:t>
      </w:r>
      <w:r w:rsidRPr="006C514A">
        <w:rPr>
          <w:rFonts w:ascii="Palatino Linotype" w:eastAsia="Calibri" w:hAnsi="Palatino Linotype" w:cs="Arial"/>
          <w:lang w:val="es-ES"/>
        </w:rPr>
        <w:t>entregar</w:t>
      </w:r>
      <w:r w:rsidR="00262805" w:rsidRPr="006C514A">
        <w:rPr>
          <w:rFonts w:ascii="Palatino Linotype" w:eastAsia="Calibri" w:hAnsi="Palatino Linotype" w:cs="Arial"/>
          <w:lang w:val="es-ES"/>
        </w:rPr>
        <w:t xml:space="preserve"> </w:t>
      </w:r>
      <w:r w:rsidR="00262805" w:rsidRPr="006C514A">
        <w:rPr>
          <w:rFonts w:ascii="Palatino Linotype" w:eastAsia="Calibri" w:hAnsi="Palatino Linotype" w:cs="Arial"/>
          <w:bCs/>
          <w:lang w:val="es-ES"/>
        </w:rPr>
        <w:t>previa búsqueda exhaustiva y razonable</w:t>
      </w:r>
      <w:r w:rsidR="00262805" w:rsidRPr="006C514A">
        <w:rPr>
          <w:rFonts w:ascii="Palatino Linotype" w:eastAsia="Calibri" w:hAnsi="Palatino Linotype" w:cs="Arial"/>
          <w:lang w:val="es-ES"/>
        </w:rPr>
        <w:t>,</w:t>
      </w:r>
      <w:r w:rsidRPr="006C514A">
        <w:rPr>
          <w:rFonts w:ascii="Palatino Linotype" w:eastAsia="Calibri" w:hAnsi="Palatino Linotype" w:cs="Arial"/>
          <w:lang w:val="es-ES"/>
        </w:rPr>
        <w:t xml:space="preserve"> vía</w:t>
      </w:r>
      <w:r w:rsidRPr="006C514A">
        <w:rPr>
          <w:rFonts w:ascii="Palatino Linotype" w:eastAsia="Times New Roman" w:hAnsi="Palatino Linotype" w:cs="Arial"/>
          <w:color w:val="000000"/>
          <w:lang w:val="es-ES"/>
        </w:rPr>
        <w:t xml:space="preserve"> </w:t>
      </w:r>
      <w:r w:rsidRPr="006C514A">
        <w:rPr>
          <w:rFonts w:ascii="Palatino Linotype" w:eastAsia="Times New Roman" w:hAnsi="Palatino Linotype" w:cs="Arial"/>
          <w:color w:val="000000"/>
        </w:rPr>
        <w:t>Sistema de Acceso a Información Mexiquense (</w:t>
      </w:r>
      <w:bookmarkStart w:id="103" w:name="_Toc460947013"/>
      <w:r w:rsidRPr="006C514A">
        <w:rPr>
          <w:rFonts w:ascii="Palatino Linotype" w:eastAsia="Times New Roman" w:hAnsi="Palatino Linotype" w:cs="Arial"/>
          <w:color w:val="000000"/>
        </w:rPr>
        <w:t>SAIMEX)</w:t>
      </w:r>
      <w:r w:rsidR="00CF36F6" w:rsidRPr="006C514A">
        <w:rPr>
          <w:rFonts w:ascii="Palatino Linotype" w:eastAsia="Times New Roman" w:hAnsi="Palatino Linotype" w:cs="Arial"/>
          <w:color w:val="000000"/>
        </w:rPr>
        <w:t xml:space="preserve"> y correo electrónico</w:t>
      </w:r>
      <w:r w:rsidR="00CF36F6" w:rsidRPr="006C514A">
        <w:rPr>
          <w:rFonts w:ascii="Palatino Linotype" w:hAnsi="Palatino Linotype"/>
        </w:rPr>
        <w:t>,</w:t>
      </w:r>
      <w:r w:rsidR="00CF36F6" w:rsidRPr="006C514A">
        <w:rPr>
          <w:rFonts w:ascii="Palatino Linotype" w:hAnsi="Palatino Linotype"/>
          <w:b/>
          <w:bCs/>
        </w:rPr>
        <w:t xml:space="preserve"> </w:t>
      </w:r>
      <w:r w:rsidR="00721E42" w:rsidRPr="006C514A">
        <w:rPr>
          <w:rFonts w:ascii="Palatino Linotype" w:eastAsia="Times New Roman" w:hAnsi="Palatino Linotype" w:cs="Arial"/>
          <w:bCs/>
          <w:color w:val="000000"/>
        </w:rPr>
        <w:t xml:space="preserve">en versión pública </w:t>
      </w:r>
      <w:r w:rsidRPr="006C514A">
        <w:rPr>
          <w:rFonts w:ascii="Palatino Linotype" w:eastAsia="Times New Roman" w:hAnsi="Palatino Linotype" w:cs="Arial"/>
          <w:color w:val="000000"/>
        </w:rPr>
        <w:t>la siguiente información:</w:t>
      </w:r>
    </w:p>
    <w:p w14:paraId="5D876535" w14:textId="5B11D855" w:rsidR="00A97C63" w:rsidRPr="006C514A" w:rsidRDefault="00A97C63" w:rsidP="006C514A">
      <w:pPr>
        <w:pStyle w:val="Prrafodelista"/>
        <w:spacing w:line="360" w:lineRule="auto"/>
        <w:ind w:left="786"/>
        <w:jc w:val="both"/>
        <w:rPr>
          <w:rFonts w:ascii="Palatino Linotype" w:eastAsia="Calibri" w:hAnsi="Palatino Linotype" w:cs="Arial"/>
          <w:lang w:val="es-ES"/>
        </w:rPr>
      </w:pPr>
    </w:p>
    <w:p w14:paraId="549C6D05" w14:textId="138B31EC" w:rsidR="00721E42" w:rsidRPr="006C514A" w:rsidRDefault="00B67CAF" w:rsidP="006C514A">
      <w:pPr>
        <w:pStyle w:val="Prrafodelista"/>
        <w:numPr>
          <w:ilvl w:val="0"/>
          <w:numId w:val="27"/>
        </w:numPr>
        <w:spacing w:line="360" w:lineRule="auto"/>
        <w:ind w:left="851" w:right="616"/>
        <w:jc w:val="both"/>
        <w:rPr>
          <w:rFonts w:ascii="Palatino Linotype" w:eastAsia="Times New Roman" w:hAnsi="Palatino Linotype" w:cs="Arial"/>
          <w:b/>
          <w:bCs/>
          <w:color w:val="000000"/>
        </w:rPr>
      </w:pPr>
      <w:r w:rsidRPr="006C514A">
        <w:rPr>
          <w:rFonts w:ascii="Palatino Linotype" w:eastAsia="Times New Roman" w:hAnsi="Palatino Linotype" w:cs="Arial"/>
          <w:b/>
          <w:bCs/>
          <w:color w:val="000000"/>
        </w:rPr>
        <w:t xml:space="preserve">Documentos que integran el expediente derivado de la adjudicación directa denominado “Servicio Integral de Fortalecimiento Tecnológico para la Operación y Mantenimiento del Programa de Seguridad y Monitoreo en el Estado de México”. </w:t>
      </w:r>
    </w:p>
    <w:p w14:paraId="5E06DAE9" w14:textId="77777777" w:rsidR="00CF36F6" w:rsidRPr="006C514A" w:rsidRDefault="00CF36F6" w:rsidP="006C514A">
      <w:pPr>
        <w:pStyle w:val="Prrafodelista"/>
        <w:spacing w:line="360" w:lineRule="auto"/>
        <w:ind w:left="851" w:right="616"/>
        <w:jc w:val="both"/>
        <w:rPr>
          <w:rFonts w:ascii="Palatino Linotype" w:eastAsia="Times New Roman" w:hAnsi="Palatino Linotype" w:cs="Arial"/>
          <w:b/>
          <w:bCs/>
          <w:color w:val="000000"/>
        </w:rPr>
      </w:pPr>
    </w:p>
    <w:p w14:paraId="7941D1B6" w14:textId="734D3EA1" w:rsidR="008409BB" w:rsidRPr="006C514A" w:rsidRDefault="008409BB" w:rsidP="006C514A">
      <w:pPr>
        <w:spacing w:line="360" w:lineRule="auto"/>
        <w:jc w:val="both"/>
        <w:rPr>
          <w:rFonts w:ascii="Palatino Linotype" w:hAnsi="Palatino Linotype"/>
          <w:b/>
        </w:rPr>
      </w:pPr>
      <w:r w:rsidRPr="006C514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6C514A">
        <w:rPr>
          <w:rFonts w:ascii="Palatino Linotype" w:hAnsi="Palatino Linotype"/>
          <w:b/>
        </w:rPr>
        <w:t xml:space="preserve"> RECURRENTE.</w:t>
      </w:r>
    </w:p>
    <w:p w14:paraId="53E4D653" w14:textId="77777777" w:rsidR="00B67CAF" w:rsidRPr="006C514A" w:rsidRDefault="00B67CAF" w:rsidP="006C514A">
      <w:pPr>
        <w:spacing w:line="360" w:lineRule="auto"/>
        <w:jc w:val="both"/>
        <w:rPr>
          <w:rFonts w:ascii="Palatino Linotype" w:eastAsia="Calibri" w:hAnsi="Palatino Linotype" w:cs="Arial"/>
          <w:bCs/>
        </w:rPr>
      </w:pPr>
    </w:p>
    <w:p w14:paraId="1462860A" w14:textId="4572AF5B" w:rsidR="00367ABF" w:rsidRPr="006C514A" w:rsidRDefault="00367ABF" w:rsidP="006C514A">
      <w:pPr>
        <w:spacing w:line="360" w:lineRule="auto"/>
        <w:jc w:val="both"/>
        <w:rPr>
          <w:rFonts w:ascii="Palatino Linotype" w:eastAsia="Calibri" w:hAnsi="Palatino Linotype" w:cs="Arial"/>
          <w:bCs/>
        </w:rPr>
      </w:pPr>
      <w:r w:rsidRPr="006C514A">
        <w:rPr>
          <w:rFonts w:ascii="Palatino Linotype" w:eastAsia="Calibri" w:hAnsi="Palatino Linotype" w:cs="Arial"/>
          <w:bCs/>
        </w:rPr>
        <w:lastRenderedPageBreak/>
        <w:t>Para el caso de que el </w:t>
      </w:r>
      <w:r w:rsidRPr="006C514A">
        <w:rPr>
          <w:rFonts w:ascii="Palatino Linotype" w:eastAsia="Calibri" w:hAnsi="Palatino Linotype" w:cs="Arial"/>
          <w:b/>
          <w:bCs/>
        </w:rPr>
        <w:t>SUJETO OBLIGADO</w:t>
      </w:r>
      <w:r w:rsidRPr="006C514A">
        <w:rPr>
          <w:rFonts w:ascii="Palatino Linotype" w:eastAsia="Calibri" w:hAnsi="Palatino Linotype" w:cs="Arial"/>
          <w:bCs/>
        </w:rPr>
        <w:t xml:space="preserve">, no localice la información señalada </w:t>
      </w:r>
      <w:r w:rsidR="00721E42" w:rsidRPr="006C514A">
        <w:rPr>
          <w:rFonts w:ascii="Palatino Linotype" w:eastAsia="Calibri" w:hAnsi="Palatino Linotype" w:cs="Arial"/>
          <w:bCs/>
        </w:rPr>
        <w:t xml:space="preserve">en el </w:t>
      </w:r>
      <w:r w:rsidR="00721E42" w:rsidRPr="006C514A">
        <w:rPr>
          <w:rFonts w:ascii="Palatino Linotype" w:eastAsia="Calibri" w:hAnsi="Palatino Linotype" w:cs="Arial"/>
          <w:b/>
        </w:rPr>
        <w:t xml:space="preserve">“inciso a)” </w:t>
      </w:r>
      <w:r w:rsidR="00721E42" w:rsidRPr="006C514A">
        <w:rPr>
          <w:rFonts w:ascii="Palatino Linotype" w:eastAsia="Calibri" w:hAnsi="Palatino Linotype" w:cs="Arial"/>
          <w:bCs/>
        </w:rPr>
        <w:t>d</w:t>
      </w:r>
      <w:r w:rsidRPr="006C514A">
        <w:rPr>
          <w:rFonts w:ascii="Palatino Linotype" w:eastAsia="Calibri" w:hAnsi="Palatino Linotype" w:cs="Arial"/>
          <w:bCs/>
        </w:rPr>
        <w:t xml:space="preserve">eberá </w:t>
      </w:r>
      <w:r w:rsidR="00721E42" w:rsidRPr="006C514A">
        <w:rPr>
          <w:rFonts w:ascii="Palatino Linotype" w:eastAsia="Calibri" w:hAnsi="Palatino Linotype" w:cs="Arial"/>
          <w:bCs/>
        </w:rPr>
        <w:t xml:space="preserve">manifestar de manera clara y precisa las razones que expliquen las causas por las que no se cuenta con la información solicitada. </w:t>
      </w:r>
    </w:p>
    <w:p w14:paraId="4EE7680B" w14:textId="77777777" w:rsidR="00A97C63" w:rsidRPr="006C514A" w:rsidRDefault="00A97C63" w:rsidP="006C514A">
      <w:pPr>
        <w:spacing w:line="360" w:lineRule="auto"/>
        <w:jc w:val="both"/>
        <w:rPr>
          <w:rFonts w:ascii="Palatino Linotype" w:eastAsia="Calibri" w:hAnsi="Palatino Linotype" w:cs="Arial"/>
          <w:bCs/>
          <w:color w:val="000000" w:themeColor="text1"/>
        </w:rPr>
      </w:pPr>
    </w:p>
    <w:p w14:paraId="074397CC" w14:textId="77777777" w:rsidR="005D4114" w:rsidRPr="006C514A" w:rsidRDefault="005D4114" w:rsidP="006C514A">
      <w:pPr>
        <w:spacing w:line="360" w:lineRule="auto"/>
        <w:jc w:val="both"/>
        <w:rPr>
          <w:rFonts w:ascii="Palatino Linotype" w:eastAsia="MS Mincho" w:hAnsi="Palatino Linotype" w:cs="Times New Roman"/>
          <w:color w:val="000000"/>
        </w:rPr>
      </w:pPr>
      <w:r w:rsidRPr="006C514A">
        <w:rPr>
          <w:rFonts w:ascii="Palatino Linotype" w:eastAsia="MS Mincho" w:hAnsi="Palatino Linotype" w:cs="Times New Roman"/>
          <w:b/>
          <w:color w:val="000000"/>
        </w:rPr>
        <w:t>TERCERO.</w:t>
      </w:r>
      <w:r w:rsidRPr="006C514A">
        <w:rPr>
          <w:rFonts w:ascii="Palatino Linotype" w:eastAsia="MS Mincho" w:hAnsi="Palatino Linotype" w:cs="Times New Roman"/>
          <w:color w:val="000000"/>
        </w:rPr>
        <w:t xml:space="preserve"> Notifíquese al Titular de la Unidad de Transparencia del</w:t>
      </w:r>
      <w:r w:rsidRPr="006C514A">
        <w:rPr>
          <w:rFonts w:ascii="Palatino Linotype" w:eastAsia="MS Mincho" w:hAnsi="Palatino Linotype" w:cs="Times New Roman"/>
          <w:b/>
          <w:color w:val="000000"/>
        </w:rPr>
        <w:t xml:space="preserve"> </w:t>
      </w:r>
      <w:r w:rsidRPr="006C514A">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7230EE7" w14:textId="77777777" w:rsidR="005D4114" w:rsidRPr="006C514A" w:rsidRDefault="005D4114" w:rsidP="006C514A">
      <w:pPr>
        <w:spacing w:line="360" w:lineRule="auto"/>
        <w:jc w:val="both"/>
        <w:rPr>
          <w:rFonts w:ascii="Palatino Linotype" w:eastAsia="MS Mincho" w:hAnsi="Palatino Linotype" w:cs="Times New Roman"/>
          <w:color w:val="000000"/>
        </w:rPr>
      </w:pPr>
    </w:p>
    <w:p w14:paraId="26FF8AB0" w14:textId="33C3B515" w:rsidR="005D4114" w:rsidRPr="006C514A" w:rsidRDefault="005D4114" w:rsidP="006C514A">
      <w:pPr>
        <w:spacing w:line="360" w:lineRule="auto"/>
        <w:jc w:val="both"/>
        <w:rPr>
          <w:rFonts w:ascii="Palatino Linotype" w:hAnsi="Palatino Linotype"/>
          <w:b/>
        </w:rPr>
      </w:pPr>
      <w:r w:rsidRPr="006C514A">
        <w:rPr>
          <w:rFonts w:ascii="Palatino Linotype" w:eastAsia="MS Mincho" w:hAnsi="Palatino Linotype" w:cs="Times New Roman"/>
          <w:b/>
          <w:color w:val="000000"/>
        </w:rPr>
        <w:t xml:space="preserve">CUARTO. </w:t>
      </w:r>
      <w:r w:rsidRPr="006C514A">
        <w:rPr>
          <w:rFonts w:ascii="Palatino Linotype" w:eastAsia="MS Mincho" w:hAnsi="Palatino Linotype" w:cs="Times New Roman"/>
          <w:color w:val="000000"/>
        </w:rPr>
        <w:t>Notifíquese a</w:t>
      </w:r>
      <w:r w:rsidRPr="006C514A">
        <w:rPr>
          <w:rFonts w:ascii="Palatino Linotype" w:eastAsia="MS Mincho" w:hAnsi="Palatino Linotype" w:cs="Times New Roman"/>
          <w:b/>
          <w:color w:val="000000"/>
        </w:rPr>
        <w:t xml:space="preserve"> </w:t>
      </w:r>
      <w:r w:rsidR="00D21CBF" w:rsidRPr="00D21CBF">
        <w:rPr>
          <w:rFonts w:ascii="Palatino Linotype" w:hAnsi="Palatino Linotype"/>
          <w:b/>
          <w:highlight w:val="black"/>
        </w:rPr>
        <w:t>----------------------------------------------</w:t>
      </w:r>
      <w:r w:rsidR="00B67CAF" w:rsidRPr="006C514A">
        <w:rPr>
          <w:rFonts w:ascii="Palatino Linotype" w:hAnsi="Palatino Linotype"/>
          <w:b/>
        </w:rPr>
        <w:t xml:space="preserve"> </w:t>
      </w:r>
      <w:r w:rsidRPr="006C514A">
        <w:rPr>
          <w:rFonts w:ascii="Palatino Linotype" w:hAnsi="Palatino Linotype"/>
          <w:bCs/>
        </w:rPr>
        <w:t>la</w:t>
      </w:r>
      <w:r w:rsidRPr="006C514A">
        <w:rPr>
          <w:rFonts w:ascii="Palatino Linotype" w:eastAsia="MS Mincho" w:hAnsi="Palatino Linotype" w:cs="Times New Roman"/>
          <w:bCs/>
          <w:color w:val="000000"/>
        </w:rPr>
        <w:t xml:space="preserve"> </w:t>
      </w:r>
      <w:r w:rsidRPr="006C514A">
        <w:rPr>
          <w:rFonts w:ascii="Palatino Linotype" w:eastAsia="MS Mincho" w:hAnsi="Palatino Linotype" w:cs="Times New Roman"/>
          <w:color w:val="000000"/>
        </w:rPr>
        <w:t>presente resolución.</w:t>
      </w:r>
    </w:p>
    <w:p w14:paraId="34784274" w14:textId="77777777" w:rsidR="005D4114" w:rsidRPr="006C514A" w:rsidRDefault="005D4114" w:rsidP="006C514A">
      <w:pPr>
        <w:spacing w:line="360" w:lineRule="auto"/>
        <w:jc w:val="both"/>
        <w:rPr>
          <w:rFonts w:ascii="Palatino Linotype" w:eastAsia="MS Mincho" w:hAnsi="Palatino Linotype" w:cs="Times New Roman"/>
          <w:color w:val="000000"/>
        </w:rPr>
      </w:pPr>
    </w:p>
    <w:p w14:paraId="049A1EAE" w14:textId="5DDE9628" w:rsidR="005D4114" w:rsidRDefault="005D4114" w:rsidP="006C514A">
      <w:pPr>
        <w:spacing w:line="360" w:lineRule="auto"/>
        <w:jc w:val="both"/>
        <w:rPr>
          <w:rFonts w:ascii="Palatino Linotype" w:eastAsia="MS Mincho" w:hAnsi="Palatino Linotype" w:cs="Times New Roman"/>
          <w:color w:val="000000"/>
        </w:rPr>
      </w:pPr>
      <w:r w:rsidRPr="006C514A">
        <w:rPr>
          <w:rFonts w:ascii="Palatino Linotype" w:eastAsia="MS Mincho" w:hAnsi="Palatino Linotype" w:cs="Times New Roman"/>
          <w:b/>
        </w:rPr>
        <w:t>QUINTO</w:t>
      </w:r>
      <w:r w:rsidRPr="006C514A">
        <w:rPr>
          <w:rFonts w:ascii="Palatino Linotype" w:eastAsia="MS Mincho" w:hAnsi="Palatino Linotype" w:cs="Times New Roman"/>
          <w:b/>
          <w:color w:val="000000"/>
        </w:rPr>
        <w:t xml:space="preserve">. </w:t>
      </w:r>
      <w:r w:rsidRPr="006C514A">
        <w:rPr>
          <w:rFonts w:ascii="Palatino Linotype" w:eastAsia="MS Mincho" w:hAnsi="Palatino Linotype" w:cs="Times New Roman"/>
          <w:color w:val="000000"/>
        </w:rPr>
        <w:t xml:space="preserve">Se hace del conocimiento de </w:t>
      </w:r>
      <w:r w:rsidR="00D21CBF" w:rsidRPr="00D21CBF">
        <w:rPr>
          <w:rFonts w:ascii="Palatino Linotype" w:hAnsi="Palatino Linotype"/>
          <w:b/>
          <w:highlight w:val="black"/>
        </w:rPr>
        <w:t>------------------</w:t>
      </w:r>
      <w:r w:rsidR="00D21CBF">
        <w:rPr>
          <w:rFonts w:ascii="Palatino Linotype" w:hAnsi="Palatino Linotype"/>
          <w:b/>
          <w:highlight w:val="black"/>
        </w:rPr>
        <w:t>-----------------------------</w:t>
      </w:r>
      <w:bookmarkStart w:id="104" w:name="_GoBack"/>
      <w:bookmarkEnd w:id="104"/>
      <w:r w:rsidR="00B67CAF" w:rsidRPr="006C514A">
        <w:rPr>
          <w:rFonts w:ascii="Palatino Linotype" w:hAnsi="Palatino Linotype"/>
          <w:b/>
        </w:rPr>
        <w:t xml:space="preserve">  </w:t>
      </w:r>
      <w:r w:rsidRPr="006C514A">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03"/>
    </w:p>
    <w:p w14:paraId="70BE35EC" w14:textId="77777777" w:rsidR="006C514A" w:rsidRDefault="006C514A" w:rsidP="006C514A">
      <w:pPr>
        <w:spacing w:line="360" w:lineRule="auto"/>
        <w:jc w:val="both"/>
        <w:rPr>
          <w:rFonts w:ascii="Palatino Linotype" w:eastAsia="MS Mincho" w:hAnsi="Palatino Linotype" w:cs="Times New Roman"/>
          <w:color w:val="000000"/>
        </w:rPr>
      </w:pPr>
    </w:p>
    <w:p w14:paraId="4C27828A" w14:textId="77777777" w:rsidR="006C514A" w:rsidRDefault="006C514A" w:rsidP="006C514A">
      <w:pPr>
        <w:spacing w:line="360" w:lineRule="auto"/>
        <w:jc w:val="both"/>
        <w:rPr>
          <w:rFonts w:ascii="Palatino Linotype" w:eastAsia="MS Mincho" w:hAnsi="Palatino Linotype" w:cs="Times New Roman"/>
          <w:color w:val="000000"/>
        </w:rPr>
      </w:pPr>
    </w:p>
    <w:p w14:paraId="22C7BFE0" w14:textId="77777777" w:rsidR="006C514A" w:rsidRDefault="006C514A" w:rsidP="006C514A">
      <w:pPr>
        <w:spacing w:line="360" w:lineRule="auto"/>
        <w:jc w:val="both"/>
        <w:rPr>
          <w:rFonts w:ascii="Palatino Linotype" w:eastAsia="MS Mincho" w:hAnsi="Palatino Linotype" w:cs="Times New Roman"/>
          <w:color w:val="000000"/>
        </w:rPr>
      </w:pPr>
    </w:p>
    <w:p w14:paraId="6418C2C0" w14:textId="77777777" w:rsidR="006C514A" w:rsidRPr="006C514A" w:rsidRDefault="006C514A" w:rsidP="006C514A">
      <w:pPr>
        <w:spacing w:line="360" w:lineRule="auto"/>
        <w:jc w:val="both"/>
        <w:rPr>
          <w:rFonts w:ascii="Palatino Linotype" w:eastAsia="MS Mincho" w:hAnsi="Palatino Linotype" w:cs="Times New Roman"/>
          <w:color w:val="000000"/>
        </w:rPr>
      </w:pPr>
    </w:p>
    <w:p w14:paraId="72CC45D2" w14:textId="77777777" w:rsidR="00C57929" w:rsidRPr="006C514A" w:rsidRDefault="00C57929" w:rsidP="006C514A">
      <w:pPr>
        <w:spacing w:line="360" w:lineRule="auto"/>
        <w:jc w:val="both"/>
        <w:rPr>
          <w:rFonts w:ascii="Palatino Linotype" w:eastAsia="MS Mincho" w:hAnsi="Palatino Linotype" w:cs="Times New Roman"/>
          <w:lang w:val="es-ES"/>
        </w:rPr>
      </w:pPr>
    </w:p>
    <w:p w14:paraId="14F331D7" w14:textId="1EEB8443" w:rsidR="00D12C15" w:rsidRPr="006C514A" w:rsidRDefault="00D12C15" w:rsidP="006C514A">
      <w:pPr>
        <w:spacing w:line="360" w:lineRule="auto"/>
        <w:ind w:right="49"/>
        <w:jc w:val="both"/>
        <w:rPr>
          <w:rFonts w:ascii="Palatino Linotype" w:hAnsi="Palatino Linotype" w:cs="Arial"/>
        </w:rPr>
      </w:pPr>
      <w:r w:rsidRPr="006C514A">
        <w:rPr>
          <w:rFonts w:ascii="Palatino Linotype" w:hAnsi="Palatino Linotype" w:cs="Arial"/>
        </w:rPr>
        <w:lastRenderedPageBreak/>
        <w:t>ASÍ LO RESUELVE, POR UNANIMIDAD DE VOTOS, EL PLENO DEL</w:t>
      </w:r>
      <w:r w:rsidRPr="006C514A">
        <w:rPr>
          <w:rFonts w:ascii="Palatino Linotype" w:eastAsia="Arial Unicode MS" w:hAnsi="Palatino Linotype" w:cs="Arial"/>
        </w:rPr>
        <w:t xml:space="preserve"> INSTITUTO DE TRANSPARENCIA, ACCESO A LA INFORMACIÓN PÚBLICA Y PROTECCIÓN DE DATOS PERSONALES DEL ESTADO DE MÉXICO Y MUNICIPIOS</w:t>
      </w:r>
      <w:r w:rsidRPr="006C514A">
        <w:rPr>
          <w:rFonts w:ascii="Palatino Linotype" w:hAnsi="Palatino Linotype" w:cs="Arial"/>
        </w:rPr>
        <w:t>, CONFORMADO POR LOS COMISIONADOS ZULEMA MARTÍNEZ SÁNCHEZ; EVA ABAID YAPUR; JOSÉ GUADALUPE LUNA HERNÁNDEZ; JAVIER MARTÍNEZ CRUZ Y LUIS GUSTAVO PARR</w:t>
      </w:r>
      <w:r w:rsidR="006C514A">
        <w:rPr>
          <w:rFonts w:ascii="Palatino Linotype" w:hAnsi="Palatino Linotype" w:cs="Arial"/>
        </w:rPr>
        <w:t xml:space="preserve">A NORIEGA; EN LA CUADRAGÉSIMA SÉPTIMA </w:t>
      </w:r>
      <w:r w:rsidRPr="006C514A">
        <w:rPr>
          <w:rFonts w:ascii="Palatino Linotype" w:hAnsi="Palatino Linotype" w:cs="Arial"/>
        </w:rPr>
        <w:t>O</w:t>
      </w:r>
      <w:r w:rsidR="006C514A">
        <w:rPr>
          <w:rFonts w:ascii="Palatino Linotype" w:hAnsi="Palatino Linotype" w:cs="Arial"/>
        </w:rPr>
        <w:t>RDINARIA CELEBRADA EL DIECIOCHO DE DICIEMBRE</w:t>
      </w:r>
      <w:r w:rsidRPr="006C514A">
        <w:rPr>
          <w:rFonts w:ascii="Palatino Linotype" w:hAnsi="Palatino Linotype" w:cs="Arial"/>
        </w:rPr>
        <w:t xml:space="preserve"> DE DOS MIL DIECINUEVE ANTE EL SECRETARIO TÉCNICO DEL PLENO, ALEXIS TAPIA RAMÍREZ.</w:t>
      </w:r>
    </w:p>
    <w:p w14:paraId="5FE866DE" w14:textId="77777777" w:rsidR="00C57929" w:rsidRPr="006C514A" w:rsidRDefault="00C57929" w:rsidP="006C514A">
      <w:pPr>
        <w:spacing w:line="360" w:lineRule="auto"/>
        <w:ind w:right="49"/>
        <w:jc w:val="both"/>
        <w:rPr>
          <w:rFonts w:ascii="Palatino Linotype" w:hAnsi="Palatino Linotype" w:cs="Arial"/>
        </w:rPr>
      </w:pPr>
    </w:p>
    <w:tbl>
      <w:tblPr>
        <w:tblStyle w:val="Tablaconcuadrcula111"/>
        <w:tblW w:w="8926" w:type="dxa"/>
        <w:tblInd w:w="-142" w:type="dxa"/>
        <w:tblLook w:val="04A0" w:firstRow="1" w:lastRow="0" w:firstColumn="1" w:lastColumn="0" w:noHBand="0" w:noVBand="1"/>
      </w:tblPr>
      <w:tblGrid>
        <w:gridCol w:w="4248"/>
        <w:gridCol w:w="4678"/>
      </w:tblGrid>
      <w:tr w:rsidR="00D12C15" w:rsidRPr="006C514A" w14:paraId="116AF8F2" w14:textId="77777777" w:rsidTr="006C514A">
        <w:trPr>
          <w:trHeight w:val="1694"/>
        </w:trPr>
        <w:tc>
          <w:tcPr>
            <w:tcW w:w="8926" w:type="dxa"/>
            <w:gridSpan w:val="2"/>
            <w:tcBorders>
              <w:top w:val="nil"/>
              <w:left w:val="nil"/>
              <w:bottom w:val="nil"/>
              <w:right w:val="nil"/>
            </w:tcBorders>
            <w:vAlign w:val="center"/>
          </w:tcPr>
          <w:p w14:paraId="267ADD55" w14:textId="77777777" w:rsidR="00D12C15" w:rsidRPr="006C514A" w:rsidRDefault="00D12C15" w:rsidP="006C514A">
            <w:pPr>
              <w:spacing w:line="360" w:lineRule="auto"/>
              <w:rPr>
                <w:rFonts w:ascii="Palatino Linotype" w:hAnsi="Palatino Linotype" w:cs="Times New Roman"/>
                <w:b/>
                <w:color w:val="000000"/>
              </w:rPr>
            </w:pPr>
          </w:p>
          <w:p w14:paraId="58B18056" w14:textId="77777777" w:rsidR="006C514A" w:rsidRDefault="006C514A" w:rsidP="006C514A">
            <w:pPr>
              <w:spacing w:line="360" w:lineRule="auto"/>
              <w:jc w:val="center"/>
              <w:rPr>
                <w:rFonts w:ascii="Palatino Linotype" w:hAnsi="Palatino Linotype" w:cs="Times New Roman"/>
                <w:b/>
                <w:color w:val="000000"/>
              </w:rPr>
            </w:pPr>
          </w:p>
          <w:p w14:paraId="2C9553C9" w14:textId="77777777" w:rsidR="006C514A" w:rsidRDefault="006C514A" w:rsidP="006C514A">
            <w:pPr>
              <w:spacing w:line="360" w:lineRule="auto"/>
              <w:jc w:val="center"/>
              <w:rPr>
                <w:rFonts w:ascii="Palatino Linotype" w:hAnsi="Palatino Linotype" w:cs="Times New Roman"/>
                <w:b/>
                <w:color w:val="000000"/>
              </w:rPr>
            </w:pPr>
          </w:p>
          <w:p w14:paraId="5289D36E" w14:textId="77777777" w:rsidR="00D12C15" w:rsidRPr="006C514A" w:rsidRDefault="00D12C15" w:rsidP="006C514A">
            <w:pPr>
              <w:spacing w:line="360" w:lineRule="auto"/>
              <w:jc w:val="center"/>
              <w:rPr>
                <w:rFonts w:ascii="Palatino Linotype" w:hAnsi="Palatino Linotype" w:cs="Times New Roman"/>
                <w:b/>
                <w:color w:val="000000"/>
              </w:rPr>
            </w:pPr>
            <w:r w:rsidRPr="006C514A">
              <w:rPr>
                <w:rFonts w:ascii="Palatino Linotype" w:hAnsi="Palatino Linotype" w:cs="Times New Roman"/>
                <w:b/>
                <w:color w:val="000000"/>
              </w:rPr>
              <w:t>Zulema Martínez Sánchez</w:t>
            </w:r>
          </w:p>
          <w:p w14:paraId="0C80FCBA"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Comisionada Presidenta</w:t>
            </w:r>
          </w:p>
          <w:p w14:paraId="4B6C3646"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(Rúbrica)</w:t>
            </w:r>
          </w:p>
        </w:tc>
      </w:tr>
      <w:tr w:rsidR="00D12C15" w:rsidRPr="006C514A" w14:paraId="5E4292CB" w14:textId="77777777" w:rsidTr="006C514A">
        <w:trPr>
          <w:trHeight w:val="2021"/>
        </w:trPr>
        <w:tc>
          <w:tcPr>
            <w:tcW w:w="4248" w:type="dxa"/>
            <w:tcBorders>
              <w:top w:val="nil"/>
              <w:left w:val="nil"/>
              <w:bottom w:val="nil"/>
              <w:right w:val="nil"/>
            </w:tcBorders>
            <w:vAlign w:val="center"/>
          </w:tcPr>
          <w:p w14:paraId="6CD855B1" w14:textId="77777777" w:rsidR="00D12C15" w:rsidRPr="006C514A" w:rsidRDefault="00D12C15" w:rsidP="006C514A">
            <w:pPr>
              <w:spacing w:line="360" w:lineRule="auto"/>
              <w:rPr>
                <w:rFonts w:ascii="Palatino Linotype" w:hAnsi="Palatino Linotype" w:cs="Times New Roman"/>
                <w:b/>
                <w:color w:val="000000"/>
              </w:rPr>
            </w:pPr>
          </w:p>
          <w:p w14:paraId="61D1275E" w14:textId="77777777" w:rsidR="00D12C15" w:rsidRPr="006C514A" w:rsidRDefault="00D12C15" w:rsidP="006C514A">
            <w:pPr>
              <w:spacing w:line="360" w:lineRule="auto"/>
              <w:rPr>
                <w:rFonts w:ascii="Palatino Linotype" w:hAnsi="Palatino Linotype" w:cs="Times New Roman"/>
                <w:b/>
                <w:color w:val="000000"/>
              </w:rPr>
            </w:pPr>
          </w:p>
          <w:p w14:paraId="47A536CC" w14:textId="77777777" w:rsidR="00CF33E5" w:rsidRPr="006C514A" w:rsidRDefault="00CF33E5" w:rsidP="006C514A">
            <w:pPr>
              <w:spacing w:line="360" w:lineRule="auto"/>
              <w:rPr>
                <w:rFonts w:ascii="Palatino Linotype" w:hAnsi="Palatino Linotype" w:cs="Times New Roman"/>
                <w:b/>
                <w:color w:val="000000"/>
              </w:rPr>
            </w:pPr>
          </w:p>
          <w:p w14:paraId="57D62302" w14:textId="77777777" w:rsidR="00D12C15" w:rsidRPr="006C514A" w:rsidRDefault="00D12C15" w:rsidP="006C514A">
            <w:pPr>
              <w:spacing w:line="360" w:lineRule="auto"/>
              <w:rPr>
                <w:rFonts w:ascii="Palatino Linotype" w:hAnsi="Palatino Linotype" w:cs="Times New Roman"/>
                <w:b/>
                <w:color w:val="000000"/>
              </w:rPr>
            </w:pPr>
          </w:p>
          <w:p w14:paraId="425C47E2" w14:textId="77777777" w:rsidR="00D12C15" w:rsidRPr="006C514A" w:rsidRDefault="00D12C15" w:rsidP="006C514A">
            <w:pPr>
              <w:spacing w:line="360" w:lineRule="auto"/>
              <w:jc w:val="center"/>
              <w:rPr>
                <w:rFonts w:ascii="Palatino Linotype" w:hAnsi="Palatino Linotype" w:cs="Times New Roman"/>
                <w:b/>
                <w:color w:val="000000"/>
              </w:rPr>
            </w:pPr>
            <w:r w:rsidRPr="006C514A">
              <w:rPr>
                <w:rFonts w:ascii="Palatino Linotype" w:hAnsi="Palatino Linotype" w:cs="Times New Roman"/>
                <w:b/>
                <w:color w:val="000000"/>
              </w:rPr>
              <w:t xml:space="preserve">Eva </w:t>
            </w:r>
            <w:proofErr w:type="spellStart"/>
            <w:r w:rsidRPr="006C514A">
              <w:rPr>
                <w:rFonts w:ascii="Palatino Linotype" w:hAnsi="Palatino Linotype" w:cs="Times New Roman"/>
                <w:b/>
                <w:color w:val="000000"/>
              </w:rPr>
              <w:t>Abaid</w:t>
            </w:r>
            <w:proofErr w:type="spellEnd"/>
            <w:r w:rsidRPr="006C514A">
              <w:rPr>
                <w:rFonts w:ascii="Palatino Linotype" w:hAnsi="Palatino Linotype" w:cs="Times New Roman"/>
                <w:b/>
                <w:color w:val="000000"/>
              </w:rPr>
              <w:t xml:space="preserve"> </w:t>
            </w:r>
            <w:proofErr w:type="spellStart"/>
            <w:r w:rsidRPr="006C514A">
              <w:rPr>
                <w:rFonts w:ascii="Palatino Linotype" w:hAnsi="Palatino Linotype" w:cs="Times New Roman"/>
                <w:b/>
                <w:color w:val="000000"/>
              </w:rPr>
              <w:t>Yapur</w:t>
            </w:r>
            <w:proofErr w:type="spellEnd"/>
          </w:p>
          <w:p w14:paraId="693E882F"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Comisionada</w:t>
            </w:r>
          </w:p>
          <w:p w14:paraId="1EFB602C"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(Rúbrica)</w:t>
            </w:r>
          </w:p>
        </w:tc>
        <w:tc>
          <w:tcPr>
            <w:tcW w:w="4678" w:type="dxa"/>
            <w:tcBorders>
              <w:top w:val="nil"/>
              <w:left w:val="nil"/>
              <w:bottom w:val="nil"/>
              <w:right w:val="nil"/>
            </w:tcBorders>
            <w:vAlign w:val="center"/>
          </w:tcPr>
          <w:p w14:paraId="5A330080" w14:textId="77777777" w:rsidR="00D12C15" w:rsidRPr="006C514A" w:rsidRDefault="00D12C15" w:rsidP="006C514A">
            <w:pPr>
              <w:spacing w:line="360" w:lineRule="auto"/>
              <w:rPr>
                <w:rFonts w:ascii="Palatino Linotype" w:hAnsi="Palatino Linotype" w:cs="Times New Roman"/>
                <w:b/>
                <w:color w:val="000000"/>
              </w:rPr>
            </w:pPr>
          </w:p>
          <w:p w14:paraId="4D09EF8C" w14:textId="77777777" w:rsidR="00D12C15" w:rsidRPr="006C514A" w:rsidRDefault="00D12C15" w:rsidP="006C514A">
            <w:pPr>
              <w:spacing w:line="360" w:lineRule="auto"/>
              <w:rPr>
                <w:rFonts w:ascii="Palatino Linotype" w:hAnsi="Palatino Linotype" w:cs="Times New Roman"/>
                <w:b/>
                <w:color w:val="000000"/>
              </w:rPr>
            </w:pPr>
          </w:p>
          <w:p w14:paraId="28341617" w14:textId="77777777" w:rsidR="00CF33E5" w:rsidRPr="006C514A" w:rsidRDefault="00CF33E5" w:rsidP="006C514A">
            <w:pPr>
              <w:spacing w:line="360" w:lineRule="auto"/>
              <w:rPr>
                <w:rFonts w:ascii="Palatino Linotype" w:hAnsi="Palatino Linotype" w:cs="Times New Roman"/>
                <w:b/>
                <w:color w:val="000000"/>
              </w:rPr>
            </w:pPr>
          </w:p>
          <w:p w14:paraId="2FE02C26" w14:textId="77777777" w:rsidR="00D12C15" w:rsidRPr="006C514A" w:rsidRDefault="00D12C15" w:rsidP="006C514A">
            <w:pPr>
              <w:spacing w:line="360" w:lineRule="auto"/>
              <w:rPr>
                <w:rFonts w:ascii="Palatino Linotype" w:hAnsi="Palatino Linotype" w:cs="Times New Roman"/>
                <w:b/>
                <w:color w:val="000000"/>
              </w:rPr>
            </w:pPr>
          </w:p>
          <w:p w14:paraId="71A71047" w14:textId="77777777" w:rsidR="00D12C15" w:rsidRPr="006C514A" w:rsidRDefault="00D12C15" w:rsidP="006C514A">
            <w:pPr>
              <w:spacing w:line="360" w:lineRule="auto"/>
              <w:jc w:val="center"/>
              <w:rPr>
                <w:rFonts w:ascii="Palatino Linotype" w:hAnsi="Palatino Linotype" w:cs="Times New Roman"/>
                <w:b/>
                <w:color w:val="000000"/>
              </w:rPr>
            </w:pPr>
            <w:r w:rsidRPr="006C514A">
              <w:rPr>
                <w:rFonts w:ascii="Palatino Linotype" w:hAnsi="Palatino Linotype" w:cs="Times New Roman"/>
                <w:b/>
                <w:color w:val="000000"/>
              </w:rPr>
              <w:t>José Guadalupe Luna Hernández</w:t>
            </w:r>
          </w:p>
          <w:p w14:paraId="31287592"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Comisionado</w:t>
            </w:r>
          </w:p>
          <w:p w14:paraId="78332C97"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(Rúbrica)</w:t>
            </w:r>
          </w:p>
        </w:tc>
      </w:tr>
      <w:tr w:rsidR="00D12C15" w:rsidRPr="006C514A" w14:paraId="48B3204B" w14:textId="77777777" w:rsidTr="006C514A">
        <w:trPr>
          <w:trHeight w:val="2104"/>
        </w:trPr>
        <w:tc>
          <w:tcPr>
            <w:tcW w:w="4248" w:type="dxa"/>
            <w:tcBorders>
              <w:top w:val="nil"/>
              <w:left w:val="nil"/>
              <w:bottom w:val="nil"/>
              <w:right w:val="nil"/>
            </w:tcBorders>
            <w:vAlign w:val="center"/>
          </w:tcPr>
          <w:p w14:paraId="7840ECE4" w14:textId="77777777" w:rsidR="00D12C15" w:rsidRPr="006C514A" w:rsidRDefault="00D12C15" w:rsidP="006C514A">
            <w:pPr>
              <w:spacing w:line="360" w:lineRule="auto"/>
              <w:rPr>
                <w:rFonts w:ascii="Palatino Linotype" w:hAnsi="Palatino Linotype" w:cs="Times New Roman"/>
                <w:b/>
                <w:color w:val="000000"/>
              </w:rPr>
            </w:pPr>
          </w:p>
          <w:p w14:paraId="71402BFF" w14:textId="77777777" w:rsidR="00CF33E5" w:rsidRPr="006C514A" w:rsidRDefault="00CF33E5" w:rsidP="006C514A">
            <w:pPr>
              <w:spacing w:line="360" w:lineRule="auto"/>
              <w:rPr>
                <w:rFonts w:ascii="Palatino Linotype" w:hAnsi="Palatino Linotype" w:cs="Times New Roman"/>
                <w:b/>
                <w:color w:val="000000"/>
              </w:rPr>
            </w:pPr>
          </w:p>
          <w:p w14:paraId="2159D67C" w14:textId="77777777" w:rsidR="00D12C15" w:rsidRPr="006C514A" w:rsidRDefault="00D12C15" w:rsidP="006C514A">
            <w:pPr>
              <w:spacing w:line="360" w:lineRule="auto"/>
              <w:rPr>
                <w:rFonts w:ascii="Palatino Linotype" w:hAnsi="Palatino Linotype" w:cs="Times New Roman"/>
                <w:b/>
                <w:color w:val="000000"/>
              </w:rPr>
            </w:pPr>
          </w:p>
          <w:p w14:paraId="6DCCEFDF" w14:textId="77777777" w:rsidR="00D12C15" w:rsidRPr="006C514A" w:rsidRDefault="00D12C15" w:rsidP="006C514A">
            <w:pPr>
              <w:spacing w:line="360" w:lineRule="auto"/>
              <w:jc w:val="center"/>
              <w:rPr>
                <w:rFonts w:ascii="Palatino Linotype" w:hAnsi="Palatino Linotype" w:cs="Times New Roman"/>
                <w:b/>
                <w:color w:val="000000"/>
              </w:rPr>
            </w:pPr>
            <w:r w:rsidRPr="006C514A">
              <w:rPr>
                <w:rFonts w:ascii="Palatino Linotype" w:hAnsi="Palatino Linotype" w:cs="Times New Roman"/>
                <w:b/>
                <w:color w:val="000000"/>
              </w:rPr>
              <w:t>Javier Martínez Cruz</w:t>
            </w:r>
          </w:p>
          <w:p w14:paraId="6A1B2064"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Comisionado</w:t>
            </w:r>
          </w:p>
          <w:p w14:paraId="2DB68933"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(Rúbrica)</w:t>
            </w:r>
          </w:p>
        </w:tc>
        <w:tc>
          <w:tcPr>
            <w:tcW w:w="4678" w:type="dxa"/>
            <w:tcBorders>
              <w:top w:val="nil"/>
              <w:left w:val="nil"/>
              <w:bottom w:val="nil"/>
              <w:right w:val="nil"/>
            </w:tcBorders>
            <w:vAlign w:val="center"/>
          </w:tcPr>
          <w:p w14:paraId="7637B5F1" w14:textId="77777777" w:rsidR="00D12C15" w:rsidRPr="006C514A" w:rsidRDefault="00D12C15" w:rsidP="006C514A">
            <w:pPr>
              <w:spacing w:line="360" w:lineRule="auto"/>
              <w:rPr>
                <w:rFonts w:ascii="Palatino Linotype" w:hAnsi="Palatino Linotype" w:cs="Times New Roman"/>
                <w:b/>
                <w:color w:val="000000"/>
              </w:rPr>
            </w:pPr>
          </w:p>
          <w:p w14:paraId="1137B650" w14:textId="77777777" w:rsidR="00D12C15" w:rsidRPr="006C514A" w:rsidRDefault="00D12C15" w:rsidP="006C514A">
            <w:pPr>
              <w:spacing w:line="360" w:lineRule="auto"/>
              <w:rPr>
                <w:rFonts w:ascii="Palatino Linotype" w:hAnsi="Palatino Linotype" w:cs="Times New Roman"/>
                <w:b/>
                <w:color w:val="000000"/>
              </w:rPr>
            </w:pPr>
          </w:p>
          <w:p w14:paraId="460A6FF7" w14:textId="77777777" w:rsidR="00D12C15" w:rsidRPr="006C514A" w:rsidRDefault="00D12C15" w:rsidP="006C514A">
            <w:pPr>
              <w:spacing w:line="360" w:lineRule="auto"/>
              <w:rPr>
                <w:rFonts w:ascii="Palatino Linotype" w:hAnsi="Palatino Linotype" w:cs="Times New Roman"/>
                <w:b/>
                <w:color w:val="000000"/>
              </w:rPr>
            </w:pPr>
          </w:p>
          <w:p w14:paraId="524BC487" w14:textId="77777777" w:rsidR="00D12C15" w:rsidRPr="006C514A" w:rsidRDefault="00D12C15" w:rsidP="006C514A">
            <w:pPr>
              <w:spacing w:line="360" w:lineRule="auto"/>
              <w:jc w:val="center"/>
              <w:rPr>
                <w:rFonts w:ascii="Palatino Linotype" w:hAnsi="Palatino Linotype" w:cs="Times New Roman"/>
                <w:b/>
                <w:color w:val="000000"/>
              </w:rPr>
            </w:pPr>
            <w:r w:rsidRPr="006C514A">
              <w:rPr>
                <w:rFonts w:ascii="Palatino Linotype" w:hAnsi="Palatino Linotype" w:cs="Times New Roman"/>
                <w:b/>
                <w:color w:val="000000"/>
              </w:rPr>
              <w:t>Luis Gustavo Parra Noriega</w:t>
            </w:r>
          </w:p>
          <w:p w14:paraId="3FBF5120"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Comisionado</w:t>
            </w:r>
          </w:p>
          <w:p w14:paraId="2998098D"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(Rúbrica)</w:t>
            </w:r>
          </w:p>
        </w:tc>
      </w:tr>
      <w:tr w:rsidR="00D12C15" w:rsidRPr="006C514A" w14:paraId="0299DCCF" w14:textId="77777777" w:rsidTr="006C514A">
        <w:trPr>
          <w:trHeight w:val="2696"/>
        </w:trPr>
        <w:tc>
          <w:tcPr>
            <w:tcW w:w="8926" w:type="dxa"/>
            <w:gridSpan w:val="2"/>
            <w:tcBorders>
              <w:top w:val="nil"/>
              <w:left w:val="nil"/>
              <w:bottom w:val="nil"/>
              <w:right w:val="nil"/>
            </w:tcBorders>
            <w:vAlign w:val="center"/>
          </w:tcPr>
          <w:p w14:paraId="03671551" w14:textId="7FDF3A99" w:rsidR="00CF33E5" w:rsidRPr="006C514A" w:rsidRDefault="00CF33E5" w:rsidP="006C514A">
            <w:pPr>
              <w:spacing w:line="360" w:lineRule="auto"/>
              <w:jc w:val="center"/>
              <w:rPr>
                <w:rFonts w:ascii="Palatino Linotype" w:hAnsi="Palatino Linotype" w:cs="Times New Roman"/>
                <w:b/>
                <w:color w:val="000000"/>
              </w:rPr>
            </w:pPr>
          </w:p>
          <w:p w14:paraId="24A96492" w14:textId="77777777" w:rsidR="00CF33E5" w:rsidRPr="006C514A" w:rsidRDefault="00CF33E5" w:rsidP="006C514A">
            <w:pPr>
              <w:spacing w:line="360" w:lineRule="auto"/>
              <w:jc w:val="center"/>
              <w:rPr>
                <w:rFonts w:ascii="Palatino Linotype" w:hAnsi="Palatino Linotype" w:cs="Times New Roman"/>
                <w:b/>
                <w:color w:val="000000"/>
              </w:rPr>
            </w:pPr>
          </w:p>
          <w:p w14:paraId="11840BF6" w14:textId="77777777" w:rsidR="00CF33E5" w:rsidRPr="006C514A" w:rsidRDefault="00CF33E5" w:rsidP="006C514A">
            <w:pPr>
              <w:spacing w:line="360" w:lineRule="auto"/>
              <w:jc w:val="center"/>
              <w:rPr>
                <w:rFonts w:ascii="Palatino Linotype" w:hAnsi="Palatino Linotype" w:cs="Times New Roman"/>
                <w:b/>
                <w:color w:val="000000"/>
              </w:rPr>
            </w:pPr>
          </w:p>
          <w:p w14:paraId="290D574F" w14:textId="37A149CA" w:rsidR="00D12C15" w:rsidRPr="006C514A" w:rsidRDefault="00D12C15" w:rsidP="006C514A">
            <w:pPr>
              <w:spacing w:line="360" w:lineRule="auto"/>
              <w:jc w:val="center"/>
              <w:rPr>
                <w:rFonts w:ascii="Palatino Linotype" w:hAnsi="Palatino Linotype" w:cs="Times New Roman"/>
                <w:b/>
                <w:color w:val="000000"/>
              </w:rPr>
            </w:pPr>
            <w:r w:rsidRPr="006C514A">
              <w:rPr>
                <w:rFonts w:ascii="Palatino Linotype" w:hAnsi="Palatino Linotype" w:cs="Times New Roman"/>
                <w:b/>
                <w:color w:val="000000"/>
              </w:rPr>
              <w:t>Alexis Tapia Ramírez</w:t>
            </w:r>
          </w:p>
          <w:p w14:paraId="7FDB337C" w14:textId="77777777"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Secretario Técnico del Pleno</w:t>
            </w:r>
          </w:p>
          <w:p w14:paraId="6526C9BF" w14:textId="14EE8AC5" w:rsidR="00D12C15" w:rsidRPr="006C514A" w:rsidRDefault="00D12C15" w:rsidP="006C514A">
            <w:pPr>
              <w:spacing w:line="360" w:lineRule="auto"/>
              <w:jc w:val="center"/>
              <w:rPr>
                <w:rFonts w:ascii="Palatino Linotype" w:hAnsi="Palatino Linotype" w:cs="Times New Roman"/>
                <w:color w:val="000000"/>
              </w:rPr>
            </w:pPr>
            <w:r w:rsidRPr="006C514A">
              <w:rPr>
                <w:rFonts w:ascii="Palatino Linotype" w:hAnsi="Palatino Linotype" w:cs="Times New Roman"/>
                <w:color w:val="000000"/>
              </w:rPr>
              <w:t>(Rúbrica)</w:t>
            </w:r>
          </w:p>
          <w:p w14:paraId="11CB8475" w14:textId="77777777" w:rsidR="00CF33E5" w:rsidRPr="006C514A" w:rsidRDefault="00CF33E5" w:rsidP="006C514A">
            <w:pPr>
              <w:spacing w:line="360" w:lineRule="auto"/>
              <w:jc w:val="center"/>
              <w:rPr>
                <w:rFonts w:ascii="Palatino Linotype" w:hAnsi="Palatino Linotype" w:cs="Times New Roman"/>
                <w:color w:val="000000"/>
              </w:rPr>
            </w:pPr>
          </w:p>
          <w:p w14:paraId="294C2EC1" w14:textId="77777777" w:rsidR="00D12C15" w:rsidRDefault="00D12C15" w:rsidP="006C514A">
            <w:pPr>
              <w:spacing w:line="360" w:lineRule="auto"/>
              <w:jc w:val="both"/>
              <w:rPr>
                <w:rFonts w:ascii="Palatino Linotype" w:hAnsi="Palatino Linotype" w:cs="Arial"/>
              </w:rPr>
            </w:pPr>
          </w:p>
          <w:p w14:paraId="77BC191D" w14:textId="77777777" w:rsidR="006C514A" w:rsidRPr="006C514A" w:rsidRDefault="006C514A" w:rsidP="006C514A">
            <w:pPr>
              <w:spacing w:line="360" w:lineRule="auto"/>
              <w:jc w:val="both"/>
              <w:rPr>
                <w:rFonts w:ascii="Palatino Linotype" w:hAnsi="Palatino Linotype" w:cs="Arial"/>
              </w:rPr>
            </w:pPr>
          </w:p>
          <w:p w14:paraId="4089D414" w14:textId="1D814DF4" w:rsidR="00D12C15" w:rsidRPr="006C514A" w:rsidRDefault="00D12C15" w:rsidP="006C514A">
            <w:pPr>
              <w:spacing w:line="360" w:lineRule="auto"/>
              <w:jc w:val="both"/>
              <w:rPr>
                <w:rFonts w:ascii="Palatino Linotype" w:hAnsi="Palatino Linotype" w:cs="Arial"/>
                <w:bCs/>
              </w:rPr>
            </w:pPr>
            <w:r w:rsidRPr="006C514A">
              <w:rPr>
                <w:rFonts w:ascii="Palatino Linotype" w:hAnsi="Palatino Linotype" w:cs="Arial"/>
              </w:rPr>
              <w:t xml:space="preserve">Esta hoja corresponde a la resolución de fecha </w:t>
            </w:r>
            <w:r w:rsidR="006C514A">
              <w:rPr>
                <w:rFonts w:ascii="Palatino Linotype" w:hAnsi="Palatino Linotype" w:cs="Arial"/>
              </w:rPr>
              <w:t>dieciocho (18) de diciembre</w:t>
            </w:r>
            <w:r w:rsidRPr="006C514A">
              <w:rPr>
                <w:rFonts w:ascii="Palatino Linotype" w:hAnsi="Palatino Linotype" w:cs="Arial"/>
              </w:rPr>
              <w:t xml:space="preserve"> de dos mil diecinueve</w:t>
            </w:r>
            <w:r w:rsidR="006C514A">
              <w:rPr>
                <w:rFonts w:ascii="Palatino Linotype" w:hAnsi="Palatino Linotype" w:cs="Arial"/>
              </w:rPr>
              <w:t>, emitida en el recurso</w:t>
            </w:r>
            <w:r w:rsidRPr="006C514A">
              <w:rPr>
                <w:rFonts w:ascii="Palatino Linotype" w:hAnsi="Palatino Linotype" w:cs="Arial"/>
              </w:rPr>
              <w:t xml:space="preserve"> de revisión </w:t>
            </w:r>
            <w:r w:rsidR="006C514A" w:rsidRPr="006C514A">
              <w:rPr>
                <w:rFonts w:ascii="Palatino Linotype" w:hAnsi="Palatino Linotype" w:cs="Arial"/>
                <w:b/>
                <w:bCs/>
              </w:rPr>
              <w:t>07923</w:t>
            </w:r>
            <w:r w:rsidR="00C57929" w:rsidRPr="006C514A">
              <w:rPr>
                <w:rFonts w:ascii="Palatino Linotype" w:hAnsi="Palatino Linotype" w:cs="Arial"/>
                <w:b/>
                <w:bCs/>
              </w:rPr>
              <w:t>/INFOEM/IP/RR/2019</w:t>
            </w:r>
            <w:r w:rsidRPr="006C514A">
              <w:rPr>
                <w:rFonts w:ascii="Palatino Linotype" w:hAnsi="Palatino Linotype" w:cs="Arial"/>
                <w:b/>
                <w:bCs/>
              </w:rPr>
              <w:t>.</w:t>
            </w:r>
          </w:p>
        </w:tc>
      </w:tr>
    </w:tbl>
    <w:p w14:paraId="09D5B693" w14:textId="6E72F649" w:rsidR="00BB5CA9" w:rsidRPr="006C514A" w:rsidRDefault="00BB5CA9" w:rsidP="006C514A">
      <w:pPr>
        <w:spacing w:line="360" w:lineRule="auto"/>
        <w:jc w:val="both"/>
        <w:rPr>
          <w:rFonts w:ascii="Palatino Linotype" w:eastAsia="Calibri" w:hAnsi="Palatino Linotype" w:cs="Times New Roman"/>
          <w:lang w:val="es-ES" w:eastAsia="en-US"/>
        </w:rPr>
      </w:pPr>
    </w:p>
    <w:sectPr w:rsidR="00BB5CA9" w:rsidRPr="006C514A" w:rsidSect="006C514A">
      <w:headerReference w:type="default" r:id="rId10"/>
      <w:footerReference w:type="default" r:id="rId11"/>
      <w:headerReference w:type="first" r:id="rId12"/>
      <w:footerReference w:type="first" r:id="rId13"/>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FC4EE" w14:textId="77777777" w:rsidR="00965C01" w:rsidRDefault="00965C01" w:rsidP="00587366">
      <w:r>
        <w:separator/>
      </w:r>
    </w:p>
  </w:endnote>
  <w:endnote w:type="continuationSeparator" w:id="0">
    <w:p w14:paraId="4226F9A6" w14:textId="77777777" w:rsidR="00965C01" w:rsidRDefault="00965C0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8409BB" w:rsidRDefault="008409BB">
            <w:pPr>
              <w:pStyle w:val="Piedepgina"/>
              <w:jc w:val="right"/>
            </w:pPr>
            <w:r>
              <w:rPr>
                <w:lang w:val="es-ES"/>
              </w:rPr>
              <w:t xml:space="preserve">Página </w:t>
            </w:r>
            <w:r>
              <w:rPr>
                <w:b/>
                <w:bCs/>
              </w:rPr>
              <w:fldChar w:fldCharType="begin"/>
            </w:r>
            <w:r>
              <w:rPr>
                <w:b/>
                <w:bCs/>
              </w:rPr>
              <w:instrText>PAGE</w:instrText>
            </w:r>
            <w:r>
              <w:rPr>
                <w:b/>
                <w:bCs/>
              </w:rPr>
              <w:fldChar w:fldCharType="separate"/>
            </w:r>
            <w:r w:rsidR="00D21CBF">
              <w:rPr>
                <w:b/>
                <w:bCs/>
                <w:noProof/>
              </w:rPr>
              <w:t>40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21CBF">
              <w:rPr>
                <w:b/>
                <w:bCs/>
                <w:noProof/>
              </w:rPr>
              <w:t>41</w:t>
            </w:r>
            <w:r>
              <w:rPr>
                <w:b/>
                <w:bCs/>
              </w:rPr>
              <w:fldChar w:fldCharType="end"/>
            </w:r>
          </w:p>
        </w:sdtContent>
      </w:sdt>
    </w:sdtContent>
  </w:sdt>
  <w:p w14:paraId="6243EC1B" w14:textId="77777777" w:rsidR="008409BB" w:rsidRDefault="008409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5FBE265D" w:rsidR="008409BB" w:rsidRDefault="008409BB"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21CBF" w:rsidRPr="00D21CBF">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21</w:t>
    </w:r>
  </w:p>
  <w:p w14:paraId="51986DEE" w14:textId="77777777" w:rsidR="008409BB" w:rsidRPr="00044C3F" w:rsidRDefault="008409BB" w:rsidP="00A7130D">
    <w:pPr>
      <w:pStyle w:val="Piedepgina"/>
      <w:rPr>
        <w:rFonts w:ascii="Palatino Linotype" w:hAnsi="Palatino Linotype"/>
        <w:sz w:val="22"/>
        <w:szCs w:val="22"/>
      </w:rPr>
    </w:pPr>
  </w:p>
  <w:p w14:paraId="7AA35A9E" w14:textId="77777777" w:rsidR="008409BB" w:rsidRDefault="008409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AEAA2" w14:textId="77777777" w:rsidR="00965C01" w:rsidRDefault="00965C01" w:rsidP="00587366">
      <w:r>
        <w:separator/>
      </w:r>
    </w:p>
  </w:footnote>
  <w:footnote w:type="continuationSeparator" w:id="0">
    <w:p w14:paraId="08071F0B" w14:textId="77777777" w:rsidR="00965C01" w:rsidRDefault="00965C01" w:rsidP="00587366">
      <w:r>
        <w:continuationSeparator/>
      </w:r>
    </w:p>
  </w:footnote>
  <w:footnote w:id="1">
    <w:p w14:paraId="149C5AF7" w14:textId="1F5C5FA0" w:rsidR="008409BB" w:rsidRDefault="008409BB" w:rsidP="00973A5B">
      <w:pPr>
        <w:pStyle w:val="Textonotapie"/>
      </w:pPr>
      <w:r>
        <w:rPr>
          <w:rStyle w:val="Refdenotaalpie"/>
        </w:rPr>
        <w:footnoteRef/>
      </w:r>
      <w:r>
        <w:t xml:space="preserve"> Liga electrónica consultable en: </w:t>
      </w:r>
      <w:hyperlink r:id="rId1" w:history="1">
        <w:r>
          <w:rPr>
            <w:rStyle w:val="Hipervnculo"/>
          </w:rPr>
          <w:t>https://www.saimex.org.mx/saimex/upload/2019/pnt/Archivo1568437248371.pdf</w:t>
        </w:r>
      </w:hyperlink>
    </w:p>
  </w:footnote>
  <w:footnote w:id="2">
    <w:p w14:paraId="22C5D4F6" w14:textId="77777777" w:rsidR="008409BB" w:rsidRPr="00547FFB" w:rsidRDefault="008409BB" w:rsidP="000B54B4">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3">
    <w:p w14:paraId="1A87AEC5" w14:textId="77777777" w:rsidR="008409BB" w:rsidRPr="00547FFB" w:rsidRDefault="008409BB" w:rsidP="000B54B4">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62488764" w14:textId="77777777" w:rsidR="008409BB" w:rsidRPr="00547FFB" w:rsidRDefault="008409BB" w:rsidP="000B54B4">
      <w:pPr>
        <w:autoSpaceDE w:val="0"/>
        <w:autoSpaceDN w:val="0"/>
        <w:adjustRightInd w:val="0"/>
        <w:jc w:val="both"/>
        <w:rPr>
          <w:sz w:val="20"/>
          <w:szCs w:val="20"/>
        </w:rPr>
      </w:pPr>
      <w:r w:rsidRPr="00547FFB">
        <w:rPr>
          <w:sz w:val="20"/>
          <w:szCs w:val="20"/>
        </w:rPr>
        <w:t>…</w:t>
      </w:r>
    </w:p>
    <w:p w14:paraId="137F00A4" w14:textId="77777777" w:rsidR="008409BB" w:rsidRDefault="008409BB" w:rsidP="000B54B4">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4">
    <w:p w14:paraId="5C51B60D" w14:textId="77777777" w:rsidR="008409BB" w:rsidRPr="00067334" w:rsidRDefault="008409BB" w:rsidP="00BE3F3F">
      <w:pPr>
        <w:pStyle w:val="Textonotapie"/>
      </w:pPr>
      <w:r>
        <w:rPr>
          <w:rStyle w:val="Refdenotaalpie"/>
        </w:rPr>
        <w:footnoteRef/>
      </w:r>
      <w:r>
        <w:t xml:space="preserve"> Disponible para su consulta en </w:t>
      </w:r>
      <w:hyperlink r:id="rId2" w:history="1">
        <w:r w:rsidRPr="003E4785">
          <w:rPr>
            <w:rStyle w:val="Hipervnculo"/>
          </w:rPr>
          <w:t>https://legislacion.edomex.gob.mx/sites/legislacion.edomex.gob.mx/files/files/pdf/gct/2017/may041.pdf</w:t>
        </w:r>
      </w:hyperlink>
    </w:p>
  </w:footnote>
  <w:footnote w:id="5">
    <w:p w14:paraId="41F49A38" w14:textId="77777777" w:rsidR="008409BB" w:rsidRPr="00F76CD7" w:rsidRDefault="008409BB" w:rsidP="005F21E9">
      <w:pPr>
        <w:autoSpaceDE w:val="0"/>
        <w:autoSpaceDN w:val="0"/>
        <w:adjustRightInd w:val="0"/>
        <w:jc w:val="both"/>
        <w:rPr>
          <w:sz w:val="20"/>
          <w:szCs w:val="20"/>
        </w:rPr>
      </w:pPr>
      <w:r w:rsidRPr="00F76CD7">
        <w:rPr>
          <w:rStyle w:val="Refdenotaalpie"/>
          <w:sz w:val="20"/>
          <w:szCs w:val="20"/>
        </w:rPr>
        <w:footnoteRef/>
      </w:r>
      <w:r w:rsidRPr="00F76CD7">
        <w:rPr>
          <w:sz w:val="20"/>
          <w:szCs w:val="20"/>
        </w:rPr>
        <w:t xml:space="preserve"> </w:t>
      </w:r>
      <w:r>
        <w:rPr>
          <w:sz w:val="20"/>
          <w:szCs w:val="20"/>
        </w:rPr>
        <w:t>Fracción I, apartado A, Artículo 6º, Constitución Política de los Estados Unidos Mexicanos.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8409BB" w:rsidRDefault="008409BB" w:rsidP="001C6012">
    <w:pPr>
      <w:pStyle w:val="Encabezado"/>
      <w:tabs>
        <w:tab w:val="clear" w:pos="4252"/>
        <w:tab w:val="clear" w:pos="8504"/>
        <w:tab w:val="left" w:pos="8460"/>
      </w:tabs>
    </w:pPr>
    <w:r>
      <w:tab/>
    </w:r>
  </w:p>
  <w:p w14:paraId="64F5F23E" w14:textId="390690E5" w:rsidR="008409BB" w:rsidRDefault="008409BB">
    <w:pPr>
      <w:pStyle w:val="Encabezado"/>
    </w:pPr>
  </w:p>
  <w:tbl>
    <w:tblPr>
      <w:tblStyle w:val="Tablaconcuadrcula"/>
      <w:tblW w:w="6379" w:type="dxa"/>
      <w:tblInd w:w="2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685"/>
    </w:tblGrid>
    <w:tr w:rsidR="008409BB" w:rsidRPr="00674A46" w14:paraId="07F2896E" w14:textId="77777777" w:rsidTr="00262805">
      <w:trPr>
        <w:trHeight w:val="138"/>
      </w:trPr>
      <w:tc>
        <w:tcPr>
          <w:tcW w:w="2694" w:type="dxa"/>
          <w:vAlign w:val="center"/>
        </w:tcPr>
        <w:p w14:paraId="4A5B1974" w14:textId="0DBA6861" w:rsidR="008409BB" w:rsidRPr="00674A46" w:rsidRDefault="008409BB" w:rsidP="006E0835">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685" w:type="dxa"/>
          <w:vAlign w:val="center"/>
        </w:tcPr>
        <w:p w14:paraId="3A05B4B6" w14:textId="2BEA7F6A" w:rsidR="008409BB" w:rsidRPr="00674A46" w:rsidRDefault="008409BB" w:rsidP="006E0835">
          <w:pPr>
            <w:pStyle w:val="Encabezado"/>
            <w:jc w:val="right"/>
            <w:rPr>
              <w:rFonts w:ascii="Palatino Linotype" w:hAnsi="Palatino Linotype"/>
              <w:b/>
              <w:sz w:val="22"/>
              <w:szCs w:val="22"/>
            </w:rPr>
          </w:pPr>
          <w:r>
            <w:rPr>
              <w:rFonts w:ascii="Palatino Linotype" w:hAnsi="Palatino Linotype" w:cs="Arial"/>
              <w:b/>
              <w:bCs/>
              <w:sz w:val="22"/>
              <w:szCs w:val="22"/>
              <w:lang w:eastAsia="es-MX"/>
            </w:rPr>
            <w:t>07923/INFOEM/IP/RR/2019</w:t>
          </w:r>
        </w:p>
      </w:tc>
    </w:tr>
    <w:tr w:rsidR="008409BB" w:rsidRPr="00674A46" w14:paraId="1B5D8690" w14:textId="77777777" w:rsidTr="00262805">
      <w:trPr>
        <w:trHeight w:val="233"/>
      </w:trPr>
      <w:tc>
        <w:tcPr>
          <w:tcW w:w="2694" w:type="dxa"/>
          <w:vAlign w:val="center"/>
        </w:tcPr>
        <w:p w14:paraId="3903F2C6" w14:textId="315EFDE2" w:rsidR="008409BB" w:rsidRPr="00674A46" w:rsidRDefault="008409BB" w:rsidP="006E0835">
          <w:pPr>
            <w:tabs>
              <w:tab w:val="left" w:pos="1452"/>
            </w:tabs>
            <w:ind w:left="-958" w:right="-8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685" w:type="dxa"/>
          <w:vAlign w:val="center"/>
        </w:tcPr>
        <w:p w14:paraId="03C799A2" w14:textId="76D7FAFB" w:rsidR="008409BB" w:rsidRPr="00B75F20" w:rsidRDefault="008409BB" w:rsidP="006E0835">
          <w:pPr>
            <w:pStyle w:val="Encabezado"/>
            <w:jc w:val="right"/>
            <w:rPr>
              <w:rFonts w:ascii="Palatino Linotype" w:hAnsi="Palatino Linotype"/>
              <w:b/>
              <w:sz w:val="22"/>
              <w:szCs w:val="22"/>
            </w:rPr>
          </w:pPr>
          <w:r>
            <w:rPr>
              <w:rFonts w:ascii="Palatino Linotype" w:hAnsi="Palatino Linotype"/>
              <w:b/>
              <w:bCs/>
              <w:color w:val="000000"/>
              <w:sz w:val="22"/>
              <w:szCs w:val="22"/>
            </w:rPr>
            <w:t xml:space="preserve">Secretaría de Seguridad </w:t>
          </w:r>
        </w:p>
      </w:tc>
    </w:tr>
    <w:tr w:rsidR="008409BB" w:rsidRPr="00674A46" w14:paraId="095EB01B" w14:textId="77777777" w:rsidTr="00262805">
      <w:trPr>
        <w:trHeight w:val="321"/>
      </w:trPr>
      <w:tc>
        <w:tcPr>
          <w:tcW w:w="2694" w:type="dxa"/>
          <w:vAlign w:val="center"/>
        </w:tcPr>
        <w:p w14:paraId="6E000A51" w14:textId="6CA7E78F" w:rsidR="008409BB" w:rsidRPr="00674A46" w:rsidRDefault="008409BB" w:rsidP="006E0835">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685" w:type="dxa"/>
          <w:vAlign w:val="center"/>
        </w:tcPr>
        <w:p w14:paraId="07560085" w14:textId="05E7D8A2" w:rsidR="008409BB" w:rsidRPr="00674A46" w:rsidRDefault="008409BB" w:rsidP="006E083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409BB" w:rsidRDefault="008409B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92C6AFE" w:rsidR="008409BB" w:rsidRDefault="008409BB" w:rsidP="00472C41">
    <w:pPr>
      <w:pStyle w:val="Encabezado"/>
      <w:tabs>
        <w:tab w:val="clear" w:pos="4252"/>
        <w:tab w:val="clear" w:pos="8504"/>
        <w:tab w:val="left" w:pos="3103"/>
      </w:tabs>
    </w:pPr>
    <w:r>
      <w:tab/>
    </w:r>
  </w:p>
  <w:tbl>
    <w:tblPr>
      <w:tblStyle w:val="Tablaconcuadrcula"/>
      <w:tblW w:w="6215" w:type="dxa"/>
      <w:tblInd w:w="2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686"/>
    </w:tblGrid>
    <w:tr w:rsidR="008409BB" w:rsidRPr="000678F0" w14:paraId="0A3256F2" w14:textId="77777777" w:rsidTr="00262805">
      <w:trPr>
        <w:trHeight w:val="138"/>
      </w:trPr>
      <w:tc>
        <w:tcPr>
          <w:tcW w:w="2529" w:type="dxa"/>
          <w:vAlign w:val="center"/>
        </w:tcPr>
        <w:p w14:paraId="3D80769D" w14:textId="623C8B64" w:rsidR="008409BB" w:rsidRPr="000678F0" w:rsidRDefault="008409BB" w:rsidP="001A0A78">
          <w:pPr>
            <w:rPr>
              <w:rFonts w:ascii="Palatino Linotype" w:hAnsi="Palatino Linotype"/>
              <w:b/>
              <w:sz w:val="22"/>
              <w:szCs w:val="22"/>
            </w:rPr>
          </w:pPr>
          <w:r w:rsidRPr="000678F0">
            <w:rPr>
              <w:rFonts w:ascii="Palatino Linotype" w:hAnsi="Palatino Linotype"/>
              <w:b/>
              <w:sz w:val="22"/>
              <w:szCs w:val="22"/>
            </w:rPr>
            <w:t>Recurso de Revisión:</w:t>
          </w:r>
        </w:p>
      </w:tc>
      <w:tc>
        <w:tcPr>
          <w:tcW w:w="3686" w:type="dxa"/>
          <w:vAlign w:val="center"/>
        </w:tcPr>
        <w:p w14:paraId="0453495E" w14:textId="2DE4D715" w:rsidR="008409BB" w:rsidRPr="000678F0" w:rsidRDefault="008409BB" w:rsidP="006E0835">
          <w:pPr>
            <w:pStyle w:val="Encabezado"/>
            <w:jc w:val="right"/>
            <w:rPr>
              <w:rFonts w:ascii="Palatino Linotype" w:hAnsi="Palatino Linotype"/>
              <w:b/>
              <w:sz w:val="22"/>
              <w:szCs w:val="22"/>
            </w:rPr>
          </w:pPr>
          <w:r w:rsidRPr="000678F0">
            <w:rPr>
              <w:rFonts w:ascii="Palatino Linotype" w:hAnsi="Palatino Linotype" w:cs="Arial"/>
              <w:b/>
              <w:bCs/>
              <w:sz w:val="22"/>
              <w:szCs w:val="22"/>
              <w:lang w:eastAsia="es-MX"/>
            </w:rPr>
            <w:t>0</w:t>
          </w:r>
          <w:r>
            <w:rPr>
              <w:rFonts w:ascii="Palatino Linotype" w:hAnsi="Palatino Linotype" w:cs="Arial"/>
              <w:b/>
              <w:bCs/>
              <w:sz w:val="22"/>
              <w:szCs w:val="22"/>
              <w:lang w:eastAsia="es-MX"/>
            </w:rPr>
            <w:t>7923</w:t>
          </w:r>
          <w:r w:rsidRPr="000678F0">
            <w:rPr>
              <w:rFonts w:ascii="Palatino Linotype" w:hAnsi="Palatino Linotype" w:cs="Arial"/>
              <w:b/>
              <w:bCs/>
              <w:sz w:val="22"/>
              <w:szCs w:val="22"/>
              <w:lang w:eastAsia="es-MX"/>
            </w:rPr>
            <w:t>/INFOEM/IP/RR/2019</w:t>
          </w:r>
        </w:p>
      </w:tc>
    </w:tr>
    <w:tr w:rsidR="008409BB" w:rsidRPr="000678F0" w14:paraId="128C8B3C" w14:textId="77777777" w:rsidTr="00262805">
      <w:trPr>
        <w:trHeight w:val="233"/>
      </w:trPr>
      <w:tc>
        <w:tcPr>
          <w:tcW w:w="2529" w:type="dxa"/>
          <w:vAlign w:val="center"/>
        </w:tcPr>
        <w:p w14:paraId="483E3371" w14:textId="5999DE5F" w:rsidR="008409BB" w:rsidRPr="000678F0" w:rsidRDefault="008409BB" w:rsidP="001A0A78">
          <w:pPr>
            <w:rPr>
              <w:rFonts w:ascii="Palatino Linotype" w:hAnsi="Palatino Linotype"/>
              <w:b/>
              <w:sz w:val="22"/>
              <w:szCs w:val="22"/>
            </w:rPr>
          </w:pPr>
          <w:r w:rsidRPr="000678F0">
            <w:rPr>
              <w:rFonts w:ascii="Palatino Linotype" w:hAnsi="Palatino Linotype"/>
              <w:b/>
              <w:sz w:val="22"/>
              <w:szCs w:val="22"/>
            </w:rPr>
            <w:t xml:space="preserve"> Recurrente:</w:t>
          </w:r>
        </w:p>
      </w:tc>
      <w:tc>
        <w:tcPr>
          <w:tcW w:w="3686" w:type="dxa"/>
        </w:tcPr>
        <w:p w14:paraId="1548525E" w14:textId="32776826" w:rsidR="008409BB" w:rsidRPr="000678F0" w:rsidRDefault="00D21CBF" w:rsidP="006E0835">
          <w:pPr>
            <w:pStyle w:val="Encabezado"/>
            <w:jc w:val="right"/>
            <w:rPr>
              <w:rFonts w:ascii="Palatino Linotype" w:hAnsi="Palatino Linotype"/>
              <w:b/>
              <w:sz w:val="22"/>
              <w:szCs w:val="22"/>
            </w:rPr>
          </w:pPr>
          <w:r w:rsidRPr="00D21CBF">
            <w:rPr>
              <w:rFonts w:ascii="Palatino Linotype" w:hAnsi="Palatino Linotype"/>
              <w:b/>
              <w:sz w:val="22"/>
              <w:szCs w:val="22"/>
              <w:highlight w:val="black"/>
            </w:rPr>
            <w:t>----------------------------------------</w:t>
          </w:r>
          <w:r w:rsidR="008409BB">
            <w:rPr>
              <w:rFonts w:ascii="Palatino Linotype" w:hAnsi="Palatino Linotype"/>
              <w:b/>
              <w:sz w:val="22"/>
              <w:szCs w:val="22"/>
            </w:rPr>
            <w:t xml:space="preserve"> </w:t>
          </w:r>
          <w:r w:rsidR="008409BB" w:rsidRPr="000678F0">
            <w:rPr>
              <w:rFonts w:ascii="Palatino Linotype" w:hAnsi="Palatino Linotype"/>
              <w:b/>
              <w:sz w:val="22"/>
              <w:szCs w:val="22"/>
            </w:rPr>
            <w:t xml:space="preserve"> </w:t>
          </w:r>
        </w:p>
      </w:tc>
    </w:tr>
    <w:tr w:rsidR="008409BB" w:rsidRPr="000678F0" w14:paraId="41BE0704" w14:textId="77777777" w:rsidTr="00262805">
      <w:trPr>
        <w:trHeight w:val="321"/>
      </w:trPr>
      <w:tc>
        <w:tcPr>
          <w:tcW w:w="2529" w:type="dxa"/>
          <w:vAlign w:val="center"/>
        </w:tcPr>
        <w:p w14:paraId="34C64148" w14:textId="62F121EB" w:rsidR="008409BB" w:rsidRPr="000678F0" w:rsidRDefault="008409BB" w:rsidP="001A0A78">
          <w:pPr>
            <w:rPr>
              <w:rFonts w:ascii="Palatino Linotype" w:hAnsi="Palatino Linotype"/>
              <w:b/>
              <w:sz w:val="22"/>
              <w:szCs w:val="22"/>
            </w:rPr>
          </w:pPr>
          <w:r w:rsidRPr="000678F0">
            <w:rPr>
              <w:rFonts w:ascii="Palatino Linotype" w:hAnsi="Palatino Linotype"/>
              <w:b/>
              <w:sz w:val="22"/>
              <w:szCs w:val="22"/>
            </w:rPr>
            <w:t>Sujeto Obligado:</w:t>
          </w:r>
        </w:p>
      </w:tc>
      <w:tc>
        <w:tcPr>
          <w:tcW w:w="3686" w:type="dxa"/>
          <w:vAlign w:val="center"/>
        </w:tcPr>
        <w:p w14:paraId="34C341BF" w14:textId="3C582AB3" w:rsidR="008409BB" w:rsidRPr="000678F0" w:rsidRDefault="008409BB" w:rsidP="009B6D4B">
          <w:pPr>
            <w:pStyle w:val="Encabezado"/>
            <w:jc w:val="right"/>
            <w:rPr>
              <w:rFonts w:ascii="Palatino Linotype" w:hAnsi="Palatino Linotype"/>
              <w:b/>
              <w:bCs/>
              <w:color w:val="000000"/>
              <w:sz w:val="22"/>
              <w:szCs w:val="22"/>
            </w:rPr>
          </w:pPr>
          <w:r>
            <w:rPr>
              <w:rFonts w:ascii="Palatino Linotype" w:hAnsi="Palatino Linotype"/>
              <w:b/>
              <w:bCs/>
              <w:color w:val="000000"/>
              <w:sz w:val="22"/>
              <w:szCs w:val="22"/>
            </w:rPr>
            <w:t>Secretaría de Seguridad</w:t>
          </w:r>
        </w:p>
      </w:tc>
    </w:tr>
    <w:tr w:rsidR="008409BB" w:rsidRPr="000678F0" w14:paraId="0C8B6193" w14:textId="77777777" w:rsidTr="00262805">
      <w:trPr>
        <w:trHeight w:val="321"/>
      </w:trPr>
      <w:tc>
        <w:tcPr>
          <w:tcW w:w="2529" w:type="dxa"/>
          <w:vAlign w:val="center"/>
        </w:tcPr>
        <w:p w14:paraId="321FFAFF" w14:textId="73D4C75C" w:rsidR="008409BB" w:rsidRPr="000678F0" w:rsidRDefault="008409BB" w:rsidP="001A0A78">
          <w:pPr>
            <w:rPr>
              <w:rFonts w:ascii="Palatino Linotype" w:hAnsi="Palatino Linotype"/>
              <w:b/>
              <w:sz w:val="22"/>
              <w:szCs w:val="22"/>
            </w:rPr>
          </w:pPr>
          <w:r w:rsidRPr="000678F0">
            <w:rPr>
              <w:rFonts w:ascii="Palatino Linotype" w:hAnsi="Palatino Linotype"/>
              <w:b/>
              <w:sz w:val="22"/>
              <w:szCs w:val="22"/>
            </w:rPr>
            <w:t>Comisionado Ponente:</w:t>
          </w:r>
        </w:p>
      </w:tc>
      <w:tc>
        <w:tcPr>
          <w:tcW w:w="3686" w:type="dxa"/>
          <w:vAlign w:val="center"/>
        </w:tcPr>
        <w:p w14:paraId="0FECDA9D" w14:textId="77777777" w:rsidR="008409BB" w:rsidRPr="000678F0" w:rsidRDefault="008409BB" w:rsidP="006E0835">
          <w:pPr>
            <w:pStyle w:val="Encabezado"/>
            <w:jc w:val="right"/>
            <w:rPr>
              <w:rFonts w:ascii="Palatino Linotype" w:hAnsi="Palatino Linotype"/>
              <w:b/>
              <w:sz w:val="22"/>
              <w:szCs w:val="22"/>
            </w:rPr>
          </w:pPr>
          <w:r w:rsidRPr="000678F0">
            <w:rPr>
              <w:rFonts w:ascii="Palatino Linotype" w:hAnsi="Palatino Linotype"/>
              <w:b/>
              <w:sz w:val="22"/>
              <w:szCs w:val="22"/>
            </w:rPr>
            <w:t>José Guadalupe Luna Hernández</w:t>
          </w:r>
        </w:p>
      </w:tc>
    </w:tr>
  </w:tbl>
  <w:p w14:paraId="156B5574" w14:textId="3EA5B995" w:rsidR="008409BB" w:rsidRDefault="008409B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0F9"/>
    <w:multiLevelType w:val="hybridMultilevel"/>
    <w:tmpl w:val="AC223C0C"/>
    <w:lvl w:ilvl="0" w:tplc="64DE2DBA">
      <w:start w:val="1"/>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AB308D9"/>
    <w:multiLevelType w:val="hybridMultilevel"/>
    <w:tmpl w:val="211ED912"/>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20C605FD"/>
    <w:multiLevelType w:val="hybridMultilevel"/>
    <w:tmpl w:val="D6B8D95A"/>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 w15:restartNumberingAfterBreak="0">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8D32BC"/>
    <w:multiLevelType w:val="hybridMultilevel"/>
    <w:tmpl w:val="127C8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F279BB"/>
    <w:multiLevelType w:val="hybridMultilevel"/>
    <w:tmpl w:val="7D00E0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A12E7A"/>
    <w:multiLevelType w:val="hybridMultilevel"/>
    <w:tmpl w:val="AC34B8E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4317490"/>
    <w:multiLevelType w:val="hybridMultilevel"/>
    <w:tmpl w:val="DB0CFF8C"/>
    <w:lvl w:ilvl="0" w:tplc="269A6166">
      <w:start w:val="1"/>
      <w:numFmt w:val="decimal"/>
      <w:lvlText w:val="%1."/>
      <w:lvlJc w:val="left"/>
      <w:pPr>
        <w:ind w:left="135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EF3257"/>
    <w:multiLevelType w:val="hybridMultilevel"/>
    <w:tmpl w:val="F67A52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F41BDE"/>
    <w:multiLevelType w:val="hybridMultilevel"/>
    <w:tmpl w:val="40DA61A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53FA6B51"/>
    <w:multiLevelType w:val="hybridMultilevel"/>
    <w:tmpl w:val="C254C8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504D9E"/>
    <w:multiLevelType w:val="hybridMultilevel"/>
    <w:tmpl w:val="B31821C4"/>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487097"/>
    <w:multiLevelType w:val="hybridMultilevel"/>
    <w:tmpl w:val="32D6C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5E1767"/>
    <w:multiLevelType w:val="hybridMultilevel"/>
    <w:tmpl w:val="0CD6AAB4"/>
    <w:lvl w:ilvl="0" w:tplc="080A0017">
      <w:start w:val="1"/>
      <w:numFmt w:val="lowerLetter"/>
      <w:lvlText w:val="%1)"/>
      <w:lvlJc w:val="left"/>
      <w:pPr>
        <w:ind w:left="786" w:hanging="360"/>
      </w:pPr>
      <w:rPr>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61387591"/>
    <w:multiLevelType w:val="hybridMultilevel"/>
    <w:tmpl w:val="AC34B8E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96773F5"/>
    <w:multiLevelType w:val="hybridMultilevel"/>
    <w:tmpl w:val="910CE72C"/>
    <w:lvl w:ilvl="0" w:tplc="080A0017">
      <w:start w:val="1"/>
      <w:numFmt w:val="lowerLetter"/>
      <w:lvlText w:val="%1)"/>
      <w:lvlJc w:val="left"/>
      <w:pPr>
        <w:ind w:left="2073" w:hanging="360"/>
      </w:pPr>
    </w:lvl>
    <w:lvl w:ilvl="1" w:tplc="080A0019" w:tentative="1">
      <w:start w:val="1"/>
      <w:numFmt w:val="lowerLetter"/>
      <w:lvlText w:val="%2."/>
      <w:lvlJc w:val="left"/>
      <w:pPr>
        <w:ind w:left="2793" w:hanging="360"/>
      </w:pPr>
    </w:lvl>
    <w:lvl w:ilvl="2" w:tplc="080A001B" w:tentative="1">
      <w:start w:val="1"/>
      <w:numFmt w:val="lowerRoman"/>
      <w:lvlText w:val="%3."/>
      <w:lvlJc w:val="right"/>
      <w:pPr>
        <w:ind w:left="3513" w:hanging="180"/>
      </w:pPr>
    </w:lvl>
    <w:lvl w:ilvl="3" w:tplc="080A000F" w:tentative="1">
      <w:start w:val="1"/>
      <w:numFmt w:val="decimal"/>
      <w:lvlText w:val="%4."/>
      <w:lvlJc w:val="left"/>
      <w:pPr>
        <w:ind w:left="4233" w:hanging="360"/>
      </w:pPr>
    </w:lvl>
    <w:lvl w:ilvl="4" w:tplc="080A0019" w:tentative="1">
      <w:start w:val="1"/>
      <w:numFmt w:val="lowerLetter"/>
      <w:lvlText w:val="%5."/>
      <w:lvlJc w:val="left"/>
      <w:pPr>
        <w:ind w:left="4953" w:hanging="360"/>
      </w:pPr>
    </w:lvl>
    <w:lvl w:ilvl="5" w:tplc="080A001B" w:tentative="1">
      <w:start w:val="1"/>
      <w:numFmt w:val="lowerRoman"/>
      <w:lvlText w:val="%6."/>
      <w:lvlJc w:val="right"/>
      <w:pPr>
        <w:ind w:left="5673" w:hanging="180"/>
      </w:pPr>
    </w:lvl>
    <w:lvl w:ilvl="6" w:tplc="080A000F" w:tentative="1">
      <w:start w:val="1"/>
      <w:numFmt w:val="decimal"/>
      <w:lvlText w:val="%7."/>
      <w:lvlJc w:val="left"/>
      <w:pPr>
        <w:ind w:left="6393" w:hanging="360"/>
      </w:pPr>
    </w:lvl>
    <w:lvl w:ilvl="7" w:tplc="080A0019" w:tentative="1">
      <w:start w:val="1"/>
      <w:numFmt w:val="lowerLetter"/>
      <w:lvlText w:val="%8."/>
      <w:lvlJc w:val="left"/>
      <w:pPr>
        <w:ind w:left="7113" w:hanging="360"/>
      </w:pPr>
    </w:lvl>
    <w:lvl w:ilvl="8" w:tplc="080A001B" w:tentative="1">
      <w:start w:val="1"/>
      <w:numFmt w:val="lowerRoman"/>
      <w:lvlText w:val="%9."/>
      <w:lvlJc w:val="right"/>
      <w:pPr>
        <w:ind w:left="7833" w:hanging="180"/>
      </w:pPr>
    </w:lvl>
  </w:abstractNum>
  <w:abstractNum w:abstractNumId="19" w15:restartNumberingAfterBreak="0">
    <w:nsid w:val="69AE0FF4"/>
    <w:multiLevelType w:val="hybridMultilevel"/>
    <w:tmpl w:val="60122B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E64EE1"/>
    <w:multiLevelType w:val="hybridMultilevel"/>
    <w:tmpl w:val="F348D03A"/>
    <w:lvl w:ilvl="0" w:tplc="E592C89E">
      <w:start w:val="42"/>
      <w:numFmt w:val="decimal"/>
      <w:lvlText w:val="%1."/>
      <w:lvlJc w:val="left"/>
      <w:pPr>
        <w:ind w:left="720" w:hanging="360"/>
      </w:pPr>
      <w:rPr>
        <w:rFonts w:eastAsiaTheme="minorEastAsia"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6D827168"/>
    <w:multiLevelType w:val="hybridMultilevel"/>
    <w:tmpl w:val="E62CE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4A0B1C"/>
    <w:multiLevelType w:val="hybridMultilevel"/>
    <w:tmpl w:val="E3ACF6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0BC3C65"/>
    <w:multiLevelType w:val="hybridMultilevel"/>
    <w:tmpl w:val="E5EE8F46"/>
    <w:lvl w:ilvl="0" w:tplc="EF0C2B1C">
      <w:start w:val="1"/>
      <w:numFmt w:val="decimal"/>
      <w:lvlText w:val="%1."/>
      <w:lvlJc w:val="left"/>
      <w:pPr>
        <w:ind w:left="786" w:hanging="360"/>
      </w:pPr>
      <w:rPr>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71DD7B94"/>
    <w:multiLevelType w:val="hybridMultilevel"/>
    <w:tmpl w:val="89DAD1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1"/>
  </w:num>
  <w:num w:numId="4">
    <w:abstractNumId w:val="0"/>
  </w:num>
  <w:num w:numId="5">
    <w:abstractNumId w:val="26"/>
  </w:num>
  <w:num w:numId="6">
    <w:abstractNumId w:val="1"/>
  </w:num>
  <w:num w:numId="7">
    <w:abstractNumId w:val="14"/>
  </w:num>
  <w:num w:numId="8">
    <w:abstractNumId w:val="9"/>
  </w:num>
  <w:num w:numId="9">
    <w:abstractNumId w:val="5"/>
  </w:num>
  <w:num w:numId="10">
    <w:abstractNumId w:val="2"/>
  </w:num>
  <w:num w:numId="11">
    <w:abstractNumId w:val="11"/>
  </w:num>
  <w:num w:numId="12">
    <w:abstractNumId w:val="27"/>
  </w:num>
  <w:num w:numId="13">
    <w:abstractNumId w:val="4"/>
  </w:num>
  <w:num w:numId="14">
    <w:abstractNumId w:val="25"/>
  </w:num>
  <w:num w:numId="15">
    <w:abstractNumId w:val="3"/>
  </w:num>
  <w:num w:numId="16">
    <w:abstractNumId w:val="10"/>
  </w:num>
  <w:num w:numId="17">
    <w:abstractNumId w:val="12"/>
  </w:num>
  <w:num w:numId="18">
    <w:abstractNumId w:val="18"/>
  </w:num>
  <w:num w:numId="19">
    <w:abstractNumId w:val="6"/>
  </w:num>
  <w:num w:numId="20">
    <w:abstractNumId w:val="13"/>
  </w:num>
  <w:num w:numId="21">
    <w:abstractNumId w:val="19"/>
  </w:num>
  <w:num w:numId="22">
    <w:abstractNumId w:val="24"/>
  </w:num>
  <w:num w:numId="23">
    <w:abstractNumId w:val="16"/>
  </w:num>
  <w:num w:numId="24">
    <w:abstractNumId w:val="15"/>
  </w:num>
  <w:num w:numId="25">
    <w:abstractNumId w:val="23"/>
  </w:num>
  <w:num w:numId="26">
    <w:abstractNumId w:val="7"/>
  </w:num>
  <w:num w:numId="27">
    <w:abstractNumId w:val="17"/>
  </w:num>
  <w:num w:numId="28">
    <w:abstractNumId w:val="22"/>
  </w:num>
  <w:num w:numId="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15DB"/>
    <w:rsid w:val="000120C5"/>
    <w:rsid w:val="00012472"/>
    <w:rsid w:val="0001398B"/>
    <w:rsid w:val="00017513"/>
    <w:rsid w:val="000203D3"/>
    <w:rsid w:val="000211F8"/>
    <w:rsid w:val="00024F35"/>
    <w:rsid w:val="00026DB2"/>
    <w:rsid w:val="0003063D"/>
    <w:rsid w:val="000319FD"/>
    <w:rsid w:val="00031F10"/>
    <w:rsid w:val="00032493"/>
    <w:rsid w:val="00032766"/>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01EF"/>
    <w:rsid w:val="00061344"/>
    <w:rsid w:val="00061C19"/>
    <w:rsid w:val="00062648"/>
    <w:rsid w:val="000631D9"/>
    <w:rsid w:val="0006407E"/>
    <w:rsid w:val="00064A37"/>
    <w:rsid w:val="00064B7D"/>
    <w:rsid w:val="00064B95"/>
    <w:rsid w:val="0006594F"/>
    <w:rsid w:val="000678F0"/>
    <w:rsid w:val="0007192E"/>
    <w:rsid w:val="00072930"/>
    <w:rsid w:val="000800AC"/>
    <w:rsid w:val="00080126"/>
    <w:rsid w:val="000814AC"/>
    <w:rsid w:val="0008230A"/>
    <w:rsid w:val="00082D11"/>
    <w:rsid w:val="00082F81"/>
    <w:rsid w:val="00084E04"/>
    <w:rsid w:val="0008542A"/>
    <w:rsid w:val="00086D80"/>
    <w:rsid w:val="00090D6F"/>
    <w:rsid w:val="00090DA9"/>
    <w:rsid w:val="00095D20"/>
    <w:rsid w:val="000A1F70"/>
    <w:rsid w:val="000A24C0"/>
    <w:rsid w:val="000A39E6"/>
    <w:rsid w:val="000A3F90"/>
    <w:rsid w:val="000A4417"/>
    <w:rsid w:val="000A4E44"/>
    <w:rsid w:val="000A5CBA"/>
    <w:rsid w:val="000A77ED"/>
    <w:rsid w:val="000A7D8E"/>
    <w:rsid w:val="000B0370"/>
    <w:rsid w:val="000B0A5E"/>
    <w:rsid w:val="000B26F9"/>
    <w:rsid w:val="000B54B4"/>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2E6D"/>
    <w:rsid w:val="00103888"/>
    <w:rsid w:val="00107499"/>
    <w:rsid w:val="00107557"/>
    <w:rsid w:val="0011001E"/>
    <w:rsid w:val="0011041A"/>
    <w:rsid w:val="0011167C"/>
    <w:rsid w:val="00112B02"/>
    <w:rsid w:val="001133D2"/>
    <w:rsid w:val="00113BD3"/>
    <w:rsid w:val="0011458B"/>
    <w:rsid w:val="00114A21"/>
    <w:rsid w:val="0012006D"/>
    <w:rsid w:val="001208F3"/>
    <w:rsid w:val="00121D51"/>
    <w:rsid w:val="001250B4"/>
    <w:rsid w:val="001253D1"/>
    <w:rsid w:val="001318D2"/>
    <w:rsid w:val="00132C06"/>
    <w:rsid w:val="00133B79"/>
    <w:rsid w:val="00133CE5"/>
    <w:rsid w:val="001352E5"/>
    <w:rsid w:val="0013673A"/>
    <w:rsid w:val="00137846"/>
    <w:rsid w:val="00140D44"/>
    <w:rsid w:val="00142B79"/>
    <w:rsid w:val="00143456"/>
    <w:rsid w:val="001436BB"/>
    <w:rsid w:val="0014481A"/>
    <w:rsid w:val="001459C8"/>
    <w:rsid w:val="00147864"/>
    <w:rsid w:val="00152ADF"/>
    <w:rsid w:val="00152F29"/>
    <w:rsid w:val="00153833"/>
    <w:rsid w:val="00154304"/>
    <w:rsid w:val="0015466E"/>
    <w:rsid w:val="00154765"/>
    <w:rsid w:val="00154EF0"/>
    <w:rsid w:val="00155E0F"/>
    <w:rsid w:val="00156A23"/>
    <w:rsid w:val="001631DB"/>
    <w:rsid w:val="00163780"/>
    <w:rsid w:val="00163B1F"/>
    <w:rsid w:val="001648EE"/>
    <w:rsid w:val="00164B65"/>
    <w:rsid w:val="00166794"/>
    <w:rsid w:val="00170D28"/>
    <w:rsid w:val="00173DDB"/>
    <w:rsid w:val="0017653A"/>
    <w:rsid w:val="001775DF"/>
    <w:rsid w:val="00183E00"/>
    <w:rsid w:val="0018435D"/>
    <w:rsid w:val="00184881"/>
    <w:rsid w:val="001854E7"/>
    <w:rsid w:val="0018629C"/>
    <w:rsid w:val="00186E9D"/>
    <w:rsid w:val="00190999"/>
    <w:rsid w:val="0019160F"/>
    <w:rsid w:val="00192E4B"/>
    <w:rsid w:val="001935E5"/>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B7C5A"/>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6026"/>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017"/>
    <w:rsid w:val="002217BA"/>
    <w:rsid w:val="00221E74"/>
    <w:rsid w:val="00221FFB"/>
    <w:rsid w:val="00223507"/>
    <w:rsid w:val="0022353C"/>
    <w:rsid w:val="00230170"/>
    <w:rsid w:val="002305CF"/>
    <w:rsid w:val="002345FF"/>
    <w:rsid w:val="00234A2F"/>
    <w:rsid w:val="00237611"/>
    <w:rsid w:val="0024046D"/>
    <w:rsid w:val="00240C39"/>
    <w:rsid w:val="00241FD2"/>
    <w:rsid w:val="00244476"/>
    <w:rsid w:val="00245D77"/>
    <w:rsid w:val="00245DD2"/>
    <w:rsid w:val="0024659E"/>
    <w:rsid w:val="00252A20"/>
    <w:rsid w:val="00252B41"/>
    <w:rsid w:val="0025524F"/>
    <w:rsid w:val="00260C1D"/>
    <w:rsid w:val="00261001"/>
    <w:rsid w:val="00261D84"/>
    <w:rsid w:val="00262805"/>
    <w:rsid w:val="00264D02"/>
    <w:rsid w:val="0026500D"/>
    <w:rsid w:val="00265CAE"/>
    <w:rsid w:val="00265CD7"/>
    <w:rsid w:val="002665BD"/>
    <w:rsid w:val="00271B06"/>
    <w:rsid w:val="00273013"/>
    <w:rsid w:val="00273C37"/>
    <w:rsid w:val="0027430D"/>
    <w:rsid w:val="00274F7F"/>
    <w:rsid w:val="00276C63"/>
    <w:rsid w:val="00277A35"/>
    <w:rsid w:val="00280994"/>
    <w:rsid w:val="0028165C"/>
    <w:rsid w:val="002871EB"/>
    <w:rsid w:val="002879B1"/>
    <w:rsid w:val="002904D0"/>
    <w:rsid w:val="00290631"/>
    <w:rsid w:val="00293AAD"/>
    <w:rsid w:val="00293D6D"/>
    <w:rsid w:val="00296055"/>
    <w:rsid w:val="002A07F4"/>
    <w:rsid w:val="002A229B"/>
    <w:rsid w:val="002A2974"/>
    <w:rsid w:val="002A35B6"/>
    <w:rsid w:val="002A61A7"/>
    <w:rsid w:val="002A7537"/>
    <w:rsid w:val="002B085C"/>
    <w:rsid w:val="002B284F"/>
    <w:rsid w:val="002B2A2E"/>
    <w:rsid w:val="002B2F59"/>
    <w:rsid w:val="002B4D21"/>
    <w:rsid w:val="002B60E8"/>
    <w:rsid w:val="002B66FB"/>
    <w:rsid w:val="002C0074"/>
    <w:rsid w:val="002C0804"/>
    <w:rsid w:val="002C2D44"/>
    <w:rsid w:val="002C37EF"/>
    <w:rsid w:val="002C4715"/>
    <w:rsid w:val="002C4780"/>
    <w:rsid w:val="002C47ED"/>
    <w:rsid w:val="002C481B"/>
    <w:rsid w:val="002C484A"/>
    <w:rsid w:val="002C570D"/>
    <w:rsid w:val="002C6DB3"/>
    <w:rsid w:val="002C78A2"/>
    <w:rsid w:val="002D0E3D"/>
    <w:rsid w:val="002D10C8"/>
    <w:rsid w:val="002D1A38"/>
    <w:rsid w:val="002D1E0B"/>
    <w:rsid w:val="002D2E16"/>
    <w:rsid w:val="002D373C"/>
    <w:rsid w:val="002D3F95"/>
    <w:rsid w:val="002D51CC"/>
    <w:rsid w:val="002D59F1"/>
    <w:rsid w:val="002E1A4E"/>
    <w:rsid w:val="002E1FA2"/>
    <w:rsid w:val="002E482C"/>
    <w:rsid w:val="002E4A6D"/>
    <w:rsid w:val="002E5399"/>
    <w:rsid w:val="002E6531"/>
    <w:rsid w:val="002E689B"/>
    <w:rsid w:val="002E6CFE"/>
    <w:rsid w:val="002E7412"/>
    <w:rsid w:val="002E74CE"/>
    <w:rsid w:val="002E7AD0"/>
    <w:rsid w:val="002F1871"/>
    <w:rsid w:val="002F287A"/>
    <w:rsid w:val="002F3672"/>
    <w:rsid w:val="002F5CC5"/>
    <w:rsid w:val="002F72FA"/>
    <w:rsid w:val="00300662"/>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07DA0"/>
    <w:rsid w:val="003105D0"/>
    <w:rsid w:val="003105D6"/>
    <w:rsid w:val="00310D66"/>
    <w:rsid w:val="003116A6"/>
    <w:rsid w:val="00312090"/>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3D61"/>
    <w:rsid w:val="00344973"/>
    <w:rsid w:val="00345B79"/>
    <w:rsid w:val="00345D0F"/>
    <w:rsid w:val="00346885"/>
    <w:rsid w:val="003472B3"/>
    <w:rsid w:val="00350A12"/>
    <w:rsid w:val="0035104F"/>
    <w:rsid w:val="00355AEE"/>
    <w:rsid w:val="00355D3B"/>
    <w:rsid w:val="00357253"/>
    <w:rsid w:val="0036073F"/>
    <w:rsid w:val="00361A0C"/>
    <w:rsid w:val="00361DBA"/>
    <w:rsid w:val="003629EE"/>
    <w:rsid w:val="003641F0"/>
    <w:rsid w:val="003643B3"/>
    <w:rsid w:val="003656E5"/>
    <w:rsid w:val="00367ABF"/>
    <w:rsid w:val="0037035A"/>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0DB5"/>
    <w:rsid w:val="003A1B01"/>
    <w:rsid w:val="003A2029"/>
    <w:rsid w:val="003A3303"/>
    <w:rsid w:val="003A48F1"/>
    <w:rsid w:val="003A6417"/>
    <w:rsid w:val="003A65FE"/>
    <w:rsid w:val="003A6A5A"/>
    <w:rsid w:val="003A6DD2"/>
    <w:rsid w:val="003A7221"/>
    <w:rsid w:val="003A730E"/>
    <w:rsid w:val="003B0F46"/>
    <w:rsid w:val="003B27BE"/>
    <w:rsid w:val="003B2856"/>
    <w:rsid w:val="003B2A0D"/>
    <w:rsid w:val="003B45B6"/>
    <w:rsid w:val="003B4EBC"/>
    <w:rsid w:val="003B50CD"/>
    <w:rsid w:val="003B55AD"/>
    <w:rsid w:val="003B565C"/>
    <w:rsid w:val="003B7421"/>
    <w:rsid w:val="003B76BA"/>
    <w:rsid w:val="003B7EC4"/>
    <w:rsid w:val="003C301E"/>
    <w:rsid w:val="003C3086"/>
    <w:rsid w:val="003C7282"/>
    <w:rsid w:val="003D00D5"/>
    <w:rsid w:val="003D181D"/>
    <w:rsid w:val="003D1FA5"/>
    <w:rsid w:val="003D20C4"/>
    <w:rsid w:val="003D3C1A"/>
    <w:rsid w:val="003D4188"/>
    <w:rsid w:val="003D46D0"/>
    <w:rsid w:val="003D5C82"/>
    <w:rsid w:val="003E529E"/>
    <w:rsid w:val="003E5E39"/>
    <w:rsid w:val="003E6679"/>
    <w:rsid w:val="003E6D0F"/>
    <w:rsid w:val="003E712E"/>
    <w:rsid w:val="003F0079"/>
    <w:rsid w:val="003F0113"/>
    <w:rsid w:val="003F0B55"/>
    <w:rsid w:val="003F140F"/>
    <w:rsid w:val="003F15DB"/>
    <w:rsid w:val="003F2702"/>
    <w:rsid w:val="003F2778"/>
    <w:rsid w:val="003F36A4"/>
    <w:rsid w:val="003F70CA"/>
    <w:rsid w:val="00400071"/>
    <w:rsid w:val="0040137F"/>
    <w:rsid w:val="00402179"/>
    <w:rsid w:val="0040278D"/>
    <w:rsid w:val="004068D1"/>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0F5"/>
    <w:rsid w:val="004635E2"/>
    <w:rsid w:val="00464CB6"/>
    <w:rsid w:val="0046566E"/>
    <w:rsid w:val="00466F92"/>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6"/>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5994"/>
    <w:rsid w:val="004D68F8"/>
    <w:rsid w:val="004D6D19"/>
    <w:rsid w:val="004D71C0"/>
    <w:rsid w:val="004E0F92"/>
    <w:rsid w:val="004E11D8"/>
    <w:rsid w:val="004E3C72"/>
    <w:rsid w:val="004E4879"/>
    <w:rsid w:val="004E58A2"/>
    <w:rsid w:val="004E5988"/>
    <w:rsid w:val="004E6E3A"/>
    <w:rsid w:val="004F0996"/>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887"/>
    <w:rsid w:val="00504E8F"/>
    <w:rsid w:val="00504F9A"/>
    <w:rsid w:val="00505CA0"/>
    <w:rsid w:val="00506DDD"/>
    <w:rsid w:val="00507C08"/>
    <w:rsid w:val="00507D18"/>
    <w:rsid w:val="0051016E"/>
    <w:rsid w:val="00510323"/>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C72"/>
    <w:rsid w:val="00527E7A"/>
    <w:rsid w:val="00531594"/>
    <w:rsid w:val="00533EF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0E8"/>
    <w:rsid w:val="00556B04"/>
    <w:rsid w:val="00562B0A"/>
    <w:rsid w:val="00562CCE"/>
    <w:rsid w:val="00565D93"/>
    <w:rsid w:val="005661C1"/>
    <w:rsid w:val="005669D6"/>
    <w:rsid w:val="00566C3D"/>
    <w:rsid w:val="00567998"/>
    <w:rsid w:val="00571419"/>
    <w:rsid w:val="005734F6"/>
    <w:rsid w:val="005759CD"/>
    <w:rsid w:val="00576DD2"/>
    <w:rsid w:val="00577884"/>
    <w:rsid w:val="0058070F"/>
    <w:rsid w:val="00580873"/>
    <w:rsid w:val="00581C0F"/>
    <w:rsid w:val="00582919"/>
    <w:rsid w:val="005849B2"/>
    <w:rsid w:val="00585F00"/>
    <w:rsid w:val="00587366"/>
    <w:rsid w:val="0058757A"/>
    <w:rsid w:val="00590037"/>
    <w:rsid w:val="00590516"/>
    <w:rsid w:val="005908F1"/>
    <w:rsid w:val="0059331A"/>
    <w:rsid w:val="00593476"/>
    <w:rsid w:val="00594A43"/>
    <w:rsid w:val="00595511"/>
    <w:rsid w:val="00596B4D"/>
    <w:rsid w:val="005A228F"/>
    <w:rsid w:val="005A2A65"/>
    <w:rsid w:val="005A2F65"/>
    <w:rsid w:val="005A3513"/>
    <w:rsid w:val="005A3BD7"/>
    <w:rsid w:val="005A60E1"/>
    <w:rsid w:val="005A76FE"/>
    <w:rsid w:val="005A786F"/>
    <w:rsid w:val="005B14D5"/>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4114"/>
    <w:rsid w:val="005D622E"/>
    <w:rsid w:val="005E0318"/>
    <w:rsid w:val="005E11D5"/>
    <w:rsid w:val="005E2296"/>
    <w:rsid w:val="005E34D4"/>
    <w:rsid w:val="005E3AE2"/>
    <w:rsid w:val="005E3FDE"/>
    <w:rsid w:val="005E55F2"/>
    <w:rsid w:val="005E5F08"/>
    <w:rsid w:val="005E68FC"/>
    <w:rsid w:val="005F21E9"/>
    <w:rsid w:val="005F473D"/>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277"/>
    <w:rsid w:val="0063265C"/>
    <w:rsid w:val="0063278F"/>
    <w:rsid w:val="00633EA7"/>
    <w:rsid w:val="00634476"/>
    <w:rsid w:val="006349FE"/>
    <w:rsid w:val="0064371D"/>
    <w:rsid w:val="0064393B"/>
    <w:rsid w:val="00644375"/>
    <w:rsid w:val="00644A5C"/>
    <w:rsid w:val="00646A08"/>
    <w:rsid w:val="00647B49"/>
    <w:rsid w:val="00650392"/>
    <w:rsid w:val="0065061D"/>
    <w:rsid w:val="00651F9E"/>
    <w:rsid w:val="00653255"/>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32"/>
    <w:rsid w:val="00676959"/>
    <w:rsid w:val="00676C6B"/>
    <w:rsid w:val="00680F25"/>
    <w:rsid w:val="00685689"/>
    <w:rsid w:val="0068594B"/>
    <w:rsid w:val="0068628C"/>
    <w:rsid w:val="00686B04"/>
    <w:rsid w:val="00687D49"/>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4814"/>
    <w:rsid w:val="006A53A9"/>
    <w:rsid w:val="006B004E"/>
    <w:rsid w:val="006B0198"/>
    <w:rsid w:val="006B10C6"/>
    <w:rsid w:val="006B12E8"/>
    <w:rsid w:val="006B13FB"/>
    <w:rsid w:val="006B18F4"/>
    <w:rsid w:val="006B1C19"/>
    <w:rsid w:val="006B3588"/>
    <w:rsid w:val="006B5FE4"/>
    <w:rsid w:val="006B7A58"/>
    <w:rsid w:val="006C26B3"/>
    <w:rsid w:val="006C2FEE"/>
    <w:rsid w:val="006C37AA"/>
    <w:rsid w:val="006C3FB0"/>
    <w:rsid w:val="006C50C2"/>
    <w:rsid w:val="006C514A"/>
    <w:rsid w:val="006C563A"/>
    <w:rsid w:val="006C6E1A"/>
    <w:rsid w:val="006D27EF"/>
    <w:rsid w:val="006D52D1"/>
    <w:rsid w:val="006E013D"/>
    <w:rsid w:val="006E0835"/>
    <w:rsid w:val="006E1056"/>
    <w:rsid w:val="006E3985"/>
    <w:rsid w:val="006E3A2A"/>
    <w:rsid w:val="006E3C4C"/>
    <w:rsid w:val="006E4389"/>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05FA"/>
    <w:rsid w:val="007049C8"/>
    <w:rsid w:val="007050B1"/>
    <w:rsid w:val="00707096"/>
    <w:rsid w:val="007136BC"/>
    <w:rsid w:val="0071384D"/>
    <w:rsid w:val="00713BD2"/>
    <w:rsid w:val="00714576"/>
    <w:rsid w:val="00715A04"/>
    <w:rsid w:val="00721335"/>
    <w:rsid w:val="00721924"/>
    <w:rsid w:val="00721E42"/>
    <w:rsid w:val="00721F66"/>
    <w:rsid w:val="00722B93"/>
    <w:rsid w:val="0072375D"/>
    <w:rsid w:val="00727950"/>
    <w:rsid w:val="00731F1F"/>
    <w:rsid w:val="00732A39"/>
    <w:rsid w:val="007357B8"/>
    <w:rsid w:val="007365AD"/>
    <w:rsid w:val="00737E7E"/>
    <w:rsid w:val="00741DC7"/>
    <w:rsid w:val="00742486"/>
    <w:rsid w:val="0074433B"/>
    <w:rsid w:val="0074628D"/>
    <w:rsid w:val="007473D2"/>
    <w:rsid w:val="0074796E"/>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0B8A"/>
    <w:rsid w:val="0077109F"/>
    <w:rsid w:val="00771D7C"/>
    <w:rsid w:val="007721A1"/>
    <w:rsid w:val="00774A5F"/>
    <w:rsid w:val="00774DFD"/>
    <w:rsid w:val="007753FA"/>
    <w:rsid w:val="0077544D"/>
    <w:rsid w:val="007764C8"/>
    <w:rsid w:val="00776A0E"/>
    <w:rsid w:val="0078079A"/>
    <w:rsid w:val="00781FB6"/>
    <w:rsid w:val="007857DB"/>
    <w:rsid w:val="007860B9"/>
    <w:rsid w:val="007914E4"/>
    <w:rsid w:val="00791E58"/>
    <w:rsid w:val="0079500F"/>
    <w:rsid w:val="007A0692"/>
    <w:rsid w:val="007A082B"/>
    <w:rsid w:val="007A1303"/>
    <w:rsid w:val="007A22E2"/>
    <w:rsid w:val="007A2C90"/>
    <w:rsid w:val="007A2E54"/>
    <w:rsid w:val="007A65E0"/>
    <w:rsid w:val="007A70B9"/>
    <w:rsid w:val="007A7602"/>
    <w:rsid w:val="007B02B9"/>
    <w:rsid w:val="007B1AED"/>
    <w:rsid w:val="007B26B2"/>
    <w:rsid w:val="007B2B63"/>
    <w:rsid w:val="007B2F0D"/>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4E68"/>
    <w:rsid w:val="007E5125"/>
    <w:rsid w:val="007E5DB4"/>
    <w:rsid w:val="007F0617"/>
    <w:rsid w:val="007F3CB7"/>
    <w:rsid w:val="007F64B9"/>
    <w:rsid w:val="007F729E"/>
    <w:rsid w:val="008005E4"/>
    <w:rsid w:val="00800E69"/>
    <w:rsid w:val="008039C2"/>
    <w:rsid w:val="008046E4"/>
    <w:rsid w:val="008055FF"/>
    <w:rsid w:val="008058EB"/>
    <w:rsid w:val="00810F94"/>
    <w:rsid w:val="008167F5"/>
    <w:rsid w:val="00817541"/>
    <w:rsid w:val="0081794B"/>
    <w:rsid w:val="00817D8E"/>
    <w:rsid w:val="008200A3"/>
    <w:rsid w:val="00820BF2"/>
    <w:rsid w:val="008225F5"/>
    <w:rsid w:val="00824C4E"/>
    <w:rsid w:val="008264EE"/>
    <w:rsid w:val="00833E4C"/>
    <w:rsid w:val="0083555F"/>
    <w:rsid w:val="00836224"/>
    <w:rsid w:val="00837BE4"/>
    <w:rsid w:val="00840559"/>
    <w:rsid w:val="008409BB"/>
    <w:rsid w:val="008421F7"/>
    <w:rsid w:val="00843153"/>
    <w:rsid w:val="00843727"/>
    <w:rsid w:val="00843908"/>
    <w:rsid w:val="00844FEF"/>
    <w:rsid w:val="00845D12"/>
    <w:rsid w:val="00846713"/>
    <w:rsid w:val="008473FA"/>
    <w:rsid w:val="00847411"/>
    <w:rsid w:val="00847830"/>
    <w:rsid w:val="008514D1"/>
    <w:rsid w:val="00851A81"/>
    <w:rsid w:val="00851F4C"/>
    <w:rsid w:val="008523BA"/>
    <w:rsid w:val="00852B26"/>
    <w:rsid w:val="00853477"/>
    <w:rsid w:val="0085480B"/>
    <w:rsid w:val="0085532A"/>
    <w:rsid w:val="008560F4"/>
    <w:rsid w:val="00856B0A"/>
    <w:rsid w:val="008572A9"/>
    <w:rsid w:val="00860113"/>
    <w:rsid w:val="00860A1E"/>
    <w:rsid w:val="00860FE6"/>
    <w:rsid w:val="00861622"/>
    <w:rsid w:val="0086243C"/>
    <w:rsid w:val="0086256E"/>
    <w:rsid w:val="008662C0"/>
    <w:rsid w:val="00870EAB"/>
    <w:rsid w:val="0087153F"/>
    <w:rsid w:val="00873395"/>
    <w:rsid w:val="0087459A"/>
    <w:rsid w:val="00875167"/>
    <w:rsid w:val="00877086"/>
    <w:rsid w:val="00880911"/>
    <w:rsid w:val="00881572"/>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6741"/>
    <w:rsid w:val="008D728C"/>
    <w:rsid w:val="008E0674"/>
    <w:rsid w:val="008E092D"/>
    <w:rsid w:val="008E11CC"/>
    <w:rsid w:val="008E1B8F"/>
    <w:rsid w:val="008E625D"/>
    <w:rsid w:val="008F12E6"/>
    <w:rsid w:val="008F1558"/>
    <w:rsid w:val="008F5927"/>
    <w:rsid w:val="009001DD"/>
    <w:rsid w:val="00901243"/>
    <w:rsid w:val="0090174A"/>
    <w:rsid w:val="009036B3"/>
    <w:rsid w:val="00903870"/>
    <w:rsid w:val="009039BC"/>
    <w:rsid w:val="00905B9A"/>
    <w:rsid w:val="0090646A"/>
    <w:rsid w:val="009071FE"/>
    <w:rsid w:val="00907761"/>
    <w:rsid w:val="00910E40"/>
    <w:rsid w:val="0091242A"/>
    <w:rsid w:val="00913AA4"/>
    <w:rsid w:val="00914065"/>
    <w:rsid w:val="00915778"/>
    <w:rsid w:val="009164DD"/>
    <w:rsid w:val="00917A9D"/>
    <w:rsid w:val="009210C9"/>
    <w:rsid w:val="009230A2"/>
    <w:rsid w:val="00924F14"/>
    <w:rsid w:val="00925C68"/>
    <w:rsid w:val="009315B0"/>
    <w:rsid w:val="009316E9"/>
    <w:rsid w:val="00931924"/>
    <w:rsid w:val="0093416D"/>
    <w:rsid w:val="00935346"/>
    <w:rsid w:val="00941D44"/>
    <w:rsid w:val="009459D8"/>
    <w:rsid w:val="00945A61"/>
    <w:rsid w:val="00950154"/>
    <w:rsid w:val="00953054"/>
    <w:rsid w:val="009548C1"/>
    <w:rsid w:val="009563A5"/>
    <w:rsid w:val="00956868"/>
    <w:rsid w:val="0095765F"/>
    <w:rsid w:val="009606E6"/>
    <w:rsid w:val="00961B83"/>
    <w:rsid w:val="00962F40"/>
    <w:rsid w:val="00963968"/>
    <w:rsid w:val="00965C01"/>
    <w:rsid w:val="0097054F"/>
    <w:rsid w:val="00970F70"/>
    <w:rsid w:val="00971056"/>
    <w:rsid w:val="0097252B"/>
    <w:rsid w:val="00972668"/>
    <w:rsid w:val="009727B4"/>
    <w:rsid w:val="00972C36"/>
    <w:rsid w:val="00973A5B"/>
    <w:rsid w:val="009747E9"/>
    <w:rsid w:val="00977C8B"/>
    <w:rsid w:val="009830D3"/>
    <w:rsid w:val="00983B8F"/>
    <w:rsid w:val="009849F0"/>
    <w:rsid w:val="0098595E"/>
    <w:rsid w:val="00986073"/>
    <w:rsid w:val="0098722E"/>
    <w:rsid w:val="009909DD"/>
    <w:rsid w:val="00990EE2"/>
    <w:rsid w:val="009916D2"/>
    <w:rsid w:val="0099229C"/>
    <w:rsid w:val="009943C4"/>
    <w:rsid w:val="00995C9F"/>
    <w:rsid w:val="009962EF"/>
    <w:rsid w:val="00996436"/>
    <w:rsid w:val="0099752D"/>
    <w:rsid w:val="00997F78"/>
    <w:rsid w:val="009A0461"/>
    <w:rsid w:val="009A0F66"/>
    <w:rsid w:val="009A12A7"/>
    <w:rsid w:val="009A28A2"/>
    <w:rsid w:val="009A393A"/>
    <w:rsid w:val="009A5191"/>
    <w:rsid w:val="009A6119"/>
    <w:rsid w:val="009B063C"/>
    <w:rsid w:val="009B0F5C"/>
    <w:rsid w:val="009B11D6"/>
    <w:rsid w:val="009B1C7F"/>
    <w:rsid w:val="009B2EE9"/>
    <w:rsid w:val="009B45EB"/>
    <w:rsid w:val="009B4864"/>
    <w:rsid w:val="009B5504"/>
    <w:rsid w:val="009B649B"/>
    <w:rsid w:val="009B67DF"/>
    <w:rsid w:val="009B6D4B"/>
    <w:rsid w:val="009B6F16"/>
    <w:rsid w:val="009C08E7"/>
    <w:rsid w:val="009C0940"/>
    <w:rsid w:val="009C0E5E"/>
    <w:rsid w:val="009C1D99"/>
    <w:rsid w:val="009C1F8B"/>
    <w:rsid w:val="009C2099"/>
    <w:rsid w:val="009C20A8"/>
    <w:rsid w:val="009C3701"/>
    <w:rsid w:val="009C56A7"/>
    <w:rsid w:val="009C6384"/>
    <w:rsid w:val="009C6441"/>
    <w:rsid w:val="009C7130"/>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195C"/>
    <w:rsid w:val="00A12870"/>
    <w:rsid w:val="00A133FA"/>
    <w:rsid w:val="00A13811"/>
    <w:rsid w:val="00A16DF1"/>
    <w:rsid w:val="00A17A17"/>
    <w:rsid w:val="00A20B1F"/>
    <w:rsid w:val="00A20CFD"/>
    <w:rsid w:val="00A20DB6"/>
    <w:rsid w:val="00A22C88"/>
    <w:rsid w:val="00A235D0"/>
    <w:rsid w:val="00A26902"/>
    <w:rsid w:val="00A278AA"/>
    <w:rsid w:val="00A27A7F"/>
    <w:rsid w:val="00A3276A"/>
    <w:rsid w:val="00A33D3A"/>
    <w:rsid w:val="00A3430B"/>
    <w:rsid w:val="00A349D2"/>
    <w:rsid w:val="00A35492"/>
    <w:rsid w:val="00A362F1"/>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C08"/>
    <w:rsid w:val="00A572BC"/>
    <w:rsid w:val="00A61049"/>
    <w:rsid w:val="00A67428"/>
    <w:rsid w:val="00A70260"/>
    <w:rsid w:val="00A70CF3"/>
    <w:rsid w:val="00A7130D"/>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19D8"/>
    <w:rsid w:val="00A92EC0"/>
    <w:rsid w:val="00A92EED"/>
    <w:rsid w:val="00A95A15"/>
    <w:rsid w:val="00A95C91"/>
    <w:rsid w:val="00A9772B"/>
    <w:rsid w:val="00A97C63"/>
    <w:rsid w:val="00AA0660"/>
    <w:rsid w:val="00AA3875"/>
    <w:rsid w:val="00AA404A"/>
    <w:rsid w:val="00AA40DC"/>
    <w:rsid w:val="00AA51CE"/>
    <w:rsid w:val="00AA6228"/>
    <w:rsid w:val="00AA69A4"/>
    <w:rsid w:val="00AB2744"/>
    <w:rsid w:val="00AB274F"/>
    <w:rsid w:val="00AB5573"/>
    <w:rsid w:val="00AB5F30"/>
    <w:rsid w:val="00AB6BE3"/>
    <w:rsid w:val="00AC37C3"/>
    <w:rsid w:val="00AC535B"/>
    <w:rsid w:val="00AC5F6A"/>
    <w:rsid w:val="00AD03F1"/>
    <w:rsid w:val="00AD0B3C"/>
    <w:rsid w:val="00AD1CC0"/>
    <w:rsid w:val="00AD22B5"/>
    <w:rsid w:val="00AD3DB4"/>
    <w:rsid w:val="00AD5BE3"/>
    <w:rsid w:val="00AD6F04"/>
    <w:rsid w:val="00AE0A9F"/>
    <w:rsid w:val="00AE4354"/>
    <w:rsid w:val="00AF1F04"/>
    <w:rsid w:val="00AF2372"/>
    <w:rsid w:val="00AF3D59"/>
    <w:rsid w:val="00AF6794"/>
    <w:rsid w:val="00AF75DF"/>
    <w:rsid w:val="00B016F7"/>
    <w:rsid w:val="00B02BDD"/>
    <w:rsid w:val="00B055B9"/>
    <w:rsid w:val="00B12503"/>
    <w:rsid w:val="00B13D85"/>
    <w:rsid w:val="00B16296"/>
    <w:rsid w:val="00B17353"/>
    <w:rsid w:val="00B1786A"/>
    <w:rsid w:val="00B17F10"/>
    <w:rsid w:val="00B206D8"/>
    <w:rsid w:val="00B312C7"/>
    <w:rsid w:val="00B316B9"/>
    <w:rsid w:val="00B32E58"/>
    <w:rsid w:val="00B335A2"/>
    <w:rsid w:val="00B34371"/>
    <w:rsid w:val="00B37104"/>
    <w:rsid w:val="00B409DF"/>
    <w:rsid w:val="00B438BF"/>
    <w:rsid w:val="00B447D7"/>
    <w:rsid w:val="00B47D0D"/>
    <w:rsid w:val="00B52B7D"/>
    <w:rsid w:val="00B52D78"/>
    <w:rsid w:val="00B531D2"/>
    <w:rsid w:val="00B53377"/>
    <w:rsid w:val="00B53616"/>
    <w:rsid w:val="00B53CCA"/>
    <w:rsid w:val="00B54441"/>
    <w:rsid w:val="00B54A5F"/>
    <w:rsid w:val="00B560C2"/>
    <w:rsid w:val="00B56409"/>
    <w:rsid w:val="00B56F9B"/>
    <w:rsid w:val="00B57C15"/>
    <w:rsid w:val="00B60F42"/>
    <w:rsid w:val="00B62944"/>
    <w:rsid w:val="00B633A4"/>
    <w:rsid w:val="00B64919"/>
    <w:rsid w:val="00B6497F"/>
    <w:rsid w:val="00B65C34"/>
    <w:rsid w:val="00B667C6"/>
    <w:rsid w:val="00B67CAF"/>
    <w:rsid w:val="00B72594"/>
    <w:rsid w:val="00B733F9"/>
    <w:rsid w:val="00B73838"/>
    <w:rsid w:val="00B7421A"/>
    <w:rsid w:val="00B75267"/>
    <w:rsid w:val="00B75473"/>
    <w:rsid w:val="00B75F20"/>
    <w:rsid w:val="00B762FD"/>
    <w:rsid w:val="00B808A4"/>
    <w:rsid w:val="00B81371"/>
    <w:rsid w:val="00B82F9E"/>
    <w:rsid w:val="00B83B6E"/>
    <w:rsid w:val="00B83E2E"/>
    <w:rsid w:val="00B84B6C"/>
    <w:rsid w:val="00B86FAE"/>
    <w:rsid w:val="00B902E7"/>
    <w:rsid w:val="00B922D9"/>
    <w:rsid w:val="00B926D6"/>
    <w:rsid w:val="00B94C17"/>
    <w:rsid w:val="00B95FCD"/>
    <w:rsid w:val="00B966BF"/>
    <w:rsid w:val="00B97247"/>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B6A18"/>
    <w:rsid w:val="00BC0B13"/>
    <w:rsid w:val="00BC0CE4"/>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2A0C"/>
    <w:rsid w:val="00BE3EBD"/>
    <w:rsid w:val="00BE3F3F"/>
    <w:rsid w:val="00BE48DF"/>
    <w:rsid w:val="00BE4DD9"/>
    <w:rsid w:val="00BE545A"/>
    <w:rsid w:val="00BE5BC0"/>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071"/>
    <w:rsid w:val="00C27ABF"/>
    <w:rsid w:val="00C315FB"/>
    <w:rsid w:val="00C317BD"/>
    <w:rsid w:val="00C32E86"/>
    <w:rsid w:val="00C33279"/>
    <w:rsid w:val="00C37DED"/>
    <w:rsid w:val="00C41015"/>
    <w:rsid w:val="00C43EDF"/>
    <w:rsid w:val="00C45BF0"/>
    <w:rsid w:val="00C46A22"/>
    <w:rsid w:val="00C47468"/>
    <w:rsid w:val="00C55E9B"/>
    <w:rsid w:val="00C55FE8"/>
    <w:rsid w:val="00C57929"/>
    <w:rsid w:val="00C6220B"/>
    <w:rsid w:val="00C63CF2"/>
    <w:rsid w:val="00C648FC"/>
    <w:rsid w:val="00C663BE"/>
    <w:rsid w:val="00C665F8"/>
    <w:rsid w:val="00C70993"/>
    <w:rsid w:val="00C71858"/>
    <w:rsid w:val="00C722C5"/>
    <w:rsid w:val="00C72EEB"/>
    <w:rsid w:val="00C73C34"/>
    <w:rsid w:val="00C744AE"/>
    <w:rsid w:val="00C74781"/>
    <w:rsid w:val="00C77C19"/>
    <w:rsid w:val="00C80034"/>
    <w:rsid w:val="00C80DE0"/>
    <w:rsid w:val="00C81BE3"/>
    <w:rsid w:val="00C81F2E"/>
    <w:rsid w:val="00C83D03"/>
    <w:rsid w:val="00C83EA7"/>
    <w:rsid w:val="00C84559"/>
    <w:rsid w:val="00C85EC8"/>
    <w:rsid w:val="00C862C4"/>
    <w:rsid w:val="00C86B34"/>
    <w:rsid w:val="00C90272"/>
    <w:rsid w:val="00C94989"/>
    <w:rsid w:val="00C95593"/>
    <w:rsid w:val="00C96A63"/>
    <w:rsid w:val="00C97602"/>
    <w:rsid w:val="00CA1C5F"/>
    <w:rsid w:val="00CA1C81"/>
    <w:rsid w:val="00CA2022"/>
    <w:rsid w:val="00CA6623"/>
    <w:rsid w:val="00CB0101"/>
    <w:rsid w:val="00CB11BF"/>
    <w:rsid w:val="00CB12C8"/>
    <w:rsid w:val="00CB3C69"/>
    <w:rsid w:val="00CB3C89"/>
    <w:rsid w:val="00CB57BF"/>
    <w:rsid w:val="00CC1989"/>
    <w:rsid w:val="00CC2DE4"/>
    <w:rsid w:val="00CC360E"/>
    <w:rsid w:val="00CC48D6"/>
    <w:rsid w:val="00CD0A20"/>
    <w:rsid w:val="00CD1856"/>
    <w:rsid w:val="00CD2B46"/>
    <w:rsid w:val="00CD2C98"/>
    <w:rsid w:val="00CD60B0"/>
    <w:rsid w:val="00CD6866"/>
    <w:rsid w:val="00CD76D4"/>
    <w:rsid w:val="00CD7893"/>
    <w:rsid w:val="00CE03CC"/>
    <w:rsid w:val="00CE1F50"/>
    <w:rsid w:val="00CE4D4F"/>
    <w:rsid w:val="00CE670C"/>
    <w:rsid w:val="00CE7E6A"/>
    <w:rsid w:val="00CF030B"/>
    <w:rsid w:val="00CF1289"/>
    <w:rsid w:val="00CF23A2"/>
    <w:rsid w:val="00CF33E5"/>
    <w:rsid w:val="00CF36F6"/>
    <w:rsid w:val="00CF5F6B"/>
    <w:rsid w:val="00CF6EB2"/>
    <w:rsid w:val="00D01487"/>
    <w:rsid w:val="00D02D0F"/>
    <w:rsid w:val="00D03A00"/>
    <w:rsid w:val="00D055AC"/>
    <w:rsid w:val="00D055F8"/>
    <w:rsid w:val="00D06D8D"/>
    <w:rsid w:val="00D115F7"/>
    <w:rsid w:val="00D12C15"/>
    <w:rsid w:val="00D12D70"/>
    <w:rsid w:val="00D12EE7"/>
    <w:rsid w:val="00D1373C"/>
    <w:rsid w:val="00D1375F"/>
    <w:rsid w:val="00D14868"/>
    <w:rsid w:val="00D15EC8"/>
    <w:rsid w:val="00D17702"/>
    <w:rsid w:val="00D17C3D"/>
    <w:rsid w:val="00D21CBF"/>
    <w:rsid w:val="00D225CB"/>
    <w:rsid w:val="00D25A9F"/>
    <w:rsid w:val="00D2734A"/>
    <w:rsid w:val="00D276CF"/>
    <w:rsid w:val="00D30003"/>
    <w:rsid w:val="00D300EA"/>
    <w:rsid w:val="00D306AB"/>
    <w:rsid w:val="00D31B93"/>
    <w:rsid w:val="00D33323"/>
    <w:rsid w:val="00D3469A"/>
    <w:rsid w:val="00D3478C"/>
    <w:rsid w:val="00D349E7"/>
    <w:rsid w:val="00D34A5C"/>
    <w:rsid w:val="00D34A6D"/>
    <w:rsid w:val="00D34C07"/>
    <w:rsid w:val="00D35986"/>
    <w:rsid w:val="00D371A1"/>
    <w:rsid w:val="00D37494"/>
    <w:rsid w:val="00D3789A"/>
    <w:rsid w:val="00D407B7"/>
    <w:rsid w:val="00D408E9"/>
    <w:rsid w:val="00D409B3"/>
    <w:rsid w:val="00D41E2D"/>
    <w:rsid w:val="00D4287D"/>
    <w:rsid w:val="00D42957"/>
    <w:rsid w:val="00D43048"/>
    <w:rsid w:val="00D45128"/>
    <w:rsid w:val="00D466D6"/>
    <w:rsid w:val="00D47265"/>
    <w:rsid w:val="00D4793C"/>
    <w:rsid w:val="00D54A15"/>
    <w:rsid w:val="00D63990"/>
    <w:rsid w:val="00D65068"/>
    <w:rsid w:val="00D65243"/>
    <w:rsid w:val="00D658A1"/>
    <w:rsid w:val="00D65B73"/>
    <w:rsid w:val="00D71CB9"/>
    <w:rsid w:val="00D738F0"/>
    <w:rsid w:val="00D74FD3"/>
    <w:rsid w:val="00D80E0A"/>
    <w:rsid w:val="00D81AB1"/>
    <w:rsid w:val="00D82CB3"/>
    <w:rsid w:val="00D82FC0"/>
    <w:rsid w:val="00D8322A"/>
    <w:rsid w:val="00D83C17"/>
    <w:rsid w:val="00D84FFF"/>
    <w:rsid w:val="00D85885"/>
    <w:rsid w:val="00D85A93"/>
    <w:rsid w:val="00D86108"/>
    <w:rsid w:val="00D8720F"/>
    <w:rsid w:val="00D87527"/>
    <w:rsid w:val="00D87652"/>
    <w:rsid w:val="00D87961"/>
    <w:rsid w:val="00D92D08"/>
    <w:rsid w:val="00D9372E"/>
    <w:rsid w:val="00D9392E"/>
    <w:rsid w:val="00D9424E"/>
    <w:rsid w:val="00D94508"/>
    <w:rsid w:val="00D947F0"/>
    <w:rsid w:val="00D963CC"/>
    <w:rsid w:val="00D96BE8"/>
    <w:rsid w:val="00D97F59"/>
    <w:rsid w:val="00DA199A"/>
    <w:rsid w:val="00DA2DCD"/>
    <w:rsid w:val="00DA3A4F"/>
    <w:rsid w:val="00DA42C0"/>
    <w:rsid w:val="00DA52A2"/>
    <w:rsid w:val="00DA7E2F"/>
    <w:rsid w:val="00DB09A2"/>
    <w:rsid w:val="00DB0C0B"/>
    <w:rsid w:val="00DB2BCC"/>
    <w:rsid w:val="00DB2EB9"/>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832"/>
    <w:rsid w:val="00DE7E44"/>
    <w:rsid w:val="00DF13A5"/>
    <w:rsid w:val="00DF1C93"/>
    <w:rsid w:val="00DF1E5D"/>
    <w:rsid w:val="00DF2ABA"/>
    <w:rsid w:val="00DF2B11"/>
    <w:rsid w:val="00DF419C"/>
    <w:rsid w:val="00DF51C5"/>
    <w:rsid w:val="00DF70D1"/>
    <w:rsid w:val="00DF72C7"/>
    <w:rsid w:val="00E01E64"/>
    <w:rsid w:val="00E03246"/>
    <w:rsid w:val="00E03508"/>
    <w:rsid w:val="00E03C0E"/>
    <w:rsid w:val="00E073C2"/>
    <w:rsid w:val="00E10434"/>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5C94"/>
    <w:rsid w:val="00E37290"/>
    <w:rsid w:val="00E37917"/>
    <w:rsid w:val="00E43ABE"/>
    <w:rsid w:val="00E445BD"/>
    <w:rsid w:val="00E47A5F"/>
    <w:rsid w:val="00E507A5"/>
    <w:rsid w:val="00E528D2"/>
    <w:rsid w:val="00E54E89"/>
    <w:rsid w:val="00E6002A"/>
    <w:rsid w:val="00E601CE"/>
    <w:rsid w:val="00E602CF"/>
    <w:rsid w:val="00E61EE8"/>
    <w:rsid w:val="00E62380"/>
    <w:rsid w:val="00E62441"/>
    <w:rsid w:val="00E62493"/>
    <w:rsid w:val="00E63879"/>
    <w:rsid w:val="00E66EE6"/>
    <w:rsid w:val="00E70BDE"/>
    <w:rsid w:val="00E71633"/>
    <w:rsid w:val="00E72689"/>
    <w:rsid w:val="00E730AA"/>
    <w:rsid w:val="00E7406B"/>
    <w:rsid w:val="00E75B03"/>
    <w:rsid w:val="00E76F52"/>
    <w:rsid w:val="00E81613"/>
    <w:rsid w:val="00E82B54"/>
    <w:rsid w:val="00E82B5D"/>
    <w:rsid w:val="00E838B2"/>
    <w:rsid w:val="00E84521"/>
    <w:rsid w:val="00E85048"/>
    <w:rsid w:val="00E856B0"/>
    <w:rsid w:val="00E86AE6"/>
    <w:rsid w:val="00E86C2A"/>
    <w:rsid w:val="00E86CA1"/>
    <w:rsid w:val="00E902A0"/>
    <w:rsid w:val="00E906C3"/>
    <w:rsid w:val="00E9074A"/>
    <w:rsid w:val="00E90A65"/>
    <w:rsid w:val="00E911C3"/>
    <w:rsid w:val="00E916AB"/>
    <w:rsid w:val="00E91E35"/>
    <w:rsid w:val="00E937B5"/>
    <w:rsid w:val="00E9442F"/>
    <w:rsid w:val="00E969D2"/>
    <w:rsid w:val="00E96B0B"/>
    <w:rsid w:val="00EA0CA1"/>
    <w:rsid w:val="00EA243F"/>
    <w:rsid w:val="00EA2E01"/>
    <w:rsid w:val="00EA3249"/>
    <w:rsid w:val="00EA3C59"/>
    <w:rsid w:val="00EA5118"/>
    <w:rsid w:val="00EA608A"/>
    <w:rsid w:val="00EA7A8D"/>
    <w:rsid w:val="00EB0DF0"/>
    <w:rsid w:val="00EB1A2C"/>
    <w:rsid w:val="00EB40DC"/>
    <w:rsid w:val="00EB743F"/>
    <w:rsid w:val="00EC064C"/>
    <w:rsid w:val="00EC0AB7"/>
    <w:rsid w:val="00EC0BFA"/>
    <w:rsid w:val="00EC115D"/>
    <w:rsid w:val="00EC2E31"/>
    <w:rsid w:val="00EC31A0"/>
    <w:rsid w:val="00EC3328"/>
    <w:rsid w:val="00EC34A9"/>
    <w:rsid w:val="00EC3934"/>
    <w:rsid w:val="00EC3BEB"/>
    <w:rsid w:val="00EC5B26"/>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E57F5"/>
    <w:rsid w:val="00EF1AD7"/>
    <w:rsid w:val="00EF2E2B"/>
    <w:rsid w:val="00EF34D2"/>
    <w:rsid w:val="00EF4C26"/>
    <w:rsid w:val="00EF5CC0"/>
    <w:rsid w:val="00F01833"/>
    <w:rsid w:val="00F019CB"/>
    <w:rsid w:val="00F02E9D"/>
    <w:rsid w:val="00F03F2E"/>
    <w:rsid w:val="00F04044"/>
    <w:rsid w:val="00F046C8"/>
    <w:rsid w:val="00F047AB"/>
    <w:rsid w:val="00F05DE1"/>
    <w:rsid w:val="00F06B81"/>
    <w:rsid w:val="00F07200"/>
    <w:rsid w:val="00F07353"/>
    <w:rsid w:val="00F07A15"/>
    <w:rsid w:val="00F10D6B"/>
    <w:rsid w:val="00F12CDC"/>
    <w:rsid w:val="00F13E45"/>
    <w:rsid w:val="00F147C6"/>
    <w:rsid w:val="00F160E5"/>
    <w:rsid w:val="00F161A2"/>
    <w:rsid w:val="00F21174"/>
    <w:rsid w:val="00F21705"/>
    <w:rsid w:val="00F231FC"/>
    <w:rsid w:val="00F23AEF"/>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06F"/>
    <w:rsid w:val="00F63F1D"/>
    <w:rsid w:val="00F645AF"/>
    <w:rsid w:val="00F66BC9"/>
    <w:rsid w:val="00F67946"/>
    <w:rsid w:val="00F7170A"/>
    <w:rsid w:val="00F72B99"/>
    <w:rsid w:val="00F72CCD"/>
    <w:rsid w:val="00F72E9F"/>
    <w:rsid w:val="00F732B1"/>
    <w:rsid w:val="00F739E9"/>
    <w:rsid w:val="00F76F97"/>
    <w:rsid w:val="00F81620"/>
    <w:rsid w:val="00F82323"/>
    <w:rsid w:val="00F84240"/>
    <w:rsid w:val="00F84502"/>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36C1"/>
    <w:rsid w:val="00FC3FC0"/>
    <w:rsid w:val="00FC44A1"/>
    <w:rsid w:val="00FC4DEB"/>
    <w:rsid w:val="00FC77FF"/>
    <w:rsid w:val="00FC7E40"/>
    <w:rsid w:val="00FC7E64"/>
    <w:rsid w:val="00FD1351"/>
    <w:rsid w:val="00FD22AA"/>
    <w:rsid w:val="00FD38A5"/>
    <w:rsid w:val="00FD4B65"/>
    <w:rsid w:val="00FD6729"/>
    <w:rsid w:val="00FD7EFE"/>
    <w:rsid w:val="00FE2025"/>
    <w:rsid w:val="00FE2D9D"/>
    <w:rsid w:val="00FE3280"/>
    <w:rsid w:val="00FE4790"/>
    <w:rsid w:val="00FE49E3"/>
    <w:rsid w:val="00FE4E1B"/>
    <w:rsid w:val="00FE5C92"/>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5CC5"/>
    <w:pPr>
      <w:tabs>
        <w:tab w:val="left" w:pos="426"/>
        <w:tab w:val="right" w:leader="dot" w:pos="8828"/>
      </w:tabs>
      <w:spacing w:after="100" w:line="480" w:lineRule="auto"/>
      <w:jc w:val="both"/>
    </w:pPr>
  </w:style>
  <w:style w:type="paragraph" w:styleId="TDC2">
    <w:name w:val="toc 2"/>
    <w:basedOn w:val="Normal"/>
    <w:next w:val="Normal"/>
    <w:autoRedefine/>
    <w:uiPriority w:val="39"/>
    <w:unhideWhenUsed/>
    <w:rsid w:val="002F5CC5"/>
    <w:pPr>
      <w:tabs>
        <w:tab w:val="left" w:pos="426"/>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3">
    <w:name w:val="Grid Table 6 Colorful Accent 3"/>
    <w:basedOn w:val="Tablanormal"/>
    <w:uiPriority w:val="51"/>
    <w:rsid w:val="00D466D6"/>
    <w:rPr>
      <w:rFonts w:eastAsiaTheme="minorHAns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Fuentedeprrafopredeter"/>
    <w:uiPriority w:val="99"/>
    <w:semiHidden/>
    <w:unhideWhenUsed/>
    <w:rsid w:val="003F0B55"/>
    <w:rPr>
      <w:color w:val="605E5C"/>
      <w:shd w:val="clear" w:color="auto" w:fill="E1DFDD"/>
    </w:rPr>
  </w:style>
  <w:style w:type="character" w:styleId="Hipervnculovisitado">
    <w:name w:val="FollowedHyperlink"/>
    <w:basedOn w:val="Fuentedeprrafopredeter"/>
    <w:uiPriority w:val="99"/>
    <w:semiHidden/>
    <w:unhideWhenUsed/>
    <w:rsid w:val="009B1C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32018657">
      <w:bodyDiv w:val="1"/>
      <w:marLeft w:val="0"/>
      <w:marRight w:val="0"/>
      <w:marTop w:val="0"/>
      <w:marBottom w:val="0"/>
      <w:divBdr>
        <w:top w:val="none" w:sz="0" w:space="0" w:color="auto"/>
        <w:left w:val="none" w:sz="0" w:space="0" w:color="auto"/>
        <w:bottom w:val="none" w:sz="0" w:space="0" w:color="auto"/>
        <w:right w:val="none" w:sz="0" w:space="0" w:color="auto"/>
      </w:divBdr>
      <w:divsChild>
        <w:div w:id="1064061158">
          <w:marLeft w:val="0"/>
          <w:marRight w:val="0"/>
          <w:marTop w:val="0"/>
          <w:marBottom w:val="101"/>
          <w:divBdr>
            <w:top w:val="none" w:sz="0" w:space="0" w:color="auto"/>
            <w:left w:val="none" w:sz="0" w:space="0" w:color="auto"/>
            <w:bottom w:val="none" w:sz="0" w:space="0" w:color="auto"/>
            <w:right w:val="none" w:sz="0" w:space="0" w:color="auto"/>
          </w:divBdr>
        </w:div>
        <w:div w:id="805927054">
          <w:marLeft w:val="0"/>
          <w:marRight w:val="0"/>
          <w:marTop w:val="0"/>
          <w:marBottom w:val="101"/>
          <w:divBdr>
            <w:top w:val="none" w:sz="0" w:space="0" w:color="auto"/>
            <w:left w:val="none" w:sz="0" w:space="0" w:color="auto"/>
            <w:bottom w:val="none" w:sz="0" w:space="0" w:color="auto"/>
            <w:right w:val="none" w:sz="0" w:space="0" w:color="auto"/>
          </w:divBdr>
        </w:div>
        <w:div w:id="148639932">
          <w:marLeft w:val="1008"/>
          <w:marRight w:val="0"/>
          <w:marTop w:val="0"/>
          <w:marBottom w:val="101"/>
          <w:divBdr>
            <w:top w:val="none" w:sz="0" w:space="0" w:color="auto"/>
            <w:left w:val="none" w:sz="0" w:space="0" w:color="auto"/>
            <w:bottom w:val="none" w:sz="0" w:space="0" w:color="auto"/>
            <w:right w:val="none" w:sz="0" w:space="0" w:color="auto"/>
          </w:divBdr>
        </w:div>
        <w:div w:id="1998458915">
          <w:marLeft w:val="1008"/>
          <w:marRight w:val="0"/>
          <w:marTop w:val="0"/>
          <w:marBottom w:val="101"/>
          <w:divBdr>
            <w:top w:val="none" w:sz="0" w:space="0" w:color="auto"/>
            <w:left w:val="none" w:sz="0" w:space="0" w:color="auto"/>
            <w:bottom w:val="none" w:sz="0" w:space="0" w:color="auto"/>
            <w:right w:val="none" w:sz="0" w:space="0" w:color="auto"/>
          </w:divBdr>
        </w:div>
        <w:div w:id="547761726">
          <w:marLeft w:val="0"/>
          <w:marRight w:val="0"/>
          <w:marTop w:val="0"/>
          <w:marBottom w:val="101"/>
          <w:divBdr>
            <w:top w:val="none" w:sz="0" w:space="0" w:color="auto"/>
            <w:left w:val="none" w:sz="0" w:space="0" w:color="auto"/>
            <w:bottom w:val="none" w:sz="0" w:space="0" w:color="auto"/>
            <w:right w:val="none" w:sz="0" w:space="0" w:color="auto"/>
          </w:divBdr>
        </w:div>
      </w:divsChild>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648479019">
      <w:bodyDiv w:val="1"/>
      <w:marLeft w:val="0"/>
      <w:marRight w:val="0"/>
      <w:marTop w:val="0"/>
      <w:marBottom w:val="0"/>
      <w:divBdr>
        <w:top w:val="none" w:sz="0" w:space="0" w:color="auto"/>
        <w:left w:val="none" w:sz="0" w:space="0" w:color="auto"/>
        <w:bottom w:val="none" w:sz="0" w:space="0" w:color="auto"/>
        <w:right w:val="none" w:sz="0" w:space="0" w:color="auto"/>
      </w:divBdr>
    </w:div>
    <w:div w:id="810905423">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2515869">
      <w:bodyDiv w:val="1"/>
      <w:marLeft w:val="0"/>
      <w:marRight w:val="0"/>
      <w:marTop w:val="0"/>
      <w:marBottom w:val="0"/>
      <w:divBdr>
        <w:top w:val="none" w:sz="0" w:space="0" w:color="auto"/>
        <w:left w:val="none" w:sz="0" w:space="0" w:color="auto"/>
        <w:bottom w:val="none" w:sz="0" w:space="0" w:color="auto"/>
        <w:right w:val="none" w:sz="0" w:space="0" w:color="auto"/>
      </w:divBdr>
      <w:divsChild>
        <w:div w:id="1296595847">
          <w:marLeft w:val="0"/>
          <w:marRight w:val="0"/>
          <w:marTop w:val="0"/>
          <w:marBottom w:val="101"/>
          <w:divBdr>
            <w:top w:val="none" w:sz="0" w:space="0" w:color="auto"/>
            <w:left w:val="none" w:sz="0" w:space="0" w:color="auto"/>
            <w:bottom w:val="none" w:sz="0" w:space="0" w:color="auto"/>
            <w:right w:val="none" w:sz="0" w:space="0" w:color="auto"/>
          </w:divBdr>
        </w:div>
        <w:div w:id="309678500">
          <w:marLeft w:val="0"/>
          <w:marRight w:val="0"/>
          <w:marTop w:val="0"/>
          <w:marBottom w:val="101"/>
          <w:divBdr>
            <w:top w:val="none" w:sz="0" w:space="0" w:color="auto"/>
            <w:left w:val="none" w:sz="0" w:space="0" w:color="auto"/>
            <w:bottom w:val="none" w:sz="0" w:space="0" w:color="auto"/>
            <w:right w:val="none" w:sz="0" w:space="0" w:color="auto"/>
          </w:divBdr>
        </w:div>
        <w:div w:id="614362685">
          <w:marLeft w:val="1008"/>
          <w:marRight w:val="0"/>
          <w:marTop w:val="0"/>
          <w:marBottom w:val="101"/>
          <w:divBdr>
            <w:top w:val="none" w:sz="0" w:space="0" w:color="auto"/>
            <w:left w:val="none" w:sz="0" w:space="0" w:color="auto"/>
            <w:bottom w:val="none" w:sz="0" w:space="0" w:color="auto"/>
            <w:right w:val="none" w:sz="0" w:space="0" w:color="auto"/>
          </w:divBdr>
        </w:div>
        <w:div w:id="842672267">
          <w:marLeft w:val="1008"/>
          <w:marRight w:val="0"/>
          <w:marTop w:val="0"/>
          <w:marBottom w:val="101"/>
          <w:divBdr>
            <w:top w:val="none" w:sz="0" w:space="0" w:color="auto"/>
            <w:left w:val="none" w:sz="0" w:space="0" w:color="auto"/>
            <w:bottom w:val="none" w:sz="0" w:space="0" w:color="auto"/>
            <w:right w:val="none" w:sz="0" w:space="0" w:color="auto"/>
          </w:divBdr>
        </w:div>
        <w:div w:id="1606496741">
          <w:marLeft w:val="0"/>
          <w:marRight w:val="0"/>
          <w:marTop w:val="0"/>
          <w:marBottom w:val="101"/>
          <w:divBdr>
            <w:top w:val="none" w:sz="0" w:space="0" w:color="auto"/>
            <w:left w:val="none" w:sz="0" w:space="0" w:color="auto"/>
            <w:bottom w:val="none" w:sz="0" w:space="0" w:color="auto"/>
            <w:right w:val="none" w:sz="0" w:space="0" w:color="auto"/>
          </w:divBdr>
        </w:div>
      </w:divsChild>
    </w:div>
    <w:div w:id="1071544560">
      <w:bodyDiv w:val="1"/>
      <w:marLeft w:val="0"/>
      <w:marRight w:val="0"/>
      <w:marTop w:val="0"/>
      <w:marBottom w:val="0"/>
      <w:divBdr>
        <w:top w:val="none" w:sz="0" w:space="0" w:color="auto"/>
        <w:left w:val="none" w:sz="0" w:space="0" w:color="auto"/>
        <w:bottom w:val="none" w:sz="0" w:space="0" w:color="auto"/>
        <w:right w:val="none" w:sz="0" w:space="0" w:color="auto"/>
      </w:divBdr>
      <w:divsChild>
        <w:div w:id="1431001076">
          <w:marLeft w:val="1008"/>
          <w:marRight w:val="0"/>
          <w:marTop w:val="0"/>
          <w:marBottom w:val="101"/>
          <w:divBdr>
            <w:top w:val="none" w:sz="0" w:space="0" w:color="auto"/>
            <w:left w:val="none" w:sz="0" w:space="0" w:color="auto"/>
            <w:bottom w:val="none" w:sz="0" w:space="0" w:color="auto"/>
            <w:right w:val="none" w:sz="0" w:space="0" w:color="auto"/>
          </w:divBdr>
        </w:div>
        <w:div w:id="1464931111">
          <w:marLeft w:val="1008"/>
          <w:marRight w:val="0"/>
          <w:marTop w:val="0"/>
          <w:marBottom w:val="101"/>
          <w:divBdr>
            <w:top w:val="none" w:sz="0" w:space="0" w:color="auto"/>
            <w:left w:val="none" w:sz="0" w:space="0" w:color="auto"/>
            <w:bottom w:val="none" w:sz="0" w:space="0" w:color="auto"/>
            <w:right w:val="none" w:sz="0" w:space="0" w:color="auto"/>
          </w:divBdr>
        </w:div>
        <w:div w:id="1550220775">
          <w:marLeft w:val="1008"/>
          <w:marRight w:val="0"/>
          <w:marTop w:val="0"/>
          <w:marBottom w:val="101"/>
          <w:divBdr>
            <w:top w:val="none" w:sz="0" w:space="0" w:color="auto"/>
            <w:left w:val="none" w:sz="0" w:space="0" w:color="auto"/>
            <w:bottom w:val="none" w:sz="0" w:space="0" w:color="auto"/>
            <w:right w:val="none" w:sz="0" w:space="0" w:color="auto"/>
          </w:divBdr>
        </w:div>
        <w:div w:id="616255146">
          <w:marLeft w:val="1440"/>
          <w:marRight w:val="0"/>
          <w:marTop w:val="0"/>
          <w:marBottom w:val="101"/>
          <w:divBdr>
            <w:top w:val="none" w:sz="0" w:space="0" w:color="auto"/>
            <w:left w:val="none" w:sz="0" w:space="0" w:color="auto"/>
            <w:bottom w:val="none" w:sz="0" w:space="0" w:color="auto"/>
            <w:right w:val="none" w:sz="0" w:space="0" w:color="auto"/>
          </w:divBdr>
        </w:div>
        <w:div w:id="860050">
          <w:marLeft w:val="1440"/>
          <w:marRight w:val="0"/>
          <w:marTop w:val="0"/>
          <w:marBottom w:val="101"/>
          <w:divBdr>
            <w:top w:val="none" w:sz="0" w:space="0" w:color="auto"/>
            <w:left w:val="none" w:sz="0" w:space="0" w:color="auto"/>
            <w:bottom w:val="none" w:sz="0" w:space="0" w:color="auto"/>
            <w:right w:val="none" w:sz="0" w:space="0" w:color="auto"/>
          </w:divBdr>
        </w:div>
        <w:div w:id="1042098786">
          <w:marLeft w:val="1440"/>
          <w:marRight w:val="0"/>
          <w:marTop w:val="0"/>
          <w:marBottom w:val="101"/>
          <w:divBdr>
            <w:top w:val="none" w:sz="0" w:space="0" w:color="auto"/>
            <w:left w:val="none" w:sz="0" w:space="0" w:color="auto"/>
            <w:bottom w:val="none" w:sz="0" w:space="0" w:color="auto"/>
            <w:right w:val="none" w:sz="0" w:space="0" w:color="auto"/>
          </w:divBdr>
        </w:div>
        <w:div w:id="112217922">
          <w:marLeft w:val="0"/>
          <w:marRight w:val="0"/>
          <w:marTop w:val="0"/>
          <w:marBottom w:val="101"/>
          <w:divBdr>
            <w:top w:val="none" w:sz="0" w:space="0" w:color="auto"/>
            <w:left w:val="none" w:sz="0" w:space="0" w:color="auto"/>
            <w:bottom w:val="none" w:sz="0" w:space="0" w:color="auto"/>
            <w:right w:val="none" w:sz="0" w:space="0" w:color="auto"/>
          </w:divBdr>
        </w:div>
      </w:divsChild>
    </w:div>
    <w:div w:id="1107044864">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4">
          <w:marLeft w:val="0"/>
          <w:marRight w:val="0"/>
          <w:marTop w:val="0"/>
          <w:marBottom w:val="80"/>
          <w:divBdr>
            <w:top w:val="none" w:sz="0" w:space="0" w:color="auto"/>
            <w:left w:val="none" w:sz="0" w:space="0" w:color="auto"/>
            <w:bottom w:val="none" w:sz="0" w:space="0" w:color="auto"/>
            <w:right w:val="none" w:sz="0" w:space="0" w:color="auto"/>
          </w:divBdr>
        </w:div>
        <w:div w:id="1534073328">
          <w:marLeft w:val="1008"/>
          <w:marRight w:val="0"/>
          <w:marTop w:val="0"/>
          <w:marBottom w:val="80"/>
          <w:divBdr>
            <w:top w:val="none" w:sz="0" w:space="0" w:color="auto"/>
            <w:left w:val="none" w:sz="0" w:space="0" w:color="auto"/>
            <w:bottom w:val="none" w:sz="0" w:space="0" w:color="auto"/>
            <w:right w:val="none" w:sz="0" w:space="0" w:color="auto"/>
          </w:divBdr>
        </w:div>
        <w:div w:id="463349429">
          <w:marLeft w:val="1008"/>
          <w:marRight w:val="0"/>
          <w:marTop w:val="0"/>
          <w:marBottom w:val="80"/>
          <w:divBdr>
            <w:top w:val="none" w:sz="0" w:space="0" w:color="auto"/>
            <w:left w:val="none" w:sz="0" w:space="0" w:color="auto"/>
            <w:bottom w:val="none" w:sz="0" w:space="0" w:color="auto"/>
            <w:right w:val="none" w:sz="0" w:space="0" w:color="auto"/>
          </w:divBdr>
        </w:div>
        <w:div w:id="1981417567">
          <w:marLeft w:val="1008"/>
          <w:marRight w:val="0"/>
          <w:marTop w:val="0"/>
          <w:marBottom w:val="80"/>
          <w:divBdr>
            <w:top w:val="none" w:sz="0" w:space="0" w:color="auto"/>
            <w:left w:val="none" w:sz="0" w:space="0" w:color="auto"/>
            <w:bottom w:val="none" w:sz="0" w:space="0" w:color="auto"/>
            <w:right w:val="none" w:sz="0" w:space="0" w:color="auto"/>
          </w:divBdr>
        </w:div>
        <w:div w:id="612395143">
          <w:marLeft w:val="1440"/>
          <w:marRight w:val="0"/>
          <w:marTop w:val="0"/>
          <w:marBottom w:val="80"/>
          <w:divBdr>
            <w:top w:val="none" w:sz="0" w:space="0" w:color="auto"/>
            <w:left w:val="none" w:sz="0" w:space="0" w:color="auto"/>
            <w:bottom w:val="none" w:sz="0" w:space="0" w:color="auto"/>
            <w:right w:val="none" w:sz="0" w:space="0" w:color="auto"/>
          </w:divBdr>
        </w:div>
        <w:div w:id="1029064043">
          <w:marLeft w:val="1440"/>
          <w:marRight w:val="0"/>
          <w:marTop w:val="0"/>
          <w:marBottom w:val="80"/>
          <w:divBdr>
            <w:top w:val="none" w:sz="0" w:space="0" w:color="auto"/>
            <w:left w:val="none" w:sz="0" w:space="0" w:color="auto"/>
            <w:bottom w:val="none" w:sz="0" w:space="0" w:color="auto"/>
            <w:right w:val="none" w:sz="0" w:space="0" w:color="auto"/>
          </w:divBdr>
        </w:div>
        <w:div w:id="1207645019">
          <w:marLeft w:val="1008"/>
          <w:marRight w:val="0"/>
          <w:marTop w:val="0"/>
          <w:marBottom w:val="80"/>
          <w:divBdr>
            <w:top w:val="none" w:sz="0" w:space="0" w:color="auto"/>
            <w:left w:val="none" w:sz="0" w:space="0" w:color="auto"/>
            <w:bottom w:val="none" w:sz="0" w:space="0" w:color="auto"/>
            <w:right w:val="none" w:sz="0" w:space="0" w:color="auto"/>
          </w:divBdr>
        </w:div>
        <w:div w:id="1041511471">
          <w:marLeft w:val="1008"/>
          <w:marRight w:val="0"/>
          <w:marTop w:val="0"/>
          <w:marBottom w:val="80"/>
          <w:divBdr>
            <w:top w:val="none" w:sz="0" w:space="0" w:color="auto"/>
            <w:left w:val="none" w:sz="0" w:space="0" w:color="auto"/>
            <w:bottom w:val="none" w:sz="0" w:space="0" w:color="auto"/>
            <w:right w:val="none" w:sz="0" w:space="0" w:color="auto"/>
          </w:divBdr>
        </w:div>
        <w:div w:id="15813466">
          <w:marLeft w:val="1008"/>
          <w:marRight w:val="0"/>
          <w:marTop w:val="0"/>
          <w:marBottom w:val="80"/>
          <w:divBdr>
            <w:top w:val="none" w:sz="0" w:space="0" w:color="auto"/>
            <w:left w:val="none" w:sz="0" w:space="0" w:color="auto"/>
            <w:bottom w:val="none" w:sz="0" w:space="0" w:color="auto"/>
            <w:right w:val="none" w:sz="0" w:space="0" w:color="auto"/>
          </w:divBdr>
        </w:div>
        <w:div w:id="1831289837">
          <w:marLeft w:val="1008"/>
          <w:marRight w:val="0"/>
          <w:marTop w:val="0"/>
          <w:marBottom w:val="80"/>
          <w:divBdr>
            <w:top w:val="none" w:sz="0" w:space="0" w:color="auto"/>
            <w:left w:val="none" w:sz="0" w:space="0" w:color="auto"/>
            <w:bottom w:val="none" w:sz="0" w:space="0" w:color="auto"/>
            <w:right w:val="none" w:sz="0" w:space="0" w:color="auto"/>
          </w:divBdr>
        </w:div>
        <w:div w:id="1719740913">
          <w:marLeft w:val="1008"/>
          <w:marRight w:val="0"/>
          <w:marTop w:val="0"/>
          <w:marBottom w:val="80"/>
          <w:divBdr>
            <w:top w:val="none" w:sz="0" w:space="0" w:color="auto"/>
            <w:left w:val="none" w:sz="0" w:space="0" w:color="auto"/>
            <w:bottom w:val="none" w:sz="0" w:space="0" w:color="auto"/>
            <w:right w:val="none" w:sz="0" w:space="0" w:color="auto"/>
          </w:divBdr>
        </w:div>
        <w:div w:id="492330948">
          <w:marLeft w:val="1008"/>
          <w:marRight w:val="0"/>
          <w:marTop w:val="0"/>
          <w:marBottom w:val="90"/>
          <w:divBdr>
            <w:top w:val="none" w:sz="0" w:space="0" w:color="auto"/>
            <w:left w:val="none" w:sz="0" w:space="0" w:color="auto"/>
            <w:bottom w:val="none" w:sz="0" w:space="0" w:color="auto"/>
            <w:right w:val="none" w:sz="0" w:space="0" w:color="auto"/>
          </w:divBdr>
        </w:div>
        <w:div w:id="275721301">
          <w:marLeft w:val="1008"/>
          <w:marRight w:val="0"/>
          <w:marTop w:val="0"/>
          <w:marBottom w:val="90"/>
          <w:divBdr>
            <w:top w:val="none" w:sz="0" w:space="0" w:color="auto"/>
            <w:left w:val="none" w:sz="0" w:space="0" w:color="auto"/>
            <w:bottom w:val="none" w:sz="0" w:space="0" w:color="auto"/>
            <w:right w:val="none" w:sz="0" w:space="0" w:color="auto"/>
          </w:divBdr>
        </w:div>
        <w:div w:id="1300650287">
          <w:marLeft w:val="1008"/>
          <w:marRight w:val="0"/>
          <w:marTop w:val="0"/>
          <w:marBottom w:val="90"/>
          <w:divBdr>
            <w:top w:val="none" w:sz="0" w:space="0" w:color="auto"/>
            <w:left w:val="none" w:sz="0" w:space="0" w:color="auto"/>
            <w:bottom w:val="none" w:sz="0" w:space="0" w:color="auto"/>
            <w:right w:val="none" w:sz="0" w:space="0" w:color="auto"/>
          </w:divBdr>
        </w:div>
        <w:div w:id="2107580393">
          <w:marLeft w:val="1008"/>
          <w:marRight w:val="0"/>
          <w:marTop w:val="0"/>
          <w:marBottom w:val="90"/>
          <w:divBdr>
            <w:top w:val="none" w:sz="0" w:space="0" w:color="auto"/>
            <w:left w:val="none" w:sz="0" w:space="0" w:color="auto"/>
            <w:bottom w:val="none" w:sz="0" w:space="0" w:color="auto"/>
            <w:right w:val="none" w:sz="0" w:space="0" w:color="auto"/>
          </w:divBdr>
        </w:div>
        <w:div w:id="1353530290">
          <w:marLeft w:val="1008"/>
          <w:marRight w:val="0"/>
          <w:marTop w:val="0"/>
          <w:marBottom w:val="90"/>
          <w:divBdr>
            <w:top w:val="none" w:sz="0" w:space="0" w:color="auto"/>
            <w:left w:val="none" w:sz="0" w:space="0" w:color="auto"/>
            <w:bottom w:val="none" w:sz="0" w:space="0" w:color="auto"/>
            <w:right w:val="none" w:sz="0" w:space="0" w:color="auto"/>
          </w:divBdr>
        </w:div>
      </w:divsChild>
    </w:div>
    <w:div w:id="1217165470">
      <w:bodyDiv w:val="1"/>
      <w:marLeft w:val="0"/>
      <w:marRight w:val="0"/>
      <w:marTop w:val="0"/>
      <w:marBottom w:val="0"/>
      <w:divBdr>
        <w:top w:val="none" w:sz="0" w:space="0" w:color="auto"/>
        <w:left w:val="none" w:sz="0" w:space="0" w:color="auto"/>
        <w:bottom w:val="none" w:sz="0" w:space="0" w:color="auto"/>
        <w:right w:val="none" w:sz="0" w:space="0" w:color="auto"/>
      </w:divBdr>
    </w:div>
    <w:div w:id="127444197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95300672">
      <w:bodyDiv w:val="1"/>
      <w:marLeft w:val="0"/>
      <w:marRight w:val="0"/>
      <w:marTop w:val="0"/>
      <w:marBottom w:val="0"/>
      <w:divBdr>
        <w:top w:val="none" w:sz="0" w:space="0" w:color="auto"/>
        <w:left w:val="none" w:sz="0" w:space="0" w:color="auto"/>
        <w:bottom w:val="none" w:sz="0" w:space="0" w:color="auto"/>
        <w:right w:val="none" w:sz="0" w:space="0" w:color="auto"/>
      </w:divBdr>
      <w:divsChild>
        <w:div w:id="216862828">
          <w:marLeft w:val="0"/>
          <w:marRight w:val="0"/>
          <w:marTop w:val="0"/>
          <w:marBottom w:val="90"/>
          <w:divBdr>
            <w:top w:val="none" w:sz="0" w:space="0" w:color="auto"/>
            <w:left w:val="none" w:sz="0" w:space="0" w:color="auto"/>
            <w:bottom w:val="none" w:sz="0" w:space="0" w:color="auto"/>
            <w:right w:val="none" w:sz="0" w:space="0" w:color="auto"/>
          </w:divBdr>
        </w:div>
        <w:div w:id="416710148">
          <w:marLeft w:val="1008"/>
          <w:marRight w:val="0"/>
          <w:marTop w:val="0"/>
          <w:marBottom w:val="90"/>
          <w:divBdr>
            <w:top w:val="none" w:sz="0" w:space="0" w:color="auto"/>
            <w:left w:val="none" w:sz="0" w:space="0" w:color="auto"/>
            <w:bottom w:val="none" w:sz="0" w:space="0" w:color="auto"/>
            <w:right w:val="none" w:sz="0" w:space="0" w:color="auto"/>
          </w:divBdr>
        </w:div>
        <w:div w:id="34811582">
          <w:marLeft w:val="1440"/>
          <w:marRight w:val="0"/>
          <w:marTop w:val="0"/>
          <w:marBottom w:val="90"/>
          <w:divBdr>
            <w:top w:val="none" w:sz="0" w:space="0" w:color="auto"/>
            <w:left w:val="none" w:sz="0" w:space="0" w:color="auto"/>
            <w:bottom w:val="none" w:sz="0" w:space="0" w:color="auto"/>
            <w:right w:val="none" w:sz="0" w:space="0" w:color="auto"/>
          </w:divBdr>
        </w:div>
        <w:div w:id="1065110084">
          <w:marLeft w:val="1440"/>
          <w:marRight w:val="0"/>
          <w:marTop w:val="0"/>
          <w:marBottom w:val="90"/>
          <w:divBdr>
            <w:top w:val="none" w:sz="0" w:space="0" w:color="auto"/>
            <w:left w:val="none" w:sz="0" w:space="0" w:color="auto"/>
            <w:bottom w:val="none" w:sz="0" w:space="0" w:color="auto"/>
            <w:right w:val="none" w:sz="0" w:space="0" w:color="auto"/>
          </w:divBdr>
        </w:div>
        <w:div w:id="779836283">
          <w:marLeft w:val="1440"/>
          <w:marRight w:val="0"/>
          <w:marTop w:val="0"/>
          <w:marBottom w:val="90"/>
          <w:divBdr>
            <w:top w:val="none" w:sz="0" w:space="0" w:color="auto"/>
            <w:left w:val="none" w:sz="0" w:space="0" w:color="auto"/>
            <w:bottom w:val="none" w:sz="0" w:space="0" w:color="auto"/>
            <w:right w:val="none" w:sz="0" w:space="0" w:color="auto"/>
          </w:divBdr>
        </w:div>
        <w:div w:id="305203170">
          <w:marLeft w:val="1440"/>
          <w:marRight w:val="0"/>
          <w:marTop w:val="0"/>
          <w:marBottom w:val="90"/>
          <w:divBdr>
            <w:top w:val="none" w:sz="0" w:space="0" w:color="auto"/>
            <w:left w:val="none" w:sz="0" w:space="0" w:color="auto"/>
            <w:bottom w:val="none" w:sz="0" w:space="0" w:color="auto"/>
            <w:right w:val="none" w:sz="0" w:space="0" w:color="auto"/>
          </w:divBdr>
        </w:div>
        <w:div w:id="1836605803">
          <w:marLeft w:val="1008"/>
          <w:marRight w:val="0"/>
          <w:marTop w:val="0"/>
          <w:marBottom w:val="90"/>
          <w:divBdr>
            <w:top w:val="none" w:sz="0" w:space="0" w:color="auto"/>
            <w:left w:val="none" w:sz="0" w:space="0" w:color="auto"/>
            <w:bottom w:val="none" w:sz="0" w:space="0" w:color="auto"/>
            <w:right w:val="none" w:sz="0" w:space="0" w:color="auto"/>
          </w:divBdr>
        </w:div>
        <w:div w:id="1772968806">
          <w:marLeft w:val="1008"/>
          <w:marRight w:val="0"/>
          <w:marTop w:val="0"/>
          <w:marBottom w:val="90"/>
          <w:divBdr>
            <w:top w:val="none" w:sz="0" w:space="0" w:color="auto"/>
            <w:left w:val="none" w:sz="0" w:space="0" w:color="auto"/>
            <w:bottom w:val="none" w:sz="0" w:space="0" w:color="auto"/>
            <w:right w:val="none" w:sz="0" w:space="0" w:color="auto"/>
          </w:divBdr>
        </w:div>
        <w:div w:id="1973095215">
          <w:marLeft w:val="1008"/>
          <w:marRight w:val="0"/>
          <w:marTop w:val="0"/>
          <w:marBottom w:val="90"/>
          <w:divBdr>
            <w:top w:val="none" w:sz="0" w:space="0" w:color="auto"/>
            <w:left w:val="none" w:sz="0" w:space="0" w:color="auto"/>
            <w:bottom w:val="none" w:sz="0" w:space="0" w:color="auto"/>
            <w:right w:val="none" w:sz="0" w:space="0" w:color="auto"/>
          </w:divBdr>
        </w:div>
        <w:div w:id="525800030">
          <w:marLeft w:val="1008"/>
          <w:marRight w:val="0"/>
          <w:marTop w:val="0"/>
          <w:marBottom w:val="90"/>
          <w:divBdr>
            <w:top w:val="none" w:sz="0" w:space="0" w:color="auto"/>
            <w:left w:val="none" w:sz="0" w:space="0" w:color="auto"/>
            <w:bottom w:val="none" w:sz="0" w:space="0" w:color="auto"/>
            <w:right w:val="none" w:sz="0" w:space="0" w:color="auto"/>
          </w:divBdr>
        </w:div>
        <w:div w:id="922572915">
          <w:marLeft w:val="1008"/>
          <w:marRight w:val="0"/>
          <w:marTop w:val="0"/>
          <w:marBottom w:val="90"/>
          <w:divBdr>
            <w:top w:val="none" w:sz="0" w:space="0" w:color="auto"/>
            <w:left w:val="none" w:sz="0" w:space="0" w:color="auto"/>
            <w:bottom w:val="none" w:sz="0" w:space="0" w:color="auto"/>
            <w:right w:val="none" w:sz="0" w:space="0" w:color="auto"/>
          </w:divBdr>
        </w:div>
      </w:divsChild>
    </w:div>
    <w:div w:id="1717390422">
      <w:bodyDiv w:val="1"/>
      <w:marLeft w:val="0"/>
      <w:marRight w:val="0"/>
      <w:marTop w:val="0"/>
      <w:marBottom w:val="0"/>
      <w:divBdr>
        <w:top w:val="none" w:sz="0" w:space="0" w:color="auto"/>
        <w:left w:val="none" w:sz="0" w:space="0" w:color="auto"/>
        <w:bottom w:val="none" w:sz="0" w:space="0" w:color="auto"/>
        <w:right w:val="none" w:sz="0" w:space="0" w:color="auto"/>
      </w:divBdr>
      <w:divsChild>
        <w:div w:id="1411460207">
          <w:marLeft w:val="0"/>
          <w:marRight w:val="0"/>
          <w:marTop w:val="0"/>
          <w:marBottom w:val="90"/>
          <w:divBdr>
            <w:top w:val="none" w:sz="0" w:space="0" w:color="auto"/>
            <w:left w:val="none" w:sz="0" w:space="0" w:color="auto"/>
            <w:bottom w:val="none" w:sz="0" w:space="0" w:color="auto"/>
            <w:right w:val="none" w:sz="0" w:space="0" w:color="auto"/>
          </w:divBdr>
        </w:div>
        <w:div w:id="826629801">
          <w:marLeft w:val="1008"/>
          <w:marRight w:val="0"/>
          <w:marTop w:val="0"/>
          <w:marBottom w:val="90"/>
          <w:divBdr>
            <w:top w:val="none" w:sz="0" w:space="0" w:color="auto"/>
            <w:left w:val="none" w:sz="0" w:space="0" w:color="auto"/>
            <w:bottom w:val="none" w:sz="0" w:space="0" w:color="auto"/>
            <w:right w:val="none" w:sz="0" w:space="0" w:color="auto"/>
          </w:divBdr>
        </w:div>
        <w:div w:id="670596226">
          <w:marLeft w:val="1008"/>
          <w:marRight w:val="0"/>
          <w:marTop w:val="0"/>
          <w:marBottom w:val="90"/>
          <w:divBdr>
            <w:top w:val="none" w:sz="0" w:space="0" w:color="auto"/>
            <w:left w:val="none" w:sz="0" w:space="0" w:color="auto"/>
            <w:bottom w:val="none" w:sz="0" w:space="0" w:color="auto"/>
            <w:right w:val="none" w:sz="0" w:space="0" w:color="auto"/>
          </w:divBdr>
        </w:div>
        <w:div w:id="676149548">
          <w:marLeft w:val="1008"/>
          <w:marRight w:val="0"/>
          <w:marTop w:val="0"/>
          <w:marBottom w:val="90"/>
          <w:divBdr>
            <w:top w:val="none" w:sz="0" w:space="0" w:color="auto"/>
            <w:left w:val="none" w:sz="0" w:space="0" w:color="auto"/>
            <w:bottom w:val="none" w:sz="0" w:space="0" w:color="auto"/>
            <w:right w:val="none" w:sz="0" w:space="0" w:color="auto"/>
          </w:divBdr>
        </w:div>
      </w:divsChild>
    </w:div>
    <w:div w:id="1941260471">
      <w:bodyDiv w:val="1"/>
      <w:marLeft w:val="0"/>
      <w:marRight w:val="0"/>
      <w:marTop w:val="0"/>
      <w:marBottom w:val="0"/>
      <w:divBdr>
        <w:top w:val="none" w:sz="0" w:space="0" w:color="auto"/>
        <w:left w:val="none" w:sz="0" w:space="0" w:color="auto"/>
        <w:bottom w:val="none" w:sz="0" w:space="0" w:color="auto"/>
        <w:right w:val="none" w:sz="0" w:space="0" w:color="auto"/>
      </w:divBdr>
      <w:divsChild>
        <w:div w:id="511455811">
          <w:marLeft w:val="1008"/>
          <w:marRight w:val="0"/>
          <w:marTop w:val="0"/>
          <w:marBottom w:val="101"/>
          <w:divBdr>
            <w:top w:val="none" w:sz="0" w:space="0" w:color="auto"/>
            <w:left w:val="none" w:sz="0" w:space="0" w:color="auto"/>
            <w:bottom w:val="none" w:sz="0" w:space="0" w:color="auto"/>
            <w:right w:val="none" w:sz="0" w:space="0" w:color="auto"/>
          </w:divBdr>
        </w:div>
        <w:div w:id="1158038337">
          <w:marLeft w:val="1008"/>
          <w:marRight w:val="0"/>
          <w:marTop w:val="0"/>
          <w:marBottom w:val="101"/>
          <w:divBdr>
            <w:top w:val="none" w:sz="0" w:space="0" w:color="auto"/>
            <w:left w:val="none" w:sz="0" w:space="0" w:color="auto"/>
            <w:bottom w:val="none" w:sz="0" w:space="0" w:color="auto"/>
            <w:right w:val="none" w:sz="0" w:space="0" w:color="auto"/>
          </w:divBdr>
        </w:div>
        <w:div w:id="766732060">
          <w:marLeft w:val="1008"/>
          <w:marRight w:val="0"/>
          <w:marTop w:val="0"/>
          <w:marBottom w:val="101"/>
          <w:divBdr>
            <w:top w:val="none" w:sz="0" w:space="0" w:color="auto"/>
            <w:left w:val="none" w:sz="0" w:space="0" w:color="auto"/>
            <w:bottom w:val="none" w:sz="0" w:space="0" w:color="auto"/>
            <w:right w:val="none" w:sz="0" w:space="0" w:color="auto"/>
          </w:divBdr>
        </w:div>
        <w:div w:id="845052776">
          <w:marLeft w:val="1440"/>
          <w:marRight w:val="0"/>
          <w:marTop w:val="0"/>
          <w:marBottom w:val="101"/>
          <w:divBdr>
            <w:top w:val="none" w:sz="0" w:space="0" w:color="auto"/>
            <w:left w:val="none" w:sz="0" w:space="0" w:color="auto"/>
            <w:bottom w:val="none" w:sz="0" w:space="0" w:color="auto"/>
            <w:right w:val="none" w:sz="0" w:space="0" w:color="auto"/>
          </w:divBdr>
        </w:div>
        <w:div w:id="2045863536">
          <w:marLeft w:val="1440"/>
          <w:marRight w:val="0"/>
          <w:marTop w:val="0"/>
          <w:marBottom w:val="101"/>
          <w:divBdr>
            <w:top w:val="none" w:sz="0" w:space="0" w:color="auto"/>
            <w:left w:val="none" w:sz="0" w:space="0" w:color="auto"/>
            <w:bottom w:val="none" w:sz="0" w:space="0" w:color="auto"/>
            <w:right w:val="none" w:sz="0" w:space="0" w:color="auto"/>
          </w:divBdr>
        </w:div>
        <w:div w:id="84621541">
          <w:marLeft w:val="1440"/>
          <w:marRight w:val="0"/>
          <w:marTop w:val="0"/>
          <w:marBottom w:val="101"/>
          <w:divBdr>
            <w:top w:val="none" w:sz="0" w:space="0" w:color="auto"/>
            <w:left w:val="none" w:sz="0" w:space="0" w:color="auto"/>
            <w:bottom w:val="none" w:sz="0" w:space="0" w:color="auto"/>
            <w:right w:val="none" w:sz="0" w:space="0" w:color="auto"/>
          </w:divBdr>
        </w:div>
        <w:div w:id="1142429340">
          <w:marLeft w:val="0"/>
          <w:marRight w:val="0"/>
          <w:marTop w:val="0"/>
          <w:marBottom w:val="101"/>
          <w:divBdr>
            <w:top w:val="none" w:sz="0" w:space="0" w:color="auto"/>
            <w:left w:val="none" w:sz="0" w:space="0" w:color="auto"/>
            <w:bottom w:val="none" w:sz="0" w:space="0" w:color="auto"/>
            <w:right w:val="none" w:sz="0" w:space="0" w:color="auto"/>
          </w:divBdr>
        </w:div>
      </w:divsChild>
    </w:div>
    <w:div w:id="2010863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133163929">
      <w:bodyDiv w:val="1"/>
      <w:marLeft w:val="0"/>
      <w:marRight w:val="0"/>
      <w:marTop w:val="0"/>
      <w:marBottom w:val="0"/>
      <w:divBdr>
        <w:top w:val="none" w:sz="0" w:space="0" w:color="auto"/>
        <w:left w:val="none" w:sz="0" w:space="0" w:color="auto"/>
        <w:bottom w:val="none" w:sz="0" w:space="0" w:color="auto"/>
        <w:right w:val="none" w:sz="0" w:space="0" w:color="auto"/>
      </w:divBdr>
      <w:divsChild>
        <w:div w:id="1894660321">
          <w:marLeft w:val="0"/>
          <w:marRight w:val="0"/>
          <w:marTop w:val="0"/>
          <w:marBottom w:val="101"/>
          <w:divBdr>
            <w:top w:val="none" w:sz="0" w:space="0" w:color="auto"/>
            <w:left w:val="none" w:sz="0" w:space="0" w:color="auto"/>
            <w:bottom w:val="none" w:sz="0" w:space="0" w:color="auto"/>
            <w:right w:val="none" w:sz="0" w:space="0" w:color="auto"/>
          </w:divBdr>
        </w:div>
        <w:div w:id="868567231">
          <w:marLeft w:val="0"/>
          <w:marRight w:val="0"/>
          <w:marTop w:val="0"/>
          <w:marBottom w:val="101"/>
          <w:divBdr>
            <w:top w:val="none" w:sz="0" w:space="0" w:color="auto"/>
            <w:left w:val="none" w:sz="0" w:space="0" w:color="auto"/>
            <w:bottom w:val="none" w:sz="0" w:space="0" w:color="auto"/>
            <w:right w:val="none" w:sz="0" w:space="0" w:color="auto"/>
          </w:divBdr>
        </w:div>
        <w:div w:id="1689521571">
          <w:marLeft w:val="0"/>
          <w:marRight w:val="0"/>
          <w:marTop w:val="0"/>
          <w:marBottom w:val="101"/>
          <w:divBdr>
            <w:top w:val="none" w:sz="0" w:space="0" w:color="auto"/>
            <w:left w:val="none" w:sz="0" w:space="0" w:color="auto"/>
            <w:bottom w:val="none" w:sz="0" w:space="0" w:color="auto"/>
            <w:right w:val="none" w:sz="0" w:space="0" w:color="auto"/>
          </w:divBdr>
        </w:div>
        <w:div w:id="845362947">
          <w:marLeft w:val="0"/>
          <w:marRight w:val="0"/>
          <w:marTop w:val="0"/>
          <w:marBottom w:val="101"/>
          <w:divBdr>
            <w:top w:val="none" w:sz="0" w:space="0" w:color="auto"/>
            <w:left w:val="none" w:sz="0" w:space="0" w:color="auto"/>
            <w:bottom w:val="none" w:sz="0" w:space="0" w:color="auto"/>
            <w:right w:val="none" w:sz="0" w:space="0" w:color="auto"/>
          </w:divBdr>
        </w:div>
        <w:div w:id="262417081">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egislacion.edomex.gob.mx/sites/legislacion.edomex.gob.mx/files/files/pdf/gct/2017/may041.pdf" TargetMode="External"/><Relationship Id="rId1" Type="http://schemas.openxmlformats.org/officeDocument/2006/relationships/hyperlink" Target="https://www.saimex.org.mx/saimex/upload/2019/pnt/Archivo156843724837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2AD6E-0BF3-478A-B91E-69719EE6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8234</Words>
  <Characters>45288</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2019-12-19T01:56:00Z</cp:lastPrinted>
  <dcterms:created xsi:type="dcterms:W3CDTF">2019-12-19T01:56:00Z</dcterms:created>
  <dcterms:modified xsi:type="dcterms:W3CDTF">2020-06-19T01:39:00Z</dcterms:modified>
</cp:coreProperties>
</file>