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C6B" w:rsidRPr="009D4428" w:rsidRDefault="00512C6B" w:rsidP="00512C6B">
      <w:pPr>
        <w:spacing w:before="100" w:beforeAutospacing="1" w:after="100" w:afterAutospacing="1" w:line="360" w:lineRule="auto"/>
        <w:jc w:val="both"/>
        <w:rPr>
          <w:rFonts w:ascii="Palatino Linotype" w:hAnsi="Palatino Linotype" w:cs="Arial"/>
        </w:rPr>
      </w:pPr>
      <w:r w:rsidRPr="009D4428">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B10DFA" w:rsidRPr="009D4428">
        <w:rPr>
          <w:rFonts w:ascii="Palatino Linotype" w:hAnsi="Palatino Linotype" w:cs="Arial"/>
        </w:rPr>
        <w:t>de fecha veinticinco</w:t>
      </w:r>
      <w:r w:rsidRPr="009D4428">
        <w:rPr>
          <w:rFonts w:ascii="Palatino Linotype" w:hAnsi="Palatino Linotype" w:cs="Arial"/>
        </w:rPr>
        <w:t xml:space="preserve"> de septiembre de dos mil diecinueve.</w:t>
      </w:r>
    </w:p>
    <w:p w:rsidR="00512C6B" w:rsidRPr="009D4428" w:rsidRDefault="00512C6B" w:rsidP="00512C6B">
      <w:pPr>
        <w:spacing w:before="100" w:beforeAutospacing="1" w:after="100" w:afterAutospacing="1" w:line="360" w:lineRule="auto"/>
        <w:jc w:val="both"/>
        <w:rPr>
          <w:rFonts w:ascii="Palatino Linotype" w:hAnsi="Palatino Linotype"/>
        </w:rPr>
      </w:pPr>
      <w:r w:rsidRPr="009D4428">
        <w:rPr>
          <w:rFonts w:ascii="Palatino Linotype" w:hAnsi="Palatino Linotype"/>
        </w:rPr>
        <w:t xml:space="preserve">VISTO el expediente formado con motivo del recurso de revisión </w:t>
      </w:r>
      <w:r w:rsidRPr="009D4428">
        <w:rPr>
          <w:rFonts w:ascii="Palatino Linotype" w:hAnsi="Palatino Linotype"/>
          <w:b/>
        </w:rPr>
        <w:t>05262/INFOEM/IP/RR/2019</w:t>
      </w:r>
      <w:r w:rsidRPr="009D4428">
        <w:rPr>
          <w:rFonts w:ascii="Palatino Linotype" w:hAnsi="Palatino Linotype"/>
        </w:rPr>
        <w:t xml:space="preserve"> interpuesto por el </w:t>
      </w:r>
      <w:r w:rsidR="00AF0A7F">
        <w:rPr>
          <w:rFonts w:ascii="Palatino Linotype" w:hAnsi="Palatino Linotype"/>
          <w:b/>
        </w:rPr>
        <w:t>C. XXXXXX X XXXXX XXXXXX XXXXXXX</w:t>
      </w:r>
      <w:r w:rsidRPr="009D4428">
        <w:rPr>
          <w:rFonts w:ascii="Palatino Linotype" w:hAnsi="Palatino Linotype"/>
          <w:b/>
        </w:rPr>
        <w:t>,</w:t>
      </w:r>
      <w:r w:rsidRPr="009D4428">
        <w:rPr>
          <w:rFonts w:ascii="Palatino Linotype" w:hAnsi="Palatino Linotype"/>
        </w:rPr>
        <w:t xml:space="preserve"> en lo sucesivo </w:t>
      </w:r>
      <w:r w:rsidRPr="009D4428">
        <w:rPr>
          <w:rFonts w:ascii="Palatino Linotype" w:hAnsi="Palatino Linotype"/>
          <w:b/>
        </w:rPr>
        <w:t>EL RECURRENTE,</w:t>
      </w:r>
      <w:r w:rsidRPr="009D4428">
        <w:rPr>
          <w:rFonts w:ascii="Palatino Linotype" w:hAnsi="Palatino Linotype"/>
        </w:rPr>
        <w:t xml:space="preserve"> </w:t>
      </w:r>
      <w:r w:rsidRPr="009D4428">
        <w:rPr>
          <w:rFonts w:ascii="Palatino Linotype" w:hAnsi="Palatino Linotype" w:cs="Arial"/>
        </w:rPr>
        <w:t xml:space="preserve">en contra de la respuesta del </w:t>
      </w:r>
      <w:r w:rsidRPr="009D4428">
        <w:rPr>
          <w:rFonts w:ascii="Palatino Linotype" w:hAnsi="Palatino Linotype" w:cs="Arial"/>
          <w:b/>
        </w:rPr>
        <w:t xml:space="preserve">Ayuntamiento de Nezahualcóyotl, </w:t>
      </w:r>
      <w:r w:rsidRPr="009D4428">
        <w:rPr>
          <w:rFonts w:ascii="Palatino Linotype" w:hAnsi="Palatino Linotype" w:cs="Arial"/>
        </w:rPr>
        <w:t xml:space="preserve">en lo sucesivo </w:t>
      </w:r>
      <w:r w:rsidRPr="009D4428">
        <w:rPr>
          <w:rFonts w:ascii="Palatino Linotype" w:hAnsi="Palatino Linotype" w:cs="Arial"/>
          <w:b/>
        </w:rPr>
        <w:t xml:space="preserve">EL SUJETO OBLIGADO, </w:t>
      </w:r>
      <w:r w:rsidRPr="009D4428">
        <w:rPr>
          <w:rFonts w:ascii="Palatino Linotype" w:hAnsi="Palatino Linotype" w:cs="Arial"/>
        </w:rPr>
        <w:t>se procede a dictar la presente resolución con base en lo siguiente:</w:t>
      </w:r>
    </w:p>
    <w:p w:rsidR="00512C6B" w:rsidRPr="009D4428" w:rsidRDefault="00512C6B" w:rsidP="00512C6B">
      <w:pPr>
        <w:spacing w:before="100" w:beforeAutospacing="1" w:after="100" w:afterAutospacing="1"/>
        <w:jc w:val="center"/>
        <w:rPr>
          <w:rFonts w:ascii="Palatino Linotype" w:hAnsi="Palatino Linotype" w:cs="Arial"/>
          <w:b/>
          <w:bCs/>
          <w:spacing w:val="60"/>
          <w:sz w:val="28"/>
          <w:lang w:val="es-ES_tradnl"/>
        </w:rPr>
      </w:pPr>
      <w:r w:rsidRPr="009D4428">
        <w:rPr>
          <w:rFonts w:ascii="Palatino Linotype" w:hAnsi="Palatino Linotype" w:cs="Arial"/>
          <w:b/>
          <w:bCs/>
          <w:spacing w:val="60"/>
          <w:sz w:val="28"/>
          <w:lang w:val="es-ES_tradnl"/>
        </w:rPr>
        <w:t>RESULTANDO</w:t>
      </w:r>
    </w:p>
    <w:p w:rsidR="00512C6B" w:rsidRPr="009D4428" w:rsidRDefault="00512C6B" w:rsidP="00512C6B">
      <w:pPr>
        <w:spacing w:before="100" w:beforeAutospacing="1" w:after="100" w:afterAutospacing="1" w:line="360" w:lineRule="auto"/>
        <w:jc w:val="both"/>
        <w:rPr>
          <w:rFonts w:ascii="Palatino Linotype" w:hAnsi="Palatino Linotype"/>
          <w:b/>
          <w:bCs/>
        </w:rPr>
      </w:pPr>
      <w:r w:rsidRPr="009D4428">
        <w:rPr>
          <w:rFonts w:ascii="Palatino Linotype" w:hAnsi="Palatino Linotype" w:cs="Arial"/>
          <w:b/>
          <w:sz w:val="28"/>
          <w:szCs w:val="28"/>
        </w:rPr>
        <w:t>I.</w:t>
      </w:r>
      <w:r w:rsidRPr="009D4428">
        <w:rPr>
          <w:rFonts w:ascii="Palatino Linotype" w:hAnsi="Palatino Linotype" w:cs="Arial"/>
          <w:b/>
        </w:rPr>
        <w:t xml:space="preserve"> </w:t>
      </w:r>
      <w:r w:rsidRPr="009D4428">
        <w:rPr>
          <w:rFonts w:ascii="Palatino Linotype" w:hAnsi="Palatino Linotype" w:cs="Arial"/>
        </w:rPr>
        <w:t xml:space="preserve">En fecha dos de mayo de dos mil diecinueve, </w:t>
      </w:r>
      <w:r w:rsidRPr="009D4428">
        <w:rPr>
          <w:rFonts w:ascii="Palatino Linotype" w:hAnsi="Palatino Linotype" w:cs="Arial"/>
          <w:b/>
        </w:rPr>
        <w:t>EL RECURRENTE</w:t>
      </w:r>
      <w:r w:rsidRPr="009D4428">
        <w:rPr>
          <w:rFonts w:ascii="Palatino Linotype" w:hAnsi="Palatino Linotype" w:cs="Arial"/>
        </w:rPr>
        <w:t xml:space="preserve"> presentó a través del Sistema de Acceso a la Información Mexiquense, en lo subsecuente </w:t>
      </w:r>
      <w:r w:rsidRPr="009D4428">
        <w:rPr>
          <w:rFonts w:ascii="Palatino Linotype" w:hAnsi="Palatino Linotype" w:cs="Arial"/>
          <w:b/>
        </w:rPr>
        <w:t>EL SAIMEX</w:t>
      </w:r>
      <w:r w:rsidRPr="009D4428">
        <w:rPr>
          <w:rFonts w:ascii="Palatino Linotype" w:hAnsi="Palatino Linotype" w:cs="Arial"/>
        </w:rPr>
        <w:t xml:space="preserve"> ante </w:t>
      </w:r>
      <w:r w:rsidRPr="009D4428">
        <w:rPr>
          <w:rFonts w:ascii="Palatino Linotype" w:hAnsi="Palatino Linotype" w:cs="Arial"/>
          <w:b/>
        </w:rPr>
        <w:t>EL SUJETO OBLIGADO</w:t>
      </w:r>
      <w:r w:rsidRPr="009D4428">
        <w:rPr>
          <w:rFonts w:ascii="Palatino Linotype" w:hAnsi="Palatino Linotype" w:cs="Arial"/>
        </w:rPr>
        <w:t xml:space="preserve">, </w:t>
      </w:r>
      <w:r w:rsidRPr="009D4428">
        <w:rPr>
          <w:rFonts w:ascii="Palatino Linotype" w:hAnsi="Palatino Linotype"/>
        </w:rPr>
        <w:t xml:space="preserve">la solicitud de acceso a información pública, a la que se le asignó el número </w:t>
      </w:r>
      <w:hyperlink r:id="rId8" w:history="1">
        <w:r w:rsidRPr="009D4428">
          <w:rPr>
            <w:rFonts w:ascii="Palatino Linotype" w:hAnsi="Palatino Linotype"/>
            <w:b/>
            <w:bCs/>
          </w:rPr>
          <w:t>00317/NEZA/IP/2019</w:t>
        </w:r>
      </w:hyperlink>
      <w:r w:rsidRPr="009D4428">
        <w:rPr>
          <w:rFonts w:ascii="Palatino Linotype" w:hAnsi="Palatino Linotype"/>
        </w:rPr>
        <w:t xml:space="preserve">, mediante la cual requirió: </w:t>
      </w:r>
    </w:p>
    <w:p w:rsidR="00512C6B" w:rsidRPr="009D4428" w:rsidRDefault="00512C6B" w:rsidP="00512C6B">
      <w:pPr>
        <w:tabs>
          <w:tab w:val="left" w:pos="851"/>
          <w:tab w:val="left" w:pos="8222"/>
        </w:tabs>
        <w:spacing w:before="100" w:beforeAutospacing="1" w:after="100" w:afterAutospacing="1"/>
        <w:ind w:left="851" w:right="1134"/>
        <w:jc w:val="both"/>
        <w:rPr>
          <w:rFonts w:ascii="Palatino Linotype" w:hAnsi="Palatino Linotype" w:cs="Arial"/>
          <w:i/>
          <w:sz w:val="22"/>
          <w:szCs w:val="22"/>
        </w:rPr>
      </w:pPr>
      <w:r w:rsidRPr="009D4428">
        <w:rPr>
          <w:rFonts w:ascii="Palatino Linotype" w:hAnsi="Palatino Linotype" w:cs="Arial"/>
          <w:i/>
          <w:sz w:val="22"/>
          <w:szCs w:val="22"/>
        </w:rPr>
        <w:t xml:space="preserve">“Hago referencia a la Licencia de Cambio de Régimen, autorizada por la Dirección de Obras Públicas y Desarrollo Urbano No. C/REG/232/V/11, con folio No. 1966, expedida para el inmueble ubicado en la Calle de Bosques de Venezuela, Manzana 33, Lote 12, marcado con el Número 96, de la Colonia Bosques de Aragón, Municipio de Nezahualcoyotl, Estado de México, para solicitar a usted se </w:t>
      </w:r>
      <w:bookmarkStart w:id="0" w:name="_GoBack"/>
      <w:bookmarkEnd w:id="0"/>
      <w:r w:rsidRPr="009D4428">
        <w:rPr>
          <w:rFonts w:ascii="Palatino Linotype" w:hAnsi="Palatino Linotype" w:cs="Arial"/>
          <w:i/>
          <w:sz w:val="22"/>
          <w:szCs w:val="22"/>
        </w:rPr>
        <w:t>nos proporcione la siguiente información, que obra en expedientes: • Nombre de la persona moral a quien se le expidió la mencionada Licencia. • Domicilio del predio para el cual se expidió el documento. • Motivo por el cual se expidió este documento (Licencia de construcción obra nueva o de Cambio de Régimen). • Destino de la obra. • Superficie por construir en M2. • Copia de la Licencia de Cambio de Régimen. • Copia fiel del original de la Licencia en comento, llevada a Versión Pública. • Copia en versión pública del plano arquitectónico donde aparecen las fachadas y los cortes arquitectónicos. • En los planos Arquitectónicos correspondientes a los cortes y fachadas, se nos indique las alturas autorizadas en los mismos.” (Sic)</w:t>
      </w:r>
    </w:p>
    <w:p w:rsidR="00512C6B" w:rsidRPr="009D4428" w:rsidRDefault="00512C6B" w:rsidP="00512C6B">
      <w:pPr>
        <w:spacing w:before="100" w:beforeAutospacing="1" w:after="100" w:afterAutospacing="1" w:line="360" w:lineRule="auto"/>
        <w:jc w:val="both"/>
        <w:rPr>
          <w:rFonts w:ascii="Palatino Linotype" w:hAnsi="Palatino Linotype"/>
          <w:b/>
          <w:noProof/>
          <w:lang w:val="es-MX" w:eastAsia="es-MX"/>
        </w:rPr>
      </w:pPr>
      <w:r w:rsidRPr="009D4428">
        <w:rPr>
          <w:rFonts w:ascii="Palatino Linotype" w:hAnsi="Palatino Linotype"/>
        </w:rPr>
        <w:lastRenderedPageBreak/>
        <w:t xml:space="preserve">Advirtiendo de dicha solicitud, que </w:t>
      </w:r>
      <w:r w:rsidRPr="009D4428">
        <w:rPr>
          <w:rFonts w:ascii="Palatino Linotype" w:hAnsi="Palatino Linotype" w:cs="Arial"/>
          <w:b/>
        </w:rPr>
        <w:t>EL RECURRENTE</w:t>
      </w:r>
      <w:r w:rsidRPr="009D4428">
        <w:rPr>
          <w:rFonts w:ascii="Palatino Linotype" w:hAnsi="Palatino Linotype"/>
        </w:rPr>
        <w:t xml:space="preserve"> acompañó el archivo electrónico denominado </w:t>
      </w:r>
      <w:hyperlink r:id="rId9" w:tgtFrame="_blank" w:history="1">
        <w:r w:rsidRPr="009D4428">
          <w:rPr>
            <w:rFonts w:ascii="Palatino Linotype" w:hAnsi="Palatino Linotype"/>
            <w:b/>
            <w:noProof/>
            <w:lang w:val="es-MX" w:eastAsia="es-MX"/>
          </w:rPr>
          <w:t>Licencia-Cambio-Régimen-02-05-19.pdf</w:t>
        </w:r>
      </w:hyperlink>
      <w:r w:rsidRPr="009D4428">
        <w:rPr>
          <w:rFonts w:ascii="Palatino Linotype" w:hAnsi="Palatino Linotype"/>
          <w:b/>
          <w:noProof/>
          <w:lang w:val="es-MX" w:eastAsia="es-MX"/>
        </w:rPr>
        <w:t xml:space="preserve">, </w:t>
      </w:r>
      <w:r w:rsidRPr="009D4428">
        <w:rPr>
          <w:rFonts w:ascii="Palatino Linotype" w:hAnsi="Palatino Linotype"/>
          <w:noProof/>
          <w:lang w:val="es-MX" w:eastAsia="es-MX"/>
        </w:rPr>
        <w:t>el cual de su contenido se advierte lo sigui</w:t>
      </w:r>
      <w:r w:rsidR="00B10DFA" w:rsidRPr="009D4428">
        <w:rPr>
          <w:rFonts w:ascii="Palatino Linotype" w:hAnsi="Palatino Linotype"/>
          <w:noProof/>
          <w:lang w:val="es-MX" w:eastAsia="es-MX"/>
        </w:rPr>
        <w:t>e</w:t>
      </w:r>
      <w:r w:rsidRPr="009D4428">
        <w:rPr>
          <w:rFonts w:ascii="Palatino Linotype" w:hAnsi="Palatino Linotype"/>
          <w:noProof/>
          <w:lang w:val="es-MX" w:eastAsia="es-MX"/>
        </w:rPr>
        <w:t xml:space="preserve">nte: </w:t>
      </w:r>
    </w:p>
    <w:p w:rsidR="00512C6B" w:rsidRPr="009D4428" w:rsidRDefault="00512C6B" w:rsidP="00512C6B">
      <w:pPr>
        <w:spacing w:before="100" w:beforeAutospacing="1" w:after="100" w:afterAutospacing="1" w:line="360" w:lineRule="auto"/>
        <w:ind w:right="49"/>
        <w:jc w:val="center"/>
        <w:rPr>
          <w:rFonts w:ascii="Palatino Linotype" w:hAnsi="Palatino Linotype"/>
          <w:b/>
        </w:rPr>
      </w:pPr>
      <w:r w:rsidRPr="009D4428">
        <w:rPr>
          <w:noProof/>
          <w:lang w:val="es-MX" w:eastAsia="es-MX"/>
        </w:rPr>
        <w:drawing>
          <wp:inline distT="0" distB="0" distL="0" distR="0" wp14:anchorId="6A268E94" wp14:editId="6040C907">
            <wp:extent cx="4444365" cy="6467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847" t="13381" r="35644" b="13858"/>
                    <a:stretch/>
                  </pic:blipFill>
                  <pic:spPr bwMode="auto">
                    <a:xfrm>
                      <a:off x="0" y="0"/>
                      <a:ext cx="4475422" cy="6512670"/>
                    </a:xfrm>
                    <a:prstGeom prst="rect">
                      <a:avLst/>
                    </a:prstGeom>
                    <a:ln>
                      <a:noFill/>
                    </a:ln>
                    <a:extLst>
                      <a:ext uri="{53640926-AAD7-44D8-BBD7-CCE9431645EC}">
                        <a14:shadowObscured xmlns:a14="http://schemas.microsoft.com/office/drawing/2010/main"/>
                      </a:ext>
                    </a:extLst>
                  </pic:spPr>
                </pic:pic>
              </a:graphicData>
            </a:graphic>
          </wp:inline>
        </w:drawing>
      </w:r>
    </w:p>
    <w:p w:rsidR="00512C6B" w:rsidRPr="009D4428" w:rsidRDefault="00512C6B" w:rsidP="00512C6B">
      <w:pPr>
        <w:spacing w:before="100" w:beforeAutospacing="1" w:after="100" w:afterAutospacing="1" w:line="360" w:lineRule="auto"/>
        <w:ind w:right="49"/>
        <w:jc w:val="both"/>
        <w:rPr>
          <w:rFonts w:ascii="Palatino Linotype" w:hAnsi="Palatino Linotype"/>
          <w:b/>
        </w:rPr>
      </w:pPr>
      <w:r w:rsidRPr="009D4428">
        <w:rPr>
          <w:rFonts w:ascii="Palatino Linotype" w:hAnsi="Palatino Linotype"/>
          <w:b/>
        </w:rPr>
        <w:lastRenderedPageBreak/>
        <w:t>Modalidad de entrega:</w:t>
      </w:r>
      <w:r w:rsidR="00D33515" w:rsidRPr="009D4428">
        <w:rPr>
          <w:rFonts w:ascii="Palatino Linotype" w:hAnsi="Palatino Linotype"/>
        </w:rPr>
        <w:t xml:space="preserve"> CD-ROM (con costo)</w:t>
      </w:r>
    </w:p>
    <w:p w:rsidR="00512C6B" w:rsidRPr="009D4428" w:rsidRDefault="00512C6B" w:rsidP="00512C6B">
      <w:pPr>
        <w:pStyle w:val="Prrafodelista"/>
        <w:spacing w:before="100" w:beforeAutospacing="1" w:after="100" w:afterAutospacing="1" w:line="360" w:lineRule="auto"/>
        <w:ind w:left="0"/>
        <w:jc w:val="both"/>
        <w:rPr>
          <w:rFonts w:ascii="Palatino Linotype" w:hAnsi="Palatino Linotype" w:cs="Arial"/>
          <w:lang w:val="es-MX"/>
        </w:rPr>
      </w:pPr>
      <w:r w:rsidRPr="009D4428">
        <w:rPr>
          <w:rFonts w:ascii="Palatino Linotype" w:hAnsi="Palatino Linotype"/>
          <w:b/>
          <w:sz w:val="28"/>
          <w:szCs w:val="28"/>
          <w:lang w:val="es-MX"/>
        </w:rPr>
        <w:t>II.</w:t>
      </w:r>
      <w:r w:rsidRPr="009D4428">
        <w:rPr>
          <w:rFonts w:ascii="Palatino Linotype" w:hAnsi="Palatino Linotype"/>
          <w:sz w:val="28"/>
          <w:szCs w:val="28"/>
          <w:lang w:val="es-MX"/>
        </w:rPr>
        <w:t xml:space="preserve"> </w:t>
      </w:r>
      <w:r w:rsidRPr="009D4428">
        <w:rPr>
          <w:rFonts w:ascii="Palatino Linotype" w:hAnsi="Palatino Linotype" w:cs="Arial"/>
        </w:rPr>
        <w:t xml:space="preserve">De las constancias que obran en el expediente electrónico del </w:t>
      </w:r>
      <w:r w:rsidRPr="009D4428">
        <w:rPr>
          <w:rFonts w:ascii="Palatino Linotype" w:hAnsi="Palatino Linotype" w:cs="Arial"/>
          <w:b/>
        </w:rPr>
        <w:t>SAIMEX,</w:t>
      </w:r>
      <w:r w:rsidRPr="009D4428">
        <w:rPr>
          <w:rFonts w:ascii="Palatino Linotype" w:hAnsi="Palatino Linotype" w:cs="Arial"/>
        </w:rPr>
        <w:t xml:space="preserve"> en fecha </w:t>
      </w:r>
      <w:r w:rsidR="00D33515" w:rsidRPr="009D4428">
        <w:rPr>
          <w:rFonts w:ascii="Palatino Linotype" w:hAnsi="Palatino Linotype" w:cs="Arial"/>
        </w:rPr>
        <w:t xml:space="preserve">tres de mayo </w:t>
      </w:r>
      <w:r w:rsidRPr="009D4428">
        <w:rPr>
          <w:rFonts w:ascii="Palatino Linotype" w:hAnsi="Palatino Linotype" w:cs="Arial"/>
        </w:rPr>
        <w:t xml:space="preserve">de dos mil diecinueve, la Titular de la Unidad de Transparencia del </w:t>
      </w:r>
      <w:r w:rsidRPr="009D4428">
        <w:rPr>
          <w:rFonts w:ascii="Palatino Linotype" w:hAnsi="Palatino Linotype" w:cs="Arial"/>
          <w:b/>
        </w:rPr>
        <w:t>SUJETO OBLIGADO,</w:t>
      </w:r>
      <w:r w:rsidRPr="009D4428">
        <w:rPr>
          <w:rFonts w:ascii="Palatino Linotype" w:hAnsi="Palatino Linotype" w:cs="Arial"/>
        </w:rPr>
        <w:t xml:space="preserve"> turnó la solicitud de información a</w:t>
      </w:r>
      <w:r w:rsidR="00D33515" w:rsidRPr="009D4428">
        <w:rPr>
          <w:rFonts w:ascii="Palatino Linotype" w:hAnsi="Palatino Linotype" w:cs="Arial"/>
        </w:rPr>
        <w:t xml:space="preserve"> </w:t>
      </w:r>
      <w:r w:rsidRPr="009D4428">
        <w:rPr>
          <w:rFonts w:ascii="Palatino Linotype" w:hAnsi="Palatino Linotype" w:cs="Arial"/>
        </w:rPr>
        <w:t>l</w:t>
      </w:r>
      <w:r w:rsidR="00D33515" w:rsidRPr="009D4428">
        <w:rPr>
          <w:rFonts w:ascii="Palatino Linotype" w:hAnsi="Palatino Linotype" w:cs="Arial"/>
        </w:rPr>
        <w:t xml:space="preserve">os </w:t>
      </w:r>
      <w:r w:rsidRPr="009D4428">
        <w:rPr>
          <w:rFonts w:ascii="Palatino Linotype" w:hAnsi="Palatino Linotype" w:cs="Arial"/>
        </w:rPr>
        <w:t>Servidor</w:t>
      </w:r>
      <w:r w:rsidR="00D33515" w:rsidRPr="009D4428">
        <w:rPr>
          <w:rFonts w:ascii="Palatino Linotype" w:hAnsi="Palatino Linotype" w:cs="Arial"/>
        </w:rPr>
        <w:t>es</w:t>
      </w:r>
      <w:r w:rsidRPr="009D4428">
        <w:rPr>
          <w:rFonts w:ascii="Palatino Linotype" w:hAnsi="Palatino Linotype" w:cs="Arial"/>
        </w:rPr>
        <w:t xml:space="preserve"> Público</w:t>
      </w:r>
      <w:r w:rsidR="00D33515" w:rsidRPr="009D4428">
        <w:rPr>
          <w:rFonts w:ascii="Palatino Linotype" w:hAnsi="Palatino Linotype" w:cs="Arial"/>
        </w:rPr>
        <w:t>s</w:t>
      </w:r>
      <w:r w:rsidRPr="009D4428">
        <w:rPr>
          <w:rFonts w:ascii="Palatino Linotype" w:hAnsi="Palatino Linotype" w:cs="Arial"/>
        </w:rPr>
        <w:t xml:space="preserve"> Habilitado</w:t>
      </w:r>
      <w:r w:rsidR="00D33515" w:rsidRPr="009D4428">
        <w:rPr>
          <w:rFonts w:ascii="Palatino Linotype" w:hAnsi="Palatino Linotype" w:cs="Arial"/>
        </w:rPr>
        <w:t>s</w:t>
      </w:r>
      <w:r w:rsidRPr="009D4428">
        <w:rPr>
          <w:rFonts w:ascii="Palatino Linotype" w:hAnsi="Palatino Linotype" w:cs="Arial"/>
        </w:rPr>
        <w:t xml:space="preserve"> que estimó pertinente</w:t>
      </w:r>
      <w:r w:rsidR="00D33515" w:rsidRPr="009D4428">
        <w:rPr>
          <w:rFonts w:ascii="Palatino Linotype" w:hAnsi="Palatino Linotype" w:cs="Arial"/>
        </w:rPr>
        <w:t>s</w:t>
      </w:r>
      <w:r w:rsidRPr="009D4428">
        <w:rPr>
          <w:rFonts w:ascii="Palatino Linotype" w:hAnsi="Palatino Linotype" w:cs="Arial"/>
        </w:rPr>
        <w:t>, a fin de colmar el derecho de acceso a la información del particular; tal y como, se aprecia en la imagen siguiente:</w:t>
      </w:r>
    </w:p>
    <w:p w:rsidR="00512C6B" w:rsidRPr="009D4428" w:rsidRDefault="00D33515" w:rsidP="00512C6B">
      <w:pPr>
        <w:spacing w:before="100" w:beforeAutospacing="1" w:after="100" w:afterAutospacing="1" w:line="360" w:lineRule="auto"/>
        <w:jc w:val="center"/>
        <w:rPr>
          <w:rFonts w:ascii="Palatino Linotype" w:hAnsi="Palatino Linotype"/>
          <w:szCs w:val="28"/>
          <w:lang w:val="es-MX"/>
        </w:rPr>
      </w:pPr>
      <w:r w:rsidRPr="009D4428">
        <w:rPr>
          <w:noProof/>
          <w:lang w:val="es-MX" w:eastAsia="es-MX"/>
        </w:rPr>
        <w:drawing>
          <wp:inline distT="0" distB="0" distL="0" distR="0" wp14:anchorId="548C95C3" wp14:editId="612AB473">
            <wp:extent cx="5210071" cy="7058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9" t="38189" r="8583" b="45579"/>
                    <a:stretch/>
                  </pic:blipFill>
                  <pic:spPr bwMode="auto">
                    <a:xfrm>
                      <a:off x="0" y="0"/>
                      <a:ext cx="5356421" cy="725715"/>
                    </a:xfrm>
                    <a:prstGeom prst="rect">
                      <a:avLst/>
                    </a:prstGeom>
                    <a:ln>
                      <a:noFill/>
                    </a:ln>
                    <a:extLst>
                      <a:ext uri="{53640926-AAD7-44D8-BBD7-CCE9431645EC}">
                        <a14:shadowObscured xmlns:a14="http://schemas.microsoft.com/office/drawing/2010/main"/>
                      </a:ext>
                    </a:extLst>
                  </pic:spPr>
                </pic:pic>
              </a:graphicData>
            </a:graphic>
          </wp:inline>
        </w:drawing>
      </w:r>
    </w:p>
    <w:p w:rsidR="00D33515" w:rsidRPr="009D4428" w:rsidRDefault="00512C6B" w:rsidP="00512C6B">
      <w:pPr>
        <w:pStyle w:val="Prrafodelista"/>
        <w:spacing w:before="100" w:beforeAutospacing="1" w:after="100" w:afterAutospacing="1" w:line="360" w:lineRule="auto"/>
        <w:ind w:left="0"/>
        <w:contextualSpacing w:val="0"/>
        <w:jc w:val="both"/>
        <w:rPr>
          <w:rFonts w:ascii="Palatino Linotype" w:hAnsi="Palatino Linotype" w:cs="Arial"/>
        </w:rPr>
      </w:pPr>
      <w:r w:rsidRPr="009D4428">
        <w:rPr>
          <w:rFonts w:ascii="Palatino Linotype" w:hAnsi="Palatino Linotype" w:cs="Arial"/>
          <w:b/>
          <w:sz w:val="28"/>
        </w:rPr>
        <w:t xml:space="preserve">III. </w:t>
      </w:r>
      <w:r w:rsidR="00D33515" w:rsidRPr="009D4428">
        <w:rPr>
          <w:rFonts w:ascii="Palatino Linotype" w:hAnsi="Palatino Linotype" w:cs="Arial"/>
        </w:rPr>
        <w:t>Destacando que,</w:t>
      </w:r>
      <w:r w:rsidRPr="009D4428">
        <w:rPr>
          <w:rFonts w:ascii="Palatino Linotype" w:hAnsi="Palatino Linotype" w:cs="Arial"/>
        </w:rPr>
        <w:t xml:space="preserve"> </w:t>
      </w:r>
      <w:r w:rsidRPr="009D4428">
        <w:rPr>
          <w:rFonts w:ascii="Palatino Linotype" w:hAnsi="Palatino Linotype" w:cs="Arial"/>
          <w:b/>
        </w:rPr>
        <w:t xml:space="preserve">EL SUJETO OBLIGADO </w:t>
      </w:r>
      <w:r w:rsidR="00D33515" w:rsidRPr="009D4428">
        <w:rPr>
          <w:rFonts w:ascii="Palatino Linotype" w:hAnsi="Palatino Linotype" w:cs="Arial"/>
        </w:rPr>
        <w:t xml:space="preserve">en fecha </w:t>
      </w:r>
      <w:r w:rsidR="00CE6A91" w:rsidRPr="009D4428">
        <w:rPr>
          <w:rFonts w:ascii="Palatino Linotype" w:hAnsi="Palatino Linotype" w:cs="Arial"/>
        </w:rPr>
        <w:t>veintiuno de mayo de dos mil diecinueve, dio respuesta a la solicitud de información en los siguientes términos:</w:t>
      </w:r>
    </w:p>
    <w:p w:rsidR="00CE6A91" w:rsidRPr="009D4428" w:rsidRDefault="00CE6A91" w:rsidP="00CE6A91">
      <w:pPr>
        <w:tabs>
          <w:tab w:val="left" w:pos="851"/>
          <w:tab w:val="left" w:pos="8222"/>
        </w:tabs>
        <w:spacing w:before="100" w:beforeAutospacing="1" w:after="100" w:afterAutospacing="1"/>
        <w:ind w:left="851" w:right="1134"/>
        <w:jc w:val="both"/>
        <w:rPr>
          <w:rFonts w:ascii="Palatino Linotype" w:hAnsi="Palatino Linotype" w:cs="Arial"/>
          <w:i/>
          <w:sz w:val="22"/>
          <w:szCs w:val="22"/>
        </w:rPr>
      </w:pPr>
      <w:r w:rsidRPr="009D4428">
        <w:rPr>
          <w:rFonts w:ascii="Palatino Linotype" w:hAnsi="Palatino Linotype" w:cs="Arial"/>
          <w:i/>
          <w:sz w:val="22"/>
          <w:szCs w:val="22"/>
        </w:rPr>
        <w:t>“En atención a la solicitud de información identificada con el número de folio 000317/NEZA/IP/2019, me permito remitir a Usted la respuesta generada por el Servidor Público Habilitado, bajo su más estricta responsabilidad, bajo su más estricta responsabilidad.” (Sic)</w:t>
      </w:r>
    </w:p>
    <w:p w:rsidR="00CE6A91" w:rsidRPr="009D4428" w:rsidRDefault="00CE6A91" w:rsidP="00512C6B">
      <w:pPr>
        <w:pStyle w:val="Prrafodelista"/>
        <w:spacing w:before="100" w:beforeAutospacing="1" w:after="100" w:afterAutospacing="1" w:line="360" w:lineRule="auto"/>
        <w:ind w:left="0"/>
        <w:contextualSpacing w:val="0"/>
        <w:jc w:val="both"/>
        <w:rPr>
          <w:rFonts w:ascii="Palatino Linotype" w:hAnsi="Palatino Linotype" w:cs="Arial"/>
        </w:rPr>
      </w:pPr>
      <w:r w:rsidRPr="009D4428">
        <w:rPr>
          <w:rFonts w:ascii="Palatino Linotype" w:hAnsi="Palatino Linotype" w:cs="Arial"/>
        </w:rPr>
        <w:t xml:space="preserve">Donde adjuntó los archivos electrónicos denominados </w:t>
      </w:r>
      <w:hyperlink r:id="rId12" w:tgtFrame="_blank" w:history="1">
        <w:r w:rsidRPr="009D4428">
          <w:rPr>
            <w:rFonts w:ascii="Palatino Linotype" w:hAnsi="Palatino Linotype"/>
            <w:b/>
          </w:rPr>
          <w:t>ACT-CT-NEZA-EXT-XI-2019.pdf</w:t>
        </w:r>
      </w:hyperlink>
      <w:r w:rsidRPr="009D4428">
        <w:rPr>
          <w:rFonts w:ascii="Palatino Linotype" w:hAnsi="Palatino Linotype" w:cs="Arial"/>
          <w:b/>
        </w:rPr>
        <w:t xml:space="preserve"> </w:t>
      </w:r>
      <w:r w:rsidRPr="009D4428">
        <w:rPr>
          <w:rFonts w:ascii="Palatino Linotype" w:hAnsi="Palatino Linotype" w:cs="Arial"/>
        </w:rPr>
        <w:t xml:space="preserve">y </w:t>
      </w:r>
      <w:hyperlink r:id="rId13" w:tgtFrame="_blank" w:history="1">
        <w:r w:rsidRPr="009D4428">
          <w:rPr>
            <w:rFonts w:ascii="Palatino Linotype" w:hAnsi="Palatino Linotype"/>
            <w:b/>
          </w:rPr>
          <w:t>317_2019_05_16_16_52_06_105-testado.pdf</w:t>
        </w:r>
      </w:hyperlink>
      <w:r w:rsidRPr="009D4428">
        <w:rPr>
          <w:rFonts w:ascii="Palatino Linotype" w:hAnsi="Palatino Linotype" w:cs="Arial"/>
          <w:b/>
        </w:rPr>
        <w:t xml:space="preserve"> </w:t>
      </w:r>
      <w:r w:rsidRPr="009D4428">
        <w:rPr>
          <w:rFonts w:ascii="Palatino Linotype" w:hAnsi="Palatino Linotype" w:cs="Arial"/>
        </w:rPr>
        <w:t>cuyo contenido se omite en el presente apartado; toda vez que ya es del conocimiento de las partes y dada su extensión.</w:t>
      </w:r>
    </w:p>
    <w:p w:rsidR="00512C6B" w:rsidRPr="009D4428" w:rsidRDefault="00512C6B" w:rsidP="00512C6B">
      <w:pPr>
        <w:pStyle w:val="Prrafodelista"/>
        <w:spacing w:before="100" w:beforeAutospacing="1" w:after="100" w:afterAutospacing="1" w:line="360" w:lineRule="auto"/>
        <w:ind w:left="0"/>
        <w:contextualSpacing w:val="0"/>
        <w:jc w:val="both"/>
        <w:rPr>
          <w:rFonts w:ascii="Palatino Linotype" w:hAnsi="Palatino Linotype" w:cs="Arial"/>
        </w:rPr>
      </w:pPr>
      <w:r w:rsidRPr="009D4428">
        <w:rPr>
          <w:rFonts w:ascii="Palatino Linotype" w:hAnsi="Palatino Linotype"/>
          <w:b/>
          <w:sz w:val="28"/>
          <w:szCs w:val="28"/>
        </w:rPr>
        <w:t>IV.</w:t>
      </w:r>
      <w:r w:rsidRPr="009D4428">
        <w:rPr>
          <w:rFonts w:ascii="Palatino Linotype" w:hAnsi="Palatino Linotype"/>
        </w:rPr>
        <w:t xml:space="preserve"> </w:t>
      </w:r>
      <w:r w:rsidR="000F1127" w:rsidRPr="009D4428">
        <w:rPr>
          <w:rFonts w:ascii="Palatino Linotype" w:hAnsi="Palatino Linotype"/>
        </w:rPr>
        <w:t xml:space="preserve">Inconforme con la </w:t>
      </w:r>
      <w:r w:rsidRPr="009D4428">
        <w:rPr>
          <w:rFonts w:ascii="Palatino Linotype" w:hAnsi="Palatino Linotype" w:cs="Arial"/>
        </w:rPr>
        <w:t xml:space="preserve">respuesta el </w:t>
      </w:r>
      <w:r w:rsidR="000F1127" w:rsidRPr="009D4428">
        <w:rPr>
          <w:rFonts w:ascii="Palatino Linotype" w:hAnsi="Palatino Linotype" w:cs="Arial"/>
        </w:rPr>
        <w:t xml:space="preserve">diez de junio de </w:t>
      </w:r>
      <w:r w:rsidRPr="009D4428">
        <w:rPr>
          <w:rFonts w:ascii="Palatino Linotype" w:hAnsi="Palatino Linotype" w:cs="Arial"/>
        </w:rPr>
        <w:t xml:space="preserve">dos mil diecinueve, </w:t>
      </w:r>
      <w:r w:rsidR="000F1127" w:rsidRPr="009D4428">
        <w:rPr>
          <w:rFonts w:ascii="Palatino Linotype" w:hAnsi="Palatino Linotype"/>
          <w:b/>
        </w:rPr>
        <w:t>EL</w:t>
      </w:r>
      <w:r w:rsidRPr="009D4428">
        <w:rPr>
          <w:rFonts w:ascii="Palatino Linotype" w:hAnsi="Palatino Linotype"/>
          <w:b/>
        </w:rPr>
        <w:t xml:space="preserve"> RECURRENTE</w:t>
      </w:r>
      <w:r w:rsidRPr="009D4428">
        <w:rPr>
          <w:rFonts w:ascii="Palatino Linotype" w:hAnsi="Palatino Linotype"/>
        </w:rPr>
        <w:t xml:space="preserve"> interpuso el recurso de revisión objeto del presente estudio, el cual fue registrado en </w:t>
      </w:r>
      <w:r w:rsidRPr="009D4428">
        <w:rPr>
          <w:rFonts w:ascii="Palatino Linotype" w:hAnsi="Palatino Linotype"/>
          <w:b/>
        </w:rPr>
        <w:t>EL SAIMEX</w:t>
      </w:r>
      <w:r w:rsidRPr="009D4428">
        <w:rPr>
          <w:rFonts w:ascii="Palatino Linotype" w:hAnsi="Palatino Linotype"/>
        </w:rPr>
        <w:t xml:space="preserve"> y se le asignó el número de expediente </w:t>
      </w:r>
      <w:r w:rsidR="000F1127" w:rsidRPr="009D4428">
        <w:rPr>
          <w:rFonts w:ascii="Palatino Linotype" w:hAnsi="Palatino Linotype"/>
          <w:b/>
        </w:rPr>
        <w:t>05262</w:t>
      </w:r>
      <w:r w:rsidRPr="009D4428">
        <w:rPr>
          <w:rFonts w:ascii="Palatino Linotype" w:hAnsi="Palatino Linotype"/>
          <w:b/>
        </w:rPr>
        <w:t>/INFOEM/IP/RR/2019</w:t>
      </w:r>
      <w:r w:rsidRPr="009D4428">
        <w:rPr>
          <w:rFonts w:ascii="Palatino Linotype" w:hAnsi="Palatino Linotype" w:cs="Arial"/>
        </w:rPr>
        <w:t xml:space="preserve">, en el que señaló como acto impugnado: </w:t>
      </w:r>
    </w:p>
    <w:p w:rsidR="00512C6B" w:rsidRPr="009D4428" w:rsidRDefault="00512C6B" w:rsidP="000F1127">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9D4428">
        <w:rPr>
          <w:rFonts w:ascii="Palatino Linotype" w:hAnsi="Palatino Linotype" w:cs="Arial"/>
          <w:i/>
          <w:sz w:val="22"/>
          <w:szCs w:val="22"/>
          <w:lang w:eastAsia="es-MX"/>
        </w:rPr>
        <w:lastRenderedPageBreak/>
        <w:t>“</w:t>
      </w:r>
      <w:r w:rsidR="000F1127" w:rsidRPr="009D4428">
        <w:rPr>
          <w:rFonts w:ascii="Palatino Linotype" w:hAnsi="Palatino Linotype" w:cs="Arial"/>
          <w:i/>
          <w:sz w:val="22"/>
          <w:szCs w:val="22"/>
          <w:lang w:eastAsia="es-MX"/>
        </w:rPr>
        <w:t>ACTO IMPUGNADO La resolución presentada por la Arq. Karen Hernández Rosas, Directora de Desarrollo Urbano, en su oficio No. DDU/587/2019 de fecha 08 de mayo de 2019, así como al oficio DDU/595/2019 de fecha 09 de mayo de 2019, ambos dirigidos a la Lic. Juana Nellely Flores Ramírez, Titular de la Unidad de Transparencia y Acceso a la Información Pública Municipal, así como a la Resolución dictaminada en la Sesión Ordinaria del Comité de Transparencia del H Ayuntamiento de Nezahualcóyotl 2019, Acta No. ACT/CT/NEZA/EXT/XI/2019, de conformidad al artículo 142, 176, 177, 178 y 179 en su Fracción I, II, III, VI, Y_222, en su Fracción II, III, VIII, XII, XIII, XVI, XVII y XXI, de la Ley de Transparencia y Acceso a la Información Pública del Estado de México y Municipios</w:t>
      </w:r>
      <w:r w:rsidRPr="009D4428">
        <w:rPr>
          <w:rFonts w:ascii="Palatino Linotype" w:hAnsi="Palatino Linotype" w:cs="Arial"/>
          <w:i/>
          <w:sz w:val="22"/>
          <w:szCs w:val="22"/>
          <w:lang w:eastAsia="es-MX"/>
        </w:rPr>
        <w:t>.” (</w:t>
      </w:r>
      <w:r w:rsidR="00B77273" w:rsidRPr="009D4428">
        <w:rPr>
          <w:rFonts w:ascii="Palatino Linotype" w:hAnsi="Palatino Linotype" w:cs="Arial"/>
          <w:i/>
          <w:sz w:val="22"/>
          <w:szCs w:val="22"/>
          <w:lang w:eastAsia="es-MX"/>
        </w:rPr>
        <w:t>Sic</w:t>
      </w:r>
      <w:r w:rsidRPr="009D4428">
        <w:rPr>
          <w:rFonts w:ascii="Palatino Linotype" w:hAnsi="Palatino Linotype" w:cs="Arial"/>
          <w:i/>
          <w:sz w:val="22"/>
          <w:szCs w:val="22"/>
          <w:lang w:eastAsia="es-MX"/>
        </w:rPr>
        <w:t>)</w:t>
      </w:r>
    </w:p>
    <w:p w:rsidR="00512C6B" w:rsidRPr="009D4428" w:rsidRDefault="00512C6B" w:rsidP="00512C6B">
      <w:pPr>
        <w:pStyle w:val="Prrafodelista"/>
        <w:spacing w:before="100" w:beforeAutospacing="1" w:after="100" w:afterAutospacing="1" w:line="360" w:lineRule="auto"/>
        <w:ind w:left="0"/>
        <w:contextualSpacing w:val="0"/>
        <w:jc w:val="both"/>
        <w:rPr>
          <w:rFonts w:ascii="Palatino Linotype" w:hAnsi="Palatino Linotype" w:cs="Arial"/>
        </w:rPr>
      </w:pPr>
      <w:r w:rsidRPr="009D4428">
        <w:rPr>
          <w:rFonts w:ascii="Palatino Linotype" w:hAnsi="Palatino Linotype" w:cs="Arial"/>
        </w:rPr>
        <w:t>Así como, razones o motivos de inconformidad los siguientes:</w:t>
      </w:r>
    </w:p>
    <w:p w:rsidR="00512C6B" w:rsidRPr="009D4428" w:rsidRDefault="00512C6B" w:rsidP="000F1127">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9D4428">
        <w:rPr>
          <w:rFonts w:ascii="Palatino Linotype" w:hAnsi="Palatino Linotype" w:cs="Arial"/>
          <w:i/>
          <w:sz w:val="22"/>
          <w:szCs w:val="22"/>
          <w:lang w:eastAsia="es-MX"/>
        </w:rPr>
        <w:t>“</w:t>
      </w:r>
      <w:r w:rsidR="000F1127" w:rsidRPr="009D4428">
        <w:rPr>
          <w:rFonts w:ascii="Palatino Linotype" w:hAnsi="Palatino Linotype" w:cs="Arial"/>
          <w:i/>
          <w:sz w:val="22"/>
          <w:szCs w:val="22"/>
          <w:lang w:eastAsia="es-MX"/>
        </w:rPr>
        <w:t xml:space="preserve">ACTO IMPUGNADO La resolución presentada por la Arq. Karen Hernández Rosas, Directora de Desarrollo Urbano, en su oficio No. DDU/587/2019 de fecha 08 de mayo de 2019, así como al oficio DDU/595/2019 de fecha 09 de mayo de 2019, ambos dirigidos a la Lic. Juana Nellely Flores Ramírez, Titular de la Unidad de Transparencia y Acceso a la Información Pública Municipal, así como a la Resolución dictaminada en la Sesión Ordinaria del Comité de Transparencia del H Ayuntamiento de Nezahualcóyotl 2019, Acta No. ACT/CT/NEZA/EXT/XI/2019, de conformidad al artículo 142, 176, 177, 178 y 179 en su Fracción I, II, III, VI, Y_222, en su Fracción II, III, VIII, XII, XIII, XVI, XVII y XXI, de la Ley de Transparencia y Acceso a la Información Pública del Estado de México y Municipios. Lo anterior es derivado de que el proceso está lleno de vicios, con documentación errónea y referencias de la misma forma, en el cual queda de manifiesto nuevamente los SIMULACROS LLEVADOS A CABO PARA OBSTACULIZAR LA ENTREGA DE LA INFORMACIÓN, ASÍ COMO LA FALTA DE INTERÉS POR SOLUCIONAR ESTA PROBLEMÁTICA, con el cual se pretende proteger de alguna forma el mal actual de algún o algunos Funcionarios Públicos en sus diferentes actuares en procesos Judiciales, siendo muy sencillo invocar términos de Ley que los protejan en su actuar y desempeño, por tal motivo deseo y espero que en esta ocasión se lleve a cabo un debido análisis del proceso, así como de las contradicciones y los recursos llevados a cabo, en los cuales se ha caído en reiteradas ocasiones, y en esta en especial, por la carencia de la información solicitada y el envío una vez más a Reserva y/o Clasificación de Confidencialidad, de documentación que reconoce no existe, así como en este caso una vez más sometió a la consideración del Comité documentación que anteriormente ya había sido llevada a Reserva y/o Clasificación de Confidencialidad, la cual no se ha solicitado en ningún momento en el caso que nos concierne, TODA VEZ QUE PROPORCIONO versión </w:t>
      </w:r>
      <w:r w:rsidR="000F1127" w:rsidRPr="009D4428">
        <w:rPr>
          <w:rFonts w:ascii="Palatino Linotype" w:hAnsi="Palatino Linotype" w:cs="Arial"/>
          <w:i/>
          <w:sz w:val="22"/>
          <w:szCs w:val="22"/>
          <w:lang w:eastAsia="es-MX"/>
        </w:rPr>
        <w:lastRenderedPageBreak/>
        <w:t xml:space="preserve">Pública de las licencia de Construcción OBRA NUEVA No. CN/ZN/232/V/11, con folio No. 1966, con expediente No. 378/11 de fecha 24 de mayo de 2011, así como la Licencia de Cambio de Régimen de Condominio No C/REG/234/V/11 con folio 1968 con expediente No. 378/11 de fecha 24 de mayo de 2011, misma que ya había sido llevada ante el Comité de Transparencia para que se clasificara como confidencial de conformidad al Artículo 3, 122, 128, 133 y 134 de la Ley de Transparencia y Acceso a la Información Pública del Estado de México y Municipios, (cabe hacer mención que este documento se ha reservado ya en por lo menos dos ocasiones distintas, y que ahora cualquier procedimiento para solicitar se retire la reserva en cuál de todos los actos que se han llevado a cabo se deberá llevar a cabo la solicitud), así mismo lleva una vez más a la Reserva los planos de fachadas y plantas arquitectónicas_Nivel de acceso y 1er Nivel los cuales sirvieron como base para la autorización d ela Licencia de construcción obra nueva Número C/REG/134/V/11 con folio 1998 expedida para Cambio De Régimen (cabe hacer mención que estos planos se han reservado ya en por lo menos dos ocasiones distintas, y que ahora cualquier procedimiento para solicitar se retire la reserva en cuál de todos los actos que se han llevado a cabo se deberá llevar a cabo la solicitud), y que la documentación requerida en este acto corresponde a la Licencia de Cambio de Régimen, cuya existencia y autorización quedo manifiesta en DECLARACIÓN EFECTUADA por la Arq. Karen Hernández Rosas, Directora de Desarrollo Urbano en su oficio No. DDU/325/2019 de fecha 01 DE ABRIL DE 2019, en el cual reconoce haberse emitido la licencia de Cambio de Régimen No. C/REG/232/V/11, con folio No. 1966, expedida para el inmueble ubicado en la Calle de Bosques de Venezuela, Manzana 33, Lote 12, marcado con el Número 96, de la Colonia Bosques de Aragón, Municipio de Nezahualcóyotl, Estado de México, conforme las declaraciones de la Directora de Desarrollo Urbano, y que en su contestación a nuestra petición involucra otros documentos que nada que ver con la documentación solicitada, y que la documentación requerida NO PROPORCIONA INFORMACIÓN ALGUNA, con lo cual ha violentado los preceptos del Artículo 79 en sus Fracciones I, II, III, V, VI y XIII, de la Ley de Transparencia y Acceso a la Información Pública del Estado de México y Municipios, al no haberse manifestado en relación a la documentación requerida. Por lo anterior se solicita al Honorable Comité de Transparencia del H Ayuntamiento de Nezahualcóyotl 2019, del Estado de México y Municipios, se apliquen las medidas cautelares necesarias de conformidad al Artículo 190 de la Ley de Transparencia y Acceso a la Información Pública del Estado de México y Municipios, que a la literalidad nos dice: • 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w:t>
      </w:r>
      <w:r w:rsidR="000F1127" w:rsidRPr="009D4428">
        <w:rPr>
          <w:rFonts w:ascii="Palatino Linotype" w:hAnsi="Palatino Linotype" w:cs="Arial"/>
          <w:i/>
          <w:sz w:val="22"/>
          <w:szCs w:val="22"/>
          <w:lang w:eastAsia="es-MX"/>
        </w:rPr>
        <w:lastRenderedPageBreak/>
        <w:t>deberá de ser informado al Instituto. Lo anterior queda DE MANIFIESTO y con claridad que la información solicitada corresponde a otro documento que ha acreditado la existencia del mismo la declaración de la Arq. Karen Hernández Rosas, Directora de Desarrollo Urbano en su oficio No. DDU/325/2019 de fecha 01 DE ABRIL DE 2019, que a la literalidad manifiesta: Por ultimo cabe hacer la anotación, que en los mencionados proceso si hace la anotación de los domicilios completos del inmueble que nos compete en esta solicitud, y que en distintos actos ha negado poderlos proporcionar y llevados a la Reserva y/o a clasificarla como confidencial, sin embargo en las copias de las licencias en versión pública los borra, y no aplica lo establecido en el Artículo 129 de la Ley de Transparencia y Acceso a la Información Pública del Estado de México y Municipios, porque en los otros caso sí y ahora no, haciendo valer otro artículo. Por lo anterior se solicita, que así como el Funcionarios Públicos en sus diferentes actuares ha invocado términos de Ley que la protegen en su actuar y desempeño, en esta ocasión que ha violentado los preceptos establecidos en la Ley de Transparencia y Acceso a la Información Pública del Estado de México y Municipios, se lleve a cabo la aplicación se apliquen las medidas cautelares contemplada en la multicitada Ley</w:t>
      </w:r>
      <w:r w:rsidRPr="009D4428">
        <w:rPr>
          <w:rFonts w:ascii="Palatino Linotype" w:hAnsi="Palatino Linotype" w:cs="Arial"/>
          <w:i/>
          <w:sz w:val="22"/>
          <w:szCs w:val="22"/>
          <w:lang w:eastAsia="es-MX"/>
        </w:rPr>
        <w:t>.”</w:t>
      </w:r>
      <w:r w:rsidR="000F1127" w:rsidRPr="009D4428">
        <w:rPr>
          <w:rFonts w:ascii="Palatino Linotype" w:hAnsi="Palatino Linotype" w:cs="Arial"/>
          <w:i/>
          <w:sz w:val="22"/>
          <w:szCs w:val="22"/>
          <w:lang w:eastAsia="es-MX"/>
        </w:rPr>
        <w:t xml:space="preserve"> (Sic)</w:t>
      </w:r>
    </w:p>
    <w:p w:rsidR="00D97AE2" w:rsidRDefault="00B77273" w:rsidP="000F1127">
      <w:pPr>
        <w:spacing w:before="100" w:beforeAutospacing="1" w:after="100" w:afterAutospacing="1"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840740</wp:posOffset>
                </wp:positionV>
                <wp:extent cx="5924550" cy="358140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924550" cy="3581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9CE8F2"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5pt,66.2pt" to="465.45pt,3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" strokecolor="#5b9bd5 [3204]" strokeweight=".5pt">
                <v:stroke joinstyle="miter"/>
              </v:line>
            </w:pict>
          </mc:Fallback>
        </mc:AlternateContent>
      </w:r>
      <w:r w:rsidR="000F1127" w:rsidRPr="009D4428">
        <w:rPr>
          <w:rFonts w:ascii="Palatino Linotype" w:hAnsi="Palatino Linotype" w:cs="Arial"/>
        </w:rPr>
        <w:t xml:space="preserve">De manera adjunta al formato de recurso de revisión </w:t>
      </w:r>
      <w:r w:rsidR="000F1127" w:rsidRPr="009D4428">
        <w:rPr>
          <w:rFonts w:ascii="Palatino Linotype" w:hAnsi="Palatino Linotype" w:cs="Arial"/>
          <w:b/>
        </w:rPr>
        <w:t>EL RECURRENTE</w:t>
      </w:r>
      <w:r w:rsidR="000F1127" w:rsidRPr="009D4428">
        <w:rPr>
          <w:rFonts w:ascii="Palatino Linotype" w:hAnsi="Palatino Linotype" w:cs="Arial"/>
        </w:rPr>
        <w:t xml:space="preserve"> presentó el archivo electrónico denominado </w:t>
      </w:r>
      <w:hyperlink r:id="rId14" w:tgtFrame="_blank" w:history="1">
        <w:r w:rsidR="00D97AE2" w:rsidRPr="009D4428">
          <w:rPr>
            <w:rFonts w:ascii="Palatino Linotype" w:hAnsi="Palatino Linotype"/>
            <w:b/>
          </w:rPr>
          <w:t>ACTO IMPUGNADO06-06-19.pdf</w:t>
        </w:r>
      </w:hyperlink>
      <w:r w:rsidR="00D97AE2" w:rsidRPr="009D4428">
        <w:rPr>
          <w:rFonts w:ascii="Palatino Linotype" w:hAnsi="Palatino Linotype" w:cs="Arial"/>
          <w:b/>
        </w:rPr>
        <w:t xml:space="preserve">, </w:t>
      </w:r>
      <w:r w:rsidR="00D97AE2" w:rsidRPr="009D4428">
        <w:rPr>
          <w:rFonts w:ascii="Palatino Linotype" w:hAnsi="Palatino Linotype" w:cs="Arial"/>
        </w:rPr>
        <w:t>mismo que contiene lo siguiente:</w:t>
      </w:r>
    </w:p>
    <w:p w:rsidR="00B77273" w:rsidRPr="009D4428" w:rsidRDefault="00B77273" w:rsidP="000F1127">
      <w:pPr>
        <w:spacing w:before="100" w:beforeAutospacing="1" w:after="100" w:afterAutospacing="1" w:line="360" w:lineRule="auto"/>
        <w:ind w:right="49"/>
        <w:jc w:val="both"/>
        <w:rPr>
          <w:rFonts w:ascii="Palatino Linotype" w:hAnsi="Palatino Linotype" w:cs="Arial"/>
        </w:rPr>
      </w:pPr>
    </w:p>
    <w:p w:rsidR="00D97AE2" w:rsidRPr="009D4428" w:rsidRDefault="00D97AE2" w:rsidP="00D97AE2">
      <w:pPr>
        <w:spacing w:before="100" w:beforeAutospacing="1" w:after="100" w:afterAutospacing="1" w:line="360" w:lineRule="auto"/>
        <w:ind w:right="49"/>
        <w:jc w:val="center"/>
        <w:rPr>
          <w:rFonts w:ascii="Palatino Linotype" w:hAnsi="Palatino Linotype" w:cs="Arial"/>
        </w:rPr>
      </w:pPr>
      <w:r w:rsidRPr="009D4428">
        <w:rPr>
          <w:noProof/>
          <w:lang w:val="es-MX" w:eastAsia="es-MX"/>
        </w:rPr>
        <w:lastRenderedPageBreak/>
        <w:drawing>
          <wp:inline distT="0" distB="0" distL="0" distR="0" wp14:anchorId="01873AAA" wp14:editId="6E88C7A2">
            <wp:extent cx="4914900" cy="73247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59" t="15786" r="24820" b="6943"/>
                    <a:stretch/>
                  </pic:blipFill>
                  <pic:spPr bwMode="auto">
                    <a:xfrm>
                      <a:off x="0" y="0"/>
                      <a:ext cx="4930928" cy="7348612"/>
                    </a:xfrm>
                    <a:prstGeom prst="rect">
                      <a:avLst/>
                    </a:prstGeom>
                    <a:ln>
                      <a:noFill/>
                    </a:ln>
                    <a:extLst>
                      <a:ext uri="{53640926-AAD7-44D8-BBD7-CCE9431645EC}">
                        <a14:shadowObscured xmlns:a14="http://schemas.microsoft.com/office/drawing/2010/main"/>
                      </a:ext>
                    </a:extLst>
                  </pic:spPr>
                </pic:pic>
              </a:graphicData>
            </a:graphic>
          </wp:inline>
        </w:drawing>
      </w:r>
    </w:p>
    <w:p w:rsidR="00D97AE2" w:rsidRPr="009D4428" w:rsidRDefault="00D97AE2" w:rsidP="00D97AE2">
      <w:pPr>
        <w:spacing w:before="100" w:beforeAutospacing="1" w:after="100" w:afterAutospacing="1" w:line="360" w:lineRule="auto"/>
        <w:ind w:right="49"/>
        <w:jc w:val="center"/>
        <w:rPr>
          <w:rFonts w:ascii="Palatino Linotype" w:hAnsi="Palatino Linotype" w:cs="Arial"/>
        </w:rPr>
      </w:pPr>
      <w:r w:rsidRPr="009D4428">
        <w:rPr>
          <w:noProof/>
          <w:lang w:val="es-MX" w:eastAsia="es-MX"/>
        </w:rPr>
        <w:lastRenderedPageBreak/>
        <w:drawing>
          <wp:inline distT="0" distB="0" distL="0" distR="0" wp14:anchorId="4CCDC0B9" wp14:editId="69B984B2">
            <wp:extent cx="5435137" cy="3331028"/>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767" t="14886" r="24905" b="29193"/>
                    <a:stretch/>
                  </pic:blipFill>
                  <pic:spPr bwMode="auto">
                    <a:xfrm>
                      <a:off x="0" y="0"/>
                      <a:ext cx="5487676" cy="3363227"/>
                    </a:xfrm>
                    <a:prstGeom prst="rect">
                      <a:avLst/>
                    </a:prstGeom>
                    <a:ln>
                      <a:noFill/>
                    </a:ln>
                    <a:extLst>
                      <a:ext uri="{53640926-AAD7-44D8-BBD7-CCE9431645EC}">
                        <a14:shadowObscured xmlns:a14="http://schemas.microsoft.com/office/drawing/2010/main"/>
                      </a:ext>
                    </a:extLst>
                  </pic:spPr>
                </pic:pic>
              </a:graphicData>
            </a:graphic>
          </wp:inline>
        </w:drawing>
      </w:r>
    </w:p>
    <w:p w:rsidR="00D97AE2" w:rsidRPr="009D4428" w:rsidRDefault="00D97AE2" w:rsidP="00D97AE2">
      <w:pPr>
        <w:spacing w:before="100" w:beforeAutospacing="1" w:after="100" w:afterAutospacing="1" w:line="360" w:lineRule="auto"/>
        <w:ind w:right="49"/>
        <w:jc w:val="center"/>
        <w:rPr>
          <w:rFonts w:ascii="Palatino Linotype" w:hAnsi="Palatino Linotype" w:cs="Arial"/>
        </w:rPr>
      </w:pPr>
      <w:r w:rsidRPr="009D4428">
        <w:rPr>
          <w:noProof/>
          <w:lang w:val="es-MX" w:eastAsia="es-MX"/>
        </w:rPr>
        <w:drawing>
          <wp:inline distT="0" distB="0" distL="0" distR="0" wp14:anchorId="29666F84" wp14:editId="78A02AD8">
            <wp:extent cx="5257800" cy="414454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851" t="11276" r="24989" b="13708"/>
                    <a:stretch/>
                  </pic:blipFill>
                  <pic:spPr bwMode="auto">
                    <a:xfrm>
                      <a:off x="0" y="0"/>
                      <a:ext cx="5300059" cy="4177851"/>
                    </a:xfrm>
                    <a:prstGeom prst="rect">
                      <a:avLst/>
                    </a:prstGeom>
                    <a:ln>
                      <a:noFill/>
                    </a:ln>
                    <a:extLst>
                      <a:ext uri="{53640926-AAD7-44D8-BBD7-CCE9431645EC}">
                        <a14:shadowObscured xmlns:a14="http://schemas.microsoft.com/office/drawing/2010/main"/>
                      </a:ext>
                    </a:extLst>
                  </pic:spPr>
                </pic:pic>
              </a:graphicData>
            </a:graphic>
          </wp:inline>
        </w:drawing>
      </w:r>
    </w:p>
    <w:p w:rsidR="00D97AE2" w:rsidRPr="009D4428" w:rsidRDefault="00D97AE2" w:rsidP="00D97AE2">
      <w:pPr>
        <w:spacing w:before="100" w:beforeAutospacing="1" w:after="100" w:afterAutospacing="1" w:line="360" w:lineRule="auto"/>
        <w:ind w:right="49"/>
        <w:jc w:val="center"/>
        <w:rPr>
          <w:rFonts w:ascii="Palatino Linotype" w:hAnsi="Palatino Linotype" w:cs="Arial"/>
        </w:rPr>
      </w:pPr>
      <w:r w:rsidRPr="009D4428">
        <w:rPr>
          <w:noProof/>
          <w:lang w:val="es-MX" w:eastAsia="es-MX"/>
        </w:rPr>
        <w:lastRenderedPageBreak/>
        <w:drawing>
          <wp:inline distT="0" distB="0" distL="0" distR="0" wp14:anchorId="1C7686AC" wp14:editId="7F460066">
            <wp:extent cx="5256231" cy="2419350"/>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515" t="23909" r="24905" b="38062"/>
                    <a:stretch/>
                  </pic:blipFill>
                  <pic:spPr bwMode="auto">
                    <a:xfrm>
                      <a:off x="0" y="0"/>
                      <a:ext cx="5285931" cy="2433020"/>
                    </a:xfrm>
                    <a:prstGeom prst="rect">
                      <a:avLst/>
                    </a:prstGeom>
                    <a:ln>
                      <a:noFill/>
                    </a:ln>
                    <a:extLst>
                      <a:ext uri="{53640926-AAD7-44D8-BBD7-CCE9431645EC}">
                        <a14:shadowObscured xmlns:a14="http://schemas.microsoft.com/office/drawing/2010/main"/>
                      </a:ext>
                    </a:extLst>
                  </pic:spPr>
                </pic:pic>
              </a:graphicData>
            </a:graphic>
          </wp:inline>
        </w:drawing>
      </w:r>
    </w:p>
    <w:p w:rsidR="00512C6B" w:rsidRPr="009D4428" w:rsidRDefault="00512C6B" w:rsidP="00512C6B">
      <w:pPr>
        <w:spacing w:before="100" w:beforeAutospacing="1" w:after="100" w:afterAutospacing="1" w:line="360" w:lineRule="auto"/>
        <w:ind w:right="49"/>
        <w:jc w:val="both"/>
        <w:rPr>
          <w:rFonts w:ascii="Palatino Linotype" w:hAnsi="Palatino Linotype"/>
          <w:noProof/>
          <w:lang w:val="es-MX" w:eastAsia="es-MX"/>
        </w:rPr>
      </w:pPr>
      <w:r w:rsidRPr="009D4428">
        <w:rPr>
          <w:rFonts w:ascii="Palatino Linotype" w:hAnsi="Palatino Linotype" w:cs="Arial"/>
          <w:b/>
          <w:sz w:val="28"/>
          <w:szCs w:val="28"/>
        </w:rPr>
        <w:t>V.</w:t>
      </w:r>
      <w:r w:rsidRPr="009D4428">
        <w:rPr>
          <w:rFonts w:ascii="Palatino Linotype" w:hAnsi="Palatino Linotype" w:cs="Arial"/>
          <w:b/>
          <w:sz w:val="28"/>
        </w:rPr>
        <w:t xml:space="preserve"> </w:t>
      </w:r>
      <w:r w:rsidRPr="009D4428">
        <w:rPr>
          <w:rFonts w:ascii="Palatino Linotype" w:hAnsi="Palatino Linotype" w:cs="Arial"/>
        </w:rPr>
        <w:t xml:space="preserve">El </w:t>
      </w:r>
      <w:r w:rsidR="00D97AE2" w:rsidRPr="009D4428">
        <w:rPr>
          <w:rFonts w:ascii="Palatino Linotype" w:hAnsi="Palatino Linotype" w:cs="Arial"/>
        </w:rPr>
        <w:t xml:space="preserve">diez de junio </w:t>
      </w:r>
      <w:r w:rsidRPr="009D4428">
        <w:rPr>
          <w:rFonts w:ascii="Palatino Linotype" w:hAnsi="Palatino Linotype" w:cs="Arial"/>
        </w:rPr>
        <w:t>de dos mil diecinueve</w:t>
      </w:r>
      <w:r w:rsidRPr="009D4428">
        <w:rPr>
          <w:rFonts w:ascii="Palatino Linotype" w:hAnsi="Palatino Linotype"/>
        </w:rPr>
        <w:t xml:space="preserve">, el </w:t>
      </w:r>
      <w:r w:rsidRPr="009D4428">
        <w:rPr>
          <w:rFonts w:ascii="Palatino Linotype" w:hAnsi="Palatino Linotype" w:cs="Arial"/>
          <w:lang w:val="es-ES_tradnl"/>
        </w:rPr>
        <w:t>recurso de revisión de que</w:t>
      </w:r>
      <w:r w:rsidRPr="009D4428">
        <w:rPr>
          <w:rFonts w:ascii="Palatino Linotype" w:hAnsi="Palatino Linotype" w:cs="Arial"/>
        </w:rPr>
        <w:t xml:space="preserve"> se trata</w:t>
      </w:r>
      <w:r w:rsidRPr="009D4428">
        <w:rPr>
          <w:rFonts w:ascii="Palatino Linotype" w:hAnsi="Palatino Linotype" w:cs="Arial"/>
          <w:lang w:val="es-ES_tradnl"/>
        </w:rPr>
        <w:t xml:space="preserve"> se envió electrónicamente al Instituto de </w:t>
      </w:r>
      <w:r w:rsidRPr="009D4428">
        <w:rPr>
          <w:rFonts w:ascii="Palatino Linotype" w:eastAsia="Arial Unicode MS" w:hAnsi="Palatino Linotype" w:cs="Arial"/>
        </w:rPr>
        <w:t>Transparencia</w:t>
      </w:r>
      <w:r w:rsidRPr="009D4428">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9D4428">
        <w:rPr>
          <w:rFonts w:ascii="Palatino Linotype" w:hAnsi="Palatino Linotype"/>
        </w:rPr>
        <w:t>Ley de Transparencia y Acceso a la Información Pública del Estado de México y Municipios</w:t>
      </w:r>
      <w:r w:rsidRPr="009D4428">
        <w:rPr>
          <w:rFonts w:ascii="Palatino Linotype" w:hAnsi="Palatino Linotype" w:cs="Arial"/>
          <w:lang w:val="es-ES_tradnl"/>
        </w:rPr>
        <w:t>, se turnó, a través del</w:t>
      </w:r>
      <w:r w:rsidRPr="009D4428">
        <w:rPr>
          <w:rFonts w:ascii="Palatino Linotype" w:eastAsia="Arial Unicode MS" w:hAnsi="Palatino Linotype" w:cs="Arial"/>
          <w:lang w:val="es-ES_tradnl"/>
        </w:rPr>
        <w:t xml:space="preserve"> </w:t>
      </w:r>
      <w:r w:rsidRPr="009D4428">
        <w:rPr>
          <w:rFonts w:ascii="Palatino Linotype" w:eastAsia="Arial Unicode MS" w:hAnsi="Palatino Linotype" w:cs="Arial"/>
          <w:b/>
          <w:lang w:val="es-ES_tradnl"/>
        </w:rPr>
        <w:t>SAIMEX</w:t>
      </w:r>
      <w:r w:rsidRPr="009D4428">
        <w:rPr>
          <w:rFonts w:ascii="Palatino Linotype" w:hAnsi="Palatino Linotype"/>
        </w:rPr>
        <w:t>, el recursos</w:t>
      </w:r>
      <w:r w:rsidRPr="009D4428">
        <w:rPr>
          <w:rFonts w:ascii="Palatino Linotype" w:hAnsi="Palatino Linotype" w:cs="Arial"/>
          <w:szCs w:val="20"/>
        </w:rPr>
        <w:t xml:space="preserve"> de revisión </w:t>
      </w:r>
      <w:r w:rsidRPr="009D4428">
        <w:rPr>
          <w:rFonts w:ascii="Palatino Linotype" w:hAnsi="Palatino Linotype"/>
        </w:rPr>
        <w:t xml:space="preserve">a la </w:t>
      </w:r>
      <w:r w:rsidRPr="009D4428">
        <w:rPr>
          <w:rFonts w:ascii="Palatino Linotype" w:hAnsi="Palatino Linotype" w:cs="Arial"/>
          <w:lang w:val="es-ES_tradnl"/>
        </w:rPr>
        <w:t xml:space="preserve">Comisionada </w:t>
      </w:r>
      <w:r w:rsidRPr="009D4428">
        <w:rPr>
          <w:rFonts w:ascii="Palatino Linotype" w:hAnsi="Palatino Linotype" w:cs="Arial"/>
          <w:b/>
          <w:lang w:val="es-ES_tradnl"/>
        </w:rPr>
        <w:t xml:space="preserve">Eva Abaid Yapur, </w:t>
      </w:r>
      <w:r w:rsidRPr="009D4428">
        <w:rPr>
          <w:rFonts w:ascii="Palatino Linotype" w:hAnsi="Palatino Linotype" w:cs="Arial"/>
          <w:lang w:val="es-ES_tradnl"/>
        </w:rPr>
        <w:t>a efecto de que decretaran su admisión o desechamiento.</w:t>
      </w:r>
      <w:r w:rsidRPr="009D4428">
        <w:rPr>
          <w:rFonts w:ascii="Palatino Linotype" w:hAnsi="Palatino Linotype"/>
          <w:noProof/>
          <w:lang w:val="es-MX" w:eastAsia="es-MX"/>
        </w:rPr>
        <w:t xml:space="preserve"> </w:t>
      </w:r>
    </w:p>
    <w:p w:rsidR="00512C6B" w:rsidRPr="009D4428" w:rsidRDefault="00512C6B" w:rsidP="00512C6B">
      <w:pPr>
        <w:pStyle w:val="Piedepgina"/>
        <w:spacing w:before="100" w:beforeAutospacing="1" w:after="100" w:afterAutospacing="1" w:line="360" w:lineRule="auto"/>
        <w:jc w:val="both"/>
        <w:rPr>
          <w:rFonts w:ascii="Palatino Linotype" w:hAnsi="Palatino Linotype" w:cs="Arial"/>
        </w:rPr>
      </w:pPr>
      <w:r w:rsidRPr="009D4428">
        <w:rPr>
          <w:rFonts w:ascii="Palatino Linotype" w:hAnsi="Palatino Linotype" w:cs="Arial"/>
          <w:b/>
          <w:sz w:val="28"/>
        </w:rPr>
        <w:t xml:space="preserve">VI. </w:t>
      </w:r>
      <w:r w:rsidRPr="009D4428">
        <w:rPr>
          <w:rFonts w:ascii="Palatino Linotype" w:hAnsi="Palatino Linotype" w:cs="Arial"/>
        </w:rPr>
        <w:t>De las constancias del expediente electrónico del</w:t>
      </w:r>
      <w:r w:rsidRPr="009D4428">
        <w:rPr>
          <w:rFonts w:ascii="Palatino Linotype" w:hAnsi="Palatino Linotype" w:cs="Arial"/>
          <w:b/>
        </w:rPr>
        <w:t xml:space="preserve"> SAIMEX</w:t>
      </w:r>
      <w:r w:rsidRPr="009D4428">
        <w:rPr>
          <w:rFonts w:ascii="Palatino Linotype" w:hAnsi="Palatino Linotype" w:cs="Arial"/>
        </w:rPr>
        <w:t xml:space="preserve">, se desprende que el </w:t>
      </w:r>
      <w:r w:rsidR="00D97AE2" w:rsidRPr="009D4428">
        <w:rPr>
          <w:rFonts w:ascii="Palatino Linotype" w:hAnsi="Palatino Linotype" w:cs="Arial"/>
        </w:rPr>
        <w:t xml:space="preserve">catorce de junio </w:t>
      </w:r>
      <w:r w:rsidRPr="009D4428">
        <w:rPr>
          <w:rFonts w:ascii="Palatino Linotype" w:hAnsi="Palatino Linotype" w:cs="Aria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D4428">
        <w:rPr>
          <w:rFonts w:ascii="Palatino Linotype" w:hAnsi="Palatino Linotype" w:cs="Arial"/>
          <w:b/>
        </w:rPr>
        <w:t xml:space="preserve">EL SUJETO OBLIGADO </w:t>
      </w:r>
      <w:r w:rsidRPr="009D4428">
        <w:rPr>
          <w:rFonts w:ascii="Palatino Linotype" w:hAnsi="Palatino Linotype" w:cs="Arial"/>
        </w:rPr>
        <w:t>rindiera el</w:t>
      </w:r>
      <w:r w:rsidRPr="009D4428">
        <w:rPr>
          <w:rFonts w:ascii="Palatino Linotype" w:hAnsi="Palatino Linotype" w:cs="Arial"/>
          <w:b/>
        </w:rPr>
        <w:t xml:space="preserve"> </w:t>
      </w:r>
      <w:r w:rsidRPr="009D4428">
        <w:rPr>
          <w:rFonts w:ascii="Palatino Linotype" w:hAnsi="Palatino Linotype" w:cs="Arial"/>
        </w:rPr>
        <w:t>Informe Justificado respectivamente.</w:t>
      </w:r>
    </w:p>
    <w:p w:rsidR="00D97AE2" w:rsidRPr="009D4428" w:rsidRDefault="00512C6B" w:rsidP="00512C6B">
      <w:pPr>
        <w:pStyle w:val="Prrafodelista"/>
        <w:spacing w:before="100" w:beforeAutospacing="1" w:after="100" w:afterAutospacing="1" w:line="360" w:lineRule="auto"/>
        <w:ind w:left="0"/>
        <w:contextualSpacing w:val="0"/>
        <w:jc w:val="both"/>
        <w:rPr>
          <w:rFonts w:ascii="Palatino Linotype" w:eastAsia="Arial Unicode MS" w:hAnsi="Palatino Linotype" w:cs="Arial"/>
        </w:rPr>
      </w:pPr>
      <w:r w:rsidRPr="009D4428">
        <w:rPr>
          <w:rFonts w:ascii="Palatino Linotype" w:hAnsi="Palatino Linotype" w:cs="Arial"/>
          <w:b/>
          <w:sz w:val="28"/>
        </w:rPr>
        <w:lastRenderedPageBreak/>
        <w:t xml:space="preserve">VII. </w:t>
      </w:r>
      <w:r w:rsidRPr="009D4428">
        <w:rPr>
          <w:rFonts w:ascii="Palatino Linotype" w:eastAsia="Arial Unicode MS" w:hAnsi="Palatino Linotype" w:cs="Arial"/>
        </w:rPr>
        <w:t xml:space="preserve">Conforme a las constancias del </w:t>
      </w:r>
      <w:r w:rsidRPr="009D4428">
        <w:rPr>
          <w:rFonts w:ascii="Palatino Linotype" w:eastAsia="Arial Unicode MS" w:hAnsi="Palatino Linotype" w:cs="Arial"/>
          <w:b/>
        </w:rPr>
        <w:t>SAIMEX</w:t>
      </w:r>
      <w:r w:rsidRPr="009D4428">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sidR="00D97AE2" w:rsidRPr="009D4428">
        <w:rPr>
          <w:rFonts w:ascii="Palatino Linotype" w:eastAsia="Arial Unicode MS" w:hAnsi="Palatino Linotype" w:cs="Arial"/>
          <w:b/>
        </w:rPr>
        <w:t>EL</w:t>
      </w:r>
      <w:r w:rsidRPr="009D4428">
        <w:rPr>
          <w:rFonts w:ascii="Palatino Linotype" w:eastAsia="Arial Unicode MS" w:hAnsi="Palatino Linotype" w:cs="Arial"/>
        </w:rPr>
        <w:t xml:space="preserve"> </w:t>
      </w:r>
      <w:r w:rsidRPr="009D4428">
        <w:rPr>
          <w:rFonts w:ascii="Palatino Linotype" w:eastAsia="Arial Unicode MS" w:hAnsi="Palatino Linotype" w:cs="Arial"/>
          <w:b/>
        </w:rPr>
        <w:t>RECURRENTE</w:t>
      </w:r>
      <w:r w:rsidRPr="009D4428">
        <w:rPr>
          <w:rFonts w:ascii="Palatino Linotype" w:eastAsia="Arial Unicode MS" w:hAnsi="Palatino Linotype" w:cs="Arial"/>
        </w:rPr>
        <w:t xml:space="preserve">, </w:t>
      </w:r>
      <w:r w:rsidR="00D97AE2" w:rsidRPr="009D4428">
        <w:rPr>
          <w:rFonts w:ascii="Palatino Linotype" w:eastAsia="Arial Unicode MS" w:hAnsi="Palatino Linotype" w:cs="Arial"/>
        </w:rPr>
        <w:t>en fechas veinticuatro de junio y uno de juli</w:t>
      </w:r>
      <w:r w:rsidR="00A13BC1" w:rsidRPr="009D4428">
        <w:rPr>
          <w:rFonts w:ascii="Palatino Linotype" w:eastAsia="Arial Unicode MS" w:hAnsi="Palatino Linotype" w:cs="Arial"/>
        </w:rPr>
        <w:t>o de dos mil diecinueve, realizó</w:t>
      </w:r>
      <w:r w:rsidR="00D97AE2" w:rsidRPr="009D4428">
        <w:rPr>
          <w:rFonts w:ascii="Palatino Linotype" w:eastAsia="Arial Unicode MS" w:hAnsi="Palatino Linotype" w:cs="Arial"/>
        </w:rPr>
        <w:t xml:space="preserve"> las manifestaciones que a continuación se insertan:</w:t>
      </w:r>
    </w:p>
    <w:p w:rsidR="00D97AE2" w:rsidRPr="009D4428" w:rsidRDefault="00D97AE2" w:rsidP="00D97AE2">
      <w:pPr>
        <w:pStyle w:val="Prrafodelista"/>
        <w:spacing w:before="100" w:beforeAutospacing="1" w:after="100" w:afterAutospacing="1" w:line="360" w:lineRule="auto"/>
        <w:ind w:left="0"/>
        <w:contextualSpacing w:val="0"/>
        <w:jc w:val="center"/>
        <w:rPr>
          <w:rFonts w:ascii="Palatino Linotype" w:eastAsia="Arial Unicode MS" w:hAnsi="Palatino Linotype" w:cs="Arial"/>
        </w:rPr>
      </w:pPr>
      <w:r w:rsidRPr="009D4428">
        <w:rPr>
          <w:noProof/>
          <w:lang w:val="es-MX" w:eastAsia="es-MX"/>
        </w:rPr>
        <w:drawing>
          <wp:inline distT="0" distB="0" distL="0" distR="0" wp14:anchorId="1CA3CA60" wp14:editId="638F2895">
            <wp:extent cx="4420208" cy="191365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264" t="23306" r="13320" b="19421"/>
                    <a:stretch/>
                  </pic:blipFill>
                  <pic:spPr bwMode="auto">
                    <a:xfrm>
                      <a:off x="0" y="0"/>
                      <a:ext cx="4421124" cy="1914050"/>
                    </a:xfrm>
                    <a:prstGeom prst="rect">
                      <a:avLst/>
                    </a:prstGeom>
                    <a:ln>
                      <a:noFill/>
                    </a:ln>
                    <a:extLst>
                      <a:ext uri="{53640926-AAD7-44D8-BBD7-CCE9431645EC}">
                        <a14:shadowObscured xmlns:a14="http://schemas.microsoft.com/office/drawing/2010/main"/>
                      </a:ext>
                    </a:extLst>
                  </pic:spPr>
                </pic:pic>
              </a:graphicData>
            </a:graphic>
          </wp:inline>
        </w:drawing>
      </w:r>
    </w:p>
    <w:p w:rsidR="00D97AE2" w:rsidRPr="009D4428" w:rsidRDefault="00D97AE2" w:rsidP="00D97AE2">
      <w:pPr>
        <w:pStyle w:val="Prrafodelista"/>
        <w:spacing w:before="100" w:beforeAutospacing="1" w:after="100" w:afterAutospacing="1" w:line="360" w:lineRule="auto"/>
        <w:ind w:left="0"/>
        <w:contextualSpacing w:val="0"/>
        <w:jc w:val="center"/>
        <w:rPr>
          <w:rFonts w:ascii="Palatino Linotype" w:eastAsia="Arial Unicode MS" w:hAnsi="Palatino Linotype" w:cs="Arial"/>
        </w:rPr>
      </w:pPr>
      <w:r w:rsidRPr="009D4428">
        <w:rPr>
          <w:noProof/>
          <w:lang w:val="es-MX" w:eastAsia="es-MX"/>
        </w:rPr>
        <w:drawing>
          <wp:inline distT="0" distB="0" distL="0" distR="0" wp14:anchorId="7FF194D5" wp14:editId="1F2E7A0F">
            <wp:extent cx="4350447" cy="252185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602" t="13230" r="14165" b="11303"/>
                    <a:stretch/>
                  </pic:blipFill>
                  <pic:spPr bwMode="auto">
                    <a:xfrm>
                      <a:off x="0" y="0"/>
                      <a:ext cx="4350863" cy="2522093"/>
                    </a:xfrm>
                    <a:prstGeom prst="rect">
                      <a:avLst/>
                    </a:prstGeom>
                    <a:ln>
                      <a:noFill/>
                    </a:ln>
                    <a:extLst>
                      <a:ext uri="{53640926-AAD7-44D8-BBD7-CCE9431645EC}">
                        <a14:shadowObscured xmlns:a14="http://schemas.microsoft.com/office/drawing/2010/main"/>
                      </a:ext>
                    </a:extLst>
                  </pic:spPr>
                </pic:pic>
              </a:graphicData>
            </a:graphic>
          </wp:inline>
        </w:drawing>
      </w:r>
    </w:p>
    <w:p w:rsidR="00D97AE2" w:rsidRPr="009D4428" w:rsidRDefault="00D97AE2" w:rsidP="00D97AE2">
      <w:pPr>
        <w:pStyle w:val="Prrafodelista"/>
        <w:spacing w:before="100" w:beforeAutospacing="1" w:after="100" w:afterAutospacing="1" w:line="360" w:lineRule="auto"/>
        <w:ind w:left="0"/>
        <w:contextualSpacing w:val="0"/>
        <w:jc w:val="center"/>
        <w:rPr>
          <w:rFonts w:ascii="Palatino Linotype" w:eastAsia="Arial Unicode MS" w:hAnsi="Palatino Linotype" w:cs="Arial"/>
        </w:rPr>
      </w:pPr>
      <w:r w:rsidRPr="009D4428">
        <w:rPr>
          <w:noProof/>
          <w:lang w:val="es-MX" w:eastAsia="es-MX"/>
        </w:rPr>
        <w:lastRenderedPageBreak/>
        <w:drawing>
          <wp:inline distT="0" distB="0" distL="0" distR="0" wp14:anchorId="59BD8539" wp14:editId="486AD809">
            <wp:extent cx="4365911" cy="263261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939" t="10073" r="13573" b="11152"/>
                    <a:stretch/>
                  </pic:blipFill>
                  <pic:spPr bwMode="auto">
                    <a:xfrm>
                      <a:off x="0" y="0"/>
                      <a:ext cx="4365993" cy="2632662"/>
                    </a:xfrm>
                    <a:prstGeom prst="rect">
                      <a:avLst/>
                    </a:prstGeom>
                    <a:ln>
                      <a:noFill/>
                    </a:ln>
                    <a:extLst>
                      <a:ext uri="{53640926-AAD7-44D8-BBD7-CCE9431645EC}">
                        <a14:shadowObscured xmlns:a14="http://schemas.microsoft.com/office/drawing/2010/main"/>
                      </a:ext>
                    </a:extLst>
                  </pic:spPr>
                </pic:pic>
              </a:graphicData>
            </a:graphic>
          </wp:inline>
        </w:drawing>
      </w:r>
    </w:p>
    <w:p w:rsidR="00D97AE2" w:rsidRPr="009D4428" w:rsidRDefault="00D97AE2" w:rsidP="00D97AE2">
      <w:pPr>
        <w:pStyle w:val="Prrafodelista"/>
        <w:spacing w:before="100" w:beforeAutospacing="1" w:after="100" w:afterAutospacing="1" w:line="360" w:lineRule="auto"/>
        <w:ind w:left="0"/>
        <w:contextualSpacing w:val="0"/>
        <w:jc w:val="center"/>
        <w:rPr>
          <w:rFonts w:ascii="Palatino Linotype" w:eastAsia="Arial Unicode MS" w:hAnsi="Palatino Linotype" w:cs="Arial"/>
        </w:rPr>
      </w:pPr>
      <w:r w:rsidRPr="009D4428">
        <w:rPr>
          <w:noProof/>
          <w:lang w:val="es-MX" w:eastAsia="es-MX"/>
        </w:rPr>
        <w:drawing>
          <wp:inline distT="0" distB="0" distL="0" distR="0" wp14:anchorId="26801D5D" wp14:editId="77027839">
            <wp:extent cx="4329825" cy="1542045"/>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534" t="10977" r="13573" b="42873"/>
                    <a:stretch/>
                  </pic:blipFill>
                  <pic:spPr bwMode="auto">
                    <a:xfrm>
                      <a:off x="0" y="0"/>
                      <a:ext cx="4330680" cy="1542350"/>
                    </a:xfrm>
                    <a:prstGeom prst="rect">
                      <a:avLst/>
                    </a:prstGeom>
                    <a:ln>
                      <a:noFill/>
                    </a:ln>
                    <a:extLst>
                      <a:ext uri="{53640926-AAD7-44D8-BBD7-CCE9431645EC}">
                        <a14:shadowObscured xmlns:a14="http://schemas.microsoft.com/office/drawing/2010/main"/>
                      </a:ext>
                    </a:extLst>
                  </pic:spPr>
                </pic:pic>
              </a:graphicData>
            </a:graphic>
          </wp:inline>
        </w:drawing>
      </w:r>
    </w:p>
    <w:p w:rsidR="00512C6B" w:rsidRPr="009D4428" w:rsidRDefault="00AF20A2" w:rsidP="00512C6B">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9D4428">
        <w:rPr>
          <w:rFonts w:ascii="Palatino Linotype" w:eastAsia="Arial Unicode MS" w:hAnsi="Palatino Linotype" w:cs="Arial"/>
        </w:rPr>
        <w:t xml:space="preserve">Por su parte, </w:t>
      </w:r>
      <w:r w:rsidR="00512C6B" w:rsidRPr="009D4428">
        <w:rPr>
          <w:rFonts w:ascii="Palatino Linotype" w:eastAsia="Arial Unicode MS" w:hAnsi="Palatino Linotype" w:cs="Arial"/>
          <w:b/>
          <w:color w:val="000000"/>
          <w:lang w:val="es-MX" w:eastAsia="es-MX"/>
        </w:rPr>
        <w:t>EL SUJETO OBLIGADO</w:t>
      </w:r>
      <w:r w:rsidR="00512C6B" w:rsidRPr="009D4428">
        <w:rPr>
          <w:rFonts w:ascii="Palatino Linotype" w:eastAsia="Arial Unicode MS" w:hAnsi="Palatino Linotype" w:cs="Arial"/>
        </w:rPr>
        <w:t xml:space="preserve"> </w:t>
      </w:r>
      <w:r w:rsidRPr="009D4428">
        <w:rPr>
          <w:rFonts w:ascii="Palatino Linotype" w:eastAsia="Arial Unicode MS" w:hAnsi="Palatino Linotype" w:cs="Arial"/>
        </w:rPr>
        <w:t xml:space="preserve">en fecha diecinueve de junio de dos mil diecinueve rindió </w:t>
      </w:r>
      <w:r w:rsidR="00512C6B" w:rsidRPr="009D4428">
        <w:rPr>
          <w:rFonts w:ascii="Palatino Linotype" w:eastAsia="Arial Unicode MS" w:hAnsi="Palatino Linotype" w:cs="Arial"/>
        </w:rPr>
        <w:t>el Informe Justifica</w:t>
      </w:r>
      <w:r w:rsidRPr="009D4428">
        <w:rPr>
          <w:rFonts w:ascii="Palatino Linotype" w:eastAsia="Arial Unicode MS" w:hAnsi="Palatino Linotype" w:cs="Arial"/>
        </w:rPr>
        <w:t xml:space="preserve">do correspondiente; mismo que al actualizar el supuesto previsto en la fracción III del artículo 185 de la Ley de la materia se puso a la vista del </w:t>
      </w:r>
      <w:r w:rsidRPr="009D4428">
        <w:rPr>
          <w:rFonts w:ascii="Palatino Linotype" w:eastAsia="Arial Unicode MS" w:hAnsi="Palatino Linotype" w:cs="Arial"/>
          <w:b/>
        </w:rPr>
        <w:t xml:space="preserve">RECURRENTE </w:t>
      </w:r>
      <w:r w:rsidRPr="009D4428">
        <w:rPr>
          <w:rFonts w:ascii="Palatino Linotype" w:eastAsia="Arial Unicode MS" w:hAnsi="Palatino Linotype" w:cs="Arial"/>
        </w:rPr>
        <w:t xml:space="preserve">en fecha veintiséis de junio de dos mil diecinueve;  </w:t>
      </w:r>
      <w:r w:rsidR="00512C6B" w:rsidRPr="009D4428">
        <w:rPr>
          <w:rFonts w:ascii="Palatino Linotype" w:eastAsia="Arial Unicode MS" w:hAnsi="Palatino Linotype" w:cs="Arial"/>
        </w:rPr>
        <w:t xml:space="preserve">tal y como se aprecia en la siguiente imagen: </w:t>
      </w:r>
      <w:r w:rsidR="00512C6B" w:rsidRPr="009D4428">
        <w:rPr>
          <w:rFonts w:ascii="Palatino Linotype" w:hAnsi="Palatino Linotype" w:cs="Arial"/>
          <w:lang w:val="es-ES_tradnl"/>
        </w:rPr>
        <w:t xml:space="preserve"> </w:t>
      </w:r>
    </w:p>
    <w:p w:rsidR="00512C6B" w:rsidRPr="009D4428" w:rsidRDefault="00AF20A2" w:rsidP="00512C6B">
      <w:pPr>
        <w:pStyle w:val="Prrafodelista"/>
        <w:spacing w:before="100" w:beforeAutospacing="1" w:after="100" w:afterAutospacing="1" w:line="360" w:lineRule="auto"/>
        <w:ind w:left="0"/>
        <w:contextualSpacing w:val="0"/>
        <w:jc w:val="center"/>
        <w:rPr>
          <w:rFonts w:ascii="Palatino Linotype" w:hAnsi="Palatino Linotype" w:cs="Arial"/>
          <w:b/>
          <w:sz w:val="28"/>
        </w:rPr>
      </w:pPr>
      <w:r w:rsidRPr="009D4428">
        <w:rPr>
          <w:noProof/>
          <w:lang w:val="es-MX" w:eastAsia="es-MX"/>
        </w:rPr>
        <w:drawing>
          <wp:inline distT="0" distB="0" distL="0" distR="0" wp14:anchorId="16AE7892" wp14:editId="43233B02">
            <wp:extent cx="4867364" cy="132135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601" t="36081" r="13573" b="28291"/>
                    <a:stretch/>
                  </pic:blipFill>
                  <pic:spPr bwMode="auto">
                    <a:xfrm>
                      <a:off x="0" y="0"/>
                      <a:ext cx="4941399" cy="1341458"/>
                    </a:xfrm>
                    <a:prstGeom prst="rect">
                      <a:avLst/>
                    </a:prstGeom>
                    <a:ln>
                      <a:noFill/>
                    </a:ln>
                    <a:extLst>
                      <a:ext uri="{53640926-AAD7-44D8-BBD7-CCE9431645EC}">
                        <a14:shadowObscured xmlns:a14="http://schemas.microsoft.com/office/drawing/2010/main"/>
                      </a:ext>
                    </a:extLst>
                  </pic:spPr>
                </pic:pic>
              </a:graphicData>
            </a:graphic>
          </wp:inline>
        </w:drawing>
      </w:r>
    </w:p>
    <w:p w:rsidR="00512C6B" w:rsidRPr="009D4428" w:rsidRDefault="00512C6B" w:rsidP="00512C6B">
      <w:pPr>
        <w:pStyle w:val="Prrafodelista"/>
        <w:spacing w:before="100" w:beforeAutospacing="1" w:after="100" w:afterAutospacing="1" w:line="360" w:lineRule="auto"/>
        <w:ind w:left="0"/>
        <w:contextualSpacing w:val="0"/>
        <w:jc w:val="both"/>
        <w:rPr>
          <w:rFonts w:ascii="Palatino Linotype" w:hAnsi="Palatino Linotype" w:cs="Arial"/>
        </w:rPr>
      </w:pPr>
      <w:r w:rsidRPr="009D4428">
        <w:rPr>
          <w:rFonts w:ascii="Palatino Linotype" w:eastAsia="Arial Unicode MS" w:hAnsi="Palatino Linotype" w:cs="Arial"/>
          <w:b/>
          <w:sz w:val="28"/>
          <w:szCs w:val="28"/>
        </w:rPr>
        <w:lastRenderedPageBreak/>
        <w:t xml:space="preserve">VIII. </w:t>
      </w:r>
      <w:r w:rsidRPr="009D4428">
        <w:rPr>
          <w:rFonts w:ascii="Palatino Linotype" w:hAnsi="Palatino Linotype" w:cs="Arial"/>
        </w:rPr>
        <w:t xml:space="preserve">Una vez analizado el estado procesal que guardaba el expediente, en fecha </w:t>
      </w:r>
      <w:r w:rsidR="00CA2FF5" w:rsidRPr="009D4428">
        <w:rPr>
          <w:rFonts w:ascii="Palatino Linotype" w:hAnsi="Palatino Linotype" w:cs="Arial"/>
        </w:rPr>
        <w:t xml:space="preserve">dos de julio </w:t>
      </w:r>
      <w:r w:rsidRPr="009D4428">
        <w:rPr>
          <w:rFonts w:ascii="Palatino Linotype" w:hAnsi="Palatino Linotype" w:cs="Arial"/>
        </w:rPr>
        <w:t xml:space="preserve">de dos mil diecinueve, la Comisionada </w:t>
      </w:r>
      <w:r w:rsidR="00CA2FF5" w:rsidRPr="009D4428">
        <w:rPr>
          <w:rFonts w:ascii="Palatino Linotype" w:hAnsi="Palatino Linotype" w:cs="Arial"/>
          <w:b/>
        </w:rPr>
        <w:t xml:space="preserve">Eva Abaid Yapur </w:t>
      </w:r>
      <w:r w:rsidRPr="009D4428">
        <w:rPr>
          <w:rFonts w:ascii="Palatino Linotype" w:hAnsi="Palatino Linotype" w:cs="Arial"/>
        </w:rPr>
        <w:t>acordó el cierre de instrucción en el recurso de revisión; así como, la remisión del expediente, a efecto de ser resuelto, de conformidad con lo establecido en el artículo 185</w:t>
      </w:r>
      <w:r w:rsidR="00CA2FF5" w:rsidRPr="009D4428">
        <w:rPr>
          <w:rFonts w:ascii="Palatino Linotype" w:hAnsi="Palatino Linotype" w:cs="Arial"/>
        </w:rPr>
        <w:t>,</w:t>
      </w:r>
      <w:r w:rsidRPr="009D4428">
        <w:rPr>
          <w:rFonts w:ascii="Palatino Linotype" w:hAnsi="Palatino Linotype" w:cs="Arial"/>
        </w:rPr>
        <w:t xml:space="preserve"> fracciones VI y VIII de la Ley de Transparencia y Acceso a la Información Pública del</w:t>
      </w:r>
      <w:r w:rsidR="00CA2FF5" w:rsidRPr="009D4428">
        <w:rPr>
          <w:rFonts w:ascii="Palatino Linotype" w:hAnsi="Palatino Linotype" w:cs="Arial"/>
        </w:rPr>
        <w:t xml:space="preserve"> Estado de México y Municipios.</w:t>
      </w:r>
    </w:p>
    <w:p w:rsidR="00512C6B" w:rsidRPr="009D4428" w:rsidRDefault="00512C6B" w:rsidP="00512C6B">
      <w:pPr>
        <w:spacing w:before="100" w:beforeAutospacing="1" w:after="100" w:afterAutospacing="1" w:line="360" w:lineRule="auto"/>
        <w:ind w:right="50"/>
        <w:jc w:val="both"/>
        <w:rPr>
          <w:rFonts w:ascii="Palatino Linotype" w:hAnsi="Palatino Linotype" w:cs="Arial"/>
        </w:rPr>
      </w:pPr>
      <w:r w:rsidRPr="009D4428">
        <w:rPr>
          <w:rFonts w:ascii="Palatino Linotype" w:hAnsi="Palatino Linotype"/>
          <w:b/>
          <w:sz w:val="28"/>
          <w:szCs w:val="28"/>
        </w:rPr>
        <w:t xml:space="preserve">IX. </w:t>
      </w:r>
      <w:r w:rsidR="00CA2FF5" w:rsidRPr="009D4428">
        <w:rPr>
          <w:rFonts w:ascii="Palatino Linotype" w:hAnsi="Palatino Linotype" w:cs="Arial"/>
        </w:rPr>
        <w:t>El nueve</w:t>
      </w:r>
      <w:r w:rsidRPr="009D4428">
        <w:rPr>
          <w:rFonts w:ascii="Palatino Linotype" w:hAnsi="Palatino Linotype" w:cs="Arial"/>
        </w:rPr>
        <w:t xml:space="preserve"> de agosto de dos mil diecinueve,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512C6B" w:rsidRPr="009D4428" w:rsidRDefault="00512C6B" w:rsidP="00512C6B">
      <w:pPr>
        <w:spacing w:before="100" w:beforeAutospacing="1" w:after="100" w:afterAutospacing="1"/>
        <w:jc w:val="center"/>
        <w:rPr>
          <w:rFonts w:ascii="Palatino Linotype" w:hAnsi="Palatino Linotype" w:cs="Arial"/>
          <w:b/>
          <w:bCs/>
          <w:spacing w:val="60"/>
          <w:sz w:val="28"/>
          <w:lang w:val="es-ES_tradnl"/>
        </w:rPr>
      </w:pPr>
      <w:r w:rsidRPr="009D4428">
        <w:rPr>
          <w:rFonts w:ascii="Palatino Linotype" w:hAnsi="Palatino Linotype" w:cs="Arial"/>
          <w:b/>
          <w:bCs/>
          <w:spacing w:val="60"/>
          <w:sz w:val="28"/>
          <w:lang w:val="es-ES_tradnl"/>
        </w:rPr>
        <w:t>CONSIDERANDO</w:t>
      </w:r>
    </w:p>
    <w:p w:rsidR="00512C6B" w:rsidRPr="009D4428" w:rsidRDefault="00512C6B" w:rsidP="00512C6B">
      <w:pPr>
        <w:spacing w:before="100" w:beforeAutospacing="1" w:after="100" w:afterAutospacing="1" w:line="360" w:lineRule="auto"/>
        <w:ind w:right="50"/>
        <w:jc w:val="both"/>
        <w:rPr>
          <w:rFonts w:ascii="Palatino Linotype" w:hAnsi="Palatino Linotype" w:cs="Arial"/>
          <w:b/>
        </w:rPr>
      </w:pPr>
      <w:r w:rsidRPr="009D4428">
        <w:rPr>
          <w:rFonts w:ascii="Palatino Linotype" w:hAnsi="Palatino Linotype"/>
          <w:b/>
          <w:sz w:val="28"/>
          <w:szCs w:val="28"/>
        </w:rPr>
        <w:t>PRIMERO</w:t>
      </w:r>
      <w:r w:rsidRPr="009D4428">
        <w:rPr>
          <w:rFonts w:ascii="Palatino Linotype" w:hAnsi="Palatino Linotype"/>
          <w:b/>
        </w:rPr>
        <w:t>.</w:t>
      </w:r>
      <w:r w:rsidRPr="009D4428">
        <w:rPr>
          <w:rFonts w:ascii="Palatino Linotype" w:hAnsi="Palatino Linotype"/>
        </w:rPr>
        <w:t xml:space="preserve"> </w:t>
      </w:r>
      <w:r w:rsidRPr="009D4428">
        <w:rPr>
          <w:rFonts w:ascii="Palatino Linotype" w:hAnsi="Palatino Linotype"/>
          <w:b/>
        </w:rPr>
        <w:t>Competencia</w:t>
      </w:r>
      <w:r w:rsidRPr="009D4428">
        <w:rPr>
          <w:rFonts w:ascii="Palatino Linotype" w:hAnsi="Palatino Linotype"/>
        </w:rPr>
        <w:t>.</w:t>
      </w:r>
      <w:r w:rsidRPr="009D4428">
        <w:rPr>
          <w:rFonts w:ascii="Palatino Linotype" w:hAnsi="Palatino Linotype"/>
          <w:b/>
        </w:rPr>
        <w:t xml:space="preserve"> </w:t>
      </w:r>
      <w:r w:rsidRPr="009D4428">
        <w:rPr>
          <w:rFonts w:ascii="Palatino Linotype" w:hAnsi="Palatino Linotype"/>
        </w:rPr>
        <w:t xml:space="preserve">Este Instituto de </w:t>
      </w:r>
      <w:r w:rsidRPr="009D4428">
        <w:rPr>
          <w:rFonts w:ascii="Palatino Linotype" w:hAnsi="Palatino Linotype" w:cs="Arial"/>
        </w:rPr>
        <w:t>Transparencia</w:t>
      </w:r>
      <w:r w:rsidRPr="009D4428">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9D4428">
        <w:rPr>
          <w:rFonts w:ascii="Palatino Linotype" w:hAnsi="Palatino Linotype" w:cs="Arial"/>
        </w:rPr>
        <w:t xml:space="preserve">párrafos </w:t>
      </w:r>
      <w:r w:rsidRPr="009D4428">
        <w:rPr>
          <w:rFonts w:ascii="Palatino Linotype" w:hAnsi="Palatino Linotype"/>
        </w:rPr>
        <w:t xml:space="preserve">vigésimo segundo, vigésimo tercero y vigésimo </w:t>
      </w:r>
      <w:r w:rsidRPr="009D4428">
        <w:rPr>
          <w:rFonts w:ascii="Palatino Linotype" w:hAnsi="Palatino Linotype" w:cs="Arial"/>
        </w:rPr>
        <w:t>cuarto,</w:t>
      </w:r>
      <w:r w:rsidRPr="009D4428">
        <w:rPr>
          <w:rFonts w:ascii="Palatino Linotype" w:hAnsi="Palatino Linotype"/>
        </w:rPr>
        <w:t xml:space="preserve">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D4428">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recursos d</w:t>
      </w:r>
      <w:r w:rsidR="00CA2FF5" w:rsidRPr="009D4428">
        <w:rPr>
          <w:rFonts w:ascii="Palatino Linotype" w:hAnsi="Palatino Linotype" w:cs="Arial"/>
        </w:rPr>
        <w:t xml:space="preserve">e revisión interpuestos por un </w:t>
      </w:r>
      <w:r w:rsidRPr="009D4428">
        <w:rPr>
          <w:rFonts w:ascii="Palatino Linotype" w:hAnsi="Palatino Linotype" w:cs="Arial"/>
        </w:rPr>
        <w:t>Ciudadano en términos de la Ley de la materia.</w:t>
      </w:r>
    </w:p>
    <w:p w:rsidR="00512C6B" w:rsidRPr="009D4428" w:rsidRDefault="00512C6B" w:rsidP="00512C6B">
      <w:pPr>
        <w:spacing w:before="100" w:beforeAutospacing="1" w:after="100" w:afterAutospacing="1" w:line="360" w:lineRule="auto"/>
        <w:jc w:val="both"/>
        <w:rPr>
          <w:rFonts w:ascii="Palatino Linotype" w:hAnsi="Palatino Linotype" w:cs="Arial"/>
          <w:b/>
          <w:bCs/>
        </w:rPr>
      </w:pPr>
      <w:r w:rsidRPr="009D4428">
        <w:rPr>
          <w:rFonts w:ascii="Palatino Linotype" w:hAnsi="Palatino Linotype" w:cs="Arial"/>
          <w:b/>
          <w:sz w:val="28"/>
        </w:rPr>
        <w:lastRenderedPageBreak/>
        <w:t>SEGUNDO</w:t>
      </w:r>
      <w:r w:rsidRPr="009D4428">
        <w:rPr>
          <w:rFonts w:ascii="Palatino Linotype" w:hAnsi="Palatino Linotype" w:cs="Arial"/>
          <w:b/>
          <w:lang w:val="es-MX"/>
        </w:rPr>
        <w:t xml:space="preserve">. </w:t>
      </w:r>
      <w:r w:rsidRPr="009D4428">
        <w:rPr>
          <w:rFonts w:ascii="Palatino Linotype" w:hAnsi="Palatino Linotype" w:cs="Arial"/>
          <w:b/>
        </w:rPr>
        <w:t xml:space="preserve">Interés. </w:t>
      </w:r>
      <w:r w:rsidRPr="009D4428">
        <w:rPr>
          <w:rFonts w:ascii="Palatino Linotype" w:hAnsi="Palatino Linotype" w:cs="Arial"/>
        </w:rPr>
        <w:t xml:space="preserve">El recurso de revisión fue interpuesto por parte legítima, en atención a que fue presentado por </w:t>
      </w:r>
      <w:r w:rsidR="00CA2FF5" w:rsidRPr="009D4428">
        <w:rPr>
          <w:rFonts w:ascii="Palatino Linotype" w:hAnsi="Palatino Linotype" w:cs="Arial"/>
          <w:b/>
        </w:rPr>
        <w:t>EL</w:t>
      </w:r>
      <w:r w:rsidRPr="009D4428">
        <w:rPr>
          <w:rFonts w:ascii="Palatino Linotype" w:hAnsi="Palatino Linotype" w:cs="Arial"/>
          <w:b/>
        </w:rPr>
        <w:t xml:space="preserve"> RECURRENTE</w:t>
      </w:r>
      <w:r w:rsidRPr="009D4428">
        <w:rPr>
          <w:rFonts w:ascii="Palatino Linotype" w:hAnsi="Palatino Linotype" w:cs="Arial"/>
          <w:snapToGrid w:val="0"/>
        </w:rPr>
        <w:t xml:space="preserve">, quien es la misma persona que formuló la solicitud de acceso a la información pública </w:t>
      </w:r>
      <w:r w:rsidRPr="009D4428">
        <w:rPr>
          <w:rFonts w:ascii="Palatino Linotype" w:hAnsi="Palatino Linotype" w:cs="Arial"/>
          <w:bCs/>
        </w:rPr>
        <w:t xml:space="preserve">al </w:t>
      </w:r>
      <w:r w:rsidRPr="009D4428">
        <w:rPr>
          <w:rFonts w:ascii="Palatino Linotype" w:hAnsi="Palatino Linotype" w:cs="Arial"/>
          <w:b/>
          <w:bCs/>
        </w:rPr>
        <w:t>SUJETO OBLIGADO.</w:t>
      </w:r>
    </w:p>
    <w:p w:rsidR="00CA2FF5" w:rsidRPr="009D4428" w:rsidRDefault="00512C6B" w:rsidP="00CA2FF5">
      <w:pPr>
        <w:autoSpaceDE w:val="0"/>
        <w:autoSpaceDN w:val="0"/>
        <w:adjustRightInd w:val="0"/>
        <w:spacing w:before="100" w:beforeAutospacing="1" w:after="100" w:afterAutospacing="1" w:line="360" w:lineRule="auto"/>
        <w:ind w:right="49"/>
        <w:jc w:val="both"/>
        <w:rPr>
          <w:rFonts w:ascii="Palatino Linotype" w:hAnsi="Palatino Linotype" w:cs="Arial"/>
          <w:lang w:val="es-ES_tradnl"/>
        </w:rPr>
      </w:pPr>
      <w:r w:rsidRPr="009D4428">
        <w:rPr>
          <w:rFonts w:ascii="Palatino Linotype" w:hAnsi="Palatino Linotype" w:cs="Arial"/>
          <w:b/>
          <w:sz w:val="28"/>
          <w:szCs w:val="28"/>
        </w:rPr>
        <w:t>TERCERO.</w:t>
      </w:r>
      <w:r w:rsidRPr="009D4428">
        <w:rPr>
          <w:rFonts w:ascii="Palatino Linotype" w:hAnsi="Palatino Linotype" w:cs="Arial"/>
        </w:rPr>
        <w:t xml:space="preserve"> </w:t>
      </w:r>
      <w:r w:rsidRPr="009D4428">
        <w:rPr>
          <w:rFonts w:ascii="Palatino Linotype" w:hAnsi="Palatino Linotype" w:cs="Arial"/>
          <w:b/>
        </w:rPr>
        <w:t xml:space="preserve">Oportunidad. </w:t>
      </w:r>
      <w:r w:rsidR="00CA2FF5" w:rsidRPr="009D4428">
        <w:rPr>
          <w:rFonts w:ascii="Palatino Linotype" w:hAnsi="Palatino Linotype" w:cs="Arial"/>
        </w:rPr>
        <w:t xml:space="preserve">El </w:t>
      </w:r>
      <w:r w:rsidR="00CA2FF5" w:rsidRPr="009D4428">
        <w:rPr>
          <w:rFonts w:ascii="Palatino Linotype" w:hAnsi="Palatino Linotype"/>
        </w:rPr>
        <w:t>recurso</w:t>
      </w:r>
      <w:r w:rsidR="00CA2FF5" w:rsidRPr="009D4428">
        <w:rPr>
          <w:rFonts w:ascii="Palatino Linotype" w:hAnsi="Palatino Linotype" w:cs="Arial"/>
        </w:rPr>
        <w:t xml:space="preserve"> de revisión fue interpuesto dentro del plazo de quince días hábiles </w:t>
      </w:r>
      <w:r w:rsidR="00CA2FF5" w:rsidRPr="009D4428">
        <w:rPr>
          <w:rFonts w:ascii="Palatino Linotype" w:hAnsi="Palatino Linotype"/>
        </w:rPr>
        <w:t>contados</w:t>
      </w:r>
      <w:r w:rsidR="00CA2FF5" w:rsidRPr="009D4428">
        <w:rPr>
          <w:rFonts w:ascii="Palatino Linotype" w:hAnsi="Palatino Linotype" w:cs="Arial"/>
        </w:rPr>
        <w:t xml:space="preserve"> a </w:t>
      </w:r>
      <w:r w:rsidR="00CA2FF5" w:rsidRPr="009D4428">
        <w:rPr>
          <w:rFonts w:ascii="Palatino Linotype" w:hAnsi="Palatino Linotype"/>
        </w:rPr>
        <w:t>partir</w:t>
      </w:r>
      <w:r w:rsidR="00CA2FF5" w:rsidRPr="009D4428">
        <w:rPr>
          <w:rFonts w:ascii="Palatino Linotype" w:hAnsi="Palatino Linotype" w:cs="Arial"/>
        </w:rPr>
        <w:t xml:space="preserve"> del día siguiente al que </w:t>
      </w:r>
      <w:r w:rsidR="00CA2FF5" w:rsidRPr="009D4428">
        <w:rPr>
          <w:rFonts w:ascii="Palatino Linotype" w:hAnsi="Palatino Linotype" w:cs="Arial"/>
          <w:b/>
        </w:rPr>
        <w:t>EL RECURRENTE</w:t>
      </w:r>
      <w:r w:rsidR="00CA2FF5" w:rsidRPr="009D4428">
        <w:rPr>
          <w:rFonts w:ascii="Palatino Linotype" w:hAnsi="Palatino Linotype" w:cs="Arial"/>
          <w:b/>
          <w:bCs/>
        </w:rPr>
        <w:t xml:space="preserve"> </w:t>
      </w:r>
      <w:r w:rsidR="00CA2FF5" w:rsidRPr="009D4428">
        <w:rPr>
          <w:rFonts w:ascii="Palatino Linotype" w:hAnsi="Palatino Linotype" w:cs="Arial"/>
        </w:rPr>
        <w:t xml:space="preserve">tuvo conocimiento de la respuesta </w:t>
      </w:r>
      <w:r w:rsidR="00CA2FF5" w:rsidRPr="009D4428">
        <w:rPr>
          <w:rFonts w:ascii="Palatino Linotype" w:hAnsi="Palatino Linotype"/>
        </w:rPr>
        <w:t>impugnada</w:t>
      </w:r>
      <w:r w:rsidR="00CA2FF5" w:rsidRPr="009D4428">
        <w:rPr>
          <w:rFonts w:ascii="Palatino Linotype" w:hAnsi="Palatino Linotype" w:cs="Arial"/>
        </w:rPr>
        <w:t>, tal y como lo prevé el artículo 178 de la Ley de Transparencia y Acceso a la Información Pública del Estado de México y Municipios, que establece:</w:t>
      </w:r>
    </w:p>
    <w:p w:rsidR="00CA2FF5" w:rsidRPr="009D4428" w:rsidRDefault="00CA2FF5" w:rsidP="00CA2FF5">
      <w:pPr>
        <w:ind w:left="851" w:right="902"/>
        <w:jc w:val="both"/>
        <w:rPr>
          <w:rFonts w:ascii="Palatino Linotype" w:hAnsi="Palatino Linotype" w:cs="Arial"/>
          <w:i/>
          <w:sz w:val="22"/>
          <w:szCs w:val="22"/>
        </w:rPr>
      </w:pPr>
      <w:r w:rsidRPr="009D4428">
        <w:rPr>
          <w:rFonts w:ascii="Palatino Linotype" w:hAnsi="Palatino Linotype" w:cs="Arial"/>
          <w:i/>
          <w:sz w:val="22"/>
          <w:szCs w:val="22"/>
        </w:rPr>
        <w:t>“</w:t>
      </w:r>
      <w:r w:rsidRPr="009D4428">
        <w:rPr>
          <w:rFonts w:ascii="Palatino Linotype" w:hAnsi="Palatino Linotype" w:cs="Arial"/>
          <w:b/>
          <w:i/>
          <w:sz w:val="22"/>
          <w:szCs w:val="22"/>
        </w:rPr>
        <w:t>Artículo 178.</w:t>
      </w:r>
      <w:r w:rsidRPr="009D442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A2FF5" w:rsidRPr="009D4428" w:rsidRDefault="00CA2FF5" w:rsidP="00CA2FF5">
      <w:pPr>
        <w:ind w:left="851" w:right="902"/>
        <w:jc w:val="both"/>
        <w:rPr>
          <w:rFonts w:ascii="Palatino Linotype" w:hAnsi="Palatino Linotype" w:cs="Arial"/>
          <w:i/>
          <w:sz w:val="22"/>
          <w:szCs w:val="22"/>
        </w:rPr>
      </w:pPr>
    </w:p>
    <w:p w:rsidR="00CA2FF5" w:rsidRPr="009D4428" w:rsidRDefault="00CA2FF5" w:rsidP="00CA2FF5">
      <w:pPr>
        <w:ind w:left="851" w:right="902"/>
        <w:jc w:val="both"/>
        <w:rPr>
          <w:rFonts w:ascii="Palatino Linotype" w:hAnsi="Palatino Linotype" w:cs="Arial"/>
          <w:i/>
          <w:sz w:val="22"/>
          <w:szCs w:val="22"/>
        </w:rPr>
      </w:pPr>
      <w:r w:rsidRPr="009D442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A2FF5" w:rsidRPr="009D4428" w:rsidRDefault="00CA2FF5" w:rsidP="00CA2FF5">
      <w:pPr>
        <w:ind w:left="851" w:right="902"/>
        <w:jc w:val="both"/>
        <w:rPr>
          <w:rFonts w:ascii="Palatino Linotype" w:hAnsi="Palatino Linotype" w:cs="Arial"/>
          <w:i/>
          <w:sz w:val="22"/>
          <w:szCs w:val="22"/>
        </w:rPr>
      </w:pPr>
    </w:p>
    <w:p w:rsidR="00CA2FF5" w:rsidRPr="009D4428" w:rsidRDefault="00CA2FF5" w:rsidP="00CA2FF5">
      <w:pPr>
        <w:ind w:left="851" w:right="902"/>
        <w:jc w:val="both"/>
        <w:rPr>
          <w:rFonts w:ascii="Palatino Linotype" w:hAnsi="Palatino Linotype" w:cs="Arial"/>
          <w:i/>
          <w:sz w:val="22"/>
          <w:szCs w:val="22"/>
        </w:rPr>
      </w:pPr>
      <w:r w:rsidRPr="009D4428">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9D4428">
        <w:rPr>
          <w:rFonts w:ascii="Palatino Linotype" w:hAnsi="Palatino Linotype" w:cs="Arial"/>
          <w:i/>
          <w:sz w:val="22"/>
          <w:szCs w:val="22"/>
          <w:lang w:eastAsia="es-MX"/>
        </w:rPr>
        <w:t>siguiente</w:t>
      </w:r>
      <w:r w:rsidRPr="009D4428">
        <w:rPr>
          <w:rFonts w:ascii="Palatino Linotype" w:hAnsi="Palatino Linotype" w:cs="Arial"/>
          <w:i/>
          <w:sz w:val="22"/>
          <w:szCs w:val="22"/>
        </w:rPr>
        <w:t xml:space="preserve"> de haberlo recibido.”</w:t>
      </w:r>
    </w:p>
    <w:p w:rsidR="00CA2FF5" w:rsidRPr="009D4428" w:rsidRDefault="00CA2FF5" w:rsidP="00CA2FF5">
      <w:pPr>
        <w:spacing w:before="100" w:beforeAutospacing="1" w:after="100" w:afterAutospacing="1" w:line="360" w:lineRule="auto"/>
        <w:jc w:val="both"/>
        <w:rPr>
          <w:rFonts w:ascii="Palatino Linotype" w:hAnsi="Palatino Linotype" w:cs="Arial"/>
        </w:rPr>
      </w:pPr>
      <w:r w:rsidRPr="009D4428">
        <w:rPr>
          <w:rFonts w:ascii="Palatino Linotype" w:hAnsi="Palatino Linotype" w:cs="Arial"/>
        </w:rPr>
        <w:t xml:space="preserve">En esa tesitura, atendiendo a que </w:t>
      </w:r>
      <w:r w:rsidRPr="009D4428">
        <w:rPr>
          <w:rFonts w:ascii="Palatino Linotype" w:hAnsi="Palatino Linotype" w:cs="Arial"/>
          <w:b/>
        </w:rPr>
        <w:t>EL SUJETO OBLIGADO</w:t>
      </w:r>
      <w:r w:rsidRPr="009D4428">
        <w:rPr>
          <w:rFonts w:ascii="Palatino Linotype" w:hAnsi="Palatino Linotype" w:cs="Arial"/>
        </w:rPr>
        <w:t xml:space="preserve"> notificó la respuesta a la solicitud de información pública el día </w:t>
      </w:r>
      <w:r w:rsidRPr="009D4428">
        <w:rPr>
          <w:rFonts w:ascii="Palatino Linotype" w:hAnsi="Palatino Linotype" w:cs="Arial"/>
          <w:b/>
        </w:rPr>
        <w:t>veintiuno de mayo de dos mil diecinueve</w:t>
      </w:r>
      <w:r w:rsidRPr="009D4428">
        <w:rPr>
          <w:rFonts w:ascii="Palatino Linotype" w:hAnsi="Palatino Linotype" w:cs="Arial"/>
        </w:rPr>
        <w:t>; así, el plazo de quince días hábiles que el artículo 178 de la Ley de la materia otorga al hoy</w:t>
      </w:r>
      <w:r w:rsidRPr="009D4428">
        <w:rPr>
          <w:rFonts w:ascii="Palatino Linotype" w:hAnsi="Palatino Linotype" w:cs="Arial"/>
          <w:b/>
        </w:rPr>
        <w:t xml:space="preserve"> RECURRENTE </w:t>
      </w:r>
      <w:r w:rsidRPr="009D4428">
        <w:rPr>
          <w:rFonts w:ascii="Palatino Linotype" w:hAnsi="Palatino Linotype" w:cs="Arial"/>
        </w:rPr>
        <w:t>para presentar el recurso de revisión, transcurrió del</w:t>
      </w:r>
      <w:r w:rsidRPr="009D4428">
        <w:rPr>
          <w:rFonts w:ascii="Palatino Linotype" w:hAnsi="Palatino Linotype" w:cs="Arial"/>
          <w:b/>
        </w:rPr>
        <w:t xml:space="preserve"> veintidós de mayo al once de junio de dos mil diecinueve</w:t>
      </w:r>
      <w:r w:rsidRPr="009D4428">
        <w:rPr>
          <w:rFonts w:ascii="Palatino Linotype" w:hAnsi="Palatino Linotype" w:cs="Arial"/>
        </w:rPr>
        <w:t xml:space="preserve">, sin contemplar en el cómputo los días veinticinco y veintiséis de mayo, uno, dos, ocho y nueve de junio de dos mil diecinueve; por corresponder a sábados y domingos, en términos del artículo 3, fracción X de la </w:t>
      </w:r>
      <w:r w:rsidRPr="009D4428">
        <w:rPr>
          <w:rFonts w:ascii="Palatino Linotype" w:hAnsi="Palatino Linotype"/>
        </w:rPr>
        <w:t>Ley de Transparencia y Acceso a la Información Pública del Estado de México y Municipios</w:t>
      </w:r>
      <w:r w:rsidRPr="009D4428">
        <w:rPr>
          <w:rFonts w:ascii="Palatino Linotype" w:hAnsi="Palatino Linotype" w:cs="Arial"/>
        </w:rPr>
        <w:t xml:space="preserve">; así </w:t>
      </w:r>
      <w:r w:rsidRPr="009D4428">
        <w:rPr>
          <w:rFonts w:ascii="Palatino Linotype" w:hAnsi="Palatino Linotype" w:cs="Arial"/>
        </w:rPr>
        <w:lastRenderedPageBreak/>
        <w:t>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9D4428">
        <w:rPr>
          <w:rFonts w:ascii="Palatino Linotype" w:hAnsi="Palatino Linotype"/>
        </w:rPr>
        <w:t>.</w:t>
      </w:r>
    </w:p>
    <w:p w:rsidR="00CA2FF5" w:rsidRPr="009D4428" w:rsidRDefault="00CA2FF5" w:rsidP="00CA2FF5">
      <w:pPr>
        <w:spacing w:before="100" w:beforeAutospacing="1" w:after="100" w:afterAutospacing="1" w:line="360" w:lineRule="auto"/>
        <w:jc w:val="both"/>
        <w:rPr>
          <w:rFonts w:ascii="Palatino Linotype" w:hAnsi="Palatino Linotype" w:cs="Arial"/>
        </w:rPr>
      </w:pPr>
      <w:r w:rsidRPr="009D4428">
        <w:rPr>
          <w:rFonts w:ascii="Palatino Linotype" w:hAnsi="Palatino Linotype" w:cs="Arial"/>
        </w:rPr>
        <w:t>En ese tenor, si el recurso de revisión que nos ocupa, se interpuso el día</w:t>
      </w:r>
      <w:r w:rsidRPr="009D4428">
        <w:rPr>
          <w:rFonts w:ascii="Palatino Linotype" w:hAnsi="Palatino Linotype" w:cs="Arial"/>
          <w:b/>
        </w:rPr>
        <w:t xml:space="preserve"> diez de junio de dos mil diecinueve, </w:t>
      </w:r>
      <w:r w:rsidRPr="009D4428">
        <w:rPr>
          <w:rFonts w:ascii="Palatino Linotype" w:hAnsi="Palatino Linotype" w:cs="Arial"/>
        </w:rPr>
        <w:t>éste se encuentra dentro de los márgenes temporales previstos en el precepto legal señalado en el párrafo anterior y, por tanto, su interposición se considera oportuna.</w:t>
      </w:r>
    </w:p>
    <w:p w:rsidR="00512C6B" w:rsidRPr="009D4428" w:rsidRDefault="00512C6B" w:rsidP="00512C6B">
      <w:pPr>
        <w:autoSpaceDE w:val="0"/>
        <w:autoSpaceDN w:val="0"/>
        <w:adjustRightInd w:val="0"/>
        <w:spacing w:before="100" w:beforeAutospacing="1" w:after="100" w:afterAutospacing="1" w:line="360" w:lineRule="auto"/>
        <w:ind w:right="49"/>
        <w:jc w:val="both"/>
        <w:rPr>
          <w:rFonts w:ascii="Palatino Linotype" w:hAnsi="Palatino Linotype"/>
          <w:b/>
        </w:rPr>
      </w:pPr>
      <w:r w:rsidRPr="009D4428">
        <w:rPr>
          <w:rFonts w:ascii="Palatino Linotype" w:hAnsi="Palatino Linotype"/>
          <w:b/>
          <w:sz w:val="28"/>
        </w:rPr>
        <w:t xml:space="preserve">CUARTO. </w:t>
      </w:r>
      <w:r w:rsidRPr="009D4428">
        <w:rPr>
          <w:rFonts w:ascii="Palatino Linotype" w:hAnsi="Palatino Linotype"/>
          <w:b/>
        </w:rPr>
        <w:t xml:space="preserve">Procedibilidad. </w:t>
      </w:r>
      <w:r w:rsidRPr="009D4428">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9D4428">
        <w:rPr>
          <w:rFonts w:ascii="Palatino Linotype" w:hAnsi="Palatino Linotype" w:cs="Arial"/>
          <w:lang w:val="es-ES_tradnl"/>
        </w:rPr>
        <w:t xml:space="preserve">de la </w:t>
      </w:r>
      <w:r w:rsidRPr="009D4428">
        <w:rPr>
          <w:rFonts w:ascii="Palatino Linotype" w:hAnsi="Palatino Linotype"/>
        </w:rPr>
        <w:t xml:space="preserve">Ley de Transparencia y Acceso a la Información Pública del Estado de México y Municipios, en atención a que fue presentado mediante el formato visible en </w:t>
      </w:r>
      <w:r w:rsidRPr="009D4428">
        <w:rPr>
          <w:rFonts w:ascii="Palatino Linotype" w:hAnsi="Palatino Linotype"/>
          <w:b/>
        </w:rPr>
        <w:t xml:space="preserve">EL SAIMEX. </w:t>
      </w:r>
    </w:p>
    <w:p w:rsidR="00F71B79" w:rsidRPr="009D4428" w:rsidRDefault="00512C6B" w:rsidP="00F71B7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9D4428">
        <w:rPr>
          <w:rFonts w:ascii="Palatino Linotype" w:hAnsi="Palatino Linotype" w:cs="Arial"/>
          <w:b/>
          <w:sz w:val="28"/>
          <w:szCs w:val="28"/>
        </w:rPr>
        <w:t>QUINTO</w:t>
      </w:r>
      <w:r w:rsidRPr="009D4428">
        <w:rPr>
          <w:rFonts w:ascii="Palatino Linotype" w:hAnsi="Palatino Linotype" w:cs="Arial"/>
          <w:b/>
        </w:rPr>
        <w:t xml:space="preserve">. </w:t>
      </w:r>
      <w:r w:rsidRPr="009D4428">
        <w:rPr>
          <w:rFonts w:ascii="Palatino Linotype" w:eastAsiaTheme="minorEastAsia" w:hAnsi="Palatino Linotype" w:cs="Arial"/>
          <w:b/>
          <w:lang w:val="es-ES_tradnl"/>
        </w:rPr>
        <w:t>Estudio y resolución del asunto</w:t>
      </w:r>
      <w:r w:rsidRPr="009D4428">
        <w:rPr>
          <w:rFonts w:ascii="Palatino Linotype" w:eastAsiaTheme="minorEastAsia" w:hAnsi="Palatino Linotype" w:cstheme="minorBidi"/>
          <w:b/>
          <w:lang w:val="es-ES_tradnl"/>
        </w:rPr>
        <w:t xml:space="preserve">. </w:t>
      </w:r>
      <w:r w:rsidR="00F71B79" w:rsidRPr="009D4428">
        <w:rPr>
          <w:rFonts w:ascii="Palatino Linotype" w:hAnsi="Palatino Linotype"/>
        </w:rPr>
        <w:t xml:space="preserve">Una vez determinada la vía sobre la que versarán el presente recurso y previa revisión del expediente electrónico formado en </w:t>
      </w:r>
      <w:r w:rsidR="00F71B79" w:rsidRPr="009D4428">
        <w:rPr>
          <w:rFonts w:ascii="Palatino Linotype" w:hAnsi="Palatino Linotype"/>
          <w:b/>
        </w:rPr>
        <w:t>EL SAIMEX</w:t>
      </w:r>
      <w:r w:rsidR="00F71B79" w:rsidRPr="009D4428">
        <w:rPr>
          <w:rFonts w:ascii="Palatino Linotype" w:hAnsi="Palatino Linotype"/>
        </w:rPr>
        <w:t xml:space="preserve"> motivo de la solicitud de información, se precisa que </w:t>
      </w:r>
      <w:r w:rsidR="00F71B79" w:rsidRPr="009D4428">
        <w:rPr>
          <w:rFonts w:ascii="Palatino Linotype" w:hAnsi="Palatino Linotype"/>
          <w:b/>
        </w:rPr>
        <w:t>EL RECURRENTE</w:t>
      </w:r>
      <w:r w:rsidR="00F71B79" w:rsidRPr="009D4428">
        <w:rPr>
          <w:rFonts w:ascii="Palatino Linotype" w:hAnsi="Palatino Linotype"/>
        </w:rPr>
        <w:t xml:space="preserve"> solicitó al </w:t>
      </w:r>
      <w:r w:rsidR="00F71B79" w:rsidRPr="009D4428">
        <w:rPr>
          <w:rFonts w:ascii="Palatino Linotype" w:hAnsi="Palatino Linotype" w:cs="Arial"/>
          <w:b/>
        </w:rPr>
        <w:t>SUJETO OBLIGADO</w:t>
      </w:r>
      <w:r w:rsidR="00F71B79" w:rsidRPr="009D4428">
        <w:rPr>
          <w:rFonts w:ascii="Palatino Linotype" w:hAnsi="Palatino Linotype"/>
        </w:rPr>
        <w:t xml:space="preserve"> le proporcionara en relación con la Licencia de Cambio de Régimen número C/REG/232/V/11 con folio 1966, la información que a continuación se desagrega:</w:t>
      </w:r>
    </w:p>
    <w:p w:rsidR="00F71B79" w:rsidRPr="009D4428" w:rsidRDefault="00F71B79" w:rsidP="00F71B79">
      <w:pPr>
        <w:pStyle w:val="Prrafodelista"/>
        <w:widowControl w:val="0"/>
        <w:numPr>
          <w:ilvl w:val="0"/>
          <w:numId w:val="27"/>
        </w:numPr>
        <w:tabs>
          <w:tab w:val="left" w:pos="1418"/>
        </w:tabs>
        <w:autoSpaceDE w:val="0"/>
        <w:autoSpaceDN w:val="0"/>
        <w:adjustRightInd w:val="0"/>
        <w:spacing w:before="200" w:after="200" w:line="360" w:lineRule="auto"/>
        <w:jc w:val="both"/>
        <w:rPr>
          <w:rFonts w:ascii="Palatino Linotype" w:hAnsi="Palatino Linotype"/>
        </w:rPr>
      </w:pPr>
      <w:r w:rsidRPr="009D4428">
        <w:rPr>
          <w:rFonts w:ascii="Palatino Linotype" w:hAnsi="Palatino Linotype"/>
        </w:rPr>
        <w:t>Nombre de apersona moral a quien se expidió la licencia en comento;</w:t>
      </w:r>
    </w:p>
    <w:p w:rsidR="00F71B79" w:rsidRPr="009D4428" w:rsidRDefault="00F71B79" w:rsidP="00F71B79">
      <w:pPr>
        <w:pStyle w:val="Prrafodelista"/>
        <w:widowControl w:val="0"/>
        <w:numPr>
          <w:ilvl w:val="0"/>
          <w:numId w:val="27"/>
        </w:numPr>
        <w:tabs>
          <w:tab w:val="left" w:pos="1418"/>
        </w:tabs>
        <w:autoSpaceDE w:val="0"/>
        <w:autoSpaceDN w:val="0"/>
        <w:adjustRightInd w:val="0"/>
        <w:spacing w:before="200" w:after="200" w:line="360" w:lineRule="auto"/>
        <w:jc w:val="both"/>
        <w:rPr>
          <w:rFonts w:ascii="Palatino Linotype" w:hAnsi="Palatino Linotype"/>
        </w:rPr>
      </w:pPr>
      <w:r w:rsidRPr="009D4428">
        <w:rPr>
          <w:rFonts w:ascii="Palatino Linotype" w:hAnsi="Palatino Linotype"/>
        </w:rPr>
        <w:t>Domicilio del predio para el cual se expidió;</w:t>
      </w:r>
    </w:p>
    <w:p w:rsidR="00F71B79" w:rsidRPr="009D4428" w:rsidRDefault="00F71B79" w:rsidP="00F71B79">
      <w:pPr>
        <w:pStyle w:val="Prrafodelista"/>
        <w:widowControl w:val="0"/>
        <w:numPr>
          <w:ilvl w:val="0"/>
          <w:numId w:val="27"/>
        </w:numPr>
        <w:tabs>
          <w:tab w:val="left" w:pos="1418"/>
        </w:tabs>
        <w:autoSpaceDE w:val="0"/>
        <w:autoSpaceDN w:val="0"/>
        <w:adjustRightInd w:val="0"/>
        <w:spacing w:before="200" w:after="200" w:line="360" w:lineRule="auto"/>
        <w:jc w:val="both"/>
        <w:rPr>
          <w:rFonts w:ascii="Palatino Linotype" w:hAnsi="Palatino Linotype"/>
        </w:rPr>
      </w:pPr>
      <w:r w:rsidRPr="009D4428">
        <w:rPr>
          <w:rFonts w:ascii="Palatino Linotype" w:hAnsi="Palatino Linotype"/>
        </w:rPr>
        <w:t>Motivo de expedición de la licencia;</w:t>
      </w:r>
    </w:p>
    <w:p w:rsidR="00F71B79" w:rsidRPr="009D4428" w:rsidRDefault="00F71B79" w:rsidP="00F71B79">
      <w:pPr>
        <w:pStyle w:val="Prrafodelista"/>
        <w:widowControl w:val="0"/>
        <w:numPr>
          <w:ilvl w:val="0"/>
          <w:numId w:val="27"/>
        </w:numPr>
        <w:tabs>
          <w:tab w:val="left" w:pos="1418"/>
        </w:tabs>
        <w:autoSpaceDE w:val="0"/>
        <w:autoSpaceDN w:val="0"/>
        <w:adjustRightInd w:val="0"/>
        <w:spacing w:before="200" w:after="200" w:line="360" w:lineRule="auto"/>
        <w:jc w:val="both"/>
        <w:rPr>
          <w:rFonts w:ascii="Palatino Linotype" w:hAnsi="Palatino Linotype"/>
        </w:rPr>
      </w:pPr>
      <w:r w:rsidRPr="009D4428">
        <w:rPr>
          <w:rFonts w:ascii="Palatino Linotype" w:hAnsi="Palatino Linotype"/>
        </w:rPr>
        <w:t>Destino de la obra;</w:t>
      </w:r>
    </w:p>
    <w:p w:rsidR="00F71B79" w:rsidRPr="009D4428" w:rsidRDefault="00F71B79" w:rsidP="00F71B79">
      <w:pPr>
        <w:pStyle w:val="Prrafodelista"/>
        <w:widowControl w:val="0"/>
        <w:numPr>
          <w:ilvl w:val="0"/>
          <w:numId w:val="27"/>
        </w:numPr>
        <w:tabs>
          <w:tab w:val="left" w:pos="1418"/>
        </w:tabs>
        <w:autoSpaceDE w:val="0"/>
        <w:autoSpaceDN w:val="0"/>
        <w:adjustRightInd w:val="0"/>
        <w:spacing w:before="200" w:after="200" w:line="360" w:lineRule="auto"/>
        <w:jc w:val="both"/>
        <w:rPr>
          <w:rFonts w:ascii="Palatino Linotype" w:hAnsi="Palatino Linotype"/>
        </w:rPr>
      </w:pPr>
      <w:r w:rsidRPr="009D4428">
        <w:rPr>
          <w:rFonts w:ascii="Palatino Linotype" w:hAnsi="Palatino Linotype"/>
        </w:rPr>
        <w:lastRenderedPageBreak/>
        <w:t>Superficie por construir en metros cuadrados;</w:t>
      </w:r>
    </w:p>
    <w:p w:rsidR="00F71B79" w:rsidRPr="009D4428" w:rsidRDefault="00F71B79" w:rsidP="00F71B79">
      <w:pPr>
        <w:pStyle w:val="Prrafodelista"/>
        <w:widowControl w:val="0"/>
        <w:numPr>
          <w:ilvl w:val="0"/>
          <w:numId w:val="27"/>
        </w:numPr>
        <w:tabs>
          <w:tab w:val="left" w:pos="1418"/>
        </w:tabs>
        <w:autoSpaceDE w:val="0"/>
        <w:autoSpaceDN w:val="0"/>
        <w:adjustRightInd w:val="0"/>
        <w:spacing w:before="200" w:after="200" w:line="360" w:lineRule="auto"/>
        <w:jc w:val="both"/>
        <w:rPr>
          <w:rFonts w:ascii="Palatino Linotype" w:hAnsi="Palatino Linotype"/>
        </w:rPr>
      </w:pPr>
      <w:r w:rsidRPr="009D4428">
        <w:rPr>
          <w:rFonts w:ascii="Palatino Linotype" w:hAnsi="Palatino Linotype"/>
        </w:rPr>
        <w:t>Copia de la Licencia de cambio de régimen;</w:t>
      </w:r>
    </w:p>
    <w:p w:rsidR="00F71B79" w:rsidRPr="009D4428" w:rsidRDefault="00F71B79" w:rsidP="00F71B79">
      <w:pPr>
        <w:pStyle w:val="Prrafodelista"/>
        <w:widowControl w:val="0"/>
        <w:numPr>
          <w:ilvl w:val="0"/>
          <w:numId w:val="27"/>
        </w:numPr>
        <w:tabs>
          <w:tab w:val="left" w:pos="1418"/>
        </w:tabs>
        <w:autoSpaceDE w:val="0"/>
        <w:autoSpaceDN w:val="0"/>
        <w:adjustRightInd w:val="0"/>
        <w:spacing w:before="200" w:after="200" w:line="360" w:lineRule="auto"/>
        <w:jc w:val="both"/>
        <w:rPr>
          <w:rFonts w:ascii="Palatino Linotype" w:hAnsi="Palatino Linotype"/>
        </w:rPr>
      </w:pPr>
      <w:r w:rsidRPr="009D4428">
        <w:rPr>
          <w:rFonts w:ascii="Palatino Linotype" w:hAnsi="Palatino Linotype"/>
        </w:rPr>
        <w:t xml:space="preserve">Copia en versión pública de la Licencia correspondiente a la obra llevada a cabo en el predio ubicado en la Colonia Bosques de Aragón en el Municipio de </w:t>
      </w:r>
      <w:r w:rsidR="00F5024F" w:rsidRPr="009D4428">
        <w:rPr>
          <w:rFonts w:ascii="Palatino Linotype" w:hAnsi="Palatino Linotype"/>
        </w:rPr>
        <w:t>Nezahualcóyotl</w:t>
      </w:r>
      <w:r w:rsidRPr="009D4428">
        <w:rPr>
          <w:rFonts w:ascii="Palatino Linotype" w:hAnsi="Palatino Linotype"/>
        </w:rPr>
        <w:t>;</w:t>
      </w:r>
    </w:p>
    <w:p w:rsidR="00F71B79" w:rsidRPr="009D4428" w:rsidRDefault="00F71B79" w:rsidP="00F71B79">
      <w:pPr>
        <w:pStyle w:val="Prrafodelista"/>
        <w:widowControl w:val="0"/>
        <w:numPr>
          <w:ilvl w:val="0"/>
          <w:numId w:val="27"/>
        </w:numPr>
        <w:tabs>
          <w:tab w:val="left" w:pos="1418"/>
        </w:tabs>
        <w:autoSpaceDE w:val="0"/>
        <w:autoSpaceDN w:val="0"/>
        <w:adjustRightInd w:val="0"/>
        <w:spacing w:before="200" w:after="200" w:line="360" w:lineRule="auto"/>
        <w:jc w:val="both"/>
        <w:rPr>
          <w:rFonts w:ascii="Palatino Linotype" w:hAnsi="Palatino Linotype"/>
        </w:rPr>
      </w:pPr>
      <w:r w:rsidRPr="009D4428">
        <w:rPr>
          <w:rFonts w:ascii="Palatino Linotype" w:hAnsi="Palatino Linotype"/>
        </w:rPr>
        <w:t>Copia en versión pública del plano arquitectónico donde aparecen las fachadas y los cortes arquitectónicos; y,</w:t>
      </w:r>
    </w:p>
    <w:p w:rsidR="00F71B79" w:rsidRPr="009D4428" w:rsidRDefault="00F71B79" w:rsidP="00F71B79">
      <w:pPr>
        <w:pStyle w:val="Prrafodelista"/>
        <w:widowControl w:val="0"/>
        <w:numPr>
          <w:ilvl w:val="0"/>
          <w:numId w:val="27"/>
        </w:numPr>
        <w:tabs>
          <w:tab w:val="left" w:pos="1418"/>
        </w:tabs>
        <w:autoSpaceDE w:val="0"/>
        <w:autoSpaceDN w:val="0"/>
        <w:adjustRightInd w:val="0"/>
        <w:spacing w:before="200" w:after="200" w:line="360" w:lineRule="auto"/>
        <w:jc w:val="both"/>
        <w:rPr>
          <w:rFonts w:ascii="Palatino Linotype" w:hAnsi="Palatino Linotype"/>
        </w:rPr>
      </w:pPr>
      <w:r w:rsidRPr="009D4428">
        <w:rPr>
          <w:rFonts w:ascii="Palatino Linotype" w:hAnsi="Palatino Linotype"/>
        </w:rPr>
        <w:t>En los planos arquitectónicos correspondientes a los cortes y fachadas, se le indicaran las alturas autorizadas.</w:t>
      </w:r>
    </w:p>
    <w:p w:rsidR="00C27824" w:rsidRPr="009D4428" w:rsidRDefault="00F5024F" w:rsidP="00F5024F">
      <w:pPr>
        <w:spacing w:before="100" w:beforeAutospacing="1" w:after="100" w:afterAutospacing="1" w:line="360" w:lineRule="auto"/>
        <w:jc w:val="both"/>
        <w:rPr>
          <w:rFonts w:ascii="Palatino Linotype" w:hAnsi="Palatino Linotype" w:cs="Arial"/>
        </w:rPr>
      </w:pPr>
      <w:r w:rsidRPr="009D4428">
        <w:rPr>
          <w:rFonts w:ascii="Palatino Linotype" w:hAnsi="Palatino Linotype" w:cs="Arial"/>
        </w:rPr>
        <w:t xml:space="preserve">Bajo ese tenor, la Titular de la Unidad de Transparencia del </w:t>
      </w:r>
      <w:r w:rsidRPr="009D4428">
        <w:rPr>
          <w:rFonts w:ascii="Palatino Linotype" w:hAnsi="Palatino Linotype" w:cs="Arial"/>
          <w:b/>
        </w:rPr>
        <w:t xml:space="preserve">SUJETO OBLIGADO, </w:t>
      </w:r>
      <w:r w:rsidRPr="009D4428">
        <w:rPr>
          <w:rFonts w:ascii="Palatino Linotype" w:hAnsi="Palatino Linotype" w:cs="Arial"/>
        </w:rPr>
        <w:t>en cumplimiento a lo establecido en el artículo 167 de la Ley de Transparencia y Acceso a la Información Pública del Estado de México y Municipios</w:t>
      </w:r>
      <w:r w:rsidRPr="009D4428">
        <w:rPr>
          <w:rStyle w:val="Refdenotaalpie"/>
          <w:rFonts w:ascii="Palatino Linotype" w:hAnsi="Palatino Linotype" w:cs="Arial"/>
        </w:rPr>
        <w:footnoteReference w:id="1"/>
      </w:r>
      <w:r w:rsidRPr="009D4428">
        <w:rPr>
          <w:rFonts w:ascii="Palatino Linotype" w:hAnsi="Palatino Linotype" w:cs="Arial"/>
        </w:rPr>
        <w:t xml:space="preserve">, adjuntó </w:t>
      </w:r>
      <w:r w:rsidR="00C27824" w:rsidRPr="009D4428">
        <w:rPr>
          <w:rFonts w:ascii="Palatino Linotype" w:hAnsi="Palatino Linotype" w:cs="Arial"/>
        </w:rPr>
        <w:t xml:space="preserve">el formato de las licencias solicitadas en supuesta versión pública; ya que, anexó a dichas licencias el Acuerdo de Clasificación de la información </w:t>
      </w:r>
      <w:r w:rsidR="00C07ACC" w:rsidRPr="009D4428">
        <w:rPr>
          <w:rFonts w:ascii="Palatino Linotype" w:hAnsi="Palatino Linotype" w:cs="Arial"/>
        </w:rPr>
        <w:t>que las sustente mismo que pretende sustentar la clasificación como información confidencial de los planos arquitectónicos solicitados.</w:t>
      </w:r>
    </w:p>
    <w:p w:rsidR="00C07ACC" w:rsidRPr="009D4428" w:rsidRDefault="00C07ACC" w:rsidP="00C27824">
      <w:pPr>
        <w:spacing w:before="100" w:beforeAutospacing="1" w:after="100" w:afterAutospacing="1" w:line="360" w:lineRule="auto"/>
        <w:jc w:val="both"/>
        <w:rPr>
          <w:rFonts w:ascii="Palatino Linotype" w:hAnsi="Palatino Linotype" w:cs="Arial"/>
        </w:rPr>
      </w:pPr>
      <w:r w:rsidRPr="009D4428">
        <w:rPr>
          <w:rFonts w:ascii="Palatino Linotype" w:hAnsi="Palatino Linotype" w:cs="Arial"/>
        </w:rPr>
        <w:t xml:space="preserve">Inconforme con la respuesta otorgada, </w:t>
      </w:r>
      <w:r w:rsidRPr="009D4428">
        <w:rPr>
          <w:rFonts w:ascii="Palatino Linotype" w:hAnsi="Palatino Linotype" w:cs="Arial"/>
          <w:b/>
        </w:rPr>
        <w:t>EL RECURRENTE</w:t>
      </w:r>
      <w:r w:rsidRPr="009D4428">
        <w:rPr>
          <w:rFonts w:ascii="Palatino Linotype" w:hAnsi="Palatino Linotype" w:cs="Arial"/>
        </w:rPr>
        <w:t xml:space="preserve"> interpuso el recurso de revisión que nos ocupa, en el que refirió:</w:t>
      </w:r>
    </w:p>
    <w:p w:rsidR="00C07ACC" w:rsidRPr="009D4428" w:rsidRDefault="00C07ACC" w:rsidP="00C07ACC">
      <w:pPr>
        <w:spacing w:before="100" w:beforeAutospacing="1" w:after="100" w:afterAutospacing="1" w:line="360" w:lineRule="auto"/>
        <w:jc w:val="center"/>
        <w:rPr>
          <w:rFonts w:ascii="Palatino Linotype" w:hAnsi="Palatino Linotype" w:cs="Arial"/>
        </w:rPr>
      </w:pPr>
      <w:r w:rsidRPr="009D4428">
        <w:rPr>
          <w:noProof/>
          <w:lang w:val="es-MX" w:eastAsia="es-MX"/>
        </w:rPr>
        <w:lastRenderedPageBreak/>
        <w:drawing>
          <wp:inline distT="0" distB="0" distL="0" distR="0" wp14:anchorId="391B866A" wp14:editId="34A42039">
            <wp:extent cx="4440555" cy="800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505" t="51578" r="14587" b="28140"/>
                    <a:stretch/>
                  </pic:blipFill>
                  <pic:spPr bwMode="auto">
                    <a:xfrm>
                      <a:off x="0" y="0"/>
                      <a:ext cx="4443703" cy="800667"/>
                    </a:xfrm>
                    <a:prstGeom prst="rect">
                      <a:avLst/>
                    </a:prstGeom>
                    <a:ln>
                      <a:noFill/>
                    </a:ln>
                    <a:extLst>
                      <a:ext uri="{53640926-AAD7-44D8-BBD7-CCE9431645EC}">
                        <a14:shadowObscured xmlns:a14="http://schemas.microsoft.com/office/drawing/2010/main"/>
                      </a:ext>
                    </a:extLst>
                  </pic:spPr>
                </pic:pic>
              </a:graphicData>
            </a:graphic>
          </wp:inline>
        </w:drawing>
      </w:r>
    </w:p>
    <w:p w:rsidR="00C07ACC" w:rsidRPr="009D4428" w:rsidRDefault="00C07ACC" w:rsidP="00C07ACC">
      <w:pPr>
        <w:spacing w:before="100" w:beforeAutospacing="1" w:after="100" w:afterAutospacing="1" w:line="360" w:lineRule="auto"/>
        <w:jc w:val="center"/>
        <w:rPr>
          <w:rFonts w:ascii="Palatino Linotype" w:hAnsi="Palatino Linotype" w:cs="Arial"/>
        </w:rPr>
      </w:pPr>
      <w:r w:rsidRPr="009D4428">
        <w:rPr>
          <w:noProof/>
          <w:lang w:val="es-MX" w:eastAsia="es-MX"/>
        </w:rPr>
        <w:drawing>
          <wp:inline distT="0" distB="0" distL="0" distR="0" wp14:anchorId="2B4F5C8D" wp14:editId="44A15E6A">
            <wp:extent cx="4436110" cy="695325"/>
            <wp:effectExtent l="0" t="0" r="254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911" t="43155" r="14756" b="37912"/>
                    <a:stretch/>
                  </pic:blipFill>
                  <pic:spPr bwMode="auto">
                    <a:xfrm>
                      <a:off x="0" y="0"/>
                      <a:ext cx="4436355" cy="695363"/>
                    </a:xfrm>
                    <a:prstGeom prst="rect">
                      <a:avLst/>
                    </a:prstGeom>
                    <a:ln>
                      <a:noFill/>
                    </a:ln>
                    <a:extLst>
                      <a:ext uri="{53640926-AAD7-44D8-BBD7-CCE9431645EC}">
                        <a14:shadowObscured xmlns:a14="http://schemas.microsoft.com/office/drawing/2010/main"/>
                      </a:ext>
                    </a:extLst>
                  </pic:spPr>
                </pic:pic>
              </a:graphicData>
            </a:graphic>
          </wp:inline>
        </w:drawing>
      </w:r>
    </w:p>
    <w:p w:rsidR="00C07ACC" w:rsidRPr="009D4428" w:rsidRDefault="00C07ACC" w:rsidP="00C07ACC">
      <w:pPr>
        <w:spacing w:before="100" w:beforeAutospacing="1" w:after="100" w:afterAutospacing="1" w:line="360" w:lineRule="auto"/>
        <w:jc w:val="both"/>
        <w:rPr>
          <w:rFonts w:ascii="Palatino Linotype" w:hAnsi="Palatino Linotype" w:cs="Arial"/>
        </w:rPr>
      </w:pPr>
      <w:r w:rsidRPr="009D4428">
        <w:rPr>
          <w:rFonts w:ascii="Palatino Linotype" w:hAnsi="Palatino Linotype" w:cs="Arial"/>
        </w:rPr>
        <w:t xml:space="preserve">Razones o motivos de inconformidad que, si bien se relacionan con la solicitud de información de origen, lo cierto es que, </w:t>
      </w:r>
      <w:r w:rsidRPr="009D4428">
        <w:rPr>
          <w:rFonts w:ascii="Palatino Linotype" w:hAnsi="Palatino Linotype"/>
          <w:bCs/>
        </w:rPr>
        <w:t>versan en torno a externar el ejercicio de su derecho a la libertad de expresión, consagrado en el artículo 6 de la Constitución Política de los Estados Unidos Mexicanos; las cuales, resultan distintas a las que aborda el presente recurso de revisión.</w:t>
      </w:r>
    </w:p>
    <w:p w:rsidR="00C07ACC" w:rsidRPr="009D4428" w:rsidRDefault="00C07ACC" w:rsidP="00C07ACC">
      <w:pPr>
        <w:spacing w:before="100" w:beforeAutospacing="1" w:after="100" w:afterAutospacing="1" w:line="360" w:lineRule="auto"/>
        <w:jc w:val="both"/>
        <w:rPr>
          <w:rFonts w:ascii="Palatino Linotype" w:hAnsi="Palatino Linotype" w:cs="Arial"/>
          <w:lang w:eastAsia="es-MX"/>
        </w:rPr>
      </w:pPr>
      <w:r w:rsidRPr="009D4428">
        <w:rPr>
          <w:rFonts w:ascii="Palatino Linotype" w:hAnsi="Palatino Linotype" w:cs="Arial"/>
          <w:lang w:eastAsia="es-MX"/>
        </w:rPr>
        <w:t xml:space="preserve">Asimismo, dichas manifestaciones al haber sido referidas a manera de razones o motivos de inconformidad, devienen </w:t>
      </w:r>
      <w:r w:rsidRPr="009D4428">
        <w:rPr>
          <w:rFonts w:ascii="Palatino Linotype" w:hAnsi="Palatino Linotype" w:cs="Arial"/>
          <w:b/>
          <w:lang w:eastAsia="es-MX"/>
        </w:rPr>
        <w:t>parcialmente fundadas</w:t>
      </w:r>
      <w:r w:rsidRPr="009D4428">
        <w:rPr>
          <w:rFonts w:ascii="Palatino Linotype" w:hAnsi="Palatino Linotype" w:cs="Arial"/>
          <w:lang w:eastAsia="es-MX"/>
        </w:rPr>
        <w:t xml:space="preserve">, esto es así, debido a que al ser argumentos expresados por el particular en el ejercicio de su libertad de expresión, aunado a que las mismas no pueden constatarse de los documentos que obran en el expediente electrónico del </w:t>
      </w:r>
      <w:r w:rsidRPr="009D4428">
        <w:rPr>
          <w:rFonts w:ascii="Palatino Linotype" w:hAnsi="Palatino Linotype" w:cs="Arial"/>
          <w:b/>
          <w:lang w:eastAsia="es-MX"/>
        </w:rPr>
        <w:t>SAIMEX</w:t>
      </w:r>
      <w:r w:rsidRPr="009D4428">
        <w:rPr>
          <w:rFonts w:ascii="Palatino Linotype" w:hAnsi="Palatino Linotype" w:cs="Arial"/>
          <w:lang w:eastAsia="es-MX"/>
        </w:rPr>
        <w:t>; este Órgano Garante de conformidad con lo establecido en el numeral 36 de la Ley de la materia no se encuentra facultado para emitir un pronunciamiento al respecto.</w:t>
      </w:r>
    </w:p>
    <w:p w:rsidR="00EA5D80" w:rsidRPr="009D4428" w:rsidRDefault="00EA5D80" w:rsidP="00EA5D80">
      <w:pPr>
        <w:spacing w:before="100" w:beforeAutospacing="1" w:after="100" w:afterAutospacing="1" w:line="360" w:lineRule="auto"/>
        <w:jc w:val="both"/>
        <w:rPr>
          <w:rFonts w:ascii="Palatino Linotype" w:hAnsi="Palatino Linotype" w:cs="Arial"/>
          <w:color w:val="000000"/>
        </w:rPr>
      </w:pPr>
      <w:r w:rsidRPr="009D4428">
        <w:rPr>
          <w:rFonts w:ascii="Palatino Linotype" w:hAnsi="Palatino Linotype" w:cs="Arial"/>
          <w:color w:val="000000"/>
        </w:rPr>
        <w:t xml:space="preserve">Por otra parte, en razón de que </w:t>
      </w:r>
      <w:r w:rsidRPr="009D4428">
        <w:rPr>
          <w:rFonts w:ascii="Palatino Linotype" w:hAnsi="Palatino Linotype" w:cs="Arial"/>
          <w:b/>
          <w:color w:val="000000"/>
        </w:rPr>
        <w:t xml:space="preserve">EL RECURRENTE </w:t>
      </w:r>
      <w:r w:rsidRPr="009D4428">
        <w:rPr>
          <w:rFonts w:ascii="Palatino Linotype" w:hAnsi="Palatino Linotype" w:cs="Arial"/>
          <w:color w:val="000000"/>
        </w:rPr>
        <w:t xml:space="preserve">solicitó que el Comité de Transparencia del </w:t>
      </w:r>
      <w:r w:rsidRPr="009D4428">
        <w:rPr>
          <w:rFonts w:ascii="Palatino Linotype" w:hAnsi="Palatino Linotype" w:cs="Arial"/>
          <w:b/>
          <w:color w:val="000000"/>
        </w:rPr>
        <w:t xml:space="preserve">SUJETO OBLIGADO </w:t>
      </w:r>
      <w:r w:rsidRPr="009D4428">
        <w:rPr>
          <w:rFonts w:ascii="Palatino Linotype" w:hAnsi="Palatino Linotype" w:cs="Arial"/>
          <w:color w:val="000000"/>
        </w:rPr>
        <w:t xml:space="preserve">aplicara las medidas cautelares necesarias derivado de la respuesta otorgada; es preciso señalar que el recurso de revisión es la garantía secundaria mediante la cual se pretende reparar cualquier posible afectación del derecho de acceso a la información pública en términos de la Ley de la materia; sin </w:t>
      </w:r>
      <w:r w:rsidRPr="009D4428">
        <w:rPr>
          <w:rFonts w:ascii="Palatino Linotype" w:hAnsi="Palatino Linotype" w:cs="Arial"/>
          <w:color w:val="000000"/>
        </w:rPr>
        <w:lastRenderedPageBreak/>
        <w:t xml:space="preserve">embargo, no es el medio por el cual, se determine responsabilidades o se imponga sanciones a los Sujetos Obligados; </w:t>
      </w:r>
      <w:r w:rsidRPr="009D4428">
        <w:rPr>
          <w:rFonts w:ascii="Palatino Linotype" w:hAnsi="Palatino Linotype"/>
        </w:rPr>
        <w:t>atento a ello, este Instituto en el ámbito de sus atribuciones, hará d</w:t>
      </w:r>
      <w:r w:rsidRPr="009D4428">
        <w:rPr>
          <w:rFonts w:ascii="Palatino Linotype" w:hAnsi="Palatino Linotype" w:cs="Arial"/>
        </w:rPr>
        <w:t xml:space="preserve">el conocimiento al Contralor de este Instituto a fin de que en términos del ordinal 190 de la Ley de la materia determine lo conducente. </w:t>
      </w:r>
    </w:p>
    <w:p w:rsidR="00A13BC1" w:rsidRPr="009D4428" w:rsidRDefault="00EA5D80" w:rsidP="00EA5D80">
      <w:pPr>
        <w:spacing w:before="100" w:beforeAutospacing="1" w:after="100" w:afterAutospacing="1" w:line="360" w:lineRule="auto"/>
        <w:jc w:val="both"/>
        <w:rPr>
          <w:rFonts w:ascii="Palatino Linotype" w:hAnsi="Palatino Linotype" w:cs="Arial"/>
          <w:lang w:eastAsia="es-MX"/>
        </w:rPr>
      </w:pPr>
      <w:r w:rsidRPr="009D4428">
        <w:rPr>
          <w:rFonts w:ascii="Palatino Linotype" w:hAnsi="Palatino Linotype" w:cs="Arial"/>
          <w:lang w:eastAsia="es-MX"/>
        </w:rPr>
        <w:t xml:space="preserve">Bajo ese tenor, es necesario precisar que </w:t>
      </w:r>
      <w:r w:rsidRPr="009D4428">
        <w:rPr>
          <w:rFonts w:ascii="Palatino Linotype" w:hAnsi="Palatino Linotype" w:cs="Arial"/>
          <w:b/>
          <w:lang w:eastAsia="es-MX"/>
        </w:rPr>
        <w:t xml:space="preserve">EL RECURRENTE </w:t>
      </w:r>
      <w:r w:rsidR="00A13BC1" w:rsidRPr="009D4428">
        <w:rPr>
          <w:rFonts w:ascii="Palatino Linotype" w:hAnsi="Palatino Linotype" w:cs="Arial"/>
          <w:lang w:eastAsia="es-MX"/>
        </w:rPr>
        <w:t xml:space="preserve">realizó las manifestaciones precisadas en el Resultando VII; </w:t>
      </w:r>
      <w:r w:rsidRPr="009D4428">
        <w:rPr>
          <w:rFonts w:ascii="Palatino Linotype" w:hAnsi="Palatino Linotype" w:cs="Arial"/>
          <w:lang w:eastAsia="es-MX"/>
        </w:rPr>
        <w:t xml:space="preserve">mientras que por su parte </w:t>
      </w:r>
      <w:r w:rsidRPr="009D4428">
        <w:rPr>
          <w:rFonts w:ascii="Palatino Linotype" w:hAnsi="Palatino Linotype" w:cs="Arial"/>
          <w:b/>
          <w:lang w:eastAsia="es-MX"/>
        </w:rPr>
        <w:t xml:space="preserve">EL SUJETO OBLIGADO </w:t>
      </w:r>
      <w:r w:rsidRPr="009D4428">
        <w:rPr>
          <w:rFonts w:ascii="Palatino Linotype" w:hAnsi="Palatino Linotype" w:cs="Arial"/>
          <w:lang w:eastAsia="es-MX"/>
        </w:rPr>
        <w:t xml:space="preserve">rindió el Informe Justificado correspondiente, mediante el que esencialmente </w:t>
      </w:r>
      <w:r w:rsidR="00A13BC1" w:rsidRPr="009D4428">
        <w:rPr>
          <w:rFonts w:ascii="Palatino Linotype" w:hAnsi="Palatino Linotype" w:cs="Arial"/>
          <w:lang w:eastAsia="es-MX"/>
        </w:rPr>
        <w:t xml:space="preserve">señaló </w:t>
      </w:r>
      <w:r w:rsidR="00A4101C" w:rsidRPr="009D4428">
        <w:rPr>
          <w:rFonts w:ascii="Palatino Linotype" w:hAnsi="Palatino Linotype" w:cs="Arial"/>
          <w:lang w:eastAsia="es-MX"/>
        </w:rPr>
        <w:t xml:space="preserve">que la información </w:t>
      </w:r>
      <w:r w:rsidR="00B373BB" w:rsidRPr="009D4428">
        <w:rPr>
          <w:rFonts w:ascii="Palatino Linotype" w:hAnsi="Palatino Linotype" w:cs="Arial"/>
          <w:lang w:eastAsia="es-MX"/>
        </w:rPr>
        <w:t>había sido entregada tal y como obra en sus archivos y se había entregado en versión pública; adjuntando el Acuerdo de Clasificación correspondiente.</w:t>
      </w:r>
    </w:p>
    <w:p w:rsidR="001D6D2B" w:rsidRPr="009D4428" w:rsidRDefault="001D6D2B" w:rsidP="001D6D2B">
      <w:pPr>
        <w:spacing w:before="100" w:beforeAutospacing="1" w:after="100" w:afterAutospacing="1" w:line="360" w:lineRule="auto"/>
        <w:jc w:val="both"/>
        <w:rPr>
          <w:rFonts w:ascii="Palatino Linotype" w:hAnsi="Palatino Linotype"/>
        </w:rPr>
      </w:pPr>
      <w:r w:rsidRPr="009D4428">
        <w:rPr>
          <w:rFonts w:ascii="Palatino Linotype" w:hAnsi="Palatino Linotype" w:cs="Arial"/>
        </w:rPr>
        <w:t xml:space="preserve">Establecido lo anterior, esta Ponencia Resolutora considera pertinente </w:t>
      </w:r>
      <w:r w:rsidRPr="009D4428">
        <w:rPr>
          <w:rFonts w:ascii="Palatino Linotype" w:hAnsi="Palatino Linotype" w:cs="Arial"/>
          <w:lang w:eastAsia="es-MX"/>
        </w:rPr>
        <w:t xml:space="preserve">señalar que </w:t>
      </w:r>
      <w:r w:rsidRPr="009D4428">
        <w:rPr>
          <w:rFonts w:ascii="Palatino Linotype" w:hAnsi="Palatino Linotype" w:cs="Arial"/>
          <w:lang w:val="es-ES_tradnl"/>
        </w:rPr>
        <w:t xml:space="preserve">se obvia la competencia del </w:t>
      </w:r>
      <w:r w:rsidRPr="009D4428">
        <w:rPr>
          <w:rFonts w:ascii="Palatino Linotype" w:hAnsi="Palatino Linotype" w:cs="Arial"/>
          <w:b/>
          <w:lang w:val="es-ES_tradnl"/>
        </w:rPr>
        <w:t xml:space="preserve">SUJETO OBLIGADO </w:t>
      </w:r>
      <w:r w:rsidRPr="009D4428">
        <w:rPr>
          <w:rFonts w:ascii="Palatino Linotype" w:hAnsi="Palatino Linotype"/>
        </w:rPr>
        <w:t xml:space="preserve">para generar, administrar o poseer la información solicitada, </w:t>
      </w:r>
      <w:r w:rsidRPr="009D4428">
        <w:rPr>
          <w:rFonts w:ascii="Palatino Linotype" w:hAnsi="Palatino Linotype" w:cs="Arial"/>
        </w:rPr>
        <w:t xml:space="preserve">dado que éste ha </w:t>
      </w:r>
      <w:r w:rsidRPr="009D4428">
        <w:rPr>
          <w:rFonts w:ascii="Palatino Linotype" w:hAnsi="Palatino Linotype" w:cs="Arial"/>
          <w:color w:val="000000"/>
        </w:rPr>
        <w:t>asumido</w:t>
      </w:r>
      <w:r w:rsidRPr="009D4428">
        <w:rPr>
          <w:rFonts w:ascii="Palatino Linotype" w:hAnsi="Palatino Linotype" w:cs="Arial"/>
        </w:rPr>
        <w:t xml:space="preserve"> la misma, </w:t>
      </w:r>
      <w:r w:rsidRPr="009D4428">
        <w:rPr>
          <w:rFonts w:ascii="Palatino Linotype" w:hAnsi="Palatino Linotype"/>
        </w:rPr>
        <w:t xml:space="preserve">en razón de haber entregado la supuesta versión pública de las licencias requeridas; razón por la cual, al haberse pronunciado </w:t>
      </w:r>
      <w:r w:rsidRPr="009D4428">
        <w:rPr>
          <w:rFonts w:ascii="Palatino Linotype" w:hAnsi="Palatino Linotype"/>
          <w:b/>
        </w:rPr>
        <w:t>EL SUJETO OBLIGADO</w:t>
      </w:r>
      <w:r w:rsidRPr="009D4428">
        <w:rPr>
          <w:rFonts w:ascii="Palatino Linotype" w:hAnsi="Palatino Linotype"/>
        </w:rPr>
        <w:t xml:space="preserve"> respecto de la información solicitada, </w:t>
      </w:r>
      <w:r w:rsidRPr="009D4428">
        <w:rPr>
          <w:rFonts w:ascii="Palatino Linotype" w:hAnsi="Palatino Linotype" w:cs="Arial"/>
        </w:rPr>
        <w:t xml:space="preserve">es que </w:t>
      </w:r>
      <w:r w:rsidRPr="009D4428">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1D6D2B" w:rsidRPr="009D4428" w:rsidRDefault="001D6D2B" w:rsidP="001D6D2B">
      <w:pPr>
        <w:spacing w:before="100" w:beforeAutospacing="1" w:after="100" w:afterAutospacing="1" w:line="360" w:lineRule="auto"/>
        <w:ind w:right="49"/>
        <w:jc w:val="both"/>
        <w:rPr>
          <w:rFonts w:ascii="Palatino Linotype" w:hAnsi="Palatino Linotype"/>
        </w:rPr>
      </w:pPr>
      <w:r w:rsidRPr="009D4428">
        <w:rPr>
          <w:rFonts w:ascii="Palatino Linotype" w:hAnsi="Palatino Linotype"/>
        </w:rPr>
        <w:t xml:space="preserve">Por lo que, el estudio de la naturaleza jurídica de la información pública solicitada, tiene por objeto determinar si ésta la genera, posee o administra </w:t>
      </w:r>
      <w:r w:rsidRPr="009D4428">
        <w:rPr>
          <w:rFonts w:ascii="Palatino Linotype" w:hAnsi="Palatino Linotype"/>
          <w:b/>
        </w:rPr>
        <w:t>EL SUJETO OBLIGADO</w:t>
      </w:r>
      <w:r w:rsidRPr="009D4428">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9D4428">
        <w:rPr>
          <w:rFonts w:ascii="Palatino Linotype" w:hAnsi="Palatino Linotype"/>
          <w:b/>
        </w:rPr>
        <w:t>EL SUJETO OBLIGADO</w:t>
      </w:r>
      <w:r w:rsidRPr="009D4428">
        <w:rPr>
          <w:rFonts w:ascii="Palatino Linotype" w:hAnsi="Palatino Linotype"/>
        </w:rPr>
        <w:t>.</w:t>
      </w:r>
    </w:p>
    <w:p w:rsidR="001123BA" w:rsidRPr="009D4428" w:rsidRDefault="001123BA" w:rsidP="001123BA">
      <w:pPr>
        <w:spacing w:before="100" w:beforeAutospacing="1" w:after="100" w:afterAutospacing="1" w:line="360" w:lineRule="auto"/>
        <w:jc w:val="both"/>
        <w:rPr>
          <w:rFonts w:ascii="Palatino Linotype" w:hAnsi="Palatino Linotype"/>
          <w:lang w:val="es-MX"/>
        </w:rPr>
      </w:pPr>
      <w:r w:rsidRPr="009D4428">
        <w:rPr>
          <w:rFonts w:ascii="Palatino Linotype" w:hAnsi="Palatino Linotype"/>
          <w:lang w:val="es-MX"/>
        </w:rPr>
        <w:lastRenderedPageBreak/>
        <w:t xml:space="preserve">Asimismo, no se omite comentar que al haber existido un pronunciamiento por parte del </w:t>
      </w:r>
      <w:r w:rsidRPr="009D4428">
        <w:rPr>
          <w:rFonts w:ascii="Palatino Linotype" w:hAnsi="Palatino Linotype"/>
          <w:b/>
          <w:lang w:val="es-MX"/>
        </w:rPr>
        <w:t>SUJETO OBLIGADO</w:t>
      </w:r>
      <w:r w:rsidRPr="009D4428">
        <w:rPr>
          <w:rFonts w:ascii="Palatino Linotype" w:hAnsi="Palatino Linotype"/>
          <w:lang w:val="es-MX"/>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1123BA" w:rsidRPr="009D4428" w:rsidRDefault="001123BA" w:rsidP="001123BA">
      <w:pPr>
        <w:spacing w:before="100" w:beforeAutospacing="1" w:after="100" w:afterAutospacing="1" w:line="360" w:lineRule="auto"/>
        <w:jc w:val="both"/>
        <w:rPr>
          <w:rFonts w:ascii="Palatino Linotype" w:hAnsi="Palatino Linotype" w:cs="Arial"/>
          <w:lang w:val="es-MX"/>
        </w:rPr>
      </w:pPr>
      <w:r w:rsidRPr="009D4428">
        <w:rPr>
          <w:rFonts w:ascii="Palatino Linotype" w:hAnsi="Palatino Linotype" w:cs="Arial"/>
          <w:lang w:val="es-MX"/>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1123BA" w:rsidRPr="009D4428" w:rsidRDefault="001123BA" w:rsidP="001123BA">
      <w:pPr>
        <w:ind w:left="709" w:right="760"/>
        <w:jc w:val="both"/>
        <w:rPr>
          <w:rFonts w:ascii="Palatino Linotype" w:hAnsi="Palatino Linotype" w:cs="Arial"/>
          <w:i/>
          <w:sz w:val="22"/>
          <w:lang w:val="es-MX"/>
        </w:rPr>
      </w:pPr>
      <w:r w:rsidRPr="009D4428">
        <w:rPr>
          <w:rFonts w:ascii="Palatino Linotype" w:hAnsi="Palatino Linotype" w:cs="Arial"/>
          <w:b/>
          <w:i/>
          <w:sz w:val="22"/>
          <w:lang w:val="es-MX"/>
        </w:rPr>
        <w:t>“El Instituto Federal de Acceso a la Información y Protección de Datos no cuenta con facultades para pronunciarse respecto de la veracidad de los documentos proporcionados por los sujetos obligados</w:t>
      </w:r>
      <w:r w:rsidRPr="009D4428">
        <w:rPr>
          <w:rFonts w:ascii="Palatino Linotype" w:hAnsi="Palatino Linotype" w:cs="Arial"/>
          <w:i/>
          <w:sz w:val="22"/>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1123BA" w:rsidRPr="009D4428" w:rsidRDefault="001123BA" w:rsidP="001123BA">
      <w:pPr>
        <w:ind w:left="709" w:right="757"/>
        <w:jc w:val="both"/>
        <w:rPr>
          <w:rFonts w:ascii="Palatino Linotype" w:hAnsi="Palatino Linotype" w:cs="Arial"/>
          <w:b/>
          <w:i/>
          <w:sz w:val="22"/>
          <w:lang w:val="es-MX"/>
        </w:rPr>
      </w:pPr>
      <w:r w:rsidRPr="009D4428">
        <w:rPr>
          <w:rFonts w:ascii="Palatino Linotype" w:hAnsi="Palatino Linotype" w:cs="Arial"/>
          <w:i/>
          <w:sz w:val="22"/>
          <w:lang w:val="es-MX"/>
        </w:rPr>
        <w:t>Criterio 31/10</w:t>
      </w:r>
      <w:r w:rsidRPr="009D4428">
        <w:rPr>
          <w:rFonts w:ascii="Palatino Linotype" w:hAnsi="Palatino Linotype" w:cs="Arial"/>
          <w:b/>
          <w:i/>
          <w:sz w:val="22"/>
          <w:lang w:val="es-MX"/>
        </w:rPr>
        <w:t>”</w:t>
      </w:r>
      <w:r w:rsidRPr="009D4428">
        <w:rPr>
          <w:rFonts w:ascii="Palatino Linotype" w:hAnsi="Palatino Linotype" w:cs="Arial"/>
          <w:i/>
          <w:sz w:val="22"/>
          <w:lang w:val="es-MX"/>
        </w:rPr>
        <w:t xml:space="preserve"> (sic)</w:t>
      </w:r>
    </w:p>
    <w:p w:rsidR="00626794" w:rsidRPr="009D4428" w:rsidRDefault="001123BA" w:rsidP="001123BA">
      <w:pPr>
        <w:spacing w:before="100" w:beforeAutospacing="1" w:after="100" w:afterAutospacing="1" w:line="360" w:lineRule="auto"/>
        <w:jc w:val="both"/>
        <w:rPr>
          <w:rFonts w:ascii="Palatino Linotype" w:eastAsia="Calibri" w:hAnsi="Palatino Linotype" w:cs="Arial"/>
        </w:rPr>
      </w:pPr>
      <w:r w:rsidRPr="009D4428">
        <w:rPr>
          <w:rFonts w:ascii="Palatino Linotype" w:eastAsia="Calibri" w:hAnsi="Palatino Linotype" w:cs="Arial"/>
        </w:rPr>
        <w:t xml:space="preserve">Así, esta Autoridad advirtió que la respuesta otorgada por </w:t>
      </w:r>
      <w:r w:rsidRPr="009D4428">
        <w:rPr>
          <w:rFonts w:ascii="Palatino Linotype" w:eastAsia="Calibri" w:hAnsi="Palatino Linotype" w:cs="Arial"/>
          <w:b/>
        </w:rPr>
        <w:t>EL SUJETO OBLIGADO</w:t>
      </w:r>
      <w:r w:rsidRPr="009D4428">
        <w:rPr>
          <w:rFonts w:ascii="Palatino Linotype" w:eastAsia="Calibri" w:hAnsi="Palatino Linotype" w:cs="Arial"/>
        </w:rPr>
        <w:t xml:space="preserve"> se encuentra indebidamente fundada y motivada, por dos razones fundamentales; la primera relativa a que </w:t>
      </w:r>
      <w:r w:rsidR="00440AED" w:rsidRPr="009D4428">
        <w:rPr>
          <w:rFonts w:ascii="Palatino Linotype" w:eastAsia="Calibri" w:hAnsi="Palatino Linotype" w:cs="Arial"/>
        </w:rPr>
        <w:t xml:space="preserve">dejo visible el nombre de la persona moral a la que se otorgaron </w:t>
      </w:r>
      <w:r w:rsidR="00440AED" w:rsidRPr="009D4428">
        <w:rPr>
          <w:rFonts w:ascii="Palatino Linotype" w:eastAsia="Calibri" w:hAnsi="Palatino Linotype" w:cs="Arial"/>
        </w:rPr>
        <w:lastRenderedPageBreak/>
        <w:t xml:space="preserve">dichas licencias, testó la superficie a construir, el domicilio de la obra y el nombre del responsable </w:t>
      </w:r>
      <w:r w:rsidRPr="009D4428">
        <w:rPr>
          <w:rFonts w:ascii="Palatino Linotype" w:eastAsia="Calibri" w:hAnsi="Palatino Linotype" w:cs="Arial"/>
        </w:rPr>
        <w:t xml:space="preserve">y la segunda en atención a que el Acuerdo de Clasificación </w:t>
      </w:r>
      <w:r w:rsidR="00440AED" w:rsidRPr="009D4428">
        <w:rPr>
          <w:rFonts w:ascii="Palatino Linotype" w:eastAsia="Calibri" w:hAnsi="Palatino Linotype" w:cs="Arial"/>
        </w:rPr>
        <w:t>remitido carece de la debida fundamentación y motivaci</w:t>
      </w:r>
      <w:r w:rsidR="003527D4" w:rsidRPr="009D4428">
        <w:rPr>
          <w:rFonts w:ascii="Palatino Linotype" w:eastAsia="Calibri" w:hAnsi="Palatino Linotype" w:cs="Arial"/>
        </w:rPr>
        <w:t>ón</w:t>
      </w:r>
      <w:r w:rsidR="00626794" w:rsidRPr="009D4428">
        <w:rPr>
          <w:rFonts w:ascii="Palatino Linotype" w:eastAsia="Calibri" w:hAnsi="Palatino Linotype" w:cs="Arial"/>
        </w:rPr>
        <w:t xml:space="preserve">. </w:t>
      </w:r>
    </w:p>
    <w:p w:rsidR="00440AED" w:rsidRPr="009D4428" w:rsidRDefault="00440AED" w:rsidP="00440AED">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MX"/>
        </w:rPr>
      </w:pPr>
      <w:r w:rsidRPr="009D4428">
        <w:rPr>
          <w:rFonts w:ascii="Palatino Linotype" w:hAnsi="Palatino Linotype" w:cs="Arial"/>
          <w:lang w:val="es-MX"/>
        </w:rPr>
        <w:t>Respecto a la fundamentación y motivación es de señalar que el máximo tribunal del país ha establecido jurisprudencia respecto a qué debe entenderse por fundamentación y motivación, en los siguientes términos:</w:t>
      </w:r>
    </w:p>
    <w:p w:rsidR="00440AED" w:rsidRPr="009D4428" w:rsidRDefault="00440AED" w:rsidP="00440AED">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lang w:val="es-MX"/>
        </w:rPr>
      </w:pPr>
      <w:r w:rsidRPr="009D4428">
        <w:rPr>
          <w:rFonts w:ascii="Palatino Linotype" w:hAnsi="Palatino Linotype" w:cs="Arial"/>
          <w:b/>
          <w:i/>
          <w:sz w:val="22"/>
          <w:lang w:val="es-MX"/>
        </w:rPr>
        <w:t>“FUNDAMENTACIÓN Y MOTIVACIÓN.</w:t>
      </w:r>
      <w:r w:rsidRPr="009D4428">
        <w:rPr>
          <w:rFonts w:ascii="Palatino Linotype" w:hAnsi="Palatino Linotype" w:cs="Arial"/>
          <w:i/>
          <w:sz w:val="22"/>
          <w:lang w:val="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440AED" w:rsidRPr="009D4428" w:rsidRDefault="00440AED" w:rsidP="00440AED">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MX"/>
        </w:rPr>
      </w:pPr>
      <w:r w:rsidRPr="009D4428">
        <w:rPr>
          <w:rFonts w:ascii="Palatino Linotype" w:hAnsi="Palatino Linotype" w:cs="Arial"/>
          <w:lang w:val="es-MX"/>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440AED" w:rsidRPr="009D4428" w:rsidRDefault="00440AED" w:rsidP="00440AED">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lang w:val="es-MX"/>
        </w:rPr>
      </w:pPr>
      <w:r w:rsidRPr="009D4428">
        <w:rPr>
          <w:rFonts w:ascii="Palatino Linotype" w:hAnsi="Palatino Linotype" w:cs="Arial"/>
          <w:i/>
          <w:sz w:val="22"/>
          <w:lang w:val="es-MX"/>
        </w:rPr>
        <w:t>“</w:t>
      </w:r>
      <w:r w:rsidRPr="009D4428">
        <w:rPr>
          <w:rFonts w:ascii="Palatino Linotype" w:hAnsi="Palatino Linotype" w:cs="Arial"/>
          <w:b/>
          <w:i/>
          <w:sz w:val="22"/>
          <w:lang w:val="es-MX"/>
        </w:rPr>
        <w:t>FUNDAMENTACIÓN Y MOTIVACIÓN. EL ASPECTO FORMAL DE LA GARANTÍA Y SU FINALIDAD SE TRADUCEN EN EXPLICAR, JUSTIFICAR, POSIBILITAR LA DEFENSA Y COMUNICAR LA DECISIÓN.</w:t>
      </w:r>
      <w:r w:rsidRPr="009D4428">
        <w:rPr>
          <w:rFonts w:ascii="Palatino Linotype" w:hAnsi="Palatino Linotype" w:cs="Arial"/>
          <w:i/>
          <w:sz w:val="22"/>
          <w:lang w:val="es-MX"/>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w:t>
      </w:r>
      <w:r w:rsidRPr="009D4428">
        <w:rPr>
          <w:rFonts w:ascii="Palatino Linotype" w:hAnsi="Palatino Linotype" w:cs="Arial"/>
          <w:i/>
          <w:sz w:val="22"/>
          <w:lang w:val="es-MX"/>
        </w:rPr>
        <w:lastRenderedPageBreak/>
        <w:t>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440AED" w:rsidRPr="009D4428" w:rsidRDefault="00440AED" w:rsidP="00440AED">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MX"/>
        </w:rPr>
      </w:pPr>
      <w:r w:rsidRPr="009D4428">
        <w:rPr>
          <w:rFonts w:ascii="Palatino Linotype" w:hAnsi="Palatino Linotype" w:cs="Arial"/>
          <w:lang w:val="es-MX"/>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440AED" w:rsidRPr="009D4428" w:rsidRDefault="00440AED" w:rsidP="00440AED">
      <w:pPr>
        <w:spacing w:before="100" w:beforeAutospacing="1" w:after="100" w:afterAutospacing="1" w:line="360" w:lineRule="auto"/>
        <w:jc w:val="both"/>
        <w:rPr>
          <w:rFonts w:ascii="Palatino Linotype" w:eastAsia="Calibri" w:hAnsi="Palatino Linotype" w:cs="Arial"/>
        </w:rPr>
      </w:pPr>
      <w:r w:rsidRPr="009D4428">
        <w:rPr>
          <w:rFonts w:ascii="Palatino Linotype" w:eastAsia="Calibri" w:hAnsi="Palatino Linotype" w:cs="Arial"/>
        </w:rPr>
        <w:t xml:space="preserve">Ahora bien, como se mencionó en líneas que anteceden, </w:t>
      </w:r>
      <w:r w:rsidRPr="009D4428">
        <w:rPr>
          <w:rFonts w:ascii="Palatino Linotype" w:eastAsia="Calibri" w:hAnsi="Palatino Linotype" w:cs="Arial"/>
          <w:b/>
        </w:rPr>
        <w:t>EL SUJETO OBLIGADO</w:t>
      </w:r>
      <w:r w:rsidRPr="009D4428">
        <w:rPr>
          <w:rFonts w:ascii="Palatino Linotype" w:eastAsia="Calibri" w:hAnsi="Palatino Linotype" w:cs="Arial"/>
        </w:rPr>
        <w:t xml:space="preserve"> indebidamente clasificó como confidencial ciertos datos en las licencias de construcción referidas en la solicitud de origen; sin embargo, este Órgano Garante se dio a la tarea de analizar las documentales entregadas en respuesta a fin de verificar </w:t>
      </w:r>
      <w:r w:rsidR="00ED0D6A" w:rsidRPr="009D4428">
        <w:rPr>
          <w:rFonts w:ascii="Palatino Linotype" w:eastAsia="Calibri" w:hAnsi="Palatino Linotype" w:cs="Arial"/>
        </w:rPr>
        <w:t>los datos antes referidos deben dejarse visibles o bien ser testados y</w:t>
      </w:r>
      <w:r w:rsidRPr="009D4428">
        <w:rPr>
          <w:rFonts w:ascii="Palatino Linotype" w:eastAsia="Calibri" w:hAnsi="Palatino Linotype" w:cs="Arial"/>
        </w:rPr>
        <w:t xml:space="preserve"> clasificados como información confidencial.</w:t>
      </w:r>
    </w:p>
    <w:p w:rsidR="00ED0D6A" w:rsidRPr="009D4428" w:rsidRDefault="00ED0D6A" w:rsidP="00ED0D6A">
      <w:pPr>
        <w:spacing w:before="100" w:beforeAutospacing="1" w:after="100" w:afterAutospacing="1" w:line="360" w:lineRule="auto"/>
        <w:jc w:val="both"/>
        <w:rPr>
          <w:rFonts w:ascii="Palatino Linotype" w:hAnsi="Palatino Linotype" w:cs="Arial"/>
          <w:lang w:val="es-MX"/>
        </w:rPr>
      </w:pPr>
      <w:r w:rsidRPr="009D4428">
        <w:rPr>
          <w:rFonts w:ascii="Palatino Linotype" w:eastAsia="Calibri" w:hAnsi="Palatino Linotype" w:cs="Arial"/>
        </w:rPr>
        <w:t xml:space="preserve">En razón de lo anterior, este Instituto analizó cada uno de los rubros que integran la solicitud; así como, los que integran las licencias de mérito, a fin de dar </w:t>
      </w:r>
      <w:r w:rsidRPr="009D4428">
        <w:rPr>
          <w:rFonts w:ascii="Palatino Linotype" w:hAnsi="Palatino Linotype" w:cs="Arial"/>
          <w:lang w:val="es-MX"/>
        </w:rPr>
        <w:t>cumplimiento a los principios de certeza jurídica y máxima publicidad que establecen los artículos de la Ley de la materia y que se trascriben a continuación:</w:t>
      </w:r>
    </w:p>
    <w:p w:rsidR="00ED0D6A" w:rsidRPr="009D4428" w:rsidRDefault="00ED0D6A" w:rsidP="00ED0D6A">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9D4428">
        <w:rPr>
          <w:rFonts w:ascii="Palatino Linotype" w:hAnsi="Palatino Linotype" w:cs="Arial"/>
          <w:i/>
          <w:sz w:val="22"/>
          <w:lang w:val="es-MX"/>
        </w:rPr>
        <w:t>“</w:t>
      </w:r>
      <w:r w:rsidRPr="009D4428">
        <w:rPr>
          <w:rFonts w:ascii="Palatino Linotype" w:hAnsi="Palatino Linotype" w:cs="Arial"/>
          <w:b/>
          <w:i/>
          <w:sz w:val="22"/>
          <w:lang w:val="es-MX"/>
        </w:rPr>
        <w:t>Artículo 4.</w:t>
      </w:r>
      <w:r w:rsidRPr="009D4428">
        <w:rPr>
          <w:rFonts w:ascii="Palatino Linotype" w:hAnsi="Palatino Linotype" w:cs="Arial"/>
          <w:i/>
          <w:sz w:val="22"/>
          <w:lang w:val="es-MX"/>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D0D6A" w:rsidRPr="009D4428" w:rsidRDefault="00ED0D6A" w:rsidP="00ED0D6A">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9D4428">
        <w:rPr>
          <w:rFonts w:ascii="Palatino Linotype" w:hAnsi="Palatino Linotype" w:cs="Arial"/>
          <w:i/>
          <w:sz w:val="22"/>
          <w:lang w:val="es-MX"/>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9D4428">
        <w:rPr>
          <w:rFonts w:ascii="Palatino Linotype" w:hAnsi="Palatino Linotype" w:cs="Arial"/>
          <w:i/>
          <w:sz w:val="22"/>
          <w:lang w:val="es-MX"/>
        </w:rPr>
        <w:lastRenderedPageBreak/>
        <w:t xml:space="preserve">internacionales de los que el Estado mexicano sea parte, en la Ley General, la presente Ley y demás disposiciones de la materia, privilegiando el principio de máxima publicidad de la información. </w:t>
      </w:r>
      <w:r w:rsidRPr="009D4428">
        <w:rPr>
          <w:rFonts w:ascii="Palatino Linotype" w:hAnsi="Palatino Linotype" w:cs="Arial"/>
          <w:b/>
          <w:i/>
          <w:sz w:val="22"/>
          <w:lang w:val="es-MX"/>
        </w:rPr>
        <w:t>Solo podrá ser clasificada excepcionalmente como reservada temporalmente por razones de interés público</w:t>
      </w:r>
      <w:r w:rsidRPr="009D4428">
        <w:rPr>
          <w:rFonts w:ascii="Palatino Linotype" w:hAnsi="Palatino Linotype" w:cs="Arial"/>
          <w:i/>
          <w:sz w:val="22"/>
          <w:lang w:val="es-MX"/>
        </w:rPr>
        <w:t xml:space="preserve">, en los términos de las causas legítimas y estrictamente necesarias previstas por esta Ley. </w:t>
      </w:r>
    </w:p>
    <w:p w:rsidR="00ED0D6A" w:rsidRPr="009D4428" w:rsidRDefault="00ED0D6A" w:rsidP="00ED0D6A">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9D4428">
        <w:rPr>
          <w:rFonts w:ascii="Palatino Linotype" w:hAnsi="Palatino Linotype" w:cs="Arial"/>
          <w:i/>
          <w:sz w:val="22"/>
          <w:lang w:val="es-MX"/>
        </w:rPr>
        <w:t xml:space="preserve">Los sujetos obligados deben poner en práctica, políticas y programas de acceso a la información que se apeguen a criterios de publicidad, veracidad, oportunidad, precisión y suficiencia en beneficio de los solicitantes. </w:t>
      </w:r>
    </w:p>
    <w:p w:rsidR="00ED0D6A" w:rsidRPr="009D4428" w:rsidRDefault="00ED0D6A" w:rsidP="00ED0D6A">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9D4428">
        <w:rPr>
          <w:rFonts w:ascii="Palatino Linotype" w:hAnsi="Palatino Linotype" w:cs="Arial"/>
          <w:b/>
          <w:i/>
          <w:sz w:val="22"/>
          <w:lang w:val="es-MX"/>
        </w:rPr>
        <w:t>Artículo 9.</w:t>
      </w:r>
      <w:r w:rsidRPr="009D4428">
        <w:rPr>
          <w:rFonts w:ascii="Palatino Linotype" w:hAnsi="Palatino Linotype" w:cs="Arial"/>
          <w:i/>
          <w:sz w:val="22"/>
          <w:lang w:val="es-MX"/>
        </w:rPr>
        <w:t xml:space="preserve"> El Instituto deberá regir su funcionamiento de acuerdo a los siguientes principios:</w:t>
      </w:r>
    </w:p>
    <w:p w:rsidR="00ED0D6A" w:rsidRPr="009D4428" w:rsidRDefault="00ED0D6A" w:rsidP="00ED0D6A">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9D4428">
        <w:rPr>
          <w:rFonts w:ascii="Palatino Linotype" w:hAnsi="Palatino Linotype" w:cs="Arial"/>
          <w:i/>
          <w:sz w:val="22"/>
          <w:lang w:val="es-MX"/>
        </w:rPr>
        <w:t xml:space="preserve">I. </w:t>
      </w:r>
      <w:r w:rsidRPr="009D4428">
        <w:rPr>
          <w:rFonts w:ascii="Palatino Linotype" w:hAnsi="Palatino Linotype" w:cs="Arial"/>
          <w:b/>
          <w:i/>
          <w:sz w:val="22"/>
          <w:lang w:val="es-MX"/>
        </w:rPr>
        <w:t xml:space="preserve">Certeza: Principio que otorga seguridad y certidumbre jurídica a los particulares, en virtud de que permite conocer si las acciones del Instituto son apegadas a derecho y garantiza </w:t>
      </w:r>
      <w:r w:rsidRPr="009D4428">
        <w:rPr>
          <w:rFonts w:ascii="Palatino Linotype" w:hAnsi="Palatino Linotype" w:cs="Arial"/>
          <w:i/>
          <w:sz w:val="22"/>
          <w:lang w:val="es-MX"/>
        </w:rPr>
        <w:t xml:space="preserve">que los procedimientos sean completamente verificables, fidedignos y confiables; </w:t>
      </w:r>
    </w:p>
    <w:p w:rsidR="00ED0D6A" w:rsidRPr="009D4428" w:rsidRDefault="00ED0D6A" w:rsidP="00ED0D6A">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9D4428">
        <w:rPr>
          <w:rFonts w:ascii="Palatino Linotype" w:hAnsi="Palatino Linotype" w:cs="Arial"/>
          <w:i/>
          <w:sz w:val="22"/>
          <w:lang w:val="es-MX"/>
        </w:rPr>
        <w:t>…</w:t>
      </w:r>
    </w:p>
    <w:p w:rsidR="00ED0D6A" w:rsidRPr="009D4428" w:rsidRDefault="00ED0D6A" w:rsidP="00ED0D6A">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9D4428">
        <w:rPr>
          <w:rFonts w:ascii="Palatino Linotype" w:hAnsi="Palatino Linotype" w:cs="Arial"/>
          <w:i/>
          <w:sz w:val="22"/>
          <w:lang w:val="es-MX"/>
        </w:rPr>
        <w:t xml:space="preserve">VIII. </w:t>
      </w:r>
      <w:r w:rsidRPr="009D4428">
        <w:rPr>
          <w:rFonts w:ascii="Palatino Linotype" w:hAnsi="Palatino Linotype" w:cs="Arial"/>
          <w:b/>
          <w:i/>
          <w:sz w:val="22"/>
          <w:lang w:val="es-MX"/>
        </w:rPr>
        <w:t>Objetividad: Obligación del Instituto de ajustar su actuación a los presupuestos de ley que deben ser aplicados al analizar el caso en concreto y resolver todos los hechos, prescindiendo de las consideraciones y criterios personales</w:t>
      </w:r>
      <w:r w:rsidRPr="009D4428">
        <w:rPr>
          <w:rFonts w:ascii="Palatino Linotype" w:hAnsi="Palatino Linotype" w:cs="Arial"/>
          <w:i/>
          <w:sz w:val="22"/>
          <w:lang w:val="es-MX"/>
        </w:rPr>
        <w:t xml:space="preserve">; </w:t>
      </w:r>
    </w:p>
    <w:p w:rsidR="00ED0D6A" w:rsidRPr="009D4428" w:rsidRDefault="00ED0D6A" w:rsidP="005D0007">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9D4428">
        <w:rPr>
          <w:rFonts w:ascii="Palatino Linotype" w:hAnsi="Palatino Linotype" w:cs="Arial"/>
          <w:i/>
          <w:sz w:val="22"/>
          <w:lang w:val="es-MX"/>
        </w:rPr>
        <w:t>…”(Énfasis añadido)</w:t>
      </w:r>
    </w:p>
    <w:p w:rsidR="00ED0D6A" w:rsidRPr="009D4428" w:rsidRDefault="00ED0D6A" w:rsidP="00ED0D6A">
      <w:pPr>
        <w:spacing w:before="100" w:beforeAutospacing="1" w:after="100" w:afterAutospacing="1" w:line="360" w:lineRule="auto"/>
        <w:jc w:val="both"/>
        <w:rPr>
          <w:rFonts w:ascii="Palatino Linotype" w:eastAsia="Calibri" w:hAnsi="Palatino Linotype" w:cs="Arial"/>
        </w:rPr>
      </w:pPr>
      <w:r w:rsidRPr="009D4428">
        <w:rPr>
          <w:rFonts w:ascii="Palatino Linotype" w:eastAsia="Calibri" w:hAnsi="Palatino Linotype" w:cs="Arial"/>
        </w:rPr>
        <w:t>Así, el análisis en comento puede ser plenamente advertido mediante el siguiente cuadro comparativo:</w:t>
      </w:r>
    </w:p>
    <w:tbl>
      <w:tblPr>
        <w:tblStyle w:val="Tablaconcuadrcula"/>
        <w:tblW w:w="0" w:type="auto"/>
        <w:tblLook w:val="04A0" w:firstRow="1" w:lastRow="0" w:firstColumn="1" w:lastColumn="0" w:noHBand="0" w:noVBand="1"/>
      </w:tblPr>
      <w:tblGrid>
        <w:gridCol w:w="3114"/>
        <w:gridCol w:w="5997"/>
      </w:tblGrid>
      <w:tr w:rsidR="00ED0D6A" w:rsidRPr="009D4428" w:rsidTr="003F15BD">
        <w:trPr>
          <w:tblHeader/>
        </w:trPr>
        <w:tc>
          <w:tcPr>
            <w:tcW w:w="3114" w:type="dxa"/>
            <w:shd w:val="clear" w:color="auto" w:fill="000000" w:themeFill="text1"/>
            <w:vAlign w:val="center"/>
          </w:tcPr>
          <w:p w:rsidR="00ED0D6A" w:rsidRPr="009D4428" w:rsidRDefault="00ED0D6A" w:rsidP="003F15BD">
            <w:pPr>
              <w:jc w:val="center"/>
              <w:rPr>
                <w:rFonts w:ascii="Palatino Linotype" w:eastAsia="Calibri" w:hAnsi="Palatino Linotype" w:cs="Arial"/>
                <w:b/>
                <w:sz w:val="20"/>
                <w:szCs w:val="20"/>
              </w:rPr>
            </w:pPr>
            <w:r w:rsidRPr="009D4428">
              <w:rPr>
                <w:rFonts w:ascii="Palatino Linotype" w:eastAsia="Calibri" w:hAnsi="Palatino Linotype" w:cs="Arial"/>
                <w:b/>
                <w:sz w:val="20"/>
                <w:szCs w:val="20"/>
              </w:rPr>
              <w:t>Rubros de la solicitud</w:t>
            </w:r>
          </w:p>
        </w:tc>
        <w:tc>
          <w:tcPr>
            <w:tcW w:w="5997" w:type="dxa"/>
            <w:shd w:val="clear" w:color="auto" w:fill="000000" w:themeFill="text1"/>
            <w:vAlign w:val="center"/>
          </w:tcPr>
          <w:p w:rsidR="00ED0D6A" w:rsidRPr="009D4428" w:rsidRDefault="00ED0D6A" w:rsidP="003F15BD">
            <w:pPr>
              <w:jc w:val="center"/>
              <w:rPr>
                <w:rFonts w:ascii="Palatino Linotype" w:eastAsia="Calibri" w:hAnsi="Palatino Linotype" w:cs="Arial"/>
                <w:b/>
                <w:sz w:val="20"/>
                <w:szCs w:val="20"/>
              </w:rPr>
            </w:pPr>
            <w:r w:rsidRPr="009D4428">
              <w:rPr>
                <w:rFonts w:ascii="Palatino Linotype" w:eastAsia="Calibri" w:hAnsi="Palatino Linotype" w:cs="Arial"/>
                <w:b/>
                <w:sz w:val="20"/>
                <w:szCs w:val="20"/>
              </w:rPr>
              <w:t>Observaciones</w:t>
            </w:r>
          </w:p>
        </w:tc>
      </w:tr>
      <w:tr w:rsidR="00ED0D6A" w:rsidRPr="009D4428" w:rsidTr="003F15BD">
        <w:tc>
          <w:tcPr>
            <w:tcW w:w="3114" w:type="dxa"/>
            <w:shd w:val="clear" w:color="auto" w:fill="auto"/>
            <w:vAlign w:val="center"/>
          </w:tcPr>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Número de folio, licencia y expediente.</w:t>
            </w:r>
          </w:p>
        </w:tc>
        <w:tc>
          <w:tcPr>
            <w:tcW w:w="5997" w:type="dxa"/>
            <w:shd w:val="clear" w:color="auto" w:fill="auto"/>
            <w:vAlign w:val="center"/>
          </w:tcPr>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No se trata de datos personales.</w:t>
            </w:r>
          </w:p>
        </w:tc>
      </w:tr>
      <w:tr w:rsidR="00ED0D6A" w:rsidRPr="009D4428" w:rsidTr="003F15BD">
        <w:tc>
          <w:tcPr>
            <w:tcW w:w="3114" w:type="dxa"/>
            <w:shd w:val="clear" w:color="auto" w:fill="auto"/>
            <w:vAlign w:val="center"/>
          </w:tcPr>
          <w:p w:rsidR="00ED0D6A" w:rsidRPr="009D4428" w:rsidRDefault="00ED0D6A" w:rsidP="00FC74CB">
            <w:pPr>
              <w:jc w:val="both"/>
              <w:rPr>
                <w:rFonts w:ascii="Palatino Linotype" w:eastAsia="Calibri" w:hAnsi="Palatino Linotype" w:cs="Arial"/>
                <w:sz w:val="20"/>
                <w:szCs w:val="20"/>
              </w:rPr>
            </w:pPr>
            <w:r w:rsidRPr="009D4428">
              <w:rPr>
                <w:rFonts w:ascii="Palatino Linotype" w:eastAsia="Calibri" w:hAnsi="Palatino Linotype" w:cs="Arial"/>
                <w:sz w:val="20"/>
                <w:szCs w:val="20"/>
              </w:rPr>
              <w:t>Nombre del Propietario, Domicilio</w:t>
            </w:r>
            <w:r w:rsidR="00FC74CB" w:rsidRPr="009D4428">
              <w:rPr>
                <w:rFonts w:ascii="Palatino Linotype" w:eastAsia="Calibri" w:hAnsi="Palatino Linotype" w:cs="Arial"/>
                <w:sz w:val="20"/>
                <w:szCs w:val="20"/>
              </w:rPr>
              <w:t xml:space="preserve"> particular </w:t>
            </w:r>
            <w:r w:rsidRPr="009D4428">
              <w:rPr>
                <w:rFonts w:ascii="Palatino Linotype" w:eastAsia="Calibri" w:hAnsi="Palatino Linotype" w:cs="Arial"/>
                <w:sz w:val="20"/>
                <w:szCs w:val="20"/>
              </w:rPr>
              <w:t>y número.</w:t>
            </w:r>
          </w:p>
        </w:tc>
        <w:tc>
          <w:tcPr>
            <w:tcW w:w="5997" w:type="dxa"/>
            <w:shd w:val="clear" w:color="auto" w:fill="auto"/>
            <w:vAlign w:val="center"/>
          </w:tcPr>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Se considera información confidencial, que puede ser testada al momento de la elaboración de una versión pública.</w:t>
            </w:r>
          </w:p>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En términos de lo dispuesto en los artículos 3, fracción IX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r w:rsidR="00ED0D6A" w:rsidRPr="009D4428" w:rsidTr="003F15BD">
        <w:tc>
          <w:tcPr>
            <w:tcW w:w="3114" w:type="dxa"/>
            <w:shd w:val="clear" w:color="auto" w:fill="auto"/>
            <w:vAlign w:val="center"/>
          </w:tcPr>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Tipo de licencia (Obra nueva y Cambio de Régimen).</w:t>
            </w:r>
          </w:p>
        </w:tc>
        <w:tc>
          <w:tcPr>
            <w:tcW w:w="5997" w:type="dxa"/>
            <w:shd w:val="clear" w:color="auto" w:fill="auto"/>
            <w:vAlign w:val="center"/>
          </w:tcPr>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Se considera información de interés público, puesto que atiende a la naturaleza del trámite a realizar y abona en la rendición de cuentas.</w:t>
            </w:r>
          </w:p>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En términos de lo dispuesto por los artículos 3, fracción XXII, 12, 18 y 19 de la Ley de Transparencia y Acceso a la Información Pública del Estado de México y Municipios.</w:t>
            </w:r>
          </w:p>
        </w:tc>
      </w:tr>
      <w:tr w:rsidR="00ED0D6A" w:rsidRPr="009D4428" w:rsidTr="003F15BD">
        <w:tc>
          <w:tcPr>
            <w:tcW w:w="3114" w:type="dxa"/>
            <w:shd w:val="clear" w:color="auto" w:fill="auto"/>
            <w:vAlign w:val="center"/>
          </w:tcPr>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lastRenderedPageBreak/>
              <w:t>Destino de la Obra.</w:t>
            </w:r>
          </w:p>
        </w:tc>
        <w:tc>
          <w:tcPr>
            <w:tcW w:w="5997" w:type="dxa"/>
            <w:shd w:val="clear" w:color="auto" w:fill="auto"/>
            <w:vAlign w:val="center"/>
          </w:tcPr>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Se considera información de interés público, puesto que atiende a la naturaleza del trámite a realizar y abona en la rendición de cuentas.</w:t>
            </w:r>
          </w:p>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En términos de lo dispuesto por los artículos 3, fracción XXII, 12, 18 y 19 de la Ley de Transparencia y Acceso a la Información Pública del Estado de México y Municipios.</w:t>
            </w:r>
          </w:p>
        </w:tc>
      </w:tr>
      <w:tr w:rsidR="00ED0D6A" w:rsidRPr="009D4428" w:rsidTr="003F15BD">
        <w:tc>
          <w:tcPr>
            <w:tcW w:w="3114" w:type="dxa"/>
            <w:shd w:val="clear" w:color="auto" w:fill="auto"/>
            <w:vAlign w:val="center"/>
          </w:tcPr>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 xml:space="preserve">Datos del Predio: (calle, delegación, superficie prevista a construir, número, manzana, </w:t>
            </w:r>
            <w:r w:rsidR="00FC74CB" w:rsidRPr="009D4428">
              <w:rPr>
                <w:rFonts w:ascii="Palatino Linotype" w:eastAsia="Calibri" w:hAnsi="Palatino Linotype" w:cs="Arial"/>
                <w:sz w:val="20"/>
                <w:szCs w:val="20"/>
              </w:rPr>
              <w:t>lote y unidad territorial básica</w:t>
            </w:r>
            <w:r w:rsidRPr="009D4428">
              <w:rPr>
                <w:rFonts w:ascii="Palatino Linotype" w:eastAsia="Calibri" w:hAnsi="Palatino Linotype" w:cs="Arial"/>
                <w:sz w:val="20"/>
                <w:szCs w:val="20"/>
              </w:rPr>
              <w:t>).</w:t>
            </w:r>
          </w:p>
          <w:p w:rsidR="00ED0D6A" w:rsidRPr="009D4428" w:rsidRDefault="00ED0D6A" w:rsidP="003F15BD">
            <w:pPr>
              <w:jc w:val="both"/>
              <w:rPr>
                <w:rFonts w:ascii="Palatino Linotype" w:eastAsia="Calibri" w:hAnsi="Palatino Linotype" w:cs="Arial"/>
                <w:sz w:val="20"/>
                <w:szCs w:val="20"/>
              </w:rPr>
            </w:pPr>
          </w:p>
        </w:tc>
        <w:tc>
          <w:tcPr>
            <w:tcW w:w="5997" w:type="dxa"/>
            <w:shd w:val="clear" w:color="auto" w:fill="auto"/>
            <w:vAlign w:val="center"/>
          </w:tcPr>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Se considera información de interés público, puesto que atiende a la naturaleza del trámite a realizar y abona en la rendición de cuentas.</w:t>
            </w:r>
          </w:p>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En términos de lo dispuesto por los artículos 3, fracción XXII, 12, 18 y 19 de la Ley de Transparencia y Acceso a la Información Pública del Estado de México y Municipios.</w:t>
            </w:r>
          </w:p>
        </w:tc>
      </w:tr>
      <w:tr w:rsidR="00FC74CB" w:rsidRPr="009D4428" w:rsidTr="003F15BD">
        <w:tc>
          <w:tcPr>
            <w:tcW w:w="3114" w:type="dxa"/>
            <w:shd w:val="clear" w:color="auto" w:fill="auto"/>
            <w:vAlign w:val="center"/>
          </w:tcPr>
          <w:p w:rsidR="00FC74CB" w:rsidRPr="009D4428" w:rsidRDefault="00FC74CB"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Datos del Predio: (superficie del predio y superficie de construcción existente).</w:t>
            </w:r>
          </w:p>
        </w:tc>
        <w:tc>
          <w:tcPr>
            <w:tcW w:w="5997" w:type="dxa"/>
            <w:shd w:val="clear" w:color="auto" w:fill="auto"/>
            <w:vAlign w:val="center"/>
          </w:tcPr>
          <w:p w:rsidR="00FC74CB" w:rsidRPr="009D4428" w:rsidRDefault="00FC74CB" w:rsidP="00FC74CB">
            <w:pPr>
              <w:jc w:val="both"/>
              <w:rPr>
                <w:rFonts w:ascii="Palatino Linotype" w:eastAsia="Calibri" w:hAnsi="Palatino Linotype" w:cs="Arial"/>
                <w:sz w:val="20"/>
                <w:szCs w:val="20"/>
              </w:rPr>
            </w:pPr>
            <w:r w:rsidRPr="009D4428">
              <w:rPr>
                <w:rFonts w:ascii="Palatino Linotype" w:eastAsia="Calibri" w:hAnsi="Palatino Linotype" w:cs="Arial"/>
                <w:sz w:val="20"/>
                <w:szCs w:val="20"/>
              </w:rPr>
              <w:t xml:space="preserve">Se trata de información privada </w:t>
            </w:r>
            <w:r w:rsidRPr="009D4428">
              <w:rPr>
                <w:rFonts w:ascii="Palatino Linotype" w:eastAsia="Calibri" w:hAnsi="Palatino Linotype" w:cs="Arial"/>
                <w:sz w:val="20"/>
                <w:szCs w:val="20"/>
                <w:lang w:val="es-MX"/>
              </w:rPr>
              <w:t xml:space="preserve">que sólo le atañe a sus titulares, máxime que se trata de información que no es referente a </w:t>
            </w:r>
            <w:r w:rsidRPr="009D4428">
              <w:rPr>
                <w:rFonts w:ascii="Palatino Linotype" w:eastAsia="Calibri" w:hAnsi="Palatino Linotype" w:cs="Arial"/>
                <w:bCs/>
                <w:sz w:val="20"/>
                <w:szCs w:val="20"/>
                <w:lang w:val="es-MX"/>
              </w:rPr>
              <w:t>servidores públicos sino de particulares</w:t>
            </w:r>
            <w:r w:rsidRPr="009D4428">
              <w:rPr>
                <w:rFonts w:ascii="Palatino Linotype" w:eastAsia="Calibri" w:hAnsi="Palatino Linotype" w:cs="Arial"/>
                <w:sz w:val="20"/>
                <w:szCs w:val="20"/>
              </w:rPr>
              <w:t>. Se considera que puede ser testada al momento de la elaboración de una versión pública.</w:t>
            </w:r>
          </w:p>
          <w:p w:rsidR="00FC74CB" w:rsidRPr="009D4428" w:rsidRDefault="00FC74CB" w:rsidP="00FC74CB">
            <w:pPr>
              <w:jc w:val="both"/>
              <w:rPr>
                <w:rFonts w:ascii="Palatino Linotype" w:eastAsia="Calibri" w:hAnsi="Palatino Linotype" w:cs="Arial"/>
                <w:sz w:val="20"/>
                <w:szCs w:val="20"/>
              </w:rPr>
            </w:pPr>
            <w:r w:rsidRPr="009D4428">
              <w:rPr>
                <w:rFonts w:ascii="Palatino Linotype" w:eastAsia="Calibri" w:hAnsi="Palatino Linotype" w:cs="Arial"/>
                <w:sz w:val="20"/>
                <w:szCs w:val="20"/>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r w:rsidR="00925454" w:rsidRPr="009D4428" w:rsidTr="003F15BD">
        <w:tc>
          <w:tcPr>
            <w:tcW w:w="3114" w:type="dxa"/>
            <w:shd w:val="clear" w:color="auto" w:fill="auto"/>
            <w:vAlign w:val="center"/>
          </w:tcPr>
          <w:p w:rsidR="00925454" w:rsidRPr="009D4428" w:rsidRDefault="00925454"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Valor estimado de la obra.</w:t>
            </w:r>
          </w:p>
        </w:tc>
        <w:tc>
          <w:tcPr>
            <w:tcW w:w="5997" w:type="dxa"/>
            <w:shd w:val="clear" w:color="auto" w:fill="auto"/>
            <w:vAlign w:val="center"/>
          </w:tcPr>
          <w:p w:rsidR="00925454" w:rsidRPr="009D4428" w:rsidRDefault="00925454"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 xml:space="preserve">Se trata de información privada </w:t>
            </w:r>
            <w:r w:rsidRPr="009D4428">
              <w:rPr>
                <w:rFonts w:ascii="Palatino Linotype" w:eastAsia="Calibri" w:hAnsi="Palatino Linotype" w:cs="Arial"/>
                <w:sz w:val="20"/>
                <w:szCs w:val="20"/>
                <w:lang w:val="es-MX"/>
              </w:rPr>
              <w:t xml:space="preserve">que sólo le atañe a sus titulares, máxime que se trata de información que no es referente a </w:t>
            </w:r>
            <w:r w:rsidRPr="009D4428">
              <w:rPr>
                <w:rFonts w:ascii="Palatino Linotype" w:eastAsia="Calibri" w:hAnsi="Palatino Linotype" w:cs="Arial"/>
                <w:bCs/>
                <w:sz w:val="20"/>
                <w:szCs w:val="20"/>
                <w:lang w:val="es-MX"/>
              </w:rPr>
              <w:t>servidores públicos sino de particulares</w:t>
            </w:r>
            <w:r w:rsidRPr="009D4428">
              <w:rPr>
                <w:rFonts w:ascii="Palatino Linotype" w:eastAsia="Calibri" w:hAnsi="Palatino Linotype" w:cs="Arial"/>
                <w:sz w:val="20"/>
                <w:szCs w:val="20"/>
              </w:rPr>
              <w:t>. Se considera que puede ser testada al momento de la elaboración de una versión pública.</w:t>
            </w:r>
          </w:p>
          <w:p w:rsidR="00925454" w:rsidRPr="009D4428" w:rsidRDefault="00925454"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r w:rsidR="00ED0D6A" w:rsidRPr="009D4428" w:rsidTr="003F15BD">
        <w:tc>
          <w:tcPr>
            <w:tcW w:w="3114" w:type="dxa"/>
            <w:shd w:val="clear" w:color="auto" w:fill="auto"/>
            <w:vAlign w:val="center"/>
          </w:tcPr>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Clave catastral</w:t>
            </w:r>
          </w:p>
        </w:tc>
        <w:tc>
          <w:tcPr>
            <w:tcW w:w="5997" w:type="dxa"/>
            <w:shd w:val="clear" w:color="auto" w:fill="auto"/>
            <w:vAlign w:val="center"/>
          </w:tcPr>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 xml:space="preserve">Se trata de información privada </w:t>
            </w:r>
            <w:r w:rsidRPr="009D4428">
              <w:rPr>
                <w:rFonts w:ascii="Palatino Linotype" w:eastAsia="Calibri" w:hAnsi="Palatino Linotype" w:cs="Arial"/>
                <w:sz w:val="20"/>
                <w:szCs w:val="20"/>
                <w:lang w:val="es-MX"/>
              </w:rPr>
              <w:t xml:space="preserve">que sólo le atañe a sus titulares, máxime que se trata de información que no es referente a </w:t>
            </w:r>
            <w:r w:rsidRPr="009D4428">
              <w:rPr>
                <w:rFonts w:ascii="Palatino Linotype" w:eastAsia="Calibri" w:hAnsi="Palatino Linotype" w:cs="Arial"/>
                <w:bCs/>
                <w:sz w:val="20"/>
                <w:szCs w:val="20"/>
                <w:lang w:val="es-MX"/>
              </w:rPr>
              <w:t>servidores públicos sino de particulares</w:t>
            </w:r>
            <w:r w:rsidRPr="009D4428">
              <w:rPr>
                <w:rFonts w:ascii="Palatino Linotype" w:eastAsia="Calibri" w:hAnsi="Palatino Linotype" w:cs="Arial"/>
                <w:sz w:val="20"/>
                <w:szCs w:val="20"/>
              </w:rPr>
              <w:t>. Se considera que puede ser testada al momento de la elaboración de una versión pública.</w:t>
            </w:r>
          </w:p>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r w:rsidR="00ED0D6A" w:rsidRPr="009D4428" w:rsidTr="003F15BD">
        <w:tc>
          <w:tcPr>
            <w:tcW w:w="3114" w:type="dxa"/>
            <w:shd w:val="clear" w:color="auto" w:fill="auto"/>
            <w:vAlign w:val="center"/>
          </w:tcPr>
          <w:p w:rsidR="00ED0D6A" w:rsidRPr="009D4428" w:rsidRDefault="00925454"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lastRenderedPageBreak/>
              <w:t xml:space="preserve">Datos del Perito </w:t>
            </w:r>
            <w:r w:rsidR="00ED0D6A" w:rsidRPr="009D4428">
              <w:rPr>
                <w:rFonts w:ascii="Palatino Linotype" w:eastAsia="Calibri" w:hAnsi="Palatino Linotype" w:cs="Arial"/>
                <w:sz w:val="20"/>
                <w:szCs w:val="20"/>
              </w:rPr>
              <w:t>Responsable d</w:t>
            </w:r>
            <w:r w:rsidRPr="009D4428">
              <w:rPr>
                <w:rFonts w:ascii="Palatino Linotype" w:eastAsia="Calibri" w:hAnsi="Palatino Linotype" w:cs="Arial"/>
                <w:sz w:val="20"/>
                <w:szCs w:val="20"/>
              </w:rPr>
              <w:t>e Obra: nombre y registro</w:t>
            </w:r>
            <w:r w:rsidR="00ED0D6A" w:rsidRPr="009D4428">
              <w:rPr>
                <w:rFonts w:ascii="Palatino Linotype" w:eastAsia="Calibri" w:hAnsi="Palatino Linotype" w:cs="Arial"/>
                <w:sz w:val="20"/>
                <w:szCs w:val="20"/>
              </w:rPr>
              <w:t>.</w:t>
            </w:r>
          </w:p>
        </w:tc>
        <w:tc>
          <w:tcPr>
            <w:tcW w:w="5997" w:type="dxa"/>
            <w:shd w:val="clear" w:color="auto" w:fill="auto"/>
            <w:vAlign w:val="center"/>
          </w:tcPr>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Se considera información de interés público, puesto que atiende a la naturaleza del trámite a realizar y abona en la rendición de cuentas.</w:t>
            </w:r>
          </w:p>
          <w:p w:rsidR="00ED0D6A" w:rsidRPr="009D4428" w:rsidRDefault="00ED0D6A"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En términos de lo dispuesto por los artículos 3, fracción XXII, 12, 18 y 19 de la Ley de Transparencia y Acceso a la Información Pública del Estado de México y Municipios.</w:t>
            </w:r>
          </w:p>
        </w:tc>
      </w:tr>
      <w:tr w:rsidR="00925454" w:rsidRPr="009D4428" w:rsidTr="003F15BD">
        <w:tc>
          <w:tcPr>
            <w:tcW w:w="3114" w:type="dxa"/>
            <w:shd w:val="clear" w:color="auto" w:fill="auto"/>
            <w:vAlign w:val="center"/>
          </w:tcPr>
          <w:p w:rsidR="00925454" w:rsidRPr="009D4428" w:rsidRDefault="00925454"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Firma de quien recibe la licencia.</w:t>
            </w:r>
          </w:p>
        </w:tc>
        <w:tc>
          <w:tcPr>
            <w:tcW w:w="5997" w:type="dxa"/>
            <w:shd w:val="clear" w:color="auto" w:fill="auto"/>
            <w:vAlign w:val="center"/>
          </w:tcPr>
          <w:p w:rsidR="00925454" w:rsidRPr="009D4428" w:rsidRDefault="00925454"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 xml:space="preserve">Se trata de información privada </w:t>
            </w:r>
            <w:r w:rsidRPr="009D4428">
              <w:rPr>
                <w:rFonts w:ascii="Palatino Linotype" w:eastAsia="Calibri" w:hAnsi="Palatino Linotype" w:cs="Arial"/>
                <w:sz w:val="20"/>
                <w:szCs w:val="20"/>
                <w:lang w:val="es-MX"/>
              </w:rPr>
              <w:t xml:space="preserve">que sólo le atañe a sus titulares, máxime que se trata de información que no es referente a </w:t>
            </w:r>
            <w:r w:rsidRPr="009D4428">
              <w:rPr>
                <w:rFonts w:ascii="Palatino Linotype" w:eastAsia="Calibri" w:hAnsi="Palatino Linotype" w:cs="Arial"/>
                <w:bCs/>
                <w:sz w:val="20"/>
                <w:szCs w:val="20"/>
                <w:lang w:val="es-MX"/>
              </w:rPr>
              <w:t>servidores públicos sino de particulares</w:t>
            </w:r>
            <w:r w:rsidRPr="009D4428">
              <w:rPr>
                <w:rFonts w:ascii="Palatino Linotype" w:eastAsia="Calibri" w:hAnsi="Palatino Linotype" w:cs="Arial"/>
                <w:sz w:val="20"/>
                <w:szCs w:val="20"/>
              </w:rPr>
              <w:t>. Se considera que puede ser testada al momento de la elaboración de una versión pública.</w:t>
            </w:r>
          </w:p>
          <w:p w:rsidR="00925454" w:rsidRPr="009D4428" w:rsidRDefault="00925454" w:rsidP="003F15BD">
            <w:pPr>
              <w:jc w:val="both"/>
              <w:rPr>
                <w:rFonts w:ascii="Palatino Linotype" w:eastAsia="Calibri" w:hAnsi="Palatino Linotype" w:cs="Arial"/>
                <w:sz w:val="20"/>
                <w:szCs w:val="20"/>
              </w:rPr>
            </w:pPr>
            <w:r w:rsidRPr="009D4428">
              <w:rPr>
                <w:rFonts w:ascii="Palatino Linotype" w:eastAsia="Calibri" w:hAnsi="Palatino Linotype" w:cs="Arial"/>
                <w:sz w:val="20"/>
                <w:szCs w:val="20"/>
              </w:rPr>
              <w:t>En términos de lo dispuesto en los artículos 3, fracción XXIII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tc>
      </w:tr>
    </w:tbl>
    <w:p w:rsidR="00925454" w:rsidRPr="009D4428" w:rsidRDefault="00925454" w:rsidP="00925454">
      <w:pPr>
        <w:spacing w:before="100" w:beforeAutospacing="1" w:after="100" w:afterAutospacing="1" w:line="360" w:lineRule="auto"/>
        <w:jc w:val="both"/>
        <w:rPr>
          <w:rFonts w:ascii="Palatino Linotype" w:hAnsi="Palatino Linotype" w:cs="Arial"/>
          <w:lang w:val="es-ES_tradnl"/>
        </w:rPr>
      </w:pPr>
      <w:r w:rsidRPr="009D4428">
        <w:rPr>
          <w:rFonts w:ascii="Palatino Linotype" w:eastAsia="Calibri" w:hAnsi="Palatino Linotype" w:cs="Arial"/>
        </w:rPr>
        <w:t xml:space="preserve">Derivado de lo anterior, es claro que </w:t>
      </w:r>
      <w:r w:rsidRPr="009D4428">
        <w:rPr>
          <w:rFonts w:ascii="Palatino Linotype" w:eastAsia="Calibri" w:hAnsi="Palatino Linotype" w:cs="Arial"/>
          <w:b/>
        </w:rPr>
        <w:t>EL SUJETO OBLIGADO</w:t>
      </w:r>
      <w:r w:rsidRPr="009D4428">
        <w:rPr>
          <w:rFonts w:ascii="Palatino Linotype" w:eastAsia="Calibri" w:hAnsi="Palatino Linotype" w:cs="Arial"/>
        </w:rPr>
        <w:t xml:space="preserve"> está en posibilidades de realizar la entrega de las </w:t>
      </w:r>
      <w:r w:rsidRPr="009D4428">
        <w:rPr>
          <w:rFonts w:ascii="Palatino Linotype" w:eastAsia="Calibri" w:hAnsi="Palatino Linotype" w:cs="Arial"/>
          <w:b/>
        </w:rPr>
        <w:t xml:space="preserve">licencias </w:t>
      </w:r>
      <w:r w:rsidRPr="009D4428">
        <w:rPr>
          <w:rFonts w:ascii="Palatino Linotype" w:hAnsi="Palatino Linotype" w:cs="Arial"/>
          <w:b/>
          <w:lang w:val="es-ES_tradnl"/>
        </w:rPr>
        <w:t>en su correcta versión pública, debidamente acompañadas necesariamente del Acuerdo del Comité de Transparencia que la sustente</w:t>
      </w:r>
      <w:r w:rsidRPr="009D4428">
        <w:rPr>
          <w:rFonts w:ascii="Palatino Linotype" w:hAnsi="Palatino Linotype" w:cs="Arial"/>
          <w:lang w:val="es-ES_tradnl"/>
        </w:rPr>
        <w:t xml:space="preserve">, en el que se expongan los fundamentos y razonamientos que llevaron al </w:t>
      </w:r>
      <w:r w:rsidRPr="009D4428">
        <w:rPr>
          <w:rFonts w:ascii="Palatino Linotype" w:hAnsi="Palatino Linotype" w:cs="Arial"/>
          <w:b/>
          <w:lang w:val="es-ES_tradnl"/>
        </w:rPr>
        <w:t>SUJETO OBLIGADO</w:t>
      </w:r>
      <w:r w:rsidRPr="009D4428">
        <w:rPr>
          <w:rFonts w:ascii="Palatino Linotype" w:hAnsi="Palatino Linotype" w:cs="Arial"/>
          <w:lang w:val="es-ES_tradnl"/>
        </w:rPr>
        <w:t xml:space="preserve"> a testar, suprimir o eliminar datos de dicho soporte documental, </w:t>
      </w:r>
      <w:r w:rsidRPr="009D4428">
        <w:rPr>
          <w:rFonts w:ascii="Palatino Linotype" w:hAnsi="Palatino Linotype" w:cs="Arial"/>
          <w:b/>
          <w:lang w:val="es-ES_tradnl"/>
        </w:rPr>
        <w:t>ya que no hacerlo implica que lo entregado no es legal ni formalmente una versión pública, sino más bien una documentación ilegible, incompleta o tachada</w:t>
      </w:r>
      <w:r w:rsidRPr="009D4428">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25454" w:rsidRPr="009D4428" w:rsidRDefault="00925454" w:rsidP="00925454">
      <w:pPr>
        <w:spacing w:before="100" w:beforeAutospacing="1" w:after="100" w:afterAutospacing="1" w:line="360" w:lineRule="auto"/>
        <w:jc w:val="both"/>
        <w:rPr>
          <w:rFonts w:ascii="Palatino Linotype" w:hAnsi="Palatino Linotype" w:cs="Arial"/>
          <w:sz w:val="22"/>
          <w:szCs w:val="22"/>
          <w:lang w:val="es-MX" w:eastAsia="es-MX"/>
        </w:rPr>
      </w:pPr>
      <w:r w:rsidRPr="009D4428">
        <w:rPr>
          <w:rFonts w:ascii="Palatino Linotype" w:hAnsi="Palatino Linotype" w:cs="Arial"/>
          <w:lang w:val="es-ES_tradnl"/>
        </w:rPr>
        <w:t xml:space="preserve">Por </w:t>
      </w:r>
      <w:r w:rsidRPr="009D4428">
        <w:rPr>
          <w:rFonts w:ascii="Palatino Linotype" w:hAnsi="Palatino Linotype" w:cs="Arial"/>
          <w:lang w:val="es-MX" w:eastAsia="es-MX"/>
        </w:rPr>
        <w:t>ende</w:t>
      </w:r>
      <w:r w:rsidRPr="009D4428">
        <w:rPr>
          <w:rFonts w:ascii="Palatino Linotype" w:hAnsi="Palatino Linotype" w:cs="Arial"/>
          <w:lang w:val="es-ES_tradnl"/>
        </w:rPr>
        <w:t xml:space="preserve">, </w:t>
      </w:r>
      <w:r w:rsidRPr="009D4428">
        <w:rPr>
          <w:rFonts w:ascii="Palatino Linotype" w:hAnsi="Palatino Linotype" w:cs="Arial"/>
          <w:b/>
          <w:lang w:val="es-ES_tradnl"/>
        </w:rPr>
        <w:t>EL SUJETO OBLIGADO</w:t>
      </w:r>
      <w:r w:rsidRPr="009D4428">
        <w:rPr>
          <w:rFonts w:ascii="Palatino Linotype" w:hAnsi="Palatino Linotype" w:cs="Arial"/>
          <w:lang w:val="es-ES_tradnl"/>
        </w:rPr>
        <w:t xml:space="preserve"> debe testar los datos confidenciales, sin pasar por alto que la clasificación respectiva tiene </w:t>
      </w:r>
      <w:r w:rsidRPr="009D4428">
        <w:rPr>
          <w:rFonts w:ascii="Palatino Linotype" w:hAnsi="Palatino Linotype" w:cs="Arial"/>
          <w:lang w:val="es-MX"/>
        </w:rPr>
        <w:t>que</w:t>
      </w:r>
      <w:r w:rsidRPr="009D4428">
        <w:rPr>
          <w:rFonts w:ascii="Palatino Linotype" w:hAnsi="Palatino Linotype" w:cs="Arial"/>
          <w:lang w:val="es-ES_tradnl"/>
        </w:rPr>
        <w:t xml:space="preserve"> cumplirse a través de la forma y formalidades </w:t>
      </w:r>
      <w:r w:rsidRPr="009D4428">
        <w:rPr>
          <w:rFonts w:ascii="Palatino Linotype" w:hAnsi="Palatino Linotype" w:cs="Arial"/>
          <w:lang w:val="es-ES_tradnl"/>
        </w:rPr>
        <w:lastRenderedPageBreak/>
        <w:t xml:space="preserve">que la Ley impone; </w:t>
      </w:r>
      <w:r w:rsidRPr="009D4428">
        <w:rPr>
          <w:rFonts w:ascii="Palatino Linotype" w:hAnsi="Palatino Linotype" w:cs="Arial"/>
          <w:lang w:val="es-MX"/>
        </w:rPr>
        <w:t>es</w:t>
      </w:r>
      <w:r w:rsidRPr="009D4428">
        <w:rPr>
          <w:rFonts w:ascii="Palatino Linotype" w:hAnsi="Palatino Linotype" w:cs="Arial"/>
          <w:lang w:val="es-ES_tradnl"/>
        </w:rPr>
        <w:t xml:space="preserve"> decir, mediante Acuerdo debidamente fundado y motivado, en </w:t>
      </w:r>
      <w:r w:rsidRPr="009D4428">
        <w:rPr>
          <w:rFonts w:ascii="Palatino Linotype" w:hAnsi="Palatino Linotype" w:cs="Arial"/>
          <w:noProof/>
          <w:lang w:val="es-MX" w:eastAsia="es-MX"/>
        </w:rPr>
        <w:t>términos</w:t>
      </w:r>
      <w:r w:rsidRPr="009D4428">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w:t>
      </w:r>
    </w:p>
    <w:p w:rsidR="00925454" w:rsidRPr="009D4428" w:rsidRDefault="00925454" w:rsidP="00925454">
      <w:pPr>
        <w:spacing w:before="100" w:beforeAutospacing="1" w:after="100" w:afterAutospacing="1" w:line="360" w:lineRule="auto"/>
        <w:jc w:val="both"/>
        <w:rPr>
          <w:rFonts w:ascii="Palatino Linotype" w:hAnsi="Palatino Linotype" w:cs="Arial"/>
          <w:lang w:val="es-ES_tradnl"/>
        </w:rPr>
      </w:pPr>
      <w:r w:rsidRPr="009D4428">
        <w:rPr>
          <w:rFonts w:ascii="Palatino Linotype" w:eastAsia="Calibri" w:hAnsi="Palatino Linotype" w:cs="Arial"/>
        </w:rPr>
        <w:t xml:space="preserve">Ahora bien, por cuanto hace a aquellas documentales que por su propia y especial naturaleza tengan el carácter de privadas, tales como: </w:t>
      </w:r>
      <w:r w:rsidRPr="009D4428">
        <w:rPr>
          <w:rFonts w:ascii="Palatino Linotype" w:eastAsia="Calibri" w:hAnsi="Palatino Linotype" w:cs="Arial"/>
          <w:lang w:val="es-MX"/>
        </w:rPr>
        <w:t>los planos</w:t>
      </w:r>
      <w:r w:rsidRPr="009D4428">
        <w:rPr>
          <w:rFonts w:ascii="Palatino Linotype" w:eastAsia="Calibri" w:hAnsi="Palatino Linotype" w:cs="Arial"/>
        </w:rPr>
        <w:t xml:space="preserve"> arquitectónicos, estructurales, de instalaciones hidráulicas, sanitarias, eléctricas y especiales; así como, los planos autorizados de la construcción existente; </w:t>
      </w:r>
      <w:r w:rsidRPr="009D4428">
        <w:rPr>
          <w:rFonts w:ascii="Palatino Linotype" w:eastAsia="Calibri" w:hAnsi="Palatino Linotype" w:cs="Arial"/>
          <w:b/>
        </w:rPr>
        <w:t xml:space="preserve">EL SUJETO OBLIGADO, </w:t>
      </w:r>
      <w:r w:rsidRPr="009D4428">
        <w:rPr>
          <w:rFonts w:ascii="Palatino Linotype" w:hAnsi="Palatino Linotype"/>
          <w:color w:val="000000"/>
          <w:lang w:val="es-MX"/>
        </w:rPr>
        <w:t xml:space="preserve">en términos del artículo 143 de la Ley de Transparencia y Acceso a la Información Pública del Estado de México y Municipios, deberá proceder a clasificar la información requerida </w:t>
      </w:r>
      <w:r w:rsidRPr="009D4428">
        <w:rPr>
          <w:rFonts w:ascii="Palatino Linotype" w:hAnsi="Palatino Linotype" w:cs="Arial"/>
          <w:lang w:val="es-ES_tradnl"/>
        </w:rPr>
        <w:t>mediante las formalidades de Ley, es decir,</w:t>
      </w:r>
      <w:r w:rsidRPr="009D4428">
        <w:rPr>
          <w:rFonts w:ascii="Palatino Linotype" w:hAnsi="Palatino Linotype" w:cs="Arial"/>
          <w:lang w:val="es-MX"/>
        </w:rPr>
        <w:t xml:space="preserve"> que su Comité de Transparencia emita el Acuerdo de Clasificación correspondiente</w:t>
      </w:r>
      <w:r w:rsidRPr="009D4428">
        <w:rPr>
          <w:rFonts w:ascii="Palatino Linotype" w:hAnsi="Palatino Linotype" w:cs="Arial"/>
          <w:lang w:val="es-ES_tradnl"/>
        </w:rPr>
        <w:t xml:space="preserve"> debidamente fundado y motivado, en </w:t>
      </w:r>
      <w:r w:rsidRPr="009D4428">
        <w:rPr>
          <w:rFonts w:ascii="Palatino Linotype" w:hAnsi="Palatino Linotype" w:cs="Arial"/>
          <w:noProof/>
          <w:lang w:val="es-MX" w:eastAsia="es-MX"/>
        </w:rPr>
        <w:t>términos</w:t>
      </w:r>
      <w:r w:rsidRPr="009D4428">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925454" w:rsidRPr="009D4428" w:rsidRDefault="00925454" w:rsidP="00925454">
      <w:pPr>
        <w:ind w:left="709" w:right="709"/>
        <w:jc w:val="center"/>
        <w:rPr>
          <w:rFonts w:ascii="Palatino Linotype" w:hAnsi="Palatino Linotype" w:cs="Arial"/>
          <w:b/>
          <w:i/>
          <w:sz w:val="22"/>
          <w:szCs w:val="22"/>
          <w:lang w:val="es-MX"/>
        </w:rPr>
      </w:pPr>
      <w:r w:rsidRPr="009D4428">
        <w:rPr>
          <w:rFonts w:ascii="Palatino Linotype" w:hAnsi="Palatino Linotype" w:cs="Arial"/>
          <w:b/>
          <w:i/>
          <w:sz w:val="22"/>
          <w:szCs w:val="22"/>
          <w:lang w:val="es-MX"/>
        </w:rPr>
        <w:t>Ley de Transparencia y Acceso a la Información Pública del Estado de México y Municipios</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i/>
          <w:sz w:val="22"/>
          <w:szCs w:val="22"/>
          <w:lang w:val="es-MX" w:eastAsia="es-MX"/>
        </w:rPr>
        <w:t>“</w:t>
      </w:r>
      <w:r w:rsidRPr="009D4428">
        <w:rPr>
          <w:rFonts w:ascii="Palatino Linotype" w:hAnsi="Palatino Linotype" w:cs="Arial"/>
          <w:b/>
          <w:i/>
          <w:sz w:val="22"/>
          <w:szCs w:val="22"/>
          <w:lang w:val="es-MX" w:eastAsia="es-MX"/>
        </w:rPr>
        <w:t xml:space="preserve">Artículo 49. </w:t>
      </w:r>
      <w:r w:rsidRPr="009D4428">
        <w:rPr>
          <w:rFonts w:ascii="Palatino Linotype" w:hAnsi="Palatino Linotype" w:cs="Arial"/>
          <w:i/>
          <w:sz w:val="22"/>
          <w:szCs w:val="22"/>
          <w:lang w:val="es-MX" w:eastAsia="es-MX"/>
        </w:rPr>
        <w:t xml:space="preserve">Los </w:t>
      </w:r>
      <w:r w:rsidRPr="009D4428">
        <w:rPr>
          <w:rFonts w:ascii="Palatino Linotype" w:hAnsi="Palatino Linotype" w:cs="Arial"/>
          <w:i/>
          <w:sz w:val="22"/>
          <w:szCs w:val="22"/>
          <w:lang w:val="es-MX"/>
        </w:rPr>
        <w:t>Comités</w:t>
      </w:r>
      <w:r w:rsidRPr="009D4428">
        <w:rPr>
          <w:rFonts w:ascii="Palatino Linotype" w:hAnsi="Palatino Linotype" w:cs="Arial"/>
          <w:i/>
          <w:sz w:val="22"/>
          <w:szCs w:val="22"/>
          <w:lang w:val="es-MX" w:eastAsia="es-MX"/>
        </w:rPr>
        <w:t xml:space="preserve"> de Transparencia </w:t>
      </w:r>
      <w:r w:rsidRPr="009D4428">
        <w:rPr>
          <w:rFonts w:ascii="Palatino Linotype" w:hAnsi="Palatino Linotype"/>
          <w:i/>
          <w:sz w:val="22"/>
          <w:szCs w:val="22"/>
          <w:lang w:val="es-MX"/>
        </w:rPr>
        <w:t>tendrán</w:t>
      </w:r>
      <w:r w:rsidRPr="009D4428">
        <w:rPr>
          <w:rFonts w:ascii="Palatino Linotype" w:hAnsi="Palatino Linotype" w:cs="Arial"/>
          <w:i/>
          <w:sz w:val="22"/>
          <w:szCs w:val="22"/>
          <w:lang w:val="es-MX" w:eastAsia="es-MX"/>
        </w:rPr>
        <w:t xml:space="preserve"> las siguientes atribuciones:</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b/>
          <w:i/>
          <w:sz w:val="22"/>
          <w:szCs w:val="22"/>
          <w:lang w:val="es-MX" w:eastAsia="es-MX"/>
        </w:rPr>
        <w:t>VIII.</w:t>
      </w:r>
      <w:r w:rsidRPr="009D4428">
        <w:rPr>
          <w:rFonts w:ascii="Palatino Linotype" w:hAnsi="Palatino Linotype" w:cs="Arial"/>
          <w:i/>
          <w:sz w:val="22"/>
          <w:szCs w:val="22"/>
          <w:lang w:val="es-MX" w:eastAsia="es-MX"/>
        </w:rPr>
        <w:t xml:space="preserve"> </w:t>
      </w:r>
      <w:r w:rsidRPr="009D4428">
        <w:rPr>
          <w:rFonts w:ascii="Palatino Linotype" w:hAnsi="Palatino Linotype" w:cs="Arial"/>
          <w:b/>
          <w:i/>
          <w:sz w:val="22"/>
          <w:szCs w:val="22"/>
          <w:u w:val="single"/>
          <w:lang w:val="es-MX" w:eastAsia="es-MX"/>
        </w:rPr>
        <w:t>Aprobar</w:t>
      </w:r>
      <w:r w:rsidRPr="009D4428">
        <w:rPr>
          <w:rFonts w:ascii="Palatino Linotype" w:hAnsi="Palatino Linotype" w:cs="Arial"/>
          <w:i/>
          <w:sz w:val="22"/>
          <w:szCs w:val="22"/>
          <w:lang w:val="es-MX" w:eastAsia="es-MX"/>
        </w:rPr>
        <w:t xml:space="preserve">, </w:t>
      </w:r>
      <w:r w:rsidRPr="009D4428">
        <w:rPr>
          <w:rFonts w:ascii="Palatino Linotype" w:hAnsi="Palatino Linotype" w:cs="Arial"/>
          <w:i/>
          <w:sz w:val="22"/>
          <w:szCs w:val="22"/>
          <w:lang w:val="es-MX"/>
        </w:rPr>
        <w:t>modificar</w:t>
      </w:r>
      <w:r w:rsidRPr="009D4428">
        <w:rPr>
          <w:rFonts w:ascii="Palatino Linotype" w:hAnsi="Palatino Linotype" w:cs="Arial"/>
          <w:i/>
          <w:sz w:val="22"/>
          <w:szCs w:val="22"/>
          <w:lang w:val="es-MX" w:eastAsia="es-MX"/>
        </w:rPr>
        <w:t xml:space="preserve"> o revocar </w:t>
      </w:r>
      <w:r w:rsidRPr="009D4428">
        <w:rPr>
          <w:rFonts w:ascii="Palatino Linotype" w:hAnsi="Palatino Linotype" w:cs="Arial"/>
          <w:b/>
          <w:i/>
          <w:sz w:val="22"/>
          <w:szCs w:val="22"/>
          <w:u w:val="single"/>
          <w:lang w:val="es-MX" w:eastAsia="es-MX"/>
        </w:rPr>
        <w:t>la clasificación de la información</w:t>
      </w:r>
      <w:r w:rsidRPr="009D4428">
        <w:rPr>
          <w:rFonts w:ascii="Palatino Linotype" w:hAnsi="Palatino Linotype" w:cs="Arial"/>
          <w:i/>
          <w:sz w:val="22"/>
          <w:szCs w:val="22"/>
          <w:lang w:val="es-MX" w:eastAsia="es-MX"/>
        </w:rPr>
        <w:t>;</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b/>
          <w:i/>
          <w:sz w:val="22"/>
          <w:szCs w:val="22"/>
          <w:lang w:val="es-MX" w:eastAsia="es-MX"/>
        </w:rPr>
        <w:t>Artículo 132.</w:t>
      </w:r>
      <w:r w:rsidRPr="009D4428">
        <w:rPr>
          <w:rFonts w:ascii="Palatino Linotype" w:hAnsi="Palatino Linotype" w:cs="Arial"/>
          <w:i/>
          <w:sz w:val="22"/>
          <w:szCs w:val="22"/>
          <w:lang w:val="es-MX" w:eastAsia="es-MX"/>
        </w:rPr>
        <w:t xml:space="preserve"> La clasificación de la información se llevará a cabo en el momento en que:</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i/>
          <w:sz w:val="22"/>
          <w:szCs w:val="22"/>
          <w:lang w:val="es-MX" w:eastAsia="es-MX"/>
        </w:rPr>
        <w:t>[…]</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b/>
          <w:i/>
          <w:sz w:val="22"/>
          <w:szCs w:val="22"/>
          <w:lang w:val="es-MX" w:eastAsia="es-MX"/>
        </w:rPr>
        <w:t>II.</w:t>
      </w:r>
      <w:r w:rsidRPr="009D4428">
        <w:rPr>
          <w:rFonts w:ascii="Palatino Linotype" w:hAnsi="Palatino Linotype" w:cs="Arial"/>
          <w:i/>
          <w:sz w:val="22"/>
          <w:szCs w:val="22"/>
          <w:lang w:val="es-MX" w:eastAsia="es-MX"/>
        </w:rPr>
        <w:t xml:space="preserve"> </w:t>
      </w:r>
      <w:r w:rsidRPr="009D4428">
        <w:rPr>
          <w:rFonts w:ascii="Palatino Linotype" w:hAnsi="Palatino Linotype" w:cs="Arial"/>
          <w:b/>
          <w:i/>
          <w:sz w:val="22"/>
          <w:szCs w:val="22"/>
          <w:u w:val="single"/>
          <w:lang w:val="es-MX" w:eastAsia="es-MX"/>
        </w:rPr>
        <w:t>Se determine mediante resolución de autoridad competente</w:t>
      </w:r>
      <w:r w:rsidRPr="009D4428">
        <w:rPr>
          <w:rFonts w:ascii="Palatino Linotype" w:hAnsi="Palatino Linotype" w:cs="Arial"/>
          <w:i/>
          <w:sz w:val="22"/>
          <w:szCs w:val="22"/>
          <w:lang w:val="es-MX" w:eastAsia="es-MX"/>
        </w:rPr>
        <w:t>; o</w:t>
      </w:r>
    </w:p>
    <w:p w:rsidR="00925454" w:rsidRPr="009D4428" w:rsidRDefault="00925454" w:rsidP="00925454">
      <w:pPr>
        <w:ind w:left="709" w:right="709"/>
        <w:jc w:val="center"/>
        <w:rPr>
          <w:rFonts w:ascii="Palatino Linotype" w:hAnsi="Palatino Linotype" w:cs="Arial"/>
          <w:b/>
          <w:i/>
          <w:sz w:val="22"/>
          <w:szCs w:val="22"/>
          <w:lang w:val="es-MX" w:eastAsia="es-MX"/>
        </w:rPr>
      </w:pPr>
      <w:r w:rsidRPr="009D4428">
        <w:rPr>
          <w:rFonts w:ascii="Palatino Linotype" w:hAnsi="Palatino Linotype" w:cs="Arial"/>
          <w:b/>
          <w:i/>
          <w:sz w:val="22"/>
          <w:szCs w:val="22"/>
          <w:lang w:val="es-MX" w:eastAsia="es-MX"/>
        </w:rPr>
        <w:lastRenderedPageBreak/>
        <w:t xml:space="preserve">Lineamientos Generales en materia de Clasificación y Desclasificación de la </w:t>
      </w:r>
      <w:r w:rsidRPr="009D4428">
        <w:rPr>
          <w:rFonts w:ascii="Palatino Linotype" w:hAnsi="Palatino Linotype" w:cs="Arial"/>
          <w:b/>
          <w:i/>
          <w:sz w:val="22"/>
          <w:szCs w:val="22"/>
          <w:lang w:val="es-MX"/>
        </w:rPr>
        <w:t>Información, así como para la elaboración de Versiones Públicas</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i/>
          <w:sz w:val="22"/>
          <w:szCs w:val="22"/>
          <w:lang w:val="es-MX" w:eastAsia="es-MX"/>
        </w:rPr>
        <w:t>“</w:t>
      </w:r>
      <w:r w:rsidRPr="009D4428">
        <w:rPr>
          <w:rFonts w:ascii="Palatino Linotype" w:hAnsi="Palatino Linotype" w:cs="Arial"/>
          <w:b/>
          <w:i/>
          <w:sz w:val="22"/>
          <w:szCs w:val="22"/>
          <w:lang w:val="es-MX" w:eastAsia="es-MX"/>
        </w:rPr>
        <w:t>Cuarto.</w:t>
      </w:r>
      <w:r w:rsidRPr="009D4428">
        <w:rPr>
          <w:rFonts w:ascii="Palatino Linotype" w:hAnsi="Palatino Linotype" w:cs="Arial"/>
          <w:i/>
          <w:sz w:val="22"/>
          <w:szCs w:val="22"/>
          <w:lang w:val="es-MX" w:eastAsia="es-MX"/>
        </w:rPr>
        <w:t xml:space="preserve"> </w:t>
      </w:r>
      <w:r w:rsidRPr="009D4428">
        <w:rPr>
          <w:rFonts w:ascii="Palatino Linotype" w:hAnsi="Palatino Linotype" w:cs="Arial"/>
          <w:b/>
          <w:i/>
          <w:sz w:val="22"/>
          <w:szCs w:val="22"/>
          <w:u w:val="single"/>
          <w:lang w:val="es-MX" w:eastAsia="es-MX"/>
        </w:rPr>
        <w:t>Para clasificar la información como</w:t>
      </w:r>
      <w:r w:rsidRPr="009D4428">
        <w:rPr>
          <w:rFonts w:ascii="Palatino Linotype" w:hAnsi="Palatino Linotype" w:cs="Arial"/>
          <w:i/>
          <w:sz w:val="22"/>
          <w:szCs w:val="22"/>
          <w:lang w:val="es-MX" w:eastAsia="es-MX"/>
        </w:rPr>
        <w:t xml:space="preserve"> reservada o </w:t>
      </w:r>
      <w:r w:rsidRPr="009D4428">
        <w:rPr>
          <w:rFonts w:ascii="Palatino Linotype" w:hAnsi="Palatino Linotype" w:cs="Arial"/>
          <w:b/>
          <w:i/>
          <w:sz w:val="22"/>
          <w:szCs w:val="22"/>
          <w:u w:val="single"/>
          <w:lang w:val="es-MX" w:eastAsia="es-MX"/>
        </w:rPr>
        <w:t>confidencial, de manera total</w:t>
      </w:r>
      <w:r w:rsidRPr="009D4428">
        <w:rPr>
          <w:rFonts w:ascii="Palatino Linotype" w:hAnsi="Palatino Linotype" w:cs="Arial"/>
          <w:i/>
          <w:sz w:val="22"/>
          <w:szCs w:val="22"/>
          <w:lang w:val="es-MX" w:eastAsia="es-MX"/>
        </w:rPr>
        <w:t xml:space="preserve"> o parcial, </w:t>
      </w:r>
      <w:r w:rsidRPr="009D4428">
        <w:rPr>
          <w:rFonts w:ascii="Palatino Linotype" w:hAnsi="Palatino Linotype" w:cs="Arial"/>
          <w:b/>
          <w:i/>
          <w:sz w:val="22"/>
          <w:szCs w:val="22"/>
          <w:u w:val="single"/>
          <w:lang w:val="es-MX" w:eastAsia="es-MX"/>
        </w:rPr>
        <w:t xml:space="preserve">el titular del </w:t>
      </w:r>
      <w:r w:rsidRPr="009D4428">
        <w:rPr>
          <w:rFonts w:ascii="Palatino Linotype" w:hAnsi="Palatino Linotype" w:cs="Arial"/>
          <w:b/>
          <w:bCs/>
          <w:i/>
          <w:noProof/>
          <w:sz w:val="22"/>
          <w:szCs w:val="22"/>
          <w:u w:val="single"/>
          <w:lang w:val="es-MX"/>
        </w:rPr>
        <w:t>área</w:t>
      </w:r>
      <w:r w:rsidRPr="009D4428">
        <w:rPr>
          <w:rFonts w:ascii="Palatino Linotype" w:hAnsi="Palatino Linotype" w:cs="Arial"/>
          <w:b/>
          <w:i/>
          <w:sz w:val="22"/>
          <w:szCs w:val="22"/>
          <w:u w:val="single"/>
          <w:lang w:val="es-MX" w:eastAsia="es-MX"/>
        </w:rPr>
        <w:t xml:space="preserve"> del sujeto </w:t>
      </w:r>
      <w:r w:rsidRPr="009D4428">
        <w:rPr>
          <w:rFonts w:ascii="Palatino Linotype" w:hAnsi="Palatino Linotype" w:cs="Arial"/>
          <w:b/>
          <w:i/>
          <w:sz w:val="22"/>
          <w:szCs w:val="22"/>
          <w:u w:val="single"/>
          <w:lang w:val="es-MX"/>
        </w:rPr>
        <w:t>obligado</w:t>
      </w:r>
      <w:r w:rsidRPr="009D4428">
        <w:rPr>
          <w:rFonts w:ascii="Palatino Linotype" w:hAnsi="Palatino Linotype" w:cs="Arial"/>
          <w:b/>
          <w:i/>
          <w:sz w:val="22"/>
          <w:szCs w:val="22"/>
          <w:u w:val="single"/>
          <w:lang w:val="es-MX" w:eastAsia="es-MX"/>
        </w:rPr>
        <w:t xml:space="preserve"> deberá atender lo dispuesto por el Título Sexto de la Ley General, en relación con las disposiciones contenidas en los presentes lineamientos</w:t>
      </w:r>
      <w:r w:rsidRPr="009D4428">
        <w:rPr>
          <w:rFonts w:ascii="Palatino Linotype" w:hAnsi="Palatino Linotype" w:cs="Arial"/>
          <w:i/>
          <w:sz w:val="22"/>
          <w:szCs w:val="22"/>
          <w:lang w:val="es-MX" w:eastAsia="es-MX"/>
        </w:rPr>
        <w:t>, así como en aquellas disposiciones legales aplicables a la materia en el ámbito de sus respectivas competencias, en tanto estas últimas no contravengan lo dispuesto en la Ley General.</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i/>
          <w:sz w:val="22"/>
          <w:szCs w:val="22"/>
          <w:lang w:val="es-MX" w:eastAsia="es-MX"/>
        </w:rPr>
        <w:t xml:space="preserve">Los sujetos obligados deberán aplicar, de manera estricta, las excepciones al derecho de acceso a la </w:t>
      </w:r>
      <w:r w:rsidRPr="009D4428">
        <w:rPr>
          <w:rFonts w:ascii="Palatino Linotype" w:hAnsi="Palatino Linotype" w:cs="Arial"/>
          <w:bCs/>
          <w:i/>
          <w:noProof/>
          <w:sz w:val="22"/>
          <w:szCs w:val="22"/>
          <w:lang w:val="es-MX"/>
        </w:rPr>
        <w:t>información</w:t>
      </w:r>
      <w:r w:rsidRPr="009D4428">
        <w:rPr>
          <w:rFonts w:ascii="Palatino Linotype" w:hAnsi="Palatino Linotype" w:cs="Arial"/>
          <w:i/>
          <w:sz w:val="22"/>
          <w:szCs w:val="22"/>
          <w:lang w:val="es-MX" w:eastAsia="es-MX"/>
        </w:rPr>
        <w:t xml:space="preserve"> y sólo </w:t>
      </w:r>
      <w:r w:rsidRPr="009D4428">
        <w:rPr>
          <w:rFonts w:ascii="Palatino Linotype" w:hAnsi="Palatino Linotype" w:cs="Arial"/>
          <w:i/>
          <w:sz w:val="22"/>
          <w:szCs w:val="22"/>
          <w:lang w:val="es-MX"/>
        </w:rPr>
        <w:t>podrán</w:t>
      </w:r>
      <w:r w:rsidRPr="009D4428">
        <w:rPr>
          <w:rFonts w:ascii="Palatino Linotype" w:hAnsi="Palatino Linotype" w:cs="Arial"/>
          <w:i/>
          <w:sz w:val="22"/>
          <w:szCs w:val="22"/>
          <w:lang w:val="es-MX" w:eastAsia="es-MX"/>
        </w:rPr>
        <w:t xml:space="preserve"> invocarlas cuando acrediten su procedencia.</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b/>
          <w:i/>
          <w:sz w:val="22"/>
          <w:szCs w:val="22"/>
          <w:lang w:val="es-MX" w:eastAsia="es-MX"/>
        </w:rPr>
        <w:t>Quinto.</w:t>
      </w:r>
      <w:r w:rsidRPr="009D4428">
        <w:rPr>
          <w:rFonts w:ascii="Palatino Linotype" w:hAnsi="Palatino Linotype" w:cs="Arial"/>
          <w:i/>
          <w:sz w:val="22"/>
          <w:szCs w:val="22"/>
          <w:lang w:val="es-MX" w:eastAsia="es-MX"/>
        </w:rPr>
        <w:t xml:space="preserve"> </w:t>
      </w:r>
      <w:r w:rsidRPr="009D4428">
        <w:rPr>
          <w:rFonts w:ascii="Palatino Linotype" w:hAnsi="Palatino Linotype" w:cs="Arial"/>
          <w:b/>
          <w:i/>
          <w:sz w:val="22"/>
          <w:szCs w:val="22"/>
          <w:u w:val="single"/>
          <w:lang w:val="es-MX" w:eastAsia="es-MX"/>
        </w:rPr>
        <w:t>La carga de la prueba para justificar toda negativa de acceso a la información, por actualizarse cualquiera de los supuestos de clasificación previstos en</w:t>
      </w:r>
      <w:r w:rsidRPr="009D4428">
        <w:rPr>
          <w:rFonts w:ascii="Palatino Linotype" w:hAnsi="Palatino Linotype" w:cs="Arial"/>
          <w:i/>
          <w:sz w:val="22"/>
          <w:szCs w:val="22"/>
          <w:lang w:val="es-MX" w:eastAsia="es-MX"/>
        </w:rPr>
        <w:t xml:space="preserve"> la Ley General, la Ley Federal y </w:t>
      </w:r>
      <w:r w:rsidRPr="009D4428">
        <w:rPr>
          <w:rFonts w:ascii="Palatino Linotype" w:hAnsi="Palatino Linotype" w:cs="Arial"/>
          <w:b/>
          <w:i/>
          <w:sz w:val="22"/>
          <w:szCs w:val="22"/>
          <w:u w:val="single"/>
          <w:lang w:val="es-MX" w:eastAsia="es-MX"/>
        </w:rPr>
        <w:t xml:space="preserve">leyes estatales, </w:t>
      </w:r>
      <w:r w:rsidRPr="009D4428">
        <w:rPr>
          <w:rFonts w:ascii="Palatino Linotype" w:hAnsi="Palatino Linotype" w:cs="Arial"/>
          <w:b/>
          <w:i/>
          <w:sz w:val="22"/>
          <w:szCs w:val="22"/>
          <w:u w:val="single"/>
          <w:lang w:val="es-MX"/>
        </w:rPr>
        <w:t>corresponderá</w:t>
      </w:r>
      <w:r w:rsidRPr="009D4428">
        <w:rPr>
          <w:rFonts w:ascii="Palatino Linotype" w:hAnsi="Palatino Linotype" w:cs="Arial"/>
          <w:b/>
          <w:i/>
          <w:sz w:val="22"/>
          <w:szCs w:val="22"/>
          <w:u w:val="single"/>
          <w:lang w:val="es-MX" w:eastAsia="es-MX"/>
        </w:rPr>
        <w:t xml:space="preserve"> a los sujetos obligados, por lo que deberán fundar y motivar debidamente la clasificación de la información ante una solicitud de acceso</w:t>
      </w:r>
      <w:r w:rsidRPr="009D4428">
        <w:rPr>
          <w:rFonts w:ascii="Palatino Linotype" w:hAnsi="Palatino Linotype" w:cs="Arial"/>
          <w:i/>
          <w:sz w:val="22"/>
          <w:szCs w:val="22"/>
          <w:lang w:val="es-MX" w:eastAsia="es-MX"/>
        </w:rPr>
        <w:t xml:space="preserve"> o al momento en que generen versiones públicas para dar cumplimiento a las obligaciones de transparencia, observando lo dispuesto en la Ley General y las demás disposiciones aplicables en la materia.</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b/>
          <w:i/>
          <w:sz w:val="22"/>
          <w:szCs w:val="22"/>
          <w:lang w:val="es-MX" w:eastAsia="es-MX"/>
        </w:rPr>
        <w:t>Sexto.</w:t>
      </w:r>
      <w:r w:rsidRPr="009D4428">
        <w:rPr>
          <w:rFonts w:ascii="Palatino Linotype" w:hAnsi="Palatino Linotype" w:cs="Arial"/>
          <w:i/>
          <w:sz w:val="22"/>
          <w:szCs w:val="22"/>
          <w:lang w:val="es-MX" w:eastAsia="es-MX"/>
        </w:rPr>
        <w:t xml:space="preserve"> </w:t>
      </w:r>
      <w:r w:rsidRPr="009D4428">
        <w:rPr>
          <w:rFonts w:ascii="Palatino Linotype" w:hAnsi="Palatino Linotype" w:cs="Arial"/>
          <w:b/>
          <w:i/>
          <w:sz w:val="22"/>
          <w:szCs w:val="22"/>
          <w:u w:val="single"/>
          <w:lang w:val="es-MX" w:eastAsia="es-MX"/>
        </w:rPr>
        <w:t>Los sujetos obligados no podrán emitir acuerdos de carácter general</w:t>
      </w:r>
      <w:r w:rsidRPr="009D4428">
        <w:rPr>
          <w:rFonts w:ascii="Palatino Linotype" w:hAnsi="Palatino Linotype" w:cs="Arial"/>
          <w:i/>
          <w:sz w:val="22"/>
          <w:szCs w:val="22"/>
          <w:lang w:val="es-MX" w:eastAsia="es-MX"/>
        </w:rPr>
        <w:t xml:space="preserve"> ni particular que clasifiquen </w:t>
      </w:r>
      <w:r w:rsidRPr="009D4428">
        <w:rPr>
          <w:rFonts w:ascii="Palatino Linotype" w:hAnsi="Palatino Linotype" w:cs="Arial"/>
          <w:bCs/>
          <w:i/>
          <w:noProof/>
          <w:sz w:val="22"/>
          <w:szCs w:val="22"/>
          <w:lang w:val="es-MX"/>
        </w:rPr>
        <w:t>documentos</w:t>
      </w:r>
      <w:r w:rsidRPr="009D4428">
        <w:rPr>
          <w:rFonts w:ascii="Palatino Linotype" w:hAnsi="Palatino Linotype" w:cs="Arial"/>
          <w:i/>
          <w:sz w:val="22"/>
          <w:szCs w:val="22"/>
          <w:lang w:val="es-MX" w:eastAsia="es-MX"/>
        </w:rPr>
        <w:t xml:space="preserve"> o expedientes como reservados, ni clasificar documentos antes de que se genere la información o cuando éstos no obren en sus archivos.</w:t>
      </w:r>
    </w:p>
    <w:p w:rsidR="00925454" w:rsidRPr="009D4428" w:rsidRDefault="00925454" w:rsidP="00925454">
      <w:pPr>
        <w:ind w:left="709" w:right="709"/>
        <w:jc w:val="both"/>
        <w:rPr>
          <w:rFonts w:ascii="Palatino Linotype" w:hAnsi="Palatino Linotype" w:cs="Arial"/>
          <w:i/>
          <w:sz w:val="22"/>
          <w:szCs w:val="22"/>
          <w:lang w:val="es-MX" w:eastAsia="es-MX"/>
        </w:rPr>
      </w:pPr>
      <w:r w:rsidRPr="009D4428">
        <w:rPr>
          <w:rFonts w:ascii="Palatino Linotype" w:hAnsi="Palatino Linotype" w:cs="Arial"/>
          <w:b/>
          <w:i/>
          <w:sz w:val="22"/>
          <w:szCs w:val="22"/>
          <w:u w:val="single"/>
          <w:lang w:val="es-MX" w:eastAsia="es-MX"/>
        </w:rPr>
        <w:t xml:space="preserve">La clasificación de </w:t>
      </w:r>
      <w:r w:rsidRPr="009D4428">
        <w:rPr>
          <w:rFonts w:ascii="Palatino Linotype" w:hAnsi="Palatino Linotype" w:cs="Arial"/>
          <w:b/>
          <w:i/>
          <w:sz w:val="22"/>
          <w:szCs w:val="22"/>
          <w:u w:val="single"/>
          <w:lang w:val="es-MX"/>
        </w:rPr>
        <w:t>información</w:t>
      </w:r>
      <w:r w:rsidRPr="009D4428">
        <w:rPr>
          <w:rFonts w:ascii="Palatino Linotype" w:hAnsi="Palatino Linotype" w:cs="Arial"/>
          <w:b/>
          <w:i/>
          <w:sz w:val="22"/>
          <w:szCs w:val="22"/>
          <w:u w:val="single"/>
          <w:lang w:val="es-MX" w:eastAsia="es-MX"/>
        </w:rPr>
        <w:t xml:space="preserve"> se realizará conforme a un análisis caso por caso</w:t>
      </w:r>
      <w:r w:rsidRPr="009D4428">
        <w:rPr>
          <w:rFonts w:ascii="Palatino Linotype" w:hAnsi="Palatino Linotype" w:cs="Arial"/>
          <w:i/>
          <w:sz w:val="22"/>
          <w:szCs w:val="22"/>
          <w:lang w:val="es-MX" w:eastAsia="es-MX"/>
        </w:rPr>
        <w:t xml:space="preserve">, mediante la aplicación </w:t>
      </w:r>
      <w:r w:rsidRPr="009D4428">
        <w:rPr>
          <w:rFonts w:ascii="Palatino Linotype" w:hAnsi="Palatino Linotype" w:cs="Arial"/>
          <w:bCs/>
          <w:i/>
          <w:noProof/>
          <w:sz w:val="22"/>
          <w:szCs w:val="22"/>
          <w:lang w:val="es-MX"/>
        </w:rPr>
        <w:t>de</w:t>
      </w:r>
      <w:r w:rsidRPr="009D4428">
        <w:rPr>
          <w:rFonts w:ascii="Palatino Linotype" w:hAnsi="Palatino Linotype" w:cs="Arial"/>
          <w:i/>
          <w:sz w:val="22"/>
          <w:szCs w:val="22"/>
          <w:lang w:val="es-MX" w:eastAsia="es-MX"/>
        </w:rPr>
        <w:t xml:space="preserve"> la prueba de daño y de interés público.</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b/>
          <w:i/>
          <w:sz w:val="22"/>
          <w:szCs w:val="22"/>
          <w:lang w:val="es-MX" w:eastAsia="es-MX"/>
        </w:rPr>
        <w:t>Séptimo.</w:t>
      </w:r>
      <w:r w:rsidRPr="009D4428">
        <w:rPr>
          <w:rFonts w:ascii="Palatino Linotype" w:hAnsi="Palatino Linotype" w:cs="Arial"/>
          <w:i/>
          <w:sz w:val="22"/>
          <w:szCs w:val="22"/>
          <w:lang w:val="es-MX" w:eastAsia="es-MX"/>
        </w:rPr>
        <w:t xml:space="preserve"> </w:t>
      </w:r>
      <w:r w:rsidRPr="009D4428">
        <w:rPr>
          <w:rFonts w:ascii="Palatino Linotype" w:hAnsi="Palatino Linotype" w:cs="Arial"/>
          <w:b/>
          <w:i/>
          <w:sz w:val="22"/>
          <w:szCs w:val="22"/>
          <w:u w:val="single"/>
          <w:lang w:val="es-MX" w:eastAsia="es-MX"/>
        </w:rPr>
        <w:t xml:space="preserve">La clasificación </w:t>
      </w:r>
      <w:r w:rsidRPr="009D4428">
        <w:rPr>
          <w:rFonts w:ascii="Palatino Linotype" w:hAnsi="Palatino Linotype" w:cs="Arial"/>
          <w:b/>
          <w:bCs/>
          <w:i/>
          <w:noProof/>
          <w:sz w:val="22"/>
          <w:szCs w:val="22"/>
          <w:u w:val="single"/>
          <w:lang w:val="es-MX"/>
        </w:rPr>
        <w:t>de</w:t>
      </w:r>
      <w:r w:rsidRPr="009D4428">
        <w:rPr>
          <w:rFonts w:ascii="Palatino Linotype" w:hAnsi="Palatino Linotype" w:cs="Arial"/>
          <w:b/>
          <w:i/>
          <w:sz w:val="22"/>
          <w:szCs w:val="22"/>
          <w:u w:val="single"/>
          <w:lang w:val="es-MX" w:eastAsia="es-MX"/>
        </w:rPr>
        <w:t xml:space="preserve"> la </w:t>
      </w:r>
      <w:r w:rsidRPr="009D4428">
        <w:rPr>
          <w:rFonts w:ascii="Palatino Linotype" w:hAnsi="Palatino Linotype" w:cs="Arial"/>
          <w:b/>
          <w:i/>
          <w:sz w:val="22"/>
          <w:szCs w:val="22"/>
          <w:u w:val="single"/>
          <w:lang w:val="es-MX"/>
        </w:rPr>
        <w:t>información</w:t>
      </w:r>
      <w:r w:rsidRPr="009D4428">
        <w:rPr>
          <w:rFonts w:ascii="Palatino Linotype" w:hAnsi="Palatino Linotype" w:cs="Arial"/>
          <w:b/>
          <w:i/>
          <w:sz w:val="22"/>
          <w:szCs w:val="22"/>
          <w:u w:val="single"/>
          <w:lang w:val="es-MX" w:eastAsia="es-MX"/>
        </w:rPr>
        <w:t xml:space="preserve"> se llevará a cabo en el momento en que</w:t>
      </w:r>
      <w:r w:rsidRPr="009D4428">
        <w:rPr>
          <w:rFonts w:ascii="Palatino Linotype" w:hAnsi="Palatino Linotype" w:cs="Arial"/>
          <w:i/>
          <w:sz w:val="22"/>
          <w:szCs w:val="22"/>
          <w:lang w:val="es-MX" w:eastAsia="es-MX"/>
        </w:rPr>
        <w:t>:</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b/>
          <w:i/>
          <w:sz w:val="22"/>
          <w:szCs w:val="22"/>
          <w:lang w:val="es-MX" w:eastAsia="es-MX"/>
        </w:rPr>
        <w:t>I.</w:t>
      </w:r>
      <w:r w:rsidRPr="009D4428">
        <w:rPr>
          <w:rFonts w:ascii="Palatino Linotype" w:hAnsi="Palatino Linotype" w:cs="Arial"/>
          <w:i/>
          <w:sz w:val="22"/>
          <w:szCs w:val="22"/>
          <w:lang w:val="es-MX" w:eastAsia="es-MX"/>
        </w:rPr>
        <w:t xml:space="preserve"> Se reciba una solicitud de acceso a la información;</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b/>
          <w:i/>
          <w:sz w:val="22"/>
          <w:szCs w:val="22"/>
          <w:lang w:val="es-MX" w:eastAsia="es-MX"/>
        </w:rPr>
        <w:t>II.</w:t>
      </w:r>
      <w:r w:rsidRPr="009D4428">
        <w:rPr>
          <w:rFonts w:ascii="Palatino Linotype" w:hAnsi="Palatino Linotype" w:cs="Arial"/>
          <w:i/>
          <w:sz w:val="22"/>
          <w:szCs w:val="22"/>
          <w:lang w:val="es-MX" w:eastAsia="es-MX"/>
        </w:rPr>
        <w:t xml:space="preserve"> </w:t>
      </w:r>
      <w:r w:rsidRPr="009D4428">
        <w:rPr>
          <w:rFonts w:ascii="Palatino Linotype" w:hAnsi="Palatino Linotype" w:cs="Arial"/>
          <w:b/>
          <w:i/>
          <w:sz w:val="22"/>
          <w:szCs w:val="22"/>
          <w:u w:val="single"/>
          <w:lang w:val="es-MX" w:eastAsia="es-MX"/>
        </w:rPr>
        <w:t xml:space="preserve">Se determine </w:t>
      </w:r>
      <w:r w:rsidRPr="009D4428">
        <w:rPr>
          <w:rFonts w:ascii="Palatino Linotype" w:hAnsi="Palatino Linotype" w:cs="Arial"/>
          <w:b/>
          <w:bCs/>
          <w:i/>
          <w:noProof/>
          <w:sz w:val="22"/>
          <w:szCs w:val="22"/>
          <w:u w:val="single"/>
          <w:lang w:val="es-MX"/>
        </w:rPr>
        <w:t>mediante</w:t>
      </w:r>
      <w:r w:rsidRPr="009D4428">
        <w:rPr>
          <w:rFonts w:ascii="Palatino Linotype" w:hAnsi="Palatino Linotype" w:cs="Arial"/>
          <w:b/>
          <w:i/>
          <w:sz w:val="22"/>
          <w:szCs w:val="22"/>
          <w:u w:val="single"/>
          <w:lang w:val="es-MX" w:eastAsia="es-MX"/>
        </w:rPr>
        <w:t xml:space="preserve"> resolución de autoridad competente</w:t>
      </w:r>
      <w:r w:rsidRPr="009D4428">
        <w:rPr>
          <w:rFonts w:ascii="Palatino Linotype" w:hAnsi="Palatino Linotype" w:cs="Arial"/>
          <w:i/>
          <w:sz w:val="22"/>
          <w:szCs w:val="22"/>
          <w:lang w:val="es-MX" w:eastAsia="es-MX"/>
        </w:rPr>
        <w:t>, o</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b/>
          <w:i/>
          <w:sz w:val="22"/>
          <w:szCs w:val="22"/>
          <w:lang w:val="es-MX" w:eastAsia="es-MX"/>
        </w:rPr>
        <w:t>III.</w:t>
      </w:r>
      <w:r w:rsidRPr="009D4428">
        <w:rPr>
          <w:rFonts w:ascii="Palatino Linotype" w:hAnsi="Palatino Linotype" w:cs="Arial"/>
          <w:i/>
          <w:sz w:val="22"/>
          <w:szCs w:val="22"/>
          <w:lang w:val="es-MX" w:eastAsia="es-MX"/>
        </w:rPr>
        <w:t xml:space="preserve"> Se generen </w:t>
      </w:r>
      <w:r w:rsidRPr="009D4428">
        <w:rPr>
          <w:rFonts w:ascii="Palatino Linotype" w:hAnsi="Palatino Linotype" w:cs="Arial"/>
          <w:bCs/>
          <w:i/>
          <w:noProof/>
          <w:sz w:val="22"/>
          <w:szCs w:val="22"/>
          <w:lang w:val="es-MX"/>
        </w:rPr>
        <w:t>versiones</w:t>
      </w:r>
      <w:r w:rsidRPr="009D4428">
        <w:rPr>
          <w:rFonts w:ascii="Palatino Linotype"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i/>
          <w:sz w:val="22"/>
          <w:szCs w:val="22"/>
          <w:lang w:val="es-MX" w:eastAsia="es-MX"/>
        </w:rPr>
        <w:t xml:space="preserve">Los titulares de las áreas deberán revisar la clasificación al momento de la recepción de una solicitud de </w:t>
      </w:r>
      <w:r w:rsidRPr="009D4428">
        <w:rPr>
          <w:rFonts w:ascii="Palatino Linotype" w:hAnsi="Palatino Linotype" w:cs="Arial"/>
          <w:bCs/>
          <w:i/>
          <w:noProof/>
          <w:sz w:val="22"/>
          <w:szCs w:val="22"/>
          <w:lang w:val="es-MX"/>
        </w:rPr>
        <w:t>acceso</w:t>
      </w:r>
      <w:r w:rsidRPr="009D4428">
        <w:rPr>
          <w:rFonts w:ascii="Palatino Linotype" w:hAnsi="Palatino Linotype" w:cs="Arial"/>
          <w:i/>
          <w:sz w:val="22"/>
          <w:szCs w:val="22"/>
          <w:lang w:val="es-MX" w:eastAsia="es-MX"/>
        </w:rPr>
        <w:t xml:space="preserve"> a la información, para verificar si encuadra en una causal de reserva o de confidencialidad.</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b/>
          <w:i/>
          <w:sz w:val="22"/>
          <w:szCs w:val="22"/>
          <w:lang w:val="es-MX" w:eastAsia="es-MX"/>
        </w:rPr>
        <w:t>Octavo.</w:t>
      </w:r>
      <w:r w:rsidRPr="009D4428">
        <w:rPr>
          <w:rFonts w:ascii="Palatino Linotype" w:hAnsi="Palatino Linotype" w:cs="Arial"/>
          <w:i/>
          <w:sz w:val="22"/>
          <w:szCs w:val="22"/>
          <w:lang w:val="es-MX" w:eastAsia="es-MX"/>
        </w:rPr>
        <w:t xml:space="preserve"> </w:t>
      </w:r>
      <w:r w:rsidRPr="009D4428">
        <w:rPr>
          <w:rFonts w:ascii="Palatino Linotype" w:hAnsi="Palatino Linotype" w:cs="Arial"/>
          <w:b/>
          <w:i/>
          <w:sz w:val="22"/>
          <w:szCs w:val="22"/>
          <w:u w:val="single"/>
          <w:lang w:val="es-MX" w:eastAsia="es-MX"/>
        </w:rPr>
        <w:t xml:space="preserve">Para fundar la clasificación de la información se debe señalar el artículo, fracción, inciso, párrafo o numeral de la ley o tratado internacional suscrito por el Estado mexicano que </w:t>
      </w:r>
      <w:r w:rsidRPr="009D4428">
        <w:rPr>
          <w:rFonts w:ascii="Palatino Linotype" w:hAnsi="Palatino Linotype" w:cs="Arial"/>
          <w:b/>
          <w:bCs/>
          <w:i/>
          <w:noProof/>
          <w:sz w:val="22"/>
          <w:szCs w:val="22"/>
          <w:u w:val="single"/>
          <w:lang w:val="es-MX"/>
        </w:rPr>
        <w:t>expresamente</w:t>
      </w:r>
      <w:r w:rsidRPr="009D4428">
        <w:rPr>
          <w:rFonts w:ascii="Palatino Linotype" w:hAnsi="Palatino Linotype" w:cs="Arial"/>
          <w:b/>
          <w:i/>
          <w:sz w:val="22"/>
          <w:szCs w:val="22"/>
          <w:u w:val="single"/>
          <w:lang w:val="es-MX" w:eastAsia="es-MX"/>
        </w:rPr>
        <w:t xml:space="preserve"> le otorga el carácter de</w:t>
      </w:r>
      <w:r w:rsidRPr="009D4428">
        <w:rPr>
          <w:rFonts w:ascii="Palatino Linotype" w:hAnsi="Palatino Linotype" w:cs="Arial"/>
          <w:i/>
          <w:sz w:val="22"/>
          <w:szCs w:val="22"/>
          <w:lang w:val="es-MX" w:eastAsia="es-MX"/>
        </w:rPr>
        <w:t xml:space="preserve"> reservada o </w:t>
      </w:r>
      <w:r w:rsidRPr="009D4428">
        <w:rPr>
          <w:rFonts w:ascii="Palatino Linotype" w:hAnsi="Palatino Linotype" w:cs="Arial"/>
          <w:b/>
          <w:i/>
          <w:sz w:val="22"/>
          <w:szCs w:val="22"/>
          <w:u w:val="single"/>
          <w:lang w:val="es-MX" w:eastAsia="es-MX"/>
        </w:rPr>
        <w:t>confidencial</w:t>
      </w:r>
      <w:r w:rsidRPr="009D4428">
        <w:rPr>
          <w:rFonts w:ascii="Palatino Linotype" w:hAnsi="Palatino Linotype" w:cs="Arial"/>
          <w:i/>
          <w:sz w:val="22"/>
          <w:szCs w:val="22"/>
          <w:lang w:val="es-MX" w:eastAsia="es-MX"/>
        </w:rPr>
        <w:t>.</w:t>
      </w:r>
    </w:p>
    <w:p w:rsidR="00925454" w:rsidRPr="009D4428" w:rsidRDefault="00925454" w:rsidP="00925454">
      <w:pPr>
        <w:autoSpaceDE w:val="0"/>
        <w:autoSpaceDN w:val="0"/>
        <w:adjustRightInd w:val="0"/>
        <w:ind w:left="709" w:right="709"/>
        <w:jc w:val="both"/>
        <w:rPr>
          <w:rFonts w:ascii="Palatino Linotype" w:hAnsi="Palatino Linotype" w:cs="Arial"/>
          <w:bCs/>
          <w:i/>
          <w:noProof/>
          <w:sz w:val="22"/>
          <w:szCs w:val="22"/>
          <w:lang w:val="es-MX"/>
        </w:rPr>
      </w:pPr>
      <w:r w:rsidRPr="009D4428">
        <w:rPr>
          <w:rFonts w:ascii="Palatino Linotype" w:hAnsi="Palatino Linotype" w:cs="Arial"/>
          <w:b/>
          <w:i/>
          <w:sz w:val="22"/>
          <w:szCs w:val="22"/>
          <w:u w:val="single"/>
          <w:lang w:val="es-MX" w:eastAsia="es-MX"/>
        </w:rPr>
        <w:t xml:space="preserve">Para </w:t>
      </w:r>
      <w:r w:rsidRPr="009D4428">
        <w:rPr>
          <w:rFonts w:ascii="Palatino Linotype" w:hAnsi="Palatino Linotype" w:cs="Arial"/>
          <w:b/>
          <w:bCs/>
          <w:i/>
          <w:noProof/>
          <w:sz w:val="22"/>
          <w:szCs w:val="22"/>
          <w:u w:val="single"/>
          <w:lang w:val="es-MX"/>
        </w:rPr>
        <w:t xml:space="preserve">motivar la clasificación se deberán señalar las razones o circunstancias especiales que lo </w:t>
      </w:r>
      <w:r w:rsidRPr="009D4428">
        <w:rPr>
          <w:rFonts w:ascii="Palatino Linotype" w:hAnsi="Palatino Linotype" w:cs="Arial"/>
          <w:b/>
          <w:i/>
          <w:sz w:val="22"/>
          <w:szCs w:val="22"/>
          <w:u w:val="single"/>
          <w:lang w:val="es-MX" w:eastAsia="es-MX"/>
        </w:rPr>
        <w:t>llevaron</w:t>
      </w:r>
      <w:r w:rsidRPr="009D4428">
        <w:rPr>
          <w:rFonts w:ascii="Palatino Linotype" w:hAnsi="Palatino Linotype" w:cs="Arial"/>
          <w:b/>
          <w:bCs/>
          <w:i/>
          <w:noProof/>
          <w:sz w:val="22"/>
          <w:szCs w:val="22"/>
          <w:u w:val="single"/>
          <w:lang w:val="es-MX"/>
        </w:rPr>
        <w:t xml:space="preserve"> a concluir que el caso particular se ajusta al supuesto previsto por la norma legal invocada </w:t>
      </w:r>
      <w:r w:rsidRPr="009D4428">
        <w:rPr>
          <w:rFonts w:ascii="Palatino Linotype" w:hAnsi="Palatino Linotype" w:cs="Arial"/>
          <w:bCs/>
          <w:i/>
          <w:noProof/>
          <w:sz w:val="22"/>
          <w:szCs w:val="22"/>
          <w:lang w:val="es-MX"/>
        </w:rPr>
        <w:t>como fundamento.</w:t>
      </w:r>
    </w:p>
    <w:p w:rsidR="00925454" w:rsidRPr="009D4428" w:rsidRDefault="00925454" w:rsidP="00925454">
      <w:pPr>
        <w:autoSpaceDE w:val="0"/>
        <w:autoSpaceDN w:val="0"/>
        <w:adjustRightInd w:val="0"/>
        <w:ind w:left="709" w:right="709"/>
        <w:jc w:val="both"/>
        <w:rPr>
          <w:rFonts w:ascii="Palatino Linotype" w:hAnsi="Palatino Linotype" w:cs="Arial"/>
          <w:bCs/>
          <w:i/>
          <w:noProof/>
          <w:sz w:val="22"/>
          <w:szCs w:val="22"/>
          <w:lang w:val="es-MX"/>
        </w:rPr>
      </w:pPr>
      <w:r w:rsidRPr="009D4428">
        <w:rPr>
          <w:rFonts w:ascii="Palatino Linotype" w:hAnsi="Palatino Linotype" w:cs="Arial"/>
          <w:bCs/>
          <w:i/>
          <w:noProof/>
          <w:sz w:val="22"/>
          <w:szCs w:val="22"/>
          <w:lang w:val="es-MX"/>
        </w:rPr>
        <w:lastRenderedPageBreak/>
        <w:t xml:space="preserve">En caso de referirse a información reservada, la motivación de la clasificación también deberá comprender las circunstancias que justifican el establecimiento de determinado plazo </w:t>
      </w:r>
      <w:r w:rsidRPr="009D4428">
        <w:rPr>
          <w:rFonts w:ascii="Palatino Linotype" w:hAnsi="Palatino Linotype" w:cs="Arial"/>
          <w:i/>
          <w:sz w:val="22"/>
          <w:szCs w:val="22"/>
          <w:lang w:val="es-MX" w:eastAsia="es-MX"/>
        </w:rPr>
        <w:t>de</w:t>
      </w:r>
      <w:r w:rsidRPr="009D4428">
        <w:rPr>
          <w:rFonts w:ascii="Palatino Linotype" w:hAnsi="Palatino Linotype" w:cs="Arial"/>
          <w:bCs/>
          <w:i/>
          <w:noProof/>
          <w:sz w:val="22"/>
          <w:szCs w:val="22"/>
          <w:lang w:val="es-MX"/>
        </w:rPr>
        <w:t xml:space="preserve"> </w:t>
      </w:r>
      <w:r w:rsidRPr="009D4428">
        <w:rPr>
          <w:rFonts w:ascii="Palatino Linotype" w:hAnsi="Palatino Linotype" w:cs="Arial"/>
          <w:i/>
          <w:sz w:val="22"/>
          <w:szCs w:val="22"/>
          <w:lang w:val="es-MX" w:eastAsia="es-MX"/>
        </w:rPr>
        <w:t>reserva</w:t>
      </w:r>
      <w:r w:rsidRPr="009D4428">
        <w:rPr>
          <w:rFonts w:ascii="Palatino Linotype" w:hAnsi="Palatino Linotype" w:cs="Arial"/>
          <w:bCs/>
          <w:i/>
          <w:noProof/>
          <w:sz w:val="22"/>
          <w:szCs w:val="22"/>
          <w:lang w:val="es-MX"/>
        </w:rPr>
        <w:t>.</w:t>
      </w:r>
    </w:p>
    <w:p w:rsidR="00925454" w:rsidRPr="009D4428" w:rsidRDefault="00925454" w:rsidP="00925454">
      <w:pPr>
        <w:autoSpaceDE w:val="0"/>
        <w:autoSpaceDN w:val="0"/>
        <w:adjustRightInd w:val="0"/>
        <w:ind w:left="709" w:right="709"/>
        <w:jc w:val="both"/>
        <w:rPr>
          <w:rFonts w:ascii="Palatino Linotype" w:hAnsi="Palatino Linotype" w:cs="Arial"/>
          <w:bCs/>
          <w:i/>
          <w:noProof/>
          <w:sz w:val="22"/>
          <w:szCs w:val="22"/>
          <w:lang w:val="es-MX"/>
        </w:rPr>
      </w:pPr>
      <w:r w:rsidRPr="009D4428">
        <w:rPr>
          <w:rFonts w:ascii="Palatino Linotype" w:hAnsi="Palatino Linotype" w:cs="Arial"/>
          <w:i/>
          <w:sz w:val="22"/>
          <w:szCs w:val="22"/>
          <w:lang w:val="es-MX" w:eastAsia="es-MX"/>
        </w:rPr>
        <w:t>Tratándose</w:t>
      </w:r>
      <w:r w:rsidRPr="009D4428">
        <w:rPr>
          <w:rFonts w:ascii="Palatino Linotype" w:hAnsi="Palatino Linotype" w:cs="Arial"/>
          <w:bCs/>
          <w:i/>
          <w:noProof/>
          <w:sz w:val="22"/>
          <w:szCs w:val="22"/>
          <w:lang w:val="es-MX"/>
        </w:rPr>
        <w:t xml:space="preserve"> de información clasificada como confidencial respecto de la cual se haya </w:t>
      </w:r>
      <w:r w:rsidRPr="009D4428">
        <w:rPr>
          <w:rFonts w:ascii="Palatino Linotype" w:hAnsi="Palatino Linotype" w:cs="Arial"/>
          <w:i/>
          <w:sz w:val="22"/>
          <w:szCs w:val="22"/>
          <w:lang w:val="es-MX" w:eastAsia="es-MX"/>
        </w:rPr>
        <w:t>determinado</w:t>
      </w:r>
      <w:r w:rsidRPr="009D4428">
        <w:rPr>
          <w:rFonts w:ascii="Palatino Linotype" w:hAnsi="Palatino Linotype" w:cs="Arial"/>
          <w:bCs/>
          <w:i/>
          <w:noProof/>
          <w:sz w:val="22"/>
          <w:szCs w:val="22"/>
          <w:lang w:val="es-MX"/>
        </w:rPr>
        <w:t xml:space="preserve"> </w:t>
      </w:r>
      <w:r w:rsidRPr="009D4428">
        <w:rPr>
          <w:rFonts w:ascii="Palatino Linotype" w:hAnsi="Palatino Linotype" w:cs="Arial"/>
          <w:i/>
          <w:sz w:val="22"/>
          <w:szCs w:val="22"/>
          <w:lang w:val="es-MX" w:eastAsia="es-MX"/>
        </w:rPr>
        <w:t>su</w:t>
      </w:r>
      <w:r w:rsidRPr="009D4428">
        <w:rPr>
          <w:rFonts w:ascii="Palatino Linotype" w:hAnsi="Palatino Linotype" w:cs="Arial"/>
          <w:bCs/>
          <w:i/>
          <w:noProof/>
          <w:sz w:val="22"/>
          <w:szCs w:val="22"/>
          <w:lang w:val="es-MX"/>
        </w:rPr>
        <w:t xml:space="preserve"> conservación permanente por tener valor histórico, ésta conservará tal carácter de conformidad con la normativa aplicable en materia de archivos.</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bCs/>
          <w:i/>
          <w:noProof/>
          <w:sz w:val="22"/>
          <w:szCs w:val="22"/>
          <w:lang w:val="es-MX"/>
        </w:rPr>
        <w:t>Los documentos contenidos</w:t>
      </w:r>
      <w:r w:rsidRPr="009D4428">
        <w:rPr>
          <w:rFonts w:ascii="Palatino Linotype" w:hAnsi="Palatino Linotype" w:cs="Arial"/>
          <w:i/>
          <w:sz w:val="22"/>
          <w:szCs w:val="22"/>
          <w:lang w:val="es-MX" w:eastAsia="es-MX"/>
        </w:rPr>
        <w:t xml:space="preserve"> en los archivos históricos y los identificados como históricos confidenciales no serán susceptibles de clasificación como reservados.</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b/>
          <w:i/>
          <w:sz w:val="22"/>
          <w:szCs w:val="22"/>
          <w:lang w:val="es-MX" w:eastAsia="es-MX"/>
        </w:rPr>
        <w:t>Décimo.</w:t>
      </w:r>
      <w:r w:rsidRPr="009D4428">
        <w:rPr>
          <w:rFonts w:ascii="Palatino Linotype" w:hAnsi="Palatino Linotype" w:cs="Arial"/>
          <w:i/>
          <w:sz w:val="22"/>
          <w:szCs w:val="22"/>
          <w:lang w:val="es-MX" w:eastAsia="es-MX"/>
        </w:rPr>
        <w:t xml:space="preserve"> </w:t>
      </w:r>
      <w:r w:rsidRPr="009D4428">
        <w:rPr>
          <w:rFonts w:ascii="Palatino Linotype" w:hAnsi="Palatino Linotype" w:cs="Arial"/>
          <w:b/>
          <w:i/>
          <w:sz w:val="22"/>
          <w:szCs w:val="22"/>
          <w:u w:val="single"/>
          <w:lang w:val="es-MX" w:eastAsia="es-MX"/>
        </w:rPr>
        <w:t xml:space="preserve">Los titulares de las áreas, deberán tener conocimiento y llevar un registro del personal que, por la naturaleza de sus atribuciones, tenga acceso a los </w:t>
      </w:r>
      <w:r w:rsidRPr="009D4428">
        <w:rPr>
          <w:rFonts w:ascii="Palatino Linotype" w:hAnsi="Palatino Linotype" w:cs="Arial"/>
          <w:b/>
          <w:i/>
          <w:sz w:val="22"/>
          <w:szCs w:val="22"/>
          <w:u w:val="single"/>
          <w:lang w:val="es-MX"/>
        </w:rPr>
        <w:t>documentos</w:t>
      </w:r>
      <w:r w:rsidRPr="009D4428">
        <w:rPr>
          <w:rFonts w:ascii="Palatino Linotype" w:hAnsi="Palatino Linotype" w:cs="Arial"/>
          <w:b/>
          <w:i/>
          <w:sz w:val="22"/>
          <w:szCs w:val="22"/>
          <w:u w:val="single"/>
          <w:lang w:val="es-MX" w:eastAsia="es-MX"/>
        </w:rPr>
        <w:t xml:space="preserve"> clasificados</w:t>
      </w:r>
      <w:r w:rsidRPr="009D4428">
        <w:rPr>
          <w:rFonts w:ascii="Palatino Linotype" w:hAnsi="Palatino Linotype" w:cs="Arial"/>
          <w:i/>
          <w:sz w:val="22"/>
          <w:szCs w:val="22"/>
          <w:lang w:val="es-MX"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9D4428">
        <w:rPr>
          <w:rFonts w:ascii="Palatino Linotype" w:hAnsi="Palatino Linotype" w:cs="Arial"/>
          <w:i/>
          <w:sz w:val="22"/>
          <w:szCs w:val="22"/>
          <w:lang w:val="es-MX"/>
        </w:rPr>
        <w:t>que</w:t>
      </w:r>
      <w:r w:rsidRPr="009D4428">
        <w:rPr>
          <w:rFonts w:ascii="Palatino Linotype" w:hAnsi="Palatino Linotype" w:cs="Arial"/>
          <w:i/>
          <w:sz w:val="22"/>
          <w:szCs w:val="22"/>
          <w:lang w:val="es-MX" w:eastAsia="es-MX"/>
        </w:rPr>
        <w:t xml:space="preserve"> rija la actuación del sujeto obligado.</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b/>
          <w:i/>
          <w:sz w:val="22"/>
          <w:szCs w:val="22"/>
          <w:lang w:val="es-MX" w:eastAsia="es-MX"/>
        </w:rPr>
        <w:t>Décimo primero.</w:t>
      </w:r>
      <w:r w:rsidRPr="009D4428">
        <w:rPr>
          <w:rFonts w:ascii="Palatino Linotype" w:hAnsi="Palatino Linotype" w:cs="Arial"/>
          <w:i/>
          <w:sz w:val="22"/>
          <w:szCs w:val="22"/>
          <w:lang w:val="es-MX" w:eastAsia="es-MX"/>
        </w:rPr>
        <w:t xml:space="preserve"> </w:t>
      </w:r>
      <w:r w:rsidRPr="009D4428">
        <w:rPr>
          <w:rFonts w:ascii="Palatino Linotype" w:hAnsi="Palatino Linotype" w:cs="Arial"/>
          <w:b/>
          <w:i/>
          <w:sz w:val="22"/>
          <w:szCs w:val="22"/>
          <w:u w:val="single"/>
          <w:lang w:val="es-MX" w:eastAsia="es-MX"/>
        </w:rPr>
        <w:t>En el intercambio de información entre sujetos obligados para el ejercicio de sus atribuciones, los documentos que se encuentren clasificados deberán llevar la leyenda correspondiente</w:t>
      </w:r>
      <w:r w:rsidRPr="009D4428">
        <w:rPr>
          <w:rFonts w:ascii="Palatino Linotype" w:hAnsi="Palatino Linotype" w:cs="Arial"/>
          <w:i/>
          <w:sz w:val="22"/>
          <w:szCs w:val="22"/>
          <w:lang w:val="es-MX" w:eastAsia="es-MX"/>
        </w:rPr>
        <w:t xml:space="preserve"> de conformidad con lo dispuesto en el Capítulo VIII de los presentes lineamientos.</w:t>
      </w:r>
    </w:p>
    <w:p w:rsidR="00925454" w:rsidRPr="009D4428" w:rsidRDefault="00925454" w:rsidP="00925454">
      <w:pPr>
        <w:autoSpaceDE w:val="0"/>
        <w:autoSpaceDN w:val="0"/>
        <w:adjustRightInd w:val="0"/>
        <w:ind w:left="709" w:right="709"/>
        <w:jc w:val="both"/>
        <w:rPr>
          <w:rFonts w:ascii="Palatino Linotype" w:hAnsi="Palatino Linotype" w:cs="Arial"/>
          <w:i/>
          <w:sz w:val="22"/>
          <w:szCs w:val="22"/>
          <w:lang w:val="es-MX" w:eastAsia="es-MX"/>
        </w:rPr>
      </w:pPr>
      <w:r w:rsidRPr="009D4428">
        <w:rPr>
          <w:rFonts w:ascii="Palatino Linotype" w:hAnsi="Palatino Linotype" w:cs="Arial"/>
          <w:i/>
          <w:sz w:val="22"/>
          <w:szCs w:val="22"/>
          <w:lang w:val="es-MX" w:eastAsia="es-MX"/>
        </w:rPr>
        <w:t>[…]</w:t>
      </w:r>
    </w:p>
    <w:p w:rsidR="00925454" w:rsidRPr="009D4428" w:rsidRDefault="00925454" w:rsidP="00925454">
      <w:pPr>
        <w:ind w:left="709" w:right="709"/>
        <w:jc w:val="center"/>
        <w:rPr>
          <w:rFonts w:ascii="Palatino Linotype" w:hAnsi="Palatino Linotype" w:cs="Arial"/>
          <w:b/>
          <w:i/>
          <w:sz w:val="22"/>
          <w:szCs w:val="22"/>
          <w:lang w:val="es-MX" w:eastAsia="es-MX"/>
        </w:rPr>
      </w:pPr>
      <w:r w:rsidRPr="009D4428">
        <w:rPr>
          <w:rFonts w:ascii="Palatino Linotype" w:hAnsi="Palatino Linotype" w:cs="Arial"/>
          <w:b/>
          <w:i/>
          <w:sz w:val="22"/>
          <w:szCs w:val="22"/>
          <w:lang w:val="es-MX" w:eastAsia="es-MX"/>
        </w:rPr>
        <w:t>CAPÍTULO VIII</w:t>
      </w:r>
    </w:p>
    <w:p w:rsidR="00925454" w:rsidRPr="009D4428" w:rsidRDefault="00925454" w:rsidP="00925454">
      <w:pPr>
        <w:ind w:left="709" w:right="709"/>
        <w:jc w:val="center"/>
        <w:rPr>
          <w:rFonts w:ascii="Palatino Linotype" w:hAnsi="Palatino Linotype" w:cs="Arial"/>
          <w:b/>
          <w:i/>
          <w:sz w:val="22"/>
          <w:szCs w:val="22"/>
          <w:lang w:val="es-MX" w:eastAsia="es-MX"/>
        </w:rPr>
      </w:pPr>
      <w:r w:rsidRPr="009D4428">
        <w:rPr>
          <w:rFonts w:ascii="Palatino Linotype" w:hAnsi="Palatino Linotype" w:cs="Arial"/>
          <w:b/>
          <w:i/>
          <w:sz w:val="22"/>
          <w:szCs w:val="22"/>
          <w:lang w:val="es-MX" w:eastAsia="es-MX"/>
        </w:rPr>
        <w:t>DE LA LEYENDA DE CLASIFICACIÓN</w:t>
      </w:r>
    </w:p>
    <w:p w:rsidR="00925454" w:rsidRPr="009D4428" w:rsidRDefault="00925454" w:rsidP="00925454">
      <w:pPr>
        <w:ind w:left="709" w:right="709"/>
        <w:jc w:val="both"/>
        <w:rPr>
          <w:rFonts w:ascii="Palatino Linotype" w:hAnsi="Palatino Linotype" w:cs="Arial"/>
          <w:i/>
          <w:sz w:val="22"/>
          <w:szCs w:val="22"/>
          <w:lang w:val="es-MX" w:eastAsia="es-MX"/>
        </w:rPr>
      </w:pPr>
      <w:r w:rsidRPr="009D4428">
        <w:rPr>
          <w:rFonts w:ascii="Palatino Linotype" w:hAnsi="Palatino Linotype" w:cs="Arial"/>
          <w:b/>
          <w:i/>
          <w:sz w:val="22"/>
          <w:szCs w:val="22"/>
          <w:lang w:val="es-MX" w:eastAsia="es-MX"/>
        </w:rPr>
        <w:t xml:space="preserve">Quincuagésimo. </w:t>
      </w:r>
      <w:r w:rsidRPr="009D4428">
        <w:rPr>
          <w:rFonts w:ascii="Palatino Linotype" w:hAnsi="Palatino Linotype" w:cs="Arial"/>
          <w:b/>
          <w:i/>
          <w:sz w:val="22"/>
          <w:szCs w:val="22"/>
          <w:u w:val="single"/>
          <w:lang w:val="es-MX" w:eastAsia="es-MX"/>
        </w:rPr>
        <w:t>Los titulares de las áreas de los sujetos obligados podrán utilizar los formatos contenidos en el presente Capítulo como modelo</w:t>
      </w:r>
      <w:r w:rsidRPr="009D4428">
        <w:rPr>
          <w:rFonts w:ascii="Palatino Linotype" w:hAnsi="Palatino Linotype" w:cs="Arial"/>
          <w:i/>
          <w:sz w:val="22"/>
          <w:szCs w:val="22"/>
          <w:lang w:val="es-MX" w:eastAsia="es-MX"/>
        </w:rPr>
        <w:t xml:space="preserve"> para señalar la clasificación de documentos o expedientes, sin perjuicio de que establezcan los propios.</w:t>
      </w:r>
    </w:p>
    <w:p w:rsidR="00925454" w:rsidRPr="009D4428" w:rsidRDefault="00925454" w:rsidP="00925454">
      <w:pPr>
        <w:ind w:left="709" w:right="709"/>
        <w:jc w:val="both"/>
        <w:rPr>
          <w:rFonts w:ascii="Palatino Linotype" w:hAnsi="Palatino Linotype" w:cs="Arial"/>
          <w:i/>
          <w:sz w:val="22"/>
          <w:szCs w:val="22"/>
          <w:lang w:val="es-MX" w:eastAsia="es-MX"/>
        </w:rPr>
      </w:pPr>
      <w:r w:rsidRPr="009D4428">
        <w:rPr>
          <w:rFonts w:ascii="Palatino Linotype" w:hAnsi="Palatino Linotype" w:cs="Arial"/>
          <w:i/>
          <w:sz w:val="22"/>
          <w:szCs w:val="22"/>
          <w:lang w:val="es-MX" w:eastAsia="es-MX"/>
        </w:rPr>
        <w:t>[…]</w:t>
      </w:r>
    </w:p>
    <w:p w:rsidR="00925454" w:rsidRPr="009D4428" w:rsidRDefault="00925454" w:rsidP="00925454">
      <w:pPr>
        <w:ind w:left="709" w:right="709"/>
        <w:jc w:val="both"/>
        <w:rPr>
          <w:rFonts w:ascii="Palatino Linotype" w:hAnsi="Palatino Linotype" w:cs="Arial"/>
          <w:i/>
          <w:sz w:val="22"/>
          <w:szCs w:val="22"/>
          <w:lang w:val="es-MX" w:eastAsia="es-MX"/>
        </w:rPr>
      </w:pPr>
      <w:r w:rsidRPr="009D4428">
        <w:rPr>
          <w:rFonts w:ascii="Palatino Linotype" w:hAnsi="Palatino Linotype" w:cs="Arial"/>
          <w:b/>
          <w:i/>
          <w:sz w:val="22"/>
          <w:szCs w:val="22"/>
          <w:lang w:val="es-MX" w:eastAsia="es-MX"/>
        </w:rPr>
        <w:t xml:space="preserve">Quincuagésimo tercero. </w:t>
      </w:r>
      <w:r w:rsidRPr="009D4428">
        <w:rPr>
          <w:rFonts w:ascii="Palatino Linotype" w:hAnsi="Palatino Linotype" w:cs="Arial"/>
          <w:b/>
          <w:i/>
          <w:sz w:val="22"/>
          <w:szCs w:val="22"/>
          <w:u w:val="single"/>
          <w:lang w:val="es-MX" w:eastAsia="es-MX"/>
        </w:rPr>
        <w:t>El formato para señalar la clasificación parcial de un documento</w:t>
      </w:r>
      <w:r w:rsidRPr="009D4428">
        <w:rPr>
          <w:rFonts w:ascii="Palatino Linotype" w:hAnsi="Palatino Linotype" w:cs="Arial"/>
          <w:i/>
          <w:sz w:val="22"/>
          <w:szCs w:val="22"/>
          <w:lang w:val="es-MX" w:eastAsia="es-MX"/>
        </w:rPr>
        <w:t>, es el siguiente:</w:t>
      </w:r>
    </w:p>
    <w:tbl>
      <w:tblPr>
        <w:tblStyle w:val="Tablaconcuadrcula7"/>
        <w:tblW w:w="0" w:type="auto"/>
        <w:jc w:val="center"/>
        <w:tblLook w:val="04A0" w:firstRow="1" w:lastRow="0" w:firstColumn="1" w:lastColumn="0" w:noHBand="0" w:noVBand="1"/>
      </w:tblPr>
      <w:tblGrid>
        <w:gridCol w:w="1129"/>
        <w:gridCol w:w="1990"/>
        <w:gridCol w:w="4531"/>
      </w:tblGrid>
      <w:tr w:rsidR="00925454" w:rsidRPr="009D4428" w:rsidTr="004578B0">
        <w:trPr>
          <w:jc w:val="center"/>
        </w:trPr>
        <w:tc>
          <w:tcPr>
            <w:tcW w:w="1129" w:type="dxa"/>
            <w:tcBorders>
              <w:top w:val="nil"/>
              <w:left w:val="nil"/>
              <w:bottom w:val="single" w:sz="4" w:space="0" w:color="auto"/>
              <w:right w:val="single" w:sz="4" w:space="0" w:color="auto"/>
            </w:tcBorders>
          </w:tcPr>
          <w:p w:rsidR="00925454" w:rsidRPr="009D4428" w:rsidRDefault="00925454" w:rsidP="004578B0">
            <w:pPr>
              <w:jc w:val="both"/>
              <w:rPr>
                <w:rFonts w:ascii="Palatino Linotype" w:hAnsi="Palatino Linotype" w:cs="Arial"/>
                <w:i/>
                <w:lang w:val="es-MX" w:eastAsia="es-MX"/>
              </w:rPr>
            </w:pPr>
          </w:p>
        </w:tc>
        <w:tc>
          <w:tcPr>
            <w:tcW w:w="1990" w:type="dxa"/>
            <w:tcBorders>
              <w:top w:val="single" w:sz="4" w:space="0" w:color="auto"/>
              <w:left w:val="single" w:sz="4" w:space="0" w:color="auto"/>
              <w:bottom w:val="single" w:sz="4" w:space="0" w:color="auto"/>
              <w:right w:val="single" w:sz="4" w:space="0" w:color="auto"/>
            </w:tcBorders>
          </w:tcPr>
          <w:p w:rsidR="00925454" w:rsidRPr="009D4428" w:rsidRDefault="00925454" w:rsidP="004578B0">
            <w:pPr>
              <w:jc w:val="center"/>
              <w:rPr>
                <w:rFonts w:ascii="Palatino Linotype" w:hAnsi="Palatino Linotype"/>
                <w:i/>
                <w:lang w:val="es-MX"/>
              </w:rPr>
            </w:pPr>
            <w:r w:rsidRPr="009D4428">
              <w:rPr>
                <w:rFonts w:ascii="Palatino Linotype" w:hAnsi="Palatino Linotype"/>
                <w:i/>
                <w:lang w:val="es-MX"/>
              </w:rPr>
              <w:t>Concepto</w:t>
            </w:r>
          </w:p>
        </w:tc>
        <w:tc>
          <w:tcPr>
            <w:tcW w:w="4531" w:type="dxa"/>
            <w:tcBorders>
              <w:top w:val="single" w:sz="4" w:space="0" w:color="auto"/>
              <w:left w:val="single" w:sz="4" w:space="0" w:color="auto"/>
              <w:bottom w:val="single" w:sz="4" w:space="0" w:color="auto"/>
              <w:right w:val="single" w:sz="4" w:space="0" w:color="auto"/>
            </w:tcBorders>
          </w:tcPr>
          <w:p w:rsidR="00925454" w:rsidRPr="009D4428" w:rsidRDefault="00925454" w:rsidP="004578B0">
            <w:pPr>
              <w:jc w:val="center"/>
              <w:rPr>
                <w:rFonts w:ascii="Palatino Linotype" w:hAnsi="Palatino Linotype"/>
                <w:i/>
                <w:lang w:val="es-MX"/>
              </w:rPr>
            </w:pPr>
            <w:r w:rsidRPr="009D4428">
              <w:rPr>
                <w:rFonts w:ascii="Palatino Linotype" w:hAnsi="Palatino Linotype"/>
                <w:i/>
                <w:lang w:val="es-MX"/>
              </w:rPr>
              <w:t>Dónde:</w:t>
            </w:r>
          </w:p>
        </w:tc>
      </w:tr>
      <w:tr w:rsidR="00925454" w:rsidRPr="009D4428" w:rsidTr="004578B0">
        <w:trPr>
          <w:jc w:val="center"/>
        </w:trPr>
        <w:tc>
          <w:tcPr>
            <w:tcW w:w="1129" w:type="dxa"/>
            <w:vMerge w:val="restart"/>
            <w:tcBorders>
              <w:top w:val="single" w:sz="4" w:space="0" w:color="auto"/>
            </w:tcBorders>
            <w:vAlign w:val="center"/>
          </w:tcPr>
          <w:p w:rsidR="00925454" w:rsidRPr="009D4428" w:rsidRDefault="00925454" w:rsidP="004578B0">
            <w:pPr>
              <w:jc w:val="center"/>
              <w:rPr>
                <w:rFonts w:ascii="Palatino Linotype" w:hAnsi="Palatino Linotype" w:cs="Arial"/>
                <w:i/>
                <w:lang w:val="es-MX" w:eastAsia="es-MX"/>
              </w:rPr>
            </w:pPr>
            <w:r w:rsidRPr="009D4428">
              <w:rPr>
                <w:rFonts w:ascii="Palatino Linotype" w:hAnsi="Palatino Linotype" w:cs="Arial"/>
                <w:i/>
                <w:lang w:val="es-MX" w:eastAsia="es-MX"/>
              </w:rPr>
              <w:t>Sello oficial o logotipo del sujeto obligado</w:t>
            </w:r>
          </w:p>
        </w:tc>
        <w:tc>
          <w:tcPr>
            <w:tcW w:w="1990" w:type="dxa"/>
            <w:tcBorders>
              <w:top w:val="single" w:sz="4" w:space="0" w:color="auto"/>
            </w:tcBorders>
          </w:tcPr>
          <w:p w:rsidR="00925454" w:rsidRPr="009D4428" w:rsidRDefault="00925454" w:rsidP="004578B0">
            <w:pPr>
              <w:jc w:val="center"/>
              <w:rPr>
                <w:rFonts w:ascii="Palatino Linotype" w:hAnsi="Palatino Linotype" w:cs="Arial"/>
                <w:i/>
                <w:lang w:val="es-MX" w:eastAsia="es-MX"/>
              </w:rPr>
            </w:pPr>
            <w:r w:rsidRPr="009D4428">
              <w:rPr>
                <w:rFonts w:ascii="Palatino Linotype" w:hAnsi="Palatino Linotype" w:cs="Arial"/>
                <w:i/>
                <w:lang w:val="es-MX" w:eastAsia="es-MX"/>
              </w:rPr>
              <w:t>Fecha de clasificación</w:t>
            </w:r>
          </w:p>
        </w:tc>
        <w:tc>
          <w:tcPr>
            <w:tcW w:w="4531" w:type="dxa"/>
            <w:tcBorders>
              <w:top w:val="single" w:sz="4" w:space="0" w:color="auto"/>
            </w:tcBorders>
          </w:tcPr>
          <w:p w:rsidR="00925454" w:rsidRPr="009D4428" w:rsidRDefault="00925454" w:rsidP="004578B0">
            <w:pPr>
              <w:jc w:val="both"/>
              <w:rPr>
                <w:rFonts w:ascii="Palatino Linotype" w:hAnsi="Palatino Linotype" w:cs="Arial"/>
                <w:i/>
                <w:lang w:val="es-MX" w:eastAsia="es-MX"/>
              </w:rPr>
            </w:pPr>
            <w:r w:rsidRPr="009D4428">
              <w:rPr>
                <w:rFonts w:ascii="Palatino Linotype" w:hAnsi="Palatino Linotype" w:cs="Arial"/>
                <w:i/>
                <w:lang w:val="es-MX" w:eastAsia="es-MX"/>
              </w:rPr>
              <w:t>Se anotará la fecha en la que el Comité de Transparencia confirmó la clasificación del documento, en su caso.</w:t>
            </w:r>
          </w:p>
        </w:tc>
      </w:tr>
      <w:tr w:rsidR="00925454" w:rsidRPr="009D4428" w:rsidTr="004578B0">
        <w:trPr>
          <w:jc w:val="center"/>
        </w:trPr>
        <w:tc>
          <w:tcPr>
            <w:tcW w:w="1129" w:type="dxa"/>
            <w:vMerge/>
          </w:tcPr>
          <w:p w:rsidR="00925454" w:rsidRPr="009D4428" w:rsidRDefault="00925454" w:rsidP="004578B0">
            <w:pPr>
              <w:jc w:val="both"/>
              <w:rPr>
                <w:rFonts w:ascii="Palatino Linotype" w:hAnsi="Palatino Linotype" w:cs="Arial"/>
                <w:i/>
                <w:lang w:val="es-MX" w:eastAsia="es-MX"/>
              </w:rPr>
            </w:pPr>
          </w:p>
        </w:tc>
        <w:tc>
          <w:tcPr>
            <w:tcW w:w="1990" w:type="dxa"/>
          </w:tcPr>
          <w:p w:rsidR="00925454" w:rsidRPr="009D4428" w:rsidRDefault="00925454" w:rsidP="004578B0">
            <w:pPr>
              <w:jc w:val="center"/>
              <w:rPr>
                <w:rFonts w:ascii="Palatino Linotype" w:hAnsi="Palatino Linotype" w:cs="Arial"/>
                <w:i/>
                <w:lang w:val="es-MX" w:eastAsia="es-MX"/>
              </w:rPr>
            </w:pPr>
            <w:r w:rsidRPr="009D4428">
              <w:rPr>
                <w:rFonts w:ascii="Palatino Linotype" w:hAnsi="Palatino Linotype" w:cs="Arial"/>
                <w:i/>
                <w:lang w:val="es-MX" w:eastAsia="es-MX"/>
              </w:rPr>
              <w:t>Área</w:t>
            </w:r>
          </w:p>
        </w:tc>
        <w:tc>
          <w:tcPr>
            <w:tcW w:w="4531" w:type="dxa"/>
          </w:tcPr>
          <w:p w:rsidR="00925454" w:rsidRPr="009D4428" w:rsidRDefault="00925454" w:rsidP="004578B0">
            <w:pPr>
              <w:jc w:val="both"/>
              <w:rPr>
                <w:rFonts w:ascii="Palatino Linotype" w:hAnsi="Palatino Linotype" w:cs="Arial"/>
                <w:i/>
                <w:lang w:val="es-MX" w:eastAsia="es-MX"/>
              </w:rPr>
            </w:pPr>
            <w:r w:rsidRPr="009D4428">
              <w:rPr>
                <w:rFonts w:ascii="Palatino Linotype" w:hAnsi="Palatino Linotype" w:cs="Arial"/>
                <w:i/>
                <w:lang w:val="es-MX" w:eastAsia="es-MX"/>
              </w:rPr>
              <w:t>Se señalará el nombre del área del cual es titular quien clasifica.</w:t>
            </w:r>
          </w:p>
        </w:tc>
      </w:tr>
      <w:tr w:rsidR="00925454" w:rsidRPr="009D4428" w:rsidTr="004578B0">
        <w:trPr>
          <w:jc w:val="center"/>
        </w:trPr>
        <w:tc>
          <w:tcPr>
            <w:tcW w:w="1129" w:type="dxa"/>
            <w:vMerge/>
          </w:tcPr>
          <w:p w:rsidR="00925454" w:rsidRPr="009D4428" w:rsidRDefault="00925454" w:rsidP="004578B0">
            <w:pPr>
              <w:jc w:val="both"/>
              <w:rPr>
                <w:rFonts w:ascii="Palatino Linotype" w:hAnsi="Palatino Linotype" w:cs="Arial"/>
                <w:i/>
                <w:lang w:val="es-MX" w:eastAsia="es-MX"/>
              </w:rPr>
            </w:pPr>
          </w:p>
        </w:tc>
        <w:tc>
          <w:tcPr>
            <w:tcW w:w="1990" w:type="dxa"/>
          </w:tcPr>
          <w:p w:rsidR="00925454" w:rsidRPr="009D4428" w:rsidRDefault="00925454" w:rsidP="004578B0">
            <w:pPr>
              <w:jc w:val="center"/>
              <w:rPr>
                <w:rFonts w:ascii="Palatino Linotype" w:hAnsi="Palatino Linotype" w:cs="Arial"/>
                <w:i/>
                <w:lang w:val="es-MX" w:eastAsia="es-MX"/>
              </w:rPr>
            </w:pPr>
            <w:r w:rsidRPr="009D4428">
              <w:rPr>
                <w:rFonts w:ascii="Palatino Linotype" w:hAnsi="Palatino Linotype" w:cs="Arial"/>
                <w:i/>
                <w:lang w:val="es-MX" w:eastAsia="es-MX"/>
              </w:rPr>
              <w:t>Información reservada</w:t>
            </w:r>
          </w:p>
        </w:tc>
        <w:tc>
          <w:tcPr>
            <w:tcW w:w="4531" w:type="dxa"/>
          </w:tcPr>
          <w:p w:rsidR="00925454" w:rsidRPr="009D4428" w:rsidRDefault="00925454" w:rsidP="004578B0">
            <w:pPr>
              <w:jc w:val="both"/>
              <w:rPr>
                <w:rFonts w:ascii="Palatino Linotype" w:hAnsi="Palatino Linotype" w:cs="Arial"/>
                <w:i/>
                <w:lang w:val="es-MX" w:eastAsia="es-MX"/>
              </w:rPr>
            </w:pPr>
            <w:r w:rsidRPr="009D4428">
              <w:rPr>
                <w:rFonts w:ascii="Palatino Linotype" w:hAnsi="Palatino Linotype" w:cs="Arial"/>
                <w:i/>
                <w:lang w:val="es-MX" w:eastAsia="es-MX"/>
              </w:rPr>
              <w:t xml:space="preserve">Se indicarán, en su caso, las partes o páginas del documento que se clasifican como reservadas. Si el documento fuera reservado en su totalidad, se anotarán todas las páginas </w:t>
            </w:r>
            <w:r w:rsidRPr="009D4428">
              <w:rPr>
                <w:rFonts w:ascii="Palatino Linotype" w:hAnsi="Palatino Linotype" w:cs="Arial"/>
                <w:i/>
                <w:lang w:val="es-MX" w:eastAsia="es-MX"/>
              </w:rPr>
              <w:lastRenderedPageBreak/>
              <w:t>que lo conforman. Si el documento no contiene información reservada, se tachará este apartado.</w:t>
            </w:r>
          </w:p>
        </w:tc>
      </w:tr>
      <w:tr w:rsidR="00925454" w:rsidRPr="009D4428" w:rsidTr="004578B0">
        <w:trPr>
          <w:jc w:val="center"/>
        </w:trPr>
        <w:tc>
          <w:tcPr>
            <w:tcW w:w="1129" w:type="dxa"/>
            <w:vMerge/>
          </w:tcPr>
          <w:p w:rsidR="00925454" w:rsidRPr="009D4428" w:rsidRDefault="00925454" w:rsidP="004578B0">
            <w:pPr>
              <w:jc w:val="both"/>
              <w:rPr>
                <w:rFonts w:ascii="Palatino Linotype" w:hAnsi="Palatino Linotype" w:cs="Arial"/>
                <w:i/>
                <w:lang w:val="es-MX" w:eastAsia="es-MX"/>
              </w:rPr>
            </w:pPr>
          </w:p>
        </w:tc>
        <w:tc>
          <w:tcPr>
            <w:tcW w:w="1990" w:type="dxa"/>
          </w:tcPr>
          <w:p w:rsidR="00925454" w:rsidRPr="009D4428" w:rsidRDefault="00925454" w:rsidP="004578B0">
            <w:pPr>
              <w:jc w:val="center"/>
              <w:rPr>
                <w:rFonts w:ascii="Palatino Linotype" w:hAnsi="Palatino Linotype" w:cs="Arial"/>
                <w:i/>
                <w:lang w:val="es-MX" w:eastAsia="es-MX"/>
              </w:rPr>
            </w:pPr>
            <w:r w:rsidRPr="009D4428">
              <w:rPr>
                <w:rFonts w:ascii="Palatino Linotype" w:hAnsi="Palatino Linotype" w:cs="Arial"/>
                <w:i/>
                <w:lang w:val="es-MX" w:eastAsia="es-MX"/>
              </w:rPr>
              <w:t>Periodo de reserva</w:t>
            </w:r>
          </w:p>
        </w:tc>
        <w:tc>
          <w:tcPr>
            <w:tcW w:w="4531" w:type="dxa"/>
          </w:tcPr>
          <w:p w:rsidR="00925454" w:rsidRPr="009D4428" w:rsidRDefault="00925454" w:rsidP="004578B0">
            <w:pPr>
              <w:jc w:val="both"/>
              <w:rPr>
                <w:rFonts w:ascii="Palatino Linotype" w:hAnsi="Palatino Linotype" w:cs="Arial"/>
                <w:i/>
                <w:lang w:val="es-MX" w:eastAsia="es-MX"/>
              </w:rPr>
            </w:pPr>
            <w:r w:rsidRPr="009D4428">
              <w:rPr>
                <w:rFonts w:ascii="Palatino Linotype" w:hAnsi="Palatino Linotype" w:cs="Arial"/>
                <w:i/>
                <w:lang w:val="es-MX" w:eastAsia="es-MX"/>
              </w:rPr>
              <w:t>Se anotará el número de años o meses por los que se mantendrá el documento o las partes del mismo como reservado.</w:t>
            </w:r>
          </w:p>
        </w:tc>
      </w:tr>
      <w:tr w:rsidR="00925454" w:rsidRPr="009D4428" w:rsidTr="004578B0">
        <w:trPr>
          <w:jc w:val="center"/>
        </w:trPr>
        <w:tc>
          <w:tcPr>
            <w:tcW w:w="1129" w:type="dxa"/>
            <w:vMerge/>
          </w:tcPr>
          <w:p w:rsidR="00925454" w:rsidRPr="009D4428" w:rsidRDefault="00925454" w:rsidP="004578B0">
            <w:pPr>
              <w:jc w:val="both"/>
              <w:rPr>
                <w:rFonts w:ascii="Palatino Linotype" w:hAnsi="Palatino Linotype" w:cs="Arial"/>
                <w:i/>
                <w:lang w:val="es-MX" w:eastAsia="es-MX"/>
              </w:rPr>
            </w:pPr>
          </w:p>
        </w:tc>
        <w:tc>
          <w:tcPr>
            <w:tcW w:w="1990" w:type="dxa"/>
          </w:tcPr>
          <w:p w:rsidR="00925454" w:rsidRPr="009D4428" w:rsidRDefault="00925454" w:rsidP="004578B0">
            <w:pPr>
              <w:jc w:val="center"/>
              <w:rPr>
                <w:rFonts w:ascii="Palatino Linotype" w:hAnsi="Palatino Linotype" w:cs="Arial"/>
                <w:i/>
                <w:lang w:val="es-MX" w:eastAsia="es-MX"/>
              </w:rPr>
            </w:pPr>
            <w:r w:rsidRPr="009D4428">
              <w:rPr>
                <w:rFonts w:ascii="Palatino Linotype" w:hAnsi="Palatino Linotype" w:cs="Arial"/>
                <w:i/>
                <w:lang w:val="es-MX" w:eastAsia="es-MX"/>
              </w:rPr>
              <w:t>Fundamento legal</w:t>
            </w:r>
          </w:p>
        </w:tc>
        <w:tc>
          <w:tcPr>
            <w:tcW w:w="4531" w:type="dxa"/>
          </w:tcPr>
          <w:p w:rsidR="00925454" w:rsidRPr="009D4428" w:rsidRDefault="00925454" w:rsidP="004578B0">
            <w:pPr>
              <w:jc w:val="both"/>
              <w:rPr>
                <w:rFonts w:ascii="Palatino Linotype" w:hAnsi="Palatino Linotype" w:cs="Arial"/>
                <w:i/>
                <w:lang w:val="es-MX" w:eastAsia="es-MX"/>
              </w:rPr>
            </w:pPr>
            <w:r w:rsidRPr="009D4428">
              <w:rPr>
                <w:rFonts w:ascii="Palatino Linotype" w:hAnsi="Palatino Linotype" w:cs="Arial"/>
                <w:i/>
                <w:lang w:val="es-MX" w:eastAsia="es-MX"/>
              </w:rPr>
              <w:t>Se señalará el nombre del ordenamiento, el o los artículos, fracción(es), párrafo(s) con base en los cuales se sustente la reserva.</w:t>
            </w:r>
          </w:p>
        </w:tc>
      </w:tr>
      <w:tr w:rsidR="00925454" w:rsidRPr="009D4428" w:rsidTr="004578B0">
        <w:trPr>
          <w:jc w:val="center"/>
        </w:trPr>
        <w:tc>
          <w:tcPr>
            <w:tcW w:w="1129" w:type="dxa"/>
            <w:vMerge/>
          </w:tcPr>
          <w:p w:rsidR="00925454" w:rsidRPr="009D4428" w:rsidRDefault="00925454" w:rsidP="004578B0">
            <w:pPr>
              <w:jc w:val="both"/>
              <w:rPr>
                <w:rFonts w:ascii="Palatino Linotype" w:hAnsi="Palatino Linotype" w:cs="Arial"/>
                <w:i/>
                <w:lang w:val="es-MX" w:eastAsia="es-MX"/>
              </w:rPr>
            </w:pPr>
          </w:p>
        </w:tc>
        <w:tc>
          <w:tcPr>
            <w:tcW w:w="1990" w:type="dxa"/>
          </w:tcPr>
          <w:p w:rsidR="00925454" w:rsidRPr="009D4428" w:rsidRDefault="00925454" w:rsidP="004578B0">
            <w:pPr>
              <w:jc w:val="center"/>
              <w:rPr>
                <w:rFonts w:ascii="Palatino Linotype" w:hAnsi="Palatino Linotype" w:cs="Arial"/>
                <w:i/>
                <w:lang w:val="es-MX" w:eastAsia="es-MX"/>
              </w:rPr>
            </w:pPr>
            <w:r w:rsidRPr="009D4428">
              <w:rPr>
                <w:rFonts w:ascii="Palatino Linotype" w:hAnsi="Palatino Linotype" w:cs="Arial"/>
                <w:i/>
                <w:lang w:val="es-MX" w:eastAsia="es-MX"/>
              </w:rPr>
              <w:t>Ampliación del periodo de reserva</w:t>
            </w:r>
          </w:p>
        </w:tc>
        <w:tc>
          <w:tcPr>
            <w:tcW w:w="4531" w:type="dxa"/>
          </w:tcPr>
          <w:p w:rsidR="00925454" w:rsidRPr="009D4428" w:rsidRDefault="00925454" w:rsidP="004578B0">
            <w:pPr>
              <w:jc w:val="both"/>
              <w:rPr>
                <w:rFonts w:ascii="Palatino Linotype" w:hAnsi="Palatino Linotype" w:cs="Arial"/>
                <w:i/>
                <w:lang w:val="es-MX" w:eastAsia="es-MX"/>
              </w:rPr>
            </w:pPr>
            <w:r w:rsidRPr="009D4428">
              <w:rPr>
                <w:rFonts w:ascii="Palatino Linotype" w:hAnsi="Palatino Linotype" w:cs="Arial"/>
                <w:i/>
                <w:lang w:val="es-MX" w:eastAsia="es-MX"/>
              </w:rPr>
              <w:t>En caso de haber solicitado la ampliación del periodo de reserva originalmente establecido, se deberá anotar el número de años o meses por los que se amplía la reserva.</w:t>
            </w:r>
          </w:p>
        </w:tc>
      </w:tr>
      <w:tr w:rsidR="00925454" w:rsidRPr="009D4428" w:rsidTr="004578B0">
        <w:trPr>
          <w:jc w:val="center"/>
        </w:trPr>
        <w:tc>
          <w:tcPr>
            <w:tcW w:w="1129" w:type="dxa"/>
            <w:vMerge/>
          </w:tcPr>
          <w:p w:rsidR="00925454" w:rsidRPr="009D4428" w:rsidRDefault="00925454" w:rsidP="004578B0">
            <w:pPr>
              <w:jc w:val="both"/>
              <w:rPr>
                <w:rFonts w:ascii="Palatino Linotype" w:hAnsi="Palatino Linotype" w:cs="Arial"/>
                <w:i/>
                <w:lang w:val="es-MX" w:eastAsia="es-MX"/>
              </w:rPr>
            </w:pPr>
          </w:p>
        </w:tc>
        <w:tc>
          <w:tcPr>
            <w:tcW w:w="1990" w:type="dxa"/>
          </w:tcPr>
          <w:p w:rsidR="00925454" w:rsidRPr="009D4428" w:rsidRDefault="00925454" w:rsidP="004578B0">
            <w:pPr>
              <w:jc w:val="center"/>
              <w:rPr>
                <w:rFonts w:ascii="Palatino Linotype" w:hAnsi="Palatino Linotype" w:cs="Arial"/>
                <w:i/>
                <w:u w:val="single"/>
                <w:lang w:val="es-MX" w:eastAsia="es-MX"/>
              </w:rPr>
            </w:pPr>
            <w:r w:rsidRPr="009D4428">
              <w:rPr>
                <w:rFonts w:ascii="Palatino Linotype" w:hAnsi="Palatino Linotype" w:cs="Arial"/>
                <w:i/>
                <w:u w:val="single"/>
                <w:lang w:val="es-MX" w:eastAsia="es-MX"/>
              </w:rPr>
              <w:t>Confidencial</w:t>
            </w:r>
          </w:p>
        </w:tc>
        <w:tc>
          <w:tcPr>
            <w:tcW w:w="4531" w:type="dxa"/>
          </w:tcPr>
          <w:p w:rsidR="00925454" w:rsidRPr="009D4428" w:rsidRDefault="00925454" w:rsidP="004578B0">
            <w:pPr>
              <w:jc w:val="both"/>
              <w:rPr>
                <w:rFonts w:ascii="Palatino Linotype" w:hAnsi="Palatino Linotype" w:cs="Arial"/>
                <w:i/>
                <w:lang w:val="es-MX" w:eastAsia="es-MX"/>
              </w:rPr>
            </w:pPr>
            <w:r w:rsidRPr="009D4428">
              <w:rPr>
                <w:rFonts w:ascii="Palatino Linotype" w:hAnsi="Palatino Linotype" w:cs="Arial"/>
                <w:i/>
                <w:lang w:val="es-MX" w:eastAsia="es-MX"/>
              </w:rPr>
              <w:t xml:space="preserve">Se indicarán, en su caso, las partes o páginas del documento que se clasifica como confidencial. </w:t>
            </w:r>
            <w:r w:rsidRPr="009D4428">
              <w:rPr>
                <w:rFonts w:ascii="Palatino Linotype" w:hAnsi="Palatino Linotype" w:cs="Arial"/>
                <w:i/>
                <w:u w:val="single"/>
                <w:lang w:val="es-MX" w:eastAsia="es-MX"/>
              </w:rPr>
              <w:t>Si el documento fuera confidencial en su totalidad, se anotarán todas las páginas que lo conforman</w:t>
            </w:r>
            <w:r w:rsidRPr="009D4428">
              <w:rPr>
                <w:rFonts w:ascii="Palatino Linotype" w:hAnsi="Palatino Linotype" w:cs="Arial"/>
                <w:i/>
                <w:lang w:val="es-MX" w:eastAsia="es-MX"/>
              </w:rPr>
              <w:t>. Si el documento no contiene información confidencial, se tachará este apartado.</w:t>
            </w:r>
          </w:p>
        </w:tc>
      </w:tr>
      <w:tr w:rsidR="00925454" w:rsidRPr="009D4428" w:rsidTr="004578B0">
        <w:trPr>
          <w:jc w:val="center"/>
        </w:trPr>
        <w:tc>
          <w:tcPr>
            <w:tcW w:w="1129" w:type="dxa"/>
            <w:vMerge/>
          </w:tcPr>
          <w:p w:rsidR="00925454" w:rsidRPr="009D4428" w:rsidRDefault="00925454" w:rsidP="004578B0">
            <w:pPr>
              <w:jc w:val="both"/>
              <w:rPr>
                <w:rFonts w:ascii="Palatino Linotype" w:hAnsi="Palatino Linotype" w:cs="Arial"/>
                <w:i/>
                <w:lang w:val="es-MX" w:eastAsia="es-MX"/>
              </w:rPr>
            </w:pPr>
          </w:p>
        </w:tc>
        <w:tc>
          <w:tcPr>
            <w:tcW w:w="1990" w:type="dxa"/>
          </w:tcPr>
          <w:p w:rsidR="00925454" w:rsidRPr="009D4428" w:rsidRDefault="00925454" w:rsidP="004578B0">
            <w:pPr>
              <w:jc w:val="center"/>
              <w:rPr>
                <w:rFonts w:ascii="Palatino Linotype" w:hAnsi="Palatino Linotype" w:cs="Arial"/>
                <w:i/>
                <w:lang w:val="es-MX" w:eastAsia="es-MX"/>
              </w:rPr>
            </w:pPr>
            <w:r w:rsidRPr="009D4428">
              <w:rPr>
                <w:rFonts w:ascii="Palatino Linotype" w:hAnsi="Palatino Linotype" w:cs="Arial"/>
                <w:i/>
                <w:lang w:val="es-MX" w:eastAsia="es-MX"/>
              </w:rPr>
              <w:t>Fundamento legal</w:t>
            </w:r>
          </w:p>
        </w:tc>
        <w:tc>
          <w:tcPr>
            <w:tcW w:w="4531" w:type="dxa"/>
          </w:tcPr>
          <w:p w:rsidR="00925454" w:rsidRPr="009D4428" w:rsidRDefault="00925454" w:rsidP="004578B0">
            <w:pPr>
              <w:jc w:val="both"/>
              <w:rPr>
                <w:rFonts w:ascii="Palatino Linotype" w:hAnsi="Palatino Linotype" w:cs="Arial"/>
                <w:i/>
                <w:lang w:val="es-MX" w:eastAsia="es-MX"/>
              </w:rPr>
            </w:pPr>
            <w:r w:rsidRPr="009D4428">
              <w:rPr>
                <w:rFonts w:ascii="Palatino Linotype" w:hAnsi="Palatino Linotype" w:cs="Arial"/>
                <w:i/>
                <w:lang w:val="es-MX" w:eastAsia="es-MX"/>
              </w:rPr>
              <w:t>Se señalará el nombre del ordenamiento, el o los artículos, fracción(es), párrafo(s) con base en los cuales se sustente la confidencialidad.</w:t>
            </w:r>
          </w:p>
        </w:tc>
      </w:tr>
      <w:tr w:rsidR="00925454" w:rsidRPr="009D4428" w:rsidTr="004578B0">
        <w:trPr>
          <w:jc w:val="center"/>
        </w:trPr>
        <w:tc>
          <w:tcPr>
            <w:tcW w:w="1129" w:type="dxa"/>
            <w:vMerge/>
          </w:tcPr>
          <w:p w:rsidR="00925454" w:rsidRPr="009D4428" w:rsidRDefault="00925454" w:rsidP="004578B0">
            <w:pPr>
              <w:jc w:val="both"/>
              <w:rPr>
                <w:rFonts w:ascii="Palatino Linotype" w:hAnsi="Palatino Linotype" w:cs="Arial"/>
                <w:i/>
                <w:lang w:val="es-MX" w:eastAsia="es-MX"/>
              </w:rPr>
            </w:pPr>
          </w:p>
        </w:tc>
        <w:tc>
          <w:tcPr>
            <w:tcW w:w="1990" w:type="dxa"/>
          </w:tcPr>
          <w:p w:rsidR="00925454" w:rsidRPr="009D4428" w:rsidRDefault="00925454" w:rsidP="004578B0">
            <w:pPr>
              <w:jc w:val="center"/>
              <w:rPr>
                <w:rFonts w:ascii="Palatino Linotype" w:hAnsi="Palatino Linotype" w:cs="Arial"/>
                <w:i/>
                <w:lang w:val="es-MX" w:eastAsia="es-MX"/>
              </w:rPr>
            </w:pPr>
            <w:r w:rsidRPr="009D4428">
              <w:rPr>
                <w:rFonts w:ascii="Palatino Linotype" w:hAnsi="Palatino Linotype" w:cs="Arial"/>
                <w:i/>
                <w:lang w:val="es-MX" w:eastAsia="es-MX"/>
              </w:rPr>
              <w:t>Rúbrica del titular del área</w:t>
            </w:r>
          </w:p>
        </w:tc>
        <w:tc>
          <w:tcPr>
            <w:tcW w:w="4531" w:type="dxa"/>
          </w:tcPr>
          <w:p w:rsidR="00925454" w:rsidRPr="009D4428" w:rsidRDefault="00925454" w:rsidP="004578B0">
            <w:pPr>
              <w:jc w:val="both"/>
              <w:rPr>
                <w:rFonts w:ascii="Palatino Linotype" w:hAnsi="Palatino Linotype" w:cs="Arial"/>
                <w:i/>
                <w:lang w:val="es-MX" w:eastAsia="es-MX"/>
              </w:rPr>
            </w:pPr>
            <w:r w:rsidRPr="009D4428">
              <w:rPr>
                <w:rFonts w:ascii="Palatino Linotype" w:hAnsi="Palatino Linotype" w:cs="Arial"/>
                <w:i/>
                <w:lang w:val="es-MX" w:eastAsia="es-MX"/>
              </w:rPr>
              <w:t>Rúbrica autógrafa de quien clasifica.</w:t>
            </w:r>
          </w:p>
        </w:tc>
      </w:tr>
      <w:tr w:rsidR="00925454" w:rsidRPr="009D4428" w:rsidTr="004578B0">
        <w:trPr>
          <w:jc w:val="center"/>
        </w:trPr>
        <w:tc>
          <w:tcPr>
            <w:tcW w:w="1129" w:type="dxa"/>
            <w:vMerge/>
          </w:tcPr>
          <w:p w:rsidR="00925454" w:rsidRPr="009D4428" w:rsidRDefault="00925454" w:rsidP="004578B0">
            <w:pPr>
              <w:jc w:val="both"/>
              <w:rPr>
                <w:rFonts w:ascii="Palatino Linotype" w:hAnsi="Palatino Linotype" w:cs="Arial"/>
                <w:i/>
                <w:lang w:val="es-MX" w:eastAsia="es-MX"/>
              </w:rPr>
            </w:pPr>
          </w:p>
        </w:tc>
        <w:tc>
          <w:tcPr>
            <w:tcW w:w="1990" w:type="dxa"/>
          </w:tcPr>
          <w:p w:rsidR="00925454" w:rsidRPr="009D4428" w:rsidRDefault="00925454" w:rsidP="004578B0">
            <w:pPr>
              <w:jc w:val="center"/>
              <w:rPr>
                <w:rFonts w:ascii="Palatino Linotype" w:hAnsi="Palatino Linotype" w:cs="Arial"/>
                <w:i/>
                <w:lang w:val="es-MX" w:eastAsia="es-MX"/>
              </w:rPr>
            </w:pPr>
            <w:r w:rsidRPr="009D4428">
              <w:rPr>
                <w:rFonts w:ascii="Palatino Linotype" w:hAnsi="Palatino Linotype" w:cs="Arial"/>
                <w:i/>
                <w:lang w:val="es-MX" w:eastAsia="es-MX"/>
              </w:rPr>
              <w:t>Fecha de desclasificación</w:t>
            </w:r>
          </w:p>
        </w:tc>
        <w:tc>
          <w:tcPr>
            <w:tcW w:w="4531" w:type="dxa"/>
          </w:tcPr>
          <w:p w:rsidR="00925454" w:rsidRPr="009D4428" w:rsidRDefault="00925454" w:rsidP="004578B0">
            <w:pPr>
              <w:jc w:val="both"/>
              <w:rPr>
                <w:rFonts w:ascii="Palatino Linotype" w:hAnsi="Palatino Linotype" w:cs="Arial"/>
                <w:i/>
                <w:lang w:val="es-MX" w:eastAsia="es-MX"/>
              </w:rPr>
            </w:pPr>
            <w:r w:rsidRPr="009D4428">
              <w:rPr>
                <w:rFonts w:ascii="Palatino Linotype" w:hAnsi="Palatino Linotype" w:cs="Arial"/>
                <w:i/>
                <w:lang w:val="es-MX" w:eastAsia="es-MX"/>
              </w:rPr>
              <w:t>Se anotará la fecha en que se desclasifica el documento.</w:t>
            </w:r>
          </w:p>
        </w:tc>
      </w:tr>
      <w:tr w:rsidR="00925454" w:rsidRPr="009D4428" w:rsidTr="004578B0">
        <w:trPr>
          <w:jc w:val="center"/>
        </w:trPr>
        <w:tc>
          <w:tcPr>
            <w:tcW w:w="1129" w:type="dxa"/>
            <w:vMerge/>
          </w:tcPr>
          <w:p w:rsidR="00925454" w:rsidRPr="009D4428" w:rsidRDefault="00925454" w:rsidP="004578B0">
            <w:pPr>
              <w:jc w:val="both"/>
              <w:rPr>
                <w:rFonts w:ascii="Palatino Linotype" w:hAnsi="Palatino Linotype" w:cs="Arial"/>
                <w:i/>
                <w:lang w:val="es-MX" w:eastAsia="es-MX"/>
              </w:rPr>
            </w:pPr>
          </w:p>
        </w:tc>
        <w:tc>
          <w:tcPr>
            <w:tcW w:w="1990" w:type="dxa"/>
          </w:tcPr>
          <w:p w:rsidR="00925454" w:rsidRPr="009D4428" w:rsidRDefault="00925454" w:rsidP="004578B0">
            <w:pPr>
              <w:jc w:val="center"/>
              <w:rPr>
                <w:rFonts w:ascii="Palatino Linotype" w:hAnsi="Palatino Linotype" w:cs="Arial"/>
                <w:i/>
                <w:lang w:val="es-MX" w:eastAsia="es-MX"/>
              </w:rPr>
            </w:pPr>
            <w:r w:rsidRPr="009D4428">
              <w:rPr>
                <w:rFonts w:ascii="Palatino Linotype" w:hAnsi="Palatino Linotype" w:cs="Arial"/>
                <w:i/>
                <w:lang w:val="es-MX" w:eastAsia="es-MX"/>
              </w:rPr>
              <w:t>Rúbrica y cargo del servidor público</w:t>
            </w:r>
          </w:p>
        </w:tc>
        <w:tc>
          <w:tcPr>
            <w:tcW w:w="4531" w:type="dxa"/>
            <w:vAlign w:val="center"/>
          </w:tcPr>
          <w:p w:rsidR="00925454" w:rsidRPr="009D4428" w:rsidRDefault="00925454" w:rsidP="004578B0">
            <w:pPr>
              <w:rPr>
                <w:rFonts w:ascii="Palatino Linotype" w:hAnsi="Palatino Linotype" w:cs="Arial"/>
                <w:i/>
                <w:lang w:val="es-MX" w:eastAsia="es-MX"/>
              </w:rPr>
            </w:pPr>
            <w:r w:rsidRPr="009D4428">
              <w:rPr>
                <w:rFonts w:ascii="Palatino Linotype" w:hAnsi="Palatino Linotype" w:cs="Arial"/>
                <w:i/>
                <w:lang w:val="es-MX" w:eastAsia="es-MX"/>
              </w:rPr>
              <w:t>Rúbrica autógrafa de quien desclasifica.</w:t>
            </w:r>
          </w:p>
        </w:tc>
      </w:tr>
    </w:tbl>
    <w:p w:rsidR="00925454" w:rsidRPr="009D4428" w:rsidRDefault="00925454" w:rsidP="00925454">
      <w:pPr>
        <w:ind w:left="709" w:right="709"/>
        <w:jc w:val="both"/>
        <w:rPr>
          <w:rFonts w:ascii="Palatino Linotype" w:hAnsi="Palatino Linotype" w:cs="Arial"/>
          <w:i/>
          <w:sz w:val="22"/>
          <w:szCs w:val="22"/>
          <w:lang w:val="es-MX" w:eastAsia="es-MX"/>
        </w:rPr>
      </w:pPr>
      <w:r w:rsidRPr="009D4428">
        <w:rPr>
          <w:rFonts w:ascii="Palatino Linotype" w:hAnsi="Palatino Linotype" w:cs="Arial"/>
          <w:i/>
          <w:sz w:val="22"/>
          <w:szCs w:val="22"/>
          <w:lang w:val="es-MX" w:eastAsia="es-MX"/>
        </w:rPr>
        <w:t>…”</w:t>
      </w:r>
    </w:p>
    <w:p w:rsidR="00925454" w:rsidRPr="009D4428" w:rsidRDefault="00925454" w:rsidP="00925454">
      <w:pPr>
        <w:ind w:left="709" w:right="709"/>
        <w:jc w:val="both"/>
        <w:rPr>
          <w:rFonts w:ascii="Palatino Linotype" w:hAnsi="Palatino Linotype" w:cs="Arial"/>
          <w:sz w:val="22"/>
          <w:szCs w:val="22"/>
          <w:lang w:val="es-MX" w:eastAsia="es-MX"/>
        </w:rPr>
      </w:pPr>
      <w:r w:rsidRPr="009D4428">
        <w:rPr>
          <w:rFonts w:ascii="Palatino Linotype" w:hAnsi="Palatino Linotype" w:cs="Arial"/>
          <w:sz w:val="22"/>
          <w:szCs w:val="22"/>
          <w:lang w:val="es-MX" w:eastAsia="es-MX"/>
        </w:rPr>
        <w:t>(Énfasis Añadido)</w:t>
      </w:r>
    </w:p>
    <w:p w:rsidR="00925454" w:rsidRPr="009D4428" w:rsidRDefault="00925454" w:rsidP="00925454">
      <w:pPr>
        <w:spacing w:before="100" w:beforeAutospacing="1" w:after="100" w:afterAutospacing="1" w:line="360" w:lineRule="auto"/>
        <w:jc w:val="both"/>
        <w:rPr>
          <w:rFonts w:ascii="Palatino Linotype" w:hAnsi="Palatino Linotype" w:cs="Arial"/>
          <w:lang w:val="es-MX"/>
        </w:rPr>
      </w:pPr>
      <w:r w:rsidRPr="009D4428">
        <w:rPr>
          <w:rFonts w:ascii="Palatino Linotype" w:hAnsi="Palatino Linotype" w:cs="Arial"/>
          <w:lang w:val="es-MX"/>
        </w:rPr>
        <w:t>Por lo tanto,</w:t>
      </w:r>
      <w:r w:rsidRPr="009D4428">
        <w:rPr>
          <w:rFonts w:ascii="Palatino Linotype" w:hAnsi="Palatino Linotype"/>
          <w:lang w:val="es-MX"/>
        </w:rPr>
        <w:t xml:space="preserve"> es importante referir que </w:t>
      </w:r>
      <w:r w:rsidRPr="009D4428">
        <w:rPr>
          <w:rFonts w:ascii="Palatino Linotype" w:hAnsi="Palatino Linotype"/>
          <w:b/>
          <w:lang w:val="es-MX"/>
        </w:rPr>
        <w:t>EL SUJETO OBLIGADO</w:t>
      </w:r>
      <w:r w:rsidRPr="009D4428">
        <w:rPr>
          <w:rFonts w:ascii="Palatino Linotype" w:hAnsi="Palatino Linotype"/>
          <w:lang w:val="es-MX"/>
        </w:rPr>
        <w:t xml:space="preserve"> deberá seguir el procedimiento legal establecido para su </w:t>
      </w:r>
      <w:r w:rsidRPr="009D4428">
        <w:rPr>
          <w:rFonts w:ascii="Palatino Linotype" w:hAnsi="Palatino Linotype"/>
          <w:lang w:val="es-MX" w:eastAsia="es-MX"/>
        </w:rPr>
        <w:t>clasificación</w:t>
      </w:r>
      <w:r w:rsidRPr="009D4428">
        <w:rPr>
          <w:rFonts w:ascii="Palatino Linotype" w:hAnsi="Palatino Linotype"/>
          <w:lang w:val="es-MX"/>
        </w:rPr>
        <w:t>, esto es, que su Comité de</w:t>
      </w:r>
      <w:r w:rsidRPr="009D4428">
        <w:rPr>
          <w:rFonts w:ascii="Palatino Linotype" w:hAnsi="Palatino Linotype" w:cs="Arial"/>
          <w:lang w:val="es-MX"/>
        </w:rPr>
        <w:t xml:space="preserve"> Transparencia emita </w:t>
      </w:r>
      <w:r w:rsidRPr="009D4428">
        <w:rPr>
          <w:rFonts w:ascii="Palatino Linotype" w:hAnsi="Palatino Linotype" w:cs="Arial"/>
          <w:lang w:val="es-ES_tradnl"/>
        </w:rPr>
        <w:t>un</w:t>
      </w:r>
      <w:r w:rsidRPr="009D4428">
        <w:rPr>
          <w:rFonts w:ascii="Palatino Linotype" w:hAnsi="Palatino Linotype" w:cs="Arial"/>
          <w:lang w:val="es-MX"/>
        </w:rPr>
        <w:t xml:space="preserve"> Acuerdo de Clasificación que cumpla con las formalidades antes </w:t>
      </w:r>
      <w:r w:rsidRPr="009D4428">
        <w:rPr>
          <w:rFonts w:ascii="Palatino Linotype" w:hAnsi="Palatino Linotype" w:cs="Arial"/>
          <w:lang w:val="es-MX"/>
        </w:rPr>
        <w:lastRenderedPageBreak/>
        <w:t>citadas</w:t>
      </w:r>
      <w:r w:rsidRPr="009D4428">
        <w:rPr>
          <w:rFonts w:ascii="Palatino Linotype" w:hAnsi="Palatino Linotype" w:cs="Arial"/>
          <w:b/>
          <w:lang w:val="es-MX"/>
        </w:rPr>
        <w:t xml:space="preserve"> </w:t>
      </w:r>
      <w:r w:rsidRPr="009D4428">
        <w:rPr>
          <w:rFonts w:ascii="Palatino Linotype" w:hAnsi="Palatino Linotype" w:cs="Arial"/>
          <w:lang w:val="es-MX"/>
        </w:rPr>
        <w:t xml:space="preserve">que la sustente, en el </w:t>
      </w:r>
      <w:r w:rsidRPr="009D4428">
        <w:rPr>
          <w:rFonts w:ascii="Palatino Linotype" w:hAnsi="Palatino Linotype" w:cs="Arial"/>
          <w:lang w:val="es-MX" w:eastAsia="es-MX"/>
        </w:rPr>
        <w:t>que</w:t>
      </w:r>
      <w:r w:rsidRPr="009D4428">
        <w:rPr>
          <w:rFonts w:ascii="Palatino Linotype" w:hAnsi="Palatino Linotype" w:cs="Arial"/>
          <w:lang w:val="es-MX"/>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925454" w:rsidRPr="009D4428" w:rsidRDefault="00925454" w:rsidP="00925454">
      <w:pPr>
        <w:spacing w:before="100" w:beforeAutospacing="1" w:after="100" w:afterAutospacing="1" w:line="360" w:lineRule="auto"/>
        <w:jc w:val="both"/>
        <w:rPr>
          <w:rFonts w:ascii="Palatino Linotype" w:hAnsi="Palatino Linotype" w:cs="Arial"/>
          <w:lang w:val="es-MX"/>
        </w:rPr>
      </w:pPr>
      <w:r w:rsidRPr="009D4428">
        <w:rPr>
          <w:rFonts w:ascii="Palatino Linotype" w:hAnsi="Palatino Linotype" w:cs="Arial"/>
          <w:lang w:val="es-MX"/>
        </w:rPr>
        <w:t xml:space="preserve">En consecuencia, y en atención a las consideraciones antes señaladas, esta Ponencia Resolutora, en términos del artículo 186, fracción III de la Ley de Transparencia y Acceso a la </w:t>
      </w:r>
      <w:r w:rsidRPr="009D4428">
        <w:rPr>
          <w:rFonts w:ascii="Palatino Linotype" w:hAnsi="Palatino Linotype"/>
          <w:lang w:val="es-MX"/>
        </w:rPr>
        <w:t>Información</w:t>
      </w:r>
      <w:r w:rsidRPr="009D4428">
        <w:rPr>
          <w:rFonts w:ascii="Palatino Linotype" w:hAnsi="Palatino Linotype" w:cs="Arial"/>
          <w:lang w:val="es-MX"/>
        </w:rPr>
        <w:t xml:space="preserve"> Pública del Estado de México y Municipios, determina ordenar al </w:t>
      </w:r>
      <w:r w:rsidRPr="009D4428">
        <w:rPr>
          <w:rFonts w:ascii="Palatino Linotype" w:hAnsi="Palatino Linotype" w:cs="Arial"/>
          <w:b/>
          <w:lang w:val="es-MX"/>
        </w:rPr>
        <w:t>SUJETO OBLIGADO</w:t>
      </w:r>
      <w:r w:rsidRPr="009D4428">
        <w:rPr>
          <w:rFonts w:ascii="Palatino Linotype" w:hAnsi="Palatino Linotype" w:cs="Arial"/>
          <w:lang w:val="es-MX"/>
        </w:rPr>
        <w:t xml:space="preserve"> la entrega del Acuerdo de Clasificación de la información requerida, en los términos precisados, puesto que como quedó asentado en los párrafos que anteceden, se trata de información susceptible de ser clasificada como confidencial.</w:t>
      </w:r>
    </w:p>
    <w:p w:rsidR="00925454" w:rsidRPr="009D4428" w:rsidRDefault="00925454" w:rsidP="00925454">
      <w:pPr>
        <w:spacing w:before="100" w:beforeAutospacing="1" w:after="100" w:afterAutospacing="1" w:line="360" w:lineRule="auto"/>
        <w:jc w:val="both"/>
        <w:rPr>
          <w:rFonts w:ascii="Palatino Linotype" w:eastAsia="Calibri" w:hAnsi="Palatino Linotype" w:cs="Arial"/>
        </w:rPr>
      </w:pPr>
      <w:r w:rsidRPr="009D4428">
        <w:rPr>
          <w:rFonts w:ascii="Palatino Linotype" w:eastAsia="Calibri" w:hAnsi="Palatino Linotype" w:cs="Arial"/>
        </w:rPr>
        <w:t xml:space="preserve">En virtud de todo lo expuesto, este Instituto estima que las razones o motivos de inconformidad hechos valer por </w:t>
      </w:r>
      <w:r w:rsidRPr="009D4428">
        <w:rPr>
          <w:rFonts w:ascii="Palatino Linotype" w:eastAsia="Calibri" w:hAnsi="Palatino Linotype" w:cs="Arial"/>
          <w:b/>
        </w:rPr>
        <w:t>EL RECURRENTE</w:t>
      </w:r>
      <w:r w:rsidRPr="009D4428">
        <w:rPr>
          <w:rFonts w:ascii="Palatino Linotype" w:eastAsia="Calibri" w:hAnsi="Palatino Linotype" w:cs="Arial"/>
        </w:rPr>
        <w:t xml:space="preserve"> devienen </w:t>
      </w:r>
      <w:r w:rsidRPr="009D4428">
        <w:rPr>
          <w:rFonts w:ascii="Palatino Linotype" w:eastAsia="Calibri" w:hAnsi="Palatino Linotype" w:cs="Arial"/>
          <w:b/>
        </w:rPr>
        <w:t>parcialmente fundados</w:t>
      </w:r>
      <w:r w:rsidRPr="009D4428">
        <w:rPr>
          <w:rFonts w:ascii="Palatino Linotype" w:eastAsia="Calibri" w:hAnsi="Palatino Linotype" w:cs="Arial"/>
        </w:rPr>
        <w:t xml:space="preserve">; por lo que, lo dable es </w:t>
      </w:r>
      <w:r w:rsidR="00FC74CB" w:rsidRPr="009D4428">
        <w:rPr>
          <w:rFonts w:ascii="Palatino Linotype" w:eastAsia="Calibri" w:hAnsi="Palatino Linotype" w:cs="Arial"/>
          <w:b/>
        </w:rPr>
        <w:t>MODIFICAR</w:t>
      </w:r>
      <w:r w:rsidRPr="009D4428">
        <w:rPr>
          <w:rFonts w:ascii="Palatino Linotype" w:eastAsia="Calibri" w:hAnsi="Palatino Linotype" w:cs="Arial"/>
        </w:rPr>
        <w:t xml:space="preserve"> la respuesta del </w:t>
      </w:r>
      <w:r w:rsidRPr="009D4428">
        <w:rPr>
          <w:rFonts w:ascii="Palatino Linotype" w:eastAsia="Calibri" w:hAnsi="Palatino Linotype" w:cs="Arial"/>
          <w:b/>
        </w:rPr>
        <w:t>SUJETO OBLIGADO</w:t>
      </w:r>
      <w:r w:rsidRPr="009D4428">
        <w:rPr>
          <w:rFonts w:ascii="Palatino Linotype" w:eastAsia="Calibri" w:hAnsi="Palatino Linotype" w:cs="Arial"/>
        </w:rPr>
        <w:t xml:space="preserve"> y </w:t>
      </w:r>
      <w:r w:rsidRPr="009D4428">
        <w:rPr>
          <w:rFonts w:ascii="Palatino Linotype" w:eastAsia="Calibri" w:hAnsi="Palatino Linotype" w:cs="Arial"/>
          <w:b/>
        </w:rPr>
        <w:t>ordenar</w:t>
      </w:r>
      <w:r w:rsidRPr="009D4428">
        <w:rPr>
          <w:rFonts w:ascii="Palatino Linotype" w:eastAsia="Calibri" w:hAnsi="Palatino Linotype" w:cs="Arial"/>
        </w:rPr>
        <w:t xml:space="preserve"> la entrega de la información precisada en el presente Considerando.</w:t>
      </w:r>
    </w:p>
    <w:p w:rsidR="003527D4" w:rsidRPr="009D4428" w:rsidRDefault="003527D4" w:rsidP="003527D4">
      <w:pPr>
        <w:spacing w:before="100" w:beforeAutospacing="1" w:after="100" w:afterAutospacing="1" w:line="360" w:lineRule="auto"/>
        <w:jc w:val="both"/>
        <w:rPr>
          <w:rFonts w:ascii="Palatino Linotype" w:eastAsia="Calibri" w:hAnsi="Palatino Linotype" w:cs="Arial"/>
        </w:rPr>
      </w:pPr>
      <w:r w:rsidRPr="009D4428">
        <w:rPr>
          <w:rFonts w:ascii="Palatino Linotype" w:eastAsia="Calibri" w:hAnsi="Palatino Linotype" w:cs="Arial"/>
        </w:rPr>
        <w:t xml:space="preserve">Finalmente, no se omite señalar que, a efecto de que </w:t>
      </w:r>
      <w:r w:rsidRPr="009D4428">
        <w:rPr>
          <w:rFonts w:ascii="Palatino Linotype" w:eastAsia="Calibri" w:hAnsi="Palatino Linotype" w:cs="Arial"/>
          <w:b/>
        </w:rPr>
        <w:t>EL SUJETO OBLIGADO</w:t>
      </w:r>
      <w:r w:rsidRPr="009D4428">
        <w:rPr>
          <w:rFonts w:ascii="Palatino Linotype" w:eastAsia="Calibri" w:hAnsi="Palatino Linotype" w:cs="Arial"/>
        </w:rPr>
        <w:t xml:space="preserve"> dé pleno cumplimiento a lo ordenado en la presente resolución, es necesario que informe al </w:t>
      </w:r>
      <w:r w:rsidRPr="009D4428">
        <w:rPr>
          <w:rFonts w:ascii="Palatino Linotype" w:eastAsia="Calibri" w:hAnsi="Palatino Linotype" w:cs="Arial"/>
          <w:b/>
        </w:rPr>
        <w:t>RECURRENTE</w:t>
      </w:r>
      <w:r w:rsidRPr="009D4428">
        <w:rPr>
          <w:rFonts w:ascii="Palatino Linotype" w:eastAsia="Calibri" w:hAnsi="Palatino Linotype" w:cs="Arial"/>
        </w:rPr>
        <w:t xml:space="preserve"> el procedimiento para efectuar el pago de los derechos correspondientes por la expedición del CD-ROM (Con Costo) solicitado; así como, el costo, el o lugares, días y horario en que tiene la posibilidad de efectuar el pago y el nombre del servidor público que lo atenderá para que, una vez realizado éste, se proceda</w:t>
      </w:r>
      <w:r w:rsidR="00FC74CB" w:rsidRPr="009D4428">
        <w:rPr>
          <w:rFonts w:ascii="Palatino Linotype" w:eastAsia="Calibri" w:hAnsi="Palatino Linotype" w:cs="Arial"/>
        </w:rPr>
        <w:t xml:space="preserve"> a la entrega de la información para el caso de que el particular acuda con dicho medio de almacenamiento, no procederá cobro alguno.</w:t>
      </w:r>
    </w:p>
    <w:p w:rsidR="00512C6B" w:rsidRPr="009D4428" w:rsidRDefault="00512C6B" w:rsidP="00512C6B">
      <w:pPr>
        <w:spacing w:before="100" w:beforeAutospacing="1" w:after="100" w:afterAutospacing="1" w:line="360" w:lineRule="auto"/>
        <w:jc w:val="both"/>
        <w:rPr>
          <w:rFonts w:ascii="Palatino Linotype" w:eastAsia="Calibri" w:hAnsi="Palatino Linotype" w:cs="Arial"/>
        </w:rPr>
      </w:pPr>
      <w:r w:rsidRPr="009D4428">
        <w:rPr>
          <w:rFonts w:ascii="Palatino Linotype" w:eastAsia="Calibri" w:hAnsi="Palatino Linotype" w:cs="Arial"/>
        </w:rPr>
        <w:lastRenderedPageBreak/>
        <w:t xml:space="preserve">Así, con fundamento en lo prescrito en los artículos 5, </w:t>
      </w:r>
      <w:r w:rsidRPr="009D4428">
        <w:rPr>
          <w:rFonts w:ascii="Palatino Linotype" w:hAnsi="Palatino Linotype" w:cs="Arial"/>
        </w:rPr>
        <w:t xml:space="preserve">párrafos </w:t>
      </w:r>
      <w:r w:rsidRPr="009D4428">
        <w:rPr>
          <w:rFonts w:ascii="Palatino Linotype" w:hAnsi="Palatino Linotype"/>
        </w:rPr>
        <w:t xml:space="preserve">vigésimo segundo, vigésimo tercero y vigésimo </w:t>
      </w:r>
      <w:r w:rsidRPr="009D4428">
        <w:rPr>
          <w:rFonts w:ascii="Palatino Linotype" w:hAnsi="Palatino Linotype" w:cs="Arial"/>
        </w:rPr>
        <w:t>cuarto,</w:t>
      </w:r>
      <w:r w:rsidRPr="009D4428">
        <w:rPr>
          <w:rFonts w:ascii="Palatino Linotype" w:hAnsi="Palatino Linotype"/>
        </w:rPr>
        <w:t xml:space="preserve"> fracciones IV y V </w:t>
      </w:r>
      <w:r w:rsidRPr="009D4428">
        <w:rPr>
          <w:rFonts w:ascii="Palatino Linotype" w:eastAsia="Calibri" w:hAnsi="Palatino Linotype" w:cs="Arial"/>
        </w:rPr>
        <w:t xml:space="preserve">de la Constitución Política del Estado Libre y Soberano de México; </w:t>
      </w:r>
      <w:r w:rsidRPr="009D4428">
        <w:rPr>
          <w:rFonts w:ascii="Palatino Linotype" w:hAnsi="Palatino Linotype" w:cs="Arial"/>
        </w:rPr>
        <w:t>2, fracción II, 9, 29, 36, fracciones I y II, 176, 178, 179, 181, 185, fracción I, 186 y 188</w:t>
      </w:r>
      <w:r w:rsidRPr="009D4428">
        <w:rPr>
          <w:rFonts w:ascii="Palatino Linotype" w:eastAsia="Calibri" w:hAnsi="Palatino Linotype" w:cs="Arial"/>
        </w:rPr>
        <w:t xml:space="preserve"> de la Ley de Transparencia y Acceso a la Información Pública del Estado de México y Municipios, este Pleno:</w:t>
      </w:r>
    </w:p>
    <w:p w:rsidR="00512C6B" w:rsidRPr="009D4428" w:rsidRDefault="00512C6B" w:rsidP="00512C6B">
      <w:pPr>
        <w:spacing w:before="100" w:beforeAutospacing="1" w:after="100" w:afterAutospacing="1"/>
        <w:jc w:val="center"/>
        <w:rPr>
          <w:rFonts w:ascii="Palatino Linotype" w:eastAsia="Calibri" w:hAnsi="Palatino Linotype" w:cs="Arial"/>
          <w:b/>
          <w:spacing w:val="30"/>
          <w:sz w:val="28"/>
        </w:rPr>
      </w:pPr>
      <w:r w:rsidRPr="009D4428">
        <w:rPr>
          <w:rFonts w:ascii="Palatino Linotype" w:eastAsia="Calibri" w:hAnsi="Palatino Linotype" w:cs="Arial"/>
          <w:b/>
          <w:spacing w:val="30"/>
          <w:sz w:val="28"/>
        </w:rPr>
        <w:t>RESUELVE</w:t>
      </w:r>
    </w:p>
    <w:p w:rsidR="003527D4" w:rsidRPr="009D4428" w:rsidRDefault="003527D4" w:rsidP="003527D4">
      <w:pPr>
        <w:widowControl w:val="0"/>
        <w:numPr>
          <w:ilvl w:val="0"/>
          <w:numId w:val="11"/>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9D4428">
        <w:rPr>
          <w:rFonts w:ascii="Palatino Linotype" w:hAnsi="Palatino Linotype" w:cs="Arial"/>
        </w:rPr>
        <w:t xml:space="preserve">Resultan </w:t>
      </w:r>
      <w:r w:rsidRPr="009D4428">
        <w:rPr>
          <w:rFonts w:ascii="Palatino Linotype" w:hAnsi="Palatino Linotype" w:cs="Arial"/>
          <w:b/>
        </w:rPr>
        <w:t>parcialmente fundadas</w:t>
      </w:r>
      <w:r w:rsidRPr="009D4428">
        <w:rPr>
          <w:rFonts w:ascii="Palatino Linotype" w:hAnsi="Palatino Linotype" w:cs="Arial"/>
        </w:rPr>
        <w:t xml:space="preserve"> las </w:t>
      </w:r>
      <w:r w:rsidRPr="009D4428">
        <w:rPr>
          <w:rFonts w:ascii="Palatino Linotype" w:hAnsi="Palatino Linotype"/>
          <w:shd w:val="clear" w:color="auto" w:fill="FFFFFF"/>
        </w:rPr>
        <w:t>razones</w:t>
      </w:r>
      <w:r w:rsidRPr="009D4428">
        <w:rPr>
          <w:rFonts w:ascii="Palatino Linotype" w:hAnsi="Palatino Linotype" w:cs="Arial"/>
        </w:rPr>
        <w:t xml:space="preserve"> o motivos de inconformidad hechas valer por </w:t>
      </w:r>
      <w:r w:rsidRPr="009D4428">
        <w:rPr>
          <w:rFonts w:ascii="Palatino Linotype" w:hAnsi="Palatino Linotype"/>
          <w:b/>
        </w:rPr>
        <w:t>EL</w:t>
      </w:r>
      <w:r w:rsidRPr="009D4428">
        <w:rPr>
          <w:rFonts w:ascii="Palatino Linotype" w:hAnsi="Palatino Linotype" w:cs="Arial"/>
          <w:b/>
        </w:rPr>
        <w:t xml:space="preserve"> RECURRENTE,</w:t>
      </w:r>
      <w:r w:rsidRPr="009D4428">
        <w:rPr>
          <w:rFonts w:ascii="Palatino Linotype" w:hAnsi="Palatino Linotype" w:cs="Arial"/>
        </w:rPr>
        <w:t xml:space="preserve"> en términos del Considerando </w:t>
      </w:r>
      <w:r w:rsidRPr="009D4428">
        <w:rPr>
          <w:rFonts w:ascii="Palatino Linotype" w:hAnsi="Palatino Linotype" w:cs="Arial"/>
          <w:b/>
        </w:rPr>
        <w:t>QUINTO</w:t>
      </w:r>
      <w:r w:rsidRPr="009D4428">
        <w:rPr>
          <w:rFonts w:ascii="Palatino Linotype" w:hAnsi="Palatino Linotype" w:cs="Arial"/>
        </w:rPr>
        <w:t xml:space="preserve"> de la presente resolución.</w:t>
      </w:r>
    </w:p>
    <w:p w:rsidR="003527D4" w:rsidRPr="009D4428" w:rsidRDefault="003527D4" w:rsidP="003527D4">
      <w:pPr>
        <w:widowControl w:val="0"/>
        <w:numPr>
          <w:ilvl w:val="0"/>
          <w:numId w:val="11"/>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9D4428">
        <w:rPr>
          <w:rFonts w:ascii="Palatino Linotype" w:hAnsi="Palatino Linotype" w:cs="Arial"/>
        </w:rPr>
        <w:t xml:space="preserve">Se </w:t>
      </w:r>
      <w:r w:rsidR="00FC74CB" w:rsidRPr="009D4428">
        <w:rPr>
          <w:rFonts w:ascii="Palatino Linotype" w:hAnsi="Palatino Linotype" w:cs="Arial"/>
          <w:b/>
        </w:rPr>
        <w:t>MODIFIC</w:t>
      </w:r>
      <w:r w:rsidRPr="009D4428">
        <w:rPr>
          <w:rFonts w:ascii="Palatino Linotype" w:hAnsi="Palatino Linotype" w:cs="Arial"/>
          <w:b/>
        </w:rPr>
        <w:t xml:space="preserve">A </w:t>
      </w:r>
      <w:r w:rsidRPr="009D4428">
        <w:rPr>
          <w:rFonts w:ascii="Palatino Linotype" w:hAnsi="Palatino Linotype" w:cs="Arial"/>
        </w:rPr>
        <w:t xml:space="preserve">la respuesta del </w:t>
      </w:r>
      <w:r w:rsidRPr="009D4428">
        <w:rPr>
          <w:rFonts w:ascii="Palatino Linotype" w:hAnsi="Palatino Linotype" w:cs="Arial"/>
          <w:b/>
        </w:rPr>
        <w:t>SUJETO OBLIGADO</w:t>
      </w:r>
      <w:r w:rsidRPr="009D4428">
        <w:rPr>
          <w:rFonts w:ascii="Palatino Linotype" w:hAnsi="Palatino Linotype" w:cs="Arial"/>
        </w:rPr>
        <w:t xml:space="preserve"> y se </w:t>
      </w:r>
      <w:r w:rsidRPr="009D4428">
        <w:rPr>
          <w:rFonts w:ascii="Palatino Linotype" w:hAnsi="Palatino Linotype" w:cs="Arial"/>
          <w:b/>
        </w:rPr>
        <w:t>ordena</w:t>
      </w:r>
      <w:r w:rsidRPr="009D4428">
        <w:rPr>
          <w:rFonts w:ascii="Palatino Linotype" w:hAnsi="Palatino Linotype" w:cs="Arial"/>
        </w:rPr>
        <w:t xml:space="preserve"> atienda la solicitud de información pública </w:t>
      </w:r>
      <w:r w:rsidR="003F15BD" w:rsidRPr="009D4428">
        <w:rPr>
          <w:rFonts w:ascii="Palatino Linotype" w:hAnsi="Palatino Linotype"/>
          <w:b/>
          <w:bCs/>
        </w:rPr>
        <w:t>00317</w:t>
      </w:r>
      <w:r w:rsidRPr="009D4428">
        <w:rPr>
          <w:rFonts w:ascii="Palatino Linotype" w:hAnsi="Palatino Linotype"/>
          <w:b/>
          <w:bCs/>
        </w:rPr>
        <w:t>/</w:t>
      </w:r>
      <w:r w:rsidR="003F15BD" w:rsidRPr="009D4428">
        <w:rPr>
          <w:rFonts w:ascii="Palatino Linotype" w:hAnsi="Palatino Linotype"/>
          <w:b/>
          <w:bCs/>
        </w:rPr>
        <w:t>NEZA</w:t>
      </w:r>
      <w:r w:rsidRPr="009D4428">
        <w:rPr>
          <w:rFonts w:ascii="Palatino Linotype" w:hAnsi="Palatino Linotype"/>
          <w:b/>
          <w:bCs/>
        </w:rPr>
        <w:t>/IP/2019</w:t>
      </w:r>
      <w:r w:rsidRPr="009D4428">
        <w:rPr>
          <w:rFonts w:ascii="Palatino Linotype" w:hAnsi="Palatino Linotype" w:cs="Arial"/>
          <w:b/>
          <w:bCs/>
        </w:rPr>
        <w:t xml:space="preserve">, </w:t>
      </w:r>
      <w:r w:rsidRPr="009D4428">
        <w:rPr>
          <w:rFonts w:ascii="Palatino Linotype" w:hAnsi="Palatino Linotype" w:cs="Arial"/>
          <w:bCs/>
        </w:rPr>
        <w:t>y haga entrega</w:t>
      </w:r>
      <w:r w:rsidR="00FC74CB" w:rsidRPr="009D4428">
        <w:rPr>
          <w:rFonts w:ascii="Palatino Linotype" w:hAnsi="Palatino Linotype" w:cs="Arial"/>
          <w:bCs/>
        </w:rPr>
        <w:t xml:space="preserve"> de ser procedente</w:t>
      </w:r>
      <w:r w:rsidRPr="009D4428">
        <w:rPr>
          <w:rFonts w:ascii="Palatino Linotype" w:hAnsi="Palatino Linotype" w:cs="Arial"/>
          <w:b/>
          <w:bCs/>
        </w:rPr>
        <w:t xml:space="preserve"> </w:t>
      </w:r>
      <w:r w:rsidR="003F15BD" w:rsidRPr="009D4428">
        <w:rPr>
          <w:rFonts w:ascii="Palatino Linotype" w:hAnsi="Palatino Linotype" w:cs="Arial"/>
          <w:bCs/>
        </w:rPr>
        <w:t>en</w:t>
      </w:r>
      <w:r w:rsidR="003F15BD" w:rsidRPr="009D4428">
        <w:rPr>
          <w:rFonts w:ascii="Palatino Linotype" w:hAnsi="Palatino Linotype" w:cs="Arial"/>
          <w:b/>
          <w:bCs/>
        </w:rPr>
        <w:t xml:space="preserve"> versión pública </w:t>
      </w:r>
      <w:r w:rsidRPr="009D4428">
        <w:rPr>
          <w:rFonts w:ascii="Palatino Linotype" w:hAnsi="Palatino Linotype" w:cs="Arial"/>
        </w:rPr>
        <w:t xml:space="preserve">al </w:t>
      </w:r>
      <w:r w:rsidRPr="009D4428">
        <w:rPr>
          <w:rFonts w:ascii="Palatino Linotype" w:hAnsi="Palatino Linotype" w:cs="Arial"/>
          <w:b/>
        </w:rPr>
        <w:t>RECURRENTE</w:t>
      </w:r>
      <w:r w:rsidRPr="009D4428">
        <w:rPr>
          <w:rFonts w:ascii="Palatino Linotype" w:hAnsi="Palatino Linotype" w:cs="Arial"/>
        </w:rPr>
        <w:t xml:space="preserve">, en </w:t>
      </w:r>
      <w:r w:rsidR="003F15BD" w:rsidRPr="009D4428">
        <w:rPr>
          <w:rFonts w:ascii="Palatino Linotype" w:hAnsi="Palatino Linotype" w:cs="Arial"/>
          <w:b/>
        </w:rPr>
        <w:t>CD-ROM</w:t>
      </w:r>
      <w:r w:rsidRPr="009D4428">
        <w:rPr>
          <w:rFonts w:ascii="Palatino Linotype" w:hAnsi="Palatino Linotype" w:cs="Arial"/>
        </w:rPr>
        <w:t xml:space="preserve">, en </w:t>
      </w:r>
      <w:r w:rsidRPr="009D4428">
        <w:rPr>
          <w:rFonts w:ascii="Palatino Linotype" w:hAnsi="Palatino Linotype"/>
          <w:szCs w:val="17"/>
          <w:lang w:eastAsia="es-ES_tradnl"/>
        </w:rPr>
        <w:t>términos</w:t>
      </w:r>
      <w:r w:rsidRPr="009D4428">
        <w:rPr>
          <w:rFonts w:ascii="Palatino Linotype" w:hAnsi="Palatino Linotype" w:cs="Arial"/>
        </w:rPr>
        <w:t xml:space="preserve"> del Considerando </w:t>
      </w:r>
      <w:r w:rsidRPr="009D4428">
        <w:rPr>
          <w:rFonts w:ascii="Palatino Linotype" w:hAnsi="Palatino Linotype" w:cs="Arial"/>
          <w:b/>
        </w:rPr>
        <w:t>QUINTO</w:t>
      </w:r>
      <w:r w:rsidRPr="009D4428">
        <w:rPr>
          <w:rFonts w:ascii="Palatino Linotype" w:hAnsi="Palatino Linotype" w:cs="Arial"/>
        </w:rPr>
        <w:t xml:space="preserve"> </w:t>
      </w:r>
      <w:r w:rsidR="003F15BD" w:rsidRPr="009D4428">
        <w:rPr>
          <w:rFonts w:ascii="Palatino Linotype" w:hAnsi="Palatino Linotype"/>
        </w:rPr>
        <w:t>de la presente resolución, de</w:t>
      </w:r>
      <w:r w:rsidRPr="009D4428">
        <w:rPr>
          <w:rFonts w:ascii="Palatino Linotype" w:hAnsi="Palatino Linotype"/>
        </w:rPr>
        <w:t xml:space="preserve"> lo siguiente: </w:t>
      </w:r>
    </w:p>
    <w:p w:rsidR="00FC74CB" w:rsidRPr="009D4428" w:rsidRDefault="003F15BD" w:rsidP="009D4428">
      <w:pPr>
        <w:ind w:left="851" w:right="1134" w:hanging="142"/>
        <w:jc w:val="both"/>
        <w:rPr>
          <w:rFonts w:ascii="Palatino Linotype" w:hAnsi="Palatino Linotype"/>
          <w:i/>
          <w:iCs/>
          <w:color w:val="222222"/>
          <w:sz w:val="22"/>
          <w:szCs w:val="22"/>
          <w:lang w:eastAsia="es-MX"/>
        </w:rPr>
      </w:pPr>
      <w:r w:rsidRPr="009D4428">
        <w:rPr>
          <w:rFonts w:ascii="Palatino Linotype" w:hAnsi="Palatino Linotype"/>
          <w:i/>
          <w:iCs/>
          <w:color w:val="222222"/>
          <w:sz w:val="22"/>
          <w:szCs w:val="22"/>
          <w:lang w:eastAsia="es-MX"/>
        </w:rPr>
        <w:t>“a) La</w:t>
      </w:r>
      <w:r w:rsidR="00FC74CB" w:rsidRPr="009D4428">
        <w:rPr>
          <w:rFonts w:ascii="Palatino Linotype" w:hAnsi="Palatino Linotype"/>
          <w:i/>
          <w:iCs/>
          <w:color w:val="222222"/>
          <w:sz w:val="22"/>
          <w:szCs w:val="22"/>
          <w:lang w:eastAsia="es-MX"/>
        </w:rPr>
        <w:t xml:space="preserve"> licencia de construcción de obra nueva con el número </w:t>
      </w:r>
      <w:r w:rsidR="009D4428" w:rsidRPr="009D4428">
        <w:rPr>
          <w:rFonts w:ascii="Palatino Linotype" w:hAnsi="Palatino Linotype"/>
          <w:i/>
          <w:iCs/>
          <w:color w:val="222222"/>
          <w:sz w:val="22"/>
          <w:szCs w:val="22"/>
          <w:lang w:eastAsia="es-MX"/>
        </w:rPr>
        <w:t>de folio consecutivo 1966 y la l</w:t>
      </w:r>
      <w:r w:rsidR="00FC74CB" w:rsidRPr="009D4428">
        <w:rPr>
          <w:rFonts w:ascii="Palatino Linotype" w:hAnsi="Palatino Linotype"/>
          <w:i/>
          <w:iCs/>
          <w:color w:val="222222"/>
          <w:sz w:val="22"/>
          <w:szCs w:val="22"/>
          <w:lang w:eastAsia="es-MX"/>
        </w:rPr>
        <w:t>icencia de cambio de régimen con el folio consecutivo 1968.</w:t>
      </w:r>
    </w:p>
    <w:p w:rsidR="00FC74CB" w:rsidRPr="009D4428" w:rsidRDefault="00FC74CB" w:rsidP="003F15BD">
      <w:pPr>
        <w:ind w:left="851" w:right="902"/>
        <w:jc w:val="both"/>
        <w:rPr>
          <w:rFonts w:ascii="Palatino Linotype" w:hAnsi="Palatino Linotype"/>
          <w:i/>
          <w:iCs/>
          <w:color w:val="222222"/>
          <w:sz w:val="22"/>
          <w:szCs w:val="22"/>
          <w:lang w:eastAsia="es-MX"/>
        </w:rPr>
      </w:pPr>
    </w:p>
    <w:p w:rsidR="003F15BD" w:rsidRPr="009D4428" w:rsidRDefault="003F15BD" w:rsidP="003F15BD">
      <w:pPr>
        <w:ind w:left="851" w:right="902"/>
        <w:jc w:val="both"/>
        <w:rPr>
          <w:rFonts w:ascii="Palatino Linotype" w:hAnsi="Palatino Linotype"/>
          <w:i/>
          <w:iCs/>
          <w:color w:val="222222"/>
          <w:sz w:val="22"/>
          <w:szCs w:val="22"/>
          <w:lang w:eastAsia="es-MX"/>
        </w:rPr>
      </w:pPr>
      <w:r w:rsidRPr="009D4428">
        <w:rPr>
          <w:rFonts w:ascii="Palatino Linotype" w:hAnsi="Palatino Linotype"/>
          <w:i/>
          <w:iCs/>
          <w:color w:val="222222"/>
          <w:sz w:val="22"/>
          <w:szCs w:val="22"/>
          <w:lang w:eastAsia="es-MX"/>
        </w:rPr>
        <w:t xml:space="preserve">Debiendo notificar al </w:t>
      </w:r>
      <w:r w:rsidRPr="009D4428">
        <w:rPr>
          <w:rFonts w:ascii="Palatino Linotype" w:hAnsi="Palatino Linotype"/>
          <w:b/>
          <w:i/>
          <w:iCs/>
          <w:color w:val="222222"/>
          <w:sz w:val="22"/>
          <w:szCs w:val="22"/>
          <w:lang w:eastAsia="es-MX"/>
        </w:rPr>
        <w:t>RECURRENTE</w:t>
      </w:r>
      <w:r w:rsidRPr="009D4428">
        <w:rPr>
          <w:rFonts w:ascii="Palatino Linotype" w:hAnsi="Palatino Linotype"/>
          <w:i/>
          <w:iCs/>
          <w:color w:val="222222"/>
          <w:sz w:val="22"/>
          <w:szCs w:val="22"/>
          <w:lang w:eastAsia="es-MX"/>
        </w:rPr>
        <w:t xml:space="preserve"> el Acuerdo de Clasificación de la información que emita el Comité de Transparencia con motivo de la versión pública</w:t>
      </w:r>
      <w:r w:rsidR="00FC74CB" w:rsidRPr="009D4428">
        <w:rPr>
          <w:rFonts w:ascii="Palatino Linotype" w:hAnsi="Palatino Linotype"/>
          <w:i/>
          <w:iCs/>
          <w:color w:val="222222"/>
          <w:sz w:val="22"/>
          <w:szCs w:val="22"/>
          <w:lang w:eastAsia="es-MX"/>
        </w:rPr>
        <w:t>.</w:t>
      </w:r>
    </w:p>
    <w:p w:rsidR="003F15BD" w:rsidRPr="009D4428" w:rsidRDefault="003F15BD" w:rsidP="003F15BD">
      <w:pPr>
        <w:ind w:left="851" w:right="1134"/>
        <w:jc w:val="both"/>
        <w:rPr>
          <w:rFonts w:ascii="Palatino Linotype" w:hAnsi="Palatino Linotype"/>
          <w:i/>
          <w:iCs/>
          <w:color w:val="222222"/>
          <w:sz w:val="22"/>
          <w:szCs w:val="22"/>
          <w:lang w:eastAsia="es-MX"/>
        </w:rPr>
      </w:pPr>
    </w:p>
    <w:p w:rsidR="001921E5" w:rsidRDefault="003F15BD" w:rsidP="000715D5">
      <w:pPr>
        <w:ind w:left="851" w:right="902"/>
        <w:jc w:val="both"/>
        <w:rPr>
          <w:rFonts w:ascii="Palatino Linotype" w:hAnsi="Palatino Linotype"/>
          <w:i/>
          <w:iCs/>
          <w:color w:val="222222"/>
          <w:sz w:val="22"/>
          <w:szCs w:val="22"/>
          <w:lang w:eastAsia="es-MX"/>
        </w:rPr>
      </w:pPr>
      <w:r w:rsidRPr="009D4428">
        <w:rPr>
          <w:rFonts w:ascii="Palatino Linotype" w:hAnsi="Palatino Linotype"/>
          <w:i/>
          <w:iCs/>
          <w:color w:val="222222"/>
          <w:sz w:val="22"/>
          <w:szCs w:val="22"/>
          <w:lang w:eastAsia="es-MX"/>
        </w:rPr>
        <w:t xml:space="preserve">b) El Acuerdo de Clasificación de Información; </w:t>
      </w:r>
      <w:r w:rsidRPr="009D4428">
        <w:rPr>
          <w:rFonts w:ascii="Palatino Linotype" w:eastAsia="Arial Unicode MS" w:hAnsi="Palatino Linotype" w:cs="Arial"/>
          <w:i/>
          <w:sz w:val="22"/>
          <w:szCs w:val="22"/>
        </w:rPr>
        <w:t xml:space="preserve">en términos de los artículos 49 fracción VIII, 131, 133, 143 fracción I y 149 de la Ley de Transparencia y Acceso a la Información Pública del Estado de México y Municipios, en el que funde y motive las razones por las que clasifica en su totalidad la información consistente </w:t>
      </w:r>
      <w:r w:rsidRPr="009D4428">
        <w:rPr>
          <w:rFonts w:ascii="Palatino Linotype" w:hAnsi="Palatino Linotype"/>
          <w:i/>
          <w:iCs/>
          <w:color w:val="222222"/>
          <w:sz w:val="22"/>
          <w:szCs w:val="22"/>
          <w:lang w:eastAsia="es-MX"/>
        </w:rPr>
        <w:t xml:space="preserve">en </w:t>
      </w:r>
      <w:r w:rsidRPr="009D4428">
        <w:rPr>
          <w:rFonts w:ascii="Palatino Linotype" w:hAnsi="Palatino Linotype"/>
          <w:i/>
          <w:iCs/>
          <w:color w:val="222222"/>
          <w:sz w:val="22"/>
          <w:szCs w:val="22"/>
          <w:lang w:val="es-MX" w:eastAsia="es-MX"/>
        </w:rPr>
        <w:t>los planos</w:t>
      </w:r>
      <w:r w:rsidRPr="009D4428">
        <w:rPr>
          <w:rFonts w:ascii="Palatino Linotype" w:hAnsi="Palatino Linotype"/>
          <w:i/>
          <w:iCs/>
          <w:color w:val="222222"/>
          <w:sz w:val="22"/>
          <w:szCs w:val="22"/>
          <w:lang w:eastAsia="es-MX"/>
        </w:rPr>
        <w:t xml:space="preserve"> </w:t>
      </w:r>
      <w:r w:rsidR="00FC74CB" w:rsidRPr="009D4428">
        <w:rPr>
          <w:rFonts w:ascii="Palatino Linotype" w:hAnsi="Palatino Linotype"/>
          <w:i/>
          <w:iCs/>
          <w:color w:val="222222"/>
          <w:sz w:val="22"/>
          <w:szCs w:val="22"/>
          <w:lang w:eastAsia="es-MX"/>
        </w:rPr>
        <w:t>requeridos en la solicitud de acceso a la información pública.</w:t>
      </w:r>
    </w:p>
    <w:p w:rsidR="001921E5" w:rsidRDefault="001921E5" w:rsidP="001921E5">
      <w:pPr>
        <w:ind w:left="851" w:right="1134"/>
        <w:jc w:val="both"/>
        <w:rPr>
          <w:rFonts w:ascii="Palatino Linotype" w:hAnsi="Palatino Linotype"/>
          <w:i/>
          <w:iCs/>
          <w:color w:val="222222"/>
          <w:sz w:val="22"/>
          <w:szCs w:val="22"/>
          <w:lang w:eastAsia="es-MX"/>
        </w:rPr>
      </w:pPr>
    </w:p>
    <w:p w:rsidR="003F15BD" w:rsidRDefault="001921E5" w:rsidP="001921E5">
      <w:pPr>
        <w:ind w:left="851" w:right="1134"/>
        <w:jc w:val="both"/>
        <w:rPr>
          <w:rFonts w:ascii="Palatino Linotype" w:hAnsi="Palatino Linotype"/>
          <w:i/>
          <w:iCs/>
          <w:color w:val="222222"/>
          <w:sz w:val="22"/>
          <w:szCs w:val="22"/>
          <w:lang w:eastAsia="es-MX"/>
        </w:rPr>
      </w:pPr>
      <w:r w:rsidRPr="009D4428">
        <w:rPr>
          <w:rFonts w:ascii="Palatino Linotype" w:hAnsi="Palatino Linotype"/>
          <w:i/>
          <w:iCs/>
          <w:color w:val="222222"/>
          <w:sz w:val="22"/>
          <w:szCs w:val="22"/>
          <w:lang w:eastAsia="es-MX"/>
        </w:rPr>
        <w:t xml:space="preserve">A efecto de que </w:t>
      </w:r>
      <w:r w:rsidRPr="009D4428">
        <w:rPr>
          <w:rFonts w:ascii="Palatino Linotype" w:hAnsi="Palatino Linotype"/>
          <w:b/>
          <w:i/>
          <w:iCs/>
          <w:color w:val="222222"/>
          <w:sz w:val="22"/>
          <w:szCs w:val="22"/>
          <w:lang w:eastAsia="es-MX"/>
        </w:rPr>
        <w:t>EL SUJETO OBLIGADO</w:t>
      </w:r>
      <w:r w:rsidRPr="009D4428">
        <w:rPr>
          <w:rFonts w:ascii="Palatino Linotype" w:hAnsi="Palatino Linotype"/>
          <w:i/>
          <w:iCs/>
          <w:color w:val="222222"/>
          <w:sz w:val="22"/>
          <w:szCs w:val="22"/>
          <w:lang w:eastAsia="es-MX"/>
        </w:rPr>
        <w:t xml:space="preserve"> dé pleno cumplimiento a lo ordenado en la presente resolución, es necesario que informe al </w:t>
      </w:r>
      <w:r w:rsidRPr="009D4428">
        <w:rPr>
          <w:rFonts w:ascii="Palatino Linotype" w:hAnsi="Palatino Linotype"/>
          <w:b/>
          <w:i/>
          <w:iCs/>
          <w:color w:val="222222"/>
          <w:sz w:val="22"/>
          <w:szCs w:val="22"/>
          <w:lang w:eastAsia="es-MX"/>
        </w:rPr>
        <w:t>RECURRENTE</w:t>
      </w:r>
      <w:r w:rsidRPr="009D4428">
        <w:rPr>
          <w:rFonts w:ascii="Palatino Linotype" w:hAnsi="Palatino Linotype"/>
          <w:i/>
          <w:iCs/>
          <w:color w:val="222222"/>
          <w:sz w:val="22"/>
          <w:szCs w:val="22"/>
          <w:lang w:eastAsia="es-MX"/>
        </w:rPr>
        <w:t xml:space="preserve"> el procedimiento para la reproducción de la información a través de CD-ROM; así como, el lugar, día, </w:t>
      </w:r>
      <w:r w:rsidRPr="009D4428">
        <w:rPr>
          <w:rFonts w:ascii="Palatino Linotype" w:hAnsi="Palatino Linotype"/>
          <w:i/>
          <w:iCs/>
          <w:color w:val="222222"/>
          <w:sz w:val="22"/>
          <w:szCs w:val="22"/>
          <w:lang w:eastAsia="es-MX"/>
        </w:rPr>
        <w:lastRenderedPageBreak/>
        <w:t>horario y el nombre del servidor público que lo atenderá; así como, de ser procedente el cobro, el monto y lo referente a éste.</w:t>
      </w:r>
      <w:r w:rsidR="000715D5" w:rsidRPr="009D4428">
        <w:rPr>
          <w:rFonts w:ascii="Palatino Linotype" w:hAnsi="Palatino Linotype"/>
          <w:i/>
          <w:iCs/>
          <w:color w:val="222222"/>
          <w:sz w:val="22"/>
          <w:szCs w:val="22"/>
          <w:lang w:eastAsia="es-MX"/>
        </w:rPr>
        <w:t>”</w:t>
      </w:r>
    </w:p>
    <w:p w:rsidR="00B77273" w:rsidRPr="00B77273" w:rsidRDefault="00B77273" w:rsidP="001921E5">
      <w:pPr>
        <w:ind w:left="851" w:right="1134"/>
        <w:jc w:val="both"/>
        <w:rPr>
          <w:rFonts w:ascii="Palatino Linotype" w:hAnsi="Palatino Linotype"/>
          <w:i/>
          <w:iCs/>
          <w:color w:val="222222"/>
          <w:sz w:val="12"/>
          <w:szCs w:val="12"/>
          <w:lang w:eastAsia="es-MX"/>
        </w:rPr>
      </w:pPr>
    </w:p>
    <w:p w:rsidR="00512C6B" w:rsidRPr="009D4428" w:rsidRDefault="00512C6B" w:rsidP="00512C6B">
      <w:pPr>
        <w:spacing w:before="100" w:beforeAutospacing="1" w:after="100" w:afterAutospacing="1" w:line="360" w:lineRule="auto"/>
        <w:jc w:val="both"/>
        <w:rPr>
          <w:rFonts w:ascii="Palatino Linotype" w:hAnsi="Palatino Linotype"/>
          <w:shd w:val="clear" w:color="auto" w:fill="FFFFFF"/>
          <w:lang w:eastAsia="es-MX"/>
        </w:rPr>
      </w:pPr>
      <w:r w:rsidRPr="009D4428">
        <w:rPr>
          <w:rFonts w:ascii="Palatino Linotype" w:hAnsi="Palatino Linotype" w:cs="Arial"/>
          <w:b/>
          <w:sz w:val="28"/>
          <w:szCs w:val="28"/>
        </w:rPr>
        <w:t>TERCERO</w:t>
      </w:r>
      <w:r w:rsidRPr="009D4428">
        <w:rPr>
          <w:rFonts w:ascii="Palatino Linotype" w:hAnsi="Palatino Linotype" w:cs="Arial"/>
          <w:b/>
        </w:rPr>
        <w:t xml:space="preserve">. </w:t>
      </w:r>
      <w:r w:rsidRPr="009D4428">
        <w:rPr>
          <w:rFonts w:ascii="Palatino Linotype" w:hAnsi="Palatino Linotype"/>
          <w:b/>
          <w:bCs/>
          <w:lang w:eastAsia="es-MX"/>
        </w:rPr>
        <w:t>Notifíquese</w:t>
      </w:r>
      <w:r w:rsidRPr="009D4428">
        <w:rPr>
          <w:rFonts w:ascii="Palatino Linotype" w:hAnsi="Palatino Linotype"/>
          <w:lang w:eastAsia="es-MX"/>
        </w:rPr>
        <w:t> </w:t>
      </w:r>
      <w:r w:rsidRPr="009D4428">
        <w:rPr>
          <w:rFonts w:ascii="Palatino Linotype" w:hAnsi="Palatino Linotype"/>
          <w:shd w:val="clear" w:color="auto" w:fill="FFFFFF"/>
          <w:lang w:eastAsia="es-MX"/>
        </w:rPr>
        <w:t xml:space="preserve">al Titular de la Unidad de Transparencia del </w:t>
      </w:r>
      <w:r w:rsidRPr="009D4428">
        <w:rPr>
          <w:rFonts w:ascii="Palatino Linotype" w:hAnsi="Palatino Linotype"/>
          <w:b/>
          <w:bCs/>
          <w:shd w:val="clear" w:color="auto" w:fill="FFFFFF"/>
          <w:lang w:eastAsia="es-MX"/>
        </w:rPr>
        <w:t>SUJETO OBLIGADO</w:t>
      </w:r>
      <w:r w:rsidRPr="009D4428">
        <w:rPr>
          <w:rFonts w:ascii="Palatino Linotype" w:hAnsi="Palatino Linotype"/>
          <w:shd w:val="clear" w:color="auto" w:fill="FFFFFF"/>
          <w:lang w:eastAsia="es-MX"/>
        </w:rPr>
        <w:t>, para que conforme a los artículos 186, último párrafo y 189, párrafo segundo de la Ley de Transparencia y Acceso a la Información Pública del Estado de México y Municipios, de cumplimiento a lo ordenado</w:t>
      </w:r>
      <w:r w:rsidRPr="009D4428">
        <w:rPr>
          <w:rFonts w:ascii="Palatino Linotype" w:hAnsi="Palatino Linotype"/>
          <w:shd w:val="clear" w:color="auto" w:fill="FFFFFF"/>
        </w:rPr>
        <w:t xml:space="preserve"> en los recursos de revisión</w:t>
      </w:r>
      <w:r w:rsidRPr="009D4428">
        <w:rPr>
          <w:rFonts w:ascii="Palatino Linotype" w:hAnsi="Palatino Linotype" w:cs="Arial"/>
          <w:b/>
        </w:rPr>
        <w:t>,</w:t>
      </w:r>
      <w:r w:rsidRPr="009D4428">
        <w:rPr>
          <w:rFonts w:ascii="Palatino Linotype" w:hAnsi="Palatino Linotype"/>
          <w:shd w:val="clear" w:color="auto" w:fill="FFFFFF"/>
          <w:lang w:eastAsia="es-MX"/>
        </w:rPr>
        <w:t xml:space="preserve"> dentro del plazo de diez días hábiles, debiendo informar a este Instituto en un plazo </w:t>
      </w:r>
      <w:r w:rsidRPr="009D4428">
        <w:rPr>
          <w:rFonts w:ascii="Palatino Linotype" w:hAnsi="Palatino Linotype"/>
          <w:lang w:eastAsia="es-MX"/>
        </w:rPr>
        <w:t>de</w:t>
      </w:r>
      <w:r w:rsidRPr="009D4428">
        <w:rPr>
          <w:rFonts w:ascii="Palatino Linotype" w:hAnsi="Palatino Linotype"/>
          <w:shd w:val="clear" w:color="auto" w:fill="FFFFFF"/>
          <w:lang w:eastAsia="es-MX"/>
        </w:rPr>
        <w:t> tres días hábiles siguientes sobre el cumplimiento dado a la presente resolución.</w:t>
      </w:r>
    </w:p>
    <w:p w:rsidR="00512C6B" w:rsidRPr="009D4428" w:rsidRDefault="00512C6B" w:rsidP="00512C6B">
      <w:pPr>
        <w:spacing w:before="100" w:beforeAutospacing="1" w:after="100" w:afterAutospacing="1" w:line="360" w:lineRule="auto"/>
        <w:jc w:val="both"/>
        <w:rPr>
          <w:rFonts w:ascii="Palatino Linotype" w:hAnsi="Palatino Linotype" w:cs="Arial"/>
          <w:b/>
        </w:rPr>
      </w:pPr>
      <w:r w:rsidRPr="009D4428">
        <w:rPr>
          <w:rFonts w:ascii="Palatino Linotype" w:hAnsi="Palatino Linotype" w:cs="Arial"/>
          <w:b/>
          <w:sz w:val="28"/>
          <w:szCs w:val="28"/>
        </w:rPr>
        <w:t xml:space="preserve">CUARTO. </w:t>
      </w:r>
      <w:r w:rsidRPr="009D4428">
        <w:rPr>
          <w:rFonts w:ascii="Palatino Linotype" w:eastAsiaTheme="minorEastAsia" w:hAnsi="Palatino Linotype"/>
          <w:b/>
          <w:szCs w:val="17"/>
          <w:lang w:eastAsia="es-ES_tradnl"/>
        </w:rPr>
        <w:t>Notifíquese</w:t>
      </w:r>
      <w:r w:rsidRPr="009D4428">
        <w:rPr>
          <w:rFonts w:ascii="Palatino Linotype" w:eastAsiaTheme="minorEastAsia" w:hAnsi="Palatino Linotype"/>
          <w:szCs w:val="17"/>
          <w:lang w:eastAsia="es-ES_tradnl"/>
        </w:rPr>
        <w:t xml:space="preserve"> a</w:t>
      </w:r>
      <w:r w:rsidR="003F15BD" w:rsidRPr="009D4428">
        <w:rPr>
          <w:rFonts w:ascii="Palatino Linotype" w:eastAsiaTheme="minorEastAsia" w:hAnsi="Palatino Linotype"/>
          <w:szCs w:val="17"/>
          <w:lang w:eastAsia="es-ES_tradnl"/>
        </w:rPr>
        <w:t>l</w:t>
      </w:r>
      <w:r w:rsidRPr="009D4428">
        <w:rPr>
          <w:rFonts w:ascii="Palatino Linotype" w:eastAsiaTheme="minorEastAsia" w:hAnsi="Palatino Linotype"/>
          <w:szCs w:val="17"/>
          <w:lang w:eastAsia="es-ES_tradnl"/>
        </w:rPr>
        <w:t xml:space="preserve"> </w:t>
      </w:r>
      <w:r w:rsidRPr="009D4428">
        <w:rPr>
          <w:rFonts w:ascii="Palatino Linotype" w:eastAsiaTheme="minorEastAsia" w:hAnsi="Palatino Linotype"/>
          <w:b/>
          <w:szCs w:val="17"/>
          <w:lang w:eastAsia="es-ES_tradnl"/>
        </w:rPr>
        <w:t>RECURRENTE</w:t>
      </w:r>
      <w:r w:rsidRPr="009D4428">
        <w:rPr>
          <w:rFonts w:ascii="Palatino Linotype" w:eastAsiaTheme="minorEastAsia" w:hAnsi="Palatino Linotype"/>
          <w:szCs w:val="17"/>
          <w:lang w:eastAsia="es-ES_tradnl"/>
        </w:rPr>
        <w:t xml:space="preserve"> la presente resolución </w:t>
      </w:r>
      <w:r w:rsidRPr="009D4428">
        <w:rPr>
          <w:rFonts w:ascii="Palatino Linotype" w:eastAsiaTheme="minorEastAsia" w:hAnsi="Palatino Linotype"/>
          <w:b/>
          <w:szCs w:val="17"/>
          <w:lang w:eastAsia="es-ES_tradnl"/>
        </w:rPr>
        <w:t>vía SAIMEX</w:t>
      </w:r>
      <w:r w:rsidRPr="009D4428">
        <w:rPr>
          <w:rFonts w:ascii="Palatino Linotype" w:eastAsiaTheme="minorEastAsia" w:hAnsi="Palatino Linotype"/>
          <w:szCs w:val="17"/>
          <w:lang w:eastAsia="es-ES_tradnl"/>
        </w:rPr>
        <w:t>.</w:t>
      </w:r>
    </w:p>
    <w:p w:rsidR="00512C6B" w:rsidRPr="009D4428" w:rsidRDefault="00512C6B" w:rsidP="00512C6B">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szCs w:val="17"/>
          <w:lang w:eastAsia="es-ES_tradnl"/>
        </w:rPr>
      </w:pPr>
      <w:r w:rsidRPr="009D4428">
        <w:rPr>
          <w:rFonts w:ascii="Palatino Linotype" w:hAnsi="Palatino Linotype" w:cs="Arial"/>
          <w:b/>
          <w:sz w:val="28"/>
          <w:szCs w:val="28"/>
        </w:rPr>
        <w:t xml:space="preserve">QUINTO. </w:t>
      </w:r>
      <w:r w:rsidRPr="009D4428">
        <w:rPr>
          <w:rFonts w:ascii="Palatino Linotype" w:eastAsiaTheme="minorEastAsia" w:hAnsi="Palatino Linotype"/>
          <w:b/>
          <w:szCs w:val="17"/>
          <w:lang w:eastAsia="es-ES_tradnl"/>
        </w:rPr>
        <w:t>Hágase del conocimiento</w:t>
      </w:r>
      <w:r w:rsidRPr="009D4428">
        <w:rPr>
          <w:rFonts w:ascii="Palatino Linotype" w:eastAsiaTheme="minorEastAsia" w:hAnsi="Palatino Linotype"/>
          <w:szCs w:val="17"/>
          <w:lang w:eastAsia="es-ES_tradnl"/>
        </w:rPr>
        <w:t xml:space="preserve"> de</w:t>
      </w:r>
      <w:r w:rsidR="003F15BD" w:rsidRPr="009D4428">
        <w:rPr>
          <w:rFonts w:ascii="Palatino Linotype" w:eastAsiaTheme="minorEastAsia" w:hAnsi="Palatino Linotype"/>
          <w:szCs w:val="17"/>
          <w:lang w:eastAsia="es-ES_tradnl"/>
        </w:rPr>
        <w:t xml:space="preserve">l </w:t>
      </w:r>
      <w:r w:rsidRPr="009D4428">
        <w:rPr>
          <w:rFonts w:ascii="Palatino Linotype" w:eastAsiaTheme="minorEastAsia" w:hAnsi="Palatino Linotype"/>
          <w:b/>
          <w:szCs w:val="17"/>
          <w:lang w:eastAsia="es-ES_tradnl"/>
        </w:rPr>
        <w:t>RECURRENTE</w:t>
      </w:r>
      <w:r w:rsidRPr="009D4428">
        <w:rPr>
          <w:rFonts w:ascii="Palatino Linotype" w:eastAsiaTheme="minorEastAsia" w:hAnsi="Palatino Linotype"/>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512C6B" w:rsidRPr="00A6089B" w:rsidRDefault="00512C6B" w:rsidP="00512C6B">
      <w:pPr>
        <w:spacing w:before="100" w:beforeAutospacing="1" w:after="100" w:afterAutospacing="1" w:line="360" w:lineRule="auto"/>
        <w:jc w:val="both"/>
        <w:rPr>
          <w:rFonts w:ascii="Palatino Linotype" w:hAnsi="Palatino Linotype"/>
          <w:lang w:eastAsia="es-ES_tradnl"/>
        </w:rPr>
      </w:pPr>
      <w:r w:rsidRPr="009D4428">
        <w:rPr>
          <w:rFonts w:ascii="Palatino Linotype" w:hAnsi="Palatino Linotype" w:cs="Arial"/>
          <w:b/>
          <w:bCs/>
          <w:color w:val="222222"/>
          <w:sz w:val="28"/>
          <w:lang w:eastAsia="es-MX"/>
        </w:rPr>
        <w:t>SEXTO</w:t>
      </w:r>
      <w:r w:rsidRPr="009D4428">
        <w:rPr>
          <w:rFonts w:ascii="Palatino Linotype" w:hAnsi="Palatino Linotype"/>
          <w:b/>
          <w:sz w:val="28"/>
          <w:szCs w:val="25"/>
        </w:rPr>
        <w:t xml:space="preserve">. </w:t>
      </w:r>
      <w:r w:rsidRPr="009D4428">
        <w:rPr>
          <w:rFonts w:ascii="Palatino Linotype" w:hAnsi="Palatino Linotype"/>
          <w:b/>
        </w:rPr>
        <w:t>Gírese</w:t>
      </w:r>
      <w:r w:rsidRPr="009D4428">
        <w:rPr>
          <w:rFonts w:ascii="Palatino Linotype" w:hAnsi="Palatino Linotype"/>
        </w:rPr>
        <w:t xml:space="preserve"> </w:t>
      </w:r>
      <w:r w:rsidRPr="009D4428">
        <w:rPr>
          <w:rFonts w:ascii="Palatino Linotype" w:hAnsi="Palatino Linotype"/>
          <w:lang w:eastAsia="es-ES_tradnl"/>
        </w:rPr>
        <w:t xml:space="preserve">oficio al Titular de la Contraloría Interna y Órgano de Control y Vigilancia de este </w:t>
      </w:r>
      <w:r w:rsidRPr="009D4428">
        <w:rPr>
          <w:rFonts w:ascii="Palatino Linotype" w:hAnsi="Palatino Linotype" w:cs="Arial"/>
          <w:lang w:val="es-MX"/>
        </w:rPr>
        <w:t>Instituto</w:t>
      </w:r>
      <w:r w:rsidRPr="009D4428">
        <w:rPr>
          <w:rFonts w:ascii="Palatino Linotype" w:hAnsi="Palatino Linotype"/>
          <w:lang w:eastAsia="es-ES_tradnl"/>
        </w:rPr>
        <w:t xml:space="preserve">, de conformidad con el artículo 190 de la Ley de Transparencia y </w:t>
      </w:r>
      <w:r w:rsidRPr="009D4428">
        <w:rPr>
          <w:rFonts w:ascii="Palatino Linotype" w:hAnsi="Palatino Linotype"/>
          <w:color w:val="222222"/>
          <w:shd w:val="clear" w:color="auto" w:fill="FFFFFF"/>
        </w:rPr>
        <w:t>Acceso</w:t>
      </w:r>
      <w:r w:rsidRPr="009D4428">
        <w:rPr>
          <w:rFonts w:ascii="Palatino Linotype" w:hAnsi="Palatino Linotype"/>
          <w:lang w:eastAsia="es-ES_tradnl"/>
        </w:rPr>
        <w:t xml:space="preserve"> a la Información Pública del Estado de México y Municipios a fin de que determine lo conducente, en términos del Considerando </w:t>
      </w:r>
      <w:r w:rsidRPr="009D4428">
        <w:rPr>
          <w:rFonts w:ascii="Palatino Linotype" w:hAnsi="Palatino Linotype"/>
          <w:b/>
          <w:lang w:eastAsia="es-ES_tradnl"/>
        </w:rPr>
        <w:t>QUINTO</w:t>
      </w:r>
      <w:r w:rsidRPr="009D4428">
        <w:rPr>
          <w:rFonts w:ascii="Palatino Linotype" w:hAnsi="Palatino Linotype"/>
          <w:lang w:eastAsia="es-ES_tradnl"/>
        </w:rPr>
        <w:t xml:space="preserve"> de la presente resolución.</w:t>
      </w:r>
    </w:p>
    <w:p w:rsidR="00512C6B" w:rsidRPr="00B77273" w:rsidRDefault="005D0007" w:rsidP="00B77273">
      <w:pPr>
        <w:spacing w:before="240" w:after="240" w:line="360" w:lineRule="auto"/>
        <w:ind w:right="49"/>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1312" behindDoc="0" locked="0" layoutInCell="1" allowOverlap="1">
                <wp:simplePos x="0" y="0"/>
                <wp:positionH relativeFrom="margin">
                  <wp:posOffset>-280035</wp:posOffset>
                </wp:positionH>
                <wp:positionV relativeFrom="paragraph">
                  <wp:posOffset>6539230</wp:posOffset>
                </wp:positionV>
                <wp:extent cx="4991100" cy="4000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9911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7273" w:rsidRDefault="00B77273" w:rsidP="00B77273">
                            <w:pPr>
                              <w:jc w:val="both"/>
                              <w:rPr>
                                <w:rFonts w:ascii="Palatino Linotype" w:hAnsi="Palatino Linotype" w:cs="Arial"/>
                                <w:sz w:val="20"/>
                              </w:rPr>
                            </w:pPr>
                            <w:r>
                              <w:rPr>
                                <w:rFonts w:ascii="Palatino Linotype" w:hAnsi="Palatino Linotype" w:cs="Arial"/>
                                <w:sz w:val="20"/>
                              </w:rPr>
                              <w:t>recurso de revisión número 05262</w:t>
                            </w:r>
                            <w:r w:rsidRPr="001110B8">
                              <w:rPr>
                                <w:rFonts w:ascii="Palatino Linotype" w:hAnsi="Palatino Linotype" w:cs="Arial"/>
                                <w:sz w:val="20"/>
                              </w:rPr>
                              <w:t xml:space="preserve">/INFOEM/IP/RR/2019 </w:t>
                            </w:r>
                          </w:p>
                          <w:p w:rsidR="00B77273" w:rsidRPr="003F15BD" w:rsidRDefault="00B77273" w:rsidP="00B77273">
                            <w:pPr>
                              <w:jc w:val="both"/>
                              <w:rPr>
                                <w:rFonts w:ascii="Palatino Linotype" w:hAnsi="Palatino Linotype"/>
                                <w:sz w:val="20"/>
                                <w:szCs w:val="20"/>
                              </w:rPr>
                            </w:pPr>
                            <w:r>
                              <w:rPr>
                                <w:rFonts w:ascii="Palatino Linotype" w:hAnsi="Palatino Linotype" w:cs="Arial"/>
                                <w:sz w:val="20"/>
                              </w:rPr>
                              <w:t>YSM/AMV</w:t>
                            </w:r>
                          </w:p>
                          <w:p w:rsidR="00B77273" w:rsidRDefault="00B772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22.05pt;margin-top:514.9pt;width:393pt;height:31.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" fillcolor="white [3201]" stroked="f" strokeweight=".5pt">
                <v:textbox>
                  <w:txbxContent>
                    <w:p w:rsidR="00B77273" w:rsidRDefault="00B77273" w:rsidP="00B77273">
                      <w:pPr>
                        <w:jc w:val="both"/>
                        <w:rPr>
                          <w:rFonts w:ascii="Palatino Linotype" w:hAnsi="Palatino Linotype" w:cs="Arial"/>
                          <w:sz w:val="20"/>
                        </w:rPr>
                      </w:pPr>
                      <w:r>
                        <w:rPr>
                          <w:rFonts w:ascii="Palatino Linotype" w:hAnsi="Palatino Linotype" w:cs="Arial"/>
                          <w:sz w:val="20"/>
                        </w:rPr>
                        <w:t>recurso de revisión número 05262</w:t>
                      </w:r>
                      <w:r w:rsidRPr="001110B8">
                        <w:rPr>
                          <w:rFonts w:ascii="Palatino Linotype" w:hAnsi="Palatino Linotype" w:cs="Arial"/>
                          <w:sz w:val="20"/>
                        </w:rPr>
                        <w:t xml:space="preserve">/INFOEM/IP/RR/2019 </w:t>
                      </w:r>
                    </w:p>
                    <w:p w:rsidR="00B77273" w:rsidRPr="003F15BD" w:rsidRDefault="00B77273" w:rsidP="00B77273">
                      <w:pPr>
                        <w:jc w:val="both"/>
                        <w:rPr>
                          <w:rFonts w:ascii="Palatino Linotype" w:hAnsi="Palatino Linotype"/>
                          <w:sz w:val="20"/>
                          <w:szCs w:val="20"/>
                        </w:rPr>
                      </w:pPr>
                      <w:r>
                        <w:rPr>
                          <w:rFonts w:ascii="Palatino Linotype" w:hAnsi="Palatino Linotype" w:cs="Arial"/>
                          <w:sz w:val="20"/>
                        </w:rPr>
                        <w:t>YSM/AMV</w:t>
                      </w:r>
                    </w:p>
                    <w:p w:rsidR="00B77273" w:rsidRDefault="00B77273"/>
                  </w:txbxContent>
                </v:textbox>
                <w10:wrap anchorx="margin"/>
              </v:shape>
            </w:pict>
          </mc:Fallback>
        </mc:AlternateContent>
      </w:r>
      <w:r w:rsidR="00B77273">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B77273">
        <w:rPr>
          <w:rFonts w:ascii="Palatino Linotype" w:hAnsi="Palatino Linotype"/>
          <w:color w:val="000000" w:themeColor="text1"/>
          <w:lang w:val="es-ES_tradnl"/>
        </w:rPr>
        <w:lastRenderedPageBreak/>
        <w:t xml:space="preserve">JOSÉ GUADALUPE LUNA HERNÁNDEZ, </w:t>
      </w:r>
      <w:r w:rsidR="00B77273">
        <w:rPr>
          <w:rFonts w:ascii="Palatino Linotype" w:hAnsi="Palatino Linotype" w:cs="Arial"/>
          <w:color w:val="000000" w:themeColor="text1"/>
        </w:rPr>
        <w:t>JAVIER MARTÍNEZ CRUZ Y LUIS GUSTAVO PARRA NORIEGA</w:t>
      </w:r>
      <w:r>
        <w:rPr>
          <w:rFonts w:ascii="Palatino Linotype" w:hAnsi="Palatino Linotype" w:cs="Arial"/>
          <w:color w:val="000000" w:themeColor="text1"/>
        </w:rPr>
        <w:t xml:space="preserve"> </w:t>
      </w:r>
      <w:r>
        <w:rPr>
          <w:rFonts w:ascii="Palatino Linotype" w:hAnsi="Palatino Linotype" w:cs="Arial"/>
        </w:rPr>
        <w:t>CON AUSENCIA JUSTIFICADA</w:t>
      </w:r>
      <w:r w:rsidR="00B77273">
        <w:rPr>
          <w:rFonts w:ascii="Palatino Linotype" w:hAnsi="Palatino Linotype" w:cs="Arial"/>
          <w:color w:val="000000" w:themeColor="text1"/>
        </w:rPr>
        <w:t>; EN LA TRIGÉSIMA QUINTA SESIÓN ORDINARIA CELEBRADA EL VEINTICINCO DE SEPTIEMBRE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512C6B" w:rsidRPr="001110B8" w:rsidTr="00A52BC2">
        <w:trPr>
          <w:jc w:val="center"/>
        </w:trPr>
        <w:tc>
          <w:tcPr>
            <w:tcW w:w="10368" w:type="dxa"/>
          </w:tcPr>
          <w:tbl>
            <w:tblPr>
              <w:tblW w:w="10240" w:type="dxa"/>
              <w:jc w:val="center"/>
              <w:tblLayout w:type="fixed"/>
              <w:tblLook w:val="04A0" w:firstRow="1" w:lastRow="0" w:firstColumn="1" w:lastColumn="0" w:noHBand="0" w:noVBand="1"/>
            </w:tblPr>
            <w:tblGrid>
              <w:gridCol w:w="5182"/>
              <w:gridCol w:w="5058"/>
            </w:tblGrid>
            <w:tr w:rsidR="00512C6B" w:rsidRPr="001110B8" w:rsidTr="00B77273">
              <w:trPr>
                <w:jc w:val="center"/>
              </w:trPr>
              <w:tc>
                <w:tcPr>
                  <w:tcW w:w="10240" w:type="dxa"/>
                  <w:gridSpan w:val="2"/>
                  <w:shd w:val="clear" w:color="auto" w:fill="auto"/>
                </w:tcPr>
                <w:p w:rsidR="003F15BD" w:rsidRDefault="003F15BD" w:rsidP="00A52BC2">
                  <w:pPr>
                    <w:jc w:val="center"/>
                    <w:rPr>
                      <w:rFonts w:ascii="Palatino Linotype" w:hAnsi="Palatino Linotype" w:cs="Arial"/>
                      <w:b/>
                    </w:rPr>
                  </w:pPr>
                </w:p>
                <w:p w:rsidR="003F15BD" w:rsidRDefault="003F15BD" w:rsidP="00A52BC2">
                  <w:pPr>
                    <w:jc w:val="center"/>
                    <w:rPr>
                      <w:rFonts w:ascii="Palatino Linotype" w:hAnsi="Palatino Linotype" w:cs="Arial"/>
                      <w:b/>
                    </w:rPr>
                  </w:pPr>
                </w:p>
                <w:p w:rsidR="003F15BD" w:rsidRDefault="003F15BD" w:rsidP="00A52BC2">
                  <w:pPr>
                    <w:jc w:val="center"/>
                    <w:rPr>
                      <w:rFonts w:ascii="Palatino Linotype" w:hAnsi="Palatino Linotype" w:cs="Arial"/>
                      <w:b/>
                    </w:rPr>
                  </w:pPr>
                </w:p>
                <w:p w:rsidR="00512C6B" w:rsidRPr="001110B8" w:rsidRDefault="00512C6B" w:rsidP="00A52BC2">
                  <w:pPr>
                    <w:jc w:val="center"/>
                    <w:rPr>
                      <w:rFonts w:ascii="Palatino Linotype" w:hAnsi="Palatino Linotype" w:cs="Arial"/>
                      <w:b/>
                    </w:rPr>
                  </w:pPr>
                  <w:r w:rsidRPr="001110B8">
                    <w:rPr>
                      <w:rFonts w:ascii="Palatino Linotype" w:hAnsi="Palatino Linotype" w:cs="Arial"/>
                      <w:b/>
                    </w:rPr>
                    <w:t>Zulema Martínez Sánchez</w:t>
                  </w:r>
                </w:p>
                <w:p w:rsidR="00512C6B" w:rsidRPr="001110B8" w:rsidRDefault="00512C6B" w:rsidP="00A52BC2">
                  <w:pPr>
                    <w:jc w:val="center"/>
                    <w:rPr>
                      <w:rFonts w:ascii="Palatino Linotype" w:hAnsi="Palatino Linotype" w:cs="Arial"/>
                      <w:b/>
                    </w:rPr>
                  </w:pPr>
                  <w:r w:rsidRPr="001110B8">
                    <w:rPr>
                      <w:rFonts w:ascii="Palatino Linotype" w:hAnsi="Palatino Linotype" w:cs="Arial"/>
                    </w:rPr>
                    <w:t>Comisionada Presidenta</w:t>
                  </w:r>
                </w:p>
                <w:p w:rsidR="00512C6B" w:rsidRPr="001110B8" w:rsidRDefault="00512C6B" w:rsidP="00A52BC2">
                  <w:pPr>
                    <w:jc w:val="center"/>
                    <w:rPr>
                      <w:rFonts w:ascii="Palatino Linotype" w:hAnsi="Palatino Linotype" w:cs="Arial"/>
                      <w:b/>
                    </w:rPr>
                  </w:pPr>
                  <w:r w:rsidRPr="001110B8">
                    <w:rPr>
                      <w:rFonts w:ascii="Palatino Linotype" w:hAnsi="Palatino Linotype" w:cs="Arial"/>
                      <w:b/>
                    </w:rPr>
                    <w:t xml:space="preserve">(RÚBRICA) </w:t>
                  </w:r>
                </w:p>
              </w:tc>
            </w:tr>
            <w:tr w:rsidR="00512C6B" w:rsidRPr="001110B8" w:rsidTr="00B77273">
              <w:trPr>
                <w:jc w:val="center"/>
              </w:trPr>
              <w:tc>
                <w:tcPr>
                  <w:tcW w:w="5182" w:type="dxa"/>
                  <w:shd w:val="clear" w:color="auto" w:fill="auto"/>
                </w:tcPr>
                <w:p w:rsidR="00512C6B" w:rsidRDefault="00512C6B" w:rsidP="00A52BC2">
                  <w:pPr>
                    <w:jc w:val="center"/>
                    <w:rPr>
                      <w:rFonts w:ascii="Palatino Linotype" w:hAnsi="Palatino Linotype" w:cs="Arial"/>
                      <w:b/>
                    </w:rPr>
                  </w:pPr>
                </w:p>
                <w:p w:rsidR="003F15BD" w:rsidRDefault="003F15BD" w:rsidP="00A52BC2">
                  <w:pPr>
                    <w:jc w:val="center"/>
                    <w:rPr>
                      <w:rFonts w:ascii="Palatino Linotype" w:hAnsi="Palatino Linotype" w:cs="Arial"/>
                      <w:b/>
                    </w:rPr>
                  </w:pPr>
                </w:p>
                <w:p w:rsidR="003F15BD" w:rsidRPr="001110B8" w:rsidRDefault="003F15BD" w:rsidP="00A52BC2">
                  <w:pPr>
                    <w:jc w:val="center"/>
                    <w:rPr>
                      <w:rFonts w:ascii="Palatino Linotype" w:hAnsi="Palatino Linotype" w:cs="Arial"/>
                      <w:b/>
                    </w:rPr>
                  </w:pPr>
                </w:p>
                <w:p w:rsidR="00512C6B" w:rsidRPr="001110B8" w:rsidRDefault="00512C6B" w:rsidP="00A52BC2">
                  <w:pPr>
                    <w:jc w:val="center"/>
                    <w:rPr>
                      <w:rFonts w:ascii="Palatino Linotype" w:hAnsi="Palatino Linotype" w:cs="Arial"/>
                      <w:b/>
                    </w:rPr>
                  </w:pPr>
                  <w:r w:rsidRPr="001110B8">
                    <w:rPr>
                      <w:rFonts w:ascii="Palatino Linotype" w:hAnsi="Palatino Linotype" w:cs="Arial"/>
                      <w:b/>
                    </w:rPr>
                    <w:t>Eva Abaid Yapur</w:t>
                  </w:r>
                </w:p>
                <w:p w:rsidR="00512C6B" w:rsidRPr="001110B8" w:rsidRDefault="00512C6B" w:rsidP="00A52BC2">
                  <w:pPr>
                    <w:jc w:val="center"/>
                    <w:rPr>
                      <w:rFonts w:ascii="Palatino Linotype" w:hAnsi="Palatino Linotype" w:cs="Arial"/>
                    </w:rPr>
                  </w:pPr>
                  <w:r w:rsidRPr="001110B8">
                    <w:rPr>
                      <w:rFonts w:ascii="Palatino Linotype" w:hAnsi="Palatino Linotype" w:cs="Arial"/>
                    </w:rPr>
                    <w:t>Comisionada</w:t>
                  </w:r>
                </w:p>
                <w:p w:rsidR="00512C6B" w:rsidRPr="001110B8" w:rsidRDefault="00512C6B" w:rsidP="00A52BC2">
                  <w:pPr>
                    <w:jc w:val="center"/>
                    <w:rPr>
                      <w:rFonts w:ascii="Palatino Linotype" w:hAnsi="Palatino Linotype" w:cs="Arial"/>
                      <w:b/>
                    </w:rPr>
                  </w:pPr>
                  <w:r w:rsidRPr="001110B8">
                    <w:rPr>
                      <w:rFonts w:ascii="Palatino Linotype" w:hAnsi="Palatino Linotype" w:cs="Arial"/>
                      <w:b/>
                    </w:rPr>
                    <w:t>(RÚBRICA)</w:t>
                  </w:r>
                </w:p>
              </w:tc>
              <w:tc>
                <w:tcPr>
                  <w:tcW w:w="5058" w:type="dxa"/>
                  <w:shd w:val="clear" w:color="auto" w:fill="auto"/>
                </w:tcPr>
                <w:p w:rsidR="00512C6B" w:rsidRDefault="00512C6B" w:rsidP="00A52BC2">
                  <w:pPr>
                    <w:jc w:val="center"/>
                    <w:rPr>
                      <w:rFonts w:ascii="Palatino Linotype" w:hAnsi="Palatino Linotype" w:cs="Arial"/>
                      <w:b/>
                    </w:rPr>
                  </w:pPr>
                </w:p>
                <w:p w:rsidR="003F15BD" w:rsidRDefault="003F15BD" w:rsidP="00A52BC2">
                  <w:pPr>
                    <w:jc w:val="center"/>
                    <w:rPr>
                      <w:rFonts w:ascii="Palatino Linotype" w:hAnsi="Palatino Linotype" w:cs="Arial"/>
                      <w:b/>
                    </w:rPr>
                  </w:pPr>
                </w:p>
                <w:p w:rsidR="003F15BD" w:rsidRPr="001110B8" w:rsidRDefault="003F15BD" w:rsidP="00A52BC2">
                  <w:pPr>
                    <w:jc w:val="center"/>
                    <w:rPr>
                      <w:rFonts w:ascii="Palatino Linotype" w:hAnsi="Palatino Linotype" w:cs="Arial"/>
                      <w:b/>
                    </w:rPr>
                  </w:pPr>
                </w:p>
                <w:p w:rsidR="00512C6B" w:rsidRPr="001110B8" w:rsidRDefault="00512C6B" w:rsidP="00A52BC2">
                  <w:pPr>
                    <w:jc w:val="center"/>
                    <w:rPr>
                      <w:rFonts w:ascii="Palatino Linotype" w:hAnsi="Palatino Linotype" w:cs="Arial"/>
                      <w:b/>
                    </w:rPr>
                  </w:pPr>
                  <w:r w:rsidRPr="001110B8">
                    <w:rPr>
                      <w:rFonts w:ascii="Palatino Linotype" w:hAnsi="Palatino Linotype" w:cs="Arial"/>
                      <w:b/>
                    </w:rPr>
                    <w:t>José Guadalupe Luna Hernández</w:t>
                  </w:r>
                </w:p>
                <w:p w:rsidR="00512C6B" w:rsidRPr="001110B8" w:rsidRDefault="00512C6B" w:rsidP="00A52BC2">
                  <w:pPr>
                    <w:jc w:val="center"/>
                    <w:rPr>
                      <w:rFonts w:ascii="Palatino Linotype" w:hAnsi="Palatino Linotype" w:cs="Arial"/>
                    </w:rPr>
                  </w:pPr>
                  <w:r w:rsidRPr="001110B8">
                    <w:rPr>
                      <w:rFonts w:ascii="Palatino Linotype" w:hAnsi="Palatino Linotype" w:cs="Arial"/>
                    </w:rPr>
                    <w:t>Comisionado</w:t>
                  </w:r>
                </w:p>
                <w:p w:rsidR="00512C6B" w:rsidRPr="001110B8" w:rsidRDefault="00512C6B" w:rsidP="00A52BC2">
                  <w:pPr>
                    <w:jc w:val="center"/>
                    <w:rPr>
                      <w:rFonts w:ascii="Palatino Linotype" w:hAnsi="Palatino Linotype" w:cs="Arial"/>
                      <w:b/>
                    </w:rPr>
                  </w:pPr>
                  <w:r w:rsidRPr="001110B8">
                    <w:rPr>
                      <w:rFonts w:ascii="Palatino Linotype" w:hAnsi="Palatino Linotype" w:cs="Arial"/>
                      <w:b/>
                    </w:rPr>
                    <w:t>(RÚBRICA)</w:t>
                  </w:r>
                </w:p>
              </w:tc>
            </w:tr>
            <w:tr w:rsidR="00512C6B" w:rsidRPr="001110B8" w:rsidTr="00B77273">
              <w:trPr>
                <w:jc w:val="center"/>
              </w:trPr>
              <w:tc>
                <w:tcPr>
                  <w:tcW w:w="5182" w:type="dxa"/>
                  <w:shd w:val="clear" w:color="auto" w:fill="auto"/>
                </w:tcPr>
                <w:p w:rsidR="00512C6B" w:rsidRDefault="00512C6B" w:rsidP="00A52BC2">
                  <w:pPr>
                    <w:jc w:val="center"/>
                    <w:rPr>
                      <w:rFonts w:ascii="Palatino Linotype" w:hAnsi="Palatino Linotype" w:cs="Arial"/>
                      <w:b/>
                    </w:rPr>
                  </w:pPr>
                </w:p>
                <w:p w:rsidR="003F15BD" w:rsidRDefault="003F15BD" w:rsidP="00A52BC2">
                  <w:pPr>
                    <w:jc w:val="center"/>
                    <w:rPr>
                      <w:rFonts w:ascii="Palatino Linotype" w:hAnsi="Palatino Linotype" w:cs="Arial"/>
                      <w:b/>
                    </w:rPr>
                  </w:pPr>
                </w:p>
                <w:p w:rsidR="003F15BD" w:rsidRDefault="003F15BD" w:rsidP="00B77273">
                  <w:pPr>
                    <w:rPr>
                      <w:rFonts w:ascii="Palatino Linotype" w:hAnsi="Palatino Linotype" w:cs="Arial"/>
                      <w:b/>
                    </w:rPr>
                  </w:pPr>
                </w:p>
                <w:p w:rsidR="00512C6B" w:rsidRPr="001110B8" w:rsidRDefault="00512C6B" w:rsidP="00A52BC2">
                  <w:pPr>
                    <w:jc w:val="center"/>
                    <w:rPr>
                      <w:rFonts w:ascii="Palatino Linotype" w:hAnsi="Palatino Linotype" w:cs="Arial"/>
                      <w:b/>
                    </w:rPr>
                  </w:pPr>
                  <w:r w:rsidRPr="001110B8">
                    <w:rPr>
                      <w:rFonts w:ascii="Palatino Linotype" w:hAnsi="Palatino Linotype" w:cs="Arial"/>
                      <w:b/>
                    </w:rPr>
                    <w:t>Javier Martínez Cruz</w:t>
                  </w:r>
                </w:p>
                <w:p w:rsidR="00512C6B" w:rsidRPr="001110B8" w:rsidRDefault="00512C6B" w:rsidP="00A52BC2">
                  <w:pPr>
                    <w:jc w:val="center"/>
                    <w:rPr>
                      <w:rFonts w:ascii="Palatino Linotype" w:hAnsi="Palatino Linotype" w:cs="Arial"/>
                    </w:rPr>
                  </w:pPr>
                  <w:r w:rsidRPr="001110B8">
                    <w:rPr>
                      <w:rFonts w:ascii="Palatino Linotype" w:hAnsi="Palatino Linotype" w:cs="Arial"/>
                    </w:rPr>
                    <w:t>Comisionado</w:t>
                  </w:r>
                </w:p>
                <w:p w:rsidR="00512C6B" w:rsidRPr="001110B8" w:rsidRDefault="00512C6B" w:rsidP="00A52BC2">
                  <w:pPr>
                    <w:jc w:val="center"/>
                    <w:rPr>
                      <w:rFonts w:ascii="Palatino Linotype" w:hAnsi="Palatino Linotype" w:cs="Arial"/>
                    </w:rPr>
                  </w:pPr>
                  <w:r w:rsidRPr="001110B8">
                    <w:rPr>
                      <w:rFonts w:ascii="Palatino Linotype" w:hAnsi="Palatino Linotype" w:cs="Arial"/>
                      <w:b/>
                    </w:rPr>
                    <w:t>(RÚBRICA)</w:t>
                  </w:r>
                </w:p>
              </w:tc>
              <w:tc>
                <w:tcPr>
                  <w:tcW w:w="5058" w:type="dxa"/>
                  <w:shd w:val="clear" w:color="auto" w:fill="auto"/>
                </w:tcPr>
                <w:p w:rsidR="00512C6B" w:rsidRDefault="00512C6B" w:rsidP="00A52BC2">
                  <w:pPr>
                    <w:jc w:val="center"/>
                    <w:rPr>
                      <w:rFonts w:ascii="Palatino Linotype" w:hAnsi="Palatino Linotype" w:cs="Arial"/>
                      <w:b/>
                    </w:rPr>
                  </w:pPr>
                </w:p>
                <w:p w:rsidR="003F15BD" w:rsidRDefault="003F15BD" w:rsidP="00A52BC2">
                  <w:pPr>
                    <w:jc w:val="center"/>
                    <w:rPr>
                      <w:rFonts w:ascii="Palatino Linotype" w:hAnsi="Palatino Linotype" w:cs="Arial"/>
                      <w:b/>
                    </w:rPr>
                  </w:pPr>
                </w:p>
                <w:p w:rsidR="003F15BD" w:rsidRPr="001110B8" w:rsidRDefault="003F15BD" w:rsidP="00B77273">
                  <w:pPr>
                    <w:rPr>
                      <w:rFonts w:ascii="Palatino Linotype" w:hAnsi="Palatino Linotype" w:cs="Arial"/>
                      <w:b/>
                    </w:rPr>
                  </w:pPr>
                </w:p>
                <w:p w:rsidR="00512C6B" w:rsidRPr="001110B8" w:rsidRDefault="00512C6B" w:rsidP="00A52BC2">
                  <w:pPr>
                    <w:jc w:val="center"/>
                    <w:rPr>
                      <w:rFonts w:ascii="Palatino Linotype" w:hAnsi="Palatino Linotype" w:cs="Arial"/>
                      <w:b/>
                    </w:rPr>
                  </w:pPr>
                  <w:r w:rsidRPr="001110B8">
                    <w:rPr>
                      <w:rFonts w:ascii="Palatino Linotype" w:hAnsi="Palatino Linotype" w:cs="Arial"/>
                      <w:b/>
                    </w:rPr>
                    <w:t>Luis Gustavo Parra Noriega</w:t>
                  </w:r>
                </w:p>
                <w:p w:rsidR="00512C6B" w:rsidRPr="001110B8" w:rsidRDefault="00512C6B" w:rsidP="00A52BC2">
                  <w:pPr>
                    <w:jc w:val="center"/>
                    <w:rPr>
                      <w:rFonts w:ascii="Palatino Linotype" w:hAnsi="Palatino Linotype" w:cs="Arial"/>
                    </w:rPr>
                  </w:pPr>
                  <w:r w:rsidRPr="001110B8">
                    <w:rPr>
                      <w:rFonts w:ascii="Palatino Linotype" w:hAnsi="Palatino Linotype" w:cs="Arial"/>
                    </w:rPr>
                    <w:t>Comisionado</w:t>
                  </w:r>
                </w:p>
                <w:p w:rsidR="00512C6B" w:rsidRPr="001110B8" w:rsidRDefault="005D0007" w:rsidP="00A52BC2">
                  <w:pPr>
                    <w:jc w:val="center"/>
                    <w:rPr>
                      <w:rFonts w:ascii="Palatino Linotype" w:hAnsi="Palatino Linotype" w:cs="Arial"/>
                      <w:b/>
                    </w:rPr>
                  </w:pPr>
                  <w:r>
                    <w:rPr>
                      <w:rFonts w:ascii="Palatino Linotype" w:hAnsi="Palatino Linotype" w:cs="Arial"/>
                      <w:b/>
                    </w:rPr>
                    <w:t>(Ausencia Justificada</w:t>
                  </w:r>
                  <w:r w:rsidR="00512C6B" w:rsidRPr="001110B8">
                    <w:rPr>
                      <w:rFonts w:ascii="Palatino Linotype" w:hAnsi="Palatino Linotype" w:cs="Arial"/>
                      <w:b/>
                    </w:rPr>
                    <w:t>)</w:t>
                  </w:r>
                </w:p>
              </w:tc>
            </w:tr>
            <w:tr w:rsidR="00512C6B" w:rsidRPr="001110B8" w:rsidTr="00B77273">
              <w:trPr>
                <w:jc w:val="center"/>
              </w:trPr>
              <w:tc>
                <w:tcPr>
                  <w:tcW w:w="10240" w:type="dxa"/>
                  <w:gridSpan w:val="2"/>
                  <w:shd w:val="clear" w:color="auto" w:fill="auto"/>
                </w:tcPr>
                <w:p w:rsidR="003F15BD" w:rsidRDefault="003F15BD" w:rsidP="00A52BC2">
                  <w:pPr>
                    <w:jc w:val="center"/>
                    <w:rPr>
                      <w:rFonts w:ascii="Palatino Linotype" w:hAnsi="Palatino Linotype" w:cs="Arial"/>
                      <w:b/>
                    </w:rPr>
                  </w:pPr>
                </w:p>
                <w:p w:rsidR="003F15BD" w:rsidRDefault="003F15BD" w:rsidP="00B77273">
                  <w:pPr>
                    <w:rPr>
                      <w:rFonts w:ascii="Palatino Linotype" w:hAnsi="Palatino Linotype" w:cs="Arial"/>
                      <w:b/>
                    </w:rPr>
                  </w:pPr>
                </w:p>
                <w:p w:rsidR="00512C6B" w:rsidRPr="001110B8" w:rsidRDefault="00512C6B" w:rsidP="00A52BC2">
                  <w:pPr>
                    <w:jc w:val="center"/>
                    <w:rPr>
                      <w:rFonts w:ascii="Palatino Linotype" w:hAnsi="Palatino Linotype" w:cs="Arial"/>
                      <w:b/>
                    </w:rPr>
                  </w:pPr>
                  <w:r w:rsidRPr="001110B8">
                    <w:rPr>
                      <w:rFonts w:ascii="Palatino Linotype" w:hAnsi="Palatino Linotype" w:cs="Arial"/>
                      <w:b/>
                    </w:rPr>
                    <w:t>Alexis Tapia Ramírez</w:t>
                  </w:r>
                </w:p>
                <w:p w:rsidR="00512C6B" w:rsidRPr="001110B8" w:rsidRDefault="00512C6B" w:rsidP="00A52BC2">
                  <w:pPr>
                    <w:jc w:val="center"/>
                    <w:rPr>
                      <w:rFonts w:ascii="Palatino Linotype" w:hAnsi="Palatino Linotype" w:cs="Arial"/>
                    </w:rPr>
                  </w:pPr>
                  <w:r w:rsidRPr="001110B8">
                    <w:rPr>
                      <w:rFonts w:ascii="Palatino Linotype" w:hAnsi="Palatino Linotype" w:cs="Arial"/>
                    </w:rPr>
                    <w:t>Secretario Técnico del Pleno</w:t>
                  </w:r>
                </w:p>
                <w:p w:rsidR="00512C6B" w:rsidRPr="001110B8" w:rsidRDefault="00512C6B" w:rsidP="00A52BC2">
                  <w:pPr>
                    <w:jc w:val="center"/>
                    <w:rPr>
                      <w:rFonts w:ascii="Palatino Linotype" w:hAnsi="Palatino Linotype" w:cs="Arial"/>
                    </w:rPr>
                  </w:pPr>
                  <w:r w:rsidRPr="001110B8">
                    <w:rPr>
                      <w:rFonts w:ascii="Palatino Linotype" w:hAnsi="Palatino Linotype" w:cs="Arial"/>
                      <w:b/>
                    </w:rPr>
                    <w:t>(RÚBRICA)</w:t>
                  </w:r>
                  <w:r>
                    <w:rPr>
                      <w:rFonts w:ascii="Palatino Linotype" w:hAnsi="Palatino Linotype" w:cs="Arial"/>
                    </w:rPr>
                    <w:t xml:space="preserve"> </w:t>
                  </w:r>
                </w:p>
              </w:tc>
            </w:tr>
          </w:tbl>
          <w:p w:rsidR="00512C6B" w:rsidRPr="001110B8" w:rsidRDefault="00512C6B" w:rsidP="00A52BC2">
            <w:pPr>
              <w:spacing w:before="100" w:beforeAutospacing="1" w:after="100" w:afterAutospacing="1"/>
              <w:jc w:val="both"/>
              <w:rPr>
                <w:rFonts w:ascii="Palatino Linotype" w:hAnsi="Palatino Linotype" w:cs="Arial"/>
              </w:rPr>
            </w:pPr>
          </w:p>
        </w:tc>
      </w:tr>
    </w:tbl>
    <w:p w:rsidR="005D0007" w:rsidRDefault="005D0007" w:rsidP="005D0007">
      <w:pPr>
        <w:jc w:val="both"/>
        <w:rPr>
          <w:rFonts w:ascii="Palatino Linotype" w:hAnsi="Palatino Linotype" w:cs="Arial"/>
          <w:sz w:val="20"/>
        </w:rPr>
      </w:pPr>
    </w:p>
    <w:p w:rsidR="005D0007" w:rsidRDefault="005D0007" w:rsidP="005D0007">
      <w:pPr>
        <w:jc w:val="both"/>
        <w:rPr>
          <w:rFonts w:ascii="Palatino Linotype" w:hAnsi="Palatino Linotype" w:cs="Arial"/>
          <w:sz w:val="20"/>
        </w:rPr>
      </w:pPr>
    </w:p>
    <w:p w:rsidR="005D0007" w:rsidRDefault="005D0007" w:rsidP="005D0007">
      <w:pPr>
        <w:jc w:val="both"/>
        <w:rPr>
          <w:rFonts w:ascii="Palatino Linotype" w:hAnsi="Palatino Linotype" w:cs="Arial"/>
          <w:sz w:val="20"/>
        </w:rPr>
      </w:pPr>
    </w:p>
    <w:p w:rsidR="005D0007" w:rsidRDefault="005D0007" w:rsidP="005D0007">
      <w:pPr>
        <w:jc w:val="both"/>
        <w:rPr>
          <w:rFonts w:ascii="Palatino Linotype" w:hAnsi="Palatino Linotype" w:cs="Arial"/>
          <w:sz w:val="20"/>
        </w:rPr>
      </w:pPr>
      <w:r w:rsidRPr="001110B8">
        <w:rPr>
          <w:rFonts w:ascii="Palatino Linotype" w:hAnsi="Palatino Linotype" w:cs="Arial"/>
          <w:sz w:val="20"/>
        </w:rPr>
        <w:t>Esta hoja</w:t>
      </w:r>
      <w:r>
        <w:rPr>
          <w:rFonts w:ascii="Palatino Linotype" w:hAnsi="Palatino Linotype" w:cs="Arial"/>
          <w:sz w:val="20"/>
        </w:rPr>
        <w:t xml:space="preserve"> corresponde a la resolución de veinticinco de septiembre </w:t>
      </w:r>
      <w:r w:rsidRPr="001110B8">
        <w:rPr>
          <w:rFonts w:ascii="Palatino Linotype" w:hAnsi="Palatino Linotype" w:cs="Arial"/>
          <w:sz w:val="20"/>
        </w:rPr>
        <w:t>de dos mil diecinueve, emitida en el</w:t>
      </w:r>
      <w:r>
        <w:rPr>
          <w:rFonts w:ascii="Palatino Linotype" w:hAnsi="Palatino Linotype" w:cs="Arial"/>
          <w:sz w:val="20"/>
        </w:rPr>
        <w:t xml:space="preserve"> recurso de revisión número 05262</w:t>
      </w:r>
      <w:r w:rsidRPr="001110B8">
        <w:rPr>
          <w:rFonts w:ascii="Palatino Linotype" w:hAnsi="Palatino Linotype" w:cs="Arial"/>
          <w:sz w:val="20"/>
        </w:rPr>
        <w:t xml:space="preserve">/INFOEM/IP/RR/2019 </w:t>
      </w:r>
    </w:p>
    <w:p w:rsidR="005D0007" w:rsidRPr="003F15BD" w:rsidRDefault="005D0007" w:rsidP="005D0007">
      <w:pPr>
        <w:jc w:val="both"/>
        <w:rPr>
          <w:rFonts w:ascii="Palatino Linotype" w:hAnsi="Palatino Linotype"/>
          <w:sz w:val="20"/>
          <w:szCs w:val="20"/>
        </w:rPr>
      </w:pPr>
      <w:r>
        <w:rPr>
          <w:rFonts w:ascii="Palatino Linotype" w:hAnsi="Palatino Linotype" w:cs="Arial"/>
          <w:sz w:val="20"/>
        </w:rPr>
        <w:t>YSM/AMV</w:t>
      </w:r>
    </w:p>
    <w:p w:rsidR="00C23B43" w:rsidRPr="003F15BD" w:rsidRDefault="00C23B43" w:rsidP="005D0007">
      <w:pPr>
        <w:jc w:val="both"/>
        <w:rPr>
          <w:rFonts w:ascii="Palatino Linotype" w:hAnsi="Palatino Linotype"/>
          <w:sz w:val="20"/>
          <w:szCs w:val="20"/>
        </w:rPr>
      </w:pPr>
    </w:p>
    <w:sectPr w:rsidR="00C23B43" w:rsidRPr="003F15BD" w:rsidSect="00E351F1">
      <w:headerReference w:type="default" r:id="rId26"/>
      <w:footerReference w:type="default" r:id="rId27"/>
      <w:headerReference w:type="first" r:id="rId28"/>
      <w:footerReference w:type="first" r:id="rId29"/>
      <w:pgSz w:w="12240" w:h="15840"/>
      <w:pgMar w:top="1418" w:right="1183"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02A" w:rsidRDefault="0040502A" w:rsidP="00512C6B">
      <w:r>
        <w:separator/>
      </w:r>
    </w:p>
  </w:endnote>
  <w:endnote w:type="continuationSeparator" w:id="0">
    <w:p w:rsidR="0040502A" w:rsidRDefault="0040502A" w:rsidP="00512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1F1" w:rsidRPr="00F12350" w:rsidRDefault="005E4C64" w:rsidP="00E351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F0A7F">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F0A7F">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E351F1" w:rsidRDefault="00AF0A7F" w:rsidP="00E351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1F1" w:rsidRPr="00F12350" w:rsidRDefault="005E4C64" w:rsidP="00E351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F0A7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F0A7F">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E351F1" w:rsidRDefault="00AF0A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02A" w:rsidRDefault="0040502A" w:rsidP="00512C6B">
      <w:r>
        <w:separator/>
      </w:r>
    </w:p>
  </w:footnote>
  <w:footnote w:type="continuationSeparator" w:id="0">
    <w:p w:rsidR="0040502A" w:rsidRDefault="0040502A" w:rsidP="00512C6B">
      <w:r>
        <w:continuationSeparator/>
      </w:r>
    </w:p>
  </w:footnote>
  <w:footnote w:id="1">
    <w:p w:rsidR="00F5024F" w:rsidRPr="00F40B06" w:rsidRDefault="00F5024F" w:rsidP="00F5024F">
      <w:pPr>
        <w:jc w:val="both"/>
        <w:rPr>
          <w:rFonts w:ascii="Palatino Linotype" w:hAnsi="Palatino Linotype"/>
          <w:b/>
          <w:i/>
          <w:sz w:val="16"/>
          <w:szCs w:val="16"/>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F40B06">
        <w:rPr>
          <w:rFonts w:ascii="Palatino Linotype" w:hAnsi="Palatino Linotype"/>
          <w:b/>
          <w:i/>
          <w:sz w:val="16"/>
          <w:szCs w:val="16"/>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F5024F" w:rsidRPr="00F40B06" w:rsidRDefault="00F5024F" w:rsidP="00F5024F">
      <w:pPr>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F5024F" w:rsidRPr="00F40B06" w:rsidRDefault="00F5024F" w:rsidP="00F5024F">
      <w:pPr>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1F1" w:rsidRDefault="005E4C64" w:rsidP="00E351F1">
    <w:pPr>
      <w:pStyle w:val="Encabezado"/>
      <w:tabs>
        <w:tab w:val="clear" w:pos="4252"/>
        <w:tab w:val="clear" w:pos="8504"/>
        <w:tab w:val="left" w:pos="2326"/>
      </w:tabs>
    </w:pPr>
    <w:r>
      <w:t xml:space="preserve">                                                                   </w:t>
    </w:r>
  </w:p>
  <w:tbl>
    <w:tblPr>
      <w:tblW w:w="6237" w:type="dxa"/>
      <w:tblInd w:w="3261" w:type="dxa"/>
      <w:tblLayout w:type="fixed"/>
      <w:tblLook w:val="04A0" w:firstRow="1" w:lastRow="0" w:firstColumn="1" w:lastColumn="0" w:noHBand="0" w:noVBand="1"/>
    </w:tblPr>
    <w:tblGrid>
      <w:gridCol w:w="2551"/>
      <w:gridCol w:w="3686"/>
    </w:tblGrid>
    <w:tr w:rsidR="00E351F1" w:rsidRPr="005A5E02" w:rsidTr="00512C6B">
      <w:tc>
        <w:tcPr>
          <w:tcW w:w="2551" w:type="dxa"/>
          <w:shd w:val="clear" w:color="auto" w:fill="auto"/>
          <w:vAlign w:val="center"/>
        </w:tcPr>
        <w:p w:rsidR="00E351F1" w:rsidRPr="005A5E02" w:rsidRDefault="005E4C64" w:rsidP="00E351F1">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686" w:type="dxa"/>
          <w:shd w:val="clear" w:color="auto" w:fill="auto"/>
          <w:vAlign w:val="center"/>
        </w:tcPr>
        <w:p w:rsidR="00E351F1" w:rsidRPr="005A5E02" w:rsidRDefault="005E4C64" w:rsidP="00512C6B">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512C6B">
            <w:rPr>
              <w:rFonts w:ascii="Palatino Linotype" w:hAnsi="Palatino Linotype"/>
              <w:b/>
              <w:sz w:val="22"/>
              <w:szCs w:val="22"/>
              <w:lang w:val="es-ES_tradnl"/>
            </w:rPr>
            <w:t>5262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E351F1" w:rsidRPr="005A5E02" w:rsidTr="00512C6B">
      <w:trPr>
        <w:trHeight w:val="228"/>
      </w:trPr>
      <w:tc>
        <w:tcPr>
          <w:tcW w:w="2551" w:type="dxa"/>
          <w:shd w:val="clear" w:color="auto" w:fill="auto"/>
          <w:vAlign w:val="center"/>
        </w:tcPr>
        <w:p w:rsidR="00E351F1" w:rsidRPr="005A5E02" w:rsidRDefault="005E4C64" w:rsidP="00E351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rsidR="00E351F1" w:rsidRPr="00927A01" w:rsidRDefault="00512C6B" w:rsidP="00512C6B">
          <w:pPr>
            <w:jc w:val="both"/>
            <w:rPr>
              <w:rFonts w:ascii="Palatino Linotype" w:hAnsi="Palatino Linotype"/>
              <w:b/>
              <w:sz w:val="22"/>
              <w:szCs w:val="22"/>
              <w:lang w:val="es-ES_tradnl"/>
            </w:rPr>
          </w:pPr>
          <w:r>
            <w:rPr>
              <w:rFonts w:ascii="Palatino Linotype" w:hAnsi="Palatino Linotype"/>
              <w:b/>
              <w:sz w:val="22"/>
              <w:szCs w:val="22"/>
              <w:lang w:val="es-ES_tradnl"/>
            </w:rPr>
            <w:t>Ayuntamiento de Nezahualcóyotl</w:t>
          </w:r>
          <w:r w:rsidR="005E4C64">
            <w:rPr>
              <w:rFonts w:ascii="Palatino Linotype" w:hAnsi="Palatino Linotype"/>
              <w:b/>
              <w:sz w:val="22"/>
              <w:szCs w:val="22"/>
              <w:lang w:val="es-ES_tradnl"/>
            </w:rPr>
            <w:t xml:space="preserve"> </w:t>
          </w:r>
        </w:p>
      </w:tc>
    </w:tr>
    <w:tr w:rsidR="00E351F1" w:rsidRPr="005A5E02" w:rsidTr="00512C6B">
      <w:tc>
        <w:tcPr>
          <w:tcW w:w="2551" w:type="dxa"/>
          <w:shd w:val="clear" w:color="auto" w:fill="auto"/>
          <w:vAlign w:val="center"/>
        </w:tcPr>
        <w:p w:rsidR="00E351F1" w:rsidRPr="005A5E02" w:rsidRDefault="005E4C64" w:rsidP="00E351F1">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6" w:type="dxa"/>
          <w:shd w:val="clear" w:color="auto" w:fill="auto"/>
          <w:vAlign w:val="center"/>
        </w:tcPr>
        <w:p w:rsidR="00E351F1" w:rsidRPr="005A5E02" w:rsidRDefault="005E4C64" w:rsidP="00E351F1">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E351F1" w:rsidRDefault="00AF0A7F" w:rsidP="00E351F1">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119" w:type="dxa"/>
      <w:tblLayout w:type="fixed"/>
      <w:tblLook w:val="04A0" w:firstRow="1" w:lastRow="0" w:firstColumn="1" w:lastColumn="0" w:noHBand="0" w:noVBand="1"/>
    </w:tblPr>
    <w:tblGrid>
      <w:gridCol w:w="2693"/>
      <w:gridCol w:w="3544"/>
    </w:tblGrid>
    <w:tr w:rsidR="00E351F1" w:rsidRPr="005A5E02" w:rsidTr="00512C6B">
      <w:tc>
        <w:tcPr>
          <w:tcW w:w="2693" w:type="dxa"/>
          <w:shd w:val="clear" w:color="auto" w:fill="auto"/>
          <w:vAlign w:val="center"/>
        </w:tcPr>
        <w:p w:rsidR="00E351F1" w:rsidRPr="005A5E02" w:rsidRDefault="005E4C64" w:rsidP="00E351F1">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544" w:type="dxa"/>
          <w:shd w:val="clear" w:color="auto" w:fill="auto"/>
          <w:vAlign w:val="center"/>
        </w:tcPr>
        <w:p w:rsidR="00E351F1" w:rsidRPr="005A5E02" w:rsidRDefault="005E4C64" w:rsidP="00512C6B">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512C6B">
            <w:rPr>
              <w:rFonts w:ascii="Palatino Linotype" w:hAnsi="Palatino Linotype"/>
              <w:b/>
              <w:sz w:val="22"/>
              <w:szCs w:val="22"/>
              <w:lang w:val="es-ES_tradnl"/>
            </w:rPr>
            <w:t>5262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E351F1" w:rsidRPr="005A5E02" w:rsidTr="00512C6B">
      <w:tc>
        <w:tcPr>
          <w:tcW w:w="2693" w:type="dxa"/>
          <w:shd w:val="clear" w:color="auto" w:fill="auto"/>
          <w:vAlign w:val="center"/>
        </w:tcPr>
        <w:p w:rsidR="00E351F1" w:rsidRPr="005A5E02" w:rsidRDefault="005E4C64" w:rsidP="00E351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rsidR="00E351F1" w:rsidRPr="00927A01" w:rsidRDefault="00AF0A7F" w:rsidP="00AF0A7F">
          <w:pPr>
            <w:rPr>
              <w:rFonts w:ascii="Palatino Linotype" w:hAnsi="Palatino Linotype"/>
              <w:b/>
              <w:sz w:val="22"/>
              <w:szCs w:val="22"/>
              <w:lang w:val="es-ES_tradnl"/>
            </w:rPr>
          </w:pPr>
          <w:r>
            <w:rPr>
              <w:rFonts w:ascii="Palatino Linotype" w:hAnsi="Palatino Linotype"/>
              <w:b/>
              <w:sz w:val="22"/>
              <w:szCs w:val="22"/>
              <w:lang w:val="es-ES_tradnl"/>
            </w:rPr>
            <w:t>XXXXXX X XXXXX XXXXXX XXXXXXX</w:t>
          </w:r>
        </w:p>
      </w:tc>
    </w:tr>
    <w:tr w:rsidR="00E351F1" w:rsidRPr="005A5E02" w:rsidTr="00512C6B">
      <w:trPr>
        <w:trHeight w:val="228"/>
      </w:trPr>
      <w:tc>
        <w:tcPr>
          <w:tcW w:w="2693" w:type="dxa"/>
          <w:shd w:val="clear" w:color="auto" w:fill="auto"/>
          <w:vAlign w:val="center"/>
        </w:tcPr>
        <w:p w:rsidR="00E351F1" w:rsidRPr="005A5E02" w:rsidRDefault="005E4C64" w:rsidP="00E351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E351F1" w:rsidRPr="00927A01" w:rsidRDefault="005E4C64" w:rsidP="00512C6B">
          <w:pPr>
            <w:ind w:right="-392"/>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512C6B">
            <w:rPr>
              <w:rFonts w:ascii="Palatino Linotype" w:hAnsi="Palatino Linotype"/>
              <w:b/>
              <w:sz w:val="22"/>
              <w:szCs w:val="22"/>
              <w:lang w:val="es-ES_tradnl"/>
            </w:rPr>
            <w:t xml:space="preserve">Nezahualcóyotl </w:t>
          </w:r>
        </w:p>
      </w:tc>
    </w:tr>
    <w:tr w:rsidR="00E351F1" w:rsidRPr="005A5E02" w:rsidTr="00512C6B">
      <w:tc>
        <w:tcPr>
          <w:tcW w:w="2693" w:type="dxa"/>
          <w:shd w:val="clear" w:color="auto" w:fill="auto"/>
          <w:vAlign w:val="center"/>
        </w:tcPr>
        <w:p w:rsidR="00E351F1" w:rsidRPr="005A5E02" w:rsidRDefault="005E4C64" w:rsidP="00E351F1">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E351F1" w:rsidRPr="005A5E02" w:rsidRDefault="005E4C64" w:rsidP="00E351F1">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E351F1" w:rsidRDefault="00AF0A7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11F71"/>
    <w:multiLevelType w:val="hybridMultilevel"/>
    <w:tmpl w:val="BB7620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A642FA3"/>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3FB00DC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69C00B9"/>
    <w:multiLevelType w:val="multilevel"/>
    <w:tmpl w:val="E2E4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5174BA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5A76145"/>
    <w:multiLevelType w:val="hybridMultilevel"/>
    <w:tmpl w:val="85C07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7A95979"/>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DF86799"/>
    <w:multiLevelType w:val="hybridMultilevel"/>
    <w:tmpl w:val="3384D83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3"/>
  </w:num>
  <w:num w:numId="2">
    <w:abstractNumId w:val="4"/>
  </w:num>
  <w:num w:numId="3">
    <w:abstractNumId w:val="14"/>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8"/>
  </w:num>
  <w:num w:numId="12">
    <w:abstractNumId w:val="16"/>
  </w:num>
  <w:num w:numId="13">
    <w:abstractNumId w:val="11"/>
  </w:num>
  <w:num w:numId="14">
    <w:abstractNumId w:val="9"/>
  </w:num>
  <w:num w:numId="15">
    <w:abstractNumId w:val="12"/>
  </w:num>
  <w:num w:numId="16">
    <w:abstractNumId w:val="23"/>
  </w:num>
  <w:num w:numId="17">
    <w:abstractNumId w:val="24"/>
  </w:num>
  <w:num w:numId="18">
    <w:abstractNumId w:val="10"/>
  </w:num>
  <w:num w:numId="19">
    <w:abstractNumId w:val="19"/>
  </w:num>
  <w:num w:numId="20">
    <w:abstractNumId w:val="17"/>
  </w:num>
  <w:num w:numId="21">
    <w:abstractNumId w:val="8"/>
  </w:num>
  <w:num w:numId="22">
    <w:abstractNumId w:val="5"/>
  </w:num>
  <w:num w:numId="23">
    <w:abstractNumId w:val="20"/>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C6B"/>
    <w:rsid w:val="0004516F"/>
    <w:rsid w:val="000715D5"/>
    <w:rsid w:val="000831F1"/>
    <w:rsid w:val="000F1127"/>
    <w:rsid w:val="001123BA"/>
    <w:rsid w:val="001921E5"/>
    <w:rsid w:val="001D5346"/>
    <w:rsid w:val="001D6D2B"/>
    <w:rsid w:val="00236FBC"/>
    <w:rsid w:val="002C482D"/>
    <w:rsid w:val="00345091"/>
    <w:rsid w:val="003527D4"/>
    <w:rsid w:val="003A751F"/>
    <w:rsid w:val="003D263E"/>
    <w:rsid w:val="003F15BD"/>
    <w:rsid w:val="0040502A"/>
    <w:rsid w:val="00440AED"/>
    <w:rsid w:val="00505417"/>
    <w:rsid w:val="00512C6B"/>
    <w:rsid w:val="00591FCC"/>
    <w:rsid w:val="005D0007"/>
    <w:rsid w:val="005E4C64"/>
    <w:rsid w:val="00601C5A"/>
    <w:rsid w:val="0061361B"/>
    <w:rsid w:val="00626794"/>
    <w:rsid w:val="00663154"/>
    <w:rsid w:val="007D350D"/>
    <w:rsid w:val="00925454"/>
    <w:rsid w:val="009D4428"/>
    <w:rsid w:val="00A01DC9"/>
    <w:rsid w:val="00A13BC1"/>
    <w:rsid w:val="00A4101C"/>
    <w:rsid w:val="00AF0A7F"/>
    <w:rsid w:val="00AF20A2"/>
    <w:rsid w:val="00B10DFA"/>
    <w:rsid w:val="00B373BB"/>
    <w:rsid w:val="00B77273"/>
    <w:rsid w:val="00C07ACC"/>
    <w:rsid w:val="00C23B43"/>
    <w:rsid w:val="00C27824"/>
    <w:rsid w:val="00C969D2"/>
    <w:rsid w:val="00C9714C"/>
    <w:rsid w:val="00CA2FF5"/>
    <w:rsid w:val="00CE6A91"/>
    <w:rsid w:val="00D33515"/>
    <w:rsid w:val="00D64D72"/>
    <w:rsid w:val="00D713AF"/>
    <w:rsid w:val="00D97AE2"/>
    <w:rsid w:val="00EA5D80"/>
    <w:rsid w:val="00ED0D6A"/>
    <w:rsid w:val="00F17AA6"/>
    <w:rsid w:val="00F5024F"/>
    <w:rsid w:val="00F71B79"/>
    <w:rsid w:val="00FB7974"/>
    <w:rsid w:val="00FC74CB"/>
    <w:rsid w:val="00FF76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BA949DA-52AF-48CF-9D2F-F56B5C44C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C6B"/>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512C6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12C6B"/>
    <w:rPr>
      <w:rFonts w:asciiTheme="majorHAnsi" w:eastAsiaTheme="majorEastAsia" w:hAnsiTheme="majorHAnsi" w:cstheme="majorBidi"/>
      <w:color w:val="2E74B5" w:themeColor="accent1" w:themeShade="BF"/>
      <w:sz w:val="26"/>
      <w:szCs w:val="26"/>
      <w:lang w:val="es-ES" w:eastAsia="es-ES"/>
    </w:rPr>
  </w:style>
  <w:style w:type="paragraph" w:styleId="Encabezado">
    <w:name w:val="header"/>
    <w:basedOn w:val="Normal"/>
    <w:link w:val="EncabezadoCar"/>
    <w:unhideWhenUsed/>
    <w:rsid w:val="00512C6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512C6B"/>
    <w:rPr>
      <w:rFonts w:eastAsiaTheme="minorEastAsia"/>
      <w:sz w:val="24"/>
      <w:szCs w:val="24"/>
      <w:lang w:val="es-ES_tradnl" w:eastAsia="es-ES"/>
    </w:rPr>
  </w:style>
  <w:style w:type="paragraph" w:styleId="Piedepgina">
    <w:name w:val="footer"/>
    <w:basedOn w:val="Normal"/>
    <w:link w:val="PiedepginaCar"/>
    <w:uiPriority w:val="99"/>
    <w:unhideWhenUsed/>
    <w:rsid w:val="00512C6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12C6B"/>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512C6B"/>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512C6B"/>
    <w:rPr>
      <w:rFonts w:ascii="Lucida Grande" w:eastAsiaTheme="minorEastAsia" w:hAnsi="Lucida Grande" w:cs="Lucida Grande"/>
      <w:sz w:val="18"/>
      <w:szCs w:val="18"/>
      <w:lang w:val="es-ES_tradnl"/>
    </w:rPr>
  </w:style>
  <w:style w:type="character" w:customStyle="1" w:styleId="TextodegloboCar1">
    <w:name w:val="Texto de globo Car1"/>
    <w:basedOn w:val="Fuentedeprrafopredeter"/>
    <w:uiPriority w:val="99"/>
    <w:semiHidden/>
    <w:rsid w:val="00512C6B"/>
    <w:rPr>
      <w:rFonts w:ascii="Segoe UI" w:eastAsia="Times New Roman" w:hAnsi="Segoe UI" w:cs="Segoe UI"/>
      <w:sz w:val="18"/>
      <w:szCs w:val="18"/>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12C6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12C6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12C6B"/>
    <w:rPr>
      <w:color w:val="0000FF"/>
      <w:u w:val="single"/>
    </w:rPr>
  </w:style>
  <w:style w:type="character" w:customStyle="1" w:styleId="apple-converted-space">
    <w:name w:val="apple-converted-space"/>
    <w:basedOn w:val="Fuentedeprrafopredeter"/>
    <w:rsid w:val="00512C6B"/>
  </w:style>
  <w:style w:type="paragraph" w:customStyle="1" w:styleId="Listavistosa-nfasis11">
    <w:name w:val="Lista vistosa - Énfasis 11"/>
    <w:basedOn w:val="Normal"/>
    <w:link w:val="Listavistosa-nfasis1Car"/>
    <w:uiPriority w:val="34"/>
    <w:qFormat/>
    <w:rsid w:val="00512C6B"/>
    <w:pPr>
      <w:ind w:left="708"/>
    </w:pPr>
  </w:style>
  <w:style w:type="character" w:customStyle="1" w:styleId="Listavistosa-nfasis1Car">
    <w:name w:val="Lista vistosa - Énfasis 1 Car"/>
    <w:link w:val="Listavistosa-nfasis11"/>
    <w:uiPriority w:val="34"/>
    <w:locked/>
    <w:rsid w:val="00512C6B"/>
    <w:rPr>
      <w:rFonts w:ascii="Times New Roman" w:eastAsia="Times New Roman" w:hAnsi="Times New Roman" w:cs="Times New Roman"/>
      <w:sz w:val="24"/>
      <w:szCs w:val="24"/>
      <w:lang w:val="es-ES" w:eastAsia="es-ES"/>
    </w:rPr>
  </w:style>
  <w:style w:type="paragraph" w:customStyle="1" w:styleId="Texto">
    <w:name w:val="Texto"/>
    <w:basedOn w:val="Normal"/>
    <w:rsid w:val="00512C6B"/>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512C6B"/>
    <w:pPr>
      <w:spacing w:before="100" w:beforeAutospacing="1" w:after="100" w:afterAutospacing="1"/>
    </w:pPr>
  </w:style>
  <w:style w:type="character" w:customStyle="1" w:styleId="apple-style-span">
    <w:name w:val="apple-style-span"/>
    <w:rsid w:val="00512C6B"/>
  </w:style>
  <w:style w:type="character" w:styleId="Textoennegrita">
    <w:name w:val="Strong"/>
    <w:uiPriority w:val="22"/>
    <w:qFormat/>
    <w:rsid w:val="00512C6B"/>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12C6B"/>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12C6B"/>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512C6B"/>
    <w:rPr>
      <w:vertAlign w:val="superscript"/>
    </w:rPr>
  </w:style>
  <w:style w:type="paragraph" w:styleId="Sinespaciado">
    <w:name w:val="No Spacing"/>
    <w:aliases w:val="Francesa"/>
    <w:link w:val="SinespaciadoCar"/>
    <w:uiPriority w:val="1"/>
    <w:qFormat/>
    <w:rsid w:val="00512C6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512C6B"/>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512C6B"/>
    <w:pPr>
      <w:spacing w:after="120" w:line="480" w:lineRule="auto"/>
    </w:pPr>
  </w:style>
  <w:style w:type="character" w:customStyle="1" w:styleId="Textoindependiente2Car">
    <w:name w:val="Texto independiente 2 Car"/>
    <w:basedOn w:val="Fuentedeprrafopredeter"/>
    <w:link w:val="Textoindependiente2"/>
    <w:uiPriority w:val="99"/>
    <w:rsid w:val="00512C6B"/>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512C6B"/>
    <w:rPr>
      <w:rFonts w:ascii="Courier New" w:hAnsi="Courier New"/>
      <w:sz w:val="20"/>
      <w:szCs w:val="20"/>
    </w:rPr>
  </w:style>
  <w:style w:type="character" w:customStyle="1" w:styleId="TextosinformatoCar">
    <w:name w:val="Texto sin formato Car"/>
    <w:basedOn w:val="Fuentedeprrafopredeter"/>
    <w:link w:val="Textosinformato"/>
    <w:rsid w:val="00512C6B"/>
    <w:rPr>
      <w:rFonts w:ascii="Courier New" w:eastAsia="Times New Roman" w:hAnsi="Courier New" w:cs="Times New Roman"/>
      <w:sz w:val="20"/>
      <w:szCs w:val="20"/>
      <w:lang w:val="es-ES" w:eastAsia="es-ES"/>
    </w:rPr>
  </w:style>
  <w:style w:type="paragraph" w:customStyle="1" w:styleId="Standard">
    <w:name w:val="Standard"/>
    <w:rsid w:val="00512C6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512C6B"/>
    <w:rPr>
      <w:rFonts w:ascii="Arial" w:hAnsi="Arial" w:cs="Arial" w:hint="default"/>
      <w:b/>
      <w:bCs/>
      <w:sz w:val="18"/>
      <w:szCs w:val="18"/>
    </w:rPr>
  </w:style>
  <w:style w:type="paragraph" w:customStyle="1" w:styleId="Pa2">
    <w:name w:val="Pa2"/>
    <w:basedOn w:val="Normal"/>
    <w:next w:val="Normal"/>
    <w:uiPriority w:val="99"/>
    <w:rsid w:val="00512C6B"/>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512C6B"/>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512C6B"/>
  </w:style>
  <w:style w:type="paragraph" w:customStyle="1" w:styleId="q">
    <w:name w:val="q"/>
    <w:basedOn w:val="Normal"/>
    <w:rsid w:val="00512C6B"/>
    <w:pPr>
      <w:spacing w:before="100" w:beforeAutospacing="1" w:after="100" w:afterAutospacing="1"/>
    </w:pPr>
    <w:rPr>
      <w:lang w:val="es-MX" w:eastAsia="es-MX"/>
    </w:rPr>
  </w:style>
  <w:style w:type="character" w:customStyle="1" w:styleId="d">
    <w:name w:val="d"/>
    <w:basedOn w:val="Fuentedeprrafopredeter"/>
    <w:rsid w:val="00512C6B"/>
  </w:style>
  <w:style w:type="character" w:customStyle="1" w:styleId="b">
    <w:name w:val="b"/>
    <w:basedOn w:val="Fuentedeprrafopredeter"/>
    <w:rsid w:val="00512C6B"/>
  </w:style>
  <w:style w:type="character" w:customStyle="1" w:styleId="k">
    <w:name w:val="k"/>
    <w:basedOn w:val="Fuentedeprrafopredeter"/>
    <w:rsid w:val="00512C6B"/>
  </w:style>
  <w:style w:type="character" w:customStyle="1" w:styleId="h">
    <w:name w:val="h"/>
    <w:basedOn w:val="Fuentedeprrafopredeter"/>
    <w:rsid w:val="00512C6B"/>
  </w:style>
  <w:style w:type="paragraph" w:customStyle="1" w:styleId="Estilo">
    <w:name w:val="Estilo"/>
    <w:rsid w:val="00512C6B"/>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512C6B"/>
  </w:style>
  <w:style w:type="character" w:customStyle="1" w:styleId="Ninguno">
    <w:name w:val="Ninguno"/>
    <w:rsid w:val="00512C6B"/>
    <w:rPr>
      <w:lang w:val="es-ES_tradnl"/>
    </w:rPr>
  </w:style>
  <w:style w:type="character" w:customStyle="1" w:styleId="lbl-encabezado-negro">
    <w:name w:val="lbl-encabezado-negro"/>
    <w:basedOn w:val="Fuentedeprrafopredeter"/>
    <w:rsid w:val="00512C6B"/>
  </w:style>
  <w:style w:type="character" w:customStyle="1" w:styleId="red">
    <w:name w:val="red"/>
    <w:basedOn w:val="Fuentedeprrafopredeter"/>
    <w:rsid w:val="00512C6B"/>
  </w:style>
  <w:style w:type="paragraph" w:customStyle="1" w:styleId="francesa">
    <w:name w:val="francesa"/>
    <w:basedOn w:val="Normal"/>
    <w:rsid w:val="00512C6B"/>
    <w:pPr>
      <w:spacing w:before="100" w:beforeAutospacing="1" w:after="100" w:afterAutospacing="1"/>
    </w:pPr>
    <w:rPr>
      <w:lang w:val="es-MX" w:eastAsia="es-MX"/>
    </w:rPr>
  </w:style>
  <w:style w:type="character" w:customStyle="1" w:styleId="medium">
    <w:name w:val="medium"/>
    <w:basedOn w:val="Fuentedeprrafopredeter"/>
    <w:rsid w:val="00512C6B"/>
  </w:style>
  <w:style w:type="paragraph" w:customStyle="1" w:styleId="paragraph">
    <w:name w:val="paragraph"/>
    <w:basedOn w:val="Normal"/>
    <w:rsid w:val="00512C6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512C6B"/>
    <w:rPr>
      <w:rFonts w:asciiTheme="minorHAnsi" w:eastAsia="Cambria" w:hAnsiTheme="minorHAnsi" w:cstheme="minorBidi"/>
      <w:sz w:val="20"/>
      <w:szCs w:val="20"/>
      <w:lang w:val="es-MX" w:eastAsia="en-US"/>
    </w:rPr>
  </w:style>
  <w:style w:type="table" w:styleId="Tablaconcuadrcula">
    <w:name w:val="Table Grid"/>
    <w:basedOn w:val="Tablanormal"/>
    <w:uiPriority w:val="59"/>
    <w:rsid w:val="00ED0D6A"/>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925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13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41748);" TargetMode="External"/><Relationship Id="rId13" Type="http://schemas.openxmlformats.org/officeDocument/2006/relationships/hyperlink" Target="https://www.saimex.org.mx/saimex/solicitud/downloadAttach/702124.page"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saimex.org.mx/saimex/solicitud/downloadAttach/702123.page"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688313.page" TargetMode="External"/><Relationship Id="rId14" Type="http://schemas.openxmlformats.org/officeDocument/2006/relationships/hyperlink" Target="https://www.saimex.org.mx/saimex/solicitud/downloadAttach/718340.page" TargetMode="Externa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9C204-9615-41E8-91F3-10373BBF5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31</Pages>
  <Words>8009</Words>
  <Characters>44050</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2019-09-26T19:19:00Z</cp:lastPrinted>
  <dcterms:created xsi:type="dcterms:W3CDTF">2019-09-19T23:49:00Z</dcterms:created>
  <dcterms:modified xsi:type="dcterms:W3CDTF">2019-10-11T01:38:00Z</dcterms:modified>
</cp:coreProperties>
</file>