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42" w:rsidRPr="00897DC0" w:rsidRDefault="002A5B42" w:rsidP="002A5B42">
      <w:pPr>
        <w:spacing w:before="100" w:beforeAutospacing="1" w:after="100" w:afterAutospacing="1" w:line="360" w:lineRule="auto"/>
        <w:jc w:val="both"/>
        <w:rPr>
          <w:rFonts w:ascii="Palatino Linotype" w:hAnsi="Palatino Linotype" w:cs="Arial"/>
        </w:rPr>
      </w:pPr>
      <w:r w:rsidRPr="00897DC0">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veintiuno de agosto de dos mil diecinueve</w:t>
      </w:r>
      <w:r w:rsidRPr="00897DC0">
        <w:rPr>
          <w:rFonts w:ascii="Palatino Linotype" w:hAnsi="Palatino Linotype" w:cs="Arial"/>
        </w:rPr>
        <w:t>.</w:t>
      </w:r>
    </w:p>
    <w:p w:rsidR="002A5B42" w:rsidRPr="00897DC0" w:rsidRDefault="002A5B42" w:rsidP="002A5B42">
      <w:pPr>
        <w:spacing w:before="100" w:beforeAutospacing="1" w:after="100" w:afterAutospacing="1" w:line="360" w:lineRule="auto"/>
        <w:jc w:val="both"/>
        <w:rPr>
          <w:rFonts w:ascii="Palatino Linotype" w:hAnsi="Palatino Linotype" w:cs="Arial"/>
        </w:rPr>
      </w:pPr>
      <w:r w:rsidRPr="00897DC0">
        <w:rPr>
          <w:rFonts w:ascii="Palatino Linotype" w:hAnsi="Palatino Linotype" w:cs="Arial"/>
        </w:rPr>
        <w:t xml:space="preserve">VISTOS los expedientes </w:t>
      </w:r>
      <w:r w:rsidRPr="00897DC0">
        <w:rPr>
          <w:rFonts w:ascii="Palatino Linotype" w:hAnsi="Palatino Linotype"/>
        </w:rPr>
        <w:t>formados</w:t>
      </w:r>
      <w:r w:rsidRPr="00897DC0">
        <w:rPr>
          <w:rFonts w:ascii="Palatino Linotype" w:hAnsi="Palatino Linotype" w:cs="Arial"/>
        </w:rPr>
        <w:t xml:space="preserve"> con motivo de los recursos de revisión acumulados</w:t>
      </w:r>
      <w:r w:rsidRPr="00897DC0">
        <w:rPr>
          <w:rFonts w:ascii="Palatino Linotype" w:hAnsi="Palatino Linotype" w:cs="Arial"/>
          <w:b/>
        </w:rPr>
        <w:t xml:space="preserve"> 04682/INFOEM/IP/RR/2019, </w:t>
      </w:r>
      <w:r w:rsidRPr="00897DC0">
        <w:rPr>
          <w:rFonts w:ascii="Palatino Linotype" w:hAnsi="Palatino Linotype" w:cs="Arial"/>
        </w:rPr>
        <w:t xml:space="preserve">y </w:t>
      </w:r>
      <w:r w:rsidRPr="00897DC0">
        <w:rPr>
          <w:rFonts w:ascii="Palatino Linotype" w:hAnsi="Palatino Linotype" w:cs="Arial"/>
          <w:b/>
        </w:rPr>
        <w:t>04683/INFOEM/IP/RR/2019</w:t>
      </w:r>
      <w:r w:rsidRPr="00897DC0">
        <w:rPr>
          <w:rFonts w:ascii="Palatino Linotype" w:hAnsi="Palatino Linotype" w:cs="Arial"/>
        </w:rPr>
        <w:t xml:space="preserve">, promovidos por la </w:t>
      </w:r>
      <w:r w:rsidRPr="00897DC0">
        <w:rPr>
          <w:rFonts w:ascii="Palatino Linotype" w:hAnsi="Palatino Linotype" w:cs="Arial"/>
          <w:b/>
        </w:rPr>
        <w:t xml:space="preserve">C. </w:t>
      </w:r>
      <w:r w:rsidR="004F6A43">
        <w:rPr>
          <w:rFonts w:ascii="Palatino Linotype" w:hAnsi="Palatino Linotype" w:cs="Arial"/>
          <w:b/>
        </w:rPr>
        <w:t xml:space="preserve">XXXXXX </w:t>
      </w:r>
      <w:proofErr w:type="spellStart"/>
      <w:r w:rsidR="004F6A43">
        <w:rPr>
          <w:rFonts w:ascii="Palatino Linotype" w:hAnsi="Palatino Linotype" w:cs="Arial"/>
          <w:b/>
        </w:rPr>
        <w:t>XXXXXX</w:t>
      </w:r>
      <w:proofErr w:type="spellEnd"/>
      <w:r w:rsidRPr="00897DC0">
        <w:rPr>
          <w:rFonts w:ascii="Palatino Linotype" w:hAnsi="Palatino Linotype" w:cs="Arial"/>
          <w:b/>
        </w:rPr>
        <w:t xml:space="preserve"> X</w:t>
      </w:r>
      <w:r w:rsidRPr="00897DC0">
        <w:rPr>
          <w:rFonts w:ascii="Palatino Linotype" w:hAnsi="Palatino Linotype" w:cs="Arial"/>
        </w:rPr>
        <w:t xml:space="preserve">, en lo sucesivo </w:t>
      </w:r>
      <w:r w:rsidRPr="00897DC0">
        <w:rPr>
          <w:rFonts w:ascii="Palatino Linotype" w:hAnsi="Palatino Linotype" w:cs="Arial"/>
          <w:b/>
        </w:rPr>
        <w:t>LA RECURRENTE</w:t>
      </w:r>
      <w:r w:rsidRPr="00897DC0">
        <w:rPr>
          <w:rFonts w:ascii="Palatino Linotype" w:hAnsi="Palatino Linotype" w:cs="Arial"/>
        </w:rPr>
        <w:t xml:space="preserve">, en contra de las respuestas del </w:t>
      </w:r>
      <w:r w:rsidRPr="00897DC0">
        <w:rPr>
          <w:rFonts w:ascii="Palatino Linotype" w:hAnsi="Palatino Linotype"/>
          <w:b/>
          <w:lang w:val="es-ES_tradnl"/>
        </w:rPr>
        <w:t xml:space="preserve">Organismo Descentralizado de Agua Potable Alcantarillado y Saneamiento de Valle de Chalco Solidaridad, </w:t>
      </w:r>
      <w:r w:rsidRPr="00897DC0">
        <w:rPr>
          <w:rFonts w:ascii="Palatino Linotype" w:hAnsi="Palatino Linotype" w:cs="Arial"/>
        </w:rPr>
        <w:t xml:space="preserve">en lo conducente </w:t>
      </w:r>
      <w:r w:rsidRPr="00897DC0">
        <w:rPr>
          <w:rFonts w:ascii="Palatino Linotype" w:hAnsi="Palatino Linotype" w:cs="Arial"/>
          <w:b/>
        </w:rPr>
        <w:t>EL S</w:t>
      </w:r>
      <w:bookmarkStart w:id="0" w:name="_GoBack"/>
      <w:bookmarkEnd w:id="0"/>
      <w:r w:rsidRPr="00897DC0">
        <w:rPr>
          <w:rFonts w:ascii="Palatino Linotype" w:hAnsi="Palatino Linotype" w:cs="Arial"/>
          <w:b/>
        </w:rPr>
        <w:t>UJETO OBLIGADO</w:t>
      </w:r>
      <w:r w:rsidRPr="00897DC0">
        <w:rPr>
          <w:rFonts w:ascii="Palatino Linotype" w:hAnsi="Palatino Linotype" w:cs="Arial"/>
        </w:rPr>
        <w:t>, se procede a dictar la presente resolución, con base en los siguientes:</w:t>
      </w:r>
    </w:p>
    <w:p w:rsidR="002A5B42" w:rsidRPr="00897DC0" w:rsidRDefault="002A5B42" w:rsidP="002A5B42">
      <w:pPr>
        <w:spacing w:before="100" w:beforeAutospacing="1" w:after="100" w:afterAutospacing="1" w:line="360" w:lineRule="auto"/>
        <w:jc w:val="center"/>
        <w:rPr>
          <w:rFonts w:ascii="Palatino Linotype" w:hAnsi="Palatino Linotype" w:cs="Arial"/>
          <w:b/>
          <w:spacing w:val="50"/>
          <w:sz w:val="28"/>
        </w:rPr>
      </w:pPr>
      <w:r w:rsidRPr="00897DC0">
        <w:rPr>
          <w:rFonts w:ascii="Palatino Linotype" w:hAnsi="Palatino Linotype" w:cs="Arial"/>
          <w:b/>
          <w:spacing w:val="50"/>
          <w:sz w:val="28"/>
        </w:rPr>
        <w:t>RESULTANDOS</w:t>
      </w:r>
    </w:p>
    <w:p w:rsidR="002A5B42" w:rsidRPr="00897DC0" w:rsidRDefault="002A5B42" w:rsidP="002A5B42">
      <w:pPr>
        <w:spacing w:before="100" w:beforeAutospacing="1" w:after="100" w:afterAutospacing="1" w:line="360" w:lineRule="auto"/>
        <w:jc w:val="both"/>
        <w:rPr>
          <w:rFonts w:ascii="Palatino Linotype" w:hAnsi="Palatino Linotype"/>
        </w:rPr>
      </w:pPr>
      <w:r w:rsidRPr="00897DC0">
        <w:rPr>
          <w:rFonts w:ascii="Palatino Linotype" w:hAnsi="Palatino Linotype"/>
          <w:b/>
          <w:sz w:val="28"/>
          <w:szCs w:val="28"/>
        </w:rPr>
        <w:t>I.</w:t>
      </w:r>
      <w:r w:rsidRPr="00897DC0">
        <w:rPr>
          <w:rFonts w:ascii="Palatino Linotype" w:hAnsi="Palatino Linotype"/>
        </w:rPr>
        <w:t xml:space="preserve"> En fecha veinticuatro de abril de dos mil diecinueve, </w:t>
      </w:r>
      <w:r w:rsidRPr="00897DC0">
        <w:rPr>
          <w:rFonts w:ascii="Palatino Linotype" w:hAnsi="Palatino Linotype" w:cs="Arial"/>
          <w:b/>
        </w:rPr>
        <w:t>LA RECURRENTE</w:t>
      </w:r>
      <w:r w:rsidRPr="00897DC0">
        <w:rPr>
          <w:rFonts w:ascii="Palatino Linotype" w:hAnsi="Palatino Linotype"/>
        </w:rPr>
        <w:t xml:space="preserve">, presentó a través del Sistema de Acceso a la Información Mexiquense, en lo subsecuente </w:t>
      </w:r>
      <w:r w:rsidRPr="00897DC0">
        <w:rPr>
          <w:rFonts w:ascii="Palatino Linotype" w:hAnsi="Palatino Linotype"/>
          <w:b/>
        </w:rPr>
        <w:t>EL SAIMEX</w:t>
      </w:r>
      <w:r w:rsidRPr="00897DC0">
        <w:rPr>
          <w:rFonts w:ascii="Palatino Linotype" w:hAnsi="Palatino Linotype"/>
        </w:rPr>
        <w:t xml:space="preserve"> ante </w:t>
      </w:r>
      <w:r w:rsidRPr="00897DC0">
        <w:rPr>
          <w:rFonts w:ascii="Palatino Linotype" w:hAnsi="Palatino Linotype"/>
          <w:b/>
        </w:rPr>
        <w:t>EL SUJETO OBLIGADO</w:t>
      </w:r>
      <w:r w:rsidRPr="00897DC0">
        <w:rPr>
          <w:rFonts w:ascii="Palatino Linotype" w:hAnsi="Palatino Linotype"/>
        </w:rPr>
        <w:t xml:space="preserve">, las solicitudes de acceso a información pública, a las que se les asignaron los números </w:t>
      </w:r>
      <w:r w:rsidRPr="00897DC0">
        <w:rPr>
          <w:rFonts w:ascii="Palatino Linotype" w:hAnsi="Palatino Linotype"/>
          <w:b/>
          <w:bCs/>
        </w:rPr>
        <w:t xml:space="preserve">00037/OASVACHASO/IP/2019 </w:t>
      </w:r>
      <w:r w:rsidRPr="00897DC0">
        <w:rPr>
          <w:rFonts w:ascii="Palatino Linotype" w:hAnsi="Palatino Linotype"/>
          <w:bCs/>
        </w:rPr>
        <w:t xml:space="preserve">y </w:t>
      </w:r>
      <w:r w:rsidRPr="00897DC0">
        <w:rPr>
          <w:rFonts w:ascii="Palatino Linotype" w:hAnsi="Palatino Linotype"/>
          <w:b/>
          <w:bCs/>
        </w:rPr>
        <w:t xml:space="preserve">00036/OASVACHASO/IP/2019, </w:t>
      </w:r>
      <w:r w:rsidRPr="00897DC0">
        <w:rPr>
          <w:rFonts w:ascii="Palatino Linotype" w:hAnsi="Palatino Linotype"/>
        </w:rPr>
        <w:t>mediante las cuales solicitó:</w:t>
      </w:r>
    </w:p>
    <w:p w:rsidR="002A5B42" w:rsidRPr="00897DC0" w:rsidRDefault="002A5B42" w:rsidP="002A5B42">
      <w:pPr>
        <w:spacing w:before="100" w:beforeAutospacing="1" w:after="100" w:afterAutospacing="1"/>
        <w:ind w:left="851" w:right="899"/>
        <w:jc w:val="both"/>
        <w:rPr>
          <w:rFonts w:ascii="Palatino Linotype" w:hAnsi="Palatino Linotype"/>
          <w:b/>
          <w:bCs/>
        </w:rPr>
      </w:pPr>
      <w:r w:rsidRPr="00897DC0">
        <w:rPr>
          <w:rFonts w:ascii="Palatino Linotype" w:hAnsi="Palatino Linotype"/>
          <w:b/>
          <w:bCs/>
        </w:rPr>
        <w:t>00037/OASVACHASO/IP/2019</w:t>
      </w:r>
    </w:p>
    <w:p w:rsidR="002A5B42" w:rsidRPr="00897DC0" w:rsidRDefault="002A5B42" w:rsidP="002A5B42">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i/>
          <w:sz w:val="22"/>
        </w:rPr>
        <w:t>“POLIZA CONTABLE, POLIZA CHEQUE, SOPORTE DOCUMENTAL DEBIENDO CONSIDERAR LA FACTURA O FACTURAS PAGADAS, RECIBOS DE HONORARIOS, NOMINA O CUALQUIER CONCEPTO PAGADO, DEL MES DE MARZO DE 2019 DEL MUNICIPIO DE VALLE DE CHALCO SOLIDARIDAD.” (Sic)</w:t>
      </w:r>
    </w:p>
    <w:p w:rsidR="002A5B42" w:rsidRPr="00897DC0" w:rsidRDefault="002A5B42" w:rsidP="002A5B42">
      <w:pPr>
        <w:spacing w:before="100" w:beforeAutospacing="1" w:after="100" w:afterAutospacing="1"/>
        <w:ind w:left="851" w:right="899"/>
        <w:jc w:val="both"/>
        <w:rPr>
          <w:rFonts w:ascii="Palatino Linotype" w:hAnsi="Palatino Linotype"/>
          <w:b/>
          <w:bCs/>
        </w:rPr>
      </w:pPr>
      <w:r w:rsidRPr="00897DC0">
        <w:rPr>
          <w:rFonts w:ascii="Palatino Linotype" w:hAnsi="Palatino Linotype"/>
          <w:b/>
          <w:bCs/>
        </w:rPr>
        <w:lastRenderedPageBreak/>
        <w:t>00036/OASVACHASO/IP/2019</w:t>
      </w:r>
    </w:p>
    <w:p w:rsidR="002A5B42" w:rsidRPr="00897DC0" w:rsidRDefault="002A5B42" w:rsidP="002A5B42">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i/>
          <w:sz w:val="22"/>
        </w:rPr>
        <w:t>“POLIZA CONTABLE, POLIZA CHEQUE, SOPORTE DOCUMENTAL DEBIENDO CONSIDERAR LA FACTURA O FACTURAS PAGADAS, RECIBOS DE HONORARIOS, NOMINA O CUALQUIER CONCEPTO PAGADO, DEL MES DE FEBRERO DE 2019 DEL ORGANISMO DE AGUA DEL MUNICIPIO DE VALLE DE CHALCO SOLIDARIDAD.” (Sic)</w:t>
      </w:r>
    </w:p>
    <w:p w:rsidR="002A5B42" w:rsidRPr="00897DC0" w:rsidRDefault="002A5B42" w:rsidP="002A5B42">
      <w:pPr>
        <w:spacing w:before="100" w:beforeAutospacing="1" w:after="100" w:afterAutospacing="1" w:line="360" w:lineRule="auto"/>
        <w:ind w:right="616"/>
        <w:jc w:val="both"/>
        <w:rPr>
          <w:rFonts w:ascii="Palatino Linotype" w:hAnsi="Palatino Linotype"/>
        </w:rPr>
      </w:pPr>
      <w:r w:rsidRPr="00897DC0">
        <w:rPr>
          <w:rFonts w:ascii="Palatino Linotype" w:hAnsi="Palatino Linotype"/>
          <w:b/>
        </w:rPr>
        <w:t>Modalidad de entrega:</w:t>
      </w:r>
      <w:r w:rsidRPr="00897DC0">
        <w:rPr>
          <w:rFonts w:ascii="Palatino Linotype" w:hAnsi="Palatino Linotype"/>
        </w:rPr>
        <w:t xml:space="preserve"> vía </w:t>
      </w:r>
      <w:r w:rsidRPr="00897DC0">
        <w:rPr>
          <w:rFonts w:ascii="Palatino Linotype" w:hAnsi="Palatino Linotype"/>
          <w:b/>
        </w:rPr>
        <w:t>SAIMEX</w:t>
      </w:r>
      <w:r w:rsidRPr="00897DC0">
        <w:rPr>
          <w:rFonts w:ascii="Palatino Linotype" w:hAnsi="Palatino Linotype"/>
        </w:rPr>
        <w:t>.</w:t>
      </w:r>
    </w:p>
    <w:p w:rsidR="002A5B42" w:rsidRPr="00897DC0" w:rsidRDefault="002A5B42" w:rsidP="002A5B42">
      <w:pPr>
        <w:pStyle w:val="Prrafodelista"/>
        <w:spacing w:line="360" w:lineRule="auto"/>
        <w:ind w:left="0"/>
        <w:contextualSpacing w:val="0"/>
        <w:jc w:val="both"/>
        <w:rPr>
          <w:rFonts w:ascii="Palatino Linotype" w:hAnsi="Palatino Linotype"/>
        </w:rPr>
      </w:pPr>
      <w:r w:rsidRPr="00897DC0">
        <w:rPr>
          <w:rFonts w:ascii="Palatino Linotype" w:hAnsi="Palatino Linotype"/>
          <w:b/>
          <w:sz w:val="28"/>
          <w:szCs w:val="28"/>
        </w:rPr>
        <w:t>II.</w:t>
      </w:r>
      <w:r w:rsidRPr="00897DC0">
        <w:rPr>
          <w:rFonts w:ascii="Palatino Linotype" w:hAnsi="Palatino Linotype"/>
          <w:b/>
        </w:rPr>
        <w:t xml:space="preserve"> </w:t>
      </w:r>
      <w:r w:rsidRPr="00897DC0">
        <w:rPr>
          <w:rFonts w:ascii="Palatino Linotype" w:hAnsi="Palatino Linotype"/>
        </w:rPr>
        <w:t>Con base en el detalle de seguimiento del</w:t>
      </w:r>
      <w:r w:rsidRPr="00897DC0">
        <w:rPr>
          <w:rFonts w:ascii="Palatino Linotype" w:hAnsi="Palatino Linotype"/>
          <w:b/>
        </w:rPr>
        <w:t xml:space="preserve"> SAIMEX</w:t>
      </w:r>
      <w:r w:rsidRPr="00897DC0">
        <w:rPr>
          <w:rFonts w:ascii="Palatino Linotype" w:hAnsi="Palatino Linotype"/>
        </w:rPr>
        <w:t>, se advierte que en fecha veintiséis de abril de dos mil diecinueve, la Unidad de Transparencia del</w:t>
      </w:r>
      <w:r w:rsidRPr="00897DC0">
        <w:rPr>
          <w:rFonts w:ascii="Palatino Linotype" w:hAnsi="Palatino Linotype"/>
          <w:b/>
        </w:rPr>
        <w:t xml:space="preserve"> SUJETO OBLIGADO</w:t>
      </w:r>
      <w:r w:rsidRPr="00897DC0">
        <w:rPr>
          <w:rFonts w:ascii="Palatino Linotype" w:hAnsi="Palatino Linotype"/>
        </w:rPr>
        <w:t xml:space="preserve"> turnó mediante requerimientos, el contenido de las solicitudes de información al Servidor Público Habilitado que consideró competente, a efecto de que realizara la búsqueda y localización de la información; tal como se aprecia a continuación:</w:t>
      </w:r>
    </w:p>
    <w:p w:rsidR="002A5B42" w:rsidRPr="00897DC0" w:rsidRDefault="002A5B42" w:rsidP="002A5B42">
      <w:pPr>
        <w:pStyle w:val="Prrafodelista"/>
        <w:spacing w:line="360" w:lineRule="auto"/>
        <w:ind w:left="0"/>
        <w:contextualSpacing w:val="0"/>
        <w:jc w:val="center"/>
        <w:rPr>
          <w:rFonts w:ascii="Palatino Linotype" w:hAnsi="Palatino Linotype"/>
        </w:rPr>
      </w:pPr>
      <w:r w:rsidRPr="00897DC0">
        <w:rPr>
          <w:noProof/>
          <w:lang w:eastAsia="es-MX"/>
        </w:rPr>
        <w:drawing>
          <wp:inline distT="0" distB="0" distL="0" distR="0" wp14:anchorId="58DD500B" wp14:editId="73F44589">
            <wp:extent cx="5412919" cy="60025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73" t="40304" r="8470" b="46970"/>
                    <a:stretch/>
                  </pic:blipFill>
                  <pic:spPr bwMode="auto">
                    <a:xfrm>
                      <a:off x="0" y="0"/>
                      <a:ext cx="5507805" cy="610773"/>
                    </a:xfrm>
                    <a:prstGeom prst="rect">
                      <a:avLst/>
                    </a:prstGeom>
                    <a:ln>
                      <a:noFill/>
                    </a:ln>
                    <a:extLst>
                      <a:ext uri="{53640926-AAD7-44D8-BBD7-CCE9431645EC}">
                        <a14:shadowObscured xmlns:a14="http://schemas.microsoft.com/office/drawing/2010/main"/>
                      </a:ext>
                    </a:extLst>
                  </pic:spPr>
                </pic:pic>
              </a:graphicData>
            </a:graphic>
          </wp:inline>
        </w:drawing>
      </w:r>
    </w:p>
    <w:p w:rsidR="002A5B42" w:rsidRPr="00897DC0" w:rsidRDefault="002A5B42" w:rsidP="002A5B42">
      <w:pPr>
        <w:pStyle w:val="Prrafodelista"/>
        <w:spacing w:line="360" w:lineRule="auto"/>
        <w:ind w:left="0"/>
        <w:contextualSpacing w:val="0"/>
        <w:jc w:val="center"/>
        <w:rPr>
          <w:rFonts w:ascii="Palatino Linotype" w:hAnsi="Palatino Linotype"/>
        </w:rPr>
      </w:pPr>
      <w:r w:rsidRPr="00897DC0">
        <w:rPr>
          <w:noProof/>
          <w:lang w:eastAsia="es-MX"/>
        </w:rPr>
        <w:drawing>
          <wp:inline distT="0" distB="0" distL="0" distR="0" wp14:anchorId="5ECB9BFE" wp14:editId="125E1368">
            <wp:extent cx="5464073" cy="538543"/>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6" t="40988" r="8179" b="47658"/>
                    <a:stretch/>
                  </pic:blipFill>
                  <pic:spPr bwMode="auto">
                    <a:xfrm>
                      <a:off x="0" y="0"/>
                      <a:ext cx="5596535" cy="551599"/>
                    </a:xfrm>
                    <a:prstGeom prst="rect">
                      <a:avLst/>
                    </a:prstGeom>
                    <a:ln>
                      <a:noFill/>
                    </a:ln>
                    <a:extLst>
                      <a:ext uri="{53640926-AAD7-44D8-BBD7-CCE9431645EC}">
                        <a14:shadowObscured xmlns:a14="http://schemas.microsoft.com/office/drawing/2010/main"/>
                      </a:ext>
                    </a:extLst>
                  </pic:spPr>
                </pic:pic>
              </a:graphicData>
            </a:graphic>
          </wp:inline>
        </w:drawing>
      </w:r>
    </w:p>
    <w:p w:rsidR="001A3455" w:rsidRPr="00897DC0" w:rsidRDefault="001A3455" w:rsidP="002A5B42">
      <w:pPr>
        <w:spacing w:before="100" w:beforeAutospacing="1" w:after="100" w:afterAutospacing="1" w:line="360" w:lineRule="auto"/>
        <w:jc w:val="both"/>
        <w:rPr>
          <w:rFonts w:ascii="Palatino Linotype" w:hAnsi="Palatino Linotype"/>
        </w:rPr>
      </w:pPr>
      <w:r w:rsidRPr="00897DC0">
        <w:rPr>
          <w:rFonts w:ascii="Palatino Linotype" w:hAnsi="Palatino Linotype"/>
          <w:b/>
          <w:noProof/>
          <w:sz w:val="28"/>
          <w:szCs w:val="28"/>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1073786</wp:posOffset>
                </wp:positionV>
                <wp:extent cx="5775325" cy="828040"/>
                <wp:effectExtent l="0" t="0" r="34925" b="29210"/>
                <wp:wrapNone/>
                <wp:docPr id="21" name="Conector recto 21"/>
                <wp:cNvGraphicFramePr/>
                <a:graphic xmlns:a="http://schemas.openxmlformats.org/drawingml/2006/main">
                  <a:graphicData uri="http://schemas.microsoft.com/office/word/2010/wordprocessingShape">
                    <wps:wsp>
                      <wps:cNvCnPr/>
                      <wps:spPr>
                        <a:xfrm>
                          <a:off x="0" y="0"/>
                          <a:ext cx="5775325" cy="82804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6D4B9" id="Conector recto 2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4.55pt" to="454.7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" strokecolor="#00b0f0" strokeweight="1.5pt">
                <v:stroke joinstyle="miter"/>
                <w10:wrap anchorx="margin"/>
              </v:line>
            </w:pict>
          </mc:Fallback>
        </mc:AlternateContent>
      </w:r>
      <w:r w:rsidR="002A5B42" w:rsidRPr="00897DC0">
        <w:rPr>
          <w:rFonts w:ascii="Palatino Linotype" w:hAnsi="Palatino Linotype"/>
          <w:b/>
          <w:sz w:val="28"/>
          <w:szCs w:val="28"/>
        </w:rPr>
        <w:t>III.</w:t>
      </w:r>
      <w:r w:rsidR="002A5B42" w:rsidRPr="00897DC0">
        <w:rPr>
          <w:rFonts w:ascii="Palatino Linotype" w:hAnsi="Palatino Linotype"/>
        </w:rPr>
        <w:t xml:space="preserve"> De las constancias que obran en los expedientes electrónicos</w:t>
      </w:r>
      <w:r w:rsidR="002A5B42" w:rsidRPr="00897DC0">
        <w:rPr>
          <w:rFonts w:ascii="Palatino Linotype" w:hAnsi="Palatino Linotype"/>
          <w:b/>
        </w:rPr>
        <w:t>,</w:t>
      </w:r>
      <w:r w:rsidR="002A5B42" w:rsidRPr="00897DC0">
        <w:rPr>
          <w:rFonts w:ascii="Palatino Linotype" w:hAnsi="Palatino Linotype"/>
        </w:rPr>
        <w:t xml:space="preserve"> se advierte que </w:t>
      </w:r>
      <w:r w:rsidR="002A5B42" w:rsidRPr="00897DC0">
        <w:rPr>
          <w:rFonts w:ascii="Palatino Linotype" w:hAnsi="Palatino Linotype"/>
          <w:b/>
        </w:rPr>
        <w:t xml:space="preserve">EL SUJETO OBLIGADO, </w:t>
      </w:r>
      <w:r w:rsidR="002A5B42" w:rsidRPr="00897DC0">
        <w:rPr>
          <w:rFonts w:ascii="Palatino Linotype" w:hAnsi="Palatino Linotype"/>
        </w:rPr>
        <w:t>en fecha dieciséis de mayo de dos mil diecinueve, dio respuesta a las solicitudes de información, en los términos</w:t>
      </w:r>
      <w:r w:rsidRPr="00897DC0">
        <w:rPr>
          <w:rFonts w:ascii="Palatino Linotype" w:hAnsi="Palatino Linotype"/>
        </w:rPr>
        <w:t xml:space="preserve"> siguientes:</w:t>
      </w:r>
    </w:p>
    <w:p w:rsidR="002A5B42" w:rsidRPr="00897DC0" w:rsidRDefault="001A3455" w:rsidP="002A5B42">
      <w:pPr>
        <w:spacing w:before="100" w:beforeAutospacing="1" w:after="100" w:afterAutospacing="1" w:line="360" w:lineRule="auto"/>
        <w:jc w:val="center"/>
        <w:rPr>
          <w:rFonts w:ascii="Palatino Linotype" w:hAnsi="Palatino Linotype"/>
        </w:rPr>
      </w:pPr>
      <w:r w:rsidRPr="00897DC0">
        <w:rPr>
          <w:noProof/>
          <w:lang w:eastAsia="es-MX"/>
        </w:rPr>
        <w:lastRenderedPageBreak/>
        <w:drawing>
          <wp:inline distT="0" distB="0" distL="0" distR="0" wp14:anchorId="1BA399DE" wp14:editId="5B578C80">
            <wp:extent cx="5045467" cy="3332230"/>
            <wp:effectExtent l="0" t="0" r="317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18" t="10677" r="17768" b="10296"/>
                    <a:stretch/>
                  </pic:blipFill>
                  <pic:spPr bwMode="auto">
                    <a:xfrm>
                      <a:off x="0" y="0"/>
                      <a:ext cx="5059900" cy="3341762"/>
                    </a:xfrm>
                    <a:prstGeom prst="rect">
                      <a:avLst/>
                    </a:prstGeom>
                    <a:ln>
                      <a:noFill/>
                    </a:ln>
                    <a:extLst>
                      <a:ext uri="{53640926-AAD7-44D8-BBD7-CCE9431645EC}">
                        <a14:shadowObscured xmlns:a14="http://schemas.microsoft.com/office/drawing/2010/main"/>
                      </a:ext>
                    </a:extLst>
                  </pic:spPr>
                </pic:pic>
              </a:graphicData>
            </a:graphic>
          </wp:inline>
        </w:drawing>
      </w:r>
    </w:p>
    <w:p w:rsidR="001A3455" w:rsidRPr="00897DC0" w:rsidRDefault="001A3455" w:rsidP="002A5B42">
      <w:pPr>
        <w:spacing w:before="100" w:beforeAutospacing="1" w:after="100" w:afterAutospacing="1" w:line="360" w:lineRule="auto"/>
        <w:jc w:val="center"/>
        <w:rPr>
          <w:rFonts w:ascii="Palatino Linotype" w:hAnsi="Palatino Linotype"/>
        </w:rPr>
      </w:pPr>
      <w:r w:rsidRPr="00897DC0">
        <w:rPr>
          <w:noProof/>
          <w:lang w:eastAsia="es-MX"/>
        </w:rPr>
        <w:drawing>
          <wp:inline distT="0" distB="0" distL="0" distR="0" wp14:anchorId="28D97992" wp14:editId="75558192">
            <wp:extent cx="4978102" cy="33546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33" t="9643" r="21545" b="9952"/>
                    <a:stretch/>
                  </pic:blipFill>
                  <pic:spPr bwMode="auto">
                    <a:xfrm>
                      <a:off x="0" y="0"/>
                      <a:ext cx="4990332" cy="3362911"/>
                    </a:xfrm>
                    <a:prstGeom prst="rect">
                      <a:avLst/>
                    </a:prstGeom>
                    <a:ln>
                      <a:noFill/>
                    </a:ln>
                    <a:extLst>
                      <a:ext uri="{53640926-AAD7-44D8-BBD7-CCE9431645EC}">
                        <a14:shadowObscured xmlns:a14="http://schemas.microsoft.com/office/drawing/2010/main"/>
                      </a:ext>
                    </a:extLst>
                  </pic:spPr>
                </pic:pic>
              </a:graphicData>
            </a:graphic>
          </wp:inline>
        </w:drawing>
      </w:r>
    </w:p>
    <w:p w:rsidR="002A5B42" w:rsidRPr="00897DC0" w:rsidRDefault="002A5B42" w:rsidP="002A5B42">
      <w:pPr>
        <w:spacing w:before="100" w:beforeAutospacing="1" w:after="100" w:afterAutospacing="1" w:line="360" w:lineRule="auto"/>
        <w:jc w:val="both"/>
        <w:rPr>
          <w:rFonts w:ascii="Palatino Linotype" w:hAnsi="Palatino Linotype"/>
        </w:rPr>
      </w:pPr>
      <w:r w:rsidRPr="00897DC0">
        <w:rPr>
          <w:rFonts w:ascii="Palatino Linotype" w:hAnsi="Palatino Linotype"/>
        </w:rPr>
        <w:lastRenderedPageBreak/>
        <w:t xml:space="preserve">De manera adjunta a sus respuestas </w:t>
      </w:r>
      <w:r w:rsidRPr="00897DC0">
        <w:rPr>
          <w:rFonts w:ascii="Palatino Linotype" w:hAnsi="Palatino Linotype"/>
          <w:b/>
        </w:rPr>
        <w:t xml:space="preserve">EL SUJETO OBLIGADO </w:t>
      </w:r>
      <w:r w:rsidRPr="00897DC0">
        <w:rPr>
          <w:rFonts w:ascii="Palatino Linotype" w:hAnsi="Palatino Linotype"/>
        </w:rPr>
        <w:t xml:space="preserve">remitió </w:t>
      </w:r>
      <w:r w:rsidR="001A3455" w:rsidRPr="00897DC0">
        <w:rPr>
          <w:rFonts w:ascii="Palatino Linotype" w:hAnsi="Palatino Linotype"/>
        </w:rPr>
        <w:t xml:space="preserve">diversos archivos electrónicos en los que únicamente se contienen las caratulas de la nómina y la justificación la respuesta otorgada por el Servidor Público Habilitado; por lo que, </w:t>
      </w:r>
      <w:r w:rsidRPr="00897DC0">
        <w:rPr>
          <w:rFonts w:ascii="Palatino Linotype" w:hAnsi="Palatino Linotype"/>
        </w:rPr>
        <w:t>cuyo contenido se omite su inserción en el presente apartado.</w:t>
      </w:r>
    </w:p>
    <w:p w:rsidR="002A5B42" w:rsidRPr="00897DC0" w:rsidRDefault="002A5B42" w:rsidP="002A5B42">
      <w:pPr>
        <w:spacing w:before="100" w:beforeAutospacing="1" w:after="100" w:afterAutospacing="1" w:line="360" w:lineRule="auto"/>
        <w:jc w:val="both"/>
        <w:rPr>
          <w:rFonts w:ascii="Palatino Linotype" w:hAnsi="Palatino Linotype" w:cs="Arial"/>
        </w:rPr>
      </w:pPr>
      <w:r w:rsidRPr="00897DC0">
        <w:rPr>
          <w:rFonts w:ascii="Palatino Linotype" w:hAnsi="Palatino Linotype"/>
          <w:b/>
          <w:sz w:val="28"/>
          <w:szCs w:val="28"/>
        </w:rPr>
        <w:t xml:space="preserve">IV. </w:t>
      </w:r>
      <w:r w:rsidRPr="00897DC0">
        <w:rPr>
          <w:rFonts w:ascii="Palatino Linotype" w:hAnsi="Palatino Linotype" w:cs="Arial"/>
        </w:rPr>
        <w:t>Inconforme con las respuestas,</w:t>
      </w:r>
      <w:r w:rsidRPr="00897DC0">
        <w:rPr>
          <w:rFonts w:ascii="Palatino Linotype" w:hAnsi="Palatino Linotype"/>
        </w:rPr>
        <w:t xml:space="preserve"> en fecha veinti</w:t>
      </w:r>
      <w:r w:rsidR="001A3455" w:rsidRPr="00897DC0">
        <w:rPr>
          <w:rFonts w:ascii="Palatino Linotype" w:hAnsi="Palatino Linotype"/>
        </w:rPr>
        <w:t xml:space="preserve">siete de mayo </w:t>
      </w:r>
      <w:r w:rsidRPr="00897DC0">
        <w:rPr>
          <w:rFonts w:ascii="Palatino Linotype" w:hAnsi="Palatino Linotype"/>
        </w:rPr>
        <w:t>de dos mil diecinueve</w:t>
      </w:r>
      <w:r w:rsidRPr="00897DC0">
        <w:rPr>
          <w:rFonts w:ascii="Palatino Linotype" w:hAnsi="Palatino Linotype" w:cs="Arial"/>
        </w:rPr>
        <w:t xml:space="preserve">, </w:t>
      </w:r>
      <w:r w:rsidR="001A3455" w:rsidRPr="00897DC0">
        <w:rPr>
          <w:rFonts w:ascii="Palatino Linotype" w:hAnsi="Palatino Linotype"/>
          <w:b/>
        </w:rPr>
        <w:t xml:space="preserve">LA </w:t>
      </w:r>
      <w:r w:rsidRPr="00897DC0">
        <w:rPr>
          <w:rFonts w:ascii="Palatino Linotype" w:hAnsi="Palatino Linotype"/>
          <w:b/>
        </w:rPr>
        <w:t>RECURRENTE</w:t>
      </w:r>
      <w:r w:rsidRPr="00897DC0">
        <w:rPr>
          <w:rFonts w:ascii="Palatino Linotype" w:hAnsi="Palatino Linotype"/>
        </w:rPr>
        <w:t xml:space="preserve"> interpuso los recursos de revisión objeto del presente estudio, los cuales fueron registrados en </w:t>
      </w:r>
      <w:r w:rsidRPr="00897DC0">
        <w:rPr>
          <w:rFonts w:ascii="Palatino Linotype" w:hAnsi="Palatino Linotype"/>
          <w:b/>
        </w:rPr>
        <w:t>EL SAIMEX</w:t>
      </w:r>
      <w:r w:rsidRPr="00897DC0">
        <w:rPr>
          <w:rFonts w:ascii="Palatino Linotype" w:hAnsi="Palatino Linotype"/>
        </w:rPr>
        <w:t xml:space="preserve"> y se les asignaron los números señalados en el proemio de la presente resolución y </w:t>
      </w:r>
      <w:r w:rsidRPr="00897DC0">
        <w:rPr>
          <w:rFonts w:ascii="Palatino Linotype" w:hAnsi="Palatino Linotype" w:cs="Arial"/>
        </w:rPr>
        <w:t>en los que señaló como acto impugnado:</w:t>
      </w:r>
    </w:p>
    <w:p w:rsidR="001A3455" w:rsidRPr="00897DC0" w:rsidRDefault="001A3455" w:rsidP="001A3455">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b/>
        </w:rPr>
        <w:t>04682/INFOEM/IP/RR/2019</w:t>
      </w:r>
    </w:p>
    <w:p w:rsidR="002A5B42" w:rsidRPr="00897DC0" w:rsidRDefault="002A5B42" w:rsidP="001A3455">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i/>
          <w:sz w:val="22"/>
        </w:rPr>
        <w:t>“</w:t>
      </w:r>
      <w:r w:rsidR="001A3455" w:rsidRPr="00897DC0">
        <w:rPr>
          <w:rFonts w:ascii="Palatino Linotype" w:hAnsi="Palatino Linotype" w:cs="Arial"/>
          <w:i/>
          <w:sz w:val="22"/>
        </w:rPr>
        <w:t>SE SOLICITO POLIZA CONTABLE, POLIZA CHEQUE, SOPORTE DOCUMENTAL DEBIENDO CONSIDERAR LA FACTURA O FACTURAS PAGADAS, RECIBOS DE HONORARIOS, NOMINA O CUALQUIER CONCEPTO PAGADO, DEL MES DE MARZO DE 2019 DEL MUNICIPIO DE VALLE DE CHALCO SOLIDARIDAD</w:t>
      </w:r>
      <w:r w:rsidRPr="00897DC0">
        <w:rPr>
          <w:rFonts w:ascii="Palatino Linotype" w:hAnsi="Palatino Linotype" w:cs="Arial"/>
          <w:i/>
          <w:sz w:val="22"/>
        </w:rPr>
        <w:t>. “(Sic)</w:t>
      </w:r>
    </w:p>
    <w:p w:rsidR="001A3455" w:rsidRPr="00897DC0" w:rsidRDefault="001A3455" w:rsidP="001A3455">
      <w:pPr>
        <w:spacing w:before="100" w:beforeAutospacing="1" w:after="100" w:afterAutospacing="1"/>
        <w:ind w:left="851" w:right="899"/>
        <w:jc w:val="both"/>
        <w:rPr>
          <w:rFonts w:ascii="Palatino Linotype" w:hAnsi="Palatino Linotype" w:cs="Arial"/>
          <w:b/>
        </w:rPr>
      </w:pPr>
      <w:r w:rsidRPr="00897DC0">
        <w:rPr>
          <w:rFonts w:ascii="Palatino Linotype" w:hAnsi="Palatino Linotype" w:cs="Arial"/>
          <w:b/>
        </w:rPr>
        <w:t>04683/INFOEM/IP/RR/2019</w:t>
      </w:r>
    </w:p>
    <w:p w:rsidR="001A3455" w:rsidRPr="00897DC0" w:rsidRDefault="001A3455" w:rsidP="001A3455">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i/>
          <w:sz w:val="22"/>
        </w:rPr>
        <w:t>“SE SOLICITO POLIZA CONTABLE, POLIZA CHEQUE, SOPORTE DOCUMENTAL DEBIENDO CONSIDERAR LA FACTURA O FACTURAS PAGADAS, RECIBOS DE HONORARIOS, NOMINA O CUALQUIER CONCEPTO PAGADO, DEL MES DE FEBRERO DE 2019 DEL ORGANISMO DE AGUA DEL MUNICIPIO DE VALLE DE CHALCO SOLIDARIDAD.”(Sic)</w:t>
      </w:r>
    </w:p>
    <w:p w:rsidR="002A5B42" w:rsidRPr="00897DC0" w:rsidRDefault="002A5B42" w:rsidP="002A5B42">
      <w:pPr>
        <w:spacing w:before="100" w:beforeAutospacing="1" w:after="100" w:afterAutospacing="1" w:line="360" w:lineRule="auto"/>
        <w:jc w:val="both"/>
        <w:rPr>
          <w:rFonts w:ascii="Palatino Linotype" w:hAnsi="Palatino Linotype" w:cs="Arial"/>
        </w:rPr>
      </w:pPr>
      <w:r w:rsidRPr="00897DC0">
        <w:rPr>
          <w:rFonts w:ascii="Palatino Linotype" w:hAnsi="Palatino Linotype" w:cs="Arial"/>
        </w:rPr>
        <w:t xml:space="preserve">Asimismo, manifestó como razones o motivos de inconformidad: </w:t>
      </w:r>
    </w:p>
    <w:p w:rsidR="002A5B42" w:rsidRPr="00897DC0" w:rsidRDefault="001A3455" w:rsidP="002A5B42">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b/>
        </w:rPr>
        <w:t>04682</w:t>
      </w:r>
      <w:r w:rsidR="002A5B42" w:rsidRPr="00897DC0">
        <w:rPr>
          <w:rFonts w:ascii="Palatino Linotype" w:hAnsi="Palatino Linotype" w:cs="Arial"/>
          <w:b/>
        </w:rPr>
        <w:t>/INFOEM/IP/RR/2019</w:t>
      </w:r>
    </w:p>
    <w:p w:rsidR="002A5B42" w:rsidRPr="00897DC0" w:rsidRDefault="002A5B42" w:rsidP="001A3455">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i/>
          <w:sz w:val="22"/>
        </w:rPr>
        <w:lastRenderedPageBreak/>
        <w:t>“</w:t>
      </w:r>
      <w:r w:rsidR="001A3455" w:rsidRPr="00897DC0">
        <w:rPr>
          <w:rFonts w:ascii="Palatino Linotype" w:hAnsi="Palatino Linotype" w:cs="Arial"/>
          <w:i/>
          <w:sz w:val="22"/>
        </w:rPr>
        <w:t>CONSIDERO QUE EXISTE NEGATIVA A ENTREGAR LA INFORMACION SOLICITADA, YA QUE SOLO ANEXAN CARATULAS DE NOMINAS Y NO LO QUE ESTOY SOLICITANDO, EN EL OFICIO MENCIONAN QUE LA RESPUESTA LA TURNO LA DIRECCION DE FINANZAS, ENTONCES BIEN QUE SABEN QUE ESTA INFORMACION QUE SE ESTA SOLICITANDO ELLOS LA INCLUYEN EN EL DISCO 5 DEL INFORME QUE ES PRESENTADO AL OSFEM O ACASO ENTREGAN ESTO SOLO PARA DAR LARGAS ASI QUE NUEVAMENTE SOLICITO ENTREGUEN LO SOLICITADO, POR ESTE MEDIO, YA QUE POR ESTE MEDIO LO ESTOY SOLICITANDO</w:t>
      </w:r>
      <w:r w:rsidRPr="00897DC0">
        <w:rPr>
          <w:rFonts w:ascii="Palatino Linotype" w:hAnsi="Palatino Linotype" w:cs="Arial"/>
          <w:i/>
          <w:sz w:val="22"/>
        </w:rPr>
        <w:t>.” (Sic)</w:t>
      </w:r>
    </w:p>
    <w:p w:rsidR="002A5B42" w:rsidRPr="00897DC0" w:rsidRDefault="001A3455" w:rsidP="002A5B42">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b/>
        </w:rPr>
        <w:t>04683</w:t>
      </w:r>
      <w:r w:rsidR="002A5B42" w:rsidRPr="00897DC0">
        <w:rPr>
          <w:rFonts w:ascii="Palatino Linotype" w:hAnsi="Palatino Linotype" w:cs="Arial"/>
          <w:b/>
        </w:rPr>
        <w:t>/INFOEM/IP/RR/2019</w:t>
      </w:r>
    </w:p>
    <w:p w:rsidR="002A5B42" w:rsidRPr="00897DC0" w:rsidRDefault="002A5B42" w:rsidP="001A3455">
      <w:pPr>
        <w:spacing w:before="100" w:beforeAutospacing="1" w:after="100" w:afterAutospacing="1"/>
        <w:ind w:left="851" w:right="899"/>
        <w:jc w:val="both"/>
        <w:rPr>
          <w:rFonts w:ascii="Palatino Linotype" w:hAnsi="Palatino Linotype" w:cs="Arial"/>
          <w:i/>
          <w:sz w:val="22"/>
        </w:rPr>
      </w:pPr>
      <w:r w:rsidRPr="00897DC0">
        <w:rPr>
          <w:rFonts w:ascii="Palatino Linotype" w:hAnsi="Palatino Linotype" w:cs="Arial"/>
          <w:i/>
          <w:sz w:val="22"/>
        </w:rPr>
        <w:t>“</w:t>
      </w:r>
      <w:r w:rsidR="001A3455" w:rsidRPr="00897DC0">
        <w:rPr>
          <w:rFonts w:ascii="Palatino Linotype" w:hAnsi="Palatino Linotype" w:cs="Arial"/>
          <w:i/>
          <w:sz w:val="22"/>
        </w:rPr>
        <w:t>CONSIDERO QUE HAY NEGATIVA A ENTREGAR LA INFORMACION SOLICITADA, YA QUE SOLO INCLUYEN CARATULAS DE NOMINA Y EN EL OFICIO MENCIONAN QUE QUIEN LES ENTREGO LA RESPUESTA ES LA DIRECCION DE FINANZAS, ENTONCES ELLOS SABEN PERFECTAMENTE QUE ESTA INFORMACION QUE ESTOY SOLICITANDO ELLOS LA INCLUYEN EN EL DISCO 5 DEL INFORME QUE REMITEN CADA MES AL OSFEM O ACASO ESTA RESPUESTA ES PARA DAR LARGAS ASI QUE SOLICITO SE ME ENTREGUE LA INFORMACION SOLICITADA POR ESTE MEDIO, YA QUE ASI LA SOLICITE ORIGINALMENTE, NO DE NINGUNA OTRA MANERA</w:t>
      </w:r>
      <w:r w:rsidRPr="00897DC0">
        <w:rPr>
          <w:rFonts w:ascii="Palatino Linotype" w:hAnsi="Palatino Linotype" w:cs="Arial"/>
          <w:i/>
          <w:sz w:val="22"/>
        </w:rPr>
        <w:t>.” (Sic)</w:t>
      </w:r>
    </w:p>
    <w:p w:rsidR="002A5B42" w:rsidRPr="00897DC0" w:rsidRDefault="002A5B42" w:rsidP="002A5B42">
      <w:pPr>
        <w:pStyle w:val="Prrafodelista"/>
        <w:spacing w:before="100" w:beforeAutospacing="1" w:after="100" w:afterAutospacing="1" w:line="360" w:lineRule="auto"/>
        <w:ind w:left="0"/>
        <w:contextualSpacing w:val="0"/>
        <w:jc w:val="both"/>
        <w:rPr>
          <w:rFonts w:ascii="Palatino Linotype" w:hAnsi="Palatino Linotype" w:cs="Arial"/>
        </w:rPr>
      </w:pPr>
      <w:r w:rsidRPr="00897DC0">
        <w:rPr>
          <w:rFonts w:ascii="Palatino Linotype" w:hAnsi="Palatino Linotype"/>
          <w:b/>
          <w:sz w:val="28"/>
          <w:szCs w:val="28"/>
        </w:rPr>
        <w:t>V.</w:t>
      </w:r>
      <w:r w:rsidRPr="00897DC0">
        <w:rPr>
          <w:rFonts w:ascii="Palatino Linotype" w:hAnsi="Palatino Linotype"/>
          <w:b/>
        </w:rPr>
        <w:t xml:space="preserve"> </w:t>
      </w:r>
      <w:r w:rsidRPr="00897DC0">
        <w:rPr>
          <w:rFonts w:ascii="Palatino Linotype" w:hAnsi="Palatino Linotype" w:cs="Arial"/>
        </w:rPr>
        <w:t>El veinti</w:t>
      </w:r>
      <w:r w:rsidR="004F22AC" w:rsidRPr="00897DC0">
        <w:rPr>
          <w:rFonts w:ascii="Palatino Linotype" w:hAnsi="Palatino Linotype" w:cs="Arial"/>
        </w:rPr>
        <w:t xml:space="preserve">siete de mayo </w:t>
      </w:r>
      <w:r w:rsidRPr="00897DC0">
        <w:rPr>
          <w:rFonts w:ascii="Palatino Linotype" w:hAnsi="Palatino Linotype"/>
        </w:rPr>
        <w:t>de dos mil diecinueve</w:t>
      </w:r>
      <w:r w:rsidRPr="00897DC0">
        <w:rPr>
          <w:rFonts w:ascii="Palatino Linotype" w:hAnsi="Palatino Linotype" w:cs="Arial"/>
        </w:rPr>
        <w:t xml:space="preserve">, los recursos de que se trata se enviaron electrónicamente al Instituto de </w:t>
      </w:r>
      <w:r w:rsidRPr="00897DC0">
        <w:rPr>
          <w:rFonts w:ascii="Palatino Linotype" w:eastAsia="Arial Unicode MS" w:hAnsi="Palatino Linotype" w:cs="Arial"/>
        </w:rPr>
        <w:t>Transparencia</w:t>
      </w:r>
      <w:r w:rsidRPr="00897DC0">
        <w:rPr>
          <w:rFonts w:ascii="Palatino Linotype" w:hAnsi="Palatino Linotype" w:cs="Arial"/>
        </w:rPr>
        <w:t xml:space="preserve">, Acceso a la Información Pública y Protección de Datos Personales del Estado de México y Municipios y con fundamento en el artículo 185, fracción I de la </w:t>
      </w:r>
      <w:r w:rsidRPr="00897DC0">
        <w:rPr>
          <w:rFonts w:ascii="Palatino Linotype" w:hAnsi="Palatino Linotype"/>
        </w:rPr>
        <w:t>Ley de Transparencia y Acceso a la Información Pública del Estado de México y Municipios</w:t>
      </w:r>
      <w:r w:rsidRPr="00897DC0">
        <w:rPr>
          <w:rFonts w:ascii="Palatino Linotype" w:hAnsi="Palatino Linotype" w:cs="Arial"/>
        </w:rPr>
        <w:t>, se turnaron, a través del</w:t>
      </w:r>
      <w:r w:rsidRPr="00897DC0">
        <w:rPr>
          <w:rFonts w:ascii="Palatino Linotype" w:eastAsia="Arial Unicode MS" w:hAnsi="Palatino Linotype" w:cs="Arial"/>
        </w:rPr>
        <w:t xml:space="preserve"> </w:t>
      </w:r>
      <w:r w:rsidRPr="00897DC0">
        <w:rPr>
          <w:rFonts w:ascii="Palatino Linotype" w:eastAsia="Arial Unicode MS" w:hAnsi="Palatino Linotype" w:cs="Arial"/>
          <w:b/>
        </w:rPr>
        <w:t>SAIMEX</w:t>
      </w:r>
      <w:r w:rsidRPr="00897DC0">
        <w:rPr>
          <w:rFonts w:ascii="Palatino Linotype" w:hAnsi="Palatino Linotype"/>
        </w:rPr>
        <w:t xml:space="preserve">, a la </w:t>
      </w:r>
      <w:r w:rsidRPr="00897DC0">
        <w:rPr>
          <w:rFonts w:ascii="Palatino Linotype" w:hAnsi="Palatino Linotype" w:cs="Arial"/>
        </w:rPr>
        <w:t xml:space="preserve">Comisionada </w:t>
      </w:r>
      <w:r w:rsidRPr="00897DC0">
        <w:rPr>
          <w:rFonts w:ascii="Palatino Linotype" w:hAnsi="Palatino Linotype" w:cs="Arial"/>
          <w:b/>
        </w:rPr>
        <w:t>EVA ABAID YAPUR</w:t>
      </w:r>
      <w:r w:rsidR="004F22AC" w:rsidRPr="00897DC0">
        <w:rPr>
          <w:rFonts w:ascii="Palatino Linotype" w:hAnsi="Palatino Linotype" w:cs="Arial"/>
          <w:b/>
        </w:rPr>
        <w:t xml:space="preserve"> </w:t>
      </w:r>
      <w:r w:rsidR="004F22AC" w:rsidRPr="00897DC0">
        <w:rPr>
          <w:rFonts w:ascii="Palatino Linotype" w:hAnsi="Palatino Linotype" w:cs="Arial"/>
        </w:rPr>
        <w:t xml:space="preserve">y al </w:t>
      </w:r>
      <w:r w:rsidRPr="00897DC0">
        <w:rPr>
          <w:rFonts w:ascii="Palatino Linotype" w:hAnsi="Palatino Linotype" w:cs="Arial"/>
        </w:rPr>
        <w:t xml:space="preserve">Comisionado </w:t>
      </w:r>
      <w:r w:rsidRPr="00897DC0">
        <w:rPr>
          <w:rFonts w:ascii="Palatino Linotype" w:hAnsi="Palatino Linotype" w:cs="Arial"/>
          <w:b/>
        </w:rPr>
        <w:t>J</w:t>
      </w:r>
      <w:r w:rsidR="004F22AC" w:rsidRPr="00897DC0">
        <w:rPr>
          <w:rFonts w:ascii="Palatino Linotype" w:hAnsi="Palatino Linotype" w:cs="Arial"/>
          <w:b/>
        </w:rPr>
        <w:t>OSÉ GUADALUPE LUNA HERNÁNDEZ</w:t>
      </w:r>
      <w:r w:rsidRPr="00897DC0">
        <w:rPr>
          <w:rFonts w:ascii="Palatino Linotype" w:hAnsi="Palatino Linotype" w:cs="Arial"/>
        </w:rPr>
        <w:t xml:space="preserve"> respectivamente a efecto de que decretaran su admisión o </w:t>
      </w:r>
      <w:proofErr w:type="spellStart"/>
      <w:r w:rsidRPr="00897DC0">
        <w:rPr>
          <w:rFonts w:ascii="Palatino Linotype" w:hAnsi="Palatino Linotype" w:cs="Arial"/>
        </w:rPr>
        <w:t>desechamiento</w:t>
      </w:r>
      <w:proofErr w:type="spellEnd"/>
      <w:r w:rsidRPr="00897DC0">
        <w:rPr>
          <w:rFonts w:ascii="Palatino Linotype" w:hAnsi="Palatino Linotype" w:cs="Arial"/>
        </w:rPr>
        <w:t>.</w:t>
      </w:r>
    </w:p>
    <w:p w:rsidR="002A5B42" w:rsidRPr="00897DC0" w:rsidRDefault="002A5B42" w:rsidP="002A5B42">
      <w:pPr>
        <w:pStyle w:val="Prrafodelista"/>
        <w:spacing w:before="100" w:beforeAutospacing="1" w:after="100" w:afterAutospacing="1" w:line="360" w:lineRule="auto"/>
        <w:ind w:left="0"/>
        <w:contextualSpacing w:val="0"/>
        <w:jc w:val="both"/>
        <w:rPr>
          <w:rFonts w:ascii="Palatino Linotype" w:hAnsi="Palatino Linotype" w:cs="Arial"/>
        </w:rPr>
      </w:pPr>
      <w:r w:rsidRPr="00897DC0">
        <w:rPr>
          <w:rFonts w:ascii="Palatino Linotype" w:hAnsi="Palatino Linotype" w:cs="Arial"/>
          <w:b/>
          <w:sz w:val="28"/>
          <w:szCs w:val="28"/>
        </w:rPr>
        <w:lastRenderedPageBreak/>
        <w:t>VI.</w:t>
      </w:r>
      <w:r w:rsidRPr="00897DC0">
        <w:rPr>
          <w:rFonts w:ascii="Palatino Linotype" w:hAnsi="Palatino Linotype" w:cs="Arial"/>
        </w:rPr>
        <w:t xml:space="preserve"> </w:t>
      </w:r>
      <w:r w:rsidR="004F22AC" w:rsidRPr="00897DC0">
        <w:rPr>
          <w:rFonts w:ascii="Palatino Linotype" w:hAnsi="Palatino Linotype" w:cs="Arial"/>
        </w:rPr>
        <w:t xml:space="preserve">El treinta y uno de mayo </w:t>
      </w:r>
      <w:r w:rsidRPr="00897DC0">
        <w:rPr>
          <w:rFonts w:ascii="Palatino Linotype" w:hAnsi="Palatino Linotype" w:cs="Arial"/>
        </w:rPr>
        <w:t xml:space="preserve">de dos mil diecinueve, los Comisionados señalados en el párrafo que antecede, atento a lo dispuesto en el artículo 185, fracciones I, II y IV de la </w:t>
      </w:r>
      <w:r w:rsidRPr="00897DC0">
        <w:rPr>
          <w:rFonts w:ascii="Palatino Linotype" w:hAnsi="Palatino Linotype"/>
        </w:rPr>
        <w:t>Ley de Transparencia y Acceso a la Información Pública del Estado de México y Municipios, a</w:t>
      </w:r>
      <w:r w:rsidRPr="00897DC0">
        <w:rPr>
          <w:rFonts w:ascii="Palatino Linotype" w:hAnsi="Palatino Linotype" w:cs="Arial"/>
        </w:rPr>
        <w:t>cordaron la admisión a trámite de los referidos recursos de revisión, así como, la integración de los expedientes respectivos, mismo que se pusieron a disposición de las partes, para que en un plazo máximo de siete días hábiles, realizaran manifestaciones y ofrecieran las pruebas y alegatos que a su derecho conviniera o exhibieran los Informes Justificados, según fuera el caso.</w:t>
      </w:r>
    </w:p>
    <w:p w:rsidR="002A5B42" w:rsidRPr="00897DC0" w:rsidRDefault="002A5B42" w:rsidP="002A5B42">
      <w:pPr>
        <w:pStyle w:val="Prrafodelista"/>
        <w:spacing w:before="100" w:beforeAutospacing="1" w:after="100" w:afterAutospacing="1" w:line="360" w:lineRule="auto"/>
        <w:ind w:left="0"/>
        <w:contextualSpacing w:val="0"/>
        <w:jc w:val="both"/>
        <w:rPr>
          <w:rFonts w:ascii="Palatino Linotype" w:hAnsi="Palatino Linotype" w:cs="Arial"/>
        </w:rPr>
      </w:pPr>
      <w:r w:rsidRPr="00897DC0">
        <w:rPr>
          <w:rFonts w:ascii="Palatino Linotype" w:hAnsi="Palatino Linotype" w:cs="Arial"/>
          <w:b/>
          <w:sz w:val="28"/>
          <w:szCs w:val="28"/>
        </w:rPr>
        <w:t>VII.</w:t>
      </w:r>
      <w:r w:rsidRPr="00897DC0">
        <w:rPr>
          <w:rFonts w:ascii="Palatino Linotype" w:hAnsi="Palatino Linotype" w:cs="Arial"/>
        </w:rPr>
        <w:t xml:space="preserve"> De las constancias que obran en el </w:t>
      </w:r>
      <w:r w:rsidRPr="00897DC0">
        <w:rPr>
          <w:rFonts w:ascii="Palatino Linotype" w:hAnsi="Palatino Linotype" w:cs="Arial"/>
          <w:b/>
        </w:rPr>
        <w:t>SAIMEX</w:t>
      </w:r>
      <w:r w:rsidRPr="00897DC0">
        <w:rPr>
          <w:rFonts w:ascii="Palatino Linotype" w:hAnsi="Palatino Linotype" w:cs="Arial"/>
        </w:rPr>
        <w:t xml:space="preserve">, se desprende que dentro del término concedido a las partes; </w:t>
      </w:r>
      <w:r w:rsidRPr="00897DC0">
        <w:rPr>
          <w:rFonts w:ascii="Palatino Linotype" w:hAnsi="Palatino Linotype" w:cs="Arial"/>
          <w:b/>
        </w:rPr>
        <w:t>EL SUJETO OBLIGADO</w:t>
      </w:r>
      <w:r w:rsidRPr="00897DC0">
        <w:rPr>
          <w:rFonts w:ascii="Palatino Linotype" w:hAnsi="Palatino Linotype" w:cs="Arial"/>
        </w:rPr>
        <w:t xml:space="preserve">, </w:t>
      </w:r>
      <w:r w:rsidR="004F22AC" w:rsidRPr="00897DC0">
        <w:rPr>
          <w:rFonts w:ascii="Palatino Linotype" w:hAnsi="Palatino Linotype" w:cs="Arial"/>
        </w:rPr>
        <w:t xml:space="preserve">fue omiso en rendir </w:t>
      </w:r>
      <w:r w:rsidRPr="00897DC0">
        <w:rPr>
          <w:rFonts w:ascii="Palatino Linotype" w:hAnsi="Palatino Linotype" w:cs="Arial"/>
        </w:rPr>
        <w:t>los Informes Justificados correspondiente</w:t>
      </w:r>
      <w:r w:rsidR="004F22AC" w:rsidRPr="00897DC0">
        <w:rPr>
          <w:rFonts w:ascii="Palatino Linotype" w:hAnsi="Palatino Linotype" w:cs="Arial"/>
        </w:rPr>
        <w:t xml:space="preserve">s; por su parte </w:t>
      </w:r>
      <w:r w:rsidR="004F22AC" w:rsidRPr="00897DC0">
        <w:rPr>
          <w:rFonts w:ascii="Palatino Linotype" w:hAnsi="Palatino Linotype" w:cs="Arial"/>
          <w:b/>
        </w:rPr>
        <w:t xml:space="preserve">EL RECURRENTE </w:t>
      </w:r>
      <w:r w:rsidR="004F22AC" w:rsidRPr="00897DC0">
        <w:rPr>
          <w:rFonts w:ascii="Palatino Linotype" w:hAnsi="Palatino Linotype" w:cs="Arial"/>
        </w:rPr>
        <w:t xml:space="preserve">fue omiso </w:t>
      </w:r>
      <w:r w:rsidRPr="00897DC0">
        <w:rPr>
          <w:rFonts w:ascii="Palatino Linotype" w:hAnsi="Palatino Linotype" w:cs="Arial"/>
        </w:rPr>
        <w:t>en realizar manifestaciones y ofrecer las pruebas y alegatos que a su derecho convinieran; tal y como se advierte enseguida:</w:t>
      </w:r>
    </w:p>
    <w:p w:rsidR="002A5B42" w:rsidRPr="00897DC0" w:rsidRDefault="004F22AC" w:rsidP="002A5B42">
      <w:pPr>
        <w:pStyle w:val="Prrafodelista"/>
        <w:spacing w:before="100" w:beforeAutospacing="1" w:after="100" w:afterAutospacing="1" w:line="360" w:lineRule="auto"/>
        <w:ind w:left="0"/>
        <w:contextualSpacing w:val="0"/>
        <w:jc w:val="center"/>
        <w:rPr>
          <w:rFonts w:ascii="Palatino Linotype" w:hAnsi="Palatino Linotype" w:cs="Arial"/>
        </w:rPr>
      </w:pPr>
      <w:r w:rsidRPr="00897DC0">
        <w:rPr>
          <w:noProof/>
          <w:lang w:eastAsia="es-MX"/>
        </w:rPr>
        <w:drawing>
          <wp:inline distT="0" distB="0" distL="0" distR="0" wp14:anchorId="6E9C8DA8" wp14:editId="3DC4EB57">
            <wp:extent cx="4307789" cy="11328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50" t="42705" r="17865" b="22520"/>
                    <a:stretch/>
                  </pic:blipFill>
                  <pic:spPr bwMode="auto">
                    <a:xfrm>
                      <a:off x="0" y="0"/>
                      <a:ext cx="4308287" cy="1133021"/>
                    </a:xfrm>
                    <a:prstGeom prst="rect">
                      <a:avLst/>
                    </a:prstGeom>
                    <a:ln>
                      <a:noFill/>
                    </a:ln>
                    <a:extLst>
                      <a:ext uri="{53640926-AAD7-44D8-BBD7-CCE9431645EC}">
                        <a14:shadowObscured xmlns:a14="http://schemas.microsoft.com/office/drawing/2010/main"/>
                      </a:ext>
                    </a:extLst>
                  </pic:spPr>
                </pic:pic>
              </a:graphicData>
            </a:graphic>
          </wp:inline>
        </w:drawing>
      </w:r>
    </w:p>
    <w:p w:rsidR="002A5B42" w:rsidRPr="00897DC0" w:rsidRDefault="004F22AC" w:rsidP="002A5B42">
      <w:pPr>
        <w:pStyle w:val="Prrafodelista"/>
        <w:spacing w:before="100" w:beforeAutospacing="1" w:after="100" w:afterAutospacing="1" w:line="360" w:lineRule="auto"/>
        <w:ind w:left="0"/>
        <w:contextualSpacing w:val="0"/>
        <w:jc w:val="center"/>
        <w:rPr>
          <w:rFonts w:ascii="Palatino Linotype" w:hAnsi="Palatino Linotype" w:cs="Arial"/>
        </w:rPr>
      </w:pPr>
      <w:r w:rsidRPr="00897DC0">
        <w:rPr>
          <w:noProof/>
          <w:lang w:eastAsia="es-MX"/>
        </w:rPr>
        <w:drawing>
          <wp:inline distT="0" distB="0" distL="0" distR="0" wp14:anchorId="5082C6D5" wp14:editId="5BBBD033">
            <wp:extent cx="4285448" cy="113294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202" t="43048" r="16800" b="22177"/>
                    <a:stretch/>
                  </pic:blipFill>
                  <pic:spPr bwMode="auto">
                    <a:xfrm>
                      <a:off x="0" y="0"/>
                      <a:ext cx="4285850" cy="1133051"/>
                    </a:xfrm>
                    <a:prstGeom prst="rect">
                      <a:avLst/>
                    </a:prstGeom>
                    <a:ln>
                      <a:noFill/>
                    </a:ln>
                    <a:extLst>
                      <a:ext uri="{53640926-AAD7-44D8-BBD7-CCE9431645EC}">
                        <a14:shadowObscured xmlns:a14="http://schemas.microsoft.com/office/drawing/2010/main"/>
                      </a:ext>
                    </a:extLst>
                  </pic:spPr>
                </pic:pic>
              </a:graphicData>
            </a:graphic>
          </wp:inline>
        </w:drawing>
      </w:r>
    </w:p>
    <w:p w:rsidR="002A5B42" w:rsidRPr="00897DC0" w:rsidRDefault="002A5B42" w:rsidP="002A5B42">
      <w:pPr>
        <w:pStyle w:val="Prrafodelista"/>
        <w:spacing w:before="100" w:beforeAutospacing="1" w:after="100" w:afterAutospacing="1" w:line="360" w:lineRule="auto"/>
        <w:ind w:left="0"/>
        <w:contextualSpacing w:val="0"/>
        <w:jc w:val="both"/>
        <w:rPr>
          <w:rFonts w:ascii="Palatino Linotype" w:hAnsi="Palatino Linotype"/>
        </w:rPr>
      </w:pPr>
      <w:r w:rsidRPr="00897DC0">
        <w:rPr>
          <w:rFonts w:ascii="Palatino Linotype" w:hAnsi="Palatino Linotype" w:cs="Arial"/>
          <w:b/>
          <w:sz w:val="28"/>
          <w:szCs w:val="28"/>
        </w:rPr>
        <w:lastRenderedPageBreak/>
        <w:t xml:space="preserve">IX. </w:t>
      </w:r>
      <w:r w:rsidRPr="00897DC0">
        <w:rPr>
          <w:rFonts w:ascii="Palatino Linotype" w:hAnsi="Palatino Linotype" w:cs="Arial"/>
          <w:lang w:val="es-ES_tradnl"/>
        </w:rPr>
        <w:t xml:space="preserve">Por economía procesal y </w:t>
      </w:r>
      <w:r w:rsidRPr="00897DC0">
        <w:rPr>
          <w:rFonts w:ascii="Palatino Linotype" w:hAnsi="Palatino Linotype" w:cs="Arial"/>
        </w:rPr>
        <w:t xml:space="preserve">con la finalidad de evitar resoluciones contradictorias, en </w:t>
      </w:r>
      <w:r w:rsidRPr="00897DC0">
        <w:rPr>
          <w:rFonts w:ascii="Palatino Linotype" w:hAnsi="Palatino Linotype"/>
        </w:rPr>
        <w:t xml:space="preserve">la </w:t>
      </w:r>
      <w:r w:rsidR="004F22AC" w:rsidRPr="00897DC0">
        <w:rPr>
          <w:rFonts w:ascii="Palatino Linotype" w:hAnsi="Palatino Linotype"/>
        </w:rPr>
        <w:t xml:space="preserve">Vigésima Primera </w:t>
      </w:r>
      <w:r w:rsidRPr="00897DC0">
        <w:rPr>
          <w:rFonts w:ascii="Palatino Linotype" w:hAnsi="Palatino Linotype"/>
        </w:rPr>
        <w:t xml:space="preserve">Sesión Ordinaria, de fecha </w:t>
      </w:r>
      <w:r w:rsidR="004F22AC" w:rsidRPr="00897DC0">
        <w:rPr>
          <w:rFonts w:ascii="Palatino Linotype" w:hAnsi="Palatino Linotype"/>
        </w:rPr>
        <w:t xml:space="preserve">cinco de junio </w:t>
      </w:r>
      <w:r w:rsidRPr="00897DC0">
        <w:rPr>
          <w:rFonts w:ascii="Palatino Linotype" w:hAnsi="Palatino Linotype"/>
        </w:rPr>
        <w:t xml:space="preserve">de dos mil diecinueve, el Pleno de este Instituto </w:t>
      </w:r>
      <w:r w:rsidRPr="00897DC0">
        <w:rPr>
          <w:rFonts w:ascii="Palatino Linotype" w:hAnsi="Palatino Linotype" w:cs="Arial"/>
        </w:rPr>
        <w:t xml:space="preserve">determinó </w:t>
      </w:r>
      <w:r w:rsidRPr="00897DC0">
        <w:rPr>
          <w:rFonts w:ascii="Palatino Linotype" w:hAnsi="Palatino Linotype"/>
        </w:rPr>
        <w:t xml:space="preserve">acumular </w:t>
      </w:r>
      <w:r w:rsidR="004F22AC" w:rsidRPr="00897DC0">
        <w:rPr>
          <w:rFonts w:ascii="Palatino Linotype" w:hAnsi="Palatino Linotype"/>
        </w:rPr>
        <w:t xml:space="preserve">el </w:t>
      </w:r>
      <w:r w:rsidRPr="00897DC0">
        <w:rPr>
          <w:rFonts w:ascii="Palatino Linotype" w:hAnsi="Palatino Linotype"/>
        </w:rPr>
        <w:t xml:space="preserve">recurso de revisión </w:t>
      </w:r>
      <w:r w:rsidR="004F22AC" w:rsidRPr="00897DC0">
        <w:rPr>
          <w:rFonts w:ascii="Palatino Linotype" w:hAnsi="Palatino Linotype" w:cs="Arial"/>
          <w:b/>
        </w:rPr>
        <w:t xml:space="preserve">04683/INFOEM/IP/RR/2019 </w:t>
      </w:r>
      <w:r w:rsidRPr="00897DC0">
        <w:rPr>
          <w:rFonts w:ascii="Palatino Linotype" w:hAnsi="Palatino Linotype" w:cs="Arial"/>
        </w:rPr>
        <w:t xml:space="preserve">al diverso </w:t>
      </w:r>
      <w:r w:rsidR="004F22AC" w:rsidRPr="00897DC0">
        <w:rPr>
          <w:rFonts w:ascii="Palatino Linotype" w:hAnsi="Palatino Linotype" w:cs="Arial"/>
          <w:b/>
        </w:rPr>
        <w:t>04682</w:t>
      </w:r>
      <w:r w:rsidRPr="00897DC0">
        <w:rPr>
          <w:rFonts w:ascii="Palatino Linotype" w:hAnsi="Palatino Linotype" w:cs="Arial"/>
          <w:b/>
        </w:rPr>
        <w:t>/INFOEM/IP/RR/2019</w:t>
      </w:r>
      <w:r w:rsidRPr="00897DC0">
        <w:rPr>
          <w:rFonts w:ascii="Palatino Linotype" w:hAnsi="Palatino Linotype"/>
        </w:rPr>
        <w:t xml:space="preserve">, acordando su resolución por parte de la Comisionada </w:t>
      </w:r>
      <w:r w:rsidRPr="00897DC0">
        <w:rPr>
          <w:rFonts w:ascii="Palatino Linotype" w:hAnsi="Palatino Linotype"/>
          <w:b/>
        </w:rPr>
        <w:t>EVA ABAID YAPUR</w:t>
      </w:r>
      <w:r w:rsidRPr="00897DC0">
        <w:rPr>
          <w:rFonts w:ascii="Palatino Linotype" w:hAnsi="Palatino Linotype" w:cs="Arial"/>
        </w:rPr>
        <w:t>.</w:t>
      </w:r>
    </w:p>
    <w:p w:rsidR="002A5B42" w:rsidRPr="00897DC0" w:rsidRDefault="002A5B42" w:rsidP="002A5B42">
      <w:pPr>
        <w:pStyle w:val="Prrafodelista"/>
        <w:spacing w:before="100" w:beforeAutospacing="1" w:after="100" w:afterAutospacing="1" w:line="360" w:lineRule="auto"/>
        <w:ind w:left="0"/>
        <w:contextualSpacing w:val="0"/>
        <w:jc w:val="both"/>
        <w:rPr>
          <w:rFonts w:ascii="Palatino Linotype" w:hAnsi="Palatino Linotype" w:cs="Arial"/>
        </w:rPr>
      </w:pPr>
      <w:r w:rsidRPr="00897DC0">
        <w:rPr>
          <w:rFonts w:ascii="Palatino Linotype" w:hAnsi="Palatino Linotype" w:cs="Arial"/>
          <w:b/>
          <w:sz w:val="28"/>
          <w:szCs w:val="28"/>
        </w:rPr>
        <w:t>X.</w:t>
      </w:r>
      <w:r w:rsidRPr="00897DC0">
        <w:rPr>
          <w:rFonts w:ascii="Palatino Linotype" w:hAnsi="Palatino Linotype" w:cs="Arial"/>
        </w:rPr>
        <w:t xml:space="preserve"> Una vez analizado el estado procesal que guardaban los expedientes, el </w:t>
      </w:r>
      <w:r w:rsidR="004F22AC" w:rsidRPr="00897DC0">
        <w:rPr>
          <w:rFonts w:ascii="Palatino Linotype" w:hAnsi="Palatino Linotype" w:cs="Arial"/>
        </w:rPr>
        <w:t xml:space="preserve">doce de junio </w:t>
      </w:r>
      <w:r w:rsidRPr="00897DC0">
        <w:rPr>
          <w:rFonts w:ascii="Palatino Linotype" w:hAnsi="Palatino Linotype" w:cs="Arial"/>
        </w:rPr>
        <w:t>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2A5B42" w:rsidRPr="00897DC0" w:rsidRDefault="002A5B42" w:rsidP="002A5B42">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897DC0">
        <w:rPr>
          <w:rFonts w:ascii="Palatino Linotype" w:hAnsi="Palatino Linotype" w:cs="Arial"/>
          <w:b/>
          <w:sz w:val="28"/>
          <w:szCs w:val="28"/>
        </w:rPr>
        <w:t>XI.</w:t>
      </w:r>
      <w:r w:rsidRPr="00897DC0">
        <w:rPr>
          <w:rFonts w:ascii="Palatino Linotype" w:hAnsi="Palatino Linotype" w:cs="Arial"/>
        </w:rPr>
        <w:t xml:space="preserve"> En fecha </w:t>
      </w:r>
      <w:r w:rsidR="004F22AC" w:rsidRPr="00897DC0">
        <w:rPr>
          <w:rFonts w:ascii="Palatino Linotype" w:hAnsi="Palatino Linotype" w:cs="Arial"/>
        </w:rPr>
        <w:t xml:space="preserve">once de julio </w:t>
      </w:r>
      <w:r w:rsidRPr="00897DC0">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2A5B42" w:rsidRPr="00897DC0" w:rsidRDefault="002A5B42" w:rsidP="002A5B42">
      <w:pPr>
        <w:spacing w:before="100" w:beforeAutospacing="1" w:after="100" w:afterAutospacing="1" w:line="360" w:lineRule="auto"/>
        <w:jc w:val="center"/>
        <w:rPr>
          <w:rFonts w:ascii="Palatino Linotype" w:hAnsi="Palatino Linotype"/>
          <w:b/>
          <w:bCs/>
          <w:spacing w:val="60"/>
          <w:sz w:val="28"/>
        </w:rPr>
      </w:pPr>
      <w:r w:rsidRPr="00897DC0">
        <w:rPr>
          <w:rFonts w:ascii="Palatino Linotype" w:hAnsi="Palatino Linotype"/>
          <w:b/>
          <w:bCs/>
          <w:spacing w:val="60"/>
          <w:sz w:val="28"/>
        </w:rPr>
        <w:t>CONSIDERANDO</w:t>
      </w:r>
    </w:p>
    <w:p w:rsidR="002A5B42" w:rsidRPr="00897DC0" w:rsidRDefault="002A5B42" w:rsidP="002A5B42">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897DC0">
        <w:rPr>
          <w:rFonts w:ascii="Palatino Linotype" w:hAnsi="Palatino Linotype"/>
          <w:b/>
          <w:sz w:val="28"/>
          <w:szCs w:val="28"/>
        </w:rPr>
        <w:t>PRIMERO.</w:t>
      </w:r>
      <w:r w:rsidRPr="00897DC0">
        <w:rPr>
          <w:rFonts w:ascii="Palatino Linotype" w:hAnsi="Palatino Linotype"/>
        </w:rPr>
        <w:t xml:space="preserve"> </w:t>
      </w:r>
      <w:r w:rsidRPr="00897DC0">
        <w:rPr>
          <w:rFonts w:ascii="Palatino Linotype" w:hAnsi="Palatino Linotype"/>
          <w:b/>
        </w:rPr>
        <w:t>Competencia</w:t>
      </w:r>
      <w:r w:rsidRPr="00897DC0">
        <w:rPr>
          <w:rFonts w:ascii="Palatino Linotype" w:hAnsi="Palatino Linotype"/>
        </w:rPr>
        <w:t>.</w:t>
      </w:r>
      <w:r w:rsidRPr="00897DC0">
        <w:rPr>
          <w:rFonts w:ascii="Palatino Linotype" w:hAnsi="Palatino Linotype"/>
          <w:b/>
        </w:rPr>
        <w:t xml:space="preserve"> </w:t>
      </w:r>
      <w:r w:rsidRPr="00897DC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w:t>
      </w:r>
      <w:r w:rsidRPr="00897DC0">
        <w:rPr>
          <w:rFonts w:ascii="Palatino Linotype" w:hAnsi="Palatino Linotype"/>
        </w:rPr>
        <w:lastRenderedPageBreak/>
        <w:t>párrafos vigésimo</w:t>
      </w:r>
      <w:r w:rsidR="004F22AC" w:rsidRPr="00897DC0">
        <w:rPr>
          <w:rFonts w:ascii="Palatino Linotype" w:hAnsi="Palatino Linotype"/>
        </w:rPr>
        <w:t xml:space="preserve"> segundo</w:t>
      </w:r>
      <w:r w:rsidRPr="00897DC0">
        <w:rPr>
          <w:rFonts w:ascii="Palatino Linotype" w:hAnsi="Palatino Linotype"/>
        </w:rPr>
        <w:t xml:space="preserve">, vigésimo </w:t>
      </w:r>
      <w:r w:rsidR="004F22AC" w:rsidRPr="00897DC0">
        <w:rPr>
          <w:rFonts w:ascii="Palatino Linotype" w:hAnsi="Palatino Linotype"/>
        </w:rPr>
        <w:t>tercero,</w:t>
      </w:r>
      <w:r w:rsidRPr="00897DC0">
        <w:rPr>
          <w:rFonts w:ascii="Palatino Linotype" w:hAnsi="Palatino Linotype"/>
        </w:rPr>
        <w:t xml:space="preserve"> vigésimo </w:t>
      </w:r>
      <w:r w:rsidR="004F22AC" w:rsidRPr="00897DC0">
        <w:rPr>
          <w:rFonts w:ascii="Palatino Linotype" w:hAnsi="Palatino Linotype"/>
        </w:rPr>
        <w:t>cuarto</w:t>
      </w:r>
      <w:r w:rsidRPr="00897DC0">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97DC0">
        <w:rPr>
          <w:rFonts w:ascii="Palatino Linotype" w:hAnsi="Palatino Linotype" w:cs="Arial"/>
        </w:rPr>
        <w:t xml:space="preserve">; </w:t>
      </w:r>
      <w:r w:rsidRPr="00897DC0">
        <w:rPr>
          <w:rFonts w:ascii="Palatino Linotype" w:hAnsi="Palatino Linotype"/>
        </w:rPr>
        <w:t xml:space="preserve">9, fracciones I, XXIV y 11 </w:t>
      </w:r>
      <w:r w:rsidRPr="00897DC0">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por un Ciudadano en ejercicio de su derecho de acceso a la información pública, en términos de la Ley de la materia.</w:t>
      </w:r>
    </w:p>
    <w:p w:rsidR="002A5B42" w:rsidRPr="00897DC0" w:rsidRDefault="002A5B42" w:rsidP="002A5B42">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897DC0">
        <w:rPr>
          <w:rFonts w:ascii="Palatino Linotype" w:hAnsi="Palatino Linotype" w:cs="Arial"/>
          <w:b/>
          <w:sz w:val="28"/>
          <w:szCs w:val="28"/>
        </w:rPr>
        <w:t>SEGUNDO.</w:t>
      </w:r>
      <w:r w:rsidRPr="00897DC0">
        <w:rPr>
          <w:rFonts w:ascii="Palatino Linotype" w:hAnsi="Palatino Linotype" w:cs="Arial"/>
          <w:b/>
        </w:rPr>
        <w:t xml:space="preserve"> Interés.</w:t>
      </w:r>
      <w:r w:rsidRPr="00897DC0">
        <w:rPr>
          <w:rFonts w:ascii="Palatino Linotype" w:hAnsi="Palatino Linotype" w:cs="Arial"/>
        </w:rPr>
        <w:t xml:space="preserve"> Los recursos de revisión se interpusieron por parte legítima en atención a que fueron presentados por </w:t>
      </w:r>
      <w:r w:rsidRPr="00897DC0">
        <w:rPr>
          <w:rFonts w:ascii="Palatino Linotype" w:hAnsi="Palatino Linotype" w:cs="Arial"/>
          <w:b/>
        </w:rPr>
        <w:t>EL RECURRENTE</w:t>
      </w:r>
      <w:r w:rsidRPr="00897DC0">
        <w:rPr>
          <w:rFonts w:ascii="Palatino Linotype" w:hAnsi="Palatino Linotype" w:cs="Arial"/>
          <w:snapToGrid w:val="0"/>
        </w:rPr>
        <w:t xml:space="preserve">, quien </w:t>
      </w:r>
      <w:r w:rsidRPr="00897DC0">
        <w:rPr>
          <w:rFonts w:ascii="Palatino Linotype" w:hAnsi="Palatino Linotype"/>
        </w:rPr>
        <w:t>es</w:t>
      </w:r>
      <w:r w:rsidRPr="00897DC0">
        <w:rPr>
          <w:rFonts w:ascii="Palatino Linotype" w:hAnsi="Palatino Linotype" w:cs="Arial"/>
          <w:snapToGrid w:val="0"/>
        </w:rPr>
        <w:t xml:space="preserve"> la misma persona que formuló las solicitudes de acceso a la </w:t>
      </w:r>
      <w:r w:rsidRPr="00897DC0">
        <w:rPr>
          <w:rFonts w:ascii="Palatino Linotype" w:hAnsi="Palatino Linotype"/>
        </w:rPr>
        <w:t>información</w:t>
      </w:r>
      <w:r w:rsidRPr="00897DC0">
        <w:rPr>
          <w:rFonts w:ascii="Palatino Linotype" w:hAnsi="Palatino Linotype" w:cs="Arial"/>
          <w:snapToGrid w:val="0"/>
        </w:rPr>
        <w:t xml:space="preserve"> pública al</w:t>
      </w:r>
      <w:r w:rsidRPr="00897DC0">
        <w:rPr>
          <w:rFonts w:ascii="Palatino Linotype" w:hAnsi="Palatino Linotype" w:cs="Arial"/>
          <w:b/>
          <w:snapToGrid w:val="0"/>
        </w:rPr>
        <w:t xml:space="preserve"> SUJETO OBLIGADO</w:t>
      </w:r>
      <w:r w:rsidRPr="00897DC0">
        <w:rPr>
          <w:rFonts w:ascii="Palatino Linotype" w:hAnsi="Palatino Linotype" w:cs="Arial"/>
        </w:rPr>
        <w:t>.</w:t>
      </w:r>
    </w:p>
    <w:p w:rsidR="002A5B42" w:rsidRPr="00897DC0" w:rsidRDefault="002A5B42" w:rsidP="002A5B42">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b/>
          <w:spacing w:val="-20"/>
        </w:rPr>
      </w:pPr>
      <w:r w:rsidRPr="00897DC0">
        <w:rPr>
          <w:rFonts w:ascii="Palatino Linotype" w:hAnsi="Palatino Linotype" w:cs="Arial"/>
          <w:b/>
          <w:sz w:val="28"/>
          <w:szCs w:val="28"/>
        </w:rPr>
        <w:t xml:space="preserve">TERCERO. </w:t>
      </w:r>
      <w:r w:rsidRPr="00897DC0">
        <w:rPr>
          <w:rFonts w:ascii="Palatino Linotype" w:hAnsi="Palatino Linotype" w:cs="Arial"/>
          <w:b/>
          <w:color w:val="000000"/>
        </w:rPr>
        <w:t>Justificación de la Acumulación de los Recursos.</w:t>
      </w:r>
      <w:r w:rsidRPr="00897DC0">
        <w:rPr>
          <w:rFonts w:ascii="Palatino Linotype" w:hAnsi="Palatino Linotype" w:cs="Arial"/>
          <w:color w:val="000000"/>
        </w:rPr>
        <w:t xml:space="preserve"> De las constancias que obran en los expedientes, se advierte que los recursos de revisión</w:t>
      </w:r>
      <w:r w:rsidRPr="00897DC0">
        <w:rPr>
          <w:rFonts w:ascii="Palatino Linotype" w:hAnsi="Palatino Linotype" w:cs="Arial"/>
          <w:b/>
        </w:rPr>
        <w:t xml:space="preserve"> 0</w:t>
      </w:r>
      <w:r w:rsidR="004F22AC" w:rsidRPr="00897DC0">
        <w:rPr>
          <w:rFonts w:ascii="Palatino Linotype" w:hAnsi="Palatino Linotype" w:cs="Arial"/>
          <w:b/>
        </w:rPr>
        <w:t xml:space="preserve">4682/INFOEM/IP/RR/2019 </w:t>
      </w:r>
      <w:r w:rsidRPr="00897DC0">
        <w:rPr>
          <w:rFonts w:ascii="Palatino Linotype" w:hAnsi="Palatino Linotype" w:cs="Arial"/>
        </w:rPr>
        <w:t>y</w:t>
      </w:r>
      <w:r w:rsidRPr="00897DC0">
        <w:rPr>
          <w:rFonts w:ascii="Palatino Linotype" w:hAnsi="Palatino Linotype" w:cs="Arial"/>
          <w:b/>
        </w:rPr>
        <w:t xml:space="preserve"> </w:t>
      </w:r>
      <w:r w:rsidR="004F22AC" w:rsidRPr="00897DC0">
        <w:rPr>
          <w:rFonts w:ascii="Palatino Linotype" w:hAnsi="Palatino Linotype" w:cs="Arial"/>
          <w:b/>
        </w:rPr>
        <w:t>04683</w:t>
      </w:r>
      <w:r w:rsidRPr="00897DC0">
        <w:rPr>
          <w:rFonts w:ascii="Palatino Linotype" w:hAnsi="Palatino Linotype" w:cs="Arial"/>
          <w:b/>
        </w:rPr>
        <w:t xml:space="preserve">/INFOEM/IP/RR/2019, </w:t>
      </w:r>
      <w:r w:rsidRPr="00897DC0">
        <w:rPr>
          <w:rFonts w:ascii="Palatino Linotype" w:hAnsi="Palatino Linotype" w:cs="Arial"/>
          <w:color w:val="000000"/>
        </w:rPr>
        <w:t xml:space="preserve">fueron presentados por el mismo </w:t>
      </w:r>
      <w:r w:rsidRPr="00897DC0">
        <w:rPr>
          <w:rFonts w:ascii="Palatino Linotype" w:hAnsi="Palatino Linotype" w:cs="Arial"/>
          <w:b/>
          <w:color w:val="000000"/>
        </w:rPr>
        <w:t xml:space="preserve">RECURRENTE </w:t>
      </w:r>
      <w:r w:rsidRPr="00897DC0">
        <w:rPr>
          <w:rFonts w:ascii="Palatino Linotype" w:hAnsi="Palatino Linotype" w:cs="Arial"/>
          <w:color w:val="000000"/>
        </w:rPr>
        <w:t xml:space="preserve">ante el mismo </w:t>
      </w:r>
      <w:r w:rsidRPr="00897DC0">
        <w:rPr>
          <w:rFonts w:ascii="Palatino Linotype" w:hAnsi="Palatino Linotype" w:cs="Arial"/>
          <w:b/>
          <w:color w:val="000000"/>
        </w:rPr>
        <w:t>SUJETO OBLIGADO</w:t>
      </w:r>
      <w:r w:rsidRPr="00897DC0">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los gastos ejercidos para la contratación y adquisición de determinados bienes y/o servicios; es por lo que, fue procedente que este Órgano Garante decretara </w:t>
      </w:r>
      <w:r w:rsidRPr="00897DC0">
        <w:rPr>
          <w:rFonts w:ascii="Palatino Linotype" w:hAnsi="Palatino Linotype" w:cs="Arial"/>
          <w:color w:val="000000"/>
        </w:rPr>
        <w:lastRenderedPageBreak/>
        <w:t xml:space="preserve">su acumulación, de conformidad con lo dispuesto en el artículo 18 del Código de Procedimientos Administrativos del Estado de México, de aplicación supletoria en términos del ordinal 195 de </w:t>
      </w:r>
      <w:r w:rsidRPr="00897DC0">
        <w:rPr>
          <w:rFonts w:ascii="Palatino Linotype" w:hAnsi="Palatino Linotype"/>
        </w:rPr>
        <w:t>la Ley de Transparencia y Acceso a la Información Pública del Estado de México y Municipios, que a continuación se insertan:</w:t>
      </w:r>
    </w:p>
    <w:p w:rsidR="002A5B42" w:rsidRPr="00897DC0" w:rsidRDefault="002A5B42" w:rsidP="002A5B42">
      <w:pPr>
        <w:ind w:left="851" w:right="709"/>
        <w:jc w:val="center"/>
        <w:rPr>
          <w:rFonts w:ascii="Palatino Linotype" w:hAnsi="Palatino Linotype" w:cs="Arial"/>
          <w:b/>
          <w:i/>
          <w:sz w:val="22"/>
          <w:szCs w:val="22"/>
        </w:rPr>
      </w:pPr>
      <w:r w:rsidRPr="00897DC0">
        <w:rPr>
          <w:rFonts w:ascii="Palatino Linotype" w:hAnsi="Palatino Linotype" w:cs="Arial"/>
          <w:b/>
          <w:i/>
          <w:sz w:val="22"/>
          <w:szCs w:val="22"/>
        </w:rPr>
        <w:t>“Código de Procedimientos Administrativos del Estado de México</w:t>
      </w:r>
    </w:p>
    <w:p w:rsidR="002A5B42" w:rsidRPr="00897DC0" w:rsidRDefault="002A5B42" w:rsidP="002A5B42">
      <w:pPr>
        <w:ind w:left="851" w:right="709"/>
        <w:jc w:val="center"/>
        <w:rPr>
          <w:rFonts w:ascii="Palatino Linotype" w:hAnsi="Palatino Linotype" w:cs="Arial"/>
          <w:b/>
          <w:i/>
          <w:sz w:val="22"/>
          <w:szCs w:val="22"/>
        </w:rPr>
      </w:pPr>
    </w:p>
    <w:p w:rsidR="002A5B42" w:rsidRPr="00897DC0" w:rsidRDefault="002A5B42" w:rsidP="002A5B42">
      <w:pPr>
        <w:ind w:left="851" w:right="709"/>
        <w:jc w:val="both"/>
        <w:rPr>
          <w:rFonts w:ascii="Palatino Linotype" w:hAnsi="Palatino Linotype" w:cs="Arial"/>
          <w:i/>
          <w:sz w:val="22"/>
          <w:szCs w:val="22"/>
        </w:rPr>
      </w:pPr>
      <w:r w:rsidRPr="00897DC0">
        <w:rPr>
          <w:rFonts w:ascii="Palatino Linotype" w:hAnsi="Palatino Linotype" w:cs="Arial"/>
          <w:b/>
          <w:i/>
          <w:sz w:val="22"/>
          <w:szCs w:val="22"/>
        </w:rPr>
        <w:t>Artículo 18</w:t>
      </w:r>
      <w:r w:rsidRPr="00897DC0">
        <w:rPr>
          <w:rFonts w:ascii="Palatino Linotype" w:hAnsi="Palatino Linotype" w:cs="Arial"/>
          <w:i/>
          <w:sz w:val="22"/>
          <w:szCs w:val="22"/>
        </w:rPr>
        <w:t xml:space="preserve">.- </w:t>
      </w:r>
      <w:r w:rsidRPr="00897DC0">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897DC0">
        <w:rPr>
          <w:rFonts w:ascii="Palatino Linotype" w:hAnsi="Palatino Linotype" w:cs="Arial"/>
          <w:i/>
          <w:sz w:val="22"/>
          <w:szCs w:val="22"/>
        </w:rPr>
        <w:t xml:space="preserve"> o a petición de parte, </w:t>
      </w:r>
      <w:r w:rsidRPr="00897DC0">
        <w:rPr>
          <w:rFonts w:ascii="Palatino Linotype" w:hAnsi="Palatino Linotype" w:cs="Arial"/>
          <w:b/>
          <w:i/>
          <w:sz w:val="22"/>
          <w:szCs w:val="22"/>
        </w:rPr>
        <w:t>cuando las partes</w:t>
      </w:r>
      <w:r w:rsidRPr="00897DC0">
        <w:rPr>
          <w:rFonts w:ascii="Palatino Linotype" w:hAnsi="Palatino Linotype" w:cs="Arial"/>
          <w:i/>
          <w:sz w:val="22"/>
          <w:szCs w:val="22"/>
        </w:rPr>
        <w:t xml:space="preserve"> o los actos administrativos </w:t>
      </w:r>
      <w:r w:rsidRPr="00897DC0">
        <w:rPr>
          <w:rFonts w:ascii="Palatino Linotype" w:hAnsi="Palatino Linotype" w:cs="Arial"/>
          <w:b/>
          <w:i/>
          <w:sz w:val="22"/>
          <w:szCs w:val="22"/>
        </w:rPr>
        <w:t>sean iguales</w:t>
      </w:r>
      <w:r w:rsidRPr="00897DC0">
        <w:rPr>
          <w:rFonts w:ascii="Palatino Linotype" w:hAnsi="Palatino Linotype" w:cs="Arial"/>
          <w:i/>
          <w:sz w:val="22"/>
          <w:szCs w:val="22"/>
        </w:rPr>
        <w:t xml:space="preserve">, se trate de actos conexos o </w:t>
      </w:r>
      <w:r w:rsidRPr="00897DC0">
        <w:rPr>
          <w:rFonts w:ascii="Palatino Linotype" w:hAnsi="Palatino Linotype" w:cs="Arial"/>
          <w:b/>
          <w:i/>
          <w:sz w:val="22"/>
          <w:szCs w:val="22"/>
        </w:rPr>
        <w:t>resulte conveniente el trámite unificado de los asuntos, para evitar la emisión de resoluciones contradictorias</w:t>
      </w:r>
      <w:r w:rsidRPr="00897DC0">
        <w:rPr>
          <w:rFonts w:ascii="Palatino Linotype" w:hAnsi="Palatino Linotype" w:cs="Arial"/>
          <w:i/>
          <w:sz w:val="22"/>
          <w:szCs w:val="22"/>
        </w:rPr>
        <w:t>. La misma regla se aplicará, en lo conducente, para la separación de los expedientes.”</w:t>
      </w:r>
    </w:p>
    <w:p w:rsidR="002A5B42" w:rsidRPr="00897DC0" w:rsidRDefault="002A5B42" w:rsidP="002A5B42">
      <w:pPr>
        <w:ind w:left="851" w:right="709"/>
        <w:jc w:val="both"/>
        <w:rPr>
          <w:rFonts w:ascii="Palatino Linotype" w:hAnsi="Palatino Linotype" w:cs="Arial"/>
          <w:i/>
          <w:sz w:val="22"/>
          <w:szCs w:val="22"/>
        </w:rPr>
      </w:pPr>
    </w:p>
    <w:p w:rsidR="002A5B42" w:rsidRPr="00897DC0" w:rsidRDefault="002A5B42" w:rsidP="002A5B42">
      <w:pPr>
        <w:ind w:left="851" w:right="709"/>
        <w:jc w:val="center"/>
        <w:rPr>
          <w:rFonts w:ascii="Palatino Linotype" w:hAnsi="Palatino Linotype" w:cs="Arial"/>
          <w:b/>
          <w:i/>
          <w:sz w:val="22"/>
          <w:szCs w:val="22"/>
        </w:rPr>
      </w:pPr>
      <w:r w:rsidRPr="00897DC0">
        <w:rPr>
          <w:rFonts w:ascii="Palatino Linotype" w:hAnsi="Palatino Linotype" w:cs="Arial"/>
          <w:b/>
          <w:i/>
          <w:sz w:val="22"/>
          <w:szCs w:val="22"/>
        </w:rPr>
        <w:t>Ley de Transparencia y Acceso a la Información Pública del Estado de México y Municipios</w:t>
      </w:r>
    </w:p>
    <w:p w:rsidR="002A5B42" w:rsidRPr="00897DC0" w:rsidRDefault="002A5B42" w:rsidP="002A5B42">
      <w:pPr>
        <w:ind w:left="851" w:right="709"/>
        <w:jc w:val="center"/>
        <w:rPr>
          <w:rFonts w:ascii="Palatino Linotype" w:hAnsi="Palatino Linotype" w:cs="Arial"/>
          <w:b/>
          <w:i/>
          <w:sz w:val="22"/>
          <w:szCs w:val="22"/>
        </w:rPr>
      </w:pPr>
    </w:p>
    <w:p w:rsidR="002A5B42" w:rsidRPr="00897DC0" w:rsidRDefault="002A5B42" w:rsidP="002A5B42">
      <w:pPr>
        <w:ind w:left="851" w:right="709"/>
        <w:jc w:val="both"/>
        <w:rPr>
          <w:rFonts w:ascii="Palatino Linotype" w:hAnsi="Palatino Linotype" w:cs="Arial"/>
          <w:i/>
          <w:sz w:val="22"/>
          <w:szCs w:val="22"/>
        </w:rPr>
      </w:pPr>
      <w:r w:rsidRPr="00897DC0">
        <w:rPr>
          <w:rFonts w:ascii="Palatino Linotype" w:hAnsi="Palatino Linotype" w:cs="Arial"/>
          <w:b/>
          <w:i/>
          <w:sz w:val="22"/>
          <w:szCs w:val="22"/>
        </w:rPr>
        <w:t xml:space="preserve">Artículo 195. </w:t>
      </w:r>
      <w:r w:rsidRPr="00897DC0">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2A5B42" w:rsidRPr="00897DC0" w:rsidRDefault="002A5B42" w:rsidP="002A5B42">
      <w:pPr>
        <w:tabs>
          <w:tab w:val="center" w:pos="4960"/>
        </w:tabs>
        <w:ind w:left="851" w:right="709"/>
        <w:jc w:val="both"/>
        <w:rPr>
          <w:rFonts w:ascii="Palatino Linotype" w:hAnsi="Palatino Linotype" w:cs="Arial"/>
          <w:i/>
          <w:sz w:val="22"/>
          <w:szCs w:val="22"/>
        </w:rPr>
      </w:pPr>
    </w:p>
    <w:p w:rsidR="002A5B42" w:rsidRPr="00897DC0" w:rsidRDefault="002A5B42" w:rsidP="002A5B42">
      <w:pPr>
        <w:tabs>
          <w:tab w:val="center" w:pos="4960"/>
        </w:tabs>
        <w:ind w:left="851" w:right="709"/>
        <w:jc w:val="both"/>
        <w:rPr>
          <w:rFonts w:ascii="Palatino Linotype" w:hAnsi="Palatino Linotype" w:cs="Arial"/>
          <w:i/>
          <w:sz w:val="22"/>
          <w:szCs w:val="22"/>
        </w:rPr>
      </w:pPr>
      <w:r w:rsidRPr="00897DC0">
        <w:rPr>
          <w:rFonts w:ascii="Palatino Linotype" w:hAnsi="Palatino Linotype" w:cs="Arial"/>
          <w:i/>
          <w:sz w:val="22"/>
          <w:szCs w:val="22"/>
        </w:rPr>
        <w:t>(Énfasis añadido)</w:t>
      </w:r>
    </w:p>
    <w:p w:rsidR="002A5B42" w:rsidRPr="00897DC0" w:rsidRDefault="002A5B42" w:rsidP="002A5B42">
      <w:pPr>
        <w:pStyle w:val="Encabezado"/>
        <w:spacing w:before="100" w:beforeAutospacing="1" w:after="100" w:afterAutospacing="1" w:line="360" w:lineRule="auto"/>
        <w:jc w:val="both"/>
        <w:rPr>
          <w:rFonts w:ascii="Palatino Linotype" w:hAnsi="Palatino Linotype" w:cs="Arial"/>
          <w:color w:val="000000"/>
          <w:lang w:val="es-MX"/>
        </w:rPr>
      </w:pPr>
      <w:r w:rsidRPr="00897DC0">
        <w:rPr>
          <w:rFonts w:ascii="Palatino Linotype" w:hAnsi="Palatino Linotype" w:cs="Arial"/>
          <w:color w:val="000000"/>
          <w:sz w:val="22"/>
          <w:szCs w:val="22"/>
          <w:lang w:val="es-MX"/>
        </w:rPr>
        <w:t xml:space="preserve">De lo </w:t>
      </w:r>
      <w:r w:rsidRPr="00897DC0">
        <w:rPr>
          <w:rFonts w:ascii="Palatino Linotype" w:hAnsi="Palatino Linotype" w:cs="Arial"/>
          <w:color w:val="000000"/>
          <w:lang w:val="es-MX"/>
        </w:rPr>
        <w:t>dispuesto en la normativa anterior, dicha acumulación procede cuando:</w:t>
      </w:r>
    </w:p>
    <w:p w:rsidR="002A5B42" w:rsidRPr="00897DC0" w:rsidRDefault="002A5B42" w:rsidP="002A5B4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897DC0">
        <w:rPr>
          <w:rFonts w:ascii="Palatino Linotype" w:hAnsi="Palatino Linotype" w:cs="Arial"/>
          <w:color w:val="000000"/>
          <w:lang w:val="es-MX"/>
        </w:rPr>
        <w:t>El solicitante y la información referida sean las mismas;</w:t>
      </w:r>
    </w:p>
    <w:p w:rsidR="002A5B42" w:rsidRPr="00897DC0" w:rsidRDefault="002A5B42" w:rsidP="002A5B4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897DC0">
        <w:rPr>
          <w:rFonts w:ascii="Palatino Linotype" w:hAnsi="Palatino Linotype" w:cs="Arial"/>
          <w:color w:val="000000"/>
          <w:lang w:val="es-MX"/>
        </w:rPr>
        <w:t>Las partes o los actos impugnados sean iguales;</w:t>
      </w:r>
    </w:p>
    <w:p w:rsidR="002A5B42" w:rsidRPr="00897DC0" w:rsidRDefault="002A5B42" w:rsidP="002A5B4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897DC0">
        <w:rPr>
          <w:rFonts w:ascii="Palatino Linotype" w:hAnsi="Palatino Linotype" w:cs="Arial"/>
          <w:b/>
          <w:color w:val="000000"/>
          <w:lang w:val="es-MX"/>
        </w:rPr>
        <w:t>Cuando se trate del mismo solicitante, el mismo Sujeto Obligado, aunque se trate de solicitudes diversas; y</w:t>
      </w:r>
    </w:p>
    <w:p w:rsidR="002A5B42" w:rsidRPr="00897DC0" w:rsidRDefault="002A5B42" w:rsidP="002A5B4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897DC0">
        <w:rPr>
          <w:rFonts w:ascii="Palatino Linotype" w:hAnsi="Palatino Linotype" w:cs="Arial"/>
          <w:b/>
          <w:color w:val="000000"/>
          <w:lang w:val="es-MX"/>
        </w:rPr>
        <w:t>Resulte conveniente la resolución unificada de los asuntos</w:t>
      </w:r>
      <w:r w:rsidRPr="00897DC0">
        <w:rPr>
          <w:rFonts w:ascii="Palatino Linotype" w:hAnsi="Palatino Linotype" w:cs="Arial"/>
          <w:i/>
          <w:color w:val="000000"/>
          <w:lang w:val="es-MX"/>
        </w:rPr>
        <w:t>.</w:t>
      </w:r>
    </w:p>
    <w:p w:rsidR="004F22AC" w:rsidRPr="00897DC0" w:rsidRDefault="002A5B42" w:rsidP="004F22AC">
      <w:pPr>
        <w:pStyle w:val="Encabezado"/>
        <w:spacing w:before="100" w:beforeAutospacing="1" w:after="100" w:afterAutospacing="1" w:line="360" w:lineRule="auto"/>
        <w:jc w:val="both"/>
        <w:rPr>
          <w:rFonts w:ascii="Palatino Linotype" w:hAnsi="Palatino Linotype" w:cs="Arial"/>
          <w:color w:val="000000"/>
        </w:rPr>
      </w:pPr>
      <w:r w:rsidRPr="00897DC0">
        <w:rPr>
          <w:rFonts w:ascii="Palatino Linotype" w:hAnsi="Palatino Linotype" w:cs="Arial"/>
          <w:color w:val="000000"/>
          <w:lang w:val="es-MX"/>
        </w:rPr>
        <w:lastRenderedPageBreak/>
        <w:t xml:space="preserve">Así, tal y como se mencionó anteriormente, los recursos de revisión que nos ocupan fueron interpuestos por el mismo </w:t>
      </w:r>
      <w:r w:rsidRPr="00897DC0">
        <w:rPr>
          <w:rFonts w:ascii="Palatino Linotype" w:hAnsi="Palatino Linotype" w:cs="Arial"/>
          <w:b/>
          <w:color w:val="000000"/>
          <w:lang w:val="es-MX"/>
        </w:rPr>
        <w:t>RECURRENTE</w:t>
      </w:r>
      <w:r w:rsidRPr="00897DC0">
        <w:rPr>
          <w:rFonts w:ascii="Palatino Linotype" w:hAnsi="Palatino Linotype" w:cs="Arial"/>
          <w:color w:val="000000"/>
          <w:lang w:val="es-MX"/>
        </w:rPr>
        <w:t xml:space="preserve"> ante el mismo </w:t>
      </w:r>
      <w:r w:rsidRPr="00897DC0">
        <w:rPr>
          <w:rFonts w:ascii="Palatino Linotype" w:hAnsi="Palatino Linotype" w:cs="Arial"/>
          <w:b/>
          <w:color w:val="000000"/>
          <w:lang w:val="es-MX"/>
        </w:rPr>
        <w:t>SUJETO OBLIGADO</w:t>
      </w:r>
      <w:r w:rsidRPr="00897DC0">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el </w:t>
      </w:r>
      <w:r w:rsidR="004F22AC" w:rsidRPr="00897DC0">
        <w:rPr>
          <w:rFonts w:ascii="Palatino Linotype" w:hAnsi="Palatino Linotype"/>
          <w:b/>
        </w:rPr>
        <w:t>Organismo Descentralizado de Agua Potable Alcantarillado y Saneamiento de Valle de Chalco Solidaridad</w:t>
      </w:r>
      <w:r w:rsidR="004F22AC" w:rsidRPr="00897DC0">
        <w:rPr>
          <w:rFonts w:ascii="Palatino Linotype" w:hAnsi="Palatino Linotype" w:cs="Arial"/>
          <w:color w:val="000000"/>
        </w:rPr>
        <w:t>.</w:t>
      </w:r>
    </w:p>
    <w:p w:rsidR="002A5B42" w:rsidRPr="00897DC0" w:rsidRDefault="002A5B42" w:rsidP="004F22AC">
      <w:pPr>
        <w:pStyle w:val="Encabezado"/>
        <w:spacing w:before="100" w:beforeAutospacing="1" w:after="100" w:afterAutospacing="1" w:line="360" w:lineRule="auto"/>
        <w:jc w:val="both"/>
        <w:rPr>
          <w:rFonts w:ascii="Palatino Linotype" w:hAnsi="Palatino Linotype" w:cs="Arial"/>
          <w:color w:val="000000"/>
        </w:rPr>
      </w:pPr>
      <w:r w:rsidRPr="00897DC0">
        <w:rPr>
          <w:rFonts w:ascii="Palatino Linotype" w:hAnsi="Palatino Linotype" w:cs="Arial"/>
          <w:color w:val="000000"/>
        </w:rPr>
        <w:t>Bajo este orden de ideas, el Pleno de este Órgano Garante determinó la acumulación de los recursos de revisión señalados en párrafos anteriores.</w:t>
      </w:r>
    </w:p>
    <w:p w:rsidR="002A5B42" w:rsidRPr="00897DC0" w:rsidRDefault="002A5B42" w:rsidP="002A5B42">
      <w:pPr>
        <w:spacing w:before="100" w:beforeAutospacing="1" w:after="100" w:afterAutospacing="1" w:line="360" w:lineRule="auto"/>
        <w:ind w:right="49"/>
        <w:jc w:val="both"/>
        <w:rPr>
          <w:rFonts w:ascii="Palatino Linotype" w:hAnsi="Palatino Linotype" w:cs="Arial"/>
          <w:b/>
        </w:rPr>
      </w:pPr>
      <w:r w:rsidRPr="00897DC0">
        <w:rPr>
          <w:rFonts w:ascii="Palatino Linotype" w:hAnsi="Palatino Linotype" w:cs="Arial"/>
          <w:b/>
          <w:sz w:val="28"/>
          <w:szCs w:val="28"/>
        </w:rPr>
        <w:t>CUARTO.</w:t>
      </w:r>
      <w:r w:rsidRPr="00897DC0">
        <w:rPr>
          <w:rFonts w:ascii="Palatino Linotype" w:hAnsi="Palatino Linotype" w:cs="Arial"/>
          <w:b/>
        </w:rPr>
        <w:t xml:space="preserve"> Oportunidad. </w:t>
      </w:r>
      <w:r w:rsidRPr="00897DC0">
        <w:rPr>
          <w:rFonts w:ascii="Palatino Linotype" w:hAnsi="Palatino Linotype" w:cs="Arial"/>
        </w:rPr>
        <w:t xml:space="preserve">Los recursos de revisión fueron interpuestos dentro del plazo de quince días hábiles </w:t>
      </w:r>
      <w:r w:rsidRPr="00897DC0">
        <w:rPr>
          <w:rFonts w:ascii="Palatino Linotype" w:hAnsi="Palatino Linotype"/>
        </w:rPr>
        <w:t>contados</w:t>
      </w:r>
      <w:r w:rsidRPr="00897DC0">
        <w:rPr>
          <w:rFonts w:ascii="Palatino Linotype" w:hAnsi="Palatino Linotype" w:cs="Arial"/>
        </w:rPr>
        <w:t xml:space="preserve"> a </w:t>
      </w:r>
      <w:r w:rsidRPr="00897DC0">
        <w:rPr>
          <w:rFonts w:ascii="Palatino Linotype" w:hAnsi="Palatino Linotype"/>
        </w:rPr>
        <w:t>partir</w:t>
      </w:r>
      <w:r w:rsidRPr="00897DC0">
        <w:rPr>
          <w:rFonts w:ascii="Palatino Linotype" w:hAnsi="Palatino Linotype" w:cs="Arial"/>
        </w:rPr>
        <w:t xml:space="preserve"> del día siguiente al que </w:t>
      </w:r>
      <w:r w:rsidRPr="00897DC0">
        <w:rPr>
          <w:rFonts w:ascii="Palatino Linotype" w:hAnsi="Palatino Linotype" w:cs="Arial"/>
          <w:b/>
        </w:rPr>
        <w:t>EL</w:t>
      </w:r>
      <w:r w:rsidRPr="00897DC0">
        <w:rPr>
          <w:rFonts w:ascii="Palatino Linotype" w:hAnsi="Palatino Linotype" w:cs="Arial"/>
          <w:b/>
          <w:bCs/>
        </w:rPr>
        <w:t xml:space="preserve"> RECURRENTE </w:t>
      </w:r>
      <w:r w:rsidRPr="00897DC0">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2A5B42" w:rsidRPr="00897DC0" w:rsidRDefault="002A5B42" w:rsidP="002A5B42">
      <w:pPr>
        <w:spacing w:before="120" w:after="120"/>
        <w:ind w:left="851" w:right="899"/>
        <w:jc w:val="both"/>
        <w:rPr>
          <w:rFonts w:ascii="Palatino Linotype" w:hAnsi="Palatino Linotype" w:cs="Arial"/>
          <w:i/>
          <w:sz w:val="22"/>
          <w:szCs w:val="22"/>
        </w:rPr>
      </w:pPr>
      <w:r w:rsidRPr="00897DC0">
        <w:rPr>
          <w:rFonts w:ascii="Palatino Linotype" w:hAnsi="Palatino Linotype" w:cs="Arial"/>
          <w:i/>
          <w:sz w:val="22"/>
          <w:szCs w:val="22"/>
        </w:rPr>
        <w:t>“</w:t>
      </w:r>
      <w:r w:rsidRPr="00897DC0">
        <w:rPr>
          <w:rFonts w:ascii="Palatino Linotype" w:hAnsi="Palatino Linotype" w:cs="Arial"/>
          <w:b/>
          <w:i/>
          <w:sz w:val="22"/>
          <w:szCs w:val="22"/>
        </w:rPr>
        <w:t>Artículo 178.</w:t>
      </w:r>
      <w:r w:rsidRPr="00897DC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5B42" w:rsidRPr="00897DC0" w:rsidRDefault="002A5B42" w:rsidP="002A5B42">
      <w:pPr>
        <w:spacing w:before="120" w:after="120"/>
        <w:ind w:left="851" w:right="899"/>
        <w:jc w:val="both"/>
        <w:rPr>
          <w:rFonts w:ascii="Palatino Linotype" w:hAnsi="Palatino Linotype" w:cs="Arial"/>
          <w:i/>
          <w:sz w:val="22"/>
          <w:szCs w:val="22"/>
        </w:rPr>
      </w:pPr>
      <w:r w:rsidRPr="00897DC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5B42" w:rsidRPr="00897DC0" w:rsidRDefault="002A5B42" w:rsidP="002A5B42">
      <w:pPr>
        <w:spacing w:before="120" w:after="120"/>
        <w:ind w:left="851" w:right="899"/>
        <w:jc w:val="both"/>
        <w:rPr>
          <w:rFonts w:ascii="Palatino Linotype" w:hAnsi="Palatino Linotype" w:cs="Arial"/>
          <w:i/>
          <w:sz w:val="22"/>
          <w:szCs w:val="22"/>
        </w:rPr>
      </w:pPr>
      <w:r w:rsidRPr="00897DC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A5B42" w:rsidRPr="00897DC0" w:rsidRDefault="002A5B42" w:rsidP="002A5B42">
      <w:pPr>
        <w:spacing w:before="200" w:after="200" w:line="360" w:lineRule="auto"/>
        <w:jc w:val="both"/>
        <w:rPr>
          <w:rFonts w:ascii="Palatino Linotype" w:hAnsi="Palatino Linotype" w:cs="Arial"/>
        </w:rPr>
      </w:pPr>
      <w:r w:rsidRPr="00897DC0">
        <w:rPr>
          <w:rFonts w:ascii="Palatino Linotype" w:hAnsi="Palatino Linotype" w:cs="Arial"/>
        </w:rPr>
        <w:lastRenderedPageBreak/>
        <w:t xml:space="preserve">En esa tesitura, atendiendo a que </w:t>
      </w:r>
      <w:r w:rsidRPr="00897DC0">
        <w:rPr>
          <w:rFonts w:ascii="Palatino Linotype" w:hAnsi="Palatino Linotype" w:cs="Arial"/>
          <w:b/>
        </w:rPr>
        <w:t>EL SUJETO OBLIGADO</w:t>
      </w:r>
      <w:r w:rsidRPr="00897DC0">
        <w:rPr>
          <w:rFonts w:ascii="Palatino Linotype" w:hAnsi="Palatino Linotype" w:cs="Arial"/>
        </w:rPr>
        <w:t xml:space="preserve"> notificó las respuestas a las solicitud de información pública en fecha </w:t>
      </w:r>
      <w:r w:rsidR="004F22AC" w:rsidRPr="00897DC0">
        <w:rPr>
          <w:rFonts w:ascii="Palatino Linotype" w:hAnsi="Palatino Linotype" w:cs="Arial"/>
          <w:b/>
        </w:rPr>
        <w:t>dieci</w:t>
      </w:r>
      <w:r w:rsidRPr="00897DC0">
        <w:rPr>
          <w:rFonts w:ascii="Palatino Linotype" w:hAnsi="Palatino Linotype" w:cs="Arial"/>
          <w:b/>
        </w:rPr>
        <w:t xml:space="preserve">séis de </w:t>
      </w:r>
      <w:r w:rsidR="00B108EE" w:rsidRPr="00897DC0">
        <w:rPr>
          <w:rFonts w:ascii="Palatino Linotype" w:hAnsi="Palatino Linotype" w:cs="Arial"/>
          <w:b/>
        </w:rPr>
        <w:t xml:space="preserve">mayo </w:t>
      </w:r>
      <w:r w:rsidRPr="00897DC0">
        <w:rPr>
          <w:rFonts w:ascii="Palatino Linotype" w:hAnsi="Palatino Linotype" w:cs="Arial"/>
          <w:b/>
        </w:rPr>
        <w:t xml:space="preserve">de dos mil diecinueve; </w:t>
      </w:r>
      <w:r w:rsidRPr="00897DC0">
        <w:rPr>
          <w:rFonts w:ascii="Palatino Linotype" w:hAnsi="Palatino Linotype" w:cs="Arial"/>
        </w:rPr>
        <w:t>así, el plazo de quince días hábiles que el artículo 178 de la Ley de la materia otorga al hoy</w:t>
      </w:r>
      <w:r w:rsidRPr="00897DC0">
        <w:rPr>
          <w:rFonts w:ascii="Palatino Linotype" w:hAnsi="Palatino Linotype" w:cs="Arial"/>
          <w:b/>
        </w:rPr>
        <w:t xml:space="preserve"> RECURRENTE </w:t>
      </w:r>
      <w:r w:rsidRPr="00897DC0">
        <w:rPr>
          <w:rFonts w:ascii="Palatino Linotype" w:hAnsi="Palatino Linotype" w:cs="Arial"/>
        </w:rPr>
        <w:t xml:space="preserve">para presentar los recursos de revisión transcurrió del </w:t>
      </w:r>
      <w:r w:rsidR="00B108EE" w:rsidRPr="00897DC0">
        <w:rPr>
          <w:rFonts w:ascii="Palatino Linotype" w:hAnsi="Palatino Linotype" w:cs="Arial"/>
          <w:b/>
        </w:rPr>
        <w:t xml:space="preserve">diecisiete de mayo al siete de junio de </w:t>
      </w:r>
      <w:r w:rsidRPr="00897DC0">
        <w:rPr>
          <w:rFonts w:ascii="Palatino Linotype" w:hAnsi="Palatino Linotype" w:cs="Arial"/>
          <w:b/>
        </w:rPr>
        <w:t>dos mil diecinueve</w:t>
      </w:r>
      <w:r w:rsidR="00B108EE" w:rsidRPr="00897DC0">
        <w:rPr>
          <w:rFonts w:ascii="Palatino Linotype" w:hAnsi="Palatino Linotype" w:cs="Arial"/>
        </w:rPr>
        <w:t xml:space="preserve">; </w:t>
      </w:r>
      <w:r w:rsidRPr="00897DC0">
        <w:rPr>
          <w:rFonts w:ascii="Palatino Linotype" w:hAnsi="Palatino Linotype" w:cs="Arial"/>
        </w:rPr>
        <w:t xml:space="preserve">sin contemplar en </w:t>
      </w:r>
      <w:r w:rsidR="00B108EE" w:rsidRPr="00897DC0">
        <w:rPr>
          <w:rFonts w:ascii="Palatino Linotype" w:hAnsi="Palatino Linotype" w:cs="Arial"/>
        </w:rPr>
        <w:t>el cómputo</w:t>
      </w:r>
      <w:r w:rsidRPr="00897DC0">
        <w:rPr>
          <w:rFonts w:ascii="Palatino Linotype" w:hAnsi="Palatino Linotype" w:cs="Arial"/>
        </w:rPr>
        <w:t xml:space="preserve"> los días </w:t>
      </w:r>
      <w:r w:rsidR="00B108EE" w:rsidRPr="00897DC0">
        <w:rPr>
          <w:rFonts w:ascii="Palatino Linotype" w:hAnsi="Palatino Linotype" w:cs="Arial"/>
        </w:rPr>
        <w:t>dieciocho, diecinueve, veinticinco y veintiséis de mayo, uno y dos de junio de dos mil diecinueve</w:t>
      </w:r>
      <w:r w:rsidRPr="00897DC0">
        <w:rPr>
          <w:rFonts w:ascii="Palatino Linotype" w:hAnsi="Palatino Linotype" w:cs="Arial"/>
        </w:rPr>
        <w:t xml:space="preserve">, al corresponder a sábados y domingos, considerados como días inhábiles, en términos del artículo 3, fracción X de la </w:t>
      </w:r>
      <w:r w:rsidRPr="00897DC0">
        <w:rPr>
          <w:rFonts w:ascii="Palatino Linotype" w:hAnsi="Palatino Linotype"/>
        </w:rPr>
        <w:t xml:space="preserve">Ley de Transparencia y Acceso a la Información Pública del Estado de México y Municipios; </w:t>
      </w:r>
      <w:r w:rsidRPr="00897DC0">
        <w:rPr>
          <w:rFonts w:ascii="Palatino Linotype" w:hAnsi="Palatino Linotype" w:cs="Arial"/>
        </w:rPr>
        <w:t>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897DC0">
        <w:rPr>
          <w:rFonts w:ascii="Palatino Linotype" w:hAnsi="Palatino Linotype"/>
        </w:rPr>
        <w:t>.</w:t>
      </w:r>
    </w:p>
    <w:p w:rsidR="002A5B42" w:rsidRPr="00897DC0" w:rsidRDefault="002A5B42" w:rsidP="002A5B42">
      <w:pPr>
        <w:spacing w:before="200" w:after="200" w:line="360" w:lineRule="auto"/>
        <w:jc w:val="both"/>
        <w:rPr>
          <w:rFonts w:ascii="Palatino Linotype" w:hAnsi="Palatino Linotype" w:cs="Arial"/>
        </w:rPr>
      </w:pPr>
      <w:r w:rsidRPr="00897DC0">
        <w:rPr>
          <w:rFonts w:ascii="Palatino Linotype" w:hAnsi="Palatino Linotype" w:cs="Arial"/>
        </w:rPr>
        <w:t xml:space="preserve">En ese tenor, si los recursos de revisión que nos ocupan, se interpusieron el </w:t>
      </w:r>
      <w:r w:rsidRPr="00897DC0">
        <w:rPr>
          <w:rFonts w:ascii="Palatino Linotype" w:hAnsi="Palatino Linotype" w:cs="Arial"/>
          <w:b/>
        </w:rPr>
        <w:t>veinti</w:t>
      </w:r>
      <w:r w:rsidR="00B108EE" w:rsidRPr="00897DC0">
        <w:rPr>
          <w:rFonts w:ascii="Palatino Linotype" w:hAnsi="Palatino Linotype" w:cs="Arial"/>
          <w:b/>
        </w:rPr>
        <w:t xml:space="preserve">cinco de mayo de </w:t>
      </w:r>
      <w:r w:rsidRPr="00897DC0">
        <w:rPr>
          <w:rFonts w:ascii="Palatino Linotype" w:hAnsi="Palatino Linotype" w:cs="Arial"/>
          <w:b/>
        </w:rPr>
        <w:t>dos mil diecinueve</w:t>
      </w:r>
      <w:r w:rsidRPr="00897DC0">
        <w:rPr>
          <w:rFonts w:ascii="Palatino Linotype" w:hAnsi="Palatino Linotype" w:cs="Arial"/>
        </w:rPr>
        <w:t>, éstos se encuentran dentro de los márgenes temporales previstos en el artículo 178 de la Ley de Transparencia y Acceso a la Información</w:t>
      </w:r>
      <w:r w:rsidRPr="00897DC0">
        <w:rPr>
          <w:rFonts w:ascii="Palatino Linotype" w:hAnsi="Palatino Linotype"/>
        </w:rPr>
        <w:t xml:space="preserve"> Pública del Estado de México y Municipios</w:t>
      </w:r>
      <w:r w:rsidRPr="00897DC0">
        <w:rPr>
          <w:rFonts w:ascii="Palatino Linotype" w:hAnsi="Palatino Linotype" w:cs="Arial"/>
        </w:rPr>
        <w:t xml:space="preserve"> y, por tanto, su interposición se considera oportuna.</w:t>
      </w:r>
    </w:p>
    <w:p w:rsidR="00B108EE" w:rsidRPr="00897DC0" w:rsidRDefault="002A5B42" w:rsidP="00B108EE">
      <w:pPr>
        <w:spacing w:before="100" w:beforeAutospacing="1" w:after="100" w:afterAutospacing="1" w:line="360" w:lineRule="auto"/>
        <w:ind w:right="49"/>
        <w:jc w:val="both"/>
        <w:rPr>
          <w:rFonts w:ascii="Palatino Linotype" w:hAnsi="Palatino Linotype"/>
          <w:b/>
        </w:rPr>
      </w:pPr>
      <w:r w:rsidRPr="00897DC0">
        <w:rPr>
          <w:rFonts w:ascii="Palatino Linotype" w:hAnsi="Palatino Linotype" w:cs="Arial"/>
          <w:b/>
          <w:sz w:val="28"/>
          <w:szCs w:val="28"/>
        </w:rPr>
        <w:t>QUINTO.</w:t>
      </w:r>
      <w:r w:rsidRPr="00897DC0">
        <w:rPr>
          <w:rFonts w:ascii="Palatino Linotype" w:hAnsi="Palatino Linotype" w:cs="Arial"/>
          <w:b/>
          <w:szCs w:val="28"/>
        </w:rPr>
        <w:t xml:space="preserve"> Procedibilidad. </w:t>
      </w:r>
      <w:r w:rsidR="00B108EE" w:rsidRPr="00897DC0">
        <w:rPr>
          <w:rFonts w:ascii="Palatino Linotype" w:hAnsi="Palatino Linotype" w:cs="Arial"/>
        </w:rPr>
        <w:t xml:space="preserve">Esta Ponencia considera importante abordar el análisis de los requisitos de procedibilidad del recurso de revisión, así que, el artículo 180 de la </w:t>
      </w:r>
      <w:r w:rsidR="00B108EE" w:rsidRPr="00897DC0">
        <w:rPr>
          <w:rFonts w:ascii="Palatino Linotype" w:hAnsi="Palatino Linotype" w:cs="Arial"/>
          <w:lang w:eastAsia="es-MX"/>
        </w:rPr>
        <w:t xml:space="preserve">Ley de Transparencia y Acceso a la </w:t>
      </w:r>
      <w:r w:rsidR="00B108EE" w:rsidRPr="00897DC0">
        <w:rPr>
          <w:rFonts w:ascii="Palatino Linotype" w:hAnsi="Palatino Linotype" w:cs="Arial"/>
        </w:rPr>
        <w:t>Información</w:t>
      </w:r>
      <w:r w:rsidR="00B108EE" w:rsidRPr="00897DC0">
        <w:rPr>
          <w:rFonts w:ascii="Palatino Linotype" w:hAnsi="Palatino Linotype" w:cs="Arial"/>
          <w:lang w:eastAsia="es-MX"/>
        </w:rPr>
        <w:t xml:space="preserve"> Pública del Estado de México y Municipios, </w:t>
      </w:r>
      <w:r w:rsidR="00B108EE" w:rsidRPr="00897DC0">
        <w:rPr>
          <w:rFonts w:ascii="Palatino Linotype" w:hAnsi="Palatino Linotype" w:cs="Arial"/>
        </w:rPr>
        <w:t>establece lo siguiente:</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lastRenderedPageBreak/>
        <w:t xml:space="preserve">Artículo 180. </w:t>
      </w:r>
      <w:r w:rsidRPr="00897DC0">
        <w:rPr>
          <w:rFonts w:ascii="Palatino Linotype" w:hAnsi="Palatino Linotype"/>
          <w:i/>
          <w:sz w:val="22"/>
          <w:szCs w:val="22"/>
        </w:rPr>
        <w:t xml:space="preserve">El </w:t>
      </w:r>
      <w:r w:rsidRPr="00897DC0">
        <w:rPr>
          <w:rFonts w:ascii="Palatino Linotype" w:hAnsi="Palatino Linotype" w:cs="Arial"/>
          <w:i/>
          <w:sz w:val="22"/>
          <w:szCs w:val="22"/>
        </w:rPr>
        <w:t>recurso</w:t>
      </w:r>
      <w:r w:rsidRPr="00897DC0">
        <w:rPr>
          <w:rFonts w:ascii="Palatino Linotype" w:hAnsi="Palatino Linotype"/>
          <w:i/>
          <w:sz w:val="22"/>
          <w:szCs w:val="22"/>
        </w:rPr>
        <w:t xml:space="preserve"> </w:t>
      </w:r>
      <w:r w:rsidRPr="00897DC0">
        <w:rPr>
          <w:rFonts w:ascii="Palatino Linotype" w:hAnsi="Palatino Linotype" w:cs="Arial"/>
          <w:i/>
          <w:sz w:val="22"/>
          <w:szCs w:val="22"/>
          <w:lang w:eastAsia="es-MX"/>
        </w:rPr>
        <w:t>de</w:t>
      </w:r>
      <w:r w:rsidRPr="00897DC0">
        <w:rPr>
          <w:rFonts w:ascii="Palatino Linotype" w:hAnsi="Palatino Linotype"/>
          <w:i/>
          <w:sz w:val="22"/>
          <w:szCs w:val="22"/>
        </w:rPr>
        <w:t xml:space="preserve"> revisión contendrá:</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I. </w:t>
      </w:r>
      <w:r w:rsidRPr="00897DC0">
        <w:rPr>
          <w:rFonts w:ascii="Palatino Linotype" w:hAnsi="Palatino Linotype"/>
          <w:i/>
          <w:sz w:val="22"/>
          <w:szCs w:val="22"/>
        </w:rPr>
        <w:t xml:space="preserve">El sujeto obligado ante </w:t>
      </w:r>
      <w:r w:rsidRPr="00897DC0">
        <w:rPr>
          <w:rFonts w:ascii="Palatino Linotype" w:hAnsi="Palatino Linotype" w:cs="Arial"/>
          <w:i/>
          <w:sz w:val="22"/>
          <w:szCs w:val="22"/>
        </w:rPr>
        <w:t>la</w:t>
      </w:r>
      <w:r w:rsidRPr="00897DC0">
        <w:rPr>
          <w:rFonts w:ascii="Palatino Linotype" w:hAnsi="Palatino Linotype"/>
          <w:i/>
          <w:sz w:val="22"/>
          <w:szCs w:val="22"/>
        </w:rPr>
        <w:t xml:space="preserve"> cual </w:t>
      </w:r>
      <w:r w:rsidRPr="00897DC0">
        <w:rPr>
          <w:rFonts w:ascii="Palatino Linotype" w:hAnsi="Palatino Linotype" w:cs="Arial"/>
          <w:i/>
          <w:sz w:val="22"/>
          <w:szCs w:val="22"/>
          <w:lang w:eastAsia="es-MX"/>
        </w:rPr>
        <w:t>se</w:t>
      </w:r>
      <w:r w:rsidRPr="00897DC0">
        <w:rPr>
          <w:rFonts w:ascii="Palatino Linotype" w:hAnsi="Palatino Linotype"/>
          <w:i/>
          <w:sz w:val="22"/>
          <w:szCs w:val="22"/>
        </w:rPr>
        <w:t xml:space="preserve"> presentó la solicitud;</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II. El nombre del solicitante </w:t>
      </w:r>
      <w:r w:rsidRPr="00897DC0">
        <w:rPr>
          <w:rFonts w:ascii="Palatino Linotype" w:hAnsi="Palatino Linotype" w:cs="Arial"/>
          <w:b/>
          <w:i/>
          <w:sz w:val="22"/>
          <w:szCs w:val="22"/>
          <w:lang w:eastAsia="es-MX"/>
        </w:rPr>
        <w:t>que</w:t>
      </w:r>
      <w:r w:rsidRPr="00897DC0">
        <w:rPr>
          <w:rFonts w:ascii="Palatino Linotype" w:hAnsi="Palatino Linotype"/>
          <w:b/>
          <w:i/>
          <w:sz w:val="22"/>
          <w:szCs w:val="22"/>
        </w:rPr>
        <w:t xml:space="preserve"> recurre </w:t>
      </w:r>
      <w:r w:rsidRPr="00897DC0">
        <w:rPr>
          <w:rFonts w:ascii="Palatino Linotype" w:hAnsi="Palatino Linotype"/>
          <w:i/>
          <w:sz w:val="22"/>
          <w:szCs w:val="22"/>
        </w:rPr>
        <w:t>o de su representante y, en su caso, del tercero interesado, así como la dirección o medio que señale para recibir notificaciones;</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III. </w:t>
      </w:r>
      <w:r w:rsidRPr="00897DC0">
        <w:rPr>
          <w:rFonts w:ascii="Palatino Linotype" w:hAnsi="Palatino Linotype"/>
          <w:i/>
          <w:sz w:val="22"/>
          <w:szCs w:val="22"/>
        </w:rPr>
        <w:t xml:space="preserve">El número de folio de </w:t>
      </w:r>
      <w:r w:rsidRPr="00897DC0">
        <w:rPr>
          <w:rFonts w:ascii="Palatino Linotype" w:hAnsi="Palatino Linotype" w:cs="Arial"/>
          <w:i/>
          <w:sz w:val="22"/>
          <w:szCs w:val="22"/>
          <w:lang w:eastAsia="es-MX"/>
        </w:rPr>
        <w:t>respuesta</w:t>
      </w:r>
      <w:r w:rsidRPr="00897DC0">
        <w:rPr>
          <w:rFonts w:ascii="Palatino Linotype" w:hAnsi="Palatino Linotype"/>
          <w:i/>
          <w:sz w:val="22"/>
          <w:szCs w:val="22"/>
        </w:rPr>
        <w:t xml:space="preserve"> de la solicitud de acceso;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IV. </w:t>
      </w:r>
      <w:r w:rsidRPr="00897DC0">
        <w:rPr>
          <w:rFonts w:ascii="Palatino Linotype" w:hAnsi="Palatino Linotype"/>
          <w:i/>
          <w:sz w:val="22"/>
          <w:szCs w:val="22"/>
        </w:rPr>
        <w:t xml:space="preserve">La fecha en que fue </w:t>
      </w:r>
      <w:r w:rsidRPr="00897DC0">
        <w:rPr>
          <w:rFonts w:ascii="Palatino Linotype" w:hAnsi="Palatino Linotype" w:cs="Arial"/>
          <w:i/>
          <w:sz w:val="22"/>
          <w:szCs w:val="22"/>
          <w:lang w:eastAsia="es-MX"/>
        </w:rPr>
        <w:t>notificada</w:t>
      </w:r>
      <w:r w:rsidRPr="00897DC0">
        <w:rPr>
          <w:rFonts w:ascii="Palatino Linotype" w:hAnsi="Palatino Linotype"/>
          <w:i/>
          <w:sz w:val="22"/>
          <w:szCs w:val="22"/>
        </w:rPr>
        <w:t xml:space="preserve"> la respuesta al solicitante o tuvo conocimiento del acto reclamado, o de presentación de la solicitud, en caso de falta de respuesta;</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V. </w:t>
      </w:r>
      <w:r w:rsidRPr="00897DC0">
        <w:rPr>
          <w:rFonts w:ascii="Palatino Linotype" w:hAnsi="Palatino Linotype"/>
          <w:i/>
          <w:sz w:val="22"/>
          <w:szCs w:val="22"/>
        </w:rPr>
        <w:t xml:space="preserve">El acto que se </w:t>
      </w:r>
      <w:r w:rsidRPr="00897DC0">
        <w:rPr>
          <w:rFonts w:ascii="Palatino Linotype" w:hAnsi="Palatino Linotype" w:cs="Arial"/>
          <w:i/>
          <w:sz w:val="22"/>
          <w:szCs w:val="22"/>
          <w:lang w:eastAsia="es-MX"/>
        </w:rPr>
        <w:t>recurre</w:t>
      </w:r>
      <w:r w:rsidRPr="00897DC0">
        <w:rPr>
          <w:rFonts w:ascii="Palatino Linotype" w:hAnsi="Palatino Linotype"/>
          <w:i/>
          <w:sz w:val="22"/>
          <w:szCs w:val="22"/>
        </w:rPr>
        <w:t>;</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VI. </w:t>
      </w:r>
      <w:r w:rsidRPr="00897DC0">
        <w:rPr>
          <w:rFonts w:ascii="Palatino Linotype" w:hAnsi="Palatino Linotype"/>
          <w:i/>
          <w:sz w:val="22"/>
          <w:szCs w:val="22"/>
        </w:rPr>
        <w:t xml:space="preserve">Las razones o </w:t>
      </w:r>
      <w:r w:rsidRPr="00897DC0">
        <w:rPr>
          <w:rFonts w:ascii="Palatino Linotype" w:hAnsi="Palatino Linotype" w:cs="Arial"/>
          <w:i/>
          <w:sz w:val="22"/>
          <w:szCs w:val="22"/>
          <w:lang w:eastAsia="es-MX"/>
        </w:rPr>
        <w:t>motivos</w:t>
      </w:r>
      <w:r w:rsidRPr="00897DC0">
        <w:rPr>
          <w:rFonts w:ascii="Palatino Linotype" w:hAnsi="Palatino Linotype"/>
          <w:i/>
          <w:sz w:val="22"/>
          <w:szCs w:val="22"/>
        </w:rPr>
        <w:t xml:space="preserve"> de inconformidad;</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b/>
          <w:i/>
          <w:sz w:val="22"/>
          <w:szCs w:val="22"/>
        </w:rPr>
      </w:pPr>
      <w:r w:rsidRPr="00897DC0">
        <w:rPr>
          <w:rFonts w:ascii="Palatino Linotype" w:hAnsi="Palatino Linotype"/>
          <w:b/>
          <w:i/>
          <w:sz w:val="22"/>
          <w:szCs w:val="22"/>
        </w:rPr>
        <w:t xml:space="preserve">VII. </w:t>
      </w:r>
      <w:r w:rsidRPr="00897DC0">
        <w:rPr>
          <w:rFonts w:ascii="Palatino Linotype" w:hAnsi="Palatino Linotype"/>
          <w:i/>
          <w:sz w:val="22"/>
          <w:szCs w:val="22"/>
        </w:rPr>
        <w:t>La copia de la respuesta que se impugna y, en su caso, de la notificación correspondiente, en el caso de respuesta de la solicitud; y</w:t>
      </w:r>
      <w:r w:rsidRPr="00897DC0">
        <w:rPr>
          <w:rFonts w:ascii="Palatino Linotype" w:hAnsi="Palatino Linotype"/>
          <w:b/>
          <w:i/>
          <w:sz w:val="22"/>
          <w:szCs w:val="22"/>
        </w:rPr>
        <w:t xml:space="preserve"> </w:t>
      </w:r>
    </w:p>
    <w:p w:rsidR="00B108EE" w:rsidRPr="00897DC0" w:rsidRDefault="00B108EE" w:rsidP="00B108EE">
      <w:pPr>
        <w:ind w:left="851" w:right="899"/>
        <w:jc w:val="both"/>
        <w:rPr>
          <w:rFonts w:ascii="Palatino Linotype" w:hAnsi="Palatino Linotype"/>
          <w:i/>
          <w:sz w:val="22"/>
          <w:szCs w:val="22"/>
        </w:rPr>
      </w:pPr>
      <w:r w:rsidRPr="00897DC0">
        <w:rPr>
          <w:rFonts w:ascii="Palatino Linotype" w:hAnsi="Palatino Linotype"/>
          <w:b/>
          <w:i/>
          <w:sz w:val="22"/>
          <w:szCs w:val="22"/>
        </w:rPr>
        <w:t xml:space="preserve">VIII. </w:t>
      </w:r>
      <w:r w:rsidRPr="00897DC0">
        <w:rPr>
          <w:rFonts w:ascii="Palatino Linotype" w:hAnsi="Palatino Linotype"/>
          <w:i/>
          <w:sz w:val="22"/>
          <w:szCs w:val="22"/>
        </w:rPr>
        <w:t xml:space="preserve">Firma del recurrente, en su caso, cuando se presente por escrito, requisito sin el cual se dará trámite al recurso. </w:t>
      </w:r>
    </w:p>
    <w:p w:rsidR="00B108EE" w:rsidRPr="00897DC0" w:rsidRDefault="00B108EE" w:rsidP="00B108EE">
      <w:pPr>
        <w:ind w:left="851" w:right="899"/>
        <w:jc w:val="both"/>
        <w:rPr>
          <w:rFonts w:ascii="Palatino Linotype" w:hAnsi="Palatino Linotype"/>
          <w:i/>
          <w:sz w:val="22"/>
          <w:szCs w:val="22"/>
        </w:rPr>
      </w:pPr>
      <w:r w:rsidRPr="00897DC0">
        <w:rPr>
          <w:rFonts w:ascii="Palatino Linotype" w:hAnsi="Palatino Linotype"/>
          <w:i/>
          <w:sz w:val="22"/>
          <w:szCs w:val="22"/>
        </w:rPr>
        <w:t xml:space="preserve">Adicionalmente, se podrán anexar las pruebas y demás elementos que considere procedentes someter a juicio del Instituto. </w:t>
      </w:r>
    </w:p>
    <w:p w:rsidR="00B108EE" w:rsidRPr="00897DC0" w:rsidRDefault="00B108EE" w:rsidP="00B108EE">
      <w:pPr>
        <w:ind w:left="851" w:right="899"/>
        <w:jc w:val="both"/>
        <w:rPr>
          <w:rFonts w:ascii="Palatino Linotype" w:hAnsi="Palatino Linotype"/>
          <w:i/>
          <w:sz w:val="22"/>
          <w:szCs w:val="22"/>
        </w:rPr>
      </w:pPr>
      <w:r w:rsidRPr="00897DC0">
        <w:rPr>
          <w:rFonts w:ascii="Palatino Linotype" w:hAnsi="Palatino Linotype"/>
          <w:i/>
          <w:sz w:val="22"/>
          <w:szCs w:val="22"/>
        </w:rPr>
        <w:t xml:space="preserve">En ningún caso será necesario que el particular ratifique el recurso de revisión interpuesto. </w:t>
      </w:r>
    </w:p>
    <w:p w:rsidR="00B108EE" w:rsidRPr="00897DC0" w:rsidRDefault="00B108EE" w:rsidP="00B108EE">
      <w:pPr>
        <w:ind w:left="851" w:right="899"/>
        <w:jc w:val="both"/>
        <w:rPr>
          <w:rFonts w:ascii="Palatino Linotype" w:hAnsi="Palatino Linotype"/>
          <w:i/>
          <w:sz w:val="22"/>
          <w:szCs w:val="22"/>
        </w:rPr>
      </w:pPr>
      <w:r w:rsidRPr="00897DC0">
        <w:rPr>
          <w:rFonts w:ascii="Palatino Linotype" w:hAnsi="Palatino Linotype"/>
          <w:b/>
          <w:i/>
          <w:sz w:val="22"/>
          <w:szCs w:val="22"/>
        </w:rPr>
        <w:t xml:space="preserve">En caso de </w:t>
      </w:r>
      <w:r w:rsidRPr="00897DC0">
        <w:rPr>
          <w:rFonts w:ascii="Palatino Linotype" w:hAnsi="Palatino Linotype" w:cs="Arial"/>
          <w:b/>
          <w:i/>
          <w:sz w:val="22"/>
          <w:szCs w:val="22"/>
          <w:lang w:eastAsia="es-MX"/>
        </w:rPr>
        <w:t>que</w:t>
      </w:r>
      <w:r w:rsidRPr="00897DC0">
        <w:rPr>
          <w:rFonts w:ascii="Palatino Linotype" w:hAnsi="Palatino Linotype"/>
          <w:b/>
          <w:i/>
          <w:sz w:val="22"/>
          <w:szCs w:val="22"/>
        </w:rPr>
        <w:t xml:space="preserve"> el recurso se interponga de manera electrónica no será indispensable que contengan los requisitos establecidos en las fracciones II</w:t>
      </w:r>
      <w:r w:rsidRPr="00897DC0">
        <w:rPr>
          <w:rFonts w:ascii="Palatino Linotype" w:hAnsi="Palatino Linotype"/>
          <w:i/>
          <w:sz w:val="22"/>
          <w:szCs w:val="22"/>
        </w:rPr>
        <w:t xml:space="preserve">, IV, VII y VIII. </w:t>
      </w:r>
    </w:p>
    <w:p w:rsidR="00B108EE" w:rsidRPr="00897DC0" w:rsidRDefault="00B108EE" w:rsidP="00B108EE">
      <w:pPr>
        <w:ind w:left="851" w:right="899"/>
        <w:jc w:val="both"/>
        <w:rPr>
          <w:rFonts w:ascii="Palatino Linotype" w:hAnsi="Palatino Linotype"/>
          <w:i/>
          <w:sz w:val="22"/>
          <w:szCs w:val="22"/>
        </w:rPr>
      </w:pPr>
      <w:r w:rsidRPr="00897DC0">
        <w:rPr>
          <w:rFonts w:ascii="Palatino Linotype" w:hAnsi="Palatino Linotype"/>
          <w:i/>
          <w:sz w:val="22"/>
          <w:szCs w:val="22"/>
        </w:rPr>
        <w:t>(Énfasis añadido)</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En principio, de una interpretación del artículo transcrito se observa que los requisitos que </w:t>
      </w:r>
      <w:r w:rsidRPr="00897DC0">
        <w:rPr>
          <w:rFonts w:ascii="Palatino Linotype" w:hAnsi="Palatino Linotype" w:cs="Arial"/>
        </w:rPr>
        <w:t>deberán</w:t>
      </w:r>
      <w:r w:rsidRPr="00897DC0">
        <w:rPr>
          <w:rFonts w:ascii="Palatino Linotype" w:hAnsi="Palatino Linotype"/>
        </w:rPr>
        <w:t xml:space="preserve"> </w:t>
      </w:r>
      <w:r w:rsidRPr="00897DC0">
        <w:rPr>
          <w:rFonts w:ascii="Palatino Linotype" w:hAnsi="Palatino Linotype" w:cs="Arial"/>
        </w:rPr>
        <w:t>contener</w:t>
      </w:r>
      <w:r w:rsidRPr="00897DC0">
        <w:rPr>
          <w:rFonts w:ascii="Palatino Linotype" w:hAnsi="Palatino Linotype"/>
        </w:rPr>
        <w:t xml:space="preserve"> los recursos de revisión; sobre el particular, de la revisión del expediente electrónico del </w:t>
      </w:r>
      <w:r w:rsidRPr="00897DC0">
        <w:rPr>
          <w:rFonts w:ascii="Palatino Linotype" w:hAnsi="Palatino Linotype"/>
          <w:b/>
        </w:rPr>
        <w:t>SAIMEX</w:t>
      </w:r>
      <w:r w:rsidRPr="00897DC0">
        <w:rPr>
          <w:rFonts w:ascii="Palatino Linotype" w:hAnsi="Palatino Linotype"/>
        </w:rPr>
        <w:t xml:space="preserve"> se desprende que la parte solicitante y ahora </w:t>
      </w:r>
      <w:r w:rsidRPr="00897DC0">
        <w:rPr>
          <w:rFonts w:ascii="Palatino Linotype" w:hAnsi="Palatino Linotype"/>
          <w:b/>
        </w:rPr>
        <w:t>RECURRENTE</w:t>
      </w:r>
      <w:r w:rsidRPr="00897DC0">
        <w:rPr>
          <w:rFonts w:ascii="Palatino Linotype" w:hAnsi="Palatino Linotype"/>
        </w:rPr>
        <w:t xml:space="preserve">, en ejercicio de su derecho de acceso a la información pública, no proporcionó su apellido materno; a efecto de que lo hicieran identificable; por lo que, no se tiene certeza sobre su identidad, lo que en estricto sentido, provoca que </w:t>
      </w:r>
      <w:r w:rsidRPr="00897DC0">
        <w:rPr>
          <w:rFonts w:ascii="Palatino Linotype" w:hAnsi="Palatino Linotype" w:cs="Arial"/>
        </w:rPr>
        <w:t>no</w:t>
      </w:r>
      <w:r w:rsidRPr="00897DC0">
        <w:rPr>
          <w:rFonts w:ascii="Palatino Linotype" w:hAnsi="Palatino Linotype"/>
        </w:rPr>
        <w:t xml:space="preserve"> se colmen los requisitos establecidos en el citado artículo 180 de la Ley de Transparencia.</w:t>
      </w:r>
    </w:p>
    <w:p w:rsidR="00B108EE" w:rsidRPr="00897DC0" w:rsidRDefault="00B108EE" w:rsidP="00B108EE">
      <w:pPr>
        <w:spacing w:before="100" w:beforeAutospacing="1" w:after="100" w:afterAutospacing="1" w:line="360" w:lineRule="auto"/>
        <w:jc w:val="both"/>
        <w:rPr>
          <w:rFonts w:ascii="Palatino Linotype" w:hAnsi="Palatino Linotype" w:cs="Arial"/>
        </w:rPr>
      </w:pPr>
      <w:r w:rsidRPr="00897DC0">
        <w:rPr>
          <w:rFonts w:ascii="Palatino Linotype" w:hAnsi="Palatino Linotype"/>
        </w:rPr>
        <w:lastRenderedPageBreak/>
        <w:t xml:space="preserve">Empero lo anterior, debe destacarse que el artículo 15 de </w:t>
      </w:r>
      <w:r w:rsidRPr="00897DC0">
        <w:rPr>
          <w:rFonts w:ascii="Palatino Linotype" w:hAnsi="Palatino Linotype" w:cs="Arial"/>
          <w:lang w:eastAsia="es-MX"/>
        </w:rPr>
        <w:t xml:space="preserve">Ley de Transparencia y Acceso a la </w:t>
      </w:r>
      <w:r w:rsidRPr="00897DC0">
        <w:rPr>
          <w:rFonts w:ascii="Palatino Linotype" w:hAnsi="Palatino Linotype" w:cs="Arial"/>
        </w:rPr>
        <w:t>Información</w:t>
      </w:r>
      <w:r w:rsidRPr="00897DC0">
        <w:rPr>
          <w:rFonts w:ascii="Palatino Linotype" w:hAnsi="Palatino Linotype" w:cs="Arial"/>
          <w:lang w:eastAsia="es-MX"/>
        </w:rPr>
        <w:t xml:space="preserve"> Pública del Estado de México y Municipios </w:t>
      </w:r>
      <w:r w:rsidRPr="00897DC0">
        <w:rPr>
          <w:rFonts w:ascii="Palatino Linotype" w:hAnsi="Palatino Linotype" w:cs="Arial"/>
          <w:iCs/>
        </w:rPr>
        <w:t xml:space="preserve">prevé que, </w:t>
      </w:r>
      <w:r w:rsidRPr="00897DC0">
        <w:rPr>
          <w:rFonts w:ascii="Palatino Linotype" w:hAnsi="Palatino Linotype"/>
        </w:rPr>
        <w:t xml:space="preserve">toda persona tendrá acceso a la información </w:t>
      </w:r>
      <w:r w:rsidRPr="00897DC0">
        <w:rPr>
          <w:rFonts w:ascii="Palatino Linotype" w:hAnsi="Palatino Linotype" w:cs="Arial"/>
        </w:rPr>
        <w:t xml:space="preserve">sin necesidad de acreditar interés alguno o justificar su utilización, de lo que se infiere que para el </w:t>
      </w:r>
      <w:r w:rsidRPr="00897DC0">
        <w:rPr>
          <w:rFonts w:ascii="Palatino Linotype" w:hAnsi="Palatino Linotype"/>
        </w:rPr>
        <w:t>ejercicio</w:t>
      </w:r>
      <w:r w:rsidRPr="00897DC0">
        <w:rPr>
          <w:rFonts w:ascii="Palatino Linotype" w:hAnsi="Palatino Linotype" w:cs="Arial"/>
        </w:rPr>
        <w:t xml:space="preserve"> del derecho de acceso a la información pública, </w:t>
      </w:r>
      <w:r w:rsidRPr="00897DC0">
        <w:rPr>
          <w:rFonts w:ascii="Palatino Linotype" w:hAnsi="Palatino Linotype" w:cs="Arial"/>
          <w:b/>
        </w:rPr>
        <w:t xml:space="preserve">el nombre no es un requisito </w:t>
      </w:r>
      <w:r w:rsidRPr="00897DC0">
        <w:rPr>
          <w:rFonts w:ascii="Palatino Linotype" w:hAnsi="Palatino Linotype" w:cs="Arial"/>
          <w:b/>
          <w:i/>
        </w:rPr>
        <w:t>sine qua non</w:t>
      </w:r>
      <w:r w:rsidRPr="00897DC0">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w:t>
      </w:r>
      <w:r w:rsidRPr="00897DC0">
        <w:rPr>
          <w:rFonts w:ascii="Palatino Linotype" w:hAnsi="Palatino Linotype" w:cs="Arial"/>
          <w:b/>
        </w:rPr>
        <w:t>información sean anónimas,</w:t>
      </w:r>
      <w:r w:rsidRPr="00897DC0">
        <w:rPr>
          <w:rFonts w:ascii="Palatino Linotype" w:hAnsi="Palatino Linotype" w:cs="Arial"/>
        </w:rPr>
        <w:t xml:space="preserve"> al utilizar un nombre incompleto o, inclusive un seudónimo.</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Correlativo a ello, cabe mencionar que los artículos 6, Apartado A, fracciones I, III, V y VI de la </w:t>
      </w:r>
      <w:r w:rsidRPr="00897DC0">
        <w:rPr>
          <w:rFonts w:ascii="Palatino Linotype" w:hAnsi="Palatino Linotype" w:cs="Arial"/>
        </w:rPr>
        <w:t>Constitución</w:t>
      </w:r>
      <w:r w:rsidRPr="00897DC0">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108EE" w:rsidRPr="00897DC0" w:rsidRDefault="00B108EE" w:rsidP="00B108EE">
      <w:pPr>
        <w:tabs>
          <w:tab w:val="left" w:pos="8080"/>
        </w:tabs>
        <w:spacing w:before="120" w:after="120"/>
        <w:ind w:left="851" w:right="567"/>
        <w:jc w:val="center"/>
        <w:rPr>
          <w:rFonts w:ascii="Palatino Linotype" w:hAnsi="Palatino Linotype" w:cs="Arial"/>
          <w:b/>
          <w:i/>
          <w:sz w:val="22"/>
          <w:szCs w:val="22"/>
        </w:rPr>
      </w:pPr>
      <w:r w:rsidRPr="00897DC0">
        <w:rPr>
          <w:rFonts w:ascii="Palatino Linotype" w:hAnsi="Palatino Linotype" w:cs="Arial"/>
          <w:b/>
          <w:i/>
          <w:sz w:val="22"/>
          <w:szCs w:val="22"/>
        </w:rPr>
        <w:t>Constitución Política de los Estados Unidos Mexicanos</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w:t>
      </w:r>
      <w:r w:rsidRPr="00897DC0">
        <w:rPr>
          <w:rFonts w:ascii="Palatino Linotype" w:hAnsi="Palatino Linotype" w:cs="Arial"/>
          <w:b/>
          <w:i/>
          <w:sz w:val="22"/>
          <w:szCs w:val="22"/>
        </w:rPr>
        <w:t>Artículo 6o.</w:t>
      </w:r>
      <w:r w:rsidRPr="00897DC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97DC0">
        <w:rPr>
          <w:rFonts w:ascii="Palatino Linotype" w:hAnsi="Palatino Linotype" w:cs="Arial"/>
          <w:b/>
          <w:i/>
          <w:sz w:val="22"/>
          <w:szCs w:val="22"/>
        </w:rPr>
        <w:t>El derecho a la información será garantizado por el Estado.</w:t>
      </w:r>
      <w:r w:rsidRPr="00897DC0">
        <w:rPr>
          <w:rFonts w:ascii="Palatino Linotype" w:hAnsi="Palatino Linotype" w:cs="Arial"/>
          <w:i/>
          <w:sz w:val="22"/>
          <w:szCs w:val="22"/>
        </w:rPr>
        <w:t xml:space="preserve"> </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b/>
          <w:i/>
          <w:sz w:val="22"/>
          <w:szCs w:val="22"/>
        </w:rPr>
        <w:lastRenderedPageBreak/>
        <w:t xml:space="preserve">Toda persona tiene </w:t>
      </w:r>
      <w:r w:rsidRPr="00897DC0">
        <w:rPr>
          <w:rFonts w:ascii="Palatino Linotype" w:hAnsi="Palatino Linotype"/>
          <w:b/>
          <w:i/>
          <w:sz w:val="22"/>
          <w:szCs w:val="22"/>
        </w:rPr>
        <w:t>derecho</w:t>
      </w:r>
      <w:r w:rsidRPr="00897DC0">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97DC0">
        <w:rPr>
          <w:rFonts w:ascii="Palatino Linotype" w:hAnsi="Palatino Linotype" w:cs="Arial"/>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 xml:space="preserve">Para efectos de lo </w:t>
      </w:r>
      <w:r w:rsidRPr="00897DC0">
        <w:rPr>
          <w:rFonts w:ascii="Palatino Linotype" w:hAnsi="Palatino Linotype"/>
          <w:i/>
          <w:sz w:val="22"/>
          <w:szCs w:val="22"/>
        </w:rPr>
        <w:t>dispuesto</w:t>
      </w:r>
      <w:r w:rsidRPr="00897DC0">
        <w:rPr>
          <w:rFonts w:ascii="Palatino Linotype" w:hAnsi="Palatino Linotype" w:cs="Arial"/>
          <w:i/>
          <w:sz w:val="22"/>
          <w:szCs w:val="22"/>
        </w:rPr>
        <w:t xml:space="preserve"> en el presente artículo se observará lo siguiente:</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b/>
          <w:i/>
          <w:sz w:val="22"/>
          <w:szCs w:val="22"/>
        </w:rPr>
        <w:t>A.</w:t>
      </w:r>
      <w:r w:rsidRPr="00897DC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108EE" w:rsidRPr="00897DC0" w:rsidRDefault="00B108EE" w:rsidP="00B108EE">
      <w:pPr>
        <w:tabs>
          <w:tab w:val="left" w:pos="8080"/>
        </w:tabs>
        <w:spacing w:before="120" w:after="120"/>
        <w:ind w:left="851" w:right="567"/>
        <w:jc w:val="both"/>
        <w:rPr>
          <w:rFonts w:ascii="Palatino Linotype" w:hAnsi="Palatino Linotype" w:cs="Arial"/>
          <w:b/>
          <w:i/>
          <w:sz w:val="22"/>
          <w:szCs w:val="22"/>
        </w:rPr>
      </w:pPr>
      <w:r w:rsidRPr="00897DC0">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cs="Arial"/>
          <w:b/>
          <w:i/>
          <w:sz w:val="22"/>
          <w:szCs w:val="22"/>
        </w:rPr>
      </w:pPr>
      <w:r w:rsidRPr="00897DC0">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cs="Arial"/>
          <w:b/>
          <w:i/>
          <w:sz w:val="22"/>
          <w:szCs w:val="22"/>
        </w:rPr>
      </w:pPr>
      <w:r w:rsidRPr="00897DC0">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108EE" w:rsidRPr="00897DC0" w:rsidRDefault="00B108EE" w:rsidP="00B108EE">
      <w:pPr>
        <w:tabs>
          <w:tab w:val="left" w:pos="8080"/>
        </w:tabs>
        <w:spacing w:before="120" w:after="120"/>
        <w:ind w:left="851" w:right="567"/>
        <w:jc w:val="both"/>
        <w:rPr>
          <w:rFonts w:ascii="Palatino Linotype" w:hAnsi="Palatino Linotype" w:cs="Arial"/>
          <w:b/>
          <w:i/>
          <w:sz w:val="22"/>
          <w:szCs w:val="22"/>
        </w:rPr>
      </w:pPr>
      <w:r w:rsidRPr="00897DC0">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97DC0">
        <w:rPr>
          <w:rFonts w:ascii="Palatino Linotype" w:hAnsi="Palatino Linotype" w:cs="Arial"/>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cs="Arial"/>
          <w:b/>
          <w:i/>
          <w:sz w:val="22"/>
          <w:szCs w:val="22"/>
        </w:rPr>
      </w:pPr>
      <w:r w:rsidRPr="00897DC0">
        <w:rPr>
          <w:rFonts w:ascii="Palatino Linotype" w:hAnsi="Palatino Linotype" w:cs="Arial"/>
          <w:b/>
          <w:i/>
          <w:sz w:val="22"/>
          <w:szCs w:val="22"/>
        </w:rPr>
        <w:lastRenderedPageBreak/>
        <w:t>La ley establecerá aquella información que se considere reservada o confidencial.</w:t>
      </w:r>
    </w:p>
    <w:p w:rsidR="00B108EE" w:rsidRPr="00897DC0" w:rsidRDefault="00B108EE" w:rsidP="00B108EE">
      <w:pPr>
        <w:tabs>
          <w:tab w:val="left" w:pos="8080"/>
        </w:tabs>
        <w:spacing w:before="120" w:after="120"/>
        <w:ind w:left="851" w:right="567"/>
        <w:jc w:val="center"/>
        <w:rPr>
          <w:rFonts w:ascii="Palatino Linotype" w:hAnsi="Palatino Linotype" w:cs="Arial"/>
          <w:b/>
          <w:i/>
          <w:sz w:val="22"/>
          <w:szCs w:val="22"/>
        </w:rPr>
      </w:pPr>
      <w:r w:rsidRPr="00897DC0">
        <w:rPr>
          <w:rFonts w:ascii="Palatino Linotype" w:hAnsi="Palatino Linotype" w:cs="Arial"/>
          <w:b/>
          <w:i/>
          <w:sz w:val="22"/>
          <w:szCs w:val="22"/>
        </w:rPr>
        <w:t>Constitución Política del Estado Libre y Soberano de México</w:t>
      </w:r>
    </w:p>
    <w:p w:rsidR="00B108EE" w:rsidRPr="00897DC0" w:rsidRDefault="00B108EE" w:rsidP="00B108EE">
      <w:pPr>
        <w:tabs>
          <w:tab w:val="left" w:pos="8080"/>
        </w:tabs>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w:t>
      </w:r>
      <w:r w:rsidRPr="00897DC0">
        <w:rPr>
          <w:rFonts w:ascii="Palatino Linotype" w:hAnsi="Palatino Linotype" w:cs="Arial"/>
          <w:b/>
          <w:i/>
          <w:sz w:val="22"/>
          <w:szCs w:val="22"/>
        </w:rPr>
        <w:t xml:space="preserve">Artículo 5. </w:t>
      </w:r>
      <w:r w:rsidRPr="00897DC0">
        <w:rPr>
          <w:rFonts w:ascii="Palatino Linotype" w:hAnsi="Palatino Linotype" w:cs="Arial"/>
          <w:i/>
          <w:sz w:val="22"/>
          <w:szCs w:val="22"/>
        </w:rPr>
        <w:t xml:space="preserve">… </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b/>
          <w:i/>
          <w:sz w:val="22"/>
          <w:szCs w:val="22"/>
        </w:rPr>
        <w:t>El derecho a la información será garantizado por el Estado</w:t>
      </w:r>
      <w:r w:rsidRPr="00897DC0">
        <w:rPr>
          <w:rFonts w:ascii="Palatino Linotype" w:hAnsi="Palatino Linotype"/>
          <w:i/>
          <w:sz w:val="22"/>
          <w:szCs w:val="22"/>
        </w:rPr>
        <w:t>. La ley establecerá las previsiones que permitan asegurar la protección, el respeto y la difusión de este derecho.</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i/>
          <w:sz w:val="22"/>
          <w:szCs w:val="22"/>
        </w:rPr>
        <w:t>Este derecho se regirá por los principios y bases siguientes:</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97DC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97DC0">
        <w:rPr>
          <w:rFonts w:ascii="Palatino Linotype" w:hAnsi="Palatino Linotype" w:cs="Arial"/>
          <w:i/>
          <w:sz w:val="22"/>
          <w:szCs w:val="22"/>
        </w:rPr>
        <w:t>determinará</w:t>
      </w:r>
      <w:r w:rsidRPr="00897DC0">
        <w:rPr>
          <w:rFonts w:ascii="Palatino Linotype" w:hAnsi="Palatino Linotype"/>
          <w:i/>
          <w:sz w:val="22"/>
          <w:szCs w:val="22"/>
        </w:rPr>
        <w:t xml:space="preserve"> los supuestos específicos bajo los cuales procederá la declaración de inexistencia de la información.</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i/>
          <w:sz w:val="22"/>
          <w:szCs w:val="22"/>
        </w:rPr>
      </w:pPr>
      <w:r w:rsidRPr="00897DC0">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97DC0">
        <w:rPr>
          <w:rFonts w:ascii="Palatino Linotype" w:hAnsi="Palatino Linotype"/>
          <w:i/>
          <w:sz w:val="22"/>
          <w:szCs w:val="22"/>
        </w:rPr>
        <w:t>”</w:t>
      </w:r>
    </w:p>
    <w:p w:rsidR="00B108EE" w:rsidRPr="00897DC0" w:rsidRDefault="00B108EE" w:rsidP="00B108EE">
      <w:pPr>
        <w:tabs>
          <w:tab w:val="left" w:pos="8080"/>
        </w:tabs>
        <w:spacing w:before="120" w:after="120"/>
        <w:ind w:left="851" w:right="567"/>
        <w:jc w:val="both"/>
        <w:rPr>
          <w:rFonts w:ascii="Palatino Linotype" w:hAnsi="Palatino Linotype"/>
          <w:sz w:val="22"/>
          <w:szCs w:val="22"/>
        </w:rPr>
      </w:pPr>
      <w:r w:rsidRPr="00897DC0">
        <w:rPr>
          <w:rFonts w:ascii="Palatino Linotype" w:hAnsi="Palatino Linotype"/>
          <w:sz w:val="22"/>
          <w:szCs w:val="22"/>
        </w:rPr>
        <w:t>(Énfasis añadido)</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Por otra parte, del </w:t>
      </w:r>
      <w:r w:rsidRPr="00897DC0">
        <w:rPr>
          <w:rFonts w:ascii="Palatino Linotype" w:hAnsi="Palatino Linotype" w:cs="Arial"/>
        </w:rPr>
        <w:t>contenido</w:t>
      </w:r>
      <w:r w:rsidRPr="00897DC0">
        <w:rPr>
          <w:rFonts w:ascii="Palatino Linotype" w:hAnsi="Palatino Linotype"/>
        </w:rPr>
        <w:t xml:space="preserve"> del artículo 1 de la Constitución Política de los Estados Unidos Mexicanos, se destaca lo siguiente:</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lastRenderedPageBreak/>
        <w:t>“</w:t>
      </w:r>
      <w:r w:rsidRPr="00897DC0">
        <w:rPr>
          <w:rFonts w:ascii="Palatino Linotype" w:hAnsi="Palatino Linotype" w:cs="Arial"/>
          <w:b/>
          <w:i/>
          <w:sz w:val="22"/>
          <w:szCs w:val="22"/>
        </w:rPr>
        <w:t>Artículo 1o</w:t>
      </w:r>
      <w:r w:rsidRPr="00897DC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108EE" w:rsidRPr="00897DC0" w:rsidRDefault="00B108EE" w:rsidP="00B108EE">
      <w:pPr>
        <w:spacing w:before="120" w:after="120"/>
        <w:ind w:left="851" w:right="567"/>
        <w:jc w:val="both"/>
        <w:rPr>
          <w:rFonts w:ascii="Palatino Linotype" w:hAnsi="Palatino Linotype" w:cs="Arial"/>
          <w:b/>
          <w:i/>
          <w:sz w:val="22"/>
          <w:szCs w:val="22"/>
        </w:rPr>
      </w:pPr>
      <w:r w:rsidRPr="00897DC0">
        <w:rPr>
          <w:rFonts w:ascii="Palatino Linotype" w:hAnsi="Palatino Linotype" w:cs="Arial"/>
          <w:b/>
          <w:i/>
          <w:sz w:val="22"/>
          <w:szCs w:val="22"/>
        </w:rPr>
        <w:t>Las normas relativas a los derechos humanos se interpretarán</w:t>
      </w:r>
      <w:r w:rsidRPr="00897DC0">
        <w:rPr>
          <w:rFonts w:ascii="Palatino Linotype" w:hAnsi="Palatino Linotype" w:cs="Arial"/>
          <w:i/>
          <w:sz w:val="22"/>
          <w:szCs w:val="22"/>
        </w:rPr>
        <w:t xml:space="preserve"> de conformidad con esta Constitución y con los tratados internacionales de la </w:t>
      </w:r>
      <w:r w:rsidRPr="00897DC0">
        <w:rPr>
          <w:rFonts w:ascii="Palatino Linotype" w:hAnsi="Palatino Linotype" w:cs="Arial"/>
          <w:b/>
          <w:i/>
          <w:sz w:val="22"/>
          <w:szCs w:val="22"/>
        </w:rPr>
        <w:t>materia favoreciendo en todo tiempo a las personas la protección más amplia.</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97DC0">
        <w:rPr>
          <w:rFonts w:ascii="Palatino Linotype" w:hAnsi="Palatino Linotype" w:cs="Arial"/>
          <w:i/>
          <w:sz w:val="22"/>
          <w:szCs w:val="22"/>
        </w:rPr>
        <w:t>. En consecuencia, el Estado deberá prevenir, investigar, sancionar y reparar las violaciones a los derechos humanos, en los términos que establezca la ley.”</w:t>
      </w:r>
    </w:p>
    <w:p w:rsidR="00B108EE" w:rsidRPr="00897DC0" w:rsidRDefault="00B108EE" w:rsidP="00B108EE">
      <w:pPr>
        <w:spacing w:before="120" w:after="120"/>
        <w:ind w:left="851" w:right="567"/>
        <w:jc w:val="both"/>
        <w:rPr>
          <w:rFonts w:ascii="Palatino Linotype" w:hAnsi="Palatino Linotype"/>
          <w:i/>
          <w:sz w:val="22"/>
          <w:szCs w:val="22"/>
        </w:rPr>
      </w:pPr>
      <w:r w:rsidRPr="00897DC0">
        <w:rPr>
          <w:rFonts w:ascii="Palatino Linotype" w:hAnsi="Palatino Linotype"/>
          <w:i/>
          <w:sz w:val="22"/>
          <w:szCs w:val="22"/>
        </w:rPr>
        <w:t>(Énfasis añadido)</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97DC0">
        <w:rPr>
          <w:rFonts w:ascii="Palatino Linotype" w:hAnsi="Palatino Linotype" w:cs="Arial"/>
        </w:rPr>
        <w:t>alguno</w:t>
      </w:r>
      <w:r w:rsidRPr="00897DC0">
        <w:rPr>
          <w:rFonts w:ascii="Palatino Linotype" w:hAnsi="Palatino Linotype"/>
        </w:rPr>
        <w:t xml:space="preserve"> o justificar su utilización, deberá tener acceso a la información pública, es decir, dicho </w:t>
      </w:r>
      <w:r w:rsidRPr="00897DC0">
        <w:rPr>
          <w:rFonts w:ascii="Palatino Linotype" w:hAnsi="Palatino Linotype" w:cs="Arial"/>
        </w:rPr>
        <w:t>derecho</w:t>
      </w:r>
      <w:r w:rsidRPr="00897DC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Robustece lo anterior, el Criterio 6/2014 del entonces </w:t>
      </w:r>
      <w:r w:rsidRPr="00897DC0">
        <w:rPr>
          <w:rFonts w:ascii="Palatino Linotype" w:hAnsi="Palatino Linotype"/>
          <w:szCs w:val="20"/>
        </w:rPr>
        <w:t xml:space="preserve">Instituto Federal de Acceso a la Información y </w:t>
      </w:r>
      <w:r w:rsidRPr="00897DC0">
        <w:rPr>
          <w:rFonts w:ascii="Palatino Linotype" w:hAnsi="Palatino Linotype" w:cs="Arial"/>
        </w:rPr>
        <w:t>Protección</w:t>
      </w:r>
      <w:r w:rsidRPr="00897DC0">
        <w:rPr>
          <w:rFonts w:ascii="Palatino Linotype" w:hAnsi="Palatino Linotype"/>
          <w:szCs w:val="20"/>
        </w:rPr>
        <w:t xml:space="preserve"> de Datos (IFAI) hoy Instituto Nacional de Transparencia, Acceso a la Información y Protección de Datos Personales (INAI)</w:t>
      </w:r>
      <w:r w:rsidRPr="00897DC0">
        <w:rPr>
          <w:rFonts w:ascii="Palatino Linotype" w:hAnsi="Palatino Linotype"/>
        </w:rPr>
        <w:t>, el cual se reproduce para una mayor referencia:</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sz w:val="22"/>
          <w:szCs w:val="22"/>
        </w:rPr>
        <w:lastRenderedPageBreak/>
        <w:t>“</w:t>
      </w:r>
      <w:r w:rsidRPr="00897DC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97DC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Resoluciones</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b/>
          <w:i/>
          <w:sz w:val="22"/>
          <w:szCs w:val="22"/>
        </w:rPr>
        <w:t>• RDA 5275/13</w:t>
      </w:r>
      <w:r w:rsidRPr="00897DC0">
        <w:rPr>
          <w:rFonts w:ascii="Palatino Linotype" w:hAnsi="Palatino Linotype" w:cs="Arial"/>
          <w:i/>
          <w:sz w:val="22"/>
          <w:szCs w:val="22"/>
        </w:rPr>
        <w:t>. Interpuesto en contra de la Secretaría de la Defensa Nacional. Comisionado Ponente Ángel Trinidad Zaldívar.</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 xml:space="preserve">• </w:t>
      </w:r>
      <w:r w:rsidRPr="00897DC0">
        <w:rPr>
          <w:rFonts w:ascii="Palatino Linotype" w:hAnsi="Palatino Linotype" w:cs="Arial"/>
          <w:b/>
          <w:i/>
          <w:sz w:val="22"/>
          <w:szCs w:val="22"/>
        </w:rPr>
        <w:t>RDA 2937/13</w:t>
      </w:r>
      <w:r w:rsidRPr="00897DC0">
        <w:rPr>
          <w:rFonts w:ascii="Palatino Linotype" w:hAnsi="Palatino Linotype" w:cs="Arial"/>
          <w:i/>
          <w:sz w:val="22"/>
          <w:szCs w:val="22"/>
        </w:rPr>
        <w:t xml:space="preserve">. Interpuesto en contra de LICONSA, S.A. de C.V. Comisionado. Ponente Gerardo </w:t>
      </w:r>
      <w:proofErr w:type="spellStart"/>
      <w:r w:rsidRPr="00897DC0">
        <w:rPr>
          <w:rFonts w:ascii="Palatino Linotype" w:hAnsi="Palatino Linotype" w:cs="Arial"/>
          <w:i/>
          <w:sz w:val="22"/>
          <w:szCs w:val="22"/>
        </w:rPr>
        <w:t>Laveaga</w:t>
      </w:r>
      <w:proofErr w:type="spellEnd"/>
      <w:r w:rsidRPr="00897DC0">
        <w:rPr>
          <w:rFonts w:ascii="Palatino Linotype" w:hAnsi="Palatino Linotype" w:cs="Arial"/>
          <w:i/>
          <w:sz w:val="22"/>
          <w:szCs w:val="22"/>
        </w:rPr>
        <w:t xml:space="preserve"> Rendón.</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 xml:space="preserve">• </w:t>
      </w:r>
      <w:r w:rsidRPr="00897DC0">
        <w:rPr>
          <w:rFonts w:ascii="Palatino Linotype" w:hAnsi="Palatino Linotype" w:cs="Arial"/>
          <w:b/>
          <w:i/>
          <w:sz w:val="22"/>
          <w:szCs w:val="22"/>
        </w:rPr>
        <w:t>RDA 3609/12</w:t>
      </w:r>
      <w:r w:rsidRPr="00897DC0">
        <w:rPr>
          <w:rFonts w:ascii="Palatino Linotype" w:hAnsi="Palatino Linotype" w:cs="Arial"/>
          <w:i/>
          <w:sz w:val="22"/>
          <w:szCs w:val="22"/>
        </w:rPr>
        <w:t xml:space="preserve">. Interpuesto en contra de la Secretaría de Educación Pública. Comisionada Ponente Sigrid </w:t>
      </w:r>
      <w:proofErr w:type="spellStart"/>
      <w:r w:rsidRPr="00897DC0">
        <w:rPr>
          <w:rFonts w:ascii="Palatino Linotype" w:hAnsi="Palatino Linotype" w:cs="Arial"/>
          <w:i/>
          <w:sz w:val="22"/>
          <w:szCs w:val="22"/>
        </w:rPr>
        <w:t>Arzt</w:t>
      </w:r>
      <w:proofErr w:type="spellEnd"/>
      <w:r w:rsidRPr="00897DC0">
        <w:rPr>
          <w:rFonts w:ascii="Palatino Linotype" w:hAnsi="Palatino Linotype" w:cs="Arial"/>
          <w:i/>
          <w:sz w:val="22"/>
          <w:szCs w:val="22"/>
        </w:rPr>
        <w:t xml:space="preserve"> Colunga.</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 xml:space="preserve">• </w:t>
      </w:r>
      <w:r w:rsidRPr="00897DC0">
        <w:rPr>
          <w:rFonts w:ascii="Palatino Linotype" w:hAnsi="Palatino Linotype" w:cs="Arial"/>
          <w:b/>
          <w:i/>
          <w:sz w:val="22"/>
          <w:szCs w:val="22"/>
        </w:rPr>
        <w:t>RDA 3361/12</w:t>
      </w:r>
      <w:r w:rsidRPr="00897DC0">
        <w:rPr>
          <w:rFonts w:ascii="Palatino Linotype" w:hAnsi="Palatino Linotype" w:cs="Arial"/>
          <w:i/>
          <w:sz w:val="22"/>
          <w:szCs w:val="22"/>
        </w:rPr>
        <w:t>. Interpuesto en contra del Servicio de Administración Tributaria. Comisionada Ponente María Elena Pérez-Jaén Zermeño.</w:t>
      </w:r>
    </w:p>
    <w:p w:rsidR="00B108EE" w:rsidRPr="00897DC0" w:rsidRDefault="00B108EE" w:rsidP="00B108EE">
      <w:pPr>
        <w:spacing w:before="120" w:after="120"/>
        <w:ind w:left="851" w:right="567"/>
        <w:jc w:val="both"/>
        <w:rPr>
          <w:rFonts w:ascii="Palatino Linotype" w:hAnsi="Palatino Linotype" w:cs="Arial"/>
          <w:i/>
          <w:sz w:val="22"/>
          <w:szCs w:val="22"/>
        </w:rPr>
      </w:pPr>
      <w:r w:rsidRPr="00897DC0">
        <w:rPr>
          <w:rFonts w:ascii="Palatino Linotype" w:hAnsi="Palatino Linotype" w:cs="Arial"/>
          <w:i/>
          <w:sz w:val="22"/>
          <w:szCs w:val="22"/>
        </w:rPr>
        <w:t xml:space="preserve">• </w:t>
      </w:r>
      <w:r w:rsidRPr="00897DC0">
        <w:rPr>
          <w:rFonts w:ascii="Palatino Linotype" w:hAnsi="Palatino Linotype" w:cs="Arial"/>
          <w:b/>
          <w:i/>
          <w:sz w:val="22"/>
          <w:szCs w:val="22"/>
        </w:rPr>
        <w:t>RDA 0563/12</w:t>
      </w:r>
      <w:r w:rsidRPr="00897DC0">
        <w:rPr>
          <w:rFonts w:ascii="Palatino Linotype" w:hAnsi="Palatino Linotype" w:cs="Arial"/>
          <w:i/>
          <w:sz w:val="22"/>
          <w:szCs w:val="22"/>
        </w:rPr>
        <w:t xml:space="preserve">. Interpuesto en contra de la Secretaría de la Función Pública. Comisionada Ponente Jacqueline </w:t>
      </w:r>
      <w:proofErr w:type="spellStart"/>
      <w:r w:rsidRPr="00897DC0">
        <w:rPr>
          <w:rFonts w:ascii="Palatino Linotype" w:hAnsi="Palatino Linotype" w:cs="Arial"/>
          <w:i/>
          <w:sz w:val="22"/>
          <w:szCs w:val="22"/>
        </w:rPr>
        <w:t>Peschard</w:t>
      </w:r>
      <w:proofErr w:type="spellEnd"/>
      <w:r w:rsidRPr="00897DC0">
        <w:rPr>
          <w:rFonts w:ascii="Palatino Linotype" w:hAnsi="Palatino Linotype" w:cs="Arial"/>
          <w:i/>
          <w:sz w:val="22"/>
          <w:szCs w:val="22"/>
        </w:rPr>
        <w:t xml:space="preserve"> Mariscal.” (SIC)</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En ese orden de ideas, se estima que el requerimiento relativo al nombre como presupuesto de procedibilidad, </w:t>
      </w:r>
      <w:r w:rsidRPr="00897DC0">
        <w:rPr>
          <w:rFonts w:ascii="Palatino Linotype" w:hAnsi="Palatino Linotype" w:cs="Arial"/>
        </w:rPr>
        <w:t>podría</w:t>
      </w:r>
      <w:r w:rsidRPr="00897DC0">
        <w:rPr>
          <w:rFonts w:ascii="Palatino Linotype" w:hAnsi="Palatino Linotype"/>
        </w:rPr>
        <w:t xml:space="preserve"> limitar el ejercicio del derecho de acceso a la información pública, debido a que, el hecho de solicitar la identificación de la hoy </w:t>
      </w:r>
      <w:r w:rsidRPr="00897DC0">
        <w:rPr>
          <w:rFonts w:ascii="Palatino Linotype" w:hAnsi="Palatino Linotype" w:cs="Arial"/>
          <w:b/>
        </w:rPr>
        <w:t>RECURRENTE</w:t>
      </w:r>
      <w:r w:rsidRPr="00897DC0">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897DC0">
        <w:rPr>
          <w:rFonts w:ascii="Palatino Linotype" w:hAnsi="Palatino Linotype"/>
          <w:szCs w:val="20"/>
        </w:rPr>
        <w:t>derecho</w:t>
      </w:r>
      <w:r w:rsidRPr="00897DC0">
        <w:rPr>
          <w:rFonts w:ascii="Palatino Linotype" w:hAnsi="Palatino Linotype"/>
        </w:rPr>
        <w:t xml:space="preserve"> fundamental.</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897DC0">
        <w:rPr>
          <w:rFonts w:ascii="Palatino Linotype" w:hAnsi="Palatino Linotype" w:cs="Arial"/>
        </w:rPr>
        <w:t>Constitución</w:t>
      </w:r>
      <w:r w:rsidRPr="00897DC0">
        <w:rPr>
          <w:rFonts w:ascii="Palatino Linotype" w:hAnsi="Palatino Linotype"/>
        </w:rPr>
        <w:t xml:space="preserve"> Federal, como la Constitución Política del Estado </w:t>
      </w:r>
      <w:r w:rsidRPr="00897DC0">
        <w:rPr>
          <w:rFonts w:ascii="Palatino Linotype" w:hAnsi="Palatino Linotype"/>
          <w:szCs w:val="20"/>
        </w:rPr>
        <w:t>Libre</w:t>
      </w:r>
      <w:r w:rsidRPr="00897DC0">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108EE" w:rsidRPr="00897DC0" w:rsidRDefault="00B108EE" w:rsidP="00B108EE">
      <w:pPr>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897DC0">
        <w:rPr>
          <w:rFonts w:ascii="Palatino Linotype" w:hAnsi="Palatino Linotype"/>
          <w:szCs w:val="20"/>
        </w:rPr>
        <w:t>debido</w:t>
      </w:r>
      <w:r w:rsidRPr="00897DC0">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97DC0">
        <w:rPr>
          <w:rFonts w:ascii="Palatino Linotype" w:hAnsi="Palatino Linotype" w:cs="Arial"/>
          <w:b/>
        </w:rPr>
        <w:t>LA RECURRENTE</w:t>
      </w:r>
      <w:r w:rsidRPr="00897DC0">
        <w:rPr>
          <w:rFonts w:ascii="Palatino Linotype" w:hAnsi="Palatino Linotype"/>
        </w:rPr>
        <w:t>, es la misma persona que realizó la solicitud de acceso a la información pública que ahora se impugna.</w:t>
      </w:r>
    </w:p>
    <w:p w:rsidR="00B108EE" w:rsidRPr="00897DC0" w:rsidRDefault="00B108EE" w:rsidP="00B108EE">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rPr>
      </w:pPr>
      <w:r w:rsidRPr="00897DC0">
        <w:rPr>
          <w:rFonts w:ascii="Palatino Linotype" w:hAnsi="Palatino Linotype"/>
        </w:rPr>
        <w:t xml:space="preserve">En adición a lo anterior, el propio artículo 180 en su último párrafo establece que cuando el recurso se interponga de </w:t>
      </w:r>
      <w:r w:rsidRPr="00897DC0">
        <w:rPr>
          <w:rFonts w:ascii="Palatino Linotype" w:hAnsi="Palatino Linotype"/>
          <w:szCs w:val="20"/>
        </w:rPr>
        <w:t>manera</w:t>
      </w:r>
      <w:r w:rsidRPr="00897DC0">
        <w:rPr>
          <w:rFonts w:ascii="Palatino Linotype" w:hAnsi="Palatino Linotype"/>
        </w:rPr>
        <w:t xml:space="preserve"> electrónica no será indispensable que contenga determinados requisitos, entre ellos, el nombre de la hoy</w:t>
      </w:r>
      <w:r w:rsidRPr="00897DC0">
        <w:rPr>
          <w:rFonts w:ascii="Palatino Linotype" w:hAnsi="Palatino Linotype" w:cs="Arial"/>
          <w:b/>
        </w:rPr>
        <w:t xml:space="preserve"> RECURRENTE</w:t>
      </w:r>
      <w:r w:rsidRPr="00897DC0">
        <w:rPr>
          <w:rFonts w:ascii="Palatino Linotype" w:hAnsi="Palatino Linotype"/>
        </w:rPr>
        <w:t xml:space="preserve">, por </w:t>
      </w:r>
      <w:r w:rsidRPr="00897DC0">
        <w:rPr>
          <w:rFonts w:ascii="Palatino Linotype" w:hAnsi="Palatino Linotype"/>
        </w:rPr>
        <w:lastRenderedPageBreak/>
        <w:t xml:space="preserve">lo que en el presente caso, al haber sido presentado el recurso de revisión vía </w:t>
      </w:r>
      <w:r w:rsidRPr="00897DC0">
        <w:rPr>
          <w:rFonts w:ascii="Palatino Linotype" w:hAnsi="Palatino Linotype"/>
          <w:b/>
        </w:rPr>
        <w:t>SAIMEX</w:t>
      </w:r>
      <w:r w:rsidRPr="00897DC0">
        <w:rPr>
          <w:rFonts w:ascii="Palatino Linotype" w:hAnsi="Palatino Linotype"/>
        </w:rPr>
        <w:t>, dicho requisito resulta innecesario.</w:t>
      </w:r>
    </w:p>
    <w:p w:rsidR="002A5B42" w:rsidRPr="00897DC0" w:rsidRDefault="002A5B42" w:rsidP="00B108EE">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cs="Arial"/>
          <w:color w:val="000000" w:themeColor="text1"/>
        </w:rPr>
      </w:pPr>
      <w:r w:rsidRPr="00897DC0">
        <w:rPr>
          <w:rFonts w:ascii="Palatino Linotype" w:hAnsi="Palatino Linotype" w:cs="Arial"/>
          <w:b/>
          <w:sz w:val="28"/>
          <w:szCs w:val="28"/>
        </w:rPr>
        <w:t>SEXTO.</w:t>
      </w:r>
      <w:r w:rsidRPr="00897DC0">
        <w:rPr>
          <w:rFonts w:ascii="Palatino Linotype" w:hAnsi="Palatino Linotype" w:cs="Arial"/>
          <w:b/>
        </w:rPr>
        <w:t xml:space="preserve"> Estudio y resolución del asunto</w:t>
      </w:r>
      <w:r w:rsidRPr="00897DC0">
        <w:rPr>
          <w:rFonts w:ascii="Palatino Linotype" w:hAnsi="Palatino Linotype"/>
          <w:b/>
        </w:rPr>
        <w:t>.</w:t>
      </w:r>
      <w:r w:rsidRPr="00897DC0">
        <w:rPr>
          <w:rFonts w:ascii="Palatino Linotype" w:hAnsi="Palatino Linotype" w:cs="Arial"/>
          <w:b/>
          <w:color w:val="000000" w:themeColor="text1"/>
        </w:rPr>
        <w:t xml:space="preserve"> </w:t>
      </w:r>
      <w:r w:rsidRPr="00897DC0">
        <w:rPr>
          <w:rFonts w:ascii="Palatino Linotype" w:hAnsi="Palatino Linotype" w:cs="Arial"/>
          <w:color w:val="000000" w:themeColor="text1"/>
        </w:rPr>
        <w:t xml:space="preserve">Tal y como quedó precisado en los resultandos de la presente resolución, el particular requirió del </w:t>
      </w:r>
      <w:r w:rsidRPr="00897DC0">
        <w:rPr>
          <w:rFonts w:ascii="Palatino Linotype" w:hAnsi="Palatino Linotype" w:cs="Arial"/>
          <w:b/>
          <w:color w:val="000000" w:themeColor="text1"/>
        </w:rPr>
        <w:t>SUJETO OBLIGADO</w:t>
      </w:r>
      <w:r w:rsidRPr="00897DC0">
        <w:rPr>
          <w:rFonts w:ascii="Palatino Linotype" w:hAnsi="Palatino Linotype" w:cs="Arial"/>
          <w:color w:val="000000" w:themeColor="text1"/>
        </w:rPr>
        <w:t xml:space="preserve"> la siguient</w:t>
      </w:r>
      <w:r w:rsidR="00B108EE" w:rsidRPr="00897DC0">
        <w:rPr>
          <w:rFonts w:ascii="Palatino Linotype" w:hAnsi="Palatino Linotype" w:cs="Arial"/>
          <w:color w:val="000000" w:themeColor="text1"/>
        </w:rPr>
        <w:t>e información:</w:t>
      </w:r>
    </w:p>
    <w:p w:rsidR="00B108EE" w:rsidRPr="00897DC0" w:rsidRDefault="002A5B42" w:rsidP="00B108EE">
      <w:pPr>
        <w:pStyle w:val="Prrafodelista"/>
        <w:widowControl w:val="0"/>
        <w:numPr>
          <w:ilvl w:val="0"/>
          <w:numId w:val="10"/>
        </w:numPr>
        <w:tabs>
          <w:tab w:val="left" w:pos="1276"/>
        </w:tabs>
        <w:autoSpaceDE w:val="0"/>
        <w:autoSpaceDN w:val="0"/>
        <w:adjustRightInd w:val="0"/>
        <w:spacing w:before="240" w:after="100" w:afterAutospacing="1" w:line="360" w:lineRule="auto"/>
        <w:ind w:left="1134" w:firstLine="0"/>
        <w:contextualSpacing w:val="0"/>
        <w:rPr>
          <w:rFonts w:ascii="Palatino Linotype" w:eastAsia="Calibri" w:hAnsi="Palatino Linotype" w:cs="Arial"/>
        </w:rPr>
      </w:pPr>
      <w:r w:rsidRPr="00897DC0">
        <w:rPr>
          <w:rFonts w:ascii="Palatino Linotype" w:hAnsi="Palatino Linotype" w:cs="Arial"/>
          <w:color w:val="000000" w:themeColor="text1"/>
        </w:rPr>
        <w:t>L</w:t>
      </w:r>
      <w:r w:rsidR="00B108EE" w:rsidRPr="00897DC0">
        <w:rPr>
          <w:rFonts w:ascii="Palatino Linotype" w:hAnsi="Palatino Linotype" w:cs="Arial"/>
          <w:color w:val="000000" w:themeColor="text1"/>
        </w:rPr>
        <w:t>as pólizas contables, pólizas de cheque, pólizas de egresos con el debido soporte documental de los meses de febrero y marzo de 2019.</w:t>
      </w:r>
    </w:p>
    <w:p w:rsidR="00B108EE" w:rsidRPr="00897DC0" w:rsidRDefault="002A5B42" w:rsidP="002A5B4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897DC0">
        <w:rPr>
          <w:rFonts w:ascii="Palatino Linotype" w:eastAsia="Calibri" w:hAnsi="Palatino Linotype" w:cs="Arial"/>
        </w:rPr>
        <w:t xml:space="preserve">Al respecto, </w:t>
      </w:r>
      <w:r w:rsidRPr="00897DC0">
        <w:rPr>
          <w:rFonts w:ascii="Palatino Linotype" w:eastAsia="Calibri" w:hAnsi="Palatino Linotype" w:cs="Arial"/>
          <w:b/>
        </w:rPr>
        <w:t>EL SUJETO OBLIGADO</w:t>
      </w:r>
      <w:r w:rsidRPr="00897DC0">
        <w:rPr>
          <w:rFonts w:ascii="Palatino Linotype" w:eastAsia="Calibri" w:hAnsi="Palatino Linotype" w:cs="Arial"/>
        </w:rPr>
        <w:t xml:space="preserve"> mediante sus respuestas, adjuntó</w:t>
      </w:r>
      <w:r w:rsidR="00B108EE" w:rsidRPr="00897DC0">
        <w:rPr>
          <w:rFonts w:ascii="Palatino Linotype" w:eastAsia="Calibri" w:hAnsi="Palatino Linotype" w:cs="Arial"/>
        </w:rPr>
        <w:t xml:space="preserve"> diversos archivos electrónicos mediante los cuales hizo del conocimiento</w:t>
      </w:r>
      <w:r w:rsidR="00A52C0E" w:rsidRPr="00897DC0">
        <w:rPr>
          <w:rFonts w:ascii="Palatino Linotype" w:eastAsia="Calibri" w:hAnsi="Palatino Linotype" w:cs="Arial"/>
        </w:rPr>
        <w:t xml:space="preserve"> del particular las caratulas correspondientes al pago de la nómina; así como, los oficios mediante los cuales justificó haber </w:t>
      </w:r>
      <w:r w:rsidR="00E6753C" w:rsidRPr="00897DC0">
        <w:rPr>
          <w:rFonts w:ascii="Palatino Linotype" w:eastAsia="Calibri" w:hAnsi="Palatino Linotype" w:cs="Arial"/>
        </w:rPr>
        <w:t>dado respuesta a las solicitudes de información en tiempo y forma.</w:t>
      </w:r>
    </w:p>
    <w:p w:rsidR="002A5B42" w:rsidRPr="00897DC0" w:rsidRDefault="002A5B42" w:rsidP="002A5B42">
      <w:pPr>
        <w:pStyle w:val="Prrafodelista"/>
        <w:widowControl w:val="0"/>
        <w:tabs>
          <w:tab w:val="left" w:pos="1276"/>
        </w:tabs>
        <w:autoSpaceDE w:val="0"/>
        <w:autoSpaceDN w:val="0"/>
        <w:adjustRightInd w:val="0"/>
        <w:spacing w:before="100" w:beforeAutospacing="1" w:after="100" w:afterAutospacing="1" w:line="360" w:lineRule="auto"/>
        <w:ind w:left="0"/>
        <w:contextualSpacing w:val="0"/>
        <w:jc w:val="both"/>
        <w:rPr>
          <w:rFonts w:ascii="Palatino Linotype" w:eastAsia="Calibri" w:hAnsi="Palatino Linotype" w:cs="Arial"/>
        </w:rPr>
      </w:pPr>
      <w:r w:rsidRPr="00897DC0">
        <w:rPr>
          <w:rFonts w:ascii="Palatino Linotype" w:eastAsia="Calibri" w:hAnsi="Palatino Linotype" w:cs="Arial"/>
        </w:rPr>
        <w:t xml:space="preserve">Inconforme con dichas respuestas, </w:t>
      </w:r>
      <w:r w:rsidR="00E6753C" w:rsidRPr="00897DC0">
        <w:rPr>
          <w:rFonts w:ascii="Palatino Linotype" w:eastAsia="Calibri" w:hAnsi="Palatino Linotype" w:cs="Arial"/>
        </w:rPr>
        <w:t>la</w:t>
      </w:r>
      <w:r w:rsidRPr="00897DC0">
        <w:rPr>
          <w:rFonts w:ascii="Palatino Linotype" w:eastAsia="Calibri" w:hAnsi="Palatino Linotype" w:cs="Arial"/>
        </w:rPr>
        <w:t xml:space="preserve"> hoy </w:t>
      </w:r>
      <w:r w:rsidRPr="00897DC0">
        <w:rPr>
          <w:rFonts w:ascii="Palatino Linotype" w:eastAsia="Calibri" w:hAnsi="Palatino Linotype" w:cs="Arial"/>
          <w:b/>
        </w:rPr>
        <w:t>RECURRENTE</w:t>
      </w:r>
      <w:r w:rsidRPr="00897DC0">
        <w:rPr>
          <w:rFonts w:ascii="Palatino Linotype" w:eastAsia="Calibri" w:hAnsi="Palatino Linotype" w:cs="Arial"/>
        </w:rPr>
        <w:t xml:space="preserve"> interpuso los recursos de revisión de mérito, en los que argumentó lo señalado en el Resultando IV de la presente resolución.</w:t>
      </w:r>
    </w:p>
    <w:p w:rsidR="00E6753C" w:rsidRPr="00897DC0" w:rsidRDefault="00E6753C" w:rsidP="002A5B42">
      <w:pPr>
        <w:pStyle w:val="Prrafodelista"/>
        <w:widowControl w:val="0"/>
        <w:tabs>
          <w:tab w:val="left" w:pos="1276"/>
        </w:tabs>
        <w:autoSpaceDE w:val="0"/>
        <w:autoSpaceDN w:val="0"/>
        <w:adjustRightInd w:val="0"/>
        <w:spacing w:before="100" w:beforeAutospacing="1" w:after="100" w:afterAutospacing="1" w:line="360" w:lineRule="auto"/>
        <w:ind w:left="0"/>
        <w:contextualSpacing w:val="0"/>
        <w:jc w:val="both"/>
        <w:rPr>
          <w:rFonts w:ascii="Palatino Linotype" w:eastAsia="Calibri" w:hAnsi="Palatino Linotype" w:cs="Arial"/>
        </w:rPr>
      </w:pPr>
      <w:r w:rsidRPr="00897DC0">
        <w:rPr>
          <w:rFonts w:ascii="Palatino Linotype" w:eastAsia="Calibri" w:hAnsi="Palatino Linotype" w:cs="Arial"/>
        </w:rPr>
        <w:t>Debiendo agregar que, las partes fueron omisas en realizar las manifestaciones que a su derecho conviniera, así como, los Informes Justificados correspondientes.</w:t>
      </w:r>
    </w:p>
    <w:p w:rsidR="00FF38A7" w:rsidRPr="00897DC0" w:rsidRDefault="002A5B42" w:rsidP="002A5B4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97DC0">
        <w:rPr>
          <w:rFonts w:ascii="Palatino Linotype" w:eastAsia="Calibri" w:hAnsi="Palatino Linotype" w:cs="Arial"/>
        </w:rPr>
        <w:t xml:space="preserve">Bajo ese contexto, este Instituto analizó la totalidad de las constancias que integran los expedientes electrónicos del </w:t>
      </w:r>
      <w:r w:rsidRPr="00897DC0">
        <w:rPr>
          <w:rFonts w:ascii="Palatino Linotype" w:eastAsia="Calibri" w:hAnsi="Palatino Linotype" w:cs="Arial"/>
          <w:b/>
        </w:rPr>
        <w:t>SAIMEX</w:t>
      </w:r>
      <w:r w:rsidR="00FF38A7" w:rsidRPr="00897DC0">
        <w:rPr>
          <w:rFonts w:ascii="Palatino Linotype" w:eastAsia="Calibri" w:hAnsi="Palatino Linotype" w:cs="Arial"/>
          <w:b/>
        </w:rPr>
        <w:t xml:space="preserve"> </w:t>
      </w:r>
      <w:r w:rsidR="00FF38A7" w:rsidRPr="00897DC0">
        <w:rPr>
          <w:rFonts w:ascii="Palatino Linotype" w:eastAsia="Calibri" w:hAnsi="Palatino Linotype" w:cs="Arial"/>
        </w:rPr>
        <w:t xml:space="preserve">se concluye que la controversia en el presente </w:t>
      </w:r>
      <w:r w:rsidR="00FF38A7" w:rsidRPr="00897DC0">
        <w:rPr>
          <w:rFonts w:ascii="Palatino Linotype" w:eastAsia="Calibri" w:hAnsi="Palatino Linotype" w:cs="Arial"/>
        </w:rPr>
        <w:lastRenderedPageBreak/>
        <w:t xml:space="preserve">asunto radica en que </w:t>
      </w:r>
      <w:r w:rsidR="00FF38A7" w:rsidRPr="00897DC0">
        <w:rPr>
          <w:rFonts w:ascii="Palatino Linotype" w:eastAsia="Calibri" w:hAnsi="Palatino Linotype" w:cs="Arial"/>
          <w:b/>
        </w:rPr>
        <w:t xml:space="preserve">EL SUJETO OBLIGADO </w:t>
      </w:r>
      <w:r w:rsidR="00FF38A7" w:rsidRPr="00897DC0">
        <w:rPr>
          <w:rFonts w:ascii="Palatino Linotype" w:eastAsia="Calibri" w:hAnsi="Palatino Linotype" w:cs="Arial"/>
        </w:rPr>
        <w:t>no hizo entrega de la información solicitada, es decir de todas aquellas pólizas de cheque o factura pagadas con recursos públicos durante los meses de enero y febrero de 2019.</w:t>
      </w:r>
    </w:p>
    <w:p w:rsidR="002A5B42" w:rsidRPr="00897DC0" w:rsidRDefault="00FF38A7" w:rsidP="002A5B42">
      <w:pPr>
        <w:shd w:val="clear" w:color="auto" w:fill="FFFFFF"/>
        <w:spacing w:before="100" w:beforeAutospacing="1" w:after="100" w:afterAutospacing="1" w:line="360" w:lineRule="auto"/>
        <w:jc w:val="both"/>
        <w:rPr>
          <w:rFonts w:ascii="Palatino Linotype" w:hAnsi="Palatino Linotype"/>
          <w:color w:val="222222"/>
          <w:lang w:eastAsia="es-MX"/>
        </w:rPr>
      </w:pPr>
      <w:r w:rsidRPr="00897DC0">
        <w:rPr>
          <w:rFonts w:ascii="Palatino Linotype" w:hAnsi="Palatino Linotype"/>
          <w:color w:val="222222"/>
          <w:lang w:eastAsia="es-MX"/>
        </w:rPr>
        <w:t xml:space="preserve">Por ello, es importante precisar en primer término </w:t>
      </w:r>
      <w:r w:rsidR="002A5B42" w:rsidRPr="00897DC0">
        <w:rPr>
          <w:rFonts w:ascii="Palatino Linotype" w:hAnsi="Palatino Linotype"/>
          <w:color w:val="222222"/>
          <w:lang w:eastAsia="es-MX"/>
        </w:rPr>
        <w:t>lo que respecto al derecho de acceso a la información pública, refiere el artículo 6° de la Constitución Política de los Estados Unidos Mexicanos, que en su parte conducente señala:</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“Artículo 6o.</w:t>
      </w:r>
      <w:r w:rsidRPr="00897DC0">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97DC0">
        <w:rPr>
          <w:rFonts w:ascii="Palatino Linotype" w:hAnsi="Palatino Linotype"/>
          <w:b/>
          <w:bCs/>
          <w:i/>
          <w:iCs/>
          <w:color w:val="222222"/>
          <w:sz w:val="22"/>
          <w:lang w:eastAsia="es-MX"/>
        </w:rPr>
        <w:t>El derecho a la información será garantizado por el Estado.</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Para efectos de lo dispuesto en el presente artículo se observará lo siguiente:</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I. Toda la información en posesión de</w:t>
      </w:r>
      <w:r w:rsidRPr="00897DC0">
        <w:rPr>
          <w:rFonts w:ascii="Palatino Linotype" w:hAnsi="Palatino Linotype"/>
          <w:i/>
          <w:iCs/>
          <w:color w:val="222222"/>
          <w:sz w:val="22"/>
          <w:lang w:eastAsia="es-MX"/>
        </w:rPr>
        <w:t> </w:t>
      </w:r>
      <w:r w:rsidRPr="00897DC0">
        <w:rPr>
          <w:rFonts w:ascii="Palatino Linotype" w:hAnsi="Palatino Linotype"/>
          <w:b/>
          <w:bCs/>
          <w:i/>
          <w:iCs/>
          <w:color w:val="222222"/>
          <w:sz w:val="22"/>
          <w:lang w:eastAsia="es-MX"/>
        </w:rPr>
        <w:t>cualquier autoridad</w:t>
      </w:r>
      <w:r w:rsidRPr="00897DC0">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97DC0">
        <w:rPr>
          <w:rFonts w:ascii="Palatino Linotype" w:hAnsi="Palatino Linotype"/>
          <w:b/>
          <w:bCs/>
          <w:i/>
          <w:iCs/>
          <w:color w:val="222222"/>
          <w:sz w:val="22"/>
          <w:lang w:eastAsia="es-MX"/>
        </w:rPr>
        <w:t>es pública</w:t>
      </w:r>
      <w:r w:rsidRPr="00897DC0">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897DC0">
        <w:rPr>
          <w:rFonts w:ascii="Palatino Linotype" w:hAnsi="Palatino Linotype"/>
          <w:b/>
          <w:bCs/>
          <w:i/>
          <w:iCs/>
          <w:color w:val="222222"/>
          <w:sz w:val="22"/>
          <w:lang w:eastAsia="es-MX"/>
        </w:rPr>
        <w:t xml:space="preserve">Los sujetos obligados deberán documentar todo acto que derive del ejercicio de sus facultades, competencias o </w:t>
      </w:r>
      <w:r w:rsidRPr="00897DC0">
        <w:rPr>
          <w:rFonts w:ascii="Palatino Linotype" w:hAnsi="Palatino Linotype"/>
          <w:b/>
          <w:bCs/>
          <w:i/>
          <w:iCs/>
          <w:color w:val="222222"/>
          <w:sz w:val="22"/>
          <w:lang w:eastAsia="es-MX"/>
        </w:rPr>
        <w:lastRenderedPageBreak/>
        <w:t>funciones</w:t>
      </w:r>
      <w:r w:rsidRPr="00897DC0">
        <w:rPr>
          <w:rFonts w:ascii="Palatino Linotype" w:hAnsi="Palatino Linotype"/>
          <w:i/>
          <w:iCs/>
          <w:color w:val="222222"/>
          <w:sz w:val="22"/>
          <w:lang w:eastAsia="es-MX"/>
        </w:rPr>
        <w:t>, la ley determinará los supuestos específicos bajo los cuales procederá la declaración de inexistencia de la información.</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IV.  Se establecerán mecanismos de acceso a la información y procedimientos de revisión expeditos que se sustanciarán ante los organismos autónomos especializados e imparciales que establece esta Constitución.</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897DC0">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La ley establecerá aquella información que se considere reservada o confidencial.”</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lastRenderedPageBreak/>
        <w:t>(Énfasis añadido)</w:t>
      </w:r>
    </w:p>
    <w:p w:rsidR="002A5B42" w:rsidRPr="00897DC0" w:rsidRDefault="002A5B42" w:rsidP="002A5B42">
      <w:pPr>
        <w:shd w:val="clear" w:color="auto" w:fill="FFFFFF"/>
        <w:spacing w:before="100" w:beforeAutospacing="1" w:after="100" w:afterAutospacing="1" w:line="360" w:lineRule="auto"/>
        <w:jc w:val="both"/>
        <w:rPr>
          <w:rFonts w:ascii="Palatino Linotype" w:hAnsi="Palatino Linotype"/>
          <w:color w:val="222222"/>
          <w:lang w:eastAsia="es-MX"/>
        </w:rPr>
      </w:pPr>
      <w:r w:rsidRPr="00897DC0">
        <w:rPr>
          <w:rFonts w:ascii="Palatino Linotype" w:hAnsi="Palatino Linotype"/>
          <w:color w:val="222222"/>
          <w:lang w:eastAsia="es-MX"/>
        </w:rPr>
        <w:t>Por su parte, la Constitución Política del Estado Libre y Soberano de México, en su artículo 5°, dispone en su parte conducente, lo siguiente:</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“Artículo 5. …</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El derecho a la información será garantizado por el Estado</w:t>
      </w:r>
      <w:r w:rsidRPr="00897DC0">
        <w:rPr>
          <w:rFonts w:ascii="Palatino Linotype" w:hAnsi="Palatino Linotype"/>
          <w:i/>
          <w:iCs/>
          <w:color w:val="222222"/>
          <w:sz w:val="22"/>
          <w:lang w:eastAsia="es-MX"/>
        </w:rPr>
        <w:t>. La ley establecerá las previsiones que permitan asegurar la protección, el respeto y la difusión de este derecho.</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Este derecho se regirá por los principios y bases siguientes: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I. Toda la información en posesión </w:t>
      </w:r>
      <w:r w:rsidRPr="00897DC0">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897DC0">
        <w:rPr>
          <w:rFonts w:ascii="Palatino Linotype" w:hAnsi="Palatino Linotype"/>
          <w:b/>
          <w:bCs/>
          <w:i/>
          <w:iCs/>
          <w:color w:val="222222"/>
          <w:sz w:val="22"/>
          <w:lang w:eastAsia="es-MX"/>
        </w:rPr>
        <w:t>del gobierno y de la administración pública municipal y sus organismos descentralizados</w:t>
      </w:r>
      <w:r w:rsidRPr="00897DC0">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897DC0">
        <w:rPr>
          <w:rFonts w:ascii="Palatino Linotype" w:hAnsi="Palatino Linotype"/>
          <w:b/>
          <w:bCs/>
          <w:i/>
          <w:iCs/>
          <w:color w:val="222222"/>
          <w:sz w:val="22"/>
          <w:lang w:eastAsia="es-MX"/>
        </w:rPr>
        <w:t>es pública</w:t>
      </w:r>
      <w:r w:rsidRPr="00897DC0">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lastRenderedPageBreak/>
        <w:t>III. Toda persona, sin necesidad de acreditar interés alguno o justificar su utilización, tendrá acceso gratuito a la información pública, a sus datos personales o a la rectificación de éstos.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897DC0">
        <w:rPr>
          <w:rFonts w:ascii="Palatino Linotype" w:hAnsi="Palatino Linotype"/>
          <w:i/>
          <w:iCs/>
          <w:color w:val="222222"/>
          <w:sz w:val="22"/>
          <w:lang w:eastAsia="es-MX"/>
        </w:rPr>
        <w:t> y los indicadores que permitan rendir cuenta del cumplimiento de sus objetivos y los resultados obtenidos.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color w:val="222222"/>
          <w:sz w:val="22"/>
          <w:lang w:eastAsia="es-MX"/>
        </w:rPr>
        <w:t>(Énfasis añadido)</w:t>
      </w:r>
    </w:p>
    <w:p w:rsidR="002A5B42" w:rsidRPr="00897DC0" w:rsidRDefault="002A5B42" w:rsidP="002A5B42">
      <w:pPr>
        <w:shd w:val="clear" w:color="auto" w:fill="FFFFFF"/>
        <w:spacing w:before="100" w:beforeAutospacing="1" w:after="100" w:afterAutospacing="1" w:line="360" w:lineRule="auto"/>
        <w:jc w:val="both"/>
        <w:rPr>
          <w:rFonts w:ascii="Palatino Linotype" w:hAnsi="Palatino Linotype"/>
          <w:color w:val="222222"/>
          <w:lang w:eastAsia="es-MX"/>
        </w:rPr>
      </w:pPr>
      <w:r w:rsidRPr="00897DC0">
        <w:rPr>
          <w:rFonts w:ascii="Palatino Linotype" w:hAnsi="Palatino Linotype"/>
          <w:color w:val="222222"/>
          <w:lang w:eastAsia="es-MX"/>
        </w:rPr>
        <w:t>Adicional, tenemos que la Ley de Transparencia y Acceso a la Información Pública del Estado de México y Municipios, prevé en su artículo 23, lo siguiente:</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897DC0">
        <w:rPr>
          <w:rFonts w:ascii="Palatino Linotype" w:hAnsi="Palatino Linotype"/>
          <w:i/>
          <w:iCs/>
          <w:color w:val="222222"/>
          <w:sz w:val="22"/>
          <w:lang w:eastAsia="es-MX"/>
        </w:rPr>
        <w:t>:</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lastRenderedPageBreak/>
        <w:t>II. El Poder Legislativo del Estado, los organismos, órganos y entidades de la Legislatura y sus dependencias;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III. El Poder Judicial, sus organismos, órganos y entidades, así como el Consejo de la Judicatura del Estado;</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 xml:space="preserve">IV. Los </w:t>
      </w:r>
      <w:r w:rsidRPr="00897DC0">
        <w:rPr>
          <w:rFonts w:ascii="Palatino Linotype" w:hAnsi="Palatino Linotype"/>
          <w:bCs/>
          <w:i/>
          <w:iCs/>
          <w:color w:val="222222"/>
          <w:sz w:val="22"/>
          <w:lang w:eastAsia="es-MX"/>
        </w:rPr>
        <w:t>ayuntamientos y las dependencias</w:t>
      </w:r>
      <w:r w:rsidRPr="00897DC0">
        <w:rPr>
          <w:rFonts w:ascii="Palatino Linotype" w:hAnsi="Palatino Linotype"/>
          <w:b/>
          <w:bCs/>
          <w:i/>
          <w:iCs/>
          <w:color w:val="222222"/>
          <w:sz w:val="22"/>
          <w:lang w:eastAsia="es-MX"/>
        </w:rPr>
        <w:t>, organismos, órganos y entidades de la administración municipal;</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 Los órganos autónomos;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 Los tribunales administrativos y autoridades jurisdiccionales en materia laboral;</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VII. Los partidos políticos y agrupaciones políticas, en los términos de las disposiciones aplicables;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IX. Los sindicatos que reciban y/o ejerzan recursos públicos en el ámbito estatal y municipal;</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X. Cualquier persona física o jurídico colectiva que reciba y ejerza recursos públicos en el ámbito estatal o municipal; y</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XI. Cualquier otra autoridad, entidad, órgano u organismo de los poderes estatal o municipal, que reciba recursos públicos.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rsidR="002A5B42" w:rsidRPr="00897DC0" w:rsidRDefault="002A5B42" w:rsidP="002A5B42">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897DC0">
        <w:rPr>
          <w:rFonts w:ascii="Palatino Linotype" w:hAnsi="Palatino Linotype"/>
          <w:color w:val="222222"/>
          <w:sz w:val="22"/>
          <w:lang w:eastAsia="es-MX"/>
        </w:rPr>
        <w:t>(Énfasis añadido)</w:t>
      </w:r>
    </w:p>
    <w:p w:rsidR="002A5B42" w:rsidRPr="00897DC0" w:rsidRDefault="002A5B42" w:rsidP="002A5B42">
      <w:pPr>
        <w:shd w:val="clear" w:color="auto" w:fill="FFFFFF"/>
        <w:spacing w:before="100" w:beforeAutospacing="1" w:after="100" w:afterAutospacing="1" w:line="360" w:lineRule="auto"/>
        <w:jc w:val="both"/>
        <w:rPr>
          <w:rFonts w:ascii="Palatino Linotype" w:hAnsi="Palatino Linotype"/>
          <w:color w:val="222222"/>
          <w:lang w:eastAsia="es-MX"/>
        </w:rPr>
      </w:pPr>
      <w:r w:rsidRPr="00897DC0">
        <w:rPr>
          <w:rFonts w:ascii="Palatino Linotype" w:hAnsi="Palatino Linotype"/>
          <w:color w:val="222222"/>
          <w:lang w:eastAsia="es-MX"/>
        </w:rPr>
        <w:lastRenderedPageBreak/>
        <w:t>Es así que, conforme a los preceptos legales citados, se desprende que el derecho de acceso a la información pública es un derecho</w:t>
      </w:r>
      <w:r w:rsidR="00FF38A7" w:rsidRPr="00897DC0">
        <w:rPr>
          <w:rFonts w:ascii="Palatino Linotype" w:hAnsi="Palatino Linotype"/>
          <w:color w:val="222222"/>
          <w:lang w:eastAsia="es-MX"/>
        </w:rPr>
        <w:t xml:space="preserve"> </w:t>
      </w:r>
      <w:r w:rsidRPr="00897DC0">
        <w:rPr>
          <w:rFonts w:ascii="Palatino Linotype" w:hAnsi="Palatino Linotype"/>
          <w:color w:val="222222"/>
          <w:lang w:eastAsia="es-MX"/>
        </w:rPr>
        <w:t>individual que puede ser ejercido ante cualquier autoridad, entidad, órgano u organismo, tanto federales, como estatales, de la Ciudad de México, o Municipales, con el fin de que los particulares conozcan toda aquella información que es considerada como pública.</w:t>
      </w:r>
    </w:p>
    <w:p w:rsidR="00FF38A7" w:rsidRPr="00897DC0" w:rsidRDefault="00FF38A7" w:rsidP="00FF38A7">
      <w:pPr>
        <w:spacing w:before="100" w:beforeAutospacing="1" w:after="100" w:afterAutospacing="1" w:line="360" w:lineRule="auto"/>
        <w:jc w:val="both"/>
        <w:rPr>
          <w:rFonts w:ascii="Palatino Linotype" w:hAnsi="Palatino Linotype"/>
        </w:rPr>
      </w:pPr>
      <w:r w:rsidRPr="00897DC0">
        <w:rPr>
          <w:rFonts w:ascii="Palatino Linotype" w:hAnsi="Palatino Linotype" w:cs="Arial"/>
          <w:lang w:val="es-ES_tradnl"/>
        </w:rPr>
        <w:t xml:space="preserve">Hechas las precisiones anteriores, conviene señalar que se obvia la competencia del </w:t>
      </w:r>
      <w:r w:rsidRPr="00897DC0">
        <w:rPr>
          <w:rFonts w:ascii="Palatino Linotype" w:hAnsi="Palatino Linotype" w:cs="Arial"/>
          <w:b/>
          <w:lang w:val="es-ES_tradnl"/>
        </w:rPr>
        <w:t xml:space="preserve">SUJETO OBLIGADO </w:t>
      </w:r>
      <w:r w:rsidRPr="00897DC0">
        <w:rPr>
          <w:rFonts w:ascii="Palatino Linotype" w:hAnsi="Palatino Linotype"/>
        </w:rPr>
        <w:t xml:space="preserve">para generar, administrar o poseer la información solicitada, </w:t>
      </w:r>
      <w:r w:rsidRPr="00897DC0">
        <w:rPr>
          <w:rFonts w:ascii="Palatino Linotype" w:hAnsi="Palatino Linotype" w:cs="Arial"/>
        </w:rPr>
        <w:t xml:space="preserve">dado que éste ha </w:t>
      </w:r>
      <w:r w:rsidRPr="00897DC0">
        <w:rPr>
          <w:rFonts w:ascii="Palatino Linotype" w:hAnsi="Palatino Linotype" w:cs="Arial"/>
          <w:color w:val="000000"/>
        </w:rPr>
        <w:t>asumido</w:t>
      </w:r>
      <w:r w:rsidRPr="00897DC0">
        <w:rPr>
          <w:rFonts w:ascii="Palatino Linotype" w:hAnsi="Palatino Linotype" w:cs="Arial"/>
        </w:rPr>
        <w:t xml:space="preserve"> la misma, </w:t>
      </w:r>
      <w:r w:rsidRPr="00897DC0">
        <w:rPr>
          <w:rFonts w:ascii="Palatino Linotype" w:hAnsi="Palatino Linotype"/>
        </w:rPr>
        <w:t xml:space="preserve">en razón de que mediante sus respuestas hizo entrega de </w:t>
      </w:r>
      <w:r w:rsidR="00A0108F" w:rsidRPr="00897DC0">
        <w:rPr>
          <w:rFonts w:ascii="Palatino Linotype" w:hAnsi="Palatino Linotype"/>
        </w:rPr>
        <w:t xml:space="preserve">las caratulas correspondientes a las deducciones que se realizan a la nómina de los servidores públicos, una póliza de diario del mes de febrero en la que se advierte el gasto comprometido para el pago de la nómina de dicho mes; </w:t>
      </w:r>
      <w:r w:rsidRPr="00897DC0">
        <w:rPr>
          <w:rFonts w:ascii="Palatino Linotype" w:hAnsi="Palatino Linotype"/>
        </w:rPr>
        <w:t xml:space="preserve">razón por la cual, al haberse pronunciado </w:t>
      </w:r>
      <w:r w:rsidRPr="00897DC0">
        <w:rPr>
          <w:rFonts w:ascii="Palatino Linotype" w:hAnsi="Palatino Linotype"/>
          <w:b/>
        </w:rPr>
        <w:t>EL SUJETO OBLIGADO</w:t>
      </w:r>
      <w:r w:rsidRPr="00897DC0">
        <w:rPr>
          <w:rFonts w:ascii="Palatino Linotype" w:hAnsi="Palatino Linotype"/>
        </w:rPr>
        <w:t xml:space="preserve"> respecto de la información solicitada, </w:t>
      </w:r>
      <w:r w:rsidRPr="00897DC0">
        <w:rPr>
          <w:rFonts w:ascii="Palatino Linotype" w:hAnsi="Palatino Linotype" w:cs="Arial"/>
        </w:rPr>
        <w:t xml:space="preserve">es que </w:t>
      </w:r>
      <w:r w:rsidRPr="00897DC0">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FF38A7" w:rsidRPr="00897DC0" w:rsidRDefault="00FF38A7" w:rsidP="00FF38A7">
      <w:pPr>
        <w:spacing w:before="100" w:beforeAutospacing="1" w:after="100" w:afterAutospacing="1" w:line="360" w:lineRule="auto"/>
        <w:ind w:right="49"/>
        <w:jc w:val="both"/>
        <w:rPr>
          <w:rFonts w:ascii="Palatino Linotype" w:hAnsi="Palatino Linotype"/>
        </w:rPr>
      </w:pPr>
      <w:r w:rsidRPr="00897DC0">
        <w:rPr>
          <w:rFonts w:ascii="Palatino Linotype" w:hAnsi="Palatino Linotype"/>
        </w:rPr>
        <w:t xml:space="preserve">Por lo que, el estudio de la naturaleza jurídica de la información pública solicitada, tiene por objeto determinar si ésta la genera, posee o administra </w:t>
      </w:r>
      <w:r w:rsidRPr="00897DC0">
        <w:rPr>
          <w:rFonts w:ascii="Palatino Linotype" w:hAnsi="Palatino Linotype"/>
          <w:b/>
        </w:rPr>
        <w:t>EL SUJETO OBLIGADO</w:t>
      </w:r>
      <w:r w:rsidRPr="00897DC0">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897DC0">
        <w:rPr>
          <w:rFonts w:ascii="Palatino Linotype" w:hAnsi="Palatino Linotype"/>
          <w:b/>
        </w:rPr>
        <w:t>EL SUJETO OBLIGADO</w:t>
      </w:r>
      <w:r w:rsidRPr="00897DC0">
        <w:rPr>
          <w:rFonts w:ascii="Palatino Linotype" w:hAnsi="Palatino Linotype"/>
        </w:rPr>
        <w:t>.</w:t>
      </w:r>
    </w:p>
    <w:p w:rsidR="00A0108F" w:rsidRPr="00897DC0" w:rsidRDefault="00A0108F" w:rsidP="00A0108F">
      <w:pPr>
        <w:spacing w:before="100" w:beforeAutospacing="1" w:after="100" w:afterAutospacing="1" w:line="360" w:lineRule="auto"/>
        <w:jc w:val="both"/>
        <w:rPr>
          <w:rFonts w:ascii="Palatino Linotype" w:hAnsi="Palatino Linotype" w:cs="Arial"/>
          <w:lang w:val="es-ES"/>
        </w:rPr>
      </w:pPr>
      <w:r w:rsidRPr="00897DC0">
        <w:rPr>
          <w:rFonts w:ascii="Palatino Linotype" w:hAnsi="Palatino Linotype" w:cs="Arial"/>
          <w:lang w:val="es-ES"/>
        </w:rPr>
        <w:lastRenderedPageBreak/>
        <w:t xml:space="preserve">Ahora bien, en este punto conviene precisar que con los documentos entregados mediante respuestas; tal y como, lo señaló </w:t>
      </w:r>
      <w:r w:rsidRPr="00897DC0">
        <w:rPr>
          <w:rFonts w:ascii="Palatino Linotype" w:hAnsi="Palatino Linotype" w:cs="Arial"/>
          <w:b/>
          <w:lang w:val="es-ES"/>
        </w:rPr>
        <w:t xml:space="preserve">LA RECURRENTE </w:t>
      </w:r>
      <w:r w:rsidRPr="00897DC0">
        <w:rPr>
          <w:rFonts w:ascii="Palatino Linotype" w:hAnsi="Palatino Linotype" w:cs="Arial"/>
          <w:lang w:val="es-ES"/>
        </w:rPr>
        <w:t xml:space="preserve">no se hace entrega de las pólizas solicitadas; pues esta requirió todas aquellas que justifiquen la erogación del recurso público que realizó </w:t>
      </w:r>
      <w:r w:rsidRPr="00897DC0">
        <w:rPr>
          <w:rFonts w:ascii="Palatino Linotype" w:hAnsi="Palatino Linotype" w:cs="Arial"/>
          <w:b/>
          <w:lang w:val="es-ES"/>
        </w:rPr>
        <w:t xml:space="preserve">EL SUJETO OBLIGADO </w:t>
      </w:r>
      <w:r w:rsidRPr="00897DC0">
        <w:rPr>
          <w:rFonts w:ascii="Palatino Linotype" w:hAnsi="Palatino Linotype" w:cs="Arial"/>
          <w:lang w:val="es-ES"/>
        </w:rPr>
        <w:t xml:space="preserve">durante los meses de febrero y marzo de 2019; por ello, conviene precisar que </w:t>
      </w:r>
      <w:r w:rsidRPr="00897DC0">
        <w:rPr>
          <w:rFonts w:ascii="Palatino Linotype" w:hAnsi="Palatino Linotype" w:cs="Arial"/>
        </w:rPr>
        <w:t>la Constitución Política del Estado Libre y Soberano de México en su artículo 129 señala que l</w:t>
      </w:r>
      <w:r w:rsidRPr="00897DC0">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A0108F" w:rsidRPr="00897DC0" w:rsidRDefault="00A0108F" w:rsidP="00A0108F">
      <w:pPr>
        <w:widowControl w:val="0"/>
        <w:autoSpaceDE w:val="0"/>
        <w:autoSpaceDN w:val="0"/>
        <w:adjustRightInd w:val="0"/>
        <w:spacing w:before="240" w:after="240" w:line="360" w:lineRule="auto"/>
        <w:jc w:val="both"/>
        <w:rPr>
          <w:rFonts w:ascii="Palatino Linotype" w:hAnsi="Palatino Linotype" w:cs="Arial"/>
        </w:rPr>
      </w:pPr>
      <w:r w:rsidRPr="00897DC0">
        <w:rPr>
          <w:rFonts w:ascii="Palatino Linotype" w:hAnsi="Palatino Linotype" w:cs="Arial"/>
        </w:rPr>
        <w:t xml:space="preserve">Aunado a lo anterior, los artículos 342, 343, 344 y 345 del Código Financiero del Estado de México y Municipios disponen el sistema y las políticas que deben seguirse para llevar el </w:t>
      </w:r>
      <w:r w:rsidRPr="00897DC0">
        <w:rPr>
          <w:rFonts w:ascii="Palatino Linotype" w:hAnsi="Palatino Linotype" w:cs="Arial"/>
          <w:b/>
        </w:rPr>
        <w:t>registro contable y presupuestal</w:t>
      </w:r>
      <w:r w:rsidRPr="00897DC0">
        <w:rPr>
          <w:rFonts w:ascii="Palatino Linotype" w:hAnsi="Palatino Linotype" w:cs="Arial"/>
        </w:rPr>
        <w:t xml:space="preserve"> de las operaciones financieras, en los siguientes términos:</w:t>
      </w:r>
    </w:p>
    <w:p w:rsidR="00A0108F" w:rsidRPr="00897DC0" w:rsidRDefault="00A0108F" w:rsidP="00A0108F">
      <w:pPr>
        <w:ind w:left="851" w:right="850"/>
        <w:jc w:val="both"/>
        <w:rPr>
          <w:rFonts w:ascii="Palatino Linotype" w:hAnsi="Palatino Linotype"/>
          <w:b/>
          <w:i/>
          <w:sz w:val="22"/>
          <w:szCs w:val="22"/>
        </w:rPr>
      </w:pPr>
      <w:r w:rsidRPr="00897DC0">
        <w:rPr>
          <w:rFonts w:ascii="Palatino Linotype" w:hAnsi="Palatino Linotype" w:cs="Arial"/>
          <w:bCs/>
          <w:i/>
          <w:color w:val="000000"/>
          <w:sz w:val="22"/>
          <w:szCs w:val="22"/>
        </w:rPr>
        <w:t>“</w:t>
      </w:r>
      <w:r w:rsidRPr="00897DC0">
        <w:rPr>
          <w:rFonts w:ascii="Palatino Linotype" w:hAnsi="Palatino Linotype"/>
          <w:b/>
          <w:i/>
          <w:sz w:val="22"/>
          <w:szCs w:val="22"/>
        </w:rPr>
        <w:t>Artículo 342.-</w:t>
      </w:r>
      <w:r w:rsidRPr="00897DC0">
        <w:rPr>
          <w:rFonts w:ascii="Palatino Linotype" w:hAnsi="Palatino Linotype"/>
          <w:i/>
          <w:sz w:val="22"/>
          <w:szCs w:val="22"/>
        </w:rPr>
        <w:t xml:space="preserve"> </w:t>
      </w:r>
      <w:r w:rsidRPr="00897DC0">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897DC0">
        <w:rPr>
          <w:rFonts w:ascii="Palatino Linotype" w:hAnsi="Palatino Linotype"/>
          <w:i/>
          <w:sz w:val="22"/>
          <w:szCs w:val="22"/>
        </w:rPr>
        <w:t xml:space="preserve">de </w:t>
      </w:r>
      <w:r w:rsidRPr="00897DC0">
        <w:rPr>
          <w:rFonts w:ascii="Palatino Linotype" w:hAnsi="Palatino Linotype" w:cs="Arial"/>
          <w:i/>
          <w:color w:val="000000"/>
          <w:sz w:val="22"/>
          <w:szCs w:val="22"/>
        </w:rPr>
        <w:t>planeación</w:t>
      </w:r>
      <w:r w:rsidRPr="00897DC0">
        <w:rPr>
          <w:rFonts w:ascii="Palatino Linotype" w:hAnsi="Palatino Linotype"/>
          <w:i/>
          <w:sz w:val="22"/>
          <w:szCs w:val="22"/>
        </w:rPr>
        <w:t>,</w:t>
      </w:r>
      <w:r w:rsidRPr="00897DC0">
        <w:rPr>
          <w:rFonts w:ascii="Palatino Linotype" w:hAnsi="Palatino Linotype"/>
          <w:b/>
          <w:i/>
          <w:sz w:val="22"/>
          <w:szCs w:val="22"/>
        </w:rPr>
        <w:t xml:space="preserve"> programación, </w:t>
      </w:r>
      <w:proofErr w:type="spellStart"/>
      <w:r w:rsidRPr="00897DC0">
        <w:rPr>
          <w:rFonts w:ascii="Palatino Linotype" w:hAnsi="Palatino Linotype"/>
          <w:b/>
          <w:i/>
          <w:sz w:val="22"/>
          <w:szCs w:val="22"/>
        </w:rPr>
        <w:t>presupuestación</w:t>
      </w:r>
      <w:proofErr w:type="spellEnd"/>
      <w:r w:rsidRPr="00897DC0">
        <w:rPr>
          <w:rFonts w:ascii="Palatino Linotype" w:hAnsi="Palatino Linotype"/>
          <w:i/>
          <w:sz w:val="22"/>
          <w:szCs w:val="22"/>
        </w:rPr>
        <w:t xml:space="preserve">, evaluación y </w:t>
      </w:r>
      <w:r w:rsidRPr="00897DC0">
        <w:rPr>
          <w:rFonts w:ascii="Palatino Linotype" w:hAnsi="Palatino Linotype" w:cs="Arial"/>
          <w:b/>
          <w:i/>
          <w:color w:val="000000"/>
          <w:sz w:val="22"/>
          <w:szCs w:val="22"/>
        </w:rPr>
        <w:t>contabilidad</w:t>
      </w:r>
      <w:r w:rsidRPr="00897DC0">
        <w:rPr>
          <w:rFonts w:ascii="Palatino Linotype" w:hAnsi="Palatino Linotype"/>
          <w:b/>
          <w:i/>
          <w:sz w:val="22"/>
          <w:szCs w:val="22"/>
        </w:rPr>
        <w:t xml:space="preserve"> gubernamental.</w:t>
      </w:r>
      <w:r w:rsidRPr="00897DC0">
        <w:rPr>
          <w:rFonts w:ascii="Palatino Linotype" w:hAnsi="Palatino Linotype"/>
          <w:i/>
          <w:sz w:val="22"/>
          <w:szCs w:val="22"/>
        </w:rPr>
        <w:t xml:space="preserve"> </w:t>
      </w:r>
    </w:p>
    <w:p w:rsidR="00A0108F" w:rsidRPr="00897DC0" w:rsidRDefault="00A0108F" w:rsidP="00A0108F">
      <w:pPr>
        <w:ind w:left="851" w:right="850"/>
        <w:jc w:val="both"/>
        <w:rPr>
          <w:rFonts w:ascii="Palatino Linotype" w:hAnsi="Palatino Linotype"/>
          <w:b/>
          <w:i/>
          <w:sz w:val="22"/>
          <w:szCs w:val="22"/>
        </w:rPr>
      </w:pPr>
      <w:r w:rsidRPr="00897DC0">
        <w:rPr>
          <w:rFonts w:ascii="Palatino Linotype" w:hAnsi="Palatino Linotype" w:cs="Arial"/>
          <w:b/>
          <w:bCs/>
          <w:i/>
          <w:color w:val="000000"/>
          <w:sz w:val="22"/>
          <w:szCs w:val="22"/>
        </w:rPr>
        <w:t>…</w:t>
      </w:r>
    </w:p>
    <w:p w:rsidR="00A0108F" w:rsidRPr="00897DC0" w:rsidRDefault="00A0108F" w:rsidP="00A0108F">
      <w:pPr>
        <w:ind w:left="851" w:right="850"/>
        <w:jc w:val="both"/>
        <w:rPr>
          <w:rFonts w:ascii="Palatino Linotype" w:hAnsi="Palatino Linotype"/>
          <w:i/>
          <w:sz w:val="22"/>
          <w:szCs w:val="22"/>
        </w:rPr>
      </w:pPr>
      <w:r w:rsidRPr="00897DC0">
        <w:rPr>
          <w:rFonts w:ascii="Palatino Linotype" w:hAnsi="Palatino Linotype"/>
          <w:b/>
          <w:i/>
          <w:sz w:val="22"/>
          <w:szCs w:val="22"/>
        </w:rPr>
        <w:t>Artículo 343.-</w:t>
      </w:r>
      <w:r w:rsidRPr="00897DC0">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A0108F" w:rsidRPr="00897DC0" w:rsidRDefault="00A0108F" w:rsidP="00A0108F">
      <w:pPr>
        <w:ind w:left="851" w:right="850"/>
        <w:jc w:val="both"/>
        <w:rPr>
          <w:rFonts w:ascii="Palatino Linotype" w:hAnsi="Palatino Linotype"/>
          <w:i/>
          <w:sz w:val="22"/>
          <w:szCs w:val="22"/>
        </w:rPr>
      </w:pPr>
      <w:r w:rsidRPr="00897DC0">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A0108F" w:rsidRPr="00897DC0" w:rsidRDefault="00A0108F" w:rsidP="00A0108F">
      <w:pPr>
        <w:ind w:left="851" w:right="850"/>
        <w:jc w:val="both"/>
        <w:rPr>
          <w:rFonts w:ascii="Palatino Linotype" w:hAnsi="Palatino Linotype"/>
          <w:i/>
          <w:sz w:val="22"/>
          <w:szCs w:val="22"/>
        </w:rPr>
      </w:pPr>
      <w:r w:rsidRPr="00897DC0">
        <w:rPr>
          <w:rFonts w:ascii="Palatino Linotype" w:hAnsi="Palatino Linotype"/>
          <w:b/>
          <w:i/>
          <w:sz w:val="22"/>
          <w:szCs w:val="22"/>
        </w:rPr>
        <w:t xml:space="preserve">Artículo 344.- Las Dependencias, Entidades Públicas y unidades administrativas registrarán contablemente el efecto patrimonial y </w:t>
      </w:r>
      <w:r w:rsidRPr="00897DC0">
        <w:rPr>
          <w:rFonts w:ascii="Palatino Linotype" w:hAnsi="Palatino Linotype"/>
          <w:b/>
          <w:i/>
          <w:sz w:val="22"/>
          <w:szCs w:val="22"/>
        </w:rPr>
        <w:lastRenderedPageBreak/>
        <w:t xml:space="preserve">presupuestal de las operaciones financieras que realicen, en el momento en que ocurran, con base en el sistema y políticas de registro establecidas, </w:t>
      </w:r>
      <w:r w:rsidRPr="00897DC0">
        <w:rPr>
          <w:rFonts w:ascii="Palatino Linotype" w:hAnsi="Palatino Linotype"/>
          <w:i/>
          <w:sz w:val="22"/>
          <w:szCs w:val="22"/>
        </w:rPr>
        <w:t xml:space="preserve">en el caso de los Municipios se hará por la Tesorería. </w:t>
      </w:r>
    </w:p>
    <w:p w:rsidR="00A0108F" w:rsidRPr="00897DC0" w:rsidRDefault="00A0108F" w:rsidP="00A0108F">
      <w:pPr>
        <w:autoSpaceDE w:val="0"/>
        <w:autoSpaceDN w:val="0"/>
        <w:adjustRightInd w:val="0"/>
        <w:ind w:left="851" w:right="51"/>
        <w:jc w:val="both"/>
        <w:rPr>
          <w:rFonts w:ascii="Palatino Linotype" w:hAnsi="Palatino Linotype"/>
          <w:i/>
          <w:sz w:val="22"/>
          <w:szCs w:val="22"/>
        </w:rPr>
      </w:pPr>
      <w:r w:rsidRPr="00897DC0">
        <w:rPr>
          <w:rFonts w:ascii="Palatino Linotype" w:hAnsi="Palatino Linotype"/>
          <w:i/>
          <w:sz w:val="22"/>
          <w:szCs w:val="22"/>
        </w:rPr>
        <w:t xml:space="preserve">Derogado. </w:t>
      </w:r>
    </w:p>
    <w:p w:rsidR="00A0108F" w:rsidRPr="00897DC0" w:rsidRDefault="00A0108F" w:rsidP="00A0108F">
      <w:pPr>
        <w:ind w:left="851" w:right="850"/>
        <w:jc w:val="both"/>
        <w:rPr>
          <w:rFonts w:ascii="Palatino Linotype" w:hAnsi="Palatino Linotype"/>
          <w:i/>
          <w:sz w:val="22"/>
          <w:szCs w:val="22"/>
        </w:rPr>
      </w:pPr>
      <w:r w:rsidRPr="00897DC0">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897DC0">
        <w:rPr>
          <w:rFonts w:ascii="Palatino Linotype" w:hAnsi="Palatino Linotype"/>
          <w:i/>
          <w:sz w:val="22"/>
          <w:szCs w:val="22"/>
        </w:rPr>
        <w:t xml:space="preserve"> a partir del ejercicio presupuestal siguiente al que corresponda, en el caso de los municipios se hará por la Tesorería. </w:t>
      </w:r>
    </w:p>
    <w:p w:rsidR="00A0108F" w:rsidRPr="00897DC0" w:rsidRDefault="00A0108F" w:rsidP="00A0108F">
      <w:pPr>
        <w:autoSpaceDE w:val="0"/>
        <w:autoSpaceDN w:val="0"/>
        <w:adjustRightInd w:val="0"/>
        <w:ind w:left="851" w:right="51"/>
        <w:jc w:val="both"/>
        <w:rPr>
          <w:rFonts w:ascii="Palatino Linotype" w:hAnsi="Palatino Linotype"/>
          <w:i/>
          <w:sz w:val="22"/>
          <w:szCs w:val="22"/>
        </w:rPr>
      </w:pPr>
      <w:r w:rsidRPr="00897DC0">
        <w:rPr>
          <w:rFonts w:ascii="Palatino Linotype" w:hAnsi="Palatino Linotype"/>
          <w:i/>
          <w:sz w:val="22"/>
          <w:szCs w:val="22"/>
        </w:rPr>
        <w:t>…</w:t>
      </w:r>
    </w:p>
    <w:p w:rsidR="00A0108F" w:rsidRPr="00897DC0" w:rsidRDefault="00A0108F" w:rsidP="00A0108F">
      <w:pPr>
        <w:ind w:left="851" w:right="850"/>
        <w:jc w:val="both"/>
        <w:rPr>
          <w:rFonts w:ascii="Palatino Linotype" w:hAnsi="Palatino Linotype"/>
          <w:i/>
          <w:sz w:val="22"/>
          <w:szCs w:val="22"/>
        </w:rPr>
      </w:pPr>
      <w:r w:rsidRPr="00897DC0">
        <w:rPr>
          <w:rFonts w:ascii="Palatino Linotype" w:hAnsi="Palatino Linotype"/>
          <w:b/>
          <w:i/>
          <w:sz w:val="22"/>
          <w:szCs w:val="22"/>
        </w:rPr>
        <w:t>Artículo 345.-</w:t>
      </w:r>
      <w:r w:rsidRPr="00897DC0">
        <w:rPr>
          <w:rFonts w:ascii="Palatino Linotype" w:hAnsi="Palatino Linotype"/>
          <w:i/>
          <w:sz w:val="22"/>
          <w:szCs w:val="22"/>
        </w:rPr>
        <w:t xml:space="preserve"> </w:t>
      </w:r>
      <w:r w:rsidRPr="00897DC0">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897DC0">
        <w:rPr>
          <w:rFonts w:ascii="Palatino Linotype" w:hAnsi="Palatino Linotype"/>
          <w:i/>
          <w:sz w:val="22"/>
          <w:szCs w:val="22"/>
        </w:rPr>
        <w:t xml:space="preserve">, la remitirán en un plazo que no excederá de seis meses al Archivo Contable Gubernamental. </w:t>
      </w:r>
      <w:r w:rsidRPr="00897DC0">
        <w:rPr>
          <w:rFonts w:ascii="Palatino Linotype" w:hAnsi="Palatino Linotype"/>
          <w:b/>
          <w:i/>
          <w:sz w:val="22"/>
          <w:szCs w:val="22"/>
        </w:rPr>
        <w:t>Tratándose de los comprobantes fiscales digitales, estos deberán estar agregados en forma electrónica en cada póliza de registro contable</w:t>
      </w:r>
      <w:r w:rsidRPr="00897DC0">
        <w:rPr>
          <w:rFonts w:ascii="Palatino Linotype" w:hAnsi="Palatino Linotype"/>
          <w:i/>
          <w:sz w:val="22"/>
          <w:szCs w:val="22"/>
        </w:rPr>
        <w:t xml:space="preserve">. </w:t>
      </w:r>
    </w:p>
    <w:p w:rsidR="00A0108F" w:rsidRPr="00897DC0" w:rsidRDefault="00A0108F" w:rsidP="00A0108F">
      <w:pPr>
        <w:ind w:left="851" w:right="850"/>
        <w:jc w:val="both"/>
        <w:rPr>
          <w:rFonts w:ascii="Palatino Linotype" w:hAnsi="Palatino Linotype" w:cs="Arial"/>
          <w:bCs/>
          <w:i/>
          <w:color w:val="000000"/>
          <w:sz w:val="22"/>
          <w:szCs w:val="22"/>
        </w:rPr>
      </w:pPr>
      <w:r w:rsidRPr="00897DC0">
        <w:rPr>
          <w:rFonts w:ascii="Palatino Linotype" w:hAnsi="Palatino Linotype"/>
          <w:i/>
          <w:sz w:val="22"/>
          <w:szCs w:val="22"/>
        </w:rPr>
        <w:t>El plazo señalado en el párrafo anterior, empezará a contar a partir de la publicación en el Periódico Oficial, del decreto correspondiente.</w:t>
      </w:r>
      <w:r w:rsidRPr="00897DC0">
        <w:rPr>
          <w:rFonts w:ascii="Palatino Linotype" w:hAnsi="Palatino Linotype" w:cs="Arial"/>
          <w:bCs/>
          <w:i/>
          <w:color w:val="000000"/>
          <w:sz w:val="22"/>
          <w:szCs w:val="22"/>
        </w:rPr>
        <w:t xml:space="preserve"> “</w:t>
      </w:r>
      <w:r w:rsidRPr="00897DC0">
        <w:rPr>
          <w:rFonts w:ascii="Palatino Linotype" w:hAnsi="Palatino Linotype" w:cs="Arial"/>
          <w:i/>
          <w:sz w:val="22"/>
          <w:szCs w:val="22"/>
        </w:rPr>
        <w:t>(Sic)</w:t>
      </w:r>
      <w:r w:rsidRPr="00897DC0">
        <w:rPr>
          <w:rFonts w:ascii="Palatino Linotype" w:hAnsi="Palatino Linotype" w:cs="Arial"/>
          <w:bCs/>
          <w:i/>
          <w:color w:val="000000"/>
          <w:sz w:val="22"/>
          <w:szCs w:val="22"/>
        </w:rPr>
        <w:t xml:space="preserve"> </w:t>
      </w:r>
    </w:p>
    <w:p w:rsidR="00A0108F" w:rsidRPr="00897DC0" w:rsidRDefault="00A0108F" w:rsidP="00A0108F">
      <w:pPr>
        <w:ind w:left="851" w:right="850"/>
        <w:jc w:val="both"/>
        <w:rPr>
          <w:rFonts w:ascii="Palatino Linotype" w:hAnsi="Palatino Linotype" w:cs="Arial"/>
          <w:bCs/>
          <w:i/>
          <w:color w:val="000000"/>
          <w:sz w:val="22"/>
          <w:szCs w:val="22"/>
        </w:rPr>
      </w:pPr>
    </w:p>
    <w:p w:rsidR="00A0108F" w:rsidRPr="00897DC0" w:rsidRDefault="00A0108F" w:rsidP="00A0108F">
      <w:pPr>
        <w:ind w:left="851" w:right="850"/>
        <w:jc w:val="both"/>
        <w:rPr>
          <w:rFonts w:ascii="Palatino Linotype" w:hAnsi="Palatino Linotype" w:cs="Arial"/>
          <w:bCs/>
          <w:i/>
          <w:color w:val="000000"/>
          <w:sz w:val="22"/>
          <w:szCs w:val="22"/>
        </w:rPr>
      </w:pPr>
      <w:r w:rsidRPr="00897DC0">
        <w:rPr>
          <w:rFonts w:ascii="Palatino Linotype" w:hAnsi="Palatino Linotype" w:cs="Arial"/>
          <w:bCs/>
          <w:i/>
          <w:color w:val="000000"/>
          <w:sz w:val="22"/>
          <w:szCs w:val="22"/>
        </w:rPr>
        <w:t>(Énfasis añadido)</w:t>
      </w:r>
    </w:p>
    <w:p w:rsidR="00A0108F" w:rsidRPr="00897DC0" w:rsidRDefault="00A0108F" w:rsidP="00A0108F">
      <w:pPr>
        <w:spacing w:before="240" w:after="240" w:line="360" w:lineRule="auto"/>
        <w:jc w:val="both"/>
        <w:rPr>
          <w:rFonts w:ascii="Palatino Linotype" w:hAnsi="Palatino Linotype" w:cs="Arial"/>
          <w:bCs/>
          <w:color w:val="000000"/>
        </w:rPr>
      </w:pPr>
      <w:r w:rsidRPr="00897DC0">
        <w:rPr>
          <w:rFonts w:ascii="Palatino Linotype" w:hAnsi="Palatino Linotype" w:cs="Arial"/>
        </w:rPr>
        <w:t>De una interpretación sistemática de los artículos transcritos, se desprende primeramente que el</w:t>
      </w:r>
      <w:r w:rsidRPr="00897DC0">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897DC0">
        <w:rPr>
          <w:rFonts w:ascii="Palatino Linotype" w:hAnsi="Palatino Linotype" w:cs="Arial"/>
          <w:bCs/>
          <w:color w:val="000000"/>
        </w:rPr>
        <w:t>presupuestación</w:t>
      </w:r>
      <w:proofErr w:type="spellEnd"/>
      <w:r w:rsidRPr="00897DC0">
        <w:rPr>
          <w:rFonts w:ascii="Palatino Linotype" w:hAnsi="Palatino Linotype" w:cs="Arial"/>
          <w:bCs/>
          <w:color w:val="000000"/>
        </w:rPr>
        <w:t>, evaluación y contabilidad gubernamental.</w:t>
      </w:r>
    </w:p>
    <w:p w:rsidR="00A0108F" w:rsidRPr="00897DC0" w:rsidRDefault="00A0108F" w:rsidP="00A0108F">
      <w:pPr>
        <w:spacing w:before="240" w:after="240" w:line="360" w:lineRule="auto"/>
        <w:jc w:val="both"/>
        <w:rPr>
          <w:rFonts w:ascii="Palatino Linotype" w:hAnsi="Palatino Linotype" w:cs="Arial"/>
          <w:lang w:eastAsia="es-MX"/>
        </w:rPr>
      </w:pPr>
      <w:r w:rsidRPr="00897DC0">
        <w:rPr>
          <w:rFonts w:ascii="Palatino Linotype" w:hAnsi="Palatino Linotype" w:cs="Arial"/>
        </w:rPr>
        <w:t xml:space="preserve">Al respecto, si bien es cierto que el Código Financiero del Estado de México y Municipios establece la obligación de los Municipios para llevar los registros contables y presupuestales; también lo es que, dicho ordenamiento jurídico no establece que </w:t>
      </w:r>
      <w:r w:rsidRPr="00897DC0">
        <w:rPr>
          <w:rFonts w:ascii="Palatino Linotype" w:hAnsi="Palatino Linotype" w:cs="Arial"/>
        </w:rPr>
        <w:lastRenderedPageBreak/>
        <w:t>debemos entender por registro contable y presupuestal</w:t>
      </w:r>
      <w:r w:rsidRPr="00897DC0">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A0108F" w:rsidRPr="00897DC0" w:rsidRDefault="00A0108F" w:rsidP="00A0108F">
      <w:pPr>
        <w:ind w:left="851" w:right="899"/>
        <w:jc w:val="both"/>
        <w:rPr>
          <w:rFonts w:ascii="Palatino Linotype" w:hAnsi="Palatino Linotype" w:cs="Arial"/>
          <w:b/>
          <w:i/>
          <w:sz w:val="22"/>
          <w:szCs w:val="22"/>
          <w:lang w:eastAsia="es-MX"/>
        </w:rPr>
      </w:pPr>
      <w:r w:rsidRPr="00897DC0">
        <w:rPr>
          <w:rFonts w:ascii="Palatino Linotype" w:hAnsi="Palatino Linotype" w:cs="Arial"/>
          <w:b/>
          <w:i/>
          <w:lang w:eastAsia="es-MX"/>
        </w:rPr>
        <w:t>“</w:t>
      </w:r>
      <w:r w:rsidRPr="00897DC0">
        <w:rPr>
          <w:rFonts w:ascii="Palatino Linotype" w:hAnsi="Palatino Linotype" w:cs="Arial"/>
          <w:b/>
          <w:i/>
          <w:sz w:val="22"/>
          <w:szCs w:val="22"/>
          <w:lang w:eastAsia="es-MX"/>
        </w:rPr>
        <w:t xml:space="preserve">REGISTRO CONTABLE </w:t>
      </w:r>
    </w:p>
    <w:p w:rsidR="00A0108F" w:rsidRPr="00897DC0" w:rsidRDefault="00A0108F" w:rsidP="00A0108F">
      <w:pPr>
        <w:ind w:left="851" w:right="899"/>
        <w:jc w:val="both"/>
        <w:rPr>
          <w:rFonts w:ascii="Palatino Linotype" w:hAnsi="Palatino Linotype" w:cs="Arial"/>
          <w:i/>
          <w:sz w:val="22"/>
          <w:szCs w:val="22"/>
        </w:rPr>
      </w:pPr>
      <w:r w:rsidRPr="00897DC0">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897DC0">
        <w:rPr>
          <w:rFonts w:ascii="Palatino Linotype" w:hAnsi="Palatino Linotype" w:cs="Arial"/>
          <w:i/>
          <w:sz w:val="22"/>
          <w:szCs w:val="22"/>
        </w:rPr>
        <w:t>(Sic)</w:t>
      </w:r>
    </w:p>
    <w:p w:rsidR="00A0108F" w:rsidRPr="00897DC0" w:rsidRDefault="00A0108F" w:rsidP="00A0108F">
      <w:pPr>
        <w:ind w:left="851" w:right="899"/>
        <w:jc w:val="both"/>
        <w:rPr>
          <w:rFonts w:ascii="Palatino Linotype" w:hAnsi="Palatino Linotype" w:cs="Arial"/>
          <w:b/>
          <w:i/>
          <w:sz w:val="22"/>
          <w:szCs w:val="22"/>
          <w:lang w:eastAsia="es-MX"/>
        </w:rPr>
      </w:pPr>
    </w:p>
    <w:p w:rsidR="00A0108F" w:rsidRPr="00897DC0" w:rsidRDefault="00A0108F" w:rsidP="00A0108F">
      <w:pPr>
        <w:ind w:left="851" w:right="899"/>
        <w:jc w:val="both"/>
        <w:rPr>
          <w:rFonts w:ascii="Palatino Linotype" w:hAnsi="Palatino Linotype" w:cs="Arial"/>
          <w:b/>
          <w:i/>
          <w:sz w:val="22"/>
          <w:szCs w:val="22"/>
          <w:lang w:eastAsia="es-MX"/>
        </w:rPr>
      </w:pPr>
      <w:r w:rsidRPr="00897DC0">
        <w:rPr>
          <w:rFonts w:ascii="Palatino Linotype" w:hAnsi="Palatino Linotype" w:cs="Arial"/>
          <w:b/>
          <w:i/>
          <w:sz w:val="22"/>
          <w:szCs w:val="22"/>
          <w:lang w:eastAsia="es-MX"/>
        </w:rPr>
        <w:t>“REGISTRO PRESUPUESTARIO</w:t>
      </w:r>
    </w:p>
    <w:p w:rsidR="00A0108F" w:rsidRPr="00897DC0" w:rsidRDefault="00A0108F" w:rsidP="00A0108F">
      <w:pPr>
        <w:ind w:left="851" w:right="899"/>
        <w:jc w:val="both"/>
        <w:rPr>
          <w:rFonts w:ascii="Palatino Linotype" w:hAnsi="Palatino Linotype" w:cs="Arial"/>
          <w:i/>
          <w:sz w:val="22"/>
          <w:szCs w:val="22"/>
          <w:lang w:eastAsia="es-MX"/>
        </w:rPr>
      </w:pPr>
      <w:r w:rsidRPr="00897DC0">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897DC0">
        <w:rPr>
          <w:rFonts w:ascii="Palatino Linotype" w:hAnsi="Palatino Linotype" w:cs="Arial"/>
          <w:i/>
          <w:sz w:val="22"/>
          <w:szCs w:val="22"/>
        </w:rPr>
        <w:t>(Sic)</w:t>
      </w:r>
    </w:p>
    <w:p w:rsidR="00A0108F" w:rsidRPr="00897DC0" w:rsidRDefault="00A0108F" w:rsidP="00A0108F">
      <w:pPr>
        <w:spacing w:before="240" w:after="240" w:line="360" w:lineRule="auto"/>
        <w:jc w:val="both"/>
        <w:rPr>
          <w:rFonts w:ascii="Palatino Linotype" w:hAnsi="Palatino Linotype" w:cs="Arial"/>
          <w:bCs/>
          <w:color w:val="000000"/>
        </w:rPr>
      </w:pPr>
      <w:r w:rsidRPr="00897DC0">
        <w:rPr>
          <w:rFonts w:ascii="Palatino Linotype" w:hAnsi="Palatino Linotype" w:cs="Arial"/>
          <w:bCs/>
          <w:color w:val="000000"/>
        </w:rPr>
        <w:t>Por otra parte, se establece que el sistema de contabilidad sobre base acumulativa total se sustentará en los principios de contabilidad gubernamental.</w:t>
      </w:r>
    </w:p>
    <w:p w:rsidR="00A0108F" w:rsidRPr="00897DC0" w:rsidRDefault="00A0108F" w:rsidP="00A0108F">
      <w:pPr>
        <w:spacing w:before="240" w:after="240" w:line="360" w:lineRule="auto"/>
        <w:jc w:val="both"/>
        <w:rPr>
          <w:rFonts w:ascii="Palatino Linotype" w:hAnsi="Palatino Linotype" w:cs="Arial"/>
          <w:bCs/>
          <w:color w:val="000000"/>
        </w:rPr>
      </w:pPr>
      <w:r w:rsidRPr="00897DC0">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A0108F" w:rsidRPr="00897DC0" w:rsidRDefault="00A0108F" w:rsidP="00A0108F">
      <w:pPr>
        <w:autoSpaceDE w:val="0"/>
        <w:autoSpaceDN w:val="0"/>
        <w:adjustRightInd w:val="0"/>
        <w:spacing w:before="240" w:after="240" w:line="360" w:lineRule="auto"/>
        <w:jc w:val="both"/>
        <w:rPr>
          <w:rFonts w:ascii="Palatino Linotype" w:hAnsi="Palatino Linotype" w:cs="Arial"/>
          <w:lang w:eastAsia="es-MX"/>
        </w:rPr>
      </w:pPr>
      <w:r w:rsidRPr="00897DC0">
        <w:rPr>
          <w:rFonts w:ascii="Palatino Linotype" w:hAnsi="Palatino Linotype" w:cs="Arial"/>
          <w:lang w:eastAsia="es-MX"/>
        </w:rPr>
        <w:lastRenderedPageBreak/>
        <w:t xml:space="preserve">Correlativo a lo anterior, es preciso referir una definición de </w:t>
      </w:r>
      <w:r w:rsidRPr="00897DC0">
        <w:rPr>
          <w:rFonts w:ascii="Palatino Linotype" w:hAnsi="Palatino Linotype" w:cs="Arial"/>
          <w:i/>
          <w:lang w:eastAsia="es-MX"/>
        </w:rPr>
        <w:t>póliza contable</w:t>
      </w:r>
      <w:r w:rsidRPr="00897DC0">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A0108F" w:rsidRPr="00897DC0" w:rsidRDefault="00A0108F" w:rsidP="00A0108F">
      <w:pPr>
        <w:ind w:left="851" w:right="902"/>
        <w:jc w:val="both"/>
        <w:rPr>
          <w:rFonts w:ascii="Palatino Linotype" w:hAnsi="Palatino Linotype" w:cs="Arial"/>
          <w:b/>
          <w:i/>
          <w:sz w:val="22"/>
          <w:szCs w:val="22"/>
          <w:lang w:eastAsia="es-MX"/>
        </w:rPr>
      </w:pPr>
      <w:r w:rsidRPr="00897DC0">
        <w:rPr>
          <w:rFonts w:ascii="Palatino Linotype" w:hAnsi="Palatino Linotype" w:cs="Arial"/>
          <w:i/>
          <w:sz w:val="22"/>
          <w:szCs w:val="22"/>
          <w:lang w:eastAsia="es-MX"/>
        </w:rPr>
        <w:t>“</w:t>
      </w:r>
      <w:r w:rsidRPr="00897DC0">
        <w:rPr>
          <w:rFonts w:ascii="Palatino Linotype" w:hAnsi="Palatino Linotype" w:cs="Arial"/>
          <w:b/>
          <w:i/>
          <w:sz w:val="22"/>
          <w:szCs w:val="22"/>
          <w:lang w:eastAsia="es-MX"/>
        </w:rPr>
        <w:t>PÓLIZA CONTABLE</w:t>
      </w:r>
    </w:p>
    <w:p w:rsidR="00A0108F" w:rsidRPr="00897DC0" w:rsidRDefault="00A0108F" w:rsidP="00A0108F">
      <w:pPr>
        <w:ind w:left="851" w:right="902"/>
        <w:jc w:val="both"/>
        <w:rPr>
          <w:rFonts w:ascii="Palatino Linotype" w:hAnsi="Palatino Linotype" w:cs="Arial"/>
          <w:i/>
          <w:sz w:val="22"/>
          <w:szCs w:val="22"/>
          <w:lang w:eastAsia="es-MX"/>
        </w:rPr>
      </w:pPr>
      <w:r w:rsidRPr="00897DC0">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w:t>
      </w:r>
      <w:r w:rsidR="00E15782">
        <w:rPr>
          <w:rFonts w:ascii="Palatino Linotype" w:hAnsi="Palatino Linotype" w:cs="Arial"/>
          <w:i/>
          <w:sz w:val="22"/>
          <w:szCs w:val="22"/>
          <w:lang w:eastAsia="es-MX"/>
        </w:rPr>
        <w:t>ación de dichas operaciones.” (S</w:t>
      </w:r>
      <w:r w:rsidRPr="00897DC0">
        <w:rPr>
          <w:rFonts w:ascii="Palatino Linotype" w:hAnsi="Palatino Linotype" w:cs="Arial"/>
          <w:i/>
          <w:sz w:val="22"/>
          <w:szCs w:val="22"/>
          <w:lang w:eastAsia="es-MX"/>
        </w:rPr>
        <w:t>ic)</w:t>
      </w:r>
    </w:p>
    <w:p w:rsidR="00A0108F" w:rsidRPr="00897DC0" w:rsidRDefault="00A0108F" w:rsidP="00A0108F">
      <w:pPr>
        <w:spacing w:before="240" w:after="240" w:line="360" w:lineRule="auto"/>
        <w:jc w:val="both"/>
        <w:rPr>
          <w:rFonts w:ascii="Palatino Linotype" w:hAnsi="Palatino Linotype" w:cs="Arial"/>
          <w:lang w:eastAsia="es-MX"/>
        </w:rPr>
      </w:pPr>
      <w:r w:rsidRPr="00897DC0">
        <w:rPr>
          <w:rFonts w:ascii="Palatino Linotype" w:hAnsi="Palatino Linotype" w:cs="Arial"/>
          <w:lang w:eastAsia="es-MX"/>
        </w:rPr>
        <w:t xml:space="preserve">Así, se advierte que la </w:t>
      </w:r>
      <w:r w:rsidRPr="00897DC0">
        <w:rPr>
          <w:rFonts w:ascii="Palatino Linotype" w:hAnsi="Palatino Linotype" w:cs="Arial"/>
          <w:i/>
          <w:lang w:eastAsia="es-MX"/>
        </w:rPr>
        <w:t>póliza contable</w:t>
      </w:r>
      <w:r w:rsidRPr="00897DC0">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A0108F" w:rsidRPr="00897DC0" w:rsidRDefault="00A0108F" w:rsidP="00A0108F">
      <w:pPr>
        <w:spacing w:before="240" w:after="240" w:line="360" w:lineRule="auto"/>
        <w:jc w:val="both"/>
        <w:rPr>
          <w:rFonts w:ascii="Palatino Linotype" w:hAnsi="Palatino Linotype" w:cs="Arial"/>
          <w:b/>
          <w:lang w:eastAsia="es-MX"/>
        </w:rPr>
      </w:pPr>
      <w:r w:rsidRPr="00897DC0">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897DC0">
        <w:rPr>
          <w:rFonts w:ascii="Palatino Linotype" w:hAnsi="Palatino Linotype" w:cs="Arial"/>
          <w:i/>
          <w:lang w:eastAsia="es-MX"/>
        </w:rPr>
        <w:t>pólizas de egresos</w:t>
      </w:r>
      <w:r w:rsidRPr="00897DC0">
        <w:rPr>
          <w:rFonts w:ascii="Palatino Linotype" w:hAnsi="Palatino Linotype" w:cs="Arial"/>
          <w:lang w:eastAsia="es-MX"/>
        </w:rPr>
        <w:t xml:space="preserve">, son aquellas en las cuales se anotan diariamente las operaciones que representan gastos, es decir, salidas de dinero para </w:t>
      </w:r>
      <w:r w:rsidRPr="00897DC0">
        <w:rPr>
          <w:rFonts w:ascii="Palatino Linotype" w:hAnsi="Palatino Linotype" w:cs="Arial"/>
          <w:b/>
          <w:lang w:eastAsia="es-MX"/>
        </w:rPr>
        <w:t>EL SUJETO OBLIGADO</w:t>
      </w:r>
      <w:r w:rsidRPr="00897DC0">
        <w:rPr>
          <w:rFonts w:ascii="Palatino Linotype" w:hAnsi="Palatino Linotype" w:cs="Arial"/>
          <w:lang w:eastAsia="es-MX"/>
        </w:rPr>
        <w:t xml:space="preserve">, las que además, deben encontrarse acompañadas </w:t>
      </w:r>
      <w:r w:rsidRPr="00897DC0">
        <w:rPr>
          <w:rFonts w:ascii="Palatino Linotype" w:hAnsi="Palatino Linotype" w:cs="Arial"/>
          <w:b/>
          <w:lang w:eastAsia="es-MX"/>
        </w:rPr>
        <w:t xml:space="preserve">de las documentales que sirven de soporte de dicho movimiento. </w:t>
      </w:r>
    </w:p>
    <w:p w:rsidR="00A0108F" w:rsidRPr="00897DC0" w:rsidRDefault="000E7ECC" w:rsidP="00A0108F">
      <w:pPr>
        <w:spacing w:before="240" w:after="240" w:line="360" w:lineRule="auto"/>
        <w:jc w:val="both"/>
        <w:rPr>
          <w:rFonts w:ascii="Palatino Linotype" w:hAnsi="Palatino Linotype" w:cs="Arial"/>
          <w:bCs/>
        </w:rPr>
      </w:pPr>
      <w:r w:rsidRPr="00897DC0">
        <w:rPr>
          <w:rFonts w:ascii="Palatino Linotype" w:hAnsi="Palatino Linotype" w:cs="Arial"/>
          <w:bCs/>
          <w:color w:val="000000"/>
        </w:rPr>
        <w:t xml:space="preserve">Bajo ese contexto, </w:t>
      </w:r>
      <w:r w:rsidR="00A0108F" w:rsidRPr="00897DC0">
        <w:rPr>
          <w:rFonts w:ascii="Palatino Linotype" w:hAnsi="Palatino Linotype" w:cs="Arial"/>
          <w:bCs/>
          <w:color w:val="000000"/>
        </w:rPr>
        <w:t xml:space="preserve">los Lineamientos para la Integración del Informe Mensual 2019, </w:t>
      </w:r>
      <w:r w:rsidR="00A0108F" w:rsidRPr="00897DC0">
        <w:rPr>
          <w:rFonts w:ascii="Palatino Linotype" w:hAnsi="Palatino Linotype" w:cs="Arial"/>
        </w:rPr>
        <w:t xml:space="preserve">contienen los formatos e información que debe ser proporcionada para la integración de los informes mensuales en el Disco 5, que se entregan a éste, siendo uno de ellos la información relativa a las </w:t>
      </w:r>
      <w:r w:rsidR="00A0108F" w:rsidRPr="00897DC0">
        <w:rPr>
          <w:rFonts w:ascii="Palatino Linotype" w:hAnsi="Palatino Linotype" w:cs="Arial"/>
          <w:i/>
        </w:rPr>
        <w:t xml:space="preserve">pólizas de ingresos, póliza de diario, póliza de egresos, póliza cheque </w:t>
      </w:r>
      <w:r w:rsidR="00A0108F" w:rsidRPr="00897DC0">
        <w:rPr>
          <w:rFonts w:ascii="Palatino Linotype" w:hAnsi="Palatino Linotype" w:cs="Arial"/>
          <w:i/>
        </w:rPr>
        <w:lastRenderedPageBreak/>
        <w:t xml:space="preserve">y póliza de cuentas por pagar, </w:t>
      </w:r>
      <w:r w:rsidR="00A0108F" w:rsidRPr="00897DC0">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00A0108F" w:rsidRPr="00897DC0">
        <w:rPr>
          <w:rFonts w:ascii="Palatino Linotype" w:hAnsi="Palatino Linotype" w:cs="Arial"/>
        </w:rPr>
        <w:t>txt</w:t>
      </w:r>
      <w:proofErr w:type="spellEnd"/>
      <w:r w:rsidR="00A0108F" w:rsidRPr="00897DC0">
        <w:rPr>
          <w:rFonts w:ascii="Palatino Linotype" w:hAnsi="Palatino Linotype" w:cs="Arial"/>
        </w:rPr>
        <w:t>)”, d</w:t>
      </w:r>
      <w:r w:rsidR="00A0108F" w:rsidRPr="00897DC0">
        <w:rPr>
          <w:rFonts w:ascii="Palatino Linotype" w:hAnsi="Palatino Linotype" w:cs="Arial"/>
          <w:bCs/>
        </w:rPr>
        <w:t xml:space="preserve">e tal manera que, dichos formatos constituyen un soporte documental de que la información solicitada por el hoy </w:t>
      </w:r>
      <w:r w:rsidR="00A0108F" w:rsidRPr="00897DC0">
        <w:rPr>
          <w:rFonts w:ascii="Palatino Linotype" w:hAnsi="Palatino Linotype" w:cs="Arial"/>
          <w:b/>
          <w:bCs/>
        </w:rPr>
        <w:t>RECURRENTE</w:t>
      </w:r>
      <w:r w:rsidR="00A0108F" w:rsidRPr="00897DC0">
        <w:rPr>
          <w:rFonts w:ascii="Palatino Linotype" w:hAnsi="Palatino Linotype" w:cs="Arial"/>
          <w:bCs/>
        </w:rPr>
        <w:t xml:space="preserve"> obra en los archivos del </w:t>
      </w:r>
      <w:r w:rsidR="00A0108F" w:rsidRPr="00897DC0">
        <w:rPr>
          <w:rFonts w:ascii="Palatino Linotype" w:hAnsi="Palatino Linotype" w:cs="Arial"/>
          <w:b/>
          <w:bCs/>
        </w:rPr>
        <w:t>SUJETO OBLIGADO</w:t>
      </w:r>
      <w:r w:rsidR="00A0108F" w:rsidRPr="00897DC0">
        <w:rPr>
          <w:rFonts w:ascii="Palatino Linotype" w:hAnsi="Palatino Linotype" w:cs="Arial"/>
          <w:bCs/>
        </w:rPr>
        <w:t xml:space="preserve">, insertando a manera de referencia, el formato correspondiente de 2019: </w:t>
      </w:r>
    </w:p>
    <w:p w:rsidR="00FF38A7" w:rsidRPr="00897DC0" w:rsidRDefault="005F4A76" w:rsidP="005F4A76">
      <w:pPr>
        <w:shd w:val="clear" w:color="auto" w:fill="FFFFFF"/>
        <w:spacing w:before="100" w:beforeAutospacing="1" w:after="100" w:afterAutospacing="1" w:line="360" w:lineRule="auto"/>
        <w:jc w:val="center"/>
        <w:rPr>
          <w:rFonts w:ascii="Palatino Linotype" w:hAnsi="Palatino Linotype"/>
          <w:color w:val="222222"/>
          <w:lang w:eastAsia="es-MX"/>
        </w:rPr>
      </w:pPr>
      <w:r w:rsidRPr="00897DC0">
        <w:rPr>
          <w:noProof/>
          <w:lang w:eastAsia="es-MX"/>
        </w:rPr>
        <mc:AlternateContent>
          <mc:Choice Requires="wps">
            <w:drawing>
              <wp:anchor distT="0" distB="0" distL="114300" distR="114300" simplePos="0" relativeHeight="251661312" behindDoc="0" locked="0" layoutInCell="1" allowOverlap="1">
                <wp:simplePos x="0" y="0"/>
                <wp:positionH relativeFrom="column">
                  <wp:posOffset>592916</wp:posOffset>
                </wp:positionH>
                <wp:positionV relativeFrom="paragraph">
                  <wp:posOffset>1189955</wp:posOffset>
                </wp:positionV>
                <wp:extent cx="4612193" cy="326572"/>
                <wp:effectExtent l="19050" t="19050" r="17145" b="16510"/>
                <wp:wrapNone/>
                <wp:docPr id="3" name="Rectángulo 3"/>
                <wp:cNvGraphicFramePr/>
                <a:graphic xmlns:a="http://schemas.openxmlformats.org/drawingml/2006/main">
                  <a:graphicData uri="http://schemas.microsoft.com/office/word/2010/wordprocessingShape">
                    <wps:wsp>
                      <wps:cNvSpPr/>
                      <wps:spPr>
                        <a:xfrm>
                          <a:off x="0" y="0"/>
                          <a:ext cx="4612193" cy="32657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58480" id="Rectángulo 3" o:spid="_x0000_s1026" style="position:absolute;margin-left:46.7pt;margin-top:93.7pt;width:363.15pt;height:2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" filled="f" strokecolor="#1f4d78 [1604]" strokeweight="2.25pt"/>
            </w:pict>
          </mc:Fallback>
        </mc:AlternateContent>
      </w:r>
      <w:r w:rsidRPr="00897DC0">
        <w:rPr>
          <w:noProof/>
          <w:lang w:eastAsia="es-MX"/>
        </w:rPr>
        <w:drawing>
          <wp:inline distT="0" distB="0" distL="0" distR="0" wp14:anchorId="7AD00E98" wp14:editId="6E1558B0">
            <wp:extent cx="4546481" cy="2130251"/>
            <wp:effectExtent l="0" t="0" r="698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32" t="25140" r="22450" b="24287"/>
                    <a:stretch/>
                  </pic:blipFill>
                  <pic:spPr bwMode="auto">
                    <a:xfrm>
                      <a:off x="0" y="0"/>
                      <a:ext cx="4568528" cy="2140581"/>
                    </a:xfrm>
                    <a:prstGeom prst="rect">
                      <a:avLst/>
                    </a:prstGeom>
                    <a:ln>
                      <a:noFill/>
                    </a:ln>
                    <a:extLst>
                      <a:ext uri="{53640926-AAD7-44D8-BBD7-CCE9431645EC}">
                        <a14:shadowObscured xmlns:a14="http://schemas.microsoft.com/office/drawing/2010/main"/>
                      </a:ext>
                    </a:extLst>
                  </pic:spPr>
                </pic:pic>
              </a:graphicData>
            </a:graphic>
          </wp:inline>
        </w:drawing>
      </w:r>
    </w:p>
    <w:p w:rsidR="00A0108F" w:rsidRPr="00897DC0" w:rsidRDefault="00A0108F" w:rsidP="00A0108F">
      <w:pPr>
        <w:spacing w:before="240" w:after="240" w:line="360" w:lineRule="auto"/>
        <w:jc w:val="both"/>
        <w:rPr>
          <w:rFonts w:ascii="Palatino Linotype" w:hAnsi="Palatino Linotype" w:cs="Arial"/>
          <w:bCs/>
          <w:color w:val="000000"/>
        </w:rPr>
      </w:pPr>
      <w:r w:rsidRPr="00897DC0">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0E7ECC" w:rsidRPr="00897DC0" w:rsidRDefault="000E7ECC" w:rsidP="000E7ECC">
      <w:pPr>
        <w:spacing w:before="240" w:after="240" w:line="360" w:lineRule="auto"/>
        <w:jc w:val="both"/>
        <w:rPr>
          <w:rFonts w:ascii="Palatino Linotype" w:hAnsi="Palatino Linotype" w:cs="Arial"/>
          <w:bCs/>
          <w:color w:val="000000"/>
        </w:rPr>
      </w:pPr>
      <w:r w:rsidRPr="00897DC0">
        <w:rPr>
          <w:rFonts w:ascii="Palatino Linotype" w:hAnsi="Palatino Linotype" w:cs="Arial"/>
          <w:bCs/>
          <w:color w:val="000000"/>
        </w:rPr>
        <w:t>Sin ser óbice de lo mencionado, es de señalar que la información que es entregada al OSFEM</w:t>
      </w:r>
      <w:r w:rsidRPr="00897DC0">
        <w:rPr>
          <w:rFonts w:ascii="Palatino Linotype" w:hAnsi="Palatino Linotype" w:cs="Arial"/>
        </w:rPr>
        <w:t>,</w:t>
      </w:r>
      <w:r w:rsidRPr="00897DC0">
        <w:rPr>
          <w:rFonts w:ascii="Palatino Linotype" w:hAnsi="Palatino Linotype" w:cs="Arial"/>
          <w:bCs/>
          <w:color w:val="000000"/>
        </w:rPr>
        <w:t xml:space="preserve"> junto con el Informe Mensual, si bien se remite dentro de los veinte días </w:t>
      </w:r>
      <w:r w:rsidRPr="00897DC0">
        <w:rPr>
          <w:rFonts w:ascii="Palatino Linotype" w:hAnsi="Palatino Linotype" w:cs="Arial"/>
          <w:bCs/>
          <w:color w:val="000000"/>
        </w:rPr>
        <w:lastRenderedPageBreak/>
        <w:t xml:space="preserve">posteriores al término del mes correspondiente, también lo es que, la documentación materia de estudio </w:t>
      </w:r>
      <w:r w:rsidRPr="00897DC0">
        <w:rPr>
          <w:rFonts w:ascii="Palatino Linotype" w:hAnsi="Palatino Linotype" w:cs="Arial"/>
          <w:b/>
          <w:bCs/>
          <w:color w:val="000000"/>
        </w:rPr>
        <w:t>debe ser generada y entregada al momento de realizar los movimientos respectivos,</w:t>
      </w:r>
      <w:r w:rsidRPr="00897DC0">
        <w:rPr>
          <w:rFonts w:ascii="Palatino Linotype" w:hAnsi="Palatino Linotype" w:cs="Arial"/>
          <w:bCs/>
          <w:color w:val="000000"/>
        </w:rPr>
        <w:t xml:space="preserve"> por lo que, </w:t>
      </w:r>
      <w:r w:rsidRPr="00897DC0">
        <w:rPr>
          <w:rFonts w:ascii="Palatino Linotype" w:hAnsi="Palatino Linotype" w:cs="Arial"/>
          <w:b/>
          <w:bCs/>
          <w:color w:val="000000"/>
        </w:rPr>
        <w:t xml:space="preserve">debe de obrar en sus archivos las facturas referentes </w:t>
      </w:r>
      <w:r w:rsidRPr="00897DC0">
        <w:rPr>
          <w:rFonts w:ascii="Palatino Linotype" w:hAnsi="Palatino Linotype" w:cs="Arial"/>
          <w:bCs/>
          <w:color w:val="000000"/>
        </w:rPr>
        <w:t>de manera enunciativa más no limitativa a las partidas de materiales de administración, emisión de documentos y artículos oficiales (2100); alimentos y utensilios (2200); materiales de construcción y reparación (2400); combustibles, lubricantes y aditivos(2600); materiales y suministros para seguridad (2800); servicios generales (3000); servicios de traslado y viáticos (3700); servicios oficiales (3800); ayudas sociales (4400); mobiliario y equipo de administración  (5100); mobiliario y equipo de administración (5100), entre otras.</w:t>
      </w:r>
    </w:p>
    <w:p w:rsidR="000E7ECC" w:rsidRPr="00897DC0" w:rsidRDefault="000E7ECC" w:rsidP="000E7ECC">
      <w:pPr>
        <w:spacing w:before="240" w:after="240" w:line="360" w:lineRule="auto"/>
        <w:jc w:val="both"/>
        <w:rPr>
          <w:rFonts w:ascii="Palatino Linotype" w:hAnsi="Palatino Linotype" w:cs="Arial"/>
          <w:bCs/>
          <w:color w:val="000000"/>
        </w:rPr>
      </w:pPr>
      <w:r w:rsidRPr="00897DC0">
        <w:rPr>
          <w:rFonts w:ascii="Palatino Linotype" w:hAnsi="Palatino Linotype" w:cs="Arial"/>
          <w:bCs/>
          <w:color w:val="000000"/>
        </w:rPr>
        <w:t xml:space="preserve">Cabe destacar, que el ordenamiento legal en cita refiere que todo registro contable y presupuestal </w:t>
      </w:r>
      <w:r w:rsidRPr="00897DC0">
        <w:rPr>
          <w:rFonts w:ascii="Palatino Linotype" w:hAnsi="Palatino Linotype" w:cs="Arial"/>
          <w:b/>
          <w:bCs/>
          <w:color w:val="000000"/>
        </w:rPr>
        <w:t>deberá estar soportado con los documentos comprobatorios originales</w:t>
      </w:r>
      <w:r w:rsidRPr="00897DC0">
        <w:rPr>
          <w:rFonts w:ascii="Palatino Linotype" w:hAnsi="Palatino Linotype" w:cs="Arial"/>
          <w:bCs/>
          <w:color w:val="000000"/>
        </w:rPr>
        <w:t>, como lo son las facturas, los que deberán permanecer en custodia y conservación de la Unidad administrativa correspondiente y a disposición del OSFEM; por un término de cinco años contados a partir del ejercicio presupuestal siguiente al que corresponda.</w:t>
      </w:r>
    </w:p>
    <w:p w:rsidR="000E7ECC" w:rsidRPr="00897DC0" w:rsidRDefault="000E7ECC" w:rsidP="000E7ECC">
      <w:pPr>
        <w:widowControl w:val="0"/>
        <w:autoSpaceDE w:val="0"/>
        <w:autoSpaceDN w:val="0"/>
        <w:adjustRightInd w:val="0"/>
        <w:spacing w:before="240" w:after="240" w:line="360" w:lineRule="auto"/>
        <w:jc w:val="both"/>
        <w:rPr>
          <w:rFonts w:ascii="Palatino Linotype" w:hAnsi="Palatino Linotype" w:cs="Arial"/>
        </w:rPr>
      </w:pPr>
      <w:r w:rsidRPr="00897DC0">
        <w:rPr>
          <w:rFonts w:ascii="Palatino Linotype" w:hAnsi="Palatino Linotype" w:cs="Arial"/>
        </w:rPr>
        <w:t>Por otro lado, los Lineamientos de Control Financiero y Administrativo para las Entidades Fiscalizables Municipales del Estado de México, en sus numerales 4, numeral 2 y 11 inciso d), establecen en su literalidad:</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cs="Arial"/>
          <w:i/>
          <w:sz w:val="22"/>
          <w:szCs w:val="22"/>
        </w:rPr>
      </w:pPr>
      <w:r w:rsidRPr="00897DC0">
        <w:rPr>
          <w:rFonts w:ascii="Palatino Linotype" w:hAnsi="Palatino Linotype" w:cs="Arial"/>
          <w:i/>
          <w:sz w:val="22"/>
          <w:szCs w:val="22"/>
        </w:rPr>
        <w:t>“</w:t>
      </w:r>
      <w:r w:rsidRPr="00897DC0">
        <w:rPr>
          <w:rFonts w:ascii="Palatino Linotype" w:hAnsi="Palatino Linotype" w:cs="Arial"/>
          <w:b/>
          <w:i/>
          <w:sz w:val="22"/>
          <w:szCs w:val="22"/>
        </w:rPr>
        <w:t>4.</w:t>
      </w:r>
      <w:r w:rsidRPr="00897DC0">
        <w:rPr>
          <w:rFonts w:ascii="Palatino Linotype" w:hAnsi="Palatino Linotype" w:cs="Arial"/>
          <w:i/>
          <w:sz w:val="22"/>
          <w:szCs w:val="22"/>
        </w:rPr>
        <w:t xml:space="preserve"> Son sujetos de los presentes Lineamientos:</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i/>
          <w:sz w:val="22"/>
          <w:szCs w:val="22"/>
        </w:rPr>
        <w:t xml:space="preserve">2. </w:t>
      </w:r>
      <w:r w:rsidRPr="00897DC0">
        <w:rPr>
          <w:rFonts w:ascii="Palatino Linotype" w:hAnsi="Palatino Linotype"/>
          <w:b/>
          <w:i/>
          <w:sz w:val="22"/>
          <w:szCs w:val="22"/>
        </w:rPr>
        <w:t>En los Organismos Operadores de Agua:</w:t>
      </w:r>
      <w:r w:rsidRPr="00897DC0">
        <w:rPr>
          <w:rFonts w:ascii="Palatino Linotype" w:hAnsi="Palatino Linotype"/>
          <w:i/>
          <w:sz w:val="22"/>
          <w:szCs w:val="22"/>
        </w:rPr>
        <w:t xml:space="preserve"> </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i/>
          <w:sz w:val="22"/>
          <w:szCs w:val="22"/>
        </w:rPr>
        <w:t xml:space="preserve">2.1. Director General; </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i/>
          <w:sz w:val="22"/>
          <w:szCs w:val="22"/>
        </w:rPr>
        <w:t xml:space="preserve">2.2. Director de Finanzas o tesorero o sus equivalentes; </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i/>
          <w:sz w:val="22"/>
          <w:szCs w:val="22"/>
        </w:rPr>
        <w:t xml:space="preserve">2.3. Titular del órgano de control interno. </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b/>
          <w:i/>
          <w:sz w:val="22"/>
          <w:szCs w:val="22"/>
        </w:rPr>
        <w:lastRenderedPageBreak/>
        <w:t>11</w:t>
      </w:r>
      <w:r w:rsidRPr="00897DC0">
        <w:rPr>
          <w:rFonts w:ascii="Palatino Linotype" w:hAnsi="Palatino Linotype"/>
          <w:i/>
          <w:sz w:val="22"/>
          <w:szCs w:val="22"/>
        </w:rPr>
        <w:t xml:space="preserve">. </w:t>
      </w:r>
      <w:r w:rsidRPr="00897DC0">
        <w:rPr>
          <w:rFonts w:ascii="Palatino Linotype" w:hAnsi="Palatino Linotype"/>
          <w:b/>
          <w:i/>
          <w:sz w:val="22"/>
          <w:szCs w:val="22"/>
        </w:rPr>
        <w:t>Los servidores públicos municipales, tendrán en el ámbito de su competencia, respecto de los presentes Lineamientos, las obligaciones siguientes</w:t>
      </w:r>
      <w:r w:rsidRPr="00897DC0">
        <w:rPr>
          <w:rFonts w:ascii="Palatino Linotype" w:hAnsi="Palatino Linotype"/>
          <w:i/>
          <w:sz w:val="22"/>
          <w:szCs w:val="22"/>
        </w:rPr>
        <w:t>:</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i/>
          <w:sz w:val="22"/>
          <w:szCs w:val="22"/>
        </w:rPr>
        <w:t>…</w:t>
      </w:r>
    </w:p>
    <w:p w:rsidR="000E7ECC" w:rsidRPr="00897DC0" w:rsidRDefault="000E7ECC" w:rsidP="000E7ECC">
      <w:pPr>
        <w:widowControl w:val="0"/>
        <w:tabs>
          <w:tab w:val="left" w:pos="8222"/>
        </w:tabs>
        <w:autoSpaceDE w:val="0"/>
        <w:autoSpaceDN w:val="0"/>
        <w:adjustRightInd w:val="0"/>
        <w:ind w:left="851" w:right="902"/>
        <w:jc w:val="both"/>
        <w:rPr>
          <w:rFonts w:ascii="Palatino Linotype" w:hAnsi="Palatino Linotype"/>
          <w:i/>
          <w:sz w:val="22"/>
          <w:szCs w:val="22"/>
        </w:rPr>
      </w:pPr>
      <w:r w:rsidRPr="00897DC0">
        <w:rPr>
          <w:rFonts w:ascii="Palatino Linotype" w:hAnsi="Palatino Linotype"/>
          <w:b/>
          <w:i/>
          <w:sz w:val="22"/>
          <w:szCs w:val="22"/>
        </w:rPr>
        <w:t>d)</w:t>
      </w:r>
      <w:r w:rsidRPr="00897DC0">
        <w:rPr>
          <w:rFonts w:ascii="Palatino Linotype" w:hAnsi="Palatino Linotype"/>
          <w:i/>
          <w:sz w:val="22"/>
          <w:szCs w:val="22"/>
        </w:rPr>
        <w:t xml:space="preserve"> El tesorero o equivalente debe verificar </w:t>
      </w:r>
      <w:r w:rsidRPr="00897DC0">
        <w:rPr>
          <w:rFonts w:ascii="Palatino Linotype" w:hAnsi="Palatino Linotype"/>
          <w:b/>
          <w:i/>
          <w:sz w:val="22"/>
          <w:szCs w:val="22"/>
        </w:rPr>
        <w:t>que todas las pólizas de registro contable y presupuestal, se encuentren firmadas por quién las elaboró, revisó y autorizó,</w:t>
      </w:r>
      <w:r w:rsidRPr="00897DC0">
        <w:rPr>
          <w:rFonts w:ascii="Palatino Linotype" w:hAnsi="Palatino Linotype"/>
          <w:i/>
          <w:sz w:val="22"/>
          <w:szCs w:val="22"/>
        </w:rPr>
        <w:t xml:space="preserve"> las cuáles deben estar </w:t>
      </w:r>
      <w:r w:rsidRPr="00897DC0">
        <w:rPr>
          <w:rFonts w:ascii="Palatino Linotype" w:hAnsi="Palatino Linotype"/>
          <w:b/>
          <w:i/>
          <w:sz w:val="22"/>
          <w:szCs w:val="22"/>
        </w:rPr>
        <w:t>soportadas con la documentación original, justificativa, comprobatoria, suficiente, competente, pertinente y relevante</w:t>
      </w:r>
      <w:r w:rsidRPr="00897DC0">
        <w:rPr>
          <w:rFonts w:ascii="Palatino Linotype" w:hAnsi="Palatino Linotype"/>
          <w:i/>
          <w:sz w:val="22"/>
          <w:szCs w:val="22"/>
        </w:rPr>
        <w:t xml:space="preserve">,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w:t>
      </w:r>
      <w:r w:rsidRPr="00897DC0">
        <w:rPr>
          <w:rFonts w:ascii="Palatino Linotype" w:hAnsi="Palatino Linotype" w:cs="Arial"/>
          <w:i/>
          <w:sz w:val="22"/>
          <w:szCs w:val="22"/>
        </w:rPr>
        <w:t>(Sic)</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cs="Arial"/>
        </w:rPr>
      </w:pPr>
      <w:r w:rsidRPr="00897DC0">
        <w:rPr>
          <w:rFonts w:ascii="Palatino Linotype" w:hAnsi="Palatino Linotype" w:cs="Arial"/>
        </w:rPr>
        <w:t xml:space="preserve">De lo anterior se advierte que es responsabilidad del Director de Finanzas o Tesorero del Organismo el verificar que todas las pólizas de registro contable y presupuestal, se encuentren firmadas por quien las elaboró, así, resulta dable ordenar al </w:t>
      </w:r>
      <w:r w:rsidRPr="00897DC0">
        <w:rPr>
          <w:rFonts w:ascii="Palatino Linotype" w:hAnsi="Palatino Linotype" w:cs="Arial"/>
          <w:b/>
        </w:rPr>
        <w:t xml:space="preserve">SUJETO OBLIGADO </w:t>
      </w:r>
      <w:r w:rsidRPr="00897DC0">
        <w:rPr>
          <w:rFonts w:ascii="Palatino Linotype" w:hAnsi="Palatino Linotype" w:cs="Arial"/>
        </w:rPr>
        <w:t>haga entrega del documento o documentos en donde conste la información solicitada.</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Ahora bien, toda vez que la información referida puede contener datos personales que podrían afectar a personas físicas; por lo que, se ordena la entrega de las mismas en </w:t>
      </w:r>
      <w:r w:rsidRPr="00897DC0">
        <w:rPr>
          <w:rFonts w:ascii="Palatino Linotype" w:hAnsi="Palatino Linotype"/>
          <w:b/>
        </w:rPr>
        <w:t>versión pública</w:t>
      </w:r>
      <w:r w:rsidRPr="00897DC0">
        <w:rPr>
          <w:rFonts w:ascii="Palatino Linotype" w:hAnsi="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897DC0">
        <w:rPr>
          <w:rFonts w:ascii="Palatino Linotype" w:hAnsi="Palatino Linotype"/>
          <w:b/>
        </w:rPr>
        <w:t>SUJETO OBLIGADO</w:t>
      </w:r>
      <w:r w:rsidRPr="00897DC0">
        <w:rPr>
          <w:rFonts w:ascii="Palatino Linotype" w:hAnsi="Palatino Linotype"/>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lastRenderedPageBreak/>
        <w:t>“Artículo 3.</w:t>
      </w:r>
      <w:r w:rsidRPr="00897DC0">
        <w:rPr>
          <w:rFonts w:ascii="Palatino Linotype" w:hAnsi="Palatino Linotype"/>
          <w:i/>
          <w:sz w:val="22"/>
          <w:szCs w:val="22"/>
        </w:rPr>
        <w:t xml:space="preserve"> Para los efectos de la presente Ley se entenderá por:</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IX. Datos personales:</w:t>
      </w:r>
      <w:r w:rsidRPr="00897DC0">
        <w:rPr>
          <w:rFonts w:ascii="Palatino Linotype" w:hAnsi="Palatino Linotype"/>
          <w:i/>
          <w:sz w:val="22"/>
          <w:szCs w:val="22"/>
        </w:rPr>
        <w:t xml:space="preserve"> La información concerniente a una persona, identificada o identificable según lo dispuesto por la Ley de Protección de Datos Personales del Estado de México;</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XX. Información clasificada:</w:t>
      </w:r>
      <w:r w:rsidRPr="00897DC0">
        <w:rPr>
          <w:rFonts w:ascii="Palatino Linotype" w:hAnsi="Palatino Linotype"/>
          <w:i/>
          <w:sz w:val="22"/>
          <w:szCs w:val="22"/>
        </w:rPr>
        <w:t xml:space="preserve"> Aquella considerada por la presente Ley como reservada o confidencial;</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 xml:space="preserve">XXI. Información confidencial: </w:t>
      </w:r>
      <w:r w:rsidRPr="00897DC0">
        <w:rPr>
          <w:rFonts w:ascii="Palatino Linotype" w:hAnsi="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XXXII. Protección de Datos Personales:</w:t>
      </w:r>
      <w:r w:rsidRPr="00897DC0">
        <w:rPr>
          <w:rFonts w:ascii="Palatino Linotype" w:hAnsi="Palatino Linotype"/>
          <w:i/>
          <w:sz w:val="22"/>
          <w:szCs w:val="22"/>
        </w:rPr>
        <w:t xml:space="preserve"> Derecho humano que tutela la privacidad de datos personales en poder de los sujetos obligados y sujetos particulares;</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XLV. Versión pública:</w:t>
      </w:r>
      <w:r w:rsidRPr="00897DC0">
        <w:rPr>
          <w:rFonts w:ascii="Palatino Linotype" w:hAnsi="Palatino Linotype"/>
          <w:i/>
          <w:sz w:val="22"/>
          <w:szCs w:val="22"/>
        </w:rPr>
        <w:t xml:space="preserve"> Documento en el que se elimine, suprime o borra la información clasificada como reservada o confidencial para permitir su acceso.</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Artículo 6.</w:t>
      </w:r>
      <w:r w:rsidRPr="00897DC0">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Artículo 49.</w:t>
      </w:r>
      <w:r w:rsidRPr="00897DC0">
        <w:rPr>
          <w:rFonts w:ascii="Palatino Linotype" w:hAnsi="Palatino Linotype"/>
          <w:i/>
          <w:sz w:val="22"/>
          <w:szCs w:val="22"/>
        </w:rPr>
        <w:t xml:space="preserve"> Los Comités de Transparencia tendrán las siguientes atribuciones:</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VIII.</w:t>
      </w:r>
      <w:r w:rsidRPr="00897DC0">
        <w:rPr>
          <w:rFonts w:ascii="Palatino Linotype" w:hAnsi="Palatino Linotype"/>
          <w:i/>
          <w:sz w:val="22"/>
          <w:szCs w:val="22"/>
        </w:rPr>
        <w:t xml:space="preserve"> Aprobar, modificar o revocar la clasificación de la información…”</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Artículo 53.</w:t>
      </w:r>
      <w:r w:rsidRPr="00897DC0">
        <w:rPr>
          <w:rFonts w:ascii="Palatino Linotype" w:hAnsi="Palatino Linotype"/>
          <w:i/>
          <w:sz w:val="22"/>
          <w:szCs w:val="22"/>
        </w:rPr>
        <w:t xml:space="preserve"> Las Unidades de Transparencia tendrán las siguientes funciones:</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X.</w:t>
      </w:r>
      <w:r w:rsidRPr="00897DC0">
        <w:rPr>
          <w:rFonts w:ascii="Palatino Linotype" w:hAnsi="Palatino Linotype"/>
          <w:i/>
          <w:sz w:val="22"/>
          <w:szCs w:val="22"/>
        </w:rPr>
        <w:t xml:space="preserve"> Presentar ante el Comité, el proyecto de clasificación de información…” </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Artículo 59.</w:t>
      </w:r>
      <w:r w:rsidRPr="00897DC0">
        <w:rPr>
          <w:rFonts w:ascii="Palatino Linotype" w:hAnsi="Palatino Linotype"/>
          <w:i/>
          <w:sz w:val="22"/>
          <w:szCs w:val="22"/>
        </w:rPr>
        <w:t xml:space="preserve"> Los servidores públicos habilitados tendrán las funciones siguientes:</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V.</w:t>
      </w:r>
      <w:r w:rsidRPr="00897DC0">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Artículo 137.</w:t>
      </w:r>
      <w:r w:rsidRPr="00897DC0">
        <w:rPr>
          <w:rFonts w:ascii="Palatino Linotype" w:hAnsi="Palatino Linotype"/>
          <w:i/>
          <w:sz w:val="22"/>
          <w:szCs w:val="22"/>
        </w:rPr>
        <w:t xml:space="preserve"> Cuando un mismo medio, impreso o electrónico, contenga información pública y reservada o confidencial, la Unidad de Transparencia para </w:t>
      </w:r>
      <w:r w:rsidRPr="00897DC0">
        <w:rPr>
          <w:rFonts w:ascii="Palatino Linotype" w:hAnsi="Palatino Linotype"/>
          <w:i/>
          <w:sz w:val="22"/>
          <w:szCs w:val="22"/>
        </w:rPr>
        <w:lastRenderedPageBreak/>
        <w:t>efectos de atender una solicitud de información, deberán elaborar una versión pública en la que se testen las partes o secciones clasificadas, indicando su contenido de manera genérica y fundando y motivando su clasificación.”</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Artículo 143.</w:t>
      </w:r>
      <w:r w:rsidRPr="00897DC0">
        <w:rPr>
          <w:rFonts w:ascii="Palatino Linotype" w:hAnsi="Palatino Linotype"/>
          <w:i/>
          <w:sz w:val="22"/>
          <w:szCs w:val="22"/>
        </w:rPr>
        <w:t xml:space="preserve"> Para los efectos de esta Ley se considera información confidencial, la clasificada como tal, de manera permanente, por su naturaleza, cuando:</w:t>
      </w:r>
    </w:p>
    <w:p w:rsidR="000E7ECC" w:rsidRPr="00897DC0" w:rsidRDefault="000E7ECC" w:rsidP="000E7ECC">
      <w:pPr>
        <w:autoSpaceDE w:val="0"/>
        <w:autoSpaceDN w:val="0"/>
        <w:adjustRightInd w:val="0"/>
        <w:spacing w:before="120" w:after="120"/>
        <w:ind w:left="851" w:right="902"/>
        <w:jc w:val="both"/>
        <w:rPr>
          <w:rFonts w:ascii="Palatino Linotype" w:hAnsi="Palatino Linotype"/>
          <w:i/>
          <w:sz w:val="22"/>
          <w:szCs w:val="22"/>
        </w:rPr>
      </w:pPr>
      <w:r w:rsidRPr="00897DC0">
        <w:rPr>
          <w:rFonts w:ascii="Palatino Linotype" w:hAnsi="Palatino Linotype"/>
          <w:b/>
          <w:i/>
          <w:sz w:val="22"/>
          <w:szCs w:val="22"/>
        </w:rPr>
        <w:t>I.</w:t>
      </w:r>
      <w:r w:rsidRPr="00897DC0">
        <w:rPr>
          <w:rFonts w:ascii="Palatino Linotype" w:hAnsi="Palatino Linotype"/>
          <w:i/>
          <w:sz w:val="22"/>
          <w:szCs w:val="22"/>
        </w:rPr>
        <w:t xml:space="preserve"> Se refiera a la información privada y los datos personales concernientes a una persona física o jurídico colectiva identificada o identificable…</w:t>
      </w:r>
      <w:r w:rsidRPr="00897DC0">
        <w:rPr>
          <w:rFonts w:ascii="Palatino Linotype" w:hAnsi="Palatino Linotype"/>
          <w:b/>
          <w:i/>
          <w:sz w:val="22"/>
          <w:szCs w:val="22"/>
        </w:rPr>
        <w:t>”</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897DC0">
        <w:rPr>
          <w:rFonts w:ascii="Palatino Linotype" w:hAnsi="Palatino Linotype"/>
          <w:b/>
        </w:rPr>
        <w:t>SUJETO OBLIGADO</w:t>
      </w:r>
      <w:r w:rsidRPr="00897DC0">
        <w:rPr>
          <w:rFonts w:ascii="Palatino Linotype" w:hAnsi="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b/>
          <w:i/>
          <w:sz w:val="22"/>
          <w:szCs w:val="22"/>
        </w:rPr>
        <w:t>“Artículo 149.</w:t>
      </w:r>
      <w:r w:rsidRPr="00897DC0">
        <w:rPr>
          <w:rFonts w:ascii="Palatino Linotype" w:hAnsi="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897DC0">
        <w:rPr>
          <w:rFonts w:ascii="Palatino Linotype" w:hAnsi="Palatino Linotype"/>
          <w:b/>
          <w:i/>
          <w:sz w:val="22"/>
          <w:szCs w:val="22"/>
        </w:rPr>
        <w:t>”</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Es decir, </w:t>
      </w:r>
      <w:r w:rsidRPr="00897DC0">
        <w:rPr>
          <w:rFonts w:ascii="Palatino Linotype" w:hAnsi="Palatino Linotype"/>
          <w:b/>
        </w:rPr>
        <w:t>EL SUJETO OBLIGADO</w:t>
      </w:r>
      <w:r w:rsidRPr="00897DC0">
        <w:rPr>
          <w:rFonts w:ascii="Palatino Linotype" w:hAnsi="Palatino Linotype"/>
        </w:rPr>
        <w:t xml:space="preserve"> a través de su Comité de Transparencia, para la entrega de la información materia del presente recurso; deberá elaborar acuerdo que </w:t>
      </w:r>
      <w:r w:rsidRPr="00897DC0">
        <w:rPr>
          <w:rFonts w:ascii="Palatino Linotype" w:hAnsi="Palatino Linotype"/>
        </w:rPr>
        <w:lastRenderedPageBreak/>
        <w:t>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w:t>
      </w:r>
      <w:r w:rsidR="005F4A76" w:rsidRPr="00897DC0">
        <w:rPr>
          <w:rFonts w:ascii="Palatino Linotype" w:hAnsi="Palatino Linotype"/>
        </w:rPr>
        <w:t xml:space="preserve">os números de Cuenta Bancarios, </w:t>
      </w:r>
      <w:r w:rsidRPr="00897DC0">
        <w:rPr>
          <w:rFonts w:ascii="Palatino Linotype" w:hAnsi="Palatino Linotype"/>
        </w:rPr>
        <w:t>que sean exclusivamente de particulares.</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En cuanto al </w:t>
      </w:r>
      <w:r w:rsidRPr="00897DC0">
        <w:rPr>
          <w:rFonts w:ascii="Palatino Linotype" w:hAnsi="Palatino Linotype"/>
          <w:b/>
        </w:rPr>
        <w:t>RFC</w:t>
      </w:r>
      <w:r w:rsidRPr="00897DC0">
        <w:rPr>
          <w:rFonts w:ascii="Palatino Linotype" w:hAnsi="Palatino Linotype"/>
        </w:rPr>
        <w:t xml:space="preserve"> de personas físicas constituye un dato personal, ya que para su obtención es necesario acreditar ante la autoridad fiscal previamente la identidad de la persona, su fecha de nacimiento, entre otros aspectos.</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Lo anterior es compartido por el Instituto Nacional de Transparencia, Acceso a la Información y Protección de Datos Personales (INAI), a través del Criterio 19/2017, el cual es del tenor literal siguiente:</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b/>
          <w:i/>
          <w:sz w:val="22"/>
          <w:szCs w:val="22"/>
        </w:rPr>
        <w:t>“</w:t>
      </w:r>
      <w:r w:rsidRPr="00897DC0">
        <w:rPr>
          <w:rFonts w:ascii="Palatino Linotype" w:hAnsi="Palatino Linotype"/>
          <w:i/>
          <w:sz w:val="22"/>
          <w:szCs w:val="22"/>
        </w:rPr>
        <w:t xml:space="preserve">Registro Federal de Contribuyentes (RFC) de personas físicas. El RFC es una clave de carácter fiscal, </w:t>
      </w:r>
      <w:proofErr w:type="gramStart"/>
      <w:r w:rsidRPr="00897DC0">
        <w:rPr>
          <w:rFonts w:ascii="Palatino Linotype" w:hAnsi="Palatino Linotype"/>
          <w:i/>
          <w:sz w:val="22"/>
          <w:szCs w:val="22"/>
        </w:rPr>
        <w:t>única</w:t>
      </w:r>
      <w:proofErr w:type="gramEnd"/>
      <w:r w:rsidRPr="00897DC0">
        <w:rPr>
          <w:rFonts w:ascii="Palatino Linotype" w:hAnsi="Palatino Linotype"/>
          <w:i/>
          <w:sz w:val="22"/>
          <w:szCs w:val="22"/>
        </w:rPr>
        <w:t xml:space="preserve"> e irrepetible, que permite identificar al titular, su edad y fecha de nacimiento, por lo que es un dato personal de carácter confidencial.</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Resoluciones:</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w:t>
      </w:r>
      <w:r w:rsidRPr="00897DC0">
        <w:rPr>
          <w:rFonts w:ascii="Palatino Linotype" w:hAnsi="Palatino Linotype"/>
          <w:i/>
          <w:sz w:val="22"/>
          <w:szCs w:val="22"/>
        </w:rPr>
        <w:tab/>
        <w:t>RRA 0189/17. Morena. 08 de febrero de 2017. Por unanimidad. Comisionado Ponente Joel Salas Suárez.</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w:t>
      </w:r>
      <w:r w:rsidRPr="00897DC0">
        <w:rPr>
          <w:rFonts w:ascii="Palatino Linotype" w:hAnsi="Palatino Linotype"/>
          <w:i/>
          <w:sz w:val="22"/>
          <w:szCs w:val="22"/>
        </w:rPr>
        <w:tab/>
        <w:t xml:space="preserve">RRA 0677/17. Universidad Nacional Autónoma de México. 08 de marzo de 2017. Por unanimidad. Comisionado Ponente </w:t>
      </w:r>
      <w:proofErr w:type="spellStart"/>
      <w:r w:rsidRPr="00897DC0">
        <w:rPr>
          <w:rFonts w:ascii="Palatino Linotype" w:hAnsi="Palatino Linotype"/>
          <w:i/>
          <w:sz w:val="22"/>
          <w:szCs w:val="22"/>
        </w:rPr>
        <w:t>Rosendoevgueni</w:t>
      </w:r>
      <w:proofErr w:type="spellEnd"/>
      <w:r w:rsidRPr="00897DC0">
        <w:rPr>
          <w:rFonts w:ascii="Palatino Linotype" w:hAnsi="Palatino Linotype"/>
          <w:i/>
          <w:sz w:val="22"/>
          <w:szCs w:val="22"/>
        </w:rPr>
        <w:t xml:space="preserve"> Monterrey </w:t>
      </w:r>
      <w:proofErr w:type="spellStart"/>
      <w:r w:rsidRPr="00897DC0">
        <w:rPr>
          <w:rFonts w:ascii="Palatino Linotype" w:hAnsi="Palatino Linotype"/>
          <w:i/>
          <w:sz w:val="22"/>
          <w:szCs w:val="22"/>
        </w:rPr>
        <w:t>Chepov</w:t>
      </w:r>
      <w:proofErr w:type="spellEnd"/>
      <w:r w:rsidRPr="00897DC0">
        <w:rPr>
          <w:rFonts w:ascii="Palatino Linotype" w:hAnsi="Palatino Linotype"/>
          <w:i/>
          <w:sz w:val="22"/>
          <w:szCs w:val="22"/>
        </w:rPr>
        <w:t xml:space="preserve">. </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w:t>
      </w:r>
      <w:r w:rsidRPr="00897DC0">
        <w:rPr>
          <w:rFonts w:ascii="Palatino Linotype" w:hAnsi="Palatino Linotype"/>
          <w:i/>
          <w:sz w:val="22"/>
          <w:szCs w:val="22"/>
        </w:rPr>
        <w:tab/>
        <w:t>RRA 1564/17. Tribunal Electoral del Poder Judicial de la Federación. 26 de abril de 2017. Por unanimidad. Comisionado Ponente Oscar Mauricio Guerra Ford.</w:t>
      </w:r>
      <w:r w:rsidRPr="00897DC0">
        <w:rPr>
          <w:rFonts w:ascii="Palatino Linotype" w:hAnsi="Palatino Linotype"/>
          <w:b/>
          <w:i/>
          <w:sz w:val="22"/>
          <w:szCs w:val="22"/>
        </w:rPr>
        <w:t>”</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Así, el RFC se vincula al nombre de su titular y permite identificar la edad de la persona, su fecha de nacimiento, así como su </w:t>
      </w:r>
      <w:proofErr w:type="spellStart"/>
      <w:r w:rsidRPr="00897DC0">
        <w:rPr>
          <w:rFonts w:ascii="Palatino Linotype" w:hAnsi="Palatino Linotype"/>
        </w:rPr>
        <w:t>homoclave</w:t>
      </w:r>
      <w:proofErr w:type="spellEnd"/>
      <w:r w:rsidRPr="00897DC0">
        <w:rPr>
          <w:rFonts w:ascii="Palatino Linotype" w:hAnsi="Palatino Linotype"/>
        </w:rPr>
        <w:t xml:space="preserve">, la cual es única e irrepetible y determina la identificación de dicha persona para efectos fiscales, por lo que constituye un dato personal que concierne </w:t>
      </w:r>
      <w:r w:rsidRPr="00897DC0">
        <w:rPr>
          <w:rFonts w:ascii="Palatino Linotype" w:hAnsi="Palatino Linotype"/>
          <w:b/>
        </w:rPr>
        <w:t>a una persona física</w:t>
      </w:r>
      <w:r w:rsidRPr="00897DC0">
        <w:rPr>
          <w:rFonts w:ascii="Palatino Linotype" w:hAnsi="Palatino Linotype"/>
        </w:rPr>
        <w:t xml:space="preserve"> identificada e identificable; sin embargo, para l</w:t>
      </w:r>
      <w:r w:rsidR="005F4A76" w:rsidRPr="00897DC0">
        <w:rPr>
          <w:rFonts w:ascii="Palatino Linotype" w:hAnsi="Palatino Linotype"/>
        </w:rPr>
        <w:t>as personas jurídico colectivas; así como para los proveedores,</w:t>
      </w:r>
      <w:r w:rsidRPr="00897DC0">
        <w:rPr>
          <w:rFonts w:ascii="Palatino Linotype" w:hAnsi="Palatino Linotype"/>
        </w:rPr>
        <w:t xml:space="preserve"> es un dato que </w:t>
      </w:r>
      <w:r w:rsidRPr="00897DC0">
        <w:rPr>
          <w:rFonts w:ascii="Palatino Linotype" w:hAnsi="Palatino Linotype"/>
          <w:b/>
        </w:rPr>
        <w:t xml:space="preserve">EL SUJETO OBLIGADO </w:t>
      </w:r>
      <w:r w:rsidRPr="00897DC0">
        <w:rPr>
          <w:rFonts w:ascii="Palatino Linotype" w:hAnsi="Palatino Linotype"/>
        </w:rPr>
        <w:t>deberá dejar visible.</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lastRenderedPageBreak/>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Argumento que es compartido por el Instituto Nacional de Transparencia, Acceso a la Información y Protección de Datos Personales (INAI), conforme al criterio número 18/2017, el cual refiere: </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Resoluciones:</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w:t>
      </w:r>
      <w:r w:rsidRPr="00897DC0">
        <w:rPr>
          <w:rFonts w:ascii="Palatino Linotype" w:hAnsi="Palatino Linotype"/>
          <w:i/>
          <w:sz w:val="22"/>
          <w:szCs w:val="22"/>
        </w:rPr>
        <w:tab/>
        <w:t xml:space="preserve">RRA 3995/16. Secretaría de la Defensa Nacional. 1 de febrero de 2017. Por unanimidad. Comisionado Ponente </w:t>
      </w:r>
      <w:proofErr w:type="spellStart"/>
      <w:r w:rsidRPr="00897DC0">
        <w:rPr>
          <w:rFonts w:ascii="Palatino Linotype" w:hAnsi="Palatino Linotype"/>
          <w:i/>
          <w:sz w:val="22"/>
          <w:szCs w:val="22"/>
        </w:rPr>
        <w:t>Rosendoevgueni</w:t>
      </w:r>
      <w:proofErr w:type="spellEnd"/>
      <w:r w:rsidRPr="00897DC0">
        <w:rPr>
          <w:rFonts w:ascii="Palatino Linotype" w:hAnsi="Palatino Linotype"/>
          <w:i/>
          <w:sz w:val="22"/>
          <w:szCs w:val="22"/>
        </w:rPr>
        <w:t xml:space="preserve"> Monterrey </w:t>
      </w:r>
      <w:proofErr w:type="spellStart"/>
      <w:r w:rsidRPr="00897DC0">
        <w:rPr>
          <w:rFonts w:ascii="Palatino Linotype" w:hAnsi="Palatino Linotype"/>
          <w:i/>
          <w:sz w:val="22"/>
          <w:szCs w:val="22"/>
        </w:rPr>
        <w:t>Chepov</w:t>
      </w:r>
      <w:proofErr w:type="spellEnd"/>
      <w:r w:rsidRPr="00897DC0">
        <w:rPr>
          <w:rFonts w:ascii="Palatino Linotype" w:hAnsi="Palatino Linotype"/>
          <w:i/>
          <w:sz w:val="22"/>
          <w:szCs w:val="22"/>
        </w:rPr>
        <w:t>.</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w:t>
      </w:r>
      <w:r w:rsidRPr="00897DC0">
        <w:rPr>
          <w:rFonts w:ascii="Palatino Linotype" w:hAnsi="Palatino Linotype"/>
          <w:i/>
          <w:sz w:val="22"/>
          <w:szCs w:val="22"/>
        </w:rPr>
        <w:tab/>
        <w:t xml:space="preserve">RRA 0937/17. Senado de la República. 15 de marzo de 2017. Por unanimidad. Comisionada Ponente Ximena Puente de la Mora. </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w:t>
      </w:r>
      <w:r w:rsidRPr="00897DC0">
        <w:rPr>
          <w:rFonts w:ascii="Palatino Linotype" w:hAnsi="Palatino Linotype"/>
          <w:i/>
          <w:sz w:val="22"/>
          <w:szCs w:val="22"/>
        </w:rPr>
        <w:tab/>
        <w:t>RRA 0478/17. Secretaría de Relaciones Exteriores. 26 de abril de 2017. Por unanimidad. Comisionada Ponente Areli Cano Guadiana.”</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lastRenderedPageBreak/>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E7ECC" w:rsidRPr="00897DC0" w:rsidRDefault="000E7ECC" w:rsidP="000E7ECC">
      <w:pPr>
        <w:autoSpaceDE w:val="0"/>
        <w:autoSpaceDN w:val="0"/>
        <w:adjustRightInd w:val="0"/>
        <w:spacing w:before="240" w:after="240" w:line="360" w:lineRule="auto"/>
        <w:ind w:right="50"/>
        <w:jc w:val="both"/>
        <w:rPr>
          <w:rFonts w:ascii="Palatino Linotype" w:hAnsi="Palatino Linotype"/>
        </w:rPr>
      </w:pPr>
      <w:r w:rsidRPr="00897DC0">
        <w:rPr>
          <w:rFonts w:ascii="Palatino Linotype" w:hAnsi="Palatino Linotype"/>
        </w:rPr>
        <w:t xml:space="preserve">Es por esta razón que se debe omitir el o los números de cuentas bancarias de particulares únicamente, en las versiones públicas que de las facturas se hagan, para ser entregadas al no así de los Sujetos Obligados, ya que estas son públicas. </w:t>
      </w:r>
    </w:p>
    <w:p w:rsidR="000E7ECC" w:rsidRPr="00897DC0" w:rsidRDefault="000E7ECC" w:rsidP="000E7ECC">
      <w:pPr>
        <w:autoSpaceDE w:val="0"/>
        <w:autoSpaceDN w:val="0"/>
        <w:adjustRightInd w:val="0"/>
        <w:spacing w:before="240" w:after="240" w:line="360" w:lineRule="auto"/>
        <w:ind w:right="51"/>
        <w:jc w:val="both"/>
        <w:rPr>
          <w:rFonts w:ascii="Palatino Linotype" w:eastAsia="Arial Unicode MS" w:hAnsi="Palatino Linotype" w:cs="Arial"/>
        </w:rPr>
      </w:pPr>
      <w:r w:rsidRPr="00897DC0">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0E7ECC" w:rsidRPr="00897DC0" w:rsidRDefault="000E7ECC" w:rsidP="000E7ECC">
      <w:pPr>
        <w:autoSpaceDE w:val="0"/>
        <w:autoSpaceDN w:val="0"/>
        <w:adjustRightInd w:val="0"/>
        <w:ind w:left="851" w:right="899"/>
        <w:jc w:val="center"/>
        <w:rPr>
          <w:rFonts w:ascii="Palatino Linotype" w:hAnsi="Palatino Linotype"/>
          <w:b/>
          <w:i/>
          <w:sz w:val="22"/>
          <w:szCs w:val="22"/>
        </w:rPr>
      </w:pPr>
      <w:r w:rsidRPr="00897DC0">
        <w:rPr>
          <w:rFonts w:ascii="Palatino Linotype" w:hAnsi="Palatino Linotype"/>
          <w:b/>
          <w:i/>
          <w:sz w:val="22"/>
          <w:szCs w:val="22"/>
        </w:rPr>
        <w:t>“CRITERIO 10/13</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 xml:space="preserve">Número de cuenta bancaria de particulares, personas físicas y morales, constituye información confidencial. De conformidad con lo dispuesto en el artículo 18, </w:t>
      </w:r>
      <w:r w:rsidRPr="00897DC0">
        <w:rPr>
          <w:rFonts w:ascii="Palatino Linotype" w:hAnsi="Palatino Linotype"/>
          <w:i/>
          <w:sz w:val="22"/>
          <w:szCs w:val="22"/>
        </w:rPr>
        <w:lastRenderedPageBreak/>
        <w:t>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897DC0">
        <w:rPr>
          <w:rFonts w:ascii="Palatino Linotype" w:hAnsi="Palatino Linotype"/>
          <w:b/>
          <w:i/>
          <w:sz w:val="22"/>
          <w:szCs w:val="22"/>
        </w:rPr>
        <w:t>”</w:t>
      </w:r>
    </w:p>
    <w:p w:rsidR="000E7ECC" w:rsidRPr="00897DC0" w:rsidRDefault="000E7ECC" w:rsidP="000E7ECC">
      <w:pPr>
        <w:autoSpaceDE w:val="0"/>
        <w:autoSpaceDN w:val="0"/>
        <w:adjustRightInd w:val="0"/>
        <w:ind w:left="851" w:right="899"/>
        <w:jc w:val="center"/>
        <w:rPr>
          <w:rFonts w:ascii="Palatino Linotype" w:hAnsi="Palatino Linotype"/>
          <w:b/>
          <w:i/>
          <w:sz w:val="22"/>
          <w:szCs w:val="22"/>
        </w:rPr>
      </w:pPr>
    </w:p>
    <w:p w:rsidR="000E7ECC" w:rsidRPr="00897DC0" w:rsidRDefault="000E7ECC" w:rsidP="000E7ECC">
      <w:pPr>
        <w:autoSpaceDE w:val="0"/>
        <w:autoSpaceDN w:val="0"/>
        <w:adjustRightInd w:val="0"/>
        <w:ind w:left="851" w:right="899"/>
        <w:jc w:val="center"/>
        <w:rPr>
          <w:rFonts w:ascii="Palatino Linotype" w:hAnsi="Palatino Linotype"/>
          <w:b/>
          <w:i/>
          <w:sz w:val="22"/>
          <w:szCs w:val="22"/>
        </w:rPr>
      </w:pPr>
    </w:p>
    <w:p w:rsidR="000E7ECC" w:rsidRPr="00897DC0" w:rsidRDefault="000E7ECC" w:rsidP="000E7ECC">
      <w:pPr>
        <w:autoSpaceDE w:val="0"/>
        <w:autoSpaceDN w:val="0"/>
        <w:adjustRightInd w:val="0"/>
        <w:ind w:left="851" w:right="899"/>
        <w:jc w:val="center"/>
        <w:rPr>
          <w:rFonts w:ascii="Palatino Linotype" w:hAnsi="Palatino Linotype"/>
          <w:b/>
          <w:i/>
          <w:sz w:val="22"/>
          <w:szCs w:val="22"/>
        </w:rPr>
      </w:pPr>
    </w:p>
    <w:p w:rsidR="000E7ECC" w:rsidRPr="00897DC0" w:rsidRDefault="000E7ECC" w:rsidP="000E7ECC">
      <w:pPr>
        <w:autoSpaceDE w:val="0"/>
        <w:autoSpaceDN w:val="0"/>
        <w:adjustRightInd w:val="0"/>
        <w:ind w:left="851" w:right="899"/>
        <w:jc w:val="center"/>
        <w:rPr>
          <w:rFonts w:ascii="Palatino Linotype" w:hAnsi="Palatino Linotype"/>
          <w:b/>
          <w:i/>
          <w:sz w:val="22"/>
          <w:szCs w:val="22"/>
        </w:rPr>
      </w:pPr>
      <w:r w:rsidRPr="00897DC0">
        <w:rPr>
          <w:rFonts w:ascii="Palatino Linotype" w:hAnsi="Palatino Linotype"/>
          <w:b/>
          <w:i/>
          <w:sz w:val="22"/>
          <w:szCs w:val="22"/>
        </w:rPr>
        <w:t>Criterio 11/2017</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Resoluciones:</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 RRA 0448/16. NOTIMEX, Agencia de Noticias del Estado Mexicano. 24 de agosto de 2016. Por unanimidad. Comisionado Ponente Joel Salas Suárez.</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 RRA 2787/16. Colegio de Postgraduados. 01 de noviembre de 2016. Por unanimidad. Comisionado Ponente Francisco Javier Acuña Llamas.</w:t>
      </w:r>
    </w:p>
    <w:p w:rsidR="000E7ECC" w:rsidRPr="00897DC0" w:rsidRDefault="000E7ECC" w:rsidP="000E7ECC">
      <w:pPr>
        <w:autoSpaceDE w:val="0"/>
        <w:autoSpaceDN w:val="0"/>
        <w:adjustRightInd w:val="0"/>
        <w:ind w:left="851" w:right="899"/>
        <w:jc w:val="both"/>
        <w:rPr>
          <w:rFonts w:ascii="Palatino Linotype" w:hAnsi="Palatino Linotype"/>
          <w:i/>
          <w:sz w:val="22"/>
          <w:szCs w:val="22"/>
        </w:rPr>
      </w:pPr>
      <w:r w:rsidRPr="00897DC0">
        <w:rPr>
          <w:rFonts w:ascii="Palatino Linotype" w:hAnsi="Palatino Linotype"/>
          <w:i/>
          <w:sz w:val="22"/>
          <w:szCs w:val="22"/>
        </w:rPr>
        <w:t> RRA 4756/16. Instituto Mexicano del Seguro Social. 08 de febrero de 2017. Por unanimidad. Comisionado Ponente Oscar Mauricio Guerra Ford.</w:t>
      </w:r>
    </w:p>
    <w:p w:rsidR="000E7ECC" w:rsidRPr="00897DC0" w:rsidRDefault="000E7ECC" w:rsidP="000E7ECC">
      <w:pPr>
        <w:widowControl w:val="0"/>
        <w:autoSpaceDE w:val="0"/>
        <w:autoSpaceDN w:val="0"/>
        <w:adjustRightInd w:val="0"/>
        <w:spacing w:before="240" w:after="120" w:line="360" w:lineRule="auto"/>
        <w:jc w:val="both"/>
        <w:rPr>
          <w:rFonts w:ascii="Palatino Linotype" w:hAnsi="Palatino Linotype"/>
          <w:b/>
          <w:bCs/>
        </w:rPr>
      </w:pPr>
      <w:r w:rsidRPr="00897DC0">
        <w:rPr>
          <w:rFonts w:ascii="Palatino Linotype" w:eastAsia="Calibri" w:hAnsi="Palatino Linotype" w:cs="Arial"/>
        </w:rPr>
        <w:t xml:space="preserve">De modo que, las razones o motivos de inconformidad de la hoy </w:t>
      </w:r>
      <w:r w:rsidRPr="00897DC0">
        <w:rPr>
          <w:rFonts w:ascii="Palatino Linotype" w:eastAsia="Calibri" w:hAnsi="Palatino Linotype" w:cs="Arial"/>
          <w:b/>
        </w:rPr>
        <w:t xml:space="preserve">RECURRENTE </w:t>
      </w:r>
      <w:r w:rsidRPr="00897DC0">
        <w:rPr>
          <w:rFonts w:ascii="Palatino Linotype" w:eastAsia="Calibri" w:hAnsi="Palatino Linotype" w:cs="Arial"/>
        </w:rPr>
        <w:t xml:space="preserve">devienen </w:t>
      </w:r>
      <w:r w:rsidRPr="00897DC0">
        <w:rPr>
          <w:rFonts w:ascii="Palatino Linotype" w:eastAsia="Calibri" w:hAnsi="Palatino Linotype" w:cs="Arial"/>
          <w:b/>
        </w:rPr>
        <w:t>fundadas</w:t>
      </w:r>
      <w:r w:rsidRPr="00897DC0">
        <w:rPr>
          <w:rFonts w:ascii="Palatino Linotype" w:eastAsia="Calibri" w:hAnsi="Palatino Linotype" w:cs="Arial"/>
        </w:rPr>
        <w:t xml:space="preserve">; por lo que, se actualiza la causal de procedencia establecida en la fracción VI del artículo 179 de la Ley de Transparencia y Acceso a la Información Pública del Estado de México y Municipios, </w:t>
      </w:r>
      <w:r w:rsidRPr="00897DC0">
        <w:rPr>
          <w:rFonts w:ascii="Palatino Linotype" w:eastAsia="Calibri" w:hAnsi="Palatino Linotype" w:cs="Arial"/>
          <w:b/>
        </w:rPr>
        <w:t xml:space="preserve">Revocando </w:t>
      </w:r>
      <w:r w:rsidRPr="00897DC0">
        <w:rPr>
          <w:rFonts w:ascii="Palatino Linotype" w:eastAsia="Calibri" w:hAnsi="Palatino Linotype" w:cs="Arial"/>
        </w:rPr>
        <w:t xml:space="preserve">las respuestas del </w:t>
      </w:r>
      <w:r w:rsidRPr="00897DC0">
        <w:rPr>
          <w:rFonts w:ascii="Palatino Linotype" w:eastAsia="Calibri" w:hAnsi="Palatino Linotype" w:cs="Arial"/>
          <w:b/>
        </w:rPr>
        <w:t xml:space="preserve">SUJETO OBLIGADO </w:t>
      </w:r>
      <w:r w:rsidRPr="00897DC0">
        <w:rPr>
          <w:rFonts w:ascii="Palatino Linotype" w:eastAsia="Calibri" w:hAnsi="Palatino Linotype" w:cs="Arial"/>
        </w:rPr>
        <w:t xml:space="preserve">otorgadas a las solicitudes de información número </w:t>
      </w:r>
      <w:r w:rsidRPr="00897DC0">
        <w:rPr>
          <w:rFonts w:ascii="Palatino Linotype" w:hAnsi="Palatino Linotype"/>
          <w:b/>
          <w:bCs/>
        </w:rPr>
        <w:lastRenderedPageBreak/>
        <w:t xml:space="preserve">00037/OASVACHASO/IP/2019 </w:t>
      </w:r>
      <w:r w:rsidRPr="00897DC0">
        <w:rPr>
          <w:rFonts w:ascii="Palatino Linotype" w:hAnsi="Palatino Linotype"/>
          <w:bCs/>
        </w:rPr>
        <w:t xml:space="preserve">y </w:t>
      </w:r>
      <w:r w:rsidRPr="00897DC0">
        <w:rPr>
          <w:rFonts w:ascii="Palatino Linotype" w:hAnsi="Palatino Linotype"/>
          <w:b/>
          <w:bCs/>
        </w:rPr>
        <w:t>00036/OASVACHASO/IP/2019,</w:t>
      </w:r>
      <w:r w:rsidRPr="00897DC0">
        <w:rPr>
          <w:rFonts w:ascii="Palatino Linotype" w:hAnsi="Palatino Linotype"/>
          <w:bCs/>
        </w:rPr>
        <w:t xml:space="preserve"> ordenando la entrega de la información que ha quedado precisada en párrafos anteriores.</w:t>
      </w:r>
    </w:p>
    <w:p w:rsidR="00E15782" w:rsidRPr="00897DC0" w:rsidRDefault="002A5B42" w:rsidP="002A5B42">
      <w:pPr>
        <w:widowControl w:val="0"/>
        <w:autoSpaceDE w:val="0"/>
        <w:autoSpaceDN w:val="0"/>
        <w:adjustRightInd w:val="0"/>
        <w:spacing w:before="240" w:after="120" w:line="360" w:lineRule="auto"/>
        <w:jc w:val="both"/>
        <w:rPr>
          <w:rFonts w:ascii="Palatino Linotype" w:eastAsia="Calibri" w:hAnsi="Palatino Linotype" w:cs="Arial"/>
        </w:rPr>
      </w:pPr>
      <w:r w:rsidRPr="00897DC0">
        <w:rPr>
          <w:rFonts w:ascii="Palatino Linotype" w:eastAsia="Calibri" w:hAnsi="Palatino Linotype" w:cs="Arial"/>
        </w:rPr>
        <w:t xml:space="preserve">Así, con </w:t>
      </w:r>
      <w:r w:rsidRPr="00897DC0">
        <w:rPr>
          <w:rFonts w:ascii="Palatino Linotype" w:hAnsi="Palatino Linotype" w:cs="Arial"/>
        </w:rPr>
        <w:t>fundamento</w:t>
      </w:r>
      <w:r w:rsidRPr="00897DC0">
        <w:rPr>
          <w:rFonts w:ascii="Palatino Linotype" w:eastAsia="Calibri" w:hAnsi="Palatino Linotype" w:cs="Arial"/>
        </w:rPr>
        <w:t xml:space="preserve"> en lo prescrito en los artículos 5, </w:t>
      </w:r>
      <w:r w:rsidRPr="00897DC0">
        <w:rPr>
          <w:rFonts w:ascii="Palatino Linotype" w:hAnsi="Palatino Linotype"/>
        </w:rPr>
        <w:t>párrafos vigésimo</w:t>
      </w:r>
      <w:r w:rsidR="000E7ECC" w:rsidRPr="00897DC0">
        <w:rPr>
          <w:rFonts w:ascii="Palatino Linotype" w:hAnsi="Palatino Linotype"/>
        </w:rPr>
        <w:t xml:space="preserve"> segundo</w:t>
      </w:r>
      <w:r w:rsidRPr="00897DC0">
        <w:rPr>
          <w:rFonts w:ascii="Palatino Linotype" w:hAnsi="Palatino Linotype"/>
        </w:rPr>
        <w:t>, vigésimo</w:t>
      </w:r>
      <w:r w:rsidR="000E7ECC" w:rsidRPr="00897DC0">
        <w:rPr>
          <w:rFonts w:ascii="Palatino Linotype" w:hAnsi="Palatino Linotype"/>
        </w:rPr>
        <w:t xml:space="preserve"> tercero</w:t>
      </w:r>
      <w:r w:rsidRPr="00897DC0">
        <w:rPr>
          <w:rFonts w:ascii="Palatino Linotype" w:hAnsi="Palatino Linotype"/>
        </w:rPr>
        <w:t xml:space="preserve"> y vigésimo </w:t>
      </w:r>
      <w:r w:rsidR="000E7ECC" w:rsidRPr="00897DC0">
        <w:rPr>
          <w:rFonts w:ascii="Palatino Linotype" w:hAnsi="Palatino Linotype"/>
        </w:rPr>
        <w:t>cuarto</w:t>
      </w:r>
      <w:r w:rsidRPr="00897DC0">
        <w:rPr>
          <w:rFonts w:ascii="Palatino Linotype" w:hAnsi="Palatino Linotype"/>
        </w:rPr>
        <w:t>, fracciones IV y V</w:t>
      </w:r>
      <w:r w:rsidRPr="00897DC0">
        <w:rPr>
          <w:rFonts w:ascii="Palatino Linotype" w:eastAsia="Calibri" w:hAnsi="Palatino Linotype" w:cs="Arial"/>
        </w:rPr>
        <w:t xml:space="preserve"> de la Constitución Política del Estado Libre y Soberano de México; </w:t>
      </w:r>
      <w:r w:rsidRPr="00897DC0">
        <w:rPr>
          <w:rFonts w:ascii="Palatino Linotype" w:hAnsi="Palatino Linotype"/>
        </w:rPr>
        <w:t xml:space="preserve">2, fracción II, </w:t>
      </w:r>
      <w:r w:rsidRPr="00897DC0">
        <w:rPr>
          <w:rFonts w:ascii="Palatino Linotype" w:hAnsi="Palatino Linotype" w:cs="Arial"/>
          <w:lang w:val="es-ES_tradnl"/>
        </w:rPr>
        <w:t>29</w:t>
      </w:r>
      <w:r w:rsidRPr="00897DC0">
        <w:rPr>
          <w:rFonts w:ascii="Palatino Linotype" w:hAnsi="Palatino Linotype"/>
        </w:rPr>
        <w:t>, 36, fracciones I y II, 176, 178, 179, 181, 185, fracción I, 186 y 188</w:t>
      </w:r>
      <w:r w:rsidRPr="00897DC0">
        <w:rPr>
          <w:rFonts w:ascii="Palatino Linotype" w:eastAsia="Calibri" w:hAnsi="Palatino Linotype" w:cs="Arial"/>
        </w:rPr>
        <w:t xml:space="preserve"> de la Ley de Transparencia y Acceso a la Información Pública del Estado de México y Municipios, este Pleno:</w:t>
      </w:r>
    </w:p>
    <w:p w:rsidR="002A5B42" w:rsidRPr="00897DC0" w:rsidRDefault="002A5B42" w:rsidP="002A5B42">
      <w:pPr>
        <w:jc w:val="center"/>
        <w:rPr>
          <w:rFonts w:ascii="Palatino Linotype" w:hAnsi="Palatino Linotype"/>
          <w:b/>
          <w:bCs/>
          <w:spacing w:val="40"/>
          <w:sz w:val="28"/>
        </w:rPr>
      </w:pPr>
      <w:r w:rsidRPr="00897DC0">
        <w:rPr>
          <w:rFonts w:ascii="Palatino Linotype" w:hAnsi="Palatino Linotype"/>
          <w:b/>
          <w:bCs/>
          <w:spacing w:val="40"/>
          <w:sz w:val="28"/>
        </w:rPr>
        <w:t>RESUELVE</w:t>
      </w:r>
    </w:p>
    <w:p w:rsidR="002A5B42" w:rsidRPr="00897DC0" w:rsidRDefault="002A5B42" w:rsidP="002A5B42">
      <w:pPr>
        <w:jc w:val="center"/>
        <w:rPr>
          <w:rFonts w:ascii="Palatino Linotype" w:hAnsi="Palatino Linotype"/>
          <w:b/>
          <w:bCs/>
          <w:spacing w:val="40"/>
          <w:sz w:val="20"/>
          <w:szCs w:val="20"/>
        </w:rPr>
      </w:pPr>
    </w:p>
    <w:p w:rsidR="002A5B42" w:rsidRPr="00897DC0" w:rsidRDefault="002A5B42" w:rsidP="002A5B42">
      <w:pPr>
        <w:spacing w:before="100" w:beforeAutospacing="1" w:after="100" w:afterAutospacing="1" w:line="360" w:lineRule="auto"/>
        <w:jc w:val="both"/>
        <w:rPr>
          <w:rFonts w:ascii="Palatino Linotype" w:hAnsi="Palatino Linotype" w:cs="Arial"/>
          <w:lang w:val="es-ES"/>
        </w:rPr>
      </w:pPr>
      <w:r w:rsidRPr="00897DC0">
        <w:rPr>
          <w:rFonts w:ascii="Palatino Linotype" w:hAnsi="Palatino Linotype" w:cs="Arial"/>
          <w:b/>
          <w:sz w:val="28"/>
          <w:szCs w:val="28"/>
          <w:lang w:val="es-ES"/>
        </w:rPr>
        <w:t>PRIMERO</w:t>
      </w:r>
      <w:r w:rsidRPr="00897DC0">
        <w:rPr>
          <w:rFonts w:ascii="Palatino Linotype" w:hAnsi="Palatino Linotype" w:cs="Arial"/>
          <w:sz w:val="28"/>
          <w:szCs w:val="28"/>
          <w:lang w:val="es-ES"/>
        </w:rPr>
        <w:t>.</w:t>
      </w:r>
      <w:r w:rsidRPr="00897DC0">
        <w:rPr>
          <w:rFonts w:ascii="Palatino Linotype" w:hAnsi="Palatino Linotype" w:cs="Arial"/>
          <w:lang w:val="es-ES"/>
        </w:rPr>
        <w:t xml:space="preserve"> Resultan </w:t>
      </w:r>
      <w:r w:rsidRPr="00897DC0">
        <w:rPr>
          <w:rFonts w:ascii="Palatino Linotype" w:hAnsi="Palatino Linotype" w:cs="Arial"/>
          <w:b/>
          <w:lang w:val="es-ES"/>
        </w:rPr>
        <w:t>fundadas</w:t>
      </w:r>
      <w:r w:rsidRPr="00897DC0">
        <w:rPr>
          <w:rFonts w:ascii="Palatino Linotype" w:hAnsi="Palatino Linotype" w:cs="Arial"/>
          <w:lang w:val="es-ES"/>
        </w:rPr>
        <w:t xml:space="preserve"> las razones o motivos de inconformidad planteadas por </w:t>
      </w:r>
      <w:r w:rsidR="000E7ECC" w:rsidRPr="00897DC0">
        <w:rPr>
          <w:rFonts w:ascii="Palatino Linotype" w:hAnsi="Palatino Linotype" w:cs="Arial"/>
          <w:b/>
          <w:lang w:val="es-ES"/>
        </w:rPr>
        <w:t xml:space="preserve">LA </w:t>
      </w:r>
      <w:r w:rsidRPr="00897DC0">
        <w:rPr>
          <w:rFonts w:ascii="Palatino Linotype" w:hAnsi="Palatino Linotype" w:cs="Arial"/>
          <w:b/>
          <w:lang w:val="es-ES"/>
        </w:rPr>
        <w:t>RECURRENTE</w:t>
      </w:r>
      <w:r w:rsidRPr="00897DC0">
        <w:rPr>
          <w:rFonts w:ascii="Palatino Linotype" w:hAnsi="Palatino Linotype" w:cs="Arial"/>
          <w:lang w:val="es-ES"/>
        </w:rPr>
        <w:t xml:space="preserve">, en términos del Considerando </w:t>
      </w:r>
      <w:r w:rsidRPr="00897DC0">
        <w:rPr>
          <w:rFonts w:ascii="Palatino Linotype" w:hAnsi="Palatino Linotype" w:cs="Arial"/>
          <w:b/>
          <w:lang w:val="es-ES"/>
        </w:rPr>
        <w:t>SEXTO</w:t>
      </w:r>
      <w:r w:rsidRPr="00897DC0">
        <w:rPr>
          <w:rFonts w:ascii="Palatino Linotype" w:hAnsi="Palatino Linotype" w:cs="Arial"/>
          <w:lang w:val="es-ES"/>
        </w:rPr>
        <w:t xml:space="preserve"> de la presente resolución.</w:t>
      </w:r>
    </w:p>
    <w:p w:rsidR="002A5B42" w:rsidRPr="00897DC0" w:rsidRDefault="002A5B42" w:rsidP="002A5B42">
      <w:pPr>
        <w:spacing w:before="100" w:beforeAutospacing="1" w:after="100" w:afterAutospacing="1" w:line="360" w:lineRule="auto"/>
        <w:jc w:val="both"/>
        <w:rPr>
          <w:rFonts w:ascii="Palatino Linotype" w:hAnsi="Palatino Linotype"/>
          <w:b/>
          <w:bCs/>
        </w:rPr>
      </w:pPr>
      <w:r w:rsidRPr="00897DC0">
        <w:rPr>
          <w:rFonts w:ascii="Palatino Linotype" w:hAnsi="Palatino Linotype" w:cs="Arial"/>
          <w:b/>
          <w:sz w:val="28"/>
          <w:szCs w:val="28"/>
          <w:lang w:val="es-ES"/>
        </w:rPr>
        <w:t>SEGUNDO</w:t>
      </w:r>
      <w:r w:rsidRPr="00897DC0">
        <w:rPr>
          <w:rFonts w:ascii="Palatino Linotype" w:hAnsi="Palatino Linotype" w:cs="Arial"/>
          <w:sz w:val="28"/>
          <w:szCs w:val="28"/>
          <w:lang w:val="es-ES"/>
        </w:rPr>
        <w:t>.</w:t>
      </w:r>
      <w:r w:rsidRPr="00897DC0">
        <w:rPr>
          <w:rFonts w:ascii="Palatino Linotype" w:hAnsi="Palatino Linotype" w:cs="Arial"/>
          <w:lang w:val="es-ES"/>
        </w:rPr>
        <w:t xml:space="preserve"> </w:t>
      </w:r>
      <w:r w:rsidRPr="00897DC0">
        <w:rPr>
          <w:rFonts w:ascii="Palatino Linotype" w:eastAsia="Calibri" w:hAnsi="Palatino Linotype" w:cs="Arial"/>
        </w:rPr>
        <w:t xml:space="preserve">Se </w:t>
      </w:r>
      <w:r w:rsidR="000E7ECC" w:rsidRPr="00897DC0">
        <w:rPr>
          <w:rFonts w:ascii="Palatino Linotype" w:eastAsia="Calibri" w:hAnsi="Palatino Linotype" w:cs="Arial"/>
          <w:b/>
        </w:rPr>
        <w:t>REVOCAN</w:t>
      </w:r>
      <w:r w:rsidRPr="00897DC0">
        <w:rPr>
          <w:rFonts w:ascii="Palatino Linotype" w:eastAsia="Calibri" w:hAnsi="Palatino Linotype" w:cs="Arial"/>
          <w:b/>
        </w:rPr>
        <w:t xml:space="preserve"> </w:t>
      </w:r>
      <w:r w:rsidRPr="00897DC0">
        <w:rPr>
          <w:rFonts w:ascii="Palatino Linotype" w:eastAsia="Calibri" w:hAnsi="Palatino Linotype" w:cs="Arial"/>
        </w:rPr>
        <w:t xml:space="preserve">las respuestas proporcionadas por </w:t>
      </w:r>
      <w:r w:rsidRPr="00897DC0">
        <w:rPr>
          <w:rFonts w:ascii="Palatino Linotype" w:eastAsia="Calibri" w:hAnsi="Palatino Linotype" w:cs="Arial"/>
          <w:b/>
        </w:rPr>
        <w:t xml:space="preserve">EL SUJETO OBLIGADO </w:t>
      </w:r>
      <w:r w:rsidRPr="00897DC0">
        <w:rPr>
          <w:rFonts w:ascii="Palatino Linotype" w:eastAsia="Calibri" w:hAnsi="Palatino Linotype" w:cs="Arial"/>
        </w:rPr>
        <w:t xml:space="preserve">y se </w:t>
      </w:r>
      <w:r w:rsidRPr="00897DC0">
        <w:rPr>
          <w:rFonts w:ascii="Palatino Linotype" w:eastAsia="Calibri" w:hAnsi="Palatino Linotype" w:cs="Arial"/>
          <w:b/>
        </w:rPr>
        <w:t xml:space="preserve">ordena </w:t>
      </w:r>
      <w:r w:rsidRPr="00897DC0">
        <w:rPr>
          <w:rFonts w:ascii="Palatino Linotype" w:eastAsia="Calibri" w:hAnsi="Palatino Linotype" w:cs="Arial"/>
        </w:rPr>
        <w:t xml:space="preserve">atienda las solicitudes de información </w:t>
      </w:r>
      <w:r w:rsidR="000E7ECC" w:rsidRPr="00897DC0">
        <w:rPr>
          <w:rFonts w:ascii="Palatino Linotype" w:hAnsi="Palatino Linotype"/>
          <w:b/>
          <w:bCs/>
        </w:rPr>
        <w:t>00037</w:t>
      </w:r>
      <w:r w:rsidRPr="00897DC0">
        <w:rPr>
          <w:rFonts w:ascii="Palatino Linotype" w:hAnsi="Palatino Linotype"/>
          <w:b/>
          <w:bCs/>
        </w:rPr>
        <w:t>/OAS</w:t>
      </w:r>
      <w:r w:rsidR="000E7ECC" w:rsidRPr="00897DC0">
        <w:rPr>
          <w:rFonts w:ascii="Palatino Linotype" w:hAnsi="Palatino Linotype"/>
          <w:b/>
          <w:bCs/>
        </w:rPr>
        <w:t>VACHASO</w:t>
      </w:r>
      <w:r w:rsidRPr="00897DC0">
        <w:rPr>
          <w:rFonts w:ascii="Palatino Linotype" w:hAnsi="Palatino Linotype"/>
          <w:b/>
          <w:bCs/>
        </w:rPr>
        <w:t>/IP/2019</w:t>
      </w:r>
      <w:r w:rsidR="000E7ECC" w:rsidRPr="00897DC0">
        <w:rPr>
          <w:rFonts w:ascii="Palatino Linotype" w:hAnsi="Palatino Linotype"/>
          <w:b/>
          <w:bCs/>
        </w:rPr>
        <w:t xml:space="preserve"> </w:t>
      </w:r>
      <w:r w:rsidRPr="00897DC0">
        <w:rPr>
          <w:rFonts w:ascii="Palatino Linotype" w:hAnsi="Palatino Linotype"/>
          <w:bCs/>
        </w:rPr>
        <w:t xml:space="preserve">y </w:t>
      </w:r>
      <w:r w:rsidR="000E7ECC" w:rsidRPr="00897DC0">
        <w:rPr>
          <w:rFonts w:ascii="Palatino Linotype" w:hAnsi="Palatino Linotype"/>
          <w:b/>
          <w:bCs/>
        </w:rPr>
        <w:t>00036</w:t>
      </w:r>
      <w:r w:rsidRPr="00897DC0">
        <w:rPr>
          <w:rFonts w:ascii="Palatino Linotype" w:hAnsi="Palatino Linotype"/>
          <w:b/>
          <w:bCs/>
        </w:rPr>
        <w:t>/OAS</w:t>
      </w:r>
      <w:r w:rsidR="000E7ECC" w:rsidRPr="00897DC0">
        <w:rPr>
          <w:rFonts w:ascii="Palatino Linotype" w:hAnsi="Palatino Linotype"/>
          <w:b/>
          <w:bCs/>
        </w:rPr>
        <w:t>VACHASO</w:t>
      </w:r>
      <w:r w:rsidRPr="00897DC0">
        <w:rPr>
          <w:rFonts w:ascii="Palatino Linotype" w:hAnsi="Palatino Linotype"/>
          <w:b/>
          <w:bCs/>
        </w:rPr>
        <w:t>/IP/2019,</w:t>
      </w:r>
      <w:r w:rsidRPr="00897DC0">
        <w:rPr>
          <w:rFonts w:ascii="Palatino Linotype" w:eastAsia="Calibri" w:hAnsi="Palatino Linotype" w:cs="Arial"/>
        </w:rPr>
        <w:t xml:space="preserve"> </w:t>
      </w:r>
      <w:r w:rsidRPr="00897DC0">
        <w:rPr>
          <w:rFonts w:ascii="Palatino Linotype" w:hAnsi="Palatino Linotype" w:cs="Arial"/>
        </w:rPr>
        <w:t xml:space="preserve">en términos del Considerando </w:t>
      </w:r>
      <w:r w:rsidRPr="00897DC0">
        <w:rPr>
          <w:rFonts w:ascii="Palatino Linotype" w:hAnsi="Palatino Linotype" w:cs="Arial"/>
          <w:b/>
        </w:rPr>
        <w:t>SEXTO</w:t>
      </w:r>
      <w:r w:rsidRPr="00897DC0">
        <w:rPr>
          <w:rFonts w:ascii="Palatino Linotype" w:hAnsi="Palatino Linotype" w:cs="Arial"/>
        </w:rPr>
        <w:t xml:space="preserve"> </w:t>
      </w:r>
      <w:r w:rsidRPr="00897DC0">
        <w:rPr>
          <w:rFonts w:ascii="Palatino Linotype" w:hAnsi="Palatino Linotype" w:cs="Arial"/>
          <w:lang w:val="es-ES"/>
        </w:rPr>
        <w:t>de la presente resolución, y haga entrega a</w:t>
      </w:r>
      <w:r w:rsidR="000E7ECC" w:rsidRPr="00897DC0">
        <w:rPr>
          <w:rFonts w:ascii="Palatino Linotype" w:hAnsi="Palatino Linotype" w:cs="Arial"/>
          <w:lang w:val="es-ES"/>
        </w:rPr>
        <w:t xml:space="preserve"> </w:t>
      </w:r>
      <w:r w:rsidR="000E7ECC" w:rsidRPr="00897DC0">
        <w:rPr>
          <w:rFonts w:ascii="Palatino Linotype" w:hAnsi="Palatino Linotype" w:cs="Arial"/>
          <w:b/>
          <w:lang w:val="es-ES"/>
        </w:rPr>
        <w:t>LA</w:t>
      </w:r>
      <w:r w:rsidR="000E7ECC" w:rsidRPr="00897DC0">
        <w:rPr>
          <w:rFonts w:ascii="Palatino Linotype" w:hAnsi="Palatino Linotype" w:cs="Arial"/>
          <w:lang w:val="es-ES"/>
        </w:rPr>
        <w:t xml:space="preserve"> </w:t>
      </w:r>
      <w:r w:rsidRPr="00897DC0">
        <w:rPr>
          <w:rFonts w:ascii="Palatino Linotype" w:hAnsi="Palatino Linotype" w:cs="Arial"/>
          <w:b/>
          <w:lang w:val="es-ES"/>
        </w:rPr>
        <w:t>RECURRENTE</w:t>
      </w:r>
      <w:r w:rsidRPr="00897DC0">
        <w:rPr>
          <w:rFonts w:ascii="Palatino Linotype" w:hAnsi="Palatino Linotype" w:cs="Arial"/>
          <w:lang w:val="es-ES"/>
        </w:rPr>
        <w:t xml:space="preserve">, en versión pública y mediante el </w:t>
      </w:r>
      <w:r w:rsidRPr="00897DC0">
        <w:rPr>
          <w:rFonts w:ascii="Palatino Linotype" w:hAnsi="Palatino Linotype" w:cs="Arial"/>
          <w:b/>
          <w:lang w:val="es-ES"/>
        </w:rPr>
        <w:t>SAIMEX</w:t>
      </w:r>
      <w:r w:rsidRPr="00897DC0">
        <w:rPr>
          <w:rFonts w:ascii="Palatino Linotype" w:hAnsi="Palatino Linotype" w:cs="Arial"/>
          <w:lang w:val="es-ES"/>
        </w:rPr>
        <w:t>, lo siguiente:</w:t>
      </w:r>
    </w:p>
    <w:p w:rsidR="000E7ECC" w:rsidRPr="00897DC0" w:rsidRDefault="000E7ECC" w:rsidP="00897DC0">
      <w:pPr>
        <w:spacing w:before="120" w:line="276" w:lineRule="auto"/>
        <w:ind w:left="851" w:right="899" w:hanging="142"/>
        <w:jc w:val="both"/>
        <w:rPr>
          <w:rFonts w:ascii="Palatino Linotype" w:hAnsi="Palatino Linotype"/>
          <w:bCs/>
          <w:i/>
          <w:sz w:val="22"/>
          <w:szCs w:val="22"/>
        </w:rPr>
      </w:pPr>
      <w:r w:rsidRPr="00897DC0">
        <w:rPr>
          <w:rFonts w:ascii="Palatino Linotype" w:hAnsi="Palatino Linotype"/>
          <w:bCs/>
          <w:i/>
          <w:sz w:val="22"/>
          <w:szCs w:val="22"/>
        </w:rPr>
        <w:t>“Las pólizas de egresos con su respectivo soporte documental de los meses de febrero y marzo de 2019.</w:t>
      </w:r>
    </w:p>
    <w:p w:rsidR="002A5B42" w:rsidRPr="00897DC0" w:rsidRDefault="000E7ECC" w:rsidP="00897DC0">
      <w:pPr>
        <w:spacing w:before="120" w:line="276" w:lineRule="auto"/>
        <w:ind w:left="851" w:right="899"/>
        <w:jc w:val="both"/>
        <w:rPr>
          <w:rFonts w:ascii="Palatino Linotype" w:hAnsi="Palatino Linotype" w:cs="Arial"/>
          <w:i/>
          <w:sz w:val="22"/>
          <w:szCs w:val="22"/>
        </w:rPr>
      </w:pPr>
      <w:r w:rsidRPr="00897DC0">
        <w:rPr>
          <w:rFonts w:ascii="Palatino Linotype" w:hAnsi="Palatino Linotype" w:cs="Arial"/>
          <w:i/>
          <w:sz w:val="22"/>
          <w:szCs w:val="22"/>
          <w:lang w:eastAsia="es-MX"/>
        </w:rPr>
        <w:t>Debiendo</w:t>
      </w:r>
      <w:r w:rsidRPr="00897DC0">
        <w:rPr>
          <w:rFonts w:ascii="Palatino Linotype" w:hAnsi="Palatino Linotype" w:cs="Arial"/>
          <w:i/>
          <w:sz w:val="22"/>
          <w:szCs w:val="22"/>
        </w:rPr>
        <w:t xml:space="preserve"> notificar a </w:t>
      </w:r>
      <w:r w:rsidRPr="00897DC0">
        <w:rPr>
          <w:rFonts w:ascii="Palatino Linotype" w:hAnsi="Palatino Linotype" w:cs="Arial"/>
          <w:b/>
          <w:i/>
          <w:sz w:val="22"/>
          <w:szCs w:val="22"/>
        </w:rPr>
        <w:t>LA RECURRENTE</w:t>
      </w:r>
      <w:r w:rsidRPr="00897DC0">
        <w:rPr>
          <w:rFonts w:ascii="Palatino Linotype" w:hAnsi="Palatino Linotype" w:cs="Arial"/>
          <w:i/>
          <w:sz w:val="22"/>
          <w:szCs w:val="22"/>
        </w:rPr>
        <w:t xml:space="preserve"> el </w:t>
      </w:r>
      <w:r w:rsidRPr="00897DC0">
        <w:rPr>
          <w:rFonts w:ascii="Palatino Linotype" w:hAnsi="Palatino Linotype" w:cs="Arial"/>
          <w:i/>
          <w:sz w:val="22"/>
          <w:szCs w:val="22"/>
          <w:lang w:eastAsia="es-MX"/>
        </w:rPr>
        <w:t>Acuerdo</w:t>
      </w:r>
      <w:r w:rsidRPr="00897DC0">
        <w:rPr>
          <w:rFonts w:ascii="Palatino Linotype" w:hAnsi="Palatino Linotype" w:cs="Arial"/>
          <w:i/>
          <w:sz w:val="22"/>
          <w:szCs w:val="22"/>
        </w:rPr>
        <w:t xml:space="preserve"> de Clasificación de la información, que emita el Comité de Transparencia con motivo de la versión pública.</w:t>
      </w:r>
      <w:r w:rsidRPr="00897DC0">
        <w:rPr>
          <w:rFonts w:ascii="Palatino Linotype" w:hAnsi="Palatino Linotype"/>
          <w:i/>
          <w:sz w:val="22"/>
          <w:szCs w:val="22"/>
        </w:rPr>
        <w:t>”</w:t>
      </w:r>
    </w:p>
    <w:p w:rsidR="002A5B42" w:rsidRPr="00897DC0" w:rsidRDefault="002A5B42" w:rsidP="002A5B42">
      <w:pPr>
        <w:spacing w:before="100" w:beforeAutospacing="1" w:after="100" w:afterAutospacing="1" w:line="360" w:lineRule="auto"/>
        <w:jc w:val="both"/>
        <w:rPr>
          <w:rFonts w:ascii="Palatino Linotype" w:hAnsi="Palatino Linotype"/>
          <w:color w:val="222222"/>
          <w:shd w:val="clear" w:color="auto" w:fill="FFFFFF"/>
        </w:rPr>
      </w:pPr>
      <w:r w:rsidRPr="00897DC0">
        <w:rPr>
          <w:rFonts w:ascii="Palatino Linotype" w:hAnsi="Palatino Linotype"/>
          <w:b/>
          <w:color w:val="222222"/>
          <w:sz w:val="28"/>
          <w:szCs w:val="28"/>
          <w:shd w:val="clear" w:color="auto" w:fill="FFFFFF"/>
        </w:rPr>
        <w:lastRenderedPageBreak/>
        <w:t>TERCERO.</w:t>
      </w:r>
      <w:r w:rsidRPr="00897DC0">
        <w:rPr>
          <w:rStyle w:val="apple-converted-space"/>
          <w:rFonts w:ascii="Palatino Linotype" w:hAnsi="Palatino Linotype"/>
          <w:b/>
          <w:color w:val="222222"/>
          <w:shd w:val="clear" w:color="auto" w:fill="FFFFFF"/>
        </w:rPr>
        <w:t> </w:t>
      </w:r>
      <w:r w:rsidRPr="00897DC0">
        <w:rPr>
          <w:rFonts w:ascii="Palatino Linotype" w:hAnsi="Palatino Linotype"/>
          <w:b/>
          <w:color w:val="222222"/>
          <w:lang w:eastAsia="es-ES_tradnl"/>
        </w:rPr>
        <w:t>Notifíquese</w:t>
      </w:r>
      <w:r w:rsidRPr="00897DC0">
        <w:rPr>
          <w:rFonts w:ascii="Palatino Linotype" w:hAnsi="Palatino Linotype"/>
          <w:color w:val="222222"/>
          <w:lang w:eastAsia="es-ES_tradnl"/>
        </w:rPr>
        <w:t xml:space="preserve"> </w:t>
      </w:r>
      <w:r w:rsidRPr="00897DC0">
        <w:rPr>
          <w:rFonts w:ascii="Palatino Linotype" w:hAnsi="Palatino Linotype"/>
          <w:color w:val="222222"/>
          <w:shd w:val="clear" w:color="auto" w:fill="FFFFFF"/>
        </w:rPr>
        <w:t>al Titular de la Unidad de Transparencia del</w:t>
      </w:r>
      <w:r w:rsidRPr="00897DC0">
        <w:rPr>
          <w:rStyle w:val="apple-converted-space"/>
          <w:rFonts w:ascii="Palatino Linotype" w:hAnsi="Palatino Linotype"/>
          <w:b/>
          <w:color w:val="222222"/>
          <w:shd w:val="clear" w:color="auto" w:fill="FFFFFF"/>
        </w:rPr>
        <w:t> </w:t>
      </w:r>
      <w:r w:rsidRPr="00897DC0">
        <w:rPr>
          <w:rFonts w:ascii="Palatino Linotype" w:hAnsi="Palatino Linotype"/>
          <w:b/>
          <w:color w:val="222222"/>
          <w:shd w:val="clear" w:color="auto" w:fill="FFFFFF"/>
        </w:rPr>
        <w:t>SUJETO OBLIGADO</w:t>
      </w:r>
      <w:r w:rsidRPr="00897DC0">
        <w:rPr>
          <w:rFonts w:ascii="Palatino Linotype" w:hAnsi="Palatino Linotype"/>
          <w:color w:val="222222"/>
          <w:shd w:val="clear" w:color="auto" w:fill="FFFFFF"/>
        </w:rPr>
        <w:t xml:space="preserve">, para que conforme a los artículos 186, último párrafo y 189, párrafo segundo de la Ley de </w:t>
      </w:r>
      <w:r w:rsidRPr="00897DC0">
        <w:rPr>
          <w:rFonts w:ascii="Palatino Linotype" w:hAnsi="Palatino Linotype" w:cs="Arial"/>
        </w:rPr>
        <w:t>Transparencia</w:t>
      </w:r>
      <w:r w:rsidRPr="00897DC0">
        <w:rPr>
          <w:rFonts w:ascii="Palatino Linotype" w:hAnsi="Palatino Linotype"/>
          <w:color w:val="222222"/>
          <w:shd w:val="clear" w:color="auto" w:fill="FFFFFF"/>
        </w:rPr>
        <w:t xml:space="preserve"> y Acceso a la Información Pública del Estado de México y Municipios, dé </w:t>
      </w:r>
      <w:r w:rsidRPr="00897DC0">
        <w:rPr>
          <w:rFonts w:ascii="Palatino Linotype" w:hAnsi="Palatino Linotype" w:cs="Arial"/>
        </w:rPr>
        <w:t>cumplimiento</w:t>
      </w:r>
      <w:r w:rsidRPr="00897DC0">
        <w:rPr>
          <w:rFonts w:ascii="Palatino Linotype" w:hAnsi="Palatino Linotype"/>
          <w:color w:val="222222"/>
          <w:shd w:val="clear" w:color="auto" w:fill="FFFFFF"/>
        </w:rPr>
        <w:t xml:space="preserve"> a lo ordenado dentro del plazo de diez días hábiles, debiendo </w:t>
      </w:r>
      <w:r w:rsidRPr="00897DC0">
        <w:rPr>
          <w:rFonts w:ascii="Palatino Linotype" w:hAnsi="Palatino Linotype" w:cs="Arial"/>
        </w:rPr>
        <w:t>informar</w:t>
      </w:r>
      <w:r w:rsidRPr="00897DC0">
        <w:rPr>
          <w:rFonts w:ascii="Palatino Linotype" w:hAnsi="Palatino Linotype"/>
          <w:color w:val="222222"/>
          <w:shd w:val="clear" w:color="auto" w:fill="FFFFFF"/>
        </w:rPr>
        <w:t xml:space="preserve"> a este Instituto en un plazo </w:t>
      </w:r>
      <w:r w:rsidRPr="00897DC0">
        <w:rPr>
          <w:rFonts w:ascii="Palatino Linotype" w:hAnsi="Palatino Linotype"/>
          <w:color w:val="222222"/>
          <w:lang w:eastAsia="es-ES_tradnl"/>
        </w:rPr>
        <w:t>de</w:t>
      </w:r>
      <w:r w:rsidRPr="00897DC0">
        <w:rPr>
          <w:rFonts w:ascii="Palatino Linotype" w:hAnsi="Palatino Linotype"/>
          <w:color w:val="222222"/>
          <w:shd w:val="clear" w:color="auto" w:fill="FFFFFF"/>
        </w:rPr>
        <w:t xml:space="preserve"> tres días hábiles siguientes sobre el cumplimiento dado a la presente resolución.</w:t>
      </w:r>
    </w:p>
    <w:p w:rsidR="002A5B42" w:rsidRPr="00897DC0" w:rsidRDefault="002A5B42" w:rsidP="002A5B42">
      <w:pPr>
        <w:spacing w:before="100" w:beforeAutospacing="1" w:after="100" w:afterAutospacing="1" w:line="360" w:lineRule="auto"/>
        <w:jc w:val="both"/>
        <w:rPr>
          <w:rFonts w:ascii="Palatino Linotype" w:eastAsia="Calibri" w:hAnsi="Palatino Linotype" w:cs="Arial"/>
        </w:rPr>
      </w:pPr>
      <w:r w:rsidRPr="00897DC0">
        <w:rPr>
          <w:rFonts w:ascii="Palatino Linotype" w:hAnsi="Palatino Linotype"/>
          <w:b/>
          <w:color w:val="222222"/>
          <w:sz w:val="28"/>
          <w:szCs w:val="28"/>
          <w:shd w:val="clear" w:color="auto" w:fill="FFFFFF"/>
        </w:rPr>
        <w:t>CUARTO</w:t>
      </w:r>
      <w:r w:rsidRPr="00897DC0">
        <w:rPr>
          <w:rFonts w:ascii="Palatino Linotype" w:hAnsi="Palatino Linotype" w:cs="Arial"/>
          <w:b/>
          <w:bCs/>
          <w:color w:val="222222"/>
          <w:lang w:eastAsia="es-MX"/>
        </w:rPr>
        <w:t xml:space="preserve">. </w:t>
      </w:r>
      <w:r w:rsidRPr="00897DC0">
        <w:rPr>
          <w:rFonts w:ascii="Palatino Linotype" w:hAnsi="Palatino Linotype"/>
          <w:b/>
          <w:color w:val="222222"/>
          <w:lang w:eastAsia="es-ES_tradnl"/>
        </w:rPr>
        <w:t>Notifíquese</w:t>
      </w:r>
      <w:r w:rsidRPr="00897DC0">
        <w:rPr>
          <w:rFonts w:ascii="Palatino Linotype" w:hAnsi="Palatino Linotype"/>
          <w:color w:val="222222"/>
          <w:lang w:eastAsia="es-ES_tradnl"/>
        </w:rPr>
        <w:t xml:space="preserve"> a</w:t>
      </w:r>
      <w:r w:rsidR="000E7ECC" w:rsidRPr="00897DC0">
        <w:rPr>
          <w:rFonts w:ascii="Palatino Linotype" w:hAnsi="Palatino Linotype"/>
          <w:color w:val="222222"/>
          <w:lang w:eastAsia="es-ES_tradnl"/>
        </w:rPr>
        <w:t xml:space="preserve"> </w:t>
      </w:r>
      <w:r w:rsidR="000E7ECC" w:rsidRPr="00897DC0">
        <w:rPr>
          <w:rFonts w:ascii="Palatino Linotype" w:hAnsi="Palatino Linotype"/>
          <w:b/>
          <w:color w:val="222222"/>
          <w:lang w:eastAsia="es-ES_tradnl"/>
        </w:rPr>
        <w:t xml:space="preserve">LA </w:t>
      </w:r>
      <w:r w:rsidRPr="00897DC0">
        <w:rPr>
          <w:rFonts w:ascii="Palatino Linotype" w:hAnsi="Palatino Linotype"/>
          <w:b/>
          <w:color w:val="222222"/>
          <w:lang w:eastAsia="es-ES_tradnl"/>
        </w:rPr>
        <w:t>RECURRENTE</w:t>
      </w:r>
      <w:r w:rsidRPr="00897DC0">
        <w:rPr>
          <w:rFonts w:ascii="Palatino Linotype" w:hAnsi="Palatino Linotype"/>
          <w:color w:val="222222"/>
          <w:lang w:eastAsia="es-ES_tradnl"/>
        </w:rPr>
        <w:t xml:space="preserve"> la </w:t>
      </w:r>
      <w:r w:rsidRPr="00897DC0">
        <w:rPr>
          <w:rFonts w:ascii="Palatino Linotype" w:hAnsi="Palatino Linotype" w:cs="Arial"/>
        </w:rPr>
        <w:t>presente</w:t>
      </w:r>
      <w:r w:rsidRPr="00897DC0">
        <w:rPr>
          <w:rFonts w:ascii="Palatino Linotype" w:hAnsi="Palatino Linotype"/>
          <w:color w:val="222222"/>
          <w:lang w:eastAsia="es-ES_tradnl"/>
        </w:rPr>
        <w:t xml:space="preserve"> resolución.</w:t>
      </w:r>
    </w:p>
    <w:p w:rsidR="002A5B42" w:rsidRPr="00DB021F" w:rsidRDefault="002A5B42" w:rsidP="002A5B42">
      <w:pPr>
        <w:spacing w:before="100" w:beforeAutospacing="1" w:after="100" w:afterAutospacing="1" w:line="360" w:lineRule="auto"/>
        <w:jc w:val="both"/>
        <w:rPr>
          <w:rFonts w:ascii="Palatino Linotype" w:hAnsi="Palatino Linotype"/>
          <w:lang w:eastAsia="es-ES_tradnl"/>
        </w:rPr>
      </w:pPr>
      <w:r w:rsidRPr="00897DC0">
        <w:rPr>
          <w:rFonts w:ascii="Palatino Linotype" w:hAnsi="Palatino Linotype"/>
          <w:b/>
          <w:color w:val="222222"/>
          <w:sz w:val="28"/>
          <w:szCs w:val="28"/>
          <w:shd w:val="clear" w:color="auto" w:fill="FFFFFF"/>
        </w:rPr>
        <w:t>QUINTO</w:t>
      </w:r>
      <w:r w:rsidRPr="00897DC0">
        <w:rPr>
          <w:rFonts w:ascii="Palatino Linotype" w:hAnsi="Palatino Linotype" w:cs="Arial"/>
          <w:b/>
          <w:bCs/>
          <w:color w:val="222222"/>
          <w:sz w:val="28"/>
          <w:lang w:eastAsia="es-MX"/>
        </w:rPr>
        <w:t>.</w:t>
      </w:r>
      <w:r w:rsidRPr="00897DC0">
        <w:rPr>
          <w:rFonts w:ascii="Palatino Linotype" w:hAnsi="Palatino Linotype"/>
          <w:color w:val="222222"/>
          <w:szCs w:val="17"/>
          <w:lang w:eastAsia="es-ES_tradnl"/>
        </w:rPr>
        <w:t xml:space="preserve"> </w:t>
      </w:r>
      <w:r w:rsidRPr="00897DC0">
        <w:rPr>
          <w:rFonts w:ascii="Palatino Linotype" w:hAnsi="Palatino Linotype"/>
          <w:b/>
          <w:color w:val="222222"/>
          <w:lang w:eastAsia="es-ES_tradnl"/>
        </w:rPr>
        <w:t>Hágase del conocimiento</w:t>
      </w:r>
      <w:r w:rsidRPr="00897DC0">
        <w:rPr>
          <w:rFonts w:ascii="Palatino Linotype" w:hAnsi="Palatino Linotype"/>
          <w:color w:val="222222"/>
          <w:lang w:eastAsia="es-ES_tradnl"/>
        </w:rPr>
        <w:t xml:space="preserve"> a</w:t>
      </w:r>
      <w:r w:rsidRPr="00897DC0">
        <w:rPr>
          <w:rFonts w:ascii="Palatino Linotype" w:hAnsi="Palatino Linotype"/>
          <w:b/>
          <w:color w:val="222222"/>
          <w:lang w:eastAsia="es-ES_tradnl"/>
        </w:rPr>
        <w:t xml:space="preserve"> </w:t>
      </w:r>
      <w:r w:rsidR="000E7ECC" w:rsidRPr="00897DC0">
        <w:rPr>
          <w:rFonts w:ascii="Palatino Linotype" w:hAnsi="Palatino Linotype"/>
          <w:b/>
          <w:color w:val="222222"/>
          <w:lang w:eastAsia="es-ES_tradnl"/>
        </w:rPr>
        <w:t xml:space="preserve">LA </w:t>
      </w:r>
      <w:r w:rsidRPr="00897DC0">
        <w:rPr>
          <w:rFonts w:ascii="Palatino Linotype" w:hAnsi="Palatino Linotype"/>
          <w:b/>
          <w:color w:val="222222"/>
          <w:lang w:eastAsia="es-ES_tradnl"/>
        </w:rPr>
        <w:t>RECURRENTE</w:t>
      </w:r>
      <w:r w:rsidRPr="00897DC0">
        <w:rPr>
          <w:rFonts w:ascii="Palatino Linotype" w:hAnsi="Palatino Linotype"/>
          <w:color w:val="222222"/>
          <w:lang w:eastAsia="es-ES_tradnl"/>
        </w:rPr>
        <w:t xml:space="preserve"> que de conformidad con lo establecido en el </w:t>
      </w:r>
      <w:r w:rsidRPr="00897DC0">
        <w:rPr>
          <w:rFonts w:ascii="Palatino Linotype" w:hAnsi="Palatino Linotype" w:cs="Arial"/>
        </w:rPr>
        <w:t>artículo</w:t>
      </w:r>
      <w:r w:rsidRPr="00897DC0">
        <w:rPr>
          <w:rFonts w:ascii="Palatino Linotype" w:hAnsi="Palatino Linotype"/>
          <w:color w:val="222222"/>
          <w:lang w:eastAsia="es-ES_tradnl"/>
        </w:rPr>
        <w:t xml:space="preserve"> 196 de la </w:t>
      </w:r>
      <w:r w:rsidRPr="00897DC0">
        <w:rPr>
          <w:rFonts w:ascii="Palatino Linotype" w:hAnsi="Palatino Linotype" w:cs="Arial"/>
        </w:rPr>
        <w:t>Ley</w:t>
      </w:r>
      <w:r w:rsidRPr="00897DC0">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2A5B42" w:rsidRPr="00DB021F" w:rsidRDefault="00E15782" w:rsidP="002A5B42">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CONFORMADO POR LOS COMISIONADOS ZULEMA MARTÍNEZ SÁNCHEZ</w:t>
      </w:r>
      <w:r>
        <w:rPr>
          <w:rFonts w:ascii="Palatino Linotype" w:hAnsi="Palatino Linotype" w:cs="Arial"/>
        </w:rPr>
        <w:t xml:space="preserve"> EMITIENDO VOTO PARTICULAR</w:t>
      </w:r>
      <w:r w:rsidRPr="000C2C5B">
        <w:rPr>
          <w:rFonts w:ascii="Palatino Linotype" w:hAnsi="Palatino Linotype" w:cs="Arial"/>
        </w:rPr>
        <w:t xml:space="preserve">; EVA ABAID YAPUR; JOSÉ GUADALUPE LUNA </w:t>
      </w:r>
      <w:r>
        <w:rPr>
          <w:rFonts w:ascii="Palatino Linotype" w:hAnsi="Palatino Linotype" w:cs="Arial"/>
        </w:rPr>
        <w:t>HERNÁNDEZ (AUSENTE EN LA VOTACIÓN)</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A5B42" w:rsidRPr="00DB021F" w:rsidTr="002A5B42">
        <w:trPr>
          <w:jc w:val="center"/>
        </w:trPr>
        <w:tc>
          <w:tcPr>
            <w:tcW w:w="10365" w:type="dxa"/>
            <w:gridSpan w:val="2"/>
          </w:tcPr>
          <w:p w:rsidR="000E7ECC" w:rsidRDefault="000E7ECC" w:rsidP="00E15782">
            <w:pPr>
              <w:rPr>
                <w:rFonts w:ascii="Palatino Linotype" w:hAnsi="Palatino Linotype" w:cs="Arial"/>
                <w:b/>
              </w:rPr>
            </w:pPr>
          </w:p>
          <w:p w:rsidR="000E7ECC" w:rsidRDefault="000E7ECC" w:rsidP="002A5B42">
            <w:pPr>
              <w:jc w:val="center"/>
              <w:rPr>
                <w:rFonts w:ascii="Palatino Linotype" w:hAnsi="Palatino Linotype" w:cs="Arial"/>
                <w:b/>
              </w:rPr>
            </w:pPr>
          </w:p>
          <w:p w:rsidR="000E7ECC" w:rsidRDefault="000E7ECC" w:rsidP="002A5B42">
            <w:pPr>
              <w:jc w:val="center"/>
              <w:rPr>
                <w:rFonts w:ascii="Palatino Linotype" w:hAnsi="Palatino Linotype" w:cs="Arial"/>
                <w:b/>
              </w:rPr>
            </w:pPr>
          </w:p>
          <w:p w:rsidR="005F4A76" w:rsidRDefault="005F4A76" w:rsidP="002A5B42">
            <w:pPr>
              <w:jc w:val="center"/>
              <w:rPr>
                <w:rFonts w:ascii="Palatino Linotype" w:hAnsi="Palatino Linotype" w:cs="Arial"/>
                <w:b/>
              </w:rPr>
            </w:pPr>
          </w:p>
          <w:p w:rsidR="005F4A76" w:rsidRDefault="005F4A76" w:rsidP="002A5B42">
            <w:pPr>
              <w:jc w:val="center"/>
              <w:rPr>
                <w:rFonts w:ascii="Palatino Linotype" w:hAnsi="Palatino Linotype" w:cs="Arial"/>
                <w:b/>
              </w:rPr>
            </w:pP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Zulema Martínez Sánchez</w:t>
            </w:r>
          </w:p>
          <w:p w:rsidR="002A5B42" w:rsidRPr="00DB021F" w:rsidRDefault="002A5B42" w:rsidP="002A5B42">
            <w:pPr>
              <w:jc w:val="center"/>
              <w:rPr>
                <w:rFonts w:ascii="Palatino Linotype" w:hAnsi="Palatino Linotype" w:cs="Arial"/>
                <w:b/>
              </w:rPr>
            </w:pPr>
            <w:r w:rsidRPr="00DB021F">
              <w:rPr>
                <w:rFonts w:ascii="Palatino Linotype" w:hAnsi="Palatino Linotype" w:cs="Arial"/>
              </w:rPr>
              <w:t>Comisionada Presidenta</w:t>
            </w: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 xml:space="preserve">(RÚBRICA) </w:t>
            </w:r>
          </w:p>
        </w:tc>
      </w:tr>
      <w:tr w:rsidR="002A5B42" w:rsidRPr="00DB021F" w:rsidTr="002A5B42">
        <w:trPr>
          <w:jc w:val="center"/>
        </w:trPr>
        <w:tc>
          <w:tcPr>
            <w:tcW w:w="5182" w:type="dxa"/>
          </w:tcPr>
          <w:p w:rsidR="002A5B42" w:rsidRDefault="002A5B42" w:rsidP="002A5B42">
            <w:pPr>
              <w:jc w:val="center"/>
              <w:rPr>
                <w:rFonts w:ascii="Palatino Linotype" w:hAnsi="Palatino Linotype" w:cs="Arial"/>
                <w:b/>
              </w:rPr>
            </w:pPr>
          </w:p>
          <w:p w:rsidR="000E7ECC" w:rsidRDefault="000E7ECC" w:rsidP="002A5B42">
            <w:pPr>
              <w:jc w:val="center"/>
              <w:rPr>
                <w:rFonts w:ascii="Palatino Linotype" w:hAnsi="Palatino Linotype" w:cs="Arial"/>
                <w:b/>
              </w:rPr>
            </w:pPr>
          </w:p>
          <w:p w:rsidR="005F4A76" w:rsidRDefault="005F4A76" w:rsidP="002A5B42">
            <w:pPr>
              <w:jc w:val="center"/>
              <w:rPr>
                <w:rFonts w:ascii="Palatino Linotype" w:hAnsi="Palatino Linotype" w:cs="Arial"/>
                <w:b/>
              </w:rPr>
            </w:pPr>
          </w:p>
          <w:p w:rsidR="00E15782" w:rsidRPr="00DB021F" w:rsidRDefault="00E15782" w:rsidP="002A5B42">
            <w:pPr>
              <w:jc w:val="center"/>
              <w:rPr>
                <w:rFonts w:ascii="Palatino Linotype" w:hAnsi="Palatino Linotype" w:cs="Arial"/>
                <w:b/>
              </w:rPr>
            </w:pP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 xml:space="preserve">Eva </w:t>
            </w:r>
            <w:proofErr w:type="spellStart"/>
            <w:r w:rsidRPr="00DB021F">
              <w:rPr>
                <w:rFonts w:ascii="Palatino Linotype" w:hAnsi="Palatino Linotype" w:cs="Arial"/>
                <w:b/>
              </w:rPr>
              <w:t>Abaid</w:t>
            </w:r>
            <w:proofErr w:type="spellEnd"/>
            <w:r w:rsidRPr="00DB021F">
              <w:rPr>
                <w:rFonts w:ascii="Palatino Linotype" w:hAnsi="Palatino Linotype" w:cs="Arial"/>
                <w:b/>
              </w:rPr>
              <w:t xml:space="preserve"> </w:t>
            </w:r>
            <w:proofErr w:type="spellStart"/>
            <w:r w:rsidRPr="00DB021F">
              <w:rPr>
                <w:rFonts w:ascii="Palatino Linotype" w:hAnsi="Palatino Linotype" w:cs="Arial"/>
                <w:b/>
              </w:rPr>
              <w:t>Yapur</w:t>
            </w:r>
            <w:proofErr w:type="spellEnd"/>
          </w:p>
          <w:p w:rsidR="002A5B42" w:rsidRPr="00DB021F" w:rsidRDefault="002A5B42" w:rsidP="002A5B42">
            <w:pPr>
              <w:jc w:val="center"/>
              <w:rPr>
                <w:rFonts w:ascii="Palatino Linotype" w:hAnsi="Palatino Linotype" w:cs="Arial"/>
              </w:rPr>
            </w:pPr>
            <w:r w:rsidRPr="00DB021F">
              <w:rPr>
                <w:rFonts w:ascii="Palatino Linotype" w:hAnsi="Palatino Linotype" w:cs="Arial"/>
              </w:rPr>
              <w:t>Comisionada</w:t>
            </w: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(RÚBRICA)</w:t>
            </w:r>
          </w:p>
        </w:tc>
        <w:tc>
          <w:tcPr>
            <w:tcW w:w="5183" w:type="dxa"/>
          </w:tcPr>
          <w:p w:rsidR="002A5B42" w:rsidRDefault="002A5B42" w:rsidP="002A5B42">
            <w:pPr>
              <w:jc w:val="center"/>
              <w:rPr>
                <w:rFonts w:ascii="Palatino Linotype" w:hAnsi="Palatino Linotype" w:cs="Arial"/>
                <w:b/>
              </w:rPr>
            </w:pPr>
          </w:p>
          <w:p w:rsidR="000E7ECC" w:rsidRDefault="000E7ECC" w:rsidP="002A5B42">
            <w:pPr>
              <w:jc w:val="center"/>
              <w:rPr>
                <w:rFonts w:ascii="Palatino Linotype" w:hAnsi="Palatino Linotype" w:cs="Arial"/>
                <w:b/>
              </w:rPr>
            </w:pPr>
          </w:p>
          <w:p w:rsidR="005F4A76" w:rsidRDefault="005F4A76" w:rsidP="002A5B42">
            <w:pPr>
              <w:jc w:val="center"/>
              <w:rPr>
                <w:rFonts w:ascii="Palatino Linotype" w:hAnsi="Palatino Linotype" w:cs="Arial"/>
                <w:b/>
              </w:rPr>
            </w:pPr>
          </w:p>
          <w:p w:rsidR="00E15782" w:rsidRDefault="00E15782" w:rsidP="002A5B42">
            <w:pPr>
              <w:jc w:val="center"/>
              <w:rPr>
                <w:rFonts w:ascii="Palatino Linotype" w:hAnsi="Palatino Linotype" w:cs="Arial"/>
                <w:b/>
              </w:rPr>
            </w:pP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José Guadalupe Luna Hernández</w:t>
            </w:r>
          </w:p>
          <w:p w:rsidR="002A5B42" w:rsidRPr="00DB021F" w:rsidRDefault="002A5B42" w:rsidP="002A5B42">
            <w:pPr>
              <w:jc w:val="center"/>
              <w:rPr>
                <w:rFonts w:ascii="Palatino Linotype" w:hAnsi="Palatino Linotype" w:cs="Arial"/>
              </w:rPr>
            </w:pPr>
            <w:r w:rsidRPr="00DB021F">
              <w:rPr>
                <w:rFonts w:ascii="Palatino Linotype" w:hAnsi="Palatino Linotype" w:cs="Arial"/>
              </w:rPr>
              <w:t>Comisionado</w:t>
            </w:r>
          </w:p>
          <w:p w:rsidR="002A5B42" w:rsidRPr="00DB021F" w:rsidRDefault="00E15782" w:rsidP="002A5B42">
            <w:pPr>
              <w:jc w:val="center"/>
              <w:rPr>
                <w:rFonts w:ascii="Palatino Linotype" w:hAnsi="Palatino Linotype" w:cs="Arial"/>
                <w:b/>
              </w:rPr>
            </w:pPr>
            <w:r>
              <w:rPr>
                <w:rFonts w:ascii="Palatino Linotype" w:hAnsi="Palatino Linotype" w:cs="Arial"/>
                <w:b/>
              </w:rPr>
              <w:t>(Ausente en la Votación</w:t>
            </w:r>
            <w:r w:rsidR="002A5B42" w:rsidRPr="00DB021F">
              <w:rPr>
                <w:rFonts w:ascii="Palatino Linotype" w:hAnsi="Palatino Linotype" w:cs="Arial"/>
                <w:b/>
              </w:rPr>
              <w:t>)</w:t>
            </w:r>
          </w:p>
        </w:tc>
      </w:tr>
      <w:tr w:rsidR="002A5B42" w:rsidRPr="00DB021F" w:rsidTr="002A5B42">
        <w:trPr>
          <w:jc w:val="center"/>
        </w:trPr>
        <w:tc>
          <w:tcPr>
            <w:tcW w:w="5182" w:type="dxa"/>
          </w:tcPr>
          <w:p w:rsidR="002A5B42" w:rsidRDefault="002A5B42" w:rsidP="002A5B42">
            <w:pPr>
              <w:jc w:val="center"/>
              <w:rPr>
                <w:rFonts w:ascii="Palatino Linotype" w:hAnsi="Palatino Linotype" w:cs="Arial"/>
                <w:b/>
              </w:rPr>
            </w:pPr>
          </w:p>
          <w:p w:rsidR="002A5B42" w:rsidRDefault="002A5B42" w:rsidP="002A5B42">
            <w:pPr>
              <w:jc w:val="center"/>
              <w:rPr>
                <w:rFonts w:ascii="Palatino Linotype" w:hAnsi="Palatino Linotype" w:cs="Arial"/>
                <w:b/>
              </w:rPr>
            </w:pPr>
          </w:p>
          <w:p w:rsidR="005F4A76" w:rsidRDefault="005F4A76" w:rsidP="002A5B42">
            <w:pPr>
              <w:jc w:val="center"/>
              <w:rPr>
                <w:rFonts w:ascii="Palatino Linotype" w:hAnsi="Palatino Linotype" w:cs="Arial"/>
                <w:b/>
              </w:rPr>
            </w:pPr>
          </w:p>
          <w:p w:rsidR="000E7ECC" w:rsidRPr="00DB021F" w:rsidRDefault="000E7ECC" w:rsidP="00E15782">
            <w:pPr>
              <w:rPr>
                <w:rFonts w:ascii="Palatino Linotype" w:hAnsi="Palatino Linotype" w:cs="Arial"/>
                <w:b/>
              </w:rPr>
            </w:pP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Javier Martínez Cruz</w:t>
            </w:r>
          </w:p>
          <w:p w:rsidR="002A5B42" w:rsidRPr="00DB021F" w:rsidRDefault="002A5B42" w:rsidP="002A5B42">
            <w:pPr>
              <w:jc w:val="center"/>
              <w:rPr>
                <w:rFonts w:ascii="Palatino Linotype" w:hAnsi="Palatino Linotype" w:cs="Arial"/>
              </w:rPr>
            </w:pPr>
            <w:r w:rsidRPr="00DB021F">
              <w:rPr>
                <w:rFonts w:ascii="Palatino Linotype" w:hAnsi="Palatino Linotype" w:cs="Arial"/>
              </w:rPr>
              <w:t>Comisionado</w:t>
            </w:r>
          </w:p>
          <w:p w:rsidR="002A5B42" w:rsidRPr="00DB021F" w:rsidRDefault="002A5B42" w:rsidP="002A5B42">
            <w:pPr>
              <w:jc w:val="center"/>
              <w:rPr>
                <w:rFonts w:ascii="Palatino Linotype" w:hAnsi="Palatino Linotype" w:cs="Arial"/>
              </w:rPr>
            </w:pPr>
            <w:r w:rsidRPr="00DB021F">
              <w:rPr>
                <w:rFonts w:ascii="Palatino Linotype" w:hAnsi="Palatino Linotype" w:cs="Arial"/>
                <w:b/>
              </w:rPr>
              <w:t>(RÚBRICA)</w:t>
            </w:r>
          </w:p>
        </w:tc>
        <w:tc>
          <w:tcPr>
            <w:tcW w:w="5183" w:type="dxa"/>
          </w:tcPr>
          <w:p w:rsidR="002A5B42" w:rsidRDefault="002A5B42" w:rsidP="002A5B42">
            <w:pPr>
              <w:jc w:val="center"/>
              <w:rPr>
                <w:rFonts w:ascii="Palatino Linotype" w:hAnsi="Palatino Linotype" w:cs="Arial"/>
                <w:b/>
              </w:rPr>
            </w:pPr>
          </w:p>
          <w:p w:rsidR="002A5B42" w:rsidRDefault="002A5B42" w:rsidP="002A5B42">
            <w:pPr>
              <w:jc w:val="center"/>
              <w:rPr>
                <w:rFonts w:ascii="Palatino Linotype" w:hAnsi="Palatino Linotype" w:cs="Arial"/>
                <w:b/>
              </w:rPr>
            </w:pPr>
          </w:p>
          <w:p w:rsidR="005F4A76" w:rsidRDefault="005F4A76" w:rsidP="002A5B42">
            <w:pPr>
              <w:jc w:val="center"/>
              <w:rPr>
                <w:rFonts w:ascii="Palatino Linotype" w:hAnsi="Palatino Linotype" w:cs="Arial"/>
                <w:b/>
              </w:rPr>
            </w:pPr>
          </w:p>
          <w:p w:rsidR="000E7ECC" w:rsidRPr="00DB021F" w:rsidRDefault="000E7ECC" w:rsidP="00E15782">
            <w:pPr>
              <w:rPr>
                <w:rFonts w:ascii="Palatino Linotype" w:hAnsi="Palatino Linotype" w:cs="Arial"/>
                <w:b/>
              </w:rPr>
            </w:pP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Luis Gustavo Parra Noriega</w:t>
            </w:r>
          </w:p>
          <w:p w:rsidR="002A5B42" w:rsidRPr="00DB021F" w:rsidRDefault="002A5B42" w:rsidP="002A5B42">
            <w:pPr>
              <w:jc w:val="center"/>
              <w:rPr>
                <w:rFonts w:ascii="Palatino Linotype" w:hAnsi="Palatino Linotype" w:cs="Arial"/>
              </w:rPr>
            </w:pPr>
            <w:r w:rsidRPr="00DB021F">
              <w:rPr>
                <w:rFonts w:ascii="Palatino Linotype" w:hAnsi="Palatino Linotype" w:cs="Arial"/>
              </w:rPr>
              <w:t>Comisionado</w:t>
            </w: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(RÚBRICA)</w:t>
            </w:r>
          </w:p>
        </w:tc>
      </w:tr>
      <w:tr w:rsidR="002A5B42" w:rsidRPr="00DB021F" w:rsidTr="002A5B42">
        <w:trPr>
          <w:jc w:val="center"/>
        </w:trPr>
        <w:tc>
          <w:tcPr>
            <w:tcW w:w="10365" w:type="dxa"/>
            <w:gridSpan w:val="2"/>
          </w:tcPr>
          <w:p w:rsidR="002A5B42" w:rsidRDefault="002A5B42" w:rsidP="002A5B42">
            <w:pPr>
              <w:jc w:val="center"/>
              <w:rPr>
                <w:rFonts w:ascii="Palatino Linotype" w:hAnsi="Palatino Linotype" w:cs="Arial"/>
                <w:b/>
              </w:rPr>
            </w:pPr>
          </w:p>
          <w:p w:rsidR="000E7ECC" w:rsidRDefault="000E7ECC" w:rsidP="002A5B42">
            <w:pPr>
              <w:jc w:val="center"/>
              <w:rPr>
                <w:rFonts w:ascii="Palatino Linotype" w:hAnsi="Palatino Linotype" w:cs="Arial"/>
                <w:b/>
              </w:rPr>
            </w:pPr>
          </w:p>
          <w:p w:rsidR="005F4A76" w:rsidRDefault="005F4A76" w:rsidP="00E15782">
            <w:pPr>
              <w:rPr>
                <w:rFonts w:ascii="Palatino Linotype" w:hAnsi="Palatino Linotype" w:cs="Arial"/>
                <w:b/>
              </w:rPr>
            </w:pPr>
          </w:p>
          <w:p w:rsidR="005F4A76" w:rsidRPr="00DB021F" w:rsidRDefault="005F4A76" w:rsidP="002A5B42">
            <w:pPr>
              <w:jc w:val="center"/>
              <w:rPr>
                <w:rFonts w:ascii="Palatino Linotype" w:hAnsi="Palatino Linotype" w:cs="Arial"/>
                <w:b/>
              </w:rPr>
            </w:pPr>
          </w:p>
          <w:p w:rsidR="002A5B42" w:rsidRPr="00DB021F" w:rsidRDefault="002A5B42" w:rsidP="002A5B42">
            <w:pPr>
              <w:jc w:val="center"/>
              <w:rPr>
                <w:rFonts w:ascii="Palatino Linotype" w:hAnsi="Palatino Linotype" w:cs="Arial"/>
                <w:b/>
              </w:rPr>
            </w:pPr>
            <w:r w:rsidRPr="00DB021F">
              <w:rPr>
                <w:rFonts w:ascii="Palatino Linotype" w:hAnsi="Palatino Linotype" w:cs="Arial"/>
                <w:b/>
              </w:rPr>
              <w:t>Alexis Tapia Ramírez</w:t>
            </w:r>
          </w:p>
          <w:p w:rsidR="002A5B42" w:rsidRPr="00DB021F" w:rsidRDefault="002A5B42" w:rsidP="002A5B42">
            <w:pPr>
              <w:jc w:val="center"/>
              <w:rPr>
                <w:rFonts w:ascii="Palatino Linotype" w:hAnsi="Palatino Linotype" w:cs="Arial"/>
              </w:rPr>
            </w:pPr>
            <w:r w:rsidRPr="00DB021F">
              <w:rPr>
                <w:rFonts w:ascii="Palatino Linotype" w:hAnsi="Palatino Linotype" w:cs="Arial"/>
              </w:rPr>
              <w:t>Secretario Técnico del Pleno</w:t>
            </w:r>
          </w:p>
          <w:p w:rsidR="002A5B42" w:rsidRPr="00DB021F" w:rsidRDefault="002A5B42" w:rsidP="002A5B42">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rsidR="002A5B42" w:rsidRDefault="002A5B42" w:rsidP="002A5B42">
      <w:pPr>
        <w:jc w:val="both"/>
        <w:rPr>
          <w:rFonts w:ascii="Palatino Linotype" w:hAnsi="Palatino Linotype" w:cs="Arial"/>
          <w:sz w:val="20"/>
        </w:rPr>
      </w:pPr>
    </w:p>
    <w:p w:rsidR="00E15782" w:rsidRDefault="00E15782" w:rsidP="002A5B42">
      <w:pPr>
        <w:jc w:val="both"/>
        <w:rPr>
          <w:rFonts w:ascii="Palatino Linotype" w:hAnsi="Palatino Linotype" w:cs="Arial"/>
          <w:sz w:val="20"/>
        </w:rPr>
      </w:pPr>
    </w:p>
    <w:p w:rsidR="002A5B42" w:rsidRPr="0052791F" w:rsidRDefault="002A5B42" w:rsidP="002A5B42">
      <w:pPr>
        <w:jc w:val="both"/>
        <w:rPr>
          <w:rFonts w:ascii="Palatino Linotype" w:hAnsi="Palatino Linotype" w:cs="Arial"/>
          <w:sz w:val="16"/>
          <w:szCs w:val="20"/>
          <w:lang w:val="es-ES_tradnl"/>
        </w:rPr>
      </w:pPr>
      <w:r w:rsidRPr="0052791F">
        <w:rPr>
          <w:rFonts w:ascii="Palatino Linotype" w:hAnsi="Palatino Linotype" w:cs="Arial"/>
          <w:sz w:val="20"/>
        </w:rPr>
        <w:t xml:space="preserve">Esta hoja corresponde a la resolución de </w:t>
      </w:r>
      <w:r>
        <w:rPr>
          <w:rFonts w:ascii="Palatino Linotype" w:hAnsi="Palatino Linotype" w:cs="Arial"/>
          <w:sz w:val="20"/>
        </w:rPr>
        <w:t xml:space="preserve">fecha </w:t>
      </w:r>
      <w:r w:rsidR="003C789C">
        <w:rPr>
          <w:rFonts w:ascii="Palatino Linotype" w:hAnsi="Palatino Linotype" w:cs="Arial"/>
          <w:sz w:val="20"/>
        </w:rPr>
        <w:t xml:space="preserve">veintiuno de agosto </w:t>
      </w:r>
      <w:r>
        <w:rPr>
          <w:rFonts w:ascii="Palatino Linotype" w:hAnsi="Palatino Linotype" w:cs="Arial"/>
          <w:sz w:val="20"/>
        </w:rPr>
        <w:t xml:space="preserve">de </w:t>
      </w:r>
      <w:r w:rsidRPr="00F1745D">
        <w:rPr>
          <w:rFonts w:ascii="Palatino Linotype" w:hAnsi="Palatino Linotype" w:cs="Arial"/>
          <w:sz w:val="20"/>
        </w:rPr>
        <w:t>dos mil diecinueve, emitida</w:t>
      </w:r>
      <w:r w:rsidRPr="0052791F">
        <w:rPr>
          <w:rFonts w:ascii="Palatino Linotype" w:hAnsi="Palatino Linotype" w:cs="Arial"/>
          <w:sz w:val="20"/>
        </w:rPr>
        <w:t xml:space="preserve"> en </w:t>
      </w:r>
      <w:r>
        <w:rPr>
          <w:rFonts w:ascii="Palatino Linotype" w:hAnsi="Palatino Linotype" w:cs="Arial"/>
          <w:sz w:val="20"/>
        </w:rPr>
        <w:t xml:space="preserve">los </w:t>
      </w:r>
      <w:r w:rsidRPr="0052791F">
        <w:rPr>
          <w:rFonts w:ascii="Palatino Linotype" w:hAnsi="Palatino Linotype" w:cs="Arial"/>
          <w:sz w:val="20"/>
        </w:rPr>
        <w:t>recurso</w:t>
      </w:r>
      <w:r>
        <w:rPr>
          <w:rFonts w:ascii="Palatino Linotype" w:hAnsi="Palatino Linotype" w:cs="Arial"/>
          <w:sz w:val="20"/>
        </w:rPr>
        <w:t>s</w:t>
      </w:r>
      <w:r w:rsidRPr="0052791F">
        <w:rPr>
          <w:rFonts w:ascii="Palatino Linotype" w:hAnsi="Palatino Linotype" w:cs="Arial"/>
          <w:sz w:val="20"/>
        </w:rPr>
        <w:t xml:space="preserve"> de revisión </w:t>
      </w:r>
      <w:r w:rsidR="003C789C">
        <w:rPr>
          <w:rFonts w:ascii="Palatino Linotype" w:hAnsi="Palatino Linotype" w:cs="Arial"/>
          <w:sz w:val="20"/>
        </w:rPr>
        <w:t>04682</w:t>
      </w:r>
      <w:r w:rsidRPr="0052791F">
        <w:rPr>
          <w:rFonts w:ascii="Palatino Linotype" w:hAnsi="Palatino Linotype" w:cs="Arial"/>
          <w:sz w:val="20"/>
        </w:rPr>
        <w:t>/INFOEM/IP/RR/2019</w:t>
      </w:r>
      <w:r w:rsidR="003C789C">
        <w:rPr>
          <w:rFonts w:ascii="Palatino Linotype" w:hAnsi="Palatino Linotype" w:cs="Arial"/>
          <w:sz w:val="20"/>
        </w:rPr>
        <w:t xml:space="preserve"> y acumulado</w:t>
      </w:r>
      <w:r>
        <w:rPr>
          <w:rFonts w:ascii="Palatino Linotype" w:hAnsi="Palatino Linotype" w:cs="Arial"/>
          <w:sz w:val="20"/>
        </w:rPr>
        <w:t xml:space="preserve">. </w:t>
      </w:r>
    </w:p>
    <w:p w:rsidR="002A5B42" w:rsidRDefault="003C789C" w:rsidP="002A5B42">
      <w:pPr>
        <w:pStyle w:val="Piedepgina"/>
      </w:pPr>
      <w:r>
        <w:rPr>
          <w:rFonts w:ascii="Palatino Linotype" w:hAnsi="Palatino Linotype" w:cs="Arial"/>
          <w:sz w:val="20"/>
        </w:rPr>
        <w:t>YSM</w:t>
      </w:r>
      <w:r w:rsidR="002A5B42">
        <w:rPr>
          <w:rFonts w:ascii="Palatino Linotype" w:hAnsi="Palatino Linotype" w:cs="Arial"/>
          <w:sz w:val="20"/>
        </w:rPr>
        <w:t>/AMV</w:t>
      </w:r>
    </w:p>
    <w:sectPr w:rsidR="002A5B42" w:rsidSect="002A5B42">
      <w:headerReference w:type="default" r:id="rId14"/>
      <w:footerReference w:type="default" r:id="rId15"/>
      <w:headerReference w:type="first" r:id="rId16"/>
      <w:footerReference w:type="first" r:id="rId17"/>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730" w:rsidRDefault="00C51730" w:rsidP="002A5B42">
      <w:r>
        <w:separator/>
      </w:r>
    </w:p>
  </w:endnote>
  <w:endnote w:type="continuationSeparator" w:id="0">
    <w:p w:rsidR="00C51730" w:rsidRDefault="00C51730" w:rsidP="002A5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1F2" w:rsidRPr="00A54CF4" w:rsidRDefault="00D441F2" w:rsidP="002A5B4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F6A43">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F6A43">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1F2" w:rsidRPr="00F12350" w:rsidRDefault="00D441F2" w:rsidP="002A5B4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F6A4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F6A43">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D441F2" w:rsidRDefault="00D441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730" w:rsidRDefault="00C51730" w:rsidP="002A5B42">
      <w:r>
        <w:separator/>
      </w:r>
    </w:p>
  </w:footnote>
  <w:footnote w:type="continuationSeparator" w:id="0">
    <w:p w:rsidR="00C51730" w:rsidRDefault="00C51730" w:rsidP="002A5B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D441F2" w:rsidRPr="008A510F" w:rsidTr="002A5B42">
      <w:tc>
        <w:tcPr>
          <w:tcW w:w="2552" w:type="dxa"/>
          <w:shd w:val="clear" w:color="auto" w:fill="auto"/>
          <w:vAlign w:val="center"/>
        </w:tcPr>
        <w:p w:rsidR="00D441F2" w:rsidRPr="008A510F" w:rsidRDefault="00D441F2" w:rsidP="002A5B42">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685" w:type="dxa"/>
          <w:shd w:val="clear" w:color="auto" w:fill="auto"/>
          <w:vAlign w:val="center"/>
        </w:tcPr>
        <w:p w:rsidR="00D441F2" w:rsidRPr="008A510F" w:rsidRDefault="00D441F2" w:rsidP="002A5B42">
          <w:pPr>
            <w:ind w:right="176"/>
            <w:jc w:val="both"/>
            <w:rPr>
              <w:rFonts w:ascii="Palatino Linotype" w:hAnsi="Palatino Linotype"/>
              <w:b/>
              <w:sz w:val="22"/>
              <w:szCs w:val="22"/>
              <w:lang w:val="es-ES_tradnl"/>
            </w:rPr>
          </w:pPr>
          <w:r>
            <w:rPr>
              <w:rFonts w:ascii="Palatino Linotype" w:hAnsi="Palatino Linotype"/>
              <w:b/>
              <w:sz w:val="22"/>
              <w:szCs w:val="22"/>
              <w:lang w:val="es-ES_tradnl"/>
            </w:rPr>
            <w:t>04682/INFOEM/IP/RR/2019 y acumulado</w:t>
          </w:r>
        </w:p>
      </w:tc>
    </w:tr>
    <w:tr w:rsidR="00D441F2" w:rsidRPr="008A510F" w:rsidTr="002A5B42">
      <w:trPr>
        <w:trHeight w:val="228"/>
      </w:trPr>
      <w:tc>
        <w:tcPr>
          <w:tcW w:w="2552" w:type="dxa"/>
          <w:shd w:val="clear" w:color="auto" w:fill="auto"/>
          <w:vAlign w:val="center"/>
        </w:tcPr>
        <w:p w:rsidR="00D441F2" w:rsidRPr="008A510F" w:rsidRDefault="00D441F2" w:rsidP="002A5B42">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685" w:type="dxa"/>
          <w:shd w:val="clear" w:color="auto" w:fill="auto"/>
          <w:vAlign w:val="center"/>
        </w:tcPr>
        <w:p w:rsidR="00D441F2" w:rsidRPr="008A510F" w:rsidRDefault="00D441F2" w:rsidP="002A5B42">
          <w:pPr>
            <w:jc w:val="both"/>
            <w:rPr>
              <w:rFonts w:ascii="Palatino Linotype" w:hAnsi="Palatino Linotype"/>
              <w:b/>
              <w:sz w:val="22"/>
              <w:szCs w:val="22"/>
              <w:lang w:val="es-ES_tradnl"/>
            </w:rPr>
          </w:pPr>
          <w:r w:rsidRPr="002A5B42">
            <w:rPr>
              <w:rFonts w:ascii="Palatino Linotype" w:hAnsi="Palatino Linotype"/>
              <w:b/>
              <w:sz w:val="22"/>
              <w:szCs w:val="22"/>
              <w:lang w:val="es-ES_tradnl"/>
            </w:rPr>
            <w:t>Organismo Descentralizado de Agua Potable Alcantarillado y Saneamiento de Valle de Chalco Solidaridad</w:t>
          </w:r>
        </w:p>
      </w:tc>
    </w:tr>
    <w:tr w:rsidR="00D441F2" w:rsidRPr="008A510F" w:rsidTr="002A5B42">
      <w:tc>
        <w:tcPr>
          <w:tcW w:w="2552" w:type="dxa"/>
          <w:shd w:val="clear" w:color="auto" w:fill="auto"/>
          <w:vAlign w:val="center"/>
        </w:tcPr>
        <w:p w:rsidR="00D441F2" w:rsidRPr="008A510F" w:rsidRDefault="00D441F2" w:rsidP="002A5B42">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685" w:type="dxa"/>
          <w:shd w:val="clear" w:color="auto" w:fill="auto"/>
          <w:vAlign w:val="center"/>
        </w:tcPr>
        <w:p w:rsidR="00D441F2" w:rsidRPr="008A510F" w:rsidRDefault="00D441F2" w:rsidP="002A5B42">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D441F2" w:rsidRDefault="00D441F2" w:rsidP="002A5B42">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835" w:type="dxa"/>
      <w:tblLayout w:type="fixed"/>
      <w:tblLook w:val="04A0" w:firstRow="1" w:lastRow="0" w:firstColumn="1" w:lastColumn="0" w:noHBand="0" w:noVBand="1"/>
    </w:tblPr>
    <w:tblGrid>
      <w:gridCol w:w="2694"/>
      <w:gridCol w:w="3685"/>
    </w:tblGrid>
    <w:tr w:rsidR="00D441F2" w:rsidRPr="00C03E4D" w:rsidTr="002A5B42">
      <w:tc>
        <w:tcPr>
          <w:tcW w:w="2694" w:type="dxa"/>
          <w:shd w:val="clear" w:color="auto" w:fill="auto"/>
          <w:vAlign w:val="center"/>
        </w:tcPr>
        <w:p w:rsidR="00D441F2" w:rsidRPr="00C03E4D" w:rsidRDefault="00D441F2" w:rsidP="002A5B42">
          <w:pPr>
            <w:rPr>
              <w:rFonts w:ascii="Palatino Linotype" w:hAnsi="Palatino Linotype"/>
              <w:b/>
              <w:sz w:val="22"/>
              <w:szCs w:val="22"/>
              <w:lang w:val="es-ES_tradnl"/>
            </w:rPr>
          </w:pPr>
          <w:r w:rsidRPr="00C03E4D">
            <w:rPr>
              <w:rFonts w:ascii="Palatino Linotype" w:hAnsi="Palatino Linotype"/>
              <w:b/>
              <w:sz w:val="22"/>
              <w:szCs w:val="22"/>
              <w:lang w:val="es-ES_tradnl"/>
            </w:rPr>
            <w:t>Recurso</w:t>
          </w:r>
          <w:r>
            <w:rPr>
              <w:rFonts w:ascii="Palatino Linotype" w:hAnsi="Palatino Linotype"/>
              <w:b/>
              <w:sz w:val="22"/>
              <w:szCs w:val="22"/>
              <w:lang w:val="es-ES_tradnl"/>
            </w:rPr>
            <w:t>s</w:t>
          </w:r>
          <w:r w:rsidRPr="00C03E4D">
            <w:rPr>
              <w:rFonts w:ascii="Palatino Linotype" w:hAnsi="Palatino Linotype"/>
              <w:b/>
              <w:sz w:val="22"/>
              <w:szCs w:val="22"/>
              <w:lang w:val="es-ES_tradnl"/>
            </w:rPr>
            <w:t xml:space="preserve"> de Revisión:</w:t>
          </w:r>
        </w:p>
      </w:tc>
      <w:tc>
        <w:tcPr>
          <w:tcW w:w="3685" w:type="dxa"/>
          <w:shd w:val="clear" w:color="auto" w:fill="auto"/>
          <w:vAlign w:val="center"/>
        </w:tcPr>
        <w:p w:rsidR="00D441F2" w:rsidRPr="00C03E4D" w:rsidRDefault="00D441F2" w:rsidP="002A5B42">
          <w:pPr>
            <w:jc w:val="both"/>
            <w:rPr>
              <w:rFonts w:ascii="Palatino Linotype" w:hAnsi="Palatino Linotype"/>
              <w:b/>
              <w:sz w:val="22"/>
              <w:szCs w:val="22"/>
              <w:lang w:val="es-ES_tradnl"/>
            </w:rPr>
          </w:pPr>
          <w:r>
            <w:rPr>
              <w:rFonts w:ascii="Palatino Linotype" w:hAnsi="Palatino Linotype"/>
              <w:b/>
              <w:sz w:val="22"/>
              <w:szCs w:val="22"/>
              <w:lang w:val="es-ES_tradnl"/>
            </w:rPr>
            <w:t>04682/INFOEM/IP/RR/2019, y acumulado</w:t>
          </w:r>
        </w:p>
      </w:tc>
    </w:tr>
    <w:tr w:rsidR="00D441F2" w:rsidRPr="00C03E4D" w:rsidTr="002A5B42">
      <w:tc>
        <w:tcPr>
          <w:tcW w:w="2694" w:type="dxa"/>
          <w:shd w:val="clear" w:color="auto" w:fill="auto"/>
          <w:vAlign w:val="center"/>
        </w:tcPr>
        <w:p w:rsidR="00D441F2" w:rsidRPr="00C03E4D" w:rsidRDefault="00D441F2" w:rsidP="002A5B42">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685" w:type="dxa"/>
          <w:shd w:val="clear" w:color="auto" w:fill="auto"/>
          <w:vAlign w:val="center"/>
        </w:tcPr>
        <w:p w:rsidR="00D441F2" w:rsidRPr="00C03E4D" w:rsidRDefault="004F6A43" w:rsidP="002A5B42">
          <w:pPr>
            <w:ind w:right="-108"/>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r w:rsidR="00D441F2">
            <w:rPr>
              <w:rFonts w:ascii="Palatino Linotype" w:hAnsi="Palatino Linotype"/>
              <w:b/>
              <w:sz w:val="22"/>
              <w:szCs w:val="22"/>
              <w:lang w:val="es-ES_tradnl"/>
            </w:rPr>
            <w:t xml:space="preserve"> X </w:t>
          </w:r>
        </w:p>
      </w:tc>
    </w:tr>
    <w:tr w:rsidR="00D441F2" w:rsidRPr="00C03E4D" w:rsidTr="002A5B42">
      <w:trPr>
        <w:trHeight w:val="228"/>
      </w:trPr>
      <w:tc>
        <w:tcPr>
          <w:tcW w:w="2694" w:type="dxa"/>
          <w:shd w:val="clear" w:color="auto" w:fill="auto"/>
          <w:vAlign w:val="center"/>
        </w:tcPr>
        <w:p w:rsidR="00D441F2" w:rsidRPr="00C03E4D" w:rsidRDefault="00D441F2" w:rsidP="002A5B42">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685" w:type="dxa"/>
          <w:shd w:val="clear" w:color="auto" w:fill="auto"/>
          <w:vAlign w:val="center"/>
        </w:tcPr>
        <w:p w:rsidR="00D441F2" w:rsidRPr="00C03E4D" w:rsidRDefault="00D441F2" w:rsidP="002A5B42">
          <w:pPr>
            <w:jc w:val="both"/>
            <w:rPr>
              <w:rFonts w:ascii="Palatino Linotype" w:hAnsi="Palatino Linotype"/>
              <w:b/>
              <w:sz w:val="22"/>
              <w:szCs w:val="22"/>
              <w:lang w:val="es-ES_tradnl"/>
            </w:rPr>
          </w:pPr>
          <w:r w:rsidRPr="002A5B42">
            <w:rPr>
              <w:rFonts w:ascii="Palatino Linotype" w:hAnsi="Palatino Linotype"/>
              <w:b/>
              <w:sz w:val="22"/>
              <w:szCs w:val="22"/>
              <w:lang w:val="es-ES_tradnl"/>
            </w:rPr>
            <w:t>Organismo Descentralizado de Agua Potable Alcantarillado y Saneamiento de Valle de Chalco Solidaridad</w:t>
          </w:r>
          <w:r>
            <w:rPr>
              <w:rFonts w:ascii="Palatino Linotype" w:hAnsi="Palatino Linotype"/>
              <w:b/>
              <w:sz w:val="22"/>
              <w:szCs w:val="22"/>
              <w:lang w:val="es-ES_tradnl"/>
            </w:rPr>
            <w:t xml:space="preserve"> </w:t>
          </w:r>
        </w:p>
      </w:tc>
    </w:tr>
    <w:tr w:rsidR="00D441F2" w:rsidRPr="00C03E4D" w:rsidTr="002A5B42">
      <w:tc>
        <w:tcPr>
          <w:tcW w:w="2694" w:type="dxa"/>
          <w:shd w:val="clear" w:color="auto" w:fill="auto"/>
          <w:vAlign w:val="center"/>
        </w:tcPr>
        <w:p w:rsidR="00D441F2" w:rsidRPr="00C03E4D" w:rsidRDefault="00D441F2" w:rsidP="002A5B42">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685" w:type="dxa"/>
          <w:shd w:val="clear" w:color="auto" w:fill="auto"/>
          <w:vAlign w:val="center"/>
        </w:tcPr>
        <w:p w:rsidR="00D441F2" w:rsidRPr="00C03E4D" w:rsidRDefault="00D441F2" w:rsidP="002A5B42">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 xml:space="preserve">Eva </w:t>
          </w:r>
          <w:proofErr w:type="spellStart"/>
          <w:r w:rsidRPr="00C03E4D">
            <w:rPr>
              <w:rFonts w:ascii="Palatino Linotype" w:hAnsi="Palatino Linotype"/>
              <w:b/>
              <w:sz w:val="22"/>
              <w:szCs w:val="22"/>
              <w:lang w:val="es-ES_tradnl"/>
            </w:rPr>
            <w:t>Abaid</w:t>
          </w:r>
          <w:proofErr w:type="spellEnd"/>
          <w:r w:rsidRPr="00C03E4D">
            <w:rPr>
              <w:rFonts w:ascii="Palatino Linotype" w:hAnsi="Palatino Linotype"/>
              <w:b/>
              <w:sz w:val="22"/>
              <w:szCs w:val="22"/>
              <w:lang w:val="es-ES_tradnl"/>
            </w:rPr>
            <w:t xml:space="preserve"> </w:t>
          </w:r>
          <w:proofErr w:type="spellStart"/>
          <w:r w:rsidRPr="00C03E4D">
            <w:rPr>
              <w:rFonts w:ascii="Palatino Linotype" w:hAnsi="Palatino Linotype"/>
              <w:b/>
              <w:sz w:val="22"/>
              <w:szCs w:val="22"/>
              <w:lang w:val="es-ES_tradnl"/>
            </w:rPr>
            <w:t>Yapur</w:t>
          </w:r>
          <w:proofErr w:type="spellEnd"/>
        </w:p>
      </w:tc>
    </w:tr>
  </w:tbl>
  <w:p w:rsidR="00D441F2" w:rsidRPr="00C03E4D" w:rsidRDefault="00D441F2">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C1F75"/>
    <w:multiLevelType w:val="hybridMultilevel"/>
    <w:tmpl w:val="D95E8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1E5537"/>
    <w:multiLevelType w:val="hybridMultilevel"/>
    <w:tmpl w:val="6FF6A540"/>
    <w:lvl w:ilvl="0" w:tplc="6EC29338">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8D72DBD"/>
    <w:multiLevelType w:val="hybridMultilevel"/>
    <w:tmpl w:val="FABCC378"/>
    <w:lvl w:ilvl="0" w:tplc="51B883AC">
      <w:start w:val="1"/>
      <w:numFmt w:val="lowerLetter"/>
      <w:lvlText w:val="%1)"/>
      <w:lvlJc w:val="left"/>
      <w:pPr>
        <w:ind w:left="1080" w:hanging="360"/>
      </w:pPr>
      <w:rPr>
        <w:rFonts w:eastAsia="Times New Roman"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4725827"/>
    <w:multiLevelType w:val="hybridMultilevel"/>
    <w:tmpl w:val="215E8F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C57526C"/>
    <w:multiLevelType w:val="hybridMultilevel"/>
    <w:tmpl w:val="685E6A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646C4B92"/>
    <w:multiLevelType w:val="hybridMultilevel"/>
    <w:tmpl w:val="C8B2ED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6EBA33D0"/>
    <w:multiLevelType w:val="hybridMultilevel"/>
    <w:tmpl w:val="DC4620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AAA0CA2"/>
    <w:multiLevelType w:val="hybridMultilevel"/>
    <w:tmpl w:val="32F0860A"/>
    <w:lvl w:ilvl="0" w:tplc="6016A4D0">
      <w:start w:val="5"/>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0"/>
  </w:num>
  <w:num w:numId="3">
    <w:abstractNumId w:val="8"/>
  </w:num>
  <w:num w:numId="4">
    <w:abstractNumId w:val="1"/>
  </w:num>
  <w:num w:numId="5">
    <w:abstractNumId w:val="7"/>
  </w:num>
  <w:num w:numId="6">
    <w:abstractNumId w:val="4"/>
  </w:num>
  <w:num w:numId="7">
    <w:abstractNumId w:val="6"/>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42"/>
    <w:rsid w:val="000E7ECC"/>
    <w:rsid w:val="001A3455"/>
    <w:rsid w:val="00246EA8"/>
    <w:rsid w:val="002A5B42"/>
    <w:rsid w:val="003C789C"/>
    <w:rsid w:val="004B7F1B"/>
    <w:rsid w:val="004F22AC"/>
    <w:rsid w:val="004F6A43"/>
    <w:rsid w:val="005C15E2"/>
    <w:rsid w:val="005F4A76"/>
    <w:rsid w:val="00706E18"/>
    <w:rsid w:val="0071254D"/>
    <w:rsid w:val="00897DC0"/>
    <w:rsid w:val="00A0108F"/>
    <w:rsid w:val="00A52C0E"/>
    <w:rsid w:val="00B108EE"/>
    <w:rsid w:val="00C23B43"/>
    <w:rsid w:val="00C51730"/>
    <w:rsid w:val="00C9714C"/>
    <w:rsid w:val="00D441F2"/>
    <w:rsid w:val="00E15782"/>
    <w:rsid w:val="00E6753C"/>
    <w:rsid w:val="00FF38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283A40-EA7C-4FF5-AC5F-3C44EDEE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4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B4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A5B42"/>
    <w:rPr>
      <w:rFonts w:eastAsiaTheme="minorEastAsia"/>
      <w:sz w:val="24"/>
      <w:szCs w:val="24"/>
      <w:lang w:val="es-ES_tradnl" w:eastAsia="es-ES"/>
    </w:rPr>
  </w:style>
  <w:style w:type="paragraph" w:styleId="Piedepgina">
    <w:name w:val="footer"/>
    <w:basedOn w:val="Normal"/>
    <w:link w:val="PiedepginaCar"/>
    <w:uiPriority w:val="99"/>
    <w:unhideWhenUsed/>
    <w:rsid w:val="002A5B4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A5B4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4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4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A5B4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A5B4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A5B4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2A5B42"/>
    <w:rPr>
      <w:vertAlign w:val="superscript"/>
    </w:rPr>
  </w:style>
  <w:style w:type="character" w:customStyle="1" w:styleId="apple-converted-space">
    <w:name w:val="apple-converted-space"/>
    <w:basedOn w:val="Fuentedeprrafopredeter"/>
    <w:rsid w:val="002A5B42"/>
  </w:style>
  <w:style w:type="paragraph" w:styleId="Textodeglobo">
    <w:name w:val="Balloon Text"/>
    <w:basedOn w:val="Normal"/>
    <w:link w:val="TextodegloboCar"/>
    <w:uiPriority w:val="99"/>
    <w:semiHidden/>
    <w:unhideWhenUsed/>
    <w:rsid w:val="002A5B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B42"/>
    <w:rPr>
      <w:rFonts w:ascii="Segoe UI" w:eastAsia="Times New Roman" w:hAnsi="Segoe UI" w:cs="Segoe UI"/>
      <w:sz w:val="18"/>
      <w:szCs w:val="18"/>
      <w:lang w:eastAsia="es-ES"/>
    </w:rPr>
  </w:style>
  <w:style w:type="paragraph" w:styleId="NormalWeb">
    <w:name w:val="Normal (Web)"/>
    <w:basedOn w:val="Normal"/>
    <w:uiPriority w:val="99"/>
    <w:rsid w:val="002A5B42"/>
    <w:pPr>
      <w:spacing w:before="100" w:beforeAutospacing="1" w:after="100" w:afterAutospacing="1"/>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73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Pages>
  <Words>10368</Words>
  <Characters>57025</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2019-08-22T19:45:00Z</cp:lastPrinted>
  <dcterms:created xsi:type="dcterms:W3CDTF">2019-08-16T00:09:00Z</dcterms:created>
  <dcterms:modified xsi:type="dcterms:W3CDTF">2019-08-30T15:52:00Z</dcterms:modified>
</cp:coreProperties>
</file>