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81658" w14:textId="77777777" w:rsidR="00A612C0" w:rsidRPr="00D00FE6" w:rsidRDefault="00792776" w:rsidP="00D00FE6">
      <w:pPr>
        <w:spacing w:after="0" w:line="360" w:lineRule="auto"/>
        <w:jc w:val="center"/>
        <w:rPr>
          <w:rFonts w:ascii="Palatino Linotype" w:eastAsia="MS Mincho" w:hAnsi="Palatino Linotype" w:cs="Times New Roman"/>
          <w:b/>
          <w:sz w:val="24"/>
          <w:szCs w:val="24"/>
          <w:lang w:val="es-ES_tradnl" w:eastAsia="es-ES"/>
        </w:rPr>
      </w:pPr>
      <w:r w:rsidRPr="00D00FE6">
        <w:rPr>
          <w:rFonts w:ascii="Palatino Linotype" w:eastAsia="MS Mincho" w:hAnsi="Palatino Linotype" w:cs="Times New Roman"/>
          <w:b/>
          <w:sz w:val="24"/>
          <w:szCs w:val="24"/>
          <w:lang w:val="es-ES_tradnl" w:eastAsia="es-ES"/>
        </w:rPr>
        <w:t>LÍNEAS ARGUMENTATIVAS.</w:t>
      </w:r>
    </w:p>
    <w:p w14:paraId="23CE2D93" w14:textId="77777777" w:rsidR="00844338" w:rsidRPr="00D00FE6" w:rsidRDefault="00844338" w:rsidP="00D00FE6">
      <w:pPr>
        <w:spacing w:after="0" w:line="360" w:lineRule="auto"/>
        <w:ind w:right="49"/>
        <w:contextualSpacing/>
        <w:jc w:val="both"/>
        <w:rPr>
          <w:rFonts w:ascii="Palatino Linotype" w:eastAsia="Arial Unicode MS" w:hAnsi="Palatino Linotype" w:cs="Arial"/>
          <w:b/>
          <w:sz w:val="24"/>
          <w:szCs w:val="24"/>
          <w:lang w:val="es-ES_tradnl" w:eastAsia="es-ES"/>
        </w:rPr>
      </w:pPr>
    </w:p>
    <w:p w14:paraId="37B720C4" w14:textId="77777777" w:rsidR="00844338" w:rsidRPr="00D00FE6" w:rsidRDefault="00844338" w:rsidP="00D00FE6">
      <w:pPr>
        <w:spacing w:after="0" w:line="360" w:lineRule="auto"/>
        <w:ind w:right="49"/>
        <w:contextualSpacing/>
        <w:jc w:val="both"/>
        <w:rPr>
          <w:rFonts w:ascii="Palatino Linotype" w:eastAsia="MS Mincho" w:hAnsi="Palatino Linotype" w:cs="Times New Roman"/>
          <w:sz w:val="24"/>
          <w:szCs w:val="24"/>
          <w:lang w:val="es-ES_tradnl" w:eastAsia="es-ES"/>
        </w:rPr>
      </w:pPr>
      <w:r w:rsidRPr="00D00FE6">
        <w:rPr>
          <w:rFonts w:ascii="Palatino Linotype" w:eastAsia="Calibri" w:hAnsi="Palatino Linotype" w:cs="Times New Roman"/>
          <w:bCs/>
          <w:sz w:val="24"/>
          <w:szCs w:val="24"/>
          <w:lang w:eastAsia="es-ES"/>
        </w:rPr>
        <w:t xml:space="preserve">Así las cosas y de acuerdo con lo establecido por el artículo 45 de la Ley Orgánica de la Administración Pública del Estado de México, </w:t>
      </w:r>
      <w:r w:rsidRPr="00D00FE6">
        <w:rPr>
          <w:rFonts w:ascii="Palatino Linotype" w:eastAsia="Calibri" w:hAnsi="Palatino Linotype" w:cs="Times New Roman"/>
          <w:bCs/>
          <w:i/>
          <w:sz w:val="24"/>
          <w:szCs w:val="24"/>
          <w:lang w:eastAsia="es-ES"/>
        </w:rPr>
        <w:t xml:space="preserve">los organismos auxiliares del Poder Ejecutivo forman parte de la Administración Pública del Estado </w:t>
      </w:r>
      <w:r w:rsidRPr="00D00FE6">
        <w:rPr>
          <w:rFonts w:ascii="Palatino Linotype" w:eastAsia="Calibri" w:hAnsi="Palatino Linotype" w:cs="Times New Roman"/>
          <w:bCs/>
          <w:sz w:val="24"/>
          <w:szCs w:val="24"/>
          <w:lang w:eastAsia="es-ES"/>
        </w:rPr>
        <w:t>y pueden ser de tres tipos</w:t>
      </w:r>
      <w:r w:rsidRPr="00D00FE6">
        <w:rPr>
          <w:rFonts w:ascii="Palatino Linotype" w:eastAsia="Calibri" w:hAnsi="Palatino Linotype" w:cs="Times New Roman"/>
          <w:bCs/>
          <w:i/>
          <w:iCs/>
          <w:sz w:val="24"/>
          <w:szCs w:val="24"/>
          <w:lang w:val="es-ES_tradnl" w:eastAsia="es-ES"/>
        </w:rPr>
        <w:t xml:space="preserve"> organismos descentralizados, empresas de participación estatal y fideicomisos públicos. </w:t>
      </w:r>
      <w:r w:rsidRPr="00D00FE6">
        <w:rPr>
          <w:rFonts w:ascii="Palatino Linotype" w:eastAsia="Calibri" w:hAnsi="Palatino Linotype" w:cs="Times New Roman"/>
          <w:bCs/>
          <w:sz w:val="24"/>
          <w:szCs w:val="24"/>
          <w:lang w:val="es-ES_tradnl" w:eastAsia="es-ES"/>
        </w:rPr>
        <w:t>Bajo ese diseño institucional deben de ser</w:t>
      </w:r>
      <w:r w:rsidR="008840B9" w:rsidRPr="00D00FE6">
        <w:rPr>
          <w:rFonts w:ascii="Palatino Linotype" w:eastAsia="Calibri" w:hAnsi="Palatino Linotype" w:cs="Times New Roman"/>
          <w:bCs/>
          <w:sz w:val="24"/>
          <w:szCs w:val="24"/>
          <w:lang w:val="es-ES_tradnl" w:eastAsia="es-ES"/>
        </w:rPr>
        <w:t xml:space="preserve"> considerados </w:t>
      </w:r>
      <w:r w:rsidRPr="00D00FE6">
        <w:rPr>
          <w:rFonts w:ascii="Palatino Linotype" w:eastAsia="Calibri" w:hAnsi="Palatino Linotype" w:cs="Times New Roman"/>
          <w:bCs/>
          <w:sz w:val="24"/>
          <w:szCs w:val="24"/>
          <w:lang w:val="es-ES_tradnl" w:eastAsia="es-ES"/>
        </w:rPr>
        <w:t>los cuerpos de seguridad sobre los cuales se requiere información y cuya negativa motivan el recurso de revisión que se resuelve.</w:t>
      </w:r>
    </w:p>
    <w:p w14:paraId="0770DA2B" w14:textId="77777777" w:rsidR="00844338" w:rsidRPr="00D00FE6" w:rsidRDefault="00844338" w:rsidP="00D00FE6">
      <w:pPr>
        <w:spacing w:after="0" w:line="360" w:lineRule="auto"/>
        <w:jc w:val="both"/>
        <w:rPr>
          <w:rFonts w:ascii="Palatino Linotype" w:eastAsia="Arial Unicode MS" w:hAnsi="Palatino Linotype" w:cs="Arial"/>
          <w:b/>
          <w:sz w:val="24"/>
          <w:szCs w:val="24"/>
          <w:lang w:val="es-ES_tradnl" w:eastAsia="es-ES"/>
        </w:rPr>
      </w:pPr>
    </w:p>
    <w:p w14:paraId="0F6E6ABB" w14:textId="77777777" w:rsidR="001C400A" w:rsidRPr="00D00FE6" w:rsidRDefault="001C400A" w:rsidP="00D00FE6">
      <w:pPr>
        <w:spacing w:after="0" w:line="360" w:lineRule="auto"/>
        <w:jc w:val="both"/>
        <w:rPr>
          <w:rFonts w:ascii="Palatino Linotype" w:hAnsi="Palatino Linotype" w:cs="Arial"/>
          <w:sz w:val="24"/>
          <w:szCs w:val="24"/>
        </w:rPr>
      </w:pPr>
      <w:r w:rsidRPr="00D00FE6">
        <w:rPr>
          <w:rFonts w:ascii="Palatino Linotype" w:hAnsi="Palatino Linotype" w:cs="Arial"/>
          <w:sz w:val="24"/>
          <w:szCs w:val="24"/>
        </w:rPr>
        <w:t>Los servicios de protección, custodia, vigilancia y seguridad forman parte de la función general de seguridad pública,</w:t>
      </w:r>
      <w:r w:rsidR="002C3353" w:rsidRPr="00D00FE6">
        <w:rPr>
          <w:rFonts w:ascii="Palatino Linotype" w:hAnsi="Palatino Linotype" w:cs="Arial"/>
          <w:sz w:val="24"/>
          <w:szCs w:val="24"/>
        </w:rPr>
        <w:t xml:space="preserve"> y cuando el Estado los brinda a través de un organismo auxiliar, cuyo régimen se encuentra regulado por la disposición jurídica contenida en el segundo párrafo del artículo 103 de la Ley de Seguridad del Estado de México,</w:t>
      </w:r>
      <w:r w:rsidRPr="00D00FE6">
        <w:rPr>
          <w:rFonts w:ascii="Palatino Linotype" w:hAnsi="Palatino Linotype" w:cs="Arial"/>
          <w:sz w:val="24"/>
          <w:szCs w:val="24"/>
        </w:rPr>
        <w:t xml:space="preserve"> </w:t>
      </w:r>
      <w:r w:rsidR="002C3353" w:rsidRPr="00D00FE6">
        <w:rPr>
          <w:rFonts w:ascii="Palatino Linotype" w:hAnsi="Palatino Linotype" w:cs="Arial"/>
          <w:sz w:val="24"/>
          <w:szCs w:val="24"/>
        </w:rPr>
        <w:t>dicha función obliga a documentar sus actos y, al</w:t>
      </w:r>
      <w:r w:rsidRPr="00D00FE6">
        <w:rPr>
          <w:rFonts w:ascii="Palatino Linotype" w:hAnsi="Palatino Linotype" w:cs="Arial"/>
          <w:sz w:val="24"/>
          <w:szCs w:val="24"/>
        </w:rPr>
        <w:t xml:space="preserve"> generar documentación</w:t>
      </w:r>
      <w:r w:rsidR="002C3353" w:rsidRPr="00D00FE6">
        <w:rPr>
          <w:rFonts w:ascii="Palatino Linotype" w:hAnsi="Palatino Linotype" w:cs="Arial"/>
          <w:sz w:val="24"/>
          <w:szCs w:val="24"/>
        </w:rPr>
        <w:t>, esta debe considerarse de naturaleza</w:t>
      </w:r>
      <w:r w:rsidRPr="00D00FE6">
        <w:rPr>
          <w:rFonts w:ascii="Palatino Linotype" w:hAnsi="Palatino Linotype" w:cs="Arial"/>
          <w:sz w:val="24"/>
          <w:szCs w:val="24"/>
        </w:rPr>
        <w:t xml:space="preserve"> pública.</w:t>
      </w:r>
      <w:r w:rsidR="00813B4C" w:rsidRPr="00D00FE6">
        <w:rPr>
          <w:rFonts w:ascii="Palatino Linotype" w:hAnsi="Palatino Linotype" w:cs="Arial"/>
          <w:sz w:val="24"/>
          <w:szCs w:val="24"/>
        </w:rPr>
        <w:t xml:space="preserve"> </w:t>
      </w:r>
    </w:p>
    <w:p w14:paraId="1A0149E0" w14:textId="77777777" w:rsidR="00813B4C" w:rsidRPr="00D00FE6" w:rsidRDefault="00813B4C" w:rsidP="00D00FE6">
      <w:pPr>
        <w:spacing w:after="0" w:line="360" w:lineRule="auto"/>
        <w:jc w:val="both"/>
        <w:rPr>
          <w:rFonts w:ascii="Palatino Linotype" w:eastAsia="Calibri" w:hAnsi="Palatino Linotype" w:cs="Times New Roman"/>
          <w:b/>
          <w:sz w:val="24"/>
          <w:szCs w:val="24"/>
          <w:lang w:val="es-ES_tradnl" w:eastAsia="es-ES"/>
        </w:rPr>
      </w:pPr>
    </w:p>
    <w:p w14:paraId="3E7BC3DB" w14:textId="77777777" w:rsidR="00813B4C" w:rsidRPr="00D00FE6" w:rsidRDefault="002C3353" w:rsidP="00D00FE6">
      <w:pPr>
        <w:spacing w:after="0" w:line="360" w:lineRule="auto"/>
        <w:ind w:right="49"/>
        <w:contextualSpacing/>
        <w:jc w:val="both"/>
        <w:rPr>
          <w:rFonts w:ascii="Palatino Linotype" w:eastAsia="MS Mincho" w:hAnsi="Palatino Linotype" w:cs="Times New Roman"/>
          <w:b/>
          <w:bCs/>
          <w:sz w:val="24"/>
          <w:szCs w:val="24"/>
          <w:lang w:val="es-ES_tradnl" w:eastAsia="es-ES"/>
        </w:rPr>
      </w:pPr>
      <w:r w:rsidRPr="00D00FE6">
        <w:rPr>
          <w:rFonts w:ascii="Palatino Linotype" w:eastAsia="MS Mincho" w:hAnsi="Palatino Linotype" w:cs="Times New Roman"/>
          <w:sz w:val="24"/>
          <w:szCs w:val="24"/>
          <w:lang w:val="es-ES_tradnl" w:eastAsia="es-ES"/>
        </w:rPr>
        <w:t>Al ser</w:t>
      </w:r>
      <w:r w:rsidR="00813B4C" w:rsidRPr="00D00FE6">
        <w:rPr>
          <w:rFonts w:ascii="Palatino Linotype" w:eastAsia="MS Mincho" w:hAnsi="Palatino Linotype" w:cs="Times New Roman"/>
          <w:sz w:val="24"/>
          <w:szCs w:val="24"/>
          <w:lang w:val="es-ES_tradnl" w:eastAsia="es-ES"/>
        </w:rPr>
        <w:t xml:space="preserve"> CUSAEM un organismo auxiliar y</w:t>
      </w:r>
      <w:r w:rsidRPr="00D00FE6">
        <w:rPr>
          <w:rFonts w:ascii="Palatino Linotype" w:eastAsia="MS Mincho" w:hAnsi="Palatino Linotype" w:cs="Times New Roman"/>
          <w:sz w:val="24"/>
          <w:szCs w:val="24"/>
          <w:lang w:val="es-ES_tradnl" w:eastAsia="es-ES"/>
        </w:rPr>
        <w:t>, por lo tanto, una</w:t>
      </w:r>
      <w:r w:rsidR="00813B4C"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 xml:space="preserve">entidad pública, cuya </w:t>
      </w:r>
      <w:r w:rsidRPr="00D00FE6">
        <w:rPr>
          <w:rFonts w:ascii="Palatino Linotype" w:eastAsia="MS Mincho" w:hAnsi="Palatino Linotype" w:cs="Times New Roman"/>
          <w:i/>
          <w:sz w:val="24"/>
          <w:szCs w:val="24"/>
          <w:lang w:val="es-ES_tradnl" w:eastAsia="es-ES"/>
        </w:rPr>
        <w:t>organización, funcionamiento y tarifa por concepto de pago de servicio</w:t>
      </w:r>
      <w:r w:rsidR="007E1819" w:rsidRPr="00D00FE6">
        <w:rPr>
          <w:rFonts w:ascii="Palatino Linotype" w:eastAsia="MS Mincho" w:hAnsi="Palatino Linotype" w:cs="Times New Roman"/>
          <w:i/>
          <w:sz w:val="24"/>
          <w:szCs w:val="24"/>
          <w:lang w:val="es-ES_tradnl" w:eastAsia="es-ES"/>
        </w:rPr>
        <w:t>,</w:t>
      </w:r>
      <w:r w:rsidR="007E1819" w:rsidRPr="00D00FE6">
        <w:rPr>
          <w:rFonts w:ascii="Palatino Linotype" w:eastAsia="MS Mincho" w:hAnsi="Palatino Linotype" w:cs="Times New Roman"/>
          <w:sz w:val="24"/>
          <w:szCs w:val="24"/>
          <w:lang w:val="es-ES_tradnl" w:eastAsia="es-ES"/>
        </w:rPr>
        <w:t xml:space="preserve"> se regulan </w:t>
      </w:r>
      <w:r w:rsidR="007E1819" w:rsidRPr="00D00FE6">
        <w:rPr>
          <w:rFonts w:ascii="Palatino Linotype" w:eastAsia="MS Mincho" w:hAnsi="Palatino Linotype" w:cs="Times New Roman"/>
          <w:i/>
          <w:sz w:val="24"/>
          <w:szCs w:val="24"/>
          <w:lang w:val="es-ES_tradnl" w:eastAsia="es-ES"/>
        </w:rPr>
        <w:t>por las disposiciones administrativas que emitan las dependencias del Gobierno del Estado</w:t>
      </w:r>
      <w:r w:rsidR="007E1819" w:rsidRPr="00D00FE6">
        <w:rPr>
          <w:rFonts w:ascii="Palatino Linotype" w:eastAsia="MS Mincho" w:hAnsi="Palatino Linotype" w:cs="Times New Roman"/>
          <w:sz w:val="24"/>
          <w:szCs w:val="24"/>
          <w:lang w:val="es-ES_tradnl" w:eastAsia="es-ES"/>
        </w:rPr>
        <w:t xml:space="preserve">, </w:t>
      </w:r>
      <w:r w:rsidR="007E1819" w:rsidRPr="00D00FE6">
        <w:rPr>
          <w:rFonts w:ascii="Palatino Linotype" w:eastAsia="MS Mincho" w:hAnsi="Palatino Linotype" w:cs="Times New Roman"/>
          <w:i/>
          <w:sz w:val="24"/>
          <w:szCs w:val="24"/>
          <w:lang w:val="es-ES_tradnl" w:eastAsia="es-ES"/>
        </w:rPr>
        <w:t>sujetándose a los sistemas de control y fiscalización,</w:t>
      </w:r>
      <w:r w:rsidR="007E1819" w:rsidRPr="00D00FE6">
        <w:rPr>
          <w:rFonts w:ascii="Palatino Linotype" w:eastAsia="MS Mincho" w:hAnsi="Palatino Linotype" w:cs="Times New Roman"/>
          <w:sz w:val="24"/>
          <w:szCs w:val="24"/>
          <w:lang w:val="es-ES_tradnl" w:eastAsia="es-ES"/>
        </w:rPr>
        <w:t xml:space="preserve"> dichos conceptos deben estar </w:t>
      </w:r>
      <w:r w:rsidR="00813B4C" w:rsidRPr="00D00FE6">
        <w:rPr>
          <w:rFonts w:ascii="Palatino Linotype" w:eastAsia="MS Mincho" w:hAnsi="Palatino Linotype" w:cs="Times New Roman"/>
          <w:sz w:val="24"/>
          <w:szCs w:val="24"/>
          <w:lang w:val="es-ES_tradnl" w:eastAsia="es-ES"/>
        </w:rPr>
        <w:t xml:space="preserve">sometidas al sistema </w:t>
      </w:r>
      <w:r w:rsidR="007E1819" w:rsidRPr="00D00FE6">
        <w:rPr>
          <w:rFonts w:ascii="Palatino Linotype" w:eastAsia="MS Mincho" w:hAnsi="Palatino Linotype" w:cs="Times New Roman"/>
          <w:sz w:val="24"/>
          <w:szCs w:val="24"/>
          <w:lang w:val="es-ES_tradnl" w:eastAsia="es-ES"/>
        </w:rPr>
        <w:t xml:space="preserve">de contabilidad pública </w:t>
      </w:r>
      <w:r w:rsidR="00813B4C" w:rsidRPr="00D00FE6">
        <w:rPr>
          <w:rFonts w:ascii="Palatino Linotype" w:eastAsia="MS Mincho" w:hAnsi="Palatino Linotype" w:cs="Times New Roman"/>
          <w:sz w:val="24"/>
          <w:szCs w:val="24"/>
          <w:lang w:val="es-ES_tradnl" w:eastAsia="es-ES"/>
        </w:rPr>
        <w:t xml:space="preserve">en términos del Código Financiero del </w:t>
      </w:r>
      <w:r w:rsidR="00813B4C" w:rsidRPr="00D00FE6">
        <w:rPr>
          <w:rFonts w:ascii="Palatino Linotype" w:eastAsia="MS Mincho" w:hAnsi="Palatino Linotype" w:cs="Times New Roman"/>
          <w:sz w:val="24"/>
          <w:szCs w:val="24"/>
          <w:lang w:val="es-ES_tradnl" w:eastAsia="es-ES"/>
        </w:rPr>
        <w:lastRenderedPageBreak/>
        <w:t>Estado de México</w:t>
      </w:r>
      <w:r w:rsidR="007E1819" w:rsidRPr="00D00FE6">
        <w:rPr>
          <w:rFonts w:ascii="Palatino Linotype" w:eastAsia="MS Mincho" w:hAnsi="Palatino Linotype" w:cs="Times New Roman"/>
          <w:sz w:val="24"/>
          <w:szCs w:val="24"/>
          <w:lang w:val="es-ES_tradnl" w:eastAsia="es-ES"/>
        </w:rPr>
        <w:t xml:space="preserve">, esto es, sus ingresos deberían de estar </w:t>
      </w:r>
      <w:r w:rsidR="00813B4C" w:rsidRPr="00D00FE6">
        <w:rPr>
          <w:rFonts w:ascii="Palatino Linotype" w:eastAsia="MS Mincho" w:hAnsi="Palatino Linotype" w:cs="Times New Roman"/>
          <w:sz w:val="24"/>
          <w:szCs w:val="24"/>
          <w:lang w:val="es-ES_tradnl" w:eastAsia="es-ES"/>
        </w:rPr>
        <w:t>contemplados en la Ley de Ingresos</w:t>
      </w:r>
      <w:r w:rsidR="007E1819" w:rsidRPr="00D00FE6">
        <w:rPr>
          <w:rFonts w:ascii="Palatino Linotype" w:eastAsia="MS Mincho" w:hAnsi="Palatino Linotype" w:cs="Times New Roman"/>
          <w:sz w:val="24"/>
          <w:szCs w:val="24"/>
          <w:lang w:val="es-ES_tradnl" w:eastAsia="es-ES"/>
        </w:rPr>
        <w:t>; su gasto,</w:t>
      </w:r>
      <w:r w:rsidR="00813B4C" w:rsidRPr="00D00FE6">
        <w:rPr>
          <w:rFonts w:ascii="Palatino Linotype" w:eastAsia="MS Mincho" w:hAnsi="Palatino Linotype" w:cs="Times New Roman"/>
          <w:sz w:val="24"/>
          <w:szCs w:val="24"/>
          <w:lang w:val="es-ES_tradnl" w:eastAsia="es-ES"/>
        </w:rPr>
        <w:t xml:space="preserve"> en el Presupuesto de Egresos y </w:t>
      </w:r>
      <w:r w:rsidR="007E1819" w:rsidRPr="00D00FE6">
        <w:rPr>
          <w:rFonts w:ascii="Palatino Linotype" w:eastAsia="MS Mincho" w:hAnsi="Palatino Linotype" w:cs="Times New Roman"/>
          <w:sz w:val="24"/>
          <w:szCs w:val="24"/>
          <w:lang w:val="es-ES_tradnl" w:eastAsia="es-ES"/>
        </w:rPr>
        <w:t xml:space="preserve">el </w:t>
      </w:r>
      <w:r w:rsidR="00813B4C" w:rsidRPr="00D00FE6">
        <w:rPr>
          <w:rFonts w:ascii="Palatino Linotype" w:eastAsia="MS Mincho" w:hAnsi="Palatino Linotype" w:cs="Times New Roman"/>
          <w:sz w:val="24"/>
          <w:szCs w:val="24"/>
          <w:lang w:val="es-ES_tradnl" w:eastAsia="es-ES"/>
        </w:rPr>
        <w:t>ejercicio de los recursos</w:t>
      </w:r>
      <w:r w:rsidR="007E1819" w:rsidRPr="00D00FE6">
        <w:rPr>
          <w:rFonts w:ascii="Palatino Linotype" w:eastAsia="MS Mincho" w:hAnsi="Palatino Linotype" w:cs="Times New Roman"/>
          <w:sz w:val="24"/>
          <w:szCs w:val="24"/>
          <w:lang w:val="es-ES_tradnl" w:eastAsia="es-ES"/>
        </w:rPr>
        <w:t xml:space="preserve">, reportados </w:t>
      </w:r>
      <w:r w:rsidR="00813B4C" w:rsidRPr="00D00FE6">
        <w:rPr>
          <w:rFonts w:ascii="Palatino Linotype" w:eastAsia="MS Mincho" w:hAnsi="Palatino Linotype" w:cs="Times New Roman"/>
          <w:sz w:val="24"/>
          <w:szCs w:val="24"/>
          <w:lang w:val="es-ES_tradnl" w:eastAsia="es-ES"/>
        </w:rPr>
        <w:t>en la Cuenta Pública</w:t>
      </w:r>
      <w:r w:rsidR="007E1819" w:rsidRPr="00D00FE6">
        <w:rPr>
          <w:rFonts w:ascii="Palatino Linotype" w:eastAsia="MS Mincho" w:hAnsi="Palatino Linotype" w:cs="Times New Roman"/>
          <w:sz w:val="24"/>
          <w:szCs w:val="24"/>
          <w:lang w:val="es-ES_tradnl" w:eastAsia="es-ES"/>
        </w:rPr>
        <w:t xml:space="preserve"> del Gobierno del Estado de México y órganos autónomos</w:t>
      </w:r>
      <w:r w:rsidR="00813B4C" w:rsidRPr="00D00FE6">
        <w:rPr>
          <w:rFonts w:ascii="Palatino Linotype" w:eastAsia="MS Mincho" w:hAnsi="Palatino Linotype" w:cs="Times New Roman"/>
          <w:sz w:val="24"/>
          <w:szCs w:val="24"/>
          <w:lang w:val="es-ES_tradnl" w:eastAsia="es-ES"/>
        </w:rPr>
        <w:t xml:space="preserve">. </w:t>
      </w:r>
      <w:r w:rsidR="00813B4C" w:rsidRPr="00D00FE6">
        <w:rPr>
          <w:rFonts w:ascii="Palatino Linotype" w:eastAsia="MS Mincho" w:hAnsi="Palatino Linotype" w:cs="Times New Roman"/>
          <w:b/>
          <w:bCs/>
          <w:sz w:val="24"/>
          <w:szCs w:val="24"/>
          <w:lang w:val="es-ES_tradnl" w:eastAsia="es-ES"/>
        </w:rPr>
        <w:t xml:space="preserve"> </w:t>
      </w:r>
    </w:p>
    <w:p w14:paraId="2D158C37" w14:textId="77777777" w:rsidR="00EE2C33" w:rsidRPr="00D00FE6" w:rsidRDefault="00EE2C33" w:rsidP="00D00FE6">
      <w:pPr>
        <w:spacing w:after="0" w:line="360" w:lineRule="auto"/>
        <w:jc w:val="both"/>
        <w:rPr>
          <w:rFonts w:ascii="Palatino Linotype" w:hAnsi="Palatino Linotype" w:cs="Arial"/>
          <w:b/>
          <w:sz w:val="24"/>
          <w:szCs w:val="24"/>
          <w:u w:val="single"/>
        </w:rPr>
      </w:pPr>
    </w:p>
    <w:p w14:paraId="2EB0E3C9" w14:textId="77777777" w:rsidR="007E1819" w:rsidRPr="00D00FE6" w:rsidRDefault="007E1819" w:rsidP="00D00FE6">
      <w:pPr>
        <w:spacing w:after="0" w:line="360" w:lineRule="auto"/>
        <w:jc w:val="both"/>
        <w:rPr>
          <w:rFonts w:ascii="Palatino Linotype" w:hAnsi="Palatino Linotype" w:cs="Arial"/>
          <w:sz w:val="24"/>
          <w:szCs w:val="24"/>
        </w:rPr>
      </w:pPr>
      <w:r w:rsidRPr="00D00FE6">
        <w:rPr>
          <w:rFonts w:ascii="Palatino Linotype" w:hAnsi="Palatino Linotype" w:cs="Arial"/>
          <w:b/>
          <w:sz w:val="24"/>
          <w:szCs w:val="24"/>
        </w:rPr>
        <w:t>INEXISTENCIA DE LA INFORMACIÓN, SUPUESTOS PARA EMITIR LA RESOLUCIÓN DE LA.</w:t>
      </w:r>
      <w:r w:rsidRPr="00D00FE6">
        <w:rPr>
          <w:rFonts w:ascii="Palatino Linotype" w:hAnsi="Palatino Linotype" w:cs="Arial"/>
          <w:sz w:val="24"/>
          <w:szCs w:val="24"/>
        </w:rPr>
        <w:t xml:space="preserve"> A 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El segundo supuesto, que corresponde a lo señalado en su último párrafo, alude a: 1.- Actos realizados sobre los cuales a) no se generó, poseyó o administró el documento que registre la información solicitada; b) habiendo sido generada, poseída o administrada, no se cuenta con la información solicitada; o bien, 2.- El sujeto obligado fue omiso en el ejercicio de una facultad, competencia o atribución inexcusable. En estos casos, será necesario acreditar que se cumplieron los supuestos del artículo 169 del citado ordenamiento y emitir la resolución que confirme la inexistencia cumpliendo con las formalidades señaladas en el artículo 170 de la misma norma. </w:t>
      </w:r>
    </w:p>
    <w:p w14:paraId="531F6CA3" w14:textId="77777777" w:rsidR="007E1819" w:rsidRPr="00D00FE6" w:rsidRDefault="007E1819"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77978227" w14:textId="77777777" w:rsidR="00563FE4" w:rsidRPr="00D00FE6" w:rsidRDefault="00563FE4"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0A690350" w14:textId="77777777" w:rsidR="00454AFA" w:rsidRPr="00D00FE6" w:rsidRDefault="00454AFA" w:rsidP="00D00FE6">
      <w:pPr>
        <w:spacing w:after="0" w:line="360" w:lineRule="auto"/>
        <w:rPr>
          <w:rFonts w:ascii="Palatino Linotype" w:eastAsia="MS Mincho" w:hAnsi="Palatino Linotype" w:cs="Times New Roman"/>
          <w:b/>
          <w:sz w:val="24"/>
          <w:szCs w:val="24"/>
          <w:lang w:val="es-ES_tradnl" w:eastAsia="es-ES"/>
        </w:rPr>
      </w:pPr>
    </w:p>
    <w:p w14:paraId="79B0D253" w14:textId="77777777" w:rsidR="00792776" w:rsidRPr="00D00FE6" w:rsidRDefault="00792776" w:rsidP="00D00FE6">
      <w:pPr>
        <w:spacing w:after="0" w:line="360" w:lineRule="auto"/>
        <w:jc w:val="center"/>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b/>
          <w:sz w:val="24"/>
          <w:szCs w:val="24"/>
          <w:lang w:val="es-ES_tradnl" w:eastAsia="es-ES"/>
        </w:rPr>
        <w:lastRenderedPageBreak/>
        <w:t>Índice</w:t>
      </w:r>
      <w:r w:rsidRPr="00D00FE6">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14:paraId="0F81B82F" w14:textId="77777777" w:rsidR="00B85136" w:rsidRPr="00D00FE6" w:rsidRDefault="00B85136" w:rsidP="00D00FE6">
          <w:pPr>
            <w:pStyle w:val="TtulodeTDC"/>
            <w:spacing w:before="0" w:line="360" w:lineRule="auto"/>
            <w:rPr>
              <w:rFonts w:ascii="Palatino Linotype" w:hAnsi="Palatino Linotype" w:cs="Arial"/>
              <w:b/>
              <w:color w:val="auto"/>
              <w:sz w:val="22"/>
              <w:szCs w:val="24"/>
            </w:rPr>
          </w:pPr>
          <w:r w:rsidRPr="00D00FE6">
            <w:rPr>
              <w:rFonts w:ascii="Palatino Linotype" w:hAnsi="Palatino Linotype" w:cs="Arial"/>
              <w:b/>
              <w:color w:val="auto"/>
              <w:sz w:val="22"/>
              <w:szCs w:val="24"/>
              <w:lang w:val="es-ES"/>
            </w:rPr>
            <w:t>Contenido</w:t>
          </w:r>
        </w:p>
        <w:p w14:paraId="7E83AAA1" w14:textId="77777777" w:rsidR="00870A4E" w:rsidRPr="00D00FE6" w:rsidRDefault="00B85136" w:rsidP="00D00FE6">
          <w:pPr>
            <w:pStyle w:val="TDC1"/>
            <w:rPr>
              <w:rFonts w:ascii="Palatino Linotype" w:eastAsiaTheme="minorEastAsia" w:hAnsi="Palatino Linotype"/>
              <w:noProof/>
              <w:szCs w:val="24"/>
              <w:lang w:eastAsia="es-MX"/>
            </w:rPr>
          </w:pPr>
          <w:r w:rsidRPr="00D00FE6">
            <w:rPr>
              <w:rFonts w:ascii="Palatino Linotype" w:hAnsi="Palatino Linotype" w:cs="Arial"/>
              <w:b/>
              <w:bCs/>
              <w:szCs w:val="24"/>
              <w:lang w:val="es-ES"/>
            </w:rPr>
            <w:fldChar w:fldCharType="begin"/>
          </w:r>
          <w:r w:rsidRPr="00D00FE6">
            <w:rPr>
              <w:rFonts w:ascii="Palatino Linotype" w:hAnsi="Palatino Linotype" w:cs="Arial"/>
              <w:b/>
              <w:bCs/>
              <w:szCs w:val="24"/>
              <w:lang w:val="es-ES"/>
            </w:rPr>
            <w:instrText xml:space="preserve"> TOC \o "1-3" \h \z \u </w:instrText>
          </w:r>
          <w:r w:rsidRPr="00D00FE6">
            <w:rPr>
              <w:rFonts w:ascii="Palatino Linotype" w:hAnsi="Palatino Linotype" w:cs="Arial"/>
              <w:b/>
              <w:bCs/>
              <w:szCs w:val="24"/>
              <w:lang w:val="es-ES"/>
            </w:rPr>
            <w:fldChar w:fldCharType="separate"/>
          </w:r>
          <w:hyperlink w:anchor="_Toc23446064" w:history="1">
            <w:r w:rsidR="00870A4E" w:rsidRPr="00D00FE6">
              <w:rPr>
                <w:rStyle w:val="Hipervnculo"/>
                <w:rFonts w:ascii="Palatino Linotype" w:eastAsia="MS Gothic" w:hAnsi="Palatino Linotype" w:cs="Times New Roman"/>
                <w:b/>
                <w:noProof/>
                <w:szCs w:val="24"/>
                <w:lang w:val="de-DE"/>
              </w:rPr>
              <w:t>A N T E C E D E N T E S</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_Toc23446064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4</w:t>
            </w:r>
            <w:r w:rsidR="00870A4E" w:rsidRPr="00D00FE6">
              <w:rPr>
                <w:rFonts w:ascii="Palatino Linotype" w:hAnsi="Palatino Linotype"/>
                <w:noProof/>
                <w:webHidden/>
                <w:szCs w:val="24"/>
              </w:rPr>
              <w:fldChar w:fldCharType="end"/>
            </w:r>
          </w:hyperlink>
        </w:p>
        <w:p w14:paraId="1C35CE3D" w14:textId="77777777" w:rsidR="00870A4E" w:rsidRPr="00D00FE6" w:rsidRDefault="00F36B18" w:rsidP="00D00FE6">
          <w:pPr>
            <w:pStyle w:val="TDC1"/>
            <w:rPr>
              <w:rFonts w:ascii="Palatino Linotype" w:eastAsiaTheme="minorEastAsia" w:hAnsi="Palatino Linotype"/>
              <w:noProof/>
              <w:szCs w:val="24"/>
              <w:lang w:eastAsia="es-MX"/>
            </w:rPr>
          </w:pPr>
          <w:hyperlink w:anchor="_Toc23446065" w:history="1">
            <w:r w:rsidR="00870A4E" w:rsidRPr="00D00FE6">
              <w:rPr>
                <w:rStyle w:val="Hipervnculo"/>
                <w:rFonts w:ascii="Palatino Linotype" w:eastAsia="MS Gothic" w:hAnsi="Palatino Linotype" w:cs="Times New Roman"/>
                <w:b/>
                <w:noProof/>
                <w:szCs w:val="24"/>
              </w:rPr>
              <w:t>CONSIDERANDO</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_Toc23446065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11</w:t>
            </w:r>
            <w:r w:rsidR="00870A4E" w:rsidRPr="00D00FE6">
              <w:rPr>
                <w:rFonts w:ascii="Palatino Linotype" w:hAnsi="Palatino Linotype"/>
                <w:noProof/>
                <w:webHidden/>
                <w:szCs w:val="24"/>
              </w:rPr>
              <w:fldChar w:fldCharType="end"/>
            </w:r>
          </w:hyperlink>
        </w:p>
        <w:p w14:paraId="5735B56D" w14:textId="77777777" w:rsidR="00870A4E" w:rsidRPr="00D00FE6" w:rsidRDefault="00F36B18" w:rsidP="00D00FE6">
          <w:pPr>
            <w:pStyle w:val="TDC1"/>
            <w:rPr>
              <w:rFonts w:ascii="Palatino Linotype" w:eastAsiaTheme="minorEastAsia" w:hAnsi="Palatino Linotype"/>
              <w:noProof/>
              <w:szCs w:val="24"/>
              <w:lang w:eastAsia="es-MX"/>
            </w:rPr>
          </w:pPr>
          <w:hyperlink w:anchor="_Toc23446066" w:history="1">
            <w:r w:rsidR="00870A4E" w:rsidRPr="00D00FE6">
              <w:rPr>
                <w:rStyle w:val="Hipervnculo"/>
                <w:rFonts w:ascii="Palatino Linotype" w:eastAsia="MS Mincho" w:hAnsi="Palatino Linotype" w:cstheme="majorBidi"/>
                <w:b/>
                <w:noProof/>
                <w:szCs w:val="24"/>
                <w:lang w:val="es-ES_tradnl" w:eastAsia="es-ES"/>
              </w:rPr>
              <w:t>PRIMERO</w:t>
            </w:r>
            <w:r w:rsidR="00870A4E" w:rsidRPr="00D00FE6">
              <w:rPr>
                <w:rStyle w:val="Hipervnculo"/>
                <w:rFonts w:ascii="Palatino Linotype" w:eastAsia="MS Gothic" w:hAnsi="Palatino Linotype" w:cs="Times New Roman"/>
                <w:b/>
                <w:noProof/>
                <w:szCs w:val="24"/>
              </w:rPr>
              <w:t>. De la competencia.</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_Toc23446066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11</w:t>
            </w:r>
            <w:r w:rsidR="00870A4E" w:rsidRPr="00D00FE6">
              <w:rPr>
                <w:rFonts w:ascii="Palatino Linotype" w:hAnsi="Palatino Linotype"/>
                <w:noProof/>
                <w:webHidden/>
                <w:szCs w:val="24"/>
              </w:rPr>
              <w:fldChar w:fldCharType="end"/>
            </w:r>
          </w:hyperlink>
        </w:p>
        <w:p w14:paraId="427E0A70" w14:textId="77777777" w:rsidR="00870A4E" w:rsidRPr="00D00FE6" w:rsidRDefault="00F36B18" w:rsidP="00D00FE6">
          <w:pPr>
            <w:pStyle w:val="TDC1"/>
            <w:rPr>
              <w:rFonts w:ascii="Palatino Linotype" w:eastAsiaTheme="minorEastAsia" w:hAnsi="Palatino Linotype"/>
              <w:noProof/>
              <w:szCs w:val="24"/>
              <w:lang w:eastAsia="es-MX"/>
            </w:rPr>
          </w:pPr>
          <w:hyperlink w:anchor="_Toc23446067" w:history="1">
            <w:r w:rsidR="00870A4E" w:rsidRPr="00D00FE6">
              <w:rPr>
                <w:rStyle w:val="Hipervnculo"/>
                <w:rFonts w:ascii="Palatino Linotype" w:eastAsia="MS Mincho" w:hAnsi="Palatino Linotype" w:cstheme="majorBidi"/>
                <w:b/>
                <w:noProof/>
                <w:szCs w:val="24"/>
                <w:lang w:val="es-ES_tradnl" w:eastAsia="es-ES"/>
              </w:rPr>
              <w:t>SEGUNDO</w:t>
            </w:r>
            <w:r w:rsidR="00870A4E" w:rsidRPr="00D00FE6">
              <w:rPr>
                <w:rStyle w:val="Hipervnculo"/>
                <w:rFonts w:ascii="Palatino Linotype" w:eastAsia="MS Gothic" w:hAnsi="Palatino Linotype" w:cs="Times New Roman"/>
                <w:b/>
                <w:noProof/>
                <w:szCs w:val="24"/>
              </w:rPr>
              <w:t>. De la oportunidad y procedibilidad del recurso de revisión.</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_Toc23446067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11</w:t>
            </w:r>
            <w:r w:rsidR="00870A4E" w:rsidRPr="00D00FE6">
              <w:rPr>
                <w:rFonts w:ascii="Palatino Linotype" w:hAnsi="Palatino Linotype"/>
                <w:noProof/>
                <w:webHidden/>
                <w:szCs w:val="24"/>
              </w:rPr>
              <w:fldChar w:fldCharType="end"/>
            </w:r>
          </w:hyperlink>
        </w:p>
        <w:p w14:paraId="78633D7B" w14:textId="77777777" w:rsidR="00870A4E" w:rsidRPr="00D00FE6" w:rsidRDefault="00F36B18" w:rsidP="00D00FE6">
          <w:pPr>
            <w:pStyle w:val="TDC1"/>
            <w:rPr>
              <w:rFonts w:ascii="Palatino Linotype" w:eastAsiaTheme="minorEastAsia" w:hAnsi="Palatino Linotype"/>
              <w:noProof/>
              <w:szCs w:val="24"/>
              <w:lang w:eastAsia="es-MX"/>
            </w:rPr>
          </w:pPr>
          <w:hyperlink w:anchor="_Toc23446068" w:history="1">
            <w:r w:rsidR="00870A4E" w:rsidRPr="00D00FE6">
              <w:rPr>
                <w:rStyle w:val="Hipervnculo"/>
                <w:rFonts w:ascii="Palatino Linotype" w:eastAsia="MS Mincho" w:hAnsi="Palatino Linotype" w:cstheme="majorBidi"/>
                <w:b/>
                <w:noProof/>
                <w:szCs w:val="24"/>
                <w:lang w:val="es-ES_tradnl" w:eastAsia="es-ES"/>
              </w:rPr>
              <w:t>TERCERO. Planteamiento de la Litis</w:t>
            </w:r>
            <w:r w:rsidR="00870A4E" w:rsidRPr="00D00FE6">
              <w:rPr>
                <w:rStyle w:val="Hipervnculo"/>
                <w:rFonts w:ascii="Palatino Linotype" w:eastAsia="MS Gothic" w:hAnsi="Palatino Linotype" w:cs="Times New Roman"/>
                <w:b/>
                <w:noProof/>
                <w:szCs w:val="24"/>
              </w:rPr>
              <w:t>.</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_Toc23446068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12</w:t>
            </w:r>
            <w:r w:rsidR="00870A4E" w:rsidRPr="00D00FE6">
              <w:rPr>
                <w:rFonts w:ascii="Palatino Linotype" w:hAnsi="Palatino Linotype"/>
                <w:noProof/>
                <w:webHidden/>
                <w:szCs w:val="24"/>
              </w:rPr>
              <w:fldChar w:fldCharType="end"/>
            </w:r>
          </w:hyperlink>
        </w:p>
        <w:p w14:paraId="123A8CE0" w14:textId="77777777" w:rsidR="00870A4E" w:rsidRPr="00D00FE6" w:rsidRDefault="00F36B18" w:rsidP="00D00FE6">
          <w:pPr>
            <w:pStyle w:val="TDC1"/>
            <w:rPr>
              <w:rFonts w:ascii="Palatino Linotype" w:eastAsiaTheme="minorEastAsia" w:hAnsi="Palatino Linotype"/>
              <w:noProof/>
              <w:szCs w:val="24"/>
              <w:lang w:eastAsia="es-MX"/>
            </w:rPr>
          </w:pPr>
          <w:hyperlink w:anchor="_Toc23446069" w:history="1">
            <w:r w:rsidR="00870A4E" w:rsidRPr="00D00FE6">
              <w:rPr>
                <w:rStyle w:val="Hipervnculo"/>
                <w:rFonts w:ascii="Palatino Linotype" w:eastAsia="MS Gothic" w:hAnsi="Palatino Linotype" w:cstheme="majorBidi"/>
                <w:b/>
                <w:noProof/>
                <w:szCs w:val="24"/>
                <w:lang w:val="es-ES_tradnl" w:eastAsia="es-ES"/>
              </w:rPr>
              <w:t>CUARTO. Del estudio y resolución del recurso de revisión.</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_Toc23446069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15</w:t>
            </w:r>
            <w:r w:rsidR="00870A4E" w:rsidRPr="00D00FE6">
              <w:rPr>
                <w:rFonts w:ascii="Palatino Linotype" w:hAnsi="Palatino Linotype"/>
                <w:noProof/>
                <w:webHidden/>
                <w:szCs w:val="24"/>
              </w:rPr>
              <w:fldChar w:fldCharType="end"/>
            </w:r>
          </w:hyperlink>
        </w:p>
        <w:p w14:paraId="6B3B2425"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0" w:history="1">
            <w:r w:rsidR="00870A4E" w:rsidRPr="00D00FE6">
              <w:rPr>
                <w:rStyle w:val="Hipervnculo"/>
                <w:rFonts w:ascii="Palatino Linotype" w:eastAsia="MS Gothic" w:hAnsi="Palatino Linotype" w:cstheme="majorBidi"/>
                <w:b/>
                <w:noProof/>
                <w:szCs w:val="24"/>
                <w:lang w:val="es-ES_tradnl" w:eastAsia="es-ES"/>
              </w:rPr>
              <w:t>I. Del Derecho de Acceso a la Información Pública, como instrumento y herramienta de control gubernamental.</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_Toc23446070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16</w:t>
            </w:r>
            <w:r w:rsidR="00870A4E" w:rsidRPr="00D00FE6">
              <w:rPr>
                <w:rFonts w:ascii="Palatino Linotype" w:hAnsi="Palatino Linotype"/>
                <w:noProof/>
                <w:webHidden/>
                <w:szCs w:val="24"/>
              </w:rPr>
              <w:fldChar w:fldCharType="end"/>
            </w:r>
          </w:hyperlink>
        </w:p>
        <w:p w14:paraId="56E6972D"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1" w:history="1">
            <w:r w:rsidR="00870A4E" w:rsidRPr="00D00FE6">
              <w:rPr>
                <w:rStyle w:val="Hipervnculo"/>
                <w:rFonts w:ascii="Palatino Linotype" w:eastAsia="MS Gothic" w:hAnsi="Palatino Linotype" w:cstheme="majorBidi"/>
                <w:b/>
                <w:noProof/>
                <w:szCs w:val="24"/>
                <w:lang w:val="es-ES_tradnl" w:eastAsia="es-ES"/>
              </w:rPr>
              <w:t>II. De la Seguridad Pública.</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_Toc23446071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19</w:t>
            </w:r>
            <w:r w:rsidR="00870A4E" w:rsidRPr="00D00FE6">
              <w:rPr>
                <w:rFonts w:ascii="Palatino Linotype" w:hAnsi="Palatino Linotype"/>
                <w:noProof/>
                <w:webHidden/>
                <w:szCs w:val="24"/>
              </w:rPr>
              <w:fldChar w:fldCharType="end"/>
            </w:r>
          </w:hyperlink>
        </w:p>
        <w:p w14:paraId="67427D60"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2" w:history="1">
            <w:r w:rsidR="00870A4E" w:rsidRPr="00D00FE6">
              <w:rPr>
                <w:rStyle w:val="Hipervnculo"/>
                <w:rFonts w:ascii="Palatino Linotype" w:eastAsia="MS Gothic" w:hAnsi="Palatino Linotype" w:cstheme="majorBidi"/>
                <w:b/>
                <w:noProof/>
                <w:szCs w:val="24"/>
                <w:lang w:val="es-ES_tradnl" w:eastAsia="es-ES"/>
              </w:rPr>
              <w:t>III. De los Cuerpos de Seguridad Auxiliares del Estado de México.</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_Toc23446072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23</w:t>
            </w:r>
            <w:r w:rsidR="00870A4E" w:rsidRPr="00D00FE6">
              <w:rPr>
                <w:rFonts w:ascii="Palatino Linotype" w:hAnsi="Palatino Linotype"/>
                <w:noProof/>
                <w:webHidden/>
                <w:szCs w:val="24"/>
              </w:rPr>
              <w:fldChar w:fldCharType="end"/>
            </w:r>
          </w:hyperlink>
        </w:p>
        <w:p w14:paraId="7CD0B885"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3" w:history="1">
            <w:r w:rsidR="00870A4E" w:rsidRPr="00D00FE6">
              <w:rPr>
                <w:rStyle w:val="Hipervnculo"/>
                <w:rFonts w:ascii="Palatino Linotype" w:eastAsia="MS Gothic" w:hAnsi="Palatino Linotype" w:cstheme="majorBidi"/>
                <w:b/>
                <w:noProof/>
                <w:szCs w:val="24"/>
                <w:lang w:val="es-ES_tradnl" w:eastAsia="es-ES"/>
              </w:rPr>
              <w:t>IV. De la naturaleza de los Cuerpos de Seguridad Auxiliares del Estado de México (CUSAEM).</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_Toc23446073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26</w:t>
            </w:r>
            <w:r w:rsidR="00870A4E" w:rsidRPr="00D00FE6">
              <w:rPr>
                <w:rFonts w:ascii="Palatino Linotype" w:hAnsi="Palatino Linotype"/>
                <w:noProof/>
                <w:webHidden/>
                <w:szCs w:val="24"/>
              </w:rPr>
              <w:fldChar w:fldCharType="end"/>
            </w:r>
          </w:hyperlink>
        </w:p>
        <w:p w14:paraId="6E43AEB0"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4" w:history="1">
            <w:r w:rsidR="00870A4E" w:rsidRPr="00D00FE6">
              <w:rPr>
                <w:rStyle w:val="Hipervnculo"/>
                <w:rFonts w:ascii="Palatino Linotype" w:eastAsia="MS Gothic" w:hAnsi="Palatino Linotype" w:cstheme="majorBidi"/>
                <w:b/>
                <w:noProof/>
                <w:szCs w:val="24"/>
                <w:lang w:val="es-ES_tradnl" w:eastAsia="es-ES"/>
              </w:rPr>
              <w:t>a) Los actos del organismo auxiliar de seguridad pública con otras dependencias gubernamentales.</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_Toc23446074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30</w:t>
            </w:r>
            <w:r w:rsidR="00870A4E" w:rsidRPr="00D00FE6">
              <w:rPr>
                <w:rFonts w:ascii="Palatino Linotype" w:hAnsi="Palatino Linotype"/>
                <w:noProof/>
                <w:webHidden/>
                <w:szCs w:val="24"/>
              </w:rPr>
              <w:fldChar w:fldCharType="end"/>
            </w:r>
          </w:hyperlink>
        </w:p>
        <w:p w14:paraId="35919731"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5" w:history="1">
            <w:r w:rsidR="00870A4E" w:rsidRPr="00D00FE6">
              <w:rPr>
                <w:rStyle w:val="Hipervnculo"/>
                <w:rFonts w:ascii="Palatino Linotype" w:eastAsia="MS Gothic" w:hAnsi="Palatino Linotype" w:cstheme="majorBidi"/>
                <w:b/>
                <w:noProof/>
                <w:szCs w:val="24"/>
                <w:lang w:val="es-ES_tradnl" w:eastAsia="es-ES"/>
              </w:rPr>
              <w:t>V. Las obligaciones de la Secretaría de Finanzas.</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_Toc23446075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40</w:t>
            </w:r>
            <w:r w:rsidR="00870A4E" w:rsidRPr="00D00FE6">
              <w:rPr>
                <w:rFonts w:ascii="Palatino Linotype" w:hAnsi="Palatino Linotype"/>
                <w:noProof/>
                <w:webHidden/>
                <w:szCs w:val="24"/>
              </w:rPr>
              <w:fldChar w:fldCharType="end"/>
            </w:r>
          </w:hyperlink>
        </w:p>
        <w:p w14:paraId="2D61F304"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6" w:history="1">
            <w:r w:rsidR="00870A4E" w:rsidRPr="00D00FE6">
              <w:rPr>
                <w:rStyle w:val="Hipervnculo"/>
                <w:rFonts w:ascii="Palatino Linotype" w:eastAsia="MS Gothic" w:hAnsi="Palatino Linotype" w:cstheme="majorBidi"/>
                <w:b/>
                <w:noProof/>
                <w:szCs w:val="24"/>
                <w:lang w:val="es-ES_tradnl" w:eastAsia="es-ES"/>
              </w:rPr>
              <w:t>VI. La inexistencia de la información.</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_Toc23446076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51</w:t>
            </w:r>
            <w:r w:rsidR="00870A4E" w:rsidRPr="00D00FE6">
              <w:rPr>
                <w:rFonts w:ascii="Palatino Linotype" w:hAnsi="Palatino Linotype"/>
                <w:noProof/>
                <w:webHidden/>
                <w:szCs w:val="24"/>
              </w:rPr>
              <w:fldChar w:fldCharType="end"/>
            </w:r>
          </w:hyperlink>
        </w:p>
        <w:p w14:paraId="21B4AD7B"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7" w:history="1">
            <w:r w:rsidR="00870A4E" w:rsidRPr="00D00FE6">
              <w:rPr>
                <w:rStyle w:val="Hipervnculo"/>
                <w:rFonts w:ascii="Palatino Linotype" w:hAnsi="Palatino Linotype" w:cs="Times New Roman"/>
                <w:b/>
                <w:noProof/>
                <w:szCs w:val="24"/>
                <w:lang w:eastAsia="es-ES_tradnl"/>
              </w:rPr>
              <w:t xml:space="preserve">QUINTO. </w:t>
            </w:r>
            <w:r w:rsidR="00870A4E" w:rsidRPr="00D00FE6">
              <w:rPr>
                <w:rStyle w:val="Hipervnculo"/>
                <w:rFonts w:ascii="Palatino Linotype" w:hAnsi="Palatino Linotype"/>
                <w:b/>
                <w:noProof/>
                <w:szCs w:val="24"/>
              </w:rPr>
              <w:t xml:space="preserve"> De la elaboración de la versión pública.</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_Toc23446077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57</w:t>
            </w:r>
            <w:r w:rsidR="00870A4E" w:rsidRPr="00D00FE6">
              <w:rPr>
                <w:rFonts w:ascii="Palatino Linotype" w:hAnsi="Palatino Linotype"/>
                <w:noProof/>
                <w:webHidden/>
                <w:szCs w:val="24"/>
              </w:rPr>
              <w:fldChar w:fldCharType="end"/>
            </w:r>
          </w:hyperlink>
        </w:p>
        <w:p w14:paraId="2B701709" w14:textId="77777777" w:rsidR="00870A4E" w:rsidRPr="00D00FE6" w:rsidRDefault="00F36B18" w:rsidP="00D00FE6">
          <w:pPr>
            <w:pStyle w:val="TDC1"/>
            <w:rPr>
              <w:rFonts w:ascii="Palatino Linotype" w:eastAsiaTheme="minorEastAsia" w:hAnsi="Palatino Linotype"/>
              <w:noProof/>
              <w:szCs w:val="24"/>
              <w:lang w:eastAsia="es-MX"/>
            </w:rPr>
          </w:pPr>
          <w:hyperlink w:anchor="_Toc23446078" w:history="1">
            <w:r w:rsidR="00870A4E" w:rsidRPr="00D00FE6">
              <w:rPr>
                <w:rStyle w:val="Hipervnculo"/>
                <w:rFonts w:ascii="Palatino Linotype" w:eastAsia="Times New Roman" w:hAnsi="Palatino Linotype" w:cstheme="majorBidi"/>
                <w:b/>
                <w:noProof/>
                <w:szCs w:val="24"/>
                <w:lang w:val="es-ES_tradnl" w:eastAsia="es-ES"/>
              </w:rPr>
              <w:t>R E S O L U T I V O S</w:t>
            </w:r>
            <w:r w:rsidR="00870A4E" w:rsidRPr="00D00FE6">
              <w:rPr>
                <w:rFonts w:ascii="Palatino Linotype" w:hAnsi="Palatino Linotype"/>
                <w:noProof/>
                <w:webHidden/>
                <w:szCs w:val="24"/>
              </w:rPr>
              <w:tab/>
            </w:r>
            <w:r w:rsidR="00870A4E" w:rsidRPr="00D00FE6">
              <w:rPr>
                <w:rFonts w:ascii="Palatino Linotype" w:hAnsi="Palatino Linotype"/>
                <w:noProof/>
                <w:webHidden/>
                <w:szCs w:val="24"/>
              </w:rPr>
              <w:fldChar w:fldCharType="begin"/>
            </w:r>
            <w:r w:rsidR="00870A4E" w:rsidRPr="00D00FE6">
              <w:rPr>
                <w:rFonts w:ascii="Palatino Linotype" w:hAnsi="Palatino Linotype"/>
                <w:noProof/>
                <w:webHidden/>
                <w:szCs w:val="24"/>
              </w:rPr>
              <w:instrText xml:space="preserve"> PAGEREF _Toc23446078 \h </w:instrText>
            </w:r>
            <w:r w:rsidR="00870A4E" w:rsidRPr="00D00FE6">
              <w:rPr>
                <w:rFonts w:ascii="Palatino Linotype" w:hAnsi="Palatino Linotype"/>
                <w:noProof/>
                <w:webHidden/>
                <w:szCs w:val="24"/>
              </w:rPr>
            </w:r>
            <w:r w:rsidR="00870A4E" w:rsidRPr="00D00FE6">
              <w:rPr>
                <w:rFonts w:ascii="Palatino Linotype" w:hAnsi="Palatino Linotype"/>
                <w:noProof/>
                <w:webHidden/>
                <w:szCs w:val="24"/>
              </w:rPr>
              <w:fldChar w:fldCharType="separate"/>
            </w:r>
            <w:r w:rsidR="00595114">
              <w:rPr>
                <w:rFonts w:ascii="Palatino Linotype" w:hAnsi="Palatino Linotype"/>
                <w:noProof/>
                <w:webHidden/>
                <w:szCs w:val="24"/>
              </w:rPr>
              <w:t>63</w:t>
            </w:r>
            <w:r w:rsidR="00870A4E" w:rsidRPr="00D00FE6">
              <w:rPr>
                <w:rFonts w:ascii="Palatino Linotype" w:hAnsi="Palatino Linotype"/>
                <w:noProof/>
                <w:webHidden/>
                <w:szCs w:val="24"/>
              </w:rPr>
              <w:fldChar w:fldCharType="end"/>
            </w:r>
          </w:hyperlink>
        </w:p>
        <w:p w14:paraId="06307576" w14:textId="77777777" w:rsidR="00D00FE6" w:rsidRDefault="00B85136" w:rsidP="00D00FE6">
          <w:pPr>
            <w:spacing w:after="0" w:line="360" w:lineRule="auto"/>
            <w:rPr>
              <w:rFonts w:ascii="Palatino Linotype" w:hAnsi="Palatino Linotype"/>
              <w:b/>
              <w:bCs/>
              <w:sz w:val="24"/>
              <w:szCs w:val="24"/>
              <w:lang w:val="es-ES"/>
            </w:rPr>
          </w:pPr>
          <w:r w:rsidRPr="00D00FE6">
            <w:rPr>
              <w:rFonts w:ascii="Palatino Linotype" w:hAnsi="Palatino Linotype" w:cs="Arial"/>
              <w:b/>
              <w:bCs/>
              <w:szCs w:val="24"/>
              <w:lang w:val="es-ES"/>
            </w:rPr>
            <w:lastRenderedPageBreak/>
            <w:fldChar w:fldCharType="end"/>
          </w:r>
        </w:p>
      </w:sdtContent>
    </w:sdt>
    <w:p w14:paraId="0C16E465" w14:textId="77777777" w:rsidR="00C07697" w:rsidRPr="00D00FE6" w:rsidRDefault="00792776" w:rsidP="00D00FE6">
      <w:pPr>
        <w:spacing w:after="0" w:line="360" w:lineRule="auto"/>
        <w:jc w:val="both"/>
        <w:rPr>
          <w:rFonts w:ascii="Palatino Linotype" w:hAnsi="Palatino Linotype"/>
          <w:sz w:val="24"/>
          <w:szCs w:val="24"/>
        </w:rPr>
      </w:pPr>
      <w:r w:rsidRPr="00D00FE6">
        <w:rPr>
          <w:rFonts w:ascii="Palatino Linotype" w:eastAsia="MS Mincho" w:hAnsi="Palatino Linotype" w:cs="Times New Roman"/>
          <w:sz w:val="24"/>
          <w:szCs w:val="24"/>
          <w:lang w:val="es-ES_tradnl" w:eastAsia="es-ES"/>
        </w:rPr>
        <w:t>Resolución del Pleno del Instituto de Transparencia, Acceso a la Información Pública y Protección de Datos Personales del Estado de México y Municipios, con domicilio en Metepec, Estado de México; de</w:t>
      </w:r>
      <w:r w:rsidR="00D00FE6">
        <w:rPr>
          <w:rFonts w:ascii="Palatino Linotype" w:eastAsia="MS Mincho" w:hAnsi="Palatino Linotype" w:cs="Times New Roman"/>
          <w:sz w:val="24"/>
          <w:szCs w:val="24"/>
          <w:lang w:val="es-ES_tradnl" w:eastAsia="es-ES"/>
        </w:rPr>
        <w:t xml:space="preserve"> fecha seis (06) de noviembre</w:t>
      </w:r>
      <w:r w:rsidR="00AB56C1" w:rsidRPr="00D00FE6">
        <w:rPr>
          <w:rFonts w:ascii="Palatino Linotype" w:eastAsia="MS Mincho" w:hAnsi="Palatino Linotype" w:cs="Times New Roman"/>
          <w:sz w:val="24"/>
          <w:szCs w:val="24"/>
          <w:lang w:val="es-ES_tradnl" w:eastAsia="es-ES"/>
        </w:rPr>
        <w:t xml:space="preserve"> </w:t>
      </w:r>
      <w:r w:rsidR="00D00FE6">
        <w:rPr>
          <w:rFonts w:ascii="Palatino Linotype" w:eastAsia="MS Mincho" w:hAnsi="Palatino Linotype" w:cs="Times New Roman"/>
          <w:sz w:val="24"/>
          <w:szCs w:val="24"/>
          <w:lang w:val="es-ES_tradnl" w:eastAsia="es-ES"/>
        </w:rPr>
        <w:t>de dos mil diecinueve</w:t>
      </w:r>
      <w:r w:rsidR="00FF1477" w:rsidRPr="00D00FE6">
        <w:rPr>
          <w:rFonts w:ascii="Palatino Linotype" w:eastAsia="MS Mincho" w:hAnsi="Palatino Linotype" w:cs="Times New Roman"/>
          <w:sz w:val="24"/>
          <w:szCs w:val="24"/>
          <w:lang w:val="es-ES_tradnl" w:eastAsia="es-ES"/>
        </w:rPr>
        <w:t>.</w:t>
      </w:r>
    </w:p>
    <w:p w14:paraId="6544B6D4" w14:textId="77777777" w:rsidR="00FF1477" w:rsidRPr="00D00FE6" w:rsidRDefault="00FF1477" w:rsidP="00D00FE6">
      <w:pPr>
        <w:spacing w:after="0" w:line="360" w:lineRule="auto"/>
        <w:jc w:val="both"/>
        <w:rPr>
          <w:rFonts w:ascii="Palatino Linotype" w:eastAsia="MS Mincho" w:hAnsi="Palatino Linotype" w:cs="Times New Roman"/>
          <w:sz w:val="24"/>
          <w:szCs w:val="24"/>
          <w:lang w:val="es-ES_tradnl" w:eastAsia="es-ES"/>
        </w:rPr>
      </w:pPr>
    </w:p>
    <w:p w14:paraId="1826CF71" w14:textId="77777777" w:rsidR="00792776" w:rsidRPr="00D00FE6" w:rsidRDefault="00792776" w:rsidP="00D00FE6">
      <w:pPr>
        <w:spacing w:after="0" w:line="360" w:lineRule="auto"/>
        <w:jc w:val="both"/>
        <w:rPr>
          <w:rFonts w:ascii="Palatino Linotype" w:hAnsi="Palatino Linotype"/>
          <w:b/>
          <w:sz w:val="24"/>
          <w:szCs w:val="24"/>
        </w:rPr>
      </w:pPr>
      <w:r w:rsidRPr="00D00FE6">
        <w:rPr>
          <w:rFonts w:ascii="Palatino Linotype" w:eastAsia="MS Mincho" w:hAnsi="Palatino Linotype" w:cs="Times New Roman"/>
          <w:b/>
          <w:sz w:val="24"/>
          <w:szCs w:val="24"/>
          <w:lang w:val="es-ES_tradnl" w:eastAsia="es-ES"/>
        </w:rPr>
        <w:t>VISTO</w:t>
      </w:r>
      <w:r w:rsidRPr="00D00FE6">
        <w:rPr>
          <w:rFonts w:ascii="Palatino Linotype" w:eastAsia="MS Mincho" w:hAnsi="Palatino Linotype" w:cs="Times New Roman"/>
          <w:sz w:val="24"/>
          <w:szCs w:val="24"/>
          <w:lang w:val="es-ES_tradnl" w:eastAsia="es-ES"/>
        </w:rPr>
        <w:t xml:space="preserve"> el expediente electrónico formado con motivo del recurso de</w:t>
      </w:r>
      <w:r w:rsidR="00B63653" w:rsidRPr="00D00FE6">
        <w:rPr>
          <w:rFonts w:ascii="Palatino Linotype" w:eastAsia="MS Mincho" w:hAnsi="Palatino Linotype" w:cs="Times New Roman"/>
          <w:sz w:val="24"/>
          <w:szCs w:val="24"/>
          <w:lang w:val="es-ES_tradnl" w:eastAsia="es-ES"/>
        </w:rPr>
        <w:t xml:space="preserve"> revisión</w:t>
      </w:r>
      <w:r w:rsidR="00B63653" w:rsidRPr="00D00FE6">
        <w:rPr>
          <w:rFonts w:ascii="Palatino Linotype" w:eastAsia="MS Mincho" w:hAnsi="Palatino Linotype" w:cs="Arial"/>
          <w:b/>
          <w:bCs/>
          <w:sz w:val="24"/>
          <w:szCs w:val="24"/>
          <w:lang w:val="es-ES_tradnl" w:eastAsia="es-ES"/>
        </w:rPr>
        <w:t xml:space="preserve">, </w:t>
      </w:r>
      <w:r w:rsidR="00417265" w:rsidRPr="00D00FE6">
        <w:rPr>
          <w:rFonts w:ascii="Palatino Linotype" w:hAnsi="Palatino Linotype" w:cs="Arial"/>
          <w:b/>
          <w:bCs/>
          <w:sz w:val="24"/>
          <w:szCs w:val="24"/>
          <w:lang w:eastAsia="es-MX"/>
        </w:rPr>
        <w:t>0</w:t>
      </w:r>
      <w:r w:rsidR="000472EC" w:rsidRPr="00D00FE6">
        <w:rPr>
          <w:rFonts w:ascii="Palatino Linotype" w:hAnsi="Palatino Linotype" w:cs="Arial"/>
          <w:b/>
          <w:bCs/>
          <w:sz w:val="24"/>
          <w:szCs w:val="24"/>
          <w:lang w:eastAsia="es-MX"/>
        </w:rPr>
        <w:t>5127</w:t>
      </w:r>
      <w:r w:rsidR="00F40914" w:rsidRPr="00D00FE6">
        <w:rPr>
          <w:rFonts w:ascii="Palatino Linotype" w:hAnsi="Palatino Linotype" w:cs="Arial"/>
          <w:b/>
          <w:bCs/>
          <w:sz w:val="24"/>
          <w:szCs w:val="24"/>
          <w:lang w:eastAsia="es-MX"/>
        </w:rPr>
        <w:t xml:space="preserve">/INFOEM/IP/RR/2019 </w:t>
      </w:r>
      <w:r w:rsidRPr="00D00FE6">
        <w:rPr>
          <w:rFonts w:ascii="Palatino Linotype" w:eastAsia="MS Mincho" w:hAnsi="Palatino Linotype" w:cs="Times New Roman"/>
          <w:sz w:val="24"/>
          <w:szCs w:val="24"/>
          <w:lang w:val="es-ES_tradnl" w:eastAsia="es-ES"/>
        </w:rPr>
        <w:t>promovido por</w:t>
      </w:r>
      <w:r w:rsidRPr="00D00FE6">
        <w:rPr>
          <w:rFonts w:ascii="Palatino Linotype" w:hAnsi="Palatino Linotype"/>
          <w:b/>
          <w:sz w:val="24"/>
          <w:szCs w:val="24"/>
        </w:rPr>
        <w:t xml:space="preserve"> </w:t>
      </w:r>
      <w:r w:rsidR="0013032C" w:rsidRPr="0013032C">
        <w:rPr>
          <w:rFonts w:ascii="Palatino Linotype" w:hAnsi="Palatino Linotype"/>
          <w:b/>
          <w:sz w:val="24"/>
          <w:szCs w:val="24"/>
          <w:highlight w:val="black"/>
        </w:rPr>
        <w:t>---------------------------------------</w:t>
      </w:r>
      <w:r w:rsidR="006D0FB6" w:rsidRPr="00D00FE6">
        <w:rPr>
          <w:rFonts w:ascii="Palatino Linotype" w:hAnsi="Palatino Linotype"/>
          <w:b/>
          <w:sz w:val="24"/>
          <w:szCs w:val="24"/>
        </w:rPr>
        <w:t xml:space="preserve"> </w:t>
      </w:r>
      <w:r w:rsidRPr="00D00FE6">
        <w:rPr>
          <w:rFonts w:ascii="Palatino Linotype" w:eastAsia="MS Mincho" w:hAnsi="Palatino Linotype" w:cs="Arial"/>
          <w:sz w:val="24"/>
          <w:szCs w:val="24"/>
          <w:lang w:val="es-ES_tradnl" w:eastAsia="es-ES"/>
        </w:rPr>
        <w:t xml:space="preserve">en su calidad de </w:t>
      </w:r>
      <w:r w:rsidRPr="00D00FE6">
        <w:rPr>
          <w:rFonts w:ascii="Palatino Linotype" w:eastAsia="MS Mincho" w:hAnsi="Palatino Linotype" w:cs="Arial"/>
          <w:b/>
          <w:sz w:val="24"/>
          <w:szCs w:val="24"/>
          <w:lang w:val="es-ES_tradnl" w:eastAsia="es-ES"/>
        </w:rPr>
        <w:t>RECURRENTE</w:t>
      </w:r>
      <w:r w:rsidRPr="00D00FE6">
        <w:rPr>
          <w:rFonts w:ascii="Palatino Linotype" w:eastAsia="MS Mincho" w:hAnsi="Palatino Linotype" w:cs="Arial"/>
          <w:sz w:val="24"/>
          <w:szCs w:val="24"/>
          <w:lang w:val="es-ES_tradnl" w:eastAsia="es-ES"/>
        </w:rPr>
        <w:t xml:space="preserve">, en contra de </w:t>
      </w:r>
      <w:r w:rsidR="005E7BEE" w:rsidRPr="00D00FE6">
        <w:rPr>
          <w:rFonts w:ascii="Palatino Linotype" w:eastAsia="MS Mincho" w:hAnsi="Palatino Linotype" w:cs="Arial"/>
          <w:sz w:val="24"/>
          <w:szCs w:val="24"/>
          <w:lang w:val="es-ES_tradnl" w:eastAsia="es-ES"/>
        </w:rPr>
        <w:t>la respuesta de</w:t>
      </w:r>
      <w:r w:rsidR="000472EC" w:rsidRPr="00D00FE6">
        <w:rPr>
          <w:rFonts w:ascii="Palatino Linotype" w:eastAsia="MS Mincho" w:hAnsi="Palatino Linotype" w:cs="Arial"/>
          <w:sz w:val="24"/>
          <w:szCs w:val="24"/>
          <w:lang w:val="es-ES_tradnl" w:eastAsia="es-ES"/>
        </w:rPr>
        <w:t xml:space="preserve"> </w:t>
      </w:r>
      <w:r w:rsidR="00B63653" w:rsidRPr="00D00FE6">
        <w:rPr>
          <w:rFonts w:ascii="Palatino Linotype" w:eastAsia="MS Mincho" w:hAnsi="Palatino Linotype" w:cs="Arial"/>
          <w:sz w:val="24"/>
          <w:szCs w:val="24"/>
          <w:lang w:val="es-ES_tradnl" w:eastAsia="es-ES"/>
        </w:rPr>
        <w:t>l</w:t>
      </w:r>
      <w:r w:rsidR="000472EC" w:rsidRPr="00D00FE6">
        <w:rPr>
          <w:rFonts w:ascii="Palatino Linotype" w:eastAsia="MS Mincho" w:hAnsi="Palatino Linotype" w:cs="Arial"/>
          <w:sz w:val="24"/>
          <w:szCs w:val="24"/>
          <w:lang w:val="es-ES_tradnl" w:eastAsia="es-ES"/>
        </w:rPr>
        <w:t>a</w:t>
      </w:r>
      <w:r w:rsidR="00B63653" w:rsidRPr="00D00FE6">
        <w:rPr>
          <w:rFonts w:ascii="Palatino Linotype" w:eastAsia="MS Mincho" w:hAnsi="Palatino Linotype" w:cs="Arial"/>
          <w:sz w:val="24"/>
          <w:szCs w:val="24"/>
          <w:lang w:val="es-ES_tradnl" w:eastAsia="es-ES"/>
        </w:rPr>
        <w:t xml:space="preserve"> </w:t>
      </w:r>
      <w:r w:rsidR="000472EC" w:rsidRPr="00D00FE6">
        <w:rPr>
          <w:rFonts w:ascii="Palatino Linotype" w:eastAsia="MS Mincho" w:hAnsi="Palatino Linotype" w:cs="Arial"/>
          <w:b/>
          <w:sz w:val="24"/>
          <w:szCs w:val="24"/>
          <w:lang w:val="es-ES_tradnl" w:eastAsia="es-ES"/>
        </w:rPr>
        <w:t xml:space="preserve">Secretaría de Finanzas </w:t>
      </w:r>
      <w:r w:rsidRPr="00D00FE6">
        <w:rPr>
          <w:rFonts w:ascii="Palatino Linotype" w:eastAsia="MS Mincho" w:hAnsi="Palatino Linotype" w:cs="Times New Roman"/>
          <w:sz w:val="24"/>
          <w:szCs w:val="24"/>
          <w:lang w:val="es-ES_tradnl" w:eastAsia="es-ES"/>
        </w:rPr>
        <w:t>en lo sucesivo el</w:t>
      </w:r>
      <w:r w:rsidRPr="00D00FE6">
        <w:rPr>
          <w:rFonts w:ascii="Palatino Linotype" w:eastAsia="MS Mincho" w:hAnsi="Palatino Linotype" w:cs="Times New Roman"/>
          <w:b/>
          <w:sz w:val="24"/>
          <w:szCs w:val="24"/>
          <w:lang w:val="es-ES_tradnl" w:eastAsia="es-ES"/>
        </w:rPr>
        <w:t xml:space="preserve"> SUJETO OBLIGADO</w:t>
      </w:r>
      <w:r w:rsidRPr="00D00FE6">
        <w:rPr>
          <w:rFonts w:ascii="Palatino Linotype" w:eastAsia="MS Mincho" w:hAnsi="Palatino Linotype" w:cs="Times New Roman"/>
          <w:bCs/>
          <w:sz w:val="24"/>
          <w:szCs w:val="24"/>
          <w:lang w:val="es-ES_tradnl" w:eastAsia="es-ES"/>
        </w:rPr>
        <w:t>,</w:t>
      </w:r>
      <w:r w:rsidRPr="00D00FE6">
        <w:rPr>
          <w:rFonts w:ascii="Palatino Linotype" w:eastAsia="MS Mincho" w:hAnsi="Palatino Linotype" w:cs="Times New Roman"/>
          <w:b/>
          <w:sz w:val="24"/>
          <w:szCs w:val="24"/>
          <w:lang w:val="es-ES_tradnl" w:eastAsia="es-ES"/>
        </w:rPr>
        <w:t xml:space="preserve"> </w:t>
      </w:r>
      <w:r w:rsidRPr="00D00FE6">
        <w:rPr>
          <w:rFonts w:ascii="Palatino Linotype" w:eastAsia="MS Mincho" w:hAnsi="Palatino Linotype" w:cs="Times New Roman"/>
          <w:sz w:val="24"/>
          <w:szCs w:val="24"/>
          <w:lang w:val="es-ES_tradnl" w:eastAsia="es-ES"/>
        </w:rPr>
        <w:t>se procede a dictar la presente resolución, con base en los siguientes:</w:t>
      </w:r>
    </w:p>
    <w:p w14:paraId="23F0CF29" w14:textId="77777777" w:rsidR="005E7BEE" w:rsidRPr="00D00FE6" w:rsidRDefault="005E7BEE" w:rsidP="00D00FE6">
      <w:pPr>
        <w:spacing w:after="0" w:line="360" w:lineRule="auto"/>
        <w:jc w:val="both"/>
        <w:rPr>
          <w:rFonts w:ascii="Palatino Linotype" w:eastAsia="MS Mincho" w:hAnsi="Palatino Linotype" w:cs="Times New Roman"/>
          <w:b/>
          <w:sz w:val="24"/>
          <w:szCs w:val="24"/>
          <w:lang w:val="es-ES_tradnl" w:eastAsia="es-ES"/>
        </w:rPr>
      </w:pPr>
    </w:p>
    <w:p w14:paraId="684818B5" w14:textId="77777777" w:rsidR="00792776" w:rsidRPr="00D00FE6" w:rsidRDefault="00792776" w:rsidP="00D00FE6">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23446064"/>
      <w:r w:rsidRPr="00D00FE6">
        <w:rPr>
          <w:rFonts w:ascii="Palatino Linotype" w:eastAsia="MS Gothic" w:hAnsi="Palatino Linotype" w:cs="Times New Roman"/>
          <w:b/>
          <w:sz w:val="24"/>
          <w:szCs w:val="24"/>
          <w:lang w:val="de-DE"/>
        </w:rPr>
        <w:t>A N T E C E D E N T E S</w:t>
      </w:r>
      <w:bookmarkEnd w:id="0"/>
    </w:p>
    <w:p w14:paraId="30E8B62A" w14:textId="77777777" w:rsidR="00792776" w:rsidRPr="00D00FE6" w:rsidRDefault="00792776" w:rsidP="00D00FE6">
      <w:pPr>
        <w:spacing w:after="0" w:line="360" w:lineRule="auto"/>
        <w:rPr>
          <w:rFonts w:ascii="Palatino Linotype" w:hAnsi="Palatino Linotype"/>
          <w:sz w:val="24"/>
          <w:szCs w:val="24"/>
          <w:lang w:val="de-DE"/>
        </w:rPr>
      </w:pPr>
    </w:p>
    <w:p w14:paraId="6AA13E00" w14:textId="77777777" w:rsidR="00792776" w:rsidRPr="00D00FE6" w:rsidRDefault="00792776" w:rsidP="00D00FE6">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00FE6">
        <w:rPr>
          <w:rFonts w:ascii="Palatino Linotype" w:eastAsia="Calibri" w:hAnsi="Palatino Linotype" w:cs="Arial"/>
          <w:sz w:val="24"/>
          <w:szCs w:val="24"/>
          <w:lang w:val="es-ES" w:eastAsia="es-ES"/>
        </w:rPr>
        <w:t>El día</w:t>
      </w:r>
      <w:r w:rsidR="00B63653" w:rsidRPr="00D00FE6">
        <w:rPr>
          <w:rFonts w:ascii="Palatino Linotype" w:eastAsia="Calibri" w:hAnsi="Palatino Linotype" w:cs="Arial"/>
          <w:sz w:val="24"/>
          <w:szCs w:val="24"/>
          <w:lang w:val="es-ES" w:eastAsia="es-ES"/>
        </w:rPr>
        <w:t xml:space="preserve"> </w:t>
      </w:r>
      <w:r w:rsidR="000472EC" w:rsidRPr="00D00FE6">
        <w:rPr>
          <w:rFonts w:ascii="Palatino Linotype" w:eastAsia="Calibri" w:hAnsi="Palatino Linotype" w:cs="Arial"/>
          <w:sz w:val="24"/>
          <w:szCs w:val="24"/>
          <w:lang w:val="es-ES" w:eastAsia="es-ES"/>
        </w:rPr>
        <w:t>veinticuatro</w:t>
      </w:r>
      <w:r w:rsidR="00B63653" w:rsidRPr="00D00FE6">
        <w:rPr>
          <w:rFonts w:ascii="Palatino Linotype" w:eastAsia="Calibri" w:hAnsi="Palatino Linotype" w:cs="Arial"/>
          <w:sz w:val="24"/>
          <w:szCs w:val="24"/>
          <w:lang w:val="es-ES" w:eastAsia="es-ES"/>
        </w:rPr>
        <w:t xml:space="preserve"> </w:t>
      </w:r>
      <w:r w:rsidR="00C25D6B" w:rsidRPr="00D00FE6">
        <w:rPr>
          <w:rFonts w:ascii="Palatino Linotype" w:eastAsia="Times New Roman" w:hAnsi="Palatino Linotype" w:cs="Arial"/>
          <w:sz w:val="24"/>
          <w:szCs w:val="24"/>
          <w:lang w:val="es-ES" w:eastAsia="es-ES"/>
        </w:rPr>
        <w:t>(</w:t>
      </w:r>
      <w:r w:rsidR="000472EC" w:rsidRPr="00D00FE6">
        <w:rPr>
          <w:rFonts w:ascii="Palatino Linotype" w:eastAsia="Times New Roman" w:hAnsi="Palatino Linotype" w:cs="Arial"/>
          <w:sz w:val="24"/>
          <w:szCs w:val="24"/>
          <w:lang w:val="es-ES" w:eastAsia="es-ES"/>
        </w:rPr>
        <w:t>24</w:t>
      </w:r>
      <w:r w:rsidR="00960D99" w:rsidRPr="00D00FE6">
        <w:rPr>
          <w:rFonts w:ascii="Palatino Linotype" w:eastAsia="Times New Roman" w:hAnsi="Palatino Linotype" w:cs="Arial"/>
          <w:sz w:val="24"/>
          <w:szCs w:val="24"/>
          <w:lang w:val="es-ES" w:eastAsia="es-ES"/>
        </w:rPr>
        <w:t xml:space="preserve">) de </w:t>
      </w:r>
      <w:r w:rsidR="000472EC" w:rsidRPr="00D00FE6">
        <w:rPr>
          <w:rFonts w:ascii="Palatino Linotype" w:eastAsia="Times New Roman" w:hAnsi="Palatino Linotype" w:cs="Arial"/>
          <w:sz w:val="24"/>
          <w:szCs w:val="24"/>
          <w:lang w:val="es-ES" w:eastAsia="es-ES"/>
        </w:rPr>
        <w:t>abril</w:t>
      </w:r>
      <w:r w:rsidR="00F40914" w:rsidRPr="00D00FE6">
        <w:rPr>
          <w:rFonts w:ascii="Palatino Linotype" w:eastAsia="Times New Roman" w:hAnsi="Palatino Linotype" w:cs="Arial"/>
          <w:sz w:val="24"/>
          <w:szCs w:val="24"/>
          <w:lang w:val="es-ES" w:eastAsia="es-ES"/>
        </w:rPr>
        <w:t xml:space="preserve"> </w:t>
      </w:r>
      <w:r w:rsidR="000472EC" w:rsidRPr="00D00FE6">
        <w:rPr>
          <w:rFonts w:ascii="Palatino Linotype" w:eastAsia="Times New Roman" w:hAnsi="Palatino Linotype" w:cs="Arial"/>
          <w:sz w:val="24"/>
          <w:szCs w:val="24"/>
          <w:lang w:val="es-ES" w:eastAsia="es-ES"/>
        </w:rPr>
        <w:t>de</w:t>
      </w:r>
      <w:r w:rsidR="00F40914" w:rsidRPr="00D00FE6">
        <w:rPr>
          <w:rFonts w:ascii="Palatino Linotype" w:eastAsia="Times New Roman" w:hAnsi="Palatino Linotype" w:cs="Arial"/>
          <w:sz w:val="24"/>
          <w:szCs w:val="24"/>
          <w:lang w:val="es-ES" w:eastAsia="es-ES"/>
        </w:rPr>
        <w:t xml:space="preserve"> dos mil diecinueve</w:t>
      </w:r>
      <w:r w:rsidRPr="00D00FE6">
        <w:rPr>
          <w:rFonts w:ascii="Palatino Linotype" w:eastAsia="Calibri" w:hAnsi="Palatino Linotype" w:cs="Arial"/>
          <w:sz w:val="24"/>
          <w:szCs w:val="24"/>
          <w:lang w:val="es-ES" w:eastAsia="es-ES"/>
        </w:rPr>
        <w:t>,</w:t>
      </w:r>
      <w:r w:rsidRPr="00D00FE6">
        <w:rPr>
          <w:rFonts w:ascii="Palatino Linotype" w:eastAsia="Calibri" w:hAnsi="Palatino Linotype" w:cs="Times New Roman"/>
          <w:sz w:val="24"/>
          <w:szCs w:val="24"/>
          <w:lang w:val="es-ES" w:eastAsia="es-ES"/>
        </w:rPr>
        <w:t xml:space="preserve"> se presentó </w:t>
      </w:r>
      <w:r w:rsidRPr="00D00FE6">
        <w:rPr>
          <w:rFonts w:ascii="Palatino Linotype" w:eastAsia="Calibri" w:hAnsi="Palatino Linotype" w:cs="Arial"/>
          <w:sz w:val="24"/>
          <w:szCs w:val="24"/>
          <w:lang w:val="es-ES" w:eastAsia="es-ES"/>
        </w:rPr>
        <w:t xml:space="preserve">ante el </w:t>
      </w:r>
      <w:r w:rsidRPr="00D00FE6">
        <w:rPr>
          <w:rFonts w:ascii="Palatino Linotype" w:eastAsia="Calibri" w:hAnsi="Palatino Linotype" w:cs="Arial"/>
          <w:b/>
          <w:sz w:val="24"/>
          <w:szCs w:val="24"/>
          <w:lang w:val="es-ES" w:eastAsia="es-ES"/>
        </w:rPr>
        <w:t>SUJETO OBLIGADO</w:t>
      </w:r>
      <w:r w:rsidRPr="00D00FE6">
        <w:rPr>
          <w:rFonts w:ascii="Palatino Linotype" w:eastAsia="Calibri" w:hAnsi="Palatino Linotype" w:cs="Arial"/>
          <w:sz w:val="24"/>
          <w:szCs w:val="24"/>
          <w:lang w:val="es-ES_tradnl" w:eastAsia="es-ES"/>
        </w:rPr>
        <w:t xml:space="preserve"> vía </w:t>
      </w:r>
      <w:r w:rsidRPr="00D00FE6">
        <w:rPr>
          <w:rFonts w:ascii="Palatino Linotype" w:eastAsia="Calibri" w:hAnsi="Palatino Linotype" w:cs="Arial"/>
          <w:sz w:val="24"/>
          <w:szCs w:val="24"/>
          <w:lang w:val="es-ES" w:eastAsia="es-ES"/>
        </w:rPr>
        <w:t xml:space="preserve">Sistema de Acceso a la Información Mexiquense </w:t>
      </w:r>
      <w:r w:rsidRPr="00D00FE6">
        <w:rPr>
          <w:rFonts w:ascii="Palatino Linotype" w:eastAsia="Calibri" w:hAnsi="Palatino Linotype" w:cs="Arial"/>
          <w:b/>
          <w:sz w:val="24"/>
          <w:szCs w:val="24"/>
          <w:lang w:val="es-ES" w:eastAsia="es-ES"/>
        </w:rPr>
        <w:t>SAIMEX</w:t>
      </w:r>
      <w:r w:rsidRPr="00D00FE6">
        <w:rPr>
          <w:rFonts w:ascii="Palatino Linotype" w:eastAsia="Calibri" w:hAnsi="Palatino Linotype" w:cs="Arial"/>
          <w:sz w:val="24"/>
          <w:szCs w:val="24"/>
          <w:lang w:val="es-ES" w:eastAsia="es-ES"/>
        </w:rPr>
        <w:t>, la solicitud de infor</w:t>
      </w:r>
      <w:r w:rsidR="005D1CFC" w:rsidRPr="00D00FE6">
        <w:rPr>
          <w:rFonts w:ascii="Palatino Linotype" w:eastAsia="Calibri" w:hAnsi="Palatino Linotype" w:cs="Arial"/>
          <w:sz w:val="24"/>
          <w:szCs w:val="24"/>
          <w:lang w:val="es-ES" w:eastAsia="es-ES"/>
        </w:rPr>
        <w:t>m</w:t>
      </w:r>
      <w:r w:rsidR="00F40914" w:rsidRPr="00D00FE6">
        <w:rPr>
          <w:rFonts w:ascii="Palatino Linotype" w:eastAsia="Calibri" w:hAnsi="Palatino Linotype" w:cs="Arial"/>
          <w:sz w:val="24"/>
          <w:szCs w:val="24"/>
          <w:lang w:val="es-ES" w:eastAsia="es-ES"/>
        </w:rPr>
        <w:t>ación pública registrada con el número</w:t>
      </w:r>
      <w:r w:rsidR="005D1CFC" w:rsidRPr="00D00FE6">
        <w:rPr>
          <w:rFonts w:ascii="Palatino Linotype" w:eastAsia="Calibri" w:hAnsi="Palatino Linotype" w:cs="Arial"/>
          <w:sz w:val="24"/>
          <w:szCs w:val="24"/>
          <w:lang w:val="es-ES" w:eastAsia="es-ES"/>
        </w:rPr>
        <w:t xml:space="preserve"> </w:t>
      </w:r>
      <w:r w:rsidR="00C25D6B" w:rsidRPr="00D00FE6">
        <w:rPr>
          <w:rFonts w:ascii="Palatino Linotype" w:eastAsia="Times New Roman" w:hAnsi="Palatino Linotype" w:cs="Arial"/>
          <w:b/>
          <w:bCs/>
          <w:sz w:val="24"/>
          <w:szCs w:val="24"/>
          <w:lang w:eastAsia="es-ES"/>
        </w:rPr>
        <w:t>00</w:t>
      </w:r>
      <w:r w:rsidR="000472EC" w:rsidRPr="00D00FE6">
        <w:rPr>
          <w:rFonts w:ascii="Palatino Linotype" w:eastAsia="Times New Roman" w:hAnsi="Palatino Linotype" w:cs="Arial"/>
          <w:b/>
          <w:bCs/>
          <w:sz w:val="24"/>
          <w:szCs w:val="24"/>
          <w:lang w:eastAsia="es-ES"/>
        </w:rPr>
        <w:t>307</w:t>
      </w:r>
      <w:r w:rsidR="00C64E0E" w:rsidRPr="00D00FE6">
        <w:rPr>
          <w:rFonts w:ascii="Palatino Linotype" w:eastAsia="Times New Roman" w:hAnsi="Palatino Linotype" w:cs="Arial"/>
          <w:b/>
          <w:bCs/>
          <w:sz w:val="24"/>
          <w:szCs w:val="24"/>
          <w:lang w:eastAsia="es-ES"/>
        </w:rPr>
        <w:t>/</w:t>
      </w:r>
      <w:r w:rsidR="000472EC" w:rsidRPr="00D00FE6">
        <w:rPr>
          <w:rFonts w:ascii="Palatino Linotype" w:eastAsia="Times New Roman" w:hAnsi="Palatino Linotype" w:cs="Arial"/>
          <w:b/>
          <w:bCs/>
          <w:sz w:val="24"/>
          <w:szCs w:val="24"/>
          <w:lang w:eastAsia="es-ES"/>
        </w:rPr>
        <w:t>SF</w:t>
      </w:r>
      <w:r w:rsidR="00C64E0E" w:rsidRPr="00D00FE6">
        <w:rPr>
          <w:rFonts w:ascii="Palatino Linotype" w:eastAsia="Times New Roman" w:hAnsi="Palatino Linotype" w:cs="Arial"/>
          <w:b/>
          <w:bCs/>
          <w:sz w:val="24"/>
          <w:szCs w:val="24"/>
          <w:lang w:eastAsia="es-ES"/>
        </w:rPr>
        <w:t>/IP/201</w:t>
      </w:r>
      <w:r w:rsidR="00F40914" w:rsidRPr="00D00FE6">
        <w:rPr>
          <w:rFonts w:ascii="Palatino Linotype" w:eastAsia="Times New Roman" w:hAnsi="Palatino Linotype" w:cs="Arial"/>
          <w:b/>
          <w:bCs/>
          <w:sz w:val="24"/>
          <w:szCs w:val="24"/>
          <w:lang w:eastAsia="es-ES"/>
        </w:rPr>
        <w:t>9</w:t>
      </w:r>
      <w:r w:rsidR="00F40914" w:rsidRPr="00D00FE6">
        <w:rPr>
          <w:rFonts w:ascii="Palatino Linotype" w:eastAsia="MS Mincho" w:hAnsi="Palatino Linotype" w:cs="Times New Roman"/>
          <w:b/>
          <w:bCs/>
          <w:sz w:val="24"/>
          <w:szCs w:val="24"/>
          <w:lang w:val="es-ES_tradnl" w:eastAsia="es-ES"/>
        </w:rPr>
        <w:t xml:space="preserve"> </w:t>
      </w:r>
      <w:r w:rsidRPr="00D00FE6">
        <w:rPr>
          <w:rFonts w:ascii="Palatino Linotype" w:eastAsia="Calibri" w:hAnsi="Palatino Linotype" w:cs="Arial"/>
          <w:sz w:val="24"/>
          <w:szCs w:val="24"/>
          <w:lang w:val="es-ES" w:eastAsia="es-ES"/>
        </w:rPr>
        <w:t>mediante la cual solicitó:</w:t>
      </w:r>
    </w:p>
    <w:p w14:paraId="46D4708C" w14:textId="77777777" w:rsidR="004A3422" w:rsidRPr="00D00FE6" w:rsidRDefault="004A3422" w:rsidP="00D00FE6">
      <w:pPr>
        <w:spacing w:after="0" w:line="360" w:lineRule="auto"/>
        <w:ind w:left="426"/>
        <w:contextualSpacing/>
        <w:jc w:val="both"/>
        <w:rPr>
          <w:rFonts w:ascii="Palatino Linotype" w:eastAsia="Calibri" w:hAnsi="Palatino Linotype" w:cs="Arial"/>
          <w:sz w:val="24"/>
          <w:szCs w:val="24"/>
          <w:lang w:val="es-ES" w:eastAsia="es-ES"/>
        </w:rPr>
      </w:pPr>
    </w:p>
    <w:p w14:paraId="5EEE8FF0" w14:textId="77777777" w:rsidR="004653A7" w:rsidRPr="00D00FE6" w:rsidRDefault="00E5462C" w:rsidP="00D00FE6">
      <w:pPr>
        <w:spacing w:after="0" w:line="360" w:lineRule="auto"/>
        <w:ind w:left="567" w:right="567"/>
        <w:contextualSpacing/>
        <w:jc w:val="both"/>
        <w:rPr>
          <w:rFonts w:ascii="Palatino Linotype" w:hAnsi="Palatino Linotype"/>
          <w:i/>
          <w:iCs/>
          <w:color w:val="000000"/>
          <w:sz w:val="24"/>
          <w:szCs w:val="24"/>
        </w:rPr>
      </w:pPr>
      <w:r w:rsidRPr="00D00FE6">
        <w:rPr>
          <w:rFonts w:ascii="Palatino Linotype" w:hAnsi="Palatino Linotype"/>
          <w:i/>
          <w:iCs/>
          <w:color w:val="000000"/>
          <w:sz w:val="24"/>
          <w:szCs w:val="24"/>
        </w:rPr>
        <w:t>“</w:t>
      </w:r>
      <w:r w:rsidR="000472EC" w:rsidRPr="00D00FE6">
        <w:rPr>
          <w:rFonts w:ascii="Palatino Linotype" w:hAnsi="Palatino Linotype"/>
          <w:i/>
          <w:iCs/>
          <w:color w:val="000000"/>
          <w:sz w:val="24"/>
          <w:szCs w:val="24"/>
        </w:rPr>
        <w:t xml:space="preserve">En base a información difundida en medios de comunicación por parte del Congreso Local, en mesas de trabajo de la Comisión de Supervisión del OSFEM, respecto a la discusión del Paquete Fiscal 2017 ,solicito lo siguiente, y no sin apuntar que esta oficina de la secretaria de finanzas, ha estado filtrando información sobre el contenido de las solicitudes que presentan periodistas, a la coordinación de comunicación social del gobierno del Estado de México, lo cual pone en riesgo la seguridad laboral de los mismos y podría ser constitutivo de un delito o al menos de denuncia pública y lo consignó en la solicitud en eventual caso de que ésta derive en algún recurso de revisión y sea leída por los consejeros del INFOEM y estén enterados. Solicito lo siguiente: 1.-Cuántos elementos cuenta actualmente CUSAEM 2.- Cuál es la nómina que tiene actualmente y si es a cargo del gobierno del Estado de México 3.- A cuántas empresas, instituciones o clientes, brindan el servicio de seguridad 4.- Cuáles fueron sus ingresos, por estos servicios, en 2017 Por la atención que brinden a la presente, gracias de antemano </w:t>
      </w:r>
      <w:r w:rsidRPr="00D00FE6">
        <w:rPr>
          <w:rFonts w:ascii="Palatino Linotype" w:hAnsi="Palatino Linotype"/>
          <w:i/>
          <w:iCs/>
          <w:color w:val="000000"/>
          <w:sz w:val="24"/>
          <w:szCs w:val="24"/>
        </w:rPr>
        <w:t>(Sic)</w:t>
      </w:r>
    </w:p>
    <w:p w14:paraId="0114C54E" w14:textId="77777777" w:rsidR="00E5462C" w:rsidRPr="00D00FE6" w:rsidRDefault="00E5462C" w:rsidP="00D00FE6">
      <w:pPr>
        <w:spacing w:after="0" w:line="360" w:lineRule="auto"/>
        <w:ind w:right="567"/>
        <w:contextualSpacing/>
        <w:jc w:val="both"/>
        <w:rPr>
          <w:rFonts w:ascii="Palatino Linotype" w:eastAsia="Times New Roman" w:hAnsi="Palatino Linotype" w:cs="Arial"/>
          <w:sz w:val="24"/>
          <w:szCs w:val="24"/>
          <w:lang w:val="es-ES" w:eastAsia="es-ES"/>
        </w:rPr>
      </w:pPr>
    </w:p>
    <w:p w14:paraId="14E1F005" w14:textId="77777777" w:rsidR="00792776" w:rsidRPr="00D00FE6" w:rsidRDefault="005D1CFC" w:rsidP="00D00FE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D00FE6">
        <w:rPr>
          <w:rFonts w:ascii="Palatino Linotype" w:eastAsia="Times New Roman" w:hAnsi="Palatino Linotype" w:cs="Arial"/>
          <w:sz w:val="24"/>
          <w:szCs w:val="24"/>
          <w:lang w:val="es-ES" w:eastAsia="es-ES"/>
        </w:rPr>
        <w:t>Se señaló</w:t>
      </w:r>
      <w:r w:rsidR="00792776" w:rsidRPr="00D00FE6">
        <w:rPr>
          <w:rFonts w:ascii="Palatino Linotype" w:eastAsia="Times New Roman" w:hAnsi="Palatino Linotype" w:cs="Arial"/>
          <w:sz w:val="24"/>
          <w:szCs w:val="24"/>
          <w:lang w:val="es-ES" w:eastAsia="es-ES"/>
        </w:rPr>
        <w:t xml:space="preserve"> como modalidad de entrega de la información</w:t>
      </w:r>
      <w:r w:rsidR="00792776" w:rsidRPr="00D00FE6">
        <w:rPr>
          <w:rFonts w:ascii="Palatino Linotype" w:eastAsia="Times New Roman" w:hAnsi="Palatino Linotype" w:cs="Arial"/>
          <w:b/>
          <w:sz w:val="24"/>
          <w:szCs w:val="24"/>
          <w:lang w:val="es-ES" w:eastAsia="es-ES"/>
        </w:rPr>
        <w:t>:</w:t>
      </w:r>
      <w:r w:rsidR="00792776" w:rsidRPr="00D00FE6">
        <w:rPr>
          <w:rFonts w:ascii="Palatino Linotype" w:eastAsia="Times New Roman" w:hAnsi="Palatino Linotype" w:cs="Arial"/>
          <w:sz w:val="24"/>
          <w:szCs w:val="24"/>
          <w:lang w:val="es-ES" w:eastAsia="es-ES"/>
        </w:rPr>
        <w:t xml:space="preserve"> </w:t>
      </w:r>
      <w:r w:rsidR="00792776" w:rsidRPr="00D00FE6">
        <w:rPr>
          <w:rFonts w:ascii="Palatino Linotype" w:eastAsia="Times New Roman" w:hAnsi="Palatino Linotype" w:cs="Arial"/>
          <w:b/>
          <w:sz w:val="24"/>
          <w:szCs w:val="24"/>
          <w:lang w:val="es-ES" w:eastAsia="es-ES"/>
        </w:rPr>
        <w:t>a través del SAIMEX</w:t>
      </w:r>
      <w:r w:rsidR="00792776" w:rsidRPr="00D00FE6">
        <w:rPr>
          <w:rFonts w:ascii="Palatino Linotype" w:eastAsia="MS Mincho" w:hAnsi="Palatino Linotype" w:cs="Times New Roman"/>
          <w:b/>
          <w:color w:val="000000"/>
          <w:sz w:val="24"/>
          <w:szCs w:val="24"/>
          <w:lang w:val="es-ES_tradnl" w:eastAsia="es-ES"/>
        </w:rPr>
        <w:t>.</w:t>
      </w:r>
    </w:p>
    <w:p w14:paraId="3AC1A983" w14:textId="77777777" w:rsidR="00770F1F" w:rsidRPr="00D00FE6" w:rsidRDefault="00770F1F" w:rsidP="00D00FE6">
      <w:pPr>
        <w:spacing w:after="0" w:line="360" w:lineRule="auto"/>
        <w:ind w:left="502"/>
        <w:contextualSpacing/>
        <w:jc w:val="both"/>
        <w:rPr>
          <w:rFonts w:ascii="Palatino Linotype" w:eastAsia="Times New Roman" w:hAnsi="Palatino Linotype" w:cs="Arial"/>
          <w:sz w:val="24"/>
          <w:szCs w:val="24"/>
          <w:lang w:val="es-ES" w:eastAsia="es-ES"/>
        </w:rPr>
      </w:pPr>
    </w:p>
    <w:p w14:paraId="3290E6B0" w14:textId="77777777" w:rsidR="00E5462C" w:rsidRPr="00D00FE6" w:rsidRDefault="00792776" w:rsidP="00D00FE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D00FE6">
        <w:rPr>
          <w:rFonts w:ascii="Palatino Linotype" w:eastAsia="Calibri" w:hAnsi="Palatino Linotype" w:cs="Arial"/>
          <w:sz w:val="24"/>
          <w:szCs w:val="24"/>
          <w:lang w:val="es-ES" w:eastAsia="es-ES"/>
        </w:rPr>
        <w:t xml:space="preserve">EI </w:t>
      </w:r>
      <w:r w:rsidRPr="00D00FE6">
        <w:rPr>
          <w:rFonts w:ascii="Palatino Linotype" w:eastAsia="Calibri" w:hAnsi="Palatino Linotype" w:cs="Arial"/>
          <w:b/>
          <w:sz w:val="24"/>
          <w:szCs w:val="24"/>
          <w:lang w:val="es-ES" w:eastAsia="es-ES"/>
        </w:rPr>
        <w:t>SUJETO OBLIGADO</w:t>
      </w:r>
      <w:r w:rsidRPr="00D00FE6">
        <w:rPr>
          <w:rFonts w:ascii="Palatino Linotype" w:eastAsia="Calibri" w:hAnsi="Palatino Linotype" w:cs="Arial"/>
          <w:sz w:val="24"/>
          <w:szCs w:val="24"/>
          <w:lang w:val="es-ES" w:eastAsia="es-ES"/>
        </w:rPr>
        <w:t xml:space="preserve"> </w:t>
      </w:r>
      <w:r w:rsidR="004A3422" w:rsidRPr="00D00FE6">
        <w:rPr>
          <w:rFonts w:ascii="Palatino Linotype" w:eastAsia="Calibri" w:hAnsi="Palatino Linotype" w:cs="Arial"/>
          <w:sz w:val="24"/>
          <w:szCs w:val="24"/>
          <w:lang w:val="es-ES" w:eastAsia="es-ES"/>
        </w:rPr>
        <w:t>el</w:t>
      </w:r>
      <w:r w:rsidR="002A6380" w:rsidRPr="00D00FE6">
        <w:rPr>
          <w:rFonts w:ascii="Palatino Linotype" w:eastAsia="Calibri" w:hAnsi="Palatino Linotype" w:cs="Arial"/>
          <w:sz w:val="24"/>
          <w:szCs w:val="24"/>
          <w:lang w:val="es-ES" w:eastAsia="es-ES"/>
        </w:rPr>
        <w:t xml:space="preserve"> día</w:t>
      </w:r>
      <w:r w:rsidR="001C516D" w:rsidRPr="00D00FE6">
        <w:rPr>
          <w:rFonts w:ascii="Palatino Linotype" w:eastAsia="MS Mincho" w:hAnsi="Palatino Linotype" w:cs="Arial"/>
          <w:sz w:val="24"/>
          <w:szCs w:val="24"/>
          <w:lang w:val="es-ES_tradnl" w:eastAsia="es-ES"/>
        </w:rPr>
        <w:t xml:space="preserve"> </w:t>
      </w:r>
      <w:r w:rsidR="000472EC" w:rsidRPr="00D00FE6">
        <w:rPr>
          <w:rFonts w:ascii="Palatino Linotype" w:eastAsia="Calibri" w:hAnsi="Palatino Linotype" w:cs="Arial"/>
          <w:sz w:val="24"/>
          <w:szCs w:val="24"/>
          <w:lang w:val="es-ES" w:eastAsia="es-ES"/>
        </w:rPr>
        <w:t xml:space="preserve">diecisiete </w:t>
      </w:r>
      <w:r w:rsidR="00351415" w:rsidRPr="00D00FE6">
        <w:rPr>
          <w:rFonts w:ascii="Palatino Linotype" w:eastAsia="Calibri" w:hAnsi="Palatino Linotype" w:cs="Arial"/>
          <w:sz w:val="24"/>
          <w:szCs w:val="24"/>
          <w:lang w:val="es-ES" w:eastAsia="es-ES"/>
        </w:rPr>
        <w:t>(</w:t>
      </w:r>
      <w:r w:rsidR="000472EC" w:rsidRPr="00D00FE6">
        <w:rPr>
          <w:rFonts w:ascii="Palatino Linotype" w:eastAsia="Calibri" w:hAnsi="Palatino Linotype" w:cs="Arial"/>
          <w:sz w:val="24"/>
          <w:szCs w:val="24"/>
          <w:lang w:val="es-ES" w:eastAsia="es-ES"/>
        </w:rPr>
        <w:t>1</w:t>
      </w:r>
      <w:r w:rsidR="00193B5C" w:rsidRPr="00D00FE6">
        <w:rPr>
          <w:rFonts w:ascii="Palatino Linotype" w:eastAsia="Calibri" w:hAnsi="Palatino Linotype" w:cs="Arial"/>
          <w:sz w:val="24"/>
          <w:szCs w:val="24"/>
          <w:lang w:val="es-ES" w:eastAsia="es-ES"/>
        </w:rPr>
        <w:t>7</w:t>
      </w:r>
      <w:r w:rsidR="00351415" w:rsidRPr="00D00FE6">
        <w:rPr>
          <w:rFonts w:ascii="Palatino Linotype" w:eastAsia="Calibri" w:hAnsi="Palatino Linotype" w:cs="Arial"/>
          <w:sz w:val="24"/>
          <w:szCs w:val="24"/>
          <w:lang w:val="es-ES" w:eastAsia="es-ES"/>
        </w:rPr>
        <w:t xml:space="preserve">) de </w:t>
      </w:r>
      <w:r w:rsidR="000472EC" w:rsidRPr="00D00FE6">
        <w:rPr>
          <w:rFonts w:ascii="Palatino Linotype" w:eastAsia="Calibri" w:hAnsi="Palatino Linotype" w:cs="Arial"/>
          <w:sz w:val="24"/>
          <w:szCs w:val="24"/>
          <w:lang w:val="es-ES" w:eastAsia="es-ES"/>
        </w:rPr>
        <w:t xml:space="preserve">mayo </w:t>
      </w:r>
      <w:r w:rsidR="00351415" w:rsidRPr="00D00FE6">
        <w:rPr>
          <w:rFonts w:ascii="Palatino Linotype" w:eastAsia="Calibri" w:hAnsi="Palatino Linotype" w:cs="Arial"/>
          <w:sz w:val="24"/>
          <w:szCs w:val="24"/>
          <w:lang w:val="es-ES" w:eastAsia="es-ES"/>
        </w:rPr>
        <w:t xml:space="preserve">de dos mil </w:t>
      </w:r>
      <w:r w:rsidR="00E5462C" w:rsidRPr="00D00FE6">
        <w:rPr>
          <w:rFonts w:ascii="Palatino Linotype" w:eastAsia="Calibri" w:hAnsi="Palatino Linotype" w:cs="Arial"/>
          <w:sz w:val="24"/>
          <w:szCs w:val="24"/>
          <w:lang w:val="es-ES" w:eastAsia="es-ES"/>
        </w:rPr>
        <w:t xml:space="preserve">diecinueve </w:t>
      </w:r>
      <w:r w:rsidR="001C516D" w:rsidRPr="00D00FE6">
        <w:rPr>
          <w:rFonts w:ascii="Palatino Linotype" w:eastAsia="Calibri" w:hAnsi="Palatino Linotype" w:cs="Arial"/>
          <w:sz w:val="24"/>
          <w:szCs w:val="24"/>
          <w:lang w:val="es-ES" w:eastAsia="es-ES"/>
        </w:rPr>
        <w:t xml:space="preserve">en respuesta a la solicitud de información señaló lo siguiente: </w:t>
      </w:r>
    </w:p>
    <w:p w14:paraId="7BEEB2DE" w14:textId="77777777" w:rsidR="00E5462C" w:rsidRPr="00D00FE6" w:rsidRDefault="00E5462C" w:rsidP="00D00FE6">
      <w:pPr>
        <w:spacing w:after="0" w:line="360" w:lineRule="auto"/>
        <w:ind w:right="34"/>
        <w:contextualSpacing/>
        <w:jc w:val="both"/>
        <w:rPr>
          <w:rFonts w:ascii="Palatino Linotype" w:eastAsia="MS Mincho" w:hAnsi="Palatino Linotype" w:cs="Arial"/>
          <w:sz w:val="24"/>
          <w:szCs w:val="24"/>
          <w:lang w:val="es-ES_tradnl" w:eastAsia="es-ES"/>
        </w:rPr>
      </w:pPr>
    </w:p>
    <w:tbl>
      <w:tblPr>
        <w:tblW w:w="9087" w:type="dxa"/>
        <w:tblCellSpacing w:w="0" w:type="dxa"/>
        <w:tblCellMar>
          <w:left w:w="0" w:type="dxa"/>
          <w:right w:w="0" w:type="dxa"/>
        </w:tblCellMar>
        <w:tblLook w:val="04A0" w:firstRow="1" w:lastRow="0" w:firstColumn="1" w:lastColumn="0" w:noHBand="0" w:noVBand="1"/>
      </w:tblPr>
      <w:tblGrid>
        <w:gridCol w:w="9087"/>
      </w:tblGrid>
      <w:tr w:rsidR="000472EC" w:rsidRPr="00D00FE6" w14:paraId="2F88EBB3" w14:textId="77777777" w:rsidTr="000472EC">
        <w:trPr>
          <w:trHeight w:val="300"/>
          <w:tblCellSpacing w:w="0" w:type="dxa"/>
        </w:trPr>
        <w:tc>
          <w:tcPr>
            <w:tcW w:w="9087" w:type="dxa"/>
            <w:vAlign w:val="center"/>
            <w:hideMark/>
          </w:tcPr>
          <w:p w14:paraId="0F50F30D" w14:textId="77777777" w:rsidR="000472EC" w:rsidRPr="00D00FE6" w:rsidRDefault="000472EC" w:rsidP="00D00FE6">
            <w:pPr>
              <w:spacing w:after="0" w:line="360" w:lineRule="auto"/>
              <w:jc w:val="right"/>
              <w:rPr>
                <w:rFonts w:ascii="Palatino Linotype" w:eastAsia="Times New Roman" w:hAnsi="Palatino Linotype" w:cs="Times New Roman"/>
                <w:sz w:val="24"/>
                <w:szCs w:val="24"/>
                <w:lang w:eastAsia="es-MX"/>
              </w:rPr>
            </w:pPr>
            <w:r w:rsidRPr="00D00FE6">
              <w:rPr>
                <w:rFonts w:ascii="Palatino Linotype" w:eastAsia="Times New Roman" w:hAnsi="Palatino Linotype" w:cs="Times New Roman"/>
                <w:sz w:val="24"/>
                <w:szCs w:val="24"/>
                <w:lang w:eastAsia="es-MX"/>
              </w:rPr>
              <w:t>Metepec, México a 17 de Mayo de 2019</w:t>
            </w:r>
          </w:p>
        </w:tc>
      </w:tr>
      <w:tr w:rsidR="000472EC" w:rsidRPr="00D00FE6" w14:paraId="1A022B1B" w14:textId="77777777" w:rsidTr="000472EC">
        <w:trPr>
          <w:trHeight w:val="300"/>
          <w:tblCellSpacing w:w="0" w:type="dxa"/>
        </w:trPr>
        <w:tc>
          <w:tcPr>
            <w:tcW w:w="9087" w:type="dxa"/>
            <w:vAlign w:val="center"/>
            <w:hideMark/>
          </w:tcPr>
          <w:p w14:paraId="32C711C9" w14:textId="77777777" w:rsidR="000472EC" w:rsidRPr="00D00FE6" w:rsidRDefault="000472EC" w:rsidP="0013032C">
            <w:pPr>
              <w:spacing w:after="0" w:line="360" w:lineRule="auto"/>
              <w:jc w:val="right"/>
              <w:rPr>
                <w:rFonts w:ascii="Palatino Linotype" w:eastAsia="Times New Roman" w:hAnsi="Palatino Linotype" w:cs="Times New Roman"/>
                <w:sz w:val="24"/>
                <w:szCs w:val="24"/>
                <w:lang w:eastAsia="es-MX"/>
              </w:rPr>
            </w:pPr>
            <w:r w:rsidRPr="00D00FE6">
              <w:rPr>
                <w:rFonts w:ascii="Palatino Linotype" w:eastAsia="Times New Roman" w:hAnsi="Palatino Linotype" w:cs="Times New Roman"/>
                <w:sz w:val="24"/>
                <w:szCs w:val="24"/>
                <w:lang w:eastAsia="es-MX"/>
              </w:rPr>
              <w:t xml:space="preserve">Nombre del solicitante: </w:t>
            </w:r>
            <w:r w:rsidR="0013032C" w:rsidRPr="0013032C">
              <w:rPr>
                <w:rFonts w:ascii="Palatino Linotype" w:eastAsia="Times New Roman" w:hAnsi="Palatino Linotype" w:cs="Times New Roman"/>
                <w:sz w:val="24"/>
                <w:szCs w:val="24"/>
                <w:highlight w:val="black"/>
                <w:lang w:eastAsia="es-MX"/>
              </w:rPr>
              <w:t>-----------------------------------------------------</w:t>
            </w:r>
          </w:p>
        </w:tc>
      </w:tr>
      <w:tr w:rsidR="000472EC" w:rsidRPr="00D00FE6" w14:paraId="09DCA6F5" w14:textId="77777777" w:rsidTr="000472EC">
        <w:trPr>
          <w:trHeight w:val="300"/>
          <w:tblCellSpacing w:w="0" w:type="dxa"/>
        </w:trPr>
        <w:tc>
          <w:tcPr>
            <w:tcW w:w="9087" w:type="dxa"/>
            <w:vAlign w:val="center"/>
            <w:hideMark/>
          </w:tcPr>
          <w:p w14:paraId="603C718A" w14:textId="77777777" w:rsidR="000472EC" w:rsidRPr="00D00FE6" w:rsidRDefault="000472EC" w:rsidP="00D00FE6">
            <w:pPr>
              <w:spacing w:after="0" w:line="360" w:lineRule="auto"/>
              <w:jc w:val="right"/>
              <w:rPr>
                <w:rFonts w:ascii="Palatino Linotype" w:eastAsia="Times New Roman" w:hAnsi="Palatino Linotype" w:cs="Times New Roman"/>
                <w:sz w:val="24"/>
                <w:szCs w:val="24"/>
                <w:lang w:eastAsia="es-MX"/>
              </w:rPr>
            </w:pPr>
            <w:r w:rsidRPr="00D00FE6">
              <w:rPr>
                <w:rFonts w:ascii="Palatino Linotype" w:eastAsia="Times New Roman" w:hAnsi="Palatino Linotype" w:cs="Times New Roman"/>
                <w:sz w:val="24"/>
                <w:szCs w:val="24"/>
                <w:lang w:eastAsia="es-MX"/>
              </w:rPr>
              <w:t>Folio de la solicitud: 00307/SF/IP/2019</w:t>
            </w:r>
          </w:p>
        </w:tc>
      </w:tr>
      <w:tr w:rsidR="000472EC" w:rsidRPr="00D00FE6" w14:paraId="52CB9F23" w14:textId="77777777" w:rsidTr="000472EC">
        <w:trPr>
          <w:trHeight w:val="450"/>
          <w:tblCellSpacing w:w="0" w:type="dxa"/>
        </w:trPr>
        <w:tc>
          <w:tcPr>
            <w:tcW w:w="9087" w:type="dxa"/>
            <w:vAlign w:val="center"/>
            <w:hideMark/>
          </w:tcPr>
          <w:p w14:paraId="70FDC717" w14:textId="77777777" w:rsidR="000472EC" w:rsidRPr="00D00FE6" w:rsidRDefault="000472EC" w:rsidP="00D00FE6">
            <w:pPr>
              <w:spacing w:after="0" w:line="360" w:lineRule="auto"/>
              <w:jc w:val="right"/>
              <w:rPr>
                <w:rFonts w:ascii="Palatino Linotype" w:eastAsia="Times New Roman" w:hAnsi="Palatino Linotype" w:cs="Times New Roman"/>
                <w:sz w:val="24"/>
                <w:szCs w:val="24"/>
                <w:lang w:eastAsia="es-MX"/>
              </w:rPr>
            </w:pPr>
          </w:p>
        </w:tc>
      </w:tr>
      <w:tr w:rsidR="000472EC" w:rsidRPr="00D00FE6" w14:paraId="17C6E56A" w14:textId="77777777" w:rsidTr="000472EC">
        <w:trPr>
          <w:trHeight w:val="150"/>
          <w:tblCellSpacing w:w="0" w:type="dxa"/>
        </w:trPr>
        <w:tc>
          <w:tcPr>
            <w:tcW w:w="9087" w:type="dxa"/>
            <w:vAlign w:val="center"/>
            <w:hideMark/>
          </w:tcPr>
          <w:p w14:paraId="68A4DD33" w14:textId="77777777" w:rsidR="000472EC" w:rsidRPr="00D00FE6" w:rsidRDefault="000472EC" w:rsidP="00D00FE6">
            <w:pPr>
              <w:spacing w:after="0" w:line="360" w:lineRule="auto"/>
              <w:jc w:val="both"/>
              <w:rPr>
                <w:rFonts w:ascii="Palatino Linotype" w:eastAsia="Times New Roman" w:hAnsi="Palatino Linotype" w:cs="Times New Roman"/>
                <w:sz w:val="24"/>
                <w:szCs w:val="24"/>
                <w:lang w:eastAsia="es-MX"/>
              </w:rPr>
            </w:pPr>
            <w:r w:rsidRPr="00D00FE6">
              <w:rPr>
                <w:rFonts w:ascii="Palatino Linotype" w:eastAsia="Times New Roman" w:hAnsi="Palatino Linotype" w:cs="Times New Roman"/>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472EC" w:rsidRPr="00D00FE6" w14:paraId="138559D6" w14:textId="77777777" w:rsidTr="000472EC">
        <w:trPr>
          <w:trHeight w:val="375"/>
          <w:tblCellSpacing w:w="0" w:type="dxa"/>
        </w:trPr>
        <w:tc>
          <w:tcPr>
            <w:tcW w:w="9087" w:type="dxa"/>
            <w:vAlign w:val="center"/>
            <w:hideMark/>
          </w:tcPr>
          <w:p w14:paraId="445BDEF6" w14:textId="77777777" w:rsidR="000472EC" w:rsidRPr="00D00FE6" w:rsidRDefault="000472EC" w:rsidP="00D00FE6">
            <w:pPr>
              <w:spacing w:after="0" w:line="360" w:lineRule="auto"/>
              <w:rPr>
                <w:rFonts w:ascii="Palatino Linotype" w:eastAsia="Times New Roman" w:hAnsi="Palatino Linotype" w:cs="Times New Roman"/>
                <w:sz w:val="24"/>
                <w:szCs w:val="24"/>
                <w:lang w:eastAsia="es-MX"/>
              </w:rPr>
            </w:pPr>
          </w:p>
        </w:tc>
      </w:tr>
      <w:tr w:rsidR="000472EC" w:rsidRPr="00D00FE6" w14:paraId="50853F68" w14:textId="77777777" w:rsidTr="00995D72">
        <w:trPr>
          <w:trHeight w:val="551"/>
          <w:tblCellSpacing w:w="0" w:type="dxa"/>
        </w:trPr>
        <w:tc>
          <w:tcPr>
            <w:tcW w:w="9087" w:type="dxa"/>
            <w:vAlign w:val="center"/>
            <w:hideMark/>
          </w:tcPr>
          <w:p w14:paraId="7DD431BE" w14:textId="77777777" w:rsidR="000472EC" w:rsidRPr="00D00FE6" w:rsidRDefault="000472EC" w:rsidP="00D00FE6">
            <w:pPr>
              <w:spacing w:after="0" w:line="360" w:lineRule="auto"/>
              <w:jc w:val="both"/>
              <w:rPr>
                <w:rFonts w:ascii="Palatino Linotype" w:eastAsia="Times New Roman" w:hAnsi="Palatino Linotype" w:cs="Times New Roman"/>
                <w:sz w:val="24"/>
                <w:szCs w:val="24"/>
                <w:lang w:eastAsia="es-MX"/>
              </w:rPr>
            </w:pPr>
            <w:r w:rsidRPr="00D00FE6">
              <w:rPr>
                <w:rFonts w:ascii="Palatino Linotype" w:eastAsia="Times New Roman" w:hAnsi="Palatino Linotype" w:cs="Times New Roman"/>
                <w:sz w:val="24"/>
                <w:szCs w:val="24"/>
                <w:lang w:eastAsia="es-MX"/>
              </w:rPr>
              <w:t>Sobre el particular, sírvase encontrar en archivo adjunto copia del oficio de notificación número 20700004S/UT-1086/2019 mediante el cual se detalla lo referente a su solicitud.</w:t>
            </w:r>
          </w:p>
        </w:tc>
      </w:tr>
      <w:tr w:rsidR="000472EC" w:rsidRPr="00D00FE6" w14:paraId="478FDE5D" w14:textId="77777777" w:rsidTr="000472EC">
        <w:trPr>
          <w:trHeight w:val="375"/>
          <w:tblCellSpacing w:w="0" w:type="dxa"/>
        </w:trPr>
        <w:tc>
          <w:tcPr>
            <w:tcW w:w="9087" w:type="dxa"/>
            <w:vAlign w:val="center"/>
            <w:hideMark/>
          </w:tcPr>
          <w:p w14:paraId="22DE5C83" w14:textId="77777777" w:rsidR="000472EC" w:rsidRPr="00D00FE6" w:rsidRDefault="000472EC" w:rsidP="00D00FE6">
            <w:pPr>
              <w:spacing w:after="0" w:line="360" w:lineRule="auto"/>
              <w:rPr>
                <w:rFonts w:ascii="Palatino Linotype" w:eastAsia="Times New Roman" w:hAnsi="Palatino Linotype" w:cs="Times New Roman"/>
                <w:sz w:val="24"/>
                <w:szCs w:val="24"/>
                <w:lang w:eastAsia="es-MX"/>
              </w:rPr>
            </w:pPr>
          </w:p>
        </w:tc>
      </w:tr>
      <w:tr w:rsidR="000472EC" w:rsidRPr="00D00FE6" w14:paraId="75776B78" w14:textId="77777777" w:rsidTr="000472EC">
        <w:trPr>
          <w:trHeight w:val="150"/>
          <w:tblCellSpacing w:w="0" w:type="dxa"/>
        </w:trPr>
        <w:tc>
          <w:tcPr>
            <w:tcW w:w="9087" w:type="dxa"/>
            <w:vAlign w:val="center"/>
            <w:hideMark/>
          </w:tcPr>
          <w:p w14:paraId="75526847" w14:textId="77777777" w:rsidR="000472EC" w:rsidRPr="00D00FE6" w:rsidRDefault="000472EC" w:rsidP="00D00FE6">
            <w:pPr>
              <w:spacing w:after="0" w:line="360" w:lineRule="auto"/>
              <w:jc w:val="center"/>
              <w:rPr>
                <w:rFonts w:ascii="Palatino Linotype" w:eastAsia="Times New Roman" w:hAnsi="Palatino Linotype" w:cs="Times New Roman"/>
                <w:sz w:val="24"/>
                <w:szCs w:val="24"/>
                <w:lang w:eastAsia="es-MX"/>
              </w:rPr>
            </w:pPr>
          </w:p>
        </w:tc>
      </w:tr>
      <w:tr w:rsidR="000472EC" w:rsidRPr="00D00FE6" w14:paraId="45A7B5EE" w14:textId="77777777" w:rsidTr="000472EC">
        <w:trPr>
          <w:trHeight w:val="150"/>
          <w:tblCellSpacing w:w="0" w:type="dxa"/>
        </w:trPr>
        <w:tc>
          <w:tcPr>
            <w:tcW w:w="9087" w:type="dxa"/>
            <w:vAlign w:val="center"/>
            <w:hideMark/>
          </w:tcPr>
          <w:p w14:paraId="0162C838" w14:textId="77777777" w:rsidR="000472EC" w:rsidRPr="00D00FE6" w:rsidRDefault="000472EC" w:rsidP="00D00FE6">
            <w:pPr>
              <w:spacing w:after="0" w:line="360" w:lineRule="auto"/>
              <w:rPr>
                <w:rFonts w:ascii="Palatino Linotype" w:eastAsia="Times New Roman" w:hAnsi="Palatino Linotype" w:cs="Times New Roman"/>
                <w:sz w:val="24"/>
                <w:szCs w:val="24"/>
                <w:lang w:eastAsia="es-MX"/>
              </w:rPr>
            </w:pPr>
          </w:p>
        </w:tc>
      </w:tr>
      <w:tr w:rsidR="000472EC" w:rsidRPr="00D00FE6" w14:paraId="3A87A4A7" w14:textId="77777777" w:rsidTr="000472EC">
        <w:trPr>
          <w:trHeight w:val="150"/>
          <w:tblCellSpacing w:w="0" w:type="dxa"/>
        </w:trPr>
        <w:tc>
          <w:tcPr>
            <w:tcW w:w="9087" w:type="dxa"/>
            <w:vAlign w:val="center"/>
            <w:hideMark/>
          </w:tcPr>
          <w:p w14:paraId="4DFB3E08" w14:textId="77777777" w:rsidR="000472EC" w:rsidRPr="00D00FE6" w:rsidRDefault="000472EC" w:rsidP="00D00FE6">
            <w:pPr>
              <w:spacing w:after="0" w:line="360" w:lineRule="auto"/>
              <w:jc w:val="center"/>
              <w:rPr>
                <w:rFonts w:ascii="Palatino Linotype" w:eastAsia="Times New Roman" w:hAnsi="Palatino Linotype" w:cs="Times New Roman"/>
                <w:sz w:val="24"/>
                <w:szCs w:val="24"/>
                <w:lang w:eastAsia="es-MX"/>
              </w:rPr>
            </w:pPr>
            <w:r w:rsidRPr="00D00FE6">
              <w:rPr>
                <w:rFonts w:ascii="Palatino Linotype" w:eastAsia="Times New Roman" w:hAnsi="Palatino Linotype" w:cs="Times New Roman"/>
                <w:sz w:val="24"/>
                <w:szCs w:val="24"/>
                <w:lang w:eastAsia="es-MX"/>
              </w:rPr>
              <w:t>ATENTAMENTE</w:t>
            </w:r>
          </w:p>
        </w:tc>
      </w:tr>
      <w:tr w:rsidR="000472EC" w:rsidRPr="00D00FE6" w14:paraId="0CDBA3B6" w14:textId="77777777" w:rsidTr="000472EC">
        <w:trPr>
          <w:trHeight w:val="225"/>
          <w:tblCellSpacing w:w="0" w:type="dxa"/>
        </w:trPr>
        <w:tc>
          <w:tcPr>
            <w:tcW w:w="9087" w:type="dxa"/>
            <w:vAlign w:val="center"/>
            <w:hideMark/>
          </w:tcPr>
          <w:p w14:paraId="00C47C27" w14:textId="77777777" w:rsidR="000472EC" w:rsidRPr="00D00FE6" w:rsidRDefault="000472EC" w:rsidP="00D00FE6">
            <w:pPr>
              <w:spacing w:after="0" w:line="360" w:lineRule="auto"/>
              <w:jc w:val="center"/>
              <w:rPr>
                <w:rFonts w:ascii="Palatino Linotype" w:eastAsia="Times New Roman" w:hAnsi="Palatino Linotype" w:cs="Times New Roman"/>
                <w:sz w:val="24"/>
                <w:szCs w:val="24"/>
                <w:lang w:eastAsia="es-MX"/>
              </w:rPr>
            </w:pPr>
          </w:p>
        </w:tc>
      </w:tr>
      <w:tr w:rsidR="000472EC" w:rsidRPr="00D00FE6" w14:paraId="44971253" w14:textId="77777777" w:rsidTr="000472EC">
        <w:trPr>
          <w:trHeight w:val="150"/>
          <w:tblCellSpacing w:w="0" w:type="dxa"/>
        </w:trPr>
        <w:tc>
          <w:tcPr>
            <w:tcW w:w="9087" w:type="dxa"/>
            <w:vAlign w:val="center"/>
            <w:hideMark/>
          </w:tcPr>
          <w:p w14:paraId="612431CB" w14:textId="77777777" w:rsidR="000472EC" w:rsidRPr="00D00FE6" w:rsidRDefault="000472EC" w:rsidP="00D00FE6">
            <w:pPr>
              <w:spacing w:after="0" w:line="360" w:lineRule="auto"/>
              <w:jc w:val="center"/>
              <w:rPr>
                <w:rFonts w:ascii="Palatino Linotype" w:eastAsia="Times New Roman" w:hAnsi="Palatino Linotype" w:cs="Times New Roman"/>
                <w:sz w:val="24"/>
                <w:szCs w:val="24"/>
                <w:lang w:eastAsia="es-MX"/>
              </w:rPr>
            </w:pPr>
            <w:r w:rsidRPr="00D00FE6">
              <w:rPr>
                <w:rFonts w:ascii="Palatino Linotype" w:eastAsia="Times New Roman" w:hAnsi="Palatino Linotype" w:cs="Times New Roman"/>
                <w:sz w:val="24"/>
                <w:szCs w:val="24"/>
                <w:lang w:eastAsia="es-MX"/>
              </w:rPr>
              <w:t>Lic. Rodolfo Esteban Rivadeneyra Hernández</w:t>
            </w:r>
          </w:p>
        </w:tc>
      </w:tr>
    </w:tbl>
    <w:p w14:paraId="72A6C694" w14:textId="77777777" w:rsidR="000472EC" w:rsidRPr="00D00FE6" w:rsidRDefault="000472EC" w:rsidP="00D00FE6">
      <w:pPr>
        <w:spacing w:after="0" w:line="360" w:lineRule="auto"/>
        <w:ind w:right="34"/>
        <w:contextualSpacing/>
        <w:jc w:val="both"/>
        <w:rPr>
          <w:rFonts w:ascii="Palatino Linotype" w:eastAsia="MS Mincho" w:hAnsi="Palatino Linotype" w:cs="Arial"/>
          <w:sz w:val="24"/>
          <w:szCs w:val="24"/>
          <w:lang w:val="es-ES_tradnl" w:eastAsia="es-ES"/>
        </w:rPr>
      </w:pPr>
    </w:p>
    <w:p w14:paraId="031D0019" w14:textId="77777777" w:rsidR="00A91771" w:rsidRPr="00D00FE6" w:rsidRDefault="00351415" w:rsidP="00D00FE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D00FE6">
        <w:rPr>
          <w:rFonts w:ascii="Palatino Linotype" w:eastAsia="MS Mincho" w:hAnsi="Palatino Linotype" w:cs="Arial"/>
          <w:sz w:val="24"/>
          <w:szCs w:val="24"/>
          <w:lang w:val="es-ES_tradnl" w:eastAsia="es-ES"/>
        </w:rPr>
        <w:t>Adjuntando para tal efect</w:t>
      </w:r>
      <w:r w:rsidR="00B63653" w:rsidRPr="00D00FE6">
        <w:rPr>
          <w:rFonts w:ascii="Palatino Linotype" w:eastAsia="MS Mincho" w:hAnsi="Palatino Linotype" w:cs="Arial"/>
          <w:sz w:val="24"/>
          <w:szCs w:val="24"/>
          <w:lang w:val="es-ES_tradnl" w:eastAsia="es-ES"/>
        </w:rPr>
        <w:t>o</w:t>
      </w:r>
      <w:r w:rsidR="00193B5C" w:rsidRPr="00D00FE6">
        <w:rPr>
          <w:rFonts w:ascii="Palatino Linotype" w:eastAsia="MS Mincho" w:hAnsi="Palatino Linotype" w:cs="Arial"/>
          <w:sz w:val="24"/>
          <w:szCs w:val="24"/>
          <w:lang w:val="es-ES_tradnl" w:eastAsia="es-ES"/>
        </w:rPr>
        <w:t xml:space="preserve"> </w:t>
      </w:r>
      <w:r w:rsidR="000472EC" w:rsidRPr="00D00FE6">
        <w:rPr>
          <w:rFonts w:ascii="Palatino Linotype" w:eastAsia="MS Mincho" w:hAnsi="Palatino Linotype" w:cs="Arial"/>
          <w:sz w:val="24"/>
          <w:szCs w:val="24"/>
          <w:lang w:val="es-ES_tradnl" w:eastAsia="es-ES"/>
        </w:rPr>
        <w:t>dos archivos</w:t>
      </w:r>
      <w:r w:rsidR="00193B5C" w:rsidRPr="00D00FE6">
        <w:rPr>
          <w:rFonts w:ascii="Palatino Linotype" w:eastAsia="MS Mincho" w:hAnsi="Palatino Linotype" w:cs="Arial"/>
          <w:sz w:val="24"/>
          <w:szCs w:val="24"/>
          <w:lang w:val="es-ES_tradnl" w:eastAsia="es-ES"/>
        </w:rPr>
        <w:t xml:space="preserve"> con el siguiente nombre;</w:t>
      </w:r>
    </w:p>
    <w:p w14:paraId="0A997AF4" w14:textId="77777777" w:rsidR="00193B5C" w:rsidRPr="00D00FE6" w:rsidRDefault="00193B5C" w:rsidP="00D00FE6">
      <w:pPr>
        <w:spacing w:after="0" w:line="360" w:lineRule="auto"/>
        <w:ind w:left="567" w:right="567"/>
        <w:contextualSpacing/>
        <w:jc w:val="both"/>
        <w:rPr>
          <w:rFonts w:ascii="Palatino Linotype" w:eastAsia="MS Mincho" w:hAnsi="Palatino Linotype" w:cs="Arial"/>
          <w:b/>
          <w:bCs/>
          <w:sz w:val="24"/>
          <w:szCs w:val="24"/>
          <w:lang w:val="es-ES_tradnl" w:eastAsia="es-ES"/>
        </w:rPr>
      </w:pPr>
    </w:p>
    <w:p w14:paraId="3D0E9B24" w14:textId="77777777" w:rsidR="00193B5C" w:rsidRPr="00D00FE6" w:rsidRDefault="000472EC" w:rsidP="00D00FE6">
      <w:pPr>
        <w:spacing w:after="0" w:line="360" w:lineRule="auto"/>
        <w:ind w:left="567" w:right="567"/>
        <w:contextualSpacing/>
        <w:jc w:val="both"/>
        <w:rPr>
          <w:rFonts w:ascii="Palatino Linotype" w:eastAsia="MS Mincho" w:hAnsi="Palatino Linotype" w:cs="Arial"/>
          <w:sz w:val="24"/>
          <w:szCs w:val="24"/>
          <w:lang w:val="es-ES_tradnl" w:eastAsia="es-ES"/>
        </w:rPr>
      </w:pPr>
      <w:bookmarkStart w:id="1" w:name="_Hlk20398927"/>
      <w:r w:rsidRPr="00D00FE6">
        <w:rPr>
          <w:rFonts w:ascii="Palatino Linotype" w:eastAsia="MS Mincho" w:hAnsi="Palatino Linotype" w:cs="Arial"/>
          <w:b/>
          <w:bCs/>
          <w:sz w:val="24"/>
          <w:szCs w:val="24"/>
          <w:lang w:val="es-ES_tradnl" w:eastAsia="es-ES"/>
        </w:rPr>
        <w:t xml:space="preserve">307 DG Personal.pdf. </w:t>
      </w:r>
      <w:r w:rsidRPr="00D00FE6">
        <w:rPr>
          <w:rFonts w:ascii="Palatino Linotype" w:eastAsia="MS Mincho" w:hAnsi="Palatino Linotype" w:cs="Arial"/>
          <w:sz w:val="24"/>
          <w:szCs w:val="24"/>
          <w:lang w:val="es-ES_tradnl" w:eastAsia="es-ES"/>
        </w:rPr>
        <w:t xml:space="preserve">Archivo en formato PDF, de cuyo contenido se advierte un oficio de número 20706004000100S-199/2019 y fecha catorce (14) de mayo de dos mil diecinueve, por medio del cual el Jefe de la Unidad y Servidor Público Habilitado de la Dirección General de Personal hace del conocimiento del Jefe de la Unidad de Información, Planeación, Programación y Evaluación y Responsable de la Unidad de Transparencia de la Secretaría de Finanzas que respecto a los puntos 1, 3 y 4 de la solicitud de información, no corresponde al ámbito de competencia de la Dirección General de Personal; en cuanto al punto 2, se informó que después de llevar a cabo una búsqueda exhaustiva, no se encontró ninguna información relacionada con este punto. </w:t>
      </w:r>
    </w:p>
    <w:p w14:paraId="74627CE5" w14:textId="77777777" w:rsidR="000472EC" w:rsidRPr="00D00FE6" w:rsidRDefault="000472EC" w:rsidP="00D00FE6">
      <w:pPr>
        <w:spacing w:after="0" w:line="360" w:lineRule="auto"/>
        <w:ind w:left="567" w:right="567"/>
        <w:contextualSpacing/>
        <w:jc w:val="both"/>
        <w:rPr>
          <w:rFonts w:ascii="Palatino Linotype" w:eastAsia="MS Mincho" w:hAnsi="Palatino Linotype" w:cs="Arial"/>
          <w:sz w:val="24"/>
          <w:szCs w:val="24"/>
          <w:lang w:val="es-ES_tradnl" w:eastAsia="es-ES"/>
        </w:rPr>
      </w:pPr>
    </w:p>
    <w:p w14:paraId="015E6364" w14:textId="77777777" w:rsidR="000472EC" w:rsidRPr="00D00FE6" w:rsidRDefault="000472EC" w:rsidP="00D00FE6">
      <w:pPr>
        <w:spacing w:after="0" w:line="360" w:lineRule="auto"/>
        <w:ind w:left="567" w:right="567"/>
        <w:contextualSpacing/>
        <w:jc w:val="both"/>
        <w:rPr>
          <w:rFonts w:ascii="Palatino Linotype" w:eastAsia="MS Mincho" w:hAnsi="Palatino Linotype" w:cs="Arial"/>
          <w:sz w:val="24"/>
          <w:szCs w:val="24"/>
          <w:lang w:val="es-ES_tradnl" w:eastAsia="es-ES"/>
        </w:rPr>
      </w:pPr>
      <w:r w:rsidRPr="00D00FE6">
        <w:rPr>
          <w:rFonts w:ascii="Palatino Linotype" w:eastAsia="MS Mincho" w:hAnsi="Palatino Linotype" w:cs="Arial"/>
          <w:b/>
          <w:bCs/>
          <w:sz w:val="24"/>
          <w:szCs w:val="24"/>
          <w:lang w:val="es-ES_tradnl" w:eastAsia="es-ES"/>
        </w:rPr>
        <w:t xml:space="preserve">UIPPE 307.pdf. </w:t>
      </w:r>
      <w:r w:rsidRPr="00D00FE6">
        <w:rPr>
          <w:rFonts w:ascii="Palatino Linotype" w:eastAsia="MS Mincho" w:hAnsi="Palatino Linotype" w:cs="Arial"/>
          <w:sz w:val="24"/>
          <w:szCs w:val="24"/>
          <w:lang w:val="es-ES_tradnl" w:eastAsia="es-ES"/>
        </w:rPr>
        <w:t>Archivo en formato PDF, de cuyo contenido se advierte un oficio de número 20700004S/UT/-1086/2019 y de fecha quince (15) de mayo de dos mil diecinueve, por medio del cual el Jefe de la UIPPE y Titular de la Unidad de Transparencia de la Secretaría de Finanzas, hace del conocimiento de la pa</w:t>
      </w:r>
      <w:r w:rsidR="00995D72" w:rsidRPr="00D00FE6">
        <w:rPr>
          <w:rFonts w:ascii="Palatino Linotype" w:eastAsia="MS Mincho" w:hAnsi="Palatino Linotype" w:cs="Arial"/>
          <w:sz w:val="24"/>
          <w:szCs w:val="24"/>
          <w:lang w:val="es-ES_tradnl" w:eastAsia="es-ES"/>
        </w:rPr>
        <w:t xml:space="preserve">rticular que en archivo adjunto se detalla lo referente a la solicitud mencionada. </w:t>
      </w:r>
    </w:p>
    <w:bookmarkEnd w:id="1"/>
    <w:p w14:paraId="1D17B318" w14:textId="77777777" w:rsidR="00193B5C" w:rsidRPr="00D00FE6" w:rsidRDefault="00193B5C" w:rsidP="00D00FE6">
      <w:pPr>
        <w:spacing w:after="0" w:line="360" w:lineRule="auto"/>
        <w:ind w:right="567"/>
        <w:contextualSpacing/>
        <w:jc w:val="both"/>
        <w:rPr>
          <w:rFonts w:ascii="Palatino Linotype" w:eastAsia="MS Mincho" w:hAnsi="Palatino Linotype" w:cs="Arial"/>
          <w:b/>
          <w:bCs/>
          <w:sz w:val="24"/>
          <w:szCs w:val="24"/>
          <w:lang w:val="es-ES_tradnl" w:eastAsia="es-ES"/>
        </w:rPr>
      </w:pPr>
    </w:p>
    <w:p w14:paraId="313E694D" w14:textId="77777777" w:rsidR="004F6F41" w:rsidRPr="00D00FE6" w:rsidRDefault="007E1819" w:rsidP="00D00FE6">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D00FE6">
        <w:rPr>
          <w:rFonts w:ascii="Palatino Linotype" w:eastAsia="Times New Roman" w:hAnsi="Palatino Linotype" w:cs="Arial"/>
          <w:sz w:val="24"/>
          <w:szCs w:val="24"/>
          <w:lang w:val="es-ES" w:eastAsia="es-ES"/>
        </w:rPr>
        <w:t>La</w:t>
      </w:r>
      <w:r w:rsidR="002C6BBC" w:rsidRPr="00D00FE6">
        <w:rPr>
          <w:rFonts w:ascii="Palatino Linotype" w:eastAsia="Times New Roman" w:hAnsi="Palatino Linotype" w:cs="Arial"/>
          <w:sz w:val="24"/>
          <w:szCs w:val="24"/>
          <w:lang w:val="es-ES" w:eastAsia="es-ES"/>
        </w:rPr>
        <w:t xml:space="preserve"> particular, en fecha</w:t>
      </w:r>
      <w:r w:rsidR="00A65A4B" w:rsidRPr="00D00FE6">
        <w:rPr>
          <w:rFonts w:ascii="Palatino Linotype" w:eastAsia="Times New Roman" w:hAnsi="Palatino Linotype" w:cs="Arial"/>
          <w:sz w:val="24"/>
          <w:szCs w:val="24"/>
          <w:lang w:val="es-ES" w:eastAsia="es-ES"/>
        </w:rPr>
        <w:t xml:space="preserve"> </w:t>
      </w:r>
      <w:r w:rsidR="00995D72" w:rsidRPr="00D00FE6">
        <w:rPr>
          <w:rFonts w:ascii="Palatino Linotype" w:eastAsia="Times New Roman" w:hAnsi="Palatino Linotype" w:cs="Arial"/>
          <w:sz w:val="24"/>
          <w:szCs w:val="24"/>
          <w:lang w:val="es-ES" w:eastAsia="es-ES"/>
        </w:rPr>
        <w:t>cuatro</w:t>
      </w:r>
      <w:r w:rsidR="00A91771" w:rsidRPr="00D00FE6">
        <w:rPr>
          <w:rFonts w:ascii="Palatino Linotype" w:eastAsia="Times New Roman" w:hAnsi="Palatino Linotype" w:cs="Arial"/>
          <w:sz w:val="24"/>
          <w:szCs w:val="24"/>
          <w:lang w:val="es-ES" w:eastAsia="es-ES"/>
        </w:rPr>
        <w:t xml:space="preserve"> </w:t>
      </w:r>
      <w:r w:rsidR="00A65A4B" w:rsidRPr="00D00FE6">
        <w:rPr>
          <w:rFonts w:ascii="Palatino Linotype" w:eastAsia="Times New Roman" w:hAnsi="Palatino Linotype" w:cs="Arial"/>
          <w:sz w:val="24"/>
          <w:szCs w:val="24"/>
          <w:lang w:val="es-ES" w:eastAsia="es-ES"/>
        </w:rPr>
        <w:t>(</w:t>
      </w:r>
      <w:r w:rsidR="00995D72" w:rsidRPr="00D00FE6">
        <w:rPr>
          <w:rFonts w:ascii="Palatino Linotype" w:eastAsia="Times New Roman" w:hAnsi="Palatino Linotype" w:cs="Arial"/>
          <w:sz w:val="24"/>
          <w:szCs w:val="24"/>
          <w:lang w:val="es-ES" w:eastAsia="es-ES"/>
        </w:rPr>
        <w:t>04</w:t>
      </w:r>
      <w:r w:rsidR="002C6BBC" w:rsidRPr="00D00FE6">
        <w:rPr>
          <w:rFonts w:ascii="Palatino Linotype" w:eastAsia="Times New Roman" w:hAnsi="Palatino Linotype" w:cs="Arial"/>
          <w:sz w:val="24"/>
          <w:szCs w:val="24"/>
          <w:lang w:val="es-ES" w:eastAsia="es-ES"/>
        </w:rPr>
        <w:t xml:space="preserve">) de </w:t>
      </w:r>
      <w:r w:rsidR="000C7405" w:rsidRPr="00D00FE6">
        <w:rPr>
          <w:rFonts w:ascii="Palatino Linotype" w:eastAsia="Times New Roman" w:hAnsi="Palatino Linotype" w:cs="Arial"/>
          <w:sz w:val="24"/>
          <w:szCs w:val="24"/>
          <w:lang w:val="es-ES" w:eastAsia="es-ES"/>
        </w:rPr>
        <w:t>ju</w:t>
      </w:r>
      <w:r w:rsidR="00995D72" w:rsidRPr="00D00FE6">
        <w:rPr>
          <w:rFonts w:ascii="Palatino Linotype" w:eastAsia="Times New Roman" w:hAnsi="Palatino Linotype" w:cs="Arial"/>
          <w:sz w:val="24"/>
          <w:szCs w:val="24"/>
          <w:lang w:val="es-ES" w:eastAsia="es-ES"/>
        </w:rPr>
        <w:t>n</w:t>
      </w:r>
      <w:r w:rsidR="000C7405" w:rsidRPr="00D00FE6">
        <w:rPr>
          <w:rFonts w:ascii="Palatino Linotype" w:eastAsia="Times New Roman" w:hAnsi="Palatino Linotype" w:cs="Arial"/>
          <w:sz w:val="24"/>
          <w:szCs w:val="24"/>
          <w:lang w:val="es-ES" w:eastAsia="es-ES"/>
        </w:rPr>
        <w:t>io</w:t>
      </w:r>
      <w:r w:rsidR="002C6BBC" w:rsidRPr="00D00FE6">
        <w:rPr>
          <w:rFonts w:ascii="Palatino Linotype" w:eastAsia="Times New Roman" w:hAnsi="Palatino Linotype" w:cs="Arial"/>
          <w:sz w:val="24"/>
          <w:szCs w:val="24"/>
          <w:lang w:val="es-ES" w:eastAsia="es-ES"/>
        </w:rPr>
        <w:t xml:space="preserve"> del presente año, estando en tiempo y forma, interpuso </w:t>
      </w:r>
      <w:r w:rsidR="00941371" w:rsidRPr="00D00FE6">
        <w:rPr>
          <w:rFonts w:ascii="Palatino Linotype" w:eastAsia="Times New Roman" w:hAnsi="Palatino Linotype" w:cs="Arial"/>
          <w:sz w:val="24"/>
          <w:szCs w:val="24"/>
          <w:lang w:val="es-ES" w:eastAsia="es-ES"/>
        </w:rPr>
        <w:t>el</w:t>
      </w:r>
      <w:r w:rsidR="002C6BBC" w:rsidRPr="00D00FE6">
        <w:rPr>
          <w:rFonts w:ascii="Palatino Linotype" w:eastAsia="Times New Roman" w:hAnsi="Palatino Linotype" w:cs="Arial"/>
          <w:sz w:val="24"/>
          <w:szCs w:val="24"/>
          <w:lang w:val="es-ES" w:eastAsia="es-ES"/>
        </w:rPr>
        <w:t xml:space="preserve"> de </w:t>
      </w:r>
      <w:r w:rsidR="00DD2750" w:rsidRPr="00D00FE6">
        <w:rPr>
          <w:rFonts w:ascii="Palatino Linotype" w:eastAsia="Times New Roman" w:hAnsi="Palatino Linotype" w:cs="Arial"/>
          <w:sz w:val="24"/>
          <w:szCs w:val="24"/>
          <w:lang w:val="es-ES" w:eastAsia="es-ES"/>
        </w:rPr>
        <w:t>revisión que al rubro se indica</w:t>
      </w:r>
      <w:r w:rsidR="002C6BBC" w:rsidRPr="00D00FE6">
        <w:rPr>
          <w:rFonts w:ascii="Palatino Linotype" w:eastAsia="Times New Roman" w:hAnsi="Palatino Linotype" w:cs="Arial"/>
          <w:sz w:val="24"/>
          <w:szCs w:val="24"/>
          <w:lang w:val="es-ES" w:eastAsia="es-ES"/>
        </w:rPr>
        <w:t>, en contra de la</w:t>
      </w:r>
      <w:r w:rsidR="00DD2750" w:rsidRPr="00D00FE6">
        <w:rPr>
          <w:rFonts w:ascii="Palatino Linotype" w:eastAsia="Times New Roman" w:hAnsi="Palatino Linotype" w:cs="Arial"/>
          <w:sz w:val="24"/>
          <w:szCs w:val="24"/>
          <w:lang w:val="es-ES" w:eastAsia="es-ES"/>
        </w:rPr>
        <w:t xml:space="preserve"> respuesta</w:t>
      </w:r>
      <w:r w:rsidR="002C6BBC" w:rsidRPr="00D00FE6">
        <w:rPr>
          <w:rFonts w:ascii="Palatino Linotype" w:eastAsia="Times New Roman" w:hAnsi="Palatino Linotype" w:cs="Arial"/>
          <w:sz w:val="24"/>
          <w:szCs w:val="24"/>
          <w:lang w:val="es-ES" w:eastAsia="es-ES"/>
        </w:rPr>
        <w:t xml:space="preserve"> del sujeto obligado, señalando </w:t>
      </w:r>
      <w:r w:rsidR="000C7405" w:rsidRPr="00D00FE6">
        <w:rPr>
          <w:rFonts w:ascii="Palatino Linotype" w:eastAsia="Times New Roman" w:hAnsi="Palatino Linotype" w:cs="Arial"/>
          <w:sz w:val="24"/>
          <w:szCs w:val="24"/>
          <w:lang w:val="es-ES" w:eastAsia="es-ES"/>
        </w:rPr>
        <w:t>como;</w:t>
      </w:r>
    </w:p>
    <w:p w14:paraId="425A7C30" w14:textId="77777777" w:rsidR="002C6BBC" w:rsidRPr="00D00FE6" w:rsidRDefault="002C6BBC" w:rsidP="00D00FE6">
      <w:pPr>
        <w:tabs>
          <w:tab w:val="left" w:pos="8647"/>
        </w:tabs>
        <w:spacing w:after="0" w:line="360" w:lineRule="auto"/>
        <w:ind w:right="567"/>
        <w:contextualSpacing/>
        <w:jc w:val="both"/>
        <w:rPr>
          <w:rFonts w:ascii="Palatino Linotype" w:eastAsia="MS Mincho" w:hAnsi="Palatino Linotype" w:cs="Arial"/>
          <w:b/>
          <w:bCs/>
          <w:sz w:val="24"/>
          <w:szCs w:val="24"/>
          <w:lang w:val="es-ES_tradnl" w:eastAsia="es-ES"/>
        </w:rPr>
      </w:pPr>
    </w:p>
    <w:p w14:paraId="245B0B07" w14:textId="77777777" w:rsidR="00792776" w:rsidRPr="00D00FE6" w:rsidRDefault="00792776" w:rsidP="00D00FE6">
      <w:pPr>
        <w:numPr>
          <w:ilvl w:val="0"/>
          <w:numId w:val="3"/>
        </w:numPr>
        <w:tabs>
          <w:tab w:val="left" w:pos="8647"/>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D00FE6">
        <w:rPr>
          <w:rFonts w:ascii="Palatino Linotype" w:eastAsia="MS Gothic" w:hAnsi="Palatino Linotype" w:cs="Times New Roman"/>
          <w:b/>
          <w:sz w:val="24"/>
          <w:szCs w:val="24"/>
          <w:lang w:val="es-ES"/>
        </w:rPr>
        <w:t>Acto impugnado</w:t>
      </w:r>
      <w:r w:rsidRPr="00D00FE6">
        <w:rPr>
          <w:rFonts w:ascii="Palatino Linotype" w:eastAsia="MS Mincho" w:hAnsi="Palatino Linotype" w:cs="Times New Roman"/>
          <w:sz w:val="24"/>
          <w:szCs w:val="24"/>
          <w:lang w:val="es-ES_tradnl" w:eastAsia="es-ES"/>
        </w:rPr>
        <w:t>: “</w:t>
      </w:r>
      <w:r w:rsidR="00995D72" w:rsidRPr="00D00FE6">
        <w:rPr>
          <w:rFonts w:ascii="Palatino Linotype" w:eastAsia="MS Mincho" w:hAnsi="Palatino Linotype" w:cs="Times New Roman"/>
          <w:i/>
          <w:sz w:val="24"/>
          <w:szCs w:val="24"/>
          <w:lang w:eastAsia="es-ES"/>
        </w:rPr>
        <w:t>La respuesta dada por la Secretaría de Finanzas</w:t>
      </w:r>
      <w:r w:rsidRPr="00D00FE6">
        <w:rPr>
          <w:rFonts w:ascii="Palatino Linotype" w:eastAsia="MS Mincho" w:hAnsi="Palatino Linotype" w:cs="Times New Roman"/>
          <w:i/>
          <w:sz w:val="24"/>
          <w:szCs w:val="24"/>
          <w:lang w:val="es-ES_tradnl" w:eastAsia="es-ES"/>
        </w:rPr>
        <w:t>”</w:t>
      </w:r>
      <w:r w:rsidR="004653A7" w:rsidRPr="00D00FE6">
        <w:rPr>
          <w:rFonts w:ascii="Palatino Linotype" w:eastAsia="MS Mincho" w:hAnsi="Palatino Linotype" w:cs="Times New Roman"/>
          <w:i/>
          <w:sz w:val="24"/>
          <w:szCs w:val="24"/>
          <w:lang w:val="es-ES_tradnl" w:eastAsia="es-ES"/>
        </w:rPr>
        <w:t xml:space="preserve">. </w:t>
      </w:r>
      <w:r w:rsidRPr="00D00FE6">
        <w:rPr>
          <w:rFonts w:ascii="Palatino Linotype" w:eastAsia="MS Mincho" w:hAnsi="Palatino Linotype" w:cs="Times New Roman"/>
          <w:i/>
          <w:sz w:val="24"/>
          <w:szCs w:val="24"/>
          <w:lang w:val="es-ES_tradnl" w:eastAsia="es-ES"/>
        </w:rPr>
        <w:t>(Sic)</w:t>
      </w:r>
    </w:p>
    <w:p w14:paraId="53C2D592" w14:textId="77777777" w:rsidR="00A612C0" w:rsidRPr="00D00FE6" w:rsidRDefault="00A612C0" w:rsidP="00D00FE6">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14:paraId="74882D8F" w14:textId="77777777" w:rsidR="004F6F41" w:rsidRPr="00D00FE6" w:rsidRDefault="00792776" w:rsidP="00D00FE6">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D00FE6">
        <w:rPr>
          <w:rFonts w:ascii="Palatino Linotype" w:eastAsia="MS Gothic" w:hAnsi="Palatino Linotype" w:cs="Times New Roman"/>
          <w:b/>
          <w:sz w:val="24"/>
          <w:szCs w:val="24"/>
          <w:lang w:val="es-ES"/>
        </w:rPr>
        <w:t>Razones o Motivos de inconformidad</w:t>
      </w:r>
      <w:r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i/>
          <w:sz w:val="24"/>
          <w:szCs w:val="24"/>
          <w:lang w:val="es-ES_tradnl" w:eastAsia="es-ES"/>
        </w:rPr>
        <w:t>“</w:t>
      </w:r>
      <w:bookmarkStart w:id="2" w:name="_Hlk20398933"/>
      <w:r w:rsidR="00995D72" w:rsidRPr="00D00FE6">
        <w:rPr>
          <w:rFonts w:ascii="Palatino Linotype" w:eastAsia="MS Mincho" w:hAnsi="Palatino Linotype" w:cs="Times New Roman"/>
          <w:i/>
          <w:sz w:val="24"/>
          <w:szCs w:val="24"/>
          <w:lang w:eastAsia="es-ES"/>
        </w:rPr>
        <w:t>Solicito a los titulares del INFOEM, revisar la respuesta que se da a esta solicitud de información, dado que en las discusiones del paquete fiscal del 2017 en el Congreso Local, se determinó que el CUSAEM adeuda al ISSEMYM diversos recursos por descuentos realizados a empleados del CUSAEM y que no fueron reportados al ISSEMYM, el cual en estricto sentido, brinda seguridad social y salud solo a servidores públicos del gobierno del Estado de México, motivo por el cual presenté la solicitud con diversos puntos que no están siendo atendidos. Agrego convenios firmados entre el ISSEMYM y los diversos cuerpos de seguridad auxiliar y privada que integran el CUSAEM y en los cuales se les da carácter de servidores públicos a sus trabajadores, por lo que, desde mi perspectiva, hay un ocultamiento de información</w:t>
      </w:r>
      <w:r w:rsidR="00193B5C" w:rsidRPr="00D00FE6">
        <w:rPr>
          <w:rFonts w:ascii="Palatino Linotype" w:eastAsia="MS Mincho" w:hAnsi="Palatino Linotype" w:cs="Times New Roman"/>
          <w:i/>
          <w:sz w:val="24"/>
          <w:szCs w:val="24"/>
          <w:lang w:eastAsia="es-ES"/>
        </w:rPr>
        <w:t xml:space="preserve">”. </w:t>
      </w:r>
      <w:r w:rsidR="00DD2750" w:rsidRPr="00D00FE6">
        <w:rPr>
          <w:rFonts w:ascii="Palatino Linotype" w:eastAsia="MS Mincho" w:hAnsi="Palatino Linotype" w:cs="Times New Roman"/>
          <w:i/>
          <w:sz w:val="24"/>
          <w:szCs w:val="24"/>
          <w:lang w:eastAsia="es-ES"/>
        </w:rPr>
        <w:t xml:space="preserve">(Sic) </w:t>
      </w:r>
      <w:bookmarkEnd w:id="2"/>
    </w:p>
    <w:p w14:paraId="2748B9E4" w14:textId="77777777" w:rsidR="004F6F41" w:rsidRPr="00D00FE6" w:rsidRDefault="004F6F41" w:rsidP="00D00FE6">
      <w:pPr>
        <w:tabs>
          <w:tab w:val="left" w:pos="8647"/>
        </w:tabs>
        <w:spacing w:after="0" w:line="360" w:lineRule="auto"/>
        <w:ind w:right="567"/>
        <w:contextualSpacing/>
        <w:jc w:val="both"/>
        <w:rPr>
          <w:rFonts w:ascii="Palatino Linotype" w:eastAsia="MS Mincho" w:hAnsi="Palatino Linotype" w:cs="Times New Roman"/>
          <w:sz w:val="24"/>
          <w:szCs w:val="24"/>
          <w:lang w:val="es-ES_tradnl" w:eastAsia="es-ES"/>
        </w:rPr>
      </w:pPr>
    </w:p>
    <w:p w14:paraId="2C102BE2" w14:textId="77777777" w:rsidR="00995D72" w:rsidRPr="00D00FE6" w:rsidRDefault="00995D72" w:rsidP="00D00FE6">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D00FE6">
        <w:rPr>
          <w:rFonts w:ascii="Palatino Linotype" w:eastAsia="Times New Roman" w:hAnsi="Palatino Linotype" w:cs="Arial"/>
          <w:iCs/>
          <w:sz w:val="24"/>
          <w:szCs w:val="24"/>
          <w:lang w:val="es-ES_tradnl" w:eastAsia="es-ES"/>
        </w:rPr>
        <w:t>Anexando con ello un archivo de nombre “</w:t>
      </w:r>
      <w:r w:rsidRPr="00D00FE6">
        <w:rPr>
          <w:rFonts w:ascii="Palatino Linotype" w:eastAsia="Times New Roman" w:hAnsi="Palatino Linotype" w:cs="Arial"/>
          <w:b/>
          <w:bCs/>
          <w:iCs/>
          <w:sz w:val="24"/>
          <w:szCs w:val="24"/>
          <w:lang w:val="es-ES_tradnl" w:eastAsia="es-ES"/>
        </w:rPr>
        <w:t xml:space="preserve">CUENTA PÚBLICA 2017 DECRETO FINAL.docx.” </w:t>
      </w:r>
      <w:r w:rsidRPr="00D00FE6">
        <w:rPr>
          <w:rFonts w:ascii="Palatino Linotype" w:eastAsia="Times New Roman" w:hAnsi="Palatino Linotype" w:cs="Arial"/>
          <w:iCs/>
          <w:sz w:val="24"/>
          <w:szCs w:val="24"/>
          <w:lang w:val="es-ES_tradnl" w:eastAsia="es-ES"/>
        </w:rPr>
        <w:t xml:space="preserve">relativo a un archivo en formato Word mediante el cual se describe la revisión, análisis y la fiscalización de la cuenta pública. </w:t>
      </w:r>
    </w:p>
    <w:p w14:paraId="03703E98" w14:textId="77777777" w:rsidR="00620D8D" w:rsidRPr="00D00FE6" w:rsidRDefault="00620D8D" w:rsidP="00D00FE6">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041DF742" w14:textId="77777777" w:rsidR="00792776" w:rsidRPr="00D00FE6" w:rsidRDefault="00792776" w:rsidP="00D00FE6">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D00FE6">
        <w:rPr>
          <w:rFonts w:ascii="Palatino Linotype" w:eastAsia="Times New Roman" w:hAnsi="Palatino Linotype" w:cs="Arial"/>
          <w:sz w:val="24"/>
          <w:szCs w:val="24"/>
          <w:lang w:val="es-ES" w:eastAsia="es-ES"/>
        </w:rPr>
        <w:t>Se registr</w:t>
      </w:r>
      <w:r w:rsidR="00DD2750" w:rsidRPr="00D00FE6">
        <w:rPr>
          <w:rFonts w:ascii="Palatino Linotype" w:eastAsia="Times New Roman" w:hAnsi="Palatino Linotype" w:cs="Arial"/>
          <w:sz w:val="24"/>
          <w:szCs w:val="24"/>
          <w:lang w:val="es-ES" w:eastAsia="es-ES"/>
        </w:rPr>
        <w:t>ó el recurso de revisión bajo el</w:t>
      </w:r>
      <w:r w:rsidR="002C6BBC" w:rsidRPr="00D00FE6">
        <w:rPr>
          <w:rFonts w:ascii="Palatino Linotype" w:eastAsia="Times New Roman" w:hAnsi="Palatino Linotype" w:cs="Arial"/>
          <w:sz w:val="24"/>
          <w:szCs w:val="24"/>
          <w:lang w:val="es-ES" w:eastAsia="es-ES"/>
        </w:rPr>
        <w:t xml:space="preserve"> </w:t>
      </w:r>
      <w:r w:rsidRPr="00D00FE6">
        <w:rPr>
          <w:rFonts w:ascii="Palatino Linotype" w:eastAsia="Times New Roman" w:hAnsi="Palatino Linotype" w:cs="Arial"/>
          <w:sz w:val="24"/>
          <w:szCs w:val="24"/>
          <w:lang w:val="es-ES" w:eastAsia="es-ES"/>
        </w:rPr>
        <w:t xml:space="preserve">número de expediente al rubro indicado, </w:t>
      </w:r>
      <w:r w:rsidRPr="00D00FE6">
        <w:rPr>
          <w:rFonts w:ascii="Palatino Linotype" w:eastAsia="MS Mincho" w:hAnsi="Palatino Linotype" w:cs="Arial"/>
          <w:bCs/>
          <w:sz w:val="24"/>
          <w:szCs w:val="24"/>
          <w:lang w:val="es-ES_tradnl" w:eastAsia="es-ES"/>
        </w:rPr>
        <w:t xml:space="preserve">con fundamento en lo dispuesto por el </w:t>
      </w:r>
      <w:r w:rsidRPr="00D00FE6">
        <w:rPr>
          <w:rFonts w:ascii="Palatino Linotype" w:eastAsia="Calibri" w:hAnsi="Palatino Linotype" w:cs="Arial"/>
          <w:sz w:val="24"/>
          <w:szCs w:val="24"/>
          <w:lang w:val="es-ES" w:eastAsia="es-ES"/>
        </w:rPr>
        <w:t xml:space="preserve">artículo 185 fracción I de la </w:t>
      </w:r>
      <w:r w:rsidRPr="00D00FE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00FE6">
        <w:rPr>
          <w:rFonts w:ascii="Palatino Linotype" w:eastAsia="Times New Roman" w:hAnsi="Palatino Linotype" w:cs="Arial"/>
          <w:sz w:val="24"/>
          <w:szCs w:val="24"/>
          <w:lang w:val="es-ES" w:eastAsia="es-ES"/>
        </w:rPr>
        <w:t>se turnó a</w:t>
      </w:r>
      <w:r w:rsidR="00620D8D" w:rsidRPr="00D00FE6">
        <w:rPr>
          <w:rFonts w:ascii="Palatino Linotype" w:eastAsia="Times New Roman" w:hAnsi="Palatino Linotype" w:cs="Arial"/>
          <w:sz w:val="24"/>
          <w:szCs w:val="24"/>
          <w:lang w:val="es-ES" w:eastAsia="es-ES"/>
        </w:rPr>
        <w:t xml:space="preserve"> la </w:t>
      </w:r>
      <w:r w:rsidRPr="00D00FE6">
        <w:rPr>
          <w:rFonts w:ascii="Palatino Linotype" w:eastAsia="Times New Roman" w:hAnsi="Palatino Linotype" w:cs="Arial"/>
          <w:b/>
          <w:sz w:val="24"/>
          <w:szCs w:val="24"/>
          <w:lang w:val="es-ES" w:eastAsia="es-ES"/>
        </w:rPr>
        <w:t>Comisionad</w:t>
      </w:r>
      <w:r w:rsidR="00620D8D" w:rsidRPr="00D00FE6">
        <w:rPr>
          <w:rFonts w:ascii="Palatino Linotype" w:eastAsia="Times New Roman" w:hAnsi="Palatino Linotype" w:cs="Arial"/>
          <w:b/>
          <w:sz w:val="24"/>
          <w:szCs w:val="24"/>
          <w:lang w:val="es-ES" w:eastAsia="es-ES"/>
        </w:rPr>
        <w:t>a</w:t>
      </w:r>
      <w:r w:rsidRPr="00D00FE6">
        <w:rPr>
          <w:rFonts w:ascii="Palatino Linotype" w:eastAsia="Times New Roman" w:hAnsi="Palatino Linotype" w:cs="Arial"/>
          <w:b/>
          <w:sz w:val="24"/>
          <w:szCs w:val="24"/>
          <w:lang w:val="es-ES" w:eastAsia="es-ES"/>
        </w:rPr>
        <w:t xml:space="preserve"> </w:t>
      </w:r>
      <w:r w:rsidR="00620D8D" w:rsidRPr="00D00FE6">
        <w:rPr>
          <w:rFonts w:ascii="Palatino Linotype" w:eastAsia="Times New Roman" w:hAnsi="Palatino Linotype" w:cs="Arial"/>
          <w:b/>
          <w:sz w:val="24"/>
          <w:szCs w:val="24"/>
          <w:lang w:val="es-ES" w:eastAsia="es-ES"/>
        </w:rPr>
        <w:t xml:space="preserve">Eva </w:t>
      </w:r>
      <w:proofErr w:type="spellStart"/>
      <w:r w:rsidR="00620D8D" w:rsidRPr="00D00FE6">
        <w:rPr>
          <w:rFonts w:ascii="Palatino Linotype" w:eastAsia="Times New Roman" w:hAnsi="Palatino Linotype" w:cs="Arial"/>
          <w:b/>
          <w:sz w:val="24"/>
          <w:szCs w:val="24"/>
          <w:lang w:val="es-ES" w:eastAsia="es-ES"/>
        </w:rPr>
        <w:t>Abaid</w:t>
      </w:r>
      <w:proofErr w:type="spellEnd"/>
      <w:r w:rsidR="00620D8D" w:rsidRPr="00D00FE6">
        <w:rPr>
          <w:rFonts w:ascii="Palatino Linotype" w:eastAsia="Times New Roman" w:hAnsi="Palatino Linotype" w:cs="Arial"/>
          <w:b/>
          <w:sz w:val="24"/>
          <w:szCs w:val="24"/>
          <w:lang w:val="es-ES" w:eastAsia="es-ES"/>
        </w:rPr>
        <w:t xml:space="preserve"> </w:t>
      </w:r>
      <w:proofErr w:type="spellStart"/>
      <w:r w:rsidR="00620D8D" w:rsidRPr="00D00FE6">
        <w:rPr>
          <w:rFonts w:ascii="Palatino Linotype" w:eastAsia="Times New Roman" w:hAnsi="Palatino Linotype" w:cs="Arial"/>
          <w:b/>
          <w:sz w:val="24"/>
          <w:szCs w:val="24"/>
          <w:lang w:val="es-ES" w:eastAsia="es-ES"/>
        </w:rPr>
        <w:t>Yapur</w:t>
      </w:r>
      <w:proofErr w:type="spellEnd"/>
      <w:r w:rsidRPr="00D00FE6">
        <w:rPr>
          <w:rFonts w:ascii="Palatino Linotype" w:eastAsia="Times New Roman" w:hAnsi="Palatino Linotype" w:cs="Arial"/>
          <w:b/>
          <w:sz w:val="24"/>
          <w:szCs w:val="24"/>
          <w:lang w:val="es-ES" w:eastAsia="es-ES"/>
        </w:rPr>
        <w:t xml:space="preserve">, </w:t>
      </w:r>
      <w:r w:rsidR="00620D8D" w:rsidRPr="00D00FE6">
        <w:rPr>
          <w:rFonts w:ascii="Palatino Linotype" w:eastAsia="Times New Roman" w:hAnsi="Palatino Linotype" w:cs="Arial"/>
          <w:sz w:val="24"/>
          <w:szCs w:val="24"/>
          <w:lang w:val="es-ES" w:eastAsia="es-ES"/>
        </w:rPr>
        <w:t xml:space="preserve">a efecto de que decretara su admisión o </w:t>
      </w:r>
      <w:proofErr w:type="spellStart"/>
      <w:r w:rsidR="00620D8D" w:rsidRPr="00D00FE6">
        <w:rPr>
          <w:rFonts w:ascii="Palatino Linotype" w:eastAsia="Times New Roman" w:hAnsi="Palatino Linotype" w:cs="Arial"/>
          <w:sz w:val="24"/>
          <w:szCs w:val="24"/>
          <w:lang w:val="es-ES" w:eastAsia="es-ES"/>
        </w:rPr>
        <w:t>desechamiento</w:t>
      </w:r>
      <w:proofErr w:type="spellEnd"/>
      <w:r w:rsidR="00620D8D" w:rsidRPr="00D00FE6">
        <w:rPr>
          <w:rFonts w:ascii="Palatino Linotype" w:eastAsia="Times New Roman" w:hAnsi="Palatino Linotype" w:cs="Arial"/>
          <w:sz w:val="24"/>
          <w:szCs w:val="24"/>
          <w:lang w:val="es-ES" w:eastAsia="es-ES"/>
        </w:rPr>
        <w:t xml:space="preserve">. </w:t>
      </w:r>
      <w:r w:rsidRPr="00D00FE6">
        <w:rPr>
          <w:rFonts w:ascii="Palatino Linotype" w:eastAsia="Times New Roman" w:hAnsi="Palatino Linotype" w:cs="Arial"/>
          <w:sz w:val="24"/>
          <w:szCs w:val="24"/>
        </w:rPr>
        <w:t xml:space="preserve"> </w:t>
      </w:r>
    </w:p>
    <w:p w14:paraId="0CA34EA2" w14:textId="77777777" w:rsidR="00E75283" w:rsidRPr="00D00FE6" w:rsidRDefault="00E75283" w:rsidP="00D00FE6">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700C6468" w14:textId="77777777" w:rsidR="00244765" w:rsidRPr="00D00FE6" w:rsidRDefault="00792776" w:rsidP="00D00FE6">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00FE6">
        <w:rPr>
          <w:rFonts w:ascii="Palatino Linotype" w:eastAsia="Calibri" w:hAnsi="Palatino Linotype" w:cs="Arial"/>
          <w:sz w:val="24"/>
          <w:szCs w:val="24"/>
          <w:lang w:val="es-ES" w:eastAsia="es-ES"/>
        </w:rPr>
        <w:t xml:space="preserve">El Comisionado </w:t>
      </w:r>
      <w:r w:rsidR="00620D8D" w:rsidRPr="00D00FE6">
        <w:rPr>
          <w:rFonts w:ascii="Palatino Linotype" w:eastAsia="Calibri" w:hAnsi="Palatino Linotype" w:cs="Arial"/>
          <w:sz w:val="24"/>
          <w:szCs w:val="24"/>
          <w:lang w:val="es-ES" w:eastAsia="es-ES"/>
        </w:rPr>
        <w:t>de Origen,</w:t>
      </w:r>
      <w:r w:rsidRPr="00D00FE6">
        <w:rPr>
          <w:rFonts w:ascii="Palatino Linotype" w:eastAsia="Calibri" w:hAnsi="Palatino Linotype" w:cs="Arial"/>
          <w:sz w:val="24"/>
          <w:szCs w:val="24"/>
          <w:lang w:val="es-ES" w:eastAsia="es-ES"/>
        </w:rPr>
        <w:t xml:space="preserve"> con fundamento en lo dispuesto por el artículo 185 fracción II de la ley de la materia, a través del</w:t>
      </w:r>
      <w:r w:rsidR="00704FC1" w:rsidRPr="00D00FE6">
        <w:rPr>
          <w:rFonts w:ascii="Palatino Linotype" w:eastAsia="Calibri" w:hAnsi="Palatino Linotype" w:cs="Arial"/>
          <w:sz w:val="24"/>
          <w:szCs w:val="24"/>
          <w:lang w:val="es-ES" w:eastAsia="es-ES"/>
        </w:rPr>
        <w:t xml:space="preserve"> acuerdo de admisión de fecha</w:t>
      </w:r>
      <w:r w:rsidR="00A5792E" w:rsidRPr="00D00FE6">
        <w:rPr>
          <w:rFonts w:ascii="Palatino Linotype" w:eastAsia="Calibri" w:hAnsi="Palatino Linotype" w:cs="Arial"/>
          <w:sz w:val="24"/>
          <w:szCs w:val="24"/>
          <w:lang w:val="es-ES" w:eastAsia="es-ES"/>
        </w:rPr>
        <w:t xml:space="preserve"> </w:t>
      </w:r>
      <w:r w:rsidR="00995D72" w:rsidRPr="00D00FE6">
        <w:rPr>
          <w:rFonts w:ascii="Palatino Linotype" w:eastAsia="Calibri" w:hAnsi="Palatino Linotype" w:cs="Arial"/>
          <w:sz w:val="24"/>
          <w:szCs w:val="24"/>
          <w:lang w:val="es-ES" w:eastAsia="es-ES"/>
        </w:rPr>
        <w:t>diez</w:t>
      </w:r>
      <w:r w:rsidR="005D35CA" w:rsidRPr="00D00FE6">
        <w:rPr>
          <w:rFonts w:ascii="Palatino Linotype" w:eastAsia="Calibri" w:hAnsi="Palatino Linotype" w:cs="Arial"/>
          <w:sz w:val="24"/>
          <w:szCs w:val="24"/>
          <w:lang w:val="es-ES" w:eastAsia="es-ES"/>
        </w:rPr>
        <w:t xml:space="preserve"> </w:t>
      </w:r>
      <w:r w:rsidR="009C789B" w:rsidRPr="00D00FE6">
        <w:rPr>
          <w:rFonts w:ascii="Palatino Linotype" w:eastAsia="Calibri" w:hAnsi="Palatino Linotype" w:cs="Arial"/>
          <w:sz w:val="24"/>
          <w:szCs w:val="24"/>
          <w:lang w:val="es-ES" w:eastAsia="es-ES"/>
        </w:rPr>
        <w:t>(</w:t>
      </w:r>
      <w:r w:rsidR="00995D72" w:rsidRPr="00D00FE6">
        <w:rPr>
          <w:rFonts w:ascii="Palatino Linotype" w:eastAsia="Calibri" w:hAnsi="Palatino Linotype" w:cs="Arial"/>
          <w:sz w:val="24"/>
          <w:szCs w:val="24"/>
          <w:lang w:val="es-ES" w:eastAsia="es-ES"/>
        </w:rPr>
        <w:t>10</w:t>
      </w:r>
      <w:r w:rsidR="00960D99" w:rsidRPr="00D00FE6">
        <w:rPr>
          <w:rFonts w:ascii="Palatino Linotype" w:eastAsia="Calibri" w:hAnsi="Palatino Linotype" w:cs="Arial"/>
          <w:sz w:val="24"/>
          <w:szCs w:val="24"/>
          <w:lang w:val="es-ES" w:eastAsia="es-ES"/>
        </w:rPr>
        <w:t>) de</w:t>
      </w:r>
      <w:r w:rsidR="00710CE2" w:rsidRPr="00D00FE6">
        <w:rPr>
          <w:rFonts w:ascii="Palatino Linotype" w:eastAsia="Calibri" w:hAnsi="Palatino Linotype" w:cs="Arial"/>
          <w:sz w:val="24"/>
          <w:szCs w:val="24"/>
          <w:lang w:val="es-ES" w:eastAsia="es-ES"/>
        </w:rPr>
        <w:t xml:space="preserve"> </w:t>
      </w:r>
      <w:r w:rsidR="00995D72" w:rsidRPr="00D00FE6">
        <w:rPr>
          <w:rFonts w:ascii="Palatino Linotype" w:eastAsia="Calibri" w:hAnsi="Palatino Linotype" w:cs="Arial"/>
          <w:sz w:val="24"/>
          <w:szCs w:val="24"/>
          <w:lang w:val="es-ES" w:eastAsia="es-ES"/>
        </w:rPr>
        <w:t>junio</w:t>
      </w:r>
      <w:r w:rsidR="00DD2750" w:rsidRPr="00D00FE6">
        <w:rPr>
          <w:rFonts w:ascii="Palatino Linotype" w:eastAsia="Calibri" w:hAnsi="Palatino Linotype" w:cs="Arial"/>
          <w:sz w:val="24"/>
          <w:szCs w:val="24"/>
          <w:lang w:val="es-ES" w:eastAsia="es-ES"/>
        </w:rPr>
        <w:t xml:space="preserve"> de dos mil diecinueve</w:t>
      </w:r>
      <w:r w:rsidRPr="00D00FE6">
        <w:rPr>
          <w:rFonts w:ascii="Palatino Linotype" w:eastAsia="Calibri" w:hAnsi="Palatino Linotype" w:cs="Arial"/>
          <w:sz w:val="24"/>
          <w:szCs w:val="24"/>
          <w:lang w:val="es-ES" w:eastAsia="es-ES"/>
        </w:rPr>
        <w:t xml:space="preserve">, puso a disposición de las partes el expediente electrónico </w:t>
      </w:r>
      <w:r w:rsidRPr="00D00FE6">
        <w:rPr>
          <w:rFonts w:ascii="Palatino Linotype" w:eastAsia="Calibri" w:hAnsi="Palatino Linotype" w:cs="Arial"/>
          <w:sz w:val="24"/>
          <w:szCs w:val="24"/>
          <w:lang w:val="es-ES_tradnl" w:eastAsia="es-ES"/>
        </w:rPr>
        <w:t xml:space="preserve">vía </w:t>
      </w:r>
      <w:r w:rsidRPr="00D00FE6">
        <w:rPr>
          <w:rFonts w:ascii="Palatino Linotype" w:eastAsia="Calibri" w:hAnsi="Palatino Linotype" w:cs="Arial"/>
          <w:sz w:val="24"/>
          <w:szCs w:val="24"/>
          <w:lang w:val="es-ES" w:eastAsia="es-ES"/>
        </w:rPr>
        <w:t>Sistema de Acceso a la Información Mexiquense (</w:t>
      </w:r>
      <w:r w:rsidRPr="00D00FE6">
        <w:rPr>
          <w:rFonts w:ascii="Palatino Linotype" w:eastAsia="Calibri" w:hAnsi="Palatino Linotype" w:cs="Arial"/>
          <w:b/>
          <w:sz w:val="24"/>
          <w:szCs w:val="24"/>
          <w:lang w:val="es-ES" w:eastAsia="es-ES"/>
        </w:rPr>
        <w:t xml:space="preserve">SAIMEX) </w:t>
      </w:r>
      <w:r w:rsidRPr="00D00FE6">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D00FE6">
        <w:rPr>
          <w:rFonts w:ascii="Palatino Linotype" w:eastAsia="Calibri" w:hAnsi="Palatino Linotype" w:cs="Arial"/>
          <w:sz w:val="24"/>
          <w:szCs w:val="24"/>
          <w:lang w:val="es-ES" w:eastAsia="es-ES"/>
        </w:rPr>
        <w:t xml:space="preserve">, de esta forma para que el </w:t>
      </w:r>
      <w:r w:rsidR="00995D72" w:rsidRPr="00D00FE6">
        <w:rPr>
          <w:rFonts w:ascii="Palatino Linotype" w:eastAsia="Calibri" w:hAnsi="Palatino Linotype" w:cs="Arial"/>
          <w:b/>
          <w:sz w:val="24"/>
          <w:szCs w:val="24"/>
          <w:lang w:val="es-ES" w:eastAsia="es-ES"/>
        </w:rPr>
        <w:t>Sujeto Obligado</w:t>
      </w:r>
      <w:r w:rsidR="00995D72" w:rsidRPr="00D00FE6">
        <w:rPr>
          <w:rFonts w:ascii="Palatino Linotype" w:eastAsia="Calibri" w:hAnsi="Palatino Linotype" w:cs="Arial"/>
          <w:sz w:val="24"/>
          <w:szCs w:val="24"/>
          <w:lang w:val="es-ES" w:eastAsia="es-ES"/>
        </w:rPr>
        <w:t xml:space="preserve"> </w:t>
      </w:r>
      <w:r w:rsidR="009C789B" w:rsidRPr="00D00FE6">
        <w:rPr>
          <w:rFonts w:ascii="Palatino Linotype" w:eastAsia="Calibri" w:hAnsi="Palatino Linotype" w:cs="Arial"/>
          <w:sz w:val="24"/>
          <w:szCs w:val="24"/>
          <w:lang w:val="es-ES" w:eastAsia="es-ES"/>
        </w:rPr>
        <w:t>presentara</w:t>
      </w:r>
      <w:r w:rsidR="00A56228" w:rsidRPr="00D00FE6">
        <w:rPr>
          <w:rFonts w:ascii="Palatino Linotype" w:eastAsia="Calibri" w:hAnsi="Palatino Linotype" w:cs="Arial"/>
          <w:sz w:val="24"/>
          <w:szCs w:val="24"/>
          <w:lang w:val="es-ES" w:eastAsia="es-ES"/>
        </w:rPr>
        <w:t xml:space="preserve"> el </w:t>
      </w:r>
      <w:r w:rsidR="00244765" w:rsidRPr="00D00FE6">
        <w:rPr>
          <w:rFonts w:ascii="Palatino Linotype" w:eastAsia="Calibri" w:hAnsi="Palatino Linotype" w:cs="Arial"/>
          <w:sz w:val="24"/>
          <w:szCs w:val="24"/>
          <w:lang w:val="es-ES" w:eastAsia="es-ES"/>
        </w:rPr>
        <w:t xml:space="preserve">Informe Justificado procedente. </w:t>
      </w:r>
    </w:p>
    <w:p w14:paraId="2674D588" w14:textId="77777777" w:rsidR="00193B5C" w:rsidRPr="00D00FE6" w:rsidRDefault="00193B5C" w:rsidP="00D00FE6">
      <w:pPr>
        <w:spacing w:after="0" w:line="360" w:lineRule="auto"/>
        <w:contextualSpacing/>
        <w:jc w:val="both"/>
        <w:rPr>
          <w:rFonts w:ascii="Palatino Linotype" w:eastAsia="Calibri" w:hAnsi="Palatino Linotype" w:cs="Arial"/>
          <w:sz w:val="24"/>
          <w:szCs w:val="24"/>
          <w:lang w:val="es-ES" w:eastAsia="es-ES"/>
        </w:rPr>
      </w:pPr>
    </w:p>
    <w:p w14:paraId="6B307DAC" w14:textId="77777777" w:rsidR="00995D72" w:rsidRPr="00D00FE6" w:rsidRDefault="00DD2750" w:rsidP="00D00FE6">
      <w:pPr>
        <w:pStyle w:val="Prrafodelista"/>
        <w:numPr>
          <w:ilvl w:val="0"/>
          <w:numId w:val="2"/>
        </w:numPr>
        <w:spacing w:after="0" w:line="360" w:lineRule="auto"/>
        <w:ind w:left="0" w:firstLine="0"/>
        <w:jc w:val="both"/>
        <w:rPr>
          <w:rFonts w:ascii="Palatino Linotype" w:hAnsi="Palatino Linotype"/>
          <w:sz w:val="24"/>
          <w:szCs w:val="24"/>
        </w:rPr>
      </w:pPr>
      <w:r w:rsidRPr="00D00FE6">
        <w:rPr>
          <w:rFonts w:ascii="Palatino Linotype" w:hAnsi="Palatino Linotype"/>
          <w:sz w:val="24"/>
          <w:szCs w:val="24"/>
        </w:rPr>
        <w:t xml:space="preserve">Es de señalar </w:t>
      </w:r>
      <w:r w:rsidR="00995D72" w:rsidRPr="00D00FE6">
        <w:rPr>
          <w:rFonts w:ascii="Palatino Linotype" w:hAnsi="Palatino Linotype"/>
          <w:sz w:val="24"/>
          <w:szCs w:val="24"/>
        </w:rPr>
        <w:t>que,</w:t>
      </w:r>
      <w:r w:rsidRPr="00D00FE6">
        <w:rPr>
          <w:rFonts w:ascii="Palatino Linotype" w:hAnsi="Palatino Linotype"/>
          <w:sz w:val="24"/>
          <w:szCs w:val="24"/>
        </w:rPr>
        <w:t xml:space="preserve"> </w:t>
      </w:r>
      <w:r w:rsidR="00A91771" w:rsidRPr="00D00FE6">
        <w:rPr>
          <w:rFonts w:ascii="Palatino Linotype" w:hAnsi="Palatino Linotype"/>
          <w:sz w:val="24"/>
          <w:szCs w:val="24"/>
        </w:rPr>
        <w:t>e</w:t>
      </w:r>
      <w:r w:rsidR="00995D72" w:rsidRPr="00D00FE6">
        <w:rPr>
          <w:rFonts w:ascii="Palatino Linotype" w:hAnsi="Palatino Linotype"/>
          <w:sz w:val="24"/>
          <w:szCs w:val="24"/>
        </w:rPr>
        <w:t>n la etapa correspondiente, el particular no manifestó</w:t>
      </w:r>
      <w:r w:rsidR="005958FC" w:rsidRPr="00D00FE6">
        <w:rPr>
          <w:rFonts w:ascii="Palatino Linotype" w:hAnsi="Palatino Linotype"/>
          <w:sz w:val="24"/>
          <w:szCs w:val="24"/>
        </w:rPr>
        <w:t xml:space="preserve"> lo que a</w:t>
      </w:r>
      <w:r w:rsidR="00995D72" w:rsidRPr="00D00FE6">
        <w:rPr>
          <w:rFonts w:ascii="Palatino Linotype" w:hAnsi="Palatino Linotype"/>
          <w:sz w:val="24"/>
          <w:szCs w:val="24"/>
        </w:rPr>
        <w:t xml:space="preserve"> su derecho conviniera, por su parte el</w:t>
      </w:r>
      <w:r w:rsidR="003A7259" w:rsidRPr="00D00FE6">
        <w:rPr>
          <w:rFonts w:ascii="Palatino Linotype" w:hAnsi="Palatino Linotype"/>
          <w:sz w:val="24"/>
          <w:szCs w:val="24"/>
        </w:rPr>
        <w:t xml:space="preserve"> </w:t>
      </w:r>
      <w:r w:rsidR="003A7259" w:rsidRPr="00D00FE6">
        <w:rPr>
          <w:rFonts w:ascii="Palatino Linotype" w:hAnsi="Palatino Linotype"/>
          <w:b/>
          <w:bCs/>
          <w:sz w:val="24"/>
          <w:szCs w:val="24"/>
        </w:rPr>
        <w:t xml:space="preserve">Sujeto Obligado </w:t>
      </w:r>
      <w:r w:rsidR="00995D72" w:rsidRPr="00D00FE6">
        <w:rPr>
          <w:rFonts w:ascii="Palatino Linotype" w:hAnsi="Palatino Linotype"/>
          <w:sz w:val="24"/>
          <w:szCs w:val="24"/>
        </w:rPr>
        <w:t xml:space="preserve">rindió su informe justificado mediante dos archivos de nombres; </w:t>
      </w:r>
    </w:p>
    <w:p w14:paraId="3E522353" w14:textId="77777777" w:rsidR="00995D72" w:rsidRPr="00D00FE6" w:rsidRDefault="00995D72" w:rsidP="00D00FE6">
      <w:pPr>
        <w:pStyle w:val="Prrafodelista"/>
        <w:spacing w:after="0" w:line="360" w:lineRule="auto"/>
        <w:ind w:left="0"/>
        <w:jc w:val="both"/>
        <w:rPr>
          <w:rFonts w:ascii="Palatino Linotype" w:hAnsi="Palatino Linotype"/>
          <w:sz w:val="24"/>
          <w:szCs w:val="24"/>
        </w:rPr>
      </w:pPr>
    </w:p>
    <w:p w14:paraId="7021FA18" w14:textId="77777777" w:rsidR="00995D72" w:rsidRPr="00D00FE6" w:rsidRDefault="00995D72" w:rsidP="00D00FE6">
      <w:pPr>
        <w:pStyle w:val="Prrafodelista"/>
        <w:spacing w:after="0" w:line="360" w:lineRule="auto"/>
        <w:ind w:left="567" w:right="567"/>
        <w:jc w:val="both"/>
        <w:rPr>
          <w:rFonts w:ascii="Palatino Linotype" w:hAnsi="Palatino Linotype"/>
          <w:sz w:val="24"/>
          <w:szCs w:val="24"/>
        </w:rPr>
      </w:pPr>
      <w:bookmarkStart w:id="3" w:name="_Hlk22748512"/>
      <w:r w:rsidRPr="00D00FE6">
        <w:rPr>
          <w:rFonts w:ascii="Palatino Linotype" w:hAnsi="Palatino Linotype"/>
          <w:b/>
          <w:bCs/>
          <w:sz w:val="24"/>
          <w:szCs w:val="24"/>
        </w:rPr>
        <w:t xml:space="preserve">DGP 246.pdf. </w:t>
      </w:r>
      <w:r w:rsidRPr="00D00FE6">
        <w:rPr>
          <w:rFonts w:ascii="Palatino Linotype" w:hAnsi="Palatino Linotype"/>
          <w:sz w:val="24"/>
          <w:szCs w:val="24"/>
        </w:rPr>
        <w:t>Archivo en formato PDF, de cuyo contenido se advierte un oficio de número 2070</w:t>
      </w:r>
      <w:r w:rsidR="00217D3D" w:rsidRPr="00D00FE6">
        <w:rPr>
          <w:rFonts w:ascii="Palatino Linotype" w:hAnsi="Palatino Linotype"/>
          <w:sz w:val="24"/>
          <w:szCs w:val="24"/>
        </w:rPr>
        <w:t xml:space="preserve">6004000100S-246/2019, de fecha diez (10) de junio de dos mil diecinueve, mediante el cual el Jefe de la Unidad y Servidor Público Habilitado de la Dirección General del Personal informa al Jefe de la Unidad de Información, Planeación, Programación y Evaluación y Responsable de la Unidad de Transparencia de la Secretaría de Finanzas que se </w:t>
      </w:r>
      <w:r w:rsidR="00217D3D" w:rsidRPr="00D00FE6">
        <w:rPr>
          <w:rFonts w:ascii="Palatino Linotype" w:hAnsi="Palatino Linotype"/>
          <w:b/>
          <w:bCs/>
          <w:sz w:val="24"/>
          <w:szCs w:val="24"/>
        </w:rPr>
        <w:t xml:space="preserve">ratifica </w:t>
      </w:r>
      <w:r w:rsidR="00217D3D" w:rsidRPr="00D00FE6">
        <w:rPr>
          <w:rFonts w:ascii="Palatino Linotype" w:hAnsi="Palatino Linotype"/>
          <w:sz w:val="24"/>
          <w:szCs w:val="24"/>
        </w:rPr>
        <w:t>la respuesta que se dio en el oficio número 20706004000100S-199/2019.</w:t>
      </w:r>
    </w:p>
    <w:p w14:paraId="62846DD7" w14:textId="77777777" w:rsidR="00217D3D" w:rsidRPr="00D00FE6" w:rsidRDefault="00217D3D" w:rsidP="00D00FE6">
      <w:pPr>
        <w:pStyle w:val="Prrafodelista"/>
        <w:spacing w:after="0" w:line="360" w:lineRule="auto"/>
        <w:ind w:left="567" w:right="567"/>
        <w:jc w:val="both"/>
        <w:rPr>
          <w:rFonts w:ascii="Palatino Linotype" w:hAnsi="Palatino Linotype"/>
          <w:sz w:val="24"/>
          <w:szCs w:val="24"/>
        </w:rPr>
      </w:pPr>
    </w:p>
    <w:p w14:paraId="0D76CC84" w14:textId="77777777" w:rsidR="00DB164E" w:rsidRPr="00D00FE6" w:rsidRDefault="00995D72"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b/>
          <w:bCs/>
          <w:sz w:val="24"/>
          <w:szCs w:val="24"/>
        </w:rPr>
        <w:t xml:space="preserve">Informe Justificado RR.5127.pdf. </w:t>
      </w:r>
      <w:r w:rsidR="00217D3D" w:rsidRPr="00D00FE6">
        <w:rPr>
          <w:rFonts w:ascii="Palatino Linotype" w:hAnsi="Palatino Linotype"/>
          <w:sz w:val="24"/>
          <w:szCs w:val="24"/>
        </w:rPr>
        <w:t xml:space="preserve">Archivo en formato PDF, por medio del cual el </w:t>
      </w:r>
      <w:r w:rsidR="00217D3D" w:rsidRPr="00D00FE6">
        <w:rPr>
          <w:rFonts w:ascii="Palatino Linotype" w:hAnsi="Palatino Linotype"/>
          <w:b/>
          <w:bCs/>
          <w:sz w:val="24"/>
          <w:szCs w:val="24"/>
        </w:rPr>
        <w:t xml:space="preserve">Sujeto Obligado </w:t>
      </w:r>
      <w:r w:rsidR="00217D3D" w:rsidRPr="00D00FE6">
        <w:rPr>
          <w:rFonts w:ascii="Palatino Linotype" w:hAnsi="Palatino Linotype"/>
          <w:sz w:val="24"/>
          <w:szCs w:val="24"/>
        </w:rPr>
        <w:t xml:space="preserve">rinde su informe justificado, mencionando medularmente que del recurso de revisión número 01431/INFOEM/IP/RR/2017 la información requerida por la recurrente en la solicitud de información, </w:t>
      </w:r>
      <w:r w:rsidR="00217D3D" w:rsidRPr="00D00FE6">
        <w:rPr>
          <w:rFonts w:ascii="Palatino Linotype" w:hAnsi="Palatino Linotype"/>
          <w:b/>
          <w:bCs/>
          <w:sz w:val="24"/>
          <w:szCs w:val="24"/>
        </w:rPr>
        <w:t>pudiera poseerla la Secretaría de Seguridad</w:t>
      </w:r>
      <w:r w:rsidR="00217D3D" w:rsidRPr="00D00FE6">
        <w:rPr>
          <w:rFonts w:ascii="Palatino Linotype" w:hAnsi="Palatino Linotype"/>
          <w:sz w:val="24"/>
          <w:szCs w:val="24"/>
        </w:rPr>
        <w:t xml:space="preserve">, al constituir una dependencia de la administración pública estatal. </w:t>
      </w:r>
    </w:p>
    <w:p w14:paraId="21909DA6" w14:textId="77777777" w:rsidR="001C400A" w:rsidRPr="00D00FE6" w:rsidRDefault="001C400A" w:rsidP="00D00FE6">
      <w:pPr>
        <w:spacing w:after="0" w:line="360" w:lineRule="auto"/>
        <w:ind w:right="567"/>
        <w:jc w:val="both"/>
        <w:rPr>
          <w:rFonts w:ascii="Palatino Linotype" w:hAnsi="Palatino Linotype"/>
          <w:sz w:val="24"/>
          <w:szCs w:val="24"/>
        </w:rPr>
      </w:pPr>
    </w:p>
    <w:p w14:paraId="43FCBDE6" w14:textId="77777777" w:rsidR="00620D8D" w:rsidRPr="00D00FE6" w:rsidRDefault="001C400A" w:rsidP="00D00FE6">
      <w:pPr>
        <w:pStyle w:val="Prrafodelista"/>
        <w:numPr>
          <w:ilvl w:val="0"/>
          <w:numId w:val="2"/>
        </w:numPr>
        <w:spacing w:after="0" w:line="360" w:lineRule="auto"/>
        <w:ind w:left="0" w:firstLine="0"/>
        <w:jc w:val="both"/>
        <w:rPr>
          <w:rFonts w:ascii="Palatino Linotype" w:hAnsi="Palatino Linotype"/>
          <w:sz w:val="24"/>
          <w:szCs w:val="24"/>
        </w:rPr>
      </w:pPr>
      <w:r w:rsidRPr="00D00FE6">
        <w:rPr>
          <w:rFonts w:ascii="Palatino Linotype" w:hAnsi="Palatino Linotype"/>
          <w:sz w:val="24"/>
          <w:szCs w:val="24"/>
        </w:rPr>
        <w:t xml:space="preserve">El Comisionado </w:t>
      </w:r>
      <w:r w:rsidR="00620D8D" w:rsidRPr="00D00FE6">
        <w:rPr>
          <w:rFonts w:ascii="Palatino Linotype" w:hAnsi="Palatino Linotype"/>
          <w:sz w:val="24"/>
          <w:szCs w:val="24"/>
        </w:rPr>
        <w:t>de Origen</w:t>
      </w:r>
      <w:r w:rsidRPr="00D00FE6">
        <w:rPr>
          <w:rFonts w:ascii="Palatino Linotype" w:hAnsi="Palatino Linotype"/>
          <w:sz w:val="24"/>
          <w:szCs w:val="24"/>
        </w:rPr>
        <w:t xml:space="preserve"> decretó el cierre de instrucción</w:t>
      </w:r>
      <w:r w:rsidRPr="00D00FE6">
        <w:rPr>
          <w:rFonts w:ascii="Palatino Linotype" w:hAnsi="Palatino Linotype" w:cs="Arial"/>
          <w:sz w:val="24"/>
          <w:szCs w:val="24"/>
        </w:rPr>
        <w:t xml:space="preserve"> </w:t>
      </w:r>
      <w:r w:rsidRPr="00D00FE6">
        <w:rPr>
          <w:rFonts w:ascii="Palatino Linotype" w:hAnsi="Palatino Linotype"/>
          <w:sz w:val="24"/>
          <w:szCs w:val="24"/>
        </w:rPr>
        <w:t>mediante acuerdo de fecha veintiséis (26) de junio de la presente anualidad, y en fecha seis (06) de agosto de dos mil diecinueve</w:t>
      </w:r>
      <w:r w:rsidR="00620D8D" w:rsidRPr="00D00FE6">
        <w:rPr>
          <w:rFonts w:ascii="Palatino Linotype" w:hAnsi="Palatino Linotype"/>
          <w:sz w:val="24"/>
          <w:szCs w:val="24"/>
        </w:rPr>
        <w:t xml:space="preserve"> </w:t>
      </w:r>
      <w:r w:rsidRPr="00D00FE6">
        <w:rPr>
          <w:rFonts w:ascii="Palatino Linotype" w:hAnsi="Palatino Linotype"/>
          <w:sz w:val="24"/>
          <w:szCs w:val="24"/>
        </w:rPr>
        <w:t>se determinó la ampliación de plazo para resolver el asunto que ahora nos ocupa</w:t>
      </w:r>
      <w:r w:rsidR="00620D8D" w:rsidRPr="00D00FE6">
        <w:rPr>
          <w:rFonts w:ascii="Palatino Linotype" w:hAnsi="Palatino Linotype"/>
          <w:sz w:val="24"/>
          <w:szCs w:val="24"/>
        </w:rPr>
        <w:t>.</w:t>
      </w:r>
    </w:p>
    <w:p w14:paraId="520DFD2A" w14:textId="77777777" w:rsidR="00620D8D" w:rsidRPr="00D00FE6" w:rsidRDefault="00620D8D" w:rsidP="00D00FE6">
      <w:pPr>
        <w:pStyle w:val="Prrafodelista"/>
        <w:spacing w:after="0" w:line="360" w:lineRule="auto"/>
        <w:ind w:left="0"/>
        <w:jc w:val="both"/>
        <w:rPr>
          <w:rFonts w:ascii="Palatino Linotype" w:hAnsi="Palatino Linotype"/>
          <w:sz w:val="24"/>
          <w:szCs w:val="24"/>
        </w:rPr>
      </w:pPr>
    </w:p>
    <w:p w14:paraId="7DB62193" w14:textId="77777777" w:rsidR="00217D3D" w:rsidRPr="00D00FE6" w:rsidRDefault="00620D8D" w:rsidP="00D00FE6">
      <w:pPr>
        <w:pStyle w:val="Prrafodelista"/>
        <w:numPr>
          <w:ilvl w:val="0"/>
          <w:numId w:val="2"/>
        </w:numPr>
        <w:spacing w:after="0" w:line="360" w:lineRule="auto"/>
        <w:ind w:left="0" w:firstLine="0"/>
        <w:jc w:val="both"/>
        <w:rPr>
          <w:rFonts w:ascii="Palatino Linotype" w:hAnsi="Palatino Linotype"/>
          <w:sz w:val="24"/>
          <w:szCs w:val="24"/>
        </w:rPr>
      </w:pPr>
      <w:r w:rsidRPr="00D00FE6">
        <w:rPr>
          <w:rFonts w:ascii="Palatino Linotype" w:hAnsi="Palatino Linotype"/>
          <w:sz w:val="24"/>
          <w:szCs w:val="24"/>
        </w:rPr>
        <w:t xml:space="preserve">Posteriormente, en la Trigésima </w:t>
      </w:r>
      <w:r w:rsidR="00B87F95" w:rsidRPr="00D00FE6">
        <w:rPr>
          <w:rFonts w:ascii="Palatino Linotype" w:hAnsi="Palatino Linotype"/>
          <w:sz w:val="24"/>
          <w:szCs w:val="24"/>
        </w:rPr>
        <w:t xml:space="preserve">Novena </w:t>
      </w:r>
      <w:r w:rsidRPr="00D00FE6">
        <w:rPr>
          <w:rFonts w:ascii="Palatino Linotype" w:hAnsi="Palatino Linotype"/>
          <w:sz w:val="24"/>
          <w:szCs w:val="24"/>
        </w:rPr>
        <w:t>Sesión Ordinaria</w:t>
      </w:r>
      <w:r w:rsidR="00B87F95" w:rsidRPr="00D00FE6">
        <w:rPr>
          <w:rFonts w:ascii="Palatino Linotype" w:hAnsi="Palatino Linotype"/>
          <w:sz w:val="24"/>
          <w:szCs w:val="24"/>
        </w:rPr>
        <w:t xml:space="preserve"> de fecha veinticuatro (24) de octubre de dos mil diecinueve</w:t>
      </w:r>
      <w:r w:rsidR="00870A4E" w:rsidRPr="00D00FE6">
        <w:rPr>
          <w:rFonts w:ascii="Palatino Linotype" w:hAnsi="Palatino Linotype"/>
          <w:sz w:val="24"/>
          <w:szCs w:val="24"/>
        </w:rPr>
        <w:t xml:space="preserve">, </w:t>
      </w:r>
      <w:r w:rsidR="00B87F95" w:rsidRPr="00D00FE6">
        <w:rPr>
          <w:rFonts w:ascii="Palatino Linotype" w:hAnsi="Palatino Linotype"/>
          <w:sz w:val="24"/>
          <w:szCs w:val="24"/>
        </w:rPr>
        <w:t xml:space="preserve">en términos del artículo 63 de los Lineamientos para el funcionamiento del Pleno y las Comisiones del Instituto de Transparencia, Acceso a la Información Pública y Protección de Datos Personales del Estado de México y Municipios, y conforme al registro de </w:t>
      </w:r>
      <w:proofErr w:type="spellStart"/>
      <w:r w:rsidR="00B87F95" w:rsidRPr="00D00FE6">
        <w:rPr>
          <w:rFonts w:ascii="Palatino Linotype" w:hAnsi="Palatino Linotype"/>
          <w:sz w:val="24"/>
          <w:szCs w:val="24"/>
        </w:rPr>
        <w:t>returnos</w:t>
      </w:r>
      <w:proofErr w:type="spellEnd"/>
      <w:r w:rsidR="00B87F95" w:rsidRPr="00D00FE6">
        <w:rPr>
          <w:rFonts w:ascii="Palatino Linotype" w:hAnsi="Palatino Linotype"/>
          <w:sz w:val="24"/>
          <w:szCs w:val="24"/>
        </w:rPr>
        <w:t xml:space="preserve"> que lleva la Secretaría Técnica de este Instituto se realizó el </w:t>
      </w:r>
      <w:proofErr w:type="spellStart"/>
      <w:r w:rsidR="00B87F95" w:rsidRPr="00D00FE6">
        <w:rPr>
          <w:rFonts w:ascii="Palatino Linotype" w:hAnsi="Palatino Linotype"/>
          <w:sz w:val="24"/>
          <w:szCs w:val="24"/>
        </w:rPr>
        <w:t>returno</w:t>
      </w:r>
      <w:proofErr w:type="spellEnd"/>
      <w:r w:rsidR="00B87F95" w:rsidRPr="00D00FE6">
        <w:rPr>
          <w:rFonts w:ascii="Palatino Linotype" w:hAnsi="Palatino Linotype"/>
          <w:sz w:val="24"/>
          <w:szCs w:val="24"/>
        </w:rPr>
        <w:t xml:space="preserve"> del asunto que ahora nos ocupa al Comisionado </w:t>
      </w:r>
      <w:r w:rsidR="00B87F95" w:rsidRPr="00D00FE6">
        <w:rPr>
          <w:rFonts w:ascii="Palatino Linotype" w:hAnsi="Palatino Linotype"/>
          <w:b/>
          <w:bCs/>
          <w:sz w:val="24"/>
          <w:szCs w:val="24"/>
        </w:rPr>
        <w:t xml:space="preserve">JOSÉ GUADALUPE LUNA HERNÁNDEZ </w:t>
      </w:r>
      <w:r w:rsidR="00B87F95" w:rsidRPr="00D00FE6">
        <w:rPr>
          <w:rFonts w:ascii="Palatino Linotype" w:hAnsi="Palatino Linotype"/>
          <w:sz w:val="24"/>
          <w:szCs w:val="24"/>
        </w:rPr>
        <w:t xml:space="preserve">para realizar la resolución correspondiente, </w:t>
      </w:r>
      <w:r w:rsidR="001C400A" w:rsidRPr="00D00FE6">
        <w:rPr>
          <w:rFonts w:ascii="Palatino Linotype" w:hAnsi="Palatino Linotype" w:cs="Arial"/>
          <w:sz w:val="24"/>
          <w:szCs w:val="24"/>
        </w:rPr>
        <w:t xml:space="preserve">misma que ahora se pronuncia; y - - - - - - - - </w:t>
      </w:r>
      <w:bookmarkEnd w:id="3"/>
      <w:r w:rsidR="00870A4E" w:rsidRPr="00D00FE6">
        <w:rPr>
          <w:rFonts w:ascii="Palatino Linotype" w:hAnsi="Palatino Linotype" w:cs="Arial"/>
          <w:sz w:val="24"/>
          <w:szCs w:val="24"/>
        </w:rPr>
        <w:t>- - - - - - - -</w:t>
      </w:r>
    </w:p>
    <w:p w14:paraId="4F330521" w14:textId="77777777" w:rsidR="00620D8D" w:rsidRDefault="00620D8D" w:rsidP="00D00FE6">
      <w:pPr>
        <w:pStyle w:val="Prrafodelista"/>
        <w:spacing w:after="0" w:line="360" w:lineRule="auto"/>
        <w:ind w:left="0"/>
        <w:jc w:val="both"/>
        <w:rPr>
          <w:rFonts w:ascii="Palatino Linotype" w:hAnsi="Palatino Linotype"/>
          <w:sz w:val="24"/>
          <w:szCs w:val="24"/>
        </w:rPr>
      </w:pPr>
    </w:p>
    <w:p w14:paraId="73589F39" w14:textId="77777777" w:rsidR="00D00FE6" w:rsidRDefault="00D00FE6" w:rsidP="00D00FE6">
      <w:pPr>
        <w:pStyle w:val="Prrafodelista"/>
        <w:spacing w:after="0" w:line="360" w:lineRule="auto"/>
        <w:ind w:left="0"/>
        <w:jc w:val="both"/>
        <w:rPr>
          <w:rFonts w:ascii="Palatino Linotype" w:hAnsi="Palatino Linotype"/>
          <w:sz w:val="24"/>
          <w:szCs w:val="24"/>
        </w:rPr>
      </w:pPr>
    </w:p>
    <w:p w14:paraId="29E13E8D" w14:textId="77777777" w:rsidR="00D00FE6" w:rsidRPr="00D00FE6" w:rsidRDefault="00D00FE6" w:rsidP="00D00FE6">
      <w:pPr>
        <w:pStyle w:val="Prrafodelista"/>
        <w:spacing w:after="0" w:line="360" w:lineRule="auto"/>
        <w:ind w:left="0"/>
        <w:jc w:val="both"/>
        <w:rPr>
          <w:rFonts w:ascii="Palatino Linotype" w:hAnsi="Palatino Linotype"/>
          <w:sz w:val="24"/>
          <w:szCs w:val="24"/>
        </w:rPr>
      </w:pPr>
    </w:p>
    <w:p w14:paraId="41296FFA" w14:textId="77777777" w:rsidR="00C07697" w:rsidRDefault="00792776" w:rsidP="00D00FE6">
      <w:pPr>
        <w:keepNext/>
        <w:keepLines/>
        <w:spacing w:after="0" w:line="360" w:lineRule="auto"/>
        <w:jc w:val="center"/>
        <w:outlineLvl w:val="0"/>
        <w:rPr>
          <w:rFonts w:ascii="Palatino Linotype" w:eastAsia="MS Gothic" w:hAnsi="Palatino Linotype" w:cs="Times New Roman"/>
          <w:b/>
          <w:sz w:val="24"/>
          <w:szCs w:val="24"/>
        </w:rPr>
      </w:pPr>
      <w:bookmarkStart w:id="4" w:name="_Toc23446065"/>
      <w:r w:rsidRPr="00D00FE6">
        <w:rPr>
          <w:rFonts w:ascii="Palatino Linotype" w:eastAsia="MS Gothic" w:hAnsi="Palatino Linotype" w:cs="Times New Roman"/>
          <w:b/>
          <w:sz w:val="24"/>
          <w:szCs w:val="24"/>
        </w:rPr>
        <w:t>CONSIDERANDO</w:t>
      </w:r>
      <w:bookmarkEnd w:id="4"/>
    </w:p>
    <w:p w14:paraId="6DB9B1F8" w14:textId="77777777" w:rsidR="00D00FE6" w:rsidRPr="00D00FE6" w:rsidRDefault="00D00FE6" w:rsidP="00D00FE6">
      <w:pPr>
        <w:keepNext/>
        <w:keepLines/>
        <w:spacing w:after="0" w:line="360" w:lineRule="auto"/>
        <w:jc w:val="center"/>
        <w:outlineLvl w:val="0"/>
        <w:rPr>
          <w:rFonts w:ascii="Palatino Linotype" w:eastAsia="MS Gothic" w:hAnsi="Palatino Linotype" w:cs="Times New Roman"/>
          <w:b/>
          <w:sz w:val="24"/>
          <w:szCs w:val="24"/>
        </w:rPr>
      </w:pPr>
    </w:p>
    <w:p w14:paraId="07ED635E" w14:textId="77777777" w:rsidR="00792776" w:rsidRPr="00D00FE6" w:rsidRDefault="00792776" w:rsidP="00D00FE6">
      <w:pPr>
        <w:keepNext/>
        <w:keepLines/>
        <w:spacing w:after="0" w:line="360" w:lineRule="auto"/>
        <w:outlineLvl w:val="0"/>
        <w:rPr>
          <w:rFonts w:ascii="Palatino Linotype" w:eastAsia="MS Gothic" w:hAnsi="Palatino Linotype" w:cs="Times New Roman"/>
          <w:b/>
          <w:sz w:val="24"/>
          <w:szCs w:val="24"/>
        </w:rPr>
      </w:pPr>
      <w:bookmarkStart w:id="5" w:name="_Toc23446066"/>
      <w:r w:rsidRPr="00D00FE6">
        <w:rPr>
          <w:rFonts w:ascii="Palatino Linotype" w:eastAsia="MS Mincho" w:hAnsi="Palatino Linotype" w:cstheme="majorBidi"/>
          <w:b/>
          <w:sz w:val="24"/>
          <w:szCs w:val="24"/>
          <w:lang w:val="es-ES_tradnl" w:eastAsia="es-ES"/>
        </w:rPr>
        <w:t>PRIMERO</w:t>
      </w:r>
      <w:r w:rsidRPr="00D00FE6">
        <w:rPr>
          <w:rFonts w:ascii="Palatino Linotype" w:eastAsia="MS Gothic" w:hAnsi="Palatino Linotype" w:cs="Times New Roman"/>
          <w:b/>
          <w:sz w:val="24"/>
          <w:szCs w:val="24"/>
        </w:rPr>
        <w:t>. De la competencia.</w:t>
      </w:r>
      <w:bookmarkEnd w:id="5"/>
    </w:p>
    <w:p w14:paraId="3909D2C2" w14:textId="77777777" w:rsidR="00792776" w:rsidRPr="00D00FE6" w:rsidRDefault="00792776" w:rsidP="00D00FE6">
      <w:pPr>
        <w:spacing w:after="0" w:line="360" w:lineRule="auto"/>
        <w:rPr>
          <w:rFonts w:ascii="Palatino Linotype" w:hAnsi="Palatino Linotype"/>
          <w:sz w:val="24"/>
          <w:szCs w:val="24"/>
        </w:rPr>
      </w:pPr>
    </w:p>
    <w:p w14:paraId="48E72C80" w14:textId="77777777" w:rsidR="00DB164E" w:rsidRPr="00D00FE6" w:rsidRDefault="00792776" w:rsidP="00D00FE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00FE6">
        <w:rPr>
          <w:rFonts w:ascii="Palatino Linotype" w:eastAsia="Calibri" w:hAnsi="Palatino Linotype" w:cs="Times New Roman"/>
          <w:b/>
          <w:sz w:val="24"/>
          <w:szCs w:val="24"/>
          <w:lang w:val="es-ES" w:eastAsia="es-ES"/>
        </w:rPr>
        <w:t>Constitución Política de los Estados Unidos Mexicanos</w:t>
      </w:r>
      <w:r w:rsidRPr="00D00FE6">
        <w:rPr>
          <w:rFonts w:ascii="Palatino Linotype" w:eastAsia="Calibri" w:hAnsi="Palatino Linotype" w:cs="Times New Roman"/>
          <w:sz w:val="24"/>
          <w:szCs w:val="24"/>
          <w:lang w:val="es-ES" w:eastAsia="es-ES"/>
        </w:rPr>
        <w:t xml:space="preserve">; </w:t>
      </w:r>
      <w:r w:rsidRPr="00D00FE6">
        <w:rPr>
          <w:rFonts w:ascii="Palatino Linotype" w:hAnsi="Palatino Linotype" w:cs="Arial"/>
          <w:bCs/>
          <w:color w:val="222222"/>
          <w:sz w:val="24"/>
          <w:szCs w:val="24"/>
          <w:shd w:val="clear" w:color="auto" w:fill="FFFFFF"/>
          <w:lang w:val="es-ES"/>
        </w:rPr>
        <w:t>5, párrafos </w:t>
      </w:r>
      <w:r w:rsidRPr="00D00FE6">
        <w:rPr>
          <w:rFonts w:ascii="Palatino Linotype" w:hAnsi="Palatino Linotype" w:cs="Arial"/>
          <w:bCs/>
          <w:color w:val="222222"/>
          <w:sz w:val="24"/>
          <w:szCs w:val="24"/>
          <w:lang w:val="es-ES"/>
        </w:rPr>
        <w:t>vigésimo</w:t>
      </w:r>
      <w:r w:rsidR="005D35CA" w:rsidRPr="00D00FE6">
        <w:rPr>
          <w:rFonts w:ascii="Palatino Linotype" w:hAnsi="Palatino Linotype" w:cs="Arial"/>
          <w:bCs/>
          <w:color w:val="222222"/>
          <w:sz w:val="24"/>
          <w:szCs w:val="24"/>
          <w:lang w:val="es-ES"/>
        </w:rPr>
        <w:t xml:space="preserve"> segundo</w:t>
      </w:r>
      <w:r w:rsidRPr="00D00FE6">
        <w:rPr>
          <w:rFonts w:ascii="Palatino Linotype" w:hAnsi="Palatino Linotype" w:cs="Arial"/>
          <w:bCs/>
          <w:color w:val="222222"/>
          <w:sz w:val="24"/>
          <w:szCs w:val="24"/>
          <w:lang w:val="es-ES"/>
        </w:rPr>
        <w:t xml:space="preserve">, vigésimo </w:t>
      </w:r>
      <w:r w:rsidR="005D35CA" w:rsidRPr="00D00FE6">
        <w:rPr>
          <w:rFonts w:ascii="Palatino Linotype" w:hAnsi="Palatino Linotype" w:cs="Arial"/>
          <w:bCs/>
          <w:color w:val="222222"/>
          <w:sz w:val="24"/>
          <w:szCs w:val="24"/>
          <w:lang w:val="es-ES"/>
        </w:rPr>
        <w:t>tercero</w:t>
      </w:r>
      <w:r w:rsidRPr="00D00FE6">
        <w:rPr>
          <w:rFonts w:ascii="Palatino Linotype" w:hAnsi="Palatino Linotype" w:cs="Arial"/>
          <w:bCs/>
          <w:color w:val="222222"/>
          <w:sz w:val="24"/>
          <w:szCs w:val="24"/>
          <w:lang w:val="es-ES"/>
        </w:rPr>
        <w:t xml:space="preserve"> y vigésimo </w:t>
      </w:r>
      <w:r w:rsidR="005D35CA" w:rsidRPr="00D00FE6">
        <w:rPr>
          <w:rFonts w:ascii="Palatino Linotype" w:hAnsi="Palatino Linotype" w:cs="Arial"/>
          <w:bCs/>
          <w:color w:val="222222"/>
          <w:sz w:val="24"/>
          <w:szCs w:val="24"/>
          <w:lang w:val="es-ES"/>
        </w:rPr>
        <w:t>cuarto</w:t>
      </w:r>
      <w:r w:rsidRPr="00D00FE6">
        <w:rPr>
          <w:rFonts w:ascii="Palatino Linotype" w:hAnsi="Palatino Linotype" w:cs="Arial"/>
          <w:bCs/>
          <w:color w:val="222222"/>
          <w:sz w:val="24"/>
          <w:szCs w:val="24"/>
          <w:shd w:val="clear" w:color="auto" w:fill="FFFFFF"/>
          <w:lang w:val="es-ES"/>
        </w:rPr>
        <w:t> fracciones IV y V </w:t>
      </w:r>
      <w:r w:rsidRPr="00D00FE6">
        <w:rPr>
          <w:rFonts w:ascii="Palatino Linotype" w:eastAsia="Calibri" w:hAnsi="Palatino Linotype" w:cs="Times New Roman"/>
          <w:sz w:val="24"/>
          <w:szCs w:val="24"/>
          <w:lang w:val="es-ES" w:eastAsia="es-ES"/>
        </w:rPr>
        <w:t xml:space="preserve">de la </w:t>
      </w:r>
      <w:r w:rsidRPr="00D00FE6">
        <w:rPr>
          <w:rFonts w:ascii="Palatino Linotype" w:eastAsia="Calibri" w:hAnsi="Palatino Linotype" w:cs="Times New Roman"/>
          <w:b/>
          <w:sz w:val="24"/>
          <w:szCs w:val="24"/>
          <w:lang w:val="es-ES" w:eastAsia="es-ES"/>
        </w:rPr>
        <w:t>Constitución Política del Estado Libre y Soberano de México</w:t>
      </w:r>
      <w:r w:rsidRPr="00D00FE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00FE6">
        <w:rPr>
          <w:rFonts w:ascii="Palatino Linotype" w:eastAsia="Calibri" w:hAnsi="Palatino Linotype" w:cs="Arial"/>
          <w:sz w:val="24"/>
          <w:szCs w:val="24"/>
          <w:lang w:val="es-ES" w:eastAsia="es-ES"/>
        </w:rPr>
        <w:t xml:space="preserve">de la </w:t>
      </w:r>
      <w:r w:rsidRPr="00D00FE6">
        <w:rPr>
          <w:rFonts w:ascii="Palatino Linotype" w:eastAsia="Calibri" w:hAnsi="Palatino Linotype" w:cs="Arial"/>
          <w:b/>
          <w:sz w:val="24"/>
          <w:szCs w:val="24"/>
          <w:lang w:val="es-ES" w:eastAsia="es-ES"/>
        </w:rPr>
        <w:t>Ley de Transparencia y Acceso a la Información Pública del Estado de México y Municipios</w:t>
      </w:r>
      <w:r w:rsidRPr="00D00FE6">
        <w:rPr>
          <w:rFonts w:ascii="Palatino Linotype" w:eastAsia="Calibri" w:hAnsi="Palatino Linotype" w:cs="Arial"/>
          <w:sz w:val="24"/>
          <w:szCs w:val="24"/>
          <w:lang w:val="es-ES" w:eastAsia="es-ES"/>
        </w:rPr>
        <w:t xml:space="preserve">; </w:t>
      </w:r>
      <w:r w:rsidRPr="00D00FE6">
        <w:rPr>
          <w:rFonts w:ascii="Palatino Linotype" w:eastAsia="Calibri" w:hAnsi="Palatino Linotype" w:cs="Arial"/>
          <w:b/>
          <w:sz w:val="24"/>
          <w:szCs w:val="24"/>
          <w:lang w:val="es-ES" w:eastAsia="es-ES"/>
        </w:rPr>
        <w:t>7, 9 fracciones I y XXIV, y 11</w:t>
      </w:r>
      <w:r w:rsidRPr="00D00FE6">
        <w:rPr>
          <w:rFonts w:ascii="Palatino Linotype" w:eastAsia="Calibri" w:hAnsi="Palatino Linotype" w:cs="Arial"/>
          <w:sz w:val="24"/>
          <w:szCs w:val="24"/>
          <w:lang w:val="es-ES" w:eastAsia="es-ES"/>
        </w:rPr>
        <w:t xml:space="preserve"> del </w:t>
      </w:r>
      <w:r w:rsidRPr="00D00FE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00FE6">
        <w:rPr>
          <w:rFonts w:ascii="Palatino Linotype" w:eastAsia="MS Mincho" w:hAnsi="Palatino Linotype" w:cs="Times New Roman"/>
          <w:sz w:val="24"/>
          <w:szCs w:val="24"/>
          <w:lang w:val="es-ES_tradnl" w:eastAsia="es-ES"/>
        </w:rPr>
        <w:t>.</w:t>
      </w:r>
    </w:p>
    <w:p w14:paraId="67A3040A" w14:textId="77777777" w:rsidR="00193B5C" w:rsidRPr="00D00FE6" w:rsidRDefault="00193B5C" w:rsidP="00D00FE6">
      <w:pPr>
        <w:spacing w:after="0" w:line="360" w:lineRule="auto"/>
        <w:contextualSpacing/>
        <w:jc w:val="both"/>
        <w:rPr>
          <w:rFonts w:ascii="Palatino Linotype" w:eastAsia="MS Mincho" w:hAnsi="Palatino Linotype" w:cs="Times New Roman"/>
          <w:sz w:val="24"/>
          <w:szCs w:val="24"/>
          <w:lang w:val="es-ES_tradnl" w:eastAsia="es-ES"/>
        </w:rPr>
      </w:pPr>
    </w:p>
    <w:p w14:paraId="73DECFCB" w14:textId="77777777" w:rsidR="00792776" w:rsidRPr="00D00FE6" w:rsidRDefault="00792776" w:rsidP="00D00FE6">
      <w:pPr>
        <w:keepNext/>
        <w:keepLines/>
        <w:spacing w:after="0" w:line="360" w:lineRule="auto"/>
        <w:outlineLvl w:val="0"/>
        <w:rPr>
          <w:rFonts w:ascii="Palatino Linotype" w:eastAsia="MS Gothic" w:hAnsi="Palatino Linotype" w:cs="Times New Roman"/>
          <w:b/>
          <w:sz w:val="24"/>
          <w:szCs w:val="24"/>
        </w:rPr>
      </w:pPr>
      <w:bookmarkStart w:id="6" w:name="_Toc23446067"/>
      <w:r w:rsidRPr="00D00FE6">
        <w:rPr>
          <w:rFonts w:ascii="Palatino Linotype" w:eastAsia="MS Mincho" w:hAnsi="Palatino Linotype" w:cstheme="majorBidi"/>
          <w:b/>
          <w:sz w:val="24"/>
          <w:szCs w:val="24"/>
          <w:lang w:val="es-ES_tradnl" w:eastAsia="es-ES"/>
        </w:rPr>
        <w:t>SEGUNDO</w:t>
      </w:r>
      <w:r w:rsidRPr="00D00FE6">
        <w:rPr>
          <w:rFonts w:ascii="Palatino Linotype" w:eastAsia="MS Gothic" w:hAnsi="Palatino Linotype" w:cs="Times New Roman"/>
          <w:b/>
          <w:sz w:val="24"/>
          <w:szCs w:val="24"/>
        </w:rPr>
        <w:t>.</w:t>
      </w:r>
      <w:r w:rsidR="0004167E" w:rsidRPr="00D00FE6">
        <w:rPr>
          <w:rFonts w:ascii="Palatino Linotype" w:eastAsia="MS Gothic" w:hAnsi="Palatino Linotype" w:cs="Times New Roman"/>
          <w:b/>
          <w:sz w:val="24"/>
          <w:szCs w:val="24"/>
        </w:rPr>
        <w:t xml:space="preserve"> De la oportunidad y procedibilidad del recurso de revisión</w:t>
      </w:r>
      <w:r w:rsidRPr="00D00FE6">
        <w:rPr>
          <w:rFonts w:ascii="Palatino Linotype" w:eastAsia="MS Gothic" w:hAnsi="Palatino Linotype" w:cs="Times New Roman"/>
          <w:b/>
          <w:sz w:val="24"/>
          <w:szCs w:val="24"/>
        </w:rPr>
        <w:t>.</w:t>
      </w:r>
      <w:bookmarkEnd w:id="6"/>
    </w:p>
    <w:p w14:paraId="45D6889F" w14:textId="77777777" w:rsidR="00792776" w:rsidRPr="00D00FE6" w:rsidRDefault="00792776" w:rsidP="00D00FE6">
      <w:pPr>
        <w:spacing w:after="0" w:line="360" w:lineRule="auto"/>
        <w:ind w:left="720"/>
        <w:contextualSpacing/>
        <w:rPr>
          <w:rFonts w:ascii="Palatino Linotype" w:eastAsia="Calibri" w:hAnsi="Palatino Linotype" w:cs="Arial"/>
          <w:sz w:val="24"/>
          <w:szCs w:val="24"/>
          <w:lang w:val="es-ES_tradnl" w:eastAsia="es-ES"/>
        </w:rPr>
      </w:pPr>
    </w:p>
    <w:p w14:paraId="52440890" w14:textId="77777777" w:rsidR="001D6E38" w:rsidRPr="00D00FE6" w:rsidRDefault="005E7BEE" w:rsidP="00D00FE6">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00FE6">
        <w:rPr>
          <w:rFonts w:ascii="Palatino Linotype" w:eastAsia="Calibri" w:hAnsi="Palatino Linotype" w:cs="Arial"/>
          <w:sz w:val="24"/>
          <w:szCs w:val="24"/>
          <w:lang w:val="es-ES_tradnl" w:eastAsia="es-ES"/>
        </w:rPr>
        <w:t xml:space="preserve">El medio de impugnación fue presentado a través del </w:t>
      </w:r>
      <w:r w:rsidRPr="00D00FE6">
        <w:rPr>
          <w:rFonts w:ascii="Palatino Linotype" w:eastAsia="Calibri" w:hAnsi="Palatino Linotype" w:cs="Arial"/>
          <w:b/>
          <w:sz w:val="24"/>
          <w:szCs w:val="24"/>
          <w:lang w:val="es-ES_tradnl" w:eastAsia="es-ES"/>
        </w:rPr>
        <w:t>SAIMEX,</w:t>
      </w:r>
      <w:r w:rsidRPr="00D00FE6">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00217D3D" w:rsidRPr="00D00FE6">
        <w:rPr>
          <w:rFonts w:ascii="Palatino Linotype" w:eastAsia="Calibri" w:hAnsi="Palatino Linotype" w:cs="Arial"/>
          <w:b/>
          <w:sz w:val="24"/>
          <w:szCs w:val="24"/>
          <w:lang w:val="es-ES_tradnl" w:eastAsia="es-ES"/>
        </w:rPr>
        <w:t>Sujeto Obligado</w:t>
      </w:r>
      <w:r w:rsidR="00217D3D" w:rsidRPr="00D00FE6">
        <w:rPr>
          <w:rFonts w:ascii="Palatino Linotype" w:eastAsia="Calibri" w:hAnsi="Palatino Linotype" w:cs="Arial"/>
          <w:sz w:val="24"/>
          <w:szCs w:val="24"/>
          <w:lang w:val="es-ES_tradnl" w:eastAsia="es-ES"/>
        </w:rPr>
        <w:t xml:space="preserve"> </w:t>
      </w:r>
      <w:r w:rsidRPr="00D00FE6">
        <w:rPr>
          <w:rFonts w:ascii="Palatino Linotype" w:eastAsia="Calibri" w:hAnsi="Palatino Linotype" w:cs="Arial"/>
          <w:sz w:val="24"/>
          <w:szCs w:val="24"/>
          <w:lang w:val="es-ES_tradnl" w:eastAsia="es-ES"/>
        </w:rPr>
        <w:t xml:space="preserve">entregó respuesta el día </w:t>
      </w:r>
      <w:r w:rsidR="00217D3D" w:rsidRPr="00D00FE6">
        <w:rPr>
          <w:rFonts w:ascii="Palatino Linotype" w:eastAsia="Calibri" w:hAnsi="Palatino Linotype" w:cs="Arial"/>
          <w:sz w:val="24"/>
          <w:szCs w:val="24"/>
          <w:lang w:val="es-ES_tradnl" w:eastAsia="es-ES"/>
        </w:rPr>
        <w:t>diecisiete</w:t>
      </w:r>
      <w:r w:rsidR="003A7259" w:rsidRPr="00D00FE6">
        <w:rPr>
          <w:rFonts w:ascii="Palatino Linotype" w:eastAsia="Calibri" w:hAnsi="Palatino Linotype" w:cs="Arial"/>
          <w:sz w:val="24"/>
          <w:szCs w:val="24"/>
          <w:lang w:val="es-ES_tradnl" w:eastAsia="es-ES"/>
        </w:rPr>
        <w:t xml:space="preserve"> </w:t>
      </w:r>
      <w:r w:rsidR="001D6E38" w:rsidRPr="00D00FE6">
        <w:rPr>
          <w:rFonts w:ascii="Palatino Linotype" w:eastAsia="Calibri" w:hAnsi="Palatino Linotype" w:cs="Arial"/>
          <w:sz w:val="24"/>
          <w:szCs w:val="24"/>
          <w:lang w:val="es-ES_tradnl" w:eastAsia="es-ES"/>
        </w:rPr>
        <w:t>(</w:t>
      </w:r>
      <w:r w:rsidR="00217D3D" w:rsidRPr="00D00FE6">
        <w:rPr>
          <w:rFonts w:ascii="Palatino Linotype" w:eastAsia="Calibri" w:hAnsi="Palatino Linotype" w:cs="Arial"/>
          <w:sz w:val="24"/>
          <w:szCs w:val="24"/>
          <w:lang w:val="es-ES_tradnl" w:eastAsia="es-ES"/>
        </w:rPr>
        <w:t>1</w:t>
      </w:r>
      <w:r w:rsidR="00193B5C" w:rsidRPr="00D00FE6">
        <w:rPr>
          <w:rFonts w:ascii="Palatino Linotype" w:eastAsia="Calibri" w:hAnsi="Palatino Linotype" w:cs="Arial"/>
          <w:sz w:val="24"/>
          <w:szCs w:val="24"/>
          <w:lang w:val="es-ES_tradnl" w:eastAsia="es-ES"/>
        </w:rPr>
        <w:t>7</w:t>
      </w:r>
      <w:r w:rsidRPr="00D00FE6">
        <w:rPr>
          <w:rFonts w:ascii="Palatino Linotype" w:eastAsia="Calibri" w:hAnsi="Palatino Linotype" w:cs="Arial"/>
          <w:sz w:val="24"/>
          <w:szCs w:val="24"/>
          <w:lang w:val="es-ES_tradnl" w:eastAsia="es-ES"/>
        </w:rPr>
        <w:t xml:space="preserve">) de </w:t>
      </w:r>
      <w:r w:rsidR="00217D3D" w:rsidRPr="00D00FE6">
        <w:rPr>
          <w:rFonts w:ascii="Palatino Linotype" w:eastAsia="Calibri" w:hAnsi="Palatino Linotype" w:cs="Arial"/>
          <w:sz w:val="24"/>
          <w:szCs w:val="24"/>
          <w:lang w:val="es-ES_tradnl" w:eastAsia="es-ES"/>
        </w:rPr>
        <w:t>mayo</w:t>
      </w:r>
      <w:r w:rsidR="00B402DC" w:rsidRPr="00D00FE6">
        <w:rPr>
          <w:rFonts w:ascii="Palatino Linotype" w:eastAsia="Calibri" w:hAnsi="Palatino Linotype" w:cs="Arial"/>
          <w:sz w:val="24"/>
          <w:szCs w:val="24"/>
          <w:lang w:val="es-ES_tradnl" w:eastAsia="es-ES"/>
        </w:rPr>
        <w:t xml:space="preserve"> de dos mil diecinueve</w:t>
      </w:r>
      <w:r w:rsidRPr="00D00FE6">
        <w:rPr>
          <w:rFonts w:ascii="Palatino Linotype" w:eastAsia="Calibri" w:hAnsi="Palatino Linotype" w:cs="Arial"/>
          <w:sz w:val="24"/>
          <w:szCs w:val="24"/>
          <w:lang w:val="es-ES_tradnl" w:eastAsia="es-ES"/>
        </w:rPr>
        <w:t xml:space="preserve">, </w:t>
      </w:r>
      <w:r w:rsidRPr="00D00FE6">
        <w:rPr>
          <w:rFonts w:ascii="Palatino Linotype" w:eastAsiaTheme="minorEastAsia" w:hAnsi="Palatino Linotype" w:cs="Arial"/>
          <w:sz w:val="24"/>
          <w:szCs w:val="24"/>
          <w:lang w:val="es-ES_tradnl" w:eastAsia="es-ES"/>
        </w:rPr>
        <w:t xml:space="preserve">de tal forma que el plazo para interponer el recurso transcurrió del día </w:t>
      </w:r>
      <w:r w:rsidR="00217D3D" w:rsidRPr="00D00FE6">
        <w:rPr>
          <w:rFonts w:ascii="Palatino Linotype" w:eastAsiaTheme="minorEastAsia" w:hAnsi="Palatino Linotype" w:cs="Arial"/>
          <w:sz w:val="24"/>
          <w:szCs w:val="24"/>
          <w:lang w:val="es-ES_tradnl" w:eastAsia="es-ES"/>
        </w:rPr>
        <w:t xml:space="preserve">veinte </w:t>
      </w:r>
      <w:r w:rsidR="001D6E38" w:rsidRPr="00D00FE6">
        <w:rPr>
          <w:rFonts w:ascii="Palatino Linotype" w:eastAsiaTheme="minorEastAsia" w:hAnsi="Palatino Linotype" w:cs="Arial"/>
          <w:sz w:val="24"/>
          <w:szCs w:val="24"/>
          <w:lang w:val="es-ES_tradnl" w:eastAsia="es-ES"/>
        </w:rPr>
        <w:t>(</w:t>
      </w:r>
      <w:r w:rsidR="00217D3D" w:rsidRPr="00D00FE6">
        <w:rPr>
          <w:rFonts w:ascii="Palatino Linotype" w:eastAsiaTheme="minorEastAsia" w:hAnsi="Palatino Linotype" w:cs="Arial"/>
          <w:sz w:val="24"/>
          <w:szCs w:val="24"/>
          <w:lang w:val="es-ES_tradnl" w:eastAsia="es-ES"/>
        </w:rPr>
        <w:t>20</w:t>
      </w:r>
      <w:r w:rsidRPr="00D00FE6">
        <w:rPr>
          <w:rFonts w:ascii="Palatino Linotype" w:eastAsiaTheme="minorEastAsia" w:hAnsi="Palatino Linotype" w:cs="Arial"/>
          <w:sz w:val="24"/>
          <w:szCs w:val="24"/>
          <w:lang w:val="es-ES_tradnl" w:eastAsia="es-ES"/>
        </w:rPr>
        <w:t xml:space="preserve">) de </w:t>
      </w:r>
      <w:r w:rsidR="00217D3D" w:rsidRPr="00D00FE6">
        <w:rPr>
          <w:rFonts w:ascii="Palatino Linotype" w:eastAsiaTheme="minorEastAsia" w:hAnsi="Palatino Linotype" w:cs="Arial"/>
          <w:sz w:val="24"/>
          <w:szCs w:val="24"/>
          <w:lang w:val="es-ES_tradnl" w:eastAsia="es-ES"/>
        </w:rPr>
        <w:t xml:space="preserve">mayo </w:t>
      </w:r>
      <w:r w:rsidRPr="00D00FE6">
        <w:rPr>
          <w:rFonts w:ascii="Palatino Linotype" w:eastAsiaTheme="minorEastAsia" w:hAnsi="Palatino Linotype" w:cs="Arial"/>
          <w:sz w:val="24"/>
          <w:szCs w:val="24"/>
          <w:lang w:val="es-ES_tradnl" w:eastAsia="es-ES"/>
        </w:rPr>
        <w:t>al</w:t>
      </w:r>
      <w:r w:rsidR="001656F1" w:rsidRPr="00D00FE6">
        <w:rPr>
          <w:rFonts w:ascii="Palatino Linotype" w:eastAsiaTheme="minorEastAsia" w:hAnsi="Palatino Linotype" w:cs="Arial"/>
          <w:sz w:val="24"/>
          <w:szCs w:val="24"/>
          <w:lang w:val="es-ES_tradnl" w:eastAsia="es-ES"/>
        </w:rPr>
        <w:t xml:space="preserve"> </w:t>
      </w:r>
      <w:r w:rsidR="00217D3D" w:rsidRPr="00D00FE6">
        <w:rPr>
          <w:rFonts w:ascii="Palatino Linotype" w:eastAsiaTheme="minorEastAsia" w:hAnsi="Palatino Linotype" w:cs="Arial"/>
          <w:sz w:val="24"/>
          <w:szCs w:val="24"/>
          <w:lang w:val="es-ES_tradnl" w:eastAsia="es-ES"/>
        </w:rPr>
        <w:t xml:space="preserve">siete </w:t>
      </w:r>
      <w:r w:rsidR="00193B5C" w:rsidRPr="00D00FE6">
        <w:rPr>
          <w:rFonts w:ascii="Palatino Linotype" w:eastAsiaTheme="minorEastAsia" w:hAnsi="Palatino Linotype" w:cs="Arial"/>
          <w:sz w:val="24"/>
          <w:szCs w:val="24"/>
          <w:lang w:val="es-ES_tradnl" w:eastAsia="es-ES"/>
        </w:rPr>
        <w:t>(0</w:t>
      </w:r>
      <w:r w:rsidR="00217D3D" w:rsidRPr="00D00FE6">
        <w:rPr>
          <w:rFonts w:ascii="Palatino Linotype" w:eastAsiaTheme="minorEastAsia" w:hAnsi="Palatino Linotype" w:cs="Arial"/>
          <w:sz w:val="24"/>
          <w:szCs w:val="24"/>
          <w:lang w:val="es-ES_tradnl" w:eastAsia="es-ES"/>
        </w:rPr>
        <w:t>7</w:t>
      </w:r>
      <w:r w:rsidRPr="00D00FE6">
        <w:rPr>
          <w:rFonts w:ascii="Palatino Linotype" w:eastAsiaTheme="minorEastAsia" w:hAnsi="Palatino Linotype" w:cs="Arial"/>
          <w:sz w:val="24"/>
          <w:szCs w:val="24"/>
          <w:lang w:val="es-ES_tradnl" w:eastAsia="es-ES"/>
        </w:rPr>
        <w:t xml:space="preserve">) de </w:t>
      </w:r>
      <w:r w:rsidR="00217D3D" w:rsidRPr="00D00FE6">
        <w:rPr>
          <w:rFonts w:ascii="Palatino Linotype" w:eastAsiaTheme="minorEastAsia" w:hAnsi="Palatino Linotype" w:cs="Arial"/>
          <w:sz w:val="24"/>
          <w:szCs w:val="24"/>
          <w:lang w:val="es-ES_tradnl" w:eastAsia="es-ES"/>
        </w:rPr>
        <w:t>junio</w:t>
      </w:r>
      <w:r w:rsidR="001656F1" w:rsidRPr="00D00FE6">
        <w:rPr>
          <w:rFonts w:ascii="Palatino Linotype" w:eastAsiaTheme="minorEastAsia" w:hAnsi="Palatino Linotype" w:cs="Arial"/>
          <w:sz w:val="24"/>
          <w:szCs w:val="24"/>
          <w:lang w:val="es-ES_tradnl" w:eastAsia="es-ES"/>
        </w:rPr>
        <w:t xml:space="preserve"> de dos mil diecinueve</w:t>
      </w:r>
      <w:r w:rsidRPr="00D00FE6">
        <w:rPr>
          <w:rFonts w:ascii="Palatino Linotype" w:eastAsiaTheme="minorEastAsia" w:hAnsi="Palatino Linotype" w:cs="Arial"/>
          <w:sz w:val="24"/>
          <w:szCs w:val="24"/>
          <w:lang w:val="es-ES_tradnl" w:eastAsia="es-ES"/>
        </w:rPr>
        <w:t xml:space="preserve">; en consecuencia, </w:t>
      </w:r>
      <w:r w:rsidR="007E1819" w:rsidRPr="00D00FE6">
        <w:rPr>
          <w:rFonts w:ascii="Palatino Linotype" w:eastAsiaTheme="minorEastAsia" w:hAnsi="Palatino Linotype" w:cs="Arial"/>
          <w:sz w:val="24"/>
          <w:szCs w:val="24"/>
          <w:lang w:val="es-ES_tradnl" w:eastAsia="es-ES"/>
        </w:rPr>
        <w:t xml:space="preserve">la particular </w:t>
      </w:r>
      <w:r w:rsidRPr="00D00FE6">
        <w:rPr>
          <w:rFonts w:ascii="Palatino Linotype" w:eastAsiaTheme="minorEastAsia" w:hAnsi="Palatino Linotype" w:cs="Arial"/>
          <w:sz w:val="24"/>
          <w:szCs w:val="24"/>
          <w:lang w:val="es-ES_tradnl" w:eastAsia="es-ES"/>
        </w:rPr>
        <w:t>presentó su</w:t>
      </w:r>
      <w:r w:rsidR="00B6542A" w:rsidRPr="00D00FE6">
        <w:rPr>
          <w:rFonts w:ascii="Palatino Linotype" w:eastAsiaTheme="minorEastAsia" w:hAnsi="Palatino Linotype" w:cs="Arial"/>
          <w:sz w:val="24"/>
          <w:szCs w:val="24"/>
          <w:lang w:val="es-ES_tradnl" w:eastAsia="es-ES"/>
        </w:rPr>
        <w:t xml:space="preserve"> inconformidad el día </w:t>
      </w:r>
      <w:r w:rsidR="00217D3D" w:rsidRPr="00D00FE6">
        <w:rPr>
          <w:rFonts w:ascii="Palatino Linotype" w:eastAsiaTheme="minorEastAsia" w:hAnsi="Palatino Linotype" w:cs="Arial"/>
          <w:sz w:val="24"/>
          <w:szCs w:val="24"/>
          <w:lang w:val="es-ES_tradnl" w:eastAsia="es-ES"/>
        </w:rPr>
        <w:t>cuatro</w:t>
      </w:r>
      <w:r w:rsidR="00DB164E" w:rsidRPr="00D00FE6">
        <w:rPr>
          <w:rFonts w:ascii="Palatino Linotype" w:eastAsiaTheme="minorEastAsia" w:hAnsi="Palatino Linotype" w:cs="Arial"/>
          <w:sz w:val="24"/>
          <w:szCs w:val="24"/>
          <w:lang w:val="es-ES_tradnl" w:eastAsia="es-ES"/>
        </w:rPr>
        <w:t xml:space="preserve"> </w:t>
      </w:r>
      <w:r w:rsidR="00B6542A" w:rsidRPr="00D00FE6">
        <w:rPr>
          <w:rFonts w:ascii="Palatino Linotype" w:eastAsiaTheme="minorEastAsia" w:hAnsi="Palatino Linotype" w:cs="Arial"/>
          <w:sz w:val="24"/>
          <w:szCs w:val="24"/>
          <w:lang w:val="es-ES_tradnl" w:eastAsia="es-ES"/>
        </w:rPr>
        <w:t>(</w:t>
      </w:r>
      <w:r w:rsidR="00217D3D" w:rsidRPr="00D00FE6">
        <w:rPr>
          <w:rFonts w:ascii="Palatino Linotype" w:eastAsiaTheme="minorEastAsia" w:hAnsi="Palatino Linotype" w:cs="Arial"/>
          <w:sz w:val="24"/>
          <w:szCs w:val="24"/>
          <w:lang w:val="es-ES_tradnl" w:eastAsia="es-ES"/>
        </w:rPr>
        <w:t>04</w:t>
      </w:r>
      <w:r w:rsidRPr="00D00FE6">
        <w:rPr>
          <w:rFonts w:ascii="Palatino Linotype" w:eastAsiaTheme="minorEastAsia" w:hAnsi="Palatino Linotype" w:cs="Arial"/>
          <w:sz w:val="24"/>
          <w:szCs w:val="24"/>
          <w:lang w:val="es-ES_tradnl" w:eastAsia="es-ES"/>
        </w:rPr>
        <w:t xml:space="preserve">) de </w:t>
      </w:r>
      <w:r w:rsidR="005D35CA" w:rsidRPr="00D00FE6">
        <w:rPr>
          <w:rFonts w:ascii="Palatino Linotype" w:eastAsiaTheme="minorEastAsia" w:hAnsi="Palatino Linotype" w:cs="Arial"/>
          <w:sz w:val="24"/>
          <w:szCs w:val="24"/>
          <w:lang w:val="es-ES_tradnl" w:eastAsia="es-ES"/>
        </w:rPr>
        <w:t>ju</w:t>
      </w:r>
      <w:r w:rsidR="00217D3D" w:rsidRPr="00D00FE6">
        <w:rPr>
          <w:rFonts w:ascii="Palatino Linotype" w:eastAsiaTheme="minorEastAsia" w:hAnsi="Palatino Linotype" w:cs="Arial"/>
          <w:sz w:val="24"/>
          <w:szCs w:val="24"/>
          <w:lang w:val="es-ES_tradnl" w:eastAsia="es-ES"/>
        </w:rPr>
        <w:t>n</w:t>
      </w:r>
      <w:r w:rsidR="005D35CA" w:rsidRPr="00D00FE6">
        <w:rPr>
          <w:rFonts w:ascii="Palatino Linotype" w:eastAsiaTheme="minorEastAsia" w:hAnsi="Palatino Linotype" w:cs="Arial"/>
          <w:sz w:val="24"/>
          <w:szCs w:val="24"/>
          <w:lang w:val="es-ES_tradnl" w:eastAsia="es-ES"/>
        </w:rPr>
        <w:t>io</w:t>
      </w:r>
      <w:r w:rsidR="00DB164E" w:rsidRPr="00D00FE6">
        <w:rPr>
          <w:rFonts w:ascii="Palatino Linotype" w:eastAsiaTheme="minorEastAsia" w:hAnsi="Palatino Linotype" w:cs="Arial"/>
          <w:sz w:val="24"/>
          <w:szCs w:val="24"/>
          <w:lang w:val="es-ES_tradnl" w:eastAsia="es-ES"/>
        </w:rPr>
        <w:t xml:space="preserve"> </w:t>
      </w:r>
      <w:r w:rsidR="001656F1" w:rsidRPr="00D00FE6">
        <w:rPr>
          <w:rFonts w:ascii="Palatino Linotype" w:eastAsiaTheme="minorEastAsia" w:hAnsi="Palatino Linotype" w:cs="Arial"/>
          <w:sz w:val="24"/>
          <w:szCs w:val="24"/>
          <w:lang w:val="es-ES_tradnl" w:eastAsia="es-ES"/>
        </w:rPr>
        <w:t>de dos mil diecinueve</w:t>
      </w:r>
      <w:r w:rsidRPr="00D00FE6">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D00FE6">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D00FE6">
        <w:rPr>
          <w:rFonts w:ascii="Palatino Linotype" w:eastAsiaTheme="minorEastAsia" w:hAnsi="Palatino Linotype" w:cs="Arial"/>
          <w:sz w:val="24"/>
          <w:szCs w:val="24"/>
          <w:lang w:val="es-ES_tradnl" w:eastAsia="es-ES"/>
        </w:rPr>
        <w:t xml:space="preserve">vigente. </w:t>
      </w:r>
    </w:p>
    <w:p w14:paraId="17095D1F" w14:textId="77777777" w:rsidR="003A7259" w:rsidRPr="00D00FE6" w:rsidRDefault="003A7259" w:rsidP="00D00FE6">
      <w:pPr>
        <w:spacing w:after="0" w:line="360" w:lineRule="auto"/>
        <w:ind w:right="49"/>
        <w:contextualSpacing/>
        <w:jc w:val="both"/>
        <w:rPr>
          <w:rFonts w:ascii="Palatino Linotype" w:eastAsiaTheme="minorEastAsia" w:hAnsi="Palatino Linotype"/>
          <w:sz w:val="24"/>
          <w:szCs w:val="24"/>
          <w:lang w:val="es-ES_tradnl" w:eastAsia="es-ES"/>
        </w:rPr>
      </w:pPr>
    </w:p>
    <w:p w14:paraId="5D463BD0" w14:textId="77777777" w:rsidR="005E7BEE" w:rsidRPr="00D00FE6" w:rsidRDefault="005E7BEE" w:rsidP="00D00FE6">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00FE6">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717453" w14:textId="77777777" w:rsidR="005D35CA" w:rsidRPr="00D00FE6" w:rsidRDefault="005D35CA" w:rsidP="00D00FE6">
      <w:pPr>
        <w:spacing w:after="0" w:line="360" w:lineRule="auto"/>
        <w:ind w:right="49"/>
        <w:contextualSpacing/>
        <w:jc w:val="both"/>
        <w:rPr>
          <w:rFonts w:ascii="Palatino Linotype" w:eastAsiaTheme="minorEastAsia" w:hAnsi="Palatino Linotype"/>
          <w:sz w:val="24"/>
          <w:szCs w:val="24"/>
          <w:lang w:val="es-ES_tradnl" w:eastAsia="es-ES"/>
        </w:rPr>
      </w:pPr>
    </w:p>
    <w:p w14:paraId="1D888539" w14:textId="77777777" w:rsidR="005377B9" w:rsidRPr="00D00FE6" w:rsidRDefault="005377B9" w:rsidP="00D00FE6">
      <w:pPr>
        <w:keepNext/>
        <w:keepLines/>
        <w:spacing w:after="0" w:line="360" w:lineRule="auto"/>
        <w:outlineLvl w:val="0"/>
        <w:rPr>
          <w:rFonts w:ascii="Palatino Linotype" w:eastAsia="MS Gothic" w:hAnsi="Palatino Linotype" w:cs="Times New Roman"/>
          <w:b/>
          <w:sz w:val="24"/>
          <w:szCs w:val="24"/>
        </w:rPr>
      </w:pPr>
      <w:bookmarkStart w:id="7" w:name="_Toc23446068"/>
      <w:r w:rsidRPr="00D00FE6">
        <w:rPr>
          <w:rFonts w:ascii="Palatino Linotype" w:eastAsia="MS Mincho" w:hAnsi="Palatino Linotype" w:cstheme="majorBidi"/>
          <w:b/>
          <w:sz w:val="24"/>
          <w:szCs w:val="24"/>
          <w:lang w:val="es-ES_tradnl" w:eastAsia="es-ES"/>
        </w:rPr>
        <w:t>TERCERO. Planteamiento de la Litis</w:t>
      </w:r>
      <w:r w:rsidRPr="00D00FE6">
        <w:rPr>
          <w:rFonts w:ascii="Palatino Linotype" w:eastAsia="MS Gothic" w:hAnsi="Palatino Linotype" w:cs="Times New Roman"/>
          <w:b/>
          <w:sz w:val="24"/>
          <w:szCs w:val="24"/>
        </w:rPr>
        <w:t>.</w:t>
      </w:r>
      <w:bookmarkEnd w:id="7"/>
    </w:p>
    <w:p w14:paraId="196B92DB" w14:textId="77777777" w:rsidR="001656F1" w:rsidRPr="00D00FE6" w:rsidRDefault="001656F1" w:rsidP="00D00FE6">
      <w:pPr>
        <w:spacing w:after="0" w:line="360" w:lineRule="auto"/>
        <w:rPr>
          <w:rFonts w:ascii="Palatino Linotype" w:hAnsi="Palatino Linotype"/>
          <w:b/>
          <w:sz w:val="24"/>
          <w:szCs w:val="24"/>
        </w:rPr>
      </w:pPr>
      <w:bookmarkStart w:id="8" w:name="_Toc455991148"/>
      <w:bookmarkStart w:id="9" w:name="_Toc450120669"/>
      <w:bookmarkStart w:id="10" w:name="_Toc461555896"/>
      <w:bookmarkStart w:id="11" w:name="_Toc462154385"/>
      <w:bookmarkStart w:id="12" w:name="_Toc462660376"/>
      <w:bookmarkStart w:id="13" w:name="_Toc462660687"/>
      <w:bookmarkStart w:id="14" w:name="_Toc462660766"/>
      <w:bookmarkStart w:id="15" w:name="_Toc465264624"/>
      <w:bookmarkStart w:id="16" w:name="_Toc465264870"/>
      <w:bookmarkStart w:id="17" w:name="_Toc465266520"/>
      <w:bookmarkStart w:id="18" w:name="_Toc466302258"/>
      <w:bookmarkStart w:id="19" w:name="_Toc466371866"/>
      <w:bookmarkStart w:id="20" w:name="_Toc466371925"/>
      <w:bookmarkStart w:id="21" w:name="_Toc466377654"/>
      <w:bookmarkStart w:id="22" w:name="_Toc478549736"/>
      <w:bookmarkStart w:id="23" w:name="_Toc478572850"/>
      <w:bookmarkStart w:id="24" w:name="_Toc479238537"/>
      <w:bookmarkStart w:id="25" w:name="_Toc461555893"/>
      <w:bookmarkStart w:id="26" w:name="_Toc458016386"/>
      <w:bookmarkStart w:id="27" w:name="_Toc455743517"/>
      <w:bookmarkStart w:id="28" w:name="_Toc454968928"/>
    </w:p>
    <w:p w14:paraId="4EEDA969" w14:textId="77777777" w:rsidR="00163316" w:rsidRPr="00D00FE6" w:rsidRDefault="00163316" w:rsidP="00D00FE6">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D00FE6">
        <w:rPr>
          <w:rFonts w:ascii="Palatino Linotype" w:hAnsi="Palatino Linotype"/>
          <w:color w:val="000000"/>
          <w:sz w:val="24"/>
          <w:szCs w:val="24"/>
          <w:shd w:val="clear" w:color="auto" w:fill="FFFFFF"/>
          <w:lang w:val="es-ES_tradnl"/>
        </w:rPr>
        <w:t>  </w:t>
      </w:r>
      <w:r w:rsidRPr="00D00FE6">
        <w:rPr>
          <w:rFonts w:ascii="Palatino Linotype" w:hAnsi="Palatino Linotype"/>
          <w:color w:val="222222"/>
          <w:sz w:val="24"/>
          <w:szCs w:val="24"/>
          <w:shd w:val="clear" w:color="auto" w:fill="FFFFFF"/>
          <w:lang w:val="es-ES_tradnl"/>
        </w:rPr>
        <w:t xml:space="preserve">Es oportuno establecer que </w:t>
      </w:r>
      <w:r w:rsidR="00DB164E" w:rsidRPr="00D00FE6">
        <w:rPr>
          <w:rFonts w:ascii="Palatino Linotype" w:hAnsi="Palatino Linotype"/>
          <w:color w:val="222222"/>
          <w:sz w:val="24"/>
          <w:szCs w:val="24"/>
          <w:shd w:val="clear" w:color="auto" w:fill="FFFFFF"/>
          <w:lang w:val="es-ES_tradnl"/>
        </w:rPr>
        <w:t>el Recurso</w:t>
      </w:r>
      <w:r w:rsidRPr="00D00FE6">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D00FE6">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D00FE6">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D00FE6">
        <w:rPr>
          <w:rFonts w:ascii="Palatino Linotype" w:hAnsi="Palatino Linotype"/>
          <w:color w:val="222222"/>
          <w:sz w:val="24"/>
          <w:szCs w:val="24"/>
          <w:shd w:val="clear" w:color="auto" w:fill="FFFFFF"/>
          <w:lang w:val="es-ES_tradnl"/>
        </w:rPr>
        <w:t>desechamiento</w:t>
      </w:r>
      <w:proofErr w:type="spellEnd"/>
      <w:r w:rsidRPr="00D00FE6">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14:paraId="0E88F06C" w14:textId="77777777" w:rsidR="00163316" w:rsidRPr="00D00FE6" w:rsidRDefault="00163316" w:rsidP="00D00FE6">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14:paraId="367C1974" w14:textId="77777777" w:rsidR="0098143D" w:rsidRPr="00D00FE6" w:rsidRDefault="00163316" w:rsidP="00D00FE6">
      <w:pPr>
        <w:pStyle w:val="Prrafodelista"/>
        <w:numPr>
          <w:ilvl w:val="0"/>
          <w:numId w:val="2"/>
        </w:numPr>
        <w:tabs>
          <w:tab w:val="left" w:pos="0"/>
          <w:tab w:val="left" w:pos="142"/>
        </w:tabs>
        <w:spacing w:after="0" w:line="360" w:lineRule="auto"/>
        <w:ind w:left="0" w:firstLine="0"/>
        <w:jc w:val="both"/>
        <w:rPr>
          <w:rFonts w:ascii="Palatino Linotype" w:hAnsi="Palatino Linotype"/>
          <w:color w:val="000000"/>
          <w:sz w:val="24"/>
          <w:szCs w:val="24"/>
        </w:rPr>
      </w:pPr>
      <w:r w:rsidRPr="00D00FE6">
        <w:rPr>
          <w:rFonts w:ascii="Palatino Linotype" w:eastAsia="MS Mincho" w:hAnsi="Palatino Linotype" w:cs="Times New Roman"/>
          <w:sz w:val="24"/>
          <w:szCs w:val="24"/>
        </w:rPr>
        <w:t xml:space="preserve">Así de las constancias que obran en el expediente electrónico, se advierte que la particular </w:t>
      </w:r>
      <w:r w:rsidR="00AC69DD" w:rsidRPr="00D00FE6">
        <w:rPr>
          <w:rFonts w:ascii="Palatino Linotype" w:eastAsia="MS Mincho" w:hAnsi="Palatino Linotype" w:cs="Times New Roman"/>
          <w:sz w:val="24"/>
          <w:szCs w:val="24"/>
        </w:rPr>
        <w:t>mediante solicitud</w:t>
      </w:r>
      <w:r w:rsidRPr="00D00FE6">
        <w:rPr>
          <w:rFonts w:ascii="Palatino Linotype" w:eastAsia="MS Mincho" w:hAnsi="Palatino Linotype" w:cs="Times New Roman"/>
          <w:sz w:val="24"/>
          <w:szCs w:val="24"/>
        </w:rPr>
        <w:t xml:space="preserve"> de información vía </w:t>
      </w:r>
      <w:r w:rsidR="00AC69DD" w:rsidRPr="00D00FE6">
        <w:rPr>
          <w:rFonts w:ascii="Palatino Linotype" w:eastAsia="MS Mincho" w:hAnsi="Palatino Linotype" w:cs="Times New Roman"/>
          <w:sz w:val="24"/>
          <w:szCs w:val="24"/>
        </w:rPr>
        <w:t>Sistema de Acceso a la Información Mexiquense (SAIMEX)</w:t>
      </w:r>
      <w:r w:rsidRPr="00D00FE6">
        <w:rPr>
          <w:rFonts w:ascii="Palatino Linotype" w:eastAsia="MS Mincho" w:hAnsi="Palatino Linotype" w:cs="Times New Roman"/>
          <w:sz w:val="24"/>
          <w:szCs w:val="24"/>
        </w:rPr>
        <w:t xml:space="preserve"> pidió</w:t>
      </w:r>
      <w:r w:rsidR="00B6542A" w:rsidRPr="00D00FE6">
        <w:rPr>
          <w:rFonts w:ascii="Palatino Linotype" w:eastAsia="MS Mincho" w:hAnsi="Palatino Linotype" w:cs="Times New Roman"/>
          <w:sz w:val="24"/>
          <w:szCs w:val="24"/>
        </w:rPr>
        <w:t xml:space="preserve"> a</w:t>
      </w:r>
      <w:r w:rsidR="00DB164E" w:rsidRPr="00D00FE6">
        <w:rPr>
          <w:rFonts w:ascii="Palatino Linotype" w:eastAsia="MS Mincho" w:hAnsi="Palatino Linotype" w:cs="Times New Roman"/>
          <w:sz w:val="24"/>
          <w:szCs w:val="24"/>
        </w:rPr>
        <w:t xml:space="preserve">l </w:t>
      </w:r>
      <w:r w:rsidR="00217D3D" w:rsidRPr="00D00FE6">
        <w:rPr>
          <w:rFonts w:ascii="Palatino Linotype" w:eastAsia="MS Mincho" w:hAnsi="Palatino Linotype" w:cs="Times New Roman"/>
          <w:b/>
          <w:bCs/>
          <w:sz w:val="24"/>
          <w:szCs w:val="24"/>
        </w:rPr>
        <w:t xml:space="preserve">Secretaría de Finanzas </w:t>
      </w:r>
      <w:r w:rsidRPr="00D00FE6">
        <w:rPr>
          <w:rFonts w:ascii="Palatino Linotype" w:eastAsia="MS Mincho" w:hAnsi="Palatino Linotype" w:cs="Times New Roman"/>
          <w:sz w:val="24"/>
          <w:szCs w:val="24"/>
        </w:rPr>
        <w:t xml:space="preserve">se </w:t>
      </w:r>
      <w:r w:rsidR="00A8547B" w:rsidRPr="00D00FE6">
        <w:rPr>
          <w:rFonts w:ascii="Palatino Linotype" w:eastAsia="MS Mincho" w:hAnsi="Palatino Linotype" w:cs="Times New Roman"/>
          <w:sz w:val="24"/>
          <w:szCs w:val="24"/>
        </w:rPr>
        <w:t>le</w:t>
      </w:r>
      <w:r w:rsidRPr="00D00FE6">
        <w:rPr>
          <w:rFonts w:ascii="Palatino Linotype" w:eastAsia="MS Mincho" w:hAnsi="Palatino Linotype" w:cs="Times New Roman"/>
          <w:sz w:val="24"/>
          <w:szCs w:val="24"/>
        </w:rPr>
        <w:t xml:space="preserve"> proporcionara la información relativa a</w:t>
      </w:r>
      <w:bookmarkStart w:id="29" w:name="_Hlk11839772"/>
      <w:r w:rsidR="005D35CA" w:rsidRPr="00D00FE6">
        <w:rPr>
          <w:rFonts w:ascii="Palatino Linotype" w:eastAsia="MS Mincho" w:hAnsi="Palatino Linotype" w:cs="Times New Roman"/>
          <w:sz w:val="24"/>
          <w:szCs w:val="24"/>
        </w:rPr>
        <w:t>;</w:t>
      </w:r>
    </w:p>
    <w:p w14:paraId="51E95626" w14:textId="77777777" w:rsidR="005D35CA" w:rsidRPr="00D00FE6" w:rsidRDefault="005D35CA" w:rsidP="00D00FE6">
      <w:pPr>
        <w:pStyle w:val="Prrafodelista"/>
        <w:tabs>
          <w:tab w:val="left" w:pos="142"/>
          <w:tab w:val="left" w:pos="7513"/>
          <w:tab w:val="left" w:pos="7938"/>
        </w:tabs>
        <w:spacing w:after="0" w:line="360" w:lineRule="auto"/>
        <w:ind w:left="567" w:right="567"/>
        <w:jc w:val="both"/>
        <w:rPr>
          <w:rFonts w:ascii="Palatino Linotype" w:hAnsi="Palatino Linotype"/>
          <w:b/>
          <w:bCs/>
          <w:color w:val="000000"/>
          <w:sz w:val="24"/>
          <w:szCs w:val="24"/>
        </w:rPr>
      </w:pPr>
    </w:p>
    <w:p w14:paraId="7F9AD5EE"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bookmarkStart w:id="30" w:name="_Hlk22748629"/>
      <w:bookmarkStart w:id="31" w:name="_Hlk20212232"/>
      <w:bookmarkEnd w:id="29"/>
      <w:r w:rsidRPr="00D00FE6">
        <w:rPr>
          <w:rFonts w:ascii="Palatino Linotype" w:hAnsi="Palatino Linotype"/>
          <w:b/>
          <w:bCs/>
          <w:color w:val="000000"/>
          <w:sz w:val="24"/>
          <w:szCs w:val="24"/>
        </w:rPr>
        <w:t xml:space="preserve">Con base en la información difundida en medios de comunicación por parte del Congreso Local, en mesas de trabajo de la Comisión de Supervisión del OSFEM, respecto a la discusión del Paquete Fiscal 2017 ,solicito lo siguiente; y no sin apuntar que esta oficina de la Secretaria de Finanzas, ha estado filtrando información sobre el contenido de las solicitudes que presentan periodistas, a la Coordinación de Comunicación Social del Gobierno del Estado de México, lo cual pone en riesgo la seguridad laboral de los mismos y podría ser constitutivo de un delito o al menos de denuncia pública y lo consignó en la solicitud en eventual caso de que ésta derive en algún recurso de revisión y sea leída por los consejeros del INFOEM y estén enterados. </w:t>
      </w:r>
    </w:p>
    <w:p w14:paraId="720DFB67"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p>
    <w:p w14:paraId="1D7286A5"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r w:rsidRPr="00D00FE6">
        <w:rPr>
          <w:rFonts w:ascii="Palatino Linotype" w:hAnsi="Palatino Linotype"/>
          <w:b/>
          <w:bCs/>
          <w:color w:val="000000"/>
          <w:sz w:val="24"/>
          <w:szCs w:val="24"/>
        </w:rPr>
        <w:t xml:space="preserve">Solicito lo siguiente: </w:t>
      </w:r>
    </w:p>
    <w:p w14:paraId="4DA434E4"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p>
    <w:p w14:paraId="2F8DFD93"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r w:rsidRPr="00D00FE6">
        <w:rPr>
          <w:rFonts w:ascii="Palatino Linotype" w:hAnsi="Palatino Linotype"/>
          <w:b/>
          <w:bCs/>
          <w:color w:val="000000"/>
          <w:sz w:val="24"/>
          <w:szCs w:val="24"/>
        </w:rPr>
        <w:t>1.-Cuántos elementos cuenta actualmente CUSAEM</w:t>
      </w:r>
    </w:p>
    <w:p w14:paraId="7545B5B5"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p>
    <w:p w14:paraId="0E58E1A2"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r w:rsidRPr="00D00FE6">
        <w:rPr>
          <w:rFonts w:ascii="Palatino Linotype" w:hAnsi="Palatino Linotype"/>
          <w:b/>
          <w:bCs/>
          <w:color w:val="000000"/>
          <w:sz w:val="24"/>
          <w:szCs w:val="24"/>
        </w:rPr>
        <w:t>2.- Cuál es la nómina que tiene actualmente y si es a cargo del gobierno del Estado de México</w:t>
      </w:r>
    </w:p>
    <w:p w14:paraId="02D4C784"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p>
    <w:p w14:paraId="37F6C741"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r w:rsidRPr="00D00FE6">
        <w:rPr>
          <w:rFonts w:ascii="Palatino Linotype" w:hAnsi="Palatino Linotype"/>
          <w:b/>
          <w:bCs/>
          <w:color w:val="000000"/>
          <w:sz w:val="24"/>
          <w:szCs w:val="24"/>
        </w:rPr>
        <w:t xml:space="preserve">3.- A cuántas empresas, instituciones o clientes, brindan el servicio de seguridad y; </w:t>
      </w:r>
    </w:p>
    <w:p w14:paraId="1146DA37" w14:textId="77777777" w:rsidR="005C77EF" w:rsidRPr="00D00FE6" w:rsidRDefault="005C77EF" w:rsidP="00D00FE6">
      <w:pPr>
        <w:tabs>
          <w:tab w:val="left" w:pos="142"/>
        </w:tabs>
        <w:spacing w:after="0" w:line="360" w:lineRule="auto"/>
        <w:ind w:right="567"/>
        <w:jc w:val="both"/>
        <w:rPr>
          <w:rFonts w:ascii="Palatino Linotype" w:hAnsi="Palatino Linotype"/>
          <w:b/>
          <w:bCs/>
          <w:color w:val="000000"/>
          <w:sz w:val="24"/>
          <w:szCs w:val="24"/>
        </w:rPr>
      </w:pPr>
    </w:p>
    <w:p w14:paraId="662E330A" w14:textId="77777777" w:rsidR="005C77EF" w:rsidRPr="00D00FE6" w:rsidRDefault="005C77EF" w:rsidP="00D00FE6">
      <w:pPr>
        <w:pStyle w:val="Prrafodelista"/>
        <w:tabs>
          <w:tab w:val="left" w:pos="142"/>
        </w:tabs>
        <w:spacing w:after="0" w:line="360" w:lineRule="auto"/>
        <w:ind w:left="567" w:right="567"/>
        <w:jc w:val="both"/>
        <w:rPr>
          <w:rFonts w:ascii="Palatino Linotype" w:hAnsi="Palatino Linotype"/>
          <w:b/>
          <w:bCs/>
          <w:color w:val="000000"/>
          <w:sz w:val="24"/>
          <w:szCs w:val="24"/>
        </w:rPr>
      </w:pPr>
      <w:r w:rsidRPr="00D00FE6">
        <w:rPr>
          <w:rFonts w:ascii="Palatino Linotype" w:hAnsi="Palatino Linotype"/>
          <w:b/>
          <w:bCs/>
          <w:color w:val="000000"/>
          <w:sz w:val="24"/>
          <w:szCs w:val="24"/>
        </w:rPr>
        <w:t xml:space="preserve">4.- Cuáles fueron sus ingresos, por estos servicios, en 2017 Por la atención que brinden a la presente. </w:t>
      </w:r>
    </w:p>
    <w:bookmarkEnd w:id="30"/>
    <w:p w14:paraId="1568F647" w14:textId="77777777" w:rsidR="005C77EF" w:rsidRPr="00D00FE6" w:rsidRDefault="005C77EF" w:rsidP="00D00FE6">
      <w:pPr>
        <w:pStyle w:val="Prrafodelista"/>
        <w:tabs>
          <w:tab w:val="left" w:pos="142"/>
        </w:tabs>
        <w:spacing w:after="0" w:line="360" w:lineRule="auto"/>
        <w:ind w:right="49"/>
        <w:jc w:val="both"/>
        <w:rPr>
          <w:rFonts w:ascii="Palatino Linotype" w:hAnsi="Palatino Linotype"/>
          <w:color w:val="000000"/>
          <w:sz w:val="24"/>
          <w:szCs w:val="24"/>
        </w:rPr>
      </w:pPr>
    </w:p>
    <w:p w14:paraId="76BCCDFE" w14:textId="77777777" w:rsidR="00163316" w:rsidRPr="00D00FE6" w:rsidRDefault="00163316" w:rsidP="00D00FE6">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D00FE6">
        <w:rPr>
          <w:rFonts w:ascii="Palatino Linotype" w:eastAsia="MS Mincho" w:hAnsi="Palatino Linotype" w:cs="Times New Roman"/>
          <w:sz w:val="24"/>
          <w:szCs w:val="24"/>
        </w:rPr>
        <w:t xml:space="preserve">El </w:t>
      </w:r>
      <w:r w:rsidR="00A00A77" w:rsidRPr="00D00FE6">
        <w:rPr>
          <w:rFonts w:ascii="Palatino Linotype" w:eastAsia="MS Mincho" w:hAnsi="Palatino Linotype" w:cs="Times New Roman"/>
          <w:b/>
          <w:sz w:val="24"/>
          <w:szCs w:val="24"/>
        </w:rPr>
        <w:t>Sujeto Obligado</w:t>
      </w:r>
      <w:r w:rsidR="00A00A77" w:rsidRPr="00D00FE6">
        <w:rPr>
          <w:rFonts w:ascii="Palatino Linotype" w:eastAsia="MS Mincho" w:hAnsi="Palatino Linotype" w:cs="Times New Roman"/>
          <w:sz w:val="24"/>
          <w:szCs w:val="24"/>
        </w:rPr>
        <w:t xml:space="preserve"> </w:t>
      </w:r>
      <w:r w:rsidR="00AC69DD" w:rsidRPr="00D00FE6">
        <w:rPr>
          <w:rFonts w:ascii="Palatino Linotype" w:eastAsia="MS Mincho" w:hAnsi="Palatino Linotype" w:cs="Times New Roman"/>
          <w:sz w:val="24"/>
          <w:szCs w:val="24"/>
        </w:rPr>
        <w:t>en</w:t>
      </w:r>
      <w:r w:rsidR="004C2D13" w:rsidRPr="00D00FE6">
        <w:rPr>
          <w:rFonts w:ascii="Palatino Linotype" w:eastAsia="MS Mincho" w:hAnsi="Palatino Linotype" w:cs="Times New Roman"/>
          <w:sz w:val="24"/>
          <w:szCs w:val="24"/>
        </w:rPr>
        <w:t xml:space="preserve"> respuesta a la solicitud de información </w:t>
      </w:r>
      <w:r w:rsidR="00193B5C" w:rsidRPr="00D00FE6">
        <w:rPr>
          <w:rFonts w:ascii="Palatino Linotype" w:eastAsia="MS Mincho" w:hAnsi="Palatino Linotype" w:cs="Times New Roman"/>
          <w:sz w:val="24"/>
          <w:szCs w:val="24"/>
        </w:rPr>
        <w:t>le señaló a</w:t>
      </w:r>
      <w:r w:rsidR="007E1819" w:rsidRPr="00D00FE6">
        <w:rPr>
          <w:rFonts w:ascii="Palatino Linotype" w:eastAsia="MS Mincho" w:hAnsi="Palatino Linotype" w:cs="Times New Roman"/>
          <w:sz w:val="24"/>
          <w:szCs w:val="24"/>
        </w:rPr>
        <w:t xml:space="preserve"> </w:t>
      </w:r>
      <w:r w:rsidR="00193B5C" w:rsidRPr="00D00FE6">
        <w:rPr>
          <w:rFonts w:ascii="Palatino Linotype" w:eastAsia="MS Mincho" w:hAnsi="Palatino Linotype" w:cs="Times New Roman"/>
          <w:sz w:val="24"/>
          <w:szCs w:val="24"/>
        </w:rPr>
        <w:t>l</w:t>
      </w:r>
      <w:r w:rsidR="007E1819" w:rsidRPr="00D00FE6">
        <w:rPr>
          <w:rFonts w:ascii="Palatino Linotype" w:eastAsia="MS Mincho" w:hAnsi="Palatino Linotype" w:cs="Times New Roman"/>
          <w:sz w:val="24"/>
          <w:szCs w:val="24"/>
        </w:rPr>
        <w:t>a</w:t>
      </w:r>
      <w:r w:rsidR="00193B5C" w:rsidRPr="00D00FE6">
        <w:rPr>
          <w:rFonts w:ascii="Palatino Linotype" w:eastAsia="MS Mincho" w:hAnsi="Palatino Linotype" w:cs="Times New Roman"/>
          <w:sz w:val="24"/>
          <w:szCs w:val="24"/>
        </w:rPr>
        <w:t xml:space="preserve"> particular </w:t>
      </w:r>
      <w:bookmarkEnd w:id="31"/>
      <w:r w:rsidR="00193B5C" w:rsidRPr="00D00FE6">
        <w:rPr>
          <w:rFonts w:ascii="Palatino Linotype" w:eastAsia="MS Mincho" w:hAnsi="Palatino Linotype" w:cs="Times New Roman"/>
          <w:sz w:val="24"/>
          <w:szCs w:val="24"/>
        </w:rPr>
        <w:t xml:space="preserve">que </w:t>
      </w:r>
      <w:r w:rsidR="005C77EF" w:rsidRPr="00D00FE6">
        <w:rPr>
          <w:rFonts w:ascii="Palatino Linotype" w:eastAsia="MS Mincho" w:hAnsi="Palatino Linotype" w:cs="Times New Roman"/>
          <w:sz w:val="24"/>
          <w:szCs w:val="24"/>
        </w:rPr>
        <w:t xml:space="preserve">respecto a los puntos 1, 3 y 4 de la solicitud de información, no corresponde al ámbito de competencias de la Dirección General del Personal; en cuanto al punto 2, se informó que después de llevar a cabo una búsqueda exhaustiva, no se encontró ninguna información relacionada con este punto. </w:t>
      </w:r>
      <w:r w:rsidR="00193B5C" w:rsidRPr="00D00FE6">
        <w:rPr>
          <w:rFonts w:ascii="Palatino Linotype" w:eastAsia="MS Mincho" w:hAnsi="Palatino Linotype" w:cs="Times New Roman"/>
          <w:sz w:val="24"/>
          <w:szCs w:val="24"/>
        </w:rPr>
        <w:t xml:space="preserve"> </w:t>
      </w:r>
    </w:p>
    <w:p w14:paraId="44377F10" w14:textId="77777777" w:rsidR="00193B5C" w:rsidRPr="00D00FE6" w:rsidRDefault="00193B5C" w:rsidP="00D00FE6">
      <w:pPr>
        <w:tabs>
          <w:tab w:val="left" w:pos="0"/>
        </w:tabs>
        <w:spacing w:after="0" w:line="360" w:lineRule="auto"/>
        <w:ind w:right="49"/>
        <w:jc w:val="both"/>
        <w:rPr>
          <w:rFonts w:ascii="Palatino Linotype" w:eastAsia="MS Mincho" w:hAnsi="Palatino Linotype" w:cs="Times New Roman"/>
          <w:sz w:val="24"/>
          <w:szCs w:val="24"/>
        </w:rPr>
      </w:pPr>
    </w:p>
    <w:p w14:paraId="201250F9" w14:textId="77777777" w:rsidR="000A4EA1" w:rsidRPr="00D00FE6" w:rsidRDefault="00291EC4" w:rsidP="00D00FE6">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bookmarkStart w:id="32" w:name="_Hlk20226072"/>
      <w:r w:rsidRPr="00D00FE6">
        <w:rPr>
          <w:rFonts w:ascii="Palatino Linotype" w:eastAsia="MS Mincho" w:hAnsi="Palatino Linotype" w:cs="Times New Roman"/>
          <w:sz w:val="24"/>
          <w:szCs w:val="24"/>
        </w:rPr>
        <w:t xml:space="preserve">Por </w:t>
      </w:r>
      <w:r w:rsidR="00553DD2" w:rsidRPr="00D00FE6">
        <w:rPr>
          <w:rFonts w:ascii="Palatino Linotype" w:eastAsia="MS Mincho" w:hAnsi="Palatino Linotype" w:cs="Times New Roman"/>
          <w:sz w:val="24"/>
          <w:szCs w:val="24"/>
        </w:rPr>
        <w:t xml:space="preserve">lo anterior, </w:t>
      </w:r>
      <w:bookmarkEnd w:id="32"/>
      <w:r w:rsidR="00193B5C" w:rsidRPr="00D00FE6">
        <w:rPr>
          <w:rFonts w:ascii="Palatino Linotype" w:eastAsia="MS Mincho" w:hAnsi="Palatino Linotype" w:cs="Times New Roman"/>
          <w:sz w:val="24"/>
          <w:szCs w:val="24"/>
        </w:rPr>
        <w:t>es que el particular se inconformó</w:t>
      </w:r>
      <w:r w:rsidR="005C77EF" w:rsidRPr="00D00FE6">
        <w:rPr>
          <w:rFonts w:ascii="Palatino Linotype" w:eastAsia="MS Mincho" w:hAnsi="Palatino Linotype" w:cs="Times New Roman"/>
          <w:sz w:val="24"/>
          <w:szCs w:val="24"/>
        </w:rPr>
        <w:t xml:space="preserve"> por la respuesta del </w:t>
      </w:r>
      <w:r w:rsidR="005C77EF" w:rsidRPr="00D00FE6">
        <w:rPr>
          <w:rFonts w:ascii="Palatino Linotype" w:eastAsia="MS Mincho" w:hAnsi="Palatino Linotype" w:cs="Times New Roman"/>
          <w:b/>
          <w:bCs/>
          <w:sz w:val="24"/>
          <w:szCs w:val="24"/>
        </w:rPr>
        <w:t>Sujeto Obligado</w:t>
      </w:r>
      <w:r w:rsidR="005C77EF" w:rsidRPr="00D00FE6">
        <w:rPr>
          <w:rFonts w:ascii="Palatino Linotype" w:eastAsia="MS Mincho" w:hAnsi="Palatino Linotype" w:cs="Times New Roman"/>
          <w:sz w:val="24"/>
          <w:szCs w:val="24"/>
        </w:rPr>
        <w:t xml:space="preserve"> y a la vez solicitó revisar la respuesta que se estaba dando a la solicitud de información, dado a que en las discusiones del paquete fiscal de 2017 en el Congreso Local, </w:t>
      </w:r>
      <w:r w:rsidR="00C0359F" w:rsidRPr="00D00FE6">
        <w:rPr>
          <w:rFonts w:ascii="Palatino Linotype" w:eastAsia="MS Mincho" w:hAnsi="Palatino Linotype" w:cs="Times New Roman"/>
          <w:sz w:val="24"/>
          <w:szCs w:val="24"/>
        </w:rPr>
        <w:t xml:space="preserve">se determinó que el CUSAEM adeuda al ISSEMyM diversos recursos por descuentos realizados a empleados del cuerpo policiaco y que no fueron reportados al Instituto de Seguridad Social, el cual en estricto sentido brindaba seguridad social y salud, sólo a servidores públicos del gobierno del Estado de México […]. </w:t>
      </w:r>
    </w:p>
    <w:p w14:paraId="79B910DC" w14:textId="77777777" w:rsidR="00193B5C" w:rsidRPr="00D00FE6" w:rsidRDefault="00193B5C" w:rsidP="00D00FE6">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14:paraId="4BC8AECC" w14:textId="77777777" w:rsidR="00C0359F" w:rsidRPr="00D00FE6" w:rsidRDefault="00C0359F" w:rsidP="00D00FE6">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D00FE6">
        <w:rPr>
          <w:rFonts w:ascii="Palatino Linotype" w:eastAsia="MS Mincho" w:hAnsi="Palatino Linotype" w:cs="Times New Roman"/>
          <w:sz w:val="24"/>
          <w:szCs w:val="24"/>
        </w:rPr>
        <w:t xml:space="preserve">Atendiendo lo anterior, el </w:t>
      </w:r>
      <w:r w:rsidRPr="00D00FE6">
        <w:rPr>
          <w:rFonts w:ascii="Palatino Linotype" w:eastAsia="MS Mincho" w:hAnsi="Palatino Linotype" w:cs="Times New Roman"/>
          <w:b/>
          <w:bCs/>
          <w:sz w:val="24"/>
          <w:szCs w:val="24"/>
        </w:rPr>
        <w:t xml:space="preserve">Sujeto Obligado </w:t>
      </w:r>
      <w:r w:rsidRPr="00D00FE6">
        <w:rPr>
          <w:rFonts w:ascii="Palatino Linotype" w:eastAsia="MS Mincho" w:hAnsi="Palatino Linotype" w:cs="Times New Roman"/>
          <w:sz w:val="24"/>
          <w:szCs w:val="24"/>
        </w:rPr>
        <w:t xml:space="preserve">a través de su informe justificado señaló que, derivado de lo recaído en el recurso de revisión número 01431/INFOEM/IP/RR/2017 la información requerida por la recurrente </w:t>
      </w:r>
      <w:r w:rsidRPr="00D00FE6">
        <w:rPr>
          <w:rFonts w:ascii="Palatino Linotype" w:eastAsia="MS Mincho" w:hAnsi="Palatino Linotype" w:cs="Times New Roman"/>
          <w:b/>
          <w:bCs/>
          <w:sz w:val="24"/>
          <w:szCs w:val="24"/>
        </w:rPr>
        <w:t>pudiera poseerla la Secretaría de Seguridad</w:t>
      </w:r>
      <w:r w:rsidRPr="00D00FE6">
        <w:rPr>
          <w:rFonts w:ascii="Palatino Linotype" w:eastAsia="MS Mincho" w:hAnsi="Palatino Linotype" w:cs="Times New Roman"/>
          <w:sz w:val="24"/>
          <w:szCs w:val="24"/>
        </w:rPr>
        <w:t xml:space="preserve">, al constituir una dependencia de la administración pública estatal. </w:t>
      </w:r>
    </w:p>
    <w:p w14:paraId="6CE6B115" w14:textId="77777777" w:rsidR="00C0359F" w:rsidRPr="00D00FE6" w:rsidRDefault="00C0359F" w:rsidP="00D00FE6">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14:paraId="69245ED3" w14:textId="77777777" w:rsidR="00163316" w:rsidRPr="00D00FE6" w:rsidRDefault="00163316" w:rsidP="00D00FE6">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D00FE6">
        <w:rPr>
          <w:rFonts w:ascii="Palatino Linotype" w:eastAsia="MS Mincho" w:hAnsi="Palatino Linotype" w:cs="Times New Roman"/>
          <w:sz w:val="24"/>
          <w:szCs w:val="24"/>
        </w:rPr>
        <w:t xml:space="preserve">Es por ello que, esta ponencia estudiará las actuaciones de las partes, </w:t>
      </w:r>
      <w:r w:rsidR="00200794" w:rsidRPr="00D00FE6">
        <w:rPr>
          <w:rFonts w:ascii="Palatino Linotype" w:eastAsia="MS Mincho" w:hAnsi="Palatino Linotype" w:cs="Times New Roman"/>
          <w:sz w:val="24"/>
          <w:szCs w:val="24"/>
        </w:rPr>
        <w:t>con la finalidad de dictar la resolución correspondiente</w:t>
      </w:r>
      <w:r w:rsidR="0017151B" w:rsidRPr="00D00FE6">
        <w:rPr>
          <w:rFonts w:ascii="Palatino Linotype" w:eastAsia="MS Mincho" w:hAnsi="Palatino Linotype" w:cs="Times New Roman"/>
          <w:sz w:val="24"/>
          <w:szCs w:val="24"/>
        </w:rPr>
        <w:t xml:space="preserve">. </w:t>
      </w:r>
    </w:p>
    <w:p w14:paraId="3356A995" w14:textId="77777777" w:rsidR="00CB27EA" w:rsidRPr="00D00FE6" w:rsidRDefault="00CB27EA" w:rsidP="00D00FE6">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14:paraId="1EB4864F" w14:textId="77777777" w:rsidR="00B07E95" w:rsidRPr="00D00FE6" w:rsidRDefault="00EB3DB0" w:rsidP="00D00FE6">
      <w:pPr>
        <w:keepNext/>
        <w:keepLines/>
        <w:spacing w:after="0" w:line="360" w:lineRule="auto"/>
        <w:outlineLvl w:val="0"/>
        <w:rPr>
          <w:rFonts w:ascii="Palatino Linotype" w:eastAsia="MS Gothic" w:hAnsi="Palatino Linotype" w:cstheme="majorBidi"/>
          <w:b/>
          <w:sz w:val="24"/>
          <w:szCs w:val="24"/>
          <w:lang w:val="es-ES_tradnl" w:eastAsia="es-ES"/>
        </w:rPr>
      </w:pPr>
      <w:bookmarkStart w:id="33" w:name="_Toc2344606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D00FE6">
        <w:rPr>
          <w:rFonts w:ascii="Palatino Linotype" w:eastAsia="MS Gothic" w:hAnsi="Palatino Linotype" w:cstheme="majorBidi"/>
          <w:b/>
          <w:sz w:val="24"/>
          <w:szCs w:val="24"/>
          <w:lang w:val="es-ES_tradnl" w:eastAsia="es-ES"/>
        </w:rPr>
        <w:t>CUARTO</w:t>
      </w:r>
      <w:r w:rsidR="00792776" w:rsidRPr="00D00FE6">
        <w:rPr>
          <w:rFonts w:ascii="Palatino Linotype" w:eastAsia="MS Gothic" w:hAnsi="Palatino Linotype" w:cstheme="majorBidi"/>
          <w:b/>
          <w:sz w:val="24"/>
          <w:szCs w:val="24"/>
          <w:lang w:val="es-ES_tradnl" w:eastAsia="es-ES"/>
        </w:rPr>
        <w:t xml:space="preserve">. Del estudio y resolución del recurso de </w:t>
      </w:r>
      <w:bookmarkEnd w:id="25"/>
      <w:bookmarkEnd w:id="26"/>
      <w:bookmarkEnd w:id="27"/>
      <w:bookmarkEnd w:id="28"/>
      <w:r w:rsidR="00792776" w:rsidRPr="00D00FE6">
        <w:rPr>
          <w:rFonts w:ascii="Palatino Linotype" w:eastAsia="MS Gothic" w:hAnsi="Palatino Linotype" w:cstheme="majorBidi"/>
          <w:b/>
          <w:sz w:val="24"/>
          <w:szCs w:val="24"/>
          <w:lang w:val="es-ES_tradnl" w:eastAsia="es-ES"/>
        </w:rPr>
        <w:t>revisión.</w:t>
      </w:r>
      <w:bookmarkEnd w:id="33"/>
    </w:p>
    <w:p w14:paraId="0E913BA0" w14:textId="77777777" w:rsidR="00B07E95" w:rsidRPr="00D00FE6" w:rsidRDefault="00B07E95" w:rsidP="00D00FE6">
      <w:pPr>
        <w:keepNext/>
        <w:keepLines/>
        <w:spacing w:after="0" w:line="360" w:lineRule="auto"/>
        <w:outlineLvl w:val="0"/>
        <w:rPr>
          <w:rFonts w:ascii="Palatino Linotype" w:eastAsia="MS Mincho" w:hAnsi="Palatino Linotype" w:cs="Times New Roman"/>
          <w:b/>
          <w:sz w:val="24"/>
          <w:szCs w:val="24"/>
          <w:lang w:val="es-ES_tradnl" w:eastAsia="es-ES"/>
        </w:rPr>
      </w:pPr>
    </w:p>
    <w:p w14:paraId="74A92211" w14:textId="77777777" w:rsidR="00314F26" w:rsidRPr="00D00FE6" w:rsidRDefault="00CA10C1" w:rsidP="00D00FE6">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D00FE6">
        <w:rPr>
          <w:rFonts w:ascii="Palatino Linotype" w:hAnsi="Palatino Linotype" w:cs="Arial"/>
          <w:sz w:val="24"/>
          <w:szCs w:val="24"/>
        </w:rPr>
        <w:t xml:space="preserve">Derivado del Planteamiento de la Litis, </w:t>
      </w:r>
      <w:r w:rsidR="006B56C3" w:rsidRPr="00D00FE6">
        <w:rPr>
          <w:rFonts w:ascii="Palatino Linotype" w:hAnsi="Palatino Linotype" w:cs="Arial"/>
          <w:sz w:val="24"/>
          <w:szCs w:val="24"/>
        </w:rPr>
        <w:t>se procede a analizar</w:t>
      </w:r>
      <w:r w:rsidRPr="00D00FE6">
        <w:rPr>
          <w:rFonts w:ascii="Palatino Linotype" w:hAnsi="Palatino Linotype" w:cs="Arial"/>
          <w:sz w:val="24"/>
          <w:szCs w:val="24"/>
        </w:rPr>
        <w:t xml:space="preserve"> el contenido íntegro de las actuaciones que obra</w:t>
      </w:r>
      <w:r w:rsidR="006B56C3" w:rsidRPr="00D00FE6">
        <w:rPr>
          <w:rFonts w:ascii="Palatino Linotype" w:hAnsi="Palatino Linotype" w:cs="Arial"/>
          <w:sz w:val="24"/>
          <w:szCs w:val="24"/>
        </w:rPr>
        <w:t xml:space="preserve">n en el expediente electrónico y con ello, este </w:t>
      </w:r>
      <w:r w:rsidRPr="00D00FE6">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D00FE6">
        <w:rPr>
          <w:rFonts w:ascii="Palatino Linotype" w:hAnsi="Palatino Linotype" w:cs="Arial"/>
          <w:sz w:val="24"/>
          <w:szCs w:val="24"/>
        </w:rPr>
        <w:t xml:space="preserve">, de </w:t>
      </w:r>
      <w:r w:rsidRPr="00D00FE6">
        <w:rPr>
          <w:rFonts w:ascii="Palatino Linotype" w:hAnsi="Palatino Linotype" w:cs="Arial"/>
          <w:sz w:val="24"/>
          <w:szCs w:val="24"/>
        </w:rPr>
        <w:t xml:space="preserve">acuerdo </w:t>
      </w:r>
      <w:r w:rsidR="006B56C3" w:rsidRPr="00D00FE6">
        <w:rPr>
          <w:rFonts w:ascii="Palatino Linotype" w:hAnsi="Palatino Linotype" w:cs="Arial"/>
          <w:sz w:val="24"/>
          <w:szCs w:val="24"/>
        </w:rPr>
        <w:t>con</w:t>
      </w:r>
      <w:r w:rsidRPr="00D00FE6">
        <w:rPr>
          <w:rFonts w:ascii="Palatino Linotype" w:hAnsi="Palatino Linotype" w:cs="Arial"/>
          <w:sz w:val="24"/>
          <w:szCs w:val="24"/>
        </w:rPr>
        <w:t xml:space="preserve"> lo establecido en el artículo 8 de la </w:t>
      </w:r>
      <w:r w:rsidRPr="00D00FE6">
        <w:rPr>
          <w:rFonts w:ascii="Palatino Linotype" w:eastAsia="Calibri" w:hAnsi="Palatino Linotype" w:cs="Arial"/>
          <w:sz w:val="24"/>
          <w:szCs w:val="24"/>
          <w:lang w:val="es-ES"/>
        </w:rPr>
        <w:t>Ley de Transparencia y Acceso a la Información Pública del Estado de México y Municipios</w:t>
      </w:r>
      <w:r w:rsidRPr="00D00FE6">
        <w:rPr>
          <w:rFonts w:ascii="Palatino Linotype" w:eastAsia="Times New Roman" w:hAnsi="Palatino Linotype" w:cs="Arial"/>
          <w:sz w:val="24"/>
          <w:szCs w:val="24"/>
          <w:lang w:val="es-ES" w:eastAsia="es-MX"/>
        </w:rPr>
        <w:t>.</w:t>
      </w:r>
    </w:p>
    <w:p w14:paraId="178CE82E" w14:textId="77777777" w:rsidR="00C83349" w:rsidRPr="00D00FE6" w:rsidRDefault="00C83349"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13B3E5E2" w14:textId="77777777" w:rsidR="00C83349" w:rsidRPr="00D00FE6" w:rsidRDefault="00C83349" w:rsidP="00D00FE6">
      <w:pPr>
        <w:keepNext/>
        <w:keepLines/>
        <w:spacing w:after="0" w:line="360" w:lineRule="auto"/>
        <w:jc w:val="both"/>
        <w:outlineLvl w:val="0"/>
        <w:rPr>
          <w:rFonts w:ascii="Palatino Linotype" w:eastAsia="MS Gothic" w:hAnsi="Palatino Linotype" w:cstheme="majorBidi"/>
          <w:b/>
          <w:sz w:val="24"/>
          <w:szCs w:val="24"/>
          <w:lang w:val="es-ES_tradnl" w:eastAsia="es-ES"/>
        </w:rPr>
      </w:pPr>
      <w:bookmarkStart w:id="34" w:name="_Toc23446070"/>
      <w:r w:rsidRPr="00D00FE6">
        <w:rPr>
          <w:rFonts w:ascii="Palatino Linotype" w:eastAsia="MS Gothic" w:hAnsi="Palatino Linotype" w:cstheme="majorBidi"/>
          <w:b/>
          <w:sz w:val="24"/>
          <w:szCs w:val="24"/>
          <w:lang w:val="es-ES_tradnl" w:eastAsia="es-ES"/>
        </w:rPr>
        <w:t>I. Del Derecho de Acceso a la Información Pública, como instrumento y herramienta de control gubernamental.</w:t>
      </w:r>
      <w:bookmarkEnd w:id="34"/>
      <w:r w:rsidRPr="00D00FE6">
        <w:rPr>
          <w:rFonts w:ascii="Palatino Linotype" w:eastAsia="MS Gothic" w:hAnsi="Palatino Linotype" w:cstheme="majorBidi"/>
          <w:b/>
          <w:sz w:val="24"/>
          <w:szCs w:val="24"/>
          <w:lang w:val="es-ES_tradnl" w:eastAsia="es-ES"/>
        </w:rPr>
        <w:t xml:space="preserve"> </w:t>
      </w:r>
    </w:p>
    <w:p w14:paraId="7786D947" w14:textId="77777777" w:rsidR="00C83349" w:rsidRPr="00D00FE6" w:rsidRDefault="00C83349"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0B4A7241" w14:textId="77777777" w:rsidR="00C83349" w:rsidRPr="00D00FE6" w:rsidRDefault="00C83349"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D00FE6">
        <w:rPr>
          <w:rFonts w:ascii="Palatino Linotype" w:eastAsia="MS Mincho" w:hAnsi="Palatino Linotype" w:cstheme="majorBidi"/>
          <w:sz w:val="24"/>
          <w:szCs w:val="24"/>
          <w:lang w:val="es-ES_tradnl" w:eastAsia="es-ES"/>
        </w:rPr>
        <w:t>artículo 13.1; en el artículo sexto de la Constitución Política de los Estados Unidos Mexicanos y en el artículo quinto de la Particular del Estado de México.</w:t>
      </w:r>
    </w:p>
    <w:p w14:paraId="420DEC06" w14:textId="77777777" w:rsidR="00C83349" w:rsidRPr="00D00FE6" w:rsidRDefault="00C83349"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2B2475CD" w14:textId="77777777" w:rsidR="00C83349" w:rsidRPr="00D00FE6" w:rsidRDefault="00C83349" w:rsidP="00D00FE6">
      <w:pPr>
        <w:pStyle w:val="Prrafodelista"/>
        <w:numPr>
          <w:ilvl w:val="0"/>
          <w:numId w:val="2"/>
        </w:numPr>
        <w:autoSpaceDE w:val="0"/>
        <w:autoSpaceDN w:val="0"/>
        <w:adjustRightInd w:val="0"/>
        <w:spacing w:after="0" w:line="360" w:lineRule="auto"/>
        <w:ind w:left="0" w:firstLine="0"/>
        <w:jc w:val="both"/>
        <w:rPr>
          <w:rFonts w:ascii="Palatino Linotype" w:hAnsi="Palatino Linotype"/>
          <w:sz w:val="24"/>
          <w:szCs w:val="24"/>
        </w:rPr>
      </w:pPr>
      <w:r w:rsidRPr="00D00FE6">
        <w:rPr>
          <w:rFonts w:ascii="Palatino Linotype" w:eastAsia="MS Mincho" w:hAnsi="Palatino Linotype" w:cs="Times New Roman"/>
          <w:sz w:val="24"/>
          <w:szCs w:val="24"/>
          <w:lang w:val="es-ES_tradnl" w:eastAsia="es-ES"/>
        </w:rPr>
        <w:t xml:space="preserve">De los dispositivos legales citados, se tiene que, el derecho a la información, es la </w:t>
      </w:r>
      <w:r w:rsidRPr="00D00FE6">
        <w:rPr>
          <w:rFonts w:ascii="Palatino Linotype" w:eastAsia="Times New Roman" w:hAnsi="Palatino Linotype" w:cs="Arial"/>
          <w:color w:val="000000" w:themeColor="text1"/>
          <w:sz w:val="24"/>
          <w:szCs w:val="24"/>
          <w:lang w:eastAsia="es-MX"/>
        </w:rPr>
        <w:t xml:space="preserve">es la: </w:t>
      </w:r>
      <w:r w:rsidRPr="00D00FE6">
        <w:rPr>
          <w:rFonts w:ascii="Palatino Linotype" w:eastAsia="MS Mincho" w:hAnsi="Palatino Linotype" w:cs="Times New Roman"/>
          <w:b/>
          <w:bCs/>
          <w:iCs/>
          <w:sz w:val="24"/>
          <w:szCs w:val="24"/>
        </w:rPr>
        <w:t>igualdad de oportunidades para recibir, buscar e impartir información</w:t>
      </w:r>
      <w:r w:rsidRPr="00D00FE6">
        <w:rPr>
          <w:rStyle w:val="Refdenotaalpie"/>
          <w:rFonts w:ascii="Palatino Linotype" w:eastAsia="MS Mincho" w:hAnsi="Palatino Linotype" w:cs="Times New Roman"/>
          <w:b/>
          <w:bCs/>
          <w:iCs/>
          <w:sz w:val="24"/>
          <w:szCs w:val="24"/>
        </w:rPr>
        <w:footnoteReference w:id="1"/>
      </w:r>
      <w:r w:rsidRPr="00D00FE6">
        <w:rPr>
          <w:rFonts w:ascii="Palatino Linotype" w:eastAsia="MS Mincho" w:hAnsi="Palatino Linotype" w:cs="Times New Roman"/>
          <w:b/>
          <w:bCs/>
          <w:iCs/>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00FE6">
        <w:rPr>
          <w:rStyle w:val="Refdenotaalpie"/>
          <w:rFonts w:ascii="Palatino Linotype" w:eastAsia="MS Mincho" w:hAnsi="Palatino Linotype" w:cs="Times New Roman"/>
          <w:b/>
          <w:bCs/>
          <w:iCs/>
          <w:sz w:val="24"/>
          <w:szCs w:val="24"/>
        </w:rPr>
        <w:footnoteReference w:id="2"/>
      </w:r>
      <w:r w:rsidRPr="00D00FE6">
        <w:rPr>
          <w:rFonts w:ascii="Palatino Linotype" w:eastAsia="MS Mincho" w:hAnsi="Palatino Linotype" w:cs="Times New Roman"/>
          <w:b/>
          <w:bCs/>
          <w:iCs/>
          <w:sz w:val="24"/>
          <w:szCs w:val="24"/>
        </w:rPr>
        <w:t xml:space="preserve"> que se constituye como una herramienta fundamental para ejercer control democrático de las gestiones estatales, de forma tal que puedan cuestionar, indagar y considerar si se está dando un adecuado cumplimiento de las funciones públicas,</w:t>
      </w:r>
      <w:r w:rsidRPr="00D00FE6">
        <w:rPr>
          <w:rStyle w:val="Refdenotaalpie"/>
          <w:rFonts w:ascii="Palatino Linotype" w:eastAsia="MS Mincho" w:hAnsi="Palatino Linotype" w:cs="Times New Roman"/>
          <w:b/>
          <w:bCs/>
          <w:iCs/>
          <w:sz w:val="24"/>
          <w:szCs w:val="24"/>
        </w:rPr>
        <w:footnoteReference w:id="3"/>
      </w:r>
      <w:r w:rsidRPr="00D00FE6">
        <w:rPr>
          <w:rFonts w:ascii="Palatino Linotype" w:eastAsia="MS Mincho" w:hAnsi="Palatino Linotype" w:cs="Times New Roman"/>
          <w:b/>
          <w:bCs/>
          <w:iCs/>
          <w:sz w:val="24"/>
          <w:szCs w:val="24"/>
        </w:rPr>
        <w:t>fomentando la transparencia de las actividades estatales y promoviendo la responsabilidad de los funcionarios sobre su gestión pública</w:t>
      </w:r>
      <w:r w:rsidRPr="00D00FE6">
        <w:rPr>
          <w:rStyle w:val="Refdenotaalpie"/>
          <w:rFonts w:ascii="Palatino Linotype" w:eastAsia="MS Mincho" w:hAnsi="Palatino Linotype" w:cs="Times New Roman"/>
          <w:b/>
          <w:bCs/>
          <w:iCs/>
          <w:sz w:val="24"/>
          <w:szCs w:val="24"/>
        </w:rPr>
        <w:footnoteReference w:id="4"/>
      </w:r>
      <w:r w:rsidRPr="00D00FE6">
        <w:rPr>
          <w:rFonts w:ascii="Palatino Linotype" w:eastAsia="MS Mincho" w:hAnsi="Palatino Linotype" w:cs="Times New Roman"/>
          <w:b/>
          <w:bCs/>
          <w:iCs/>
          <w:sz w:val="24"/>
          <w:szCs w:val="24"/>
        </w:rPr>
        <w:t xml:space="preserve"> que permite saber qué están haciendo los gobiernos por sus pueblos, sin lo cual la verdad languidecería y la participación en el gobierno permanecería fragmentada</w:t>
      </w:r>
      <w:r w:rsidRPr="00D00FE6">
        <w:rPr>
          <w:rStyle w:val="Refdenotaalpie"/>
          <w:rFonts w:ascii="Palatino Linotype" w:eastAsia="MS Mincho" w:hAnsi="Palatino Linotype" w:cs="Times New Roman"/>
          <w:b/>
          <w:bCs/>
          <w:iCs/>
          <w:sz w:val="24"/>
          <w:szCs w:val="24"/>
        </w:rPr>
        <w:footnoteReference w:id="5"/>
      </w:r>
      <w:r w:rsidRPr="00D00FE6">
        <w:rPr>
          <w:rFonts w:ascii="Palatino Linotype" w:eastAsia="MS Mincho" w:hAnsi="Palatino Linotype" w:cs="Times New Roman"/>
          <w:b/>
          <w:bCs/>
          <w:iCs/>
          <w:sz w:val="24"/>
          <w:szCs w:val="24"/>
        </w:rPr>
        <w:t xml:space="preserve"> ”.</w:t>
      </w:r>
    </w:p>
    <w:p w14:paraId="30C80839" w14:textId="77777777" w:rsidR="00DD78D9" w:rsidRPr="00D00FE6" w:rsidRDefault="00DD78D9" w:rsidP="00D00FE6">
      <w:pPr>
        <w:pStyle w:val="Prrafodelista"/>
        <w:autoSpaceDE w:val="0"/>
        <w:autoSpaceDN w:val="0"/>
        <w:adjustRightInd w:val="0"/>
        <w:spacing w:after="0" w:line="360" w:lineRule="auto"/>
        <w:ind w:left="0"/>
        <w:jc w:val="both"/>
        <w:rPr>
          <w:rFonts w:ascii="Palatino Linotype" w:hAnsi="Palatino Linotype"/>
          <w:sz w:val="24"/>
          <w:szCs w:val="24"/>
        </w:rPr>
      </w:pPr>
    </w:p>
    <w:p w14:paraId="04F048E1" w14:textId="77777777" w:rsidR="00B87F95" w:rsidRPr="00D00FE6" w:rsidRDefault="00DD78D9" w:rsidP="00D00FE6">
      <w:pPr>
        <w:pStyle w:val="Prrafodelista"/>
        <w:numPr>
          <w:ilvl w:val="0"/>
          <w:numId w:val="2"/>
        </w:numPr>
        <w:spacing w:after="0" w:line="360" w:lineRule="auto"/>
        <w:ind w:left="0" w:firstLine="0"/>
        <w:jc w:val="both"/>
        <w:rPr>
          <w:rFonts w:ascii="Palatino Linotype" w:hAnsi="Palatino Linotype" w:cs="Arial"/>
          <w:i/>
          <w:color w:val="000000" w:themeColor="text1"/>
          <w:sz w:val="24"/>
          <w:szCs w:val="24"/>
        </w:rPr>
      </w:pPr>
      <w:r w:rsidRPr="00D00FE6">
        <w:rPr>
          <w:rFonts w:ascii="Palatino Linotype" w:hAnsi="Palatino Linotype" w:cs="Arial"/>
          <w:sz w:val="24"/>
          <w:szCs w:val="24"/>
        </w:rPr>
        <w:t xml:space="preserve">Ahora bien, para entender los alcances de la información pública se considera importante citar el criterio </w:t>
      </w:r>
      <w:r w:rsidRPr="00D00FE6">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00FE6">
        <w:rPr>
          <w:rFonts w:ascii="Palatino Linotype" w:hAnsi="Palatino Linotype" w:cs="Arial"/>
          <w:sz w:val="24"/>
          <w:szCs w:val="24"/>
        </w:rPr>
        <w:t>cuyo rubro y texto dispone:</w:t>
      </w:r>
    </w:p>
    <w:p w14:paraId="11288EDF" w14:textId="77777777" w:rsidR="002E2568" w:rsidRPr="00D00FE6" w:rsidRDefault="002E2568" w:rsidP="00D00FE6">
      <w:pPr>
        <w:pStyle w:val="Prrafodelista"/>
        <w:spacing w:after="0" w:line="360" w:lineRule="auto"/>
        <w:ind w:left="0"/>
        <w:jc w:val="both"/>
        <w:rPr>
          <w:rFonts w:ascii="Palatino Linotype" w:hAnsi="Palatino Linotype" w:cs="Arial"/>
          <w:i/>
          <w:color w:val="000000" w:themeColor="text1"/>
          <w:sz w:val="24"/>
          <w:szCs w:val="24"/>
        </w:rPr>
      </w:pPr>
    </w:p>
    <w:p w14:paraId="5BFDBE27" w14:textId="77777777" w:rsidR="00DD78D9" w:rsidRPr="00D00FE6" w:rsidRDefault="00DD78D9" w:rsidP="00D00FE6">
      <w:pPr>
        <w:autoSpaceDE w:val="0"/>
        <w:autoSpaceDN w:val="0"/>
        <w:adjustRightInd w:val="0"/>
        <w:spacing w:after="0" w:line="360" w:lineRule="auto"/>
        <w:ind w:left="567" w:right="567"/>
        <w:jc w:val="center"/>
        <w:rPr>
          <w:rFonts w:ascii="Palatino Linotype" w:hAnsi="Palatino Linotype" w:cs="Arial"/>
          <w:b/>
          <w:iCs/>
          <w:sz w:val="24"/>
          <w:szCs w:val="24"/>
          <w:lang w:eastAsia="es-MX"/>
        </w:rPr>
      </w:pPr>
      <w:r w:rsidRPr="00D00FE6">
        <w:rPr>
          <w:rFonts w:ascii="Palatino Linotype" w:hAnsi="Palatino Linotype" w:cs="Arial"/>
          <w:b/>
          <w:iCs/>
          <w:sz w:val="24"/>
          <w:szCs w:val="24"/>
          <w:lang w:eastAsia="es-MX"/>
        </w:rPr>
        <w:t>“CRITERIO 0002-11</w:t>
      </w:r>
    </w:p>
    <w:p w14:paraId="3074C066" w14:textId="77777777" w:rsidR="00DD78D9" w:rsidRPr="00D00FE6" w:rsidRDefault="00DD78D9" w:rsidP="00D00FE6">
      <w:pPr>
        <w:autoSpaceDE w:val="0"/>
        <w:autoSpaceDN w:val="0"/>
        <w:adjustRightInd w:val="0"/>
        <w:spacing w:after="0" w:line="360" w:lineRule="auto"/>
        <w:ind w:left="567" w:right="567"/>
        <w:jc w:val="both"/>
        <w:rPr>
          <w:rFonts w:ascii="Palatino Linotype" w:hAnsi="Palatino Linotype" w:cs="Arial"/>
          <w:iCs/>
          <w:sz w:val="24"/>
          <w:szCs w:val="24"/>
          <w:lang w:eastAsia="es-MX"/>
        </w:rPr>
      </w:pPr>
      <w:r w:rsidRPr="00D00FE6">
        <w:rPr>
          <w:rFonts w:ascii="Palatino Linotype" w:hAnsi="Palatino Linotype" w:cs="Arial"/>
          <w:b/>
          <w:iCs/>
          <w:sz w:val="24"/>
          <w:szCs w:val="24"/>
          <w:lang w:eastAsia="es-MX"/>
        </w:rPr>
        <w:t xml:space="preserve">INFORMACIÓN PÚBLICA, CONCEPTO DE, EN MATERIA DE TRANSPARENCIA. INTERPRETACIÓN TEMÁTICA DE LOS ARTÍCULOS 2, FRACCIÓN </w:t>
      </w:r>
      <w:r w:rsidRPr="00D00FE6">
        <w:rPr>
          <w:rFonts w:ascii="Palatino Linotype" w:hAnsi="Palatino Linotype" w:cs="Arial"/>
          <w:b/>
          <w:bCs/>
          <w:iCs/>
          <w:sz w:val="24"/>
          <w:szCs w:val="24"/>
          <w:lang w:eastAsia="es-MX"/>
        </w:rPr>
        <w:t xml:space="preserve">V, XV, Y XVI, </w:t>
      </w:r>
      <w:r w:rsidRPr="00D00FE6">
        <w:rPr>
          <w:rFonts w:ascii="Palatino Linotype" w:hAnsi="Palatino Linotype" w:cs="Arial"/>
          <w:b/>
          <w:iCs/>
          <w:sz w:val="24"/>
          <w:szCs w:val="24"/>
          <w:lang w:eastAsia="es-MX"/>
        </w:rPr>
        <w:t>3, 4,11 Y 41.</w:t>
      </w:r>
      <w:r w:rsidRPr="00D00FE6">
        <w:rPr>
          <w:rFonts w:ascii="Palatino Linotype" w:hAnsi="Palatino Linotype" w:cs="Arial"/>
          <w:iCs/>
          <w:sz w:val="24"/>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05E7EB" w14:textId="77777777" w:rsidR="00DD78D9" w:rsidRPr="00D00FE6" w:rsidRDefault="00DD78D9" w:rsidP="00D00FE6">
      <w:pPr>
        <w:autoSpaceDE w:val="0"/>
        <w:autoSpaceDN w:val="0"/>
        <w:adjustRightInd w:val="0"/>
        <w:spacing w:after="0" w:line="360" w:lineRule="auto"/>
        <w:ind w:left="567" w:right="567"/>
        <w:jc w:val="both"/>
        <w:rPr>
          <w:rFonts w:ascii="Palatino Linotype" w:hAnsi="Palatino Linotype" w:cs="Arial"/>
          <w:iCs/>
          <w:sz w:val="24"/>
          <w:szCs w:val="24"/>
          <w:lang w:eastAsia="es-MX"/>
        </w:rPr>
      </w:pPr>
      <w:r w:rsidRPr="00D00FE6">
        <w:rPr>
          <w:rFonts w:ascii="Palatino Linotype" w:hAnsi="Palatino Linotype" w:cs="Arial"/>
          <w:iCs/>
          <w:sz w:val="24"/>
          <w:szCs w:val="24"/>
          <w:lang w:eastAsia="es-MX"/>
        </w:rPr>
        <w:t>En consecuencia, el acceso a la información se refiere a que se cumplan cualquiera de los siguientes tres supuestos:</w:t>
      </w:r>
    </w:p>
    <w:p w14:paraId="1F9ED433" w14:textId="77777777" w:rsidR="00DD78D9" w:rsidRPr="00D00FE6" w:rsidRDefault="00DD78D9" w:rsidP="00D00FE6">
      <w:pPr>
        <w:autoSpaceDE w:val="0"/>
        <w:autoSpaceDN w:val="0"/>
        <w:adjustRightInd w:val="0"/>
        <w:spacing w:after="0" w:line="360" w:lineRule="auto"/>
        <w:ind w:left="567" w:right="567"/>
        <w:jc w:val="both"/>
        <w:rPr>
          <w:rFonts w:ascii="Palatino Linotype" w:hAnsi="Palatino Linotype" w:cs="Arial"/>
          <w:iCs/>
          <w:sz w:val="24"/>
          <w:szCs w:val="24"/>
          <w:lang w:eastAsia="es-MX"/>
        </w:rPr>
      </w:pPr>
      <w:r w:rsidRPr="00D00FE6">
        <w:rPr>
          <w:rFonts w:ascii="Palatino Linotype" w:hAnsi="Palatino Linotype" w:cs="Arial"/>
          <w:iCs/>
          <w:sz w:val="24"/>
          <w:szCs w:val="24"/>
          <w:lang w:eastAsia="es-MX"/>
        </w:rPr>
        <w:t>Que se trate de información registrada en cualquier soporte documental que, en ejercicio de las atribuciones conferidas, sea generada por los Sujetos Obligados;</w:t>
      </w:r>
    </w:p>
    <w:p w14:paraId="2B3F7A5A" w14:textId="77777777" w:rsidR="00DD78D9" w:rsidRPr="00D00FE6" w:rsidRDefault="00DD78D9" w:rsidP="00D00FE6">
      <w:pPr>
        <w:autoSpaceDE w:val="0"/>
        <w:autoSpaceDN w:val="0"/>
        <w:adjustRightInd w:val="0"/>
        <w:spacing w:after="0" w:line="360" w:lineRule="auto"/>
        <w:ind w:left="567" w:right="567"/>
        <w:jc w:val="both"/>
        <w:rPr>
          <w:rFonts w:ascii="Palatino Linotype" w:hAnsi="Palatino Linotype" w:cs="Arial"/>
          <w:iCs/>
          <w:sz w:val="24"/>
          <w:szCs w:val="24"/>
          <w:lang w:eastAsia="es-MX"/>
        </w:rPr>
      </w:pPr>
      <w:r w:rsidRPr="00D00FE6">
        <w:rPr>
          <w:rFonts w:ascii="Palatino Linotype" w:hAnsi="Palatino Linotype" w:cs="Arial"/>
          <w:iCs/>
          <w:sz w:val="24"/>
          <w:szCs w:val="24"/>
          <w:lang w:eastAsia="es-MX"/>
        </w:rPr>
        <w:t>Que se trate de información registrada en cualquier soporte documental que, en ejercicio de las atribuciones conferidas, sea administrada por los Sujetos Obligados, y</w:t>
      </w:r>
    </w:p>
    <w:p w14:paraId="3D458FA9" w14:textId="77777777" w:rsidR="00DD78D9" w:rsidRPr="00D00FE6" w:rsidRDefault="00DD78D9" w:rsidP="00D00FE6">
      <w:pPr>
        <w:spacing w:after="0" w:line="360" w:lineRule="auto"/>
        <w:ind w:left="567" w:right="567"/>
        <w:jc w:val="both"/>
        <w:rPr>
          <w:rFonts w:ascii="Palatino Linotype" w:hAnsi="Palatino Linotype" w:cs="Arial"/>
          <w:iCs/>
          <w:sz w:val="24"/>
          <w:szCs w:val="24"/>
          <w:lang w:eastAsia="es-MX"/>
        </w:rPr>
      </w:pPr>
      <w:r w:rsidRPr="00D00FE6">
        <w:rPr>
          <w:rFonts w:ascii="Palatino Linotype" w:hAnsi="Palatino Linotype" w:cs="Arial"/>
          <w:iCs/>
          <w:sz w:val="24"/>
          <w:szCs w:val="24"/>
          <w:lang w:eastAsia="es-MX"/>
        </w:rPr>
        <w:t>Que se trate de información registrada en cualquier soporte documental que, en ejercicio de las atribuciones conferidas, se encuentre en posesión de los Sujetos Obligados.”</w:t>
      </w:r>
    </w:p>
    <w:p w14:paraId="30A50C61" w14:textId="77777777" w:rsidR="00DD78D9" w:rsidRPr="00D00FE6" w:rsidRDefault="00DD78D9" w:rsidP="00D00FE6">
      <w:pPr>
        <w:spacing w:after="0" w:line="360" w:lineRule="auto"/>
        <w:ind w:left="567" w:right="567"/>
        <w:jc w:val="both"/>
        <w:rPr>
          <w:rFonts w:ascii="Palatino Linotype" w:hAnsi="Palatino Linotype" w:cs="Arial"/>
          <w:iCs/>
          <w:color w:val="000000" w:themeColor="text1"/>
          <w:sz w:val="24"/>
          <w:szCs w:val="24"/>
        </w:rPr>
      </w:pPr>
    </w:p>
    <w:p w14:paraId="46D8B1BD" w14:textId="77777777" w:rsidR="00DD78D9" w:rsidRPr="00D00FE6" w:rsidRDefault="00DD78D9" w:rsidP="00D00FE6">
      <w:pPr>
        <w:pStyle w:val="Prrafodelista"/>
        <w:numPr>
          <w:ilvl w:val="0"/>
          <w:numId w:val="2"/>
        </w:numPr>
        <w:spacing w:after="0" w:line="360" w:lineRule="auto"/>
        <w:ind w:left="0" w:firstLine="0"/>
        <w:jc w:val="both"/>
        <w:rPr>
          <w:rFonts w:ascii="Palatino Linotype" w:hAnsi="Palatino Linotype" w:cs="Arial"/>
          <w:i/>
          <w:color w:val="000000" w:themeColor="text1"/>
          <w:sz w:val="24"/>
          <w:szCs w:val="24"/>
        </w:rPr>
      </w:pPr>
      <w:r w:rsidRPr="00D00FE6">
        <w:rPr>
          <w:rFonts w:ascii="Palatino Linotype" w:hAnsi="Palatino Linotype"/>
          <w:color w:val="000000" w:themeColor="text1"/>
          <w:sz w:val="24"/>
          <w:szCs w:val="24"/>
        </w:rPr>
        <w:t>En esa virtud, el</w:t>
      </w:r>
      <w:r w:rsidRPr="00D00FE6">
        <w:rPr>
          <w:rStyle w:val="apple-converted-space"/>
          <w:rFonts w:ascii="Palatino Linotype" w:hAnsi="Palatino Linotype"/>
          <w:color w:val="000000" w:themeColor="text1"/>
          <w:sz w:val="24"/>
          <w:szCs w:val="24"/>
        </w:rPr>
        <w:t xml:space="preserve"> </w:t>
      </w:r>
      <w:r w:rsidRPr="00D00FE6">
        <w:rPr>
          <w:rFonts w:ascii="Palatino Linotype" w:hAnsi="Palatino Linotype"/>
          <w:b/>
          <w:bCs/>
          <w:color w:val="000000" w:themeColor="text1"/>
          <w:sz w:val="24"/>
          <w:szCs w:val="24"/>
        </w:rPr>
        <w:t>Sujeto Obligado</w:t>
      </w:r>
      <w:r w:rsidRPr="00D00FE6">
        <w:rPr>
          <w:rStyle w:val="apple-converted-space"/>
          <w:rFonts w:ascii="Palatino Linotype" w:hAnsi="Palatino Linotype"/>
          <w:color w:val="000000" w:themeColor="text1"/>
          <w:sz w:val="24"/>
          <w:szCs w:val="24"/>
        </w:rPr>
        <w:t xml:space="preserve"> </w:t>
      </w:r>
      <w:r w:rsidRPr="00D00FE6">
        <w:rPr>
          <w:rFonts w:ascii="Palatino Linotype" w:hAnsi="Palatino Linotype"/>
          <w:color w:val="000000" w:themeColor="text1"/>
          <w:sz w:val="24"/>
          <w:szCs w:val="24"/>
        </w:rPr>
        <w:t>está constreñido a entregar los documentos en los que conste la información que sea generada, poseída o administrada en el ejercicio de sus atribuciones a toda persona que lo solicite.</w:t>
      </w:r>
    </w:p>
    <w:p w14:paraId="02278AF6" w14:textId="77777777" w:rsidR="00DD78D9" w:rsidRPr="00D00FE6" w:rsidRDefault="00DD78D9" w:rsidP="00D00FE6">
      <w:pPr>
        <w:pStyle w:val="Prrafodelista"/>
        <w:spacing w:after="0" w:line="360" w:lineRule="auto"/>
        <w:ind w:left="0"/>
        <w:jc w:val="both"/>
        <w:rPr>
          <w:rFonts w:ascii="Palatino Linotype" w:hAnsi="Palatino Linotype" w:cs="Arial"/>
          <w:i/>
          <w:color w:val="000000" w:themeColor="text1"/>
          <w:sz w:val="24"/>
          <w:szCs w:val="24"/>
        </w:rPr>
      </w:pPr>
    </w:p>
    <w:p w14:paraId="420AB70A" w14:textId="77777777" w:rsidR="00C83349" w:rsidRPr="00D00FE6" w:rsidRDefault="00DD78D9"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En el caso concreto al que nos circunscribimos, se tiene que el derecho de acceso a la información pública y protección de datos personales, se ha ejercido por múltiples personas, a través de diversos </w:t>
      </w:r>
      <w:r w:rsidRPr="00D00FE6">
        <w:rPr>
          <w:rFonts w:ascii="Palatino Linotype" w:eastAsia="MS Mincho" w:hAnsi="Palatino Linotype" w:cs="Times New Roman"/>
          <w:b/>
          <w:bCs/>
          <w:sz w:val="24"/>
          <w:szCs w:val="24"/>
          <w:lang w:val="es-ES_tradnl" w:eastAsia="es-ES"/>
        </w:rPr>
        <w:t xml:space="preserve">Sujetos Obligados </w:t>
      </w:r>
      <w:r w:rsidRPr="00D00FE6">
        <w:rPr>
          <w:rFonts w:ascii="Palatino Linotype" w:eastAsia="MS Mincho" w:hAnsi="Palatino Linotype" w:cs="Times New Roman"/>
          <w:sz w:val="24"/>
          <w:szCs w:val="24"/>
          <w:lang w:val="es-ES_tradnl" w:eastAsia="es-ES"/>
        </w:rPr>
        <w:t xml:space="preserve">-tal es el caso particular de la Secretaría de Finanzas-, con la finalidad de obtener acceso a la información relativa a estos organismos auxiliares de seguridad pública, en razón de que dicha información se presume pública, de tal forma que en estricto apego a los derechos consagrados en nuestra carta magna, el negar acceso a </w:t>
      </w:r>
      <w:r w:rsidR="005958FC" w:rsidRPr="00D00FE6">
        <w:rPr>
          <w:rFonts w:ascii="Palatino Linotype" w:eastAsia="MS Mincho" w:hAnsi="Palatino Linotype" w:cs="Times New Roman"/>
          <w:sz w:val="24"/>
          <w:szCs w:val="24"/>
          <w:lang w:val="es-ES_tradnl" w:eastAsia="es-ES"/>
        </w:rPr>
        <w:t>e</w:t>
      </w:r>
      <w:r w:rsidRPr="00D00FE6">
        <w:rPr>
          <w:rFonts w:ascii="Palatino Linotype" w:eastAsia="MS Mincho" w:hAnsi="Palatino Linotype" w:cs="Times New Roman"/>
          <w:sz w:val="24"/>
          <w:szCs w:val="24"/>
          <w:lang w:val="es-ES_tradnl" w:eastAsia="es-ES"/>
        </w:rPr>
        <w:t xml:space="preserve">sta información por la incertidumbre derivada de la supuesta incompetencia de las autoridades, no sólo transgrede y viola los valores constitucionales, sino que además contribuye a mantener el estado de opacidad de dichas agrupaciones, respecto a su operación, integración y/o administración. </w:t>
      </w:r>
    </w:p>
    <w:p w14:paraId="301CD2E7" w14:textId="77777777" w:rsidR="00E702A6" w:rsidRPr="00D00FE6" w:rsidRDefault="00E702A6"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CD3B159" w14:textId="77777777" w:rsidR="0088635D" w:rsidRPr="00D00FE6" w:rsidRDefault="00C0359F" w:rsidP="00D00FE6">
      <w:pPr>
        <w:keepNext/>
        <w:keepLines/>
        <w:spacing w:after="0" w:line="360" w:lineRule="auto"/>
        <w:outlineLvl w:val="0"/>
        <w:rPr>
          <w:rFonts w:ascii="Palatino Linotype" w:eastAsia="MS Gothic" w:hAnsi="Palatino Linotype" w:cstheme="majorBidi"/>
          <w:b/>
          <w:sz w:val="24"/>
          <w:szCs w:val="24"/>
          <w:lang w:val="es-ES_tradnl" w:eastAsia="es-ES"/>
        </w:rPr>
      </w:pPr>
      <w:bookmarkStart w:id="35" w:name="_Toc23446071"/>
      <w:r w:rsidRPr="00D00FE6">
        <w:rPr>
          <w:rFonts w:ascii="Palatino Linotype" w:eastAsia="MS Gothic" w:hAnsi="Palatino Linotype" w:cstheme="majorBidi"/>
          <w:b/>
          <w:sz w:val="24"/>
          <w:szCs w:val="24"/>
          <w:lang w:val="es-ES_tradnl" w:eastAsia="es-ES"/>
        </w:rPr>
        <w:t>I</w:t>
      </w:r>
      <w:r w:rsidR="00C83349" w:rsidRPr="00D00FE6">
        <w:rPr>
          <w:rFonts w:ascii="Palatino Linotype" w:eastAsia="MS Gothic" w:hAnsi="Palatino Linotype" w:cstheme="majorBidi"/>
          <w:b/>
          <w:sz w:val="24"/>
          <w:szCs w:val="24"/>
          <w:lang w:val="es-ES_tradnl" w:eastAsia="es-ES"/>
        </w:rPr>
        <w:t>I</w:t>
      </w:r>
      <w:r w:rsidRPr="00D00FE6">
        <w:rPr>
          <w:rFonts w:ascii="Palatino Linotype" w:eastAsia="MS Gothic" w:hAnsi="Palatino Linotype" w:cstheme="majorBidi"/>
          <w:b/>
          <w:sz w:val="24"/>
          <w:szCs w:val="24"/>
          <w:lang w:val="es-ES_tradnl" w:eastAsia="es-ES"/>
        </w:rPr>
        <w:t>. De</w:t>
      </w:r>
      <w:r w:rsidR="00BF7C68" w:rsidRPr="00D00FE6">
        <w:rPr>
          <w:rFonts w:ascii="Palatino Linotype" w:eastAsia="MS Gothic" w:hAnsi="Palatino Linotype" w:cstheme="majorBidi"/>
          <w:b/>
          <w:sz w:val="24"/>
          <w:szCs w:val="24"/>
          <w:lang w:val="es-ES_tradnl" w:eastAsia="es-ES"/>
        </w:rPr>
        <w:t xml:space="preserve"> la Seguridad Pública.</w:t>
      </w:r>
      <w:bookmarkEnd w:id="35"/>
      <w:r w:rsidR="00BF7C68" w:rsidRPr="00D00FE6">
        <w:rPr>
          <w:rFonts w:ascii="Palatino Linotype" w:eastAsia="MS Gothic" w:hAnsi="Palatino Linotype" w:cstheme="majorBidi"/>
          <w:b/>
          <w:sz w:val="24"/>
          <w:szCs w:val="24"/>
          <w:lang w:val="es-ES_tradnl" w:eastAsia="es-ES"/>
        </w:rPr>
        <w:t xml:space="preserve"> </w:t>
      </w:r>
    </w:p>
    <w:p w14:paraId="40477D79" w14:textId="77777777" w:rsidR="00C83349" w:rsidRPr="00D00FE6" w:rsidRDefault="00C83349"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11A55224" w14:textId="77777777" w:rsidR="00BF7C68" w:rsidRPr="00D00FE6" w:rsidRDefault="00BF2486"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El tema de seguridad pública es constantemente un objeto de análisis, pues forma parte esencial del bienestar social, </w:t>
      </w:r>
      <w:r w:rsidR="00BF7C68" w:rsidRPr="00D00FE6">
        <w:rPr>
          <w:rFonts w:ascii="Palatino Linotype" w:eastAsia="MS Mincho" w:hAnsi="Palatino Linotype" w:cs="Times New Roman"/>
          <w:sz w:val="24"/>
          <w:szCs w:val="24"/>
          <w:lang w:val="es-ES_tradnl" w:eastAsia="es-ES"/>
        </w:rPr>
        <w:t xml:space="preserve">de tal forma que un Estado de derecho debe generar las condiciones que permitan que la sociedad sea cimentada en confianza respecto a sus bienes jurídicos tutelados. El concepto de seguridad, no puede ser consolidado con estrategias y acciones aisladas, por el contrario, se exige la articulación y coordinación de los órganos que intervienen en los tres niveles de gobierno a lo cual deben sumarse otras instituciones e inclusive la sociedad civil, por lo que, ante ello se parte </w:t>
      </w:r>
      <w:r w:rsidR="007E1819" w:rsidRPr="00D00FE6">
        <w:rPr>
          <w:rFonts w:ascii="Palatino Linotype" w:eastAsia="MS Mincho" w:hAnsi="Palatino Linotype" w:cs="Times New Roman"/>
          <w:sz w:val="24"/>
          <w:szCs w:val="24"/>
          <w:lang w:val="es-ES_tradnl" w:eastAsia="es-ES"/>
        </w:rPr>
        <w:t xml:space="preserve">de </w:t>
      </w:r>
      <w:r w:rsidR="00BF7C68" w:rsidRPr="00D00FE6">
        <w:rPr>
          <w:rFonts w:ascii="Palatino Linotype" w:eastAsia="MS Mincho" w:hAnsi="Palatino Linotype" w:cs="Times New Roman"/>
          <w:sz w:val="24"/>
          <w:szCs w:val="24"/>
          <w:lang w:val="es-ES_tradnl" w:eastAsia="es-ES"/>
        </w:rPr>
        <w:t xml:space="preserve">una visión global e incluyente. </w:t>
      </w:r>
    </w:p>
    <w:p w14:paraId="0E4CF7FD" w14:textId="77777777" w:rsidR="00886C75" w:rsidRPr="00D00FE6" w:rsidRDefault="00886C75"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39D24E45" w14:textId="77777777" w:rsidR="00886C75" w:rsidRPr="00D00FE6" w:rsidRDefault="00886C75"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De acuerdo con José Antonio González Fernández, </w:t>
      </w:r>
      <w:r w:rsidRPr="00D00FE6">
        <w:rPr>
          <w:rFonts w:ascii="Palatino Linotype" w:eastAsia="MS Mincho" w:hAnsi="Palatino Linotype" w:cs="Times New Roman"/>
          <w:i/>
          <w:iCs/>
          <w:sz w:val="24"/>
          <w:szCs w:val="24"/>
          <w:lang w:val="es-ES_tradnl" w:eastAsia="es-ES"/>
        </w:rPr>
        <w:t>“…para definir el concepto de seguridad pública debemos partir del deber del Estado como encargado de vigilar el orden público, garantizar la paz y la seguridad de la comunidad…</w:t>
      </w:r>
      <w:r w:rsidRPr="00D00FE6">
        <w:rPr>
          <w:rFonts w:ascii="Palatino Linotype" w:hAnsi="Palatino Linotype" w:cs="Arial"/>
          <w:sz w:val="24"/>
          <w:szCs w:val="24"/>
          <w:vertAlign w:val="superscript"/>
        </w:rPr>
        <w:footnoteReference w:id="6"/>
      </w:r>
      <w:r w:rsidRPr="00D00FE6">
        <w:rPr>
          <w:rFonts w:ascii="Palatino Linotype" w:eastAsia="MS Mincho" w:hAnsi="Palatino Linotype" w:cs="Times New Roman"/>
          <w:i/>
          <w:iCs/>
          <w:sz w:val="24"/>
          <w:szCs w:val="24"/>
          <w:lang w:val="es-ES_tradnl" w:eastAsia="es-ES"/>
        </w:rPr>
        <w:t>”</w:t>
      </w:r>
      <w:r w:rsidRPr="00D00FE6">
        <w:rPr>
          <w:rFonts w:ascii="Palatino Linotype" w:eastAsia="MS Mincho" w:hAnsi="Palatino Linotype" w:cs="Times New Roman"/>
          <w:sz w:val="24"/>
          <w:szCs w:val="24"/>
          <w:lang w:val="es-ES_tradnl" w:eastAsia="es-ES"/>
        </w:rPr>
        <w:t>, y dicha función se relaciona con la preservación de determinados valores tutelados entre los cuales se encuentran los de la vida e integridad de las personas, sus derechos y libertades, el orden y la paz públicos</w:t>
      </w:r>
      <w:r w:rsidRPr="00D00FE6">
        <w:rPr>
          <w:rFonts w:ascii="Palatino Linotype" w:hAnsi="Palatino Linotype" w:cs="Arial"/>
          <w:sz w:val="24"/>
          <w:szCs w:val="24"/>
          <w:vertAlign w:val="superscript"/>
        </w:rPr>
        <w:footnoteReference w:id="7"/>
      </w:r>
      <w:r w:rsidRPr="00D00FE6">
        <w:rPr>
          <w:rFonts w:ascii="Palatino Linotype" w:eastAsia="MS Mincho" w:hAnsi="Palatino Linotype" w:cs="Times New Roman"/>
          <w:sz w:val="24"/>
          <w:szCs w:val="24"/>
          <w:lang w:val="es-ES_tradnl" w:eastAsia="es-ES"/>
        </w:rPr>
        <w:t xml:space="preserve">. </w:t>
      </w:r>
    </w:p>
    <w:p w14:paraId="54119118" w14:textId="77777777" w:rsidR="00BF7C68" w:rsidRPr="00D00FE6" w:rsidRDefault="00BF7C68"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40F8325D" w14:textId="77777777" w:rsidR="00BF7C68" w:rsidRPr="00D00FE6" w:rsidRDefault="007D7030"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Es entonces que la seguridad</w:t>
      </w:r>
      <w:r w:rsidR="007E1819" w:rsidRPr="00D00FE6">
        <w:rPr>
          <w:rFonts w:ascii="Palatino Linotype" w:eastAsia="MS Mincho" w:hAnsi="Palatino Linotype" w:cs="Times New Roman"/>
          <w:sz w:val="24"/>
          <w:szCs w:val="24"/>
          <w:lang w:val="es-ES_tradnl" w:eastAsia="es-ES"/>
        </w:rPr>
        <w:t>,</w:t>
      </w:r>
      <w:r w:rsidRPr="00D00FE6">
        <w:rPr>
          <w:rFonts w:ascii="Palatino Linotype" w:eastAsia="MS Mincho" w:hAnsi="Palatino Linotype" w:cs="Times New Roman"/>
          <w:sz w:val="24"/>
          <w:szCs w:val="24"/>
          <w:lang w:val="es-ES_tradnl" w:eastAsia="es-ES"/>
        </w:rPr>
        <w:t xml:space="preserve"> e</w:t>
      </w:r>
      <w:r w:rsidR="007E1819" w:rsidRPr="00D00FE6">
        <w:rPr>
          <w:rFonts w:ascii="Palatino Linotype" w:eastAsia="MS Mincho" w:hAnsi="Palatino Linotype" w:cs="Times New Roman"/>
          <w:sz w:val="24"/>
          <w:szCs w:val="24"/>
          <w:lang w:val="es-ES_tradnl" w:eastAsia="es-ES"/>
        </w:rPr>
        <w:t>n</w:t>
      </w:r>
      <w:r w:rsidRPr="00D00FE6">
        <w:rPr>
          <w:rFonts w:ascii="Palatino Linotype" w:eastAsia="MS Mincho" w:hAnsi="Palatino Linotype" w:cs="Times New Roman"/>
          <w:sz w:val="24"/>
          <w:szCs w:val="24"/>
          <w:lang w:val="es-ES_tradnl" w:eastAsia="es-ES"/>
        </w:rPr>
        <w:t xml:space="preserve"> su concepción genérica</w:t>
      </w:r>
      <w:r w:rsidR="007E1819" w:rsidRPr="00D00FE6">
        <w:rPr>
          <w:rFonts w:ascii="Palatino Linotype" w:eastAsia="MS Mincho" w:hAnsi="Palatino Linotype" w:cs="Times New Roman"/>
          <w:sz w:val="24"/>
          <w:szCs w:val="24"/>
          <w:lang w:val="es-ES_tradnl" w:eastAsia="es-ES"/>
        </w:rPr>
        <w:t>,</w:t>
      </w:r>
      <w:r w:rsidRPr="00D00FE6">
        <w:rPr>
          <w:rFonts w:ascii="Palatino Linotype" w:eastAsia="MS Mincho" w:hAnsi="Palatino Linotype" w:cs="Times New Roman"/>
          <w:sz w:val="24"/>
          <w:szCs w:val="24"/>
          <w:lang w:val="es-ES_tradnl" w:eastAsia="es-ES"/>
        </w:rPr>
        <w:t xml:space="preserve"> es concebida como un valor supremo</w:t>
      </w:r>
      <w:r w:rsidR="007E1819" w:rsidRPr="00D00FE6">
        <w:rPr>
          <w:rFonts w:ascii="Palatino Linotype" w:eastAsia="MS Mincho" w:hAnsi="Palatino Linotype" w:cs="Times New Roman"/>
          <w:sz w:val="24"/>
          <w:szCs w:val="24"/>
          <w:lang w:val="es-ES_tradnl" w:eastAsia="es-ES"/>
        </w:rPr>
        <w:t>, mientras que la</w:t>
      </w:r>
      <w:r w:rsidRPr="00D00FE6">
        <w:rPr>
          <w:rFonts w:ascii="Palatino Linotype" w:eastAsia="MS Mincho" w:hAnsi="Palatino Linotype" w:cs="Times New Roman"/>
          <w:sz w:val="24"/>
          <w:szCs w:val="24"/>
          <w:lang w:val="es-ES_tradnl" w:eastAsia="es-ES"/>
        </w:rPr>
        <w:t xml:space="preserve"> función del Estado,</w:t>
      </w:r>
      <w:r w:rsidR="007E1819" w:rsidRPr="00D00FE6">
        <w:rPr>
          <w:rFonts w:ascii="Palatino Linotype" w:eastAsia="MS Mincho" w:hAnsi="Palatino Linotype" w:cs="Times New Roman"/>
          <w:sz w:val="24"/>
          <w:szCs w:val="24"/>
          <w:lang w:val="es-ES_tradnl" w:eastAsia="es-ES"/>
        </w:rPr>
        <w:t xml:space="preserve"> en su especie, corresponde a</w:t>
      </w:r>
      <w:r w:rsidRPr="00D00FE6">
        <w:rPr>
          <w:rFonts w:ascii="Palatino Linotype" w:eastAsia="MS Mincho" w:hAnsi="Palatino Linotype" w:cs="Times New Roman"/>
          <w:sz w:val="24"/>
          <w:szCs w:val="24"/>
          <w:lang w:val="es-ES_tradnl" w:eastAsia="es-ES"/>
        </w:rPr>
        <w:t xml:space="preserve"> la seguridad pública</w:t>
      </w:r>
      <w:r w:rsidR="007E1819" w:rsidRPr="00D00FE6">
        <w:rPr>
          <w:rFonts w:ascii="Palatino Linotype" w:eastAsia="MS Mincho" w:hAnsi="Palatino Linotype" w:cs="Times New Roman"/>
          <w:sz w:val="24"/>
          <w:szCs w:val="24"/>
          <w:lang w:val="es-ES_tradnl" w:eastAsia="es-ES"/>
        </w:rPr>
        <w:t xml:space="preserve"> como</w:t>
      </w:r>
      <w:r w:rsidRPr="00D00FE6">
        <w:rPr>
          <w:rFonts w:ascii="Palatino Linotype" w:eastAsia="MS Mincho" w:hAnsi="Palatino Linotype" w:cs="Times New Roman"/>
          <w:sz w:val="24"/>
          <w:szCs w:val="24"/>
          <w:lang w:val="es-ES_tradnl" w:eastAsia="es-ES"/>
        </w:rPr>
        <w:t xml:space="preserve"> el mecanismo idóneo para alcanzar la realización de ese valor, de tal forma, que el Estado mediante la coordinación de</w:t>
      </w:r>
      <w:r w:rsidR="007E1819" w:rsidRPr="00D00FE6">
        <w:rPr>
          <w:rFonts w:ascii="Palatino Linotype" w:eastAsia="MS Mincho" w:hAnsi="Palatino Linotype" w:cs="Times New Roman"/>
          <w:sz w:val="24"/>
          <w:szCs w:val="24"/>
          <w:lang w:val="es-ES_tradnl" w:eastAsia="es-ES"/>
        </w:rPr>
        <w:t xml:space="preserve"> diversas</w:t>
      </w:r>
      <w:r w:rsidRPr="00D00FE6">
        <w:rPr>
          <w:rFonts w:ascii="Palatino Linotype" w:eastAsia="MS Mincho" w:hAnsi="Palatino Linotype" w:cs="Times New Roman"/>
          <w:sz w:val="24"/>
          <w:szCs w:val="24"/>
          <w:lang w:val="es-ES_tradnl" w:eastAsia="es-ES"/>
        </w:rPr>
        <w:t xml:space="preserve"> actividades, como prevención, </w:t>
      </w:r>
      <w:r w:rsidR="007E1819" w:rsidRPr="00D00FE6">
        <w:rPr>
          <w:rFonts w:ascii="Palatino Linotype" w:eastAsia="MS Mincho" w:hAnsi="Palatino Linotype" w:cs="Times New Roman"/>
          <w:sz w:val="24"/>
          <w:szCs w:val="24"/>
          <w:lang w:val="es-ES_tradnl" w:eastAsia="es-ES"/>
        </w:rPr>
        <w:t xml:space="preserve">investigación, </w:t>
      </w:r>
      <w:r w:rsidRPr="00D00FE6">
        <w:rPr>
          <w:rFonts w:ascii="Palatino Linotype" w:eastAsia="MS Mincho" w:hAnsi="Palatino Linotype" w:cs="Times New Roman"/>
          <w:sz w:val="24"/>
          <w:szCs w:val="24"/>
          <w:lang w:val="es-ES_tradnl" w:eastAsia="es-ES"/>
        </w:rPr>
        <w:t>persecución, sanción de delitos y reinserción de</w:t>
      </w:r>
      <w:r w:rsidR="007E1819"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l</w:t>
      </w:r>
      <w:r w:rsidR="007E1819" w:rsidRPr="00D00FE6">
        <w:rPr>
          <w:rFonts w:ascii="Palatino Linotype" w:eastAsia="MS Mincho" w:hAnsi="Palatino Linotype" w:cs="Times New Roman"/>
          <w:sz w:val="24"/>
          <w:szCs w:val="24"/>
          <w:lang w:val="es-ES_tradnl" w:eastAsia="es-ES"/>
        </w:rPr>
        <w:t>a persona infractora del orden jurídico</w:t>
      </w:r>
      <w:r w:rsidRPr="00D00FE6">
        <w:rPr>
          <w:rFonts w:ascii="Palatino Linotype" w:eastAsia="MS Mincho" w:hAnsi="Palatino Linotype" w:cs="Times New Roman"/>
          <w:sz w:val="24"/>
          <w:szCs w:val="24"/>
          <w:lang w:val="es-ES_tradnl" w:eastAsia="es-ES"/>
        </w:rPr>
        <w:t xml:space="preserve">, salvaguarda la integridad y derechos de las personas, preserva las libertades y mantiene el orden y la paz públicos. </w:t>
      </w:r>
    </w:p>
    <w:p w14:paraId="0CB1022A" w14:textId="77777777" w:rsidR="00BF2486" w:rsidRPr="00D00FE6" w:rsidRDefault="00BF2486"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7DACB9B4" w14:textId="77777777" w:rsidR="007218DF" w:rsidRPr="00D00FE6" w:rsidRDefault="007E1819"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L</w:t>
      </w:r>
      <w:r w:rsidR="007D7030" w:rsidRPr="00D00FE6">
        <w:rPr>
          <w:rFonts w:ascii="Palatino Linotype" w:eastAsia="MS Mincho" w:hAnsi="Palatino Linotype" w:cs="Times New Roman"/>
          <w:sz w:val="24"/>
          <w:szCs w:val="24"/>
          <w:lang w:val="es-ES_tradnl" w:eastAsia="es-ES"/>
        </w:rPr>
        <w:t xml:space="preserve">o anterior, </w:t>
      </w:r>
      <w:r w:rsidRPr="00D00FE6">
        <w:rPr>
          <w:rFonts w:ascii="Palatino Linotype" w:eastAsia="MS Mincho" w:hAnsi="Palatino Linotype" w:cs="Times New Roman"/>
          <w:sz w:val="24"/>
          <w:szCs w:val="24"/>
          <w:lang w:val="es-ES_tradnl" w:eastAsia="es-ES"/>
        </w:rPr>
        <w:t xml:space="preserve">permite comprender con mayor claridad </w:t>
      </w:r>
      <w:r w:rsidR="001458A1" w:rsidRPr="00D00FE6">
        <w:rPr>
          <w:rFonts w:ascii="Palatino Linotype" w:eastAsia="MS Mincho" w:hAnsi="Palatino Linotype" w:cs="Times New Roman"/>
          <w:sz w:val="24"/>
          <w:szCs w:val="24"/>
          <w:lang w:val="es-ES_tradnl" w:eastAsia="es-ES"/>
        </w:rPr>
        <w:t>la concepción de la seguridad pública definida</w:t>
      </w:r>
      <w:r w:rsidR="00C0359F" w:rsidRPr="00D00FE6">
        <w:rPr>
          <w:rFonts w:ascii="Palatino Linotype" w:eastAsia="MS Mincho" w:hAnsi="Palatino Linotype" w:cs="Times New Roman"/>
          <w:sz w:val="24"/>
          <w:szCs w:val="24"/>
          <w:lang w:val="es-ES_tradnl" w:eastAsia="es-ES"/>
        </w:rPr>
        <w:t xml:space="preserve"> en el noveno párrafo del artículo 21 de la Constitución Política de los Estados Unidos Mexicanos</w:t>
      </w:r>
      <w:r w:rsidR="001458A1" w:rsidRPr="00D00FE6">
        <w:rPr>
          <w:rFonts w:ascii="Palatino Linotype" w:eastAsia="MS Mincho" w:hAnsi="Palatino Linotype" w:cs="Times New Roman"/>
          <w:sz w:val="24"/>
          <w:szCs w:val="24"/>
          <w:lang w:val="es-ES_tradnl" w:eastAsia="es-ES"/>
        </w:rPr>
        <w:t>, en los siguientes términos:</w:t>
      </w:r>
    </w:p>
    <w:p w14:paraId="665D3449" w14:textId="77777777" w:rsidR="002E2568" w:rsidRPr="00D00FE6" w:rsidRDefault="002E2568"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20ABC524" w14:textId="77777777" w:rsidR="007218DF" w:rsidRPr="00D00FE6" w:rsidRDefault="007218DF" w:rsidP="00D00FE6">
      <w:pPr>
        <w:spacing w:after="0" w:line="360" w:lineRule="auto"/>
        <w:ind w:left="567" w:right="49"/>
        <w:contextualSpacing/>
        <w:jc w:val="both"/>
        <w:rPr>
          <w:rFonts w:ascii="Palatino Linotype" w:eastAsia="MS Mincho" w:hAnsi="Palatino Linotype" w:cs="Times New Roman"/>
          <w:b/>
          <w:bCs/>
          <w:sz w:val="24"/>
          <w:szCs w:val="24"/>
          <w:lang w:val="es-ES_tradnl" w:eastAsia="es-ES"/>
        </w:rPr>
      </w:pPr>
      <w:r w:rsidRPr="00D00FE6">
        <w:rPr>
          <w:rFonts w:ascii="Palatino Linotype" w:eastAsia="MS Mincho" w:hAnsi="Palatino Linotype" w:cs="Times New Roman"/>
          <w:b/>
          <w:bCs/>
          <w:sz w:val="24"/>
          <w:szCs w:val="24"/>
          <w:lang w:val="es-ES_tradnl" w:eastAsia="es-ES"/>
        </w:rPr>
        <w:t>Artículo 21. […]</w:t>
      </w:r>
    </w:p>
    <w:p w14:paraId="78B6A9C7" w14:textId="77777777" w:rsidR="007218DF" w:rsidRPr="00D00FE6" w:rsidRDefault="007218DF" w:rsidP="00D00FE6">
      <w:pPr>
        <w:spacing w:after="0" w:line="360" w:lineRule="auto"/>
        <w:ind w:left="567" w:right="49"/>
        <w:contextualSpacing/>
        <w:jc w:val="both"/>
        <w:rPr>
          <w:rFonts w:ascii="Palatino Linotype" w:eastAsia="MS Mincho" w:hAnsi="Palatino Linotype" w:cs="Times New Roman"/>
          <w:b/>
          <w:bCs/>
          <w:sz w:val="24"/>
          <w:szCs w:val="24"/>
          <w:lang w:val="es-ES_tradnl" w:eastAsia="es-ES"/>
        </w:rPr>
      </w:pPr>
    </w:p>
    <w:p w14:paraId="129C1DDF" w14:textId="77777777" w:rsidR="007218DF" w:rsidRPr="00D00FE6" w:rsidRDefault="007218DF"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 xml:space="preserve">“[…]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w:t>
      </w:r>
    </w:p>
    <w:p w14:paraId="0A32C11E" w14:textId="77777777" w:rsidR="007218DF" w:rsidRPr="00D00FE6" w:rsidRDefault="007218DF"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8274BDA" w14:textId="77777777" w:rsidR="00C0359F" w:rsidRPr="00D00FE6" w:rsidRDefault="00C0359F" w:rsidP="00D00FE6">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Asimismo,</w:t>
      </w:r>
      <w:r w:rsidR="007218DF" w:rsidRPr="00D00FE6">
        <w:rPr>
          <w:rFonts w:ascii="Palatino Linotype" w:eastAsia="MS Mincho" w:hAnsi="Palatino Linotype" w:cs="Times New Roman"/>
          <w:sz w:val="24"/>
          <w:szCs w:val="24"/>
          <w:lang w:val="es-ES_tradnl" w:eastAsia="es-ES"/>
        </w:rPr>
        <w:t xml:space="preserve"> en el artículo referido,</w:t>
      </w:r>
      <w:r w:rsidRPr="00D00FE6">
        <w:rPr>
          <w:rFonts w:ascii="Palatino Linotype" w:eastAsia="MS Mincho" w:hAnsi="Palatino Linotype" w:cs="Times New Roman"/>
          <w:sz w:val="24"/>
          <w:szCs w:val="24"/>
          <w:lang w:val="es-ES_tradnl" w:eastAsia="es-ES"/>
        </w:rPr>
        <w:t xml:space="preserve"> se establece que 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bases mínimas como;</w:t>
      </w:r>
    </w:p>
    <w:p w14:paraId="7695CD9F" w14:textId="77777777" w:rsidR="00C0359F" w:rsidRPr="00D00FE6" w:rsidRDefault="00C0359F"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6BFE4E63" w14:textId="77777777" w:rsidR="00C0359F" w:rsidRPr="00D00FE6" w:rsidRDefault="00C0359F"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b/>
          <w:bCs/>
          <w:sz w:val="24"/>
          <w:szCs w:val="24"/>
        </w:rPr>
        <w:t xml:space="preserve">Artículo 21. </w:t>
      </w:r>
      <w:r w:rsidR="009E6D1B" w:rsidRPr="00D00FE6">
        <w:rPr>
          <w:rFonts w:ascii="Palatino Linotype" w:hAnsi="Palatino Linotype"/>
          <w:b/>
          <w:bCs/>
          <w:sz w:val="24"/>
          <w:szCs w:val="24"/>
        </w:rPr>
        <w:t>[…]</w:t>
      </w:r>
    </w:p>
    <w:p w14:paraId="16120F19" w14:textId="77777777" w:rsidR="009E6D1B" w:rsidRPr="00D00FE6" w:rsidRDefault="009E6D1B" w:rsidP="00D00FE6">
      <w:pPr>
        <w:spacing w:after="0" w:line="360" w:lineRule="auto"/>
        <w:ind w:left="567" w:right="567"/>
        <w:contextualSpacing/>
        <w:jc w:val="both"/>
        <w:rPr>
          <w:rFonts w:ascii="Palatino Linotype" w:hAnsi="Palatino Linotype"/>
          <w:sz w:val="24"/>
          <w:szCs w:val="24"/>
        </w:rPr>
      </w:pPr>
    </w:p>
    <w:p w14:paraId="4DD9F18C" w14:textId="77777777" w:rsidR="009E6D1B" w:rsidRPr="00D00FE6" w:rsidRDefault="00C0359F"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a</w:t>
      </w:r>
      <w:r w:rsidRPr="00D00FE6">
        <w:rPr>
          <w:rFonts w:ascii="Palatino Linotype" w:hAnsi="Palatino Linotype"/>
          <w:b/>
          <w:bCs/>
          <w:sz w:val="24"/>
          <w:szCs w:val="24"/>
        </w:rPr>
        <w:t>) 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w:t>
      </w:r>
      <w:r w:rsidRPr="00D00FE6">
        <w:rPr>
          <w:rFonts w:ascii="Palatino Linotype" w:hAnsi="Palatino Linotype"/>
          <w:sz w:val="24"/>
          <w:szCs w:val="24"/>
        </w:rPr>
        <w:t xml:space="preserve"> </w:t>
      </w:r>
      <w:r w:rsidR="009E6D1B" w:rsidRPr="00D00FE6">
        <w:rPr>
          <w:rFonts w:ascii="Palatino Linotype" w:hAnsi="Palatino Linotype"/>
          <w:sz w:val="24"/>
          <w:szCs w:val="24"/>
        </w:rPr>
        <w:t>[</w:t>
      </w:r>
      <w:r w:rsidRPr="00D00FE6">
        <w:rPr>
          <w:rFonts w:ascii="Palatino Linotype" w:hAnsi="Palatino Linotype"/>
          <w:sz w:val="24"/>
          <w:szCs w:val="24"/>
        </w:rPr>
        <w:t>Inciso reformado DOF 29-01-2016</w:t>
      </w:r>
      <w:r w:rsidR="009E6D1B" w:rsidRPr="00D00FE6">
        <w:rPr>
          <w:rFonts w:ascii="Palatino Linotype" w:hAnsi="Palatino Linotype"/>
          <w:sz w:val="24"/>
          <w:szCs w:val="24"/>
        </w:rPr>
        <w:t>]</w:t>
      </w:r>
    </w:p>
    <w:p w14:paraId="3D145BEE" w14:textId="77777777" w:rsidR="009E6D1B" w:rsidRPr="00D00FE6" w:rsidRDefault="009E6D1B" w:rsidP="00D00FE6">
      <w:pPr>
        <w:spacing w:after="0" w:line="360" w:lineRule="auto"/>
        <w:ind w:left="567" w:right="567"/>
        <w:contextualSpacing/>
        <w:jc w:val="both"/>
        <w:rPr>
          <w:rFonts w:ascii="Palatino Linotype" w:hAnsi="Palatino Linotype"/>
          <w:sz w:val="24"/>
          <w:szCs w:val="24"/>
        </w:rPr>
      </w:pPr>
    </w:p>
    <w:p w14:paraId="51178BA8" w14:textId="77777777" w:rsidR="009E6D1B" w:rsidRPr="00D00FE6" w:rsidRDefault="00C0359F"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 xml:space="preserve">b) 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 </w:t>
      </w:r>
      <w:r w:rsidR="009E6D1B" w:rsidRPr="00D00FE6">
        <w:rPr>
          <w:rFonts w:ascii="Palatino Linotype" w:hAnsi="Palatino Linotype"/>
          <w:sz w:val="24"/>
          <w:szCs w:val="24"/>
        </w:rPr>
        <w:t>[</w:t>
      </w:r>
      <w:r w:rsidRPr="00D00FE6">
        <w:rPr>
          <w:rFonts w:ascii="Palatino Linotype" w:hAnsi="Palatino Linotype"/>
          <w:sz w:val="24"/>
          <w:szCs w:val="24"/>
        </w:rPr>
        <w:t>Inciso reformado DOF 26-03-2019</w:t>
      </w:r>
      <w:r w:rsidR="009E6D1B" w:rsidRPr="00D00FE6">
        <w:rPr>
          <w:rFonts w:ascii="Palatino Linotype" w:hAnsi="Palatino Linotype"/>
          <w:sz w:val="24"/>
          <w:szCs w:val="24"/>
        </w:rPr>
        <w:t>]</w:t>
      </w:r>
    </w:p>
    <w:p w14:paraId="0F558FD7" w14:textId="77777777" w:rsidR="009E6D1B" w:rsidRPr="00D00FE6" w:rsidRDefault="009E6D1B" w:rsidP="00D00FE6">
      <w:pPr>
        <w:spacing w:after="0" w:line="360" w:lineRule="auto"/>
        <w:ind w:left="567" w:right="567"/>
        <w:contextualSpacing/>
        <w:jc w:val="both"/>
        <w:rPr>
          <w:rFonts w:ascii="Palatino Linotype" w:hAnsi="Palatino Linotype"/>
          <w:sz w:val="24"/>
          <w:szCs w:val="24"/>
        </w:rPr>
      </w:pPr>
    </w:p>
    <w:p w14:paraId="607BDC7B" w14:textId="77777777" w:rsidR="009E6D1B" w:rsidRPr="00D00FE6" w:rsidRDefault="00C0359F"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 xml:space="preserve">c) La formulación de políticas públicas tendientes a prevenir la comisión de delitos. d) Se determinará la participación de la comunidad que coadyuvará, entre otros, en los procesos de evaluación de las políticas de prevención del </w:t>
      </w:r>
      <w:r w:rsidR="009E6D1B" w:rsidRPr="00D00FE6">
        <w:rPr>
          <w:rFonts w:ascii="Palatino Linotype" w:hAnsi="Palatino Linotype"/>
          <w:sz w:val="24"/>
          <w:szCs w:val="24"/>
        </w:rPr>
        <w:t>delito,</w:t>
      </w:r>
      <w:r w:rsidRPr="00D00FE6">
        <w:rPr>
          <w:rFonts w:ascii="Palatino Linotype" w:hAnsi="Palatino Linotype"/>
          <w:sz w:val="24"/>
          <w:szCs w:val="24"/>
        </w:rPr>
        <w:t xml:space="preserve"> así como de las instituciones de seguridad pública. </w:t>
      </w:r>
    </w:p>
    <w:p w14:paraId="0AC64F6D" w14:textId="77777777" w:rsidR="009E6D1B" w:rsidRPr="00D00FE6" w:rsidRDefault="009E6D1B" w:rsidP="00D00FE6">
      <w:pPr>
        <w:spacing w:after="0" w:line="360" w:lineRule="auto"/>
        <w:ind w:left="567" w:right="567"/>
        <w:contextualSpacing/>
        <w:jc w:val="both"/>
        <w:rPr>
          <w:rFonts w:ascii="Palatino Linotype" w:hAnsi="Palatino Linotype"/>
          <w:sz w:val="24"/>
          <w:szCs w:val="24"/>
        </w:rPr>
      </w:pPr>
    </w:p>
    <w:p w14:paraId="74E1BBEC" w14:textId="77777777" w:rsidR="00C0359F" w:rsidRPr="00D00FE6" w:rsidRDefault="00C0359F"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e) Los fondos de ayuda federal para la seguridad pública, a nivel nacional serán aportados a las entidades federativas y municipios para ser destinados exclusivamente a estos fines.</w:t>
      </w:r>
    </w:p>
    <w:p w14:paraId="12F336D6" w14:textId="77777777" w:rsidR="009E6D1B" w:rsidRPr="00D00FE6" w:rsidRDefault="009E6D1B"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p>
    <w:p w14:paraId="178B6B03" w14:textId="77777777" w:rsidR="007218DF" w:rsidRPr="00D00FE6" w:rsidRDefault="007218DF" w:rsidP="00D00FE6">
      <w:pPr>
        <w:spacing w:after="0" w:line="360" w:lineRule="auto"/>
        <w:ind w:right="567"/>
        <w:contextualSpacing/>
        <w:jc w:val="both"/>
        <w:rPr>
          <w:rFonts w:ascii="Palatino Linotype" w:hAnsi="Palatino Linotype"/>
          <w:sz w:val="24"/>
          <w:szCs w:val="24"/>
        </w:rPr>
      </w:pPr>
    </w:p>
    <w:p w14:paraId="5A951F90" w14:textId="77777777" w:rsidR="007218DF" w:rsidRPr="00D00FE6" w:rsidRDefault="007218DF" w:rsidP="00D00FE6">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En el caso que nos ocupa, </w:t>
      </w:r>
      <w:r w:rsidR="001458A1" w:rsidRPr="00D00FE6">
        <w:rPr>
          <w:rFonts w:ascii="Palatino Linotype" w:eastAsia="MS Mincho" w:hAnsi="Palatino Linotype" w:cs="Times New Roman"/>
          <w:sz w:val="24"/>
          <w:szCs w:val="24"/>
          <w:lang w:val="es-ES_tradnl" w:eastAsia="es-ES"/>
        </w:rPr>
        <w:t xml:space="preserve">se trata de un ente que realiza ciertas actividades que forman parte de dicha función pública, las que se encuentran comprendidas dentro de las competencias locales definidas en la Ley de Seguridad del Estado de México, a través del segundo párrafo del artículo 103 como atribución del Estado que, a través de organismos auxiliares, en este caso, </w:t>
      </w:r>
      <w:r w:rsidRPr="00D00FE6">
        <w:rPr>
          <w:rFonts w:ascii="Palatino Linotype" w:eastAsia="MS Mincho" w:hAnsi="Palatino Linotype" w:cs="Times New Roman"/>
          <w:sz w:val="24"/>
          <w:szCs w:val="24"/>
          <w:lang w:val="es-ES_tradnl" w:eastAsia="es-ES"/>
        </w:rPr>
        <w:t>los denominados Cuerpos de Seguridad Auxiliares del Estado de México</w:t>
      </w:r>
      <w:r w:rsidR="001458A1" w:rsidRPr="00D00FE6">
        <w:rPr>
          <w:rFonts w:ascii="Palatino Linotype" w:eastAsia="MS Mincho" w:hAnsi="Palatino Linotype" w:cs="Times New Roman"/>
          <w:sz w:val="24"/>
          <w:szCs w:val="24"/>
          <w:lang w:val="es-ES_tradnl" w:eastAsia="es-ES"/>
        </w:rPr>
        <w:t>,</w:t>
      </w:r>
      <w:r w:rsidRPr="00D00FE6">
        <w:rPr>
          <w:rFonts w:ascii="Palatino Linotype" w:eastAsia="MS Mincho" w:hAnsi="Palatino Linotype" w:cs="Times New Roman"/>
          <w:sz w:val="24"/>
          <w:szCs w:val="24"/>
          <w:lang w:val="es-ES_tradnl" w:eastAsia="es-ES"/>
        </w:rPr>
        <w:t xml:space="preserve"> organismo que coa</w:t>
      </w:r>
      <w:r w:rsidR="001458A1" w:rsidRPr="00D00FE6">
        <w:rPr>
          <w:rFonts w:ascii="Palatino Linotype" w:eastAsia="MS Mincho" w:hAnsi="Palatino Linotype" w:cs="Times New Roman"/>
          <w:sz w:val="24"/>
          <w:szCs w:val="24"/>
          <w:lang w:val="es-ES_tradnl" w:eastAsia="es-ES"/>
        </w:rPr>
        <w:t>d</w:t>
      </w:r>
      <w:r w:rsidRPr="00D00FE6">
        <w:rPr>
          <w:rFonts w:ascii="Palatino Linotype" w:eastAsia="MS Mincho" w:hAnsi="Palatino Linotype" w:cs="Times New Roman"/>
          <w:sz w:val="24"/>
          <w:szCs w:val="24"/>
          <w:lang w:val="es-ES_tradnl" w:eastAsia="es-ES"/>
        </w:rPr>
        <w:t>yu</w:t>
      </w:r>
      <w:r w:rsidR="001458A1" w:rsidRPr="00D00FE6">
        <w:rPr>
          <w:rFonts w:ascii="Palatino Linotype" w:eastAsia="MS Mincho" w:hAnsi="Palatino Linotype" w:cs="Times New Roman"/>
          <w:sz w:val="24"/>
          <w:szCs w:val="24"/>
          <w:lang w:val="es-ES_tradnl" w:eastAsia="es-ES"/>
        </w:rPr>
        <w:t>v</w:t>
      </w:r>
      <w:r w:rsidRPr="00D00FE6">
        <w:rPr>
          <w:rFonts w:ascii="Palatino Linotype" w:eastAsia="MS Mincho" w:hAnsi="Palatino Linotype" w:cs="Times New Roman"/>
          <w:sz w:val="24"/>
          <w:szCs w:val="24"/>
          <w:lang w:val="es-ES_tradnl" w:eastAsia="es-ES"/>
        </w:rPr>
        <w:t xml:space="preserve">a a la consumación de los fines perseguidos por el artículo 21 constitucional, pues contribuyen al orden, la paz y tienden a asegurar el respeto a la vida, integridad, derechos y libertades de las personas </w:t>
      </w:r>
      <w:r w:rsidR="001458A1" w:rsidRPr="00D00FE6">
        <w:rPr>
          <w:rFonts w:ascii="Palatino Linotype" w:eastAsia="MS Mincho" w:hAnsi="Palatino Linotype" w:cs="Times New Roman"/>
          <w:i/>
          <w:sz w:val="24"/>
          <w:szCs w:val="24"/>
          <w:lang w:val="es-ES_tradnl" w:eastAsia="es-ES"/>
        </w:rPr>
        <w:t>al proporcionar</w:t>
      </w:r>
      <w:r w:rsidR="001458A1" w:rsidRPr="00D00FE6">
        <w:rPr>
          <w:rFonts w:ascii="Palatino Linotype" w:eastAsia="MS Mincho" w:hAnsi="Palatino Linotype" w:cs="Times New Roman"/>
          <w:sz w:val="24"/>
          <w:szCs w:val="24"/>
          <w:lang w:val="es-ES_tradnl" w:eastAsia="es-ES"/>
        </w:rPr>
        <w:t xml:space="preserve"> </w:t>
      </w:r>
      <w:r w:rsidR="001458A1" w:rsidRPr="00D00FE6">
        <w:rPr>
          <w:rFonts w:ascii="Palatino Linotype" w:eastAsia="MS Mincho" w:hAnsi="Palatino Linotype" w:cs="Times New Roman"/>
          <w:i/>
          <w:sz w:val="24"/>
          <w:szCs w:val="24"/>
          <w:lang w:val="es-ES_tradnl" w:eastAsia="es-ES"/>
        </w:rPr>
        <w:t>servicios de protección, custodia, vigilancia y seguridad a dependencias y organismos públicos, sociedades mercantiles, asociaciones, instituciones educativas y particulares</w:t>
      </w:r>
      <w:r w:rsidR="008F18F8" w:rsidRPr="00D00FE6">
        <w:rPr>
          <w:rFonts w:ascii="Palatino Linotype" w:eastAsia="MS Mincho" w:hAnsi="Palatino Linotype" w:cs="Times New Roman"/>
          <w:i/>
          <w:sz w:val="24"/>
          <w:szCs w:val="24"/>
          <w:lang w:val="es-ES_tradnl" w:eastAsia="es-ES"/>
        </w:rPr>
        <w:t>.</w:t>
      </w:r>
      <w:r w:rsidR="008F18F8"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 xml:space="preserve"> </w:t>
      </w:r>
    </w:p>
    <w:p w14:paraId="25E8D079" w14:textId="77777777" w:rsidR="008D09DD" w:rsidRPr="00D00FE6" w:rsidRDefault="008D09DD" w:rsidP="00D00FE6">
      <w:pPr>
        <w:spacing w:after="0" w:line="360" w:lineRule="auto"/>
        <w:ind w:right="49"/>
        <w:jc w:val="both"/>
        <w:rPr>
          <w:rFonts w:ascii="Palatino Linotype" w:eastAsia="MS Mincho" w:hAnsi="Palatino Linotype" w:cs="Times New Roman"/>
          <w:sz w:val="24"/>
          <w:szCs w:val="24"/>
          <w:lang w:val="es-ES_tradnl" w:eastAsia="es-ES"/>
        </w:rPr>
      </w:pPr>
    </w:p>
    <w:p w14:paraId="6F9280C7" w14:textId="77777777" w:rsidR="00D92F92" w:rsidRPr="00D00FE6" w:rsidRDefault="00D92F92" w:rsidP="00D00FE6">
      <w:pPr>
        <w:keepNext/>
        <w:keepLines/>
        <w:spacing w:after="0" w:line="360" w:lineRule="auto"/>
        <w:jc w:val="both"/>
        <w:outlineLvl w:val="0"/>
        <w:rPr>
          <w:rFonts w:ascii="Palatino Linotype" w:eastAsia="MS Gothic" w:hAnsi="Palatino Linotype" w:cstheme="majorBidi"/>
          <w:b/>
          <w:sz w:val="24"/>
          <w:szCs w:val="24"/>
          <w:lang w:val="es-ES_tradnl" w:eastAsia="es-ES"/>
        </w:rPr>
      </w:pPr>
      <w:bookmarkStart w:id="36" w:name="_Toc23446072"/>
      <w:r w:rsidRPr="00D00FE6">
        <w:rPr>
          <w:rFonts w:ascii="Palatino Linotype" w:eastAsia="MS Gothic" w:hAnsi="Palatino Linotype" w:cstheme="majorBidi"/>
          <w:b/>
          <w:sz w:val="24"/>
          <w:szCs w:val="24"/>
          <w:lang w:val="es-ES_tradnl" w:eastAsia="es-ES"/>
        </w:rPr>
        <w:t>II</w:t>
      </w:r>
      <w:r w:rsidR="00B05313" w:rsidRPr="00D00FE6">
        <w:rPr>
          <w:rFonts w:ascii="Palatino Linotype" w:eastAsia="MS Gothic" w:hAnsi="Palatino Linotype" w:cstheme="majorBidi"/>
          <w:b/>
          <w:sz w:val="24"/>
          <w:szCs w:val="24"/>
          <w:lang w:val="es-ES_tradnl" w:eastAsia="es-ES"/>
        </w:rPr>
        <w:t>I</w:t>
      </w:r>
      <w:r w:rsidRPr="00D00FE6">
        <w:rPr>
          <w:rFonts w:ascii="Palatino Linotype" w:eastAsia="MS Gothic" w:hAnsi="Palatino Linotype" w:cstheme="majorBidi"/>
          <w:b/>
          <w:sz w:val="24"/>
          <w:szCs w:val="24"/>
          <w:lang w:val="es-ES_tradnl" w:eastAsia="es-ES"/>
        </w:rPr>
        <w:t>. De los Cuerpos de Seguridad Auxiliares del Estado de México.</w:t>
      </w:r>
      <w:bookmarkEnd w:id="36"/>
      <w:r w:rsidRPr="00D00FE6">
        <w:rPr>
          <w:rFonts w:ascii="Palatino Linotype" w:eastAsia="MS Gothic" w:hAnsi="Palatino Linotype" w:cstheme="majorBidi"/>
          <w:b/>
          <w:sz w:val="24"/>
          <w:szCs w:val="24"/>
          <w:lang w:val="es-ES_tradnl" w:eastAsia="es-ES"/>
        </w:rPr>
        <w:t xml:space="preserve"> </w:t>
      </w:r>
    </w:p>
    <w:p w14:paraId="626355CA" w14:textId="77777777" w:rsidR="00C83349" w:rsidRPr="00D00FE6" w:rsidRDefault="00C83349"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17DF1E32" w14:textId="77777777" w:rsidR="008F18F8" w:rsidRPr="00D00FE6" w:rsidRDefault="00555D6F"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Los Cuerpos de Seguridad Auxiliares del Estado de México, conocidos por sus siglas CUSAEM, s</w:t>
      </w:r>
      <w:r w:rsidR="001458A1" w:rsidRPr="00D00FE6">
        <w:rPr>
          <w:rFonts w:ascii="Palatino Linotype" w:eastAsia="MS Mincho" w:hAnsi="Palatino Linotype" w:cs="Times New Roman"/>
          <w:sz w:val="24"/>
          <w:szCs w:val="24"/>
          <w:lang w:val="es-ES_tradnl" w:eastAsia="es-ES"/>
        </w:rPr>
        <w:t>on</w:t>
      </w:r>
      <w:r w:rsidRPr="00D00FE6">
        <w:rPr>
          <w:rFonts w:ascii="Palatino Linotype" w:eastAsia="MS Mincho" w:hAnsi="Palatino Linotype" w:cs="Times New Roman"/>
          <w:sz w:val="24"/>
          <w:szCs w:val="24"/>
          <w:lang w:val="es-ES_tradnl" w:eastAsia="es-ES"/>
        </w:rPr>
        <w:t xml:space="preserve"> un organismo</w:t>
      </w:r>
      <w:r w:rsidR="001458A1" w:rsidRPr="00D00FE6">
        <w:rPr>
          <w:rFonts w:ascii="Palatino Linotype" w:eastAsia="MS Mincho" w:hAnsi="Palatino Linotype" w:cs="Times New Roman"/>
          <w:sz w:val="24"/>
          <w:szCs w:val="24"/>
          <w:lang w:val="es-ES_tradnl" w:eastAsia="es-ES"/>
        </w:rPr>
        <w:t xml:space="preserve"> auxiliar</w:t>
      </w:r>
      <w:r w:rsidRPr="00D00FE6">
        <w:rPr>
          <w:rFonts w:ascii="Palatino Linotype" w:eastAsia="MS Mincho" w:hAnsi="Palatino Linotype" w:cs="Times New Roman"/>
          <w:sz w:val="24"/>
          <w:szCs w:val="24"/>
          <w:lang w:val="es-ES_tradnl" w:eastAsia="es-ES"/>
        </w:rPr>
        <w:t xml:space="preserve"> </w:t>
      </w:r>
      <w:r w:rsidR="001458A1" w:rsidRPr="00D00FE6">
        <w:rPr>
          <w:rFonts w:ascii="Palatino Linotype" w:eastAsia="MS Mincho" w:hAnsi="Palatino Linotype" w:cs="Times New Roman"/>
          <w:sz w:val="24"/>
          <w:szCs w:val="24"/>
          <w:lang w:val="es-ES_tradnl" w:eastAsia="es-ES"/>
        </w:rPr>
        <w:t xml:space="preserve">cuya existencia se encuentra </w:t>
      </w:r>
      <w:r w:rsidRPr="00D00FE6">
        <w:rPr>
          <w:rFonts w:ascii="Palatino Linotype" w:eastAsia="MS Mincho" w:hAnsi="Palatino Linotype" w:cs="Times New Roman"/>
          <w:sz w:val="24"/>
          <w:szCs w:val="24"/>
          <w:lang w:val="es-ES_tradnl" w:eastAsia="es-ES"/>
        </w:rPr>
        <w:t>regulad</w:t>
      </w:r>
      <w:r w:rsidR="001458A1" w:rsidRPr="00D00FE6">
        <w:rPr>
          <w:rFonts w:ascii="Palatino Linotype" w:eastAsia="MS Mincho" w:hAnsi="Palatino Linotype" w:cs="Times New Roman"/>
          <w:sz w:val="24"/>
          <w:szCs w:val="24"/>
          <w:lang w:val="es-ES_tradnl" w:eastAsia="es-ES"/>
        </w:rPr>
        <w:t>a</w:t>
      </w:r>
      <w:r w:rsidRPr="00D00FE6">
        <w:rPr>
          <w:rFonts w:ascii="Palatino Linotype" w:eastAsia="MS Mincho" w:hAnsi="Palatino Linotype" w:cs="Times New Roman"/>
          <w:sz w:val="24"/>
          <w:szCs w:val="24"/>
          <w:lang w:val="es-ES_tradnl" w:eastAsia="es-ES"/>
        </w:rPr>
        <w:t xml:space="preserve"> por l</w:t>
      </w:r>
      <w:r w:rsidR="001458A1" w:rsidRPr="00D00FE6">
        <w:rPr>
          <w:rFonts w:ascii="Palatino Linotype" w:eastAsia="MS Mincho" w:hAnsi="Palatino Linotype" w:cs="Times New Roman"/>
          <w:sz w:val="24"/>
          <w:szCs w:val="24"/>
          <w:lang w:val="es-ES_tradnl" w:eastAsia="es-ES"/>
        </w:rPr>
        <w:t>o dispuesto en el</w:t>
      </w:r>
      <w:r w:rsidRPr="00D00FE6">
        <w:rPr>
          <w:rFonts w:ascii="Palatino Linotype" w:eastAsia="MS Mincho" w:hAnsi="Palatino Linotype" w:cs="Times New Roman"/>
          <w:sz w:val="24"/>
          <w:szCs w:val="24"/>
          <w:lang w:val="es-ES_tradnl" w:eastAsia="es-ES"/>
        </w:rPr>
        <w:t xml:space="preserve"> artículo 103</w:t>
      </w:r>
      <w:r w:rsidR="007813B1" w:rsidRPr="00D00FE6">
        <w:rPr>
          <w:rFonts w:ascii="Palatino Linotype" w:eastAsia="MS Mincho" w:hAnsi="Palatino Linotype" w:cs="Times New Roman"/>
          <w:sz w:val="24"/>
          <w:szCs w:val="24"/>
          <w:lang w:val="es-ES_tradnl" w:eastAsia="es-ES"/>
        </w:rPr>
        <w:t xml:space="preserve">, segundo párrafo </w:t>
      </w:r>
      <w:r w:rsidRPr="00D00FE6">
        <w:rPr>
          <w:rFonts w:ascii="Palatino Linotype" w:eastAsia="MS Mincho" w:hAnsi="Palatino Linotype" w:cs="Times New Roman"/>
          <w:sz w:val="24"/>
          <w:szCs w:val="24"/>
          <w:lang w:val="es-ES_tradnl" w:eastAsia="es-ES"/>
        </w:rPr>
        <w:t>de la Ley de Seguridad del Estado de México,</w:t>
      </w:r>
      <w:r w:rsidR="008F18F8" w:rsidRPr="00D00FE6">
        <w:rPr>
          <w:rFonts w:ascii="Palatino Linotype" w:eastAsia="MS Mincho" w:hAnsi="Palatino Linotype" w:cs="Times New Roman"/>
          <w:sz w:val="24"/>
          <w:szCs w:val="24"/>
          <w:lang w:val="es-ES_tradnl" w:eastAsia="es-ES"/>
        </w:rPr>
        <w:t xml:space="preserve"> el cual señala que</w:t>
      </w:r>
      <w:r w:rsidR="005958FC" w:rsidRPr="00D00FE6">
        <w:rPr>
          <w:rFonts w:ascii="Palatino Linotype" w:eastAsia="MS Mincho" w:hAnsi="Palatino Linotype" w:cs="Times New Roman"/>
          <w:sz w:val="24"/>
          <w:szCs w:val="24"/>
          <w:lang w:val="es-ES_tradnl" w:eastAsia="es-ES"/>
        </w:rPr>
        <w:t>:</w:t>
      </w:r>
      <w:r w:rsidR="008F18F8" w:rsidRPr="00D00FE6">
        <w:rPr>
          <w:rFonts w:ascii="Palatino Linotype" w:eastAsia="MS Mincho" w:hAnsi="Palatino Linotype" w:cs="Times New Roman"/>
          <w:sz w:val="24"/>
          <w:szCs w:val="24"/>
          <w:lang w:val="es-ES_tradnl" w:eastAsia="es-ES"/>
        </w:rPr>
        <w:t xml:space="preserve"> </w:t>
      </w:r>
      <w:r w:rsidR="008F18F8" w:rsidRPr="00D00FE6">
        <w:rPr>
          <w:rFonts w:ascii="Palatino Linotype" w:eastAsia="MS Mincho" w:hAnsi="Palatino Linotype" w:cs="Times New Roman"/>
          <w:i/>
          <w:iCs/>
          <w:sz w:val="24"/>
          <w:szCs w:val="24"/>
          <w:lang w:val="es-ES_tradnl" w:eastAsia="es-ES"/>
        </w:rPr>
        <w:t>“El Estado podrá proporcionar servicios de protección</w:t>
      </w:r>
      <w:r w:rsidR="007813B1" w:rsidRPr="00D00FE6">
        <w:rPr>
          <w:rFonts w:ascii="Palatino Linotype" w:eastAsia="MS Mincho" w:hAnsi="Palatino Linotype" w:cs="Times New Roman"/>
          <w:i/>
          <w:iCs/>
          <w:sz w:val="24"/>
          <w:szCs w:val="24"/>
          <w:lang w:val="es-ES_tradnl" w:eastAsia="es-ES"/>
        </w:rPr>
        <w:t xml:space="preserve">, custodia, vigilancia y seguridad a dependencias y organismos públicos, sociedades mercantiles, asociaciones, instituciones educativas y particulares, por conducto de los </w:t>
      </w:r>
      <w:r w:rsidR="007813B1" w:rsidRPr="00D00FE6">
        <w:rPr>
          <w:rFonts w:ascii="Palatino Linotype" w:eastAsia="MS Mincho" w:hAnsi="Palatino Linotype" w:cs="Times New Roman"/>
          <w:b/>
          <w:i/>
          <w:iCs/>
          <w:sz w:val="24"/>
          <w:szCs w:val="24"/>
          <w:lang w:val="es-ES_tradnl" w:eastAsia="es-ES"/>
        </w:rPr>
        <w:t>organismos</w:t>
      </w:r>
      <w:r w:rsidR="007813B1" w:rsidRPr="00D00FE6">
        <w:rPr>
          <w:rFonts w:ascii="Palatino Linotype" w:eastAsia="MS Mincho" w:hAnsi="Palatino Linotype" w:cs="Times New Roman"/>
          <w:i/>
          <w:iCs/>
          <w:sz w:val="24"/>
          <w:szCs w:val="24"/>
          <w:lang w:val="es-ES_tradnl" w:eastAsia="es-ES"/>
        </w:rPr>
        <w:t xml:space="preserve"> que se creen con base en las normas legales aplicables, </w:t>
      </w:r>
      <w:r w:rsidR="007813B1" w:rsidRPr="00D00FE6">
        <w:rPr>
          <w:rFonts w:ascii="Palatino Linotype" w:eastAsia="MS Mincho" w:hAnsi="Palatino Linotype" w:cs="Times New Roman"/>
          <w:b/>
          <w:i/>
          <w:iCs/>
          <w:sz w:val="24"/>
          <w:szCs w:val="24"/>
          <w:lang w:val="es-ES_tradnl" w:eastAsia="es-ES"/>
        </w:rPr>
        <w:t>en su carácter de auxiliares</w:t>
      </w:r>
      <w:r w:rsidR="007813B1" w:rsidRPr="00D00FE6">
        <w:rPr>
          <w:rFonts w:ascii="Palatino Linotype" w:eastAsia="MS Mincho" w:hAnsi="Palatino Linotype" w:cs="Times New Roman"/>
          <w:i/>
          <w:iCs/>
          <w:sz w:val="24"/>
          <w:szCs w:val="24"/>
          <w:lang w:val="es-ES_tradnl" w:eastAsia="es-ES"/>
        </w:rPr>
        <w:t xml:space="preserve">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w:t>
      </w:r>
      <w:r w:rsidR="001458A1" w:rsidRPr="00D00FE6">
        <w:rPr>
          <w:rFonts w:ascii="Palatino Linotype" w:eastAsia="MS Mincho" w:hAnsi="Palatino Linotype" w:cs="Times New Roman"/>
          <w:i/>
          <w:iCs/>
          <w:sz w:val="24"/>
          <w:szCs w:val="24"/>
          <w:lang w:val="es-ES_tradnl" w:eastAsia="es-ES"/>
        </w:rPr>
        <w:t xml:space="preserve"> </w:t>
      </w:r>
      <w:r w:rsidR="001458A1" w:rsidRPr="00D00FE6">
        <w:rPr>
          <w:rFonts w:ascii="Palatino Linotype" w:eastAsia="MS Mincho" w:hAnsi="Palatino Linotype" w:cs="Times New Roman"/>
          <w:iCs/>
          <w:sz w:val="24"/>
          <w:szCs w:val="24"/>
          <w:lang w:val="es-ES_tradnl" w:eastAsia="es-ES"/>
        </w:rPr>
        <w:t>(énfasis añadido)</w:t>
      </w:r>
      <w:r w:rsidR="007813B1" w:rsidRPr="00D00FE6">
        <w:rPr>
          <w:rFonts w:ascii="Palatino Linotype" w:eastAsia="MS Mincho" w:hAnsi="Palatino Linotype" w:cs="Times New Roman"/>
          <w:i/>
          <w:iCs/>
          <w:sz w:val="24"/>
          <w:szCs w:val="24"/>
          <w:lang w:val="es-ES_tradnl" w:eastAsia="es-ES"/>
        </w:rPr>
        <w:t>.</w:t>
      </w:r>
      <w:r w:rsidR="007813B1" w:rsidRPr="00D00FE6">
        <w:rPr>
          <w:rFonts w:ascii="Palatino Linotype" w:eastAsia="MS Mincho" w:hAnsi="Palatino Linotype" w:cs="Times New Roman"/>
          <w:sz w:val="24"/>
          <w:szCs w:val="24"/>
          <w:lang w:val="es-ES_tradnl" w:eastAsia="es-ES"/>
        </w:rPr>
        <w:t xml:space="preserve"> </w:t>
      </w:r>
    </w:p>
    <w:p w14:paraId="659628A6" w14:textId="77777777" w:rsidR="008F18F8" w:rsidRPr="00D00FE6" w:rsidRDefault="008F18F8"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4CA242E4" w14:textId="77777777" w:rsidR="007813B1" w:rsidRPr="00D00FE6" w:rsidRDefault="001458A1" w:rsidP="00D00FE6">
      <w:pPr>
        <w:numPr>
          <w:ilvl w:val="0"/>
          <w:numId w:val="2"/>
        </w:numPr>
        <w:spacing w:after="0" w:line="360" w:lineRule="auto"/>
        <w:ind w:left="0" w:right="49" w:firstLine="0"/>
        <w:contextualSpacing/>
        <w:jc w:val="both"/>
        <w:rPr>
          <w:rFonts w:ascii="Palatino Linotype" w:eastAsia="MS Mincho" w:hAnsi="Palatino Linotype" w:cs="Times New Roman"/>
          <w:i/>
          <w:iCs/>
          <w:sz w:val="24"/>
          <w:szCs w:val="24"/>
          <w:lang w:val="es-ES_tradnl" w:eastAsia="es-ES"/>
        </w:rPr>
      </w:pPr>
      <w:r w:rsidRPr="00D00FE6">
        <w:rPr>
          <w:rFonts w:ascii="Palatino Linotype" w:eastAsia="MS Mincho" w:hAnsi="Palatino Linotype" w:cs="Times New Roman"/>
          <w:sz w:val="24"/>
          <w:szCs w:val="24"/>
          <w:lang w:val="es-ES_tradnl" w:eastAsia="es-ES"/>
        </w:rPr>
        <w:t xml:space="preserve">Para </w:t>
      </w:r>
      <w:r w:rsidR="00101C70" w:rsidRPr="00D00FE6">
        <w:rPr>
          <w:rFonts w:ascii="Palatino Linotype" w:eastAsia="MS Mincho" w:hAnsi="Palatino Linotype" w:cs="Times New Roman"/>
          <w:sz w:val="24"/>
          <w:szCs w:val="24"/>
          <w:lang w:val="es-ES_tradnl" w:eastAsia="es-ES"/>
        </w:rPr>
        <w:t xml:space="preserve">resolver el presente recurso de revisión y determinar si el sujeto obligado debe contar o no con la información requerida, es necesario </w:t>
      </w:r>
      <w:r w:rsidRPr="00D00FE6">
        <w:rPr>
          <w:rFonts w:ascii="Palatino Linotype" w:eastAsia="MS Mincho" w:hAnsi="Palatino Linotype" w:cs="Times New Roman"/>
          <w:sz w:val="24"/>
          <w:szCs w:val="24"/>
          <w:lang w:val="es-ES_tradnl" w:eastAsia="es-ES"/>
        </w:rPr>
        <w:t xml:space="preserve">entender </w:t>
      </w:r>
      <w:r w:rsidR="00101C70" w:rsidRPr="00D00FE6">
        <w:rPr>
          <w:rFonts w:ascii="Palatino Linotype" w:eastAsia="MS Mincho" w:hAnsi="Palatino Linotype" w:cs="Times New Roman"/>
          <w:sz w:val="24"/>
          <w:szCs w:val="24"/>
          <w:lang w:val="es-ES_tradnl" w:eastAsia="es-ES"/>
        </w:rPr>
        <w:t>la</w:t>
      </w:r>
      <w:r w:rsidRPr="00D00FE6">
        <w:rPr>
          <w:rFonts w:ascii="Palatino Linotype" w:eastAsia="MS Mincho" w:hAnsi="Palatino Linotype" w:cs="Times New Roman"/>
          <w:sz w:val="24"/>
          <w:szCs w:val="24"/>
          <w:lang w:val="es-ES_tradnl" w:eastAsia="es-ES"/>
        </w:rPr>
        <w:t xml:space="preserve"> naturaleza jurídica</w:t>
      </w:r>
      <w:r w:rsidR="00101C70" w:rsidRPr="00D00FE6">
        <w:rPr>
          <w:rFonts w:ascii="Palatino Linotype" w:eastAsia="MS Mincho" w:hAnsi="Palatino Linotype" w:cs="Times New Roman"/>
          <w:sz w:val="24"/>
          <w:szCs w:val="24"/>
          <w:lang w:val="es-ES_tradnl" w:eastAsia="es-ES"/>
        </w:rPr>
        <w:t xml:space="preserve"> de un organismo auxiliar. Al respecto, </w:t>
      </w:r>
      <w:r w:rsidR="007813B1" w:rsidRPr="00D00FE6">
        <w:rPr>
          <w:rFonts w:ascii="Palatino Linotype" w:eastAsia="MS Mincho" w:hAnsi="Palatino Linotype" w:cs="Times New Roman"/>
          <w:sz w:val="24"/>
          <w:szCs w:val="24"/>
          <w:lang w:val="es-ES_tradnl" w:eastAsia="es-ES"/>
        </w:rPr>
        <w:t xml:space="preserve">la Ley Orgánica de la Administración Pública del Estado de México, en su artículo 3 señala que: </w:t>
      </w:r>
      <w:r w:rsidR="007813B1" w:rsidRPr="00D00FE6">
        <w:rPr>
          <w:rFonts w:ascii="Palatino Linotype" w:eastAsia="MS Mincho" w:hAnsi="Palatino Linotype" w:cs="Times New Roman"/>
          <w:i/>
          <w:iCs/>
          <w:sz w:val="24"/>
          <w:szCs w:val="24"/>
          <w:lang w:val="es-ES_tradnl" w:eastAsia="es-ES"/>
        </w:rPr>
        <w:t xml:space="preserve">“Para el despacho de los asuntos que competen al Poder Ejecutivo, el Gobernador del Estado </w:t>
      </w:r>
      <w:r w:rsidR="007813B1" w:rsidRPr="00D00FE6">
        <w:rPr>
          <w:rFonts w:ascii="Palatino Linotype" w:eastAsia="MS Mincho" w:hAnsi="Palatino Linotype" w:cs="Times New Roman"/>
          <w:b/>
          <w:bCs/>
          <w:i/>
          <w:iCs/>
          <w:sz w:val="24"/>
          <w:szCs w:val="24"/>
          <w:lang w:val="es-ES_tradnl" w:eastAsia="es-ES"/>
        </w:rPr>
        <w:t xml:space="preserve">se auxiliará de las dependencias, organismos y entidades que </w:t>
      </w:r>
      <w:r w:rsidR="007813B1" w:rsidRPr="00D00FE6">
        <w:rPr>
          <w:rFonts w:ascii="Palatino Linotype" w:eastAsia="MS Mincho" w:hAnsi="Palatino Linotype" w:cs="Times New Roman"/>
          <w:bCs/>
          <w:i/>
          <w:iCs/>
          <w:sz w:val="24"/>
          <w:szCs w:val="24"/>
          <w:lang w:val="es-ES_tradnl" w:eastAsia="es-ES"/>
        </w:rPr>
        <w:t>señalen la Constitución Política del Estado, la presente Ley, el presupuesto de egresos</w:t>
      </w:r>
      <w:r w:rsidR="007813B1" w:rsidRPr="00D00FE6">
        <w:rPr>
          <w:rFonts w:ascii="Palatino Linotype" w:eastAsia="MS Mincho" w:hAnsi="Palatino Linotype" w:cs="Times New Roman"/>
          <w:b/>
          <w:bCs/>
          <w:i/>
          <w:iCs/>
          <w:sz w:val="24"/>
          <w:szCs w:val="24"/>
          <w:lang w:val="es-ES_tradnl" w:eastAsia="es-ES"/>
        </w:rPr>
        <w:t xml:space="preserve"> y las demás disposiciones jurídicas vigentes en el Estado”</w:t>
      </w:r>
      <w:r w:rsidR="00101C70" w:rsidRPr="00D00FE6">
        <w:rPr>
          <w:rFonts w:ascii="Palatino Linotype" w:eastAsia="MS Mincho" w:hAnsi="Palatino Linotype" w:cs="Times New Roman"/>
          <w:b/>
          <w:bCs/>
          <w:i/>
          <w:iCs/>
          <w:sz w:val="24"/>
          <w:szCs w:val="24"/>
          <w:lang w:val="es-ES_tradnl" w:eastAsia="es-ES"/>
        </w:rPr>
        <w:t xml:space="preserve"> </w:t>
      </w:r>
      <w:r w:rsidR="00101C70" w:rsidRPr="00D00FE6">
        <w:rPr>
          <w:rFonts w:ascii="Palatino Linotype" w:eastAsia="MS Mincho" w:hAnsi="Palatino Linotype" w:cs="Times New Roman"/>
          <w:bCs/>
          <w:iCs/>
          <w:sz w:val="24"/>
          <w:szCs w:val="24"/>
          <w:lang w:val="es-ES_tradnl" w:eastAsia="es-ES"/>
        </w:rPr>
        <w:t>(énfasis añadido)</w:t>
      </w:r>
      <w:r w:rsidR="007813B1" w:rsidRPr="00D00FE6">
        <w:rPr>
          <w:rFonts w:ascii="Palatino Linotype" w:eastAsia="MS Mincho" w:hAnsi="Palatino Linotype" w:cs="Times New Roman"/>
          <w:b/>
          <w:bCs/>
          <w:i/>
          <w:iCs/>
          <w:sz w:val="24"/>
          <w:szCs w:val="24"/>
          <w:lang w:val="es-ES_tradnl" w:eastAsia="es-ES"/>
        </w:rPr>
        <w:t>.</w:t>
      </w:r>
      <w:r w:rsidR="007813B1" w:rsidRPr="00D00FE6">
        <w:rPr>
          <w:rFonts w:ascii="Palatino Linotype" w:eastAsia="MS Mincho" w:hAnsi="Palatino Linotype" w:cs="Times New Roman"/>
          <w:i/>
          <w:iCs/>
          <w:sz w:val="24"/>
          <w:szCs w:val="24"/>
          <w:lang w:val="es-ES_tradnl" w:eastAsia="es-ES"/>
        </w:rPr>
        <w:t xml:space="preserve"> </w:t>
      </w:r>
    </w:p>
    <w:p w14:paraId="07ED15D3" w14:textId="77777777" w:rsidR="007813B1" w:rsidRPr="00D00FE6" w:rsidRDefault="007813B1"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2D6AEFD5" w14:textId="77777777" w:rsidR="007813B1" w:rsidRPr="00D00FE6" w:rsidRDefault="00101C70"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Por su parte</w:t>
      </w:r>
      <w:r w:rsidR="007813B1" w:rsidRPr="00D00FE6">
        <w:rPr>
          <w:rFonts w:ascii="Palatino Linotype" w:eastAsia="MS Mincho" w:hAnsi="Palatino Linotype" w:cs="Times New Roman"/>
          <w:sz w:val="24"/>
          <w:szCs w:val="24"/>
          <w:lang w:val="es-ES_tradnl" w:eastAsia="es-ES"/>
        </w:rPr>
        <w:t xml:space="preserve">, el artículo 45 de la </w:t>
      </w:r>
      <w:r w:rsidRPr="00D00FE6">
        <w:rPr>
          <w:rFonts w:ascii="Palatino Linotype" w:eastAsia="MS Mincho" w:hAnsi="Palatino Linotype" w:cs="Times New Roman"/>
          <w:sz w:val="24"/>
          <w:szCs w:val="24"/>
          <w:lang w:val="es-ES_tradnl" w:eastAsia="es-ES"/>
        </w:rPr>
        <w:t>citada ley orgánica</w:t>
      </w:r>
      <w:r w:rsidR="007813B1" w:rsidRPr="00D00FE6">
        <w:rPr>
          <w:rFonts w:ascii="Palatino Linotype" w:eastAsia="MS Mincho" w:hAnsi="Palatino Linotype" w:cs="Times New Roman"/>
          <w:sz w:val="24"/>
          <w:szCs w:val="24"/>
          <w:lang w:val="es-ES_tradnl" w:eastAsia="es-ES"/>
        </w:rPr>
        <w:t xml:space="preserve"> establece que: </w:t>
      </w:r>
      <w:bookmarkStart w:id="37" w:name="_Hlk22886355"/>
      <w:r w:rsidR="007813B1" w:rsidRPr="00D00FE6">
        <w:rPr>
          <w:rFonts w:ascii="Palatino Linotype" w:eastAsia="MS Mincho" w:hAnsi="Palatino Linotype" w:cs="Times New Roman"/>
          <w:i/>
          <w:iCs/>
          <w:sz w:val="24"/>
          <w:szCs w:val="24"/>
          <w:lang w:val="es-ES_tradnl" w:eastAsia="es-ES"/>
        </w:rPr>
        <w:t xml:space="preserve">“Los organismos descentralizados, las empresas de participación estatal y los fideicomisos públicos serán considerados como </w:t>
      </w:r>
      <w:r w:rsidR="007813B1" w:rsidRPr="00D00FE6">
        <w:rPr>
          <w:rFonts w:ascii="Palatino Linotype" w:eastAsia="MS Mincho" w:hAnsi="Palatino Linotype" w:cs="Times New Roman"/>
          <w:b/>
          <w:bCs/>
          <w:i/>
          <w:iCs/>
          <w:sz w:val="24"/>
          <w:szCs w:val="24"/>
          <w:lang w:val="es-ES_tradnl" w:eastAsia="es-ES"/>
        </w:rPr>
        <w:t xml:space="preserve">organismos auxiliares </w:t>
      </w:r>
      <w:r w:rsidR="007813B1" w:rsidRPr="00D00FE6">
        <w:rPr>
          <w:rFonts w:ascii="Palatino Linotype" w:eastAsia="MS Mincho" w:hAnsi="Palatino Linotype" w:cs="Times New Roman"/>
          <w:bCs/>
          <w:i/>
          <w:iCs/>
          <w:sz w:val="24"/>
          <w:szCs w:val="24"/>
          <w:lang w:val="es-ES_tradnl" w:eastAsia="es-ES"/>
        </w:rPr>
        <w:t>del Poder Ejecutivo</w:t>
      </w:r>
      <w:r w:rsidR="007813B1" w:rsidRPr="00D00FE6">
        <w:rPr>
          <w:rFonts w:ascii="Palatino Linotype" w:eastAsia="MS Mincho" w:hAnsi="Palatino Linotype" w:cs="Times New Roman"/>
          <w:b/>
          <w:bCs/>
          <w:i/>
          <w:iCs/>
          <w:sz w:val="24"/>
          <w:szCs w:val="24"/>
          <w:lang w:val="es-ES_tradnl" w:eastAsia="es-ES"/>
        </w:rPr>
        <w:t xml:space="preserve"> y forman parte de la Administración Pública del Estado</w:t>
      </w:r>
      <w:r w:rsidR="007813B1" w:rsidRPr="00D00FE6">
        <w:rPr>
          <w:rFonts w:ascii="Palatino Linotype" w:eastAsia="MS Mincho" w:hAnsi="Palatino Linotype" w:cs="Times New Roman"/>
          <w:i/>
          <w:iCs/>
          <w:sz w:val="24"/>
          <w:szCs w:val="24"/>
          <w:lang w:val="es-ES_tradnl" w:eastAsia="es-ES"/>
        </w:rPr>
        <w:t>”.</w:t>
      </w:r>
      <w:r w:rsidR="007813B1" w:rsidRPr="00D00FE6">
        <w:rPr>
          <w:rFonts w:ascii="Palatino Linotype" w:eastAsia="MS Mincho" w:hAnsi="Palatino Linotype" w:cs="Times New Roman"/>
          <w:sz w:val="24"/>
          <w:szCs w:val="24"/>
          <w:lang w:val="es-ES_tradnl" w:eastAsia="es-ES"/>
        </w:rPr>
        <w:t xml:space="preserve"> </w:t>
      </w:r>
      <w:bookmarkEnd w:id="37"/>
    </w:p>
    <w:p w14:paraId="7A7F9059" w14:textId="77777777" w:rsidR="007813B1" w:rsidRPr="00D00FE6" w:rsidRDefault="007813B1"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0AD19B99" w14:textId="77777777" w:rsidR="00844338" w:rsidRPr="00D00FE6" w:rsidRDefault="00101C70" w:rsidP="00D00FE6">
      <w:pPr>
        <w:numPr>
          <w:ilvl w:val="0"/>
          <w:numId w:val="2"/>
        </w:numPr>
        <w:spacing w:after="0" w:line="360" w:lineRule="auto"/>
        <w:ind w:left="0" w:right="49" w:firstLine="0"/>
        <w:contextualSpacing/>
        <w:jc w:val="both"/>
        <w:rPr>
          <w:rFonts w:ascii="Palatino Linotype" w:eastAsia="Calibri" w:hAnsi="Palatino Linotype"/>
          <w:sz w:val="24"/>
          <w:szCs w:val="24"/>
          <w:lang w:val="es-ES" w:eastAsia="es-ES"/>
        </w:rPr>
      </w:pPr>
      <w:r w:rsidRPr="00D00FE6">
        <w:rPr>
          <w:rFonts w:ascii="Palatino Linotype" w:eastAsia="MS Mincho" w:hAnsi="Palatino Linotype" w:cs="Times New Roman"/>
          <w:sz w:val="24"/>
          <w:szCs w:val="24"/>
          <w:lang w:val="es-ES_tradnl" w:eastAsia="es-ES"/>
        </w:rPr>
        <w:t xml:space="preserve">La Ley de Seguridad Pública del Estado de México es una disposición jurídica vigente en nuestra entidad, la que establece atribuciones para las autoridades del ámbito estatal, a las que alude como el Estado, y de carácter municipal, a las que refiere como los Municipios. </w:t>
      </w:r>
      <w:r w:rsidR="008840B9" w:rsidRPr="00D00FE6">
        <w:rPr>
          <w:rFonts w:ascii="Palatino Linotype" w:eastAsia="MS Mincho" w:hAnsi="Palatino Linotype" w:cs="Times New Roman"/>
          <w:sz w:val="24"/>
          <w:szCs w:val="24"/>
          <w:lang w:val="es-ES_tradnl" w:eastAsia="es-ES"/>
        </w:rPr>
        <w:t>Dicha disposición jurídica vigente, señala a estos</w:t>
      </w:r>
      <w:r w:rsidRPr="00D00FE6">
        <w:rPr>
          <w:rFonts w:ascii="Palatino Linotype" w:eastAsia="MS Mincho" w:hAnsi="Palatino Linotype" w:cs="Times New Roman"/>
          <w:sz w:val="24"/>
          <w:szCs w:val="24"/>
          <w:lang w:val="es-ES_tradnl" w:eastAsia="es-ES"/>
        </w:rPr>
        <w:t xml:space="preserve"> organismo</w:t>
      </w:r>
      <w:r w:rsidR="008840B9" w:rsidRPr="00D00FE6">
        <w:rPr>
          <w:rFonts w:ascii="Palatino Linotype" w:eastAsia="MS Mincho" w:hAnsi="Palatino Linotype" w:cs="Times New Roman"/>
          <w:sz w:val="24"/>
          <w:szCs w:val="24"/>
          <w:lang w:val="es-ES_tradnl" w:eastAsia="es-ES"/>
        </w:rPr>
        <w:t>s</w:t>
      </w:r>
      <w:r w:rsidRPr="00D00FE6">
        <w:rPr>
          <w:rFonts w:ascii="Palatino Linotype" w:eastAsia="MS Mincho" w:hAnsi="Palatino Linotype" w:cs="Times New Roman"/>
          <w:sz w:val="24"/>
          <w:szCs w:val="24"/>
          <w:lang w:val="es-ES_tradnl" w:eastAsia="es-ES"/>
        </w:rPr>
        <w:t xml:space="preserve"> auxiliar</w:t>
      </w:r>
      <w:r w:rsidR="008840B9" w:rsidRPr="00D00FE6">
        <w:rPr>
          <w:rFonts w:ascii="Palatino Linotype" w:eastAsia="MS Mincho" w:hAnsi="Palatino Linotype" w:cs="Times New Roman"/>
          <w:sz w:val="24"/>
          <w:szCs w:val="24"/>
          <w:lang w:val="es-ES_tradnl" w:eastAsia="es-ES"/>
        </w:rPr>
        <w:t>es</w:t>
      </w:r>
      <w:r w:rsidRPr="00D00FE6">
        <w:rPr>
          <w:rFonts w:ascii="Palatino Linotype" w:eastAsia="MS Mincho" w:hAnsi="Palatino Linotype" w:cs="Times New Roman"/>
          <w:sz w:val="24"/>
          <w:szCs w:val="24"/>
          <w:lang w:val="es-ES_tradnl" w:eastAsia="es-ES"/>
        </w:rPr>
        <w:t xml:space="preserve"> del Estado </w:t>
      </w:r>
      <w:r w:rsidR="008840B9" w:rsidRPr="00D00FE6">
        <w:rPr>
          <w:rFonts w:ascii="Palatino Linotype" w:eastAsia="MS Mincho" w:hAnsi="Palatino Linotype" w:cs="Times New Roman"/>
          <w:sz w:val="24"/>
          <w:szCs w:val="24"/>
          <w:lang w:val="es-ES_tradnl" w:eastAsia="es-ES"/>
        </w:rPr>
        <w:t>en materia de seguridad pública</w:t>
      </w:r>
      <w:r w:rsidRPr="00D00FE6">
        <w:rPr>
          <w:rFonts w:ascii="Palatino Linotype" w:eastAsia="MS Mincho" w:hAnsi="Palatino Linotype" w:cs="Times New Roman"/>
          <w:sz w:val="24"/>
          <w:szCs w:val="24"/>
          <w:lang w:val="es-ES_tradnl" w:eastAsia="es-ES"/>
        </w:rPr>
        <w:t xml:space="preserve"> para brindar los servicios que previamente se han precisado, </w:t>
      </w:r>
      <w:r w:rsidR="008840B9" w:rsidRPr="00D00FE6">
        <w:rPr>
          <w:rFonts w:ascii="Palatino Linotype" w:eastAsia="MS Mincho" w:hAnsi="Palatino Linotype" w:cs="Times New Roman"/>
          <w:sz w:val="24"/>
          <w:szCs w:val="24"/>
          <w:lang w:val="es-ES_tradnl" w:eastAsia="es-ES"/>
        </w:rPr>
        <w:t xml:space="preserve">por lo que bajo tal condición debe entenderse a los Cuerpos de Seguridad Auxiliares del Estado de México. </w:t>
      </w:r>
    </w:p>
    <w:p w14:paraId="264AFA66" w14:textId="77777777" w:rsidR="008840B9" w:rsidRPr="00D00FE6" w:rsidRDefault="008840B9" w:rsidP="00D00FE6">
      <w:pPr>
        <w:spacing w:after="0" w:line="360" w:lineRule="auto"/>
        <w:ind w:right="49"/>
        <w:contextualSpacing/>
        <w:jc w:val="both"/>
        <w:rPr>
          <w:rFonts w:ascii="Palatino Linotype" w:eastAsia="Calibri" w:hAnsi="Palatino Linotype"/>
          <w:sz w:val="24"/>
          <w:szCs w:val="24"/>
          <w:lang w:val="es-ES" w:eastAsia="es-ES"/>
        </w:rPr>
      </w:pPr>
    </w:p>
    <w:p w14:paraId="2574EF47" w14:textId="77777777" w:rsidR="00844338" w:rsidRPr="00D00FE6" w:rsidRDefault="00844338"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Calibri" w:hAnsi="Palatino Linotype" w:cs="Times New Roman"/>
          <w:bCs/>
          <w:sz w:val="24"/>
          <w:szCs w:val="24"/>
          <w:lang w:eastAsia="es-ES"/>
        </w:rPr>
        <w:t xml:space="preserve">Así las cosas y de acuerdo con lo establecido por el artículo 45 de la Ley Orgánica de la Administración Pública del Estado de México, </w:t>
      </w:r>
      <w:r w:rsidRPr="00D00FE6">
        <w:rPr>
          <w:rFonts w:ascii="Palatino Linotype" w:eastAsia="Calibri" w:hAnsi="Palatino Linotype" w:cs="Times New Roman"/>
          <w:bCs/>
          <w:i/>
          <w:sz w:val="24"/>
          <w:szCs w:val="24"/>
          <w:lang w:eastAsia="es-ES"/>
        </w:rPr>
        <w:t xml:space="preserve">los organismos auxiliares del Poder Ejecutivo forman parte de la Administración Pública del Estado </w:t>
      </w:r>
      <w:r w:rsidRPr="00D00FE6">
        <w:rPr>
          <w:rFonts w:ascii="Palatino Linotype" w:eastAsia="Calibri" w:hAnsi="Palatino Linotype" w:cs="Times New Roman"/>
          <w:bCs/>
          <w:sz w:val="24"/>
          <w:szCs w:val="24"/>
          <w:lang w:eastAsia="es-ES"/>
        </w:rPr>
        <w:t>y pueden ser de tres tipos</w:t>
      </w:r>
      <w:r w:rsidRPr="00D00FE6">
        <w:rPr>
          <w:rFonts w:ascii="Palatino Linotype" w:eastAsia="Calibri" w:hAnsi="Palatino Linotype" w:cs="Times New Roman"/>
          <w:bCs/>
          <w:i/>
          <w:iCs/>
          <w:sz w:val="24"/>
          <w:szCs w:val="24"/>
          <w:lang w:val="es-ES_tradnl" w:eastAsia="es-ES"/>
        </w:rPr>
        <w:t xml:space="preserve"> organismos descentralizados, empresas de participación estatal y fideicomisos públicos. </w:t>
      </w:r>
      <w:r w:rsidRPr="00D00FE6">
        <w:rPr>
          <w:rFonts w:ascii="Palatino Linotype" w:eastAsia="Calibri" w:hAnsi="Palatino Linotype" w:cs="Times New Roman"/>
          <w:bCs/>
          <w:sz w:val="24"/>
          <w:szCs w:val="24"/>
          <w:lang w:val="es-ES_tradnl" w:eastAsia="es-ES"/>
        </w:rPr>
        <w:t>Bajo ese diseño institucional deben de ser considerado los cuerpos de seguridad sobre los cuales se requiere información y cuya negativa motivan el recurso de revisión que se resuelve.</w:t>
      </w:r>
    </w:p>
    <w:p w14:paraId="120C3091" w14:textId="77777777" w:rsidR="00101C70" w:rsidRPr="00D00FE6" w:rsidRDefault="00101C70"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78AFDFDF" w14:textId="77777777" w:rsidR="00FC3BFB" w:rsidRPr="00D00FE6" w:rsidRDefault="00101C70"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A pesar de que el asunto resulta así de claro y evidente, </w:t>
      </w:r>
      <w:r w:rsidR="003A35E6" w:rsidRPr="00D00FE6">
        <w:rPr>
          <w:rFonts w:ascii="Palatino Linotype" w:eastAsia="MS Mincho" w:hAnsi="Palatino Linotype" w:cs="Times New Roman"/>
          <w:sz w:val="24"/>
          <w:szCs w:val="24"/>
          <w:lang w:val="es-ES_tradnl" w:eastAsia="es-ES"/>
        </w:rPr>
        <w:t>al parecer</w:t>
      </w:r>
      <w:r w:rsidRPr="00D00FE6">
        <w:rPr>
          <w:rFonts w:ascii="Palatino Linotype" w:eastAsia="MS Mincho" w:hAnsi="Palatino Linotype" w:cs="Times New Roman"/>
          <w:sz w:val="24"/>
          <w:szCs w:val="24"/>
          <w:lang w:val="es-ES_tradnl" w:eastAsia="es-ES"/>
        </w:rPr>
        <w:t>, en el diseño de dicho organismo auxiliar, ocurrió algo distinto.</w:t>
      </w:r>
      <w:r w:rsidR="003A35E6" w:rsidRPr="00D00FE6">
        <w:rPr>
          <w:rFonts w:ascii="Palatino Linotype" w:eastAsia="MS Mincho" w:hAnsi="Palatino Linotype" w:cs="Times New Roman"/>
          <w:sz w:val="24"/>
          <w:szCs w:val="24"/>
          <w:lang w:val="es-ES_tradnl" w:eastAsia="es-ES"/>
        </w:rPr>
        <w:t xml:space="preserve"> Como consecuencia de eso, este Órgano Garante</w:t>
      </w:r>
      <w:r w:rsidRPr="00D00FE6">
        <w:rPr>
          <w:rFonts w:ascii="Palatino Linotype" w:eastAsia="MS Mincho" w:hAnsi="Palatino Linotype" w:cs="Times New Roman"/>
          <w:sz w:val="24"/>
          <w:szCs w:val="24"/>
          <w:lang w:val="es-ES_tradnl" w:eastAsia="es-ES"/>
        </w:rPr>
        <w:t xml:space="preserve"> ha enfrentado diversos obstáculos para resolver los recursos de revisión que se han presentado en este tema</w:t>
      </w:r>
      <w:r w:rsidR="00EF6843" w:rsidRPr="00D00FE6">
        <w:rPr>
          <w:rFonts w:ascii="Palatino Linotype" w:eastAsia="MS Mincho" w:hAnsi="Palatino Linotype" w:cs="Times New Roman"/>
          <w:sz w:val="24"/>
          <w:szCs w:val="24"/>
          <w:lang w:val="es-ES_tradnl" w:eastAsia="es-ES"/>
        </w:rPr>
        <w:t>. De esta manera la posición ha pasado de la sistemática respuesta de los sujetos obligados del ámbito estatal que negaban cualquier contacto e información con relación a dicho organismo auxiliar,</w:t>
      </w:r>
      <w:r w:rsidR="00EF6843" w:rsidRPr="00D00FE6">
        <w:rPr>
          <w:rStyle w:val="Refdenotaalpie"/>
          <w:rFonts w:ascii="Palatino Linotype" w:eastAsia="MS Mincho" w:hAnsi="Palatino Linotype" w:cs="Times New Roman"/>
          <w:sz w:val="24"/>
          <w:szCs w:val="24"/>
          <w:lang w:val="es-ES_tradnl" w:eastAsia="es-ES"/>
        </w:rPr>
        <w:footnoteReference w:id="8"/>
      </w:r>
      <w:r w:rsidR="00EF6843" w:rsidRPr="00D00FE6">
        <w:rPr>
          <w:rFonts w:ascii="Palatino Linotype" w:eastAsia="MS Mincho" w:hAnsi="Palatino Linotype" w:cs="Times New Roman"/>
          <w:sz w:val="24"/>
          <w:szCs w:val="24"/>
          <w:lang w:val="es-ES_tradnl" w:eastAsia="es-ES"/>
        </w:rPr>
        <w:t xml:space="preserve"> a reconocer sólo una relación en casos de desastres,</w:t>
      </w:r>
      <w:r w:rsidR="00EF6843" w:rsidRPr="00D00FE6">
        <w:rPr>
          <w:rStyle w:val="Refdenotaalpie"/>
          <w:rFonts w:ascii="Palatino Linotype" w:eastAsia="MS Mincho" w:hAnsi="Palatino Linotype" w:cs="Times New Roman"/>
          <w:sz w:val="24"/>
          <w:szCs w:val="24"/>
          <w:lang w:val="es-ES_tradnl" w:eastAsia="es-ES"/>
        </w:rPr>
        <w:footnoteReference w:id="9"/>
      </w:r>
      <w:r w:rsidR="00EF6843" w:rsidRPr="00D00FE6">
        <w:rPr>
          <w:rFonts w:ascii="Palatino Linotype" w:eastAsia="MS Mincho" w:hAnsi="Palatino Linotype" w:cs="Times New Roman"/>
          <w:sz w:val="24"/>
          <w:szCs w:val="24"/>
          <w:lang w:val="es-ES_tradnl" w:eastAsia="es-ES"/>
        </w:rPr>
        <w:t xml:space="preserve"> hasta –</w:t>
      </w:r>
      <w:r w:rsidR="002E2568" w:rsidRPr="00D00FE6">
        <w:rPr>
          <w:rFonts w:ascii="Palatino Linotype" w:eastAsia="MS Mincho" w:hAnsi="Palatino Linotype" w:cs="Times New Roman"/>
          <w:sz w:val="24"/>
          <w:szCs w:val="24"/>
          <w:lang w:val="es-ES_tradnl" w:eastAsia="es-ES"/>
        </w:rPr>
        <w:t>en los</w:t>
      </w:r>
      <w:r w:rsidR="00EF6843" w:rsidRPr="00D00FE6">
        <w:rPr>
          <w:rFonts w:ascii="Palatino Linotype" w:eastAsia="MS Mincho" w:hAnsi="Palatino Linotype" w:cs="Times New Roman"/>
          <w:sz w:val="24"/>
          <w:szCs w:val="24"/>
          <w:lang w:val="es-ES_tradnl" w:eastAsia="es-ES"/>
        </w:rPr>
        <w:t xml:space="preserve"> más recientes casos–, reconocer relaciones entre dicho organismo con el Instituto de Seguridad Social del Estado de México y Municipios</w:t>
      </w:r>
      <w:r w:rsidR="00EF6843" w:rsidRPr="00D00FE6">
        <w:rPr>
          <w:rStyle w:val="Refdenotaalpie"/>
          <w:rFonts w:ascii="Palatino Linotype" w:eastAsia="MS Mincho" w:hAnsi="Palatino Linotype" w:cs="Times New Roman"/>
          <w:sz w:val="24"/>
          <w:szCs w:val="24"/>
          <w:lang w:val="es-ES_tradnl" w:eastAsia="es-ES"/>
        </w:rPr>
        <w:footnoteReference w:id="10"/>
      </w:r>
      <w:r w:rsidR="00EF6843" w:rsidRPr="00D00FE6">
        <w:rPr>
          <w:rFonts w:ascii="Palatino Linotype" w:eastAsia="MS Mincho" w:hAnsi="Palatino Linotype" w:cs="Times New Roman"/>
          <w:sz w:val="24"/>
          <w:szCs w:val="24"/>
          <w:lang w:val="es-ES_tradnl" w:eastAsia="es-ES"/>
        </w:rPr>
        <w:t xml:space="preserve"> o dando cuenta de los elementos que lo integran y demás información estadística</w:t>
      </w:r>
      <w:r w:rsidR="00EF6843" w:rsidRPr="00D00FE6">
        <w:rPr>
          <w:rStyle w:val="Refdenotaalpie"/>
          <w:rFonts w:ascii="Palatino Linotype" w:eastAsia="MS Mincho" w:hAnsi="Palatino Linotype" w:cs="Times New Roman"/>
          <w:sz w:val="24"/>
          <w:szCs w:val="24"/>
          <w:lang w:val="es-ES_tradnl" w:eastAsia="es-ES"/>
        </w:rPr>
        <w:footnoteReference w:id="11"/>
      </w:r>
      <w:r w:rsidRPr="00D00FE6">
        <w:rPr>
          <w:rFonts w:ascii="Palatino Linotype" w:eastAsia="MS Mincho" w:hAnsi="Palatino Linotype" w:cs="Times New Roman"/>
          <w:sz w:val="24"/>
          <w:szCs w:val="24"/>
          <w:lang w:val="es-ES_tradnl" w:eastAsia="es-ES"/>
        </w:rPr>
        <w:t>.</w:t>
      </w:r>
      <w:r w:rsidR="003A35E6" w:rsidRPr="00D00FE6">
        <w:rPr>
          <w:rFonts w:ascii="Palatino Linotype" w:eastAsia="MS Mincho" w:hAnsi="Palatino Linotype" w:cs="Times New Roman"/>
          <w:sz w:val="24"/>
          <w:szCs w:val="24"/>
          <w:lang w:val="es-ES_tradnl" w:eastAsia="es-ES"/>
        </w:rPr>
        <w:t xml:space="preserve"> </w:t>
      </w:r>
      <w:r w:rsidR="00EF6843" w:rsidRPr="00D00FE6">
        <w:rPr>
          <w:rFonts w:ascii="Palatino Linotype" w:eastAsia="MS Mincho" w:hAnsi="Palatino Linotype" w:cs="Times New Roman"/>
          <w:sz w:val="24"/>
          <w:szCs w:val="24"/>
          <w:lang w:val="es-ES_tradnl" w:eastAsia="es-ES"/>
        </w:rPr>
        <w:t>Sin embargo, en casos como el que ahora se analiza, la Secretaría de Finanzas sigue pretendiendo negar la existencia de información relacionada con este organismo, el número de sus elementos y sus ingresos. Razón por la cual resulta relevante analizar con mayor profundidad el marco normativo de obligada aplicación al respecto.</w:t>
      </w:r>
    </w:p>
    <w:p w14:paraId="0E2C6CDE" w14:textId="77777777" w:rsidR="00870A4E" w:rsidRPr="00D00FE6" w:rsidRDefault="00870A4E"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959480E" w14:textId="77777777" w:rsidR="00FC3BFB" w:rsidRPr="00D00FE6" w:rsidRDefault="00B05313" w:rsidP="00D00FE6">
      <w:pPr>
        <w:keepNext/>
        <w:keepLines/>
        <w:spacing w:after="0" w:line="360" w:lineRule="auto"/>
        <w:jc w:val="both"/>
        <w:outlineLvl w:val="0"/>
        <w:rPr>
          <w:rFonts w:ascii="Palatino Linotype" w:eastAsia="MS Gothic" w:hAnsi="Palatino Linotype" w:cstheme="majorBidi"/>
          <w:b/>
          <w:sz w:val="24"/>
          <w:szCs w:val="24"/>
          <w:lang w:val="es-ES_tradnl" w:eastAsia="es-ES"/>
        </w:rPr>
      </w:pPr>
      <w:bookmarkStart w:id="38" w:name="_Toc23446073"/>
      <w:r w:rsidRPr="00D00FE6">
        <w:rPr>
          <w:rFonts w:ascii="Palatino Linotype" w:eastAsia="MS Gothic" w:hAnsi="Palatino Linotype" w:cstheme="majorBidi"/>
          <w:b/>
          <w:sz w:val="24"/>
          <w:szCs w:val="24"/>
          <w:lang w:val="es-ES_tradnl" w:eastAsia="es-ES"/>
        </w:rPr>
        <w:t>IV</w:t>
      </w:r>
      <w:r w:rsidR="00FC3BFB" w:rsidRPr="00D00FE6">
        <w:rPr>
          <w:rFonts w:ascii="Palatino Linotype" w:eastAsia="MS Gothic" w:hAnsi="Palatino Linotype" w:cstheme="majorBidi"/>
          <w:b/>
          <w:sz w:val="24"/>
          <w:szCs w:val="24"/>
          <w:lang w:val="es-ES_tradnl" w:eastAsia="es-ES"/>
        </w:rPr>
        <w:t>. De la naturaleza de los Cuerpos de Seguridad Auxiliares del Estado de México (CUSAEM).</w:t>
      </w:r>
      <w:bookmarkEnd w:id="38"/>
      <w:r w:rsidR="00FC3BFB" w:rsidRPr="00D00FE6">
        <w:rPr>
          <w:rFonts w:ascii="Palatino Linotype" w:eastAsia="MS Gothic" w:hAnsi="Palatino Linotype" w:cstheme="majorBidi"/>
          <w:b/>
          <w:sz w:val="24"/>
          <w:szCs w:val="24"/>
          <w:lang w:val="es-ES_tradnl" w:eastAsia="es-ES"/>
        </w:rPr>
        <w:t xml:space="preserve"> </w:t>
      </w:r>
    </w:p>
    <w:p w14:paraId="512E1EE5" w14:textId="77777777" w:rsidR="009E6D1B" w:rsidRPr="00D00FE6" w:rsidRDefault="009E6D1B"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716420EA" w14:textId="77777777" w:rsidR="009E6D1B" w:rsidRPr="00D00FE6" w:rsidRDefault="007218DF"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Como anteriormente se estableció, las actividades que desempeñan estos Cuerpos de </w:t>
      </w:r>
      <w:r w:rsidR="00EF6843" w:rsidRPr="00D00FE6">
        <w:rPr>
          <w:rFonts w:ascii="Palatino Linotype" w:eastAsia="MS Mincho" w:hAnsi="Palatino Linotype" w:cs="Times New Roman"/>
          <w:sz w:val="24"/>
          <w:szCs w:val="24"/>
          <w:lang w:val="es-ES_tradnl" w:eastAsia="es-ES"/>
        </w:rPr>
        <w:t>Seguridad</w:t>
      </w:r>
      <w:r w:rsidRPr="00D00FE6">
        <w:rPr>
          <w:rFonts w:ascii="Palatino Linotype" w:eastAsia="MS Mincho" w:hAnsi="Palatino Linotype" w:cs="Times New Roman"/>
          <w:sz w:val="24"/>
          <w:szCs w:val="24"/>
          <w:lang w:val="es-ES_tradnl" w:eastAsia="es-ES"/>
        </w:rPr>
        <w:t xml:space="preserve"> </w:t>
      </w:r>
      <w:r w:rsidR="00EF6843" w:rsidRPr="00D00FE6">
        <w:rPr>
          <w:rFonts w:ascii="Palatino Linotype" w:eastAsia="MS Mincho" w:hAnsi="Palatino Linotype" w:cs="Times New Roman"/>
          <w:sz w:val="24"/>
          <w:szCs w:val="24"/>
          <w:lang w:val="es-ES_tradnl" w:eastAsia="es-ES"/>
        </w:rPr>
        <w:t xml:space="preserve">forman parte </w:t>
      </w:r>
      <w:r w:rsidR="007866DA" w:rsidRPr="00D00FE6">
        <w:rPr>
          <w:rFonts w:ascii="Palatino Linotype" w:eastAsia="MS Mincho" w:hAnsi="Palatino Linotype" w:cs="Times New Roman"/>
          <w:sz w:val="24"/>
          <w:szCs w:val="24"/>
          <w:lang w:val="es-ES_tradnl" w:eastAsia="es-ES"/>
        </w:rPr>
        <w:t>de los componentes</w:t>
      </w:r>
      <w:r w:rsidR="00EF6843" w:rsidRPr="00D00FE6">
        <w:rPr>
          <w:rFonts w:ascii="Palatino Linotype" w:eastAsia="MS Mincho" w:hAnsi="Palatino Linotype" w:cs="Times New Roman"/>
          <w:sz w:val="24"/>
          <w:szCs w:val="24"/>
          <w:lang w:val="es-ES_tradnl" w:eastAsia="es-ES"/>
        </w:rPr>
        <w:t xml:space="preserve"> de la función de seguridad pública definidos en </w:t>
      </w:r>
      <w:r w:rsidRPr="00D00FE6">
        <w:rPr>
          <w:rFonts w:ascii="Palatino Linotype" w:eastAsia="MS Mincho" w:hAnsi="Palatino Linotype" w:cs="Times New Roman"/>
          <w:sz w:val="24"/>
          <w:szCs w:val="24"/>
          <w:lang w:val="es-ES_tradnl" w:eastAsia="es-ES"/>
        </w:rPr>
        <w:t xml:space="preserve">el artículo 21 constitucional, </w:t>
      </w:r>
      <w:r w:rsidR="00EF6843" w:rsidRPr="00D00FE6">
        <w:rPr>
          <w:rFonts w:ascii="Palatino Linotype" w:eastAsia="MS Mincho" w:hAnsi="Palatino Linotype" w:cs="Times New Roman"/>
          <w:sz w:val="24"/>
          <w:szCs w:val="24"/>
          <w:lang w:val="es-ES_tradnl" w:eastAsia="es-ES"/>
        </w:rPr>
        <w:t xml:space="preserve">aterrizadas en nuestra entidad a través de la Ley de Seguridad del Estado de México, </w:t>
      </w:r>
      <w:r w:rsidR="001C400A" w:rsidRPr="00D00FE6">
        <w:rPr>
          <w:rFonts w:ascii="Palatino Linotype" w:eastAsia="MS Mincho" w:hAnsi="Palatino Linotype" w:cs="Times New Roman"/>
          <w:sz w:val="24"/>
          <w:szCs w:val="24"/>
          <w:lang w:val="es-ES_tradnl" w:eastAsia="es-ES"/>
        </w:rPr>
        <w:t>específicamente</w:t>
      </w:r>
      <w:r w:rsidR="00FC3BFB" w:rsidRPr="00D00FE6">
        <w:rPr>
          <w:rFonts w:ascii="Palatino Linotype" w:eastAsia="MS Mincho" w:hAnsi="Palatino Linotype" w:cs="Times New Roman"/>
          <w:sz w:val="24"/>
          <w:szCs w:val="24"/>
          <w:lang w:val="es-ES_tradnl" w:eastAsia="es-ES"/>
        </w:rPr>
        <w:t xml:space="preserve"> del </w:t>
      </w:r>
      <w:r w:rsidR="001C400A" w:rsidRPr="00D00FE6">
        <w:rPr>
          <w:rFonts w:ascii="Palatino Linotype" w:eastAsia="MS Mincho" w:hAnsi="Palatino Linotype" w:cs="Times New Roman"/>
          <w:sz w:val="24"/>
          <w:szCs w:val="24"/>
          <w:lang w:val="es-ES_tradnl" w:eastAsia="es-ES"/>
        </w:rPr>
        <w:t>segundo</w:t>
      </w:r>
      <w:r w:rsidR="00EF6843" w:rsidRPr="00D00FE6">
        <w:rPr>
          <w:rFonts w:ascii="Palatino Linotype" w:eastAsia="MS Mincho" w:hAnsi="Palatino Linotype" w:cs="Times New Roman"/>
          <w:sz w:val="24"/>
          <w:szCs w:val="24"/>
          <w:lang w:val="es-ES_tradnl" w:eastAsia="es-ES"/>
        </w:rPr>
        <w:t xml:space="preserve"> y tercer</w:t>
      </w:r>
      <w:r w:rsidR="001C400A" w:rsidRPr="00D00FE6">
        <w:rPr>
          <w:rFonts w:ascii="Palatino Linotype" w:eastAsia="MS Mincho" w:hAnsi="Palatino Linotype" w:cs="Times New Roman"/>
          <w:sz w:val="24"/>
          <w:szCs w:val="24"/>
          <w:lang w:val="es-ES_tradnl" w:eastAsia="es-ES"/>
        </w:rPr>
        <w:t xml:space="preserve"> párrafo</w:t>
      </w:r>
      <w:r w:rsidR="00EF6843" w:rsidRPr="00D00FE6">
        <w:rPr>
          <w:rFonts w:ascii="Palatino Linotype" w:eastAsia="MS Mincho" w:hAnsi="Palatino Linotype" w:cs="Times New Roman"/>
          <w:sz w:val="24"/>
          <w:szCs w:val="24"/>
          <w:lang w:val="es-ES_tradnl" w:eastAsia="es-ES"/>
        </w:rPr>
        <w:t xml:space="preserve"> del</w:t>
      </w:r>
      <w:r w:rsidR="001C400A" w:rsidRPr="00D00FE6">
        <w:rPr>
          <w:rFonts w:ascii="Palatino Linotype" w:eastAsia="MS Mincho" w:hAnsi="Palatino Linotype" w:cs="Times New Roman"/>
          <w:sz w:val="24"/>
          <w:szCs w:val="24"/>
          <w:lang w:val="es-ES_tradnl" w:eastAsia="es-ES"/>
        </w:rPr>
        <w:t xml:space="preserve"> </w:t>
      </w:r>
      <w:r w:rsidR="00FC3BFB" w:rsidRPr="00D00FE6">
        <w:rPr>
          <w:rFonts w:ascii="Palatino Linotype" w:eastAsia="MS Mincho" w:hAnsi="Palatino Linotype" w:cs="Times New Roman"/>
          <w:sz w:val="24"/>
          <w:szCs w:val="24"/>
          <w:lang w:val="es-ES_tradnl" w:eastAsia="es-ES"/>
        </w:rPr>
        <w:t xml:space="preserve">artículo 103, el cual a la letra señala que: </w:t>
      </w:r>
    </w:p>
    <w:p w14:paraId="294F962A" w14:textId="77777777" w:rsidR="00FC3BFB" w:rsidRPr="00D00FE6" w:rsidRDefault="00FC3BFB"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6D408520" w14:textId="77777777" w:rsidR="00FC3BFB" w:rsidRPr="00D00FE6" w:rsidRDefault="005958FC"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r w:rsidR="00FC3BFB" w:rsidRPr="00D00FE6">
        <w:rPr>
          <w:rFonts w:ascii="Palatino Linotype" w:hAnsi="Palatino Linotype"/>
          <w:b/>
          <w:bCs/>
          <w:sz w:val="24"/>
          <w:szCs w:val="24"/>
        </w:rPr>
        <w:t>Artículo 103.</w:t>
      </w:r>
      <w:r w:rsidR="00FC3BFB" w:rsidRPr="00D00FE6">
        <w:rPr>
          <w:rFonts w:ascii="Palatino Linotype" w:hAnsi="Palatino Linotype"/>
          <w:sz w:val="24"/>
          <w:szCs w:val="24"/>
        </w:rPr>
        <w:t xml:space="preserve"> </w:t>
      </w:r>
      <w:r w:rsidR="00EF6843" w:rsidRPr="00D00FE6">
        <w:rPr>
          <w:rFonts w:ascii="Palatino Linotype" w:hAnsi="Palatino Linotype"/>
          <w:sz w:val="24"/>
          <w:szCs w:val="24"/>
        </w:rPr>
        <w:t>…</w:t>
      </w:r>
    </w:p>
    <w:p w14:paraId="5F3FFB7C" w14:textId="77777777" w:rsidR="00FC3BFB" w:rsidRPr="00D00FE6" w:rsidRDefault="00FC3BFB" w:rsidP="00D00FE6">
      <w:pPr>
        <w:spacing w:after="0" w:line="360" w:lineRule="auto"/>
        <w:ind w:left="567" w:right="567"/>
        <w:contextualSpacing/>
        <w:jc w:val="both"/>
        <w:rPr>
          <w:rFonts w:ascii="Palatino Linotype" w:hAnsi="Palatino Linotype"/>
          <w:sz w:val="24"/>
          <w:szCs w:val="24"/>
        </w:rPr>
      </w:pPr>
    </w:p>
    <w:p w14:paraId="349F9C63" w14:textId="77777777" w:rsidR="00FC3BFB" w:rsidRPr="00D00FE6" w:rsidRDefault="00FC3BFB"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b/>
          <w:bCs/>
          <w:sz w:val="24"/>
          <w:szCs w:val="24"/>
        </w:rPr>
        <w:t>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w:t>
      </w:r>
      <w:r w:rsidR="005958FC" w:rsidRPr="00D00FE6">
        <w:rPr>
          <w:rFonts w:ascii="Palatino Linotype" w:hAnsi="Palatino Linotype"/>
          <w:b/>
          <w:bCs/>
          <w:sz w:val="24"/>
          <w:szCs w:val="24"/>
        </w:rPr>
        <w:t>.</w:t>
      </w:r>
    </w:p>
    <w:p w14:paraId="6A3F61B9" w14:textId="77777777" w:rsidR="00FC3BFB" w:rsidRPr="00D00FE6" w:rsidRDefault="00FC3BFB" w:rsidP="00D00FE6">
      <w:pPr>
        <w:spacing w:after="0" w:line="360" w:lineRule="auto"/>
        <w:ind w:left="567" w:right="567"/>
        <w:contextualSpacing/>
        <w:jc w:val="both"/>
        <w:rPr>
          <w:rFonts w:ascii="Palatino Linotype" w:hAnsi="Palatino Linotype"/>
          <w:sz w:val="24"/>
          <w:szCs w:val="24"/>
        </w:rPr>
      </w:pPr>
    </w:p>
    <w:p w14:paraId="1C94D54B" w14:textId="77777777" w:rsidR="00FC3BFB" w:rsidRPr="00D00FE6" w:rsidRDefault="00FC3BFB"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El personal que integre los organismos antes referidos deberá sujetarse a las disposiciones que establece esta Ley en materia de desarrollo policial, así como someterse a las evaluaciones para contar con la certificación respectiva</w:t>
      </w:r>
      <w:r w:rsidR="005958FC" w:rsidRPr="00D00FE6">
        <w:rPr>
          <w:rFonts w:ascii="Palatino Linotype" w:hAnsi="Palatino Linotype"/>
          <w:sz w:val="24"/>
          <w:szCs w:val="24"/>
        </w:rPr>
        <w:t xml:space="preserve">”. </w:t>
      </w:r>
    </w:p>
    <w:p w14:paraId="14C764FB" w14:textId="77777777" w:rsidR="00DC49DE" w:rsidRPr="00D00FE6" w:rsidRDefault="00DC49DE"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4079B6A4" w14:textId="77777777" w:rsidR="009E6D1B" w:rsidRPr="00D00FE6" w:rsidRDefault="001C400A"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Por lo que, l</w:t>
      </w:r>
      <w:r w:rsidR="00DC49DE" w:rsidRPr="00D00FE6">
        <w:rPr>
          <w:rFonts w:ascii="Palatino Linotype" w:eastAsia="MS Mincho" w:hAnsi="Palatino Linotype" w:cs="Times New Roman"/>
          <w:sz w:val="24"/>
          <w:szCs w:val="24"/>
          <w:lang w:val="es-ES_tradnl" w:eastAsia="es-ES"/>
        </w:rPr>
        <w:t>as actividades de protección, custodia, vigilancia y seguridad señaladas en la sección anterior</w:t>
      </w:r>
      <w:r w:rsidRPr="00D00FE6">
        <w:rPr>
          <w:rFonts w:ascii="Palatino Linotype" w:eastAsia="MS Mincho" w:hAnsi="Palatino Linotype" w:cs="Times New Roman"/>
          <w:sz w:val="24"/>
          <w:szCs w:val="24"/>
          <w:lang w:val="es-ES_tradnl" w:eastAsia="es-ES"/>
        </w:rPr>
        <w:t xml:space="preserve"> además de formar </w:t>
      </w:r>
      <w:r w:rsidR="00DC49DE" w:rsidRPr="00D00FE6">
        <w:rPr>
          <w:rFonts w:ascii="Palatino Linotype" w:eastAsia="MS Mincho" w:hAnsi="Palatino Linotype" w:cs="Times New Roman"/>
          <w:sz w:val="24"/>
          <w:szCs w:val="24"/>
          <w:lang w:val="es-ES_tradnl" w:eastAsia="es-ES"/>
        </w:rPr>
        <w:t>parte de la función general de seguridad pública a cargo del Estado</w:t>
      </w:r>
      <w:r w:rsidRPr="00D00FE6">
        <w:rPr>
          <w:rFonts w:ascii="Palatino Linotype" w:eastAsia="MS Mincho" w:hAnsi="Palatino Linotype" w:cs="Times New Roman"/>
          <w:sz w:val="24"/>
          <w:szCs w:val="24"/>
          <w:lang w:val="es-ES_tradnl" w:eastAsia="es-ES"/>
        </w:rPr>
        <w:t>,</w:t>
      </w:r>
      <w:r w:rsidR="00DC49DE" w:rsidRPr="00D00FE6">
        <w:rPr>
          <w:rFonts w:ascii="Palatino Linotype" w:eastAsia="MS Mincho" w:hAnsi="Palatino Linotype" w:cs="Times New Roman"/>
          <w:sz w:val="24"/>
          <w:szCs w:val="24"/>
          <w:lang w:val="es-ES_tradnl" w:eastAsia="es-ES"/>
        </w:rPr>
        <w:t xml:space="preserve"> corresponden a un tema de prestación de servicios que tienen un común denominador, </w:t>
      </w:r>
      <w:r w:rsidR="00DC49DE" w:rsidRPr="00D00FE6">
        <w:rPr>
          <w:rFonts w:ascii="Palatino Linotype" w:eastAsia="MS Mincho" w:hAnsi="Palatino Linotype" w:cs="Times New Roman"/>
          <w:b/>
          <w:bCs/>
          <w:sz w:val="24"/>
          <w:szCs w:val="24"/>
          <w:lang w:val="es-ES_tradnl" w:eastAsia="es-ES"/>
        </w:rPr>
        <w:t>el Estado</w:t>
      </w:r>
      <w:r w:rsidR="00DC49DE" w:rsidRPr="00D00FE6">
        <w:rPr>
          <w:rFonts w:ascii="Palatino Linotype" w:eastAsia="MS Mincho" w:hAnsi="Palatino Linotype" w:cs="Times New Roman"/>
          <w:sz w:val="24"/>
          <w:szCs w:val="24"/>
          <w:lang w:val="es-ES_tradnl" w:eastAsia="es-ES"/>
        </w:rPr>
        <w:t>; el cual l</w:t>
      </w:r>
      <w:r w:rsidR="00EF6843" w:rsidRPr="00D00FE6">
        <w:rPr>
          <w:rFonts w:ascii="Palatino Linotype" w:eastAsia="MS Mincho" w:hAnsi="Palatino Linotype" w:cs="Times New Roman"/>
          <w:sz w:val="24"/>
          <w:szCs w:val="24"/>
          <w:lang w:val="es-ES_tradnl" w:eastAsia="es-ES"/>
        </w:rPr>
        <w:t>a</w:t>
      </w:r>
      <w:r w:rsidR="00DC49DE" w:rsidRPr="00D00FE6">
        <w:rPr>
          <w:rFonts w:ascii="Palatino Linotype" w:eastAsia="MS Mincho" w:hAnsi="Palatino Linotype" w:cs="Times New Roman"/>
          <w:sz w:val="24"/>
          <w:szCs w:val="24"/>
          <w:lang w:val="es-ES_tradnl" w:eastAsia="es-ES"/>
        </w:rPr>
        <w:t xml:space="preserve">s puede proporcionar </w:t>
      </w:r>
      <w:r w:rsidR="00E044E4" w:rsidRPr="00D00FE6">
        <w:rPr>
          <w:rFonts w:ascii="Palatino Linotype" w:eastAsia="MS Mincho" w:hAnsi="Palatino Linotype" w:cs="Times New Roman"/>
          <w:sz w:val="24"/>
          <w:szCs w:val="24"/>
          <w:lang w:val="es-ES_tradnl" w:eastAsia="es-ES"/>
        </w:rPr>
        <w:t xml:space="preserve">a </w:t>
      </w:r>
      <w:r w:rsidR="00EF6843" w:rsidRPr="00D00FE6">
        <w:rPr>
          <w:rFonts w:ascii="Palatino Linotype" w:hAnsi="Palatino Linotype"/>
          <w:sz w:val="24"/>
          <w:szCs w:val="24"/>
        </w:rPr>
        <w:t xml:space="preserve">través de </w:t>
      </w:r>
      <w:r w:rsidR="00EF6843" w:rsidRPr="00D00FE6">
        <w:rPr>
          <w:rFonts w:ascii="Palatino Linotype" w:hAnsi="Palatino Linotype"/>
          <w:b/>
          <w:sz w:val="24"/>
          <w:szCs w:val="24"/>
        </w:rPr>
        <w:t>organismos</w:t>
      </w:r>
      <w:r w:rsidR="00E044E4" w:rsidRPr="00D00FE6">
        <w:rPr>
          <w:rFonts w:ascii="Palatino Linotype" w:hAnsi="Palatino Linotype"/>
          <w:sz w:val="24"/>
          <w:szCs w:val="24"/>
        </w:rPr>
        <w:t xml:space="preserve"> </w:t>
      </w:r>
      <w:r w:rsidR="00E044E4" w:rsidRPr="00D00FE6">
        <w:rPr>
          <w:rFonts w:ascii="Palatino Linotype" w:hAnsi="Palatino Linotype"/>
          <w:b/>
          <w:bCs/>
          <w:sz w:val="24"/>
          <w:szCs w:val="24"/>
        </w:rPr>
        <w:t xml:space="preserve">auxiliares de la función de seguridad pública. </w:t>
      </w:r>
    </w:p>
    <w:p w14:paraId="18609A08" w14:textId="77777777" w:rsidR="00357029" w:rsidRPr="00D00FE6" w:rsidRDefault="00357029"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4D01E053" w14:textId="77777777" w:rsidR="007C0D4D" w:rsidRPr="00D00FE6" w:rsidRDefault="00AE3834"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Como se ha señalado antes, </w:t>
      </w:r>
      <w:r w:rsidR="007C0D4D" w:rsidRPr="00D00FE6">
        <w:rPr>
          <w:rFonts w:ascii="Palatino Linotype" w:eastAsia="MS Mincho" w:hAnsi="Palatino Linotype" w:cs="Times New Roman"/>
          <w:sz w:val="24"/>
          <w:szCs w:val="24"/>
          <w:lang w:val="es-ES_tradnl" w:eastAsia="es-ES"/>
        </w:rPr>
        <w:t xml:space="preserve">el artículo 3 de la Ley Orgánica de la Administración </w:t>
      </w:r>
      <w:r w:rsidRPr="00D00FE6">
        <w:rPr>
          <w:rFonts w:ascii="Palatino Linotype" w:eastAsia="MS Mincho" w:hAnsi="Palatino Linotype" w:cs="Times New Roman"/>
          <w:sz w:val="24"/>
          <w:szCs w:val="24"/>
          <w:lang w:val="es-ES_tradnl" w:eastAsia="es-ES"/>
        </w:rPr>
        <w:t>Pública</w:t>
      </w:r>
      <w:r w:rsidR="007C0D4D" w:rsidRPr="00D00FE6">
        <w:rPr>
          <w:rFonts w:ascii="Palatino Linotype" w:eastAsia="MS Mincho" w:hAnsi="Palatino Linotype" w:cs="Times New Roman"/>
          <w:sz w:val="24"/>
          <w:szCs w:val="24"/>
          <w:lang w:val="es-ES_tradnl" w:eastAsia="es-ES"/>
        </w:rPr>
        <w:t xml:space="preserve"> del Estado de México, reconoce como organismos a los creados </w:t>
      </w:r>
      <w:r w:rsidR="007C0D4D" w:rsidRPr="00D00FE6">
        <w:rPr>
          <w:rFonts w:ascii="Palatino Linotype" w:eastAsia="MS Mincho" w:hAnsi="Palatino Linotype" w:cs="Times New Roman"/>
          <w:b/>
          <w:sz w:val="24"/>
          <w:szCs w:val="24"/>
          <w:lang w:val="es-ES_tradnl" w:eastAsia="es-ES"/>
        </w:rPr>
        <w:t>en las disposiciones jurídicas vigentes,</w:t>
      </w:r>
      <w:r w:rsidR="007C0D4D"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 xml:space="preserve">siendo </w:t>
      </w:r>
      <w:r w:rsidR="007C0D4D" w:rsidRPr="00D00FE6">
        <w:rPr>
          <w:rFonts w:ascii="Palatino Linotype" w:eastAsia="MS Mincho" w:hAnsi="Palatino Linotype" w:cs="Times New Roman"/>
          <w:sz w:val="24"/>
          <w:szCs w:val="24"/>
          <w:lang w:val="es-ES_tradnl" w:eastAsia="es-ES"/>
        </w:rPr>
        <w:t>la Ley de Seguridad</w:t>
      </w:r>
      <w:r w:rsidRPr="00D00FE6">
        <w:rPr>
          <w:rFonts w:ascii="Palatino Linotype" w:eastAsia="MS Mincho" w:hAnsi="Palatino Linotype" w:cs="Times New Roman"/>
          <w:sz w:val="24"/>
          <w:szCs w:val="24"/>
          <w:lang w:val="es-ES_tradnl" w:eastAsia="es-ES"/>
        </w:rPr>
        <w:t xml:space="preserve"> </w:t>
      </w:r>
      <w:r w:rsidR="007C0D4D" w:rsidRPr="00D00FE6">
        <w:rPr>
          <w:rFonts w:ascii="Palatino Linotype" w:eastAsia="MS Mincho" w:hAnsi="Palatino Linotype" w:cs="Times New Roman"/>
          <w:sz w:val="24"/>
          <w:szCs w:val="24"/>
          <w:lang w:val="es-ES_tradnl" w:eastAsia="es-ES"/>
        </w:rPr>
        <w:t>del Estado de México</w:t>
      </w:r>
      <w:r w:rsidRPr="00D00FE6">
        <w:rPr>
          <w:rFonts w:ascii="Palatino Linotype" w:eastAsia="MS Mincho" w:hAnsi="Palatino Linotype" w:cs="Times New Roman"/>
          <w:sz w:val="24"/>
          <w:szCs w:val="24"/>
          <w:lang w:val="es-ES_tradnl" w:eastAsia="es-ES"/>
        </w:rPr>
        <w:t xml:space="preserve">, </w:t>
      </w:r>
      <w:r w:rsidR="007C0D4D" w:rsidRPr="00D00FE6">
        <w:rPr>
          <w:rFonts w:ascii="Palatino Linotype" w:eastAsia="MS Mincho" w:hAnsi="Palatino Linotype" w:cs="Times New Roman"/>
          <w:sz w:val="24"/>
          <w:szCs w:val="24"/>
          <w:lang w:val="es-ES_tradnl" w:eastAsia="es-ES"/>
        </w:rPr>
        <w:t xml:space="preserve">una </w:t>
      </w:r>
      <w:r w:rsidR="001975A6" w:rsidRPr="00D00FE6">
        <w:rPr>
          <w:rFonts w:ascii="Palatino Linotype" w:eastAsia="MS Mincho" w:hAnsi="Palatino Linotype" w:cs="Times New Roman"/>
          <w:sz w:val="24"/>
          <w:szCs w:val="24"/>
          <w:lang w:val="es-ES_tradnl" w:eastAsia="es-ES"/>
        </w:rPr>
        <w:t>disposición jurídica</w:t>
      </w:r>
      <w:r w:rsidRPr="00D00FE6">
        <w:rPr>
          <w:rFonts w:ascii="Palatino Linotype" w:eastAsia="MS Mincho" w:hAnsi="Palatino Linotype" w:cs="Times New Roman"/>
          <w:sz w:val="24"/>
          <w:szCs w:val="24"/>
          <w:lang w:val="es-ES_tradnl" w:eastAsia="es-ES"/>
        </w:rPr>
        <w:t xml:space="preserve"> vigente, los organismos auxiliares del estado,</w:t>
      </w:r>
      <w:r w:rsidR="001975A6"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concebidos</w:t>
      </w:r>
      <w:r w:rsidR="001975A6" w:rsidRPr="00D00FE6">
        <w:rPr>
          <w:rFonts w:ascii="Palatino Linotype" w:eastAsia="MS Mincho" w:hAnsi="Palatino Linotype" w:cs="Times New Roman"/>
          <w:sz w:val="24"/>
          <w:szCs w:val="24"/>
          <w:lang w:val="es-ES_tradnl" w:eastAsia="es-ES"/>
        </w:rPr>
        <w:t xml:space="preserve"> en su artículo 103</w:t>
      </w:r>
      <w:r w:rsidRPr="00D00FE6">
        <w:rPr>
          <w:rFonts w:ascii="Palatino Linotype" w:eastAsia="MS Mincho" w:hAnsi="Palatino Linotype" w:cs="Times New Roman"/>
          <w:sz w:val="24"/>
          <w:szCs w:val="24"/>
          <w:lang w:val="es-ES_tradnl" w:eastAsia="es-ES"/>
        </w:rPr>
        <w:t xml:space="preserve"> para</w:t>
      </w:r>
      <w:r w:rsidR="001975A6" w:rsidRPr="00D00FE6">
        <w:rPr>
          <w:rFonts w:ascii="Palatino Linotype" w:eastAsia="MS Mincho" w:hAnsi="Palatino Linotype" w:cs="Times New Roman"/>
          <w:sz w:val="24"/>
          <w:szCs w:val="24"/>
          <w:lang w:val="es-ES_tradnl" w:eastAsia="es-ES"/>
        </w:rPr>
        <w:t xml:space="preserve"> que el Estado </w:t>
      </w:r>
      <w:r w:rsidRPr="00D00FE6">
        <w:rPr>
          <w:rFonts w:ascii="Palatino Linotype" w:eastAsia="MS Mincho" w:hAnsi="Palatino Linotype" w:cs="Times New Roman"/>
          <w:sz w:val="24"/>
          <w:szCs w:val="24"/>
          <w:lang w:val="es-ES_tradnl" w:eastAsia="es-ES"/>
        </w:rPr>
        <w:t xml:space="preserve">pueda </w:t>
      </w:r>
      <w:r w:rsidR="001975A6" w:rsidRPr="00D00FE6">
        <w:rPr>
          <w:rFonts w:ascii="Palatino Linotype" w:eastAsia="MS Mincho" w:hAnsi="Palatino Linotype" w:cs="Times New Roman"/>
          <w:sz w:val="24"/>
          <w:szCs w:val="24"/>
          <w:lang w:val="es-ES_tradnl" w:eastAsia="es-ES"/>
        </w:rPr>
        <w:t>brindar los servicios de protección, custodia, vigilancia y seguridad</w:t>
      </w:r>
      <w:r w:rsidRPr="00D00FE6">
        <w:rPr>
          <w:rFonts w:ascii="Palatino Linotype" w:eastAsia="MS Mincho" w:hAnsi="Palatino Linotype" w:cs="Times New Roman"/>
          <w:sz w:val="24"/>
          <w:szCs w:val="24"/>
          <w:lang w:val="es-ES_tradnl" w:eastAsia="es-ES"/>
        </w:rPr>
        <w:t xml:space="preserve"> deben corresponderse a cualquiera de</w:t>
      </w:r>
      <w:r w:rsidR="001975A6" w:rsidRPr="00D00FE6">
        <w:rPr>
          <w:rFonts w:ascii="Palatino Linotype" w:eastAsia="MS Mincho" w:hAnsi="Palatino Linotype" w:cs="Times New Roman"/>
          <w:sz w:val="24"/>
          <w:szCs w:val="24"/>
          <w:lang w:val="es-ES_tradnl" w:eastAsia="es-ES"/>
        </w:rPr>
        <w:t xml:space="preserve"> las tres modalidades </w:t>
      </w:r>
      <w:r w:rsidRPr="00D00FE6">
        <w:rPr>
          <w:rFonts w:ascii="Palatino Linotype" w:eastAsia="MS Mincho" w:hAnsi="Palatino Linotype" w:cs="Times New Roman"/>
          <w:sz w:val="24"/>
          <w:szCs w:val="24"/>
          <w:lang w:val="es-ES_tradnl" w:eastAsia="es-ES"/>
        </w:rPr>
        <w:t>descritas</w:t>
      </w:r>
      <w:r w:rsidR="001975A6"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 xml:space="preserve">en </w:t>
      </w:r>
      <w:r w:rsidR="001975A6" w:rsidRPr="00D00FE6">
        <w:rPr>
          <w:rFonts w:ascii="Palatino Linotype" w:eastAsia="MS Mincho" w:hAnsi="Palatino Linotype" w:cs="Times New Roman"/>
          <w:sz w:val="24"/>
          <w:szCs w:val="24"/>
          <w:lang w:val="es-ES_tradnl" w:eastAsia="es-ES"/>
        </w:rPr>
        <w:t xml:space="preserve">el artículo 45 de la Ley Orgánica de la Administración </w:t>
      </w:r>
      <w:r w:rsidRPr="00D00FE6">
        <w:rPr>
          <w:rFonts w:ascii="Palatino Linotype" w:eastAsia="MS Mincho" w:hAnsi="Palatino Linotype" w:cs="Times New Roman"/>
          <w:sz w:val="24"/>
          <w:szCs w:val="24"/>
          <w:lang w:val="es-ES_tradnl" w:eastAsia="es-ES"/>
        </w:rPr>
        <w:t>Pública</w:t>
      </w:r>
      <w:r w:rsidR="001975A6" w:rsidRPr="00D00FE6">
        <w:rPr>
          <w:rFonts w:ascii="Palatino Linotype" w:eastAsia="MS Mincho" w:hAnsi="Palatino Linotype" w:cs="Times New Roman"/>
          <w:sz w:val="24"/>
          <w:szCs w:val="24"/>
          <w:lang w:val="es-ES_tradnl" w:eastAsia="es-ES"/>
        </w:rPr>
        <w:t xml:space="preserve"> </w:t>
      </w:r>
      <w:r w:rsidR="00F82259" w:rsidRPr="00D00FE6">
        <w:rPr>
          <w:rFonts w:ascii="Palatino Linotype" w:eastAsia="MS Mincho" w:hAnsi="Palatino Linotype" w:cs="Times New Roman"/>
          <w:sz w:val="24"/>
          <w:szCs w:val="24"/>
          <w:lang w:val="es-ES_tradnl" w:eastAsia="es-ES"/>
        </w:rPr>
        <w:t xml:space="preserve">del Estado de México. </w:t>
      </w:r>
    </w:p>
    <w:p w14:paraId="5C07AB90" w14:textId="77777777" w:rsidR="001975A6" w:rsidRPr="00D00FE6" w:rsidRDefault="001975A6"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2D4DA43B" w14:textId="77777777" w:rsidR="007C0D4D" w:rsidRPr="00D00FE6" w:rsidRDefault="00AE3834"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Pero </w:t>
      </w:r>
      <w:proofErr w:type="spellStart"/>
      <w:r w:rsidRPr="00D00FE6">
        <w:rPr>
          <w:rFonts w:ascii="Palatino Linotype" w:eastAsia="MS Mincho" w:hAnsi="Palatino Linotype" w:cs="Times New Roman"/>
          <w:sz w:val="24"/>
          <w:szCs w:val="24"/>
          <w:lang w:val="es-ES_tradnl" w:eastAsia="es-ES"/>
        </w:rPr>
        <w:t>aún</w:t>
      </w:r>
      <w:proofErr w:type="spellEnd"/>
      <w:r w:rsidRPr="00D00FE6">
        <w:rPr>
          <w:rFonts w:ascii="Palatino Linotype" w:eastAsia="MS Mincho" w:hAnsi="Palatino Linotype" w:cs="Times New Roman"/>
          <w:sz w:val="24"/>
          <w:szCs w:val="24"/>
          <w:lang w:val="es-ES_tradnl" w:eastAsia="es-ES"/>
        </w:rPr>
        <w:t xml:space="preserve"> cuando la hipótesis jurídica se encuentra perfectamente establecida y es claramente aplicable al caso en proceso de solución, es necesario confirmar si, efecto, dicho organismo auxiliar es un organismo de naturaleza pública en cualquiera de sus modalidades o no, para entonces apreciar si </w:t>
      </w:r>
      <w:r w:rsidR="001975A6" w:rsidRPr="00D00FE6">
        <w:rPr>
          <w:rFonts w:ascii="Palatino Linotype" w:eastAsia="MS Mincho" w:hAnsi="Palatino Linotype" w:cs="Times New Roman"/>
          <w:sz w:val="24"/>
          <w:szCs w:val="24"/>
          <w:lang w:val="es-ES_tradnl" w:eastAsia="es-ES"/>
        </w:rPr>
        <w:t>se encuentra sujeto al control y supervisión de las instituciones públicas</w:t>
      </w:r>
      <w:r w:rsidRPr="00D00FE6">
        <w:rPr>
          <w:rFonts w:ascii="Palatino Linotype" w:eastAsia="MS Mincho" w:hAnsi="Palatino Linotype" w:cs="Times New Roman"/>
          <w:sz w:val="24"/>
          <w:szCs w:val="24"/>
          <w:lang w:val="es-ES_tradnl" w:eastAsia="es-ES"/>
        </w:rPr>
        <w:t>. En caso de que esto sea así, la presunción de existencia de la información tendría consecuencias distintas a las hasta ahora consideradas.</w:t>
      </w:r>
      <w:r w:rsidR="001975A6"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 xml:space="preserve">Siendo </w:t>
      </w:r>
      <w:r w:rsidR="001975A6" w:rsidRPr="00D00FE6">
        <w:rPr>
          <w:rFonts w:ascii="Palatino Linotype" w:eastAsia="MS Mincho" w:hAnsi="Palatino Linotype" w:cs="Times New Roman"/>
          <w:sz w:val="24"/>
          <w:szCs w:val="24"/>
          <w:lang w:val="es-ES_tradnl" w:eastAsia="es-ES"/>
        </w:rPr>
        <w:t>es</w:t>
      </w:r>
      <w:r w:rsidRPr="00D00FE6">
        <w:rPr>
          <w:rFonts w:ascii="Palatino Linotype" w:eastAsia="MS Mincho" w:hAnsi="Palatino Linotype" w:cs="Times New Roman"/>
          <w:sz w:val="24"/>
          <w:szCs w:val="24"/>
          <w:lang w:val="es-ES_tradnl" w:eastAsia="es-ES"/>
        </w:rPr>
        <w:t>o</w:t>
      </w:r>
      <w:r w:rsidR="001975A6" w:rsidRPr="00D00FE6">
        <w:rPr>
          <w:rFonts w:ascii="Palatino Linotype" w:eastAsia="MS Mincho" w:hAnsi="Palatino Linotype" w:cs="Times New Roman"/>
          <w:sz w:val="24"/>
          <w:szCs w:val="24"/>
          <w:lang w:val="es-ES_tradnl" w:eastAsia="es-ES"/>
        </w:rPr>
        <w:t xml:space="preserve"> lo que </w:t>
      </w:r>
      <w:r w:rsidRPr="00D00FE6">
        <w:rPr>
          <w:rFonts w:ascii="Palatino Linotype" w:eastAsia="MS Mincho" w:hAnsi="Palatino Linotype" w:cs="Times New Roman"/>
          <w:sz w:val="24"/>
          <w:szCs w:val="24"/>
          <w:lang w:val="es-ES_tradnl" w:eastAsia="es-ES"/>
        </w:rPr>
        <w:t xml:space="preserve">se </w:t>
      </w:r>
      <w:r w:rsidR="001975A6" w:rsidRPr="00D00FE6">
        <w:rPr>
          <w:rFonts w:ascii="Palatino Linotype" w:eastAsia="MS Mincho" w:hAnsi="Palatino Linotype" w:cs="Times New Roman"/>
          <w:sz w:val="24"/>
          <w:szCs w:val="24"/>
          <w:lang w:val="es-ES_tradnl" w:eastAsia="es-ES"/>
        </w:rPr>
        <w:t>res</w:t>
      </w:r>
      <w:r w:rsidRPr="00D00FE6">
        <w:rPr>
          <w:rFonts w:ascii="Palatino Linotype" w:eastAsia="MS Mincho" w:hAnsi="Palatino Linotype" w:cs="Times New Roman"/>
          <w:sz w:val="24"/>
          <w:szCs w:val="24"/>
          <w:lang w:val="es-ES_tradnl" w:eastAsia="es-ES"/>
        </w:rPr>
        <w:t xml:space="preserve">uelve a continuación. </w:t>
      </w:r>
    </w:p>
    <w:p w14:paraId="16A23B03" w14:textId="77777777" w:rsidR="001975A6" w:rsidRPr="00D00FE6" w:rsidRDefault="001975A6"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68BE91D1" w14:textId="77777777" w:rsidR="007C0D4D" w:rsidRPr="00D00FE6" w:rsidRDefault="001975A6"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Para ello, es indispensable nuevamente traer a colación</w:t>
      </w:r>
      <w:r w:rsidR="00F82259" w:rsidRPr="00D00FE6">
        <w:rPr>
          <w:rFonts w:ascii="Palatino Linotype" w:eastAsia="MS Mincho" w:hAnsi="Palatino Linotype" w:cs="Times New Roman"/>
          <w:sz w:val="24"/>
          <w:szCs w:val="24"/>
          <w:lang w:val="es-ES_tradnl" w:eastAsia="es-ES"/>
        </w:rPr>
        <w:t xml:space="preserve"> el fragmento d</w:t>
      </w:r>
      <w:r w:rsidRPr="00D00FE6">
        <w:rPr>
          <w:rFonts w:ascii="Palatino Linotype" w:eastAsia="MS Mincho" w:hAnsi="Palatino Linotype" w:cs="Times New Roman"/>
          <w:sz w:val="24"/>
          <w:szCs w:val="24"/>
          <w:lang w:val="es-ES_tradnl" w:eastAsia="es-ES"/>
        </w:rPr>
        <w:t>el artículo 103</w:t>
      </w:r>
      <w:r w:rsidR="00265261" w:rsidRPr="00D00FE6">
        <w:rPr>
          <w:rFonts w:ascii="Palatino Linotype" w:eastAsia="MS Mincho" w:hAnsi="Palatino Linotype" w:cs="Times New Roman"/>
          <w:sz w:val="24"/>
          <w:szCs w:val="24"/>
          <w:lang w:val="es-ES_tradnl" w:eastAsia="es-ES"/>
        </w:rPr>
        <w:t xml:space="preserve">, segundo párrafo </w:t>
      </w:r>
      <w:r w:rsidRPr="00D00FE6">
        <w:rPr>
          <w:rFonts w:ascii="Palatino Linotype" w:eastAsia="MS Mincho" w:hAnsi="Palatino Linotype" w:cs="Times New Roman"/>
          <w:sz w:val="24"/>
          <w:szCs w:val="24"/>
          <w:lang w:val="es-ES_tradnl" w:eastAsia="es-ES"/>
        </w:rPr>
        <w:t xml:space="preserve">de la Ley de Seguridad del Estado de México que señala que: </w:t>
      </w:r>
      <w:r w:rsidR="00265261" w:rsidRPr="00D00FE6">
        <w:rPr>
          <w:rFonts w:ascii="Palatino Linotype" w:eastAsia="MS Mincho" w:hAnsi="Palatino Linotype" w:cs="Times New Roman"/>
          <w:i/>
          <w:iCs/>
          <w:sz w:val="24"/>
          <w:szCs w:val="24"/>
          <w:lang w:val="es-ES_tradnl" w:eastAsia="es-ES"/>
        </w:rPr>
        <w:t>“</w:t>
      </w:r>
      <w:r w:rsidR="00F82259" w:rsidRPr="00D00FE6">
        <w:rPr>
          <w:rFonts w:ascii="Palatino Linotype" w:eastAsia="MS Mincho" w:hAnsi="Palatino Linotype" w:cs="Times New Roman"/>
          <w:i/>
          <w:iCs/>
          <w:sz w:val="24"/>
          <w:szCs w:val="24"/>
          <w:lang w:val="es-ES_tradnl" w:eastAsia="es-ES"/>
        </w:rPr>
        <w:t>…</w:t>
      </w:r>
      <w:r w:rsidR="00265261" w:rsidRPr="00D00FE6">
        <w:rPr>
          <w:rFonts w:ascii="Palatino Linotype" w:eastAsia="MS Mincho" w:hAnsi="Palatino Linotype" w:cs="Times New Roman"/>
          <w:i/>
          <w:iCs/>
          <w:sz w:val="24"/>
          <w:szCs w:val="24"/>
          <w:lang w:val="es-ES_tradnl" w:eastAsia="es-ES"/>
        </w:rPr>
        <w:t xml:space="preserve">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14:paraId="71ECF3D0" w14:textId="77777777" w:rsidR="007C0D4D" w:rsidRPr="00D00FE6" w:rsidRDefault="007C0D4D"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2A525A31" w14:textId="77777777" w:rsidR="00A55D95" w:rsidRPr="00D00FE6" w:rsidRDefault="00265261"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Luego entonces, no es el propio organismo auxiliar el que por sí mismo determin</w:t>
      </w:r>
      <w:r w:rsidR="00AE3834" w:rsidRPr="00D00FE6">
        <w:rPr>
          <w:rFonts w:ascii="Palatino Linotype" w:eastAsia="MS Mincho" w:hAnsi="Palatino Linotype" w:cs="Times New Roman"/>
          <w:sz w:val="24"/>
          <w:szCs w:val="24"/>
          <w:lang w:val="es-ES_tradnl" w:eastAsia="es-ES"/>
        </w:rPr>
        <w:t>a</w:t>
      </w:r>
      <w:r w:rsidRPr="00D00FE6">
        <w:rPr>
          <w:rFonts w:ascii="Palatino Linotype" w:eastAsia="MS Mincho" w:hAnsi="Palatino Linotype" w:cs="Times New Roman"/>
          <w:sz w:val="24"/>
          <w:szCs w:val="24"/>
          <w:lang w:val="es-ES_tradnl" w:eastAsia="es-ES"/>
        </w:rPr>
        <w:t xml:space="preserve"> su organización, funcionamiento y tarifa, </w:t>
      </w:r>
      <w:r w:rsidR="00A55D95" w:rsidRPr="00D00FE6">
        <w:rPr>
          <w:rFonts w:ascii="Palatino Linotype" w:eastAsia="MS Mincho" w:hAnsi="Palatino Linotype" w:cs="Times New Roman"/>
          <w:sz w:val="24"/>
          <w:szCs w:val="24"/>
          <w:lang w:val="es-ES_tradnl" w:eastAsia="es-ES"/>
        </w:rPr>
        <w:t xml:space="preserve">ya que el mismo artículo 103 dispone que el </w:t>
      </w:r>
      <w:r w:rsidR="00A55D95" w:rsidRPr="00D00FE6">
        <w:rPr>
          <w:rFonts w:ascii="Palatino Linotype" w:eastAsia="MS Mincho" w:hAnsi="Palatino Linotype" w:cs="Times New Roman"/>
          <w:b/>
          <w:bCs/>
          <w:sz w:val="24"/>
          <w:szCs w:val="24"/>
          <w:lang w:val="es-ES_tradnl" w:eastAsia="es-ES"/>
        </w:rPr>
        <w:t>organismo</w:t>
      </w:r>
      <w:r w:rsidRPr="00D00FE6">
        <w:rPr>
          <w:rFonts w:ascii="Palatino Linotype" w:eastAsia="MS Mincho" w:hAnsi="Palatino Linotype" w:cs="Times New Roman"/>
          <w:b/>
          <w:bCs/>
          <w:sz w:val="24"/>
          <w:szCs w:val="24"/>
          <w:lang w:val="es-ES_tradnl" w:eastAsia="es-ES"/>
        </w:rPr>
        <w:t xml:space="preserve"> se encuentra </w:t>
      </w:r>
      <w:r w:rsidR="00A55D95" w:rsidRPr="00D00FE6">
        <w:rPr>
          <w:rFonts w:ascii="Palatino Linotype" w:eastAsia="MS Mincho" w:hAnsi="Palatino Linotype" w:cs="Times New Roman"/>
          <w:b/>
          <w:bCs/>
          <w:sz w:val="24"/>
          <w:szCs w:val="24"/>
          <w:lang w:val="es-ES_tradnl" w:eastAsia="es-ES"/>
        </w:rPr>
        <w:t xml:space="preserve">sujeto </w:t>
      </w:r>
      <w:r w:rsidRPr="00D00FE6">
        <w:rPr>
          <w:rFonts w:ascii="Palatino Linotype" w:eastAsia="MS Mincho" w:hAnsi="Palatino Linotype" w:cs="Times New Roman"/>
          <w:b/>
          <w:bCs/>
          <w:sz w:val="24"/>
          <w:szCs w:val="24"/>
          <w:lang w:val="es-ES_tradnl" w:eastAsia="es-ES"/>
        </w:rPr>
        <w:t>a las disposiciones administrativas que emitan las dependencias del Gobierno del Estado competentes y</w:t>
      </w:r>
      <w:r w:rsidR="00A55D95" w:rsidRPr="00D00FE6">
        <w:rPr>
          <w:rFonts w:ascii="Palatino Linotype" w:eastAsia="MS Mincho" w:hAnsi="Palatino Linotype" w:cs="Times New Roman"/>
          <w:b/>
          <w:bCs/>
          <w:sz w:val="24"/>
          <w:szCs w:val="24"/>
          <w:lang w:val="es-ES_tradnl" w:eastAsia="es-ES"/>
        </w:rPr>
        <w:t xml:space="preserve"> a los sistemas de control y fiscalización a cargo de las instancias competentes</w:t>
      </w:r>
      <w:r w:rsidR="00A55D95" w:rsidRPr="00D00FE6">
        <w:rPr>
          <w:rFonts w:ascii="Palatino Linotype" w:eastAsia="MS Mincho" w:hAnsi="Palatino Linotype" w:cs="Times New Roman"/>
          <w:sz w:val="24"/>
          <w:szCs w:val="24"/>
          <w:lang w:val="es-ES_tradnl" w:eastAsia="es-ES"/>
        </w:rPr>
        <w:t>.</w:t>
      </w:r>
    </w:p>
    <w:p w14:paraId="345AC55F" w14:textId="77777777" w:rsidR="00A55D95" w:rsidRPr="00D00FE6" w:rsidRDefault="00A55D95"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19529080" w14:textId="77777777" w:rsidR="00A55D95" w:rsidRPr="00D00FE6" w:rsidRDefault="00A55D95"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bookmarkStart w:id="39" w:name="_Hlk22886466"/>
      <w:r w:rsidRPr="00D00FE6">
        <w:rPr>
          <w:rFonts w:ascii="Palatino Linotype" w:eastAsia="MS Mincho" w:hAnsi="Palatino Linotype" w:cs="Times New Roman"/>
          <w:sz w:val="24"/>
          <w:szCs w:val="24"/>
          <w:lang w:val="es-ES_tradnl" w:eastAsia="es-ES"/>
        </w:rPr>
        <w:t xml:space="preserve">Por lo tanto, si el organismo no tiene autonomía para gobernarse y depende del propio sector público, </w:t>
      </w:r>
      <w:r w:rsidRPr="00D00FE6">
        <w:rPr>
          <w:rFonts w:ascii="Palatino Linotype" w:eastAsia="MS Mincho" w:hAnsi="Palatino Linotype" w:cs="Times New Roman"/>
          <w:b/>
          <w:bCs/>
          <w:sz w:val="24"/>
          <w:szCs w:val="24"/>
          <w:lang w:val="es-ES_tradnl" w:eastAsia="es-ES"/>
        </w:rPr>
        <w:t>su esquema de control y fiscalización no es otro que el propio sistema de control y fiscalización del sector público</w:t>
      </w:r>
      <w:bookmarkEnd w:id="39"/>
      <w:r w:rsidRPr="00D00FE6">
        <w:rPr>
          <w:rFonts w:ascii="Palatino Linotype" w:eastAsia="MS Mincho" w:hAnsi="Palatino Linotype" w:cs="Times New Roman"/>
          <w:sz w:val="24"/>
          <w:szCs w:val="24"/>
          <w:lang w:val="es-ES_tradnl" w:eastAsia="es-ES"/>
        </w:rPr>
        <w:t xml:space="preserve">. </w:t>
      </w:r>
    </w:p>
    <w:p w14:paraId="0F7E40D1" w14:textId="77777777" w:rsidR="00A55D95" w:rsidRPr="00D00FE6" w:rsidRDefault="00A55D95"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79893BE2" w14:textId="77777777" w:rsidR="00265261" w:rsidRPr="00D00FE6" w:rsidRDefault="00A55D95"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Por lo anterior, es relevante señalar que, en México, el sistema de fiscalización alcanza a los poderes públicos, a los organismos autónomos, a la administración central, a los organismos descentralizados y a todas las figuras jurídicas que maneja el artículo 45 de la Ley Orgánica de la Administración Pública del Estado de México. </w:t>
      </w:r>
    </w:p>
    <w:p w14:paraId="20CB4284" w14:textId="77777777" w:rsidR="00A55D95" w:rsidRPr="00D00FE6" w:rsidRDefault="00A55D95"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30C38DB5" w14:textId="77777777" w:rsidR="00357029" w:rsidRPr="00D00FE6" w:rsidRDefault="00AE3834"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Para sustentar esta consideración, conviene analizar el comportamiento que ha tenido el propio </w:t>
      </w:r>
      <w:r w:rsidR="005E0FAA" w:rsidRPr="00D00FE6">
        <w:rPr>
          <w:rFonts w:ascii="Palatino Linotype" w:eastAsia="MS Mincho" w:hAnsi="Palatino Linotype" w:cs="Times New Roman"/>
          <w:sz w:val="24"/>
          <w:szCs w:val="24"/>
          <w:lang w:val="es-ES_tradnl" w:eastAsia="es-ES"/>
        </w:rPr>
        <w:t xml:space="preserve">CUSAEM </w:t>
      </w:r>
      <w:r w:rsidRPr="00D00FE6">
        <w:rPr>
          <w:rFonts w:ascii="Palatino Linotype" w:eastAsia="MS Mincho" w:hAnsi="Palatino Linotype" w:cs="Times New Roman"/>
          <w:sz w:val="24"/>
          <w:szCs w:val="24"/>
          <w:lang w:val="es-ES_tradnl" w:eastAsia="es-ES"/>
        </w:rPr>
        <w:t xml:space="preserve">y que permite confirmar que, en efecto se trata de un organismo auxiliar de </w:t>
      </w:r>
      <w:r w:rsidR="005E0FAA" w:rsidRPr="00D00FE6">
        <w:rPr>
          <w:rFonts w:ascii="Palatino Linotype" w:eastAsia="MS Mincho" w:hAnsi="Palatino Linotype" w:cs="Times New Roman"/>
          <w:sz w:val="24"/>
          <w:szCs w:val="24"/>
          <w:lang w:val="es-ES_tradnl" w:eastAsia="es-ES"/>
        </w:rPr>
        <w:t>naturaleza pública</w:t>
      </w:r>
      <w:r w:rsidRPr="00D00FE6">
        <w:rPr>
          <w:rFonts w:ascii="Palatino Linotype" w:eastAsia="MS Mincho" w:hAnsi="Palatino Linotype" w:cs="Times New Roman"/>
          <w:sz w:val="24"/>
          <w:szCs w:val="24"/>
          <w:lang w:val="es-ES_tradnl" w:eastAsia="es-ES"/>
        </w:rPr>
        <w:t>.</w:t>
      </w:r>
    </w:p>
    <w:p w14:paraId="592024BB" w14:textId="77777777" w:rsidR="005E0FAA" w:rsidRPr="00D00FE6" w:rsidRDefault="005E0FAA" w:rsidP="00D00FE6">
      <w:pPr>
        <w:keepNext/>
        <w:keepLines/>
        <w:spacing w:after="0" w:line="360" w:lineRule="auto"/>
        <w:jc w:val="both"/>
        <w:outlineLvl w:val="0"/>
        <w:rPr>
          <w:rFonts w:ascii="Palatino Linotype" w:eastAsia="MS Mincho" w:hAnsi="Palatino Linotype" w:cs="Times New Roman"/>
          <w:sz w:val="24"/>
          <w:szCs w:val="24"/>
          <w:lang w:val="es-ES_tradnl" w:eastAsia="es-ES"/>
        </w:rPr>
      </w:pPr>
    </w:p>
    <w:p w14:paraId="412DFAD1" w14:textId="77777777" w:rsidR="00193FA6" w:rsidRPr="00D00FE6" w:rsidRDefault="005E0FAA" w:rsidP="00D00FE6">
      <w:pPr>
        <w:keepNext/>
        <w:keepLines/>
        <w:spacing w:after="0" w:line="360" w:lineRule="auto"/>
        <w:jc w:val="both"/>
        <w:outlineLvl w:val="0"/>
        <w:rPr>
          <w:rFonts w:ascii="Palatino Linotype" w:eastAsia="MS Mincho" w:hAnsi="Palatino Linotype" w:cs="Times New Roman"/>
          <w:b/>
          <w:bCs/>
          <w:sz w:val="24"/>
          <w:szCs w:val="24"/>
          <w:lang w:val="es-ES_tradnl" w:eastAsia="es-ES"/>
        </w:rPr>
      </w:pPr>
      <w:bookmarkStart w:id="40" w:name="_Toc23446074"/>
      <w:r w:rsidRPr="00D00FE6">
        <w:rPr>
          <w:rFonts w:ascii="Palatino Linotype" w:eastAsia="MS Gothic" w:hAnsi="Palatino Linotype" w:cstheme="majorBidi"/>
          <w:b/>
          <w:sz w:val="24"/>
          <w:szCs w:val="24"/>
          <w:lang w:val="es-ES_tradnl" w:eastAsia="es-ES"/>
        </w:rPr>
        <w:t>a) Los actos del organismo auxiliar de seguridad pública con otras dependencias gubernamentales.</w:t>
      </w:r>
      <w:bookmarkEnd w:id="40"/>
      <w:r w:rsidRPr="00D00FE6">
        <w:rPr>
          <w:rFonts w:ascii="Palatino Linotype" w:eastAsia="MS Gothic" w:hAnsi="Palatino Linotype" w:cstheme="majorBidi"/>
          <w:b/>
          <w:sz w:val="24"/>
          <w:szCs w:val="24"/>
          <w:lang w:val="es-ES_tradnl" w:eastAsia="es-ES"/>
        </w:rPr>
        <w:t xml:space="preserve">  </w:t>
      </w:r>
    </w:p>
    <w:p w14:paraId="1BFBF873" w14:textId="77777777" w:rsidR="00193FA6" w:rsidRPr="00D00FE6" w:rsidRDefault="00193FA6"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2C77030F" w14:textId="77777777" w:rsidR="005E0FAA" w:rsidRPr="00D00FE6" w:rsidRDefault="00AE3834"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L</w:t>
      </w:r>
      <w:r w:rsidR="005E0FAA" w:rsidRPr="00D00FE6">
        <w:rPr>
          <w:rFonts w:ascii="Palatino Linotype" w:eastAsia="MS Mincho" w:hAnsi="Palatino Linotype" w:cs="Times New Roman"/>
          <w:sz w:val="24"/>
          <w:szCs w:val="24"/>
          <w:lang w:val="es-ES_tradnl" w:eastAsia="es-ES"/>
        </w:rPr>
        <w:t>os Cuerpos de Seguridad Auxiliares del Estado de México, ha</w:t>
      </w:r>
      <w:r w:rsidR="003E44B1" w:rsidRPr="00D00FE6">
        <w:rPr>
          <w:rFonts w:ascii="Palatino Linotype" w:eastAsia="MS Mincho" w:hAnsi="Palatino Linotype" w:cs="Times New Roman"/>
          <w:sz w:val="24"/>
          <w:szCs w:val="24"/>
          <w:lang w:val="es-ES_tradnl" w:eastAsia="es-ES"/>
        </w:rPr>
        <w:t>n</w:t>
      </w:r>
      <w:r w:rsidR="005E0FAA" w:rsidRPr="00D00FE6">
        <w:rPr>
          <w:rFonts w:ascii="Palatino Linotype" w:eastAsia="MS Mincho" w:hAnsi="Palatino Linotype" w:cs="Times New Roman"/>
          <w:sz w:val="24"/>
          <w:szCs w:val="24"/>
          <w:lang w:val="es-ES_tradnl" w:eastAsia="es-ES"/>
        </w:rPr>
        <w:t xml:space="preserve"> brindado servicios de guarda y custodia de dependencias a través de distintos contratos, los cuales en términos del artículo 70 la Ley General de Transparencia y Acceso a la Información Pública, son una obligación de transparencia común y por ello, diversas dependencias los han publicitado, en dichos contratos</w:t>
      </w:r>
      <w:r w:rsidR="003E44B1" w:rsidRPr="00D00FE6">
        <w:rPr>
          <w:rFonts w:ascii="Palatino Linotype" w:eastAsia="MS Mincho" w:hAnsi="Palatino Linotype" w:cs="Times New Roman"/>
          <w:sz w:val="24"/>
          <w:szCs w:val="24"/>
          <w:lang w:val="es-ES_tradnl" w:eastAsia="es-ES"/>
        </w:rPr>
        <w:t>,</w:t>
      </w:r>
      <w:r w:rsidR="005E0FAA" w:rsidRPr="00D00FE6">
        <w:rPr>
          <w:rFonts w:ascii="Palatino Linotype" w:eastAsia="MS Mincho" w:hAnsi="Palatino Linotype" w:cs="Times New Roman"/>
          <w:sz w:val="24"/>
          <w:szCs w:val="24"/>
          <w:lang w:val="es-ES_tradnl" w:eastAsia="es-ES"/>
        </w:rPr>
        <w:t xml:space="preserve"> el CUSAEM</w:t>
      </w:r>
      <w:r w:rsidR="003E44B1" w:rsidRPr="00D00FE6">
        <w:rPr>
          <w:rFonts w:ascii="Palatino Linotype" w:eastAsia="MS Mincho" w:hAnsi="Palatino Linotype" w:cs="Times New Roman"/>
          <w:sz w:val="24"/>
          <w:szCs w:val="24"/>
          <w:lang w:val="es-ES_tradnl" w:eastAsia="es-ES"/>
        </w:rPr>
        <w:t xml:space="preserve"> </w:t>
      </w:r>
      <w:r w:rsidR="005E0FAA" w:rsidRPr="00D00FE6">
        <w:rPr>
          <w:rFonts w:ascii="Palatino Linotype" w:eastAsia="MS Mincho" w:hAnsi="Palatino Linotype" w:cs="Times New Roman"/>
          <w:sz w:val="24"/>
          <w:szCs w:val="24"/>
          <w:lang w:val="es-ES_tradnl" w:eastAsia="es-ES"/>
        </w:rPr>
        <w:t xml:space="preserve">se ha reivindicado como parte de la administración pública estatal, </w:t>
      </w:r>
      <w:r w:rsidR="008840B9" w:rsidRPr="00D00FE6">
        <w:rPr>
          <w:rFonts w:ascii="Palatino Linotype" w:eastAsia="MS Mincho" w:hAnsi="Palatino Linotype" w:cs="Times New Roman"/>
          <w:sz w:val="24"/>
          <w:szCs w:val="24"/>
          <w:lang w:val="es-ES_tradnl" w:eastAsia="es-ES"/>
        </w:rPr>
        <w:t>tal y como lo establece en los contratos f</w:t>
      </w:r>
      <w:r w:rsidR="006A114B" w:rsidRPr="00D00FE6">
        <w:rPr>
          <w:rFonts w:ascii="Palatino Linotype" w:eastAsia="MS Mincho" w:hAnsi="Palatino Linotype" w:cs="Times New Roman"/>
          <w:sz w:val="24"/>
          <w:szCs w:val="24"/>
          <w:lang w:val="es-ES_tradnl" w:eastAsia="es-ES"/>
        </w:rPr>
        <w:t>irmado por los Cuerpos de Seguridad Auxiliares y el Banco Nacional de Obras y Servicios Públicos S.N.C</w:t>
      </w:r>
      <w:r w:rsidR="006A114B" w:rsidRPr="00D00FE6">
        <w:rPr>
          <w:rStyle w:val="Refdenotaalpie"/>
          <w:rFonts w:ascii="Palatino Linotype" w:eastAsia="MS Mincho" w:hAnsi="Palatino Linotype" w:cs="Times New Roman"/>
          <w:sz w:val="24"/>
          <w:szCs w:val="24"/>
          <w:lang w:val="es-ES_tradnl" w:eastAsia="es-ES"/>
        </w:rPr>
        <w:footnoteReference w:id="12"/>
      </w:r>
      <w:r w:rsidR="006A114B" w:rsidRPr="00D00FE6">
        <w:rPr>
          <w:rFonts w:ascii="Palatino Linotype" w:eastAsia="MS Mincho" w:hAnsi="Palatino Linotype" w:cs="Times New Roman"/>
          <w:sz w:val="24"/>
          <w:szCs w:val="24"/>
          <w:lang w:val="es-ES_tradnl" w:eastAsia="es-ES"/>
        </w:rPr>
        <w:t xml:space="preserve">, </w:t>
      </w:r>
      <w:r w:rsidR="008840B9" w:rsidRPr="00D00FE6">
        <w:rPr>
          <w:rFonts w:ascii="Palatino Linotype" w:eastAsia="MS Mincho" w:hAnsi="Palatino Linotype" w:cs="Times New Roman"/>
          <w:sz w:val="24"/>
          <w:szCs w:val="24"/>
          <w:lang w:val="es-ES_tradnl" w:eastAsia="es-ES"/>
        </w:rPr>
        <w:t xml:space="preserve">o con los firmados con el Consejo de Promoción Turística de México S.A. DE C.V. </w:t>
      </w:r>
      <w:r w:rsidR="008840B9" w:rsidRPr="00D00FE6">
        <w:rPr>
          <w:rStyle w:val="Refdenotaalpie"/>
          <w:rFonts w:ascii="Palatino Linotype" w:eastAsia="MS Mincho" w:hAnsi="Palatino Linotype" w:cs="Times New Roman"/>
          <w:sz w:val="24"/>
          <w:szCs w:val="24"/>
          <w:lang w:val="es-ES_tradnl" w:eastAsia="es-ES"/>
        </w:rPr>
        <w:footnoteReference w:id="13"/>
      </w:r>
      <w:r w:rsidR="008840B9" w:rsidRPr="00D00FE6">
        <w:rPr>
          <w:rFonts w:ascii="Palatino Linotype" w:eastAsia="MS Mincho" w:hAnsi="Palatino Linotype" w:cs="Times New Roman"/>
          <w:sz w:val="24"/>
          <w:szCs w:val="24"/>
          <w:lang w:val="es-ES_tradnl" w:eastAsia="es-ES"/>
        </w:rPr>
        <w:t xml:space="preserve"> o aquellos convenidos con el Organismo Descentralizado de la Administración Pública Federal “TELECOMM”</w:t>
      </w:r>
      <w:r w:rsidR="008840B9" w:rsidRPr="00D00FE6">
        <w:rPr>
          <w:rStyle w:val="Refdenotaalpie"/>
          <w:rFonts w:ascii="Palatino Linotype" w:eastAsia="MS Mincho" w:hAnsi="Palatino Linotype" w:cs="Times New Roman"/>
          <w:sz w:val="24"/>
          <w:szCs w:val="24"/>
          <w:lang w:val="es-ES_tradnl" w:eastAsia="es-ES"/>
        </w:rPr>
        <w:footnoteReference w:id="14"/>
      </w:r>
      <w:r w:rsidR="008840B9" w:rsidRPr="00D00FE6">
        <w:rPr>
          <w:rFonts w:ascii="Palatino Linotype" w:eastAsia="MS Mincho" w:hAnsi="Palatino Linotype" w:cs="Times New Roman"/>
          <w:sz w:val="24"/>
          <w:szCs w:val="24"/>
          <w:lang w:val="es-ES_tradnl" w:eastAsia="es-ES"/>
        </w:rPr>
        <w:t xml:space="preserve">, </w:t>
      </w:r>
      <w:r w:rsidR="0033142E" w:rsidRPr="00D00FE6">
        <w:rPr>
          <w:rFonts w:ascii="Palatino Linotype" w:eastAsia="MS Mincho" w:hAnsi="Palatino Linotype" w:cs="Times New Roman"/>
          <w:sz w:val="24"/>
          <w:szCs w:val="24"/>
          <w:lang w:val="es-ES_tradnl" w:eastAsia="es-ES"/>
        </w:rPr>
        <w:t>instrumento</w:t>
      </w:r>
      <w:r w:rsidR="008840B9" w:rsidRPr="00D00FE6">
        <w:rPr>
          <w:rFonts w:ascii="Palatino Linotype" w:eastAsia="MS Mincho" w:hAnsi="Palatino Linotype" w:cs="Times New Roman"/>
          <w:sz w:val="24"/>
          <w:szCs w:val="24"/>
          <w:lang w:val="es-ES_tradnl" w:eastAsia="es-ES"/>
        </w:rPr>
        <w:t>s</w:t>
      </w:r>
      <w:r w:rsidR="0033142E" w:rsidRPr="00D00FE6">
        <w:rPr>
          <w:rFonts w:ascii="Palatino Linotype" w:eastAsia="MS Mincho" w:hAnsi="Palatino Linotype" w:cs="Times New Roman"/>
          <w:sz w:val="24"/>
          <w:szCs w:val="24"/>
          <w:lang w:val="es-ES_tradnl" w:eastAsia="es-ES"/>
        </w:rPr>
        <w:t xml:space="preserve"> en el que dicho organismo auxiliar emplea</w:t>
      </w:r>
      <w:r w:rsidR="006A114B" w:rsidRPr="00D00FE6">
        <w:rPr>
          <w:rFonts w:ascii="Palatino Linotype" w:eastAsia="MS Mincho" w:hAnsi="Palatino Linotype" w:cs="Times New Roman"/>
          <w:sz w:val="24"/>
          <w:szCs w:val="24"/>
          <w:lang w:val="es-ES_tradnl" w:eastAsia="es-ES"/>
        </w:rPr>
        <w:t xml:space="preserve"> </w:t>
      </w:r>
      <w:r w:rsidR="0033142E" w:rsidRPr="00D00FE6">
        <w:rPr>
          <w:rFonts w:ascii="Palatino Linotype" w:eastAsia="MS Mincho" w:hAnsi="Palatino Linotype" w:cs="Times New Roman"/>
          <w:sz w:val="24"/>
          <w:szCs w:val="24"/>
          <w:lang w:val="es-ES_tradnl" w:eastAsia="es-ES"/>
        </w:rPr>
        <w:t xml:space="preserve">el escudo del Estado de México y la cromática y </w:t>
      </w:r>
      <w:r w:rsidR="006A114B" w:rsidRPr="00D00FE6">
        <w:rPr>
          <w:rFonts w:ascii="Palatino Linotype" w:eastAsia="MS Mincho" w:hAnsi="Palatino Linotype" w:cs="Times New Roman"/>
          <w:sz w:val="24"/>
          <w:szCs w:val="24"/>
          <w:lang w:val="es-ES_tradnl" w:eastAsia="es-ES"/>
        </w:rPr>
        <w:t>logo</w:t>
      </w:r>
      <w:r w:rsidR="0033142E" w:rsidRPr="00D00FE6">
        <w:rPr>
          <w:rFonts w:ascii="Palatino Linotype" w:eastAsia="MS Mincho" w:hAnsi="Palatino Linotype" w:cs="Times New Roman"/>
          <w:sz w:val="24"/>
          <w:szCs w:val="24"/>
          <w:lang w:val="es-ES_tradnl" w:eastAsia="es-ES"/>
        </w:rPr>
        <w:t xml:space="preserve">tipos de la anterior Secretaría de Seguridad Ciudadana del Estado, </w:t>
      </w:r>
      <w:r w:rsidR="006A114B" w:rsidRPr="00D00FE6">
        <w:rPr>
          <w:rFonts w:ascii="Palatino Linotype" w:eastAsia="MS Mincho" w:hAnsi="Palatino Linotype" w:cs="Times New Roman"/>
          <w:sz w:val="24"/>
          <w:szCs w:val="24"/>
          <w:lang w:val="es-ES_tradnl" w:eastAsia="es-ES"/>
        </w:rPr>
        <w:t xml:space="preserve">declarando </w:t>
      </w:r>
      <w:r w:rsidR="0033142E" w:rsidRPr="00D00FE6">
        <w:rPr>
          <w:rFonts w:ascii="Palatino Linotype" w:eastAsia="MS Mincho" w:hAnsi="Palatino Linotype" w:cs="Times New Roman"/>
          <w:sz w:val="24"/>
          <w:szCs w:val="24"/>
          <w:lang w:val="es-ES_tradnl" w:eastAsia="es-ES"/>
        </w:rPr>
        <w:t xml:space="preserve">además </w:t>
      </w:r>
      <w:r w:rsidR="006A114B" w:rsidRPr="00D00FE6">
        <w:rPr>
          <w:rFonts w:ascii="Palatino Linotype" w:eastAsia="MS Mincho" w:hAnsi="Palatino Linotype" w:cs="Times New Roman"/>
          <w:sz w:val="24"/>
          <w:szCs w:val="24"/>
          <w:lang w:val="es-ES_tradnl" w:eastAsia="es-ES"/>
        </w:rPr>
        <w:t xml:space="preserve">que sus integrantes se rigen por el apartado B del artículo 123 de la Constitución Política de los Estados Unidos Mexicanos, que sólo es aplicable precisamente a los trabajadores al servicio del Estado. </w:t>
      </w:r>
    </w:p>
    <w:p w14:paraId="6CBD2186" w14:textId="77777777" w:rsidR="008840B9" w:rsidRPr="00D00FE6" w:rsidRDefault="008840B9" w:rsidP="00D00FE6">
      <w:pPr>
        <w:spacing w:after="0" w:line="360" w:lineRule="auto"/>
        <w:ind w:right="49"/>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63F57467" wp14:editId="5A7F732D">
                <wp:simplePos x="0" y="0"/>
                <wp:positionH relativeFrom="column">
                  <wp:posOffset>13169</wp:posOffset>
                </wp:positionH>
                <wp:positionV relativeFrom="paragraph">
                  <wp:posOffset>116259</wp:posOffset>
                </wp:positionV>
                <wp:extent cx="5486400" cy="2872409"/>
                <wp:effectExtent l="19050" t="19050" r="19050" b="23495"/>
                <wp:wrapNone/>
                <wp:docPr id="6" name="Conector recto 6"/>
                <wp:cNvGraphicFramePr/>
                <a:graphic xmlns:a="http://schemas.openxmlformats.org/drawingml/2006/main">
                  <a:graphicData uri="http://schemas.microsoft.com/office/word/2010/wordprocessingShape">
                    <wps:wsp>
                      <wps:cNvCnPr/>
                      <wps:spPr>
                        <a:xfrm>
                          <a:off x="0" y="0"/>
                          <a:ext cx="5486400" cy="287240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7724DB"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15pt" to="433.0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" strokecolor="#5b9bd5 [3204]" strokeweight="3pt">
                <v:stroke joinstyle="miter"/>
              </v:line>
            </w:pict>
          </mc:Fallback>
        </mc:AlternateContent>
      </w:r>
    </w:p>
    <w:p w14:paraId="2EBC1209" w14:textId="77777777" w:rsidR="005E0FAA" w:rsidRPr="00D00FE6" w:rsidRDefault="007866DA" w:rsidP="00D00FE6">
      <w:pPr>
        <w:spacing w:after="0" w:line="360" w:lineRule="auto"/>
        <w:ind w:right="49"/>
        <w:contextualSpacing/>
        <w:jc w:val="center"/>
        <w:rPr>
          <w:rFonts w:ascii="Palatino Linotype" w:eastAsia="MS Mincho" w:hAnsi="Palatino Linotype" w:cs="Times New Roman"/>
          <w:sz w:val="24"/>
          <w:szCs w:val="24"/>
          <w:lang w:val="es-ES_tradnl" w:eastAsia="es-ES"/>
        </w:rPr>
      </w:pPr>
      <w:r w:rsidRPr="00D00FE6">
        <w:rPr>
          <w:rFonts w:ascii="Palatino Linotype" w:hAnsi="Palatino Linotype"/>
          <w:noProof/>
          <w:sz w:val="24"/>
          <w:szCs w:val="24"/>
          <w:lang w:eastAsia="es-MX"/>
        </w:rPr>
        <w:drawing>
          <wp:inline distT="0" distB="0" distL="0" distR="0" wp14:anchorId="6672646E" wp14:editId="4D83BD0E">
            <wp:extent cx="5934075" cy="7600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49" t="12136" r="31391" b="5036"/>
                    <a:stretch/>
                  </pic:blipFill>
                  <pic:spPr bwMode="auto">
                    <a:xfrm>
                      <a:off x="0" y="0"/>
                      <a:ext cx="5934075" cy="7600950"/>
                    </a:xfrm>
                    <a:prstGeom prst="rect">
                      <a:avLst/>
                    </a:prstGeom>
                    <a:ln>
                      <a:noFill/>
                    </a:ln>
                    <a:extLst>
                      <a:ext uri="{53640926-AAD7-44D8-BBD7-CCE9431645EC}">
                        <a14:shadowObscured xmlns:a14="http://schemas.microsoft.com/office/drawing/2010/main"/>
                      </a:ext>
                    </a:extLst>
                  </pic:spPr>
                </pic:pic>
              </a:graphicData>
            </a:graphic>
          </wp:inline>
        </w:drawing>
      </w:r>
    </w:p>
    <w:p w14:paraId="000C9C98" w14:textId="77777777" w:rsidR="000917FA" w:rsidRPr="00D00FE6" w:rsidRDefault="007866DA" w:rsidP="00D00FE6">
      <w:pPr>
        <w:spacing w:after="0" w:line="360" w:lineRule="auto"/>
        <w:ind w:right="49"/>
        <w:contextualSpacing/>
        <w:jc w:val="center"/>
        <w:rPr>
          <w:rFonts w:ascii="Palatino Linotype" w:eastAsia="MS Mincho" w:hAnsi="Palatino Linotype" w:cs="Times New Roman"/>
          <w:sz w:val="24"/>
          <w:szCs w:val="24"/>
          <w:lang w:val="es-ES_tradnl" w:eastAsia="es-ES"/>
        </w:rPr>
      </w:pPr>
      <w:r w:rsidRPr="00D00FE6">
        <w:rPr>
          <w:rFonts w:ascii="Palatino Linotype" w:hAnsi="Palatino Linotype"/>
          <w:noProof/>
          <w:sz w:val="24"/>
          <w:szCs w:val="24"/>
          <w:lang w:eastAsia="es-MX"/>
        </w:rPr>
        <w:drawing>
          <wp:inline distT="0" distB="0" distL="0" distR="0" wp14:anchorId="51F8ADE8" wp14:editId="4C3485BB">
            <wp:extent cx="5943600" cy="7477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20" t="7282" r="31391" b="9671"/>
                    <a:stretch/>
                  </pic:blipFill>
                  <pic:spPr bwMode="auto">
                    <a:xfrm>
                      <a:off x="0" y="0"/>
                      <a:ext cx="5943600" cy="7477125"/>
                    </a:xfrm>
                    <a:prstGeom prst="rect">
                      <a:avLst/>
                    </a:prstGeom>
                    <a:ln>
                      <a:noFill/>
                    </a:ln>
                    <a:extLst>
                      <a:ext uri="{53640926-AAD7-44D8-BBD7-CCE9431645EC}">
                        <a14:shadowObscured xmlns:a14="http://schemas.microsoft.com/office/drawing/2010/main"/>
                      </a:ext>
                    </a:extLst>
                  </pic:spPr>
                </pic:pic>
              </a:graphicData>
            </a:graphic>
          </wp:inline>
        </w:drawing>
      </w:r>
    </w:p>
    <w:p w14:paraId="7EE024F8" w14:textId="77777777" w:rsidR="00F0080B" w:rsidRPr="00D00FE6" w:rsidRDefault="00F0080B" w:rsidP="00D00FE6">
      <w:pPr>
        <w:spacing w:after="0" w:line="360" w:lineRule="auto"/>
        <w:ind w:right="49"/>
        <w:contextualSpacing/>
        <w:rPr>
          <w:rFonts w:ascii="Palatino Linotype" w:eastAsia="MS Mincho" w:hAnsi="Palatino Linotype" w:cs="Times New Roman"/>
          <w:sz w:val="24"/>
          <w:szCs w:val="24"/>
          <w:lang w:val="es-ES_tradnl" w:eastAsia="es-ES"/>
        </w:rPr>
      </w:pPr>
      <w:bookmarkStart w:id="41" w:name="_GoBack"/>
      <w:r w:rsidRPr="00D00FE6">
        <w:rPr>
          <w:rFonts w:ascii="Palatino Linotype" w:hAnsi="Palatino Linotype"/>
          <w:noProof/>
          <w:sz w:val="24"/>
          <w:szCs w:val="24"/>
          <w:lang w:eastAsia="es-MX"/>
        </w:rPr>
        <w:drawing>
          <wp:inline distT="0" distB="0" distL="0" distR="0" wp14:anchorId="15FB38B8" wp14:editId="61BB9FE4">
            <wp:extent cx="5591175" cy="7467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85" t="13283" r="33906" b="11105"/>
                    <a:stretch/>
                  </pic:blipFill>
                  <pic:spPr bwMode="auto">
                    <a:xfrm>
                      <a:off x="0" y="0"/>
                      <a:ext cx="5591175" cy="7467600"/>
                    </a:xfrm>
                    <a:prstGeom prst="rect">
                      <a:avLst/>
                    </a:prstGeom>
                    <a:ln>
                      <a:noFill/>
                    </a:ln>
                    <a:extLst>
                      <a:ext uri="{53640926-AAD7-44D8-BBD7-CCE9431645EC}">
                        <a14:shadowObscured xmlns:a14="http://schemas.microsoft.com/office/drawing/2010/main"/>
                      </a:ext>
                    </a:extLst>
                  </pic:spPr>
                </pic:pic>
              </a:graphicData>
            </a:graphic>
          </wp:inline>
        </w:drawing>
      </w:r>
      <w:bookmarkEnd w:id="41"/>
    </w:p>
    <w:p w14:paraId="77F72F4F" w14:textId="11597CCF" w:rsidR="00F0080B" w:rsidRPr="00D00FE6" w:rsidRDefault="00111B30" w:rsidP="00D00FE6">
      <w:pPr>
        <w:spacing w:after="0" w:line="360" w:lineRule="auto"/>
        <w:ind w:right="49"/>
        <w:contextualSpacing/>
        <w:rPr>
          <w:rFonts w:ascii="Palatino Linotype" w:eastAsia="MS Mincho" w:hAnsi="Palatino Linotype" w:cs="Times New Roman"/>
          <w:sz w:val="24"/>
          <w:szCs w:val="24"/>
          <w:lang w:val="es-ES_tradnl" w:eastAsia="es-ES"/>
        </w:rPr>
      </w:pPr>
      <w:r w:rsidRPr="00111B30">
        <w:rPr>
          <w:rFonts w:ascii="Palatino Linotype" w:eastAsia="MS Mincho" w:hAnsi="Palatino Linotype" w:cs="Times New Roman"/>
          <w:noProof/>
          <w:sz w:val="24"/>
          <w:szCs w:val="24"/>
          <w:lang w:eastAsia="es-MX"/>
        </w:rPr>
        <w:drawing>
          <wp:inline distT="0" distB="0" distL="0" distR="0" wp14:anchorId="45C908EB" wp14:editId="28EB1DC8">
            <wp:extent cx="5579745" cy="6916906"/>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6916906"/>
                    </a:xfrm>
                    <a:prstGeom prst="rect">
                      <a:avLst/>
                    </a:prstGeom>
                    <a:noFill/>
                    <a:ln>
                      <a:noFill/>
                    </a:ln>
                  </pic:spPr>
                </pic:pic>
              </a:graphicData>
            </a:graphic>
          </wp:inline>
        </w:drawing>
      </w:r>
    </w:p>
    <w:p w14:paraId="60DEE2DB" w14:textId="77777777" w:rsidR="00F0080B" w:rsidRPr="00D00FE6" w:rsidRDefault="00F0080B" w:rsidP="00D00FE6">
      <w:pPr>
        <w:spacing w:after="0" w:line="360" w:lineRule="auto"/>
        <w:ind w:right="49"/>
        <w:contextualSpacing/>
        <w:rPr>
          <w:rFonts w:ascii="Palatino Linotype" w:eastAsia="MS Mincho" w:hAnsi="Palatino Linotype" w:cs="Times New Roman"/>
          <w:sz w:val="24"/>
          <w:szCs w:val="24"/>
          <w:lang w:val="es-ES_tradnl" w:eastAsia="es-ES"/>
        </w:rPr>
      </w:pPr>
      <w:r w:rsidRPr="00D00FE6">
        <w:rPr>
          <w:rFonts w:ascii="Palatino Linotype" w:hAnsi="Palatino Linotype"/>
          <w:noProof/>
          <w:sz w:val="24"/>
          <w:szCs w:val="24"/>
          <w:lang w:eastAsia="es-MX"/>
        </w:rPr>
        <w:drawing>
          <wp:inline distT="0" distB="0" distL="0" distR="0" wp14:anchorId="6D5FF79B" wp14:editId="15AAF823">
            <wp:extent cx="5705475" cy="74104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99" t="13349" r="36512" b="21420"/>
                    <a:stretch/>
                  </pic:blipFill>
                  <pic:spPr bwMode="auto">
                    <a:xfrm>
                      <a:off x="0" y="0"/>
                      <a:ext cx="5705475" cy="7410450"/>
                    </a:xfrm>
                    <a:prstGeom prst="rect">
                      <a:avLst/>
                    </a:prstGeom>
                    <a:ln>
                      <a:noFill/>
                    </a:ln>
                    <a:extLst>
                      <a:ext uri="{53640926-AAD7-44D8-BBD7-CCE9431645EC}">
                        <a14:shadowObscured xmlns:a14="http://schemas.microsoft.com/office/drawing/2010/main"/>
                      </a:ext>
                    </a:extLst>
                  </pic:spPr>
                </pic:pic>
              </a:graphicData>
            </a:graphic>
          </wp:inline>
        </w:drawing>
      </w:r>
    </w:p>
    <w:p w14:paraId="61B1E0D2" w14:textId="77777777" w:rsidR="00F0080B" w:rsidRPr="00D00FE6" w:rsidRDefault="00F0080B" w:rsidP="00D00FE6">
      <w:pPr>
        <w:spacing w:after="0" w:line="360" w:lineRule="auto"/>
        <w:ind w:right="49"/>
        <w:contextualSpacing/>
        <w:rPr>
          <w:rFonts w:ascii="Palatino Linotype" w:eastAsia="MS Mincho" w:hAnsi="Palatino Linotype" w:cs="Times New Roman"/>
          <w:sz w:val="24"/>
          <w:szCs w:val="24"/>
          <w:lang w:val="es-ES_tradnl" w:eastAsia="es-ES"/>
        </w:rPr>
      </w:pPr>
      <w:r w:rsidRPr="00D00FE6">
        <w:rPr>
          <w:rFonts w:ascii="Palatino Linotype" w:hAnsi="Palatino Linotype"/>
          <w:noProof/>
          <w:sz w:val="24"/>
          <w:szCs w:val="24"/>
          <w:lang w:eastAsia="es-MX"/>
        </w:rPr>
        <w:drawing>
          <wp:inline distT="0" distB="0" distL="0" distR="0" wp14:anchorId="5AFE0FE2" wp14:editId="5FB441A4">
            <wp:extent cx="5629275" cy="75628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58" t="23665" r="36340" b="12014"/>
                    <a:stretch/>
                  </pic:blipFill>
                  <pic:spPr bwMode="auto">
                    <a:xfrm>
                      <a:off x="0" y="0"/>
                      <a:ext cx="5629275" cy="7562850"/>
                    </a:xfrm>
                    <a:prstGeom prst="rect">
                      <a:avLst/>
                    </a:prstGeom>
                    <a:ln>
                      <a:noFill/>
                    </a:ln>
                    <a:extLst>
                      <a:ext uri="{53640926-AAD7-44D8-BBD7-CCE9431645EC}">
                        <a14:shadowObscured xmlns:a14="http://schemas.microsoft.com/office/drawing/2010/main"/>
                      </a:ext>
                    </a:extLst>
                  </pic:spPr>
                </pic:pic>
              </a:graphicData>
            </a:graphic>
          </wp:inline>
        </w:drawing>
      </w:r>
    </w:p>
    <w:p w14:paraId="000ABC66" w14:textId="77777777" w:rsidR="005E0FAA" w:rsidRPr="00D00FE6" w:rsidRDefault="006A114B"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Aunado a lo anterior, los Cuerpos de Seguridad Auxiliares del Estado de México, han firmado múltiples convenios con el Instituto de Seguridad Social del Estado de México y sus Municipios (ISSEMyM)</w:t>
      </w:r>
      <w:r w:rsidR="0033142E" w:rsidRPr="00D00FE6">
        <w:rPr>
          <w:rFonts w:ascii="Palatino Linotype" w:eastAsia="MS Mincho" w:hAnsi="Palatino Linotype" w:cs="Times New Roman"/>
          <w:sz w:val="24"/>
          <w:szCs w:val="24"/>
          <w:lang w:val="es-ES_tradnl" w:eastAsia="es-ES"/>
        </w:rPr>
        <w:t>.</w:t>
      </w:r>
      <w:r w:rsidRPr="00D00FE6">
        <w:rPr>
          <w:rFonts w:ascii="Palatino Linotype" w:eastAsia="MS Mincho" w:hAnsi="Palatino Linotype" w:cs="Times New Roman"/>
          <w:sz w:val="24"/>
          <w:szCs w:val="24"/>
          <w:lang w:val="es-ES_tradnl" w:eastAsia="es-ES"/>
        </w:rPr>
        <w:t xml:space="preserve"> </w:t>
      </w:r>
      <w:r w:rsidR="0033142E" w:rsidRPr="00D00FE6">
        <w:rPr>
          <w:rFonts w:ascii="Palatino Linotype" w:eastAsia="MS Mincho" w:hAnsi="Palatino Linotype" w:cs="Times New Roman"/>
          <w:sz w:val="24"/>
          <w:szCs w:val="24"/>
          <w:lang w:val="es-ES_tradnl" w:eastAsia="es-ES"/>
        </w:rPr>
        <w:t>D</w:t>
      </w:r>
      <w:r w:rsidRPr="00D00FE6">
        <w:rPr>
          <w:rFonts w:ascii="Palatino Linotype" w:eastAsia="MS Mincho" w:hAnsi="Palatino Linotype" w:cs="Times New Roman"/>
          <w:sz w:val="24"/>
          <w:szCs w:val="24"/>
          <w:lang w:val="es-ES_tradnl" w:eastAsia="es-ES"/>
        </w:rPr>
        <w:t xml:space="preserve">e acuerdo con la Ley de Seguridad Social para los Servidores Públicos del Estado de México y Municipios, se tiene que en la fracción X de su artículo 5, se establece como </w:t>
      </w:r>
      <w:r w:rsidRPr="00D00FE6">
        <w:rPr>
          <w:rFonts w:ascii="Palatino Linotype" w:eastAsia="MS Mincho" w:hAnsi="Palatino Linotype" w:cs="Times New Roman"/>
          <w:b/>
          <w:bCs/>
          <w:sz w:val="24"/>
          <w:szCs w:val="24"/>
          <w:lang w:val="es-ES_tradnl" w:eastAsia="es-ES"/>
        </w:rPr>
        <w:t xml:space="preserve">derechohabientes </w:t>
      </w:r>
      <w:r w:rsidRPr="00D00FE6">
        <w:rPr>
          <w:rFonts w:ascii="Palatino Linotype" w:eastAsia="MS Mincho" w:hAnsi="Palatino Linotype" w:cs="Times New Roman"/>
          <w:sz w:val="24"/>
          <w:szCs w:val="24"/>
          <w:lang w:val="es-ES_tradnl" w:eastAsia="es-ES"/>
        </w:rPr>
        <w:t>a las personas a que se refieren las fracciones VI, XXIII, XXIV, XXXII del propio artículo, las cuales son</w:t>
      </w:r>
      <w:r w:rsidR="0033142E" w:rsidRPr="00D00FE6">
        <w:rPr>
          <w:rFonts w:ascii="Palatino Linotype" w:eastAsia="MS Mincho" w:hAnsi="Palatino Linotype" w:cs="Times New Roman"/>
          <w:sz w:val="24"/>
          <w:szCs w:val="24"/>
          <w:lang w:val="es-ES_tradnl" w:eastAsia="es-ES"/>
        </w:rPr>
        <w:t>:</w:t>
      </w:r>
      <w:r w:rsidRPr="00D00FE6">
        <w:rPr>
          <w:rFonts w:ascii="Palatino Linotype" w:eastAsia="MS Mincho" w:hAnsi="Palatino Linotype" w:cs="Times New Roman"/>
          <w:sz w:val="24"/>
          <w:szCs w:val="24"/>
          <w:lang w:val="es-ES_tradnl" w:eastAsia="es-ES"/>
        </w:rPr>
        <w:t xml:space="preserve"> </w:t>
      </w:r>
    </w:p>
    <w:p w14:paraId="36EA3BF1" w14:textId="77777777" w:rsidR="006A114B" w:rsidRPr="00D00FE6" w:rsidRDefault="006A114B"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30A70CE" w14:textId="77777777" w:rsidR="006A114B" w:rsidRPr="00D00FE6" w:rsidRDefault="006A114B" w:rsidP="00D00FE6">
      <w:pPr>
        <w:spacing w:after="0" w:line="360" w:lineRule="auto"/>
        <w:ind w:left="567" w:right="49"/>
        <w:contextualSpacing/>
        <w:jc w:val="both"/>
        <w:rPr>
          <w:rFonts w:ascii="Palatino Linotype" w:hAnsi="Palatino Linotype"/>
          <w:b/>
          <w:bCs/>
          <w:sz w:val="24"/>
          <w:szCs w:val="24"/>
        </w:rPr>
      </w:pPr>
      <w:r w:rsidRPr="00D00FE6">
        <w:rPr>
          <w:rFonts w:ascii="Palatino Linotype" w:hAnsi="Palatino Linotype"/>
          <w:b/>
          <w:bCs/>
          <w:sz w:val="24"/>
          <w:szCs w:val="24"/>
        </w:rPr>
        <w:t>Artículo 5. Para los efectos de esta Ley se entiende por:</w:t>
      </w:r>
    </w:p>
    <w:p w14:paraId="529677A9" w14:textId="77777777" w:rsidR="006A114B" w:rsidRPr="00D00FE6" w:rsidRDefault="006A114B" w:rsidP="00D00FE6">
      <w:pPr>
        <w:spacing w:after="0" w:line="360" w:lineRule="auto"/>
        <w:ind w:left="567" w:right="49"/>
        <w:contextualSpacing/>
        <w:jc w:val="both"/>
        <w:rPr>
          <w:rFonts w:ascii="Palatino Linotype" w:hAnsi="Palatino Linotype"/>
          <w:b/>
          <w:bCs/>
          <w:sz w:val="24"/>
          <w:szCs w:val="24"/>
        </w:rPr>
      </w:pPr>
    </w:p>
    <w:p w14:paraId="71796CA7" w14:textId="77777777" w:rsidR="006A114B" w:rsidRPr="00D00FE6" w:rsidRDefault="00BE08A4"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b/>
          <w:bCs/>
          <w:sz w:val="24"/>
          <w:szCs w:val="24"/>
        </w:rPr>
        <w:t xml:space="preserve">X. </w:t>
      </w:r>
      <w:r w:rsidR="006A114B" w:rsidRPr="00D00FE6">
        <w:rPr>
          <w:rFonts w:ascii="Palatino Linotype" w:hAnsi="Palatino Linotype"/>
          <w:b/>
          <w:bCs/>
          <w:sz w:val="24"/>
          <w:szCs w:val="24"/>
        </w:rPr>
        <w:t xml:space="preserve">Derechohabientes; </w:t>
      </w:r>
      <w:r w:rsidR="006A114B" w:rsidRPr="00D00FE6">
        <w:rPr>
          <w:rFonts w:ascii="Palatino Linotype" w:hAnsi="Palatino Linotype"/>
          <w:sz w:val="24"/>
          <w:szCs w:val="24"/>
        </w:rPr>
        <w:t>a las personas a que refieren las fracciones VI, XXIII, XXIV, XXXII:</w:t>
      </w:r>
    </w:p>
    <w:p w14:paraId="5A4A2FD6" w14:textId="77777777" w:rsidR="006A114B" w:rsidRPr="00D00FE6" w:rsidRDefault="006A114B"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b/>
          <w:bCs/>
          <w:sz w:val="24"/>
          <w:szCs w:val="24"/>
        </w:rPr>
        <w:t>[…</w:t>
      </w:r>
      <w:r w:rsidRPr="00D00FE6">
        <w:rPr>
          <w:rFonts w:ascii="Palatino Linotype" w:hAnsi="Palatino Linotype"/>
          <w:sz w:val="24"/>
          <w:szCs w:val="24"/>
        </w:rPr>
        <w:t>]</w:t>
      </w:r>
    </w:p>
    <w:p w14:paraId="6B1A179B" w14:textId="77777777" w:rsidR="006A114B" w:rsidRPr="00D00FE6" w:rsidRDefault="006A114B" w:rsidP="00D00FE6">
      <w:pPr>
        <w:pStyle w:val="Prrafodelista"/>
        <w:spacing w:after="0" w:line="360" w:lineRule="auto"/>
        <w:ind w:left="567" w:right="567"/>
        <w:jc w:val="both"/>
        <w:rPr>
          <w:rFonts w:ascii="Palatino Linotype" w:hAnsi="Palatino Linotype"/>
          <w:b/>
          <w:bCs/>
          <w:sz w:val="24"/>
          <w:szCs w:val="24"/>
        </w:rPr>
      </w:pPr>
      <w:r w:rsidRPr="00D00FE6">
        <w:rPr>
          <w:rFonts w:ascii="Palatino Linotype" w:hAnsi="Palatino Linotype"/>
          <w:b/>
          <w:bCs/>
          <w:sz w:val="24"/>
          <w:szCs w:val="24"/>
        </w:rPr>
        <w:t>VI. Beneficiarios, del Servidor Público o del pensionado.</w:t>
      </w:r>
    </w:p>
    <w:p w14:paraId="6308809B" w14:textId="77777777" w:rsidR="006A114B" w:rsidRPr="00D00FE6" w:rsidRDefault="006A114B"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sz w:val="24"/>
          <w:szCs w:val="24"/>
        </w:rPr>
        <w:t>[…]</w:t>
      </w:r>
    </w:p>
    <w:p w14:paraId="583A9858" w14:textId="77777777" w:rsidR="006A114B" w:rsidRPr="00D00FE6" w:rsidRDefault="006A114B"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b/>
          <w:bCs/>
          <w:sz w:val="24"/>
          <w:szCs w:val="24"/>
        </w:rPr>
        <w:t>XXIII. Pensionado,</w:t>
      </w:r>
      <w:r w:rsidRPr="00D00FE6">
        <w:rPr>
          <w:rFonts w:ascii="Palatino Linotype" w:hAnsi="Palatino Linotype"/>
          <w:sz w:val="24"/>
          <w:szCs w:val="24"/>
        </w:rPr>
        <w:t xml:space="preserve"> al Servidor Público retirado definitiva o temporalmente del servicio, a quien en forma específica esta Ley le reconozca esa condición;</w:t>
      </w:r>
    </w:p>
    <w:p w14:paraId="5AF3403C" w14:textId="77777777" w:rsidR="006A114B" w:rsidRPr="00D00FE6" w:rsidRDefault="006A114B"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b/>
          <w:bCs/>
          <w:sz w:val="24"/>
          <w:szCs w:val="24"/>
        </w:rPr>
        <w:t>XXIV. Pensionista,</w:t>
      </w:r>
      <w:r w:rsidRPr="00D00FE6">
        <w:rPr>
          <w:rFonts w:ascii="Palatino Linotype" w:hAnsi="Palatino Linotype"/>
          <w:sz w:val="24"/>
          <w:szCs w:val="24"/>
        </w:rPr>
        <w:t xml:space="preserve"> a la persona que recibe el importe de una pensión, originada por tener el carácter de beneficiario del Servidor Público o del pensionado fallecido;</w:t>
      </w:r>
    </w:p>
    <w:p w14:paraId="40F41696" w14:textId="77777777" w:rsidR="006A114B" w:rsidRPr="00D00FE6" w:rsidRDefault="006A114B"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sz w:val="24"/>
          <w:szCs w:val="24"/>
        </w:rPr>
        <w:t>[…]</w:t>
      </w:r>
    </w:p>
    <w:p w14:paraId="6F135BB2" w14:textId="77777777" w:rsidR="006A114B" w:rsidRPr="00D00FE6" w:rsidRDefault="006A114B"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b/>
          <w:bCs/>
          <w:sz w:val="24"/>
          <w:szCs w:val="24"/>
        </w:rPr>
        <w:t>XXXII. Servidor Público</w:t>
      </w:r>
      <w:r w:rsidRPr="00D00FE6">
        <w:rPr>
          <w:rFonts w:ascii="Palatino Linotype" w:hAnsi="Palatino Linotype"/>
          <w:sz w:val="24"/>
          <w:szCs w:val="24"/>
        </w:rPr>
        <w:t xml:space="preserve"> a toda persona que desempeñe un empleo, cargo o comisión ya sea por elección popular o por nombramiento, o bien, preste sus servicios mediante contrato por tiempo u obra determinados, así como las que se encuentren en lista de raya, </w:t>
      </w:r>
      <w:r w:rsidRPr="00D00FE6">
        <w:rPr>
          <w:rFonts w:ascii="Palatino Linotype" w:hAnsi="Palatino Linotype"/>
          <w:b/>
          <w:bCs/>
          <w:sz w:val="24"/>
          <w:szCs w:val="24"/>
        </w:rPr>
        <w:t>en cualquiera de las Instituciones Públicas a que se refiere la fracción XVI de este artículo.</w:t>
      </w:r>
      <w:r w:rsidRPr="00D00FE6">
        <w:rPr>
          <w:rFonts w:ascii="Palatino Linotype" w:hAnsi="Palatino Linotype"/>
          <w:sz w:val="24"/>
          <w:szCs w:val="24"/>
        </w:rPr>
        <w:t xml:space="preserve"> Quedan exceptuadas aquellas que estén sujetas a contrato civil o mercantil, o a pago de honorarios;</w:t>
      </w:r>
    </w:p>
    <w:p w14:paraId="54B1A862" w14:textId="77777777" w:rsidR="006A114B" w:rsidRPr="00D00FE6" w:rsidRDefault="006A114B" w:rsidP="00D00FE6">
      <w:pPr>
        <w:pStyle w:val="Prrafodelista"/>
        <w:spacing w:after="0" w:line="360" w:lineRule="auto"/>
        <w:ind w:left="567" w:right="567"/>
        <w:jc w:val="both"/>
        <w:rPr>
          <w:rFonts w:ascii="Palatino Linotype" w:hAnsi="Palatino Linotype"/>
          <w:sz w:val="24"/>
          <w:szCs w:val="24"/>
        </w:rPr>
      </w:pPr>
      <w:r w:rsidRPr="00D00FE6">
        <w:rPr>
          <w:rFonts w:ascii="Palatino Linotype" w:hAnsi="Palatino Linotype"/>
          <w:sz w:val="24"/>
          <w:szCs w:val="24"/>
        </w:rPr>
        <w:t>[…]</w:t>
      </w:r>
    </w:p>
    <w:p w14:paraId="3E95A705" w14:textId="77777777" w:rsidR="006A114B" w:rsidRPr="00D00FE6" w:rsidRDefault="006A114B"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0E35487B" w14:textId="77777777" w:rsidR="0033142E" w:rsidRPr="00D00FE6" w:rsidRDefault="00BE08A4"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Por lo que, </w:t>
      </w:r>
      <w:r w:rsidR="0033142E" w:rsidRPr="00D00FE6">
        <w:rPr>
          <w:rFonts w:ascii="Palatino Linotype" w:eastAsia="MS Mincho" w:hAnsi="Palatino Linotype" w:cs="Times New Roman"/>
          <w:sz w:val="24"/>
          <w:szCs w:val="24"/>
          <w:lang w:val="es-ES_tradnl" w:eastAsia="es-ES"/>
        </w:rPr>
        <w:t>el primero y directo</w:t>
      </w:r>
      <w:r w:rsidRPr="00D00FE6">
        <w:rPr>
          <w:rFonts w:ascii="Palatino Linotype" w:eastAsia="MS Mincho" w:hAnsi="Palatino Linotype" w:cs="Times New Roman"/>
          <w:sz w:val="24"/>
          <w:szCs w:val="24"/>
          <w:lang w:val="es-ES_tradnl" w:eastAsia="es-ES"/>
        </w:rPr>
        <w:t xml:space="preserve"> derechohabiente </w:t>
      </w:r>
      <w:r w:rsidR="0033142E" w:rsidRPr="00D00FE6">
        <w:rPr>
          <w:rFonts w:ascii="Palatino Linotype" w:eastAsia="MS Mincho" w:hAnsi="Palatino Linotype" w:cs="Times New Roman"/>
          <w:sz w:val="24"/>
          <w:szCs w:val="24"/>
          <w:lang w:val="es-ES_tradnl" w:eastAsia="es-ES"/>
        </w:rPr>
        <w:t>es aquella persona que resulta</w:t>
      </w:r>
      <w:r w:rsidRPr="00D00FE6">
        <w:rPr>
          <w:rFonts w:ascii="Palatino Linotype" w:eastAsia="MS Mincho" w:hAnsi="Palatino Linotype" w:cs="Times New Roman"/>
          <w:sz w:val="24"/>
          <w:szCs w:val="24"/>
          <w:lang w:val="es-ES_tradnl" w:eastAsia="es-ES"/>
        </w:rPr>
        <w:t xml:space="preserve"> </w:t>
      </w:r>
      <w:r w:rsidR="003E44B1" w:rsidRPr="00D00FE6">
        <w:rPr>
          <w:rFonts w:ascii="Palatino Linotype" w:eastAsia="MS Mincho" w:hAnsi="Palatino Linotype" w:cs="Times New Roman"/>
          <w:sz w:val="24"/>
          <w:szCs w:val="24"/>
          <w:lang w:val="es-ES_tradnl" w:eastAsia="es-ES"/>
        </w:rPr>
        <w:t>ser</w:t>
      </w:r>
      <w:r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b/>
          <w:bCs/>
          <w:sz w:val="24"/>
          <w:szCs w:val="24"/>
          <w:lang w:val="es-ES_tradnl" w:eastAsia="es-ES"/>
        </w:rPr>
        <w:t>servidor público</w:t>
      </w:r>
      <w:r w:rsidRPr="00D00FE6">
        <w:rPr>
          <w:rFonts w:ascii="Palatino Linotype" w:eastAsia="MS Mincho" w:hAnsi="Palatino Linotype" w:cs="Times New Roman"/>
          <w:sz w:val="24"/>
          <w:szCs w:val="24"/>
          <w:lang w:val="es-ES_tradnl" w:eastAsia="es-ES"/>
        </w:rPr>
        <w:t xml:space="preserve"> y presta sus servicios en cualquiera de las Instituciones Públicas</w:t>
      </w:r>
      <w:r w:rsidR="00CC2DC0" w:rsidRPr="00D00FE6">
        <w:rPr>
          <w:rFonts w:ascii="Palatino Linotype" w:eastAsia="MS Mincho" w:hAnsi="Palatino Linotype" w:cs="Times New Roman"/>
          <w:sz w:val="24"/>
          <w:szCs w:val="24"/>
          <w:lang w:val="es-ES_tradnl" w:eastAsia="es-ES"/>
        </w:rPr>
        <w:t xml:space="preserve">, como lo ha referido la recurrente, durante el análisis de la más reciente Cuenta Pública del Gobierno del Estado de México y organismos autónomos, quedó acreditado una serie de adeudos de dicho organismo auxiliar con el ISSEMyM y que se derivan de la relación que existe por dar de alta a sus elementos como derechohabientes. </w:t>
      </w:r>
    </w:p>
    <w:p w14:paraId="2D2A4C1C" w14:textId="77777777" w:rsidR="0033142E" w:rsidRPr="00D00FE6" w:rsidRDefault="0033142E"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4AB69534" w14:textId="77777777" w:rsidR="00857A8C" w:rsidRPr="00D00FE6" w:rsidRDefault="0033142E"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A la luz de estos elementos, el uso del escudo, logotipos del gobierno del estado de México, y la determinación de que sus elementos son trabajadores al servicio del Estado, sujetos al régimen de seguridad social del Estado, es que no puede concluirse otra cosa, sino </w:t>
      </w:r>
      <w:r w:rsidR="00BE08A4" w:rsidRPr="00D00FE6">
        <w:rPr>
          <w:rFonts w:ascii="Palatino Linotype" w:eastAsia="MS Mincho" w:hAnsi="Palatino Linotype" w:cs="Times New Roman"/>
          <w:sz w:val="24"/>
          <w:szCs w:val="24"/>
          <w:lang w:val="es-ES_tradnl" w:eastAsia="es-ES"/>
        </w:rPr>
        <w:t xml:space="preserve">que </w:t>
      </w:r>
      <w:r w:rsidRPr="00D00FE6">
        <w:rPr>
          <w:rFonts w:ascii="Palatino Linotype" w:eastAsia="MS Mincho" w:hAnsi="Palatino Linotype" w:cs="Times New Roman"/>
          <w:sz w:val="24"/>
          <w:szCs w:val="24"/>
          <w:lang w:val="es-ES_tradnl" w:eastAsia="es-ES"/>
        </w:rPr>
        <w:t xml:space="preserve">se trata de </w:t>
      </w:r>
      <w:r w:rsidR="00BE08A4" w:rsidRPr="00D00FE6">
        <w:rPr>
          <w:rFonts w:ascii="Palatino Linotype" w:eastAsia="MS Mincho" w:hAnsi="Palatino Linotype" w:cs="Times New Roman"/>
          <w:b/>
          <w:bCs/>
          <w:sz w:val="24"/>
          <w:szCs w:val="24"/>
          <w:lang w:val="es-ES_tradnl" w:eastAsia="es-ES"/>
        </w:rPr>
        <w:t>un organismo auxiliar de naturaleza pública.</w:t>
      </w:r>
      <w:r w:rsidR="00BE08A4" w:rsidRPr="00D00FE6">
        <w:rPr>
          <w:rFonts w:ascii="Palatino Linotype" w:eastAsia="MS Mincho" w:hAnsi="Palatino Linotype" w:cs="Times New Roman"/>
          <w:sz w:val="24"/>
          <w:szCs w:val="24"/>
          <w:lang w:val="es-ES_tradnl" w:eastAsia="es-ES"/>
        </w:rPr>
        <w:t xml:space="preserve"> </w:t>
      </w:r>
    </w:p>
    <w:p w14:paraId="5986CD39" w14:textId="77777777" w:rsidR="00857A8C" w:rsidRPr="00D00FE6" w:rsidRDefault="00857A8C"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237BDBAD" w14:textId="77777777" w:rsidR="00857A8C" w:rsidRPr="00D00FE6" w:rsidRDefault="00CC2DC0"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hAnsi="Palatino Linotype" w:cs="Arial"/>
          <w:sz w:val="24"/>
          <w:szCs w:val="24"/>
        </w:rPr>
        <w:t>En consecuencia, l</w:t>
      </w:r>
      <w:r w:rsidR="00857A8C" w:rsidRPr="00D00FE6">
        <w:rPr>
          <w:rFonts w:ascii="Palatino Linotype" w:hAnsi="Palatino Linotype" w:cs="Arial"/>
          <w:sz w:val="24"/>
          <w:szCs w:val="24"/>
        </w:rPr>
        <w:t xml:space="preserve">os servicios de protección, custodia, vigilancia y seguridad forman parte de la función general de seguridad pública, y cuando el Estado los brinda a través de un organismo auxiliar, cuyo régimen se encuentra regulado por la disposición jurídica contenida en el segundo párrafo del artículo 103 de la Ley de Seguridad del Estado de México, dicha función obliga a documentar sus actos y, al generar documentación, esta debe considerarse de naturaleza pública. </w:t>
      </w:r>
    </w:p>
    <w:p w14:paraId="61A738C3" w14:textId="77777777" w:rsidR="00857A8C" w:rsidRPr="00D00FE6" w:rsidRDefault="00857A8C"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67398487" w14:textId="77777777" w:rsidR="00857A8C" w:rsidRPr="00D00FE6" w:rsidRDefault="00857A8C"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Ahora es necesario analizar si la Secretaría de Finanzas del Gobierno del Estado de México debe o no, contar con la información que se le ha solicitado. </w:t>
      </w:r>
    </w:p>
    <w:p w14:paraId="249E1A44" w14:textId="77777777" w:rsidR="00870A4E" w:rsidRPr="00D00FE6" w:rsidRDefault="00857A8C" w:rsidP="00D00FE6">
      <w:pPr>
        <w:spacing w:after="0" w:line="360" w:lineRule="auto"/>
        <w:ind w:right="49"/>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 </w:t>
      </w:r>
    </w:p>
    <w:p w14:paraId="606279C5" w14:textId="77777777" w:rsidR="00870A4E" w:rsidRPr="00D00FE6" w:rsidRDefault="00870A4E" w:rsidP="00D00FE6">
      <w:pPr>
        <w:keepNext/>
        <w:keepLines/>
        <w:spacing w:after="0" w:line="360" w:lineRule="auto"/>
        <w:jc w:val="both"/>
        <w:outlineLvl w:val="0"/>
        <w:rPr>
          <w:rFonts w:ascii="Palatino Linotype" w:eastAsia="MS Mincho" w:hAnsi="Palatino Linotype" w:cs="Times New Roman"/>
          <w:b/>
          <w:bCs/>
          <w:sz w:val="24"/>
          <w:szCs w:val="24"/>
          <w:lang w:val="es-ES_tradnl" w:eastAsia="es-ES"/>
        </w:rPr>
      </w:pPr>
      <w:bookmarkStart w:id="42" w:name="_Toc23446075"/>
      <w:r w:rsidRPr="00D00FE6">
        <w:rPr>
          <w:rFonts w:ascii="Palatino Linotype" w:eastAsia="MS Gothic" w:hAnsi="Palatino Linotype" w:cstheme="majorBidi"/>
          <w:b/>
          <w:sz w:val="24"/>
          <w:szCs w:val="24"/>
          <w:lang w:val="es-ES_tradnl" w:eastAsia="es-ES"/>
        </w:rPr>
        <w:t>V. Las obligaciones de la Secretaría de Finanzas.</w:t>
      </w:r>
      <w:bookmarkEnd w:id="42"/>
      <w:r w:rsidRPr="00D00FE6">
        <w:rPr>
          <w:rFonts w:ascii="Palatino Linotype" w:eastAsia="MS Gothic" w:hAnsi="Palatino Linotype" w:cstheme="majorBidi"/>
          <w:b/>
          <w:sz w:val="24"/>
          <w:szCs w:val="24"/>
          <w:lang w:val="es-ES_tradnl" w:eastAsia="es-ES"/>
        </w:rPr>
        <w:t xml:space="preserve"> </w:t>
      </w:r>
    </w:p>
    <w:p w14:paraId="3CE656F4" w14:textId="77777777" w:rsidR="00844338" w:rsidRPr="00D00FE6" w:rsidRDefault="00844338"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6BA2A70E" w14:textId="77777777" w:rsidR="009D73FF" w:rsidRPr="00D00FE6" w:rsidRDefault="003E44B1"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Por otra parte</w:t>
      </w:r>
      <w:r w:rsidR="00BE08A4" w:rsidRPr="00D00FE6">
        <w:rPr>
          <w:rFonts w:ascii="Palatino Linotype" w:eastAsia="MS Mincho" w:hAnsi="Palatino Linotype" w:cs="Times New Roman"/>
          <w:sz w:val="24"/>
          <w:szCs w:val="24"/>
          <w:lang w:val="es-ES_tradnl" w:eastAsia="es-ES"/>
        </w:rPr>
        <w:t xml:space="preserve">, </w:t>
      </w:r>
      <w:r w:rsidR="009D73FF" w:rsidRPr="00D00FE6">
        <w:rPr>
          <w:rFonts w:ascii="Palatino Linotype" w:eastAsia="MS Mincho" w:hAnsi="Palatino Linotype" w:cs="Times New Roman"/>
          <w:sz w:val="24"/>
          <w:szCs w:val="24"/>
          <w:lang w:val="es-ES_tradnl" w:eastAsia="es-ES"/>
        </w:rPr>
        <w:t xml:space="preserve">es sumamente importante establecer que la Secretaría de Finanzas tiene como </w:t>
      </w:r>
      <w:r w:rsidR="000B3F9D" w:rsidRPr="00D00FE6">
        <w:rPr>
          <w:rFonts w:ascii="Palatino Linotype" w:eastAsia="MS Mincho" w:hAnsi="Palatino Linotype" w:cs="Times New Roman"/>
          <w:sz w:val="24"/>
          <w:szCs w:val="24"/>
          <w:lang w:val="es-ES_tradnl" w:eastAsia="es-ES"/>
        </w:rPr>
        <w:t>objetivo general</w:t>
      </w:r>
      <w:r w:rsidR="009D73FF" w:rsidRPr="00D00FE6">
        <w:rPr>
          <w:rFonts w:ascii="Palatino Linotype" w:eastAsia="MS Mincho" w:hAnsi="Palatino Linotype" w:cs="Times New Roman"/>
          <w:sz w:val="24"/>
          <w:szCs w:val="24"/>
          <w:lang w:val="es-ES_tradnl" w:eastAsia="es-ES"/>
        </w:rPr>
        <w:t xml:space="preserve"> el de dictar las políticas de la administración financiera y tributaria que busquen </w:t>
      </w:r>
      <w:proofErr w:type="spellStart"/>
      <w:r w:rsidR="009D73FF" w:rsidRPr="00D00FE6">
        <w:rPr>
          <w:rFonts w:ascii="Palatino Linotype" w:eastAsia="MS Mincho" w:hAnsi="Palatino Linotype" w:cs="Times New Roman"/>
          <w:sz w:val="24"/>
          <w:szCs w:val="24"/>
          <w:lang w:val="es-ES_tradnl" w:eastAsia="es-ES"/>
        </w:rPr>
        <w:t>eficient</w:t>
      </w:r>
      <w:r w:rsidR="00FD4969" w:rsidRPr="00D00FE6">
        <w:rPr>
          <w:rFonts w:ascii="Palatino Linotype" w:eastAsia="MS Mincho" w:hAnsi="Palatino Linotype" w:cs="Times New Roman"/>
          <w:sz w:val="24"/>
          <w:szCs w:val="24"/>
          <w:lang w:val="es-ES_tradnl" w:eastAsia="es-ES"/>
        </w:rPr>
        <w:t>ar</w:t>
      </w:r>
      <w:proofErr w:type="spellEnd"/>
      <w:r w:rsidR="009D73FF" w:rsidRPr="00D00FE6">
        <w:rPr>
          <w:rFonts w:ascii="Palatino Linotype" w:eastAsia="MS Mincho" w:hAnsi="Palatino Linotype" w:cs="Times New Roman"/>
          <w:sz w:val="24"/>
          <w:szCs w:val="24"/>
          <w:lang w:val="es-ES_tradnl" w:eastAsia="es-ES"/>
        </w:rPr>
        <w:t xml:space="preserve"> la recaudación, planeación, programación y evaluación </w:t>
      </w:r>
      <w:r w:rsidR="00FD4969" w:rsidRPr="00D00FE6">
        <w:rPr>
          <w:rFonts w:ascii="Palatino Linotype" w:eastAsia="MS Mincho" w:hAnsi="Palatino Linotype" w:cs="Times New Roman"/>
          <w:sz w:val="24"/>
          <w:szCs w:val="24"/>
          <w:lang w:val="es-ES_tradnl" w:eastAsia="es-ES"/>
        </w:rPr>
        <w:t>d</w:t>
      </w:r>
      <w:r w:rsidR="009D73FF" w:rsidRPr="00D00FE6">
        <w:rPr>
          <w:rFonts w:ascii="Palatino Linotype" w:eastAsia="MS Mincho" w:hAnsi="Palatino Linotype" w:cs="Times New Roman"/>
          <w:sz w:val="24"/>
          <w:szCs w:val="24"/>
          <w:lang w:val="es-ES_tradnl" w:eastAsia="es-ES"/>
        </w:rPr>
        <w:t>el uso de los recursos humanos y materiales</w:t>
      </w:r>
      <w:r w:rsidR="00FD4969" w:rsidRPr="00D00FE6">
        <w:rPr>
          <w:rFonts w:ascii="Palatino Linotype" w:eastAsia="MS Mincho" w:hAnsi="Palatino Linotype" w:cs="Times New Roman"/>
          <w:sz w:val="24"/>
          <w:szCs w:val="24"/>
          <w:lang w:val="es-ES_tradnl" w:eastAsia="es-ES"/>
        </w:rPr>
        <w:t xml:space="preserve">, así como el </w:t>
      </w:r>
      <w:r w:rsidR="00FD4969" w:rsidRPr="00D00FE6">
        <w:rPr>
          <w:rFonts w:ascii="Palatino Linotype" w:eastAsia="MS Mincho" w:hAnsi="Palatino Linotype" w:cs="Times New Roman"/>
          <w:b/>
          <w:bCs/>
          <w:sz w:val="24"/>
          <w:szCs w:val="24"/>
          <w:lang w:val="es-ES_tradnl" w:eastAsia="es-ES"/>
        </w:rPr>
        <w:t>otorgamiento del apoyo administrativo requerido por las dependencias de la Administración Pública Estatal, regulando lo relativo al Sector Auxiliar.</w:t>
      </w:r>
      <w:r w:rsidR="00FD4969" w:rsidRPr="00D00FE6">
        <w:rPr>
          <w:rFonts w:ascii="Palatino Linotype" w:eastAsia="MS Mincho" w:hAnsi="Palatino Linotype" w:cs="Times New Roman"/>
          <w:sz w:val="24"/>
          <w:szCs w:val="24"/>
          <w:lang w:val="es-ES_tradnl" w:eastAsia="es-ES"/>
        </w:rPr>
        <w:t xml:space="preserve"> </w:t>
      </w:r>
    </w:p>
    <w:p w14:paraId="59EFAAD0" w14:textId="77777777" w:rsidR="009D73FF" w:rsidRPr="00D00FE6" w:rsidRDefault="009D73FF"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A78C899" w14:textId="77777777" w:rsidR="009D73FF" w:rsidRPr="00D00FE6" w:rsidRDefault="009D73FF"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Ahora bien, tal y como lo establece el artículo 23</w:t>
      </w:r>
      <w:r w:rsidR="00857A8C" w:rsidRPr="00D00FE6">
        <w:rPr>
          <w:rFonts w:ascii="Palatino Linotype" w:eastAsia="MS Mincho" w:hAnsi="Palatino Linotype" w:cs="Times New Roman"/>
          <w:sz w:val="24"/>
          <w:szCs w:val="24"/>
          <w:lang w:val="es-ES_tradnl" w:eastAsia="es-ES"/>
        </w:rPr>
        <w:t xml:space="preserve"> de</w:t>
      </w:r>
      <w:r w:rsidRPr="00D00FE6">
        <w:rPr>
          <w:rFonts w:ascii="Palatino Linotype" w:eastAsia="MS Mincho" w:hAnsi="Palatino Linotype" w:cs="Times New Roman"/>
          <w:sz w:val="24"/>
          <w:szCs w:val="24"/>
          <w:lang w:val="es-ES_tradnl" w:eastAsia="es-ES"/>
        </w:rPr>
        <w:t xml:space="preserve"> la Ley Orgánica de la Administración Pública del Estado de México</w:t>
      </w:r>
      <w:r w:rsidR="003E44B1" w:rsidRPr="00D00FE6">
        <w:rPr>
          <w:rFonts w:ascii="Palatino Linotype" w:eastAsia="MS Mincho" w:hAnsi="Palatino Linotype" w:cs="Times New Roman"/>
          <w:sz w:val="24"/>
          <w:szCs w:val="24"/>
          <w:lang w:val="es-ES_tradnl" w:eastAsia="es-ES"/>
        </w:rPr>
        <w:t>,</w:t>
      </w:r>
      <w:r w:rsidRPr="00D00FE6">
        <w:rPr>
          <w:rFonts w:ascii="Palatino Linotype" w:eastAsia="MS Mincho" w:hAnsi="Palatino Linotype" w:cs="Times New Roman"/>
          <w:sz w:val="24"/>
          <w:szCs w:val="24"/>
          <w:lang w:val="es-ES_tradnl" w:eastAsia="es-ES"/>
        </w:rPr>
        <w:t xml:space="preserve"> la Secretaría de Finanzas</w:t>
      </w:r>
      <w:r w:rsidR="003E44B1"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es la encargada de la planeación</w:t>
      </w:r>
      <w:r w:rsidR="000B3F9D" w:rsidRPr="00D00FE6">
        <w:rPr>
          <w:rFonts w:ascii="Palatino Linotype" w:eastAsia="MS Mincho" w:hAnsi="Palatino Linotype" w:cs="Times New Roman"/>
          <w:sz w:val="24"/>
          <w:szCs w:val="24"/>
          <w:lang w:val="es-ES_tradnl" w:eastAsia="es-ES"/>
        </w:rPr>
        <w:t xml:space="preserve">, programación, presupuestación y evaluación de las actividades del Poder Ejecutivo, de la administración financiera y tributaria de la hacienda pública del Estado y de prestar el apoyo administrativo que requieren las dependencias del Poder Ejecutivo del Estado de México. </w:t>
      </w:r>
    </w:p>
    <w:p w14:paraId="66B48A05" w14:textId="77777777" w:rsidR="000B3F9D" w:rsidRPr="00D00FE6" w:rsidRDefault="000B3F9D"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371FC5FF" w14:textId="77777777" w:rsidR="000B3F9D" w:rsidRPr="00D00FE6" w:rsidRDefault="000B3F9D"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Asimismo, el artículo 24 de la Ley Orgánica de la Administración Pública del Estado de México, a la Secretaría de Finanzas le corresponde el despacho de los siguientes asuntos; </w:t>
      </w:r>
    </w:p>
    <w:p w14:paraId="58FB9BDB" w14:textId="77777777" w:rsidR="000B3F9D" w:rsidRPr="00D00FE6" w:rsidRDefault="000B3F9D" w:rsidP="00D00FE6">
      <w:pPr>
        <w:spacing w:after="0" w:line="360" w:lineRule="auto"/>
        <w:ind w:right="49"/>
        <w:contextualSpacing/>
        <w:jc w:val="both"/>
        <w:rPr>
          <w:rFonts w:ascii="Palatino Linotype" w:eastAsia="MS Mincho" w:hAnsi="Palatino Linotype" w:cs="Times New Roman"/>
          <w:b/>
          <w:bCs/>
          <w:sz w:val="24"/>
          <w:szCs w:val="24"/>
          <w:lang w:val="es-ES_tradnl" w:eastAsia="es-ES"/>
        </w:rPr>
      </w:pPr>
    </w:p>
    <w:p w14:paraId="479700B1" w14:textId="77777777" w:rsidR="00BE08A4" w:rsidRPr="00D00FE6" w:rsidRDefault="000B3F9D"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b/>
          <w:bCs/>
          <w:sz w:val="24"/>
          <w:szCs w:val="24"/>
        </w:rPr>
        <w:t>Artículo 24.- […]</w:t>
      </w:r>
    </w:p>
    <w:p w14:paraId="070261DE" w14:textId="77777777" w:rsidR="00BE08A4" w:rsidRPr="00D00FE6" w:rsidRDefault="00BE08A4" w:rsidP="00D00FE6">
      <w:pPr>
        <w:spacing w:after="0" w:line="360" w:lineRule="auto"/>
        <w:ind w:left="567" w:right="567"/>
        <w:contextualSpacing/>
        <w:jc w:val="both"/>
        <w:rPr>
          <w:rFonts w:ascii="Palatino Linotype" w:hAnsi="Palatino Linotype"/>
          <w:b/>
          <w:bCs/>
          <w:sz w:val="24"/>
          <w:szCs w:val="24"/>
        </w:rPr>
      </w:pPr>
    </w:p>
    <w:p w14:paraId="017133C8" w14:textId="77777777" w:rsidR="00BE08A4" w:rsidRPr="00D00FE6" w:rsidRDefault="00BE08A4"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bCs/>
          <w:sz w:val="24"/>
          <w:szCs w:val="24"/>
        </w:rPr>
        <w:t>I. Elaborar y proponer al Ejecutivo los proyectos de Ley, Reglamentos y demás disposiciones de carácter general que se requieran para la planeación, programación, presupuestación y evaluación de la actividad económica y financiera del Estado, así como para la actividad fiscal y tributaria estatal</w:t>
      </w:r>
      <w:r w:rsidRPr="00D00FE6">
        <w:rPr>
          <w:rFonts w:ascii="Palatino Linotype" w:hAnsi="Palatino Linotype"/>
          <w:sz w:val="24"/>
          <w:szCs w:val="24"/>
        </w:rPr>
        <w:t xml:space="preserve">. </w:t>
      </w:r>
    </w:p>
    <w:p w14:paraId="6EDC209F" w14:textId="77777777" w:rsidR="00BE08A4" w:rsidRPr="00D00FE6" w:rsidRDefault="00857A8C"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p>
    <w:p w14:paraId="0DDC70F9" w14:textId="77777777" w:rsidR="00BE08A4" w:rsidRPr="00D00FE6" w:rsidRDefault="00BE08A4" w:rsidP="00D00FE6">
      <w:pPr>
        <w:spacing w:after="0" w:line="360" w:lineRule="auto"/>
        <w:ind w:left="567" w:right="567"/>
        <w:contextualSpacing/>
        <w:jc w:val="both"/>
        <w:rPr>
          <w:rFonts w:ascii="Palatino Linotype" w:hAnsi="Palatino Linotype"/>
          <w:bCs/>
          <w:sz w:val="24"/>
          <w:szCs w:val="24"/>
        </w:rPr>
      </w:pPr>
      <w:r w:rsidRPr="00D00FE6">
        <w:rPr>
          <w:rFonts w:ascii="Palatino Linotype" w:hAnsi="Palatino Linotype"/>
          <w:bCs/>
          <w:sz w:val="24"/>
          <w:szCs w:val="24"/>
        </w:rPr>
        <w:t xml:space="preserve">V. Formular y presentar al Ejecutivo, los proyectos de Ley de Ingresos, del presupuesto de egresos y el programa general del gasto público. </w:t>
      </w:r>
    </w:p>
    <w:p w14:paraId="5CE6AD30" w14:textId="77777777" w:rsidR="00BE08A4" w:rsidRPr="00D00FE6" w:rsidRDefault="00857A8C"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sz w:val="24"/>
          <w:szCs w:val="24"/>
        </w:rPr>
        <w:t>…</w:t>
      </w:r>
    </w:p>
    <w:p w14:paraId="188EF523" w14:textId="77777777" w:rsidR="000B3F9D" w:rsidRPr="00D00FE6" w:rsidRDefault="000B3F9D" w:rsidP="00D00FE6">
      <w:pPr>
        <w:spacing w:after="0" w:line="360" w:lineRule="auto"/>
        <w:ind w:left="567" w:right="567"/>
        <w:contextualSpacing/>
        <w:jc w:val="both"/>
        <w:rPr>
          <w:rFonts w:ascii="Palatino Linotype" w:hAnsi="Palatino Linotype"/>
          <w:bCs/>
          <w:sz w:val="24"/>
          <w:szCs w:val="24"/>
        </w:rPr>
      </w:pPr>
      <w:r w:rsidRPr="00D00FE6">
        <w:rPr>
          <w:rFonts w:ascii="Palatino Linotype" w:hAnsi="Palatino Linotype"/>
          <w:bCs/>
          <w:sz w:val="24"/>
          <w:szCs w:val="24"/>
        </w:rPr>
        <w:t>XI.</w:t>
      </w:r>
      <w:r w:rsidRPr="00D00FE6">
        <w:rPr>
          <w:rFonts w:ascii="Palatino Linotype" w:hAnsi="Palatino Linotype"/>
          <w:b/>
          <w:bCs/>
          <w:sz w:val="24"/>
          <w:szCs w:val="24"/>
        </w:rPr>
        <w:t xml:space="preserve"> </w:t>
      </w:r>
      <w:r w:rsidRPr="00D00FE6">
        <w:rPr>
          <w:rFonts w:ascii="Palatino Linotype" w:hAnsi="Palatino Linotype"/>
          <w:bCs/>
          <w:sz w:val="24"/>
          <w:szCs w:val="24"/>
        </w:rPr>
        <w:t>Dictar las normas relacionadas con el manejo de fondos y valores de las dependencias,</w:t>
      </w:r>
      <w:r w:rsidRPr="00D00FE6">
        <w:rPr>
          <w:rFonts w:ascii="Palatino Linotype" w:hAnsi="Palatino Linotype"/>
          <w:b/>
          <w:bCs/>
          <w:sz w:val="24"/>
          <w:szCs w:val="24"/>
        </w:rPr>
        <w:t xml:space="preserve"> organismos auxiliares </w:t>
      </w:r>
      <w:r w:rsidRPr="00D00FE6">
        <w:rPr>
          <w:rFonts w:ascii="Palatino Linotype" w:hAnsi="Palatino Linotype"/>
          <w:bCs/>
          <w:sz w:val="24"/>
          <w:szCs w:val="24"/>
        </w:rPr>
        <w:t>y fideicomisos del Estado, así como custodiar los documentos que constituyen valores, acciones y demás derechos que formen parte del patrimonio del Estado;</w:t>
      </w:r>
    </w:p>
    <w:p w14:paraId="3F5F0C5E" w14:textId="77777777" w:rsidR="000B3F9D" w:rsidRPr="00D00FE6" w:rsidRDefault="00857A8C"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p>
    <w:p w14:paraId="3C6A4505" w14:textId="77777777" w:rsidR="000B3F9D" w:rsidRPr="00D00FE6" w:rsidRDefault="000B3F9D"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bCs/>
          <w:sz w:val="24"/>
          <w:szCs w:val="24"/>
        </w:rPr>
        <w:t xml:space="preserve">XXIII. Proyectar y calcular los egresos del Gobierno del Estado y </w:t>
      </w:r>
      <w:r w:rsidRPr="00D00FE6">
        <w:rPr>
          <w:rFonts w:ascii="Palatino Linotype" w:hAnsi="Palatino Linotype"/>
          <w:b/>
          <w:bCs/>
          <w:sz w:val="24"/>
          <w:szCs w:val="24"/>
        </w:rPr>
        <w:t>los ingresos y egresos de sus organismos auxiliares;</w:t>
      </w:r>
    </w:p>
    <w:p w14:paraId="53E6A69C" w14:textId="77777777" w:rsidR="000B3F9D" w:rsidRPr="00D00FE6" w:rsidRDefault="000B3F9D"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bCs/>
          <w:sz w:val="24"/>
          <w:szCs w:val="24"/>
        </w:rPr>
        <w:t>XXIV. Planear, autorizar, coordinar, vigilar y evaluar los programas de inversión pública de las dependencias del Ejecutivo</w:t>
      </w:r>
      <w:r w:rsidRPr="00D00FE6">
        <w:rPr>
          <w:rFonts w:ascii="Palatino Linotype" w:hAnsi="Palatino Linotype"/>
          <w:b/>
          <w:bCs/>
          <w:sz w:val="24"/>
          <w:szCs w:val="24"/>
        </w:rPr>
        <w:t xml:space="preserve"> y de sus organismos auxiliares;</w:t>
      </w:r>
    </w:p>
    <w:p w14:paraId="529287B0" w14:textId="77777777" w:rsidR="000B3F9D" w:rsidRPr="00D00FE6" w:rsidRDefault="00857A8C" w:rsidP="00D00FE6">
      <w:pPr>
        <w:spacing w:after="0" w:line="360" w:lineRule="auto"/>
        <w:ind w:left="567" w:right="567"/>
        <w:contextualSpacing/>
        <w:jc w:val="both"/>
        <w:rPr>
          <w:rFonts w:ascii="Palatino Linotype" w:eastAsia="MS Mincho" w:hAnsi="Palatino Linotype" w:cs="Times New Roman"/>
          <w:b/>
          <w:bCs/>
          <w:sz w:val="24"/>
          <w:szCs w:val="24"/>
          <w:lang w:val="es-ES_tradnl" w:eastAsia="es-ES"/>
        </w:rPr>
      </w:pPr>
      <w:r w:rsidRPr="00D00FE6">
        <w:rPr>
          <w:rFonts w:ascii="Palatino Linotype" w:hAnsi="Palatino Linotype"/>
          <w:sz w:val="24"/>
          <w:szCs w:val="24"/>
        </w:rPr>
        <w:t>…</w:t>
      </w:r>
    </w:p>
    <w:p w14:paraId="5A6C3CAF" w14:textId="77777777" w:rsidR="009D73FF" w:rsidRPr="00D00FE6" w:rsidRDefault="009D73FF"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0560E5F0" w14:textId="77777777" w:rsidR="009C6FC0" w:rsidRPr="00D00FE6" w:rsidRDefault="00BE08A4"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Por lo que</w:t>
      </w:r>
      <w:r w:rsidR="00857A8C" w:rsidRPr="00D00FE6">
        <w:rPr>
          <w:rFonts w:ascii="Palatino Linotype" w:eastAsia="MS Mincho" w:hAnsi="Palatino Linotype" w:cs="Times New Roman"/>
          <w:sz w:val="24"/>
          <w:szCs w:val="24"/>
          <w:lang w:val="es-ES_tradnl" w:eastAsia="es-ES"/>
        </w:rPr>
        <w:t xml:space="preserve"> una interpretación sistemática </w:t>
      </w:r>
      <w:r w:rsidRPr="00D00FE6">
        <w:rPr>
          <w:rFonts w:ascii="Palatino Linotype" w:eastAsia="MS Mincho" w:hAnsi="Palatino Linotype" w:cs="Times New Roman"/>
          <w:sz w:val="24"/>
          <w:szCs w:val="24"/>
          <w:lang w:val="es-ES_tradnl" w:eastAsia="es-ES"/>
        </w:rPr>
        <w:t>del artículo anterior</w:t>
      </w:r>
      <w:r w:rsidR="00857A8C" w:rsidRPr="00D00FE6">
        <w:rPr>
          <w:rFonts w:ascii="Palatino Linotype" w:eastAsia="MS Mincho" w:hAnsi="Palatino Linotype" w:cs="Times New Roman"/>
          <w:sz w:val="24"/>
          <w:szCs w:val="24"/>
          <w:lang w:val="es-ES_tradnl" w:eastAsia="es-ES"/>
        </w:rPr>
        <w:t>mente citado</w:t>
      </w:r>
      <w:r w:rsidRPr="00D00FE6">
        <w:rPr>
          <w:rFonts w:ascii="Palatino Linotype" w:eastAsia="MS Mincho" w:hAnsi="Palatino Linotype" w:cs="Times New Roman"/>
          <w:sz w:val="24"/>
          <w:szCs w:val="24"/>
          <w:lang w:val="es-ES_tradnl" w:eastAsia="es-ES"/>
        </w:rPr>
        <w:t xml:space="preserve">, en </w:t>
      </w:r>
      <w:r w:rsidR="009C6FC0" w:rsidRPr="00D00FE6">
        <w:rPr>
          <w:rFonts w:ascii="Palatino Linotype" w:eastAsia="MS Mincho" w:hAnsi="Palatino Linotype" w:cs="Times New Roman"/>
          <w:sz w:val="24"/>
          <w:szCs w:val="24"/>
          <w:lang w:val="es-ES_tradnl" w:eastAsia="es-ES"/>
        </w:rPr>
        <w:t>sus fracciones XI, XXIII y XXIV</w:t>
      </w:r>
      <w:r w:rsidR="00857A8C" w:rsidRPr="00D00FE6">
        <w:rPr>
          <w:rFonts w:ascii="Palatino Linotype" w:eastAsia="MS Mincho" w:hAnsi="Palatino Linotype" w:cs="Times New Roman"/>
          <w:sz w:val="24"/>
          <w:szCs w:val="24"/>
          <w:lang w:val="es-ES_tradnl" w:eastAsia="es-ES"/>
        </w:rPr>
        <w:t xml:space="preserve">, del tercero de la misma ley y del 103 en su segundo párrafo de la Ley de Seguridad del Estado de México, nos permite concluir que la referencia </w:t>
      </w:r>
      <w:r w:rsidR="009C6FC0" w:rsidRPr="00D00FE6">
        <w:rPr>
          <w:rFonts w:ascii="Palatino Linotype" w:eastAsia="MS Mincho" w:hAnsi="Palatino Linotype" w:cs="Times New Roman"/>
          <w:sz w:val="24"/>
          <w:szCs w:val="24"/>
          <w:lang w:val="es-ES_tradnl" w:eastAsia="es-ES"/>
        </w:rPr>
        <w:t xml:space="preserve">genérica </w:t>
      </w:r>
      <w:r w:rsidR="009C6FC0" w:rsidRPr="00D00FE6">
        <w:rPr>
          <w:rFonts w:ascii="Palatino Linotype" w:eastAsia="MS Mincho" w:hAnsi="Palatino Linotype" w:cs="Times New Roman"/>
          <w:i/>
          <w:iCs/>
          <w:sz w:val="24"/>
          <w:szCs w:val="24"/>
          <w:lang w:val="es-ES_tradnl" w:eastAsia="es-ES"/>
        </w:rPr>
        <w:t>“las dependencias del Gobierno del Estado competentes”</w:t>
      </w:r>
      <w:r w:rsidR="00857A8C" w:rsidRPr="00D00FE6">
        <w:rPr>
          <w:rFonts w:ascii="Palatino Linotype" w:eastAsia="MS Mincho" w:hAnsi="Palatino Linotype" w:cs="Times New Roman"/>
          <w:i/>
          <w:iCs/>
          <w:sz w:val="24"/>
          <w:szCs w:val="24"/>
          <w:lang w:val="es-ES_tradnl" w:eastAsia="es-ES"/>
        </w:rPr>
        <w:t xml:space="preserve"> </w:t>
      </w:r>
      <w:r w:rsidR="00857A8C" w:rsidRPr="00D00FE6">
        <w:rPr>
          <w:rFonts w:ascii="Palatino Linotype" w:eastAsia="MS Mincho" w:hAnsi="Palatino Linotype" w:cs="Times New Roman"/>
          <w:iCs/>
          <w:sz w:val="24"/>
          <w:szCs w:val="24"/>
          <w:lang w:val="es-ES_tradnl" w:eastAsia="es-ES"/>
        </w:rPr>
        <w:t>(encargadas de regular a los organismos auxiliares de seguridad pública</w:t>
      </w:r>
      <w:r w:rsidR="003C0D48" w:rsidRPr="00D00FE6">
        <w:rPr>
          <w:rFonts w:ascii="Palatino Linotype" w:eastAsia="MS Mincho" w:hAnsi="Palatino Linotype" w:cs="Times New Roman"/>
          <w:iCs/>
          <w:sz w:val="24"/>
          <w:szCs w:val="24"/>
          <w:lang w:val="es-ES_tradnl" w:eastAsia="es-ES"/>
        </w:rPr>
        <w:t>)</w:t>
      </w:r>
      <w:r w:rsidR="009C6FC0" w:rsidRPr="00D00FE6">
        <w:rPr>
          <w:rFonts w:ascii="Palatino Linotype" w:eastAsia="MS Mincho" w:hAnsi="Palatino Linotype" w:cs="Times New Roman"/>
          <w:sz w:val="24"/>
          <w:szCs w:val="24"/>
          <w:lang w:val="es-ES_tradnl" w:eastAsia="es-ES"/>
        </w:rPr>
        <w:t>,</w:t>
      </w:r>
      <w:r w:rsidR="003C0D48" w:rsidRPr="00D00FE6">
        <w:rPr>
          <w:rFonts w:ascii="Palatino Linotype" w:eastAsia="MS Mincho" w:hAnsi="Palatino Linotype" w:cs="Times New Roman"/>
          <w:sz w:val="24"/>
          <w:szCs w:val="24"/>
          <w:lang w:val="es-ES_tradnl" w:eastAsia="es-ES"/>
        </w:rPr>
        <w:t xml:space="preserve"> por lo que se refiere a las actividades contables y fiscales, aluden a la propia Secretaría de Finanzas del Gobierno del Estado de México, sujeto obligado al que se ha solicitado la información cuya negativa de entrega provoca el presente recurso de revisión. </w:t>
      </w:r>
      <w:r w:rsidR="009C6FC0" w:rsidRPr="00D00FE6">
        <w:rPr>
          <w:rFonts w:ascii="Palatino Linotype" w:eastAsia="MS Mincho" w:hAnsi="Palatino Linotype" w:cs="Times New Roman"/>
          <w:sz w:val="24"/>
          <w:szCs w:val="24"/>
          <w:lang w:val="es-ES_tradnl" w:eastAsia="es-ES"/>
        </w:rPr>
        <w:t xml:space="preserve"> </w:t>
      </w:r>
    </w:p>
    <w:p w14:paraId="7161CBED" w14:textId="77777777" w:rsidR="003C0D48" w:rsidRPr="00D00FE6" w:rsidRDefault="003C0D48"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4FD93596" w14:textId="77777777" w:rsidR="009C6FC0" w:rsidRPr="00D00FE6" w:rsidRDefault="009C6FC0" w:rsidP="00D00FE6">
      <w:pPr>
        <w:numPr>
          <w:ilvl w:val="0"/>
          <w:numId w:val="2"/>
        </w:numPr>
        <w:spacing w:after="0" w:line="360" w:lineRule="auto"/>
        <w:ind w:left="0" w:right="49" w:firstLine="0"/>
        <w:contextualSpacing/>
        <w:jc w:val="both"/>
        <w:rPr>
          <w:rFonts w:ascii="Palatino Linotype" w:eastAsia="MS Mincho" w:hAnsi="Palatino Linotype" w:cs="Times New Roman"/>
          <w:b/>
          <w:bCs/>
          <w:sz w:val="24"/>
          <w:szCs w:val="24"/>
          <w:lang w:val="es-ES_tradnl" w:eastAsia="es-ES"/>
        </w:rPr>
      </w:pPr>
      <w:r w:rsidRPr="00D00FE6">
        <w:rPr>
          <w:rFonts w:ascii="Palatino Linotype" w:eastAsia="MS Mincho" w:hAnsi="Palatino Linotype" w:cs="Times New Roman"/>
          <w:sz w:val="24"/>
          <w:szCs w:val="24"/>
          <w:lang w:val="es-ES_tradnl" w:eastAsia="es-ES"/>
        </w:rPr>
        <w:t xml:space="preserve">Para reafirmar lo anterior, es importante mencionar </w:t>
      </w:r>
      <w:r w:rsidR="003E44B1" w:rsidRPr="00D00FE6">
        <w:rPr>
          <w:rFonts w:ascii="Palatino Linotype" w:eastAsia="MS Mincho" w:hAnsi="Palatino Linotype" w:cs="Times New Roman"/>
          <w:sz w:val="24"/>
          <w:szCs w:val="24"/>
          <w:lang w:val="es-ES_tradnl" w:eastAsia="es-ES"/>
        </w:rPr>
        <w:t xml:space="preserve">que, </w:t>
      </w:r>
      <w:r w:rsidRPr="00D00FE6">
        <w:rPr>
          <w:rFonts w:ascii="Palatino Linotype" w:eastAsia="MS Mincho" w:hAnsi="Palatino Linotype" w:cs="Times New Roman"/>
          <w:sz w:val="24"/>
          <w:szCs w:val="24"/>
          <w:lang w:val="es-ES_tradnl" w:eastAsia="es-ES"/>
        </w:rPr>
        <w:t>la Secretaría de Finanzas en términos de la fracción V de</w:t>
      </w:r>
      <w:r w:rsidR="003C0D48" w:rsidRPr="00D00FE6">
        <w:rPr>
          <w:rFonts w:ascii="Palatino Linotype" w:eastAsia="MS Mincho" w:hAnsi="Palatino Linotype" w:cs="Times New Roman"/>
          <w:sz w:val="24"/>
          <w:szCs w:val="24"/>
          <w:lang w:val="es-ES_tradnl" w:eastAsia="es-ES"/>
        </w:rPr>
        <w:t>l</w:t>
      </w:r>
      <w:r w:rsidRPr="00D00FE6">
        <w:rPr>
          <w:rFonts w:ascii="Palatino Linotype" w:eastAsia="MS Mincho" w:hAnsi="Palatino Linotype" w:cs="Times New Roman"/>
          <w:sz w:val="24"/>
          <w:szCs w:val="24"/>
          <w:lang w:val="es-ES_tradnl" w:eastAsia="es-ES"/>
        </w:rPr>
        <w:t xml:space="preserve"> artículo 24</w:t>
      </w:r>
      <w:r w:rsidR="003C0D48" w:rsidRPr="00D00FE6">
        <w:rPr>
          <w:rFonts w:ascii="Palatino Linotype" w:eastAsia="MS Mincho" w:hAnsi="Palatino Linotype" w:cs="Times New Roman"/>
          <w:sz w:val="24"/>
          <w:szCs w:val="24"/>
          <w:lang w:val="es-ES_tradnl" w:eastAsia="es-ES"/>
        </w:rPr>
        <w:t xml:space="preserve"> de la Ley Orgánica de la Administración Pública del Estado</w:t>
      </w:r>
      <w:r w:rsidRPr="00D00FE6">
        <w:rPr>
          <w:rFonts w:ascii="Palatino Linotype" w:eastAsia="MS Mincho" w:hAnsi="Palatino Linotype" w:cs="Times New Roman"/>
          <w:sz w:val="24"/>
          <w:szCs w:val="24"/>
          <w:lang w:val="es-ES_tradnl" w:eastAsia="es-ES"/>
        </w:rPr>
        <w:t xml:space="preserve">, es la encargada de: </w:t>
      </w:r>
      <w:r w:rsidRPr="00D00FE6">
        <w:rPr>
          <w:rFonts w:ascii="Palatino Linotype" w:eastAsia="MS Mincho" w:hAnsi="Palatino Linotype" w:cs="Times New Roman"/>
          <w:i/>
          <w:iCs/>
          <w:sz w:val="24"/>
          <w:szCs w:val="24"/>
          <w:lang w:val="es-ES_tradnl" w:eastAsia="es-ES"/>
        </w:rPr>
        <w:t xml:space="preserve">“V. </w:t>
      </w:r>
      <w:r w:rsidRPr="00D00FE6">
        <w:rPr>
          <w:rFonts w:ascii="Palatino Linotype" w:hAnsi="Palatino Linotype"/>
          <w:b/>
          <w:bCs/>
          <w:i/>
          <w:iCs/>
          <w:sz w:val="24"/>
          <w:szCs w:val="24"/>
        </w:rPr>
        <w:t xml:space="preserve">Formular y presentar al Ejecutivo, los proyectos de Ley de Ingresos, del presupuesto de egresos y el programa general del gasto público”. </w:t>
      </w:r>
    </w:p>
    <w:p w14:paraId="5AE9AA4F" w14:textId="77777777" w:rsidR="009C6FC0" w:rsidRPr="00D00FE6" w:rsidRDefault="009C6FC0" w:rsidP="00D00FE6">
      <w:pPr>
        <w:spacing w:after="0" w:line="360" w:lineRule="auto"/>
        <w:ind w:right="49"/>
        <w:contextualSpacing/>
        <w:jc w:val="both"/>
        <w:rPr>
          <w:rFonts w:ascii="Palatino Linotype" w:eastAsia="MS Mincho" w:hAnsi="Palatino Linotype" w:cs="Times New Roman"/>
          <w:b/>
          <w:bCs/>
          <w:sz w:val="24"/>
          <w:szCs w:val="24"/>
          <w:lang w:val="es-ES_tradnl" w:eastAsia="es-ES"/>
        </w:rPr>
      </w:pPr>
    </w:p>
    <w:p w14:paraId="51378B57" w14:textId="77777777" w:rsidR="000409BE" w:rsidRPr="00D00FE6" w:rsidRDefault="008050E2"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Asimismo, en términos del Código Financiero del Estado de México, los artículos 7 y 9 fracción II, establecen que;</w:t>
      </w:r>
    </w:p>
    <w:p w14:paraId="5AE95EFF" w14:textId="77777777" w:rsidR="008050E2" w:rsidRPr="00D00FE6" w:rsidRDefault="008050E2" w:rsidP="00D00FE6">
      <w:pPr>
        <w:spacing w:after="0" w:line="360" w:lineRule="auto"/>
        <w:ind w:left="567" w:right="567"/>
        <w:contextualSpacing/>
        <w:jc w:val="both"/>
        <w:rPr>
          <w:rFonts w:ascii="Palatino Linotype" w:eastAsia="MS Mincho" w:hAnsi="Palatino Linotype" w:cs="Times New Roman"/>
          <w:sz w:val="24"/>
          <w:szCs w:val="24"/>
          <w:lang w:val="es-ES_tradnl" w:eastAsia="es-ES"/>
        </w:rPr>
      </w:pPr>
    </w:p>
    <w:p w14:paraId="45EE4709" w14:textId="77777777" w:rsidR="008050E2" w:rsidRPr="00D00FE6" w:rsidRDefault="002E2568"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r w:rsidR="008050E2" w:rsidRPr="00D00FE6">
        <w:rPr>
          <w:rFonts w:ascii="Palatino Linotype" w:hAnsi="Palatino Linotype"/>
          <w:b/>
          <w:bCs/>
          <w:sz w:val="24"/>
          <w:szCs w:val="24"/>
        </w:rPr>
        <w:t>Artículo 7.-</w:t>
      </w:r>
      <w:r w:rsidR="008050E2" w:rsidRPr="00D00FE6">
        <w:rPr>
          <w:rFonts w:ascii="Palatino Linotype" w:hAnsi="Palatino Linotype"/>
          <w:sz w:val="24"/>
          <w:szCs w:val="24"/>
        </w:rPr>
        <w:t xml:space="preserv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w:t>
      </w:r>
      <w:r w:rsidRPr="00D00FE6">
        <w:rPr>
          <w:rFonts w:ascii="Palatino Linotype" w:hAnsi="Palatino Linotype"/>
          <w:sz w:val="24"/>
          <w:szCs w:val="24"/>
        </w:rPr>
        <w:t>”</w:t>
      </w:r>
      <w:r w:rsidR="008050E2" w:rsidRPr="00D00FE6">
        <w:rPr>
          <w:rFonts w:ascii="Palatino Linotype" w:hAnsi="Palatino Linotype"/>
          <w:sz w:val="24"/>
          <w:szCs w:val="24"/>
        </w:rPr>
        <w:t xml:space="preserve">. </w:t>
      </w:r>
    </w:p>
    <w:p w14:paraId="6127FB69" w14:textId="77777777" w:rsidR="008050E2" w:rsidRPr="00D00FE6" w:rsidRDefault="008050E2" w:rsidP="00D00FE6">
      <w:pPr>
        <w:spacing w:after="0" w:line="360" w:lineRule="auto"/>
        <w:ind w:left="567" w:right="567"/>
        <w:contextualSpacing/>
        <w:jc w:val="both"/>
        <w:rPr>
          <w:rFonts w:ascii="Palatino Linotype" w:hAnsi="Palatino Linotype"/>
          <w:sz w:val="24"/>
          <w:szCs w:val="24"/>
        </w:rPr>
      </w:pPr>
    </w:p>
    <w:p w14:paraId="55E4CE80" w14:textId="77777777" w:rsidR="008050E2" w:rsidRPr="00D00FE6" w:rsidRDefault="008050E2"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b/>
          <w:bCs/>
          <w:sz w:val="24"/>
          <w:szCs w:val="24"/>
        </w:rPr>
        <w:t>Artículo 9.-</w:t>
      </w:r>
      <w:r w:rsidRPr="00D00FE6">
        <w:rPr>
          <w:rFonts w:ascii="Palatino Linotype" w:hAnsi="Palatino Linotype"/>
          <w:sz w:val="24"/>
          <w:szCs w:val="24"/>
        </w:rPr>
        <w:t xml:space="preserve"> Las contribuciones se clasifican en impuestos, derechos, contribuciones o aportaciones de mejoras, y aportaciones y cuotas de seguridad social, las que se definen de la manera siguiente:</w:t>
      </w:r>
    </w:p>
    <w:p w14:paraId="45D2D8CB" w14:textId="77777777" w:rsidR="008050E2" w:rsidRPr="00D00FE6" w:rsidRDefault="008050E2"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p>
    <w:p w14:paraId="44D3CAD9" w14:textId="77777777" w:rsidR="008050E2" w:rsidRPr="00D00FE6" w:rsidRDefault="008050E2"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b/>
          <w:bCs/>
          <w:sz w:val="24"/>
          <w:szCs w:val="24"/>
        </w:rPr>
        <w:t>II. Derechos.</w:t>
      </w:r>
      <w:r w:rsidRPr="00D00FE6">
        <w:rPr>
          <w:rFonts w:ascii="Palatino Linotype" w:hAnsi="Palatino Linotype"/>
          <w:sz w:val="24"/>
          <w:szCs w:val="24"/>
        </w:rPr>
        <w:t xml:space="preserve"> Son las </w:t>
      </w:r>
      <w:r w:rsidRPr="00D00FE6">
        <w:rPr>
          <w:rFonts w:ascii="Palatino Linotype" w:hAnsi="Palatino Linotype"/>
          <w:b/>
          <w:sz w:val="24"/>
          <w:szCs w:val="24"/>
        </w:rPr>
        <w:t xml:space="preserve">contraprestaciones </w:t>
      </w:r>
      <w:r w:rsidRPr="00D00FE6">
        <w:rPr>
          <w:rFonts w:ascii="Palatino Linotype" w:hAnsi="Palatino Linotype"/>
          <w:sz w:val="24"/>
          <w:szCs w:val="24"/>
        </w:rPr>
        <w:t xml:space="preserve">establecidas en este Código, </w:t>
      </w:r>
      <w:r w:rsidRPr="00D00FE6">
        <w:rPr>
          <w:rFonts w:ascii="Palatino Linotype" w:hAnsi="Palatino Linotype"/>
          <w:b/>
          <w:sz w:val="24"/>
          <w:szCs w:val="24"/>
        </w:rPr>
        <w:t>que deben pagar las personas físicas y jurídicas colectivas, por</w:t>
      </w:r>
      <w:r w:rsidRPr="00D00FE6">
        <w:rPr>
          <w:rFonts w:ascii="Palatino Linotype" w:hAnsi="Palatino Linotype"/>
          <w:sz w:val="24"/>
          <w:szCs w:val="24"/>
        </w:rPr>
        <w:t xml:space="preserve"> el uso o aprovechamiento de los bienes del dominio público de la Entidad, así como por </w:t>
      </w:r>
      <w:r w:rsidRPr="00D00FE6">
        <w:rPr>
          <w:rFonts w:ascii="Palatino Linotype" w:hAnsi="Palatino Linotype"/>
          <w:b/>
          <w:sz w:val="24"/>
          <w:szCs w:val="24"/>
        </w:rPr>
        <w:t>recibir servicios que presten el Estado, sus organismos</w:t>
      </w:r>
      <w:r w:rsidRPr="00D00FE6">
        <w:rPr>
          <w:rFonts w:ascii="Palatino Linotype" w:hAnsi="Palatino Linotype"/>
          <w:sz w:val="24"/>
          <w:szCs w:val="24"/>
        </w:rPr>
        <w:t xml:space="preserve">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14:paraId="0C19BE47" w14:textId="77777777" w:rsidR="008050E2" w:rsidRPr="00D00FE6" w:rsidRDefault="008050E2"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p>
    <w:p w14:paraId="52A55C4B" w14:textId="77777777" w:rsidR="008050E2" w:rsidRPr="00D00FE6" w:rsidRDefault="008050E2" w:rsidP="00D00FE6">
      <w:pPr>
        <w:spacing w:after="0" w:line="360" w:lineRule="auto"/>
        <w:ind w:right="567"/>
        <w:contextualSpacing/>
        <w:jc w:val="both"/>
        <w:rPr>
          <w:rFonts w:ascii="Palatino Linotype" w:eastAsia="MS Mincho" w:hAnsi="Palatino Linotype" w:cs="Times New Roman"/>
          <w:sz w:val="24"/>
          <w:szCs w:val="24"/>
          <w:lang w:val="es-ES_tradnl" w:eastAsia="es-ES"/>
        </w:rPr>
      </w:pPr>
    </w:p>
    <w:p w14:paraId="2CD2936C" w14:textId="77777777" w:rsidR="001512CA" w:rsidRPr="00D00FE6" w:rsidRDefault="008050E2"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De lo que se </w:t>
      </w:r>
      <w:r w:rsidR="003C0D48" w:rsidRPr="00D00FE6">
        <w:rPr>
          <w:rFonts w:ascii="Palatino Linotype" w:eastAsia="MS Mincho" w:hAnsi="Palatino Linotype" w:cs="Times New Roman"/>
          <w:sz w:val="24"/>
          <w:szCs w:val="24"/>
          <w:lang w:val="es-ES_tradnl" w:eastAsia="es-ES"/>
        </w:rPr>
        <w:t>deduce</w:t>
      </w:r>
      <w:r w:rsidRPr="00D00FE6">
        <w:rPr>
          <w:rFonts w:ascii="Palatino Linotype" w:eastAsia="MS Mincho" w:hAnsi="Palatino Linotype" w:cs="Times New Roman"/>
          <w:sz w:val="24"/>
          <w:szCs w:val="24"/>
          <w:lang w:val="es-ES_tradnl" w:eastAsia="es-ES"/>
        </w:rPr>
        <w:t xml:space="preserve"> que parte de l</w:t>
      </w:r>
      <w:r w:rsidR="003C0D48" w:rsidRPr="00D00FE6">
        <w:rPr>
          <w:rFonts w:ascii="Palatino Linotype" w:eastAsia="MS Mincho" w:hAnsi="Palatino Linotype" w:cs="Times New Roman"/>
          <w:sz w:val="24"/>
          <w:szCs w:val="24"/>
          <w:lang w:val="es-ES_tradnl" w:eastAsia="es-ES"/>
        </w:rPr>
        <w:t>o</w:t>
      </w:r>
      <w:r w:rsidRPr="00D00FE6">
        <w:rPr>
          <w:rFonts w:ascii="Palatino Linotype" w:eastAsia="MS Mincho" w:hAnsi="Palatino Linotype" w:cs="Times New Roman"/>
          <w:sz w:val="24"/>
          <w:szCs w:val="24"/>
          <w:lang w:val="es-ES_tradnl" w:eastAsia="es-ES"/>
        </w:rPr>
        <w:t xml:space="preserve">s </w:t>
      </w:r>
      <w:r w:rsidR="003C0D48" w:rsidRPr="00D00FE6">
        <w:rPr>
          <w:rFonts w:ascii="Palatino Linotype" w:eastAsia="MS Mincho" w:hAnsi="Palatino Linotype" w:cs="Times New Roman"/>
          <w:sz w:val="24"/>
          <w:szCs w:val="24"/>
          <w:lang w:val="es-ES_tradnl" w:eastAsia="es-ES"/>
        </w:rPr>
        <w:t>ingresos</w:t>
      </w:r>
      <w:r w:rsidRPr="00D00FE6">
        <w:rPr>
          <w:rFonts w:ascii="Palatino Linotype" w:eastAsia="MS Mincho" w:hAnsi="Palatino Linotype" w:cs="Times New Roman"/>
          <w:sz w:val="24"/>
          <w:szCs w:val="24"/>
          <w:lang w:val="es-ES_tradnl" w:eastAsia="es-ES"/>
        </w:rPr>
        <w:t xml:space="preserve"> del Estado, son los derechos, los cuales son concebidos </w:t>
      </w:r>
      <w:r w:rsidR="001512CA" w:rsidRPr="00D00FE6">
        <w:rPr>
          <w:rFonts w:ascii="Palatino Linotype" w:eastAsia="MS Mincho" w:hAnsi="Palatino Linotype" w:cs="Times New Roman"/>
          <w:sz w:val="24"/>
          <w:szCs w:val="24"/>
          <w:lang w:val="es-ES_tradnl" w:eastAsia="es-ES"/>
        </w:rPr>
        <w:t xml:space="preserve">como </w:t>
      </w:r>
      <w:r w:rsidR="001512CA" w:rsidRPr="00D00FE6">
        <w:rPr>
          <w:rFonts w:ascii="Palatino Linotype" w:eastAsia="MS Mincho" w:hAnsi="Palatino Linotype" w:cs="Times New Roman"/>
          <w:b/>
          <w:bCs/>
          <w:sz w:val="24"/>
          <w:szCs w:val="24"/>
          <w:lang w:val="es-ES_tradnl" w:eastAsia="es-ES"/>
        </w:rPr>
        <w:t>las aportaciones por</w:t>
      </w:r>
      <w:r w:rsidR="001512CA" w:rsidRPr="00D00FE6">
        <w:rPr>
          <w:rFonts w:ascii="Palatino Linotype" w:eastAsia="MS Mincho" w:hAnsi="Palatino Linotype" w:cs="Times New Roman"/>
          <w:sz w:val="24"/>
          <w:szCs w:val="24"/>
          <w:lang w:val="es-ES_tradnl" w:eastAsia="es-ES"/>
        </w:rPr>
        <w:t xml:space="preserve"> </w:t>
      </w:r>
      <w:r w:rsidR="001512CA" w:rsidRPr="00D00FE6">
        <w:rPr>
          <w:rFonts w:ascii="Palatino Linotype" w:eastAsia="MS Mincho" w:hAnsi="Palatino Linotype" w:cs="Times New Roman"/>
          <w:b/>
          <w:bCs/>
          <w:sz w:val="24"/>
          <w:szCs w:val="24"/>
          <w:lang w:val="es-ES_tradnl" w:eastAsia="es-ES"/>
        </w:rPr>
        <w:t>recibir servicios que presten el Estado, sus organismos y Municipios en funciones de</w:t>
      </w:r>
      <w:r w:rsidR="003E44B1" w:rsidRPr="00D00FE6">
        <w:rPr>
          <w:rFonts w:ascii="Palatino Linotype" w:eastAsia="MS Mincho" w:hAnsi="Palatino Linotype" w:cs="Times New Roman"/>
          <w:b/>
          <w:bCs/>
          <w:sz w:val="24"/>
          <w:szCs w:val="24"/>
          <w:lang w:val="es-ES_tradnl" w:eastAsia="es-ES"/>
        </w:rPr>
        <w:t>l</w:t>
      </w:r>
      <w:r w:rsidR="001512CA" w:rsidRPr="00D00FE6">
        <w:rPr>
          <w:rFonts w:ascii="Palatino Linotype" w:eastAsia="MS Mincho" w:hAnsi="Palatino Linotype" w:cs="Times New Roman"/>
          <w:b/>
          <w:bCs/>
          <w:sz w:val="24"/>
          <w:szCs w:val="24"/>
          <w:lang w:val="es-ES_tradnl" w:eastAsia="es-ES"/>
        </w:rPr>
        <w:t xml:space="preserve"> derecho público</w:t>
      </w:r>
      <w:r w:rsidR="001512CA" w:rsidRPr="00D00FE6">
        <w:rPr>
          <w:rFonts w:ascii="Palatino Linotype" w:eastAsia="MS Mincho" w:hAnsi="Palatino Linotype" w:cs="Times New Roman"/>
          <w:sz w:val="24"/>
          <w:szCs w:val="24"/>
          <w:lang w:val="es-ES_tradnl" w:eastAsia="es-ES"/>
        </w:rPr>
        <w:t xml:space="preserve">. </w:t>
      </w:r>
    </w:p>
    <w:p w14:paraId="256E5879" w14:textId="77777777" w:rsidR="001512CA" w:rsidRPr="00D00FE6" w:rsidRDefault="001512CA"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1544E351" w14:textId="77777777" w:rsidR="003C0D48" w:rsidRPr="00D00FE6" w:rsidRDefault="001512CA"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Entonces, siendo un organismo auxiliar, teniendo el carácter público y realizando una función de seguridad que tiene el Estado, está brindando un servicio, por el cual recibe una serie de contraprestaciones y pagos, que debieron de haber sido contemplados como derechos y que, al ser contemplados como derechos deberían de formar parte de las tarifas definidas en el Código Financiero del Estado de México y Municipios</w:t>
      </w:r>
      <w:r w:rsidR="003C0D48" w:rsidRPr="00D00FE6">
        <w:rPr>
          <w:rFonts w:ascii="Palatino Linotype" w:eastAsia="MS Mincho" w:hAnsi="Palatino Linotype" w:cs="Times New Roman"/>
          <w:sz w:val="24"/>
          <w:szCs w:val="24"/>
          <w:lang w:val="es-ES_tradnl" w:eastAsia="es-ES"/>
        </w:rPr>
        <w:t xml:space="preserve">, las que debieron de proponerse en las diversas iniciativas que la Secretaría de Finanzas elabora para el Ejecutivo del Estado con la finalidad de que sean la base de las respectivas leyes de ingresos, estando, </w:t>
      </w:r>
      <w:r w:rsidRPr="00D00FE6">
        <w:rPr>
          <w:rFonts w:ascii="Palatino Linotype" w:eastAsia="MS Mincho" w:hAnsi="Palatino Linotype" w:cs="Times New Roman"/>
          <w:sz w:val="24"/>
          <w:szCs w:val="24"/>
          <w:lang w:val="es-ES_tradnl" w:eastAsia="es-ES"/>
        </w:rPr>
        <w:t>sujetos a fiscalización y control, a través de la Ley de Ingresos del Estado de México.</w:t>
      </w:r>
    </w:p>
    <w:p w14:paraId="0ED1473C" w14:textId="77777777" w:rsidR="003C0D48" w:rsidRPr="00D00FE6" w:rsidRDefault="003C0D48"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0DA6941A" w14:textId="77777777" w:rsidR="000409BE" w:rsidRPr="00D00FE6" w:rsidRDefault="003C0D48"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 Para que estos ingresos fueran debidamente contemplados en la Ley de Ingresos del Estado se requieren dos supuestos, que la Secretaría de Finanzas elaborara una propuesta para determinar el costo de los derechos por brindar los servicios que brinda el organismo auxiliar y, utilizando como factor dicha tarifa y la información que el organismo auxiliar le proporcionara sobre los servicios que brinda, el cálculo del total de sus ingresos. Es a la luz de estas consideraciones que puede apreciarse que el marco normativo vigente nos conduce a determinar que la información relacionada con los ingresos de los organismos auxiliares se deriva de la función que ellos realizan en materia de seguridad, pero corresponde también a las atribuciones que tiene la propia Secretaría de Finanzas al integrar todo el apartado de los ingresos públicos del Estado. </w:t>
      </w:r>
    </w:p>
    <w:p w14:paraId="4A8C71FA" w14:textId="77777777" w:rsidR="00EE2C33" w:rsidRPr="00D00FE6" w:rsidRDefault="00EE2C33"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08FD5712" w14:textId="77777777" w:rsidR="00EE2C33" w:rsidRPr="00D00FE6" w:rsidRDefault="00EE2C33"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Por consiguiente, el </w:t>
      </w:r>
      <w:r w:rsidRPr="00D00FE6">
        <w:rPr>
          <w:rFonts w:ascii="Palatino Linotype" w:eastAsia="MS Mincho" w:hAnsi="Palatino Linotype" w:cs="Times New Roman"/>
          <w:b/>
          <w:bCs/>
          <w:sz w:val="24"/>
          <w:szCs w:val="24"/>
          <w:lang w:val="es-ES_tradnl" w:eastAsia="es-ES"/>
        </w:rPr>
        <w:t xml:space="preserve">Sujeto Obligado </w:t>
      </w:r>
      <w:r w:rsidRPr="00D00FE6">
        <w:rPr>
          <w:rFonts w:ascii="Palatino Linotype" w:eastAsia="MS Mincho" w:hAnsi="Palatino Linotype" w:cs="Times New Roman"/>
          <w:sz w:val="24"/>
          <w:szCs w:val="24"/>
          <w:lang w:val="es-ES_tradnl" w:eastAsia="es-ES"/>
        </w:rPr>
        <w:t>tendría que tener la información relativa a:</w:t>
      </w:r>
    </w:p>
    <w:p w14:paraId="7A01F972" w14:textId="77777777" w:rsidR="00870A4E" w:rsidRPr="00D00FE6" w:rsidRDefault="00870A4E"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38CB7530" w14:textId="77777777" w:rsidR="00EE2C33" w:rsidRPr="00D00FE6" w:rsidRDefault="00EE2C33" w:rsidP="00D00FE6">
      <w:pPr>
        <w:pStyle w:val="Prrafodelista"/>
        <w:numPr>
          <w:ilvl w:val="0"/>
          <w:numId w:val="31"/>
        </w:numPr>
        <w:spacing w:after="0" w:line="360" w:lineRule="auto"/>
        <w:ind w:left="851" w:right="567" w:hanging="283"/>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Las empresas, instituciones o clientes a los que les brinda sus servicios. </w:t>
      </w:r>
    </w:p>
    <w:p w14:paraId="705B8621" w14:textId="77777777" w:rsidR="00EE2C33" w:rsidRPr="00D00FE6" w:rsidRDefault="00EE2C33" w:rsidP="00D00FE6">
      <w:pPr>
        <w:pStyle w:val="Prrafodelista"/>
        <w:numPr>
          <w:ilvl w:val="0"/>
          <w:numId w:val="31"/>
        </w:numPr>
        <w:spacing w:after="0" w:line="360" w:lineRule="auto"/>
        <w:ind w:left="851" w:right="567" w:hanging="283"/>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Los ingresos obtenidos por sus servicios en el año 2017. </w:t>
      </w:r>
    </w:p>
    <w:p w14:paraId="02359C13" w14:textId="77777777" w:rsidR="001512CA" w:rsidRPr="00D00FE6" w:rsidRDefault="001512CA"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DB13096" w14:textId="77777777" w:rsidR="000409BE" w:rsidRPr="00D00FE6" w:rsidRDefault="003C0D48"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En ese mismo sentido y</w:t>
      </w:r>
      <w:r w:rsidR="001512CA" w:rsidRPr="00D00FE6">
        <w:rPr>
          <w:rFonts w:ascii="Palatino Linotype" w:eastAsia="MS Mincho" w:hAnsi="Palatino Linotype" w:cs="Times New Roman"/>
          <w:sz w:val="24"/>
          <w:szCs w:val="24"/>
          <w:lang w:val="es-ES_tradnl" w:eastAsia="es-ES"/>
        </w:rPr>
        <w:t xml:space="preserve"> como se estableció, si el CUSAEM es un organismo auxiliar de naturaleza pública, todos los gastos que realice deben estar previamente aprobados en los presupuestos de egresos, en términos del artículo 285 del Código Financiero del Estado de México y Municipios el cual prevé que: </w:t>
      </w:r>
      <w:r w:rsidR="001512CA" w:rsidRPr="00D00FE6">
        <w:rPr>
          <w:rFonts w:ascii="Palatino Linotype" w:eastAsia="MS Mincho" w:hAnsi="Palatino Linotype" w:cs="Times New Roman"/>
          <w:i/>
          <w:iCs/>
          <w:sz w:val="24"/>
          <w:szCs w:val="24"/>
          <w:lang w:val="es-ES_tradnl" w:eastAsia="es-ES"/>
        </w:rPr>
        <w:t>“El presupuesto de Egresos del Estado es el instrumento jurídico, de política económica y de política de gasto, que aprueba la Legislatura conforme a la iniciativa que presenta el Gobernador, en el cual se establece</w:t>
      </w:r>
      <w:r w:rsidR="00E24400" w:rsidRPr="00D00FE6">
        <w:rPr>
          <w:rFonts w:ascii="Palatino Linotype" w:eastAsia="MS Mincho" w:hAnsi="Palatino Linotype" w:cs="Times New Roman"/>
          <w:i/>
          <w:iCs/>
          <w:sz w:val="24"/>
          <w:szCs w:val="24"/>
          <w:lang w:val="es-ES_tradnl" w:eastAsia="es-ES"/>
        </w:rPr>
        <w:t xml:space="preserve"> el </w:t>
      </w:r>
      <w:r w:rsidR="00E24400" w:rsidRPr="00D00FE6">
        <w:rPr>
          <w:rFonts w:ascii="Palatino Linotype" w:eastAsia="MS Mincho" w:hAnsi="Palatino Linotype" w:cs="Times New Roman"/>
          <w:b/>
          <w:bCs/>
          <w:i/>
          <w:iCs/>
          <w:sz w:val="24"/>
          <w:szCs w:val="24"/>
          <w:lang w:val="es-ES_tradnl" w:eastAsia="es-ES"/>
        </w:rPr>
        <w:t xml:space="preserve">ejercicio, control del gasto público y evaluación del desempeño de las </w:t>
      </w:r>
      <w:r w:rsidR="00E24400" w:rsidRPr="00D00FE6">
        <w:rPr>
          <w:rFonts w:ascii="Palatino Linotype" w:eastAsia="MS Mincho" w:hAnsi="Palatino Linotype" w:cs="Times New Roman"/>
          <w:bCs/>
          <w:i/>
          <w:iCs/>
          <w:sz w:val="24"/>
          <w:szCs w:val="24"/>
          <w:lang w:val="es-ES_tradnl" w:eastAsia="es-ES"/>
        </w:rPr>
        <w:t>Dependencias,</w:t>
      </w:r>
      <w:r w:rsidR="00E24400" w:rsidRPr="00D00FE6">
        <w:rPr>
          <w:rFonts w:ascii="Palatino Linotype" w:eastAsia="MS Mincho" w:hAnsi="Palatino Linotype" w:cs="Times New Roman"/>
          <w:b/>
          <w:bCs/>
          <w:i/>
          <w:iCs/>
          <w:sz w:val="24"/>
          <w:szCs w:val="24"/>
          <w:lang w:val="es-ES_tradnl" w:eastAsia="es-ES"/>
        </w:rPr>
        <w:t xml:space="preserve"> Entidades Públicas, </w:t>
      </w:r>
      <w:r w:rsidR="00E24400" w:rsidRPr="00D00FE6">
        <w:rPr>
          <w:rFonts w:ascii="Palatino Linotype" w:eastAsia="MS Mincho" w:hAnsi="Palatino Linotype" w:cs="Times New Roman"/>
          <w:bCs/>
          <w:i/>
          <w:iCs/>
          <w:sz w:val="24"/>
          <w:szCs w:val="24"/>
          <w:lang w:val="es-ES_tradnl" w:eastAsia="es-ES"/>
        </w:rPr>
        <w:t>Organismos Autónomos, Poderes Legislativo y Judicial y de los Municipios</w:t>
      </w:r>
      <w:r w:rsidR="00E24400" w:rsidRPr="00D00FE6">
        <w:rPr>
          <w:rFonts w:ascii="Palatino Linotype" w:eastAsia="MS Mincho" w:hAnsi="Palatino Linotype" w:cs="Times New Roman"/>
          <w:i/>
          <w:iCs/>
          <w:sz w:val="24"/>
          <w:szCs w:val="24"/>
          <w:lang w:val="es-ES_tradnl" w:eastAsia="es-ES"/>
        </w:rPr>
        <w:t xml:space="preserve"> […]” </w:t>
      </w:r>
    </w:p>
    <w:p w14:paraId="71A1C05C" w14:textId="77777777" w:rsidR="001512CA" w:rsidRPr="00D00FE6" w:rsidRDefault="001512CA"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655D8068" w14:textId="77777777" w:rsidR="00172B12" w:rsidRPr="00D00FE6" w:rsidRDefault="003C0D48"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A pesar de que esta disposición no contempla a los organismos auxiliares, es necesario acudir a la definición </w:t>
      </w:r>
      <w:r w:rsidR="00172B12" w:rsidRPr="00D00FE6">
        <w:rPr>
          <w:rFonts w:ascii="Palatino Linotype" w:eastAsia="MS Mincho" w:hAnsi="Palatino Linotype" w:cs="Times New Roman"/>
          <w:sz w:val="24"/>
          <w:szCs w:val="24"/>
          <w:lang w:val="es-ES_tradnl" w:eastAsia="es-ES"/>
        </w:rPr>
        <w:t>establecid</w:t>
      </w:r>
      <w:r w:rsidRPr="00D00FE6">
        <w:rPr>
          <w:rFonts w:ascii="Palatino Linotype" w:eastAsia="MS Mincho" w:hAnsi="Palatino Linotype" w:cs="Times New Roman"/>
          <w:sz w:val="24"/>
          <w:szCs w:val="24"/>
          <w:lang w:val="es-ES_tradnl" w:eastAsia="es-ES"/>
        </w:rPr>
        <w:t>a</w:t>
      </w:r>
      <w:r w:rsidR="00172B12" w:rsidRPr="00D00FE6">
        <w:rPr>
          <w:rFonts w:ascii="Palatino Linotype" w:eastAsia="MS Mincho" w:hAnsi="Palatino Linotype" w:cs="Times New Roman"/>
          <w:sz w:val="24"/>
          <w:szCs w:val="24"/>
          <w:lang w:val="es-ES_tradnl" w:eastAsia="es-ES"/>
        </w:rPr>
        <w:t xml:space="preserve"> en el artículo 3 fracción XIV del Código Financiero Estatal que a la letra señala </w:t>
      </w:r>
      <w:r w:rsidR="003E44B1" w:rsidRPr="00D00FE6">
        <w:rPr>
          <w:rFonts w:ascii="Palatino Linotype" w:eastAsia="MS Mincho" w:hAnsi="Palatino Linotype" w:cs="Times New Roman"/>
          <w:sz w:val="24"/>
          <w:szCs w:val="24"/>
          <w:lang w:val="es-ES_tradnl" w:eastAsia="es-ES"/>
        </w:rPr>
        <w:t xml:space="preserve">que </w:t>
      </w:r>
      <w:r w:rsidR="001E6962" w:rsidRPr="00D00FE6">
        <w:rPr>
          <w:rFonts w:ascii="Palatino Linotype" w:eastAsia="MS Mincho" w:hAnsi="Palatino Linotype" w:cs="Times New Roman"/>
          <w:sz w:val="24"/>
          <w:szCs w:val="24"/>
          <w:lang w:val="es-ES_tradnl" w:eastAsia="es-ES"/>
        </w:rPr>
        <w:t>se entiende por: “</w:t>
      </w:r>
      <w:r w:rsidR="00172B12" w:rsidRPr="00D00FE6">
        <w:rPr>
          <w:rFonts w:ascii="Palatino Linotype" w:eastAsia="MS Mincho" w:hAnsi="Palatino Linotype" w:cs="Times New Roman"/>
          <w:b/>
          <w:bCs/>
          <w:sz w:val="24"/>
          <w:szCs w:val="24"/>
          <w:lang w:val="es-ES_tradnl" w:eastAsia="es-ES"/>
        </w:rPr>
        <w:t xml:space="preserve">Entidades Públicas. </w:t>
      </w:r>
      <w:r w:rsidR="00172B12" w:rsidRPr="00D00FE6">
        <w:rPr>
          <w:rFonts w:ascii="Palatino Linotype" w:eastAsia="MS Mincho" w:hAnsi="Palatino Linotype" w:cs="Times New Roman"/>
          <w:sz w:val="24"/>
          <w:szCs w:val="24"/>
          <w:lang w:val="es-ES_tradnl" w:eastAsia="es-ES"/>
        </w:rPr>
        <w:t>A Tribunales administrativos</w:t>
      </w:r>
      <w:r w:rsidR="00172B12" w:rsidRPr="00D00FE6">
        <w:rPr>
          <w:rFonts w:ascii="Palatino Linotype" w:eastAsia="MS Mincho" w:hAnsi="Palatino Linotype" w:cs="Times New Roman"/>
          <w:b/>
          <w:bCs/>
          <w:sz w:val="24"/>
          <w:szCs w:val="24"/>
          <w:lang w:val="es-ES_tradnl" w:eastAsia="es-ES"/>
        </w:rPr>
        <w:t xml:space="preserve"> </w:t>
      </w:r>
      <w:r w:rsidR="00172B12" w:rsidRPr="00D00FE6">
        <w:rPr>
          <w:rFonts w:ascii="Palatino Linotype" w:eastAsia="MS Mincho" w:hAnsi="Palatino Linotype" w:cs="Times New Roman"/>
          <w:sz w:val="24"/>
          <w:szCs w:val="24"/>
          <w:lang w:val="es-ES_tradnl" w:eastAsia="es-ES"/>
        </w:rPr>
        <w:t>y</w:t>
      </w:r>
      <w:r w:rsidR="00172B12" w:rsidRPr="00D00FE6">
        <w:rPr>
          <w:rFonts w:ascii="Palatino Linotype" w:eastAsia="MS Mincho" w:hAnsi="Palatino Linotype" w:cs="Times New Roman"/>
          <w:b/>
          <w:bCs/>
          <w:sz w:val="24"/>
          <w:szCs w:val="24"/>
          <w:lang w:val="es-ES_tradnl" w:eastAsia="es-ES"/>
        </w:rPr>
        <w:t xml:space="preserve"> organismos descentralizados, empresas de participación estatal o municipal y fideicomisos públicos, todos del Estado de México</w:t>
      </w:r>
      <w:r w:rsidR="001E6962" w:rsidRPr="00D00FE6">
        <w:rPr>
          <w:rFonts w:ascii="Palatino Linotype" w:eastAsia="MS Mincho" w:hAnsi="Palatino Linotype" w:cs="Times New Roman"/>
          <w:b/>
          <w:bCs/>
          <w:sz w:val="24"/>
          <w:szCs w:val="24"/>
          <w:lang w:val="es-ES_tradnl" w:eastAsia="es-ES"/>
        </w:rPr>
        <w:t>”</w:t>
      </w:r>
      <w:r w:rsidR="00172B12" w:rsidRPr="00D00FE6">
        <w:rPr>
          <w:rFonts w:ascii="Palatino Linotype" w:eastAsia="MS Mincho" w:hAnsi="Palatino Linotype" w:cs="Times New Roman"/>
          <w:b/>
          <w:bCs/>
          <w:sz w:val="24"/>
          <w:szCs w:val="24"/>
          <w:lang w:val="es-ES_tradnl" w:eastAsia="es-ES"/>
        </w:rPr>
        <w:t>.</w:t>
      </w:r>
      <w:r w:rsidRPr="00D00FE6">
        <w:rPr>
          <w:rFonts w:ascii="Palatino Linotype" w:eastAsia="MS Mincho" w:hAnsi="Palatino Linotype" w:cs="Times New Roman"/>
          <w:b/>
          <w:bCs/>
          <w:sz w:val="24"/>
          <w:szCs w:val="24"/>
          <w:lang w:val="es-ES_tradnl" w:eastAsia="es-ES"/>
        </w:rPr>
        <w:t xml:space="preserve"> </w:t>
      </w:r>
      <w:r w:rsidRPr="00D00FE6">
        <w:rPr>
          <w:rFonts w:ascii="Palatino Linotype" w:eastAsia="MS Mincho" w:hAnsi="Palatino Linotype" w:cs="Times New Roman"/>
          <w:bCs/>
          <w:sz w:val="24"/>
          <w:szCs w:val="24"/>
          <w:lang w:val="es-ES_tradnl" w:eastAsia="es-ES"/>
        </w:rPr>
        <w:t xml:space="preserve">Y si el artículo </w:t>
      </w:r>
      <w:r w:rsidR="003B7B3F" w:rsidRPr="00D00FE6">
        <w:rPr>
          <w:rFonts w:ascii="Palatino Linotype" w:eastAsia="MS Mincho" w:hAnsi="Palatino Linotype" w:cs="Times New Roman"/>
          <w:bCs/>
          <w:sz w:val="24"/>
          <w:szCs w:val="24"/>
          <w:lang w:val="es-ES_tradnl" w:eastAsia="es-ES"/>
        </w:rPr>
        <w:t xml:space="preserve">45 de la Ley Orgánica de la Administración Pública del Estado de México establece que los </w:t>
      </w:r>
      <w:r w:rsidR="003B7B3F" w:rsidRPr="00D00FE6">
        <w:rPr>
          <w:rFonts w:ascii="Palatino Linotype" w:eastAsia="MS Mincho" w:hAnsi="Palatino Linotype" w:cs="Times New Roman"/>
          <w:b/>
          <w:bCs/>
          <w:sz w:val="24"/>
          <w:szCs w:val="24"/>
          <w:lang w:val="es-ES_tradnl" w:eastAsia="es-ES"/>
        </w:rPr>
        <w:t xml:space="preserve">organismos descentralizados, las empresas de participación estatal y los fideicomisos públicos serán considerados como organismos auxiliares del Poder Ejecutivo”, </w:t>
      </w:r>
      <w:r w:rsidR="003B7B3F" w:rsidRPr="00D00FE6">
        <w:rPr>
          <w:rFonts w:ascii="Palatino Linotype" w:eastAsia="MS Mincho" w:hAnsi="Palatino Linotype" w:cs="Times New Roman"/>
          <w:bCs/>
          <w:sz w:val="24"/>
          <w:szCs w:val="24"/>
          <w:lang w:val="es-ES_tradnl" w:eastAsia="es-ES"/>
        </w:rPr>
        <w:t>una interpretación sistemática de ambas disposiciones jurídicas nos permite concluir que los organismos auxiliares se encuentran contemplados en la definición de entidades públicas del Código Financiero del Estado.</w:t>
      </w:r>
    </w:p>
    <w:p w14:paraId="4F1400B4" w14:textId="77777777" w:rsidR="000409BE" w:rsidRPr="00D00FE6" w:rsidRDefault="00172B12" w:rsidP="00D00FE6">
      <w:pPr>
        <w:spacing w:after="0" w:line="360" w:lineRule="auto"/>
        <w:ind w:right="49"/>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b/>
          <w:bCs/>
          <w:sz w:val="24"/>
          <w:szCs w:val="24"/>
          <w:lang w:val="es-ES_tradnl" w:eastAsia="es-ES"/>
        </w:rPr>
        <w:t xml:space="preserve"> </w:t>
      </w:r>
    </w:p>
    <w:p w14:paraId="4D6BDAF2" w14:textId="77777777" w:rsidR="00172B12" w:rsidRPr="00D00FE6" w:rsidRDefault="001E6962"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Luego entonces,</w:t>
      </w:r>
      <w:r w:rsidR="00172B12" w:rsidRPr="00D00FE6">
        <w:rPr>
          <w:rFonts w:ascii="Palatino Linotype" w:eastAsia="MS Mincho" w:hAnsi="Palatino Linotype" w:cs="Times New Roman"/>
          <w:sz w:val="24"/>
          <w:szCs w:val="24"/>
          <w:lang w:val="es-ES_tradnl" w:eastAsia="es-ES"/>
        </w:rPr>
        <w:t xml:space="preserve"> los organismos </w:t>
      </w:r>
      <w:r w:rsidR="003B7B3F" w:rsidRPr="00D00FE6">
        <w:rPr>
          <w:rFonts w:ascii="Palatino Linotype" w:eastAsia="MS Mincho" w:hAnsi="Palatino Linotype" w:cs="Times New Roman"/>
          <w:sz w:val="24"/>
          <w:szCs w:val="24"/>
          <w:lang w:val="es-ES_tradnl" w:eastAsia="es-ES"/>
        </w:rPr>
        <w:t xml:space="preserve">auxiliares, en su condición de </w:t>
      </w:r>
      <w:r w:rsidR="00172B12" w:rsidRPr="00D00FE6">
        <w:rPr>
          <w:rFonts w:ascii="Palatino Linotype" w:eastAsia="MS Mincho" w:hAnsi="Palatino Linotype" w:cs="Times New Roman"/>
          <w:sz w:val="24"/>
          <w:szCs w:val="24"/>
          <w:lang w:val="es-ES_tradnl" w:eastAsia="es-ES"/>
        </w:rPr>
        <w:t>descentralizados, empresas de participación estatal y fideicomisos públicos, son considerados y forman parte de la Administración Pública del Estado</w:t>
      </w:r>
      <w:r w:rsidR="00E95EE6" w:rsidRPr="00D00FE6">
        <w:rPr>
          <w:rFonts w:ascii="Palatino Linotype" w:eastAsia="MS Mincho" w:hAnsi="Palatino Linotype" w:cs="Times New Roman"/>
          <w:sz w:val="24"/>
          <w:szCs w:val="24"/>
          <w:lang w:val="es-ES_tradnl" w:eastAsia="es-ES"/>
        </w:rPr>
        <w:t xml:space="preserve">, </w:t>
      </w:r>
      <w:r w:rsidR="003B7B3F" w:rsidRPr="00D00FE6">
        <w:rPr>
          <w:rFonts w:ascii="Palatino Linotype" w:eastAsia="MS Mincho" w:hAnsi="Palatino Linotype" w:cs="Times New Roman"/>
          <w:sz w:val="24"/>
          <w:szCs w:val="24"/>
          <w:lang w:val="es-ES_tradnl" w:eastAsia="es-ES"/>
        </w:rPr>
        <w:t xml:space="preserve">y su gasto se encuentra autorizado en </w:t>
      </w:r>
      <w:r w:rsidR="00E95EE6" w:rsidRPr="00D00FE6">
        <w:rPr>
          <w:rFonts w:ascii="Palatino Linotype" w:eastAsia="MS Mincho" w:hAnsi="Palatino Linotype" w:cs="Times New Roman"/>
          <w:sz w:val="24"/>
          <w:szCs w:val="24"/>
          <w:lang w:val="es-ES_tradnl" w:eastAsia="es-ES"/>
        </w:rPr>
        <w:t>cualquier presupuesto de egresos</w:t>
      </w:r>
      <w:r w:rsidR="003B7B3F" w:rsidRPr="00D00FE6">
        <w:rPr>
          <w:rFonts w:ascii="Palatino Linotype" w:eastAsia="MS Mincho" w:hAnsi="Palatino Linotype" w:cs="Times New Roman"/>
          <w:sz w:val="24"/>
          <w:szCs w:val="24"/>
          <w:lang w:val="es-ES_tradnl" w:eastAsia="es-ES"/>
        </w:rPr>
        <w:t xml:space="preserve">, </w:t>
      </w:r>
      <w:r w:rsidR="007C2786" w:rsidRPr="00D00FE6">
        <w:rPr>
          <w:rFonts w:ascii="Palatino Linotype" w:eastAsia="MS Mincho" w:hAnsi="Palatino Linotype" w:cs="Times New Roman"/>
          <w:sz w:val="24"/>
          <w:szCs w:val="24"/>
          <w:lang w:val="es-ES_tradnl" w:eastAsia="es-ES"/>
        </w:rPr>
        <w:t xml:space="preserve">para el caso del año fiscal 2019, </w:t>
      </w:r>
      <w:r w:rsidR="003B7B3F" w:rsidRPr="00D00FE6">
        <w:rPr>
          <w:rFonts w:ascii="Palatino Linotype" w:eastAsia="MS Mincho" w:hAnsi="Palatino Linotype" w:cs="Times New Roman"/>
          <w:sz w:val="24"/>
          <w:szCs w:val="24"/>
          <w:lang w:val="es-ES_tradnl" w:eastAsia="es-ES"/>
        </w:rPr>
        <w:t>su presupuesto aprobado</w:t>
      </w:r>
      <w:r w:rsidR="007C2786" w:rsidRPr="00D00FE6">
        <w:rPr>
          <w:rFonts w:ascii="Palatino Linotype" w:eastAsia="MS Mincho" w:hAnsi="Palatino Linotype" w:cs="Times New Roman"/>
          <w:sz w:val="24"/>
          <w:szCs w:val="24"/>
          <w:lang w:val="es-ES_tradnl" w:eastAsia="es-ES"/>
        </w:rPr>
        <w:t xml:space="preserve"> se encuentra </w:t>
      </w:r>
      <w:r w:rsidR="003B7B3F" w:rsidRPr="00D00FE6">
        <w:rPr>
          <w:rFonts w:ascii="Palatino Linotype" w:eastAsia="MS Mincho" w:hAnsi="Palatino Linotype" w:cs="Times New Roman"/>
          <w:sz w:val="24"/>
          <w:szCs w:val="24"/>
          <w:lang w:val="es-ES_tradnl" w:eastAsia="es-ES"/>
        </w:rPr>
        <w:t xml:space="preserve">definido </w:t>
      </w:r>
      <w:r w:rsidR="007C2786" w:rsidRPr="00D00FE6">
        <w:rPr>
          <w:rFonts w:ascii="Palatino Linotype" w:eastAsia="MS Mincho" w:hAnsi="Palatino Linotype" w:cs="Times New Roman"/>
          <w:sz w:val="24"/>
          <w:szCs w:val="24"/>
          <w:lang w:val="es-ES_tradnl" w:eastAsia="es-ES"/>
        </w:rPr>
        <w:t>en el artículo 33 del Presupuesto de Egresos del Estado de México</w:t>
      </w:r>
      <w:r w:rsidR="007C2786" w:rsidRPr="00D00FE6">
        <w:rPr>
          <w:rStyle w:val="Refdenotaalpie"/>
          <w:rFonts w:ascii="Palatino Linotype" w:eastAsia="MS Mincho" w:hAnsi="Palatino Linotype" w:cs="Times New Roman"/>
          <w:sz w:val="24"/>
          <w:szCs w:val="24"/>
          <w:lang w:val="es-ES_tradnl" w:eastAsia="es-ES"/>
        </w:rPr>
        <w:footnoteReference w:id="15"/>
      </w:r>
      <w:r w:rsidR="007C2786" w:rsidRPr="00D00FE6">
        <w:rPr>
          <w:rFonts w:ascii="Palatino Linotype" w:eastAsia="MS Mincho" w:hAnsi="Palatino Linotype" w:cs="Times New Roman"/>
          <w:sz w:val="24"/>
          <w:szCs w:val="24"/>
          <w:lang w:val="es-ES_tradnl" w:eastAsia="es-ES"/>
        </w:rPr>
        <w:t xml:space="preserve">. </w:t>
      </w:r>
      <w:r w:rsidR="00E95EE6" w:rsidRPr="00D00FE6">
        <w:rPr>
          <w:rFonts w:ascii="Palatino Linotype" w:eastAsia="MS Mincho" w:hAnsi="Palatino Linotype" w:cs="Times New Roman"/>
          <w:sz w:val="24"/>
          <w:szCs w:val="24"/>
          <w:lang w:val="es-ES_tradnl" w:eastAsia="es-ES"/>
        </w:rPr>
        <w:t xml:space="preserve"> </w:t>
      </w:r>
    </w:p>
    <w:p w14:paraId="3DBB62C9" w14:textId="77777777" w:rsidR="00E95EE6" w:rsidRPr="00D00FE6" w:rsidRDefault="00E95EE6"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8C98FEF" w14:textId="77777777" w:rsidR="00172B12" w:rsidRPr="00D00FE6" w:rsidRDefault="001E6962"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Es</w:t>
      </w:r>
      <w:r w:rsidR="007C2786" w:rsidRPr="00D00FE6">
        <w:rPr>
          <w:rFonts w:ascii="Palatino Linotype" w:eastAsia="MS Mincho" w:hAnsi="Palatino Linotype" w:cs="Times New Roman"/>
          <w:sz w:val="24"/>
          <w:szCs w:val="24"/>
          <w:lang w:val="es-ES_tradnl" w:eastAsia="es-ES"/>
        </w:rPr>
        <w:t xml:space="preserve"> importante mencionar que de acuerdo con el artículo 15 de</w:t>
      </w:r>
      <w:r w:rsidRPr="00D00FE6">
        <w:rPr>
          <w:rFonts w:ascii="Palatino Linotype" w:eastAsia="MS Mincho" w:hAnsi="Palatino Linotype" w:cs="Times New Roman"/>
          <w:sz w:val="24"/>
          <w:szCs w:val="24"/>
          <w:lang w:val="es-ES_tradnl" w:eastAsia="es-ES"/>
        </w:rPr>
        <w:t xml:space="preserve">l referido </w:t>
      </w:r>
      <w:r w:rsidR="007C2786" w:rsidRPr="00D00FE6">
        <w:rPr>
          <w:rFonts w:ascii="Palatino Linotype" w:eastAsia="MS Mincho" w:hAnsi="Palatino Linotype" w:cs="Times New Roman"/>
          <w:sz w:val="24"/>
          <w:szCs w:val="24"/>
          <w:lang w:val="es-ES_tradnl" w:eastAsia="es-ES"/>
        </w:rPr>
        <w:t xml:space="preserve">Presupuesto de Egresos del Estado de México, </w:t>
      </w:r>
      <w:r w:rsidR="003B7B3F" w:rsidRPr="00D00FE6">
        <w:rPr>
          <w:rFonts w:ascii="Palatino Linotype" w:eastAsia="MS Mincho" w:hAnsi="Palatino Linotype" w:cs="Times New Roman"/>
          <w:sz w:val="24"/>
          <w:szCs w:val="24"/>
          <w:lang w:val="es-ES_tradnl" w:eastAsia="es-ES"/>
        </w:rPr>
        <w:t>el gasto público se clasifica de manera económica por capítulo, siendo el primero de ellos el denominado capítulo 1000 Servicios personales, como puede apreciarse a continuación</w:t>
      </w:r>
      <w:r w:rsidR="007C2786" w:rsidRPr="00D00FE6">
        <w:rPr>
          <w:rFonts w:ascii="Palatino Linotype" w:eastAsia="MS Mincho" w:hAnsi="Palatino Linotype" w:cs="Times New Roman"/>
          <w:sz w:val="24"/>
          <w:szCs w:val="24"/>
          <w:lang w:val="es-ES_tradnl" w:eastAsia="es-ES"/>
        </w:rPr>
        <w:t xml:space="preserve">: </w:t>
      </w:r>
    </w:p>
    <w:p w14:paraId="47A3B8A3" w14:textId="77777777" w:rsidR="007C2786" w:rsidRPr="00D00FE6" w:rsidRDefault="007C2786" w:rsidP="00D00FE6">
      <w:pPr>
        <w:spacing w:after="0" w:line="360" w:lineRule="auto"/>
        <w:ind w:left="567" w:right="567"/>
        <w:contextualSpacing/>
        <w:jc w:val="both"/>
        <w:rPr>
          <w:rFonts w:ascii="Palatino Linotype" w:eastAsia="MS Mincho" w:hAnsi="Palatino Linotype" w:cs="Times New Roman"/>
          <w:sz w:val="24"/>
          <w:szCs w:val="24"/>
          <w:lang w:val="es-ES_tradnl" w:eastAsia="es-ES"/>
        </w:rPr>
      </w:pPr>
    </w:p>
    <w:p w14:paraId="6EEF25DF" w14:textId="77777777" w:rsidR="007C2786" w:rsidRPr="00D00FE6" w:rsidRDefault="007C2786"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b/>
          <w:bCs/>
          <w:sz w:val="24"/>
          <w:szCs w:val="24"/>
        </w:rPr>
        <w:t>Artículo 15.</w:t>
      </w:r>
      <w:r w:rsidRPr="00D00FE6">
        <w:rPr>
          <w:rFonts w:ascii="Palatino Linotype" w:hAnsi="Palatino Linotype"/>
          <w:sz w:val="24"/>
          <w:szCs w:val="24"/>
        </w:rPr>
        <w:t xml:space="preserve"> Las erogaciones previstas en el artículo anterior</w:t>
      </w:r>
      <w:r w:rsidR="001E6962" w:rsidRPr="00D00FE6">
        <w:rPr>
          <w:rStyle w:val="Refdenotaalpie"/>
          <w:rFonts w:ascii="Palatino Linotype" w:hAnsi="Palatino Linotype"/>
          <w:sz w:val="24"/>
          <w:szCs w:val="24"/>
        </w:rPr>
        <w:footnoteReference w:id="16"/>
      </w:r>
      <w:r w:rsidRPr="00D00FE6">
        <w:rPr>
          <w:rFonts w:ascii="Palatino Linotype" w:hAnsi="Palatino Linotype"/>
          <w:sz w:val="24"/>
          <w:szCs w:val="24"/>
        </w:rPr>
        <w:t xml:space="preserve"> se distribuyen en la clasificación económica de la siguiente forma:</w:t>
      </w:r>
    </w:p>
    <w:p w14:paraId="678CC1FD" w14:textId="77777777" w:rsidR="007C2786" w:rsidRPr="00D00FE6" w:rsidRDefault="007C2786" w:rsidP="00D00FE6">
      <w:pPr>
        <w:tabs>
          <w:tab w:val="left" w:pos="7371"/>
        </w:tabs>
        <w:spacing w:after="0" w:line="360" w:lineRule="auto"/>
        <w:ind w:left="567" w:right="709"/>
        <w:contextualSpacing/>
        <w:jc w:val="both"/>
        <w:rPr>
          <w:rFonts w:ascii="Palatino Linotype" w:eastAsia="MS Mincho" w:hAnsi="Palatino Linotype" w:cs="Times New Roman"/>
          <w:sz w:val="24"/>
          <w:szCs w:val="24"/>
          <w:lang w:val="es-ES_tradnl" w:eastAsia="es-ES"/>
        </w:rPr>
      </w:pPr>
      <w:r w:rsidRPr="00D00FE6">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1472A0A" wp14:editId="422485F8">
                <wp:simplePos x="0" y="0"/>
                <wp:positionH relativeFrom="column">
                  <wp:posOffset>398064</wp:posOffset>
                </wp:positionH>
                <wp:positionV relativeFrom="paragraph">
                  <wp:posOffset>133688</wp:posOffset>
                </wp:positionV>
                <wp:extent cx="4007796" cy="2333476"/>
                <wp:effectExtent l="19050" t="19050" r="12065" b="10160"/>
                <wp:wrapNone/>
                <wp:docPr id="2" name="Rectángulo 2"/>
                <wp:cNvGraphicFramePr/>
                <a:graphic xmlns:a="http://schemas.openxmlformats.org/drawingml/2006/main">
                  <a:graphicData uri="http://schemas.microsoft.com/office/word/2010/wordprocessingShape">
                    <wps:wsp>
                      <wps:cNvSpPr/>
                      <wps:spPr>
                        <a:xfrm>
                          <a:off x="0" y="0"/>
                          <a:ext cx="4007796" cy="23334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CBCE8" id="Rectángulo 2" o:spid="_x0000_s1026" style="position:absolute;margin-left:31.35pt;margin-top:10.55pt;width:315.55pt;height:18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" filled="f" strokecolor="red" strokeweight="3pt"/>
            </w:pict>
          </mc:Fallback>
        </mc:AlternateContent>
      </w:r>
      <w:r w:rsidRPr="00D00FE6">
        <w:rPr>
          <w:rFonts w:ascii="Palatino Linotype" w:hAnsi="Palatino Linotype"/>
          <w:noProof/>
          <w:sz w:val="24"/>
          <w:szCs w:val="24"/>
          <w:lang w:eastAsia="es-MX"/>
        </w:rPr>
        <w:drawing>
          <wp:inline distT="0" distB="0" distL="0" distR="0" wp14:anchorId="0E3447C0" wp14:editId="06B13D43">
            <wp:extent cx="5318524" cy="277238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53" t="34704" r="26440" b="27178"/>
                    <a:stretch/>
                  </pic:blipFill>
                  <pic:spPr bwMode="auto">
                    <a:xfrm>
                      <a:off x="0" y="0"/>
                      <a:ext cx="5353124" cy="2790419"/>
                    </a:xfrm>
                    <a:prstGeom prst="rect">
                      <a:avLst/>
                    </a:prstGeom>
                    <a:ln>
                      <a:noFill/>
                    </a:ln>
                    <a:extLst>
                      <a:ext uri="{53640926-AAD7-44D8-BBD7-CCE9431645EC}">
                        <a14:shadowObscured xmlns:a14="http://schemas.microsoft.com/office/drawing/2010/main"/>
                      </a:ext>
                    </a:extLst>
                  </pic:spPr>
                </pic:pic>
              </a:graphicData>
            </a:graphic>
          </wp:inline>
        </w:drawing>
      </w:r>
    </w:p>
    <w:p w14:paraId="1DFAE8FE" w14:textId="77777777" w:rsidR="007C2786" w:rsidRPr="00D00FE6" w:rsidRDefault="007C2786"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3DC92932" w14:textId="77777777" w:rsidR="003B7B3F" w:rsidRPr="00D00FE6" w:rsidRDefault="001E6962"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De lo anterior se desprende que</w:t>
      </w:r>
      <w:r w:rsidR="00D32DD9" w:rsidRPr="00D00FE6">
        <w:rPr>
          <w:rFonts w:ascii="Palatino Linotype" w:eastAsia="MS Mincho" w:hAnsi="Palatino Linotype" w:cs="Times New Roman"/>
          <w:sz w:val="24"/>
          <w:szCs w:val="24"/>
          <w:lang w:val="es-ES_tradnl" w:eastAsia="es-ES"/>
        </w:rPr>
        <w:t xml:space="preserve"> las erogaciones previstas para el Poder Ejecutivo para el gasto corriente y de inversión de las dependencias se distribuirán por diversos capítulos, de tal manera que</w:t>
      </w:r>
      <w:r w:rsidR="007C2786" w:rsidRPr="00D00FE6">
        <w:rPr>
          <w:rFonts w:ascii="Palatino Linotype" w:eastAsia="MS Mincho" w:hAnsi="Palatino Linotype" w:cs="Times New Roman"/>
          <w:sz w:val="24"/>
          <w:szCs w:val="24"/>
          <w:lang w:val="es-ES_tradnl" w:eastAsia="es-ES"/>
        </w:rPr>
        <w:t xml:space="preserve">, la Secretaría de Finanzas </w:t>
      </w:r>
      <w:r w:rsidR="003B7B3F" w:rsidRPr="00D00FE6">
        <w:rPr>
          <w:rFonts w:ascii="Palatino Linotype" w:eastAsia="MS Mincho" w:hAnsi="Palatino Linotype" w:cs="Times New Roman"/>
          <w:sz w:val="24"/>
          <w:szCs w:val="24"/>
          <w:lang w:val="es-ES_tradnl" w:eastAsia="es-ES"/>
        </w:rPr>
        <w:t xml:space="preserve">al elaborar el proyecto de presupuesto de egresos del estado y contemplar el presupuesto </w:t>
      </w:r>
      <w:proofErr w:type="spellStart"/>
      <w:r w:rsidR="003B7B3F" w:rsidRPr="00D00FE6">
        <w:rPr>
          <w:rFonts w:ascii="Palatino Linotype" w:eastAsia="MS Mincho" w:hAnsi="Palatino Linotype" w:cs="Times New Roman"/>
          <w:sz w:val="24"/>
          <w:szCs w:val="24"/>
          <w:lang w:val="es-ES_tradnl" w:eastAsia="es-ES"/>
        </w:rPr>
        <w:t>de el</w:t>
      </w:r>
      <w:proofErr w:type="spellEnd"/>
      <w:r w:rsidR="003B7B3F" w:rsidRPr="00D00FE6">
        <w:rPr>
          <w:rFonts w:ascii="Palatino Linotype" w:eastAsia="MS Mincho" w:hAnsi="Palatino Linotype" w:cs="Times New Roman"/>
          <w:sz w:val="24"/>
          <w:szCs w:val="24"/>
          <w:lang w:val="es-ES_tradnl" w:eastAsia="es-ES"/>
        </w:rPr>
        <w:t xml:space="preserve"> gasto de las </w:t>
      </w:r>
      <w:r w:rsidR="003B7B3F" w:rsidRPr="00D00FE6">
        <w:rPr>
          <w:rFonts w:ascii="Palatino Linotype" w:eastAsia="MS Mincho" w:hAnsi="Palatino Linotype" w:cs="Times New Roman"/>
          <w:b/>
          <w:bCs/>
          <w:i/>
          <w:iCs/>
          <w:sz w:val="24"/>
          <w:szCs w:val="24"/>
          <w:lang w:val="es-ES_tradnl" w:eastAsia="es-ES"/>
        </w:rPr>
        <w:t xml:space="preserve">de las </w:t>
      </w:r>
      <w:r w:rsidR="003B7B3F" w:rsidRPr="00D00FE6">
        <w:rPr>
          <w:rFonts w:ascii="Palatino Linotype" w:eastAsia="MS Mincho" w:hAnsi="Palatino Linotype" w:cs="Times New Roman"/>
          <w:bCs/>
          <w:i/>
          <w:iCs/>
          <w:sz w:val="24"/>
          <w:szCs w:val="24"/>
          <w:lang w:val="es-ES_tradnl" w:eastAsia="es-ES"/>
        </w:rPr>
        <w:t>Dependencias,</w:t>
      </w:r>
      <w:r w:rsidR="003B7B3F" w:rsidRPr="00D00FE6">
        <w:rPr>
          <w:rFonts w:ascii="Palatino Linotype" w:eastAsia="MS Mincho" w:hAnsi="Palatino Linotype" w:cs="Times New Roman"/>
          <w:b/>
          <w:bCs/>
          <w:i/>
          <w:iCs/>
          <w:sz w:val="24"/>
          <w:szCs w:val="24"/>
          <w:lang w:val="es-ES_tradnl" w:eastAsia="es-ES"/>
        </w:rPr>
        <w:t xml:space="preserve"> Entidades Públicas, </w:t>
      </w:r>
      <w:r w:rsidR="003B7B3F" w:rsidRPr="00D00FE6">
        <w:rPr>
          <w:rFonts w:ascii="Palatino Linotype" w:eastAsia="MS Mincho" w:hAnsi="Palatino Linotype" w:cs="Times New Roman"/>
          <w:bCs/>
          <w:i/>
          <w:iCs/>
          <w:sz w:val="24"/>
          <w:szCs w:val="24"/>
          <w:lang w:val="es-ES_tradnl" w:eastAsia="es-ES"/>
        </w:rPr>
        <w:t>Organismos Autónomos, Poderes Legislativo y Judicial,</w:t>
      </w:r>
      <w:r w:rsidR="003B7B3F" w:rsidRPr="00D00FE6">
        <w:rPr>
          <w:rFonts w:ascii="Palatino Linotype" w:eastAsia="MS Mincho" w:hAnsi="Palatino Linotype" w:cs="Times New Roman"/>
          <w:bCs/>
          <w:iCs/>
          <w:sz w:val="24"/>
          <w:szCs w:val="24"/>
          <w:lang w:val="es-ES_tradnl" w:eastAsia="es-ES"/>
        </w:rPr>
        <w:t xml:space="preserve"> necesita presentar dichos montos bajo el criterio de clasificación económica que contempla los servicios personales, cifra que sólo puede componerse a partir de conocer los tabuladores de sueldos, el número de servidores públicos y demás cargos que proponen </w:t>
      </w:r>
      <w:r w:rsidR="003B7B3F" w:rsidRPr="00D00FE6">
        <w:rPr>
          <w:rFonts w:ascii="Palatino Linotype" w:eastAsia="MS Mincho" w:hAnsi="Palatino Linotype" w:cs="Times New Roman"/>
          <w:b/>
          <w:bCs/>
          <w:i/>
          <w:iCs/>
          <w:sz w:val="24"/>
          <w:szCs w:val="24"/>
          <w:lang w:val="es-ES_tradnl" w:eastAsia="es-ES"/>
        </w:rPr>
        <w:t xml:space="preserve">las </w:t>
      </w:r>
      <w:r w:rsidR="003B7B3F" w:rsidRPr="00D00FE6">
        <w:rPr>
          <w:rFonts w:ascii="Palatino Linotype" w:eastAsia="MS Mincho" w:hAnsi="Palatino Linotype" w:cs="Times New Roman"/>
          <w:bCs/>
          <w:i/>
          <w:iCs/>
          <w:sz w:val="24"/>
          <w:szCs w:val="24"/>
          <w:lang w:val="es-ES_tradnl" w:eastAsia="es-ES"/>
        </w:rPr>
        <w:t>Dependencias,</w:t>
      </w:r>
      <w:r w:rsidR="003B7B3F" w:rsidRPr="00D00FE6">
        <w:rPr>
          <w:rFonts w:ascii="Palatino Linotype" w:eastAsia="MS Mincho" w:hAnsi="Palatino Linotype" w:cs="Times New Roman"/>
          <w:b/>
          <w:bCs/>
          <w:i/>
          <w:iCs/>
          <w:sz w:val="24"/>
          <w:szCs w:val="24"/>
          <w:lang w:val="es-ES_tradnl" w:eastAsia="es-ES"/>
        </w:rPr>
        <w:t xml:space="preserve"> Entidades Públicas, </w:t>
      </w:r>
      <w:r w:rsidR="003B7B3F" w:rsidRPr="00D00FE6">
        <w:rPr>
          <w:rFonts w:ascii="Palatino Linotype" w:eastAsia="MS Mincho" w:hAnsi="Palatino Linotype" w:cs="Times New Roman"/>
          <w:bCs/>
          <w:i/>
          <w:iCs/>
          <w:sz w:val="24"/>
          <w:szCs w:val="24"/>
          <w:lang w:val="es-ES_tradnl" w:eastAsia="es-ES"/>
        </w:rPr>
        <w:t>Organismos Autónomos, Poderes Legislativo y Judicial.</w:t>
      </w:r>
    </w:p>
    <w:p w14:paraId="693E4398" w14:textId="77777777" w:rsidR="003B7B3F" w:rsidRPr="00D00FE6" w:rsidRDefault="003B7B3F" w:rsidP="00D00FE6">
      <w:pPr>
        <w:spacing w:after="0" w:line="360" w:lineRule="auto"/>
        <w:ind w:left="2411" w:right="49"/>
        <w:contextualSpacing/>
        <w:jc w:val="both"/>
        <w:rPr>
          <w:rFonts w:ascii="Palatino Linotype" w:eastAsia="MS Mincho" w:hAnsi="Palatino Linotype" w:cs="Times New Roman"/>
          <w:sz w:val="24"/>
          <w:szCs w:val="24"/>
          <w:lang w:val="es-ES_tradnl" w:eastAsia="es-ES"/>
        </w:rPr>
      </w:pPr>
    </w:p>
    <w:p w14:paraId="14B415A8" w14:textId="77777777" w:rsidR="00CE120A" w:rsidRPr="00D00FE6" w:rsidRDefault="003B7B3F"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P</w:t>
      </w:r>
      <w:r w:rsidR="007C2786" w:rsidRPr="00D00FE6">
        <w:rPr>
          <w:rFonts w:ascii="Palatino Linotype" w:eastAsia="MS Mincho" w:hAnsi="Palatino Linotype" w:cs="Times New Roman"/>
          <w:sz w:val="24"/>
          <w:szCs w:val="24"/>
          <w:lang w:val="es-ES_tradnl" w:eastAsia="es-ES"/>
        </w:rPr>
        <w:t xml:space="preserve">or </w:t>
      </w:r>
      <w:r w:rsidR="00CE120A" w:rsidRPr="00D00FE6">
        <w:rPr>
          <w:rFonts w:ascii="Palatino Linotype" w:eastAsia="MS Mincho" w:hAnsi="Palatino Linotype" w:cs="Times New Roman"/>
          <w:sz w:val="24"/>
          <w:szCs w:val="24"/>
          <w:lang w:val="es-ES_tradnl" w:eastAsia="es-ES"/>
        </w:rPr>
        <w:t xml:space="preserve">consiguiente, el </w:t>
      </w:r>
      <w:r w:rsidR="00CE120A" w:rsidRPr="00D00FE6">
        <w:rPr>
          <w:rFonts w:ascii="Palatino Linotype" w:eastAsia="MS Mincho" w:hAnsi="Palatino Linotype" w:cs="Times New Roman"/>
          <w:b/>
          <w:bCs/>
          <w:sz w:val="24"/>
          <w:szCs w:val="24"/>
          <w:lang w:val="es-ES_tradnl" w:eastAsia="es-ES"/>
        </w:rPr>
        <w:t xml:space="preserve">Sujeto Obligado </w:t>
      </w:r>
      <w:r w:rsidR="00CE120A" w:rsidRPr="00D00FE6">
        <w:rPr>
          <w:rFonts w:ascii="Palatino Linotype" w:eastAsia="MS Mincho" w:hAnsi="Palatino Linotype" w:cs="Times New Roman"/>
          <w:sz w:val="24"/>
          <w:szCs w:val="24"/>
          <w:lang w:val="es-ES_tradnl" w:eastAsia="es-ES"/>
        </w:rPr>
        <w:t>tendría que tener la información relativa a:</w:t>
      </w:r>
    </w:p>
    <w:p w14:paraId="5BAF9609" w14:textId="77777777" w:rsidR="00CE120A" w:rsidRPr="00D00FE6" w:rsidRDefault="00CE120A"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7A1BC676" w14:textId="77777777" w:rsidR="00CE120A" w:rsidRPr="00D00FE6" w:rsidRDefault="00CE120A" w:rsidP="00D00FE6">
      <w:pPr>
        <w:pStyle w:val="Prrafodelista"/>
        <w:numPr>
          <w:ilvl w:val="0"/>
          <w:numId w:val="31"/>
        </w:numPr>
        <w:spacing w:after="0" w:line="360" w:lineRule="auto"/>
        <w:ind w:left="851" w:right="567" w:hanging="283"/>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El número de elementos con los que cuenta el Cuerpo de Seguridad Auxiliares del Estado de México. </w:t>
      </w:r>
    </w:p>
    <w:p w14:paraId="16998BFD" w14:textId="77777777" w:rsidR="00CE120A" w:rsidRPr="00D00FE6" w:rsidRDefault="00CE120A" w:rsidP="00D00FE6">
      <w:pPr>
        <w:pStyle w:val="Prrafodelista"/>
        <w:numPr>
          <w:ilvl w:val="0"/>
          <w:numId w:val="31"/>
        </w:numPr>
        <w:spacing w:after="0" w:line="360" w:lineRule="auto"/>
        <w:ind w:left="851" w:right="567" w:hanging="283"/>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El monto por concepto de nómina de sus integrantes. </w:t>
      </w:r>
    </w:p>
    <w:p w14:paraId="1B9C2AC6" w14:textId="77777777" w:rsidR="003B7B3F" w:rsidRPr="00D00FE6" w:rsidRDefault="003B7B3F" w:rsidP="00D00FE6">
      <w:pPr>
        <w:pStyle w:val="Prrafodelista"/>
        <w:spacing w:after="0" w:line="360" w:lineRule="auto"/>
        <w:ind w:left="0"/>
        <w:jc w:val="both"/>
        <w:rPr>
          <w:rFonts w:ascii="Palatino Linotype" w:eastAsia="MS Mincho" w:hAnsi="Palatino Linotype" w:cs="Times New Roman"/>
          <w:i/>
          <w:iCs/>
          <w:sz w:val="24"/>
          <w:szCs w:val="24"/>
          <w:lang w:val="es-ES_tradnl" w:eastAsia="es-ES"/>
        </w:rPr>
      </w:pPr>
    </w:p>
    <w:p w14:paraId="5121BACE" w14:textId="77777777" w:rsidR="001C26D1" w:rsidRPr="00D00FE6" w:rsidRDefault="00CE0283" w:rsidP="00D00FE6">
      <w:pPr>
        <w:pStyle w:val="Prrafodelista"/>
        <w:numPr>
          <w:ilvl w:val="0"/>
          <w:numId w:val="2"/>
        </w:numPr>
        <w:spacing w:after="0" w:line="360" w:lineRule="auto"/>
        <w:ind w:left="0" w:firstLine="0"/>
        <w:jc w:val="both"/>
        <w:rPr>
          <w:rFonts w:ascii="Palatino Linotype" w:eastAsia="MS Mincho" w:hAnsi="Palatino Linotype" w:cs="Times New Roman"/>
          <w:i/>
          <w:iCs/>
          <w:sz w:val="24"/>
          <w:szCs w:val="24"/>
          <w:lang w:val="es-ES_tradnl" w:eastAsia="es-ES"/>
        </w:rPr>
      </w:pPr>
      <w:r w:rsidRPr="00D00FE6">
        <w:rPr>
          <w:rFonts w:ascii="Palatino Linotype" w:eastAsia="MS Mincho" w:hAnsi="Palatino Linotype" w:cs="Times New Roman"/>
          <w:sz w:val="24"/>
          <w:szCs w:val="24"/>
          <w:lang w:val="es-ES_tradnl" w:eastAsia="es-ES"/>
        </w:rPr>
        <w:t xml:space="preserve">Por otro lado, tenemos que, </w:t>
      </w:r>
      <w:r w:rsidR="001C26D1" w:rsidRPr="00D00FE6">
        <w:rPr>
          <w:rFonts w:ascii="Palatino Linotype" w:eastAsia="MS Mincho" w:hAnsi="Palatino Linotype" w:cs="Times New Roman"/>
          <w:sz w:val="24"/>
          <w:szCs w:val="24"/>
          <w:lang w:val="es-ES_tradnl" w:eastAsia="es-ES"/>
        </w:rPr>
        <w:t xml:space="preserve">de acuerdo con lo establecido en el artículo 349 del Código Financiero del Estado de México: </w:t>
      </w:r>
      <w:r w:rsidR="001C26D1" w:rsidRPr="00D00FE6">
        <w:rPr>
          <w:rFonts w:ascii="Palatino Linotype" w:eastAsia="MS Mincho" w:hAnsi="Palatino Linotype" w:cs="Times New Roman"/>
          <w:i/>
          <w:iCs/>
          <w:sz w:val="24"/>
          <w:szCs w:val="24"/>
          <w:lang w:val="es-ES_tradnl" w:eastAsia="es-ES"/>
        </w:rPr>
        <w:t>“</w:t>
      </w:r>
      <w:r w:rsidR="001C26D1" w:rsidRPr="00D00FE6">
        <w:rPr>
          <w:rFonts w:ascii="Palatino Linotype" w:hAnsi="Palatino Linotype"/>
          <w:i/>
          <w:iCs/>
          <w:sz w:val="24"/>
          <w:szCs w:val="24"/>
        </w:rPr>
        <w:t>Las Dependencias, Entidades Públicas y unidades administrativas proporcionarán con la periodicidad que determinen la Secretaría y las tesorerías, la información contable que comprenderá la patrimonial y presupuestal, para la integración de los estados financieros”.</w:t>
      </w:r>
    </w:p>
    <w:p w14:paraId="1608589D" w14:textId="77777777" w:rsidR="001C26D1" w:rsidRPr="00D00FE6" w:rsidRDefault="001C26D1" w:rsidP="00D00FE6">
      <w:pPr>
        <w:pStyle w:val="Prrafodelista"/>
        <w:spacing w:after="0" w:line="360" w:lineRule="auto"/>
        <w:ind w:left="0"/>
        <w:jc w:val="both"/>
        <w:rPr>
          <w:rFonts w:ascii="Palatino Linotype" w:eastAsia="MS Mincho" w:hAnsi="Palatino Linotype" w:cs="Times New Roman"/>
          <w:i/>
          <w:iCs/>
          <w:sz w:val="24"/>
          <w:szCs w:val="24"/>
          <w:lang w:val="es-ES_tradnl" w:eastAsia="es-ES"/>
        </w:rPr>
      </w:pPr>
    </w:p>
    <w:p w14:paraId="593C4877" w14:textId="77777777" w:rsidR="001C26D1" w:rsidRPr="00D00FE6" w:rsidRDefault="001C26D1" w:rsidP="00D00FE6">
      <w:pPr>
        <w:pStyle w:val="Prrafodelista"/>
        <w:numPr>
          <w:ilvl w:val="0"/>
          <w:numId w:val="2"/>
        </w:numPr>
        <w:spacing w:after="0" w:line="360" w:lineRule="auto"/>
        <w:ind w:left="0" w:firstLine="0"/>
        <w:jc w:val="both"/>
        <w:rPr>
          <w:rFonts w:ascii="Palatino Linotype" w:eastAsia="MS Mincho" w:hAnsi="Palatino Linotype" w:cs="Times New Roman"/>
          <w:i/>
          <w:iCs/>
          <w:sz w:val="24"/>
          <w:szCs w:val="24"/>
          <w:lang w:val="es-ES_tradnl" w:eastAsia="es-ES"/>
        </w:rPr>
      </w:pPr>
      <w:r w:rsidRPr="00D00FE6">
        <w:rPr>
          <w:rFonts w:ascii="Palatino Linotype" w:eastAsia="MS Mincho" w:hAnsi="Palatino Linotype" w:cs="Times New Roman"/>
          <w:sz w:val="24"/>
          <w:szCs w:val="24"/>
          <w:lang w:val="es-ES_tradnl" w:eastAsia="es-ES"/>
        </w:rPr>
        <w:t xml:space="preserve">Del mismo modo, de acuerdo con lo establecido por el artículo 352 del Código Financiero Estatal, se tiene que </w:t>
      </w:r>
      <w:proofErr w:type="spellStart"/>
      <w:r w:rsidRPr="00D00FE6">
        <w:rPr>
          <w:rFonts w:ascii="Palatino Linotype" w:eastAsia="MS Mincho" w:hAnsi="Palatino Linotype" w:cs="Times New Roman"/>
          <w:sz w:val="24"/>
          <w:szCs w:val="24"/>
          <w:lang w:val="es-ES_tradnl" w:eastAsia="es-ES"/>
        </w:rPr>
        <w:t>esta</w:t>
      </w:r>
      <w:proofErr w:type="spellEnd"/>
      <w:r w:rsidRPr="00D00FE6">
        <w:rPr>
          <w:rFonts w:ascii="Palatino Linotype" w:eastAsia="MS Mincho" w:hAnsi="Palatino Linotype" w:cs="Times New Roman"/>
          <w:sz w:val="24"/>
          <w:szCs w:val="24"/>
          <w:lang w:val="es-ES_tradnl" w:eastAsia="es-ES"/>
        </w:rPr>
        <w:t xml:space="preserve"> a la letra señala que; </w:t>
      </w:r>
    </w:p>
    <w:p w14:paraId="78B4D75E" w14:textId="77777777" w:rsidR="001C26D1" w:rsidRPr="00D00FE6" w:rsidRDefault="001C26D1" w:rsidP="00D00FE6">
      <w:pPr>
        <w:pStyle w:val="Prrafodelista"/>
        <w:spacing w:after="0" w:line="360" w:lineRule="auto"/>
        <w:ind w:left="567" w:right="567"/>
        <w:jc w:val="both"/>
        <w:rPr>
          <w:rFonts w:ascii="Palatino Linotype" w:eastAsia="MS Mincho" w:hAnsi="Palatino Linotype" w:cs="Times New Roman"/>
          <w:i/>
          <w:iCs/>
          <w:sz w:val="24"/>
          <w:szCs w:val="24"/>
          <w:lang w:val="es-ES_tradnl" w:eastAsia="es-ES"/>
        </w:rPr>
      </w:pPr>
    </w:p>
    <w:p w14:paraId="4CB71EB1" w14:textId="77777777" w:rsidR="001C26D1" w:rsidRPr="00D00FE6" w:rsidRDefault="001C26D1" w:rsidP="00D00FE6">
      <w:pPr>
        <w:pStyle w:val="Prrafodelista"/>
        <w:spacing w:after="0" w:line="360" w:lineRule="auto"/>
        <w:ind w:left="567" w:right="567"/>
        <w:jc w:val="both"/>
        <w:rPr>
          <w:rFonts w:ascii="Palatino Linotype" w:hAnsi="Palatino Linotype"/>
          <w:b/>
          <w:bCs/>
          <w:sz w:val="24"/>
          <w:szCs w:val="24"/>
        </w:rPr>
      </w:pPr>
      <w:r w:rsidRPr="00D00FE6">
        <w:rPr>
          <w:rFonts w:ascii="Palatino Linotype" w:hAnsi="Palatino Linotype"/>
          <w:b/>
          <w:bCs/>
          <w:sz w:val="24"/>
          <w:szCs w:val="24"/>
        </w:rPr>
        <w:t xml:space="preserve">Artículo 352.- La cuenta pública se constituye por la información económica, patrimonial, presupuestal, programática, cualitativa y cuantitativa que muestre los resultados de la ejecución de la Ley de Ingresos y del Presupuesto de Egresos. </w:t>
      </w:r>
    </w:p>
    <w:p w14:paraId="28215BB9" w14:textId="77777777" w:rsidR="001C26D1" w:rsidRPr="00D00FE6" w:rsidRDefault="001C26D1" w:rsidP="00D00FE6">
      <w:pPr>
        <w:pStyle w:val="Prrafodelista"/>
        <w:spacing w:after="0" w:line="360" w:lineRule="auto"/>
        <w:ind w:left="567" w:right="567"/>
        <w:jc w:val="both"/>
        <w:rPr>
          <w:rFonts w:ascii="Palatino Linotype" w:hAnsi="Palatino Linotype"/>
          <w:b/>
          <w:bCs/>
          <w:sz w:val="24"/>
          <w:szCs w:val="24"/>
        </w:rPr>
      </w:pPr>
    </w:p>
    <w:p w14:paraId="22C87F82" w14:textId="77777777" w:rsidR="001C26D1" w:rsidRPr="00D00FE6" w:rsidRDefault="001C26D1" w:rsidP="00D00FE6">
      <w:pPr>
        <w:pStyle w:val="Prrafodelista"/>
        <w:spacing w:after="0" w:line="360" w:lineRule="auto"/>
        <w:ind w:left="567" w:right="567"/>
        <w:jc w:val="both"/>
        <w:rPr>
          <w:rFonts w:ascii="Palatino Linotype" w:hAnsi="Palatino Linotype"/>
          <w:b/>
          <w:bCs/>
          <w:sz w:val="24"/>
          <w:szCs w:val="24"/>
        </w:rPr>
      </w:pPr>
      <w:r w:rsidRPr="00D00FE6">
        <w:rPr>
          <w:rFonts w:ascii="Palatino Linotype" w:hAnsi="Palatino Linotype"/>
          <w:b/>
          <w:bCs/>
          <w:sz w:val="24"/>
          <w:szCs w:val="24"/>
        </w:rPr>
        <w:t xml:space="preserve">La Secretaría y las Tesorerías, proporcionarán la información complementaria requerida por el Órgano Superior de Fiscalización del Estado de México para el análisis y evaluación de la cuenta pública. </w:t>
      </w:r>
    </w:p>
    <w:p w14:paraId="00D053A8" w14:textId="77777777" w:rsidR="001C26D1" w:rsidRPr="00D00FE6" w:rsidRDefault="001C26D1" w:rsidP="00D00FE6">
      <w:pPr>
        <w:pStyle w:val="Prrafodelista"/>
        <w:spacing w:after="0" w:line="360" w:lineRule="auto"/>
        <w:ind w:left="567" w:right="567"/>
        <w:jc w:val="both"/>
        <w:rPr>
          <w:rFonts w:ascii="Palatino Linotype" w:hAnsi="Palatino Linotype"/>
          <w:sz w:val="24"/>
          <w:szCs w:val="24"/>
        </w:rPr>
      </w:pPr>
    </w:p>
    <w:p w14:paraId="5325F4B3" w14:textId="77777777" w:rsidR="00465844" w:rsidRPr="00D00FE6" w:rsidRDefault="001C26D1" w:rsidP="00D00FE6">
      <w:pPr>
        <w:pStyle w:val="Prrafodelista"/>
        <w:spacing w:after="0" w:line="360" w:lineRule="auto"/>
        <w:ind w:left="567" w:right="567"/>
        <w:jc w:val="both"/>
        <w:rPr>
          <w:rFonts w:ascii="Palatino Linotype" w:eastAsia="MS Mincho" w:hAnsi="Palatino Linotype" w:cs="Times New Roman"/>
          <w:sz w:val="24"/>
          <w:szCs w:val="24"/>
          <w:lang w:val="es-ES_tradnl" w:eastAsia="es-ES"/>
        </w:rPr>
      </w:pPr>
      <w:r w:rsidRPr="00D00FE6">
        <w:rPr>
          <w:rFonts w:ascii="Palatino Linotype" w:hAnsi="Palatino Linotype"/>
          <w:sz w:val="24"/>
          <w:szCs w:val="24"/>
        </w:rPr>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 </w:t>
      </w:r>
      <w:r w:rsidRPr="00D00FE6">
        <w:rPr>
          <w:rFonts w:ascii="Palatino Linotype" w:eastAsia="MS Mincho" w:hAnsi="Palatino Linotype" w:cs="Times New Roman"/>
          <w:sz w:val="24"/>
          <w:szCs w:val="24"/>
          <w:lang w:val="es-ES_tradnl" w:eastAsia="es-ES"/>
        </w:rPr>
        <w:t xml:space="preserve"> </w:t>
      </w:r>
    </w:p>
    <w:p w14:paraId="7229585C" w14:textId="77777777" w:rsidR="001C26D1" w:rsidRPr="00D00FE6" w:rsidRDefault="001C26D1" w:rsidP="00D00FE6">
      <w:pPr>
        <w:pStyle w:val="Prrafodelista"/>
        <w:spacing w:after="0" w:line="360" w:lineRule="auto"/>
        <w:ind w:left="567" w:right="567"/>
        <w:jc w:val="both"/>
        <w:rPr>
          <w:rFonts w:ascii="Palatino Linotype" w:eastAsia="MS Mincho" w:hAnsi="Palatino Linotype" w:cs="Times New Roman"/>
          <w:i/>
          <w:iCs/>
          <w:sz w:val="24"/>
          <w:szCs w:val="24"/>
          <w:lang w:val="es-ES_tradnl" w:eastAsia="es-ES"/>
        </w:rPr>
      </w:pPr>
    </w:p>
    <w:p w14:paraId="372FA4DA" w14:textId="77777777" w:rsidR="00465844" w:rsidRPr="00D00FE6" w:rsidRDefault="00B05313"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Derivado de lo anterior, es imprescindible traer a colación lo establecido por el Reglamento Interior de la Secretaría de Finanzas, el cual en su artículo 18 fracción XII, se establece que corresponde al Subsecretario de Planeación y Presupuesto: </w:t>
      </w:r>
      <w:r w:rsidR="00CE0283" w:rsidRPr="00D00FE6">
        <w:rPr>
          <w:rFonts w:ascii="Palatino Linotype" w:eastAsia="MS Mincho" w:hAnsi="Palatino Linotype" w:cs="Times New Roman"/>
          <w:sz w:val="24"/>
          <w:szCs w:val="24"/>
          <w:lang w:val="es-ES_tradnl" w:eastAsia="es-ES"/>
        </w:rPr>
        <w:t>“</w:t>
      </w:r>
      <w:r w:rsidRPr="00D00FE6">
        <w:rPr>
          <w:rFonts w:ascii="Palatino Linotype" w:eastAsia="MS Mincho" w:hAnsi="Palatino Linotype" w:cs="Times New Roman"/>
          <w:i/>
          <w:iCs/>
          <w:sz w:val="24"/>
          <w:szCs w:val="24"/>
          <w:lang w:val="es-ES_tradnl" w:eastAsia="es-ES"/>
        </w:rPr>
        <w:t>Supervisar el Sistema de Contabilidad Gubernamental y</w:t>
      </w:r>
      <w:r w:rsidRPr="00D00FE6">
        <w:rPr>
          <w:rFonts w:ascii="Palatino Linotype" w:eastAsia="MS Mincho" w:hAnsi="Palatino Linotype" w:cs="Times New Roman"/>
          <w:b/>
          <w:bCs/>
          <w:i/>
          <w:iCs/>
          <w:sz w:val="24"/>
          <w:szCs w:val="24"/>
          <w:lang w:val="es-ES_tradnl" w:eastAsia="es-ES"/>
        </w:rPr>
        <w:t xml:space="preserve"> la formulación e integración de la cuenta pública estatal</w:t>
      </w:r>
      <w:r w:rsidR="00CE0283" w:rsidRPr="00D00FE6">
        <w:rPr>
          <w:rFonts w:ascii="Palatino Linotype" w:eastAsia="MS Mincho" w:hAnsi="Palatino Linotype" w:cs="Times New Roman"/>
          <w:b/>
          <w:bCs/>
          <w:i/>
          <w:iCs/>
          <w:sz w:val="24"/>
          <w:szCs w:val="24"/>
          <w:lang w:val="es-ES_tradnl" w:eastAsia="es-ES"/>
        </w:rPr>
        <w:t>”</w:t>
      </w:r>
      <w:r w:rsidRPr="00D00FE6">
        <w:rPr>
          <w:rFonts w:ascii="Palatino Linotype" w:eastAsia="MS Mincho" w:hAnsi="Palatino Linotype" w:cs="Times New Roman"/>
          <w:b/>
          <w:bCs/>
          <w:i/>
          <w:iCs/>
          <w:sz w:val="24"/>
          <w:szCs w:val="24"/>
          <w:lang w:val="es-ES_tradnl" w:eastAsia="es-ES"/>
        </w:rPr>
        <w:t>.</w:t>
      </w:r>
      <w:r w:rsidRPr="00D00FE6">
        <w:rPr>
          <w:rFonts w:ascii="Palatino Linotype" w:eastAsia="MS Mincho" w:hAnsi="Palatino Linotype" w:cs="Times New Roman"/>
          <w:b/>
          <w:bCs/>
          <w:sz w:val="24"/>
          <w:szCs w:val="24"/>
          <w:lang w:val="es-ES_tradnl" w:eastAsia="es-ES"/>
        </w:rPr>
        <w:t xml:space="preserve"> </w:t>
      </w:r>
    </w:p>
    <w:p w14:paraId="39D41A89" w14:textId="77777777" w:rsidR="00B05313" w:rsidRPr="00D00FE6" w:rsidRDefault="00B05313"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190ABD5C" w14:textId="77777777" w:rsidR="00EE2C33" w:rsidRPr="00D00FE6" w:rsidRDefault="00CE120A"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bookmarkStart w:id="43" w:name="_Hlk22889928"/>
      <w:r w:rsidRPr="00D00FE6">
        <w:rPr>
          <w:rFonts w:ascii="Palatino Linotype" w:eastAsia="MS Mincho" w:hAnsi="Palatino Linotype" w:cs="Times New Roman"/>
          <w:sz w:val="24"/>
          <w:szCs w:val="24"/>
          <w:lang w:val="es-ES_tradnl" w:eastAsia="es-ES"/>
        </w:rPr>
        <w:t>Por lo tanto</w:t>
      </w:r>
      <w:r w:rsidR="008D0FDE"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 xml:space="preserve">si CUSAEM es un organismo auxiliar y como organismo auxiliar es un organismo de carácter público, todas sus acciones, bajo la óptica de que deberían ser fiscalizadas por las leyes aplicables, tendrían que haber estado sometidas al sistema de presupuestación en términos del Código Financiero del Estado de México que determina los ingresos contemplados en la Ley de Ingresos, egresos contemplados en el Presupuesto de Egresos y ejercicio de los recursos contemplados en la Cuenta Pública, por ello es que </w:t>
      </w:r>
      <w:r w:rsidR="00EE2C33" w:rsidRPr="00D00FE6">
        <w:rPr>
          <w:rFonts w:ascii="Palatino Linotype" w:eastAsia="MS Mincho" w:hAnsi="Palatino Linotype" w:cs="Times New Roman"/>
          <w:sz w:val="24"/>
          <w:szCs w:val="24"/>
          <w:lang w:val="es-ES_tradnl" w:eastAsia="es-ES"/>
        </w:rPr>
        <w:t xml:space="preserve">se </w:t>
      </w:r>
      <w:r w:rsidRPr="00D00FE6">
        <w:rPr>
          <w:rFonts w:ascii="Palatino Linotype" w:eastAsia="MS Mincho" w:hAnsi="Palatino Linotype" w:cs="Times New Roman"/>
          <w:sz w:val="24"/>
          <w:szCs w:val="24"/>
          <w:lang w:val="es-ES_tradnl" w:eastAsia="es-ES"/>
        </w:rPr>
        <w:t xml:space="preserve">considera que la información objeto de la presente solicitud se encuentra en posesión del </w:t>
      </w:r>
      <w:r w:rsidRPr="00D00FE6">
        <w:rPr>
          <w:rFonts w:ascii="Palatino Linotype" w:eastAsia="MS Mincho" w:hAnsi="Palatino Linotype" w:cs="Times New Roman"/>
          <w:b/>
          <w:bCs/>
          <w:sz w:val="24"/>
          <w:szCs w:val="24"/>
          <w:lang w:val="es-ES_tradnl" w:eastAsia="es-ES"/>
        </w:rPr>
        <w:t xml:space="preserve">Sujeto Obligado. </w:t>
      </w:r>
      <w:bookmarkEnd w:id="43"/>
    </w:p>
    <w:p w14:paraId="4C0F1FC1" w14:textId="77777777" w:rsidR="00EE2C33" w:rsidRPr="00D00FE6" w:rsidRDefault="00EE2C33"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7B4204D4" w14:textId="77777777" w:rsidR="00EE2C33" w:rsidRPr="00D00FE6" w:rsidRDefault="00EE2C33"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Al ser CUSAEM un organismo auxiliar y, por lo tanto, una entidad pública, cuya </w:t>
      </w:r>
      <w:r w:rsidRPr="00D00FE6">
        <w:rPr>
          <w:rFonts w:ascii="Palatino Linotype" w:eastAsia="MS Mincho" w:hAnsi="Palatino Linotype" w:cs="Times New Roman"/>
          <w:i/>
          <w:sz w:val="24"/>
          <w:szCs w:val="24"/>
          <w:lang w:val="es-ES_tradnl" w:eastAsia="es-ES"/>
        </w:rPr>
        <w:t>organización, funcionamiento y tarifa por concepto de pago de servicio,</w:t>
      </w:r>
      <w:r w:rsidRPr="00D00FE6">
        <w:rPr>
          <w:rFonts w:ascii="Palatino Linotype" w:eastAsia="MS Mincho" w:hAnsi="Palatino Linotype" w:cs="Times New Roman"/>
          <w:sz w:val="24"/>
          <w:szCs w:val="24"/>
          <w:lang w:val="es-ES_tradnl" w:eastAsia="es-ES"/>
        </w:rPr>
        <w:t xml:space="preserve"> se regulan </w:t>
      </w:r>
      <w:r w:rsidRPr="00D00FE6">
        <w:rPr>
          <w:rFonts w:ascii="Palatino Linotype" w:eastAsia="MS Mincho" w:hAnsi="Palatino Linotype" w:cs="Times New Roman"/>
          <w:i/>
          <w:sz w:val="24"/>
          <w:szCs w:val="24"/>
          <w:lang w:val="es-ES_tradnl" w:eastAsia="es-ES"/>
        </w:rPr>
        <w:t>por las disposiciones administrativas que emitan las dependencias del Gobierno del Estado</w:t>
      </w:r>
      <w:r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i/>
          <w:sz w:val="24"/>
          <w:szCs w:val="24"/>
          <w:lang w:val="es-ES_tradnl" w:eastAsia="es-ES"/>
        </w:rPr>
        <w:t>sujetándose a los sistemas de control y fiscalización,</w:t>
      </w:r>
      <w:r w:rsidRPr="00D00FE6">
        <w:rPr>
          <w:rFonts w:ascii="Palatino Linotype" w:eastAsia="MS Mincho" w:hAnsi="Palatino Linotype" w:cs="Times New Roman"/>
          <w:sz w:val="24"/>
          <w:szCs w:val="24"/>
          <w:lang w:val="es-ES_tradnl" w:eastAsia="es-ES"/>
        </w:rPr>
        <w:t xml:space="preserve"> dichos conceptos deben estar sometidas al sistema de contabilidad pública en términos del Código Financiero del Estado de México, esto es, sus ingresos deberían de estar contemplados en la Ley de Ingresos; su gasto, en el Presupuesto de Egresos y el ejercicio de los recursos, reportados en la Cuenta Pública del Gobierno del Estado de México y órganos autónomos. </w:t>
      </w:r>
      <w:r w:rsidRPr="00D00FE6">
        <w:rPr>
          <w:rFonts w:ascii="Palatino Linotype" w:eastAsia="MS Mincho" w:hAnsi="Palatino Linotype" w:cs="Times New Roman"/>
          <w:b/>
          <w:bCs/>
          <w:sz w:val="24"/>
          <w:szCs w:val="24"/>
          <w:lang w:val="es-ES_tradnl" w:eastAsia="es-ES"/>
        </w:rPr>
        <w:t xml:space="preserve"> </w:t>
      </w:r>
    </w:p>
    <w:p w14:paraId="2EC0316D" w14:textId="77777777" w:rsidR="00870A4E" w:rsidRPr="00D00FE6" w:rsidRDefault="00870A4E" w:rsidP="00D00FE6">
      <w:pPr>
        <w:keepNext/>
        <w:keepLines/>
        <w:spacing w:after="0" w:line="360" w:lineRule="auto"/>
        <w:jc w:val="both"/>
        <w:outlineLvl w:val="0"/>
        <w:rPr>
          <w:rFonts w:ascii="Palatino Linotype" w:eastAsia="MS Mincho" w:hAnsi="Palatino Linotype" w:cs="Times New Roman"/>
          <w:sz w:val="24"/>
          <w:szCs w:val="24"/>
          <w:lang w:val="es-ES_tradnl" w:eastAsia="es-ES"/>
        </w:rPr>
      </w:pPr>
    </w:p>
    <w:p w14:paraId="1E34F88B" w14:textId="77777777" w:rsidR="00870A4E" w:rsidRPr="00D00FE6" w:rsidRDefault="00870A4E" w:rsidP="00D00FE6">
      <w:pPr>
        <w:keepNext/>
        <w:keepLines/>
        <w:spacing w:after="0" w:line="360" w:lineRule="auto"/>
        <w:jc w:val="both"/>
        <w:outlineLvl w:val="0"/>
        <w:rPr>
          <w:rFonts w:ascii="Palatino Linotype" w:eastAsia="MS Mincho" w:hAnsi="Palatino Linotype" w:cs="Times New Roman"/>
          <w:b/>
          <w:bCs/>
          <w:sz w:val="24"/>
          <w:szCs w:val="24"/>
          <w:lang w:val="es-ES_tradnl" w:eastAsia="es-ES"/>
        </w:rPr>
      </w:pPr>
      <w:bookmarkStart w:id="44" w:name="_Toc23446076"/>
      <w:r w:rsidRPr="00D00FE6">
        <w:rPr>
          <w:rFonts w:ascii="Palatino Linotype" w:eastAsia="MS Gothic" w:hAnsi="Palatino Linotype" w:cstheme="majorBidi"/>
          <w:b/>
          <w:sz w:val="24"/>
          <w:szCs w:val="24"/>
          <w:lang w:val="es-ES_tradnl" w:eastAsia="es-ES"/>
        </w:rPr>
        <w:t>VI. La inexistencia de la información.</w:t>
      </w:r>
      <w:bookmarkEnd w:id="44"/>
      <w:r w:rsidRPr="00D00FE6">
        <w:rPr>
          <w:rFonts w:ascii="Palatino Linotype" w:eastAsia="MS Gothic" w:hAnsi="Palatino Linotype" w:cstheme="majorBidi"/>
          <w:b/>
          <w:sz w:val="24"/>
          <w:szCs w:val="24"/>
          <w:lang w:val="es-ES_tradnl" w:eastAsia="es-ES"/>
        </w:rPr>
        <w:t xml:space="preserve"> </w:t>
      </w:r>
    </w:p>
    <w:p w14:paraId="712FAD15" w14:textId="77777777" w:rsidR="00EE2C33" w:rsidRPr="00D00FE6" w:rsidRDefault="00EE2C33"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4D0FEE7F" w14:textId="77777777" w:rsidR="00EE2C33" w:rsidRPr="00D00FE6" w:rsidRDefault="00EE2C33"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Con lo hasta aquí analizado es posible determinar lo siguiente. Los Cuerpos de Seguridad de Seguridad Auxiliares del Estado de México son un organismo auxiliar del Estado, disciplinado por lo dispuesto en los artículos 3 y 45 de la Ley Orgánica de la Administración Pública del Estado de México, en ejercicio de dicha función, se encuentra obligado a documentar sus actos.</w:t>
      </w:r>
    </w:p>
    <w:p w14:paraId="773D5F51" w14:textId="77777777" w:rsidR="00EE2C33" w:rsidRPr="00D00FE6" w:rsidRDefault="00EE2C33" w:rsidP="00D00FE6">
      <w:pPr>
        <w:spacing w:after="0" w:line="360" w:lineRule="auto"/>
        <w:ind w:right="49"/>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 </w:t>
      </w:r>
    </w:p>
    <w:p w14:paraId="087E96D2" w14:textId="77777777" w:rsidR="00CE120A" w:rsidRPr="00D00FE6" w:rsidRDefault="00EE2C33"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Por tratarse de un organismo auxiliar y, al mismo tiempo, entidad pública, en términos de lo dispuesto por el Código Financiero del Estado de México, sus tarifas de servicios debieron de contemplarse en dicho Código y su sistema de control debe derivar de lo que sobre sus actividades determinara la Ley de Ingresos del Estado, el Presupuesto de Egresos del Estado y su fiscalización dependería de la información que sobre el mismo se contemplara en la Cuenta Pública. Siendo la Secretaría de Finanzas, sujeto obligado cuya respuesta se ha combatido, la autoridad encargada de elaborar </w:t>
      </w:r>
      <w:r w:rsidR="00E9293E" w:rsidRPr="00D00FE6">
        <w:rPr>
          <w:rFonts w:ascii="Palatino Linotype" w:eastAsia="MS Mincho" w:hAnsi="Palatino Linotype" w:cs="Times New Roman"/>
          <w:sz w:val="24"/>
          <w:szCs w:val="24"/>
          <w:lang w:val="es-ES_tradnl" w:eastAsia="es-ES"/>
        </w:rPr>
        <w:t xml:space="preserve">los proyectos de estos instrumentos jurídicos, al mismo corresponde documentar, de lo que se ha derivado que la información requerida se relaciona con las atribuciones de este sujeto obligado, por lo que debe presumirse su existencia, en términos de lo dispuesto </w:t>
      </w:r>
      <w:r w:rsidR="008D0FDE" w:rsidRPr="00D00FE6">
        <w:rPr>
          <w:rFonts w:ascii="Palatino Linotype" w:eastAsia="MS Mincho" w:hAnsi="Palatino Linotype" w:cs="Times New Roman"/>
          <w:sz w:val="24"/>
          <w:szCs w:val="24"/>
          <w:lang w:val="es-ES_tradnl" w:eastAsia="es-ES"/>
        </w:rPr>
        <w:t xml:space="preserve">por el artículo 19 de la Ley de Transparencia y Acceso a la Información Pública del Estado de México y Municipios, que señala que: </w:t>
      </w:r>
    </w:p>
    <w:p w14:paraId="7B6CBB72" w14:textId="77777777" w:rsidR="008D0FDE" w:rsidRPr="00D00FE6" w:rsidRDefault="008D0FDE"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155FF75B" w14:textId="77777777" w:rsidR="008D0FDE" w:rsidRPr="00D00FE6" w:rsidRDefault="001C26D1"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r w:rsidR="008D0FDE" w:rsidRPr="00D00FE6">
        <w:rPr>
          <w:rFonts w:ascii="Palatino Linotype" w:hAnsi="Palatino Linotype"/>
          <w:b/>
          <w:bCs/>
          <w:sz w:val="24"/>
          <w:szCs w:val="24"/>
        </w:rPr>
        <w:t>Artículo 19.</w:t>
      </w:r>
      <w:r w:rsidR="008D0FDE" w:rsidRPr="00D00FE6">
        <w:rPr>
          <w:rFonts w:ascii="Palatino Linotype" w:hAnsi="Palatino Linotype"/>
          <w:sz w:val="24"/>
          <w:szCs w:val="24"/>
        </w:rPr>
        <w:t xml:space="preserve"> </w:t>
      </w:r>
      <w:r w:rsidR="008D0FDE" w:rsidRPr="00D00FE6">
        <w:rPr>
          <w:rFonts w:ascii="Palatino Linotype" w:hAnsi="Palatino Linotype"/>
          <w:b/>
          <w:sz w:val="24"/>
          <w:szCs w:val="24"/>
        </w:rPr>
        <w:t>Se presume que la información debe existir si se refiere a las facultades, competencias y funciones que los ordenamientos jurídicos aplicables otorgan a los sujetos obligados.</w:t>
      </w:r>
      <w:r w:rsidR="008D0FDE" w:rsidRPr="00D00FE6">
        <w:rPr>
          <w:rFonts w:ascii="Palatino Linotype" w:hAnsi="Palatino Linotype"/>
          <w:sz w:val="24"/>
          <w:szCs w:val="24"/>
        </w:rPr>
        <w:t xml:space="preserve"> En los casos en que ciertas facultades, competencias o funciones no se hayan ejercido, se debe motivar la respuesta en función de las causas que motiven tal circunstancia.</w:t>
      </w:r>
    </w:p>
    <w:p w14:paraId="1DA12A1D" w14:textId="77777777" w:rsidR="008D0FDE" w:rsidRPr="00D00FE6" w:rsidRDefault="008D0FDE" w:rsidP="00D00FE6">
      <w:pPr>
        <w:spacing w:after="0" w:line="360" w:lineRule="auto"/>
        <w:ind w:left="567" w:right="567"/>
        <w:contextualSpacing/>
        <w:jc w:val="both"/>
        <w:rPr>
          <w:rFonts w:ascii="Palatino Linotype" w:hAnsi="Palatino Linotype"/>
          <w:sz w:val="24"/>
          <w:szCs w:val="24"/>
        </w:rPr>
      </w:pPr>
    </w:p>
    <w:p w14:paraId="4AD95C06" w14:textId="77777777" w:rsidR="008D0FDE" w:rsidRPr="00D00FE6" w:rsidRDefault="008D0FDE"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b/>
          <w:bCs/>
          <w:sz w:val="24"/>
          <w:szCs w:val="24"/>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1C26D1" w:rsidRPr="00D00FE6">
        <w:rPr>
          <w:rFonts w:ascii="Palatino Linotype" w:hAnsi="Palatino Linotype"/>
          <w:b/>
          <w:bCs/>
          <w:sz w:val="24"/>
          <w:szCs w:val="24"/>
        </w:rPr>
        <w:t>”</w:t>
      </w:r>
      <w:r w:rsidRPr="00D00FE6">
        <w:rPr>
          <w:rFonts w:ascii="Palatino Linotype" w:hAnsi="Palatino Linotype"/>
          <w:b/>
          <w:bCs/>
          <w:sz w:val="24"/>
          <w:szCs w:val="24"/>
        </w:rPr>
        <w:t>.</w:t>
      </w:r>
    </w:p>
    <w:p w14:paraId="0FAC2295" w14:textId="77777777" w:rsidR="008D0FDE" w:rsidRPr="00D00FE6" w:rsidRDefault="008D0FDE" w:rsidP="00D00FE6">
      <w:pPr>
        <w:spacing w:after="0" w:line="360" w:lineRule="auto"/>
        <w:ind w:left="567" w:right="567"/>
        <w:contextualSpacing/>
        <w:jc w:val="both"/>
        <w:rPr>
          <w:rFonts w:ascii="Palatino Linotype" w:eastAsia="MS Mincho" w:hAnsi="Palatino Linotype" w:cs="Times New Roman"/>
          <w:b/>
          <w:bCs/>
          <w:sz w:val="24"/>
          <w:szCs w:val="24"/>
          <w:lang w:val="es-ES_tradnl" w:eastAsia="es-ES"/>
        </w:rPr>
      </w:pPr>
    </w:p>
    <w:p w14:paraId="59B75DC8" w14:textId="77777777" w:rsidR="00E9293E" w:rsidRPr="00D00FE6" w:rsidRDefault="00E9293E" w:rsidP="00D00FE6">
      <w:pPr>
        <w:pStyle w:val="Prrafodelista"/>
        <w:numPr>
          <w:ilvl w:val="0"/>
          <w:numId w:val="2"/>
        </w:numPr>
        <w:spacing w:after="0" w:line="360" w:lineRule="auto"/>
        <w:ind w:left="0" w:firstLine="0"/>
        <w:jc w:val="both"/>
        <w:rPr>
          <w:rFonts w:ascii="Palatino Linotype" w:eastAsia="MS Mincho" w:hAnsi="Palatino Linotype" w:cs="Times New Roman"/>
          <w:b/>
          <w:bCs/>
          <w:sz w:val="24"/>
          <w:szCs w:val="24"/>
          <w:lang w:val="es-ES_tradnl" w:eastAsia="es-ES"/>
        </w:rPr>
      </w:pPr>
      <w:r w:rsidRPr="00D00FE6">
        <w:rPr>
          <w:rFonts w:ascii="Palatino Linotype" w:eastAsia="MS Mincho" w:hAnsi="Palatino Linotype" w:cs="Times New Roman"/>
          <w:sz w:val="24"/>
          <w:szCs w:val="24"/>
          <w:lang w:val="es-ES_tradnl" w:eastAsia="es-ES"/>
        </w:rPr>
        <w:t>Sin embargo, la respuesta y el contenido del informe justificado, así como las respuestas previas de este sujeto obligado y de otros del gobierno del estado, apuntan que, al generar el diseño institucional más reciente de este organismo</w:t>
      </w:r>
      <w:r w:rsidRPr="00D00FE6">
        <w:rPr>
          <w:rStyle w:val="Refdenotaalpie"/>
          <w:rFonts w:ascii="Palatino Linotype" w:eastAsia="MS Mincho" w:hAnsi="Palatino Linotype" w:cs="Times New Roman"/>
          <w:sz w:val="24"/>
          <w:szCs w:val="24"/>
          <w:lang w:val="es-ES_tradnl" w:eastAsia="es-ES"/>
        </w:rPr>
        <w:footnoteReference w:id="17"/>
      </w:r>
      <w:r w:rsidRPr="00D00FE6">
        <w:rPr>
          <w:rFonts w:ascii="Palatino Linotype" w:eastAsia="MS Mincho" w:hAnsi="Palatino Linotype" w:cs="Times New Roman"/>
          <w:sz w:val="24"/>
          <w:szCs w:val="24"/>
          <w:lang w:val="es-ES_tradnl" w:eastAsia="es-ES"/>
        </w:rPr>
        <w:t>, todo parece indicar que por razones que este Órgano Garante no conoce, los encargados del diseño se apart</w:t>
      </w:r>
      <w:r w:rsidR="00CC2DC0" w:rsidRPr="00D00FE6">
        <w:rPr>
          <w:rFonts w:ascii="Palatino Linotype" w:eastAsia="MS Mincho" w:hAnsi="Palatino Linotype" w:cs="Times New Roman"/>
          <w:sz w:val="24"/>
          <w:szCs w:val="24"/>
          <w:lang w:val="es-ES_tradnl" w:eastAsia="es-ES"/>
        </w:rPr>
        <w:t xml:space="preserve">aron de observar lo que disponen los </w:t>
      </w:r>
      <w:r w:rsidRPr="00D00FE6">
        <w:rPr>
          <w:rFonts w:ascii="Palatino Linotype" w:eastAsia="MS Mincho" w:hAnsi="Palatino Linotype" w:cs="Times New Roman"/>
          <w:sz w:val="24"/>
          <w:szCs w:val="24"/>
          <w:lang w:val="es-ES_tradnl" w:eastAsia="es-ES"/>
        </w:rPr>
        <w:t>artículo</w:t>
      </w:r>
      <w:r w:rsidR="00CC2DC0" w:rsidRPr="00D00FE6">
        <w:rPr>
          <w:rFonts w:ascii="Palatino Linotype" w:eastAsia="MS Mincho" w:hAnsi="Palatino Linotype" w:cs="Times New Roman"/>
          <w:sz w:val="24"/>
          <w:szCs w:val="24"/>
          <w:lang w:val="es-ES_tradnl" w:eastAsia="es-ES"/>
        </w:rPr>
        <w:t>s</w:t>
      </w:r>
      <w:r w:rsidRPr="00D00FE6">
        <w:rPr>
          <w:rFonts w:ascii="Palatino Linotype" w:eastAsia="MS Mincho" w:hAnsi="Palatino Linotype" w:cs="Times New Roman"/>
          <w:sz w:val="24"/>
          <w:szCs w:val="24"/>
          <w:lang w:val="es-ES_tradnl" w:eastAsia="es-ES"/>
        </w:rPr>
        <w:t xml:space="preserve"> 3 y 45 de la Ley Orgánica de la Administración Pública del Estado de México, que es lo único que permitiría explicar el por qué la Secretaría de Finanzas, no contempla como entidad pública a este organismo auxiliar para efectos del régimen presupuestal.</w:t>
      </w:r>
    </w:p>
    <w:p w14:paraId="6A95AF93" w14:textId="77777777" w:rsidR="00E9293E" w:rsidRPr="00D00FE6" w:rsidRDefault="00E9293E" w:rsidP="00D00FE6">
      <w:pPr>
        <w:pStyle w:val="Prrafodelista"/>
        <w:spacing w:after="0" w:line="360" w:lineRule="auto"/>
        <w:ind w:left="0" w:right="567"/>
        <w:jc w:val="both"/>
        <w:rPr>
          <w:rFonts w:ascii="Palatino Linotype" w:eastAsia="MS Mincho" w:hAnsi="Palatino Linotype" w:cs="Times New Roman"/>
          <w:b/>
          <w:bCs/>
          <w:sz w:val="24"/>
          <w:szCs w:val="24"/>
          <w:lang w:val="es-ES_tradnl" w:eastAsia="es-ES"/>
        </w:rPr>
      </w:pPr>
    </w:p>
    <w:p w14:paraId="0B7D8627" w14:textId="77777777" w:rsidR="008D0FDE" w:rsidRPr="00D00FE6" w:rsidRDefault="008D0FDE"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00FE6">
        <w:rPr>
          <w:rFonts w:ascii="Palatino Linotype" w:eastAsia="MS Mincho" w:hAnsi="Palatino Linotype" w:cs="Times New Roman"/>
          <w:sz w:val="24"/>
          <w:szCs w:val="24"/>
          <w:lang w:val="es-ES_tradnl" w:eastAsia="es-ES"/>
        </w:rPr>
        <w:t xml:space="preserve">Por lo que, nos conlleva a determinar que en efecto el </w:t>
      </w:r>
      <w:r w:rsidRPr="00D00FE6">
        <w:rPr>
          <w:rFonts w:ascii="Palatino Linotype" w:eastAsia="MS Mincho" w:hAnsi="Palatino Linotype" w:cs="Times New Roman"/>
          <w:b/>
          <w:bCs/>
          <w:sz w:val="24"/>
          <w:szCs w:val="24"/>
          <w:lang w:val="es-ES_tradnl" w:eastAsia="es-ES"/>
        </w:rPr>
        <w:t xml:space="preserve">Sujeto Obligado </w:t>
      </w:r>
      <w:r w:rsidRPr="00D00FE6">
        <w:rPr>
          <w:rFonts w:ascii="Palatino Linotype" w:eastAsia="MS Mincho" w:hAnsi="Palatino Linotype" w:cs="Times New Roman"/>
          <w:sz w:val="24"/>
          <w:szCs w:val="24"/>
          <w:lang w:val="es-ES_tradnl" w:eastAsia="es-ES"/>
        </w:rPr>
        <w:t>debió generar, poseer y administrar la información, pero si esta no se encuentra,</w:t>
      </w:r>
      <w:r w:rsidR="00E9293E" w:rsidRPr="00D00FE6">
        <w:rPr>
          <w:rFonts w:ascii="Palatino Linotype" w:eastAsia="MS Mincho" w:hAnsi="Palatino Linotype" w:cs="Times New Roman"/>
          <w:sz w:val="24"/>
          <w:szCs w:val="24"/>
          <w:lang w:val="es-ES_tradnl" w:eastAsia="es-ES"/>
        </w:rPr>
        <w:t xml:space="preserve"> porque las atribuciones no fueron ejercidas, a pesar de que resultaban de aplicación imperativa e inexcusable,</w:t>
      </w:r>
      <w:r w:rsidRPr="00D00FE6">
        <w:rPr>
          <w:rFonts w:ascii="Palatino Linotype" w:eastAsia="MS Mincho" w:hAnsi="Palatino Linotype" w:cs="Times New Roman"/>
          <w:sz w:val="24"/>
          <w:szCs w:val="24"/>
          <w:lang w:val="es-ES_tradnl" w:eastAsia="es-ES"/>
        </w:rPr>
        <w:t xml:space="preserve"> </w:t>
      </w:r>
      <w:r w:rsidR="00E9293E" w:rsidRPr="00D00FE6">
        <w:rPr>
          <w:rFonts w:ascii="Palatino Linotype" w:eastAsia="MS Mincho" w:hAnsi="Palatino Linotype" w:cs="Times New Roman"/>
          <w:sz w:val="24"/>
          <w:szCs w:val="24"/>
          <w:lang w:val="es-ES_tradnl" w:eastAsia="es-ES"/>
        </w:rPr>
        <w:t xml:space="preserve">debe procederse </w:t>
      </w:r>
      <w:r w:rsidRPr="00D00FE6">
        <w:rPr>
          <w:rFonts w:ascii="Palatino Linotype" w:eastAsia="MS Mincho" w:hAnsi="Palatino Linotype" w:cs="Times New Roman"/>
          <w:sz w:val="24"/>
          <w:szCs w:val="24"/>
          <w:lang w:val="es-ES_tradnl" w:eastAsia="es-ES"/>
        </w:rPr>
        <w:t>atendiendo</w:t>
      </w:r>
      <w:r w:rsidR="00E9293E" w:rsidRPr="00D00FE6">
        <w:rPr>
          <w:rFonts w:ascii="Palatino Linotype" w:eastAsia="MS Mincho" w:hAnsi="Palatino Linotype" w:cs="Times New Roman"/>
          <w:sz w:val="24"/>
          <w:szCs w:val="24"/>
          <w:lang w:val="es-ES_tradnl" w:eastAsia="es-ES"/>
        </w:rPr>
        <w:t xml:space="preserve"> </w:t>
      </w:r>
      <w:r w:rsidRPr="00D00FE6">
        <w:rPr>
          <w:rFonts w:ascii="Palatino Linotype" w:eastAsia="MS Mincho" w:hAnsi="Palatino Linotype" w:cs="Times New Roman"/>
          <w:sz w:val="24"/>
          <w:szCs w:val="24"/>
          <w:lang w:val="es-ES_tradnl" w:eastAsia="es-ES"/>
        </w:rPr>
        <w:t xml:space="preserve">lo establecido por el artículo 169, fracción III de la Ley de Transparencia Estatal, que dice; </w:t>
      </w:r>
    </w:p>
    <w:p w14:paraId="69904149" w14:textId="77777777" w:rsidR="008D0FDE" w:rsidRPr="00D00FE6" w:rsidRDefault="008D0FDE" w:rsidP="00D00FE6">
      <w:pPr>
        <w:spacing w:after="0" w:line="360" w:lineRule="auto"/>
        <w:ind w:right="49"/>
        <w:contextualSpacing/>
        <w:jc w:val="both"/>
        <w:rPr>
          <w:rFonts w:ascii="Palatino Linotype" w:eastAsia="MS Mincho" w:hAnsi="Palatino Linotype" w:cs="Times New Roman"/>
          <w:sz w:val="24"/>
          <w:szCs w:val="24"/>
          <w:lang w:val="es-ES_tradnl" w:eastAsia="es-ES"/>
        </w:rPr>
      </w:pPr>
    </w:p>
    <w:p w14:paraId="5E25736C" w14:textId="77777777" w:rsidR="008D0FDE" w:rsidRPr="00D00FE6" w:rsidRDefault="008D0FDE"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Artículo 169. Cuando la información no se encuentre en los archivos del sujeto obligado, el Comité de Transparencia:</w:t>
      </w:r>
    </w:p>
    <w:p w14:paraId="5DC9D145" w14:textId="77777777" w:rsidR="008D0FDE" w:rsidRDefault="008D0FDE"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p>
    <w:p w14:paraId="226E3882" w14:textId="77777777" w:rsidR="009B50F8" w:rsidRPr="00D00FE6" w:rsidRDefault="009B50F8" w:rsidP="00D00FE6">
      <w:pPr>
        <w:spacing w:after="0" w:line="360" w:lineRule="auto"/>
        <w:ind w:left="567" w:right="567"/>
        <w:contextualSpacing/>
        <w:jc w:val="both"/>
        <w:rPr>
          <w:rFonts w:ascii="Palatino Linotype" w:hAnsi="Palatino Linotype"/>
          <w:sz w:val="24"/>
          <w:szCs w:val="24"/>
        </w:rPr>
      </w:pPr>
    </w:p>
    <w:p w14:paraId="797A910A" w14:textId="77777777" w:rsidR="008D0FDE" w:rsidRPr="00D00FE6" w:rsidRDefault="008D0FDE"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sz w:val="24"/>
          <w:szCs w:val="24"/>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w:t>
      </w:r>
      <w:r w:rsidRPr="00D00FE6">
        <w:rPr>
          <w:rFonts w:ascii="Palatino Linotype" w:hAnsi="Palatino Linotype"/>
          <w:b/>
          <w:sz w:val="24"/>
          <w:szCs w:val="24"/>
        </w:rPr>
        <w:t>exponga de forma fundada y motivada, las razones por las cuales en el caso particular</w:t>
      </w:r>
      <w:r w:rsidRPr="00D00FE6">
        <w:rPr>
          <w:rFonts w:ascii="Palatino Linotype" w:hAnsi="Palatino Linotype"/>
          <w:sz w:val="24"/>
          <w:szCs w:val="24"/>
        </w:rPr>
        <w:t xml:space="preserve"> </w:t>
      </w:r>
      <w:r w:rsidRPr="00D00FE6">
        <w:rPr>
          <w:rFonts w:ascii="Palatino Linotype" w:hAnsi="Palatino Linotype"/>
          <w:b/>
          <w:bCs/>
          <w:sz w:val="24"/>
          <w:szCs w:val="24"/>
        </w:rPr>
        <w:t xml:space="preserve">no ejerció dichas facultades, competencias o funciones, lo cual notificará al solicitante a través de la Unidad de Transparencia; </w:t>
      </w:r>
    </w:p>
    <w:p w14:paraId="6E1B2737" w14:textId="77777777" w:rsidR="00E9293E" w:rsidRPr="00D00FE6" w:rsidRDefault="00E9293E" w:rsidP="00D00FE6">
      <w:pPr>
        <w:spacing w:after="0" w:line="360" w:lineRule="auto"/>
        <w:ind w:left="567" w:right="567"/>
        <w:contextualSpacing/>
        <w:jc w:val="both"/>
        <w:rPr>
          <w:rFonts w:ascii="Palatino Linotype" w:hAnsi="Palatino Linotype"/>
          <w:b/>
          <w:bCs/>
          <w:sz w:val="24"/>
          <w:szCs w:val="24"/>
        </w:rPr>
      </w:pPr>
    </w:p>
    <w:p w14:paraId="22BC491E" w14:textId="77777777" w:rsidR="00E9293E" w:rsidRPr="00D00FE6" w:rsidRDefault="00E9293E" w:rsidP="00D00FE6">
      <w:pPr>
        <w:spacing w:after="0" w:line="360" w:lineRule="auto"/>
        <w:ind w:left="567" w:right="567"/>
        <w:contextualSpacing/>
        <w:jc w:val="both"/>
        <w:rPr>
          <w:rFonts w:ascii="Palatino Linotype" w:hAnsi="Palatino Linotype"/>
          <w:b/>
          <w:bCs/>
          <w:sz w:val="24"/>
          <w:szCs w:val="24"/>
        </w:rPr>
      </w:pPr>
      <w:r w:rsidRPr="00D00FE6">
        <w:rPr>
          <w:rFonts w:ascii="Palatino Linotype" w:hAnsi="Palatino Linotype"/>
          <w:bCs/>
          <w:sz w:val="24"/>
          <w:szCs w:val="24"/>
        </w:rPr>
        <w:t>IV. Notificará al órgano interno de control o equivalente del sujeto obligado</w:t>
      </w:r>
      <w:r w:rsidRPr="00D00FE6">
        <w:rPr>
          <w:rFonts w:ascii="Palatino Linotype" w:hAnsi="Palatino Linotype"/>
          <w:b/>
          <w:bCs/>
          <w:sz w:val="24"/>
          <w:szCs w:val="24"/>
        </w:rPr>
        <w:t xml:space="preserve"> quien, en su caso, deberá iniciar el procedimiento de responsabilidad administrativa que corresponda.</w:t>
      </w:r>
    </w:p>
    <w:p w14:paraId="2C4DB92D" w14:textId="77777777" w:rsidR="008D0FDE" w:rsidRPr="00D00FE6" w:rsidRDefault="008D0FDE" w:rsidP="00D00FE6">
      <w:pPr>
        <w:spacing w:after="0" w:line="360" w:lineRule="auto"/>
        <w:ind w:left="567" w:right="567"/>
        <w:contextualSpacing/>
        <w:jc w:val="both"/>
        <w:rPr>
          <w:rFonts w:ascii="Palatino Linotype" w:hAnsi="Palatino Linotype"/>
          <w:sz w:val="24"/>
          <w:szCs w:val="24"/>
        </w:rPr>
      </w:pPr>
      <w:r w:rsidRPr="00D00FE6">
        <w:rPr>
          <w:rFonts w:ascii="Palatino Linotype" w:hAnsi="Palatino Linotype"/>
          <w:sz w:val="24"/>
          <w:szCs w:val="24"/>
        </w:rPr>
        <w:t>[…]</w:t>
      </w:r>
    </w:p>
    <w:p w14:paraId="3CC5AC72" w14:textId="77777777" w:rsidR="00556EE4" w:rsidRPr="00D00FE6" w:rsidRDefault="00556EE4" w:rsidP="00D00FE6">
      <w:pPr>
        <w:spacing w:after="0" w:line="360" w:lineRule="auto"/>
        <w:ind w:left="567" w:right="567"/>
        <w:contextualSpacing/>
        <w:jc w:val="both"/>
        <w:rPr>
          <w:rFonts w:ascii="Palatino Linotype" w:hAnsi="Palatino Linotype"/>
          <w:sz w:val="24"/>
          <w:szCs w:val="24"/>
        </w:rPr>
      </w:pPr>
    </w:p>
    <w:p w14:paraId="067554A1" w14:textId="77777777" w:rsidR="00556EE4" w:rsidRDefault="00556EE4" w:rsidP="00D00FE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bookmarkStart w:id="45" w:name="_Hlk22889916"/>
      <w:r w:rsidRPr="00D00FE6">
        <w:rPr>
          <w:rFonts w:ascii="Palatino Linotype" w:eastAsia="MS Mincho" w:hAnsi="Palatino Linotype" w:cs="Times New Roman"/>
          <w:sz w:val="24"/>
          <w:szCs w:val="24"/>
          <w:lang w:val="es-ES_tradnl" w:eastAsia="es-ES"/>
        </w:rPr>
        <w:t>Lo que nos lleva a determinar que la  Secretaría de Finanzas</w:t>
      </w:r>
      <w:r w:rsidR="0016285D" w:rsidRPr="00D00FE6">
        <w:rPr>
          <w:rFonts w:ascii="Palatino Linotype" w:eastAsia="MS Mincho" w:hAnsi="Palatino Linotype" w:cs="Times New Roman"/>
          <w:sz w:val="24"/>
          <w:szCs w:val="24"/>
          <w:lang w:val="es-ES_tradnl" w:eastAsia="es-ES"/>
        </w:rPr>
        <w:t xml:space="preserve"> debe realizar una nueva búsqueda exhaustiva de la información y si, como refiere, no cuenta con la información solicitada y que, como ya se refirió, corresponde al ejercicio de atribuciones legalmente establecidas, deberá emitir la resolución de inexistencia que, según el artículo 170 de la Ley de Transparencia y Acceso a la Información Pública del Estado de México y Municipios, contenga </w:t>
      </w:r>
      <w:r w:rsidR="0016285D" w:rsidRPr="00D00FE6">
        <w:rPr>
          <w:rFonts w:ascii="Palatino Linotype" w:eastAsia="MS Mincho" w:hAnsi="Palatino Linotype" w:cs="Times New Roman"/>
          <w:i/>
          <w:sz w:val="24"/>
          <w:szCs w:val="24"/>
          <w:lang w:val="es-ES_tradnl" w:eastAsia="es-ES"/>
        </w:rPr>
        <w:t xml:space="preserve">los elementos mínimos que permitan al solicitante tener la certeza de que se utilizó un criterio de búsqueda exhaustivo, </w:t>
      </w:r>
      <w:r w:rsidR="0016285D" w:rsidRPr="00D00FE6">
        <w:rPr>
          <w:rFonts w:ascii="Palatino Linotype" w:eastAsia="MS Mincho" w:hAnsi="Palatino Linotype" w:cs="Times New Roman"/>
          <w:sz w:val="24"/>
          <w:szCs w:val="24"/>
          <w:lang w:val="es-ES_tradnl" w:eastAsia="es-ES"/>
        </w:rPr>
        <w:t>exponer las razones de por qué en este caso en particular no ejerció dichas facultades, competencias o funciones y señalar las circunstancias de tiempo, modo y lugar que generaron la inexistencia en cuestión, señalando al servidor público responsable de contar con la información, lo anterior para que</w:t>
      </w:r>
      <w:r w:rsidRPr="00D00FE6">
        <w:rPr>
          <w:rFonts w:ascii="Palatino Linotype" w:eastAsia="MS Mincho" w:hAnsi="Palatino Linotype" w:cs="Times New Roman"/>
          <w:sz w:val="24"/>
          <w:szCs w:val="24"/>
          <w:lang w:val="es-ES_tradnl" w:eastAsia="es-ES"/>
        </w:rPr>
        <w:t xml:space="preserve"> su Órgano de Control o equivalente inici</w:t>
      </w:r>
      <w:r w:rsidR="0016285D" w:rsidRPr="00D00FE6">
        <w:rPr>
          <w:rFonts w:ascii="Palatino Linotype" w:eastAsia="MS Mincho" w:hAnsi="Palatino Linotype" w:cs="Times New Roman"/>
          <w:sz w:val="24"/>
          <w:szCs w:val="24"/>
          <w:lang w:val="es-ES_tradnl" w:eastAsia="es-ES"/>
        </w:rPr>
        <w:t>e</w:t>
      </w:r>
      <w:r w:rsidRPr="00D00FE6">
        <w:rPr>
          <w:rFonts w:ascii="Palatino Linotype" w:eastAsia="MS Mincho" w:hAnsi="Palatino Linotype" w:cs="Times New Roman"/>
          <w:sz w:val="24"/>
          <w:szCs w:val="24"/>
          <w:lang w:val="es-ES_tradnl" w:eastAsia="es-ES"/>
        </w:rPr>
        <w:t xml:space="preserve"> el procedimiento de responsabilidades que corresponda, lo </w:t>
      </w:r>
      <w:r w:rsidR="0016285D" w:rsidRPr="00D00FE6">
        <w:rPr>
          <w:rFonts w:ascii="Palatino Linotype" w:eastAsia="MS Mincho" w:hAnsi="Palatino Linotype" w:cs="Times New Roman"/>
          <w:sz w:val="24"/>
          <w:szCs w:val="24"/>
          <w:lang w:val="es-ES_tradnl" w:eastAsia="es-ES"/>
        </w:rPr>
        <w:t xml:space="preserve">anterior al tratarse de facultades de cumplimiento ineludible. </w:t>
      </w:r>
    </w:p>
    <w:p w14:paraId="5E3C5557" w14:textId="77777777" w:rsidR="009B50F8" w:rsidRPr="00D00FE6" w:rsidRDefault="009B50F8" w:rsidP="009B50F8">
      <w:pPr>
        <w:spacing w:after="0" w:line="360" w:lineRule="auto"/>
        <w:ind w:right="49"/>
        <w:contextualSpacing/>
        <w:jc w:val="both"/>
        <w:rPr>
          <w:rFonts w:ascii="Palatino Linotype" w:eastAsia="MS Mincho" w:hAnsi="Palatino Linotype" w:cs="Times New Roman"/>
          <w:sz w:val="24"/>
          <w:szCs w:val="24"/>
          <w:lang w:val="es-ES_tradnl" w:eastAsia="es-ES"/>
        </w:rPr>
      </w:pPr>
    </w:p>
    <w:p w14:paraId="4BA2D4EE" w14:textId="77777777" w:rsidR="0016285D" w:rsidRPr="00D00FE6" w:rsidRDefault="0016285D" w:rsidP="00D00FE6">
      <w:pPr>
        <w:pStyle w:val="Prrafodelista"/>
        <w:numPr>
          <w:ilvl w:val="0"/>
          <w:numId w:val="2"/>
        </w:numPr>
        <w:spacing w:after="0" w:line="360" w:lineRule="auto"/>
        <w:ind w:left="0" w:firstLine="0"/>
        <w:jc w:val="both"/>
        <w:rPr>
          <w:rFonts w:ascii="Palatino Linotype" w:hAnsi="Palatino Linotype" w:cs="Arial"/>
          <w:sz w:val="24"/>
          <w:szCs w:val="24"/>
        </w:rPr>
      </w:pPr>
      <w:r w:rsidRPr="00D00FE6">
        <w:rPr>
          <w:rFonts w:ascii="Palatino Linotype" w:hAnsi="Palatino Linotype" w:cs="Arial"/>
          <w:b/>
          <w:sz w:val="24"/>
          <w:szCs w:val="24"/>
          <w:u w:val="single"/>
        </w:rPr>
        <w:t>INEXISTENCIA DE LA INFORMACIÓN,</w:t>
      </w:r>
      <w:r w:rsidRPr="00D00FE6">
        <w:rPr>
          <w:rFonts w:ascii="Palatino Linotype" w:hAnsi="Palatino Linotype" w:cs="Arial"/>
          <w:b/>
          <w:sz w:val="24"/>
          <w:szCs w:val="24"/>
        </w:rPr>
        <w:t xml:space="preserve"> SUPUESTOS PARA EMITIR LA RESOLUCIÓN DE LA.</w:t>
      </w:r>
      <w:r w:rsidRPr="00D00FE6">
        <w:rPr>
          <w:rFonts w:ascii="Palatino Linotype" w:hAnsi="Palatino Linotype" w:cs="Arial"/>
          <w:sz w:val="24"/>
          <w:szCs w:val="24"/>
        </w:rPr>
        <w:t xml:space="preserve"> A 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El segundo supuesto, que corresponde a lo señalado en su último párrafo, alude a: 1.- Actos realizados sobre los cuales a) no se generó, poseyó o administró el documento que registre la información solicitada; b) habiendo sido generada, poseída o administrada, no se cuenta con la información solicitada; o bien, </w:t>
      </w:r>
      <w:r w:rsidRPr="00D00FE6">
        <w:rPr>
          <w:rFonts w:ascii="Palatino Linotype" w:hAnsi="Palatino Linotype" w:cs="Arial"/>
          <w:b/>
          <w:sz w:val="24"/>
          <w:szCs w:val="24"/>
        </w:rPr>
        <w:t>2.- El sujeto obligado fue omiso en el ejercicio de una facultad, competencia o atribución inexcusable.</w:t>
      </w:r>
      <w:r w:rsidRPr="00D00FE6">
        <w:rPr>
          <w:rFonts w:ascii="Palatino Linotype" w:hAnsi="Palatino Linotype" w:cs="Arial"/>
          <w:sz w:val="24"/>
          <w:szCs w:val="24"/>
        </w:rPr>
        <w:t xml:space="preserve"> En estos casos, será necesario acreditar que se cumplieron los supuestos del artículo 169 del citado ordenamiento y emitir la resolución que confirme la inexistencia cumpliendo con las formalidades señaladas en el artículo 170 de la misma norma. </w:t>
      </w:r>
    </w:p>
    <w:p w14:paraId="40CF7EA2" w14:textId="77777777" w:rsidR="00B55895" w:rsidRPr="00D00FE6" w:rsidRDefault="00B55895" w:rsidP="00D00FE6">
      <w:pPr>
        <w:pStyle w:val="Prrafodelista"/>
        <w:spacing w:after="0" w:line="360" w:lineRule="auto"/>
        <w:ind w:left="0"/>
        <w:jc w:val="both"/>
        <w:rPr>
          <w:rFonts w:ascii="Palatino Linotype" w:hAnsi="Palatino Linotype" w:cs="Arial"/>
          <w:sz w:val="24"/>
          <w:szCs w:val="24"/>
        </w:rPr>
      </w:pPr>
    </w:p>
    <w:p w14:paraId="7339F453" w14:textId="77777777" w:rsidR="00870A4E" w:rsidRDefault="00B55895" w:rsidP="009B50F8">
      <w:pPr>
        <w:pStyle w:val="Prrafodelista"/>
        <w:numPr>
          <w:ilvl w:val="0"/>
          <w:numId w:val="2"/>
        </w:numPr>
        <w:spacing w:after="0" w:line="360" w:lineRule="auto"/>
        <w:ind w:left="0" w:firstLine="0"/>
        <w:jc w:val="both"/>
        <w:rPr>
          <w:rFonts w:ascii="Palatino Linotype" w:hAnsi="Palatino Linotype" w:cs="Arial"/>
          <w:sz w:val="24"/>
          <w:szCs w:val="24"/>
        </w:rPr>
      </w:pPr>
      <w:r w:rsidRPr="00D00FE6">
        <w:rPr>
          <w:rFonts w:ascii="Palatino Linotype" w:hAnsi="Palatino Linotype" w:cs="Arial"/>
          <w:sz w:val="24"/>
          <w:szCs w:val="24"/>
        </w:rPr>
        <w:t xml:space="preserve">En conclusión, </w:t>
      </w:r>
      <w:r w:rsidR="00870A4E" w:rsidRPr="00D00FE6">
        <w:rPr>
          <w:rFonts w:ascii="Palatino Linotype" w:hAnsi="Palatino Linotype" w:cs="Arial"/>
          <w:sz w:val="24"/>
          <w:szCs w:val="24"/>
        </w:rPr>
        <w:t>e</w:t>
      </w:r>
      <w:r w:rsidRPr="00D00FE6">
        <w:rPr>
          <w:rFonts w:ascii="Palatino Linotype" w:hAnsi="Palatino Linotype" w:cs="Arial"/>
          <w:sz w:val="24"/>
          <w:szCs w:val="24"/>
        </w:rPr>
        <w:t xml:space="preserve">l Derecho de Acceso a la Información </w:t>
      </w:r>
      <w:r w:rsidR="00870A4E" w:rsidRPr="00D00FE6">
        <w:rPr>
          <w:rFonts w:ascii="Palatino Linotype" w:hAnsi="Palatino Linotype" w:cs="Arial"/>
          <w:sz w:val="24"/>
          <w:szCs w:val="24"/>
        </w:rPr>
        <w:t xml:space="preserve">no convalida el no ejercicio de las atribuciones establecidas, sino que, al contrario, permite iniciar el procedimiento de responsabilidades correspondientes al servidor público que no haya ejercido dichas funciones y se constituye en una ventana de oportunidad para que esta situación ajena al orden jurídico sea resuelta definitivamente, reintegrando a dichos cuerpos de seguridad al régimen legal que prevalece en la materia. </w:t>
      </w:r>
      <w:bookmarkEnd w:id="45"/>
    </w:p>
    <w:p w14:paraId="115F0E70" w14:textId="77777777" w:rsidR="009B50F8" w:rsidRDefault="009B50F8" w:rsidP="009B50F8">
      <w:pPr>
        <w:pStyle w:val="Prrafodelista"/>
        <w:spacing w:after="0" w:line="360" w:lineRule="auto"/>
        <w:ind w:left="0"/>
        <w:jc w:val="both"/>
        <w:rPr>
          <w:rFonts w:ascii="Palatino Linotype" w:hAnsi="Palatino Linotype" w:cs="Arial"/>
          <w:sz w:val="24"/>
          <w:szCs w:val="24"/>
        </w:rPr>
      </w:pPr>
    </w:p>
    <w:p w14:paraId="06B9A2F3" w14:textId="77777777" w:rsidR="009B50F8" w:rsidRDefault="009B50F8" w:rsidP="009B50F8">
      <w:pPr>
        <w:pStyle w:val="Prrafodelista"/>
        <w:spacing w:after="0" w:line="360" w:lineRule="auto"/>
        <w:ind w:left="0"/>
        <w:jc w:val="both"/>
        <w:rPr>
          <w:rFonts w:ascii="Palatino Linotype" w:hAnsi="Palatino Linotype" w:cs="Arial"/>
          <w:sz w:val="24"/>
          <w:szCs w:val="24"/>
        </w:rPr>
      </w:pPr>
    </w:p>
    <w:p w14:paraId="1AAD09F7" w14:textId="77777777" w:rsidR="009B50F8" w:rsidRPr="009B50F8" w:rsidRDefault="009B50F8" w:rsidP="009B50F8">
      <w:pPr>
        <w:pStyle w:val="Prrafodelista"/>
        <w:spacing w:after="0" w:line="360" w:lineRule="auto"/>
        <w:ind w:left="0"/>
        <w:jc w:val="both"/>
        <w:rPr>
          <w:rFonts w:ascii="Palatino Linotype" w:hAnsi="Palatino Linotype" w:cs="Arial"/>
          <w:sz w:val="24"/>
          <w:szCs w:val="24"/>
        </w:rPr>
      </w:pPr>
    </w:p>
    <w:p w14:paraId="7B63F95B" w14:textId="77777777" w:rsidR="00052801" w:rsidRPr="00D00FE6" w:rsidRDefault="00052801" w:rsidP="00D00FE6">
      <w:pPr>
        <w:pStyle w:val="Ttulo1"/>
        <w:spacing w:before="0" w:line="360" w:lineRule="auto"/>
        <w:rPr>
          <w:b/>
          <w:color w:val="000000" w:themeColor="text1"/>
          <w:szCs w:val="24"/>
        </w:rPr>
      </w:pPr>
      <w:bookmarkStart w:id="46" w:name="_Toc523908140"/>
      <w:bookmarkStart w:id="47" w:name="_Toc522209067"/>
      <w:bookmarkStart w:id="48" w:name="_Toc521949107"/>
      <w:bookmarkStart w:id="49" w:name="_Toc17390946"/>
      <w:bookmarkStart w:id="50" w:name="_Toc17043969"/>
      <w:bookmarkStart w:id="51" w:name="_Toc12448142"/>
      <w:bookmarkStart w:id="52" w:name="_Toc11834466"/>
      <w:bookmarkStart w:id="53" w:name="_Toc20392593"/>
      <w:bookmarkStart w:id="54" w:name="_Toc23446077"/>
      <w:r w:rsidRPr="00D00FE6">
        <w:rPr>
          <w:rFonts w:cs="Times New Roman"/>
          <w:b/>
          <w:color w:val="000000" w:themeColor="text1"/>
          <w:szCs w:val="24"/>
          <w:lang w:eastAsia="es-ES_tradnl"/>
        </w:rPr>
        <w:t xml:space="preserve">QUINTO. </w:t>
      </w:r>
      <w:r w:rsidRPr="00D00FE6">
        <w:rPr>
          <w:b/>
          <w:color w:val="000000" w:themeColor="text1"/>
          <w:szCs w:val="24"/>
        </w:rPr>
        <w:t xml:space="preserve"> De la elaboración de la versión pública</w:t>
      </w:r>
      <w:bookmarkEnd w:id="46"/>
      <w:bookmarkEnd w:id="47"/>
      <w:bookmarkEnd w:id="48"/>
      <w:r w:rsidRPr="00D00FE6">
        <w:rPr>
          <w:b/>
          <w:color w:val="000000" w:themeColor="text1"/>
          <w:szCs w:val="24"/>
        </w:rPr>
        <w:t>.</w:t>
      </w:r>
      <w:bookmarkEnd w:id="49"/>
      <w:bookmarkEnd w:id="50"/>
      <w:bookmarkEnd w:id="51"/>
      <w:bookmarkEnd w:id="52"/>
      <w:bookmarkEnd w:id="53"/>
      <w:bookmarkEnd w:id="54"/>
      <w:r w:rsidRPr="00D00FE6">
        <w:rPr>
          <w:b/>
          <w:color w:val="000000" w:themeColor="text1"/>
          <w:szCs w:val="24"/>
        </w:rPr>
        <w:t xml:space="preserve"> </w:t>
      </w:r>
    </w:p>
    <w:p w14:paraId="456213D7" w14:textId="77777777" w:rsidR="00052801" w:rsidRPr="00D00FE6" w:rsidRDefault="00052801" w:rsidP="00D00FE6">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14:paraId="5E9FFBA4" w14:textId="77777777" w:rsidR="00052801" w:rsidRPr="00D00FE6" w:rsidRDefault="00052801" w:rsidP="00D00FE6">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D00FE6">
        <w:rPr>
          <w:rFonts w:ascii="Palatino Linotype" w:eastAsia="Times New Roman" w:hAnsi="Palatino Linotype" w:cs="Arial"/>
          <w:color w:val="000000"/>
          <w:sz w:val="24"/>
          <w:szCs w:val="24"/>
        </w:rPr>
        <w:t>Debe destacarse que, debido a la naturaleza de la información solicitada</w:t>
      </w:r>
      <w:r w:rsidRPr="00D00FE6">
        <w:rPr>
          <w:rFonts w:ascii="Palatino Linotype" w:eastAsia="Times New Roman" w:hAnsi="Palatino Linotype" w:cs="Arial"/>
          <w:b/>
          <w:color w:val="000000"/>
          <w:sz w:val="24"/>
          <w:szCs w:val="24"/>
        </w:rPr>
        <w:t xml:space="preserve">, </w:t>
      </w:r>
      <w:r w:rsidRPr="00D00FE6">
        <w:rPr>
          <w:rFonts w:ascii="Palatino Linotype" w:eastAsia="Times New Roman" w:hAnsi="Palatino Linotype" w:cs="Arial"/>
          <w:color w:val="000000"/>
          <w:sz w:val="24"/>
          <w:szCs w:val="24"/>
        </w:rPr>
        <w:t xml:space="preserve">eventualmente pudiera obrar datos personales susceptibles de protegerse, el </w:t>
      </w:r>
      <w:r w:rsidRPr="00D00FE6">
        <w:rPr>
          <w:rFonts w:ascii="Palatino Linotype" w:eastAsia="Times New Roman" w:hAnsi="Palatino Linotype" w:cs="Arial"/>
          <w:b/>
          <w:bCs/>
          <w:color w:val="000000"/>
          <w:sz w:val="24"/>
          <w:szCs w:val="24"/>
        </w:rPr>
        <w:t xml:space="preserve">Sujeto Obligado </w:t>
      </w:r>
      <w:r w:rsidRPr="00D00FE6">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14:paraId="3A85A8EE" w14:textId="77777777" w:rsidR="00052801" w:rsidRPr="00D00FE6" w:rsidRDefault="00052801" w:rsidP="00D00FE6">
      <w:pPr>
        <w:pStyle w:val="Prrafodelista"/>
        <w:tabs>
          <w:tab w:val="left" w:pos="0"/>
        </w:tabs>
        <w:spacing w:after="0" w:line="360" w:lineRule="auto"/>
        <w:ind w:left="0" w:right="49"/>
        <w:jc w:val="both"/>
        <w:rPr>
          <w:rFonts w:ascii="Palatino Linotype" w:eastAsia="MS Mincho" w:hAnsi="Palatino Linotype" w:cs="Times New Roman"/>
          <w:sz w:val="24"/>
          <w:szCs w:val="24"/>
          <w:lang w:val="es-ES"/>
        </w:rPr>
      </w:pPr>
    </w:p>
    <w:p w14:paraId="34AE90F2" w14:textId="77777777" w:rsidR="00052801" w:rsidRPr="00D00FE6" w:rsidRDefault="00052801" w:rsidP="00D00FE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rPr>
      </w:pPr>
      <w:r w:rsidRPr="00D00FE6">
        <w:rPr>
          <w:rFonts w:ascii="Palatino Linotype" w:eastAsia="Times New Roman" w:hAnsi="Palatino Linotype" w:cs="Arial"/>
          <w:color w:val="000000"/>
          <w:sz w:val="24"/>
          <w:szCs w:val="24"/>
          <w:lang w:val="es-ES_tradnl"/>
        </w:rPr>
        <w:t xml:space="preserve">No pasa desapercibido para este Órgano Garante que los </w:t>
      </w:r>
      <w:r w:rsidRPr="00D00FE6">
        <w:rPr>
          <w:rFonts w:ascii="Palatino Linotype" w:eastAsia="Times New Roman" w:hAnsi="Palatino Linotype" w:cs="Arial"/>
          <w:b/>
          <w:bCs/>
          <w:color w:val="000000"/>
          <w:sz w:val="24"/>
          <w:szCs w:val="24"/>
          <w:lang w:val="es-ES_tradnl"/>
        </w:rPr>
        <w:t xml:space="preserve">Sujetos Obligados </w:t>
      </w:r>
      <w:r w:rsidRPr="00D00FE6">
        <w:rPr>
          <w:rFonts w:ascii="Palatino Linotype" w:eastAsia="Times New Roman" w:hAnsi="Palatino Linotype" w:cs="Arial"/>
          <w:color w:val="000000"/>
          <w:sz w:val="24"/>
          <w:szCs w:val="24"/>
          <w:lang w:val="es-ES_tradnl"/>
        </w:rPr>
        <w:t xml:space="preserve">serán responsables de los datos personales en su posesión y que, en caso de localizarse datos concernientes a terceros, éstos no podrán difundir, distribuir o comercializar los datos personales.  </w:t>
      </w:r>
      <w:r w:rsidRPr="00D00FE6">
        <w:rPr>
          <w:rFonts w:ascii="Palatino Linotype" w:eastAsia="Times New Roman" w:hAnsi="Palatino Linotype" w:cs="Arial"/>
          <w:color w:val="000000"/>
          <w:sz w:val="24"/>
          <w:szCs w:val="24"/>
        </w:rPr>
        <w:t>Cabe destacar que, para la realización de la clasificación de la información, se deben seguir una serie de pasos y procedimientos, por lo que es menester reiterar los mismos:</w:t>
      </w:r>
    </w:p>
    <w:p w14:paraId="27FB6FA1" w14:textId="77777777" w:rsidR="00052801" w:rsidRPr="00D00FE6" w:rsidRDefault="00052801" w:rsidP="00D00FE6">
      <w:pPr>
        <w:spacing w:after="0" w:line="360" w:lineRule="auto"/>
        <w:ind w:right="49"/>
        <w:contextualSpacing/>
        <w:jc w:val="both"/>
        <w:rPr>
          <w:rFonts w:ascii="Palatino Linotype" w:eastAsia="Times New Roman" w:hAnsi="Palatino Linotype" w:cs="Arial"/>
          <w:color w:val="000000"/>
          <w:sz w:val="24"/>
          <w:szCs w:val="24"/>
        </w:rPr>
      </w:pPr>
    </w:p>
    <w:tbl>
      <w:tblPr>
        <w:tblStyle w:val="Tabladecuadrcula6concolores-nfasis3"/>
        <w:tblW w:w="0" w:type="auto"/>
        <w:tblLook w:val="04A0" w:firstRow="1" w:lastRow="0" w:firstColumn="1" w:lastColumn="0" w:noHBand="0" w:noVBand="1"/>
      </w:tblPr>
      <w:tblGrid>
        <w:gridCol w:w="1836"/>
        <w:gridCol w:w="6941"/>
      </w:tblGrid>
      <w:tr w:rsidR="00052801" w:rsidRPr="00D00FE6" w14:paraId="3971F45C" w14:textId="77777777" w:rsidTr="00FF3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right w:val="single" w:sz="4" w:space="0" w:color="C9C9C9" w:themeColor="accent3" w:themeTint="99"/>
            </w:tcBorders>
            <w:hideMark/>
          </w:tcPr>
          <w:p w14:paraId="73F6338D" w14:textId="77777777" w:rsidR="00052801" w:rsidRPr="00D00FE6" w:rsidRDefault="00052801" w:rsidP="00D00FE6">
            <w:pPr>
              <w:spacing w:line="360" w:lineRule="auto"/>
              <w:rPr>
                <w:rFonts w:ascii="Palatino Linotype" w:hAnsi="Palatino Linotype"/>
                <w:bCs w:val="0"/>
                <w:color w:val="auto"/>
                <w:sz w:val="24"/>
                <w:szCs w:val="24"/>
                <w:lang w:val="es-MX"/>
              </w:rPr>
            </w:pPr>
            <w:r w:rsidRPr="00D00FE6">
              <w:rPr>
                <w:rFonts w:ascii="Palatino Linotype" w:hAnsi="Palatino Linotype" w:cstheme="majorBidi"/>
                <w:bCs w:val="0"/>
                <w:color w:val="auto"/>
                <w:sz w:val="24"/>
                <w:szCs w:val="24"/>
                <w:lang w:val="es-MX"/>
              </w:rPr>
              <w:t>a) Requisitos previos.</w:t>
            </w:r>
          </w:p>
        </w:tc>
        <w:tc>
          <w:tcPr>
            <w:tcW w:w="6990" w:type="dxa"/>
            <w:tcBorders>
              <w:top w:val="single" w:sz="4" w:space="0" w:color="C9C9C9" w:themeColor="accent3" w:themeTint="99"/>
              <w:left w:val="single" w:sz="4" w:space="0" w:color="C9C9C9" w:themeColor="accent3" w:themeTint="99"/>
              <w:right w:val="single" w:sz="4" w:space="0" w:color="C9C9C9" w:themeColor="accent3" w:themeTint="99"/>
            </w:tcBorders>
            <w:hideMark/>
          </w:tcPr>
          <w:p w14:paraId="47248DAD" w14:textId="77777777" w:rsidR="00052801" w:rsidRPr="00D00FE6" w:rsidRDefault="00052801" w:rsidP="00D00FE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lang w:val="es-MX"/>
              </w:rPr>
            </w:pPr>
            <w:r w:rsidRPr="00D00FE6">
              <w:rPr>
                <w:rFonts w:ascii="Palatino Linotype" w:eastAsia="Times New Roman" w:hAnsi="Palatino Linotype" w:cs="Arial"/>
                <w:b w:val="0"/>
                <w:bCs w:val="0"/>
                <w:color w:val="000000"/>
                <w:sz w:val="24"/>
                <w:szCs w:val="24"/>
                <w:lang w:val="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05BFD96" w14:textId="77777777" w:rsidR="00052801" w:rsidRPr="00D00FE6" w:rsidRDefault="00052801" w:rsidP="00D00FE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lang w:val="es-MX"/>
              </w:rPr>
            </w:pPr>
            <w:r w:rsidRPr="00D00FE6">
              <w:rPr>
                <w:rFonts w:ascii="Palatino Linotype" w:eastAsia="Times New Roman" w:hAnsi="Palatino Linotype" w:cs="Arial"/>
                <w:b w:val="0"/>
                <w:bCs w:val="0"/>
                <w:color w:val="000000"/>
                <w:sz w:val="24"/>
                <w:szCs w:val="24"/>
                <w:lang w:val="es-MX"/>
              </w:rPr>
              <w:t>Al hacerlo tienen que precisar de qué información se trata, señalando el supuesto de clasificación (confidencialidad o reserva).</w:t>
            </w:r>
          </w:p>
          <w:p w14:paraId="441C583B" w14:textId="77777777" w:rsidR="00052801" w:rsidRPr="00D00FE6" w:rsidRDefault="00052801" w:rsidP="00D00FE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lang w:val="es-MX"/>
              </w:rPr>
            </w:pPr>
            <w:r w:rsidRPr="00D00FE6">
              <w:rPr>
                <w:rFonts w:ascii="Palatino Linotype" w:eastAsia="Times New Roman" w:hAnsi="Palatino Linotype" w:cs="Arial"/>
                <w:b w:val="0"/>
                <w:bCs w:val="0"/>
                <w:color w:val="000000"/>
                <w:sz w:val="24"/>
                <w:szCs w:val="24"/>
                <w:lang w:val="es-MX"/>
              </w:rPr>
              <w:t>Además, se debe señalar el procedimiento, de los tres que establecen los artículos 132 y 106 de la Ley Estatal y General, respectivamente.</w:t>
            </w:r>
          </w:p>
          <w:p w14:paraId="0E71A920" w14:textId="77777777" w:rsidR="00052801" w:rsidRPr="00D00FE6" w:rsidRDefault="00052801" w:rsidP="00D00FE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rPr>
            </w:pPr>
            <w:r w:rsidRPr="00D00FE6">
              <w:rPr>
                <w:rFonts w:ascii="Palatino Linotype" w:eastAsia="Times New Roman" w:hAnsi="Palatino Linotype" w:cs="Arial"/>
                <w:b w:val="0"/>
                <w:bCs w:val="0"/>
                <w:color w:val="000000"/>
                <w:sz w:val="24"/>
                <w:szCs w:val="24"/>
                <w:lang w:val="es-MX"/>
              </w:rPr>
              <w:t xml:space="preserve">El último de estos requisitos previos consiste en que no se pueden emitir acuerdos de carácter general ni particular, esto es, </w:t>
            </w:r>
            <w:r w:rsidRPr="00D00FE6">
              <w:rPr>
                <w:rFonts w:ascii="Palatino Linotype" w:eastAsia="Times New Roman" w:hAnsi="Palatino Linotype" w:cs="Arial"/>
                <w:b w:val="0"/>
                <w:bCs w:val="0"/>
                <w:color w:val="000000"/>
                <w:sz w:val="24"/>
                <w:szCs w:val="24"/>
                <w:u w:val="single"/>
                <w:lang w:val="es-MX"/>
              </w:rPr>
              <w:t>no se puede hacer un acuerdo para clasificar de manera general todos los documentos de un expediente o área, sin</w:t>
            </w:r>
            <w:r w:rsidRPr="00D00FE6">
              <w:rPr>
                <w:rFonts w:ascii="Palatino Linotype" w:eastAsia="Times New Roman" w:hAnsi="Palatino Linotype" w:cs="Arial"/>
                <w:b w:val="0"/>
                <w:bCs w:val="0"/>
                <w:color w:val="000000"/>
                <w:sz w:val="24"/>
                <w:szCs w:val="24"/>
                <w:lang w:val="es-MX"/>
              </w:rPr>
              <w:t xml:space="preserve"> individualizar su análisis y tampoco se puede hacer un acuerdo por cada dato que se vaya a clasificar dentro de un documento con diez datos, por ejemplo, susceptibles de ser clasificados.</w:t>
            </w:r>
          </w:p>
        </w:tc>
      </w:tr>
      <w:tr w:rsidR="00052801" w:rsidRPr="00D00FE6" w14:paraId="31A9EFC6" w14:textId="77777777" w:rsidTr="00FF3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B84F0D" w14:textId="77777777" w:rsidR="00052801" w:rsidRPr="00D00FE6" w:rsidRDefault="00052801" w:rsidP="00D00FE6">
            <w:pPr>
              <w:spacing w:line="360" w:lineRule="auto"/>
              <w:rPr>
                <w:rFonts w:ascii="Palatino Linotype" w:hAnsi="Palatino Linotype"/>
                <w:bCs w:val="0"/>
                <w:sz w:val="24"/>
                <w:szCs w:val="24"/>
                <w:lang w:val="es-MX"/>
              </w:rPr>
            </w:pPr>
            <w:r w:rsidRPr="00D00FE6">
              <w:rPr>
                <w:rFonts w:ascii="Palatino Linotype" w:hAnsi="Palatino Linotype" w:cstheme="majorBidi"/>
                <w:bCs w:val="0"/>
                <w:color w:val="auto"/>
                <w:sz w:val="24"/>
                <w:szCs w:val="24"/>
                <w:lang w:val="es-MX"/>
              </w:rPr>
              <w:t>b) Supuestos de clasificación.</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BD9990" w14:textId="77777777" w:rsidR="00052801" w:rsidRPr="00D00FE6" w:rsidRDefault="00052801" w:rsidP="00D00FE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Las disposiciones constitucionales y legales en la materia establecen los dos supuestos generales para clasificar la información: por reserva y por confidencialidad.</w:t>
            </w:r>
          </w:p>
          <w:p w14:paraId="74B8FC1B" w14:textId="77777777" w:rsidR="00052801" w:rsidRPr="00D00FE6" w:rsidRDefault="00052801" w:rsidP="00D00FE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7AC8CFE" w14:textId="77777777" w:rsidR="00052801" w:rsidRPr="00D00FE6" w:rsidRDefault="00052801" w:rsidP="00D00FE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rPr>
            </w:pPr>
            <w:r w:rsidRPr="00D00FE6">
              <w:rPr>
                <w:rFonts w:ascii="Palatino Linotype" w:eastAsia="Times New Roman" w:hAnsi="Palatino Linotype" w:cs="Arial"/>
                <w:color w:val="000000"/>
                <w:sz w:val="24"/>
                <w:szCs w:val="24"/>
                <w:lang w:val="es-MX"/>
              </w:rPr>
              <w:t xml:space="preserve">El </w:t>
            </w:r>
            <w:r w:rsidRPr="00D00FE6">
              <w:rPr>
                <w:rFonts w:ascii="Palatino Linotype" w:eastAsia="Times New Roman" w:hAnsi="Palatino Linotype" w:cs="Arial"/>
                <w:b/>
                <w:color w:val="000000"/>
                <w:sz w:val="24"/>
                <w:szCs w:val="24"/>
                <w:lang w:val="es-MX"/>
              </w:rPr>
              <w:t>Sujeto Obligado</w:t>
            </w:r>
            <w:r w:rsidRPr="00D00FE6">
              <w:rPr>
                <w:rFonts w:ascii="Palatino Linotype" w:eastAsia="Times New Roman" w:hAnsi="Palatino Linotype" w:cs="Arial"/>
                <w:color w:val="000000"/>
                <w:sz w:val="24"/>
                <w:szCs w:val="24"/>
                <w:lang w:val="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52801" w:rsidRPr="00D00FE6" w14:paraId="4E75D134" w14:textId="77777777" w:rsidTr="00FF32D6">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F605060" w14:textId="77777777" w:rsidR="00052801" w:rsidRPr="00D00FE6" w:rsidRDefault="00052801" w:rsidP="00D00FE6">
            <w:pPr>
              <w:spacing w:line="360" w:lineRule="auto"/>
              <w:rPr>
                <w:rFonts w:ascii="Palatino Linotype" w:hAnsi="Palatino Linotype"/>
                <w:bCs w:val="0"/>
                <w:sz w:val="24"/>
                <w:szCs w:val="24"/>
                <w:lang w:val="es-MX"/>
              </w:rPr>
            </w:pPr>
            <w:r w:rsidRPr="00D00FE6">
              <w:rPr>
                <w:rFonts w:ascii="Palatino Linotype" w:hAnsi="Palatino Linotype" w:cstheme="majorBidi"/>
                <w:bCs w:val="0"/>
                <w:color w:val="auto"/>
                <w:sz w:val="24"/>
                <w:szCs w:val="24"/>
                <w:lang w:val="es-MX"/>
              </w:rPr>
              <w:t>c) Formalidades para emitir el acuerdo de clasificación.</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F85DBA" w14:textId="77777777" w:rsidR="00052801" w:rsidRPr="00D00FE6" w:rsidRDefault="00052801" w:rsidP="00D00FE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 xml:space="preserve">El Comité de Transparencia, según lo dispuesto en los artículos cuenta con las facultades para aprobar, modificar o revocar la clasificación de la información que haya propuesto. </w:t>
            </w:r>
          </w:p>
          <w:p w14:paraId="2F305CCC" w14:textId="77777777" w:rsidR="00052801" w:rsidRPr="00D00FE6" w:rsidRDefault="00052801" w:rsidP="00D00FE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 xml:space="preserve">Es necesario que </w:t>
            </w:r>
            <w:r w:rsidRPr="00D00FE6">
              <w:rPr>
                <w:rFonts w:ascii="Palatino Linotype" w:eastAsia="Times New Roman" w:hAnsi="Palatino Linotype" w:cs="Arial"/>
                <w:b/>
                <w:color w:val="000000"/>
                <w:sz w:val="24"/>
                <w:szCs w:val="24"/>
                <w:u w:val="single"/>
                <w:lang w:val="es-MX"/>
              </w:rPr>
              <w:t>el acto reúna con los requisitos elementales</w:t>
            </w:r>
            <w:r w:rsidRPr="00D00FE6">
              <w:rPr>
                <w:rFonts w:ascii="Palatino Linotype" w:eastAsia="Times New Roman" w:hAnsi="Palatino Linotype" w:cs="Arial"/>
                <w:color w:val="000000"/>
                <w:sz w:val="24"/>
                <w:szCs w:val="24"/>
                <w:lang w:val="es-MX"/>
              </w:rPr>
              <w:t>, entre ellos, que la autoridad que va a emitir el acto de autoridad sea la legalmente facultada para ello.</w:t>
            </w:r>
          </w:p>
          <w:p w14:paraId="6D64C8BC" w14:textId="77777777" w:rsidR="00052801" w:rsidRPr="00D00FE6" w:rsidRDefault="00052801" w:rsidP="00D00FE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rPr>
            </w:pPr>
            <w:r w:rsidRPr="00D00FE6">
              <w:rPr>
                <w:rFonts w:ascii="Palatino Linotype" w:eastAsia="Times New Roman" w:hAnsi="Palatino Linotype" w:cs="Arial"/>
                <w:color w:val="000000"/>
                <w:sz w:val="24"/>
                <w:szCs w:val="24"/>
                <w:lang w:val="es-MX"/>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52801" w:rsidRPr="00D00FE6" w14:paraId="2D0996BF" w14:textId="77777777" w:rsidTr="00FF3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8E789F1" w14:textId="77777777" w:rsidR="00052801" w:rsidRPr="00D00FE6" w:rsidRDefault="00052801" w:rsidP="00D00FE6">
            <w:pPr>
              <w:spacing w:line="360" w:lineRule="auto"/>
              <w:rPr>
                <w:rFonts w:ascii="Palatino Linotype" w:hAnsi="Palatino Linotype"/>
                <w:b w:val="0"/>
                <w:sz w:val="24"/>
                <w:szCs w:val="24"/>
                <w:lang w:val="es-MX"/>
              </w:rPr>
            </w:pPr>
          </w:p>
          <w:p w14:paraId="05A3920F" w14:textId="77777777" w:rsidR="00052801" w:rsidRPr="00D00FE6" w:rsidRDefault="00052801" w:rsidP="00D00FE6">
            <w:pPr>
              <w:spacing w:line="360" w:lineRule="auto"/>
              <w:jc w:val="both"/>
              <w:rPr>
                <w:rFonts w:ascii="Palatino Linotype" w:hAnsi="Palatino Linotype"/>
                <w:bCs w:val="0"/>
                <w:sz w:val="24"/>
                <w:szCs w:val="24"/>
                <w:lang w:val="es-MX"/>
              </w:rPr>
            </w:pPr>
            <w:r w:rsidRPr="00D00FE6">
              <w:rPr>
                <w:rFonts w:ascii="Palatino Linotype" w:eastAsia="Times New Roman" w:hAnsi="Palatino Linotype" w:cs="Arial"/>
                <w:bCs w:val="0"/>
                <w:color w:val="000000"/>
                <w:sz w:val="24"/>
                <w:szCs w:val="24"/>
                <w:lang w:val="es-MX"/>
              </w:rPr>
              <w:t xml:space="preserve">d) Requisitos de fondo del acuerdo de clasificación. </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F270311" w14:textId="77777777" w:rsidR="00052801" w:rsidRPr="00D00FE6" w:rsidRDefault="00052801" w:rsidP="00D00FE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00FE6">
              <w:rPr>
                <w:rFonts w:ascii="Palatino Linotype" w:eastAsia="Times New Roman" w:hAnsi="Palatino Linotype" w:cs="Arial"/>
                <w:b/>
                <w:color w:val="000000"/>
                <w:sz w:val="24"/>
                <w:szCs w:val="24"/>
                <w:lang w:val="es-MX"/>
              </w:rPr>
              <w:t>Sujetos Obligados</w:t>
            </w:r>
            <w:r w:rsidRPr="00D00FE6">
              <w:rPr>
                <w:rFonts w:ascii="Palatino Linotype" w:eastAsia="Times New Roman" w:hAnsi="Palatino Linotype" w:cs="Arial"/>
                <w:color w:val="000000"/>
                <w:sz w:val="24"/>
                <w:szCs w:val="24"/>
                <w:lang w:val="es-MX"/>
              </w:rPr>
              <w:t xml:space="preserve">, por lo que deberán fundar y motivar debidamente la clasificación. </w:t>
            </w:r>
          </w:p>
          <w:p w14:paraId="46AD972A" w14:textId="77777777" w:rsidR="00052801" w:rsidRPr="00D00FE6" w:rsidRDefault="00052801" w:rsidP="00D00FE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 xml:space="preserve">De lo anterior, se desprende que para una correcta </w:t>
            </w:r>
            <w:r w:rsidRPr="00D00FE6">
              <w:rPr>
                <w:rFonts w:ascii="Palatino Linotype" w:eastAsia="Times New Roman" w:hAnsi="Palatino Linotype" w:cs="Arial"/>
                <w:b/>
                <w:color w:val="000000"/>
                <w:sz w:val="24"/>
                <w:szCs w:val="24"/>
                <w:lang w:val="es-MX"/>
              </w:rPr>
              <w:t>clasificación total o parcial</w:t>
            </w:r>
            <w:r w:rsidRPr="00D00FE6">
              <w:rPr>
                <w:rFonts w:ascii="Palatino Linotype" w:eastAsia="Times New Roman" w:hAnsi="Palatino Linotype" w:cs="Arial"/>
                <w:color w:val="000000"/>
                <w:sz w:val="24"/>
                <w:szCs w:val="24"/>
                <w:lang w:val="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8D06FE" w14:textId="77777777" w:rsidR="00052801" w:rsidRPr="00D00FE6" w:rsidRDefault="00052801" w:rsidP="00D00FE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95204DC" w14:textId="77777777" w:rsidR="00052801" w:rsidRPr="00D00FE6" w:rsidRDefault="00052801" w:rsidP="00D00FE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En ese mismo sentido, el numeral trigésimo tercero fracción V de los Lineamientos Generales, precisa que para motivar la clasificación se deben acreditar las circunstancias de tiempo, modo y lugar.</w:t>
            </w:r>
          </w:p>
          <w:p w14:paraId="7A912371" w14:textId="77777777" w:rsidR="00052801" w:rsidRPr="00D00FE6" w:rsidRDefault="00052801" w:rsidP="00D00FE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 xml:space="preserve">Ahora bien, </w:t>
            </w:r>
            <w:r w:rsidRPr="00D00FE6">
              <w:rPr>
                <w:rFonts w:ascii="Palatino Linotype" w:eastAsia="Times New Roman" w:hAnsi="Palatino Linotype" w:cs="Arial"/>
                <w:b/>
                <w:color w:val="000000"/>
                <w:sz w:val="24"/>
                <w:szCs w:val="24"/>
                <w:u w:val="single"/>
                <w:lang w:val="es-MX"/>
              </w:rPr>
              <w:t>para cada caso además de fundar y motivar</w:t>
            </w:r>
            <w:r w:rsidRPr="00D00FE6">
              <w:rPr>
                <w:rFonts w:ascii="Palatino Linotype" w:eastAsia="Times New Roman" w:hAnsi="Palatino Linotype" w:cs="Arial"/>
                <w:color w:val="000000"/>
                <w:sz w:val="24"/>
                <w:szCs w:val="24"/>
                <w:lang w:val="es-MX"/>
              </w:rPr>
              <w:t xml:space="preserve">, se debe identificar con claridad que datos contenidos en las documentales que son susceptibles de suprimirse, por ejemplo; </w:t>
            </w:r>
            <w:r w:rsidRPr="00D00FE6">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52801" w:rsidRPr="00D00FE6" w14:paraId="1BE3616C" w14:textId="77777777" w:rsidTr="00FF32D6">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3E8D80E" w14:textId="77777777" w:rsidR="00052801" w:rsidRPr="00D00FE6" w:rsidRDefault="00052801" w:rsidP="00D00FE6">
            <w:pPr>
              <w:spacing w:line="360" w:lineRule="auto"/>
              <w:ind w:right="49"/>
              <w:jc w:val="both"/>
              <w:rPr>
                <w:rFonts w:ascii="Palatino Linotype" w:eastAsia="Times New Roman" w:hAnsi="Palatino Linotype" w:cs="Arial"/>
                <w:bCs w:val="0"/>
                <w:color w:val="auto"/>
                <w:sz w:val="24"/>
                <w:szCs w:val="24"/>
                <w:lang w:val="es-MX"/>
              </w:rPr>
            </w:pPr>
            <w:r w:rsidRPr="00D00FE6">
              <w:rPr>
                <w:rFonts w:ascii="Palatino Linotype" w:eastAsia="MS Gothic" w:hAnsi="Palatino Linotype" w:cs="Times New Roman"/>
                <w:b w:val="0"/>
                <w:color w:val="auto"/>
                <w:sz w:val="24"/>
                <w:szCs w:val="24"/>
                <w:lang w:val="es-MX"/>
              </w:rPr>
              <w:t>e</w:t>
            </w:r>
            <w:r w:rsidRPr="00D00FE6">
              <w:rPr>
                <w:rFonts w:ascii="Palatino Linotype" w:eastAsia="MS Gothic" w:hAnsi="Palatino Linotype" w:cs="Times New Roman"/>
                <w:bCs w:val="0"/>
                <w:color w:val="auto"/>
                <w:sz w:val="24"/>
                <w:szCs w:val="24"/>
                <w:lang w:val="es-MX"/>
              </w:rPr>
              <w:t xml:space="preserve">) Condiciones especiales de la clasificación de la información como confidencial. </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6B5738A" w14:textId="77777777" w:rsidR="00052801" w:rsidRPr="00D00FE6" w:rsidRDefault="00052801" w:rsidP="00D00FE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 xml:space="preserve">Los artículos 148 y 120 de la Ley Estatal y de la Ley General, respectivamente, establecen que aun tratándose de datos personales, se podrán proporcionar, incluso sin solicitar el consentimiento de su titular. </w:t>
            </w:r>
          </w:p>
          <w:p w14:paraId="2A1E68E6" w14:textId="77777777" w:rsidR="00052801" w:rsidRPr="00D00FE6" w:rsidRDefault="00052801" w:rsidP="00D00FE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lang w:val="es-MX"/>
              </w:rPr>
            </w:pPr>
            <w:r w:rsidRPr="00D00FE6">
              <w:rPr>
                <w:rFonts w:ascii="Palatino Linotype" w:eastAsia="Times New Roman" w:hAnsi="Palatino Linotype" w:cs="Arial"/>
                <w:color w:val="000000"/>
                <w:sz w:val="24"/>
                <w:szCs w:val="24"/>
                <w:lang w:val="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BAB0B74" w14:textId="77777777" w:rsidR="00052801" w:rsidRPr="00D00FE6" w:rsidRDefault="00052801" w:rsidP="00D00FE6">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rPr>
            </w:pPr>
            <w:r w:rsidRPr="00D00FE6">
              <w:rPr>
                <w:rFonts w:ascii="Palatino Linotype" w:eastAsia="Times New Roman" w:hAnsi="Palatino Linotype" w:cs="Arial"/>
                <w:color w:val="000000"/>
                <w:sz w:val="24"/>
                <w:szCs w:val="24"/>
                <w:lang w:val="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D1D1E82" w14:textId="77777777" w:rsidR="00052801" w:rsidRPr="00D00FE6" w:rsidRDefault="00052801"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61285CDB" w14:textId="77777777" w:rsidR="00264F37" w:rsidRPr="00D00FE6" w:rsidRDefault="00264F37"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647F32AB" w14:textId="77777777" w:rsidR="00E03A94" w:rsidRPr="00D00FE6" w:rsidRDefault="00D92794" w:rsidP="00D00FE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D00FE6">
        <w:rPr>
          <w:rFonts w:ascii="Palatino Linotype" w:eastAsia="MS Mincho" w:hAnsi="Palatino Linotype" w:cstheme="majorBidi"/>
          <w:sz w:val="24"/>
          <w:szCs w:val="24"/>
        </w:rPr>
        <w:t xml:space="preserve">Por </w:t>
      </w:r>
      <w:r w:rsidRPr="00D00FE6">
        <w:rPr>
          <w:rFonts w:ascii="Palatino Linotype" w:hAnsi="Palatino Linotype" w:cs="Arial"/>
          <w:sz w:val="24"/>
          <w:szCs w:val="24"/>
          <w:lang w:eastAsia="es-MX"/>
        </w:rPr>
        <w:t>lo</w:t>
      </w:r>
      <w:r w:rsidRPr="00D00FE6">
        <w:rPr>
          <w:rFonts w:ascii="Palatino Linotype" w:eastAsia="MS Mincho" w:hAnsi="Palatino Linotype" w:cstheme="majorBidi"/>
          <w:sz w:val="24"/>
          <w:szCs w:val="24"/>
        </w:rPr>
        <w:t xml:space="preserve"> anteriormente expuesto y fundado este </w:t>
      </w:r>
      <w:r w:rsidRPr="00D00FE6">
        <w:rPr>
          <w:rFonts w:ascii="Palatino Linotype" w:eastAsia="MS Mincho" w:hAnsi="Palatino Linotype" w:cstheme="majorBidi"/>
          <w:b/>
          <w:sz w:val="24"/>
          <w:szCs w:val="24"/>
        </w:rPr>
        <w:t>ÓRGANO GARANTE</w:t>
      </w:r>
      <w:r w:rsidRPr="00D00FE6">
        <w:rPr>
          <w:rFonts w:ascii="Palatino Linotype" w:eastAsia="MS Mincho" w:hAnsi="Palatino Linotype" w:cstheme="majorBidi"/>
          <w:sz w:val="24"/>
          <w:szCs w:val="24"/>
        </w:rPr>
        <w:t xml:space="preserve"> emite los siguientes:</w:t>
      </w:r>
    </w:p>
    <w:p w14:paraId="7EC7C6A6" w14:textId="77777777" w:rsidR="00171207"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r>
        <w:rPr>
          <w:rFonts w:ascii="Palatino Linotype" w:eastAsia="MS Mincho" w:hAnsi="Palatino Linotype" w:cs="Arial"/>
          <w:i/>
          <w:noProof/>
          <w:sz w:val="24"/>
          <w:szCs w:val="24"/>
          <w:lang w:eastAsia="es-MX"/>
        </w:rPr>
        <mc:AlternateContent>
          <mc:Choice Requires="wps">
            <w:drawing>
              <wp:anchor distT="0" distB="0" distL="114300" distR="114300" simplePos="0" relativeHeight="251661312" behindDoc="0" locked="0" layoutInCell="1" allowOverlap="1" wp14:anchorId="5887E2C5" wp14:editId="70137894">
                <wp:simplePos x="0" y="0"/>
                <wp:positionH relativeFrom="column">
                  <wp:posOffset>3230</wp:posOffset>
                </wp:positionH>
                <wp:positionV relativeFrom="paragraph">
                  <wp:posOffset>33130</wp:posOffset>
                </wp:positionV>
                <wp:extent cx="5546035" cy="3886200"/>
                <wp:effectExtent l="19050" t="19050" r="17145" b="19050"/>
                <wp:wrapNone/>
                <wp:docPr id="5" name="Conector recto 5"/>
                <wp:cNvGraphicFramePr/>
                <a:graphic xmlns:a="http://schemas.openxmlformats.org/drawingml/2006/main">
                  <a:graphicData uri="http://schemas.microsoft.com/office/word/2010/wordprocessingShape">
                    <wps:wsp>
                      <wps:cNvCnPr/>
                      <wps:spPr>
                        <a:xfrm flipH="1" flipV="1">
                          <a:off x="0" y="0"/>
                          <a:ext cx="5546035" cy="3886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AABF7" id="Conector recto 5"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25pt,2.6pt" to="436.9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" strokecolor="#5b9bd5 [3204]" strokeweight="3pt">
                <v:stroke joinstyle="miter"/>
              </v:line>
            </w:pict>
          </mc:Fallback>
        </mc:AlternateContent>
      </w:r>
    </w:p>
    <w:p w14:paraId="511CCA29" w14:textId="77777777" w:rsidR="009B50F8"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58846A79" w14:textId="77777777" w:rsidR="009B50F8"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6AF58D27" w14:textId="77777777" w:rsidR="009B50F8"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69351244" w14:textId="77777777" w:rsidR="009B50F8"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340AB9B5" w14:textId="77777777" w:rsidR="009B50F8"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1A832A06" w14:textId="77777777" w:rsidR="009B50F8"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34EFF6C8" w14:textId="77777777" w:rsidR="009B50F8"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74DB1EE2" w14:textId="77777777" w:rsidR="009B50F8" w:rsidRPr="00D00FE6" w:rsidRDefault="009B50F8" w:rsidP="00D00FE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14:paraId="153CC834" w14:textId="77777777" w:rsidR="006F025F" w:rsidRPr="00D00FE6" w:rsidRDefault="006F025F" w:rsidP="00D00FE6">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55" w:name="_Toc494366431"/>
      <w:bookmarkStart w:id="56" w:name="_Toc23446078"/>
      <w:r w:rsidRPr="00D00FE6">
        <w:rPr>
          <w:rFonts w:ascii="Palatino Linotype" w:eastAsia="Times New Roman" w:hAnsi="Palatino Linotype" w:cstheme="majorBidi"/>
          <w:b/>
          <w:sz w:val="24"/>
          <w:szCs w:val="24"/>
          <w:lang w:val="es-ES_tradnl" w:eastAsia="es-ES"/>
        </w:rPr>
        <w:t>R E S O L U T I V O S</w:t>
      </w:r>
      <w:bookmarkEnd w:id="55"/>
      <w:bookmarkEnd w:id="56"/>
    </w:p>
    <w:p w14:paraId="57D92F5B" w14:textId="77777777" w:rsidR="006F025F" w:rsidRPr="00D00FE6" w:rsidRDefault="006F025F" w:rsidP="00D00FE6">
      <w:pPr>
        <w:spacing w:after="0" w:line="360" w:lineRule="auto"/>
        <w:rPr>
          <w:rFonts w:ascii="Palatino Linotype" w:hAnsi="Palatino Linotype"/>
          <w:sz w:val="24"/>
          <w:szCs w:val="24"/>
          <w:lang w:val="es-ES_tradnl" w:eastAsia="es-ES"/>
        </w:rPr>
      </w:pPr>
    </w:p>
    <w:p w14:paraId="41FAA64D" w14:textId="77777777" w:rsidR="00845705" w:rsidRPr="00D00FE6" w:rsidRDefault="006F025F" w:rsidP="00D00FE6">
      <w:pPr>
        <w:spacing w:after="0" w:line="360" w:lineRule="auto"/>
        <w:jc w:val="both"/>
        <w:rPr>
          <w:rFonts w:ascii="Palatino Linotype" w:eastAsia="Times New Roman" w:hAnsi="Palatino Linotype" w:cs="Times New Roman"/>
          <w:sz w:val="24"/>
          <w:szCs w:val="24"/>
          <w:lang w:val="es-ES_tradnl" w:eastAsia="es-ES"/>
        </w:rPr>
      </w:pPr>
      <w:r w:rsidRPr="00D00FE6">
        <w:rPr>
          <w:rFonts w:ascii="Palatino Linotype" w:eastAsia="Times New Roman" w:hAnsi="Palatino Linotype" w:cs="Arial"/>
          <w:b/>
          <w:sz w:val="24"/>
          <w:szCs w:val="24"/>
          <w:lang w:val="es-ES_tradnl" w:eastAsia="es-ES"/>
        </w:rPr>
        <w:t xml:space="preserve">PRIMERO. </w:t>
      </w:r>
      <w:r w:rsidRPr="00D00FE6">
        <w:rPr>
          <w:rFonts w:ascii="Palatino Linotype" w:eastAsia="Times New Roman" w:hAnsi="Palatino Linotype" w:cs="Arial"/>
          <w:sz w:val="24"/>
          <w:szCs w:val="24"/>
          <w:lang w:val="es-ES_tradnl" w:eastAsia="es-ES"/>
        </w:rPr>
        <w:t>Son fundadas las</w:t>
      </w:r>
      <w:r w:rsidRPr="00D00FE6">
        <w:rPr>
          <w:rFonts w:ascii="Palatino Linotype" w:eastAsia="Times New Roman" w:hAnsi="Palatino Linotype" w:cs="Arial"/>
          <w:b/>
          <w:sz w:val="24"/>
          <w:szCs w:val="24"/>
          <w:lang w:val="es-ES_tradnl" w:eastAsia="es-ES"/>
        </w:rPr>
        <w:t xml:space="preserve"> </w:t>
      </w:r>
      <w:r w:rsidRPr="00D00FE6">
        <w:rPr>
          <w:rFonts w:ascii="Palatino Linotype" w:eastAsia="Times New Roman" w:hAnsi="Palatino Linotype" w:cs="Arial"/>
          <w:sz w:val="24"/>
          <w:szCs w:val="24"/>
          <w:lang w:val="es-ES" w:eastAsia="es-ES"/>
        </w:rPr>
        <w:t xml:space="preserve">razones o motivos de inconformidad hechos valer por </w:t>
      </w:r>
      <w:r w:rsidR="00FA365F" w:rsidRPr="00D00FE6">
        <w:rPr>
          <w:rFonts w:ascii="Palatino Linotype" w:eastAsia="Times New Roman" w:hAnsi="Palatino Linotype" w:cs="Arial"/>
          <w:sz w:val="24"/>
          <w:szCs w:val="24"/>
          <w:lang w:val="es-ES" w:eastAsia="es-ES"/>
        </w:rPr>
        <w:t>el</w:t>
      </w:r>
      <w:r w:rsidR="00DD03AE" w:rsidRPr="00D00FE6">
        <w:rPr>
          <w:rFonts w:ascii="Palatino Linotype" w:eastAsia="Times New Roman" w:hAnsi="Palatino Linotype" w:cs="Arial"/>
          <w:sz w:val="24"/>
          <w:szCs w:val="24"/>
          <w:lang w:val="es-ES" w:eastAsia="es-ES"/>
        </w:rPr>
        <w:t xml:space="preserve"> recurrente </w:t>
      </w:r>
      <w:r w:rsidR="0087682B" w:rsidRPr="00D00FE6">
        <w:rPr>
          <w:rFonts w:ascii="Palatino Linotype" w:eastAsia="Calibri" w:hAnsi="Palatino Linotype" w:cs="Arial"/>
          <w:sz w:val="24"/>
          <w:szCs w:val="24"/>
          <w:lang w:val="es-ES" w:eastAsia="es-ES"/>
        </w:rPr>
        <w:t xml:space="preserve">en </w:t>
      </w:r>
      <w:r w:rsidRPr="00D00FE6">
        <w:rPr>
          <w:rFonts w:ascii="Palatino Linotype" w:eastAsia="Calibri" w:hAnsi="Palatino Linotype" w:cs="Arial"/>
          <w:sz w:val="24"/>
          <w:szCs w:val="24"/>
          <w:lang w:val="es-ES" w:eastAsia="es-ES"/>
        </w:rPr>
        <w:t xml:space="preserve">el recurso de revisión </w:t>
      </w:r>
      <w:r w:rsidRPr="00D00FE6">
        <w:rPr>
          <w:rFonts w:ascii="Palatino Linotype" w:eastAsia="Times New Roman" w:hAnsi="Palatino Linotype" w:cs="Times New Roman"/>
          <w:b/>
          <w:sz w:val="24"/>
          <w:szCs w:val="24"/>
          <w:lang w:val="es-ES_tradnl" w:eastAsia="es-ES"/>
        </w:rPr>
        <w:t>0</w:t>
      </w:r>
      <w:r w:rsidR="00172B12" w:rsidRPr="00D00FE6">
        <w:rPr>
          <w:rFonts w:ascii="Palatino Linotype" w:eastAsia="Times New Roman" w:hAnsi="Palatino Linotype" w:cs="Times New Roman"/>
          <w:b/>
          <w:sz w:val="24"/>
          <w:szCs w:val="24"/>
          <w:lang w:val="es-ES_tradnl" w:eastAsia="es-ES"/>
        </w:rPr>
        <w:t>5127</w:t>
      </w:r>
      <w:r w:rsidR="001E5795" w:rsidRPr="00D00FE6">
        <w:rPr>
          <w:rFonts w:ascii="Palatino Linotype" w:eastAsia="Times New Roman" w:hAnsi="Palatino Linotype" w:cs="Times New Roman"/>
          <w:b/>
          <w:sz w:val="24"/>
          <w:szCs w:val="24"/>
          <w:lang w:val="es-ES_tradnl" w:eastAsia="es-ES"/>
        </w:rPr>
        <w:t>/</w:t>
      </w:r>
      <w:r w:rsidRPr="00D00FE6">
        <w:rPr>
          <w:rFonts w:ascii="Palatino Linotype" w:eastAsia="Times New Roman" w:hAnsi="Palatino Linotype" w:cs="Times New Roman"/>
          <w:b/>
          <w:sz w:val="24"/>
          <w:szCs w:val="24"/>
          <w:lang w:val="es-ES_tradnl" w:eastAsia="es-ES"/>
        </w:rPr>
        <w:t>INFOEM/IP/RR/201</w:t>
      </w:r>
      <w:r w:rsidR="00AA01E5" w:rsidRPr="00D00FE6">
        <w:rPr>
          <w:rFonts w:ascii="Palatino Linotype" w:eastAsia="Times New Roman" w:hAnsi="Palatino Linotype" w:cs="Times New Roman"/>
          <w:b/>
          <w:sz w:val="24"/>
          <w:szCs w:val="24"/>
          <w:lang w:val="es-ES_tradnl" w:eastAsia="es-ES"/>
        </w:rPr>
        <w:t xml:space="preserve">9 </w:t>
      </w:r>
      <w:r w:rsidR="00871F55" w:rsidRPr="00D00FE6">
        <w:rPr>
          <w:rFonts w:ascii="Palatino Linotype" w:eastAsia="Times New Roman" w:hAnsi="Palatino Linotype" w:cs="Times New Roman"/>
          <w:sz w:val="24"/>
          <w:szCs w:val="24"/>
          <w:lang w:val="es-ES_tradnl" w:eastAsia="es-ES"/>
        </w:rPr>
        <w:t xml:space="preserve">en términos </w:t>
      </w:r>
      <w:r w:rsidR="00AB79BF" w:rsidRPr="00D00FE6">
        <w:rPr>
          <w:rFonts w:ascii="Palatino Linotype" w:eastAsia="Times New Roman" w:hAnsi="Palatino Linotype" w:cs="Times New Roman"/>
          <w:sz w:val="24"/>
          <w:szCs w:val="24"/>
          <w:lang w:val="es-ES_tradnl" w:eastAsia="es-ES"/>
        </w:rPr>
        <w:t>de</w:t>
      </w:r>
      <w:r w:rsidR="00E03A94" w:rsidRPr="00D00FE6">
        <w:rPr>
          <w:rFonts w:ascii="Palatino Linotype" w:eastAsia="Times New Roman" w:hAnsi="Palatino Linotype" w:cs="Times New Roman"/>
          <w:sz w:val="24"/>
          <w:szCs w:val="24"/>
          <w:lang w:val="es-ES_tradnl" w:eastAsia="es-ES"/>
        </w:rPr>
        <w:t xml:space="preserve"> los </w:t>
      </w:r>
      <w:r w:rsidR="00AB79BF" w:rsidRPr="00D00FE6">
        <w:rPr>
          <w:rFonts w:ascii="Palatino Linotype" w:eastAsia="Times New Roman" w:hAnsi="Palatino Linotype" w:cs="Times New Roman"/>
          <w:sz w:val="24"/>
          <w:szCs w:val="24"/>
          <w:lang w:val="es-ES_tradnl" w:eastAsia="es-ES"/>
        </w:rPr>
        <w:t>Considerando</w:t>
      </w:r>
      <w:r w:rsidR="00E03A94" w:rsidRPr="00D00FE6">
        <w:rPr>
          <w:rFonts w:ascii="Palatino Linotype" w:eastAsia="Times New Roman" w:hAnsi="Palatino Linotype" w:cs="Times New Roman"/>
          <w:sz w:val="24"/>
          <w:szCs w:val="24"/>
          <w:lang w:val="es-ES_tradnl" w:eastAsia="es-ES"/>
        </w:rPr>
        <w:t>s</w:t>
      </w:r>
      <w:r w:rsidR="00F032AD" w:rsidRPr="00D00FE6">
        <w:rPr>
          <w:rFonts w:ascii="Palatino Linotype" w:eastAsia="Times New Roman" w:hAnsi="Palatino Linotype" w:cs="Times New Roman"/>
          <w:b/>
          <w:bCs/>
          <w:sz w:val="24"/>
          <w:szCs w:val="24"/>
          <w:lang w:val="es-ES_tradnl" w:eastAsia="es-ES"/>
        </w:rPr>
        <w:t xml:space="preserve"> </w:t>
      </w:r>
      <w:r w:rsidR="00871F55" w:rsidRPr="00D00FE6">
        <w:rPr>
          <w:rFonts w:ascii="Palatino Linotype" w:eastAsia="Times New Roman" w:hAnsi="Palatino Linotype" w:cs="Times New Roman"/>
          <w:b/>
          <w:sz w:val="24"/>
          <w:szCs w:val="24"/>
          <w:lang w:val="es-ES_tradnl" w:eastAsia="es-ES"/>
        </w:rPr>
        <w:t>CUARTO</w:t>
      </w:r>
      <w:r w:rsidR="00DC3C53" w:rsidRPr="00D00FE6">
        <w:rPr>
          <w:rFonts w:ascii="Palatino Linotype" w:eastAsia="Times New Roman" w:hAnsi="Palatino Linotype" w:cs="Times New Roman"/>
          <w:b/>
          <w:sz w:val="24"/>
          <w:szCs w:val="24"/>
          <w:lang w:val="es-ES_tradnl" w:eastAsia="es-ES"/>
        </w:rPr>
        <w:t xml:space="preserve"> </w:t>
      </w:r>
      <w:r w:rsidR="00E03A94" w:rsidRPr="00D00FE6">
        <w:rPr>
          <w:rFonts w:ascii="Palatino Linotype" w:eastAsia="Times New Roman" w:hAnsi="Palatino Linotype" w:cs="Times New Roman"/>
          <w:b/>
          <w:sz w:val="24"/>
          <w:szCs w:val="24"/>
          <w:lang w:val="es-ES_tradnl" w:eastAsia="es-ES"/>
        </w:rPr>
        <w:t xml:space="preserve">y QUINTO </w:t>
      </w:r>
      <w:r w:rsidR="00D020D3" w:rsidRPr="00D00FE6">
        <w:rPr>
          <w:rFonts w:ascii="Palatino Linotype" w:eastAsia="Times New Roman" w:hAnsi="Palatino Linotype" w:cs="Times New Roman"/>
          <w:sz w:val="24"/>
          <w:szCs w:val="24"/>
          <w:lang w:val="es-ES_tradnl" w:eastAsia="es-ES"/>
        </w:rPr>
        <w:t xml:space="preserve">de la presente resolución. </w:t>
      </w:r>
    </w:p>
    <w:p w14:paraId="47CAB58F" w14:textId="77777777" w:rsidR="0087682B" w:rsidRPr="00D00FE6" w:rsidRDefault="0087682B" w:rsidP="00D00FE6">
      <w:pPr>
        <w:spacing w:after="0" w:line="360" w:lineRule="auto"/>
        <w:jc w:val="both"/>
        <w:rPr>
          <w:rFonts w:ascii="Palatino Linotype" w:eastAsia="Times New Roman" w:hAnsi="Palatino Linotype" w:cs="Times New Roman"/>
          <w:sz w:val="24"/>
          <w:szCs w:val="24"/>
          <w:lang w:val="es-ES_tradnl" w:eastAsia="es-ES"/>
        </w:rPr>
      </w:pPr>
    </w:p>
    <w:p w14:paraId="46A403C5" w14:textId="77777777" w:rsidR="002D2935" w:rsidRPr="00D00FE6" w:rsidRDefault="006F025F" w:rsidP="00D00FE6">
      <w:pPr>
        <w:spacing w:after="0" w:line="360" w:lineRule="auto"/>
        <w:contextualSpacing/>
        <w:jc w:val="both"/>
        <w:rPr>
          <w:rFonts w:ascii="Palatino Linotype" w:eastAsia="Times New Roman" w:hAnsi="Palatino Linotype" w:cs="Arial"/>
          <w:color w:val="000000"/>
          <w:sz w:val="24"/>
          <w:szCs w:val="24"/>
          <w:lang w:val="es-ES_tradnl" w:eastAsia="es-ES"/>
        </w:rPr>
      </w:pPr>
      <w:r w:rsidRPr="00D00FE6">
        <w:rPr>
          <w:rFonts w:ascii="Palatino Linotype" w:eastAsia="Calibri" w:hAnsi="Palatino Linotype" w:cs="Arial"/>
          <w:b/>
          <w:bCs/>
          <w:sz w:val="24"/>
          <w:szCs w:val="24"/>
          <w:lang w:val="es-ES" w:eastAsia="es-ES"/>
        </w:rPr>
        <w:t xml:space="preserve">SEGUNDO. </w:t>
      </w:r>
      <w:r w:rsidRPr="00D00FE6">
        <w:rPr>
          <w:rFonts w:ascii="Palatino Linotype" w:eastAsia="Calibri" w:hAnsi="Palatino Linotype" w:cs="Arial"/>
          <w:sz w:val="24"/>
          <w:szCs w:val="24"/>
          <w:lang w:val="es-ES" w:eastAsia="es-ES"/>
        </w:rPr>
        <w:t xml:space="preserve">Se </w:t>
      </w:r>
      <w:r w:rsidR="00171207" w:rsidRPr="00D00FE6">
        <w:rPr>
          <w:rFonts w:ascii="Palatino Linotype" w:eastAsia="Calibri" w:hAnsi="Palatino Linotype" w:cs="Arial"/>
          <w:b/>
          <w:sz w:val="24"/>
          <w:szCs w:val="24"/>
          <w:lang w:val="es-ES" w:eastAsia="es-ES"/>
        </w:rPr>
        <w:t>REVOCA</w:t>
      </w:r>
      <w:r w:rsidR="00871F55" w:rsidRPr="00D00FE6">
        <w:rPr>
          <w:rFonts w:ascii="Palatino Linotype" w:eastAsia="Calibri" w:hAnsi="Palatino Linotype" w:cs="Arial"/>
          <w:sz w:val="24"/>
          <w:szCs w:val="24"/>
          <w:lang w:val="es-ES" w:eastAsia="es-ES"/>
        </w:rPr>
        <w:t xml:space="preserve"> la respuesta de</w:t>
      </w:r>
      <w:r w:rsidR="00B05313" w:rsidRPr="00D00FE6">
        <w:rPr>
          <w:rFonts w:ascii="Palatino Linotype" w:eastAsia="Calibri" w:hAnsi="Palatino Linotype" w:cs="Arial"/>
          <w:sz w:val="24"/>
          <w:szCs w:val="24"/>
          <w:lang w:val="es-ES" w:eastAsia="es-ES"/>
        </w:rPr>
        <w:t xml:space="preserve"> </w:t>
      </w:r>
      <w:r w:rsidR="0091537D" w:rsidRPr="00D00FE6">
        <w:rPr>
          <w:rFonts w:ascii="Palatino Linotype" w:eastAsia="Calibri" w:hAnsi="Palatino Linotype" w:cs="Arial"/>
          <w:sz w:val="24"/>
          <w:szCs w:val="24"/>
          <w:lang w:val="es-ES" w:eastAsia="es-ES"/>
        </w:rPr>
        <w:t>l</w:t>
      </w:r>
      <w:r w:rsidR="00B05313" w:rsidRPr="00D00FE6">
        <w:rPr>
          <w:rFonts w:ascii="Palatino Linotype" w:eastAsia="Calibri" w:hAnsi="Palatino Linotype" w:cs="Arial"/>
          <w:sz w:val="24"/>
          <w:szCs w:val="24"/>
          <w:lang w:val="es-ES" w:eastAsia="es-ES"/>
        </w:rPr>
        <w:t>a</w:t>
      </w:r>
      <w:r w:rsidRPr="00D00FE6">
        <w:rPr>
          <w:rFonts w:ascii="Palatino Linotype" w:eastAsia="Calibri" w:hAnsi="Palatino Linotype" w:cs="Arial"/>
          <w:sz w:val="24"/>
          <w:szCs w:val="24"/>
          <w:lang w:val="es-ES" w:eastAsia="es-ES"/>
        </w:rPr>
        <w:t xml:space="preserve"> </w:t>
      </w:r>
      <w:r w:rsidR="00172B12" w:rsidRPr="00D00FE6">
        <w:rPr>
          <w:rFonts w:ascii="Palatino Linotype" w:eastAsia="Calibri" w:hAnsi="Palatino Linotype" w:cs="Arial"/>
          <w:b/>
          <w:sz w:val="24"/>
          <w:szCs w:val="24"/>
          <w:lang w:eastAsia="es-ES"/>
        </w:rPr>
        <w:t>Secretaría de Finanzas</w:t>
      </w:r>
      <w:r w:rsidR="002E0764" w:rsidRPr="00D00FE6">
        <w:rPr>
          <w:rFonts w:ascii="Palatino Linotype" w:eastAsia="Calibri" w:hAnsi="Palatino Linotype" w:cs="Arial"/>
          <w:b/>
          <w:sz w:val="24"/>
          <w:szCs w:val="24"/>
          <w:lang w:eastAsia="es-ES"/>
        </w:rPr>
        <w:t xml:space="preserve"> </w:t>
      </w:r>
      <w:r w:rsidR="00871F55" w:rsidRPr="00D00FE6">
        <w:rPr>
          <w:rFonts w:ascii="Palatino Linotype" w:eastAsia="Calibri" w:hAnsi="Palatino Linotype" w:cs="Arial"/>
          <w:sz w:val="24"/>
          <w:szCs w:val="24"/>
          <w:lang w:eastAsia="es-ES"/>
        </w:rPr>
        <w:t xml:space="preserve">y se </w:t>
      </w:r>
      <w:r w:rsidR="00871F55" w:rsidRPr="00D00FE6">
        <w:rPr>
          <w:rFonts w:ascii="Palatino Linotype" w:eastAsia="Calibri" w:hAnsi="Palatino Linotype" w:cs="Arial"/>
          <w:b/>
          <w:sz w:val="24"/>
          <w:szCs w:val="24"/>
          <w:lang w:eastAsia="es-ES"/>
        </w:rPr>
        <w:t>ORDENA</w:t>
      </w:r>
      <w:r w:rsidRPr="00D00FE6">
        <w:rPr>
          <w:rFonts w:ascii="Palatino Linotype" w:eastAsia="Calibri" w:hAnsi="Palatino Linotype" w:cs="Arial"/>
          <w:b/>
          <w:sz w:val="24"/>
          <w:szCs w:val="24"/>
          <w:lang w:val="es-ES" w:eastAsia="es-ES"/>
        </w:rPr>
        <w:t xml:space="preserve"> </w:t>
      </w:r>
      <w:r w:rsidR="00A5792E" w:rsidRPr="00D00FE6">
        <w:rPr>
          <w:rFonts w:ascii="Palatino Linotype" w:eastAsia="Calibri" w:hAnsi="Palatino Linotype" w:cs="Arial"/>
          <w:bCs/>
          <w:sz w:val="24"/>
          <w:szCs w:val="24"/>
          <w:lang w:val="es-ES" w:eastAsia="es-ES"/>
        </w:rPr>
        <w:t xml:space="preserve">previa búsqueda exhaustiva y razonable, </w:t>
      </w:r>
      <w:r w:rsidR="00D020D3" w:rsidRPr="00D00FE6">
        <w:rPr>
          <w:rFonts w:ascii="Palatino Linotype" w:eastAsia="Calibri" w:hAnsi="Palatino Linotype" w:cs="Arial"/>
          <w:sz w:val="24"/>
          <w:szCs w:val="24"/>
          <w:lang w:val="es-ES" w:eastAsia="es-ES"/>
        </w:rPr>
        <w:t>entregar</w:t>
      </w:r>
      <w:r w:rsidR="00C71D8F" w:rsidRPr="00D00FE6">
        <w:rPr>
          <w:rFonts w:ascii="Palatino Linotype" w:eastAsia="Calibri" w:hAnsi="Palatino Linotype" w:cs="Arial"/>
          <w:sz w:val="24"/>
          <w:szCs w:val="24"/>
          <w:lang w:val="es-ES" w:eastAsia="es-ES"/>
        </w:rPr>
        <w:t xml:space="preserve"> </w:t>
      </w:r>
      <w:r w:rsidRPr="00D00FE6">
        <w:rPr>
          <w:rFonts w:ascii="Palatino Linotype" w:eastAsia="Calibri" w:hAnsi="Palatino Linotype" w:cs="Arial"/>
          <w:sz w:val="24"/>
          <w:szCs w:val="24"/>
          <w:lang w:val="es-ES" w:eastAsia="es-ES"/>
        </w:rPr>
        <w:t>vía</w:t>
      </w:r>
      <w:r w:rsidRPr="00D00FE6">
        <w:rPr>
          <w:rFonts w:ascii="Palatino Linotype" w:eastAsia="Times New Roman" w:hAnsi="Palatino Linotype" w:cs="Arial"/>
          <w:color w:val="000000"/>
          <w:sz w:val="24"/>
          <w:szCs w:val="24"/>
          <w:lang w:val="es-ES" w:eastAsia="es-ES"/>
        </w:rPr>
        <w:t xml:space="preserve"> </w:t>
      </w:r>
      <w:r w:rsidRPr="00D00FE6">
        <w:rPr>
          <w:rFonts w:ascii="Palatino Linotype" w:eastAsia="Times New Roman" w:hAnsi="Palatino Linotype" w:cs="Arial"/>
          <w:color w:val="000000"/>
          <w:sz w:val="24"/>
          <w:szCs w:val="24"/>
          <w:lang w:val="es-ES_tradnl" w:eastAsia="es-ES"/>
        </w:rPr>
        <w:t>Sistema de Acceso a Información Mexiquense (</w:t>
      </w:r>
      <w:bookmarkStart w:id="57" w:name="_Toc460947013"/>
      <w:r w:rsidR="00AC7339" w:rsidRPr="00D00FE6">
        <w:rPr>
          <w:rFonts w:ascii="Palatino Linotype" w:eastAsia="Times New Roman" w:hAnsi="Palatino Linotype" w:cs="Arial"/>
          <w:color w:val="000000"/>
          <w:sz w:val="24"/>
          <w:szCs w:val="24"/>
          <w:lang w:val="es-ES_tradnl" w:eastAsia="es-ES"/>
        </w:rPr>
        <w:t>SAIMEX)</w:t>
      </w:r>
      <w:r w:rsidR="0091537D" w:rsidRPr="00D00FE6">
        <w:rPr>
          <w:rFonts w:ascii="Palatino Linotype" w:eastAsia="Times New Roman" w:hAnsi="Palatino Linotype" w:cs="Arial"/>
          <w:color w:val="000000"/>
          <w:sz w:val="24"/>
          <w:szCs w:val="24"/>
          <w:lang w:val="es-ES_tradnl" w:eastAsia="es-ES"/>
        </w:rPr>
        <w:t>,</w:t>
      </w:r>
      <w:r w:rsidR="00E03A94" w:rsidRPr="00D00FE6">
        <w:rPr>
          <w:rFonts w:ascii="Palatino Linotype" w:eastAsia="Times New Roman" w:hAnsi="Palatino Linotype" w:cs="Arial"/>
          <w:color w:val="000000"/>
          <w:sz w:val="24"/>
          <w:szCs w:val="24"/>
          <w:lang w:val="es-ES_tradnl" w:eastAsia="es-ES"/>
        </w:rPr>
        <w:t xml:space="preserve"> </w:t>
      </w:r>
      <w:r w:rsidR="00E03A94" w:rsidRPr="00D00FE6">
        <w:rPr>
          <w:rFonts w:ascii="Palatino Linotype" w:eastAsia="Times New Roman" w:hAnsi="Palatino Linotype" w:cs="Arial"/>
          <w:b/>
          <w:bCs/>
          <w:color w:val="000000"/>
          <w:sz w:val="24"/>
          <w:szCs w:val="24"/>
          <w:lang w:val="es-ES_tradnl" w:eastAsia="es-ES"/>
        </w:rPr>
        <w:t>de ser el caso en versión pública</w:t>
      </w:r>
      <w:r w:rsidR="00172B12" w:rsidRPr="00D00FE6">
        <w:rPr>
          <w:rFonts w:ascii="Palatino Linotype" w:eastAsia="Times New Roman" w:hAnsi="Palatino Linotype" w:cs="Arial"/>
          <w:color w:val="000000"/>
          <w:sz w:val="24"/>
          <w:szCs w:val="24"/>
          <w:lang w:val="es-ES_tradnl" w:eastAsia="es-ES"/>
        </w:rPr>
        <w:t xml:space="preserve">, </w:t>
      </w:r>
      <w:r w:rsidR="0091537D" w:rsidRPr="00D00FE6">
        <w:rPr>
          <w:rFonts w:ascii="Palatino Linotype" w:eastAsia="Times New Roman" w:hAnsi="Palatino Linotype" w:cs="Arial"/>
          <w:color w:val="000000"/>
          <w:sz w:val="24"/>
          <w:szCs w:val="24"/>
          <w:lang w:val="es-ES_tradnl" w:eastAsia="es-ES"/>
        </w:rPr>
        <w:t>la siguiente información:</w:t>
      </w:r>
    </w:p>
    <w:p w14:paraId="1D3167B9" w14:textId="77777777" w:rsidR="002D2935" w:rsidRPr="00D00FE6" w:rsidRDefault="002D2935" w:rsidP="00D00FE6">
      <w:pPr>
        <w:spacing w:after="0" w:line="360" w:lineRule="auto"/>
        <w:contextualSpacing/>
        <w:jc w:val="both"/>
        <w:rPr>
          <w:rFonts w:ascii="Palatino Linotype" w:eastAsia="Times New Roman" w:hAnsi="Palatino Linotype" w:cs="Arial"/>
          <w:color w:val="000000"/>
          <w:sz w:val="24"/>
          <w:szCs w:val="24"/>
          <w:lang w:val="es-ES_tradnl" w:eastAsia="es-ES"/>
        </w:rPr>
      </w:pPr>
    </w:p>
    <w:p w14:paraId="0B64DECE" w14:textId="77777777" w:rsidR="002D2935" w:rsidRPr="00D00FE6" w:rsidRDefault="002D2935" w:rsidP="00D00FE6">
      <w:pPr>
        <w:pStyle w:val="Prrafodelista"/>
        <w:numPr>
          <w:ilvl w:val="0"/>
          <w:numId w:val="33"/>
        </w:numPr>
        <w:spacing w:after="0" w:line="360" w:lineRule="auto"/>
        <w:ind w:left="284" w:right="567" w:hanging="349"/>
        <w:jc w:val="both"/>
        <w:rPr>
          <w:rFonts w:ascii="Palatino Linotype" w:eastAsia="Times New Roman" w:hAnsi="Palatino Linotype" w:cs="Arial"/>
          <w:color w:val="000000"/>
          <w:sz w:val="24"/>
          <w:szCs w:val="24"/>
          <w:lang w:val="es-ES_tradnl" w:eastAsia="es-ES"/>
        </w:rPr>
      </w:pPr>
      <w:r w:rsidRPr="00D00FE6">
        <w:rPr>
          <w:rFonts w:ascii="Palatino Linotype" w:hAnsi="Palatino Linotype"/>
          <w:b/>
          <w:bCs/>
          <w:color w:val="000000"/>
          <w:sz w:val="24"/>
          <w:szCs w:val="24"/>
        </w:rPr>
        <w:t>De los Cuerpos de Seguridad Auxiliares del Estado de México (CUSAEM);</w:t>
      </w:r>
    </w:p>
    <w:p w14:paraId="37C439F6" w14:textId="77777777" w:rsidR="00813B4C" w:rsidRPr="00D00FE6" w:rsidRDefault="00813B4C" w:rsidP="00D00FE6">
      <w:pPr>
        <w:pStyle w:val="Prrafodelista"/>
        <w:spacing w:after="0" w:line="360" w:lineRule="auto"/>
        <w:jc w:val="both"/>
        <w:rPr>
          <w:rFonts w:ascii="Palatino Linotype" w:eastAsia="Times New Roman" w:hAnsi="Palatino Linotype" w:cs="Arial"/>
          <w:color w:val="000000"/>
          <w:sz w:val="24"/>
          <w:szCs w:val="24"/>
          <w:lang w:val="es-ES_tradnl" w:eastAsia="es-ES"/>
        </w:rPr>
      </w:pPr>
    </w:p>
    <w:p w14:paraId="7DF063E3" w14:textId="77777777" w:rsidR="008440CA" w:rsidRPr="00D00FE6" w:rsidRDefault="00E03A94" w:rsidP="00D00FE6">
      <w:pPr>
        <w:pStyle w:val="Prrafodelista"/>
        <w:numPr>
          <w:ilvl w:val="0"/>
          <w:numId w:val="26"/>
        </w:numPr>
        <w:spacing w:after="0" w:line="360" w:lineRule="auto"/>
        <w:ind w:left="567" w:right="567" w:firstLine="0"/>
        <w:jc w:val="both"/>
        <w:rPr>
          <w:rFonts w:ascii="Palatino Linotype" w:eastAsia="Calibri" w:hAnsi="Palatino Linotype" w:cs="Arial"/>
          <w:b/>
          <w:bCs/>
          <w:sz w:val="24"/>
          <w:szCs w:val="24"/>
          <w:lang w:val="es-ES"/>
        </w:rPr>
      </w:pPr>
      <w:r w:rsidRPr="00D00FE6">
        <w:rPr>
          <w:rFonts w:ascii="Palatino Linotype" w:hAnsi="Palatino Linotype"/>
          <w:b/>
          <w:bCs/>
          <w:color w:val="000000"/>
          <w:sz w:val="24"/>
          <w:szCs w:val="24"/>
        </w:rPr>
        <w:t xml:space="preserve">Documento </w:t>
      </w:r>
      <w:r w:rsidR="002D2935" w:rsidRPr="00D00FE6">
        <w:rPr>
          <w:rFonts w:ascii="Palatino Linotype" w:hAnsi="Palatino Linotype"/>
          <w:b/>
          <w:bCs/>
          <w:color w:val="000000"/>
          <w:sz w:val="24"/>
          <w:szCs w:val="24"/>
        </w:rPr>
        <w:t>actualizado al veinticuatro (24) de abril de dos mil diecinueve donde conste el número de elementos que lo integran;</w:t>
      </w:r>
      <w:r w:rsidR="00B05313" w:rsidRPr="00D00FE6">
        <w:rPr>
          <w:rFonts w:ascii="Palatino Linotype" w:hAnsi="Palatino Linotype"/>
          <w:b/>
          <w:bCs/>
          <w:color w:val="000000"/>
          <w:sz w:val="24"/>
          <w:szCs w:val="24"/>
        </w:rPr>
        <w:t xml:space="preserve"> </w:t>
      </w:r>
    </w:p>
    <w:p w14:paraId="0A34ED49" w14:textId="77777777" w:rsidR="002D2935" w:rsidRPr="00D00FE6" w:rsidRDefault="002D2935" w:rsidP="00D00FE6">
      <w:pPr>
        <w:pStyle w:val="Prrafodelista"/>
        <w:numPr>
          <w:ilvl w:val="0"/>
          <w:numId w:val="26"/>
        </w:numPr>
        <w:spacing w:after="0" w:line="360" w:lineRule="auto"/>
        <w:ind w:left="567" w:right="567" w:firstLine="0"/>
        <w:jc w:val="both"/>
        <w:rPr>
          <w:rFonts w:ascii="Palatino Linotype" w:eastAsia="Calibri" w:hAnsi="Palatino Linotype" w:cs="Arial"/>
          <w:b/>
          <w:bCs/>
          <w:sz w:val="24"/>
          <w:szCs w:val="24"/>
          <w:lang w:val="es-ES"/>
        </w:rPr>
      </w:pPr>
      <w:r w:rsidRPr="00D00FE6">
        <w:rPr>
          <w:rFonts w:ascii="Palatino Linotype" w:hAnsi="Palatino Linotype"/>
          <w:b/>
          <w:bCs/>
          <w:color w:val="000000"/>
          <w:sz w:val="24"/>
          <w:szCs w:val="24"/>
        </w:rPr>
        <w:t xml:space="preserve">Documentos donde conste el </w:t>
      </w:r>
      <w:r w:rsidR="00813B4C" w:rsidRPr="00D00FE6">
        <w:rPr>
          <w:rFonts w:ascii="Palatino Linotype" w:hAnsi="Palatino Linotype"/>
          <w:b/>
          <w:bCs/>
          <w:color w:val="000000"/>
          <w:sz w:val="24"/>
          <w:szCs w:val="24"/>
        </w:rPr>
        <w:t>pago</w:t>
      </w:r>
      <w:r w:rsidRPr="00D00FE6">
        <w:rPr>
          <w:rFonts w:ascii="Palatino Linotype" w:hAnsi="Palatino Linotype"/>
          <w:b/>
          <w:bCs/>
          <w:color w:val="000000"/>
          <w:sz w:val="24"/>
          <w:szCs w:val="24"/>
        </w:rPr>
        <w:t xml:space="preserve"> por concepto de nómina de </w:t>
      </w:r>
      <w:r w:rsidR="001E5795" w:rsidRPr="00D00FE6">
        <w:rPr>
          <w:rFonts w:ascii="Palatino Linotype" w:hAnsi="Palatino Linotype"/>
          <w:b/>
          <w:bCs/>
          <w:color w:val="000000"/>
          <w:sz w:val="24"/>
          <w:szCs w:val="24"/>
        </w:rPr>
        <w:t>sus integrantes</w:t>
      </w:r>
      <w:r w:rsidR="00813B4C" w:rsidRPr="00D00FE6">
        <w:rPr>
          <w:rFonts w:ascii="Palatino Linotype" w:hAnsi="Palatino Linotype"/>
          <w:b/>
          <w:bCs/>
          <w:color w:val="000000"/>
          <w:sz w:val="24"/>
          <w:szCs w:val="24"/>
        </w:rPr>
        <w:t>,</w:t>
      </w:r>
      <w:r w:rsidR="001E5795" w:rsidRPr="00D00FE6">
        <w:rPr>
          <w:rFonts w:ascii="Palatino Linotype" w:hAnsi="Palatino Linotype"/>
          <w:b/>
          <w:bCs/>
          <w:color w:val="000000"/>
          <w:sz w:val="24"/>
          <w:szCs w:val="24"/>
        </w:rPr>
        <w:t xml:space="preserve"> actualizado al veinticuatro (24) de abril de dos mil diecinueve</w:t>
      </w:r>
      <w:r w:rsidR="00813B4C" w:rsidRPr="00D00FE6">
        <w:rPr>
          <w:rFonts w:ascii="Palatino Linotype" w:hAnsi="Palatino Linotype"/>
          <w:b/>
          <w:bCs/>
          <w:color w:val="000000"/>
          <w:sz w:val="24"/>
          <w:szCs w:val="24"/>
        </w:rPr>
        <w:t>;</w:t>
      </w:r>
    </w:p>
    <w:p w14:paraId="2B7FB9B3" w14:textId="77777777" w:rsidR="002D2935" w:rsidRPr="00D00FE6" w:rsidRDefault="002D2935" w:rsidP="00D00FE6">
      <w:pPr>
        <w:pStyle w:val="Prrafodelista"/>
        <w:numPr>
          <w:ilvl w:val="0"/>
          <w:numId w:val="26"/>
        </w:numPr>
        <w:spacing w:after="0" w:line="360" w:lineRule="auto"/>
        <w:ind w:left="567" w:right="567" w:firstLine="0"/>
        <w:jc w:val="both"/>
        <w:rPr>
          <w:rFonts w:ascii="Palatino Linotype" w:eastAsia="Calibri" w:hAnsi="Palatino Linotype" w:cs="Arial"/>
          <w:b/>
          <w:bCs/>
          <w:sz w:val="24"/>
          <w:szCs w:val="24"/>
          <w:lang w:val="es-ES"/>
        </w:rPr>
      </w:pPr>
      <w:r w:rsidRPr="00D00FE6">
        <w:rPr>
          <w:rFonts w:ascii="Palatino Linotype" w:eastAsia="Calibri" w:hAnsi="Palatino Linotype" w:cs="Arial"/>
          <w:b/>
          <w:bCs/>
          <w:sz w:val="24"/>
          <w:szCs w:val="24"/>
          <w:lang w:val="es-ES"/>
        </w:rPr>
        <w:t xml:space="preserve">Documento </w:t>
      </w:r>
      <w:r w:rsidR="00FC6B26" w:rsidRPr="00D00FE6">
        <w:rPr>
          <w:rFonts w:ascii="Palatino Linotype" w:eastAsia="Calibri" w:hAnsi="Palatino Linotype" w:cs="Arial"/>
          <w:b/>
          <w:bCs/>
          <w:sz w:val="24"/>
          <w:szCs w:val="24"/>
          <w:lang w:val="es-ES"/>
        </w:rPr>
        <w:t xml:space="preserve">con las estimaciones de ingresos para 2019 </w:t>
      </w:r>
      <w:r w:rsidR="00977935" w:rsidRPr="00D00FE6">
        <w:rPr>
          <w:rFonts w:ascii="Palatino Linotype" w:eastAsia="Calibri" w:hAnsi="Palatino Linotype" w:cs="Arial"/>
          <w:b/>
          <w:bCs/>
          <w:sz w:val="24"/>
          <w:szCs w:val="24"/>
          <w:lang w:val="es-ES"/>
        </w:rPr>
        <w:t>donde</w:t>
      </w:r>
      <w:r w:rsidR="00FC6B26" w:rsidRPr="00D00FE6">
        <w:rPr>
          <w:rFonts w:ascii="Palatino Linotype" w:eastAsia="Calibri" w:hAnsi="Palatino Linotype" w:cs="Arial"/>
          <w:b/>
          <w:bCs/>
          <w:sz w:val="24"/>
          <w:szCs w:val="24"/>
          <w:lang w:val="es-ES"/>
        </w:rPr>
        <w:t xml:space="preserve"> consten e</w:t>
      </w:r>
      <w:r w:rsidRPr="00D00FE6">
        <w:rPr>
          <w:rFonts w:ascii="Palatino Linotype" w:eastAsia="Calibri" w:hAnsi="Palatino Linotype" w:cs="Arial"/>
          <w:b/>
          <w:bCs/>
          <w:sz w:val="24"/>
          <w:szCs w:val="24"/>
          <w:lang w:val="es-ES"/>
        </w:rPr>
        <w:t xml:space="preserve">l número de empresas, instituciones </w:t>
      </w:r>
      <w:r w:rsidR="00965E40" w:rsidRPr="00D00FE6">
        <w:rPr>
          <w:rFonts w:ascii="Palatino Linotype" w:eastAsia="Calibri" w:hAnsi="Palatino Linotype" w:cs="Arial"/>
          <w:b/>
          <w:bCs/>
          <w:sz w:val="24"/>
          <w:szCs w:val="24"/>
          <w:lang w:val="es-ES"/>
        </w:rPr>
        <w:t xml:space="preserve">y </w:t>
      </w:r>
      <w:r w:rsidRPr="00D00FE6">
        <w:rPr>
          <w:rFonts w:ascii="Palatino Linotype" w:eastAsia="Calibri" w:hAnsi="Palatino Linotype" w:cs="Arial"/>
          <w:b/>
          <w:bCs/>
          <w:sz w:val="24"/>
          <w:szCs w:val="24"/>
          <w:lang w:val="es-ES"/>
        </w:rPr>
        <w:t xml:space="preserve">clientes a </w:t>
      </w:r>
      <w:r w:rsidR="001E5795" w:rsidRPr="00D00FE6">
        <w:rPr>
          <w:rFonts w:ascii="Palatino Linotype" w:eastAsia="Calibri" w:hAnsi="Palatino Linotype" w:cs="Arial"/>
          <w:b/>
          <w:bCs/>
          <w:sz w:val="24"/>
          <w:szCs w:val="24"/>
          <w:lang w:val="es-ES"/>
        </w:rPr>
        <w:t xml:space="preserve">los </w:t>
      </w:r>
      <w:r w:rsidR="00813B4C" w:rsidRPr="00D00FE6">
        <w:rPr>
          <w:rFonts w:ascii="Palatino Linotype" w:eastAsia="Calibri" w:hAnsi="Palatino Linotype" w:cs="Arial"/>
          <w:b/>
          <w:bCs/>
          <w:sz w:val="24"/>
          <w:szCs w:val="24"/>
          <w:lang w:val="es-ES"/>
        </w:rPr>
        <w:t>que les</w:t>
      </w:r>
      <w:r w:rsidR="00FC6B26" w:rsidRPr="00D00FE6">
        <w:rPr>
          <w:rFonts w:ascii="Palatino Linotype" w:eastAsia="Calibri" w:hAnsi="Palatino Linotype" w:cs="Arial"/>
          <w:b/>
          <w:bCs/>
          <w:sz w:val="24"/>
          <w:szCs w:val="24"/>
          <w:lang w:val="es-ES"/>
        </w:rPr>
        <w:t xml:space="preserve"> brinde</w:t>
      </w:r>
      <w:r w:rsidR="001E5795" w:rsidRPr="00D00FE6">
        <w:rPr>
          <w:rFonts w:ascii="Palatino Linotype" w:eastAsia="Calibri" w:hAnsi="Palatino Linotype" w:cs="Arial"/>
          <w:b/>
          <w:bCs/>
          <w:sz w:val="24"/>
          <w:szCs w:val="24"/>
          <w:lang w:val="es-ES"/>
        </w:rPr>
        <w:t xml:space="preserve"> sus servicios</w:t>
      </w:r>
      <w:r w:rsidR="00FC6B26" w:rsidRPr="00D00FE6">
        <w:rPr>
          <w:rFonts w:ascii="Palatino Linotype" w:eastAsia="Calibri" w:hAnsi="Palatino Linotype" w:cs="Arial"/>
          <w:b/>
          <w:bCs/>
          <w:sz w:val="24"/>
          <w:szCs w:val="24"/>
          <w:lang w:val="es-ES"/>
        </w:rPr>
        <w:t xml:space="preserve"> y las tarifas a aplicar</w:t>
      </w:r>
      <w:r w:rsidR="00813B4C" w:rsidRPr="00D00FE6">
        <w:rPr>
          <w:rFonts w:ascii="Palatino Linotype" w:eastAsia="Calibri" w:hAnsi="Palatino Linotype" w:cs="Arial"/>
          <w:b/>
          <w:bCs/>
          <w:sz w:val="24"/>
          <w:szCs w:val="24"/>
          <w:lang w:val="es-ES"/>
        </w:rPr>
        <w:t>;</w:t>
      </w:r>
    </w:p>
    <w:p w14:paraId="5E03D9FF" w14:textId="77777777" w:rsidR="002D2935" w:rsidRPr="00D00FE6" w:rsidRDefault="001E5795" w:rsidP="00D00FE6">
      <w:pPr>
        <w:pStyle w:val="Prrafodelista"/>
        <w:numPr>
          <w:ilvl w:val="0"/>
          <w:numId w:val="26"/>
        </w:numPr>
        <w:spacing w:after="0" w:line="360" w:lineRule="auto"/>
        <w:ind w:left="567" w:right="567" w:firstLine="0"/>
        <w:jc w:val="both"/>
        <w:rPr>
          <w:rFonts w:ascii="Palatino Linotype" w:eastAsia="Calibri" w:hAnsi="Palatino Linotype" w:cs="Arial"/>
          <w:b/>
          <w:bCs/>
          <w:sz w:val="24"/>
          <w:szCs w:val="24"/>
          <w:lang w:val="es-ES"/>
        </w:rPr>
      </w:pPr>
      <w:r w:rsidRPr="00D00FE6">
        <w:rPr>
          <w:rFonts w:ascii="Palatino Linotype" w:eastAsia="Calibri" w:hAnsi="Palatino Linotype" w:cs="Arial"/>
          <w:b/>
          <w:bCs/>
          <w:sz w:val="24"/>
          <w:szCs w:val="24"/>
          <w:lang w:val="es-ES"/>
        </w:rPr>
        <w:t xml:space="preserve">Documento donde conste el monto total de </w:t>
      </w:r>
      <w:r w:rsidR="00965E40" w:rsidRPr="00D00FE6">
        <w:rPr>
          <w:rFonts w:ascii="Palatino Linotype" w:eastAsia="Calibri" w:hAnsi="Palatino Linotype" w:cs="Arial"/>
          <w:b/>
          <w:bCs/>
          <w:sz w:val="24"/>
          <w:szCs w:val="24"/>
          <w:lang w:val="es-ES"/>
        </w:rPr>
        <w:t xml:space="preserve">sus </w:t>
      </w:r>
      <w:r w:rsidRPr="00D00FE6">
        <w:rPr>
          <w:rFonts w:ascii="Palatino Linotype" w:eastAsia="Calibri" w:hAnsi="Palatino Linotype" w:cs="Arial"/>
          <w:b/>
          <w:bCs/>
          <w:sz w:val="24"/>
          <w:szCs w:val="24"/>
          <w:lang w:val="es-ES"/>
        </w:rPr>
        <w:t xml:space="preserve">ingresos del periodo comprendido del uno (01) de enero al treinta y uno (31) de diciembre del año dos mil diecisiete. </w:t>
      </w:r>
    </w:p>
    <w:p w14:paraId="54CF00E6" w14:textId="77777777" w:rsidR="00870A4E" w:rsidRPr="00D00FE6" w:rsidRDefault="00870A4E" w:rsidP="00D00FE6">
      <w:pPr>
        <w:pStyle w:val="Prrafodelista"/>
        <w:spacing w:after="0" w:line="360" w:lineRule="auto"/>
        <w:ind w:left="567" w:right="567"/>
        <w:jc w:val="both"/>
        <w:rPr>
          <w:rFonts w:ascii="Palatino Linotype" w:eastAsia="Calibri" w:hAnsi="Palatino Linotype" w:cs="Arial"/>
          <w:b/>
          <w:bCs/>
          <w:sz w:val="24"/>
          <w:szCs w:val="24"/>
          <w:lang w:val="es-ES"/>
        </w:rPr>
      </w:pPr>
    </w:p>
    <w:p w14:paraId="24625BA9" w14:textId="77777777" w:rsidR="00E03A94" w:rsidRPr="00D00FE6" w:rsidRDefault="00E03A94" w:rsidP="00D00FE6">
      <w:pPr>
        <w:spacing w:after="0" w:line="360" w:lineRule="auto"/>
        <w:jc w:val="both"/>
        <w:rPr>
          <w:rFonts w:ascii="Palatino Linotype" w:eastAsia="Calibri" w:hAnsi="Palatino Linotype" w:cs="Arial"/>
          <w:color w:val="000000" w:themeColor="text1"/>
          <w:sz w:val="24"/>
          <w:szCs w:val="24"/>
        </w:rPr>
      </w:pPr>
      <w:r w:rsidRPr="00D00FE6">
        <w:rPr>
          <w:rFonts w:ascii="Palatino Linotype" w:eastAsia="Calibri" w:hAnsi="Palatino Linotype" w:cs="Arial"/>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particular. </w:t>
      </w:r>
    </w:p>
    <w:p w14:paraId="6C632FA5" w14:textId="77777777" w:rsidR="001E5795" w:rsidRPr="00D00FE6" w:rsidRDefault="001E5795" w:rsidP="00D00FE6">
      <w:pPr>
        <w:spacing w:after="0" w:line="360" w:lineRule="auto"/>
        <w:jc w:val="both"/>
        <w:rPr>
          <w:rFonts w:ascii="Palatino Linotype" w:eastAsia="Calibri" w:hAnsi="Palatino Linotype" w:cs="Arial"/>
          <w:b/>
          <w:color w:val="000000" w:themeColor="text1"/>
          <w:sz w:val="24"/>
          <w:szCs w:val="24"/>
        </w:rPr>
      </w:pPr>
    </w:p>
    <w:p w14:paraId="3427B132" w14:textId="77777777" w:rsidR="00E03A94" w:rsidRDefault="00813B4C" w:rsidP="00D00FE6">
      <w:pPr>
        <w:spacing w:after="0" w:line="360" w:lineRule="auto"/>
        <w:jc w:val="both"/>
        <w:rPr>
          <w:rFonts w:ascii="Palatino Linotype" w:eastAsia="Calibri" w:hAnsi="Palatino Linotype" w:cs="Arial"/>
          <w:bCs/>
          <w:sz w:val="24"/>
          <w:szCs w:val="24"/>
          <w:lang w:val="es-ES_tradnl"/>
        </w:rPr>
      </w:pPr>
      <w:r w:rsidRPr="00D00FE6">
        <w:rPr>
          <w:rFonts w:ascii="Palatino Linotype" w:eastAsia="Calibri" w:hAnsi="Palatino Linotype" w:cs="Arial"/>
          <w:bCs/>
          <w:sz w:val="24"/>
          <w:szCs w:val="24"/>
          <w:lang w:val="es-ES_tradnl"/>
        </w:rPr>
        <w:t>Para el caso de que el </w:t>
      </w:r>
      <w:r w:rsidRPr="00D00FE6">
        <w:rPr>
          <w:rFonts w:ascii="Palatino Linotype" w:eastAsia="Calibri" w:hAnsi="Palatino Linotype" w:cs="Arial"/>
          <w:b/>
          <w:bCs/>
          <w:sz w:val="24"/>
          <w:szCs w:val="24"/>
          <w:lang w:val="es-ES_tradnl"/>
        </w:rPr>
        <w:t>SUJETO OBLIGADO</w:t>
      </w:r>
      <w:r w:rsidRPr="00D00FE6">
        <w:rPr>
          <w:rFonts w:ascii="Palatino Linotype" w:eastAsia="Calibri" w:hAnsi="Palatino Linotype" w:cs="Arial"/>
          <w:bCs/>
          <w:sz w:val="24"/>
          <w:szCs w:val="24"/>
          <w:lang w:val="es-ES_tradnl"/>
        </w:rPr>
        <w:t>, no localice la información señalada en los incisos anteriores deberá de emitir el Acuerdo de Inexistencia en términos de los artículos 49, fracciones II y XIII, 169 y 170 de la Ley de Transparencia y Acceso a la Información Pública del Estado de México y Municipios que al respecto emita su Comité de Transparencia</w:t>
      </w:r>
      <w:r w:rsidR="00870A4E" w:rsidRPr="00D00FE6">
        <w:rPr>
          <w:rFonts w:ascii="Palatino Linotype" w:eastAsia="Calibri" w:hAnsi="Palatino Linotype" w:cs="Arial"/>
          <w:bCs/>
          <w:sz w:val="24"/>
          <w:szCs w:val="24"/>
          <w:lang w:val="es-ES_tradnl"/>
        </w:rPr>
        <w:t>.</w:t>
      </w:r>
    </w:p>
    <w:p w14:paraId="71C5A680" w14:textId="77777777" w:rsidR="009B50F8" w:rsidRPr="00D00FE6" w:rsidRDefault="009B50F8" w:rsidP="00D00FE6">
      <w:pPr>
        <w:spacing w:after="0" w:line="360" w:lineRule="auto"/>
        <w:jc w:val="both"/>
        <w:rPr>
          <w:rFonts w:ascii="Palatino Linotype" w:eastAsia="Calibri" w:hAnsi="Palatino Linotype" w:cs="Arial"/>
          <w:bCs/>
          <w:sz w:val="24"/>
          <w:szCs w:val="24"/>
        </w:rPr>
      </w:pPr>
    </w:p>
    <w:p w14:paraId="46916673" w14:textId="77777777" w:rsidR="000201D1" w:rsidRPr="00D00FE6" w:rsidRDefault="00C07697" w:rsidP="00D00FE6">
      <w:pPr>
        <w:spacing w:after="0" w:line="360" w:lineRule="auto"/>
        <w:jc w:val="both"/>
        <w:rPr>
          <w:rFonts w:ascii="Palatino Linotype" w:eastAsia="MS Mincho" w:hAnsi="Palatino Linotype" w:cs="Times New Roman"/>
          <w:color w:val="000000"/>
          <w:sz w:val="24"/>
          <w:szCs w:val="24"/>
          <w:lang w:val="es-ES_tradnl" w:eastAsia="es-ES"/>
        </w:rPr>
      </w:pPr>
      <w:r w:rsidRPr="00D00FE6">
        <w:rPr>
          <w:rFonts w:ascii="Palatino Linotype" w:eastAsia="MS Mincho" w:hAnsi="Palatino Linotype" w:cs="Times New Roman"/>
          <w:b/>
          <w:color w:val="000000"/>
          <w:sz w:val="24"/>
          <w:szCs w:val="24"/>
          <w:lang w:val="es-ES_tradnl" w:eastAsia="es-ES"/>
        </w:rPr>
        <w:t>TERCERO</w:t>
      </w:r>
      <w:r w:rsidR="000201D1" w:rsidRPr="00D00FE6">
        <w:rPr>
          <w:rFonts w:ascii="Palatino Linotype" w:eastAsia="MS Mincho" w:hAnsi="Palatino Linotype" w:cs="Times New Roman"/>
          <w:b/>
          <w:color w:val="000000"/>
          <w:sz w:val="24"/>
          <w:szCs w:val="24"/>
          <w:lang w:val="es-ES_tradnl" w:eastAsia="es-ES"/>
        </w:rPr>
        <w:t>.</w:t>
      </w:r>
      <w:r w:rsidR="000201D1" w:rsidRPr="00D00FE6">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D00FE6">
        <w:rPr>
          <w:rFonts w:ascii="Palatino Linotype" w:eastAsia="MS Mincho" w:hAnsi="Palatino Linotype" w:cs="Times New Roman"/>
          <w:b/>
          <w:color w:val="000000"/>
          <w:sz w:val="24"/>
          <w:szCs w:val="24"/>
          <w:lang w:val="es-ES_tradnl" w:eastAsia="es-ES"/>
        </w:rPr>
        <w:t xml:space="preserve"> </w:t>
      </w:r>
      <w:r w:rsidR="0087682B" w:rsidRPr="00D00FE6">
        <w:rPr>
          <w:rFonts w:ascii="Palatino Linotype" w:eastAsia="MS Mincho" w:hAnsi="Palatino Linotype" w:cs="Times New Roman"/>
          <w:color w:val="000000"/>
          <w:sz w:val="24"/>
          <w:szCs w:val="24"/>
          <w:lang w:val="es-ES_tradnl" w:eastAsia="es-ES"/>
        </w:rPr>
        <w:t>Sujeto Obligado</w:t>
      </w:r>
      <w:r w:rsidR="000201D1" w:rsidRPr="00D00FE6">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3141D9F" w14:textId="77777777" w:rsidR="00C07697" w:rsidRPr="00D00FE6" w:rsidRDefault="00C07697" w:rsidP="00D00FE6">
      <w:pPr>
        <w:spacing w:after="0" w:line="360" w:lineRule="auto"/>
        <w:jc w:val="both"/>
        <w:rPr>
          <w:rFonts w:ascii="Palatino Linotype" w:eastAsia="MS Mincho" w:hAnsi="Palatino Linotype" w:cs="Times New Roman"/>
          <w:color w:val="000000"/>
          <w:sz w:val="24"/>
          <w:szCs w:val="24"/>
          <w:lang w:val="es-ES_tradnl" w:eastAsia="es-ES"/>
        </w:rPr>
      </w:pPr>
    </w:p>
    <w:p w14:paraId="45C1406B" w14:textId="77777777" w:rsidR="000201D1" w:rsidRPr="00D00FE6" w:rsidRDefault="00C07697" w:rsidP="00D00FE6">
      <w:pPr>
        <w:spacing w:after="0" w:line="360" w:lineRule="auto"/>
        <w:jc w:val="both"/>
        <w:rPr>
          <w:rFonts w:ascii="Palatino Linotype" w:hAnsi="Palatino Linotype"/>
          <w:b/>
          <w:sz w:val="24"/>
          <w:szCs w:val="24"/>
        </w:rPr>
      </w:pPr>
      <w:r w:rsidRPr="00D00FE6">
        <w:rPr>
          <w:rFonts w:ascii="Palatino Linotype" w:eastAsia="MS Mincho" w:hAnsi="Palatino Linotype" w:cs="Times New Roman"/>
          <w:b/>
          <w:color w:val="000000"/>
          <w:sz w:val="24"/>
          <w:szCs w:val="24"/>
          <w:lang w:val="es-ES_tradnl" w:eastAsia="es-ES"/>
        </w:rPr>
        <w:t>CUARTO</w:t>
      </w:r>
      <w:r w:rsidR="000201D1" w:rsidRPr="00D00FE6">
        <w:rPr>
          <w:rFonts w:ascii="Palatino Linotype" w:eastAsia="MS Mincho" w:hAnsi="Palatino Linotype" w:cs="Times New Roman"/>
          <w:b/>
          <w:color w:val="000000"/>
          <w:sz w:val="24"/>
          <w:szCs w:val="24"/>
          <w:lang w:val="es-ES_tradnl" w:eastAsia="es-ES"/>
        </w:rPr>
        <w:t xml:space="preserve">. </w:t>
      </w:r>
      <w:r w:rsidR="000201D1" w:rsidRPr="00D00FE6">
        <w:rPr>
          <w:rFonts w:ascii="Palatino Linotype" w:eastAsia="MS Mincho" w:hAnsi="Palatino Linotype" w:cs="Times New Roman"/>
          <w:color w:val="000000"/>
          <w:sz w:val="24"/>
          <w:szCs w:val="24"/>
          <w:lang w:val="es-ES_tradnl" w:eastAsia="es-ES"/>
        </w:rPr>
        <w:t>Notifíquese a</w:t>
      </w:r>
      <w:r w:rsidR="000201D1" w:rsidRPr="00D00FE6">
        <w:rPr>
          <w:rFonts w:ascii="Palatino Linotype" w:eastAsia="MS Mincho" w:hAnsi="Palatino Linotype" w:cs="Times New Roman"/>
          <w:b/>
          <w:color w:val="000000"/>
          <w:sz w:val="24"/>
          <w:szCs w:val="24"/>
          <w:lang w:val="es-ES_tradnl" w:eastAsia="es-ES"/>
        </w:rPr>
        <w:t xml:space="preserve"> </w:t>
      </w:r>
      <w:r w:rsidR="0013032C" w:rsidRPr="0013032C">
        <w:rPr>
          <w:rFonts w:ascii="Palatino Linotype" w:hAnsi="Palatino Linotype"/>
          <w:b/>
          <w:sz w:val="24"/>
          <w:szCs w:val="24"/>
          <w:highlight w:val="black"/>
        </w:rPr>
        <w:t>-</w:t>
      </w:r>
      <w:r w:rsidR="0013032C">
        <w:rPr>
          <w:rFonts w:ascii="Palatino Linotype" w:hAnsi="Palatino Linotype"/>
          <w:b/>
          <w:sz w:val="24"/>
          <w:szCs w:val="24"/>
          <w:highlight w:val="black"/>
        </w:rPr>
        <w:t>--------------------</w:t>
      </w:r>
      <w:r w:rsidR="0013032C" w:rsidRPr="0013032C">
        <w:rPr>
          <w:rFonts w:ascii="Palatino Linotype" w:hAnsi="Palatino Linotype"/>
          <w:b/>
          <w:sz w:val="24"/>
          <w:szCs w:val="24"/>
          <w:highlight w:val="black"/>
        </w:rPr>
        <w:t>------------------</w:t>
      </w:r>
      <w:r w:rsidR="008440CA" w:rsidRPr="00D00FE6">
        <w:rPr>
          <w:rFonts w:ascii="Palatino Linotype" w:hAnsi="Palatino Linotype"/>
          <w:b/>
          <w:sz w:val="24"/>
          <w:szCs w:val="24"/>
        </w:rPr>
        <w:t xml:space="preserve"> </w:t>
      </w:r>
      <w:r w:rsidR="008440CA" w:rsidRPr="00D00FE6">
        <w:rPr>
          <w:rFonts w:ascii="Palatino Linotype" w:hAnsi="Palatino Linotype"/>
          <w:bCs/>
          <w:sz w:val="24"/>
          <w:szCs w:val="24"/>
        </w:rPr>
        <w:t>la</w:t>
      </w:r>
      <w:r w:rsidR="000201D1" w:rsidRPr="00D00FE6">
        <w:rPr>
          <w:rFonts w:ascii="Palatino Linotype" w:eastAsia="MS Mincho" w:hAnsi="Palatino Linotype" w:cs="Times New Roman"/>
          <w:bCs/>
          <w:color w:val="000000"/>
          <w:sz w:val="24"/>
          <w:szCs w:val="24"/>
          <w:lang w:val="es-ES_tradnl" w:eastAsia="es-ES"/>
        </w:rPr>
        <w:t xml:space="preserve"> </w:t>
      </w:r>
      <w:r w:rsidR="000201D1" w:rsidRPr="00D00FE6">
        <w:rPr>
          <w:rFonts w:ascii="Palatino Linotype" w:eastAsia="MS Mincho" w:hAnsi="Palatino Linotype" w:cs="Times New Roman"/>
          <w:color w:val="000000"/>
          <w:sz w:val="24"/>
          <w:szCs w:val="24"/>
          <w:lang w:val="es-ES_tradnl" w:eastAsia="es-ES"/>
        </w:rPr>
        <w:t>presente resolución.</w:t>
      </w:r>
    </w:p>
    <w:p w14:paraId="21D112AD" w14:textId="77777777" w:rsidR="00C07697" w:rsidRPr="00D00FE6" w:rsidRDefault="00C07697" w:rsidP="00D00FE6">
      <w:pPr>
        <w:spacing w:after="0" w:line="360" w:lineRule="auto"/>
        <w:jc w:val="both"/>
        <w:rPr>
          <w:rFonts w:ascii="Palatino Linotype" w:eastAsia="MS Mincho" w:hAnsi="Palatino Linotype" w:cs="Times New Roman"/>
          <w:color w:val="000000"/>
          <w:sz w:val="24"/>
          <w:szCs w:val="24"/>
          <w:lang w:val="es-ES_tradnl" w:eastAsia="es-ES"/>
        </w:rPr>
      </w:pPr>
    </w:p>
    <w:p w14:paraId="6CC64D76" w14:textId="77777777" w:rsidR="00C07697" w:rsidRPr="00D00FE6" w:rsidRDefault="00C07697" w:rsidP="00D00FE6">
      <w:pPr>
        <w:spacing w:after="0" w:line="360" w:lineRule="auto"/>
        <w:jc w:val="both"/>
        <w:rPr>
          <w:rFonts w:ascii="Palatino Linotype" w:eastAsia="MS Mincho" w:hAnsi="Palatino Linotype" w:cs="Times New Roman"/>
          <w:color w:val="000000"/>
          <w:sz w:val="24"/>
          <w:szCs w:val="24"/>
          <w:lang w:val="es-ES_tradnl" w:eastAsia="es-ES"/>
        </w:rPr>
      </w:pPr>
      <w:r w:rsidRPr="00D00FE6">
        <w:rPr>
          <w:rFonts w:ascii="Palatino Linotype" w:eastAsia="MS Mincho" w:hAnsi="Palatino Linotype" w:cs="Times New Roman"/>
          <w:b/>
          <w:sz w:val="24"/>
          <w:szCs w:val="24"/>
          <w:lang w:val="es-ES_tradnl" w:eastAsia="es-ES"/>
        </w:rPr>
        <w:t>QUINTO</w:t>
      </w:r>
      <w:r w:rsidR="000201D1" w:rsidRPr="00D00FE6">
        <w:rPr>
          <w:rFonts w:ascii="Palatino Linotype" w:eastAsia="MS Mincho" w:hAnsi="Palatino Linotype" w:cs="Times New Roman"/>
          <w:b/>
          <w:color w:val="000000"/>
          <w:sz w:val="24"/>
          <w:szCs w:val="24"/>
          <w:lang w:val="es-ES_tradnl" w:eastAsia="es-ES"/>
        </w:rPr>
        <w:t xml:space="preserve">. </w:t>
      </w:r>
      <w:r w:rsidR="000201D1" w:rsidRPr="00D00FE6">
        <w:rPr>
          <w:rFonts w:ascii="Palatino Linotype" w:eastAsia="MS Mincho" w:hAnsi="Palatino Linotype" w:cs="Times New Roman"/>
          <w:color w:val="000000"/>
          <w:sz w:val="24"/>
          <w:szCs w:val="24"/>
          <w:lang w:val="es-ES_tradnl" w:eastAsia="es-ES"/>
        </w:rPr>
        <w:t xml:space="preserve">Se hace del conocimiento de </w:t>
      </w:r>
      <w:r w:rsidR="0013032C" w:rsidRPr="0013032C">
        <w:rPr>
          <w:rFonts w:ascii="Palatino Linotype" w:hAnsi="Palatino Linotype"/>
          <w:b/>
          <w:sz w:val="24"/>
          <w:szCs w:val="24"/>
          <w:highlight w:val="black"/>
        </w:rPr>
        <w:t>-</w:t>
      </w:r>
      <w:r w:rsidR="0013032C">
        <w:rPr>
          <w:rFonts w:ascii="Palatino Linotype" w:hAnsi="Palatino Linotype"/>
          <w:b/>
          <w:sz w:val="24"/>
          <w:szCs w:val="24"/>
          <w:highlight w:val="black"/>
        </w:rPr>
        <w:t>------</w:t>
      </w:r>
      <w:r w:rsidR="0013032C" w:rsidRPr="0013032C">
        <w:rPr>
          <w:rFonts w:ascii="Palatino Linotype" w:hAnsi="Palatino Linotype"/>
          <w:b/>
          <w:sz w:val="24"/>
          <w:szCs w:val="24"/>
          <w:highlight w:val="black"/>
        </w:rPr>
        <w:t>------------------------------</w:t>
      </w:r>
      <w:r w:rsidR="001E5795" w:rsidRPr="00D00FE6">
        <w:rPr>
          <w:rFonts w:ascii="Palatino Linotype" w:hAnsi="Palatino Linotype"/>
          <w:b/>
          <w:sz w:val="24"/>
          <w:szCs w:val="24"/>
        </w:rPr>
        <w:t xml:space="preserve"> </w:t>
      </w:r>
      <w:r w:rsidR="000201D1" w:rsidRPr="00D00FE6">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7"/>
    </w:p>
    <w:p w14:paraId="0E96A72C" w14:textId="77777777" w:rsidR="00240779" w:rsidRPr="00D00FE6" w:rsidRDefault="00240779" w:rsidP="00D00FE6">
      <w:pPr>
        <w:spacing w:after="0" w:line="360" w:lineRule="auto"/>
        <w:jc w:val="both"/>
        <w:rPr>
          <w:rFonts w:ascii="Palatino Linotype" w:eastAsia="MS Mincho" w:hAnsi="Palatino Linotype" w:cs="Times New Roman"/>
          <w:color w:val="000000"/>
          <w:sz w:val="24"/>
          <w:szCs w:val="24"/>
          <w:lang w:val="es-ES_tradnl" w:eastAsia="es-ES"/>
        </w:rPr>
      </w:pPr>
    </w:p>
    <w:p w14:paraId="44980DD6" w14:textId="77777777" w:rsidR="00E93981" w:rsidRDefault="00E93981" w:rsidP="00D00FE6">
      <w:pPr>
        <w:spacing w:after="0" w:line="360" w:lineRule="auto"/>
        <w:ind w:firstLine="1"/>
        <w:jc w:val="both"/>
        <w:rPr>
          <w:rFonts w:ascii="Palatino Linotype" w:hAnsi="Palatino Linotype"/>
          <w:sz w:val="24"/>
          <w:szCs w:val="24"/>
        </w:rPr>
      </w:pPr>
      <w:r w:rsidRPr="00D00FE6">
        <w:rPr>
          <w:rFonts w:ascii="Palatino Linotype" w:hAnsi="Palatino Linotype"/>
          <w:sz w:val="24"/>
          <w:szCs w:val="24"/>
        </w:rPr>
        <w:t xml:space="preserve">ASÍ LO RESUELVE, POR </w:t>
      </w:r>
      <w:r w:rsidR="0043354C">
        <w:rPr>
          <w:rFonts w:ascii="Palatino Linotype" w:hAnsi="Palatino Linotype"/>
          <w:sz w:val="24"/>
          <w:szCs w:val="24"/>
        </w:rPr>
        <w:t xml:space="preserve">MAYORÍA </w:t>
      </w:r>
      <w:r w:rsidRPr="00D00FE6">
        <w:rPr>
          <w:rFonts w:ascii="Palatino Linotype" w:hAnsi="Palatino Linotype"/>
          <w:sz w:val="24"/>
          <w:szCs w:val="24"/>
        </w:rPr>
        <w:t>DE VOTOS, EL PLENO DEL INSTITUTO DE TRANSPARENCIA, ACCESO A LA INFORMACIÓN PÚBLICA Y PROTECCIÓN DE DATOS PERSONALES DEL ESTADO DE MÉXICO Y MUNICIPIOS, CONFORMADO POR LOS COMISIONADOS ZULEMA MARTÍNEZ SÁNCHEZ</w:t>
      </w:r>
      <w:r w:rsidR="001E66C7">
        <w:rPr>
          <w:rFonts w:ascii="Palatino Linotype" w:hAnsi="Palatino Linotype"/>
          <w:sz w:val="24"/>
          <w:szCs w:val="24"/>
        </w:rPr>
        <w:t xml:space="preserve"> EMITIENDO VOTO EN CONTRA</w:t>
      </w:r>
      <w:r w:rsidR="0043354C">
        <w:rPr>
          <w:rFonts w:ascii="Palatino Linotype" w:hAnsi="Palatino Linotype"/>
          <w:sz w:val="24"/>
          <w:szCs w:val="24"/>
        </w:rPr>
        <w:t xml:space="preserve"> CON VOTO DISIDENTE</w:t>
      </w:r>
      <w:r w:rsidRPr="00D00FE6">
        <w:rPr>
          <w:rFonts w:ascii="Palatino Linotype" w:hAnsi="Palatino Linotype"/>
          <w:sz w:val="24"/>
          <w:szCs w:val="24"/>
        </w:rPr>
        <w:t>, EVA ABAID YAPUR</w:t>
      </w:r>
      <w:r w:rsidR="001E66C7">
        <w:rPr>
          <w:rFonts w:ascii="Palatino Linotype" w:hAnsi="Palatino Linotype"/>
          <w:sz w:val="24"/>
          <w:szCs w:val="24"/>
        </w:rPr>
        <w:t xml:space="preserve"> EMITIENDO VOTO EN CONTRA</w:t>
      </w:r>
      <w:r w:rsidR="0043354C">
        <w:rPr>
          <w:rFonts w:ascii="Palatino Linotype" w:hAnsi="Palatino Linotype"/>
          <w:sz w:val="24"/>
          <w:szCs w:val="24"/>
        </w:rPr>
        <w:t xml:space="preserve"> CON VOTO DISIDENTE</w:t>
      </w:r>
      <w:r w:rsidRPr="00D00FE6">
        <w:rPr>
          <w:rFonts w:ascii="Palatino Linotype" w:hAnsi="Palatino Linotype"/>
          <w:sz w:val="24"/>
          <w:szCs w:val="24"/>
        </w:rPr>
        <w:t xml:space="preserve">, </w:t>
      </w:r>
      <w:r w:rsidR="009B50F8">
        <w:rPr>
          <w:rFonts w:ascii="Palatino Linotype" w:hAnsi="Palatino Linotype"/>
          <w:sz w:val="24"/>
          <w:szCs w:val="24"/>
        </w:rPr>
        <w:t>JOSÉ GUADALUPE LUNA HERNÁNDEZ, JAVIER MARTÍNEZ CRUZ</w:t>
      </w:r>
      <w:r w:rsidR="001E66C7">
        <w:rPr>
          <w:rFonts w:ascii="Palatino Linotype" w:hAnsi="Palatino Linotype"/>
          <w:sz w:val="24"/>
          <w:szCs w:val="24"/>
        </w:rPr>
        <w:t xml:space="preserve"> EMITIENDO VOTO PARTICULAR </w:t>
      </w:r>
      <w:r w:rsidR="009B50F8">
        <w:rPr>
          <w:rFonts w:ascii="Palatino Linotype" w:hAnsi="Palatino Linotype"/>
          <w:sz w:val="24"/>
          <w:szCs w:val="24"/>
        </w:rPr>
        <w:t xml:space="preserve"> Y LUIS GUSTAVO PARRA NORIEGA, EN LA CUADRAGÉSIMA PRIMERA</w:t>
      </w:r>
      <w:r w:rsidR="000F3365" w:rsidRPr="00D00FE6">
        <w:rPr>
          <w:rFonts w:ascii="Palatino Linotype" w:hAnsi="Palatino Linotype"/>
          <w:sz w:val="24"/>
          <w:szCs w:val="24"/>
        </w:rPr>
        <w:t xml:space="preserve"> </w:t>
      </w:r>
      <w:r w:rsidRPr="00D00FE6">
        <w:rPr>
          <w:rFonts w:ascii="Palatino Linotype" w:hAnsi="Palatino Linotype"/>
          <w:sz w:val="24"/>
          <w:szCs w:val="24"/>
        </w:rPr>
        <w:t>SESIÓN</w:t>
      </w:r>
      <w:r w:rsidR="009B50F8">
        <w:rPr>
          <w:rFonts w:ascii="Palatino Linotype" w:hAnsi="Palatino Linotype"/>
          <w:sz w:val="24"/>
          <w:szCs w:val="24"/>
        </w:rPr>
        <w:t xml:space="preserve"> ORDINARIA CELEBRADA EL DÍA SEIS DE NOVIEMBRE DE DOS MIL DIECINUEVE</w:t>
      </w:r>
      <w:r w:rsidRPr="00D00FE6">
        <w:rPr>
          <w:rFonts w:ascii="Palatino Linotype" w:hAnsi="Palatino Linotype"/>
          <w:sz w:val="24"/>
          <w:szCs w:val="24"/>
        </w:rPr>
        <w:t xml:space="preserve">, ANTE EL SECRETARIO TÉCNICO DEL PLENO, ALEXIS TAPIA RAMÍREZ. </w:t>
      </w:r>
    </w:p>
    <w:p w14:paraId="1857B631" w14:textId="77777777" w:rsidR="009B50F8" w:rsidRPr="007D4BC0" w:rsidRDefault="009B50F8" w:rsidP="009B50F8">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9B50F8" w:rsidRPr="007D4BC0" w14:paraId="6B822A1B" w14:textId="77777777" w:rsidTr="00665B7A">
        <w:trPr>
          <w:jc w:val="center"/>
        </w:trPr>
        <w:tc>
          <w:tcPr>
            <w:tcW w:w="10365" w:type="dxa"/>
            <w:gridSpan w:val="2"/>
            <w:shd w:val="clear" w:color="auto" w:fill="auto"/>
          </w:tcPr>
          <w:p w14:paraId="77F53B68" w14:textId="77777777" w:rsidR="009B50F8" w:rsidRDefault="009B50F8" w:rsidP="009B50F8">
            <w:pPr>
              <w:spacing w:line="0" w:lineRule="atLeast"/>
              <w:rPr>
                <w:rFonts w:ascii="Palatino Linotype" w:hAnsi="Palatino Linotype" w:cs="Arial"/>
                <w:b/>
              </w:rPr>
            </w:pPr>
          </w:p>
          <w:p w14:paraId="15F4FB2C"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Zulema Martínez Sánchez</w:t>
            </w:r>
          </w:p>
          <w:p w14:paraId="72547A28"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rPr>
              <w:t>Comisionada Presidenta</w:t>
            </w:r>
          </w:p>
          <w:p w14:paraId="2DDF530F"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 xml:space="preserve">(RÚBRICA) </w:t>
            </w:r>
          </w:p>
        </w:tc>
      </w:tr>
      <w:tr w:rsidR="009B50F8" w:rsidRPr="007D4BC0" w14:paraId="3F6774E2" w14:textId="77777777" w:rsidTr="00665B7A">
        <w:trPr>
          <w:jc w:val="center"/>
        </w:trPr>
        <w:tc>
          <w:tcPr>
            <w:tcW w:w="5182" w:type="dxa"/>
            <w:shd w:val="clear" w:color="auto" w:fill="auto"/>
          </w:tcPr>
          <w:p w14:paraId="7B964ED5" w14:textId="77777777" w:rsidR="009B50F8" w:rsidRPr="001E66C7" w:rsidRDefault="009B50F8" w:rsidP="00665B7A">
            <w:pPr>
              <w:spacing w:line="0" w:lineRule="atLeast"/>
              <w:rPr>
                <w:rFonts w:ascii="Palatino Linotype" w:hAnsi="Palatino Linotype" w:cs="Arial"/>
                <w:b/>
                <w:sz w:val="8"/>
              </w:rPr>
            </w:pPr>
          </w:p>
          <w:p w14:paraId="505B397D" w14:textId="77777777" w:rsidR="009B50F8" w:rsidRPr="007D4BC0" w:rsidRDefault="009B50F8" w:rsidP="00665B7A">
            <w:pPr>
              <w:spacing w:line="0" w:lineRule="atLeast"/>
              <w:jc w:val="center"/>
              <w:rPr>
                <w:rFonts w:ascii="Palatino Linotype" w:hAnsi="Palatino Linotype" w:cs="Arial"/>
                <w:b/>
              </w:rPr>
            </w:pPr>
          </w:p>
          <w:p w14:paraId="56B950D8"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 xml:space="preserve">Eva </w:t>
            </w:r>
            <w:proofErr w:type="spellStart"/>
            <w:r w:rsidRPr="007D4BC0">
              <w:rPr>
                <w:rFonts w:ascii="Palatino Linotype" w:hAnsi="Palatino Linotype" w:cs="Arial"/>
                <w:b/>
              </w:rPr>
              <w:t>Abaid</w:t>
            </w:r>
            <w:proofErr w:type="spellEnd"/>
            <w:r w:rsidRPr="007D4BC0">
              <w:rPr>
                <w:rFonts w:ascii="Palatino Linotype" w:hAnsi="Palatino Linotype" w:cs="Arial"/>
                <w:b/>
              </w:rPr>
              <w:t xml:space="preserve"> </w:t>
            </w:r>
            <w:proofErr w:type="spellStart"/>
            <w:r w:rsidRPr="007D4BC0">
              <w:rPr>
                <w:rFonts w:ascii="Palatino Linotype" w:hAnsi="Palatino Linotype" w:cs="Arial"/>
                <w:b/>
              </w:rPr>
              <w:t>Yapur</w:t>
            </w:r>
            <w:proofErr w:type="spellEnd"/>
          </w:p>
          <w:p w14:paraId="1E5F3F8B" w14:textId="77777777" w:rsidR="009B50F8" w:rsidRPr="007D4BC0" w:rsidRDefault="009B50F8" w:rsidP="00665B7A">
            <w:pPr>
              <w:spacing w:line="0" w:lineRule="atLeast"/>
              <w:jc w:val="center"/>
              <w:rPr>
                <w:rFonts w:ascii="Palatino Linotype" w:hAnsi="Palatino Linotype" w:cs="Arial"/>
              </w:rPr>
            </w:pPr>
            <w:r w:rsidRPr="007D4BC0">
              <w:rPr>
                <w:rFonts w:ascii="Palatino Linotype" w:hAnsi="Palatino Linotype" w:cs="Arial"/>
              </w:rPr>
              <w:t>Comisionada</w:t>
            </w:r>
          </w:p>
          <w:p w14:paraId="47157F81"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(RÚBRICA)</w:t>
            </w:r>
          </w:p>
        </w:tc>
        <w:tc>
          <w:tcPr>
            <w:tcW w:w="5183" w:type="dxa"/>
            <w:shd w:val="clear" w:color="auto" w:fill="auto"/>
          </w:tcPr>
          <w:p w14:paraId="1EC940B2" w14:textId="77777777" w:rsidR="009B50F8" w:rsidRDefault="009B50F8" w:rsidP="00665B7A">
            <w:pPr>
              <w:spacing w:line="0" w:lineRule="atLeast"/>
              <w:jc w:val="center"/>
              <w:rPr>
                <w:rFonts w:ascii="Palatino Linotype" w:hAnsi="Palatino Linotype" w:cs="Arial"/>
                <w:b/>
              </w:rPr>
            </w:pPr>
          </w:p>
          <w:p w14:paraId="29C3B56C" w14:textId="77777777" w:rsidR="009B50F8" w:rsidRPr="001E66C7" w:rsidRDefault="009B50F8" w:rsidP="009B50F8">
            <w:pPr>
              <w:spacing w:line="0" w:lineRule="atLeast"/>
              <w:rPr>
                <w:rFonts w:ascii="Palatino Linotype" w:hAnsi="Palatino Linotype" w:cs="Arial"/>
                <w:b/>
                <w:sz w:val="2"/>
              </w:rPr>
            </w:pPr>
          </w:p>
          <w:p w14:paraId="5413B205"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José Guadalupe Luna Hernández</w:t>
            </w:r>
          </w:p>
          <w:p w14:paraId="12A15617" w14:textId="77777777" w:rsidR="009B50F8" w:rsidRPr="007D4BC0" w:rsidRDefault="009B50F8" w:rsidP="00665B7A">
            <w:pPr>
              <w:spacing w:line="0" w:lineRule="atLeast"/>
              <w:jc w:val="center"/>
              <w:rPr>
                <w:rFonts w:ascii="Palatino Linotype" w:hAnsi="Palatino Linotype" w:cs="Arial"/>
              </w:rPr>
            </w:pPr>
            <w:r w:rsidRPr="007D4BC0">
              <w:rPr>
                <w:rFonts w:ascii="Palatino Linotype" w:hAnsi="Palatino Linotype" w:cs="Arial"/>
              </w:rPr>
              <w:t>Comisionado</w:t>
            </w:r>
          </w:p>
          <w:p w14:paraId="527075E3"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(RÚBRICA)</w:t>
            </w:r>
          </w:p>
        </w:tc>
      </w:tr>
      <w:tr w:rsidR="009B50F8" w:rsidRPr="007D4BC0" w14:paraId="75E181AF" w14:textId="77777777" w:rsidTr="00665B7A">
        <w:trPr>
          <w:jc w:val="center"/>
        </w:trPr>
        <w:tc>
          <w:tcPr>
            <w:tcW w:w="5182" w:type="dxa"/>
            <w:shd w:val="clear" w:color="auto" w:fill="auto"/>
          </w:tcPr>
          <w:p w14:paraId="7EFBDFC2" w14:textId="77777777" w:rsidR="009B50F8" w:rsidRPr="007D4BC0" w:rsidRDefault="009B50F8" w:rsidP="00665B7A">
            <w:pPr>
              <w:spacing w:line="0" w:lineRule="atLeast"/>
              <w:rPr>
                <w:rFonts w:ascii="Palatino Linotype" w:hAnsi="Palatino Linotype" w:cs="Arial"/>
                <w:b/>
              </w:rPr>
            </w:pPr>
          </w:p>
          <w:p w14:paraId="1FC417A1" w14:textId="77777777" w:rsidR="009B50F8" w:rsidRPr="007D4BC0" w:rsidRDefault="009B50F8" w:rsidP="00665B7A">
            <w:pPr>
              <w:spacing w:line="0" w:lineRule="atLeast"/>
              <w:jc w:val="center"/>
              <w:rPr>
                <w:rFonts w:ascii="Palatino Linotype" w:hAnsi="Palatino Linotype" w:cs="Arial"/>
                <w:b/>
              </w:rPr>
            </w:pPr>
          </w:p>
          <w:p w14:paraId="40CB4298"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Javier Martínez Cruz</w:t>
            </w:r>
          </w:p>
          <w:p w14:paraId="50C6A985" w14:textId="77777777" w:rsidR="009B50F8" w:rsidRPr="007D4BC0" w:rsidRDefault="009B50F8" w:rsidP="00665B7A">
            <w:pPr>
              <w:spacing w:line="0" w:lineRule="atLeast"/>
              <w:jc w:val="center"/>
              <w:rPr>
                <w:rFonts w:ascii="Palatino Linotype" w:hAnsi="Palatino Linotype" w:cs="Arial"/>
              </w:rPr>
            </w:pPr>
            <w:r w:rsidRPr="007D4BC0">
              <w:rPr>
                <w:rFonts w:ascii="Palatino Linotype" w:hAnsi="Palatino Linotype" w:cs="Arial"/>
              </w:rPr>
              <w:t>Comisionado</w:t>
            </w:r>
          </w:p>
          <w:p w14:paraId="70622729" w14:textId="77777777" w:rsidR="009B50F8" w:rsidRPr="007D4BC0" w:rsidRDefault="009B50F8" w:rsidP="00665B7A">
            <w:pPr>
              <w:spacing w:line="0" w:lineRule="atLeast"/>
              <w:jc w:val="center"/>
              <w:rPr>
                <w:rFonts w:ascii="Palatino Linotype" w:hAnsi="Palatino Linotype" w:cs="Arial"/>
              </w:rPr>
            </w:pPr>
            <w:r w:rsidRPr="007D4BC0">
              <w:rPr>
                <w:rFonts w:ascii="Palatino Linotype" w:hAnsi="Palatino Linotype" w:cs="Arial"/>
                <w:b/>
              </w:rPr>
              <w:t>(RÚBRICA)</w:t>
            </w:r>
          </w:p>
        </w:tc>
        <w:tc>
          <w:tcPr>
            <w:tcW w:w="5183" w:type="dxa"/>
            <w:shd w:val="clear" w:color="auto" w:fill="auto"/>
          </w:tcPr>
          <w:p w14:paraId="0085338E" w14:textId="77777777" w:rsidR="009B50F8" w:rsidRPr="007D4BC0" w:rsidRDefault="009B50F8" w:rsidP="009B50F8">
            <w:pPr>
              <w:spacing w:line="0" w:lineRule="atLeast"/>
              <w:rPr>
                <w:rFonts w:ascii="Palatino Linotype" w:hAnsi="Palatino Linotype" w:cs="Arial"/>
                <w:b/>
              </w:rPr>
            </w:pPr>
          </w:p>
          <w:p w14:paraId="1117722E" w14:textId="77777777" w:rsidR="009B50F8" w:rsidRPr="007D4BC0" w:rsidRDefault="009B50F8" w:rsidP="00665B7A">
            <w:pPr>
              <w:spacing w:line="0" w:lineRule="atLeast"/>
              <w:rPr>
                <w:rFonts w:ascii="Palatino Linotype" w:hAnsi="Palatino Linotype" w:cs="Arial"/>
                <w:b/>
              </w:rPr>
            </w:pPr>
          </w:p>
          <w:p w14:paraId="4B840CE7"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Luis Gustavo Parra Noriega</w:t>
            </w:r>
          </w:p>
          <w:p w14:paraId="23EFD61F" w14:textId="77777777" w:rsidR="009B50F8" w:rsidRPr="007D4BC0" w:rsidRDefault="009B50F8" w:rsidP="00665B7A">
            <w:pPr>
              <w:spacing w:line="0" w:lineRule="atLeast"/>
              <w:jc w:val="center"/>
              <w:rPr>
                <w:rFonts w:ascii="Palatino Linotype" w:hAnsi="Palatino Linotype" w:cs="Arial"/>
              </w:rPr>
            </w:pPr>
            <w:r w:rsidRPr="007D4BC0">
              <w:rPr>
                <w:rFonts w:ascii="Palatino Linotype" w:hAnsi="Palatino Linotype" w:cs="Arial"/>
              </w:rPr>
              <w:t>Comisionado</w:t>
            </w:r>
          </w:p>
          <w:p w14:paraId="42F6171D"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(RÚBRICA)</w:t>
            </w:r>
          </w:p>
        </w:tc>
      </w:tr>
      <w:tr w:rsidR="009B50F8" w:rsidRPr="007D4BC0" w14:paraId="71346D43" w14:textId="77777777" w:rsidTr="00665B7A">
        <w:trPr>
          <w:jc w:val="center"/>
        </w:trPr>
        <w:tc>
          <w:tcPr>
            <w:tcW w:w="10365" w:type="dxa"/>
            <w:gridSpan w:val="2"/>
            <w:shd w:val="clear" w:color="auto" w:fill="auto"/>
          </w:tcPr>
          <w:p w14:paraId="673901B8" w14:textId="77777777" w:rsidR="009B50F8" w:rsidRPr="007D4BC0" w:rsidRDefault="009B50F8" w:rsidP="009B50F8">
            <w:pPr>
              <w:tabs>
                <w:tab w:val="left" w:pos="3720"/>
              </w:tabs>
              <w:spacing w:line="0" w:lineRule="atLeast"/>
              <w:rPr>
                <w:rFonts w:ascii="Palatino Linotype" w:hAnsi="Palatino Linotype" w:cs="Arial"/>
                <w:b/>
              </w:rPr>
            </w:pPr>
          </w:p>
          <w:p w14:paraId="1103E675" w14:textId="77777777" w:rsidR="009B50F8" w:rsidRPr="001E66C7" w:rsidRDefault="009B50F8" w:rsidP="00665B7A">
            <w:pPr>
              <w:spacing w:line="0" w:lineRule="atLeast"/>
              <w:jc w:val="center"/>
              <w:rPr>
                <w:rFonts w:ascii="Palatino Linotype" w:hAnsi="Palatino Linotype" w:cs="Arial"/>
                <w:b/>
                <w:sz w:val="16"/>
              </w:rPr>
            </w:pPr>
          </w:p>
          <w:p w14:paraId="5DACDE95" w14:textId="77777777" w:rsidR="009B50F8" w:rsidRPr="007D4BC0" w:rsidRDefault="009B50F8" w:rsidP="00665B7A">
            <w:pPr>
              <w:spacing w:line="0" w:lineRule="atLeast"/>
              <w:jc w:val="center"/>
              <w:rPr>
                <w:rFonts w:ascii="Palatino Linotype" w:hAnsi="Palatino Linotype" w:cs="Arial"/>
                <w:b/>
              </w:rPr>
            </w:pPr>
            <w:r w:rsidRPr="007D4BC0">
              <w:rPr>
                <w:rFonts w:ascii="Palatino Linotype" w:hAnsi="Palatino Linotype" w:cs="Arial"/>
                <w:b/>
              </w:rPr>
              <w:t>Alexis Tapia Ramírez</w:t>
            </w:r>
          </w:p>
          <w:p w14:paraId="4BE3F04A" w14:textId="77777777" w:rsidR="009B50F8" w:rsidRPr="007D4BC0" w:rsidRDefault="009B50F8" w:rsidP="00665B7A">
            <w:pPr>
              <w:spacing w:line="0" w:lineRule="atLeast"/>
              <w:jc w:val="center"/>
              <w:rPr>
                <w:rFonts w:ascii="Palatino Linotype" w:hAnsi="Palatino Linotype" w:cs="Arial"/>
              </w:rPr>
            </w:pPr>
            <w:r w:rsidRPr="007D4BC0">
              <w:rPr>
                <w:rFonts w:ascii="Palatino Linotype" w:hAnsi="Palatino Linotype" w:cs="Arial"/>
              </w:rPr>
              <w:t>Secretario Técnico del Pleno</w:t>
            </w:r>
          </w:p>
          <w:p w14:paraId="028631E2" w14:textId="77777777" w:rsidR="009B50F8" w:rsidRPr="007D4BC0" w:rsidRDefault="009B50F8" w:rsidP="00665B7A">
            <w:pPr>
              <w:spacing w:line="0" w:lineRule="atLeast"/>
              <w:jc w:val="center"/>
              <w:rPr>
                <w:rFonts w:ascii="Palatino Linotype" w:hAnsi="Palatino Linotype" w:cs="Arial"/>
              </w:rPr>
            </w:pPr>
            <w:r w:rsidRPr="007D4BC0">
              <w:rPr>
                <w:rFonts w:ascii="Palatino Linotype" w:hAnsi="Palatino Linotype" w:cs="Arial"/>
                <w:b/>
              </w:rPr>
              <w:t>(RÚBRICA)</w:t>
            </w:r>
            <w:r w:rsidRPr="007D4BC0">
              <w:rPr>
                <w:rFonts w:ascii="Palatino Linotype" w:hAnsi="Palatino Linotype" w:cs="Arial"/>
              </w:rPr>
              <w:t xml:space="preserve"> </w:t>
            </w:r>
          </w:p>
        </w:tc>
      </w:tr>
    </w:tbl>
    <w:p w14:paraId="03508C19" w14:textId="77777777" w:rsidR="009B50F8" w:rsidRPr="00D00FE6" w:rsidRDefault="009B50F8" w:rsidP="00D00FE6">
      <w:pPr>
        <w:spacing w:after="0" w:line="360" w:lineRule="auto"/>
        <w:ind w:firstLine="1"/>
        <w:jc w:val="both"/>
        <w:rPr>
          <w:rFonts w:ascii="Palatino Linotype" w:hAnsi="Palatino Linotype"/>
          <w:sz w:val="24"/>
          <w:szCs w:val="24"/>
        </w:rPr>
      </w:pPr>
    </w:p>
    <w:p w14:paraId="441B3CBA" w14:textId="77777777" w:rsidR="00DE6AF4" w:rsidRPr="00D00FE6" w:rsidRDefault="00E93981" w:rsidP="00D00FE6">
      <w:pPr>
        <w:spacing w:after="0" w:line="360" w:lineRule="auto"/>
        <w:jc w:val="both"/>
        <w:rPr>
          <w:rFonts w:ascii="Palatino Linotype" w:hAnsi="Palatino Linotype"/>
          <w:sz w:val="24"/>
          <w:szCs w:val="24"/>
        </w:rPr>
      </w:pPr>
      <w:r w:rsidRPr="00D00FE6">
        <w:rPr>
          <w:rFonts w:ascii="Palatino Linotype" w:hAnsi="Palatino Linotype" w:cs="Arial"/>
          <w:sz w:val="24"/>
          <w:szCs w:val="24"/>
        </w:rPr>
        <w:t>Esta hoja corre</w:t>
      </w:r>
      <w:r w:rsidR="001E66C7">
        <w:rPr>
          <w:rFonts w:ascii="Palatino Linotype" w:hAnsi="Palatino Linotype" w:cs="Arial"/>
          <w:sz w:val="24"/>
          <w:szCs w:val="24"/>
        </w:rPr>
        <w:t>sponde a la resolución de fecha seis (06) de noviembre de dos mil diecinueve</w:t>
      </w:r>
      <w:r w:rsidRPr="00D00FE6">
        <w:rPr>
          <w:rFonts w:ascii="Palatino Linotype" w:hAnsi="Palatino Linotype" w:cs="Arial"/>
          <w:sz w:val="24"/>
          <w:szCs w:val="24"/>
        </w:rPr>
        <w:t xml:space="preserve">, emitida en el recurso de revisión </w:t>
      </w:r>
      <w:r w:rsidR="001E66C7" w:rsidRPr="001E66C7">
        <w:rPr>
          <w:rFonts w:ascii="Palatino Linotype" w:hAnsi="Palatino Linotype" w:cs="Arial"/>
          <w:b/>
          <w:bCs/>
          <w:sz w:val="24"/>
          <w:szCs w:val="24"/>
        </w:rPr>
        <w:t>05127/INFOEM/IP/RR/2019</w:t>
      </w:r>
      <w:r w:rsidRPr="001E66C7">
        <w:rPr>
          <w:rFonts w:ascii="Palatino Linotype" w:hAnsi="Palatino Linotype" w:cs="Arial"/>
          <w:b/>
          <w:bCs/>
          <w:sz w:val="24"/>
          <w:szCs w:val="24"/>
        </w:rPr>
        <w:t>.</w:t>
      </w:r>
      <w:r w:rsidRPr="00D00FE6">
        <w:rPr>
          <w:rFonts w:ascii="Palatino Linotype" w:hAnsi="Palatino Linotype" w:cs="Arial"/>
          <w:bCs/>
          <w:sz w:val="24"/>
          <w:szCs w:val="24"/>
        </w:rPr>
        <w:t xml:space="preserve"> </w:t>
      </w:r>
    </w:p>
    <w:sectPr w:rsidR="00DE6AF4" w:rsidRPr="00D00FE6" w:rsidSect="00D00FE6">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32A85" w14:textId="77777777" w:rsidR="00F670BF" w:rsidRDefault="00F670BF" w:rsidP="00792776">
      <w:pPr>
        <w:spacing w:after="0" w:line="240" w:lineRule="auto"/>
      </w:pPr>
      <w:r>
        <w:separator/>
      </w:r>
    </w:p>
  </w:endnote>
  <w:endnote w:type="continuationSeparator" w:id="0">
    <w:p w14:paraId="78BA0FB0" w14:textId="77777777" w:rsidR="00F670BF" w:rsidRDefault="00F670BF"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03E9FAC1" w14:textId="77777777" w:rsidR="00D00FE6" w:rsidRPr="00883450" w:rsidRDefault="00D00FE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36B18">
              <w:rPr>
                <w:rFonts w:ascii="Palatino Linotype" w:hAnsi="Palatino Linotype"/>
                <w:b/>
                <w:bCs/>
                <w:noProof/>
                <w:szCs w:val="20"/>
              </w:rPr>
              <w:t>38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36B18">
              <w:rPr>
                <w:rFonts w:ascii="Palatino Linotype" w:hAnsi="Palatino Linotype"/>
                <w:b/>
                <w:bCs/>
                <w:noProof/>
                <w:szCs w:val="20"/>
              </w:rPr>
              <w:t>66</w:t>
            </w:r>
            <w:r w:rsidRPr="00883450">
              <w:rPr>
                <w:rFonts w:ascii="Palatino Linotype" w:hAnsi="Palatino Linotype"/>
                <w:b/>
                <w:bCs/>
                <w:szCs w:val="20"/>
              </w:rPr>
              <w:fldChar w:fldCharType="end"/>
            </w:r>
          </w:p>
        </w:sdtContent>
      </w:sdt>
    </w:sdtContent>
  </w:sdt>
  <w:p w14:paraId="42456D65" w14:textId="77777777" w:rsidR="00D00FE6" w:rsidRDefault="00D00F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ACD6B" w14:textId="77777777" w:rsidR="00D00FE6" w:rsidRPr="00883450" w:rsidRDefault="00D00FE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36B18" w:rsidRPr="00F36B1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36B18" w:rsidRPr="00F36B18">
      <w:rPr>
        <w:rFonts w:ascii="Palatino Linotype" w:hAnsi="Palatino Linotype"/>
        <w:noProof/>
        <w:lang w:val="es-ES"/>
      </w:rPr>
      <w:t>66</w:t>
    </w:r>
    <w:r w:rsidRPr="00883450">
      <w:rPr>
        <w:rFonts w:ascii="Palatino Linotype" w:hAnsi="Palatino Linotype"/>
      </w:rPr>
      <w:fldChar w:fldCharType="end"/>
    </w:r>
  </w:p>
  <w:p w14:paraId="3FA75A36" w14:textId="77777777" w:rsidR="00D00FE6" w:rsidRPr="00883450" w:rsidRDefault="00D00FE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5BDE0" w14:textId="77777777" w:rsidR="00F670BF" w:rsidRDefault="00F670BF" w:rsidP="00792776">
      <w:pPr>
        <w:spacing w:after="0" w:line="240" w:lineRule="auto"/>
      </w:pPr>
      <w:r>
        <w:separator/>
      </w:r>
    </w:p>
  </w:footnote>
  <w:footnote w:type="continuationSeparator" w:id="0">
    <w:p w14:paraId="09DB4846" w14:textId="77777777" w:rsidR="00F670BF" w:rsidRDefault="00F670BF" w:rsidP="00792776">
      <w:pPr>
        <w:spacing w:after="0" w:line="240" w:lineRule="auto"/>
      </w:pPr>
      <w:r>
        <w:continuationSeparator/>
      </w:r>
    </w:p>
  </w:footnote>
  <w:footnote w:id="1">
    <w:p w14:paraId="3123F21A" w14:textId="77777777" w:rsidR="00D00FE6" w:rsidRDefault="00D00FE6" w:rsidP="00C83349">
      <w:pPr>
        <w:pStyle w:val="Textonotapie"/>
      </w:pPr>
      <w:r>
        <w:rPr>
          <w:rStyle w:val="Refdenotaalpie"/>
        </w:rPr>
        <w:footnoteRef/>
      </w:r>
      <w:r>
        <w:t xml:space="preserve"> Convención Americana sobre Derechos Humanos. Artículo 13.</w:t>
      </w:r>
    </w:p>
  </w:footnote>
  <w:footnote w:id="2">
    <w:p w14:paraId="4B0B94E7" w14:textId="77777777" w:rsidR="00D00FE6" w:rsidRDefault="00D00FE6" w:rsidP="00C83349">
      <w:pPr>
        <w:pStyle w:val="Textonotapie"/>
      </w:pPr>
      <w:r>
        <w:rPr>
          <w:rStyle w:val="Refdenotaalpie"/>
        </w:rPr>
        <w:footnoteRef/>
      </w:r>
      <w:r>
        <w:t xml:space="preserve"> Constitución Política de los Estados Unidos Mexicanos. Artículo sexto, sección A, Fracción I.</w:t>
      </w:r>
    </w:p>
  </w:footnote>
  <w:footnote w:id="3">
    <w:p w14:paraId="165C4A5F" w14:textId="77777777" w:rsidR="00D00FE6" w:rsidRDefault="00D00FE6" w:rsidP="00C8334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D9DD9ED" w14:textId="77777777" w:rsidR="00D00FE6" w:rsidRDefault="00D00FE6" w:rsidP="00C83349">
      <w:pPr>
        <w:pStyle w:val="Textonotapie"/>
      </w:pPr>
      <w:r>
        <w:rPr>
          <w:rStyle w:val="Refdenotaalpie"/>
        </w:rPr>
        <w:footnoteRef/>
      </w:r>
      <w:r>
        <w:t xml:space="preserve"> Ibídem. Párr. 87.</w:t>
      </w:r>
    </w:p>
  </w:footnote>
  <w:footnote w:id="5">
    <w:p w14:paraId="5BBE5ADF" w14:textId="77777777" w:rsidR="00D00FE6" w:rsidRDefault="00D00FE6" w:rsidP="00C83349">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30B10DEE" w14:textId="77777777" w:rsidR="00D00FE6" w:rsidRDefault="00D00FE6" w:rsidP="00886C75">
      <w:pPr>
        <w:pStyle w:val="Textonotapie"/>
        <w:jc w:val="both"/>
      </w:pPr>
      <w:r>
        <w:rPr>
          <w:rStyle w:val="Refdenotaalpie"/>
        </w:rPr>
        <w:footnoteRef/>
      </w:r>
      <w:r>
        <w:t xml:space="preserve"> GONZÁLEZ FERNÁNDEZ, José Antonio. “La Seguridad Pública en México” en PEÑALOZA, Pedro José y GARZA SALINAS, Mario A., </w:t>
      </w:r>
      <w:proofErr w:type="spellStart"/>
      <w:r>
        <w:t>coords</w:t>
      </w:r>
      <w:proofErr w:type="spellEnd"/>
      <w:r>
        <w:t xml:space="preserve">. </w:t>
      </w:r>
      <w:r w:rsidRPr="00D128AC">
        <w:t>L</w:t>
      </w:r>
      <w:r>
        <w:t xml:space="preserve">os Desafíos de la Seguridad Pública en México”. México, Ed. Procuraduría General de la República e Instituto de Investigaciones Jurídicas, UNAM. 2002. Pág. 126. </w:t>
      </w:r>
      <w:proofErr w:type="spellStart"/>
      <w:r>
        <w:t>Diponible</w:t>
      </w:r>
      <w:proofErr w:type="spellEnd"/>
      <w:r>
        <w:t xml:space="preserve"> en: </w:t>
      </w:r>
      <w:hyperlink r:id="rId2" w:history="1">
        <w:r w:rsidRPr="00B46364">
          <w:rPr>
            <w:rStyle w:val="Hipervnculo"/>
          </w:rPr>
          <w:t>http://biblio.juridicas.unam.mx/libros/1/419/12.pdf</w:t>
        </w:r>
      </w:hyperlink>
      <w:r>
        <w:t xml:space="preserve"> </w:t>
      </w:r>
    </w:p>
  </w:footnote>
  <w:footnote w:id="7">
    <w:p w14:paraId="1370330A" w14:textId="77777777" w:rsidR="00D00FE6" w:rsidRDefault="00D00FE6" w:rsidP="00886C75">
      <w:pPr>
        <w:pStyle w:val="Textonotapie"/>
      </w:pPr>
      <w:r>
        <w:rPr>
          <w:rStyle w:val="Refdenotaalpie"/>
        </w:rPr>
        <w:footnoteRef/>
      </w:r>
      <w:r>
        <w:t xml:space="preserve"> </w:t>
      </w:r>
      <w:r w:rsidRPr="00D128AC">
        <w:rPr>
          <w:i/>
        </w:rPr>
        <w:t>Ibídem</w:t>
      </w:r>
      <w:r>
        <w:t>. Pág. 128.</w:t>
      </w:r>
    </w:p>
  </w:footnote>
  <w:footnote w:id="8">
    <w:p w14:paraId="5262B65D" w14:textId="77777777" w:rsidR="00D00FE6" w:rsidRPr="00EF6843" w:rsidRDefault="00D00FE6">
      <w:pPr>
        <w:pStyle w:val="Textonotapie"/>
        <w:rPr>
          <w:lang w:val="es-ES"/>
        </w:rPr>
      </w:pPr>
      <w:r>
        <w:rPr>
          <w:rStyle w:val="Refdenotaalpie"/>
        </w:rPr>
        <w:footnoteRef/>
      </w:r>
      <w:r>
        <w:t xml:space="preserve"> </w:t>
      </w:r>
      <w:r w:rsidRPr="00F0080B">
        <w:rPr>
          <w:lang w:val="es-ES"/>
        </w:rPr>
        <w:t xml:space="preserve">Recurso de revisión </w:t>
      </w:r>
      <w:r w:rsidRPr="00F0080B">
        <w:rPr>
          <w:b/>
          <w:bCs/>
        </w:rPr>
        <w:t>01129/INFOEM/IP/RR/2015</w:t>
      </w:r>
      <w:r>
        <w:rPr>
          <w:b/>
          <w:bCs/>
        </w:rPr>
        <w:t xml:space="preserve"> y </w:t>
      </w:r>
      <w:r w:rsidRPr="00F0080B">
        <w:rPr>
          <w:b/>
          <w:bCs/>
        </w:rPr>
        <w:t>011</w:t>
      </w:r>
      <w:r>
        <w:rPr>
          <w:b/>
          <w:bCs/>
        </w:rPr>
        <w:t>30</w:t>
      </w:r>
      <w:r w:rsidRPr="00F0080B">
        <w:rPr>
          <w:b/>
          <w:bCs/>
        </w:rPr>
        <w:t>/INFOEM/IP/RR/2015</w:t>
      </w:r>
      <w:r>
        <w:rPr>
          <w:b/>
          <w:bCs/>
        </w:rPr>
        <w:t xml:space="preserve"> acumulados. </w:t>
      </w:r>
    </w:p>
  </w:footnote>
  <w:footnote w:id="9">
    <w:p w14:paraId="2FFADC50" w14:textId="77777777" w:rsidR="00D00FE6" w:rsidRPr="00EF6843" w:rsidRDefault="00D00FE6">
      <w:pPr>
        <w:pStyle w:val="Textonotapie"/>
        <w:rPr>
          <w:lang w:val="es-ES"/>
        </w:rPr>
      </w:pPr>
      <w:r>
        <w:rPr>
          <w:rStyle w:val="Refdenotaalpie"/>
        </w:rPr>
        <w:footnoteRef/>
      </w:r>
      <w:r>
        <w:t xml:space="preserve"> </w:t>
      </w:r>
      <w:r>
        <w:rPr>
          <w:lang w:val="es-ES"/>
        </w:rPr>
        <w:t xml:space="preserve">Recurso de revisión </w:t>
      </w:r>
      <w:r w:rsidRPr="00F0080B">
        <w:rPr>
          <w:b/>
          <w:bCs/>
        </w:rPr>
        <w:t>01522/INFOEM/IP/RR/2016</w:t>
      </w:r>
      <w:r>
        <w:rPr>
          <w:b/>
          <w:bCs/>
        </w:rPr>
        <w:t xml:space="preserve">. </w:t>
      </w:r>
    </w:p>
  </w:footnote>
  <w:footnote w:id="10">
    <w:p w14:paraId="45E2AA53" w14:textId="77777777" w:rsidR="00D00FE6" w:rsidRPr="00F0080B" w:rsidRDefault="00D00FE6" w:rsidP="00563FE4">
      <w:pPr>
        <w:pStyle w:val="Textonotapie"/>
        <w:jc w:val="both"/>
        <w:rPr>
          <w:lang w:val="es-ES"/>
        </w:rPr>
      </w:pPr>
      <w:r>
        <w:rPr>
          <w:rStyle w:val="Refdenotaalpie"/>
        </w:rPr>
        <w:footnoteRef/>
      </w:r>
      <w:r>
        <w:t xml:space="preserve"> Recursos de revisión </w:t>
      </w:r>
      <w:r w:rsidRPr="00563FE4">
        <w:rPr>
          <w:b/>
        </w:rPr>
        <w:t>03423</w:t>
      </w:r>
      <w:r w:rsidRPr="00563FE4">
        <w:rPr>
          <w:b/>
          <w:bCs/>
        </w:rPr>
        <w:t>/INFOEM/IP/RR/2018</w:t>
      </w:r>
      <w:r>
        <w:rPr>
          <w:b/>
          <w:bCs/>
        </w:rPr>
        <w:t xml:space="preserve">, </w:t>
      </w:r>
      <w:r w:rsidRPr="00563FE4">
        <w:rPr>
          <w:b/>
          <w:bCs/>
        </w:rPr>
        <w:t xml:space="preserve">03424/INFOEM/IP/RR/2018 y </w:t>
      </w:r>
      <w:r w:rsidRPr="00F0080B">
        <w:rPr>
          <w:b/>
          <w:bCs/>
        </w:rPr>
        <w:t>3425/INFOEM/IP/RR/2018</w:t>
      </w:r>
      <w:r>
        <w:rPr>
          <w:b/>
          <w:bCs/>
        </w:rPr>
        <w:t xml:space="preserve"> acumulados. </w:t>
      </w:r>
    </w:p>
  </w:footnote>
  <w:footnote w:id="11">
    <w:p w14:paraId="23AD1403" w14:textId="77777777" w:rsidR="00D00FE6" w:rsidRPr="00EF6843" w:rsidRDefault="00D00FE6">
      <w:pPr>
        <w:pStyle w:val="Textonotapie"/>
        <w:rPr>
          <w:lang w:val="es-ES"/>
        </w:rPr>
      </w:pPr>
      <w:r w:rsidRPr="00F0080B">
        <w:rPr>
          <w:rStyle w:val="Refdenotaalpie"/>
        </w:rPr>
        <w:footnoteRef/>
      </w:r>
      <w:r w:rsidRPr="00F0080B">
        <w:t xml:space="preserve"> </w:t>
      </w:r>
      <w:r>
        <w:t xml:space="preserve">Recurso de revisión </w:t>
      </w:r>
      <w:r w:rsidRPr="00F0080B">
        <w:rPr>
          <w:b/>
          <w:bCs/>
        </w:rPr>
        <w:t>00005/INFOEM/IP/RR/2019</w:t>
      </w:r>
    </w:p>
  </w:footnote>
  <w:footnote w:id="12">
    <w:p w14:paraId="41E5731C" w14:textId="77777777" w:rsidR="00D00FE6" w:rsidRDefault="00D00FE6">
      <w:pPr>
        <w:pStyle w:val="Textonotapie"/>
      </w:pPr>
      <w:r>
        <w:rPr>
          <w:rStyle w:val="Refdenotaalpie"/>
        </w:rPr>
        <w:footnoteRef/>
      </w:r>
      <w:r>
        <w:t xml:space="preserve"> Consultable en; </w:t>
      </w:r>
      <w:hyperlink r:id="rId3" w:history="1">
        <w:r>
          <w:rPr>
            <w:rStyle w:val="Hipervnculo"/>
          </w:rPr>
          <w:t>http://transparencia.banobras.gob.mx/wp-content/uploads/2016/06/1.-DAGA-023-2013-F.pdf</w:t>
        </w:r>
      </w:hyperlink>
    </w:p>
  </w:footnote>
  <w:footnote w:id="13">
    <w:p w14:paraId="1A7DBF9B" w14:textId="77777777" w:rsidR="00D00FE6" w:rsidRDefault="00D00FE6">
      <w:pPr>
        <w:pStyle w:val="Textonotapie"/>
      </w:pPr>
      <w:r>
        <w:rPr>
          <w:rStyle w:val="Refdenotaalpie"/>
        </w:rPr>
        <w:footnoteRef/>
      </w:r>
      <w:r>
        <w:t xml:space="preserve"> Consultable en; </w:t>
      </w:r>
      <w:hyperlink r:id="rId4" w:history="1">
        <w:r>
          <w:rPr>
            <w:rStyle w:val="Hipervnculo"/>
          </w:rPr>
          <w:t>http://www.cptm.com.mx/sites/default/files/c_31-2016_cusaem.pdf</w:t>
        </w:r>
      </w:hyperlink>
    </w:p>
  </w:footnote>
  <w:footnote w:id="14">
    <w:p w14:paraId="652C6D41" w14:textId="77777777" w:rsidR="00D00FE6" w:rsidRDefault="00D00FE6">
      <w:pPr>
        <w:pStyle w:val="Textonotapie"/>
      </w:pPr>
      <w:r>
        <w:rPr>
          <w:rStyle w:val="Refdenotaalpie"/>
        </w:rPr>
        <w:footnoteRef/>
      </w:r>
      <w:r>
        <w:t xml:space="preserve"> Consultable en; </w:t>
      </w:r>
      <w:hyperlink r:id="rId5" w:history="1">
        <w:r>
          <w:rPr>
            <w:rStyle w:val="Hipervnculo"/>
          </w:rPr>
          <w:t>https://www.telecomm.gob.mx/sipot/DAF_2019/28b_Resultados_adj_invita_licita_Procedimientos_adjudicacion_directa/Ciudad_de_Mexico/contrato_anexos/Contrato%20CUSAEM_2018.pdf</w:t>
        </w:r>
      </w:hyperlink>
    </w:p>
  </w:footnote>
  <w:footnote w:id="15">
    <w:p w14:paraId="74684F8B" w14:textId="77777777" w:rsidR="00D00FE6" w:rsidRDefault="00D00FE6">
      <w:pPr>
        <w:pStyle w:val="Textonotapie"/>
      </w:pPr>
      <w:r>
        <w:rPr>
          <w:rStyle w:val="Refdenotaalpie"/>
        </w:rPr>
        <w:footnoteRef/>
      </w:r>
      <w:r>
        <w:t xml:space="preserve"> Artículo 33 del Presupuesto de Egresos del Estado de México, consultable en: </w:t>
      </w:r>
      <w:hyperlink r:id="rId6" w:history="1">
        <w:r>
          <w:rPr>
            <w:rStyle w:val="Hipervnculo"/>
          </w:rPr>
          <w:t>http://transparenciafiscal.edomex.gob.mx/sites/transparenciafiscal.edomex.gob.mx/files/files/pdf/marco-programatico-presupuestal/presupuesto-egresos-2019.pdf</w:t>
        </w:r>
      </w:hyperlink>
    </w:p>
  </w:footnote>
  <w:footnote w:id="16">
    <w:p w14:paraId="60C08E24" w14:textId="77777777" w:rsidR="00D00FE6" w:rsidRDefault="00D00FE6" w:rsidP="001E6962">
      <w:pPr>
        <w:pStyle w:val="Textonotapie"/>
        <w:jc w:val="both"/>
      </w:pPr>
      <w:r>
        <w:rPr>
          <w:rStyle w:val="Refdenotaalpie"/>
        </w:rPr>
        <w:footnoteRef/>
      </w:r>
      <w:r>
        <w:t xml:space="preserve"> “Artículo 14 del Presupuesto de Egresos del Estado de México, el cual establece que; “Artículo 14. Las erogaciones previstas para el Poder Ejecutivo para el gasto corriente y de inversión de las dependencias, en su clasificación administrativa, ascienden a la cantidad de $110,681,821,023 se distribuyen de la siguiente manera […]” </w:t>
      </w:r>
    </w:p>
  </w:footnote>
  <w:footnote w:id="17">
    <w:p w14:paraId="5619E4A7" w14:textId="77777777" w:rsidR="00D00FE6" w:rsidRPr="001C26D1" w:rsidRDefault="00D00FE6" w:rsidP="00563FE4">
      <w:pPr>
        <w:pStyle w:val="Textonotapie"/>
        <w:jc w:val="both"/>
        <w:rPr>
          <w:rFonts w:cstheme="minorHAnsi"/>
        </w:rPr>
      </w:pPr>
      <w:r w:rsidRPr="00563FE4">
        <w:rPr>
          <w:rStyle w:val="Refdenotaalpie"/>
          <w:rFonts w:cstheme="minorHAnsi"/>
        </w:rPr>
        <w:footnoteRef/>
      </w:r>
      <w:r w:rsidRPr="00563FE4">
        <w:rPr>
          <w:rFonts w:cstheme="minorHAnsi"/>
        </w:rPr>
        <w:t xml:space="preserve"> Recordemos que en el artículo 8 del Reglamento de los Cuerpos de Seguridad Pública del Estado de México, se contemplaba que: </w:t>
      </w:r>
      <w:r>
        <w:rPr>
          <w:rFonts w:cstheme="minorHAnsi"/>
        </w:rPr>
        <w:t>“L</w:t>
      </w:r>
      <w:r w:rsidRPr="00563FE4">
        <w:rPr>
          <w:rFonts w:cstheme="minorHAnsi"/>
        </w:rPr>
        <w:t xml:space="preserve">a corporación de Guardias de Seguridad Industrial, Bancaria y Comercial y la de Vigilantes Auxiliares </w:t>
      </w:r>
      <w:r w:rsidRPr="00563FE4">
        <w:rPr>
          <w:rFonts w:cstheme="minorHAnsi"/>
          <w:b/>
          <w:bCs/>
        </w:rPr>
        <w:t>dependerán de la Dirección General de Seguridad Pública y Tránsito del Estado</w:t>
      </w:r>
      <w:r>
        <w:rPr>
          <w:rFonts w:eastAsia="MS Mincho" w:cstheme="minorHAnsi"/>
          <w:lang w:val="es-ES_tradnl" w:eastAsia="es-ES"/>
        </w:rPr>
        <w:t xml:space="preserve"> […]”</w:t>
      </w:r>
      <w:r w:rsidRPr="00563FE4">
        <w:rPr>
          <w:rFonts w:eastAsia="MS Mincho" w:cstheme="minorHAnsi"/>
          <w:lang w:val="es-ES_tradnl" w:eastAsia="es-ES"/>
        </w:rPr>
        <w:t xml:space="preserve"> Reglamento de los Cuerpos de Seguridad Pública del Estado de México;</w:t>
      </w:r>
      <w:r w:rsidRPr="00563FE4">
        <w:rPr>
          <w:rFonts w:cstheme="minorHAnsi"/>
        </w:rPr>
        <w:t xml:space="preserve"> Consultable en: </w:t>
      </w:r>
      <w:hyperlink r:id="rId7" w:history="1">
        <w:r w:rsidRPr="00563FE4">
          <w:rPr>
            <w:rStyle w:val="Hipervnculo"/>
            <w:rFonts w:cstheme="minorHAnsi"/>
          </w:rPr>
          <w:t>http://legislacion.edomex.gob.mx/sites/legislacion.edomex.gob.mx/files/files/pdf/rgl/vig/rglvig059.pdf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C403A" w14:textId="77777777" w:rsidR="00D00FE6" w:rsidRDefault="00D00FE6">
    <w:pPr>
      <w:pStyle w:val="Encabezado"/>
    </w:pPr>
  </w:p>
  <w:p w14:paraId="27C8C118" w14:textId="77777777" w:rsidR="00D00FE6" w:rsidRDefault="00D00FE6" w:rsidP="009A4582">
    <w:pPr>
      <w:pStyle w:val="Encabezado"/>
      <w:tabs>
        <w:tab w:val="clear" w:pos="4419"/>
        <w:tab w:val="clear" w:pos="8838"/>
        <w:tab w:val="left" w:pos="7283"/>
      </w:tabs>
    </w:pP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D00FE6" w:rsidRPr="00EF13C1" w14:paraId="759D2F96" w14:textId="77777777" w:rsidTr="00E562CA">
      <w:trPr>
        <w:trHeight w:val="138"/>
      </w:trPr>
      <w:tc>
        <w:tcPr>
          <w:tcW w:w="2552" w:type="dxa"/>
          <w:vAlign w:val="center"/>
        </w:tcPr>
        <w:p w14:paraId="5BA48F42" w14:textId="77777777" w:rsidR="00D00FE6" w:rsidRPr="00EF13C1" w:rsidRDefault="00D00FE6"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14:paraId="5318B323" w14:textId="77777777" w:rsidR="00D00FE6" w:rsidRPr="005176BA" w:rsidRDefault="00D00FE6"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05127/INFOEM/IP/RR/2019</w:t>
          </w:r>
        </w:p>
      </w:tc>
    </w:tr>
    <w:tr w:rsidR="00D00FE6" w:rsidRPr="00EF13C1" w14:paraId="4EBAD4C4" w14:textId="77777777" w:rsidTr="00E562CA">
      <w:trPr>
        <w:trHeight w:val="321"/>
      </w:trPr>
      <w:tc>
        <w:tcPr>
          <w:tcW w:w="2552" w:type="dxa"/>
          <w:vAlign w:val="center"/>
        </w:tcPr>
        <w:p w14:paraId="2A378095" w14:textId="77777777" w:rsidR="00D00FE6" w:rsidRPr="00EF13C1" w:rsidRDefault="00D00FE6"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14:paraId="2E4CADF8" w14:textId="77777777" w:rsidR="00D00FE6" w:rsidRPr="00EF13C1" w:rsidRDefault="00D00FE6" w:rsidP="00A91771">
          <w:pPr>
            <w:pStyle w:val="Encabezado"/>
            <w:ind w:left="-19"/>
            <w:jc w:val="right"/>
            <w:rPr>
              <w:rFonts w:ascii="Palatino Linotype" w:hAnsi="Palatino Linotype"/>
              <w:b/>
              <w:sz w:val="22"/>
              <w:szCs w:val="22"/>
            </w:rPr>
          </w:pPr>
          <w:r>
            <w:rPr>
              <w:rFonts w:ascii="Palatino Linotype" w:hAnsi="Palatino Linotype"/>
              <w:b/>
            </w:rPr>
            <w:t xml:space="preserve">Secretaría de Finanzas </w:t>
          </w:r>
        </w:p>
      </w:tc>
    </w:tr>
    <w:tr w:rsidR="00D00FE6" w:rsidRPr="00EF13C1" w14:paraId="41ED1E2B" w14:textId="77777777" w:rsidTr="00E562CA">
      <w:trPr>
        <w:trHeight w:val="321"/>
      </w:trPr>
      <w:tc>
        <w:tcPr>
          <w:tcW w:w="2552" w:type="dxa"/>
          <w:vAlign w:val="center"/>
        </w:tcPr>
        <w:p w14:paraId="70813C97" w14:textId="77777777" w:rsidR="00D00FE6" w:rsidRPr="00EF13C1" w:rsidRDefault="00D00FE6"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14:paraId="28FE6172" w14:textId="77777777" w:rsidR="00D00FE6" w:rsidRPr="00EF13C1" w:rsidRDefault="00D00FE6"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0AB2399" w14:textId="77777777" w:rsidR="00D00FE6" w:rsidRDefault="00D00FE6"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21BBC" w14:textId="77777777" w:rsidR="00D00FE6" w:rsidRDefault="00D00FE6"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D00FE6" w:rsidRPr="005176BA" w14:paraId="2CA9B7D3" w14:textId="77777777" w:rsidTr="00813B4C">
      <w:trPr>
        <w:trHeight w:val="278"/>
      </w:trPr>
      <w:tc>
        <w:tcPr>
          <w:tcW w:w="2667" w:type="dxa"/>
          <w:shd w:val="clear" w:color="auto" w:fill="FFFFFF" w:themeFill="background1"/>
        </w:tcPr>
        <w:p w14:paraId="755EDDD3" w14:textId="77777777" w:rsidR="00D00FE6" w:rsidRPr="005176BA" w:rsidRDefault="00D00FE6" w:rsidP="00A91771">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14:paraId="5370E262" w14:textId="77777777" w:rsidR="00D00FE6" w:rsidRPr="005176BA" w:rsidRDefault="00D00FE6" w:rsidP="00A91771">
          <w:pPr>
            <w:jc w:val="right"/>
            <w:rPr>
              <w:rFonts w:ascii="Palatino Linotype" w:hAnsi="Palatino Linotype"/>
              <w:b/>
            </w:rPr>
          </w:pPr>
          <w:r>
            <w:rPr>
              <w:rFonts w:ascii="Palatino Linotype" w:hAnsi="Palatino Linotype" w:cs="Arial"/>
              <w:b/>
              <w:bCs/>
              <w:lang w:eastAsia="es-MX"/>
            </w:rPr>
            <w:t>05127</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D00FE6" w:rsidRPr="005176BA" w14:paraId="4065EBF6" w14:textId="77777777" w:rsidTr="00813B4C">
      <w:tc>
        <w:tcPr>
          <w:tcW w:w="2667" w:type="dxa"/>
          <w:shd w:val="clear" w:color="auto" w:fill="FFFFFF" w:themeFill="background1"/>
        </w:tcPr>
        <w:p w14:paraId="05FDD48D" w14:textId="77777777" w:rsidR="00D00FE6" w:rsidRPr="005176BA" w:rsidRDefault="00D00FE6" w:rsidP="00A91771">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14:paraId="75CFCFDB" w14:textId="77777777" w:rsidR="00D00FE6" w:rsidRPr="005176BA" w:rsidRDefault="0013032C" w:rsidP="00A91771">
          <w:pPr>
            <w:jc w:val="right"/>
            <w:rPr>
              <w:rFonts w:ascii="Palatino Linotype" w:hAnsi="Palatino Linotype"/>
              <w:b/>
            </w:rPr>
          </w:pPr>
          <w:r w:rsidRPr="0013032C">
            <w:rPr>
              <w:rFonts w:ascii="Palatino Linotype" w:hAnsi="Palatino Linotype"/>
              <w:b/>
              <w:highlight w:val="black"/>
            </w:rPr>
            <w:t>----------------------------------------------</w:t>
          </w:r>
        </w:p>
      </w:tc>
    </w:tr>
    <w:tr w:rsidR="00D00FE6" w:rsidRPr="005176BA" w14:paraId="18F0F84C" w14:textId="77777777" w:rsidTr="00813B4C">
      <w:tc>
        <w:tcPr>
          <w:tcW w:w="2667" w:type="dxa"/>
          <w:shd w:val="clear" w:color="auto" w:fill="FFFFFF" w:themeFill="background1"/>
        </w:tcPr>
        <w:p w14:paraId="211A0952" w14:textId="77777777" w:rsidR="00D00FE6" w:rsidRPr="005176BA" w:rsidRDefault="00D00FE6" w:rsidP="00A91771">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14:paraId="7EE4572B" w14:textId="77777777" w:rsidR="00D00FE6" w:rsidRPr="005176BA" w:rsidRDefault="00D00FE6" w:rsidP="00A91771">
          <w:pPr>
            <w:ind w:left="-376"/>
            <w:jc w:val="right"/>
            <w:rPr>
              <w:rFonts w:ascii="Palatino Linotype" w:hAnsi="Palatino Linotype"/>
              <w:b/>
            </w:rPr>
          </w:pPr>
          <w:r>
            <w:rPr>
              <w:rFonts w:ascii="Palatino Linotype" w:hAnsi="Palatino Linotype"/>
              <w:b/>
            </w:rPr>
            <w:t xml:space="preserve">Secretaría de Finanzas   </w:t>
          </w:r>
        </w:p>
      </w:tc>
    </w:tr>
    <w:tr w:rsidR="00D00FE6" w:rsidRPr="005176BA" w14:paraId="0168E60F" w14:textId="77777777" w:rsidTr="00813B4C">
      <w:tc>
        <w:tcPr>
          <w:tcW w:w="2667" w:type="dxa"/>
          <w:shd w:val="clear" w:color="auto" w:fill="FFFFFF" w:themeFill="background1"/>
        </w:tcPr>
        <w:p w14:paraId="6F722FD5" w14:textId="77777777" w:rsidR="00D00FE6" w:rsidRPr="005176BA" w:rsidRDefault="00D00FE6" w:rsidP="00CC2DC0">
          <w:pPr>
            <w:ind w:right="-132"/>
            <w:rPr>
              <w:rFonts w:ascii="Palatino Linotype" w:hAnsi="Palatino Linotype"/>
              <w:b/>
            </w:rPr>
          </w:pPr>
          <w:r w:rsidRPr="005176BA">
            <w:rPr>
              <w:rFonts w:ascii="Palatino Linotype" w:hAnsi="Palatino Linotype"/>
              <w:b/>
            </w:rPr>
            <w:t xml:space="preserve">Comisionado </w:t>
          </w:r>
          <w:r>
            <w:rPr>
              <w:rFonts w:ascii="Palatino Linotype" w:hAnsi="Palatino Linotype"/>
              <w:b/>
            </w:rPr>
            <w:t>de Origen</w:t>
          </w:r>
          <w:r w:rsidRPr="005176BA">
            <w:rPr>
              <w:rFonts w:ascii="Palatino Linotype" w:hAnsi="Palatino Linotype"/>
              <w:b/>
            </w:rPr>
            <w:t xml:space="preserve">: </w:t>
          </w:r>
        </w:p>
      </w:tc>
      <w:tc>
        <w:tcPr>
          <w:tcW w:w="3853" w:type="dxa"/>
          <w:shd w:val="clear" w:color="auto" w:fill="FFFFFF" w:themeFill="background1"/>
        </w:tcPr>
        <w:p w14:paraId="0AA1EF60" w14:textId="77777777" w:rsidR="00D00FE6" w:rsidRPr="005176BA" w:rsidRDefault="00D00FE6" w:rsidP="00620D8D">
          <w:pPr>
            <w:jc w:val="right"/>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r w:rsidRPr="005176BA">
            <w:rPr>
              <w:rFonts w:ascii="Palatino Linotype" w:hAnsi="Palatino Linotype"/>
              <w:b/>
            </w:rPr>
            <w:t xml:space="preserve"> </w:t>
          </w:r>
        </w:p>
      </w:tc>
    </w:tr>
    <w:tr w:rsidR="00D00FE6" w:rsidRPr="005176BA" w14:paraId="4F985CF0" w14:textId="77777777" w:rsidTr="00813B4C">
      <w:tc>
        <w:tcPr>
          <w:tcW w:w="2667" w:type="dxa"/>
          <w:shd w:val="clear" w:color="auto" w:fill="FFFFFF" w:themeFill="background1"/>
        </w:tcPr>
        <w:p w14:paraId="304E790F" w14:textId="77777777" w:rsidR="00D00FE6" w:rsidRPr="005176BA" w:rsidRDefault="00D00FE6" w:rsidP="00A91771">
          <w:pPr>
            <w:rPr>
              <w:rFonts w:ascii="Palatino Linotype" w:hAnsi="Palatino Linotype"/>
              <w:b/>
            </w:rPr>
          </w:pPr>
          <w:r>
            <w:rPr>
              <w:rFonts w:ascii="Palatino Linotype" w:hAnsi="Palatino Linotype"/>
              <w:b/>
            </w:rPr>
            <w:t xml:space="preserve">Comisionado Ponente </w:t>
          </w:r>
        </w:p>
      </w:tc>
      <w:tc>
        <w:tcPr>
          <w:tcW w:w="3853" w:type="dxa"/>
          <w:shd w:val="clear" w:color="auto" w:fill="FFFFFF" w:themeFill="background1"/>
        </w:tcPr>
        <w:p w14:paraId="4D870359" w14:textId="77777777" w:rsidR="00D00FE6" w:rsidRDefault="00D00FE6" w:rsidP="00620D8D">
          <w:pPr>
            <w:jc w:val="right"/>
            <w:rPr>
              <w:rFonts w:ascii="Palatino Linotype" w:hAnsi="Palatino Linotype"/>
              <w:b/>
            </w:rPr>
          </w:pPr>
          <w:r>
            <w:rPr>
              <w:rFonts w:ascii="Palatino Linotype" w:hAnsi="Palatino Linotype"/>
              <w:b/>
            </w:rPr>
            <w:t>José Guadalupe Luna Hernández</w:t>
          </w:r>
        </w:p>
      </w:tc>
    </w:tr>
  </w:tbl>
  <w:p w14:paraId="23323F0D" w14:textId="77777777" w:rsidR="00D00FE6" w:rsidRDefault="00D00FE6"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F03CF"/>
    <w:multiLevelType w:val="hybridMultilevel"/>
    <w:tmpl w:val="8AC898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83B0C"/>
    <w:multiLevelType w:val="hybridMultilevel"/>
    <w:tmpl w:val="F75638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535B9B"/>
    <w:multiLevelType w:val="hybridMultilevel"/>
    <w:tmpl w:val="4724B3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E25AC8"/>
    <w:multiLevelType w:val="hybridMultilevel"/>
    <w:tmpl w:val="D00AB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FDC62500"/>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A7D25"/>
    <w:multiLevelType w:val="hybridMultilevel"/>
    <w:tmpl w:val="A33A737C"/>
    <w:lvl w:ilvl="0" w:tplc="8410FCE0">
      <w:start w:val="1"/>
      <w:numFmt w:val="lowerLetter"/>
      <w:lvlText w:val="%1)"/>
      <w:lvlJc w:val="left"/>
      <w:pPr>
        <w:ind w:left="720" w:hanging="360"/>
      </w:pPr>
      <w:rPr>
        <w:rFonts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160177"/>
    <w:multiLevelType w:val="hybridMultilevel"/>
    <w:tmpl w:val="43C40B4E"/>
    <w:lvl w:ilvl="0" w:tplc="63DE9360">
      <w:start w:val="1"/>
      <w:numFmt w:val="upperRoman"/>
      <w:lvlText w:val="%1."/>
      <w:lvlJc w:val="left"/>
      <w:pPr>
        <w:ind w:left="1080" w:hanging="72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377E6194"/>
    <w:lvl w:ilvl="0" w:tplc="A5506610">
      <w:start w:val="1"/>
      <w:numFmt w:val="decimal"/>
      <w:lvlText w:val="%1."/>
      <w:lvlJc w:val="left"/>
      <w:pPr>
        <w:ind w:left="2771"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3E9E7719"/>
    <w:multiLevelType w:val="hybridMultilevel"/>
    <w:tmpl w:val="03DE9D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4645468"/>
    <w:multiLevelType w:val="hybridMultilevel"/>
    <w:tmpl w:val="CDE8D74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6472D7D"/>
    <w:multiLevelType w:val="hybridMultilevel"/>
    <w:tmpl w:val="B87CF2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46544B"/>
    <w:multiLevelType w:val="hybridMultilevel"/>
    <w:tmpl w:val="324634FA"/>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CC2614"/>
    <w:multiLevelType w:val="multilevel"/>
    <w:tmpl w:val="F432C798"/>
    <w:lvl w:ilvl="0">
      <w:start w:val="1"/>
      <w:numFmt w:val="lowerLetter"/>
      <w:lvlText w:val="%1."/>
      <w:lvlJc w:val="left"/>
      <w:pPr>
        <w:tabs>
          <w:tab w:val="num" w:pos="3763"/>
        </w:tabs>
        <w:ind w:left="3763" w:hanging="360"/>
      </w:pPr>
    </w:lvl>
    <w:lvl w:ilvl="1" w:tentative="1">
      <w:start w:val="1"/>
      <w:numFmt w:val="lowerLetter"/>
      <w:lvlText w:val="%2."/>
      <w:lvlJc w:val="left"/>
      <w:pPr>
        <w:tabs>
          <w:tab w:val="num" w:pos="4483"/>
        </w:tabs>
        <w:ind w:left="4483" w:hanging="360"/>
      </w:pPr>
    </w:lvl>
    <w:lvl w:ilvl="2" w:tentative="1">
      <w:start w:val="1"/>
      <w:numFmt w:val="lowerLetter"/>
      <w:lvlText w:val="%3."/>
      <w:lvlJc w:val="left"/>
      <w:pPr>
        <w:tabs>
          <w:tab w:val="num" w:pos="5203"/>
        </w:tabs>
        <w:ind w:left="5203" w:hanging="360"/>
      </w:pPr>
    </w:lvl>
    <w:lvl w:ilvl="3" w:tentative="1">
      <w:start w:val="1"/>
      <w:numFmt w:val="lowerLetter"/>
      <w:lvlText w:val="%4."/>
      <w:lvlJc w:val="left"/>
      <w:pPr>
        <w:tabs>
          <w:tab w:val="num" w:pos="5923"/>
        </w:tabs>
        <w:ind w:left="5923" w:hanging="360"/>
      </w:pPr>
    </w:lvl>
    <w:lvl w:ilvl="4" w:tentative="1">
      <w:start w:val="1"/>
      <w:numFmt w:val="lowerLetter"/>
      <w:lvlText w:val="%5."/>
      <w:lvlJc w:val="left"/>
      <w:pPr>
        <w:tabs>
          <w:tab w:val="num" w:pos="6643"/>
        </w:tabs>
        <w:ind w:left="6643" w:hanging="360"/>
      </w:pPr>
    </w:lvl>
    <w:lvl w:ilvl="5" w:tentative="1">
      <w:start w:val="1"/>
      <w:numFmt w:val="lowerLetter"/>
      <w:lvlText w:val="%6."/>
      <w:lvlJc w:val="left"/>
      <w:pPr>
        <w:tabs>
          <w:tab w:val="num" w:pos="7363"/>
        </w:tabs>
        <w:ind w:left="7363" w:hanging="360"/>
      </w:pPr>
    </w:lvl>
    <w:lvl w:ilvl="6" w:tentative="1">
      <w:start w:val="1"/>
      <w:numFmt w:val="lowerLetter"/>
      <w:lvlText w:val="%7."/>
      <w:lvlJc w:val="left"/>
      <w:pPr>
        <w:tabs>
          <w:tab w:val="num" w:pos="8083"/>
        </w:tabs>
        <w:ind w:left="8083" w:hanging="360"/>
      </w:pPr>
    </w:lvl>
    <w:lvl w:ilvl="7" w:tentative="1">
      <w:start w:val="1"/>
      <w:numFmt w:val="lowerLetter"/>
      <w:lvlText w:val="%8."/>
      <w:lvlJc w:val="left"/>
      <w:pPr>
        <w:tabs>
          <w:tab w:val="num" w:pos="8803"/>
        </w:tabs>
        <w:ind w:left="8803" w:hanging="360"/>
      </w:pPr>
    </w:lvl>
    <w:lvl w:ilvl="8" w:tentative="1">
      <w:start w:val="1"/>
      <w:numFmt w:val="lowerLetter"/>
      <w:lvlText w:val="%9."/>
      <w:lvlJc w:val="left"/>
      <w:pPr>
        <w:tabs>
          <w:tab w:val="num" w:pos="9523"/>
        </w:tabs>
        <w:ind w:left="9523" w:hanging="360"/>
      </w:pPr>
    </w:lvl>
  </w:abstractNum>
  <w:abstractNum w:abstractNumId="26">
    <w:nsid w:val="720902F0"/>
    <w:multiLevelType w:val="hybridMultilevel"/>
    <w:tmpl w:val="E2C0A2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23"/>
  </w:num>
  <w:num w:numId="4">
    <w:abstractNumId w:val="14"/>
  </w:num>
  <w:num w:numId="5">
    <w:abstractNumId w:val="15"/>
  </w:num>
  <w:num w:numId="6">
    <w:abstractNumId w:val="0"/>
  </w:num>
  <w:num w:numId="7">
    <w:abstractNumId w:val="17"/>
  </w:num>
  <w:num w:numId="8">
    <w:abstractNumId w:val="3"/>
  </w:num>
  <w:num w:numId="9">
    <w:abstractNumId w:val="9"/>
  </w:num>
  <w:num w:numId="10">
    <w:abstractNumId w:val="27"/>
  </w:num>
  <w:num w:numId="11">
    <w:abstractNumId w:val="25"/>
  </w:num>
  <w:num w:numId="12">
    <w:abstractNumId w:val="25"/>
    <w:lvlOverride w:ilvl="0">
      <w:startOverride w:val="2"/>
    </w:lvlOverride>
  </w:num>
  <w:num w:numId="13">
    <w:abstractNumId w:val="25"/>
    <w:lvlOverride w:ilvl="0">
      <w:startOverride w:val="3"/>
    </w:lvlOverride>
  </w:num>
  <w:num w:numId="14">
    <w:abstractNumId w:val="25"/>
    <w:lvlOverride w:ilvl="0">
      <w:startOverride w:val="4"/>
    </w:lvlOverride>
  </w:num>
  <w:num w:numId="15">
    <w:abstractNumId w:val="25"/>
    <w:lvlOverride w:ilvl="0">
      <w:startOverride w:val="5"/>
    </w:lvlOverride>
  </w:num>
  <w:num w:numId="16">
    <w:abstractNumId w:val="22"/>
  </w:num>
  <w:num w:numId="17">
    <w:abstractNumId w:val="16"/>
  </w:num>
  <w:num w:numId="18">
    <w:abstractNumId w:val="13"/>
  </w:num>
  <w:num w:numId="19">
    <w:abstractNumId w:val="24"/>
  </w:num>
  <w:num w:numId="20">
    <w:abstractNumId w:val="8"/>
  </w:num>
  <w:num w:numId="21">
    <w:abstractNumId w:val="2"/>
  </w:num>
  <w:num w:numId="22">
    <w:abstractNumId w:val="28"/>
  </w:num>
  <w:num w:numId="23">
    <w:abstractNumId w:val="6"/>
  </w:num>
  <w:num w:numId="24">
    <w:abstractNumId w:val="10"/>
  </w:num>
  <w:num w:numId="25">
    <w:abstractNumId w:val="26"/>
  </w:num>
  <w:num w:numId="26">
    <w:abstractNumId w:val="18"/>
  </w:num>
  <w:num w:numId="27">
    <w:abstractNumId w:val="19"/>
  </w:num>
  <w:num w:numId="28">
    <w:abstractNumId w:val="20"/>
  </w:num>
  <w:num w:numId="29">
    <w:abstractNumId w:val="21"/>
  </w:num>
  <w:num w:numId="30">
    <w:abstractNumId w:val="4"/>
  </w:num>
  <w:num w:numId="31">
    <w:abstractNumId w:val="1"/>
  </w:num>
  <w:num w:numId="32">
    <w:abstractNumId w:val="5"/>
  </w:num>
  <w:num w:numId="3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721"/>
    <w:rsid w:val="0000431D"/>
    <w:rsid w:val="00004B9D"/>
    <w:rsid w:val="00010318"/>
    <w:rsid w:val="00017C23"/>
    <w:rsid w:val="000200E0"/>
    <w:rsid w:val="000201D1"/>
    <w:rsid w:val="000208ED"/>
    <w:rsid w:val="00022852"/>
    <w:rsid w:val="00033641"/>
    <w:rsid w:val="000370D0"/>
    <w:rsid w:val="000371C6"/>
    <w:rsid w:val="0003744D"/>
    <w:rsid w:val="000409BE"/>
    <w:rsid w:val="0004167E"/>
    <w:rsid w:val="0004225F"/>
    <w:rsid w:val="000472EC"/>
    <w:rsid w:val="00050177"/>
    <w:rsid w:val="00050285"/>
    <w:rsid w:val="0005130C"/>
    <w:rsid w:val="00052801"/>
    <w:rsid w:val="00056204"/>
    <w:rsid w:val="000571D7"/>
    <w:rsid w:val="00060857"/>
    <w:rsid w:val="000628ED"/>
    <w:rsid w:val="000631A9"/>
    <w:rsid w:val="0007062A"/>
    <w:rsid w:val="00071E5C"/>
    <w:rsid w:val="00072EFA"/>
    <w:rsid w:val="00072F7D"/>
    <w:rsid w:val="00073297"/>
    <w:rsid w:val="00075BC9"/>
    <w:rsid w:val="00076075"/>
    <w:rsid w:val="00077233"/>
    <w:rsid w:val="00080F53"/>
    <w:rsid w:val="00083E35"/>
    <w:rsid w:val="000845C6"/>
    <w:rsid w:val="000853FD"/>
    <w:rsid w:val="000917FA"/>
    <w:rsid w:val="0009188D"/>
    <w:rsid w:val="0009442B"/>
    <w:rsid w:val="000966F8"/>
    <w:rsid w:val="000A2BAD"/>
    <w:rsid w:val="000A4EA1"/>
    <w:rsid w:val="000A5860"/>
    <w:rsid w:val="000A7D5D"/>
    <w:rsid w:val="000B2EAF"/>
    <w:rsid w:val="000B336A"/>
    <w:rsid w:val="000B3F9D"/>
    <w:rsid w:val="000B5A4C"/>
    <w:rsid w:val="000C66EA"/>
    <w:rsid w:val="000C6868"/>
    <w:rsid w:val="000C7405"/>
    <w:rsid w:val="000D1D31"/>
    <w:rsid w:val="000E170C"/>
    <w:rsid w:val="000E210B"/>
    <w:rsid w:val="000E49B5"/>
    <w:rsid w:val="000E4A12"/>
    <w:rsid w:val="000F1CC9"/>
    <w:rsid w:val="000F3365"/>
    <w:rsid w:val="000F4901"/>
    <w:rsid w:val="00100DEF"/>
    <w:rsid w:val="00101818"/>
    <w:rsid w:val="00101C70"/>
    <w:rsid w:val="00104BC4"/>
    <w:rsid w:val="001052E8"/>
    <w:rsid w:val="00106806"/>
    <w:rsid w:val="00106DF6"/>
    <w:rsid w:val="00106E19"/>
    <w:rsid w:val="00107A21"/>
    <w:rsid w:val="00110938"/>
    <w:rsid w:val="00110A90"/>
    <w:rsid w:val="0011115A"/>
    <w:rsid w:val="00111B30"/>
    <w:rsid w:val="00114D5F"/>
    <w:rsid w:val="00115488"/>
    <w:rsid w:val="00124119"/>
    <w:rsid w:val="00124E2D"/>
    <w:rsid w:val="0013032C"/>
    <w:rsid w:val="00135AAB"/>
    <w:rsid w:val="00140674"/>
    <w:rsid w:val="00141821"/>
    <w:rsid w:val="00141BDA"/>
    <w:rsid w:val="00143016"/>
    <w:rsid w:val="001458A1"/>
    <w:rsid w:val="00145E3E"/>
    <w:rsid w:val="00146414"/>
    <w:rsid w:val="00147141"/>
    <w:rsid w:val="001512CA"/>
    <w:rsid w:val="0015157B"/>
    <w:rsid w:val="00152A54"/>
    <w:rsid w:val="00152B52"/>
    <w:rsid w:val="00153924"/>
    <w:rsid w:val="0016285D"/>
    <w:rsid w:val="00163316"/>
    <w:rsid w:val="001655F5"/>
    <w:rsid w:val="001656F1"/>
    <w:rsid w:val="00167344"/>
    <w:rsid w:val="00171207"/>
    <w:rsid w:val="0017140F"/>
    <w:rsid w:val="0017151B"/>
    <w:rsid w:val="00172B12"/>
    <w:rsid w:val="00174971"/>
    <w:rsid w:val="001754B1"/>
    <w:rsid w:val="00181E44"/>
    <w:rsid w:val="0019022A"/>
    <w:rsid w:val="00190B36"/>
    <w:rsid w:val="00193B5C"/>
    <w:rsid w:val="00193FA6"/>
    <w:rsid w:val="00196B6A"/>
    <w:rsid w:val="00196F52"/>
    <w:rsid w:val="001975A6"/>
    <w:rsid w:val="0019761F"/>
    <w:rsid w:val="001B12E8"/>
    <w:rsid w:val="001B28F9"/>
    <w:rsid w:val="001B3A28"/>
    <w:rsid w:val="001B625E"/>
    <w:rsid w:val="001C18D2"/>
    <w:rsid w:val="001C263E"/>
    <w:rsid w:val="001C26D1"/>
    <w:rsid w:val="001C400A"/>
    <w:rsid w:val="001C4776"/>
    <w:rsid w:val="001C487F"/>
    <w:rsid w:val="001C516D"/>
    <w:rsid w:val="001C6D03"/>
    <w:rsid w:val="001D1D31"/>
    <w:rsid w:val="001D6E38"/>
    <w:rsid w:val="001D6F26"/>
    <w:rsid w:val="001E5795"/>
    <w:rsid w:val="001E66C7"/>
    <w:rsid w:val="001E6962"/>
    <w:rsid w:val="001F2E00"/>
    <w:rsid w:val="001F5DBD"/>
    <w:rsid w:val="001F6670"/>
    <w:rsid w:val="00200794"/>
    <w:rsid w:val="002018E8"/>
    <w:rsid w:val="00201BF3"/>
    <w:rsid w:val="00201CDE"/>
    <w:rsid w:val="00201EDF"/>
    <w:rsid w:val="00201F41"/>
    <w:rsid w:val="00202E6A"/>
    <w:rsid w:val="00205BAD"/>
    <w:rsid w:val="00210A6F"/>
    <w:rsid w:val="00211B1B"/>
    <w:rsid w:val="00216FB6"/>
    <w:rsid w:val="00217D3D"/>
    <w:rsid w:val="00220CA4"/>
    <w:rsid w:val="00232FEC"/>
    <w:rsid w:val="002331A8"/>
    <w:rsid w:val="00233A15"/>
    <w:rsid w:val="00234EBF"/>
    <w:rsid w:val="0023622E"/>
    <w:rsid w:val="0023760B"/>
    <w:rsid w:val="00240779"/>
    <w:rsid w:val="0024202C"/>
    <w:rsid w:val="0024405D"/>
    <w:rsid w:val="00244765"/>
    <w:rsid w:val="0024486E"/>
    <w:rsid w:val="002640DE"/>
    <w:rsid w:val="0026441B"/>
    <w:rsid w:val="00264F37"/>
    <w:rsid w:val="00265261"/>
    <w:rsid w:val="002704F5"/>
    <w:rsid w:val="0027056C"/>
    <w:rsid w:val="00273142"/>
    <w:rsid w:val="00273AAB"/>
    <w:rsid w:val="00274C4E"/>
    <w:rsid w:val="00275FB3"/>
    <w:rsid w:val="0027789C"/>
    <w:rsid w:val="002811EE"/>
    <w:rsid w:val="00285900"/>
    <w:rsid w:val="00291EC4"/>
    <w:rsid w:val="002921DD"/>
    <w:rsid w:val="00292AA6"/>
    <w:rsid w:val="002A1452"/>
    <w:rsid w:val="002A16FE"/>
    <w:rsid w:val="002A38B7"/>
    <w:rsid w:val="002A5A66"/>
    <w:rsid w:val="002A6380"/>
    <w:rsid w:val="002B18B0"/>
    <w:rsid w:val="002B44C4"/>
    <w:rsid w:val="002B64FF"/>
    <w:rsid w:val="002B6FAB"/>
    <w:rsid w:val="002B7631"/>
    <w:rsid w:val="002B7F54"/>
    <w:rsid w:val="002C3353"/>
    <w:rsid w:val="002C6556"/>
    <w:rsid w:val="002C6BBC"/>
    <w:rsid w:val="002D1047"/>
    <w:rsid w:val="002D16F1"/>
    <w:rsid w:val="002D2935"/>
    <w:rsid w:val="002D77FB"/>
    <w:rsid w:val="002E0764"/>
    <w:rsid w:val="002E2087"/>
    <w:rsid w:val="002E2568"/>
    <w:rsid w:val="002E7B04"/>
    <w:rsid w:val="002F3433"/>
    <w:rsid w:val="002F3BFA"/>
    <w:rsid w:val="002F4300"/>
    <w:rsid w:val="002F5B0C"/>
    <w:rsid w:val="003003FF"/>
    <w:rsid w:val="00303A99"/>
    <w:rsid w:val="003040B9"/>
    <w:rsid w:val="0030413B"/>
    <w:rsid w:val="003044DA"/>
    <w:rsid w:val="00314F26"/>
    <w:rsid w:val="00315476"/>
    <w:rsid w:val="00315BF5"/>
    <w:rsid w:val="003222D0"/>
    <w:rsid w:val="0032356A"/>
    <w:rsid w:val="00323F76"/>
    <w:rsid w:val="0032530A"/>
    <w:rsid w:val="00327F6E"/>
    <w:rsid w:val="003313A9"/>
    <w:rsid w:val="0033142E"/>
    <w:rsid w:val="003354FC"/>
    <w:rsid w:val="00336C1B"/>
    <w:rsid w:val="00351415"/>
    <w:rsid w:val="00354158"/>
    <w:rsid w:val="00354999"/>
    <w:rsid w:val="00355CC3"/>
    <w:rsid w:val="00357029"/>
    <w:rsid w:val="00357179"/>
    <w:rsid w:val="003636CA"/>
    <w:rsid w:val="00366B82"/>
    <w:rsid w:val="0037219D"/>
    <w:rsid w:val="0037277E"/>
    <w:rsid w:val="00374179"/>
    <w:rsid w:val="00375752"/>
    <w:rsid w:val="00376C60"/>
    <w:rsid w:val="00381507"/>
    <w:rsid w:val="00382836"/>
    <w:rsid w:val="00382BC1"/>
    <w:rsid w:val="00383D80"/>
    <w:rsid w:val="00387F22"/>
    <w:rsid w:val="00390F92"/>
    <w:rsid w:val="00395964"/>
    <w:rsid w:val="003A35E6"/>
    <w:rsid w:val="003A4137"/>
    <w:rsid w:val="003A623D"/>
    <w:rsid w:val="003A629F"/>
    <w:rsid w:val="003A6D6B"/>
    <w:rsid w:val="003A7259"/>
    <w:rsid w:val="003A7EFD"/>
    <w:rsid w:val="003B2671"/>
    <w:rsid w:val="003B4437"/>
    <w:rsid w:val="003B571D"/>
    <w:rsid w:val="003B5F5E"/>
    <w:rsid w:val="003B64CD"/>
    <w:rsid w:val="003B69DE"/>
    <w:rsid w:val="003B7B3F"/>
    <w:rsid w:val="003C0D48"/>
    <w:rsid w:val="003C27E0"/>
    <w:rsid w:val="003C7BBB"/>
    <w:rsid w:val="003D04A4"/>
    <w:rsid w:val="003D424F"/>
    <w:rsid w:val="003D4338"/>
    <w:rsid w:val="003D63CC"/>
    <w:rsid w:val="003E1440"/>
    <w:rsid w:val="003E34B5"/>
    <w:rsid w:val="003E44B1"/>
    <w:rsid w:val="003E4733"/>
    <w:rsid w:val="003E585E"/>
    <w:rsid w:val="003E6B82"/>
    <w:rsid w:val="003F09F7"/>
    <w:rsid w:val="003F2187"/>
    <w:rsid w:val="003F3FDE"/>
    <w:rsid w:val="003F4348"/>
    <w:rsid w:val="003F57ED"/>
    <w:rsid w:val="003F6346"/>
    <w:rsid w:val="003F7F26"/>
    <w:rsid w:val="00402909"/>
    <w:rsid w:val="00404C2B"/>
    <w:rsid w:val="004068F4"/>
    <w:rsid w:val="00415B60"/>
    <w:rsid w:val="00417265"/>
    <w:rsid w:val="00417B79"/>
    <w:rsid w:val="0042167E"/>
    <w:rsid w:val="004277E6"/>
    <w:rsid w:val="0043354C"/>
    <w:rsid w:val="004335E7"/>
    <w:rsid w:val="0043504A"/>
    <w:rsid w:val="0044435F"/>
    <w:rsid w:val="00450D60"/>
    <w:rsid w:val="00452DD1"/>
    <w:rsid w:val="00453580"/>
    <w:rsid w:val="00454AFA"/>
    <w:rsid w:val="00456131"/>
    <w:rsid w:val="0045789A"/>
    <w:rsid w:val="004605D3"/>
    <w:rsid w:val="00463D43"/>
    <w:rsid w:val="004646D9"/>
    <w:rsid w:val="004653A7"/>
    <w:rsid w:val="00465844"/>
    <w:rsid w:val="00467C1C"/>
    <w:rsid w:val="00474E0F"/>
    <w:rsid w:val="004835DC"/>
    <w:rsid w:val="00485E23"/>
    <w:rsid w:val="00493730"/>
    <w:rsid w:val="004937AB"/>
    <w:rsid w:val="00495F9A"/>
    <w:rsid w:val="004A04FC"/>
    <w:rsid w:val="004A1681"/>
    <w:rsid w:val="004A3422"/>
    <w:rsid w:val="004A3E96"/>
    <w:rsid w:val="004A56E3"/>
    <w:rsid w:val="004A70B0"/>
    <w:rsid w:val="004B0C02"/>
    <w:rsid w:val="004B748F"/>
    <w:rsid w:val="004C0600"/>
    <w:rsid w:val="004C07C4"/>
    <w:rsid w:val="004C1002"/>
    <w:rsid w:val="004C20EF"/>
    <w:rsid w:val="004C2D13"/>
    <w:rsid w:val="004C675B"/>
    <w:rsid w:val="004C69FF"/>
    <w:rsid w:val="004D3B01"/>
    <w:rsid w:val="004D4D48"/>
    <w:rsid w:val="004D7D6D"/>
    <w:rsid w:val="004E591E"/>
    <w:rsid w:val="004E6302"/>
    <w:rsid w:val="004F2371"/>
    <w:rsid w:val="004F276A"/>
    <w:rsid w:val="004F4C05"/>
    <w:rsid w:val="004F6F41"/>
    <w:rsid w:val="004F6F42"/>
    <w:rsid w:val="00500259"/>
    <w:rsid w:val="00501175"/>
    <w:rsid w:val="0050327B"/>
    <w:rsid w:val="005053AB"/>
    <w:rsid w:val="00505C3A"/>
    <w:rsid w:val="00510198"/>
    <w:rsid w:val="0051337C"/>
    <w:rsid w:val="005176BA"/>
    <w:rsid w:val="00517DB8"/>
    <w:rsid w:val="00523819"/>
    <w:rsid w:val="00524A7E"/>
    <w:rsid w:val="00525360"/>
    <w:rsid w:val="00534CBE"/>
    <w:rsid w:val="005377B9"/>
    <w:rsid w:val="00544BAE"/>
    <w:rsid w:val="00547A87"/>
    <w:rsid w:val="00553DD2"/>
    <w:rsid w:val="005541A3"/>
    <w:rsid w:val="00555D6F"/>
    <w:rsid w:val="00555FAD"/>
    <w:rsid w:val="005563D9"/>
    <w:rsid w:val="00556EE4"/>
    <w:rsid w:val="005617EA"/>
    <w:rsid w:val="005627B0"/>
    <w:rsid w:val="00563FE4"/>
    <w:rsid w:val="00565A3D"/>
    <w:rsid w:val="005702BE"/>
    <w:rsid w:val="005706DC"/>
    <w:rsid w:val="00570A3F"/>
    <w:rsid w:val="0057675A"/>
    <w:rsid w:val="0057717F"/>
    <w:rsid w:val="0058189C"/>
    <w:rsid w:val="00581B3D"/>
    <w:rsid w:val="00581DCC"/>
    <w:rsid w:val="00582905"/>
    <w:rsid w:val="005865BB"/>
    <w:rsid w:val="00586A12"/>
    <w:rsid w:val="0059199C"/>
    <w:rsid w:val="00595114"/>
    <w:rsid w:val="005958FC"/>
    <w:rsid w:val="005969D9"/>
    <w:rsid w:val="005974E5"/>
    <w:rsid w:val="005A0283"/>
    <w:rsid w:val="005A2581"/>
    <w:rsid w:val="005A2B5F"/>
    <w:rsid w:val="005A6596"/>
    <w:rsid w:val="005B11A6"/>
    <w:rsid w:val="005B31A8"/>
    <w:rsid w:val="005B324D"/>
    <w:rsid w:val="005C2D31"/>
    <w:rsid w:val="005C4663"/>
    <w:rsid w:val="005C4F60"/>
    <w:rsid w:val="005C5882"/>
    <w:rsid w:val="005C77EF"/>
    <w:rsid w:val="005D1CFC"/>
    <w:rsid w:val="005D35CA"/>
    <w:rsid w:val="005D3C6B"/>
    <w:rsid w:val="005D5465"/>
    <w:rsid w:val="005E01F7"/>
    <w:rsid w:val="005E0FAA"/>
    <w:rsid w:val="005E355A"/>
    <w:rsid w:val="005E406F"/>
    <w:rsid w:val="005E4B77"/>
    <w:rsid w:val="005E5C8C"/>
    <w:rsid w:val="005E6787"/>
    <w:rsid w:val="005E6B8D"/>
    <w:rsid w:val="005E7BEE"/>
    <w:rsid w:val="005F3A27"/>
    <w:rsid w:val="005F5930"/>
    <w:rsid w:val="00600629"/>
    <w:rsid w:val="00601E1E"/>
    <w:rsid w:val="0060200F"/>
    <w:rsid w:val="006034DD"/>
    <w:rsid w:val="00604084"/>
    <w:rsid w:val="0061037B"/>
    <w:rsid w:val="00610965"/>
    <w:rsid w:val="00612344"/>
    <w:rsid w:val="006129A4"/>
    <w:rsid w:val="006158AA"/>
    <w:rsid w:val="00616052"/>
    <w:rsid w:val="00617410"/>
    <w:rsid w:val="00620D8D"/>
    <w:rsid w:val="00624E49"/>
    <w:rsid w:val="00625756"/>
    <w:rsid w:val="006303CF"/>
    <w:rsid w:val="006307B0"/>
    <w:rsid w:val="00630814"/>
    <w:rsid w:val="00632BCB"/>
    <w:rsid w:val="00637B54"/>
    <w:rsid w:val="00642A12"/>
    <w:rsid w:val="006448B0"/>
    <w:rsid w:val="00647DA3"/>
    <w:rsid w:val="00647E4C"/>
    <w:rsid w:val="00655976"/>
    <w:rsid w:val="0065655F"/>
    <w:rsid w:val="00660330"/>
    <w:rsid w:val="006603C7"/>
    <w:rsid w:val="00661A81"/>
    <w:rsid w:val="00663583"/>
    <w:rsid w:val="00663FF0"/>
    <w:rsid w:val="00664B64"/>
    <w:rsid w:val="006718DE"/>
    <w:rsid w:val="00672CC2"/>
    <w:rsid w:val="00672EA1"/>
    <w:rsid w:val="00673DA0"/>
    <w:rsid w:val="006750F2"/>
    <w:rsid w:val="006844F6"/>
    <w:rsid w:val="00684C83"/>
    <w:rsid w:val="006869D2"/>
    <w:rsid w:val="00686EF7"/>
    <w:rsid w:val="00687BDA"/>
    <w:rsid w:val="00693390"/>
    <w:rsid w:val="00694CC8"/>
    <w:rsid w:val="006A114B"/>
    <w:rsid w:val="006A1DD3"/>
    <w:rsid w:val="006A1F3D"/>
    <w:rsid w:val="006B56C3"/>
    <w:rsid w:val="006B698B"/>
    <w:rsid w:val="006C0DAA"/>
    <w:rsid w:val="006C4663"/>
    <w:rsid w:val="006D00D3"/>
    <w:rsid w:val="006D0FB6"/>
    <w:rsid w:val="006D146D"/>
    <w:rsid w:val="006E77A3"/>
    <w:rsid w:val="006E7900"/>
    <w:rsid w:val="006F025F"/>
    <w:rsid w:val="006F2DF0"/>
    <w:rsid w:val="006F4AFE"/>
    <w:rsid w:val="006F5BB3"/>
    <w:rsid w:val="00703547"/>
    <w:rsid w:val="00704A38"/>
    <w:rsid w:val="00704FC1"/>
    <w:rsid w:val="0070716A"/>
    <w:rsid w:val="00710CE2"/>
    <w:rsid w:val="00711741"/>
    <w:rsid w:val="00714C71"/>
    <w:rsid w:val="00720B31"/>
    <w:rsid w:val="007218DF"/>
    <w:rsid w:val="0072210C"/>
    <w:rsid w:val="007230A3"/>
    <w:rsid w:val="00723A8D"/>
    <w:rsid w:val="0072503B"/>
    <w:rsid w:val="007303F8"/>
    <w:rsid w:val="00732D0D"/>
    <w:rsid w:val="00735D06"/>
    <w:rsid w:val="0074131F"/>
    <w:rsid w:val="00742576"/>
    <w:rsid w:val="00742BE5"/>
    <w:rsid w:val="00744AB7"/>
    <w:rsid w:val="007466C9"/>
    <w:rsid w:val="007531F4"/>
    <w:rsid w:val="00754D45"/>
    <w:rsid w:val="00756441"/>
    <w:rsid w:val="007623BE"/>
    <w:rsid w:val="00762E1E"/>
    <w:rsid w:val="007654C1"/>
    <w:rsid w:val="00766DF7"/>
    <w:rsid w:val="007701B5"/>
    <w:rsid w:val="00770F1F"/>
    <w:rsid w:val="007737F5"/>
    <w:rsid w:val="00774451"/>
    <w:rsid w:val="0077560D"/>
    <w:rsid w:val="0077600E"/>
    <w:rsid w:val="007813B1"/>
    <w:rsid w:val="007819B2"/>
    <w:rsid w:val="00783142"/>
    <w:rsid w:val="00783D75"/>
    <w:rsid w:val="007841CA"/>
    <w:rsid w:val="00785952"/>
    <w:rsid w:val="007866DA"/>
    <w:rsid w:val="00787AA6"/>
    <w:rsid w:val="00792776"/>
    <w:rsid w:val="00793656"/>
    <w:rsid w:val="00794A8E"/>
    <w:rsid w:val="00795270"/>
    <w:rsid w:val="007A3E4E"/>
    <w:rsid w:val="007B222D"/>
    <w:rsid w:val="007B5031"/>
    <w:rsid w:val="007B5FFC"/>
    <w:rsid w:val="007B6EC8"/>
    <w:rsid w:val="007C0D4D"/>
    <w:rsid w:val="007C2786"/>
    <w:rsid w:val="007D3AB1"/>
    <w:rsid w:val="007D5D25"/>
    <w:rsid w:val="007D7030"/>
    <w:rsid w:val="007E0079"/>
    <w:rsid w:val="007E1819"/>
    <w:rsid w:val="007E1D67"/>
    <w:rsid w:val="007E362F"/>
    <w:rsid w:val="007E3B94"/>
    <w:rsid w:val="007E4D1C"/>
    <w:rsid w:val="007E4E22"/>
    <w:rsid w:val="007F0AC5"/>
    <w:rsid w:val="007F3526"/>
    <w:rsid w:val="007F387A"/>
    <w:rsid w:val="007F70A4"/>
    <w:rsid w:val="008050E2"/>
    <w:rsid w:val="008138CE"/>
    <w:rsid w:val="00813B4C"/>
    <w:rsid w:val="00815846"/>
    <w:rsid w:val="008161A8"/>
    <w:rsid w:val="00820149"/>
    <w:rsid w:val="0082256E"/>
    <w:rsid w:val="0082320A"/>
    <w:rsid w:val="008238F5"/>
    <w:rsid w:val="00833E7D"/>
    <w:rsid w:val="0083440C"/>
    <w:rsid w:val="008346C9"/>
    <w:rsid w:val="0084003C"/>
    <w:rsid w:val="00841094"/>
    <w:rsid w:val="008425DB"/>
    <w:rsid w:val="00842DE5"/>
    <w:rsid w:val="008438C6"/>
    <w:rsid w:val="008440CA"/>
    <w:rsid w:val="00844338"/>
    <w:rsid w:val="00845705"/>
    <w:rsid w:val="00845D19"/>
    <w:rsid w:val="00847FFC"/>
    <w:rsid w:val="00852890"/>
    <w:rsid w:val="00852EC1"/>
    <w:rsid w:val="00854C30"/>
    <w:rsid w:val="00857A40"/>
    <w:rsid w:val="00857A8C"/>
    <w:rsid w:val="0086565D"/>
    <w:rsid w:val="008679FC"/>
    <w:rsid w:val="00870A4E"/>
    <w:rsid w:val="00870BA2"/>
    <w:rsid w:val="00871F02"/>
    <w:rsid w:val="00871F55"/>
    <w:rsid w:val="00873107"/>
    <w:rsid w:val="0087682B"/>
    <w:rsid w:val="00877158"/>
    <w:rsid w:val="00883B38"/>
    <w:rsid w:val="008840B9"/>
    <w:rsid w:val="0088496E"/>
    <w:rsid w:val="0088635D"/>
    <w:rsid w:val="00886C75"/>
    <w:rsid w:val="008870CA"/>
    <w:rsid w:val="00887109"/>
    <w:rsid w:val="00887614"/>
    <w:rsid w:val="00887A83"/>
    <w:rsid w:val="00890E4A"/>
    <w:rsid w:val="00892202"/>
    <w:rsid w:val="00893643"/>
    <w:rsid w:val="008B4C47"/>
    <w:rsid w:val="008B4F9C"/>
    <w:rsid w:val="008B7033"/>
    <w:rsid w:val="008C1879"/>
    <w:rsid w:val="008C18E6"/>
    <w:rsid w:val="008C2739"/>
    <w:rsid w:val="008C7FA2"/>
    <w:rsid w:val="008D09DD"/>
    <w:rsid w:val="008D0FDE"/>
    <w:rsid w:val="008D3FD7"/>
    <w:rsid w:val="008D45C3"/>
    <w:rsid w:val="008D5551"/>
    <w:rsid w:val="008D6E16"/>
    <w:rsid w:val="008E05D2"/>
    <w:rsid w:val="008E2A6B"/>
    <w:rsid w:val="008E3BAC"/>
    <w:rsid w:val="008E40A7"/>
    <w:rsid w:val="008E49E0"/>
    <w:rsid w:val="008E4F33"/>
    <w:rsid w:val="008F0EEC"/>
    <w:rsid w:val="008F18F8"/>
    <w:rsid w:val="008F520D"/>
    <w:rsid w:val="008F796D"/>
    <w:rsid w:val="009002CA"/>
    <w:rsid w:val="00904A51"/>
    <w:rsid w:val="0090534F"/>
    <w:rsid w:val="0090539F"/>
    <w:rsid w:val="00913F26"/>
    <w:rsid w:val="0091537D"/>
    <w:rsid w:val="00916A11"/>
    <w:rsid w:val="009217A6"/>
    <w:rsid w:val="00921E87"/>
    <w:rsid w:val="00923927"/>
    <w:rsid w:val="00924969"/>
    <w:rsid w:val="0093024F"/>
    <w:rsid w:val="009403B9"/>
    <w:rsid w:val="00941371"/>
    <w:rsid w:val="0094139E"/>
    <w:rsid w:val="00943A89"/>
    <w:rsid w:val="00945D9F"/>
    <w:rsid w:val="00952C51"/>
    <w:rsid w:val="00954545"/>
    <w:rsid w:val="00955611"/>
    <w:rsid w:val="00957302"/>
    <w:rsid w:val="00960D99"/>
    <w:rsid w:val="00962EE4"/>
    <w:rsid w:val="00963CB7"/>
    <w:rsid w:val="00965E40"/>
    <w:rsid w:val="00966090"/>
    <w:rsid w:val="00966F60"/>
    <w:rsid w:val="00967019"/>
    <w:rsid w:val="00971207"/>
    <w:rsid w:val="00971AFE"/>
    <w:rsid w:val="0097282D"/>
    <w:rsid w:val="00973681"/>
    <w:rsid w:val="00977935"/>
    <w:rsid w:val="00980DCA"/>
    <w:rsid w:val="0098143D"/>
    <w:rsid w:val="00982BCA"/>
    <w:rsid w:val="00984BF9"/>
    <w:rsid w:val="00987E5C"/>
    <w:rsid w:val="009910A2"/>
    <w:rsid w:val="0099139A"/>
    <w:rsid w:val="00991C4B"/>
    <w:rsid w:val="0099284A"/>
    <w:rsid w:val="0099464D"/>
    <w:rsid w:val="00994BB5"/>
    <w:rsid w:val="00994D80"/>
    <w:rsid w:val="00995D72"/>
    <w:rsid w:val="00996155"/>
    <w:rsid w:val="009A3E98"/>
    <w:rsid w:val="009A4420"/>
    <w:rsid w:val="009A4582"/>
    <w:rsid w:val="009B04E8"/>
    <w:rsid w:val="009B2CD8"/>
    <w:rsid w:val="009B2CF1"/>
    <w:rsid w:val="009B50F8"/>
    <w:rsid w:val="009B5AC3"/>
    <w:rsid w:val="009B7F08"/>
    <w:rsid w:val="009C339F"/>
    <w:rsid w:val="009C6FC0"/>
    <w:rsid w:val="009C789B"/>
    <w:rsid w:val="009D31A7"/>
    <w:rsid w:val="009D4641"/>
    <w:rsid w:val="009D6E07"/>
    <w:rsid w:val="009D73FF"/>
    <w:rsid w:val="009E113B"/>
    <w:rsid w:val="009E689B"/>
    <w:rsid w:val="009E6D1B"/>
    <w:rsid w:val="009E6F3D"/>
    <w:rsid w:val="009E7245"/>
    <w:rsid w:val="009E7AC9"/>
    <w:rsid w:val="009F1868"/>
    <w:rsid w:val="009F4560"/>
    <w:rsid w:val="009F52A7"/>
    <w:rsid w:val="009F5E1C"/>
    <w:rsid w:val="00A00A77"/>
    <w:rsid w:val="00A0112A"/>
    <w:rsid w:val="00A06AAF"/>
    <w:rsid w:val="00A070E0"/>
    <w:rsid w:val="00A073E0"/>
    <w:rsid w:val="00A16246"/>
    <w:rsid w:val="00A2340D"/>
    <w:rsid w:val="00A23CC3"/>
    <w:rsid w:val="00A25A75"/>
    <w:rsid w:val="00A26612"/>
    <w:rsid w:val="00A311F0"/>
    <w:rsid w:val="00A32953"/>
    <w:rsid w:val="00A369F0"/>
    <w:rsid w:val="00A36A8E"/>
    <w:rsid w:val="00A42C29"/>
    <w:rsid w:val="00A456C6"/>
    <w:rsid w:val="00A474D9"/>
    <w:rsid w:val="00A5163B"/>
    <w:rsid w:val="00A55D95"/>
    <w:rsid w:val="00A56228"/>
    <w:rsid w:val="00A57711"/>
    <w:rsid w:val="00A5792E"/>
    <w:rsid w:val="00A612C0"/>
    <w:rsid w:val="00A62DAF"/>
    <w:rsid w:val="00A63953"/>
    <w:rsid w:val="00A64D2E"/>
    <w:rsid w:val="00A65A4B"/>
    <w:rsid w:val="00A71726"/>
    <w:rsid w:val="00A73189"/>
    <w:rsid w:val="00A744BF"/>
    <w:rsid w:val="00A76D4A"/>
    <w:rsid w:val="00A81EC8"/>
    <w:rsid w:val="00A82851"/>
    <w:rsid w:val="00A82E6A"/>
    <w:rsid w:val="00A8547B"/>
    <w:rsid w:val="00A86F8F"/>
    <w:rsid w:val="00A90DD1"/>
    <w:rsid w:val="00A9141A"/>
    <w:rsid w:val="00A91771"/>
    <w:rsid w:val="00A93B4B"/>
    <w:rsid w:val="00A93DA7"/>
    <w:rsid w:val="00A96200"/>
    <w:rsid w:val="00AA01E5"/>
    <w:rsid w:val="00AA0394"/>
    <w:rsid w:val="00AA0DEA"/>
    <w:rsid w:val="00AA1FA6"/>
    <w:rsid w:val="00AB01AB"/>
    <w:rsid w:val="00AB4EDD"/>
    <w:rsid w:val="00AB56C1"/>
    <w:rsid w:val="00AB79BF"/>
    <w:rsid w:val="00AC4742"/>
    <w:rsid w:val="00AC48DC"/>
    <w:rsid w:val="00AC69DD"/>
    <w:rsid w:val="00AC7339"/>
    <w:rsid w:val="00AD0A4B"/>
    <w:rsid w:val="00AD19AF"/>
    <w:rsid w:val="00AD48AE"/>
    <w:rsid w:val="00AE0D08"/>
    <w:rsid w:val="00AE3834"/>
    <w:rsid w:val="00AE7F06"/>
    <w:rsid w:val="00AF0B5C"/>
    <w:rsid w:val="00AF2179"/>
    <w:rsid w:val="00AF2E2E"/>
    <w:rsid w:val="00AF3EF9"/>
    <w:rsid w:val="00AF428C"/>
    <w:rsid w:val="00AF7E01"/>
    <w:rsid w:val="00B05313"/>
    <w:rsid w:val="00B07266"/>
    <w:rsid w:val="00B07AE6"/>
    <w:rsid w:val="00B07E95"/>
    <w:rsid w:val="00B17F1D"/>
    <w:rsid w:val="00B205DC"/>
    <w:rsid w:val="00B21ED7"/>
    <w:rsid w:val="00B310C4"/>
    <w:rsid w:val="00B31373"/>
    <w:rsid w:val="00B334C9"/>
    <w:rsid w:val="00B35133"/>
    <w:rsid w:val="00B402DC"/>
    <w:rsid w:val="00B43D3A"/>
    <w:rsid w:val="00B456F0"/>
    <w:rsid w:val="00B47F08"/>
    <w:rsid w:val="00B54680"/>
    <w:rsid w:val="00B5525E"/>
    <w:rsid w:val="00B55895"/>
    <w:rsid w:val="00B63653"/>
    <w:rsid w:val="00B63FC1"/>
    <w:rsid w:val="00B6542A"/>
    <w:rsid w:val="00B76C22"/>
    <w:rsid w:val="00B7792E"/>
    <w:rsid w:val="00B85136"/>
    <w:rsid w:val="00B87F95"/>
    <w:rsid w:val="00B94310"/>
    <w:rsid w:val="00B95257"/>
    <w:rsid w:val="00B9573B"/>
    <w:rsid w:val="00B96A56"/>
    <w:rsid w:val="00BA3D39"/>
    <w:rsid w:val="00BA4C01"/>
    <w:rsid w:val="00BA52E2"/>
    <w:rsid w:val="00BA74BE"/>
    <w:rsid w:val="00BB0639"/>
    <w:rsid w:val="00BB1412"/>
    <w:rsid w:val="00BB198D"/>
    <w:rsid w:val="00BB3FA7"/>
    <w:rsid w:val="00BB45D8"/>
    <w:rsid w:val="00BB4935"/>
    <w:rsid w:val="00BB5FAF"/>
    <w:rsid w:val="00BC2536"/>
    <w:rsid w:val="00BC5810"/>
    <w:rsid w:val="00BD6780"/>
    <w:rsid w:val="00BE08A4"/>
    <w:rsid w:val="00BE1888"/>
    <w:rsid w:val="00BE18E4"/>
    <w:rsid w:val="00BE46DD"/>
    <w:rsid w:val="00BE69E6"/>
    <w:rsid w:val="00BE7BF7"/>
    <w:rsid w:val="00BF15FE"/>
    <w:rsid w:val="00BF2486"/>
    <w:rsid w:val="00BF7C68"/>
    <w:rsid w:val="00C0359F"/>
    <w:rsid w:val="00C03E3D"/>
    <w:rsid w:val="00C07697"/>
    <w:rsid w:val="00C1097C"/>
    <w:rsid w:val="00C13B8D"/>
    <w:rsid w:val="00C16223"/>
    <w:rsid w:val="00C179EE"/>
    <w:rsid w:val="00C22D71"/>
    <w:rsid w:val="00C23039"/>
    <w:rsid w:val="00C23A71"/>
    <w:rsid w:val="00C24986"/>
    <w:rsid w:val="00C25D6B"/>
    <w:rsid w:val="00C26336"/>
    <w:rsid w:val="00C26A49"/>
    <w:rsid w:val="00C310A5"/>
    <w:rsid w:val="00C31D07"/>
    <w:rsid w:val="00C347E4"/>
    <w:rsid w:val="00C37031"/>
    <w:rsid w:val="00C4023D"/>
    <w:rsid w:val="00C419B9"/>
    <w:rsid w:val="00C4324D"/>
    <w:rsid w:val="00C43FB8"/>
    <w:rsid w:val="00C47B8B"/>
    <w:rsid w:val="00C541AA"/>
    <w:rsid w:val="00C54FC1"/>
    <w:rsid w:val="00C551AD"/>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3349"/>
    <w:rsid w:val="00C840A2"/>
    <w:rsid w:val="00C874D5"/>
    <w:rsid w:val="00C902EB"/>
    <w:rsid w:val="00C9537D"/>
    <w:rsid w:val="00C9708F"/>
    <w:rsid w:val="00CA0EE7"/>
    <w:rsid w:val="00CA10C1"/>
    <w:rsid w:val="00CA1996"/>
    <w:rsid w:val="00CA3C25"/>
    <w:rsid w:val="00CA4E53"/>
    <w:rsid w:val="00CA55D0"/>
    <w:rsid w:val="00CA7B56"/>
    <w:rsid w:val="00CB16AF"/>
    <w:rsid w:val="00CB27EA"/>
    <w:rsid w:val="00CB4A54"/>
    <w:rsid w:val="00CC2DC0"/>
    <w:rsid w:val="00CC404F"/>
    <w:rsid w:val="00CC435D"/>
    <w:rsid w:val="00CC4813"/>
    <w:rsid w:val="00CC4F08"/>
    <w:rsid w:val="00CC798E"/>
    <w:rsid w:val="00CC7E82"/>
    <w:rsid w:val="00CD4716"/>
    <w:rsid w:val="00CD49B9"/>
    <w:rsid w:val="00CD53FE"/>
    <w:rsid w:val="00CE0283"/>
    <w:rsid w:val="00CE120A"/>
    <w:rsid w:val="00CE4F6D"/>
    <w:rsid w:val="00CE6BAF"/>
    <w:rsid w:val="00CE71CB"/>
    <w:rsid w:val="00CE773C"/>
    <w:rsid w:val="00CE7740"/>
    <w:rsid w:val="00CF0A1A"/>
    <w:rsid w:val="00CF1AD4"/>
    <w:rsid w:val="00D00FE6"/>
    <w:rsid w:val="00D01849"/>
    <w:rsid w:val="00D020D3"/>
    <w:rsid w:val="00D04EF6"/>
    <w:rsid w:val="00D1104A"/>
    <w:rsid w:val="00D1161B"/>
    <w:rsid w:val="00D1235F"/>
    <w:rsid w:val="00D140CA"/>
    <w:rsid w:val="00D175DF"/>
    <w:rsid w:val="00D21751"/>
    <w:rsid w:val="00D240C9"/>
    <w:rsid w:val="00D317A8"/>
    <w:rsid w:val="00D32316"/>
    <w:rsid w:val="00D32DD9"/>
    <w:rsid w:val="00D32F07"/>
    <w:rsid w:val="00D364DC"/>
    <w:rsid w:val="00D402B7"/>
    <w:rsid w:val="00D42A15"/>
    <w:rsid w:val="00D44F77"/>
    <w:rsid w:val="00D451F2"/>
    <w:rsid w:val="00D4704F"/>
    <w:rsid w:val="00D52E6C"/>
    <w:rsid w:val="00D54A5D"/>
    <w:rsid w:val="00D56654"/>
    <w:rsid w:val="00D56BDD"/>
    <w:rsid w:val="00D60350"/>
    <w:rsid w:val="00D60C42"/>
    <w:rsid w:val="00D60F78"/>
    <w:rsid w:val="00D62954"/>
    <w:rsid w:val="00D6300C"/>
    <w:rsid w:val="00D64DD8"/>
    <w:rsid w:val="00D654B6"/>
    <w:rsid w:val="00D70802"/>
    <w:rsid w:val="00D71586"/>
    <w:rsid w:val="00D74110"/>
    <w:rsid w:val="00D80A25"/>
    <w:rsid w:val="00D813AF"/>
    <w:rsid w:val="00D820A4"/>
    <w:rsid w:val="00D83B7F"/>
    <w:rsid w:val="00D83C6F"/>
    <w:rsid w:val="00D8617E"/>
    <w:rsid w:val="00D90182"/>
    <w:rsid w:val="00D92794"/>
    <w:rsid w:val="00D92F92"/>
    <w:rsid w:val="00D933FE"/>
    <w:rsid w:val="00D95A22"/>
    <w:rsid w:val="00D96DE0"/>
    <w:rsid w:val="00DA43DA"/>
    <w:rsid w:val="00DA6628"/>
    <w:rsid w:val="00DA6915"/>
    <w:rsid w:val="00DA7079"/>
    <w:rsid w:val="00DB164E"/>
    <w:rsid w:val="00DC0CF8"/>
    <w:rsid w:val="00DC3C53"/>
    <w:rsid w:val="00DC49DE"/>
    <w:rsid w:val="00DC600B"/>
    <w:rsid w:val="00DC6D04"/>
    <w:rsid w:val="00DC77B6"/>
    <w:rsid w:val="00DD03AE"/>
    <w:rsid w:val="00DD0573"/>
    <w:rsid w:val="00DD10B9"/>
    <w:rsid w:val="00DD2750"/>
    <w:rsid w:val="00DD4F0B"/>
    <w:rsid w:val="00DD5AC5"/>
    <w:rsid w:val="00DD78D9"/>
    <w:rsid w:val="00DE2C23"/>
    <w:rsid w:val="00DE664C"/>
    <w:rsid w:val="00DE6AF4"/>
    <w:rsid w:val="00DF0B5F"/>
    <w:rsid w:val="00DF3188"/>
    <w:rsid w:val="00DF4623"/>
    <w:rsid w:val="00DF5C80"/>
    <w:rsid w:val="00DF621D"/>
    <w:rsid w:val="00E0005D"/>
    <w:rsid w:val="00E00869"/>
    <w:rsid w:val="00E022E1"/>
    <w:rsid w:val="00E03A94"/>
    <w:rsid w:val="00E044E4"/>
    <w:rsid w:val="00E05C8A"/>
    <w:rsid w:val="00E10778"/>
    <w:rsid w:val="00E107BA"/>
    <w:rsid w:val="00E122C9"/>
    <w:rsid w:val="00E1429E"/>
    <w:rsid w:val="00E15246"/>
    <w:rsid w:val="00E15532"/>
    <w:rsid w:val="00E165B2"/>
    <w:rsid w:val="00E204F9"/>
    <w:rsid w:val="00E24400"/>
    <w:rsid w:val="00E27B7B"/>
    <w:rsid w:val="00E300EC"/>
    <w:rsid w:val="00E31ACB"/>
    <w:rsid w:val="00E32BB3"/>
    <w:rsid w:val="00E3367C"/>
    <w:rsid w:val="00E33C9B"/>
    <w:rsid w:val="00E36A14"/>
    <w:rsid w:val="00E404D0"/>
    <w:rsid w:val="00E4452E"/>
    <w:rsid w:val="00E4470A"/>
    <w:rsid w:val="00E50F9E"/>
    <w:rsid w:val="00E527D8"/>
    <w:rsid w:val="00E531F1"/>
    <w:rsid w:val="00E5332B"/>
    <w:rsid w:val="00E5462C"/>
    <w:rsid w:val="00E562CA"/>
    <w:rsid w:val="00E56826"/>
    <w:rsid w:val="00E5799E"/>
    <w:rsid w:val="00E57D09"/>
    <w:rsid w:val="00E610FD"/>
    <w:rsid w:val="00E64D75"/>
    <w:rsid w:val="00E659ED"/>
    <w:rsid w:val="00E66EC1"/>
    <w:rsid w:val="00E702A6"/>
    <w:rsid w:val="00E75283"/>
    <w:rsid w:val="00E75BBF"/>
    <w:rsid w:val="00E76AC7"/>
    <w:rsid w:val="00E834F6"/>
    <w:rsid w:val="00E85E6D"/>
    <w:rsid w:val="00E9293E"/>
    <w:rsid w:val="00E93981"/>
    <w:rsid w:val="00E95EE6"/>
    <w:rsid w:val="00EA20FA"/>
    <w:rsid w:val="00EA26CC"/>
    <w:rsid w:val="00EA28A3"/>
    <w:rsid w:val="00EA33FA"/>
    <w:rsid w:val="00EA49F5"/>
    <w:rsid w:val="00EA5EED"/>
    <w:rsid w:val="00EB059F"/>
    <w:rsid w:val="00EB0758"/>
    <w:rsid w:val="00EB251D"/>
    <w:rsid w:val="00EB33AA"/>
    <w:rsid w:val="00EB3DB0"/>
    <w:rsid w:val="00EB676C"/>
    <w:rsid w:val="00EB6771"/>
    <w:rsid w:val="00EC549F"/>
    <w:rsid w:val="00ED1828"/>
    <w:rsid w:val="00ED549D"/>
    <w:rsid w:val="00ED5E30"/>
    <w:rsid w:val="00ED5F31"/>
    <w:rsid w:val="00EE025F"/>
    <w:rsid w:val="00EE2C33"/>
    <w:rsid w:val="00EE3609"/>
    <w:rsid w:val="00EE3881"/>
    <w:rsid w:val="00EE50CD"/>
    <w:rsid w:val="00EE643B"/>
    <w:rsid w:val="00EF6843"/>
    <w:rsid w:val="00F0080B"/>
    <w:rsid w:val="00F012DC"/>
    <w:rsid w:val="00F013D8"/>
    <w:rsid w:val="00F032AD"/>
    <w:rsid w:val="00F045D9"/>
    <w:rsid w:val="00F0552B"/>
    <w:rsid w:val="00F05E61"/>
    <w:rsid w:val="00F07985"/>
    <w:rsid w:val="00F11B2C"/>
    <w:rsid w:val="00F11FAB"/>
    <w:rsid w:val="00F16D71"/>
    <w:rsid w:val="00F1755B"/>
    <w:rsid w:val="00F17A45"/>
    <w:rsid w:val="00F25BB4"/>
    <w:rsid w:val="00F264E0"/>
    <w:rsid w:val="00F30EDB"/>
    <w:rsid w:val="00F315AB"/>
    <w:rsid w:val="00F31828"/>
    <w:rsid w:val="00F350E6"/>
    <w:rsid w:val="00F364C5"/>
    <w:rsid w:val="00F36B18"/>
    <w:rsid w:val="00F40914"/>
    <w:rsid w:val="00F44D54"/>
    <w:rsid w:val="00F4794D"/>
    <w:rsid w:val="00F47FB4"/>
    <w:rsid w:val="00F51BCA"/>
    <w:rsid w:val="00F54FB7"/>
    <w:rsid w:val="00F55249"/>
    <w:rsid w:val="00F573BB"/>
    <w:rsid w:val="00F57829"/>
    <w:rsid w:val="00F579E3"/>
    <w:rsid w:val="00F6054A"/>
    <w:rsid w:val="00F670BF"/>
    <w:rsid w:val="00F67150"/>
    <w:rsid w:val="00F6752C"/>
    <w:rsid w:val="00F73B52"/>
    <w:rsid w:val="00F801A8"/>
    <w:rsid w:val="00F80857"/>
    <w:rsid w:val="00F81482"/>
    <w:rsid w:val="00F81740"/>
    <w:rsid w:val="00F82259"/>
    <w:rsid w:val="00F86624"/>
    <w:rsid w:val="00F9480B"/>
    <w:rsid w:val="00F96BE3"/>
    <w:rsid w:val="00FA0CD3"/>
    <w:rsid w:val="00FA151B"/>
    <w:rsid w:val="00FA2C16"/>
    <w:rsid w:val="00FA365F"/>
    <w:rsid w:val="00FA5D80"/>
    <w:rsid w:val="00FB14E1"/>
    <w:rsid w:val="00FB1733"/>
    <w:rsid w:val="00FB2D48"/>
    <w:rsid w:val="00FB3974"/>
    <w:rsid w:val="00FB3DED"/>
    <w:rsid w:val="00FB5BB0"/>
    <w:rsid w:val="00FB6FB2"/>
    <w:rsid w:val="00FC0A55"/>
    <w:rsid w:val="00FC2C22"/>
    <w:rsid w:val="00FC2E96"/>
    <w:rsid w:val="00FC3A9A"/>
    <w:rsid w:val="00FC3BFB"/>
    <w:rsid w:val="00FC6B26"/>
    <w:rsid w:val="00FD2223"/>
    <w:rsid w:val="00FD4969"/>
    <w:rsid w:val="00FD701E"/>
    <w:rsid w:val="00FE19D4"/>
    <w:rsid w:val="00FE2BAB"/>
    <w:rsid w:val="00FE7731"/>
    <w:rsid w:val="00FF0532"/>
    <w:rsid w:val="00FF1477"/>
    <w:rsid w:val="00FF32D6"/>
    <w:rsid w:val="00FF3ABA"/>
    <w:rsid w:val="00FF4694"/>
    <w:rsid w:val="00FF5A5B"/>
    <w:rsid w:val="00FF6BB9"/>
    <w:rsid w:val="00FF7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50C6C5"/>
  <w15:chartTrackingRefBased/>
  <w15:docId w15:val="{B4C20774-1174-4425-95C7-ED7193A6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B3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813B4C"/>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character" w:customStyle="1" w:styleId="Mencinsinresolver1">
    <w:name w:val="Mención sin resolver1"/>
    <w:basedOn w:val="Fuentedeprrafopredeter"/>
    <w:uiPriority w:val="99"/>
    <w:semiHidden/>
    <w:unhideWhenUsed/>
    <w:rsid w:val="003A7259"/>
    <w:rPr>
      <w:color w:val="605E5C"/>
      <w:shd w:val="clear" w:color="auto" w:fill="E1DFDD"/>
    </w:rPr>
  </w:style>
  <w:style w:type="character" w:customStyle="1" w:styleId="Ttulo3Car">
    <w:name w:val="Título 3 Car"/>
    <w:basedOn w:val="Fuentedeprrafopredeter"/>
    <w:link w:val="Ttulo3"/>
    <w:uiPriority w:val="9"/>
    <w:semiHidden/>
    <w:rsid w:val="005B324D"/>
    <w:rPr>
      <w:rFonts w:asciiTheme="majorHAnsi" w:eastAsiaTheme="majorEastAsia" w:hAnsiTheme="majorHAnsi" w:cstheme="majorBidi"/>
      <w:color w:val="1F4D78" w:themeColor="accent1" w:themeShade="7F"/>
      <w:sz w:val="24"/>
      <w:szCs w:val="24"/>
    </w:rPr>
  </w:style>
  <w:style w:type="table" w:styleId="Tabladecuadrcula3">
    <w:name w:val="Grid Table 3"/>
    <w:basedOn w:val="Tablanormal"/>
    <w:uiPriority w:val="48"/>
    <w:rsid w:val="0091537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91537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F032AD"/>
    <w:pPr>
      <w:tabs>
        <w:tab w:val="left" w:pos="284"/>
        <w:tab w:val="right" w:leader="dot" w:pos="8779"/>
      </w:tabs>
      <w:spacing w:after="100"/>
    </w:pPr>
  </w:style>
  <w:style w:type="table" w:styleId="Tabladecuadrcula6concolores">
    <w:name w:val="Grid Table 6 Colorful"/>
    <w:basedOn w:val="Tablanormal"/>
    <w:uiPriority w:val="51"/>
    <w:rsid w:val="00E562C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3">
    <w:name w:val="Grid Table 6 Colorful Accent 3"/>
    <w:basedOn w:val="Tablanormal"/>
    <w:uiPriority w:val="51"/>
    <w:rsid w:val="00052801"/>
    <w:pPr>
      <w:spacing w:after="0" w:line="240" w:lineRule="auto"/>
    </w:pPr>
    <w:rPr>
      <w:color w:val="7B7B7B" w:themeColor="accent3" w:themeShade="BF"/>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Fuentedeprrafopredeter"/>
    <w:rsid w:val="00DD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79785724">
      <w:bodyDiv w:val="1"/>
      <w:marLeft w:val="0"/>
      <w:marRight w:val="0"/>
      <w:marTop w:val="0"/>
      <w:marBottom w:val="0"/>
      <w:divBdr>
        <w:top w:val="none" w:sz="0" w:space="0" w:color="auto"/>
        <w:left w:val="none" w:sz="0" w:space="0" w:color="auto"/>
        <w:bottom w:val="none" w:sz="0" w:space="0" w:color="auto"/>
        <w:right w:val="none" w:sz="0" w:space="0" w:color="auto"/>
      </w:divBdr>
    </w:div>
    <w:div w:id="297224830">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52682620">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991597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44854934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47063775">
      <w:bodyDiv w:val="1"/>
      <w:marLeft w:val="0"/>
      <w:marRight w:val="0"/>
      <w:marTop w:val="0"/>
      <w:marBottom w:val="0"/>
      <w:divBdr>
        <w:top w:val="none" w:sz="0" w:space="0" w:color="auto"/>
        <w:left w:val="none" w:sz="0" w:space="0" w:color="auto"/>
        <w:bottom w:val="none" w:sz="0" w:space="0" w:color="auto"/>
        <w:right w:val="none" w:sz="0" w:space="0" w:color="auto"/>
      </w:divBdr>
    </w:div>
    <w:div w:id="942109479">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sChild>
    </w:div>
    <w:div w:id="1369837074">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28337511">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876510104">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08785561">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05105630">
          <w:marLeft w:val="0"/>
          <w:marRight w:val="0"/>
          <w:marTop w:val="0"/>
          <w:marBottom w:val="101"/>
          <w:divBdr>
            <w:top w:val="none" w:sz="0" w:space="0" w:color="auto"/>
            <w:left w:val="none" w:sz="0" w:space="0" w:color="auto"/>
            <w:bottom w:val="none" w:sz="0" w:space="0" w:color="auto"/>
            <w:right w:val="none" w:sz="0" w:space="0" w:color="auto"/>
          </w:divBdr>
        </w:div>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860671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81364663">
      <w:bodyDiv w:val="1"/>
      <w:marLeft w:val="0"/>
      <w:marRight w:val="0"/>
      <w:marTop w:val="0"/>
      <w:marBottom w:val="0"/>
      <w:divBdr>
        <w:top w:val="none" w:sz="0" w:space="0" w:color="auto"/>
        <w:left w:val="none" w:sz="0" w:space="0" w:color="auto"/>
        <w:bottom w:val="none" w:sz="0" w:space="0" w:color="auto"/>
        <w:right w:val="none" w:sz="0" w:space="0" w:color="auto"/>
      </w:divBdr>
    </w:div>
    <w:div w:id="2097246958">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41758140">
          <w:marLeft w:val="0"/>
          <w:marRight w:val="0"/>
          <w:marTop w:val="0"/>
          <w:marBottom w:val="82"/>
          <w:divBdr>
            <w:top w:val="none" w:sz="0" w:space="0" w:color="auto"/>
            <w:left w:val="none" w:sz="0" w:space="0" w:color="auto"/>
            <w:bottom w:val="none" w:sz="0" w:space="0" w:color="auto"/>
            <w:right w:val="none" w:sz="0" w:space="0" w:color="auto"/>
          </w:divBdr>
        </w:div>
        <w:div w:id="50346836">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transparencia.banobras.gob.mx/wp-content/uploads/2016/06/1.-DAGA-023-2013-F.pdf" TargetMode="External"/><Relationship Id="rId7" Type="http://schemas.openxmlformats.org/officeDocument/2006/relationships/hyperlink" Target="http://legislacion.edomex.gob.mx/sites/legislacion.edomex.gob.mx/files/files/pdf/rgl/vig/rglvig059.pdf" TargetMode="External"/><Relationship Id="rId2" Type="http://schemas.openxmlformats.org/officeDocument/2006/relationships/hyperlink" Target="http://biblio.juridicas.unam.mx/libros/1/419/12.pdf"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transparenciafiscal.edomex.gob.mx/sites/transparenciafiscal.edomex.gob.mx/files/files/pdf/marco-programatico-presupuestal/presupuesto-egresos-2019.pdf" TargetMode="External"/><Relationship Id="rId5" Type="http://schemas.openxmlformats.org/officeDocument/2006/relationships/hyperlink" Target="https://www.telecomm.gob.mx/sipot/DAF_2019/28b_Resultados_adj_invita_licita_Procedimientos_adjudicacion_directa/Ciudad_de_Mexico/contrato_anexos/Contrato%20CUSAEM_2018.pdf" TargetMode="External"/><Relationship Id="rId4" Type="http://schemas.openxmlformats.org/officeDocument/2006/relationships/hyperlink" Target="http://www.cptm.com.mx/sites/default/files/c_31-2016_cusaem.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C2A6A-9E5D-4433-A158-FFCC6ABA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66</Pages>
  <Words>11178</Words>
  <Characters>61479</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2019-11-11T20:27:00Z</cp:lastPrinted>
  <dcterms:created xsi:type="dcterms:W3CDTF">2019-11-07T17:49:00Z</dcterms:created>
  <dcterms:modified xsi:type="dcterms:W3CDTF">2021-08-27T17:51:00Z</dcterms:modified>
</cp:coreProperties>
</file>