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614EA5" w:rsidRDefault="001B26AA" w:rsidP="00614EA5">
      <w:pPr>
        <w:tabs>
          <w:tab w:val="left" w:pos="567"/>
        </w:tabs>
        <w:spacing w:line="360" w:lineRule="auto"/>
        <w:jc w:val="center"/>
        <w:rPr>
          <w:rFonts w:ascii="Palatino Linotype" w:eastAsia="Times New Roman" w:hAnsi="Palatino Linotype" w:cs="Times New Roman"/>
          <w:b/>
        </w:rPr>
      </w:pPr>
      <w:r w:rsidRPr="00614EA5">
        <w:rPr>
          <w:rFonts w:ascii="Palatino Linotype" w:eastAsia="Times New Roman" w:hAnsi="Palatino Linotype" w:cs="Times New Roman"/>
          <w:b/>
        </w:rPr>
        <w:t>LÍNEAS ARGUMENTATIVAS</w:t>
      </w:r>
    </w:p>
    <w:p w14:paraId="7B893EAF" w14:textId="77777777" w:rsidR="0000092F" w:rsidRPr="00614EA5" w:rsidRDefault="0000092F" w:rsidP="00614EA5">
      <w:pPr>
        <w:tabs>
          <w:tab w:val="left" w:pos="567"/>
        </w:tabs>
        <w:spacing w:line="360" w:lineRule="auto"/>
        <w:jc w:val="center"/>
        <w:rPr>
          <w:rFonts w:ascii="Palatino Linotype" w:eastAsia="Times New Roman" w:hAnsi="Palatino Linotype" w:cs="Times New Roman"/>
          <w:b/>
        </w:rPr>
      </w:pPr>
    </w:p>
    <w:p w14:paraId="3A0891EB" w14:textId="77777777" w:rsidR="0094711A" w:rsidRPr="00614EA5" w:rsidRDefault="0094711A" w:rsidP="00614EA5">
      <w:pPr>
        <w:tabs>
          <w:tab w:val="left" w:pos="567"/>
        </w:tabs>
        <w:spacing w:line="360" w:lineRule="auto"/>
        <w:jc w:val="both"/>
        <w:rPr>
          <w:rFonts w:ascii="Palatino Linotype" w:hAnsi="Palatino Linotype"/>
          <w:lang w:eastAsia="es-MX"/>
        </w:rPr>
      </w:pPr>
      <w:r w:rsidRPr="00614EA5">
        <w:rPr>
          <w:rFonts w:ascii="Palatino Linotype" w:hAnsi="Palatino Linotype"/>
          <w:b/>
        </w:rPr>
        <w:t xml:space="preserve">RESPUESTAS IMPRECISAS O INCOMPLETAS, DEBER DE REPARACIÓN. </w:t>
      </w:r>
      <w:r w:rsidRPr="00614EA5">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5D2A4BB" w14:textId="77777777" w:rsidR="0094711A" w:rsidRPr="00614EA5" w:rsidRDefault="0094711A" w:rsidP="00614EA5">
      <w:pPr>
        <w:tabs>
          <w:tab w:val="left" w:pos="567"/>
        </w:tabs>
        <w:spacing w:line="360" w:lineRule="auto"/>
        <w:jc w:val="both"/>
        <w:rPr>
          <w:rFonts w:ascii="Palatino Linotype" w:eastAsia="Calibri" w:hAnsi="Palatino Linotype" w:cs="Times New Roman"/>
          <w:b/>
        </w:rPr>
      </w:pPr>
    </w:p>
    <w:p w14:paraId="1FE2ECCC" w14:textId="5FA31717" w:rsidR="00FC75F3" w:rsidRPr="00614EA5" w:rsidRDefault="00FC75F3" w:rsidP="00614EA5">
      <w:pPr>
        <w:tabs>
          <w:tab w:val="left" w:pos="567"/>
        </w:tabs>
        <w:spacing w:line="360" w:lineRule="auto"/>
        <w:jc w:val="both"/>
        <w:rPr>
          <w:rFonts w:ascii="Palatino Linotype" w:eastAsia="Times New Roman" w:hAnsi="Palatino Linotype" w:cs="Times New Roman"/>
          <w:b/>
          <w:color w:val="000000" w:themeColor="text1"/>
        </w:rPr>
      </w:pPr>
      <w:r w:rsidRPr="00614EA5">
        <w:rPr>
          <w:rFonts w:ascii="Palatino Linotype" w:eastAsia="Calibri" w:hAnsi="Palatino Linotype" w:cs="Times New Roman"/>
          <w:b/>
          <w:color w:val="000000" w:themeColor="text1"/>
        </w:rPr>
        <w:t xml:space="preserve">SOBRESEIMIENTO, RAZONES PARA SU ACTUALIZACIÓN. </w:t>
      </w:r>
      <w:r w:rsidRPr="00614EA5">
        <w:rPr>
          <w:rFonts w:ascii="Palatino Linotype" w:eastAsia="Calibri" w:hAnsi="Palatino Linotype" w:cs="Times New Roman"/>
          <w:color w:val="000000" w:themeColor="text1"/>
        </w:rPr>
        <w:t xml:space="preserve">Para que se actualice el sobreseimiento de un recurso de revisión, el </w:t>
      </w:r>
      <w:r w:rsidRPr="00614EA5">
        <w:rPr>
          <w:rFonts w:ascii="Palatino Linotype" w:eastAsia="Calibri" w:hAnsi="Palatino Linotype" w:cs="Times New Roman"/>
          <w:b/>
          <w:color w:val="000000" w:themeColor="text1"/>
        </w:rPr>
        <w:t>SUJETO OBLIGADO</w:t>
      </w:r>
      <w:r w:rsidRPr="00614EA5">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Pr="00614EA5">
        <w:rPr>
          <w:rFonts w:ascii="Palatino Linotype" w:eastAsia="Calibri" w:hAnsi="Palatino Linotype" w:cs="Times New Roman"/>
          <w:b/>
          <w:color w:val="000000" w:themeColor="text1"/>
          <w:u w:val="single"/>
        </w:rPr>
        <w:t>o bien si el particular se desiste</w:t>
      </w:r>
      <w:r w:rsidRPr="00614EA5">
        <w:rPr>
          <w:rFonts w:ascii="Palatino Linotype" w:eastAsia="Calibri" w:hAnsi="Palatino Linotype" w:cs="Times New Roman"/>
          <w:color w:val="000000" w:themeColor="text1"/>
        </w:rPr>
        <w:t xml:space="preserve"> o fallece.</w:t>
      </w:r>
    </w:p>
    <w:p w14:paraId="1AE05047" w14:textId="77777777" w:rsidR="00265381" w:rsidRPr="00614EA5" w:rsidRDefault="00265381" w:rsidP="00614EA5">
      <w:pPr>
        <w:tabs>
          <w:tab w:val="left" w:pos="567"/>
        </w:tabs>
        <w:spacing w:line="360" w:lineRule="auto"/>
        <w:jc w:val="both"/>
        <w:rPr>
          <w:rFonts w:ascii="Palatino Linotype" w:hAnsi="Palatino Linotype"/>
          <w:b/>
        </w:rPr>
      </w:pPr>
    </w:p>
    <w:p w14:paraId="26AF8061" w14:textId="77777777" w:rsidR="008826F4" w:rsidRPr="00614EA5" w:rsidRDefault="008826F4" w:rsidP="00614EA5">
      <w:pPr>
        <w:tabs>
          <w:tab w:val="left" w:pos="567"/>
        </w:tabs>
        <w:spacing w:line="360" w:lineRule="auto"/>
        <w:rPr>
          <w:rFonts w:ascii="Palatino Linotype" w:eastAsia="Times New Roman" w:hAnsi="Palatino Linotype" w:cs="Times New Roman"/>
          <w:b/>
        </w:rPr>
      </w:pPr>
    </w:p>
    <w:p w14:paraId="35DCC688" w14:textId="77777777" w:rsidR="008826F4" w:rsidRPr="00614EA5" w:rsidRDefault="008826F4" w:rsidP="00614EA5">
      <w:pPr>
        <w:tabs>
          <w:tab w:val="left" w:pos="567"/>
        </w:tabs>
        <w:spacing w:line="360" w:lineRule="auto"/>
        <w:rPr>
          <w:rFonts w:ascii="Palatino Linotype" w:eastAsia="Times New Roman" w:hAnsi="Palatino Linotype" w:cs="Times New Roman"/>
          <w:b/>
        </w:rPr>
      </w:pPr>
    </w:p>
    <w:p w14:paraId="276D6D69" w14:textId="77777777" w:rsidR="00743C9C" w:rsidRPr="00614EA5" w:rsidRDefault="00743C9C" w:rsidP="00614EA5">
      <w:pPr>
        <w:tabs>
          <w:tab w:val="left" w:pos="567"/>
        </w:tabs>
        <w:spacing w:line="360" w:lineRule="auto"/>
        <w:rPr>
          <w:rFonts w:ascii="Palatino Linotype" w:eastAsia="Times New Roman" w:hAnsi="Palatino Linotype" w:cs="Times New Roman"/>
          <w:b/>
        </w:rPr>
      </w:pPr>
    </w:p>
    <w:p w14:paraId="2C0B0C12" w14:textId="77777777" w:rsidR="00743C9C" w:rsidRPr="00614EA5" w:rsidRDefault="00743C9C" w:rsidP="00614EA5">
      <w:pPr>
        <w:tabs>
          <w:tab w:val="left" w:pos="567"/>
        </w:tabs>
        <w:spacing w:line="360" w:lineRule="auto"/>
        <w:rPr>
          <w:rFonts w:ascii="Palatino Linotype" w:eastAsia="Times New Roman" w:hAnsi="Palatino Linotype" w:cs="Times New Roman"/>
          <w:b/>
        </w:rPr>
      </w:pPr>
    </w:p>
    <w:p w14:paraId="6777EE3F" w14:textId="77777777" w:rsidR="001D1C10" w:rsidRPr="00614EA5" w:rsidRDefault="001D1C10" w:rsidP="00614EA5">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614EA5" w:rsidRDefault="0011338C" w:rsidP="00614EA5">
          <w:pPr>
            <w:pStyle w:val="TtulodeTDC"/>
            <w:spacing w:line="360" w:lineRule="auto"/>
            <w:jc w:val="center"/>
            <w:rPr>
              <w:szCs w:val="24"/>
              <w:lang w:val="es-ES"/>
            </w:rPr>
          </w:pPr>
          <w:r w:rsidRPr="00614EA5">
            <w:rPr>
              <w:szCs w:val="24"/>
              <w:lang w:val="es-ES"/>
            </w:rPr>
            <w:t>ÍNDICE</w:t>
          </w:r>
        </w:p>
        <w:p w14:paraId="54D7BD84" w14:textId="77777777" w:rsidR="008826F4" w:rsidRPr="00614EA5" w:rsidRDefault="008826F4" w:rsidP="00614EA5">
          <w:pPr>
            <w:spacing w:line="360" w:lineRule="auto"/>
            <w:jc w:val="right"/>
            <w:rPr>
              <w:rFonts w:ascii="Palatino Linotype" w:hAnsi="Palatino Linotype"/>
              <w:lang w:val="es-ES" w:eastAsia="es-MX"/>
            </w:rPr>
          </w:pPr>
        </w:p>
        <w:p w14:paraId="72D149A4" w14:textId="77777777" w:rsidR="00E05A4F" w:rsidRPr="00614EA5" w:rsidRDefault="0011338C" w:rsidP="00614EA5">
          <w:pPr>
            <w:pStyle w:val="TDC1"/>
            <w:rPr>
              <w:rFonts w:ascii="Palatino Linotype" w:hAnsi="Palatino Linotype"/>
              <w:noProof/>
              <w:lang w:val="es-MX" w:eastAsia="es-MX"/>
            </w:rPr>
          </w:pPr>
          <w:r w:rsidRPr="00614EA5">
            <w:rPr>
              <w:rFonts w:ascii="Palatino Linotype" w:hAnsi="Palatino Linotype"/>
            </w:rPr>
            <w:fldChar w:fldCharType="begin"/>
          </w:r>
          <w:r w:rsidRPr="00614EA5">
            <w:rPr>
              <w:rFonts w:ascii="Palatino Linotype" w:hAnsi="Palatino Linotype"/>
            </w:rPr>
            <w:instrText xml:space="preserve"> TOC \o "1-3" \h \z \u </w:instrText>
          </w:r>
          <w:r w:rsidRPr="00614EA5">
            <w:rPr>
              <w:rFonts w:ascii="Palatino Linotype" w:hAnsi="Palatino Linotype"/>
            </w:rPr>
            <w:fldChar w:fldCharType="separate"/>
          </w:r>
          <w:hyperlink w:anchor="_Toc19214461" w:history="1">
            <w:r w:rsidR="00E05A4F" w:rsidRPr="00614EA5">
              <w:rPr>
                <w:rStyle w:val="Hipervnculo"/>
                <w:rFonts w:ascii="Palatino Linotype" w:hAnsi="Palatino Linotype"/>
                <w:noProof/>
              </w:rPr>
              <w:t>ANTECEDENTES</w:t>
            </w:r>
            <w:r w:rsidR="00E05A4F" w:rsidRPr="00614EA5">
              <w:rPr>
                <w:rFonts w:ascii="Palatino Linotype" w:hAnsi="Palatino Linotype"/>
                <w:noProof/>
                <w:webHidden/>
              </w:rPr>
              <w:tab/>
            </w:r>
            <w:r w:rsidR="00E05A4F" w:rsidRPr="00614EA5">
              <w:rPr>
                <w:rFonts w:ascii="Palatino Linotype" w:hAnsi="Palatino Linotype"/>
                <w:noProof/>
                <w:webHidden/>
              </w:rPr>
              <w:fldChar w:fldCharType="begin"/>
            </w:r>
            <w:r w:rsidR="00E05A4F" w:rsidRPr="00614EA5">
              <w:rPr>
                <w:rFonts w:ascii="Palatino Linotype" w:hAnsi="Palatino Linotype"/>
                <w:noProof/>
                <w:webHidden/>
              </w:rPr>
              <w:instrText xml:space="preserve"> PAGEREF _Toc19214461 \h </w:instrText>
            </w:r>
            <w:r w:rsidR="00E05A4F" w:rsidRPr="00614EA5">
              <w:rPr>
                <w:rFonts w:ascii="Palatino Linotype" w:hAnsi="Palatino Linotype"/>
                <w:noProof/>
                <w:webHidden/>
              </w:rPr>
            </w:r>
            <w:r w:rsidR="00E05A4F" w:rsidRPr="00614EA5">
              <w:rPr>
                <w:rFonts w:ascii="Palatino Linotype" w:hAnsi="Palatino Linotype"/>
                <w:noProof/>
                <w:webHidden/>
              </w:rPr>
              <w:fldChar w:fldCharType="separate"/>
            </w:r>
            <w:r w:rsidR="00F66B20">
              <w:rPr>
                <w:rFonts w:ascii="Palatino Linotype" w:hAnsi="Palatino Linotype"/>
                <w:noProof/>
                <w:webHidden/>
              </w:rPr>
              <w:t>3</w:t>
            </w:r>
            <w:r w:rsidR="00E05A4F" w:rsidRPr="00614EA5">
              <w:rPr>
                <w:rFonts w:ascii="Palatino Linotype" w:hAnsi="Palatino Linotype"/>
                <w:noProof/>
                <w:webHidden/>
              </w:rPr>
              <w:fldChar w:fldCharType="end"/>
            </w:r>
          </w:hyperlink>
        </w:p>
        <w:p w14:paraId="62030F30" w14:textId="77777777" w:rsidR="00E05A4F" w:rsidRPr="00614EA5" w:rsidRDefault="00796C4A" w:rsidP="00614EA5">
          <w:pPr>
            <w:pStyle w:val="TDC2"/>
            <w:spacing w:line="360" w:lineRule="auto"/>
            <w:rPr>
              <w:rFonts w:ascii="Palatino Linotype" w:hAnsi="Palatino Linotype"/>
              <w:noProof/>
              <w:lang w:val="es-MX" w:eastAsia="es-MX"/>
            </w:rPr>
          </w:pPr>
          <w:hyperlink w:anchor="_Toc19214462" w:history="1">
            <w:r w:rsidR="00E05A4F" w:rsidRPr="00614EA5">
              <w:rPr>
                <w:rStyle w:val="Hipervnculo"/>
                <w:rFonts w:ascii="Palatino Linotype" w:hAnsi="Palatino Linotype"/>
                <w:noProof/>
                <w:lang w:val="es-ES"/>
              </w:rPr>
              <w:t>a) Acto impugnado:</w:t>
            </w:r>
            <w:r w:rsidR="00E05A4F" w:rsidRPr="00614EA5">
              <w:rPr>
                <w:rFonts w:ascii="Palatino Linotype" w:hAnsi="Palatino Linotype"/>
                <w:noProof/>
                <w:webHidden/>
              </w:rPr>
              <w:tab/>
            </w:r>
            <w:r w:rsidR="00E05A4F" w:rsidRPr="00614EA5">
              <w:rPr>
                <w:rFonts w:ascii="Palatino Linotype" w:hAnsi="Palatino Linotype"/>
                <w:noProof/>
                <w:webHidden/>
              </w:rPr>
              <w:fldChar w:fldCharType="begin"/>
            </w:r>
            <w:r w:rsidR="00E05A4F" w:rsidRPr="00614EA5">
              <w:rPr>
                <w:rFonts w:ascii="Palatino Linotype" w:hAnsi="Palatino Linotype"/>
                <w:noProof/>
                <w:webHidden/>
              </w:rPr>
              <w:instrText xml:space="preserve"> PAGEREF _Toc19214462 \h </w:instrText>
            </w:r>
            <w:r w:rsidR="00E05A4F" w:rsidRPr="00614EA5">
              <w:rPr>
                <w:rFonts w:ascii="Palatino Linotype" w:hAnsi="Palatino Linotype"/>
                <w:noProof/>
                <w:webHidden/>
              </w:rPr>
            </w:r>
            <w:r w:rsidR="00E05A4F" w:rsidRPr="00614EA5">
              <w:rPr>
                <w:rFonts w:ascii="Palatino Linotype" w:hAnsi="Palatino Linotype"/>
                <w:noProof/>
                <w:webHidden/>
              </w:rPr>
              <w:fldChar w:fldCharType="separate"/>
            </w:r>
            <w:r w:rsidR="00F66B20">
              <w:rPr>
                <w:rFonts w:ascii="Palatino Linotype" w:hAnsi="Palatino Linotype"/>
                <w:noProof/>
                <w:webHidden/>
              </w:rPr>
              <w:t>6</w:t>
            </w:r>
            <w:r w:rsidR="00E05A4F" w:rsidRPr="00614EA5">
              <w:rPr>
                <w:rFonts w:ascii="Palatino Linotype" w:hAnsi="Palatino Linotype"/>
                <w:noProof/>
                <w:webHidden/>
              </w:rPr>
              <w:fldChar w:fldCharType="end"/>
            </w:r>
          </w:hyperlink>
        </w:p>
        <w:p w14:paraId="2A6A92F5" w14:textId="77777777" w:rsidR="00E05A4F" w:rsidRPr="00614EA5" w:rsidRDefault="00796C4A" w:rsidP="00614EA5">
          <w:pPr>
            <w:pStyle w:val="TDC2"/>
            <w:spacing w:line="360" w:lineRule="auto"/>
            <w:rPr>
              <w:rFonts w:ascii="Palatino Linotype" w:hAnsi="Palatino Linotype"/>
              <w:noProof/>
              <w:lang w:val="es-MX" w:eastAsia="es-MX"/>
            </w:rPr>
          </w:pPr>
          <w:hyperlink w:anchor="_Toc19214463" w:history="1">
            <w:r w:rsidR="00E05A4F" w:rsidRPr="00614EA5">
              <w:rPr>
                <w:rStyle w:val="Hipervnculo"/>
                <w:rFonts w:ascii="Palatino Linotype" w:hAnsi="Palatino Linotype"/>
                <w:noProof/>
                <w:lang w:val="es-ES"/>
              </w:rPr>
              <w:t>b) Razones o Motivos de inconformidad:</w:t>
            </w:r>
            <w:r w:rsidR="00E05A4F" w:rsidRPr="00614EA5">
              <w:rPr>
                <w:rFonts w:ascii="Palatino Linotype" w:hAnsi="Palatino Linotype"/>
                <w:noProof/>
                <w:webHidden/>
              </w:rPr>
              <w:tab/>
            </w:r>
            <w:r w:rsidR="00E05A4F" w:rsidRPr="00614EA5">
              <w:rPr>
                <w:rFonts w:ascii="Palatino Linotype" w:hAnsi="Palatino Linotype"/>
                <w:noProof/>
                <w:webHidden/>
              </w:rPr>
              <w:fldChar w:fldCharType="begin"/>
            </w:r>
            <w:r w:rsidR="00E05A4F" w:rsidRPr="00614EA5">
              <w:rPr>
                <w:rFonts w:ascii="Palatino Linotype" w:hAnsi="Palatino Linotype"/>
                <w:noProof/>
                <w:webHidden/>
              </w:rPr>
              <w:instrText xml:space="preserve"> PAGEREF _Toc19214463 \h </w:instrText>
            </w:r>
            <w:r w:rsidR="00E05A4F" w:rsidRPr="00614EA5">
              <w:rPr>
                <w:rFonts w:ascii="Palatino Linotype" w:hAnsi="Palatino Linotype"/>
                <w:noProof/>
                <w:webHidden/>
              </w:rPr>
            </w:r>
            <w:r w:rsidR="00E05A4F" w:rsidRPr="00614EA5">
              <w:rPr>
                <w:rFonts w:ascii="Palatino Linotype" w:hAnsi="Palatino Linotype"/>
                <w:noProof/>
                <w:webHidden/>
              </w:rPr>
              <w:fldChar w:fldCharType="separate"/>
            </w:r>
            <w:r w:rsidR="00F66B20">
              <w:rPr>
                <w:rFonts w:ascii="Palatino Linotype" w:hAnsi="Palatino Linotype"/>
                <w:noProof/>
                <w:webHidden/>
              </w:rPr>
              <w:t>6</w:t>
            </w:r>
            <w:r w:rsidR="00E05A4F" w:rsidRPr="00614EA5">
              <w:rPr>
                <w:rFonts w:ascii="Palatino Linotype" w:hAnsi="Palatino Linotype"/>
                <w:noProof/>
                <w:webHidden/>
              </w:rPr>
              <w:fldChar w:fldCharType="end"/>
            </w:r>
          </w:hyperlink>
        </w:p>
        <w:p w14:paraId="559497C5" w14:textId="77777777" w:rsidR="00E05A4F" w:rsidRPr="00614EA5" w:rsidRDefault="00796C4A" w:rsidP="00614EA5">
          <w:pPr>
            <w:pStyle w:val="TDC1"/>
            <w:rPr>
              <w:rFonts w:ascii="Palatino Linotype" w:hAnsi="Palatino Linotype"/>
              <w:noProof/>
              <w:lang w:val="es-MX" w:eastAsia="es-MX"/>
            </w:rPr>
          </w:pPr>
          <w:hyperlink w:anchor="_Toc19214464" w:history="1">
            <w:r w:rsidR="00E05A4F" w:rsidRPr="00614EA5">
              <w:rPr>
                <w:rStyle w:val="Hipervnculo"/>
                <w:rFonts w:ascii="Palatino Linotype" w:hAnsi="Palatino Linotype"/>
                <w:noProof/>
              </w:rPr>
              <w:t>CONSIDERANDO</w:t>
            </w:r>
            <w:r w:rsidR="00E05A4F" w:rsidRPr="00614EA5">
              <w:rPr>
                <w:rFonts w:ascii="Palatino Linotype" w:hAnsi="Palatino Linotype"/>
                <w:noProof/>
                <w:webHidden/>
              </w:rPr>
              <w:tab/>
            </w:r>
            <w:r w:rsidR="00E05A4F" w:rsidRPr="00614EA5">
              <w:rPr>
                <w:rFonts w:ascii="Palatino Linotype" w:hAnsi="Palatino Linotype"/>
                <w:noProof/>
                <w:webHidden/>
              </w:rPr>
              <w:fldChar w:fldCharType="begin"/>
            </w:r>
            <w:r w:rsidR="00E05A4F" w:rsidRPr="00614EA5">
              <w:rPr>
                <w:rFonts w:ascii="Palatino Linotype" w:hAnsi="Palatino Linotype"/>
                <w:noProof/>
                <w:webHidden/>
              </w:rPr>
              <w:instrText xml:space="preserve"> PAGEREF _Toc19214464 \h </w:instrText>
            </w:r>
            <w:r w:rsidR="00E05A4F" w:rsidRPr="00614EA5">
              <w:rPr>
                <w:rFonts w:ascii="Palatino Linotype" w:hAnsi="Palatino Linotype"/>
                <w:noProof/>
                <w:webHidden/>
              </w:rPr>
            </w:r>
            <w:r w:rsidR="00E05A4F" w:rsidRPr="00614EA5">
              <w:rPr>
                <w:rFonts w:ascii="Palatino Linotype" w:hAnsi="Palatino Linotype"/>
                <w:noProof/>
                <w:webHidden/>
              </w:rPr>
              <w:fldChar w:fldCharType="separate"/>
            </w:r>
            <w:r w:rsidR="00F66B20">
              <w:rPr>
                <w:rFonts w:ascii="Palatino Linotype" w:hAnsi="Palatino Linotype"/>
                <w:noProof/>
                <w:webHidden/>
              </w:rPr>
              <w:t>13</w:t>
            </w:r>
            <w:r w:rsidR="00E05A4F" w:rsidRPr="00614EA5">
              <w:rPr>
                <w:rFonts w:ascii="Palatino Linotype" w:hAnsi="Palatino Linotype"/>
                <w:noProof/>
                <w:webHidden/>
              </w:rPr>
              <w:fldChar w:fldCharType="end"/>
            </w:r>
          </w:hyperlink>
        </w:p>
        <w:p w14:paraId="408F4771" w14:textId="77777777" w:rsidR="00E05A4F" w:rsidRPr="00614EA5" w:rsidRDefault="00796C4A" w:rsidP="00614EA5">
          <w:pPr>
            <w:pStyle w:val="TDC1"/>
            <w:rPr>
              <w:rFonts w:ascii="Palatino Linotype" w:hAnsi="Palatino Linotype"/>
              <w:noProof/>
              <w:lang w:val="es-MX" w:eastAsia="es-MX"/>
            </w:rPr>
          </w:pPr>
          <w:hyperlink w:anchor="_Toc19214465" w:history="1">
            <w:r w:rsidR="00E05A4F" w:rsidRPr="00614EA5">
              <w:rPr>
                <w:rStyle w:val="Hipervnculo"/>
                <w:rFonts w:ascii="Palatino Linotype" w:hAnsi="Palatino Linotype"/>
                <w:noProof/>
              </w:rPr>
              <w:t>PRIMERO. De la competencia</w:t>
            </w:r>
            <w:r w:rsidR="00E05A4F" w:rsidRPr="00614EA5">
              <w:rPr>
                <w:rFonts w:ascii="Palatino Linotype" w:hAnsi="Palatino Linotype"/>
                <w:noProof/>
                <w:webHidden/>
              </w:rPr>
              <w:tab/>
            </w:r>
            <w:r w:rsidR="00E05A4F" w:rsidRPr="00614EA5">
              <w:rPr>
                <w:rFonts w:ascii="Palatino Linotype" w:hAnsi="Palatino Linotype"/>
                <w:noProof/>
                <w:webHidden/>
              </w:rPr>
              <w:fldChar w:fldCharType="begin"/>
            </w:r>
            <w:r w:rsidR="00E05A4F" w:rsidRPr="00614EA5">
              <w:rPr>
                <w:rFonts w:ascii="Palatino Linotype" w:hAnsi="Palatino Linotype"/>
                <w:noProof/>
                <w:webHidden/>
              </w:rPr>
              <w:instrText xml:space="preserve"> PAGEREF _Toc19214465 \h </w:instrText>
            </w:r>
            <w:r w:rsidR="00E05A4F" w:rsidRPr="00614EA5">
              <w:rPr>
                <w:rFonts w:ascii="Palatino Linotype" w:hAnsi="Palatino Linotype"/>
                <w:noProof/>
                <w:webHidden/>
              </w:rPr>
            </w:r>
            <w:r w:rsidR="00E05A4F" w:rsidRPr="00614EA5">
              <w:rPr>
                <w:rFonts w:ascii="Palatino Linotype" w:hAnsi="Palatino Linotype"/>
                <w:noProof/>
                <w:webHidden/>
              </w:rPr>
              <w:fldChar w:fldCharType="separate"/>
            </w:r>
            <w:r w:rsidR="00F66B20">
              <w:rPr>
                <w:rFonts w:ascii="Palatino Linotype" w:hAnsi="Palatino Linotype"/>
                <w:noProof/>
                <w:webHidden/>
              </w:rPr>
              <w:t>13</w:t>
            </w:r>
            <w:r w:rsidR="00E05A4F" w:rsidRPr="00614EA5">
              <w:rPr>
                <w:rFonts w:ascii="Palatino Linotype" w:hAnsi="Palatino Linotype"/>
                <w:noProof/>
                <w:webHidden/>
              </w:rPr>
              <w:fldChar w:fldCharType="end"/>
            </w:r>
          </w:hyperlink>
        </w:p>
        <w:p w14:paraId="53B4A2F3" w14:textId="77777777" w:rsidR="00E05A4F" w:rsidRPr="00614EA5" w:rsidRDefault="00796C4A" w:rsidP="00614EA5">
          <w:pPr>
            <w:pStyle w:val="TDC1"/>
            <w:rPr>
              <w:rFonts w:ascii="Palatino Linotype" w:hAnsi="Palatino Linotype"/>
              <w:noProof/>
              <w:lang w:val="es-MX" w:eastAsia="es-MX"/>
            </w:rPr>
          </w:pPr>
          <w:hyperlink w:anchor="_Toc19214466" w:history="1">
            <w:r w:rsidR="00E05A4F" w:rsidRPr="00614EA5">
              <w:rPr>
                <w:rStyle w:val="Hipervnculo"/>
                <w:rFonts w:ascii="Palatino Linotype" w:hAnsi="Palatino Linotype"/>
                <w:noProof/>
              </w:rPr>
              <w:t>SEGUNDO. De la oportunidad y procedencia.</w:t>
            </w:r>
            <w:r w:rsidR="00E05A4F" w:rsidRPr="00614EA5">
              <w:rPr>
                <w:rFonts w:ascii="Palatino Linotype" w:hAnsi="Palatino Linotype"/>
                <w:noProof/>
                <w:webHidden/>
              </w:rPr>
              <w:tab/>
            </w:r>
            <w:r w:rsidR="00E05A4F" w:rsidRPr="00614EA5">
              <w:rPr>
                <w:rFonts w:ascii="Palatino Linotype" w:hAnsi="Palatino Linotype"/>
                <w:noProof/>
                <w:webHidden/>
              </w:rPr>
              <w:fldChar w:fldCharType="begin"/>
            </w:r>
            <w:r w:rsidR="00E05A4F" w:rsidRPr="00614EA5">
              <w:rPr>
                <w:rFonts w:ascii="Palatino Linotype" w:hAnsi="Palatino Linotype"/>
                <w:noProof/>
                <w:webHidden/>
              </w:rPr>
              <w:instrText xml:space="preserve"> PAGEREF _Toc19214466 \h </w:instrText>
            </w:r>
            <w:r w:rsidR="00E05A4F" w:rsidRPr="00614EA5">
              <w:rPr>
                <w:rFonts w:ascii="Palatino Linotype" w:hAnsi="Palatino Linotype"/>
                <w:noProof/>
                <w:webHidden/>
              </w:rPr>
            </w:r>
            <w:r w:rsidR="00E05A4F" w:rsidRPr="00614EA5">
              <w:rPr>
                <w:rFonts w:ascii="Palatino Linotype" w:hAnsi="Palatino Linotype"/>
                <w:noProof/>
                <w:webHidden/>
              </w:rPr>
              <w:fldChar w:fldCharType="separate"/>
            </w:r>
            <w:r w:rsidR="00F66B20">
              <w:rPr>
                <w:rFonts w:ascii="Palatino Linotype" w:hAnsi="Palatino Linotype"/>
                <w:noProof/>
                <w:webHidden/>
              </w:rPr>
              <w:t>14</w:t>
            </w:r>
            <w:r w:rsidR="00E05A4F" w:rsidRPr="00614EA5">
              <w:rPr>
                <w:rFonts w:ascii="Palatino Linotype" w:hAnsi="Palatino Linotype"/>
                <w:noProof/>
                <w:webHidden/>
              </w:rPr>
              <w:fldChar w:fldCharType="end"/>
            </w:r>
          </w:hyperlink>
        </w:p>
        <w:p w14:paraId="53DC2981" w14:textId="77777777" w:rsidR="00E05A4F" w:rsidRPr="00614EA5" w:rsidRDefault="00796C4A" w:rsidP="00614EA5">
          <w:pPr>
            <w:pStyle w:val="TDC2"/>
            <w:spacing w:line="360" w:lineRule="auto"/>
            <w:rPr>
              <w:rFonts w:ascii="Palatino Linotype" w:hAnsi="Palatino Linotype"/>
              <w:noProof/>
              <w:lang w:val="es-MX" w:eastAsia="es-MX"/>
            </w:rPr>
          </w:pPr>
          <w:hyperlink w:anchor="_Toc19214467" w:history="1">
            <w:r w:rsidR="00E05A4F" w:rsidRPr="00614EA5">
              <w:rPr>
                <w:rStyle w:val="Hipervnculo"/>
                <w:rFonts w:ascii="Palatino Linotype" w:hAnsi="Palatino Linotype"/>
                <w:noProof/>
              </w:rPr>
              <w:t>TERCERO. De las causales del sobreseimiento:</w:t>
            </w:r>
            <w:r w:rsidR="00E05A4F" w:rsidRPr="00614EA5">
              <w:rPr>
                <w:rFonts w:ascii="Palatino Linotype" w:hAnsi="Palatino Linotype"/>
                <w:noProof/>
                <w:webHidden/>
              </w:rPr>
              <w:tab/>
            </w:r>
            <w:r w:rsidR="00E05A4F" w:rsidRPr="00614EA5">
              <w:rPr>
                <w:rFonts w:ascii="Palatino Linotype" w:hAnsi="Palatino Linotype"/>
                <w:noProof/>
                <w:webHidden/>
              </w:rPr>
              <w:fldChar w:fldCharType="begin"/>
            </w:r>
            <w:r w:rsidR="00E05A4F" w:rsidRPr="00614EA5">
              <w:rPr>
                <w:rFonts w:ascii="Palatino Linotype" w:hAnsi="Palatino Linotype"/>
                <w:noProof/>
                <w:webHidden/>
              </w:rPr>
              <w:instrText xml:space="preserve"> PAGEREF _Toc19214467 \h </w:instrText>
            </w:r>
            <w:r w:rsidR="00E05A4F" w:rsidRPr="00614EA5">
              <w:rPr>
                <w:rFonts w:ascii="Palatino Linotype" w:hAnsi="Palatino Linotype"/>
                <w:noProof/>
                <w:webHidden/>
              </w:rPr>
            </w:r>
            <w:r w:rsidR="00E05A4F" w:rsidRPr="00614EA5">
              <w:rPr>
                <w:rFonts w:ascii="Palatino Linotype" w:hAnsi="Palatino Linotype"/>
                <w:noProof/>
                <w:webHidden/>
              </w:rPr>
              <w:fldChar w:fldCharType="separate"/>
            </w:r>
            <w:r w:rsidR="00F66B20">
              <w:rPr>
                <w:rFonts w:ascii="Palatino Linotype" w:hAnsi="Palatino Linotype"/>
                <w:noProof/>
                <w:webHidden/>
              </w:rPr>
              <w:t>16</w:t>
            </w:r>
            <w:r w:rsidR="00E05A4F" w:rsidRPr="00614EA5">
              <w:rPr>
                <w:rFonts w:ascii="Palatino Linotype" w:hAnsi="Palatino Linotype"/>
                <w:noProof/>
                <w:webHidden/>
              </w:rPr>
              <w:fldChar w:fldCharType="end"/>
            </w:r>
          </w:hyperlink>
        </w:p>
        <w:p w14:paraId="403122EA" w14:textId="77777777" w:rsidR="00E05A4F" w:rsidRPr="00614EA5" w:rsidRDefault="00796C4A" w:rsidP="00614EA5">
          <w:pPr>
            <w:pStyle w:val="TDC2"/>
            <w:spacing w:line="360" w:lineRule="auto"/>
            <w:rPr>
              <w:rFonts w:ascii="Palatino Linotype" w:hAnsi="Palatino Linotype"/>
              <w:noProof/>
              <w:lang w:val="es-MX" w:eastAsia="es-MX"/>
            </w:rPr>
          </w:pPr>
          <w:hyperlink w:anchor="_Toc19214468" w:history="1">
            <w:r w:rsidR="00E05A4F" w:rsidRPr="00614EA5">
              <w:rPr>
                <w:rStyle w:val="Hipervnculo"/>
                <w:rFonts w:ascii="Palatino Linotype" w:hAnsi="Palatino Linotype"/>
                <w:noProof/>
              </w:rPr>
              <w:t>I. De la respuesta emitida por el SUJETO OBLIGADO.</w:t>
            </w:r>
            <w:r w:rsidR="00E05A4F" w:rsidRPr="00614EA5">
              <w:rPr>
                <w:rFonts w:ascii="Palatino Linotype" w:hAnsi="Palatino Linotype"/>
                <w:noProof/>
                <w:webHidden/>
              </w:rPr>
              <w:tab/>
            </w:r>
            <w:r w:rsidR="00E05A4F" w:rsidRPr="00614EA5">
              <w:rPr>
                <w:rFonts w:ascii="Palatino Linotype" w:hAnsi="Palatino Linotype"/>
                <w:noProof/>
                <w:webHidden/>
              </w:rPr>
              <w:fldChar w:fldCharType="begin"/>
            </w:r>
            <w:r w:rsidR="00E05A4F" w:rsidRPr="00614EA5">
              <w:rPr>
                <w:rFonts w:ascii="Palatino Linotype" w:hAnsi="Palatino Linotype"/>
                <w:noProof/>
                <w:webHidden/>
              </w:rPr>
              <w:instrText xml:space="preserve"> PAGEREF _Toc19214468 \h </w:instrText>
            </w:r>
            <w:r w:rsidR="00E05A4F" w:rsidRPr="00614EA5">
              <w:rPr>
                <w:rFonts w:ascii="Palatino Linotype" w:hAnsi="Palatino Linotype"/>
                <w:noProof/>
                <w:webHidden/>
              </w:rPr>
            </w:r>
            <w:r w:rsidR="00E05A4F" w:rsidRPr="00614EA5">
              <w:rPr>
                <w:rFonts w:ascii="Palatino Linotype" w:hAnsi="Palatino Linotype"/>
                <w:noProof/>
                <w:webHidden/>
              </w:rPr>
              <w:fldChar w:fldCharType="separate"/>
            </w:r>
            <w:r w:rsidR="00F66B20">
              <w:rPr>
                <w:rFonts w:ascii="Palatino Linotype" w:hAnsi="Palatino Linotype"/>
                <w:noProof/>
                <w:webHidden/>
              </w:rPr>
              <w:t>16</w:t>
            </w:r>
            <w:r w:rsidR="00E05A4F" w:rsidRPr="00614EA5">
              <w:rPr>
                <w:rFonts w:ascii="Palatino Linotype" w:hAnsi="Palatino Linotype"/>
                <w:noProof/>
                <w:webHidden/>
              </w:rPr>
              <w:fldChar w:fldCharType="end"/>
            </w:r>
          </w:hyperlink>
        </w:p>
        <w:p w14:paraId="381537CF" w14:textId="5106C1E8" w:rsidR="00E05A4F" w:rsidRPr="00614EA5" w:rsidRDefault="00614EA5" w:rsidP="00614EA5">
          <w:pPr>
            <w:pStyle w:val="TDC1"/>
            <w:rPr>
              <w:rFonts w:ascii="Palatino Linotype" w:hAnsi="Palatino Linotype"/>
              <w:noProof/>
              <w:lang w:val="es-MX" w:eastAsia="es-MX"/>
            </w:rPr>
          </w:pPr>
          <w:r>
            <w:rPr>
              <w:rFonts w:ascii="Palatino Linotype" w:eastAsia="Calibri" w:hAnsi="Palatino Linotype"/>
              <w:noProof/>
              <w:color w:val="0000FF" w:themeColor="hyperlink"/>
              <w:u w:val="single"/>
              <w:lang w:val="es-MX" w:eastAsia="es-MX"/>
            </w:rPr>
            <mc:AlternateContent>
              <mc:Choice Requires="wps">
                <w:drawing>
                  <wp:anchor distT="0" distB="0" distL="114300" distR="114300" simplePos="0" relativeHeight="251664384" behindDoc="0" locked="0" layoutInCell="1" allowOverlap="1" wp14:anchorId="0B49D1E7" wp14:editId="129C67B3">
                    <wp:simplePos x="0" y="0"/>
                    <wp:positionH relativeFrom="column">
                      <wp:posOffset>64923</wp:posOffset>
                    </wp:positionH>
                    <wp:positionV relativeFrom="paragraph">
                      <wp:posOffset>372539</wp:posOffset>
                    </wp:positionV>
                    <wp:extent cx="5552303" cy="2726724"/>
                    <wp:effectExtent l="57150" t="38100" r="67945" b="92710"/>
                    <wp:wrapNone/>
                    <wp:docPr id="8" name="Conector recto 8"/>
                    <wp:cNvGraphicFramePr/>
                    <a:graphic xmlns:a="http://schemas.openxmlformats.org/drawingml/2006/main">
                      <a:graphicData uri="http://schemas.microsoft.com/office/word/2010/wordprocessingShape">
                        <wps:wsp>
                          <wps:cNvCnPr/>
                          <wps:spPr>
                            <a:xfrm>
                              <a:off x="0" y="0"/>
                              <a:ext cx="5552303" cy="272672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58C3B1" id="Conector recto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pt,29.35pt" to="442.3pt,2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" strokecolor="#4f81bd [3204]" strokeweight="3pt">
                    <v:shadow on="t" color="black" opacity="24903f" origin=",.5" offset="0,.55556mm"/>
                  </v:line>
                </w:pict>
              </mc:Fallback>
            </mc:AlternateContent>
          </w:r>
          <w:hyperlink w:anchor="_Toc19214469" w:history="1">
            <w:r w:rsidR="00E05A4F" w:rsidRPr="00614EA5">
              <w:rPr>
                <w:rStyle w:val="Hipervnculo"/>
                <w:rFonts w:ascii="Palatino Linotype" w:eastAsia="Calibri" w:hAnsi="Palatino Linotype"/>
                <w:noProof/>
                <w:lang w:val="es-ES"/>
              </w:rPr>
              <w:t>R E S O L U T I V O S</w:t>
            </w:r>
            <w:r w:rsidR="00E05A4F" w:rsidRPr="00614EA5">
              <w:rPr>
                <w:rFonts w:ascii="Palatino Linotype" w:hAnsi="Palatino Linotype"/>
                <w:noProof/>
                <w:webHidden/>
              </w:rPr>
              <w:tab/>
            </w:r>
            <w:r w:rsidR="00E05A4F" w:rsidRPr="00614EA5">
              <w:rPr>
                <w:rFonts w:ascii="Palatino Linotype" w:hAnsi="Palatino Linotype"/>
                <w:noProof/>
                <w:webHidden/>
              </w:rPr>
              <w:fldChar w:fldCharType="begin"/>
            </w:r>
            <w:r w:rsidR="00E05A4F" w:rsidRPr="00614EA5">
              <w:rPr>
                <w:rFonts w:ascii="Palatino Linotype" w:hAnsi="Palatino Linotype"/>
                <w:noProof/>
                <w:webHidden/>
              </w:rPr>
              <w:instrText xml:space="preserve"> PAGEREF _Toc19214469 \h </w:instrText>
            </w:r>
            <w:r w:rsidR="00E05A4F" w:rsidRPr="00614EA5">
              <w:rPr>
                <w:rFonts w:ascii="Palatino Linotype" w:hAnsi="Palatino Linotype"/>
                <w:noProof/>
                <w:webHidden/>
              </w:rPr>
            </w:r>
            <w:r w:rsidR="00E05A4F" w:rsidRPr="00614EA5">
              <w:rPr>
                <w:rFonts w:ascii="Palatino Linotype" w:hAnsi="Palatino Linotype"/>
                <w:noProof/>
                <w:webHidden/>
              </w:rPr>
              <w:fldChar w:fldCharType="separate"/>
            </w:r>
            <w:r w:rsidR="00F66B20">
              <w:rPr>
                <w:rFonts w:ascii="Palatino Linotype" w:hAnsi="Palatino Linotype"/>
                <w:noProof/>
                <w:webHidden/>
              </w:rPr>
              <w:t>27</w:t>
            </w:r>
            <w:r w:rsidR="00E05A4F" w:rsidRPr="00614EA5">
              <w:rPr>
                <w:rFonts w:ascii="Palatino Linotype" w:hAnsi="Palatino Linotype"/>
                <w:noProof/>
                <w:webHidden/>
              </w:rPr>
              <w:fldChar w:fldCharType="end"/>
            </w:r>
          </w:hyperlink>
        </w:p>
        <w:p w14:paraId="2BC4D8A9" w14:textId="40898650" w:rsidR="008826F4" w:rsidRPr="00614EA5" w:rsidRDefault="0011338C" w:rsidP="00614EA5">
          <w:pPr>
            <w:spacing w:line="360" w:lineRule="auto"/>
            <w:rPr>
              <w:rFonts w:ascii="Palatino Linotype" w:hAnsi="Palatino Linotype"/>
              <w:bCs/>
              <w:lang w:val="es-ES"/>
            </w:rPr>
          </w:pPr>
          <w:r w:rsidRPr="00614EA5">
            <w:rPr>
              <w:rFonts w:ascii="Palatino Linotype" w:hAnsi="Palatino Linotype"/>
              <w:bCs/>
              <w:lang w:val="es-ES"/>
            </w:rPr>
            <w:fldChar w:fldCharType="end"/>
          </w:r>
        </w:p>
        <w:p w14:paraId="39B899D8" w14:textId="77777777" w:rsidR="008826F4" w:rsidRPr="00614EA5" w:rsidRDefault="008826F4" w:rsidP="00614EA5">
          <w:pPr>
            <w:spacing w:line="360" w:lineRule="auto"/>
            <w:rPr>
              <w:rFonts w:ascii="Palatino Linotype" w:hAnsi="Palatino Linotype"/>
              <w:bCs/>
              <w:lang w:val="es-ES"/>
            </w:rPr>
          </w:pPr>
        </w:p>
        <w:p w14:paraId="73C0B599" w14:textId="77777777" w:rsidR="008826F4" w:rsidRPr="00614EA5" w:rsidRDefault="008826F4" w:rsidP="00614EA5">
          <w:pPr>
            <w:spacing w:line="360" w:lineRule="auto"/>
            <w:rPr>
              <w:rFonts w:ascii="Palatino Linotype" w:hAnsi="Palatino Linotype"/>
              <w:bCs/>
              <w:lang w:val="es-ES"/>
            </w:rPr>
          </w:pPr>
        </w:p>
        <w:p w14:paraId="05C48C9E" w14:textId="77777777" w:rsidR="00273B0A" w:rsidRPr="00614EA5" w:rsidRDefault="00273B0A" w:rsidP="00614EA5">
          <w:pPr>
            <w:spacing w:line="360" w:lineRule="auto"/>
            <w:rPr>
              <w:rFonts w:ascii="Palatino Linotype" w:hAnsi="Palatino Linotype"/>
              <w:bCs/>
              <w:lang w:val="es-ES"/>
            </w:rPr>
          </w:pPr>
        </w:p>
        <w:p w14:paraId="6053312F" w14:textId="77777777" w:rsidR="00273B0A" w:rsidRPr="00614EA5" w:rsidRDefault="00273B0A" w:rsidP="00614EA5">
          <w:pPr>
            <w:spacing w:line="360" w:lineRule="auto"/>
            <w:rPr>
              <w:rFonts w:ascii="Palatino Linotype" w:hAnsi="Palatino Linotype"/>
              <w:bCs/>
              <w:lang w:val="es-ES"/>
            </w:rPr>
          </w:pPr>
        </w:p>
        <w:p w14:paraId="7292C338" w14:textId="77777777" w:rsidR="00273B0A" w:rsidRPr="00614EA5" w:rsidRDefault="00273B0A" w:rsidP="00614EA5">
          <w:pPr>
            <w:spacing w:line="360" w:lineRule="auto"/>
            <w:rPr>
              <w:rFonts w:ascii="Palatino Linotype" w:hAnsi="Palatino Linotype"/>
              <w:bCs/>
              <w:lang w:val="es-ES"/>
            </w:rPr>
          </w:pPr>
        </w:p>
        <w:p w14:paraId="035831CF" w14:textId="77777777" w:rsidR="00273B0A" w:rsidRPr="00614EA5" w:rsidRDefault="00273B0A" w:rsidP="00614EA5">
          <w:pPr>
            <w:spacing w:line="360" w:lineRule="auto"/>
            <w:rPr>
              <w:rFonts w:ascii="Palatino Linotype" w:hAnsi="Palatino Linotype"/>
              <w:bCs/>
              <w:lang w:val="es-ES"/>
            </w:rPr>
          </w:pPr>
        </w:p>
        <w:p w14:paraId="697B8C6B" w14:textId="77777777" w:rsidR="00273B0A" w:rsidRPr="00614EA5" w:rsidRDefault="00273B0A" w:rsidP="00614EA5">
          <w:pPr>
            <w:spacing w:line="360" w:lineRule="auto"/>
            <w:rPr>
              <w:rFonts w:ascii="Palatino Linotype" w:hAnsi="Palatino Linotype"/>
              <w:bCs/>
              <w:lang w:val="es-ES"/>
            </w:rPr>
          </w:pPr>
        </w:p>
        <w:p w14:paraId="32D2BD27" w14:textId="0CF3A33C" w:rsidR="00F41E88" w:rsidRPr="00614EA5" w:rsidRDefault="00796C4A" w:rsidP="00614EA5">
          <w:pPr>
            <w:spacing w:line="360" w:lineRule="auto"/>
            <w:rPr>
              <w:rFonts w:ascii="Palatino Linotype" w:hAnsi="Palatino Linotype"/>
              <w:bCs/>
              <w:lang w:val="es-ES"/>
            </w:rPr>
          </w:pPr>
        </w:p>
      </w:sdtContent>
    </w:sdt>
    <w:p w14:paraId="7BA9DE57" w14:textId="081200EF" w:rsidR="00EB4847" w:rsidRPr="00614EA5" w:rsidRDefault="001B26AA" w:rsidP="00614EA5">
      <w:pPr>
        <w:tabs>
          <w:tab w:val="left" w:pos="567"/>
        </w:tabs>
        <w:spacing w:before="240" w:after="240" w:line="360" w:lineRule="auto"/>
        <w:jc w:val="both"/>
        <w:rPr>
          <w:rFonts w:ascii="Palatino Linotype" w:hAnsi="Palatino Linotype"/>
          <w:lang w:val="es-MX"/>
        </w:rPr>
      </w:pPr>
      <w:r w:rsidRPr="00614EA5">
        <w:rPr>
          <w:rFonts w:ascii="Palatino Linotype" w:hAnsi="Palatino Linotype"/>
        </w:rPr>
        <w:lastRenderedPageBreak/>
        <w:t>R</w:t>
      </w:r>
      <w:proofErr w:type="spellStart"/>
      <w:r w:rsidR="00662C69" w:rsidRPr="00614EA5">
        <w:rPr>
          <w:rFonts w:ascii="Palatino Linotype" w:hAnsi="Palatino Linotype"/>
          <w:lang w:val="es-MX"/>
        </w:rPr>
        <w:t>esolución</w:t>
      </w:r>
      <w:proofErr w:type="spellEnd"/>
      <w:r w:rsidR="00662C69" w:rsidRPr="00614EA5">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614EA5">
        <w:rPr>
          <w:rFonts w:ascii="Palatino Linotype" w:hAnsi="Palatino Linotype"/>
          <w:lang w:val="es-MX"/>
        </w:rPr>
        <w:t xml:space="preserve">fecha diecinueve </w:t>
      </w:r>
      <w:r w:rsidR="000E6945" w:rsidRPr="00614EA5">
        <w:rPr>
          <w:rFonts w:ascii="Palatino Linotype" w:hAnsi="Palatino Linotype"/>
          <w:lang w:val="es-MX"/>
        </w:rPr>
        <w:t>(</w:t>
      </w:r>
      <w:r w:rsidR="00614EA5">
        <w:rPr>
          <w:rFonts w:ascii="Palatino Linotype" w:hAnsi="Palatino Linotype"/>
          <w:lang w:val="es-MX"/>
        </w:rPr>
        <w:t>19</w:t>
      </w:r>
      <w:r w:rsidR="000E6945" w:rsidRPr="00614EA5">
        <w:rPr>
          <w:rFonts w:ascii="Palatino Linotype" w:hAnsi="Palatino Linotype"/>
          <w:lang w:val="es-MX"/>
        </w:rPr>
        <w:t>)</w:t>
      </w:r>
      <w:r w:rsidR="007E14CE" w:rsidRPr="00614EA5">
        <w:rPr>
          <w:rFonts w:ascii="Palatino Linotype" w:hAnsi="Palatino Linotype"/>
          <w:lang w:val="es-MX"/>
        </w:rPr>
        <w:t xml:space="preserve"> </w:t>
      </w:r>
      <w:r w:rsidR="00D755D6" w:rsidRPr="00614EA5">
        <w:rPr>
          <w:rFonts w:ascii="Palatino Linotype" w:hAnsi="Palatino Linotype"/>
          <w:lang w:val="es-MX"/>
        </w:rPr>
        <w:t xml:space="preserve">de </w:t>
      </w:r>
      <w:r w:rsidR="00A67EFA" w:rsidRPr="00614EA5">
        <w:rPr>
          <w:rFonts w:ascii="Palatino Linotype" w:hAnsi="Palatino Linotype"/>
          <w:lang w:val="es-MX"/>
        </w:rPr>
        <w:t>septiembre</w:t>
      </w:r>
      <w:r w:rsidR="008A334C" w:rsidRPr="00614EA5">
        <w:rPr>
          <w:rFonts w:ascii="Palatino Linotype" w:hAnsi="Palatino Linotype"/>
          <w:lang w:val="es-MX"/>
        </w:rPr>
        <w:t xml:space="preserve"> </w:t>
      </w:r>
      <w:r w:rsidR="00662C69" w:rsidRPr="00614EA5">
        <w:rPr>
          <w:rFonts w:ascii="Palatino Linotype" w:hAnsi="Palatino Linotype"/>
          <w:lang w:val="es-MX"/>
        </w:rPr>
        <w:t xml:space="preserve">de dos mil </w:t>
      </w:r>
      <w:r w:rsidR="00B10987" w:rsidRPr="00614EA5">
        <w:rPr>
          <w:rFonts w:ascii="Palatino Linotype" w:hAnsi="Palatino Linotype"/>
          <w:lang w:val="es-MX"/>
        </w:rPr>
        <w:t>dieci</w:t>
      </w:r>
      <w:r w:rsidR="008A334C" w:rsidRPr="00614EA5">
        <w:rPr>
          <w:rFonts w:ascii="Palatino Linotype" w:hAnsi="Palatino Linotype"/>
          <w:lang w:val="es-MX"/>
        </w:rPr>
        <w:t>nueve</w:t>
      </w:r>
      <w:r w:rsidR="00662C69" w:rsidRPr="00614EA5">
        <w:rPr>
          <w:rFonts w:ascii="Palatino Linotype" w:hAnsi="Palatino Linotype"/>
          <w:lang w:val="es-MX"/>
        </w:rPr>
        <w:t>.</w:t>
      </w:r>
    </w:p>
    <w:p w14:paraId="4EC678AE" w14:textId="6092212E" w:rsidR="00A247A8" w:rsidRPr="00614EA5" w:rsidRDefault="00924CEA" w:rsidP="00614EA5">
      <w:pPr>
        <w:pStyle w:val="Encabezado"/>
        <w:spacing w:line="360" w:lineRule="auto"/>
        <w:jc w:val="both"/>
        <w:rPr>
          <w:rFonts w:ascii="Palatino Linotype" w:eastAsia="Times New Roman" w:hAnsi="Palatino Linotype" w:cs="Times New Roman"/>
        </w:rPr>
      </w:pPr>
      <w:r w:rsidRPr="00614EA5">
        <w:rPr>
          <w:rFonts w:ascii="Palatino Linotype" w:eastAsia="Times New Roman" w:hAnsi="Palatino Linotype" w:cs="Times New Roman"/>
          <w:b/>
        </w:rPr>
        <w:t>VISTO</w:t>
      </w:r>
      <w:r w:rsidR="003122CE" w:rsidRPr="00614EA5">
        <w:rPr>
          <w:rFonts w:ascii="Palatino Linotype" w:eastAsia="Times New Roman" w:hAnsi="Palatino Linotype" w:cs="Times New Roman"/>
        </w:rPr>
        <w:t xml:space="preserve"> </w:t>
      </w:r>
      <w:r w:rsidRPr="00614EA5">
        <w:rPr>
          <w:rFonts w:ascii="Palatino Linotype" w:eastAsia="Times New Roman" w:hAnsi="Palatino Linotype" w:cs="Times New Roman"/>
        </w:rPr>
        <w:t>el expediente</w:t>
      </w:r>
      <w:r w:rsidR="003122CE" w:rsidRPr="00614EA5">
        <w:rPr>
          <w:rFonts w:ascii="Palatino Linotype" w:eastAsia="Times New Roman" w:hAnsi="Palatino Linotype" w:cs="Times New Roman"/>
        </w:rPr>
        <w:t xml:space="preserve"> electrón</w:t>
      </w:r>
      <w:r w:rsidRPr="00614EA5">
        <w:rPr>
          <w:rFonts w:ascii="Palatino Linotype" w:eastAsia="Times New Roman" w:hAnsi="Palatino Linotype" w:cs="Times New Roman"/>
        </w:rPr>
        <w:t>ico formado</w:t>
      </w:r>
      <w:r w:rsidR="00417E0F" w:rsidRPr="00614EA5">
        <w:rPr>
          <w:rFonts w:ascii="Palatino Linotype" w:eastAsia="Times New Roman" w:hAnsi="Palatino Linotype" w:cs="Times New Roman"/>
        </w:rPr>
        <w:t xml:space="preserve"> con motivo del recurso de revisión número</w:t>
      </w:r>
      <w:r w:rsidRPr="00614EA5">
        <w:rPr>
          <w:rFonts w:ascii="Palatino Linotype" w:eastAsia="Times New Roman" w:hAnsi="Palatino Linotype" w:cs="Times New Roman"/>
        </w:rPr>
        <w:t xml:space="preserve"> </w:t>
      </w:r>
      <w:r w:rsidR="00A67EFA" w:rsidRPr="00614EA5">
        <w:rPr>
          <w:rFonts w:ascii="Palatino Linotype" w:hAnsi="Palatino Linotype" w:cs="Arial"/>
          <w:b/>
          <w:bCs/>
          <w:lang w:eastAsia="es-MX"/>
        </w:rPr>
        <w:t>06043/INFOEM/IP/RR/2019</w:t>
      </w:r>
      <w:r w:rsidR="003122CE" w:rsidRPr="00614EA5">
        <w:rPr>
          <w:rFonts w:ascii="Palatino Linotype" w:eastAsia="Times New Roman" w:hAnsi="Palatino Linotype" w:cs="Arial"/>
          <w:bCs/>
        </w:rPr>
        <w:t xml:space="preserve">, </w:t>
      </w:r>
      <w:r w:rsidR="00417E0F" w:rsidRPr="00614EA5">
        <w:rPr>
          <w:rFonts w:ascii="Palatino Linotype" w:eastAsia="Times New Roman" w:hAnsi="Palatino Linotype" w:cs="Times New Roman"/>
        </w:rPr>
        <w:t>promovido</w:t>
      </w:r>
      <w:r w:rsidR="003122CE" w:rsidRPr="00614EA5">
        <w:rPr>
          <w:rFonts w:ascii="Palatino Linotype" w:eastAsia="Times New Roman" w:hAnsi="Palatino Linotype" w:cs="Times New Roman"/>
        </w:rPr>
        <w:t xml:space="preserve"> por</w:t>
      </w:r>
      <w:r w:rsidR="008D6C8D" w:rsidRPr="00614EA5">
        <w:rPr>
          <w:rFonts w:ascii="Palatino Linotype" w:eastAsia="Times New Roman" w:hAnsi="Palatino Linotype" w:cs="Times New Roman"/>
        </w:rPr>
        <w:t xml:space="preserve"> </w:t>
      </w:r>
      <w:r w:rsidR="00D86AF7" w:rsidRPr="00D86AF7">
        <w:rPr>
          <w:rFonts w:ascii="Palatino Linotype" w:eastAsia="Times New Roman" w:hAnsi="Palatino Linotype" w:cs="Times New Roman"/>
          <w:b/>
          <w:highlight w:val="black"/>
        </w:rPr>
        <w:t>--------------------------------</w:t>
      </w:r>
      <w:r w:rsidR="003122CE" w:rsidRPr="00614EA5">
        <w:rPr>
          <w:rFonts w:ascii="Palatino Linotype" w:eastAsia="Times New Roman" w:hAnsi="Palatino Linotype" w:cs="Times New Roman"/>
          <w:b/>
        </w:rPr>
        <w:t xml:space="preserve">, </w:t>
      </w:r>
      <w:r w:rsidR="003122CE" w:rsidRPr="00614EA5">
        <w:rPr>
          <w:rFonts w:ascii="Palatino Linotype" w:eastAsia="Times New Roman" w:hAnsi="Palatino Linotype" w:cs="Arial"/>
        </w:rPr>
        <w:t xml:space="preserve">en su calidad de </w:t>
      </w:r>
      <w:r w:rsidR="003122CE" w:rsidRPr="00614EA5">
        <w:rPr>
          <w:rFonts w:ascii="Palatino Linotype" w:eastAsia="Times New Roman" w:hAnsi="Palatino Linotype" w:cs="Arial"/>
          <w:b/>
        </w:rPr>
        <w:t>RECURRENTE</w:t>
      </w:r>
      <w:r w:rsidR="003122CE" w:rsidRPr="00614EA5">
        <w:rPr>
          <w:rFonts w:ascii="Palatino Linotype" w:eastAsia="Times New Roman" w:hAnsi="Palatino Linotype" w:cs="Arial"/>
        </w:rPr>
        <w:t>, en contra de la respuesta</w:t>
      </w:r>
      <w:r w:rsidRPr="00614EA5">
        <w:rPr>
          <w:rFonts w:ascii="Palatino Linotype" w:eastAsia="Times New Roman" w:hAnsi="Palatino Linotype" w:cs="Arial"/>
        </w:rPr>
        <w:t xml:space="preserve"> </w:t>
      </w:r>
      <w:r w:rsidR="002C30ED" w:rsidRPr="00614EA5">
        <w:rPr>
          <w:rFonts w:ascii="Palatino Linotype" w:eastAsia="Times New Roman" w:hAnsi="Palatino Linotype" w:cs="Arial"/>
        </w:rPr>
        <w:t>de</w:t>
      </w:r>
      <w:r w:rsidR="00CC7863" w:rsidRPr="00614EA5">
        <w:rPr>
          <w:rFonts w:ascii="Palatino Linotype" w:eastAsia="Times New Roman" w:hAnsi="Palatino Linotype" w:cs="Arial"/>
        </w:rPr>
        <w:t>l</w:t>
      </w:r>
      <w:r w:rsidR="00F523D6" w:rsidRPr="00614EA5">
        <w:rPr>
          <w:rFonts w:ascii="Palatino Linotype" w:eastAsia="Times New Roman" w:hAnsi="Palatino Linotype" w:cs="Arial"/>
        </w:rPr>
        <w:t xml:space="preserve"> </w:t>
      </w:r>
      <w:r w:rsidR="00A54023" w:rsidRPr="00614EA5">
        <w:rPr>
          <w:rFonts w:ascii="Palatino Linotype" w:eastAsia="Times New Roman" w:hAnsi="Palatino Linotype" w:cs="Arial"/>
          <w:b/>
        </w:rPr>
        <w:t xml:space="preserve">Ayuntamiento de </w:t>
      </w:r>
      <w:r w:rsidR="00A67EFA" w:rsidRPr="00614EA5">
        <w:rPr>
          <w:rFonts w:ascii="Palatino Linotype" w:eastAsia="Times New Roman" w:hAnsi="Palatino Linotype" w:cs="Arial"/>
          <w:b/>
        </w:rPr>
        <w:t>Naucalpan de Juárez</w:t>
      </w:r>
      <w:r w:rsidR="003122CE" w:rsidRPr="00614EA5">
        <w:rPr>
          <w:rFonts w:ascii="Palatino Linotype" w:eastAsia="Calibri" w:hAnsi="Palatino Linotype" w:cs="Arial"/>
          <w:lang w:val="es-ES"/>
        </w:rPr>
        <w:t xml:space="preserve">, </w:t>
      </w:r>
      <w:r w:rsidR="003122CE" w:rsidRPr="00614EA5">
        <w:rPr>
          <w:rFonts w:ascii="Palatino Linotype" w:eastAsia="Times New Roman" w:hAnsi="Palatino Linotype" w:cs="Times New Roman"/>
        </w:rPr>
        <w:t>en lo sucesivo el</w:t>
      </w:r>
      <w:r w:rsidR="003122CE" w:rsidRPr="00614EA5">
        <w:rPr>
          <w:rFonts w:ascii="Palatino Linotype" w:eastAsia="Times New Roman" w:hAnsi="Palatino Linotype" w:cs="Times New Roman"/>
          <w:b/>
        </w:rPr>
        <w:t xml:space="preserve"> SUJETO OBLIGADO, </w:t>
      </w:r>
      <w:r w:rsidR="003122CE" w:rsidRPr="00614EA5">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6DF01646" w14:textId="77777777" w:rsidR="00A247A8" w:rsidRPr="00614EA5" w:rsidRDefault="00A247A8" w:rsidP="00614EA5">
      <w:pPr>
        <w:pStyle w:val="Encabezado"/>
        <w:spacing w:line="360" w:lineRule="auto"/>
        <w:jc w:val="both"/>
        <w:rPr>
          <w:rFonts w:ascii="Palatino Linotype" w:eastAsia="Times New Roman" w:hAnsi="Palatino Linotype" w:cs="Times New Roman"/>
        </w:rPr>
      </w:pPr>
    </w:p>
    <w:p w14:paraId="02320B65" w14:textId="77777777" w:rsidR="00F34201" w:rsidRPr="00614EA5" w:rsidRDefault="00F34201" w:rsidP="00614EA5">
      <w:pPr>
        <w:pStyle w:val="Ttulo1"/>
        <w:tabs>
          <w:tab w:val="left" w:pos="567"/>
        </w:tabs>
        <w:spacing w:line="360" w:lineRule="auto"/>
        <w:jc w:val="center"/>
        <w:rPr>
          <w:b w:val="0"/>
          <w:color w:val="auto"/>
          <w:szCs w:val="24"/>
        </w:rPr>
      </w:pPr>
      <w:bookmarkStart w:id="2" w:name="_Toc473812222"/>
      <w:bookmarkStart w:id="3" w:name="_Toc495430765"/>
      <w:bookmarkStart w:id="4" w:name="_Toc19214461"/>
      <w:r w:rsidRPr="00614EA5">
        <w:rPr>
          <w:color w:val="auto"/>
          <w:szCs w:val="24"/>
        </w:rPr>
        <w:t>ANTECEDENTES</w:t>
      </w:r>
      <w:bookmarkEnd w:id="2"/>
      <w:bookmarkEnd w:id="3"/>
      <w:bookmarkEnd w:id="4"/>
    </w:p>
    <w:p w14:paraId="54EBC941" w14:textId="77777777" w:rsidR="00F34201" w:rsidRPr="00614EA5" w:rsidRDefault="00F34201" w:rsidP="00614EA5">
      <w:pPr>
        <w:tabs>
          <w:tab w:val="left" w:pos="567"/>
        </w:tabs>
        <w:spacing w:line="360" w:lineRule="auto"/>
        <w:rPr>
          <w:rFonts w:ascii="Palatino Linotype" w:hAnsi="Palatino Linotype"/>
          <w:lang w:val="es-MX" w:eastAsia="en-US"/>
        </w:rPr>
      </w:pPr>
    </w:p>
    <w:p w14:paraId="749498DB" w14:textId="7BAE0B8F" w:rsidR="00F34201" w:rsidRPr="00614EA5" w:rsidRDefault="00F34201" w:rsidP="00614EA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14EA5">
        <w:rPr>
          <w:rFonts w:ascii="Palatino Linotype" w:eastAsia="Calibri" w:hAnsi="Palatino Linotype" w:cs="Arial"/>
          <w:color w:val="000000" w:themeColor="text1"/>
          <w:lang w:val="es-ES"/>
        </w:rPr>
        <w:t xml:space="preserve">El día </w:t>
      </w:r>
      <w:r w:rsidR="00E71359" w:rsidRPr="00614EA5">
        <w:rPr>
          <w:rFonts w:ascii="Palatino Linotype" w:eastAsia="Calibri" w:hAnsi="Palatino Linotype" w:cs="Arial"/>
          <w:color w:val="000000" w:themeColor="text1"/>
          <w:lang w:val="es-ES"/>
        </w:rPr>
        <w:t>doce</w:t>
      </w:r>
      <w:r w:rsidR="00027153" w:rsidRPr="00614EA5">
        <w:rPr>
          <w:rFonts w:ascii="Palatino Linotype" w:eastAsia="Calibri" w:hAnsi="Palatino Linotype" w:cs="Arial"/>
          <w:color w:val="000000" w:themeColor="text1"/>
          <w:lang w:val="es-ES"/>
        </w:rPr>
        <w:t xml:space="preserve"> </w:t>
      </w:r>
      <w:r w:rsidRPr="00614EA5">
        <w:rPr>
          <w:rFonts w:ascii="Palatino Linotype" w:eastAsia="Calibri" w:hAnsi="Palatino Linotype" w:cs="Arial"/>
          <w:color w:val="000000" w:themeColor="text1"/>
          <w:lang w:val="es-ES"/>
        </w:rPr>
        <w:t>(</w:t>
      </w:r>
      <w:r w:rsidR="00E71359" w:rsidRPr="00614EA5">
        <w:rPr>
          <w:rFonts w:ascii="Palatino Linotype" w:eastAsia="Calibri" w:hAnsi="Palatino Linotype" w:cs="Arial"/>
          <w:color w:val="000000" w:themeColor="text1"/>
          <w:lang w:val="es-ES"/>
        </w:rPr>
        <w:t>12</w:t>
      </w:r>
      <w:r w:rsidRPr="00614EA5">
        <w:rPr>
          <w:rFonts w:ascii="Palatino Linotype" w:eastAsia="Calibri" w:hAnsi="Palatino Linotype" w:cs="Arial"/>
          <w:color w:val="000000" w:themeColor="text1"/>
          <w:lang w:val="es-ES"/>
        </w:rPr>
        <w:t xml:space="preserve">) de </w:t>
      </w:r>
      <w:r w:rsidR="00E71359" w:rsidRPr="00614EA5">
        <w:rPr>
          <w:rFonts w:ascii="Palatino Linotype" w:eastAsia="Calibri" w:hAnsi="Palatino Linotype" w:cs="Arial"/>
          <w:color w:val="000000" w:themeColor="text1"/>
          <w:lang w:val="es-ES"/>
        </w:rPr>
        <w:t>junio</w:t>
      </w:r>
      <w:r w:rsidRPr="00614EA5">
        <w:rPr>
          <w:rFonts w:ascii="Palatino Linotype" w:eastAsia="Calibri" w:hAnsi="Palatino Linotype" w:cs="Arial"/>
          <w:color w:val="000000" w:themeColor="text1"/>
          <w:lang w:val="es-ES"/>
        </w:rPr>
        <w:t xml:space="preserve"> de </w:t>
      </w:r>
      <w:r w:rsidR="00E91B4E" w:rsidRPr="00614EA5">
        <w:rPr>
          <w:rFonts w:ascii="Palatino Linotype" w:eastAsia="Calibri" w:hAnsi="Palatino Linotype" w:cs="Arial"/>
          <w:color w:val="000000" w:themeColor="text1"/>
          <w:lang w:val="es-ES"/>
        </w:rPr>
        <w:t>dos mil diecinueve</w:t>
      </w:r>
      <w:r w:rsidRPr="00614EA5">
        <w:rPr>
          <w:rFonts w:ascii="Palatino Linotype" w:eastAsia="Calibri" w:hAnsi="Palatino Linotype" w:cs="Arial"/>
          <w:color w:val="000000" w:themeColor="text1"/>
          <w:lang w:val="es-ES"/>
        </w:rPr>
        <w:t>,</w:t>
      </w:r>
      <w:r w:rsidRPr="00614EA5">
        <w:rPr>
          <w:rFonts w:ascii="Palatino Linotype" w:eastAsia="Calibri" w:hAnsi="Palatino Linotype" w:cs="Times New Roman"/>
          <w:color w:val="000000" w:themeColor="text1"/>
          <w:lang w:val="es-ES"/>
        </w:rPr>
        <w:t xml:space="preserve"> </w:t>
      </w:r>
      <w:r w:rsidR="00F523D6" w:rsidRPr="00614EA5">
        <w:rPr>
          <w:rFonts w:ascii="Palatino Linotype" w:eastAsia="Calibri" w:hAnsi="Palatino Linotype" w:cs="Arial"/>
          <w:lang w:val="es-ES"/>
        </w:rPr>
        <w:t>se</w:t>
      </w:r>
      <w:r w:rsidR="002F768F" w:rsidRPr="00614EA5">
        <w:rPr>
          <w:rFonts w:ascii="Palatino Linotype" w:eastAsia="Calibri" w:hAnsi="Palatino Linotype" w:cs="Arial"/>
          <w:b/>
          <w:lang w:val="es-ES"/>
        </w:rPr>
        <w:t xml:space="preserve"> </w:t>
      </w:r>
      <w:r w:rsidRPr="00614EA5">
        <w:rPr>
          <w:rFonts w:ascii="Palatino Linotype" w:hAnsi="Palatino Linotype"/>
          <w:color w:val="000000" w:themeColor="text1"/>
        </w:rPr>
        <w:t>presentó</w:t>
      </w:r>
      <w:r w:rsidRPr="00614EA5">
        <w:rPr>
          <w:rFonts w:ascii="Palatino Linotype" w:hAnsi="Palatino Linotype"/>
          <w:b/>
          <w:color w:val="000000" w:themeColor="text1"/>
        </w:rPr>
        <w:t xml:space="preserve"> </w:t>
      </w:r>
      <w:r w:rsidRPr="00614EA5">
        <w:rPr>
          <w:rFonts w:ascii="Palatino Linotype" w:eastAsia="Calibri" w:hAnsi="Palatino Linotype" w:cs="Arial"/>
          <w:color w:val="000000" w:themeColor="text1"/>
        </w:rPr>
        <w:t xml:space="preserve">vía </w:t>
      </w:r>
      <w:r w:rsidRPr="00614EA5">
        <w:rPr>
          <w:rFonts w:ascii="Palatino Linotype" w:eastAsia="Calibri" w:hAnsi="Palatino Linotype" w:cs="Arial"/>
          <w:color w:val="000000" w:themeColor="text1"/>
          <w:lang w:val="es-ES"/>
        </w:rPr>
        <w:t xml:space="preserve">Sistema de Acceso a la Información Mexiquense </w:t>
      </w:r>
      <w:r w:rsidRPr="00614EA5">
        <w:rPr>
          <w:rFonts w:ascii="Palatino Linotype" w:eastAsia="Calibri" w:hAnsi="Palatino Linotype" w:cs="Arial"/>
          <w:b/>
          <w:color w:val="000000" w:themeColor="text1"/>
          <w:lang w:val="es-ES"/>
        </w:rPr>
        <w:t>(SAIMEX)</w:t>
      </w:r>
      <w:r w:rsidRPr="00614EA5">
        <w:rPr>
          <w:rFonts w:ascii="Palatino Linotype" w:eastAsia="Calibri" w:hAnsi="Palatino Linotype" w:cs="Arial"/>
          <w:color w:val="000000" w:themeColor="text1"/>
          <w:lang w:val="es-ES"/>
        </w:rPr>
        <w:t>, la solicitud de información p</w:t>
      </w:r>
      <w:r w:rsidR="00924CEA" w:rsidRPr="00614EA5">
        <w:rPr>
          <w:rFonts w:ascii="Palatino Linotype" w:eastAsia="Calibri" w:hAnsi="Palatino Linotype" w:cs="Arial"/>
          <w:color w:val="000000" w:themeColor="text1"/>
          <w:lang w:val="es-ES"/>
        </w:rPr>
        <w:t>ública registrada con el número</w:t>
      </w:r>
      <w:r w:rsidR="00305279" w:rsidRPr="00614EA5">
        <w:rPr>
          <w:rFonts w:ascii="Palatino Linotype" w:hAnsi="Palatino Linotype"/>
          <w:b/>
          <w:bCs/>
          <w:color w:val="000000" w:themeColor="text1"/>
        </w:rPr>
        <w:t xml:space="preserve"> </w:t>
      </w:r>
      <w:r w:rsidR="00E71359" w:rsidRPr="00614EA5">
        <w:rPr>
          <w:rFonts w:ascii="Palatino Linotype" w:eastAsia="Calibri" w:hAnsi="Palatino Linotype" w:cs="Arial"/>
          <w:b/>
          <w:color w:val="000000" w:themeColor="text1"/>
          <w:lang w:val="es-ES"/>
        </w:rPr>
        <w:t>00402/NAUCALPA/IP/2019</w:t>
      </w:r>
      <w:r w:rsidRPr="00614EA5">
        <w:rPr>
          <w:rFonts w:ascii="Palatino Linotype" w:hAnsi="Palatino Linotype"/>
          <w:b/>
          <w:bCs/>
          <w:color w:val="000000" w:themeColor="text1"/>
        </w:rPr>
        <w:t>,</w:t>
      </w:r>
      <w:r w:rsidRPr="00614EA5">
        <w:rPr>
          <w:rFonts w:ascii="Palatino Linotype" w:eastAsia="Calibri" w:hAnsi="Palatino Linotype" w:cs="Arial"/>
          <w:color w:val="000000" w:themeColor="text1"/>
          <w:lang w:val="es-ES"/>
        </w:rPr>
        <w:t xml:space="preserve"> mediante la cual </w:t>
      </w:r>
      <w:r w:rsidR="00097D8A" w:rsidRPr="00614EA5">
        <w:rPr>
          <w:rFonts w:ascii="Palatino Linotype" w:eastAsia="Calibri" w:hAnsi="Palatino Linotype" w:cs="Arial"/>
          <w:color w:val="000000" w:themeColor="text1"/>
          <w:lang w:val="es-ES"/>
        </w:rPr>
        <w:t xml:space="preserve">se </w:t>
      </w:r>
      <w:r w:rsidR="00924CEA" w:rsidRPr="00614EA5">
        <w:rPr>
          <w:rFonts w:ascii="Palatino Linotype" w:eastAsia="Calibri" w:hAnsi="Palatino Linotype" w:cs="Arial"/>
          <w:color w:val="000000" w:themeColor="text1"/>
          <w:lang w:val="es-ES"/>
        </w:rPr>
        <w:t>requirió</w:t>
      </w:r>
      <w:r w:rsidRPr="00614EA5">
        <w:rPr>
          <w:rFonts w:ascii="Palatino Linotype" w:eastAsia="Calibri" w:hAnsi="Palatino Linotype" w:cs="Arial"/>
          <w:color w:val="000000" w:themeColor="text1"/>
          <w:lang w:val="es-ES"/>
        </w:rPr>
        <w:t>:</w:t>
      </w:r>
    </w:p>
    <w:p w14:paraId="5BAFCAAF" w14:textId="77777777" w:rsidR="00582947" w:rsidRPr="00614EA5" w:rsidRDefault="00582947" w:rsidP="00614E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088D500B" w:rsidR="00800647" w:rsidRPr="00614EA5" w:rsidRDefault="00252C4D" w:rsidP="00614EA5">
      <w:pPr>
        <w:spacing w:line="360" w:lineRule="auto"/>
        <w:ind w:left="567" w:right="567"/>
        <w:jc w:val="both"/>
        <w:rPr>
          <w:rFonts w:ascii="Palatino Linotype" w:eastAsia="Times New Roman" w:hAnsi="Palatino Linotype" w:cs="Times New Roman"/>
          <w:i/>
          <w:lang w:val="es-MX" w:eastAsia="es-MX"/>
        </w:rPr>
      </w:pPr>
      <w:r w:rsidRPr="00614EA5">
        <w:rPr>
          <w:rFonts w:ascii="Palatino Linotype" w:hAnsi="Palatino Linotype"/>
          <w:i/>
          <w:color w:val="000000"/>
        </w:rPr>
        <w:t>“</w:t>
      </w:r>
      <w:r w:rsidR="00A67EFA" w:rsidRPr="00614EA5">
        <w:rPr>
          <w:rFonts w:ascii="Palatino Linotype" w:hAnsi="Palatino Linotype"/>
          <w:i/>
          <w:color w:val="000000"/>
        </w:rPr>
        <w:t>Deseo saber el procedimiento por el cual se realizan las modificaciones y los ajustes a las políticas de seguridad pública en Naucalpan de Juárez.</w:t>
      </w:r>
      <w:r w:rsidRPr="00614EA5">
        <w:rPr>
          <w:rFonts w:ascii="Palatino Linotype" w:hAnsi="Palatino Linotype"/>
          <w:i/>
          <w:color w:val="000000"/>
        </w:rPr>
        <w:t>”</w:t>
      </w:r>
      <w:r w:rsidR="00F34201" w:rsidRPr="00614EA5">
        <w:rPr>
          <w:rFonts w:ascii="Palatino Linotype" w:hAnsi="Palatino Linotype"/>
          <w:i/>
          <w:color w:val="000000"/>
        </w:rPr>
        <w:t xml:space="preserve"> (Sic)</w:t>
      </w:r>
    </w:p>
    <w:p w14:paraId="7410E090" w14:textId="77777777" w:rsidR="007E14CE" w:rsidRPr="00614EA5" w:rsidRDefault="007E14CE" w:rsidP="00614EA5">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53EAD726" w14:textId="77777777" w:rsidR="00916840" w:rsidRPr="00614EA5" w:rsidRDefault="00916840" w:rsidP="00614EA5">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614EA5">
        <w:rPr>
          <w:rFonts w:ascii="Palatino Linotype" w:hAnsi="Palatino Linotype" w:cs="Arial"/>
          <w:color w:val="000000" w:themeColor="text1"/>
        </w:rPr>
        <w:t xml:space="preserve">Se hace constar que </w:t>
      </w:r>
      <w:r w:rsidRPr="00614EA5">
        <w:rPr>
          <w:rFonts w:ascii="Palatino Linotype" w:eastAsia="Times New Roman" w:hAnsi="Palatino Linotype" w:cs="Arial"/>
          <w:color w:val="000000" w:themeColor="text1"/>
          <w:lang w:val="es-ES"/>
        </w:rPr>
        <w:t>se señaló como modalidad de entrega de la información</w:t>
      </w:r>
      <w:r w:rsidRPr="00614EA5">
        <w:rPr>
          <w:rFonts w:ascii="Palatino Linotype" w:eastAsia="Times New Roman" w:hAnsi="Palatino Linotype" w:cs="Arial"/>
          <w:b/>
          <w:color w:val="000000" w:themeColor="text1"/>
          <w:lang w:val="es-ES"/>
        </w:rPr>
        <w:t>:</w:t>
      </w:r>
      <w:r w:rsidRPr="00614EA5">
        <w:rPr>
          <w:rFonts w:ascii="Palatino Linotype" w:eastAsia="Times New Roman" w:hAnsi="Palatino Linotype" w:cs="Arial"/>
          <w:color w:val="000000" w:themeColor="text1"/>
          <w:lang w:val="es-ES"/>
        </w:rPr>
        <w:t xml:space="preserve"> a través </w:t>
      </w:r>
      <w:r w:rsidRPr="00614EA5">
        <w:rPr>
          <w:rFonts w:ascii="Palatino Linotype" w:hAnsi="Palatino Linotype"/>
          <w:color w:val="000000" w:themeColor="text1"/>
        </w:rPr>
        <w:t xml:space="preserve">del </w:t>
      </w:r>
      <w:r w:rsidRPr="00614EA5">
        <w:rPr>
          <w:rFonts w:ascii="Palatino Linotype" w:eastAsia="Calibri" w:hAnsi="Palatino Linotype" w:cs="Arial"/>
          <w:color w:val="000000" w:themeColor="text1"/>
          <w:lang w:val="es-ES"/>
        </w:rPr>
        <w:t xml:space="preserve">Sistema de Acceso a la Información Mexiquense </w:t>
      </w:r>
      <w:r w:rsidRPr="00614EA5">
        <w:rPr>
          <w:rFonts w:ascii="Palatino Linotype" w:eastAsia="Calibri" w:hAnsi="Palatino Linotype" w:cs="Arial"/>
          <w:b/>
          <w:color w:val="000000" w:themeColor="text1"/>
          <w:lang w:val="es-ES"/>
        </w:rPr>
        <w:t>(SAIMEX).</w:t>
      </w:r>
    </w:p>
    <w:p w14:paraId="277D6E54" w14:textId="77777777" w:rsidR="00027153" w:rsidRPr="00614EA5" w:rsidRDefault="00027153" w:rsidP="00614EA5">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0E4B8E03" w14:textId="40E50003" w:rsidR="00E71359" w:rsidRPr="00614EA5" w:rsidRDefault="00E71359" w:rsidP="00614EA5">
      <w:pPr>
        <w:pStyle w:val="Prrafodelista"/>
        <w:numPr>
          <w:ilvl w:val="0"/>
          <w:numId w:val="1"/>
        </w:numPr>
        <w:spacing w:line="360" w:lineRule="auto"/>
        <w:ind w:left="0" w:right="34" w:firstLine="0"/>
        <w:jc w:val="both"/>
        <w:rPr>
          <w:rFonts w:ascii="Palatino Linotype" w:hAnsi="Palatino Linotype"/>
          <w:lang w:val="es-MX"/>
        </w:rPr>
      </w:pPr>
      <w:r w:rsidRPr="00614EA5">
        <w:rPr>
          <w:rFonts w:ascii="Palatino Linotype" w:eastAsia="Calibri" w:hAnsi="Palatino Linotype" w:cs="Arial"/>
          <w:lang w:val="es-MX"/>
        </w:rPr>
        <w:t xml:space="preserve">En fecha </w:t>
      </w:r>
      <w:r w:rsidRPr="00614EA5">
        <w:rPr>
          <w:rFonts w:ascii="Palatino Linotype" w:eastAsia="Times New Roman" w:hAnsi="Palatino Linotype" w:cs="Arial"/>
          <w:lang w:val="es-MX"/>
        </w:rPr>
        <w:t xml:space="preserve">diecisiete (17) de junio de dos mil diecinueve el </w:t>
      </w:r>
      <w:r w:rsidRPr="00614EA5">
        <w:rPr>
          <w:rFonts w:ascii="Palatino Linotype" w:eastAsia="Times New Roman" w:hAnsi="Palatino Linotype" w:cs="Arial"/>
          <w:b/>
          <w:lang w:val="es-MX"/>
        </w:rPr>
        <w:t xml:space="preserve">SUJETO OBLIGADO </w:t>
      </w:r>
      <w:r w:rsidRPr="00614EA5">
        <w:rPr>
          <w:rFonts w:ascii="Palatino Linotype" w:eastAsia="Times New Roman" w:hAnsi="Palatino Linotype" w:cs="Arial"/>
          <w:lang w:val="es-MX"/>
        </w:rPr>
        <w:t>solicitó una aclaración de la solicitud de información</w:t>
      </w:r>
      <w:r w:rsidRPr="00614EA5">
        <w:rPr>
          <w:rFonts w:ascii="Palatino Linotype" w:eastAsia="Times New Roman" w:hAnsi="Palatino Linotype" w:cs="Arial"/>
          <w:b/>
          <w:lang w:val="es-ES"/>
        </w:rPr>
        <w:t xml:space="preserve"> </w:t>
      </w:r>
      <w:r w:rsidRPr="00614EA5">
        <w:rPr>
          <w:rFonts w:ascii="Palatino Linotype" w:eastAsia="Calibri" w:hAnsi="Palatino Linotype" w:cs="Arial"/>
          <w:b/>
          <w:color w:val="000000" w:themeColor="text1"/>
          <w:lang w:val="es-ES"/>
        </w:rPr>
        <w:t>00402/NAUCALPA/IP/2019</w:t>
      </w:r>
      <w:r w:rsidRPr="00614EA5">
        <w:rPr>
          <w:rFonts w:ascii="Palatino Linotype" w:hAnsi="Palatino Linotype"/>
          <w:b/>
          <w:bCs/>
          <w:color w:val="000000" w:themeColor="text1"/>
        </w:rPr>
        <w:t xml:space="preserve">, </w:t>
      </w:r>
      <w:r w:rsidRPr="00614EA5">
        <w:rPr>
          <w:rFonts w:ascii="Palatino Linotype" w:hAnsi="Palatino Linotype"/>
          <w:color w:val="000000" w:themeColor="text1"/>
          <w:lang w:val="es-MX"/>
        </w:rPr>
        <w:t>en los términos siguientes:</w:t>
      </w:r>
    </w:p>
    <w:p w14:paraId="0393B839" w14:textId="77777777" w:rsidR="00E71359" w:rsidRPr="00614EA5" w:rsidRDefault="00E71359" w:rsidP="00614EA5">
      <w:pPr>
        <w:pStyle w:val="Prrafodelista"/>
        <w:spacing w:line="360" w:lineRule="auto"/>
        <w:ind w:left="0" w:right="34"/>
        <w:jc w:val="both"/>
        <w:rPr>
          <w:rFonts w:ascii="Palatino Linotype" w:hAnsi="Palatino Linotype"/>
          <w:lang w:val="es-MX"/>
        </w:rPr>
      </w:pPr>
    </w:p>
    <w:p w14:paraId="550F1FD9" w14:textId="7B65ABDD" w:rsidR="00E71359" w:rsidRPr="00614EA5" w:rsidRDefault="00E71359" w:rsidP="00614EA5">
      <w:pPr>
        <w:pStyle w:val="Prrafodelista"/>
        <w:spacing w:line="360" w:lineRule="auto"/>
        <w:ind w:left="567" w:right="567"/>
        <w:jc w:val="both"/>
        <w:rPr>
          <w:rFonts w:ascii="Palatino Linotype" w:hAnsi="Palatino Linotype"/>
          <w:i/>
          <w:lang w:val="es-MX"/>
        </w:rPr>
      </w:pPr>
      <w:r w:rsidRPr="00614EA5">
        <w:rPr>
          <w:rFonts w:ascii="Palatino Linotype" w:hAnsi="Palatino Linotype"/>
          <w:i/>
          <w:color w:val="000000"/>
        </w:rPr>
        <w:t>“</w:t>
      </w:r>
      <w:r w:rsidRPr="00614EA5">
        <w:rPr>
          <w:rFonts w:ascii="Palatino Linotype" w:eastAsia="Times New Roman" w:hAnsi="Palatino Linotype" w:cs="Times New Roman"/>
          <w:i/>
          <w:lang w:val="es-MX" w:eastAsia="es-MX"/>
        </w:rPr>
        <w:t>Solicito realice la aclaración en cuanto a que se refiere a las modificaciones y ajuste a las políticas de seguridad pública, lo anterior con la finalidad de dar una pronta respuesta</w:t>
      </w:r>
      <w:r w:rsidRPr="00614EA5">
        <w:rPr>
          <w:rFonts w:ascii="Palatino Linotype" w:hAnsi="Palatino Linotype"/>
          <w:i/>
          <w:color w:val="000000"/>
        </w:rPr>
        <w:t>” (Sic)</w:t>
      </w:r>
    </w:p>
    <w:p w14:paraId="4045AA10" w14:textId="77777777" w:rsidR="00E71359" w:rsidRPr="00614EA5" w:rsidRDefault="00E71359" w:rsidP="00614EA5">
      <w:pPr>
        <w:spacing w:line="360" w:lineRule="auto"/>
        <w:ind w:right="34"/>
        <w:jc w:val="both"/>
        <w:rPr>
          <w:rFonts w:ascii="Palatino Linotype" w:hAnsi="Palatino Linotype"/>
          <w:lang w:val="es-MX"/>
        </w:rPr>
      </w:pPr>
    </w:p>
    <w:p w14:paraId="4B9A06AC" w14:textId="26F34B22" w:rsidR="00E71359" w:rsidRPr="00614EA5" w:rsidRDefault="00E71359" w:rsidP="00614EA5">
      <w:pPr>
        <w:pStyle w:val="Prrafodelista"/>
        <w:numPr>
          <w:ilvl w:val="0"/>
          <w:numId w:val="1"/>
        </w:numPr>
        <w:tabs>
          <w:tab w:val="left" w:pos="567"/>
        </w:tabs>
        <w:spacing w:line="360" w:lineRule="auto"/>
        <w:ind w:left="0" w:firstLine="0"/>
        <w:jc w:val="both"/>
        <w:rPr>
          <w:rFonts w:ascii="Palatino Linotype" w:hAnsi="Palatino Linotype"/>
          <w:color w:val="000000"/>
          <w:lang w:val="es-MX"/>
        </w:rPr>
      </w:pPr>
      <w:r w:rsidRPr="00614EA5">
        <w:rPr>
          <w:rFonts w:ascii="Palatino Linotype" w:eastAsia="Times New Roman" w:hAnsi="Palatino Linotype" w:cs="Arial"/>
          <w:lang w:val="es-MX"/>
        </w:rPr>
        <w:t xml:space="preserve">El día diecisiete (17) de junio de dos mil diecinueve </w:t>
      </w:r>
      <w:r w:rsidRPr="00614EA5">
        <w:rPr>
          <w:rFonts w:ascii="Palatino Linotype" w:hAnsi="Palatino Linotype" w:cs="Arial"/>
          <w:color w:val="000000" w:themeColor="text1"/>
        </w:rPr>
        <w:t>se</w:t>
      </w:r>
      <w:r w:rsidRPr="00614EA5">
        <w:rPr>
          <w:rFonts w:ascii="Palatino Linotype" w:eastAsia="Times New Roman" w:hAnsi="Palatino Linotype" w:cs="Arial"/>
          <w:lang w:val="es-MX"/>
        </w:rPr>
        <w:t xml:space="preserve"> desahogó la aclaración correspondiente ante el </w:t>
      </w:r>
      <w:r w:rsidRPr="00614EA5">
        <w:rPr>
          <w:rFonts w:ascii="Palatino Linotype" w:eastAsia="Times New Roman" w:hAnsi="Palatino Linotype" w:cs="Arial"/>
          <w:b/>
          <w:lang w:val="es-MX"/>
        </w:rPr>
        <w:t>SUJETO OBLIGADO</w:t>
      </w:r>
      <w:r w:rsidRPr="00614EA5">
        <w:rPr>
          <w:rFonts w:ascii="Palatino Linotype" w:eastAsia="Times New Roman" w:hAnsi="Palatino Linotype" w:cs="Arial"/>
          <w:lang w:val="es-MX"/>
        </w:rPr>
        <w:t xml:space="preserve"> refiriendo lo siguiente:</w:t>
      </w:r>
    </w:p>
    <w:p w14:paraId="6EFECCAC" w14:textId="77777777" w:rsidR="00E71359" w:rsidRPr="00614EA5" w:rsidRDefault="00E71359" w:rsidP="00614EA5">
      <w:pPr>
        <w:pStyle w:val="Prrafodelista"/>
        <w:tabs>
          <w:tab w:val="left" w:pos="567"/>
        </w:tabs>
        <w:spacing w:line="360" w:lineRule="auto"/>
        <w:ind w:left="0"/>
        <w:jc w:val="both"/>
        <w:rPr>
          <w:rFonts w:ascii="Palatino Linotype" w:hAnsi="Palatino Linotype"/>
          <w:color w:val="000000"/>
          <w:lang w:val="es-MX"/>
        </w:rPr>
      </w:pPr>
    </w:p>
    <w:p w14:paraId="3FFEDAAB" w14:textId="64EC5950" w:rsidR="00E71359" w:rsidRPr="00614EA5" w:rsidRDefault="00E71359" w:rsidP="00614EA5">
      <w:pPr>
        <w:spacing w:line="360" w:lineRule="auto"/>
        <w:ind w:left="567" w:right="567"/>
        <w:jc w:val="both"/>
        <w:rPr>
          <w:rFonts w:ascii="Palatino Linotype" w:hAnsi="Palatino Linotype"/>
          <w:i/>
          <w:color w:val="000000"/>
        </w:rPr>
      </w:pPr>
      <w:r w:rsidRPr="00614EA5">
        <w:rPr>
          <w:rFonts w:ascii="Palatino Linotype" w:hAnsi="Palatino Linotype"/>
          <w:i/>
          <w:color w:val="000000"/>
        </w:rPr>
        <w:t>“Presumiblemente, uno de los objetivos de la realización de la evaluación de los programas y las políticas públicas es, con base a los resultados de la misma, conservar, eliminar o realizar los ajustes necesarios cuando se detectan deficiencias en su implementación. Lo anterior con la finalidad de subsanar las probables debilidades que pudieran presentarse en ellos, con base en esto, estoy solicitando información sobre las acciones que se han realizado basadas en la información obtenida en las evaluaciones realizadas por el PAE de las políticas y programas públicos en materia de seguridad pública implementados en Naucalpan.” (Sic)</w:t>
      </w:r>
    </w:p>
    <w:p w14:paraId="2F17B973" w14:textId="77777777" w:rsidR="00E71359" w:rsidRPr="00614EA5" w:rsidRDefault="00E71359" w:rsidP="00614EA5">
      <w:pPr>
        <w:pStyle w:val="Prrafodelista"/>
        <w:tabs>
          <w:tab w:val="left" w:pos="567"/>
        </w:tabs>
        <w:spacing w:line="360" w:lineRule="auto"/>
        <w:ind w:left="0"/>
        <w:jc w:val="both"/>
        <w:rPr>
          <w:rFonts w:ascii="Palatino Linotype" w:hAnsi="Palatino Linotype"/>
          <w:color w:val="000000"/>
          <w:lang w:val="es-MX"/>
        </w:rPr>
      </w:pPr>
    </w:p>
    <w:p w14:paraId="6D6BA357" w14:textId="1F71FEE9" w:rsidR="00E71359" w:rsidRPr="00614EA5" w:rsidRDefault="00E71359" w:rsidP="00614EA5">
      <w:pPr>
        <w:pStyle w:val="Prrafodelista"/>
        <w:numPr>
          <w:ilvl w:val="0"/>
          <w:numId w:val="1"/>
        </w:numPr>
        <w:tabs>
          <w:tab w:val="left" w:pos="567"/>
        </w:tabs>
        <w:spacing w:line="360" w:lineRule="auto"/>
        <w:ind w:left="0" w:firstLine="0"/>
        <w:jc w:val="both"/>
        <w:rPr>
          <w:rFonts w:ascii="Palatino Linotype" w:eastAsia="Times New Roman" w:hAnsi="Palatino Linotype" w:cs="Arial"/>
          <w:b/>
          <w:lang w:val="es-ES"/>
        </w:rPr>
      </w:pPr>
      <w:r w:rsidRPr="00614EA5">
        <w:rPr>
          <w:rFonts w:ascii="Palatino Linotype" w:eastAsia="Calibri" w:hAnsi="Palatino Linotype" w:cs="Arial"/>
          <w:lang w:val="es-AR"/>
        </w:rPr>
        <w:t>El día cuatro (04</w:t>
      </w:r>
      <w:r w:rsidRPr="00614EA5">
        <w:rPr>
          <w:rFonts w:ascii="Palatino Linotype" w:hAnsi="Palatino Linotype"/>
          <w:i/>
        </w:rPr>
        <w:t xml:space="preserve">) </w:t>
      </w:r>
      <w:r w:rsidRPr="00614EA5">
        <w:rPr>
          <w:rFonts w:ascii="Palatino Linotype" w:hAnsi="Palatino Linotype"/>
        </w:rPr>
        <w:t>de julio de dos mil diecinueve</w:t>
      </w:r>
      <w:r w:rsidRPr="00614EA5">
        <w:rPr>
          <w:rFonts w:ascii="Palatino Linotype" w:eastAsia="Times New Roman" w:hAnsi="Palatino Linotype" w:cs="Arial"/>
          <w:lang w:val="es-ES"/>
        </w:rPr>
        <w:t xml:space="preserve">, el </w:t>
      </w:r>
      <w:r w:rsidRPr="00614EA5">
        <w:rPr>
          <w:rFonts w:ascii="Palatino Linotype" w:eastAsia="Times New Roman" w:hAnsi="Palatino Linotype" w:cs="Arial"/>
          <w:b/>
          <w:lang w:val="es-ES"/>
        </w:rPr>
        <w:t xml:space="preserve">SUJETO OBLIGADO </w:t>
      </w:r>
      <w:r w:rsidRPr="00614EA5">
        <w:rPr>
          <w:rFonts w:ascii="Palatino Linotype" w:eastAsia="Times New Roman" w:hAnsi="Palatino Linotype" w:cs="Arial"/>
          <w:lang w:val="es-ES"/>
        </w:rPr>
        <w:t>respondió a la solicitud de información en los siguientes términos:</w:t>
      </w:r>
    </w:p>
    <w:p w14:paraId="6865396E" w14:textId="77777777" w:rsidR="004C4AA3" w:rsidRPr="00614EA5" w:rsidRDefault="004C4AA3" w:rsidP="00614EA5">
      <w:pPr>
        <w:pStyle w:val="Prrafodelista"/>
        <w:tabs>
          <w:tab w:val="left" w:pos="567"/>
        </w:tabs>
        <w:spacing w:line="360" w:lineRule="auto"/>
        <w:ind w:left="0"/>
        <w:jc w:val="both"/>
        <w:rPr>
          <w:rFonts w:ascii="Palatino Linotype" w:eastAsia="Times New Roman" w:hAnsi="Palatino Linotype" w:cs="Arial"/>
          <w:b/>
          <w:lang w:val="es-ES"/>
        </w:rPr>
      </w:pPr>
    </w:p>
    <w:p w14:paraId="4BAF1AF4" w14:textId="0E592D32" w:rsidR="00E71359" w:rsidRPr="00614EA5" w:rsidRDefault="00E71359" w:rsidP="00614EA5">
      <w:pPr>
        <w:pStyle w:val="Prrafodelista"/>
        <w:tabs>
          <w:tab w:val="left" w:pos="426"/>
        </w:tabs>
        <w:spacing w:line="360" w:lineRule="auto"/>
        <w:ind w:left="567" w:right="567"/>
        <w:jc w:val="both"/>
        <w:rPr>
          <w:rFonts w:ascii="Palatino Linotype" w:hAnsi="Palatino Linotype"/>
          <w:i/>
          <w:color w:val="000000"/>
        </w:rPr>
      </w:pPr>
      <w:r w:rsidRPr="00614EA5">
        <w:rPr>
          <w:rFonts w:ascii="Palatino Linotype" w:hAnsi="Palatino Linotype"/>
          <w:i/>
          <w:color w:val="000000"/>
        </w:rPr>
        <w:t>“</w:t>
      </w:r>
      <w:r w:rsidRPr="00614EA5">
        <w:rPr>
          <w:rFonts w:ascii="Palatino Linotype" w:eastAsia="Times New Roman" w:hAnsi="Palatino Linotype" w:cs="Times New Roman"/>
          <w:i/>
          <w:lang w:val="es-MX" w:eastAsia="es-MX"/>
        </w:rPr>
        <w:t>Se cita textualmente la respuesta otorgada por el Servidor Público Habilitado responsable de dar atención a su solicitud de información. En respuesta a la solicitud recibida, nos permitimos hacer de su conocimiento que según lo estipulado por el artículo 75 de la Ley de Transparencia y Acceso a la Información Pública del Estado de México y Municipios, le contestamos que: Con fundamento en los artículos 6 de la Constitución Política de los Estados Unidos Mexicanos; 5 de la Constitución Política del Estado Libre y Soberano de México; 7, 11 y demás relativos aplicables de la Ley de Transparencia y Acceso a la Información Pública del Estado de México y Municipios, Título Décimo Tercero, Capítulo Primero de la Ley de Transparencia y Acceso a la Información Pública, y artículo 147 del Bando Municipal vigente de Naucalpan de Juárez, Estado de México; en atención a su solicitud de información número 00402/NAUCALPA/IP/2019, que a letra versa: "...Deseo saber el procedimiento por el cual se realizan las modificaciones y los ajustes a las políticas de seguridad pública en Naucalpan de Juárez...” (</w:t>
      </w:r>
      <w:proofErr w:type="gramStart"/>
      <w:r w:rsidRPr="00614EA5">
        <w:rPr>
          <w:rFonts w:ascii="Palatino Linotype" w:eastAsia="Times New Roman" w:hAnsi="Palatino Linotype" w:cs="Times New Roman"/>
          <w:i/>
          <w:lang w:val="es-MX" w:eastAsia="es-MX"/>
        </w:rPr>
        <w:t>sic</w:t>
      </w:r>
      <w:proofErr w:type="gramEnd"/>
      <w:r w:rsidRPr="00614EA5">
        <w:rPr>
          <w:rFonts w:ascii="Palatino Linotype" w:eastAsia="Times New Roman" w:hAnsi="Palatino Linotype" w:cs="Times New Roman"/>
          <w:i/>
          <w:lang w:val="es-MX" w:eastAsia="es-MX"/>
        </w:rPr>
        <w:t>). Sobre el particular, la Unidad de Enlace de Transparencia dependiente de la Subdirección Jurídica de la Dirección General de Seguridad Ciudadana y Tránsito Municipal en Naucalpan de Juárez, Estado de México, en el marco de sus atribuciones realizó una búsqueda exhaustiva , encontrando al respecto información sobre la solicitud en comento incluida en el Plan de Desarrollo Municipal, por lo cual se le proporciona el enlace al Plan de Desarrollo Municipal 2019-2021 del Ayuntamiento de Naucalpan de Juárez: https://naucalpan.gob.mx/wp-content/uploads/2019/05/PDM_2019-20211.pdf en donde más específicamente a partir de la página 255 encontrará el “Pilar 4 Seguridad: Municipio con Seguridad y Justicia”, el cual expone todas las bases, políticas y directrices aplicadas a la Seguridad Pública Municipal</w:t>
      </w:r>
      <w:r w:rsidRPr="00614EA5">
        <w:rPr>
          <w:rFonts w:ascii="Palatino Linotype" w:hAnsi="Palatino Linotype"/>
          <w:i/>
          <w:color w:val="000000"/>
        </w:rPr>
        <w:t>”(Sic)</w:t>
      </w:r>
    </w:p>
    <w:p w14:paraId="66167F6F" w14:textId="77777777" w:rsidR="004C4AA3" w:rsidRPr="00614EA5" w:rsidRDefault="004C4AA3" w:rsidP="00614EA5">
      <w:pPr>
        <w:pStyle w:val="Prrafodelista"/>
        <w:tabs>
          <w:tab w:val="left" w:pos="426"/>
          <w:tab w:val="left" w:pos="567"/>
        </w:tabs>
        <w:spacing w:line="360" w:lineRule="auto"/>
        <w:ind w:left="0"/>
        <w:jc w:val="both"/>
        <w:rPr>
          <w:rFonts w:ascii="Palatino Linotype" w:hAnsi="Palatino Linotype" w:cs="Arial"/>
          <w:color w:val="000000" w:themeColor="text1"/>
        </w:rPr>
      </w:pPr>
    </w:p>
    <w:p w14:paraId="507E86AF" w14:textId="08C2539C" w:rsidR="00F34201" w:rsidRPr="00614EA5" w:rsidRDefault="00F34201" w:rsidP="00614EA5">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614EA5">
        <w:rPr>
          <w:rFonts w:ascii="Palatino Linotype" w:eastAsia="Times New Roman" w:hAnsi="Palatino Linotype" w:cs="Arial"/>
          <w:lang w:val="es-ES"/>
        </w:rPr>
        <w:t xml:space="preserve">El día </w:t>
      </w:r>
      <w:r w:rsidR="004C4AA3" w:rsidRPr="00614EA5">
        <w:rPr>
          <w:rFonts w:ascii="Palatino Linotype" w:eastAsia="Calibri" w:hAnsi="Palatino Linotype" w:cs="Arial"/>
          <w:lang w:val="es-AR"/>
        </w:rPr>
        <w:t>cuatro (04</w:t>
      </w:r>
      <w:r w:rsidR="004C4AA3" w:rsidRPr="00614EA5">
        <w:rPr>
          <w:rFonts w:ascii="Palatino Linotype" w:hAnsi="Palatino Linotype"/>
          <w:i/>
        </w:rPr>
        <w:t xml:space="preserve">) </w:t>
      </w:r>
      <w:r w:rsidR="004C4AA3" w:rsidRPr="00614EA5">
        <w:rPr>
          <w:rFonts w:ascii="Palatino Linotype" w:hAnsi="Palatino Linotype"/>
        </w:rPr>
        <w:t>de julio de dos mil diecinueve</w:t>
      </w:r>
      <w:r w:rsidRPr="00614EA5">
        <w:rPr>
          <w:rFonts w:ascii="Palatino Linotype" w:eastAsia="Times New Roman" w:hAnsi="Palatino Linotype" w:cs="Arial"/>
          <w:lang w:val="es-ES"/>
        </w:rPr>
        <w:t xml:space="preserve">, en tiempo y forma </w:t>
      </w:r>
      <w:r w:rsidR="00797148" w:rsidRPr="00614EA5">
        <w:rPr>
          <w:rFonts w:ascii="Palatino Linotype" w:hAnsi="Palatino Linotype"/>
          <w:color w:val="000000"/>
        </w:rPr>
        <w:t>se</w:t>
      </w:r>
      <w:r w:rsidR="00C15336" w:rsidRPr="00614EA5">
        <w:rPr>
          <w:rFonts w:ascii="Palatino Linotype" w:hAnsi="Palatino Linotype"/>
          <w:color w:val="000000"/>
        </w:rPr>
        <w:t xml:space="preserve"> </w:t>
      </w:r>
      <w:r w:rsidRPr="00614EA5">
        <w:rPr>
          <w:rFonts w:ascii="Palatino Linotype" w:eastAsia="Times New Roman" w:hAnsi="Palatino Linotype" w:cs="Arial"/>
          <w:lang w:val="es-ES"/>
        </w:rPr>
        <w:t xml:space="preserve">interpuso el recurso de revisión, en contra de la respuesta </w:t>
      </w:r>
      <w:r w:rsidR="00826130" w:rsidRPr="00614EA5">
        <w:rPr>
          <w:rFonts w:ascii="Palatino Linotype" w:eastAsia="Times New Roman" w:hAnsi="Palatino Linotype" w:cs="Arial"/>
          <w:lang w:val="es-ES"/>
        </w:rPr>
        <w:t xml:space="preserve">emitida por el </w:t>
      </w:r>
      <w:r w:rsidR="00826130" w:rsidRPr="00614EA5">
        <w:rPr>
          <w:rFonts w:ascii="Palatino Linotype" w:eastAsia="Times New Roman" w:hAnsi="Palatino Linotype" w:cs="Arial"/>
          <w:b/>
          <w:lang w:val="es-ES"/>
        </w:rPr>
        <w:t>SUJETO OBLIGADO</w:t>
      </w:r>
      <w:r w:rsidRPr="00614EA5">
        <w:rPr>
          <w:rFonts w:ascii="Palatino Linotype" w:eastAsia="Times New Roman" w:hAnsi="Palatino Linotype" w:cs="Arial"/>
          <w:lang w:val="es-ES"/>
        </w:rPr>
        <w:t>, señalando como:</w:t>
      </w:r>
    </w:p>
    <w:p w14:paraId="41089618" w14:textId="77777777" w:rsidR="00083FD7" w:rsidRPr="00614EA5" w:rsidRDefault="00083FD7" w:rsidP="00614EA5">
      <w:pPr>
        <w:pStyle w:val="Prrafodelista"/>
        <w:tabs>
          <w:tab w:val="left" w:pos="426"/>
          <w:tab w:val="left" w:pos="567"/>
        </w:tabs>
        <w:spacing w:line="360" w:lineRule="auto"/>
        <w:ind w:left="0"/>
        <w:jc w:val="both"/>
        <w:rPr>
          <w:rFonts w:ascii="Palatino Linotype" w:hAnsi="Palatino Linotype" w:cs="Arial"/>
          <w:color w:val="000000" w:themeColor="text1"/>
        </w:rPr>
      </w:pPr>
    </w:p>
    <w:p w14:paraId="59970600" w14:textId="526594A3" w:rsidR="00F34201" w:rsidRPr="00614EA5" w:rsidRDefault="006711DB" w:rsidP="00614EA5">
      <w:pPr>
        <w:spacing w:line="360" w:lineRule="auto"/>
        <w:ind w:left="567" w:right="567"/>
        <w:jc w:val="both"/>
        <w:rPr>
          <w:rFonts w:ascii="Palatino Linotype" w:hAnsi="Palatino Linotype"/>
          <w:i/>
          <w:color w:val="000000"/>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19214462"/>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614EA5">
        <w:rPr>
          <w:rStyle w:val="Ttulo2Car"/>
          <w:color w:val="auto"/>
          <w:szCs w:val="24"/>
          <w:lang w:val="es-ES"/>
        </w:rPr>
        <w:t xml:space="preserve">a) </w:t>
      </w:r>
      <w:r w:rsidR="00F34201" w:rsidRPr="00614EA5">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614EA5">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614EA5">
        <w:rPr>
          <w:rFonts w:ascii="Palatino Linotype" w:hAnsi="Palatino Linotype"/>
          <w:i/>
        </w:rPr>
        <w:t>“</w:t>
      </w:r>
      <w:r w:rsidR="004C4AA3" w:rsidRPr="00614EA5">
        <w:rPr>
          <w:rFonts w:ascii="Palatino Linotype" w:hAnsi="Palatino Linotype"/>
          <w:i/>
          <w:color w:val="000000"/>
        </w:rPr>
        <w:t xml:space="preserve">No se entregó la información solicitada </w:t>
      </w:r>
      <w:r w:rsidR="00451EB6" w:rsidRPr="00614EA5">
        <w:rPr>
          <w:rFonts w:ascii="Palatino Linotype" w:hAnsi="Palatino Linotype"/>
          <w:i/>
          <w:color w:val="000000"/>
        </w:rPr>
        <w:t xml:space="preserve">" </w:t>
      </w:r>
      <w:r w:rsidR="00AC6585" w:rsidRPr="00614EA5">
        <w:rPr>
          <w:rFonts w:ascii="Palatino Linotype" w:hAnsi="Palatino Linotype"/>
          <w:i/>
          <w:color w:val="000000"/>
        </w:rPr>
        <w:t>(Sic)</w:t>
      </w:r>
    </w:p>
    <w:p w14:paraId="49011773" w14:textId="77777777" w:rsidR="009F65DD" w:rsidRPr="00614EA5" w:rsidRDefault="009F65DD" w:rsidP="00614EA5">
      <w:pPr>
        <w:spacing w:line="360" w:lineRule="auto"/>
        <w:ind w:right="567"/>
        <w:jc w:val="both"/>
        <w:rPr>
          <w:rStyle w:val="Ttulo2Car"/>
          <w:b w:val="0"/>
          <w:color w:val="auto"/>
          <w:szCs w:val="24"/>
          <w:lang w:val="es-ES"/>
        </w:rPr>
      </w:pPr>
    </w:p>
    <w:p w14:paraId="5DF021EB" w14:textId="64D3E4A3" w:rsidR="00B33884" w:rsidRPr="00614EA5" w:rsidRDefault="006711DB" w:rsidP="00614EA5">
      <w:pPr>
        <w:spacing w:line="360" w:lineRule="auto"/>
        <w:ind w:left="567" w:right="567"/>
        <w:jc w:val="both"/>
        <w:rPr>
          <w:rFonts w:ascii="Palatino Linotype" w:hAnsi="Palatino Linotype"/>
          <w:i/>
          <w:color w:val="000000"/>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9214463"/>
      <w:r w:rsidRPr="00614EA5">
        <w:rPr>
          <w:rStyle w:val="Ttulo2Car"/>
          <w:color w:val="auto"/>
          <w:szCs w:val="24"/>
          <w:lang w:val="es-ES"/>
        </w:rPr>
        <w:t xml:space="preserve">b) </w:t>
      </w:r>
      <w:r w:rsidR="00F34201" w:rsidRPr="00614EA5">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614EA5">
        <w:rPr>
          <w:rFonts w:ascii="Palatino Linotype" w:hAnsi="Palatino Linotype"/>
        </w:rPr>
        <w:t xml:space="preserve"> </w:t>
      </w:r>
      <w:r w:rsidR="00F34201" w:rsidRPr="00614EA5">
        <w:rPr>
          <w:rFonts w:ascii="Palatino Linotype" w:hAnsi="Palatino Linotype"/>
          <w:i/>
        </w:rPr>
        <w:t>“</w:t>
      </w:r>
      <w:r w:rsidR="004C4AA3" w:rsidRPr="00614EA5">
        <w:rPr>
          <w:rFonts w:ascii="Palatino Linotype" w:eastAsia="Times New Roman" w:hAnsi="Palatino Linotype" w:cs="Times New Roman"/>
          <w:i/>
          <w:lang w:val="es-MX" w:eastAsia="es-MX"/>
        </w:rPr>
        <w:t xml:space="preserve">El sujeto obligado no en </w:t>
      </w:r>
      <w:proofErr w:type="spellStart"/>
      <w:r w:rsidR="004C4AA3" w:rsidRPr="00614EA5">
        <w:rPr>
          <w:rFonts w:ascii="Palatino Linotype" w:eastAsia="Times New Roman" w:hAnsi="Palatino Linotype" w:cs="Times New Roman"/>
          <w:i/>
          <w:lang w:val="es-MX" w:eastAsia="es-MX"/>
        </w:rPr>
        <w:t>tregó</w:t>
      </w:r>
      <w:proofErr w:type="spellEnd"/>
      <w:r w:rsidR="004C4AA3" w:rsidRPr="00614EA5">
        <w:rPr>
          <w:rFonts w:ascii="Palatino Linotype" w:eastAsia="Times New Roman" w:hAnsi="Palatino Linotype" w:cs="Times New Roman"/>
          <w:i/>
          <w:lang w:val="es-MX" w:eastAsia="es-MX"/>
        </w:rPr>
        <w:t xml:space="preserve"> la información solicitada, en vez de realizar la búsqueda solicitada me remitió al plan de desarrollo municipal (esto después de dos aclaraciones sin sentido), y en el plan de desarrollo municipal de </w:t>
      </w:r>
      <w:proofErr w:type="spellStart"/>
      <w:r w:rsidR="004C4AA3" w:rsidRPr="00614EA5">
        <w:rPr>
          <w:rFonts w:ascii="Palatino Linotype" w:eastAsia="Times New Roman" w:hAnsi="Palatino Linotype" w:cs="Times New Roman"/>
          <w:i/>
          <w:lang w:val="es-MX" w:eastAsia="es-MX"/>
        </w:rPr>
        <w:t>naucalpan</w:t>
      </w:r>
      <w:proofErr w:type="spellEnd"/>
      <w:r w:rsidR="004C4AA3" w:rsidRPr="00614EA5">
        <w:rPr>
          <w:rFonts w:ascii="Palatino Linotype" w:eastAsia="Times New Roman" w:hAnsi="Palatino Linotype" w:cs="Times New Roman"/>
          <w:i/>
          <w:lang w:val="es-MX" w:eastAsia="es-MX"/>
        </w:rPr>
        <w:t xml:space="preserve"> no existe la información que requiero.</w:t>
      </w:r>
      <w:r w:rsidR="00F34201" w:rsidRPr="00614EA5">
        <w:rPr>
          <w:rFonts w:ascii="Palatino Linotype" w:hAnsi="Palatino Linotype"/>
          <w:i/>
          <w:color w:val="000000"/>
        </w:rPr>
        <w:t>” (Sic)</w:t>
      </w:r>
    </w:p>
    <w:p w14:paraId="537FC886" w14:textId="65DCBE7C" w:rsidR="004C4AA3" w:rsidRPr="00614EA5" w:rsidRDefault="004C4AA3" w:rsidP="00614EA5">
      <w:pPr>
        <w:spacing w:line="360" w:lineRule="auto"/>
        <w:jc w:val="both"/>
        <w:rPr>
          <w:rFonts w:ascii="Palatino Linotype" w:eastAsia="Times New Roman" w:hAnsi="Palatino Linotype" w:cs="Times New Roman"/>
          <w:i/>
          <w:lang w:val="es-MX" w:eastAsia="es-MX"/>
        </w:rPr>
      </w:pPr>
    </w:p>
    <w:p w14:paraId="6EAD69D3" w14:textId="0EC2B52E" w:rsidR="00F34201" w:rsidRPr="00614EA5" w:rsidRDefault="00F34201" w:rsidP="00614EA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14EA5">
        <w:rPr>
          <w:rFonts w:ascii="Palatino Linotype" w:eastAsia="Times New Roman" w:hAnsi="Palatino Linotype" w:cs="Arial"/>
          <w:lang w:val="es-ES"/>
        </w:rPr>
        <w:t xml:space="preserve">Se registró el recurso de revisión bajo el número de expediente </w:t>
      </w:r>
      <w:r w:rsidRPr="00614EA5">
        <w:rPr>
          <w:rFonts w:ascii="Palatino Linotype" w:hAnsi="Palatino Linotype" w:cs="Arial"/>
          <w:bCs/>
        </w:rPr>
        <w:t xml:space="preserve">al rubro indicado, así mismo con fundamento en lo dispuesto por el </w:t>
      </w:r>
      <w:r w:rsidRPr="00614EA5">
        <w:rPr>
          <w:rFonts w:ascii="Palatino Linotype" w:eastAsia="Calibri" w:hAnsi="Palatino Linotype" w:cs="Arial"/>
          <w:lang w:val="es-ES"/>
        </w:rPr>
        <w:t xml:space="preserve">artículo 185 fracción I de la </w:t>
      </w:r>
      <w:r w:rsidRPr="00614EA5">
        <w:rPr>
          <w:rFonts w:ascii="Palatino Linotype" w:eastAsia="Calibri" w:hAnsi="Palatino Linotype" w:cs="Arial"/>
          <w:b/>
          <w:lang w:val="es-ES"/>
        </w:rPr>
        <w:t xml:space="preserve">Ley de Transparencia y Acceso a la Información Pública del Estado de México y Municipios </w:t>
      </w:r>
      <w:r w:rsidRPr="00614EA5">
        <w:rPr>
          <w:rFonts w:ascii="Palatino Linotype" w:eastAsia="Times New Roman" w:hAnsi="Palatino Linotype" w:cs="Arial"/>
          <w:lang w:val="es-ES"/>
        </w:rPr>
        <w:t xml:space="preserve">se turnó al </w:t>
      </w:r>
      <w:r w:rsidRPr="00614EA5">
        <w:rPr>
          <w:rFonts w:ascii="Palatino Linotype" w:eastAsia="Times New Roman" w:hAnsi="Palatino Linotype" w:cs="Arial"/>
          <w:b/>
          <w:lang w:val="es-ES"/>
        </w:rPr>
        <w:t xml:space="preserve">Comisionado José Guadalupe Luna Hernández, </w:t>
      </w:r>
      <w:r w:rsidRPr="00614EA5">
        <w:rPr>
          <w:rFonts w:ascii="Palatino Linotype" w:eastAsia="Times New Roman" w:hAnsi="Palatino Linotype" w:cs="Arial"/>
          <w:lang w:val="es-ES"/>
        </w:rPr>
        <w:t xml:space="preserve">con el objeto de </w:t>
      </w:r>
      <w:r w:rsidRPr="00614EA5">
        <w:rPr>
          <w:rFonts w:ascii="Palatino Linotype" w:eastAsia="Times New Roman" w:hAnsi="Palatino Linotype" w:cs="Arial"/>
          <w:lang w:val="es-MX"/>
        </w:rPr>
        <w:t>su análisis.</w:t>
      </w:r>
    </w:p>
    <w:p w14:paraId="17513FB7" w14:textId="77777777" w:rsidR="003B7B65" w:rsidRPr="00614EA5" w:rsidRDefault="003B7B65" w:rsidP="00614EA5">
      <w:pPr>
        <w:pStyle w:val="Prrafodelista"/>
        <w:tabs>
          <w:tab w:val="left" w:pos="426"/>
          <w:tab w:val="left" w:pos="567"/>
        </w:tabs>
        <w:spacing w:line="360" w:lineRule="auto"/>
        <w:ind w:left="0"/>
        <w:jc w:val="both"/>
        <w:rPr>
          <w:rFonts w:ascii="Palatino Linotype" w:hAnsi="Palatino Linotype"/>
          <w:color w:val="000000"/>
        </w:rPr>
      </w:pPr>
    </w:p>
    <w:p w14:paraId="27645CCA" w14:textId="067DBC9B" w:rsidR="003B187B" w:rsidRPr="00614EA5" w:rsidRDefault="00F34201" w:rsidP="00614EA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614EA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C4AA3" w:rsidRPr="00614EA5">
        <w:rPr>
          <w:rFonts w:ascii="Palatino Linotype" w:eastAsia="Calibri" w:hAnsi="Palatino Linotype" w:cs="Arial"/>
          <w:lang w:val="es-ES"/>
        </w:rPr>
        <w:t>diez</w:t>
      </w:r>
      <w:r w:rsidR="00083FD7" w:rsidRPr="00614EA5">
        <w:rPr>
          <w:rFonts w:ascii="Palatino Linotype" w:eastAsia="Calibri" w:hAnsi="Palatino Linotype" w:cs="Arial"/>
          <w:lang w:val="es-ES"/>
        </w:rPr>
        <w:t xml:space="preserve"> </w:t>
      </w:r>
      <w:r w:rsidRPr="00614EA5">
        <w:rPr>
          <w:rFonts w:ascii="Palatino Linotype" w:eastAsia="Calibri" w:hAnsi="Palatino Linotype" w:cs="Arial"/>
          <w:lang w:val="es-ES"/>
        </w:rPr>
        <w:t>(</w:t>
      </w:r>
      <w:r w:rsidR="004C4AA3" w:rsidRPr="00614EA5">
        <w:rPr>
          <w:rFonts w:ascii="Palatino Linotype" w:eastAsia="Calibri" w:hAnsi="Palatino Linotype" w:cs="Arial"/>
          <w:lang w:val="es-ES"/>
        </w:rPr>
        <w:t>10</w:t>
      </w:r>
      <w:r w:rsidRPr="00614EA5">
        <w:rPr>
          <w:rFonts w:ascii="Palatino Linotype" w:eastAsia="Calibri" w:hAnsi="Palatino Linotype" w:cs="Arial"/>
          <w:lang w:val="es-ES"/>
        </w:rPr>
        <w:t xml:space="preserve">) </w:t>
      </w:r>
      <w:r w:rsidR="004C4AA3" w:rsidRPr="00614EA5">
        <w:rPr>
          <w:rFonts w:ascii="Palatino Linotype" w:eastAsia="Times New Roman" w:hAnsi="Palatino Linotype" w:cs="Arial"/>
          <w:lang w:val="es-ES"/>
        </w:rPr>
        <w:t>jul</w:t>
      </w:r>
      <w:r w:rsidR="00027153" w:rsidRPr="00614EA5">
        <w:rPr>
          <w:rFonts w:ascii="Palatino Linotype" w:eastAsia="Times New Roman" w:hAnsi="Palatino Linotype" w:cs="Arial"/>
          <w:lang w:val="es-ES"/>
        </w:rPr>
        <w:t>io</w:t>
      </w:r>
      <w:r w:rsidR="005508E5" w:rsidRPr="00614EA5">
        <w:rPr>
          <w:rFonts w:ascii="Palatino Linotype" w:eastAsia="Times New Roman" w:hAnsi="Palatino Linotype" w:cs="Arial"/>
          <w:lang w:val="es-ES"/>
        </w:rPr>
        <w:t xml:space="preserve"> de dos mil diecinueve</w:t>
      </w:r>
      <w:r w:rsidRPr="00614EA5">
        <w:rPr>
          <w:rFonts w:ascii="Palatino Linotype" w:eastAsia="Calibri" w:hAnsi="Palatino Linotype" w:cs="Arial"/>
          <w:lang w:val="es-ES"/>
        </w:rPr>
        <w:t xml:space="preserve">, puso a disposición de las partes el expediente electrónico </w:t>
      </w:r>
      <w:r w:rsidRPr="00614EA5">
        <w:rPr>
          <w:rFonts w:ascii="Palatino Linotype" w:eastAsia="Calibri" w:hAnsi="Palatino Linotype" w:cs="Arial"/>
        </w:rPr>
        <w:t xml:space="preserve">vía </w:t>
      </w:r>
      <w:r w:rsidRPr="00614EA5">
        <w:rPr>
          <w:rFonts w:ascii="Palatino Linotype" w:eastAsia="Calibri" w:hAnsi="Palatino Linotype" w:cs="Arial"/>
          <w:lang w:val="es-ES"/>
        </w:rPr>
        <w:t xml:space="preserve">Sistema de Acceso a la Información Mexiquense </w:t>
      </w:r>
      <w:r w:rsidRPr="00614EA5">
        <w:rPr>
          <w:rFonts w:ascii="Palatino Linotype" w:eastAsia="Calibri" w:hAnsi="Palatino Linotype" w:cs="Arial"/>
          <w:b/>
          <w:lang w:val="es-ES"/>
        </w:rPr>
        <w:t xml:space="preserve">(SAIMEX) </w:t>
      </w:r>
      <w:r w:rsidRPr="00614EA5">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614EA5">
        <w:rPr>
          <w:rFonts w:ascii="Palatino Linotype" w:eastAsia="Calibri" w:hAnsi="Palatino Linotype" w:cs="Arial"/>
          <w:lang w:val="es-ES"/>
        </w:rPr>
        <w:t>.</w:t>
      </w:r>
    </w:p>
    <w:p w14:paraId="54AC6B7A" w14:textId="77777777" w:rsidR="004E733C" w:rsidRPr="00614EA5" w:rsidRDefault="004E733C" w:rsidP="00614EA5">
      <w:pPr>
        <w:pStyle w:val="Prrafodelista"/>
        <w:tabs>
          <w:tab w:val="left" w:pos="426"/>
          <w:tab w:val="left" w:pos="567"/>
        </w:tabs>
        <w:spacing w:line="360" w:lineRule="auto"/>
        <w:ind w:left="0"/>
        <w:jc w:val="both"/>
        <w:rPr>
          <w:rFonts w:ascii="Palatino Linotype" w:hAnsi="Palatino Linotype"/>
          <w:color w:val="000000"/>
        </w:rPr>
      </w:pPr>
    </w:p>
    <w:p w14:paraId="033203EC" w14:textId="494D54E0" w:rsidR="00B44BE1" w:rsidRPr="00614EA5" w:rsidRDefault="004E733C" w:rsidP="00614EA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614EA5">
        <w:rPr>
          <w:rFonts w:ascii="Palatino Linotype" w:eastAsia="Calibri" w:hAnsi="Palatino Linotype" w:cs="Arial"/>
          <w:lang w:val="es-ES"/>
        </w:rPr>
        <w:t xml:space="preserve">El </w:t>
      </w:r>
      <w:r w:rsidR="00196953" w:rsidRPr="00614EA5">
        <w:rPr>
          <w:rFonts w:ascii="Palatino Linotype" w:eastAsia="Calibri" w:hAnsi="Palatino Linotype" w:cs="Arial"/>
          <w:lang w:val="es-ES"/>
        </w:rPr>
        <w:t xml:space="preserve">día </w:t>
      </w:r>
      <w:r w:rsidR="004C4AA3" w:rsidRPr="00614EA5">
        <w:rPr>
          <w:rFonts w:ascii="Palatino Linotype" w:eastAsia="Calibri" w:hAnsi="Palatino Linotype" w:cs="Arial"/>
          <w:lang w:val="es-ES"/>
        </w:rPr>
        <w:t xml:space="preserve">diez (10) </w:t>
      </w:r>
      <w:r w:rsidR="004C4AA3" w:rsidRPr="00614EA5">
        <w:rPr>
          <w:rFonts w:ascii="Palatino Linotype" w:eastAsia="Times New Roman" w:hAnsi="Palatino Linotype" w:cs="Arial"/>
          <w:lang w:val="es-ES"/>
        </w:rPr>
        <w:t>julio de dos mil diecinueve</w:t>
      </w:r>
      <w:r w:rsidR="004C4AA3" w:rsidRPr="00614EA5">
        <w:rPr>
          <w:rFonts w:ascii="Palatino Linotype" w:eastAsia="Calibri" w:hAnsi="Palatino Linotype" w:cs="Arial"/>
          <w:lang w:val="es-ES"/>
        </w:rPr>
        <w:t xml:space="preserve"> </w:t>
      </w:r>
      <w:r w:rsidR="00196953" w:rsidRPr="00614EA5">
        <w:rPr>
          <w:rFonts w:ascii="Palatino Linotype" w:eastAsia="Calibri" w:hAnsi="Palatino Linotype" w:cs="Arial"/>
          <w:lang w:val="es-ES"/>
        </w:rPr>
        <w:t xml:space="preserve">el </w:t>
      </w:r>
      <w:r w:rsidR="00196953" w:rsidRPr="00614EA5">
        <w:rPr>
          <w:rFonts w:ascii="Palatino Linotype" w:eastAsia="Calibri" w:hAnsi="Palatino Linotype" w:cs="Arial"/>
          <w:b/>
          <w:lang w:val="es-ES"/>
        </w:rPr>
        <w:t xml:space="preserve">Ayuntamiento de </w:t>
      </w:r>
      <w:r w:rsidR="00A67EFA" w:rsidRPr="00614EA5">
        <w:rPr>
          <w:rFonts w:ascii="Palatino Linotype" w:eastAsia="Calibri" w:hAnsi="Palatino Linotype" w:cs="Arial"/>
          <w:b/>
          <w:lang w:val="es-ES"/>
        </w:rPr>
        <w:t>Naucalpan de Juárez</w:t>
      </w:r>
      <w:r w:rsidRPr="00614EA5">
        <w:rPr>
          <w:rFonts w:ascii="Palatino Linotype" w:eastAsia="Calibri" w:hAnsi="Palatino Linotype" w:cs="Arial"/>
          <w:b/>
          <w:lang w:val="es-ES"/>
        </w:rPr>
        <w:t xml:space="preserve"> </w:t>
      </w:r>
      <w:r w:rsidRPr="00614EA5">
        <w:rPr>
          <w:rFonts w:ascii="Palatino Linotype" w:eastAsia="Calibri" w:hAnsi="Palatino Linotype" w:cs="Arial"/>
          <w:lang w:val="es-ES"/>
        </w:rPr>
        <w:t xml:space="preserve">rindió su informe justificado para manifestar lo que a su derecho le asistiera y </w:t>
      </w:r>
      <w:r w:rsidR="00196953" w:rsidRPr="00614EA5">
        <w:rPr>
          <w:rFonts w:ascii="Palatino Linotype" w:eastAsia="Calibri" w:hAnsi="Palatino Linotype" w:cs="Arial"/>
          <w:lang w:val="es-ES"/>
        </w:rPr>
        <w:t>conviniera a través de</w:t>
      </w:r>
      <w:r w:rsidR="004C4AA3" w:rsidRPr="00614EA5">
        <w:rPr>
          <w:rFonts w:ascii="Palatino Linotype" w:eastAsia="Calibri" w:hAnsi="Palatino Linotype" w:cs="Arial"/>
          <w:lang w:val="es-ES"/>
        </w:rPr>
        <w:t>l</w:t>
      </w:r>
      <w:r w:rsidR="00196953" w:rsidRPr="00614EA5">
        <w:rPr>
          <w:rFonts w:ascii="Palatino Linotype" w:eastAsia="Calibri" w:hAnsi="Palatino Linotype" w:cs="Arial"/>
          <w:lang w:val="es-ES"/>
        </w:rPr>
        <w:t xml:space="preserve"> </w:t>
      </w:r>
      <w:r w:rsidR="004C4AA3" w:rsidRPr="00614EA5">
        <w:rPr>
          <w:rFonts w:ascii="Palatino Linotype" w:eastAsia="Calibri" w:hAnsi="Palatino Linotype" w:cs="Arial"/>
          <w:lang w:val="es-ES"/>
        </w:rPr>
        <w:t>archivo electrónico</w:t>
      </w:r>
      <w:r w:rsidR="00196953" w:rsidRPr="00614EA5">
        <w:rPr>
          <w:rFonts w:ascii="Palatino Linotype" w:eastAsia="Calibri" w:hAnsi="Palatino Linotype" w:cs="Arial"/>
          <w:lang w:val="es-ES"/>
        </w:rPr>
        <w:t xml:space="preserve"> “</w:t>
      </w:r>
      <w:hyperlink r:id="rId8" w:history="1">
        <w:r w:rsidR="004C4AA3" w:rsidRPr="00614EA5">
          <w:rPr>
            <w:rStyle w:val="Hipervnculo"/>
            <w:rFonts w:ascii="Palatino Linotype" w:hAnsi="Palatino Linotype" w:cs="Arial"/>
            <w:b/>
            <w:bCs/>
            <w:i/>
            <w:color w:val="000000" w:themeColor="text1"/>
            <w:u w:val="none"/>
          </w:rPr>
          <w:t>DGSCYTM-SJ-08262-2019_201907100906.pdf</w:t>
        </w:r>
      </w:hyperlink>
      <w:r w:rsidR="00196953" w:rsidRPr="00614EA5">
        <w:rPr>
          <w:rFonts w:ascii="Palatino Linotype" w:hAnsi="Palatino Linotype" w:cs="Arial"/>
          <w:i/>
          <w:color w:val="000000" w:themeColor="text1"/>
        </w:rPr>
        <w:t xml:space="preserve">” </w:t>
      </w:r>
      <w:r w:rsidR="00B44BE1" w:rsidRPr="00614EA5">
        <w:rPr>
          <w:rFonts w:ascii="Palatino Linotype" w:hAnsi="Palatino Linotype" w:cs="Arial"/>
          <w:color w:val="000000" w:themeColor="text1"/>
        </w:rPr>
        <w:t>constante en siete hojas útiles y una en blanco</w:t>
      </w:r>
      <w:r w:rsidR="00B44BE1" w:rsidRPr="00614EA5">
        <w:rPr>
          <w:rFonts w:ascii="Palatino Linotype" w:hAnsi="Palatino Linotype" w:cs="Arial"/>
          <w:i/>
          <w:color w:val="000000" w:themeColor="text1"/>
        </w:rPr>
        <w:t xml:space="preserve"> </w:t>
      </w:r>
      <w:r w:rsidR="00196953" w:rsidRPr="00614EA5">
        <w:rPr>
          <w:rFonts w:ascii="Palatino Linotype" w:hAnsi="Palatino Linotype" w:cs="Arial"/>
          <w:color w:val="000000" w:themeColor="text1"/>
        </w:rPr>
        <w:t>en cuyo contenido se aprecia</w:t>
      </w:r>
      <w:r w:rsidR="004C4AA3" w:rsidRPr="00614EA5">
        <w:rPr>
          <w:rFonts w:ascii="Palatino Linotype" w:hAnsi="Palatino Linotype" w:cs="Arial"/>
          <w:color w:val="000000" w:themeColor="text1"/>
        </w:rPr>
        <w:t xml:space="preserve"> u</w:t>
      </w:r>
      <w:r w:rsidR="00B44BE1" w:rsidRPr="00614EA5">
        <w:rPr>
          <w:rFonts w:ascii="Palatino Linotype" w:hAnsi="Palatino Linotype" w:cs="Arial"/>
          <w:color w:val="000000" w:themeColor="text1"/>
        </w:rPr>
        <w:t>n documento e</w:t>
      </w:r>
      <w:r w:rsidR="004C4AA3" w:rsidRPr="00614EA5">
        <w:rPr>
          <w:rFonts w:ascii="Palatino Linotype" w:hAnsi="Palatino Linotype" w:cs="Arial"/>
          <w:color w:val="000000" w:themeColor="text1"/>
        </w:rPr>
        <w:t xml:space="preserve">n donde en términos generales se </w:t>
      </w:r>
      <w:r w:rsidR="00B44BE1" w:rsidRPr="00614EA5">
        <w:rPr>
          <w:rFonts w:ascii="Palatino Linotype" w:hAnsi="Palatino Linotype" w:cs="Arial"/>
          <w:color w:val="000000" w:themeColor="text1"/>
        </w:rPr>
        <w:t xml:space="preserve">argumenta </w:t>
      </w:r>
      <w:r w:rsidR="004C4AA3" w:rsidRPr="00614EA5">
        <w:rPr>
          <w:rFonts w:ascii="Palatino Linotype" w:hAnsi="Palatino Linotype" w:cs="Arial"/>
          <w:color w:val="000000" w:themeColor="text1"/>
        </w:rPr>
        <w:t xml:space="preserve">que no es </w:t>
      </w:r>
      <w:r w:rsidR="00B44BE1" w:rsidRPr="00614EA5">
        <w:rPr>
          <w:rFonts w:ascii="Palatino Linotype" w:hAnsi="Palatino Linotype" w:cs="Arial"/>
          <w:color w:val="000000" w:themeColor="text1"/>
        </w:rPr>
        <w:t>cierto el acto reclamado y entrega información referente al tema de Seguridad Pública</w:t>
      </w:r>
      <w:r w:rsidR="00196953" w:rsidRPr="00614EA5">
        <w:rPr>
          <w:rFonts w:ascii="Palatino Linotype" w:hAnsi="Palatino Linotype" w:cs="Arial"/>
          <w:i/>
          <w:color w:val="000000" w:themeColor="text1"/>
        </w:rPr>
        <w:t xml:space="preserve">, </w:t>
      </w:r>
      <w:r w:rsidR="00B44BE1" w:rsidRPr="00614EA5">
        <w:rPr>
          <w:rFonts w:ascii="Palatino Linotype" w:hAnsi="Palatino Linotype" w:cs="Arial"/>
          <w:color w:val="000000" w:themeColor="text1"/>
        </w:rPr>
        <w:t>mismo que se inserta en un extracto a continuación, a fin de que no exista opacidad, toda vez que será entregado al momento de notificar la presente resolución:</w:t>
      </w:r>
    </w:p>
    <w:p w14:paraId="6D8CEF6B" w14:textId="0B95AE9E" w:rsidR="00B44BE1" w:rsidRPr="00614EA5" w:rsidRDefault="00B44BE1" w:rsidP="00614EA5">
      <w:pPr>
        <w:pStyle w:val="Prrafodelista"/>
        <w:tabs>
          <w:tab w:val="left" w:pos="426"/>
          <w:tab w:val="left" w:pos="567"/>
        </w:tabs>
        <w:spacing w:before="240" w:after="240" w:line="360" w:lineRule="auto"/>
        <w:ind w:left="567"/>
        <w:jc w:val="both"/>
        <w:rPr>
          <w:rFonts w:ascii="Palatino Linotype" w:hAnsi="Palatino Linotype"/>
          <w:b/>
          <w:color w:val="000000" w:themeColor="text1"/>
        </w:rPr>
      </w:pPr>
      <w:r w:rsidRPr="00614EA5">
        <w:rPr>
          <w:rFonts w:ascii="Palatino Linotype" w:hAnsi="Palatino Linotype"/>
          <w:b/>
          <w:noProof/>
          <w:color w:val="000000" w:themeColor="text1"/>
          <w:lang w:val="es-MX" w:eastAsia="es-MX"/>
        </w:rPr>
        <w:drawing>
          <wp:inline distT="0" distB="0" distL="0" distR="0" wp14:anchorId="487C7FD4" wp14:editId="5AE92965">
            <wp:extent cx="4848225" cy="741362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521" cy="7414078"/>
                    </a:xfrm>
                    <a:prstGeom prst="rect">
                      <a:avLst/>
                    </a:prstGeom>
                    <a:noFill/>
                    <a:ln>
                      <a:noFill/>
                    </a:ln>
                  </pic:spPr>
                </pic:pic>
              </a:graphicData>
            </a:graphic>
          </wp:inline>
        </w:drawing>
      </w:r>
    </w:p>
    <w:p w14:paraId="3DE5E846" w14:textId="12D661E6" w:rsidR="00B44BE1" w:rsidRPr="00614EA5" w:rsidRDefault="00B44BE1" w:rsidP="00614EA5">
      <w:pPr>
        <w:pStyle w:val="Prrafodelista"/>
        <w:tabs>
          <w:tab w:val="left" w:pos="426"/>
          <w:tab w:val="left" w:pos="567"/>
        </w:tabs>
        <w:spacing w:before="240" w:after="240" w:line="360" w:lineRule="auto"/>
        <w:ind w:left="567"/>
        <w:jc w:val="both"/>
        <w:rPr>
          <w:rFonts w:ascii="Palatino Linotype" w:hAnsi="Palatino Linotype"/>
          <w:b/>
          <w:color w:val="000000" w:themeColor="text1"/>
        </w:rPr>
      </w:pPr>
      <w:r w:rsidRPr="00614EA5">
        <w:rPr>
          <w:rFonts w:ascii="Palatino Linotype" w:hAnsi="Palatino Linotype"/>
          <w:b/>
          <w:noProof/>
          <w:color w:val="000000" w:themeColor="text1"/>
          <w:lang w:val="es-MX" w:eastAsia="es-MX"/>
        </w:rPr>
        <w:drawing>
          <wp:inline distT="0" distB="0" distL="0" distR="0" wp14:anchorId="4DE770A4" wp14:editId="655F0C28">
            <wp:extent cx="4914900" cy="62376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0" cy="6237605"/>
                    </a:xfrm>
                    <a:prstGeom prst="rect">
                      <a:avLst/>
                    </a:prstGeom>
                    <a:noFill/>
                    <a:ln>
                      <a:noFill/>
                    </a:ln>
                  </pic:spPr>
                </pic:pic>
              </a:graphicData>
            </a:graphic>
          </wp:inline>
        </w:drawing>
      </w:r>
    </w:p>
    <w:p w14:paraId="0A625950" w14:textId="77777777" w:rsidR="00B44BE1" w:rsidRPr="00614EA5" w:rsidRDefault="00B44BE1" w:rsidP="00614EA5">
      <w:pPr>
        <w:pStyle w:val="Prrafodelista"/>
        <w:tabs>
          <w:tab w:val="left" w:pos="426"/>
          <w:tab w:val="left" w:pos="567"/>
        </w:tabs>
        <w:spacing w:before="240" w:after="240" w:line="360" w:lineRule="auto"/>
        <w:ind w:left="567"/>
        <w:jc w:val="both"/>
        <w:rPr>
          <w:rFonts w:ascii="Palatino Linotype" w:hAnsi="Palatino Linotype"/>
          <w:b/>
          <w:color w:val="000000" w:themeColor="text1"/>
        </w:rPr>
      </w:pPr>
    </w:p>
    <w:p w14:paraId="04B7C9EB" w14:textId="2CFE9490" w:rsidR="00B44BE1" w:rsidRPr="00614EA5" w:rsidRDefault="00B44BE1" w:rsidP="00614EA5">
      <w:pPr>
        <w:pStyle w:val="Prrafodelista"/>
        <w:tabs>
          <w:tab w:val="left" w:pos="426"/>
          <w:tab w:val="left" w:pos="567"/>
        </w:tabs>
        <w:spacing w:before="240" w:after="240" w:line="360" w:lineRule="auto"/>
        <w:ind w:left="567"/>
        <w:jc w:val="both"/>
        <w:rPr>
          <w:rFonts w:ascii="Palatino Linotype" w:hAnsi="Palatino Linotype"/>
          <w:b/>
          <w:color w:val="000000" w:themeColor="text1"/>
        </w:rPr>
      </w:pPr>
      <w:r w:rsidRPr="00614EA5">
        <w:rPr>
          <w:rFonts w:ascii="Palatino Linotype" w:hAnsi="Palatino Linotype"/>
          <w:b/>
          <w:noProof/>
          <w:color w:val="000000" w:themeColor="text1"/>
          <w:lang w:val="es-MX" w:eastAsia="es-MX"/>
        </w:rPr>
        <w:drawing>
          <wp:inline distT="0" distB="0" distL="0" distR="0" wp14:anchorId="03B7EC64" wp14:editId="49891F61">
            <wp:extent cx="4629150" cy="67341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r="5448" b="7063"/>
                    <a:stretch/>
                  </pic:blipFill>
                  <pic:spPr bwMode="auto">
                    <a:xfrm>
                      <a:off x="0" y="0"/>
                      <a:ext cx="4629297" cy="6734389"/>
                    </a:xfrm>
                    <a:prstGeom prst="rect">
                      <a:avLst/>
                    </a:prstGeom>
                    <a:noFill/>
                    <a:ln>
                      <a:noFill/>
                    </a:ln>
                    <a:extLst>
                      <a:ext uri="{53640926-AAD7-44D8-BBD7-CCE9431645EC}">
                        <a14:shadowObscured xmlns:a14="http://schemas.microsoft.com/office/drawing/2010/main"/>
                      </a:ext>
                    </a:extLst>
                  </pic:spPr>
                </pic:pic>
              </a:graphicData>
            </a:graphic>
          </wp:inline>
        </w:drawing>
      </w:r>
    </w:p>
    <w:p w14:paraId="2C85B165" w14:textId="408A25ED" w:rsidR="00B44BE1" w:rsidRPr="00614EA5" w:rsidRDefault="00B44BE1" w:rsidP="00614EA5">
      <w:pPr>
        <w:pStyle w:val="Prrafodelista"/>
        <w:tabs>
          <w:tab w:val="left" w:pos="426"/>
          <w:tab w:val="left" w:pos="567"/>
        </w:tabs>
        <w:spacing w:before="240" w:after="240" w:line="360" w:lineRule="auto"/>
        <w:ind w:left="567"/>
        <w:jc w:val="both"/>
        <w:rPr>
          <w:rFonts w:ascii="Palatino Linotype" w:hAnsi="Palatino Linotype"/>
          <w:b/>
          <w:color w:val="000000" w:themeColor="text1"/>
        </w:rPr>
      </w:pPr>
      <w:r w:rsidRPr="00614EA5">
        <w:rPr>
          <w:rFonts w:ascii="Palatino Linotype" w:hAnsi="Palatino Linotype"/>
          <w:b/>
          <w:noProof/>
          <w:color w:val="000000" w:themeColor="text1"/>
          <w:lang w:val="es-MX" w:eastAsia="es-MX"/>
        </w:rPr>
        <w:drawing>
          <wp:inline distT="0" distB="0" distL="0" distR="0" wp14:anchorId="4365F86F" wp14:editId="07D113F7">
            <wp:extent cx="4829175" cy="6715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7383"/>
                    <a:stretch/>
                  </pic:blipFill>
                  <pic:spPr bwMode="auto">
                    <a:xfrm>
                      <a:off x="0" y="0"/>
                      <a:ext cx="4829556" cy="6715655"/>
                    </a:xfrm>
                    <a:prstGeom prst="rect">
                      <a:avLst/>
                    </a:prstGeom>
                    <a:noFill/>
                    <a:ln>
                      <a:noFill/>
                    </a:ln>
                    <a:extLst>
                      <a:ext uri="{53640926-AAD7-44D8-BBD7-CCE9431645EC}">
                        <a14:shadowObscured xmlns:a14="http://schemas.microsoft.com/office/drawing/2010/main"/>
                      </a:ext>
                    </a:extLst>
                  </pic:spPr>
                </pic:pic>
              </a:graphicData>
            </a:graphic>
          </wp:inline>
        </w:drawing>
      </w:r>
    </w:p>
    <w:p w14:paraId="7AF79211" w14:textId="77777777" w:rsidR="00B44BE1" w:rsidRPr="00614EA5" w:rsidRDefault="00B44BE1" w:rsidP="00614EA5">
      <w:pPr>
        <w:pStyle w:val="Prrafodelista"/>
        <w:tabs>
          <w:tab w:val="left" w:pos="426"/>
          <w:tab w:val="left" w:pos="567"/>
        </w:tabs>
        <w:spacing w:before="240" w:after="240" w:line="360" w:lineRule="auto"/>
        <w:ind w:left="567"/>
        <w:jc w:val="both"/>
        <w:rPr>
          <w:rFonts w:ascii="Palatino Linotype" w:hAnsi="Palatino Linotype"/>
          <w:b/>
          <w:color w:val="000000" w:themeColor="text1"/>
        </w:rPr>
      </w:pPr>
    </w:p>
    <w:p w14:paraId="4C7B8157" w14:textId="572D6024" w:rsidR="00B44BE1" w:rsidRPr="00614EA5" w:rsidRDefault="00B44BE1" w:rsidP="00614EA5">
      <w:pPr>
        <w:pStyle w:val="Prrafodelista"/>
        <w:tabs>
          <w:tab w:val="left" w:pos="426"/>
          <w:tab w:val="left" w:pos="567"/>
        </w:tabs>
        <w:spacing w:before="240" w:after="240" w:line="360" w:lineRule="auto"/>
        <w:ind w:left="567"/>
        <w:jc w:val="both"/>
        <w:rPr>
          <w:rFonts w:ascii="Palatino Linotype" w:hAnsi="Palatino Linotype"/>
          <w:b/>
          <w:color w:val="000000" w:themeColor="text1"/>
        </w:rPr>
      </w:pPr>
      <w:r w:rsidRPr="00614EA5">
        <w:rPr>
          <w:rFonts w:ascii="Palatino Linotype" w:hAnsi="Palatino Linotype"/>
          <w:b/>
          <w:noProof/>
          <w:color w:val="000000" w:themeColor="text1"/>
          <w:lang w:val="es-MX" w:eastAsia="es-MX"/>
        </w:rPr>
        <w:drawing>
          <wp:inline distT="0" distB="0" distL="0" distR="0" wp14:anchorId="42738F73" wp14:editId="2BF0CEE5">
            <wp:extent cx="4886325" cy="5329555"/>
            <wp:effectExtent l="0" t="0" r="9525"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45" cy="5329577"/>
                    </a:xfrm>
                    <a:prstGeom prst="rect">
                      <a:avLst/>
                    </a:prstGeom>
                    <a:noFill/>
                    <a:ln>
                      <a:noFill/>
                    </a:ln>
                  </pic:spPr>
                </pic:pic>
              </a:graphicData>
            </a:graphic>
          </wp:inline>
        </w:drawing>
      </w:r>
    </w:p>
    <w:p w14:paraId="503DF1E5" w14:textId="77777777" w:rsidR="00B44BE1" w:rsidRPr="00614EA5" w:rsidRDefault="00B44BE1" w:rsidP="00614EA5">
      <w:pPr>
        <w:pStyle w:val="Prrafodelista"/>
        <w:tabs>
          <w:tab w:val="left" w:pos="426"/>
          <w:tab w:val="left" w:pos="567"/>
        </w:tabs>
        <w:spacing w:before="240" w:after="240" w:line="360" w:lineRule="auto"/>
        <w:ind w:left="567"/>
        <w:jc w:val="both"/>
        <w:rPr>
          <w:rFonts w:ascii="Palatino Linotype" w:hAnsi="Palatino Linotype"/>
          <w:b/>
          <w:color w:val="000000" w:themeColor="text1"/>
        </w:rPr>
      </w:pPr>
    </w:p>
    <w:p w14:paraId="46DD8E5C" w14:textId="05480CB5" w:rsidR="004C4AA3" w:rsidRPr="00614EA5" w:rsidRDefault="004C4AA3" w:rsidP="00614EA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14EA5">
        <w:rPr>
          <w:rFonts w:ascii="Palatino Linotype" w:eastAsia="Calibri" w:hAnsi="Palatino Linotype" w:cs="Arial"/>
          <w:lang w:val="es-ES"/>
        </w:rPr>
        <w:t xml:space="preserve">El día </w:t>
      </w:r>
      <w:r w:rsidR="00B44BE1" w:rsidRPr="00614EA5">
        <w:rPr>
          <w:rFonts w:ascii="Palatino Linotype" w:eastAsia="Calibri" w:hAnsi="Palatino Linotype" w:cs="Arial"/>
          <w:lang w:val="es-ES"/>
        </w:rPr>
        <w:t>veintinueve</w:t>
      </w:r>
      <w:r w:rsidRPr="00614EA5">
        <w:rPr>
          <w:rFonts w:ascii="Palatino Linotype" w:eastAsia="Calibri" w:hAnsi="Palatino Linotype" w:cs="Arial"/>
          <w:lang w:val="es-ES"/>
        </w:rPr>
        <w:t xml:space="preserve"> (</w:t>
      </w:r>
      <w:r w:rsidR="00B44BE1" w:rsidRPr="00614EA5">
        <w:rPr>
          <w:rFonts w:ascii="Palatino Linotype" w:eastAsia="Calibri" w:hAnsi="Palatino Linotype" w:cs="Arial"/>
          <w:lang w:val="es-ES"/>
        </w:rPr>
        <w:t>29</w:t>
      </w:r>
      <w:r w:rsidRPr="00614EA5">
        <w:rPr>
          <w:rFonts w:ascii="Palatino Linotype" w:eastAsia="Calibri" w:hAnsi="Palatino Linotype" w:cs="Arial"/>
          <w:lang w:val="es-ES"/>
        </w:rPr>
        <w:t xml:space="preserve">) </w:t>
      </w:r>
      <w:r w:rsidR="00B44BE1" w:rsidRPr="00614EA5">
        <w:rPr>
          <w:rFonts w:ascii="Palatino Linotype" w:eastAsia="Times New Roman" w:hAnsi="Palatino Linotype" w:cs="Arial"/>
          <w:lang w:val="es-ES"/>
        </w:rPr>
        <w:t>jul</w:t>
      </w:r>
      <w:r w:rsidRPr="00614EA5">
        <w:rPr>
          <w:rFonts w:ascii="Palatino Linotype" w:eastAsia="Times New Roman" w:hAnsi="Palatino Linotype" w:cs="Arial"/>
          <w:lang w:val="es-ES"/>
        </w:rPr>
        <w:t>io de dos mil diecinueve</w:t>
      </w:r>
      <w:r w:rsidRPr="00614EA5">
        <w:rPr>
          <w:rFonts w:ascii="Palatino Linotype" w:eastAsia="Calibri" w:hAnsi="Palatino Linotype" w:cs="Arial"/>
          <w:b/>
          <w:lang w:val="es-ES"/>
        </w:rPr>
        <w:t xml:space="preserve"> </w:t>
      </w:r>
      <w:r w:rsidRPr="00614EA5">
        <w:rPr>
          <w:rFonts w:ascii="Palatino Linotype" w:eastAsia="Calibri" w:hAnsi="Palatino Linotype" w:cs="Arial"/>
          <w:lang w:val="es-ES"/>
        </w:rPr>
        <w:t xml:space="preserve">el particular se desistió del recurso de revisión interpuesto en contra del </w:t>
      </w:r>
      <w:r w:rsidRPr="00614EA5">
        <w:rPr>
          <w:rFonts w:ascii="Palatino Linotype" w:eastAsia="Calibri" w:hAnsi="Palatino Linotype" w:cs="Arial"/>
          <w:b/>
          <w:lang w:val="es-ES"/>
        </w:rPr>
        <w:t xml:space="preserve">SUJETO OBLIGADO </w:t>
      </w:r>
      <w:r w:rsidRPr="00614EA5">
        <w:rPr>
          <w:rFonts w:ascii="Palatino Linotype" w:eastAsia="Calibri" w:hAnsi="Palatino Linotype" w:cs="Arial"/>
          <w:lang w:val="es-ES"/>
        </w:rPr>
        <w:t xml:space="preserve">manifestando </w:t>
      </w:r>
      <w:r w:rsidRPr="00614EA5">
        <w:rPr>
          <w:rFonts w:ascii="Palatino Linotype" w:eastAsia="Calibri" w:hAnsi="Palatino Linotype" w:cs="Arial"/>
          <w:i/>
          <w:lang w:val="es-ES"/>
        </w:rPr>
        <w:t>“</w:t>
      </w:r>
      <w:r w:rsidR="00B44BE1" w:rsidRPr="00614EA5">
        <w:rPr>
          <w:rFonts w:ascii="Palatino Linotype" w:hAnsi="Palatino Linotype"/>
          <w:i/>
          <w:color w:val="000000"/>
        </w:rPr>
        <w:t>Se hará una nueva solicitud, siendo más específico en los datos solicitados.</w:t>
      </w:r>
      <w:r w:rsidRPr="00614EA5">
        <w:rPr>
          <w:rFonts w:ascii="Palatino Linotype" w:eastAsia="Calibri" w:hAnsi="Palatino Linotype" w:cs="Arial"/>
          <w:i/>
          <w:lang w:val="es-ES"/>
        </w:rPr>
        <w:t>”.</w:t>
      </w:r>
    </w:p>
    <w:p w14:paraId="311D29E9" w14:textId="77777777" w:rsidR="004C4AA3" w:rsidRPr="00614EA5" w:rsidRDefault="004C4AA3" w:rsidP="00614EA5">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575CED68" w14:textId="77777777" w:rsidR="00B30B2D" w:rsidRPr="00614EA5" w:rsidRDefault="00B30B2D" w:rsidP="00614EA5">
      <w:pPr>
        <w:pStyle w:val="Prrafodelista"/>
        <w:tabs>
          <w:tab w:val="left" w:pos="426"/>
          <w:tab w:val="left" w:pos="567"/>
        </w:tabs>
        <w:spacing w:line="360" w:lineRule="auto"/>
        <w:ind w:left="0"/>
        <w:jc w:val="both"/>
        <w:rPr>
          <w:rFonts w:ascii="Palatino Linotype" w:hAnsi="Palatino Linotype"/>
          <w:color w:val="000000"/>
        </w:rPr>
      </w:pPr>
    </w:p>
    <w:p w14:paraId="177436C4" w14:textId="670D4762" w:rsidR="002077BE" w:rsidRPr="00614EA5" w:rsidRDefault="00B36C00" w:rsidP="00614EA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14EA5">
        <w:rPr>
          <w:rFonts w:ascii="Palatino Linotype" w:hAnsi="Palatino Linotype"/>
        </w:rPr>
        <w:t xml:space="preserve">El </w:t>
      </w:r>
      <w:r w:rsidR="00F34201" w:rsidRPr="00614EA5">
        <w:rPr>
          <w:rFonts w:ascii="Palatino Linotype" w:hAnsi="Palatino Linotype"/>
        </w:rPr>
        <w:t>Comisionado Ponente decretó el cierre de instrucción</w:t>
      </w:r>
      <w:r w:rsidR="00F34201" w:rsidRPr="00614EA5">
        <w:rPr>
          <w:rFonts w:ascii="Palatino Linotype" w:hAnsi="Palatino Linotype" w:cs="Arial"/>
        </w:rPr>
        <w:t xml:space="preserve"> </w:t>
      </w:r>
      <w:r w:rsidR="00F34201" w:rsidRPr="00614EA5">
        <w:rPr>
          <w:rFonts w:ascii="Palatino Linotype" w:hAnsi="Palatino Linotype"/>
        </w:rPr>
        <w:t xml:space="preserve">mediante acuerdo de fecha </w:t>
      </w:r>
      <w:r w:rsidR="004D7237" w:rsidRPr="00614EA5">
        <w:rPr>
          <w:rFonts w:ascii="Palatino Linotype" w:hAnsi="Palatino Linotype"/>
        </w:rPr>
        <w:t>veintisiete</w:t>
      </w:r>
      <w:r w:rsidR="00DB6CC6" w:rsidRPr="00614EA5">
        <w:rPr>
          <w:rFonts w:ascii="Palatino Linotype" w:hAnsi="Palatino Linotype"/>
        </w:rPr>
        <w:t xml:space="preserve"> (</w:t>
      </w:r>
      <w:r w:rsidR="00073B32" w:rsidRPr="00614EA5">
        <w:rPr>
          <w:rFonts w:ascii="Palatino Linotype" w:hAnsi="Palatino Linotype"/>
        </w:rPr>
        <w:t>2</w:t>
      </w:r>
      <w:r w:rsidR="004D7237" w:rsidRPr="00614EA5">
        <w:rPr>
          <w:rFonts w:ascii="Palatino Linotype" w:hAnsi="Palatino Linotype"/>
        </w:rPr>
        <w:t>7</w:t>
      </w:r>
      <w:r w:rsidR="00DB6CC6" w:rsidRPr="00614EA5">
        <w:rPr>
          <w:rFonts w:ascii="Palatino Linotype" w:hAnsi="Palatino Linotype"/>
        </w:rPr>
        <w:t xml:space="preserve">) de </w:t>
      </w:r>
      <w:r w:rsidR="00196953" w:rsidRPr="00614EA5">
        <w:rPr>
          <w:rFonts w:ascii="Palatino Linotype" w:hAnsi="Palatino Linotype"/>
        </w:rPr>
        <w:t>agosto</w:t>
      </w:r>
      <w:r w:rsidR="00DB6CC6" w:rsidRPr="00614EA5">
        <w:rPr>
          <w:rFonts w:ascii="Palatino Linotype" w:hAnsi="Palatino Linotype"/>
        </w:rPr>
        <w:t xml:space="preserve"> </w:t>
      </w:r>
      <w:r w:rsidR="00632B31" w:rsidRPr="00614EA5">
        <w:rPr>
          <w:rFonts w:ascii="Palatino Linotype" w:hAnsi="Palatino Linotype"/>
        </w:rPr>
        <w:t>de dos mil diecinueve</w:t>
      </w:r>
      <w:r w:rsidR="00F34201" w:rsidRPr="00614EA5">
        <w:rPr>
          <w:rFonts w:ascii="Palatino Linotype" w:hAnsi="Palatino Linotype"/>
        </w:rPr>
        <w:t xml:space="preserve">, </w:t>
      </w:r>
      <w:r w:rsidR="00F34201" w:rsidRPr="00614EA5">
        <w:rPr>
          <w:rFonts w:ascii="Palatino Linotype" w:hAnsi="Palatino Linotype" w:cs="Arial"/>
        </w:rPr>
        <w:t>por lo que</w:t>
      </w:r>
      <w:r w:rsidR="00A81509" w:rsidRPr="00614EA5">
        <w:rPr>
          <w:rFonts w:ascii="Palatino Linotype" w:hAnsi="Palatino Linotype" w:cs="Arial"/>
        </w:rPr>
        <w:t xml:space="preserve"> </w:t>
      </w:r>
      <w:r w:rsidR="00F34201" w:rsidRPr="00614EA5">
        <w:rPr>
          <w:rFonts w:ascii="Palatino Linotype" w:hAnsi="Palatino Linotype" w:cs="Arial"/>
        </w:rPr>
        <w:t>ordenó t</w:t>
      </w:r>
      <w:r w:rsidR="00086A19" w:rsidRPr="00614EA5">
        <w:rPr>
          <w:rFonts w:ascii="Palatino Linotype" w:hAnsi="Palatino Linotype" w:cs="Arial"/>
        </w:rPr>
        <w:t>u</w:t>
      </w:r>
      <w:r w:rsidR="009017D1" w:rsidRPr="00614EA5">
        <w:rPr>
          <w:rFonts w:ascii="Palatino Linotype" w:hAnsi="Palatino Linotype" w:cs="Arial"/>
        </w:rPr>
        <w:t>rnar el expediente a resolución</w:t>
      </w:r>
      <w:r w:rsidR="002E22A4" w:rsidRPr="00614EA5">
        <w:rPr>
          <w:rFonts w:ascii="Palatino Linotype" w:hAnsi="Palatino Linotype" w:cs="Arial"/>
        </w:rPr>
        <w:t>.</w:t>
      </w:r>
    </w:p>
    <w:p w14:paraId="008E702E" w14:textId="77777777" w:rsidR="00073B32" w:rsidRPr="00614EA5" w:rsidRDefault="00073B32" w:rsidP="00614EA5">
      <w:pPr>
        <w:pStyle w:val="Prrafodelista"/>
        <w:tabs>
          <w:tab w:val="left" w:pos="426"/>
          <w:tab w:val="left" w:pos="567"/>
        </w:tabs>
        <w:spacing w:line="360" w:lineRule="auto"/>
        <w:ind w:left="0"/>
        <w:jc w:val="both"/>
        <w:rPr>
          <w:rFonts w:ascii="Palatino Linotype" w:hAnsi="Palatino Linotype"/>
          <w:color w:val="000000"/>
        </w:rPr>
      </w:pPr>
    </w:p>
    <w:p w14:paraId="7B2C0F36" w14:textId="381450E0" w:rsidR="00073B32" w:rsidRPr="00614EA5" w:rsidRDefault="00073B32" w:rsidP="00614EA5">
      <w:pPr>
        <w:pStyle w:val="Prrafodelista"/>
        <w:numPr>
          <w:ilvl w:val="0"/>
          <w:numId w:val="1"/>
        </w:numPr>
        <w:tabs>
          <w:tab w:val="left" w:pos="426"/>
        </w:tabs>
        <w:spacing w:line="360" w:lineRule="auto"/>
        <w:ind w:left="0" w:hanging="11"/>
        <w:jc w:val="both"/>
        <w:rPr>
          <w:rFonts w:ascii="Palatino Linotype" w:hAnsi="Palatino Linotype"/>
        </w:rPr>
      </w:pPr>
      <w:r w:rsidRPr="00614EA5">
        <w:rPr>
          <w:rFonts w:ascii="Palatino Linotype" w:hAnsi="Palatino Linotype"/>
        </w:rPr>
        <w:t xml:space="preserve">El día </w:t>
      </w:r>
      <w:r w:rsidR="004D7237" w:rsidRPr="00614EA5">
        <w:rPr>
          <w:rFonts w:ascii="Palatino Linotype" w:hAnsi="Palatino Linotype"/>
        </w:rPr>
        <w:t>diez</w:t>
      </w:r>
      <w:r w:rsidRPr="00614EA5">
        <w:rPr>
          <w:rFonts w:ascii="Palatino Linotype" w:hAnsi="Palatino Linotype"/>
        </w:rPr>
        <w:t xml:space="preserve"> (</w:t>
      </w:r>
      <w:r w:rsidR="004D7237" w:rsidRPr="00614EA5">
        <w:rPr>
          <w:rFonts w:ascii="Palatino Linotype" w:hAnsi="Palatino Linotype"/>
        </w:rPr>
        <w:t>10</w:t>
      </w:r>
      <w:r w:rsidRPr="00614EA5">
        <w:rPr>
          <w:rFonts w:ascii="Palatino Linotype" w:hAnsi="Palatino Linotype"/>
        </w:rPr>
        <w:t xml:space="preserve">) de </w:t>
      </w:r>
      <w:r w:rsidR="004D7237" w:rsidRPr="00614EA5">
        <w:rPr>
          <w:rFonts w:ascii="Palatino Linotype" w:hAnsi="Palatino Linotype"/>
        </w:rPr>
        <w:t>septiembre</w:t>
      </w:r>
      <w:r w:rsidRPr="00614EA5">
        <w:rPr>
          <w:rFonts w:ascii="Palatino Linotype" w:hAnsi="Palatino Linotype"/>
        </w:rPr>
        <w:t xml:space="preserve"> </w:t>
      </w:r>
      <w:r w:rsidRPr="00614EA5">
        <w:rPr>
          <w:rFonts w:ascii="Palatino Linotype" w:eastAsia="Calibri" w:hAnsi="Palatino Linotype" w:cs="Arial"/>
          <w:lang w:val="es-ES"/>
        </w:rPr>
        <w:t xml:space="preserve">de dos mil diecinueve, </w:t>
      </w:r>
      <w:r w:rsidRPr="00614EA5">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1851CF62" w14:textId="77777777" w:rsidR="003A7153" w:rsidRPr="00614EA5" w:rsidRDefault="003A7153" w:rsidP="00614EA5">
      <w:pPr>
        <w:pStyle w:val="Prrafodelista"/>
        <w:tabs>
          <w:tab w:val="left" w:pos="426"/>
          <w:tab w:val="left" w:pos="567"/>
        </w:tabs>
        <w:spacing w:before="240" w:after="240" w:line="360" w:lineRule="auto"/>
        <w:ind w:left="0"/>
        <w:jc w:val="both"/>
        <w:rPr>
          <w:rFonts w:ascii="Palatino Linotype" w:hAnsi="Palatino Linotype"/>
          <w:color w:val="000000"/>
        </w:rPr>
      </w:pPr>
    </w:p>
    <w:p w14:paraId="216E385F" w14:textId="1291F9EE" w:rsidR="00962E79" w:rsidRPr="00614EA5" w:rsidRDefault="00962E79" w:rsidP="00614EA5">
      <w:pPr>
        <w:pStyle w:val="Ttulo1"/>
        <w:tabs>
          <w:tab w:val="left" w:pos="567"/>
        </w:tabs>
        <w:spacing w:line="360" w:lineRule="auto"/>
        <w:jc w:val="center"/>
        <w:rPr>
          <w:b w:val="0"/>
          <w:szCs w:val="24"/>
        </w:rPr>
      </w:pPr>
      <w:bookmarkStart w:id="56" w:name="_Toc495430768"/>
      <w:bookmarkStart w:id="57" w:name="_Toc19214464"/>
      <w:r w:rsidRPr="00614EA5">
        <w:rPr>
          <w:szCs w:val="24"/>
        </w:rPr>
        <w:t>CONSIDERANDO</w:t>
      </w:r>
      <w:bookmarkEnd w:id="56"/>
      <w:bookmarkEnd w:id="57"/>
    </w:p>
    <w:p w14:paraId="1C754B23" w14:textId="77777777" w:rsidR="00962E79" w:rsidRPr="00614EA5" w:rsidRDefault="00962E79" w:rsidP="00614EA5">
      <w:pPr>
        <w:pStyle w:val="Ttulo1"/>
        <w:tabs>
          <w:tab w:val="left" w:pos="567"/>
        </w:tabs>
        <w:spacing w:line="360" w:lineRule="auto"/>
        <w:rPr>
          <w:b w:val="0"/>
          <w:bCs/>
          <w:spacing w:val="60"/>
          <w:szCs w:val="24"/>
        </w:rPr>
      </w:pPr>
      <w:bookmarkStart w:id="58" w:name="_Toc473812224"/>
      <w:bookmarkStart w:id="59" w:name="_Toc495430769"/>
      <w:bookmarkStart w:id="60" w:name="_Toc19214465"/>
      <w:r w:rsidRPr="00614EA5">
        <w:rPr>
          <w:szCs w:val="24"/>
        </w:rPr>
        <w:t>PRIMERO. De la competencia</w:t>
      </w:r>
      <w:bookmarkEnd w:id="58"/>
      <w:bookmarkEnd w:id="59"/>
      <w:bookmarkEnd w:id="60"/>
    </w:p>
    <w:p w14:paraId="5DFB4714" w14:textId="77777777" w:rsidR="00962E79" w:rsidRPr="00614EA5" w:rsidRDefault="00962E79" w:rsidP="00614EA5">
      <w:pPr>
        <w:pStyle w:val="Prrafodelista"/>
        <w:tabs>
          <w:tab w:val="left" w:pos="567"/>
        </w:tabs>
        <w:spacing w:line="360" w:lineRule="auto"/>
        <w:ind w:left="0"/>
        <w:jc w:val="both"/>
        <w:rPr>
          <w:rFonts w:ascii="Palatino Linotype" w:hAnsi="Palatino Linotype"/>
          <w:color w:val="000000"/>
        </w:rPr>
      </w:pPr>
    </w:p>
    <w:p w14:paraId="0873CBF9" w14:textId="4CE72826" w:rsidR="00DA59C7" w:rsidRPr="00614EA5" w:rsidRDefault="00F34201" w:rsidP="00614EA5">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614EA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4EA5">
        <w:rPr>
          <w:rFonts w:ascii="Palatino Linotype" w:eastAsia="Calibri" w:hAnsi="Palatino Linotype" w:cs="Times New Roman"/>
          <w:b/>
          <w:lang w:val="es-ES"/>
        </w:rPr>
        <w:t>Constitución Política de los Estados Unidos Mexicanos</w:t>
      </w:r>
      <w:r w:rsidRPr="00614EA5">
        <w:rPr>
          <w:rFonts w:ascii="Palatino Linotype" w:eastAsia="Calibri" w:hAnsi="Palatino Linotype" w:cs="Times New Roman"/>
          <w:lang w:val="es-ES"/>
        </w:rPr>
        <w:t xml:space="preserve">; 5, párrafos </w:t>
      </w:r>
      <w:r w:rsidR="00217B09" w:rsidRPr="00614EA5">
        <w:rPr>
          <w:rFonts w:ascii="Palatino Linotype" w:eastAsia="Calibri" w:hAnsi="Palatino Linotype" w:cs="Times New Roman"/>
          <w:color w:val="000000" w:themeColor="text1"/>
          <w:lang w:val="es-ES"/>
        </w:rPr>
        <w:t xml:space="preserve">vigésimo segundo, vigésimo tercero y vigésimo cuarto </w:t>
      </w:r>
      <w:r w:rsidRPr="00614EA5">
        <w:rPr>
          <w:rFonts w:ascii="Palatino Linotype" w:eastAsia="Calibri" w:hAnsi="Palatino Linotype" w:cs="Times New Roman"/>
          <w:lang w:val="es-ES"/>
        </w:rPr>
        <w:t xml:space="preserve">fracciones IV y V de la </w:t>
      </w:r>
      <w:r w:rsidRPr="00614EA5">
        <w:rPr>
          <w:rFonts w:ascii="Palatino Linotype" w:eastAsia="Calibri" w:hAnsi="Palatino Linotype" w:cs="Times New Roman"/>
          <w:b/>
          <w:lang w:val="es-ES"/>
        </w:rPr>
        <w:t>Constitución Política del Estado Libre y Soberano de México</w:t>
      </w:r>
      <w:r w:rsidRPr="00614EA5">
        <w:rPr>
          <w:rFonts w:ascii="Palatino Linotype" w:eastAsia="Calibri" w:hAnsi="Palatino Linotype" w:cs="Times New Roman"/>
          <w:lang w:val="es-ES"/>
        </w:rPr>
        <w:t xml:space="preserve">; artículos 1, 2 fracción II, 13, 29, 36 fracciones I y II, 176, 178, 179, 181 párrafo tercero y 185 </w:t>
      </w:r>
      <w:r w:rsidRPr="00614EA5">
        <w:rPr>
          <w:rFonts w:ascii="Palatino Linotype" w:eastAsia="Calibri" w:hAnsi="Palatino Linotype" w:cs="Arial"/>
          <w:lang w:val="es-ES"/>
        </w:rPr>
        <w:t xml:space="preserve">de la </w:t>
      </w:r>
      <w:r w:rsidRPr="00614EA5">
        <w:rPr>
          <w:rFonts w:ascii="Palatino Linotype" w:eastAsia="Calibri" w:hAnsi="Palatino Linotype" w:cs="Arial"/>
          <w:b/>
          <w:lang w:val="es-ES"/>
        </w:rPr>
        <w:t>Ley de Transparencia y Acceso a la Información Pública del Estado de México y Municipios</w:t>
      </w:r>
      <w:r w:rsidRPr="00614EA5">
        <w:rPr>
          <w:rFonts w:ascii="Palatino Linotype" w:eastAsia="Calibri" w:hAnsi="Palatino Linotype" w:cs="Arial"/>
          <w:lang w:val="es-ES"/>
        </w:rPr>
        <w:t xml:space="preserve">; y </w:t>
      </w:r>
      <w:r w:rsidR="00011036" w:rsidRPr="00614EA5">
        <w:rPr>
          <w:rFonts w:ascii="Palatino Linotype" w:eastAsia="Calibri" w:hAnsi="Palatino Linotype" w:cs="Arial"/>
          <w:lang w:val="es-ES"/>
        </w:rPr>
        <w:t xml:space="preserve">10, </w:t>
      </w:r>
      <w:r w:rsidRPr="00614EA5">
        <w:rPr>
          <w:rFonts w:ascii="Palatino Linotype" w:eastAsia="Calibri" w:hAnsi="Palatino Linotype" w:cs="Arial"/>
          <w:lang w:val="es-ES"/>
        </w:rPr>
        <w:t xml:space="preserve">7, 9 fracciones I y XXIV, y 11 del </w:t>
      </w:r>
      <w:r w:rsidRPr="00614EA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14EA5">
        <w:rPr>
          <w:rFonts w:ascii="Palatino Linotype" w:hAnsi="Palatino Linotype"/>
        </w:rPr>
        <w:t>.</w:t>
      </w:r>
    </w:p>
    <w:p w14:paraId="522CEB67" w14:textId="77777777" w:rsidR="002E4871" w:rsidRPr="00614EA5" w:rsidRDefault="002E4871" w:rsidP="00614EA5">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614EA5" w:rsidRDefault="00F34201" w:rsidP="00614EA5">
      <w:pPr>
        <w:pStyle w:val="Ttulo1"/>
        <w:tabs>
          <w:tab w:val="left" w:pos="567"/>
        </w:tabs>
        <w:spacing w:before="0" w:line="360" w:lineRule="auto"/>
        <w:rPr>
          <w:szCs w:val="24"/>
        </w:rPr>
      </w:pPr>
      <w:bookmarkStart w:id="61" w:name="_Toc471845444"/>
      <w:bookmarkStart w:id="62" w:name="_Toc473812225"/>
      <w:bookmarkStart w:id="63" w:name="_Toc495430770"/>
      <w:bookmarkStart w:id="64" w:name="_Toc19214466"/>
      <w:r w:rsidRPr="00614EA5">
        <w:rPr>
          <w:szCs w:val="24"/>
        </w:rPr>
        <w:t>SEGUNDO. De la oportunidad y proced</w:t>
      </w:r>
      <w:r w:rsidR="00903242" w:rsidRPr="00614EA5">
        <w:rPr>
          <w:szCs w:val="24"/>
        </w:rPr>
        <w:t>encia</w:t>
      </w:r>
      <w:r w:rsidRPr="00614EA5">
        <w:rPr>
          <w:szCs w:val="24"/>
        </w:rPr>
        <w:t>.</w:t>
      </w:r>
      <w:bookmarkEnd w:id="61"/>
      <w:bookmarkEnd w:id="62"/>
      <w:bookmarkEnd w:id="63"/>
      <w:bookmarkEnd w:id="64"/>
    </w:p>
    <w:p w14:paraId="195EC81A" w14:textId="2891151F" w:rsidR="00F34201" w:rsidRPr="00614EA5" w:rsidRDefault="00F34201" w:rsidP="00614EA5">
      <w:pPr>
        <w:pStyle w:val="Prrafodelista"/>
        <w:tabs>
          <w:tab w:val="left" w:pos="567"/>
        </w:tabs>
        <w:spacing w:line="360" w:lineRule="auto"/>
        <w:ind w:left="0"/>
        <w:jc w:val="both"/>
        <w:rPr>
          <w:rFonts w:ascii="Palatino Linotype" w:hAnsi="Palatino Linotype"/>
          <w:b/>
          <w:color w:val="000000" w:themeColor="text1"/>
        </w:rPr>
      </w:pPr>
    </w:p>
    <w:p w14:paraId="2503A2EF" w14:textId="2FD04655" w:rsidR="004D7237" w:rsidRPr="00614EA5" w:rsidRDefault="00F34201" w:rsidP="00614EA5">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614EA5">
        <w:rPr>
          <w:rFonts w:ascii="Palatino Linotype" w:eastAsia="Calibri" w:hAnsi="Palatino Linotype" w:cs="Arial"/>
        </w:rPr>
        <w:t>El medio de impugnación fue presentado a través del Sistema de Acceso a la Información Mexiquense (SAIMEX)</w:t>
      </w:r>
      <w:r w:rsidRPr="00614EA5">
        <w:rPr>
          <w:rFonts w:ascii="Palatino Linotype" w:eastAsia="Calibri" w:hAnsi="Palatino Linotype" w:cs="Arial"/>
          <w:b/>
        </w:rPr>
        <w:t>,</w:t>
      </w:r>
      <w:r w:rsidRPr="00614EA5">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614EA5">
        <w:rPr>
          <w:rFonts w:ascii="Palatino Linotype" w:eastAsia="Calibri" w:hAnsi="Palatino Linotype" w:cs="Arial"/>
          <w:b/>
        </w:rPr>
        <w:t>SUJETO OBLIGADO</w:t>
      </w:r>
      <w:r w:rsidRPr="00614EA5">
        <w:rPr>
          <w:rFonts w:ascii="Palatino Linotype" w:eastAsia="Calibri" w:hAnsi="Palatino Linotype" w:cs="Arial"/>
        </w:rPr>
        <w:t xml:space="preserve"> entregó respuesta el </w:t>
      </w:r>
      <w:bookmarkStart w:id="66" w:name="_Toc468394898"/>
      <w:r w:rsidR="002E22A4" w:rsidRPr="00614EA5">
        <w:rPr>
          <w:rFonts w:ascii="Palatino Linotype" w:eastAsia="Calibri" w:hAnsi="Palatino Linotype" w:cs="Arial"/>
        </w:rPr>
        <w:t xml:space="preserve">día </w:t>
      </w:r>
      <w:r w:rsidR="004D7237" w:rsidRPr="00614EA5">
        <w:rPr>
          <w:rFonts w:ascii="Palatino Linotype" w:eastAsia="Calibri" w:hAnsi="Palatino Linotype" w:cs="Arial"/>
          <w:lang w:val="es-AR"/>
        </w:rPr>
        <w:t>cuatro</w:t>
      </w:r>
      <w:r w:rsidR="00A410CF" w:rsidRPr="00614EA5">
        <w:rPr>
          <w:rFonts w:ascii="Palatino Linotype" w:eastAsia="Calibri" w:hAnsi="Palatino Linotype" w:cs="Arial"/>
          <w:lang w:val="es-AR"/>
        </w:rPr>
        <w:t xml:space="preserve"> </w:t>
      </w:r>
      <w:r w:rsidR="00807ED7" w:rsidRPr="00614EA5">
        <w:rPr>
          <w:rFonts w:ascii="Palatino Linotype" w:eastAsia="Calibri" w:hAnsi="Palatino Linotype" w:cs="Arial"/>
          <w:lang w:val="es-AR"/>
        </w:rPr>
        <w:t>(</w:t>
      </w:r>
      <w:r w:rsidR="004D7237" w:rsidRPr="00614EA5">
        <w:rPr>
          <w:rFonts w:ascii="Palatino Linotype" w:eastAsia="Calibri" w:hAnsi="Palatino Linotype" w:cs="Arial"/>
          <w:lang w:val="es-AR"/>
        </w:rPr>
        <w:t>04</w:t>
      </w:r>
      <w:r w:rsidR="00807ED7" w:rsidRPr="00614EA5">
        <w:rPr>
          <w:rFonts w:ascii="Palatino Linotype" w:hAnsi="Palatino Linotype"/>
          <w:i/>
        </w:rPr>
        <w:t xml:space="preserve">) </w:t>
      </w:r>
      <w:r w:rsidR="00807ED7" w:rsidRPr="00614EA5">
        <w:rPr>
          <w:rFonts w:ascii="Palatino Linotype" w:hAnsi="Palatino Linotype"/>
        </w:rPr>
        <w:t xml:space="preserve">de </w:t>
      </w:r>
      <w:r w:rsidR="004D7237" w:rsidRPr="00614EA5">
        <w:rPr>
          <w:rFonts w:ascii="Palatino Linotype" w:hAnsi="Palatino Linotype"/>
        </w:rPr>
        <w:t>jul</w:t>
      </w:r>
      <w:r w:rsidR="00A410CF" w:rsidRPr="00614EA5">
        <w:rPr>
          <w:rFonts w:ascii="Palatino Linotype" w:hAnsi="Palatino Linotype"/>
        </w:rPr>
        <w:t>io</w:t>
      </w:r>
      <w:r w:rsidR="00807ED7" w:rsidRPr="00614EA5">
        <w:rPr>
          <w:rFonts w:ascii="Palatino Linotype" w:hAnsi="Palatino Linotype"/>
        </w:rPr>
        <w:t xml:space="preserve"> de </w:t>
      </w:r>
      <w:r w:rsidR="00E91B4E" w:rsidRPr="00614EA5">
        <w:rPr>
          <w:rFonts w:ascii="Palatino Linotype" w:hAnsi="Palatino Linotype"/>
        </w:rPr>
        <w:t>dos mil diecinueve</w:t>
      </w:r>
      <w:r w:rsidR="00807ED7" w:rsidRPr="00614EA5">
        <w:rPr>
          <w:rFonts w:ascii="Palatino Linotype" w:eastAsia="Calibri" w:hAnsi="Palatino Linotype" w:cs="Arial"/>
        </w:rPr>
        <w:t xml:space="preserve">, </w:t>
      </w:r>
      <w:r w:rsidR="00807ED7" w:rsidRPr="00614EA5">
        <w:rPr>
          <w:rFonts w:ascii="Palatino Linotype" w:hAnsi="Palatino Linotype" w:cs="Arial"/>
        </w:rPr>
        <w:t xml:space="preserve">de tal forma que el plazo para interponer el recurso de revisión transcurrió del día </w:t>
      </w:r>
      <w:r w:rsidR="004D7237" w:rsidRPr="00614EA5">
        <w:rPr>
          <w:rFonts w:ascii="Palatino Linotype" w:eastAsia="Calibri" w:hAnsi="Palatino Linotype" w:cs="Arial"/>
          <w:lang w:val="es-AR"/>
        </w:rPr>
        <w:t>cinco (05</w:t>
      </w:r>
      <w:r w:rsidR="004D7237" w:rsidRPr="00614EA5">
        <w:rPr>
          <w:rFonts w:ascii="Palatino Linotype" w:hAnsi="Palatino Linotype"/>
          <w:i/>
        </w:rPr>
        <w:t xml:space="preserve">) </w:t>
      </w:r>
      <w:r w:rsidR="004D7237" w:rsidRPr="00614EA5">
        <w:rPr>
          <w:rFonts w:ascii="Palatino Linotype" w:hAnsi="Palatino Linotype"/>
        </w:rPr>
        <w:t xml:space="preserve">de julio </w:t>
      </w:r>
      <w:r w:rsidR="00073B32" w:rsidRPr="00614EA5">
        <w:rPr>
          <w:rFonts w:ascii="Palatino Linotype" w:hAnsi="Palatino Linotype"/>
        </w:rPr>
        <w:t xml:space="preserve">al </w:t>
      </w:r>
      <w:r w:rsidR="004D7237" w:rsidRPr="00614EA5">
        <w:rPr>
          <w:rFonts w:ascii="Palatino Linotype" w:hAnsi="Palatino Linotype"/>
        </w:rPr>
        <w:t xml:space="preserve">ocho </w:t>
      </w:r>
      <w:r w:rsidR="00807ED7" w:rsidRPr="00614EA5">
        <w:rPr>
          <w:rFonts w:ascii="Palatino Linotype" w:hAnsi="Palatino Linotype" w:cs="Arial"/>
        </w:rPr>
        <w:t>(</w:t>
      </w:r>
      <w:r w:rsidR="004D7237" w:rsidRPr="00614EA5">
        <w:rPr>
          <w:rFonts w:ascii="Palatino Linotype" w:hAnsi="Palatino Linotype" w:cs="Arial"/>
        </w:rPr>
        <w:t>08</w:t>
      </w:r>
      <w:r w:rsidR="00807ED7" w:rsidRPr="00614EA5">
        <w:rPr>
          <w:rFonts w:ascii="Palatino Linotype" w:hAnsi="Palatino Linotype" w:cs="Arial"/>
        </w:rPr>
        <w:t xml:space="preserve">) de </w:t>
      </w:r>
      <w:r w:rsidR="004D7237" w:rsidRPr="00614EA5">
        <w:rPr>
          <w:rFonts w:ascii="Palatino Linotype" w:hAnsi="Palatino Linotype" w:cs="Arial"/>
        </w:rPr>
        <w:t>agosto</w:t>
      </w:r>
      <w:r w:rsidR="00807ED7" w:rsidRPr="00614EA5">
        <w:rPr>
          <w:rFonts w:ascii="Palatino Linotype" w:hAnsi="Palatino Linotype" w:cs="Arial"/>
        </w:rPr>
        <w:t xml:space="preserve"> de dos mil diecinueve;</w:t>
      </w:r>
      <w:r w:rsidR="00807ED7" w:rsidRPr="00614EA5">
        <w:rPr>
          <w:rFonts w:ascii="Palatino Linotype" w:eastAsia="Calibri" w:hAnsi="Palatino Linotype" w:cs="Arial"/>
        </w:rPr>
        <w:t xml:space="preserve"> </w:t>
      </w:r>
      <w:r w:rsidR="00807ED7" w:rsidRPr="00614EA5">
        <w:rPr>
          <w:rFonts w:ascii="Palatino Linotype" w:hAnsi="Palatino Linotype" w:cs="Arial"/>
        </w:rPr>
        <w:t xml:space="preserve">por lo que si presentó su inconformidad el día </w:t>
      </w:r>
      <w:r w:rsidR="004D7237" w:rsidRPr="00614EA5">
        <w:rPr>
          <w:rFonts w:ascii="Palatino Linotype" w:eastAsia="Calibri" w:hAnsi="Palatino Linotype" w:cs="Arial"/>
          <w:lang w:val="es-AR"/>
        </w:rPr>
        <w:t>cuatro (04</w:t>
      </w:r>
      <w:r w:rsidR="004D7237" w:rsidRPr="00614EA5">
        <w:rPr>
          <w:rFonts w:ascii="Palatino Linotype" w:hAnsi="Palatino Linotype"/>
          <w:i/>
        </w:rPr>
        <w:t xml:space="preserve">) </w:t>
      </w:r>
      <w:r w:rsidR="004D7237" w:rsidRPr="00614EA5">
        <w:rPr>
          <w:rFonts w:ascii="Palatino Linotype" w:hAnsi="Palatino Linotype"/>
        </w:rPr>
        <w:t>de julio de dos mil diecinueve</w:t>
      </w:r>
      <w:r w:rsidR="00807ED7" w:rsidRPr="00614EA5">
        <w:rPr>
          <w:rFonts w:ascii="Palatino Linotype" w:hAnsi="Palatino Linotype" w:cs="Arial"/>
        </w:rPr>
        <w:t xml:space="preserve">, </w:t>
      </w:r>
      <w:bookmarkStart w:id="67" w:name="_Toc495430771"/>
      <w:bookmarkStart w:id="68" w:name="_Toc517976096"/>
      <w:bookmarkStart w:id="69" w:name="_Toc458528990"/>
      <w:bookmarkStart w:id="70" w:name="_Toc473812227"/>
      <w:bookmarkEnd w:id="65"/>
      <w:bookmarkEnd w:id="66"/>
      <w:r w:rsidR="004D7237" w:rsidRPr="00614EA5">
        <w:rPr>
          <w:rFonts w:ascii="Palatino Linotype" w:hAnsi="Palatino Linotype" w:cs="Arial"/>
        </w:rPr>
        <w:t>tal circunstancia no es determinante para declararlo extemporáneo, toda vez que el tiempo concedido es para delimitar el término en que puede impugnarse la respuesta, lo cual no impide que se presente antes de iniciado el plazo previsto.</w:t>
      </w:r>
    </w:p>
    <w:p w14:paraId="178E6618" w14:textId="77777777" w:rsidR="004D7237" w:rsidRPr="00614EA5" w:rsidRDefault="004D7237" w:rsidP="00614EA5">
      <w:pPr>
        <w:pStyle w:val="Prrafodelista"/>
        <w:spacing w:before="240" w:after="240" w:line="360" w:lineRule="auto"/>
        <w:ind w:left="0"/>
        <w:jc w:val="both"/>
        <w:rPr>
          <w:rFonts w:ascii="Palatino Linotype" w:hAnsi="Palatino Linotype"/>
          <w:b/>
          <w:color w:val="000000" w:themeColor="text1"/>
        </w:rPr>
      </w:pPr>
    </w:p>
    <w:p w14:paraId="4CEF7432" w14:textId="77777777" w:rsidR="004D7237" w:rsidRPr="00614EA5" w:rsidRDefault="004D7237" w:rsidP="00614EA5">
      <w:pPr>
        <w:pStyle w:val="Prrafodelista"/>
        <w:numPr>
          <w:ilvl w:val="0"/>
          <w:numId w:val="1"/>
        </w:numPr>
        <w:spacing w:before="240" w:after="240" w:line="360" w:lineRule="auto"/>
        <w:ind w:left="0" w:firstLine="0"/>
        <w:jc w:val="both"/>
        <w:rPr>
          <w:rFonts w:ascii="Palatino Linotype" w:hAnsi="Palatino Linotype"/>
          <w:b/>
          <w:color w:val="000000" w:themeColor="text1"/>
        </w:rPr>
      </w:pPr>
      <w:r w:rsidRPr="00614EA5">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194974F6" w14:textId="77777777" w:rsidR="004D7237" w:rsidRPr="00614EA5" w:rsidRDefault="004D7237" w:rsidP="00614EA5">
      <w:pPr>
        <w:pStyle w:val="Prrafodelista"/>
        <w:spacing w:before="240" w:after="240" w:line="360" w:lineRule="auto"/>
        <w:ind w:left="0"/>
        <w:jc w:val="both"/>
        <w:rPr>
          <w:rFonts w:ascii="Palatino Linotype" w:hAnsi="Palatino Linotype"/>
          <w:b/>
          <w:color w:val="000000" w:themeColor="text1"/>
        </w:rPr>
      </w:pPr>
    </w:p>
    <w:p w14:paraId="3218D031" w14:textId="77777777" w:rsidR="004D7237" w:rsidRPr="00614EA5" w:rsidRDefault="004D7237" w:rsidP="00614EA5">
      <w:pPr>
        <w:tabs>
          <w:tab w:val="center" w:pos="4252"/>
          <w:tab w:val="right" w:pos="8504"/>
        </w:tabs>
        <w:spacing w:line="360" w:lineRule="auto"/>
        <w:ind w:left="567" w:right="616"/>
        <w:jc w:val="both"/>
        <w:rPr>
          <w:rFonts w:ascii="Palatino Linotype" w:hAnsi="Palatino Linotype" w:cs="Arial"/>
          <w:i/>
        </w:rPr>
      </w:pPr>
      <w:r w:rsidRPr="00614EA5">
        <w:rPr>
          <w:rFonts w:ascii="Palatino Linotype" w:hAnsi="Palatino Linotype" w:cs="Arial"/>
          <w:b/>
          <w:i/>
        </w:rPr>
        <w:t>RECURSO DE RECLAMACIÓN. SU INTERPOSICIÓN NO ES EXTEMPORÁNEA SI SE REALIZA ANTES DE QUE INICIE EL PLAZO PARA HACERLO.</w:t>
      </w:r>
      <w:r w:rsidRPr="00614EA5">
        <w:rPr>
          <w:rFonts w:ascii="Palatino Linotype"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CF7C4EF" w14:textId="77777777" w:rsidR="004D7237" w:rsidRPr="00614EA5" w:rsidRDefault="004D7237" w:rsidP="00614EA5">
      <w:pPr>
        <w:pStyle w:val="Prrafodelista"/>
        <w:spacing w:line="360" w:lineRule="auto"/>
        <w:ind w:left="0" w:right="49"/>
        <w:jc w:val="both"/>
        <w:rPr>
          <w:rFonts w:ascii="Palatino Linotype" w:hAnsi="Palatino Linotype" w:cs="Arial"/>
        </w:rPr>
      </w:pPr>
    </w:p>
    <w:p w14:paraId="484AFC8F" w14:textId="77777777" w:rsidR="004D7237" w:rsidRPr="00614EA5" w:rsidRDefault="004D7237" w:rsidP="00614EA5">
      <w:pPr>
        <w:pStyle w:val="Prrafodelista"/>
        <w:numPr>
          <w:ilvl w:val="0"/>
          <w:numId w:val="1"/>
        </w:numPr>
        <w:spacing w:before="240" w:after="240" w:line="360" w:lineRule="auto"/>
        <w:ind w:left="0" w:right="49" w:firstLine="0"/>
        <w:jc w:val="both"/>
        <w:rPr>
          <w:rFonts w:ascii="Palatino Linotype" w:hAnsi="Palatino Linotype" w:cs="Arial"/>
        </w:rPr>
      </w:pPr>
      <w:r w:rsidRPr="00614EA5">
        <w:rPr>
          <w:rFonts w:ascii="Palatino Linotype" w:hAnsi="Palatino Linotype" w:cs="Arial"/>
        </w:rPr>
        <w:t xml:space="preserve">De lo antes expuesto se concluye que la interposición de los recursos de revisión antes de que inicie el plazo para su presentación no es determinante para declararlo extemporáneo, siempre y cuando ello ocurra de manera posterior a que se ha notificado la respuesta del </w:t>
      </w:r>
      <w:r w:rsidRPr="00614EA5">
        <w:rPr>
          <w:rFonts w:ascii="Palatino Linotype" w:hAnsi="Palatino Linotype" w:cs="Arial"/>
          <w:b/>
        </w:rPr>
        <w:t>SUJETO OBLIGADO</w:t>
      </w:r>
      <w:r w:rsidRPr="00614EA5">
        <w:rPr>
          <w:rFonts w:ascii="Palatino Linotype" w:hAnsi="Palatino Linotype" w:cs="Arial"/>
        </w:rPr>
        <w:t>.</w:t>
      </w:r>
    </w:p>
    <w:p w14:paraId="7FC7DDFA" w14:textId="77777777" w:rsidR="004D7237" w:rsidRPr="00614EA5" w:rsidRDefault="004D7237" w:rsidP="00614EA5">
      <w:pPr>
        <w:pStyle w:val="Prrafodelista"/>
        <w:tabs>
          <w:tab w:val="left" w:pos="567"/>
        </w:tabs>
        <w:spacing w:before="240" w:after="240" w:line="360" w:lineRule="auto"/>
        <w:ind w:left="0"/>
        <w:jc w:val="both"/>
        <w:rPr>
          <w:rFonts w:ascii="Palatino Linotype" w:hAnsi="Palatino Linotype"/>
          <w:b/>
        </w:rPr>
      </w:pPr>
    </w:p>
    <w:p w14:paraId="319BAC78" w14:textId="77777777" w:rsidR="004D7237" w:rsidRPr="00614EA5" w:rsidRDefault="004D7237" w:rsidP="00614EA5">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614EA5">
        <w:rPr>
          <w:rFonts w:ascii="Palatino Linotype" w:eastAsia="Calibri" w:hAnsi="Palatino Linotype" w:cs="Arial"/>
        </w:rPr>
        <w:t xml:space="preserve">Por otro lado, el escrito contiene las formalidades previstas por el artículo 180 último párrafo de la </w:t>
      </w:r>
      <w:r w:rsidRPr="00614EA5">
        <w:rPr>
          <w:rFonts w:ascii="Palatino Linotype" w:hAnsi="Palatino Linotype" w:cs="Arial"/>
          <w:b/>
        </w:rPr>
        <w:t>Ley de Transparencia y Acceso a la Información Pública del Estado de México y Municipios</w:t>
      </w:r>
      <w:r w:rsidRPr="00614EA5">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553079B5" w14:textId="77777777" w:rsidR="002E41F0" w:rsidRPr="00614EA5" w:rsidRDefault="002E41F0" w:rsidP="00614EA5">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1B340DB" w14:textId="5C662CFF" w:rsidR="004D5AE8" w:rsidRPr="00614EA5" w:rsidRDefault="004E78AF" w:rsidP="00614EA5">
      <w:pPr>
        <w:pStyle w:val="Ttulo2"/>
        <w:tabs>
          <w:tab w:val="left" w:pos="567"/>
        </w:tabs>
        <w:spacing w:before="0" w:line="360" w:lineRule="auto"/>
        <w:rPr>
          <w:b w:val="0"/>
          <w:szCs w:val="24"/>
        </w:rPr>
      </w:pPr>
      <w:bookmarkStart w:id="71" w:name="_Toc19214467"/>
      <w:r w:rsidRPr="00614EA5">
        <w:rPr>
          <w:szCs w:val="24"/>
        </w:rPr>
        <w:t>TERCERO. De</w:t>
      </w:r>
      <w:bookmarkEnd w:id="67"/>
      <w:r w:rsidRPr="00614EA5">
        <w:rPr>
          <w:szCs w:val="24"/>
        </w:rPr>
        <w:t xml:space="preserve"> las causales del sobreseimiento:</w:t>
      </w:r>
      <w:bookmarkEnd w:id="68"/>
      <w:bookmarkEnd w:id="71"/>
    </w:p>
    <w:p w14:paraId="44CBE03C" w14:textId="77777777" w:rsidR="004D5AE8" w:rsidRPr="00614EA5" w:rsidRDefault="004D5AE8" w:rsidP="00614EA5">
      <w:pPr>
        <w:pStyle w:val="Ttulo2"/>
        <w:spacing w:line="360" w:lineRule="auto"/>
        <w:rPr>
          <w:szCs w:val="24"/>
        </w:rPr>
      </w:pPr>
      <w:bookmarkStart w:id="72" w:name="_Toc8387929"/>
      <w:bookmarkStart w:id="73" w:name="_Toc15589984"/>
      <w:bookmarkStart w:id="74" w:name="_Toc19214468"/>
      <w:r w:rsidRPr="00614EA5">
        <w:rPr>
          <w:szCs w:val="24"/>
        </w:rPr>
        <w:t>I. De la respuesta emitida por el SUJETO OBLIGADO.</w:t>
      </w:r>
      <w:bookmarkEnd w:id="72"/>
      <w:bookmarkEnd w:id="73"/>
      <w:bookmarkEnd w:id="74"/>
    </w:p>
    <w:p w14:paraId="34709F51" w14:textId="77777777" w:rsidR="004E78AF" w:rsidRPr="00614EA5" w:rsidRDefault="004E78AF" w:rsidP="00614EA5">
      <w:pPr>
        <w:pStyle w:val="Prrafodelista"/>
        <w:tabs>
          <w:tab w:val="left" w:pos="567"/>
        </w:tabs>
        <w:spacing w:after="240" w:line="360" w:lineRule="auto"/>
        <w:ind w:left="0"/>
        <w:jc w:val="both"/>
        <w:rPr>
          <w:rFonts w:ascii="Palatino Linotype" w:hAnsi="Palatino Linotype"/>
          <w:b/>
          <w:color w:val="000000" w:themeColor="text1"/>
        </w:rPr>
      </w:pPr>
    </w:p>
    <w:p w14:paraId="5F4B3B83" w14:textId="281F5CCE" w:rsidR="00645AD5" w:rsidRPr="00614EA5" w:rsidRDefault="004E78AF" w:rsidP="00614EA5">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614EA5">
        <w:rPr>
          <w:rFonts w:ascii="Palatino Linotype" w:hAnsi="Palatino Linotype"/>
          <w:color w:val="000000" w:themeColor="text1"/>
        </w:rPr>
        <w:t xml:space="preserve">En </w:t>
      </w:r>
      <w:r w:rsidRPr="00614EA5">
        <w:rPr>
          <w:rFonts w:ascii="Palatino Linotype" w:hAnsi="Palatino Linotype" w:cs="Arial"/>
        </w:rPr>
        <w:t xml:space="preserve">primer término es necesario reiterar que </w:t>
      </w:r>
      <w:r w:rsidR="00A410CF" w:rsidRPr="00614EA5">
        <w:rPr>
          <w:rFonts w:ascii="Palatino Linotype" w:hAnsi="Palatino Linotype" w:cs="Arial"/>
        </w:rPr>
        <w:t xml:space="preserve">esencialmente </w:t>
      </w:r>
      <w:r w:rsidR="005250C9" w:rsidRPr="00614EA5">
        <w:rPr>
          <w:rFonts w:ascii="Palatino Linotype" w:hAnsi="Palatino Linotype" w:cs="Arial"/>
        </w:rPr>
        <w:t xml:space="preserve">se requirió </w:t>
      </w:r>
      <w:r w:rsidRPr="00614EA5">
        <w:rPr>
          <w:rFonts w:ascii="Palatino Linotype" w:hAnsi="Palatino Linotype" w:cs="Arial"/>
        </w:rPr>
        <w:t xml:space="preserve">información </w:t>
      </w:r>
      <w:r w:rsidR="005250C9" w:rsidRPr="00614EA5">
        <w:rPr>
          <w:rFonts w:ascii="Palatino Linotype" w:hAnsi="Palatino Linotype" w:cs="Arial"/>
        </w:rPr>
        <w:t>relativa a</w:t>
      </w:r>
      <w:r w:rsidR="004D7237" w:rsidRPr="00614EA5">
        <w:rPr>
          <w:rFonts w:ascii="Palatino Linotype" w:hAnsi="Palatino Linotype"/>
          <w:color w:val="000000"/>
        </w:rPr>
        <w:t>l procedimiento por el cual se realizan las modificaciones y los ajustes a las políticas de seguridad pública en Naucalpan de Juárez.</w:t>
      </w:r>
    </w:p>
    <w:p w14:paraId="4E7DD4DA" w14:textId="77777777" w:rsidR="004D7237" w:rsidRPr="00614EA5" w:rsidRDefault="004D7237" w:rsidP="00614EA5">
      <w:pPr>
        <w:pStyle w:val="Prrafodelista"/>
        <w:tabs>
          <w:tab w:val="left" w:pos="567"/>
        </w:tabs>
        <w:spacing w:before="240" w:after="240" w:line="360" w:lineRule="auto"/>
        <w:ind w:left="0"/>
        <w:jc w:val="both"/>
        <w:rPr>
          <w:rFonts w:ascii="Palatino Linotype" w:hAnsi="Palatino Linotype" w:cs="Arial"/>
        </w:rPr>
      </w:pPr>
    </w:p>
    <w:p w14:paraId="7D3DFADD" w14:textId="29853679" w:rsidR="0076584B" w:rsidRPr="00614EA5" w:rsidRDefault="0076584B" w:rsidP="00614EA5">
      <w:pPr>
        <w:pStyle w:val="Prrafodelista"/>
        <w:numPr>
          <w:ilvl w:val="0"/>
          <w:numId w:val="1"/>
        </w:numPr>
        <w:spacing w:before="240" w:after="240" w:line="360" w:lineRule="auto"/>
        <w:ind w:left="0" w:right="49" w:firstLine="0"/>
        <w:jc w:val="both"/>
        <w:rPr>
          <w:rFonts w:ascii="Palatino Linotype" w:hAnsi="Palatino Linotype"/>
          <w:i/>
          <w:color w:val="000000" w:themeColor="text1"/>
        </w:rPr>
      </w:pPr>
      <w:r w:rsidRPr="00614EA5">
        <w:rPr>
          <w:rFonts w:ascii="Palatino Linotype" w:eastAsia="Calibri" w:hAnsi="Palatino Linotype" w:cs="Times New Roman"/>
          <w:color w:val="000000" w:themeColor="text1"/>
          <w:lang w:val="es-ES"/>
        </w:rPr>
        <w:t xml:space="preserve">En su respuesta el </w:t>
      </w:r>
      <w:r w:rsidRPr="00614EA5">
        <w:rPr>
          <w:rFonts w:ascii="Palatino Linotype" w:eastAsia="Calibri" w:hAnsi="Palatino Linotype" w:cs="Times New Roman"/>
          <w:b/>
          <w:color w:val="000000" w:themeColor="text1"/>
          <w:lang w:val="es-ES"/>
        </w:rPr>
        <w:t>SUJETO OBLIGADO</w:t>
      </w:r>
      <w:r w:rsidRPr="00614EA5">
        <w:rPr>
          <w:rFonts w:ascii="Palatino Linotype" w:eastAsia="Calibri" w:hAnsi="Palatino Linotype" w:cs="Times New Roman"/>
          <w:color w:val="000000" w:themeColor="text1"/>
          <w:lang w:val="es-ES"/>
        </w:rPr>
        <w:t xml:space="preserve"> </w:t>
      </w:r>
      <w:r w:rsidR="004D7237" w:rsidRPr="00614EA5">
        <w:rPr>
          <w:rFonts w:ascii="Palatino Linotype" w:eastAsia="Calibri" w:hAnsi="Palatino Linotype" w:cs="Times New Roman"/>
          <w:color w:val="000000" w:themeColor="text1"/>
          <w:lang w:val="es-ES"/>
        </w:rPr>
        <w:t>a través de una liga electrónica entregó</w:t>
      </w:r>
      <w:r w:rsidR="00A410CF" w:rsidRPr="00614EA5">
        <w:rPr>
          <w:rFonts w:ascii="Palatino Linotype" w:eastAsia="Calibri" w:hAnsi="Palatino Linotype" w:cs="Times New Roman"/>
          <w:color w:val="000000" w:themeColor="text1"/>
          <w:lang w:val="es-ES"/>
        </w:rPr>
        <w:t xml:space="preserve"> información </w:t>
      </w:r>
      <w:r w:rsidR="004D7237" w:rsidRPr="00614EA5">
        <w:rPr>
          <w:rFonts w:ascii="Palatino Linotype" w:hAnsi="Palatino Linotype"/>
          <w:color w:val="000000"/>
        </w:rPr>
        <w:t>incluida en el Plan de Desarrollo Municipal, señalando “</w:t>
      </w:r>
      <w:r w:rsidR="004D7237" w:rsidRPr="00614EA5">
        <w:rPr>
          <w:rFonts w:ascii="Palatino Linotype" w:hAnsi="Palatino Linotype"/>
          <w:i/>
          <w:color w:val="000000"/>
        </w:rPr>
        <w:t>se le proporciona el enlace al Plan de Desarrollo Municipal 2019-2021 del Ayuntamiento de Naucalpan de Juárez: https://naucalpan.gob.mx/wp-content/uploads/2019/05/PDM_2019-20211.pdf en donde más específicamente a partir de la página 255 encontrará el “Pilar 4 Seguridad: Municipio con Seguridad y Justicia, el cual expone todas las bases, políticas y directrices aplicadas a la Seguridad Pública Municipal</w:t>
      </w:r>
      <w:r w:rsidR="00E05A4F" w:rsidRPr="00614EA5">
        <w:rPr>
          <w:rFonts w:ascii="Palatino Linotype" w:hAnsi="Palatino Linotype"/>
          <w:i/>
          <w:color w:val="000000"/>
        </w:rPr>
        <w:t>”.</w:t>
      </w:r>
    </w:p>
    <w:p w14:paraId="66949B7F" w14:textId="77777777" w:rsidR="004D7237" w:rsidRPr="00614EA5" w:rsidRDefault="004D7237" w:rsidP="00614EA5">
      <w:pPr>
        <w:pStyle w:val="Prrafodelista"/>
        <w:spacing w:before="240" w:after="240" w:line="360" w:lineRule="auto"/>
        <w:ind w:left="0" w:right="49"/>
        <w:jc w:val="both"/>
        <w:rPr>
          <w:rFonts w:ascii="Palatino Linotype" w:hAnsi="Palatino Linotype"/>
          <w:color w:val="000000" w:themeColor="text1"/>
        </w:rPr>
      </w:pPr>
    </w:p>
    <w:p w14:paraId="4DCDDE0E" w14:textId="243A5A1C" w:rsidR="0076584B" w:rsidRPr="00614EA5" w:rsidRDefault="0076584B"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hAnsi="Palatino Linotype"/>
          <w:color w:val="000000" w:themeColor="text1"/>
        </w:rPr>
        <w:t>Derivado de la respuesta señalada en el párrafo anterior el particular interp</w:t>
      </w:r>
      <w:r w:rsidR="00645AD5" w:rsidRPr="00614EA5">
        <w:rPr>
          <w:rFonts w:ascii="Palatino Linotype" w:hAnsi="Palatino Linotype"/>
          <w:color w:val="000000" w:themeColor="text1"/>
        </w:rPr>
        <w:t>uso</w:t>
      </w:r>
      <w:r w:rsidRPr="00614EA5">
        <w:rPr>
          <w:rFonts w:ascii="Palatino Linotype" w:hAnsi="Palatino Linotype"/>
          <w:color w:val="000000" w:themeColor="text1"/>
        </w:rPr>
        <w:t xml:space="preserve"> el recurso de revisión que hoy nos ocupa.</w:t>
      </w:r>
    </w:p>
    <w:p w14:paraId="6D9FA1D6" w14:textId="77777777" w:rsidR="00645AD5" w:rsidRPr="00614EA5" w:rsidRDefault="00645AD5" w:rsidP="00614EA5">
      <w:pPr>
        <w:pStyle w:val="Prrafodelista"/>
        <w:spacing w:line="360" w:lineRule="auto"/>
        <w:ind w:left="0"/>
        <w:jc w:val="both"/>
        <w:rPr>
          <w:rFonts w:ascii="Palatino Linotype" w:hAnsi="Palatino Linotype"/>
          <w:color w:val="000000" w:themeColor="text1"/>
        </w:rPr>
      </w:pPr>
    </w:p>
    <w:p w14:paraId="6DCC9CF8" w14:textId="12BA561B" w:rsidR="0076584B" w:rsidRPr="00614EA5" w:rsidRDefault="0076584B" w:rsidP="00614EA5">
      <w:pPr>
        <w:pStyle w:val="Prrafodelista"/>
        <w:numPr>
          <w:ilvl w:val="0"/>
          <w:numId w:val="1"/>
        </w:numPr>
        <w:spacing w:line="360" w:lineRule="auto"/>
        <w:ind w:left="0" w:firstLine="0"/>
        <w:jc w:val="both"/>
        <w:rPr>
          <w:rFonts w:ascii="Palatino Linotype" w:eastAsia="Times New Roman" w:hAnsi="Palatino Linotype" w:cs="Times New Roman"/>
          <w:i/>
          <w:lang w:val="es-MX" w:eastAsia="es-MX"/>
        </w:rPr>
      </w:pPr>
      <w:r w:rsidRPr="00614EA5">
        <w:rPr>
          <w:rFonts w:ascii="Palatino Linotype" w:hAnsi="Palatino Linotype"/>
          <w:color w:val="000000" w:themeColor="text1"/>
        </w:rPr>
        <w:t xml:space="preserve">En cuanto a éste punto, en primer lugar es indispensable citar los motivos de inconformidad manifestados por </w:t>
      </w:r>
      <w:r w:rsidR="00D86AF7" w:rsidRPr="00D86AF7">
        <w:rPr>
          <w:rFonts w:ascii="Palatino Linotype" w:hAnsi="Palatino Linotype"/>
          <w:b/>
          <w:color w:val="000000" w:themeColor="text1"/>
          <w:highlight w:val="black"/>
        </w:rPr>
        <w:t>-------------------------------</w:t>
      </w:r>
      <w:r w:rsidR="00645AD5" w:rsidRPr="00614EA5">
        <w:rPr>
          <w:rFonts w:ascii="Palatino Linotype" w:hAnsi="Palatino Linotype"/>
          <w:b/>
          <w:color w:val="000000" w:themeColor="text1"/>
        </w:rPr>
        <w:t xml:space="preserve"> </w:t>
      </w:r>
      <w:r w:rsidRPr="00614EA5">
        <w:rPr>
          <w:rFonts w:ascii="Palatino Linotype" w:hAnsi="Palatino Linotype"/>
          <w:color w:val="000000" w:themeColor="text1"/>
        </w:rPr>
        <w:t xml:space="preserve">mediante los cuales se duele </w:t>
      </w:r>
      <w:r w:rsidR="00A410CF" w:rsidRPr="00614EA5">
        <w:rPr>
          <w:rFonts w:ascii="Palatino Linotype" w:hAnsi="Palatino Linotype"/>
          <w:color w:val="000000" w:themeColor="text1"/>
        </w:rPr>
        <w:t xml:space="preserve">argumentando que </w:t>
      </w:r>
      <w:r w:rsidRPr="00614EA5">
        <w:rPr>
          <w:rFonts w:ascii="Palatino Linotype" w:hAnsi="Palatino Linotype"/>
          <w:color w:val="000000" w:themeColor="text1"/>
        </w:rPr>
        <w:t>“</w:t>
      </w:r>
      <w:r w:rsidR="00E05A4F" w:rsidRPr="00614EA5">
        <w:rPr>
          <w:rFonts w:ascii="Palatino Linotype" w:hAnsi="Palatino Linotype"/>
          <w:i/>
          <w:color w:val="000000"/>
        </w:rPr>
        <w:t xml:space="preserve">El sujeto obligado no en </w:t>
      </w:r>
      <w:proofErr w:type="spellStart"/>
      <w:r w:rsidR="00E05A4F" w:rsidRPr="00614EA5">
        <w:rPr>
          <w:rFonts w:ascii="Palatino Linotype" w:hAnsi="Palatino Linotype"/>
          <w:i/>
          <w:color w:val="000000"/>
        </w:rPr>
        <w:t>tregó</w:t>
      </w:r>
      <w:proofErr w:type="spellEnd"/>
      <w:r w:rsidR="00E05A4F" w:rsidRPr="00614EA5">
        <w:rPr>
          <w:rFonts w:ascii="Palatino Linotype" w:hAnsi="Palatino Linotype"/>
          <w:i/>
          <w:color w:val="000000"/>
        </w:rPr>
        <w:t xml:space="preserve"> la información solicitada, en vez de realizar la búsqueda solicitada me remitió al plan de desarrollo municipal (esto después de dos aclaraciones sin sentido), y en el plan de desarrollo municipal de </w:t>
      </w:r>
      <w:proofErr w:type="spellStart"/>
      <w:r w:rsidR="00E05A4F" w:rsidRPr="00614EA5">
        <w:rPr>
          <w:rFonts w:ascii="Palatino Linotype" w:hAnsi="Palatino Linotype"/>
          <w:i/>
          <w:color w:val="000000"/>
        </w:rPr>
        <w:t>naucalpan</w:t>
      </w:r>
      <w:proofErr w:type="spellEnd"/>
      <w:r w:rsidR="00E05A4F" w:rsidRPr="00614EA5">
        <w:rPr>
          <w:rFonts w:ascii="Palatino Linotype" w:hAnsi="Palatino Linotype"/>
          <w:i/>
          <w:color w:val="000000"/>
        </w:rPr>
        <w:t xml:space="preserve"> no existe la información que requiero.</w:t>
      </w:r>
      <w:r w:rsidR="00E05A4F" w:rsidRPr="00614EA5">
        <w:rPr>
          <w:rFonts w:ascii="Palatino Linotype" w:eastAsia="Times New Roman" w:hAnsi="Palatino Linotype" w:cs="Times New Roman"/>
          <w:i/>
          <w:lang w:val="es-MX" w:eastAsia="es-MX"/>
        </w:rPr>
        <w:t>”</w:t>
      </w:r>
    </w:p>
    <w:p w14:paraId="7DEB8B11" w14:textId="77777777" w:rsidR="00D23C2D" w:rsidRPr="00614EA5" w:rsidRDefault="00D23C2D" w:rsidP="00614EA5">
      <w:pPr>
        <w:pStyle w:val="Prrafodelista"/>
        <w:spacing w:line="360" w:lineRule="auto"/>
        <w:ind w:left="0"/>
        <w:jc w:val="both"/>
        <w:rPr>
          <w:rFonts w:ascii="Palatino Linotype" w:eastAsia="Times New Roman" w:hAnsi="Palatino Linotype" w:cs="Times New Roman"/>
          <w:i/>
          <w:lang w:val="es-MX" w:eastAsia="es-MX"/>
        </w:rPr>
      </w:pPr>
    </w:p>
    <w:p w14:paraId="47F1F11D" w14:textId="5F2282B2" w:rsidR="0076584B" w:rsidRPr="00614EA5" w:rsidRDefault="0076584B" w:rsidP="00614EA5">
      <w:pPr>
        <w:pStyle w:val="Prrafodelista"/>
        <w:numPr>
          <w:ilvl w:val="0"/>
          <w:numId w:val="1"/>
        </w:numPr>
        <w:spacing w:line="360" w:lineRule="auto"/>
        <w:ind w:left="0" w:firstLine="0"/>
        <w:jc w:val="both"/>
        <w:rPr>
          <w:rFonts w:ascii="Palatino Linotype" w:eastAsia="Times New Roman" w:hAnsi="Palatino Linotype" w:cs="Arial"/>
          <w:color w:val="222222"/>
          <w:lang w:eastAsia="es-MX"/>
        </w:rPr>
      </w:pPr>
      <w:r w:rsidRPr="00614EA5">
        <w:rPr>
          <w:rFonts w:ascii="Palatino Linotype" w:hAnsi="Palatino Linotype"/>
        </w:rPr>
        <w:t xml:space="preserve">Bajo ese tenor </w:t>
      </w:r>
      <w:r w:rsidR="00D23C2D" w:rsidRPr="00614EA5">
        <w:rPr>
          <w:rFonts w:ascii="Palatino Linotype" w:hAnsi="Palatino Linotype"/>
        </w:rPr>
        <w:t>el</w:t>
      </w:r>
      <w:r w:rsidRPr="00614EA5">
        <w:rPr>
          <w:rFonts w:ascii="Palatino Linotype" w:hAnsi="Palatino Linotype"/>
        </w:rPr>
        <w:t xml:space="preserve"> particular se inconforma porque el </w:t>
      </w:r>
      <w:r w:rsidRPr="00614EA5">
        <w:rPr>
          <w:rFonts w:ascii="Palatino Linotype" w:hAnsi="Palatino Linotype"/>
          <w:b/>
        </w:rPr>
        <w:t>SUJETO OBLIGADO</w:t>
      </w:r>
      <w:r w:rsidRPr="00614EA5">
        <w:rPr>
          <w:rFonts w:ascii="Palatino Linotype" w:hAnsi="Palatino Linotype"/>
        </w:rPr>
        <w:t xml:space="preserve"> no hace entrega de la información relativa a:</w:t>
      </w:r>
    </w:p>
    <w:p w14:paraId="27BBB15D" w14:textId="77777777" w:rsidR="0076584B" w:rsidRPr="00614EA5" w:rsidRDefault="0076584B" w:rsidP="00614EA5">
      <w:pPr>
        <w:pStyle w:val="Prrafodelista"/>
        <w:spacing w:line="360" w:lineRule="auto"/>
        <w:ind w:left="0"/>
        <w:jc w:val="both"/>
        <w:rPr>
          <w:rFonts w:ascii="Palatino Linotype" w:eastAsia="Times New Roman" w:hAnsi="Palatino Linotype" w:cs="Arial"/>
          <w:color w:val="222222"/>
          <w:lang w:eastAsia="es-MX"/>
        </w:rPr>
      </w:pPr>
    </w:p>
    <w:p w14:paraId="34F7DDF4" w14:textId="4BB36AD0" w:rsidR="0076584B" w:rsidRPr="00614EA5" w:rsidRDefault="00E05A4F" w:rsidP="00614EA5">
      <w:pPr>
        <w:pStyle w:val="Prrafodelista"/>
        <w:spacing w:line="360" w:lineRule="auto"/>
        <w:ind w:left="567"/>
        <w:jc w:val="both"/>
        <w:rPr>
          <w:rFonts w:ascii="Palatino Linotype" w:hAnsi="Palatino Linotype"/>
          <w:i/>
          <w:color w:val="000000"/>
        </w:rPr>
      </w:pPr>
      <w:r w:rsidRPr="00614EA5">
        <w:rPr>
          <w:rFonts w:ascii="Palatino Linotype" w:hAnsi="Palatino Linotype" w:cs="Arial"/>
          <w:i/>
        </w:rPr>
        <w:t xml:space="preserve">a) </w:t>
      </w:r>
      <w:r w:rsidRPr="00614EA5">
        <w:rPr>
          <w:rFonts w:ascii="Palatino Linotype" w:hAnsi="Palatino Linotype"/>
          <w:i/>
          <w:color w:val="000000"/>
        </w:rPr>
        <w:t>procedimiento por el cual se realizan las modificaciones y los ajustes a las políticas de seguridad pública en Naucalpan de Juárez.</w:t>
      </w:r>
    </w:p>
    <w:p w14:paraId="0B6F6647" w14:textId="77777777" w:rsidR="00E05A4F" w:rsidRPr="00614EA5" w:rsidRDefault="00E05A4F" w:rsidP="00614EA5">
      <w:pPr>
        <w:pStyle w:val="Prrafodelista"/>
        <w:spacing w:line="360" w:lineRule="auto"/>
        <w:ind w:left="567"/>
        <w:jc w:val="both"/>
        <w:rPr>
          <w:rFonts w:ascii="Palatino Linotype" w:hAnsi="Palatino Linotype"/>
          <w:i/>
          <w:color w:val="000000" w:themeColor="text1"/>
        </w:rPr>
      </w:pPr>
    </w:p>
    <w:p w14:paraId="240A99A2" w14:textId="3F6F93B7" w:rsidR="0076584B" w:rsidRPr="00614EA5" w:rsidRDefault="0076584B"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eastAsia="Times New Roman" w:hAnsi="Palatino Linotype" w:cs="Arial"/>
          <w:color w:val="000000" w:themeColor="text1"/>
          <w:lang w:val="es-ES"/>
        </w:rPr>
        <w:t xml:space="preserve">No obstante </w:t>
      </w:r>
      <w:r w:rsidR="00D86AF7" w:rsidRPr="00D86AF7">
        <w:rPr>
          <w:rFonts w:ascii="Palatino Linotype" w:eastAsia="Times New Roman" w:hAnsi="Palatino Linotype" w:cs="Arial"/>
          <w:b/>
          <w:color w:val="000000" w:themeColor="text1"/>
          <w:highlight w:val="black"/>
          <w:lang w:val="es-ES"/>
        </w:rPr>
        <w:t>----------------------------------</w:t>
      </w:r>
      <w:r w:rsidR="00D23C2D" w:rsidRPr="00614EA5">
        <w:rPr>
          <w:rFonts w:ascii="Palatino Linotype" w:eastAsia="Times New Roman" w:hAnsi="Palatino Linotype" w:cs="Arial"/>
          <w:b/>
          <w:color w:val="000000" w:themeColor="text1"/>
          <w:lang w:val="es-ES"/>
        </w:rPr>
        <w:t xml:space="preserve"> </w:t>
      </w:r>
      <w:r w:rsidRPr="00614EA5">
        <w:rPr>
          <w:rFonts w:ascii="Palatino Linotype" w:eastAsia="Times New Roman" w:hAnsi="Palatino Linotype" w:cs="Arial"/>
          <w:color w:val="000000" w:themeColor="text1"/>
          <w:lang w:val="es-ES"/>
        </w:rPr>
        <w:t>previo a la emisión del informe justificado se desiste de su recurso de revisión mediante el Sistema de Acceso a la Información Mexiquense (SAIMEX) tal como se observa a continuación:</w:t>
      </w:r>
    </w:p>
    <w:p w14:paraId="2C8274F5" w14:textId="77777777" w:rsidR="00D23C2D" w:rsidRPr="00614EA5" w:rsidRDefault="00D23C2D" w:rsidP="00614EA5">
      <w:pPr>
        <w:pStyle w:val="Prrafodelista"/>
        <w:spacing w:line="360" w:lineRule="auto"/>
        <w:ind w:left="0"/>
        <w:jc w:val="both"/>
        <w:rPr>
          <w:rFonts w:ascii="Palatino Linotype" w:hAnsi="Palatino Linotype"/>
          <w:color w:val="000000" w:themeColor="text1"/>
        </w:rPr>
      </w:pPr>
    </w:p>
    <w:p w14:paraId="45B493F9" w14:textId="3CA509A9" w:rsidR="0076584B" w:rsidRPr="00614EA5" w:rsidRDefault="00E05A4F" w:rsidP="00614EA5">
      <w:pPr>
        <w:pStyle w:val="Prrafodelista"/>
        <w:tabs>
          <w:tab w:val="left" w:pos="567"/>
        </w:tabs>
        <w:spacing w:line="360" w:lineRule="auto"/>
        <w:ind w:left="567"/>
        <w:jc w:val="both"/>
        <w:rPr>
          <w:rFonts w:ascii="Palatino Linotype" w:hAnsi="Palatino Linotype"/>
          <w:color w:val="000000" w:themeColor="text1"/>
        </w:rPr>
      </w:pPr>
      <w:r w:rsidRPr="00614EA5">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3BA55B9A" wp14:editId="13E82150">
                <wp:simplePos x="0" y="0"/>
                <wp:positionH relativeFrom="column">
                  <wp:posOffset>1463040</wp:posOffset>
                </wp:positionH>
                <wp:positionV relativeFrom="paragraph">
                  <wp:posOffset>1580515</wp:posOffset>
                </wp:positionV>
                <wp:extent cx="4743450" cy="304800"/>
                <wp:effectExtent l="76200" t="38100" r="76200" b="114300"/>
                <wp:wrapNone/>
                <wp:docPr id="19" name="Rectángulo 19"/>
                <wp:cNvGraphicFramePr/>
                <a:graphic xmlns:a="http://schemas.openxmlformats.org/drawingml/2006/main">
                  <a:graphicData uri="http://schemas.microsoft.com/office/word/2010/wordprocessingShape">
                    <wps:wsp>
                      <wps:cNvSpPr/>
                      <wps:spPr>
                        <a:xfrm>
                          <a:off x="0" y="0"/>
                          <a:ext cx="4743450" cy="30480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83D0" id="Rectángulo 19" o:spid="_x0000_s1026" style="position:absolute;margin-left:115.2pt;margin-top:124.45pt;width:373.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" filled="f" strokecolor="red" strokeweight="4.5pt">
                <v:shadow on="t" color="black" opacity="22937f" origin=",.5" offset="0,.63889mm"/>
              </v:rect>
            </w:pict>
          </mc:Fallback>
        </mc:AlternateContent>
      </w:r>
      <w:r w:rsidRPr="00614EA5">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2892DE7F" wp14:editId="52CC6D53">
                <wp:simplePos x="0" y="0"/>
                <wp:positionH relativeFrom="column">
                  <wp:posOffset>484505</wp:posOffset>
                </wp:positionH>
                <wp:positionV relativeFrom="paragraph">
                  <wp:posOffset>2329180</wp:posOffset>
                </wp:positionV>
                <wp:extent cx="4352544" cy="1221249"/>
                <wp:effectExtent l="95250" t="57150" r="86360" b="112395"/>
                <wp:wrapNone/>
                <wp:docPr id="12" name="Rectángulo 12"/>
                <wp:cNvGraphicFramePr/>
                <a:graphic xmlns:a="http://schemas.openxmlformats.org/drawingml/2006/main">
                  <a:graphicData uri="http://schemas.microsoft.com/office/word/2010/wordprocessingShape">
                    <wps:wsp>
                      <wps:cNvSpPr/>
                      <wps:spPr>
                        <a:xfrm>
                          <a:off x="0" y="0"/>
                          <a:ext cx="4352544" cy="1221249"/>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67749" id="Rectángulo 12" o:spid="_x0000_s1026" style="position:absolute;margin-left:38.15pt;margin-top:183.4pt;width:342.7pt;height:9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" filled="f" strokecolor="red" strokeweight="6pt">
                <v:shadow on="t" color="black" opacity="22937f" origin=",.5" offset="0,.63889mm"/>
              </v:rect>
            </w:pict>
          </mc:Fallback>
        </mc:AlternateContent>
      </w:r>
      <w:r w:rsidRPr="00614EA5">
        <w:rPr>
          <w:rFonts w:ascii="Palatino Linotype" w:hAnsi="Palatino Linotype"/>
          <w:noProof/>
          <w:lang w:val="es-MX" w:eastAsia="es-MX"/>
        </w:rPr>
        <w:t xml:space="preserve"> </w:t>
      </w:r>
      <w:r w:rsidR="00D86AF7" w:rsidRPr="00D86AF7">
        <w:rPr>
          <w:rFonts w:ascii="Palatino Linotype" w:hAnsi="Palatino Linotype"/>
          <w:noProof/>
          <w:lang w:val="es-MX" w:eastAsia="es-MX"/>
        </w:rPr>
        <w:drawing>
          <wp:inline distT="0" distB="0" distL="0" distR="0" wp14:anchorId="2039A75A" wp14:editId="5C2BD6CF">
            <wp:extent cx="5579745" cy="3104683"/>
            <wp:effectExtent l="0" t="0" r="190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745" cy="3104683"/>
                    </a:xfrm>
                    <a:prstGeom prst="rect">
                      <a:avLst/>
                    </a:prstGeom>
                    <a:noFill/>
                    <a:ln>
                      <a:noFill/>
                    </a:ln>
                  </pic:spPr>
                </pic:pic>
              </a:graphicData>
            </a:graphic>
          </wp:inline>
        </w:drawing>
      </w:r>
    </w:p>
    <w:p w14:paraId="553F6775" w14:textId="77777777" w:rsidR="00150412" w:rsidRPr="00614EA5" w:rsidRDefault="00150412" w:rsidP="00614EA5">
      <w:pPr>
        <w:spacing w:line="360" w:lineRule="auto"/>
        <w:jc w:val="both"/>
        <w:rPr>
          <w:rFonts w:ascii="Palatino Linotype" w:hAnsi="Palatino Linotype"/>
          <w:color w:val="000000" w:themeColor="text1"/>
        </w:rPr>
      </w:pPr>
    </w:p>
    <w:p w14:paraId="216514D1" w14:textId="77777777" w:rsidR="0076584B" w:rsidRPr="00614EA5" w:rsidRDefault="0076584B"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eastAsia="Times New Roman" w:hAnsi="Palatino Linotype"/>
          <w:color w:val="000000" w:themeColor="text1"/>
          <w:lang w:val="es-MX" w:eastAsia="en-US"/>
        </w:rPr>
        <w:t xml:space="preserve">Una vez precisado lo anterior, </w:t>
      </w:r>
      <w:r w:rsidRPr="00614EA5">
        <w:rPr>
          <w:rFonts w:ascii="Palatino Linotype" w:eastAsia="Batang" w:hAnsi="Palatino Linotype" w:cs="Arial"/>
          <w:color w:val="000000" w:themeColor="text1"/>
        </w:rPr>
        <w:t xml:space="preserve">por lo que hace a las causas de sobreseimiento contenidas en </w:t>
      </w:r>
      <w:r w:rsidRPr="00614EA5">
        <w:rPr>
          <w:rFonts w:ascii="Palatino Linotype" w:hAnsi="Palatino Linotype" w:cs="Arial"/>
          <w:color w:val="000000" w:themeColor="text1"/>
        </w:rPr>
        <w:t xml:space="preserve">la fracción I del artículo 192 </w:t>
      </w:r>
      <w:r w:rsidRPr="00614EA5">
        <w:rPr>
          <w:rFonts w:ascii="Palatino Linotype" w:eastAsia="Batang" w:hAnsi="Palatino Linotype" w:cs="Arial"/>
          <w:color w:val="000000" w:themeColor="text1"/>
        </w:rPr>
        <w:t xml:space="preserve">de la </w:t>
      </w:r>
      <w:r w:rsidRPr="00614EA5">
        <w:rPr>
          <w:rFonts w:ascii="Palatino Linotype" w:eastAsia="Batang" w:hAnsi="Palatino Linotype" w:cs="Arial"/>
          <w:b/>
          <w:color w:val="000000" w:themeColor="text1"/>
        </w:rPr>
        <w:t>Ley de Transparencia y Acceso a la Información Pública del Estado de México y Municipios</w:t>
      </w:r>
      <w:r w:rsidRPr="00614EA5">
        <w:rPr>
          <w:rFonts w:ascii="Palatino Linotype" w:eastAsia="Batang" w:hAnsi="Palatino Linotype" w:cs="Arial"/>
          <w:color w:val="000000" w:themeColor="text1"/>
        </w:rPr>
        <w:t xml:space="preserve">, es oportuno señalar que estos requisitos privilegian la existencia de elementos de fondo, tales como el </w:t>
      </w:r>
      <w:r w:rsidRPr="00614EA5">
        <w:rPr>
          <w:rFonts w:ascii="Palatino Linotype" w:eastAsia="Batang" w:hAnsi="Palatino Linotype" w:cs="Arial"/>
          <w:b/>
          <w:color w:val="000000" w:themeColor="text1"/>
          <w:u w:val="single"/>
        </w:rPr>
        <w:t xml:space="preserve">desistimiento </w:t>
      </w:r>
      <w:r w:rsidRPr="00614EA5">
        <w:rPr>
          <w:rFonts w:ascii="Palatino Linotype" w:eastAsia="Batang" w:hAnsi="Palatino Linotype" w:cs="Arial"/>
          <w:color w:val="000000" w:themeColor="text1"/>
        </w:rPr>
        <w:t xml:space="preserve">o fallecimiento del </w:t>
      </w:r>
      <w:r w:rsidRPr="00614EA5">
        <w:rPr>
          <w:rFonts w:ascii="Palatino Linotype" w:eastAsia="Batang" w:hAnsi="Palatino Linotype" w:cs="Arial"/>
          <w:b/>
          <w:color w:val="000000" w:themeColor="text1"/>
        </w:rPr>
        <w:t>RECURRENTE</w:t>
      </w:r>
      <w:r w:rsidRPr="00614EA5">
        <w:rPr>
          <w:rFonts w:ascii="Palatino Linotype" w:eastAsia="Batang" w:hAnsi="Palatino Linotype" w:cs="Arial"/>
          <w:color w:val="000000" w:themeColor="text1"/>
        </w:rPr>
        <w:t xml:space="preserve"> o que el </w:t>
      </w:r>
      <w:r w:rsidRPr="00614EA5">
        <w:rPr>
          <w:rFonts w:ascii="Palatino Linotype" w:eastAsia="Batang" w:hAnsi="Palatino Linotype" w:cs="Arial"/>
          <w:b/>
          <w:color w:val="000000" w:themeColor="text1"/>
        </w:rPr>
        <w:t>SUJETO OBLIGADO</w:t>
      </w:r>
      <w:r w:rsidRPr="00614EA5">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3DDC4727" w14:textId="77777777" w:rsidR="0076584B" w:rsidRPr="00614EA5" w:rsidRDefault="0076584B" w:rsidP="00614EA5">
      <w:pPr>
        <w:pStyle w:val="Prrafodelista"/>
        <w:spacing w:line="360" w:lineRule="auto"/>
        <w:ind w:left="0"/>
        <w:jc w:val="both"/>
        <w:rPr>
          <w:rFonts w:ascii="Palatino Linotype" w:hAnsi="Palatino Linotype"/>
          <w:color w:val="000000" w:themeColor="text1"/>
        </w:rPr>
      </w:pPr>
    </w:p>
    <w:p w14:paraId="46A289F8" w14:textId="77777777" w:rsidR="0076584B" w:rsidRPr="00614EA5" w:rsidRDefault="0076584B"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hAnsi="Palatino Linotype" w:cs="Arial"/>
          <w:color w:val="000000" w:themeColor="text1"/>
        </w:rPr>
        <w:t>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o bien porque el mismo se desiste.</w:t>
      </w:r>
    </w:p>
    <w:p w14:paraId="277B8710" w14:textId="77777777" w:rsidR="00070E20" w:rsidRPr="00614EA5" w:rsidRDefault="00070E20" w:rsidP="00614EA5">
      <w:pPr>
        <w:pStyle w:val="Prrafodelista"/>
        <w:spacing w:line="360" w:lineRule="auto"/>
        <w:ind w:left="0"/>
        <w:jc w:val="both"/>
        <w:rPr>
          <w:rFonts w:ascii="Palatino Linotype" w:hAnsi="Palatino Linotype"/>
          <w:color w:val="000000" w:themeColor="text1"/>
        </w:rPr>
      </w:pPr>
    </w:p>
    <w:p w14:paraId="571FA976" w14:textId="4B83664F" w:rsidR="00070E20" w:rsidRPr="00614EA5" w:rsidRDefault="00070E20"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hAnsi="Palatino Linotype" w:cs="Arial"/>
          <w:color w:val="000000" w:themeColor="text1"/>
        </w:rPr>
        <w:t>Robustece lo anteriormente expuesto la Tesis Jurisprudencial</w:t>
      </w:r>
      <w:r w:rsidR="00600612" w:rsidRPr="00614EA5">
        <w:rPr>
          <w:rStyle w:val="Refdenotaalpie"/>
          <w:rFonts w:ascii="Palatino Linotype" w:hAnsi="Palatino Linotype" w:cs="Arial"/>
          <w:color w:val="000000" w:themeColor="text1"/>
        </w:rPr>
        <w:footnoteReference w:id="1"/>
      </w:r>
      <w:r w:rsidRPr="00614EA5">
        <w:rPr>
          <w:rFonts w:ascii="Palatino Linotype" w:hAnsi="Palatino Linotype" w:cs="Arial"/>
          <w:color w:val="000000" w:themeColor="text1"/>
        </w:rPr>
        <w:t xml:space="preserve">  emitid</w:t>
      </w:r>
      <w:r w:rsidR="00600612" w:rsidRPr="00614EA5">
        <w:rPr>
          <w:rFonts w:ascii="Palatino Linotype" w:hAnsi="Palatino Linotype" w:cs="Arial"/>
          <w:color w:val="000000" w:themeColor="text1"/>
        </w:rPr>
        <w:t>a</w:t>
      </w:r>
      <w:r w:rsidRPr="00614EA5">
        <w:rPr>
          <w:rFonts w:ascii="Palatino Linotype" w:hAnsi="Palatino Linotype" w:cs="Arial"/>
          <w:color w:val="000000" w:themeColor="text1"/>
        </w:rPr>
        <w:t xml:space="preserve"> por la Suprema Corte de Justicia de la Nación:</w:t>
      </w:r>
    </w:p>
    <w:p w14:paraId="48F9494D" w14:textId="77777777" w:rsidR="00070E20" w:rsidRPr="00614EA5" w:rsidRDefault="00070E20" w:rsidP="00614EA5">
      <w:pPr>
        <w:pStyle w:val="Prrafodelista"/>
        <w:spacing w:line="360" w:lineRule="auto"/>
        <w:ind w:left="0"/>
        <w:jc w:val="both"/>
        <w:rPr>
          <w:rFonts w:ascii="Palatino Linotype" w:hAnsi="Palatino Linotype"/>
          <w:color w:val="000000" w:themeColor="text1"/>
        </w:rPr>
      </w:pPr>
    </w:p>
    <w:p w14:paraId="499C2DBD" w14:textId="63C0C2BA" w:rsidR="00070E20" w:rsidRPr="00614EA5" w:rsidRDefault="00070E20" w:rsidP="00614EA5">
      <w:pPr>
        <w:pStyle w:val="Prrafodelista"/>
        <w:spacing w:line="360" w:lineRule="auto"/>
        <w:ind w:left="567" w:right="567"/>
        <w:jc w:val="both"/>
        <w:rPr>
          <w:rFonts w:ascii="Palatino Linotype" w:hAnsi="Palatino Linotype"/>
          <w:i/>
          <w:color w:val="000000" w:themeColor="text1"/>
        </w:rPr>
      </w:pPr>
      <w:r w:rsidRPr="00614EA5">
        <w:rPr>
          <w:rFonts w:ascii="Palatino Linotype" w:hAnsi="Palatino Linotype"/>
          <w:b/>
          <w:i/>
        </w:rPr>
        <w:t>DESISTIMIENTO DE LA INSTANCIA. SURTE EFECTOS DESDE EL MOMENTO EN QUE SE PRESENTA EL ESCRITO CORRESPONDIENTE.</w:t>
      </w:r>
      <w:r w:rsidRPr="00614EA5">
        <w:rPr>
          <w:rFonts w:ascii="Palatino Linotype" w:hAnsi="Palatino Linotype"/>
          <w:i/>
        </w:rPr>
        <w:t xml:space="preserv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155/2004-PS.—Entre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Primera Sala, tesis 1a</w:t>
      </w:r>
      <w:proofErr w:type="gramStart"/>
      <w:r w:rsidRPr="00614EA5">
        <w:rPr>
          <w:rFonts w:ascii="Palatino Linotype" w:hAnsi="Palatino Linotype"/>
          <w:i/>
        </w:rPr>
        <w:t>./</w:t>
      </w:r>
      <w:proofErr w:type="gramEnd"/>
      <w:r w:rsidRPr="00614EA5">
        <w:rPr>
          <w:rFonts w:ascii="Palatino Linotype" w:hAnsi="Palatino Linotype"/>
          <w:i/>
        </w:rPr>
        <w:t>J. 65/2005; véase ejecutoria en el Semanario Judicial de la Federación y su Gaceta, Novena Época, Tomo XXII, julio de 2005, página 146.</w:t>
      </w:r>
    </w:p>
    <w:p w14:paraId="6493D106" w14:textId="77777777" w:rsidR="0076584B" w:rsidRPr="00614EA5" w:rsidRDefault="0076584B" w:rsidP="00614EA5">
      <w:pPr>
        <w:pStyle w:val="Prrafodelista"/>
        <w:spacing w:line="360" w:lineRule="auto"/>
        <w:ind w:left="0"/>
        <w:jc w:val="both"/>
        <w:rPr>
          <w:rFonts w:ascii="Palatino Linotype" w:hAnsi="Palatino Linotype"/>
          <w:color w:val="000000" w:themeColor="text1"/>
        </w:rPr>
      </w:pPr>
    </w:p>
    <w:p w14:paraId="15C6BC88" w14:textId="77777777" w:rsidR="0076584B" w:rsidRPr="00614EA5" w:rsidRDefault="0076584B"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hAnsi="Palatino Linotype" w:cs="Arial"/>
          <w:color w:val="000000" w:themeColor="text1"/>
        </w:rPr>
        <w:t xml:space="preserve">No se omite señalar que el desistimiento fue efectuado </w:t>
      </w:r>
      <w:r w:rsidRPr="00614EA5">
        <w:rPr>
          <w:rFonts w:ascii="Palatino Linotype" w:eastAsia="MS Mincho" w:hAnsi="Palatino Linotype" w:cs="Arial"/>
          <w:color w:val="000000" w:themeColor="text1"/>
        </w:rPr>
        <w:t>con el uso de programas y herramientas tecnológicas de fácil acceso, es decir, mediante plataformas de internet como el Sistema de Acceso a la Información Mexiquense (</w:t>
      </w:r>
      <w:r w:rsidRPr="00614EA5">
        <w:rPr>
          <w:rFonts w:ascii="Palatino Linotype" w:eastAsia="MS Mincho" w:hAnsi="Palatino Linotype" w:cs="Arial"/>
          <w:b/>
          <w:color w:val="000000" w:themeColor="text1"/>
        </w:rPr>
        <w:t>SAIMEX</w:t>
      </w:r>
      <w:r w:rsidRPr="00614EA5">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043B6FB9" w14:textId="77777777" w:rsidR="0076584B" w:rsidRPr="00614EA5" w:rsidRDefault="0076584B" w:rsidP="00614EA5">
      <w:pPr>
        <w:pStyle w:val="Prrafodelista"/>
        <w:spacing w:line="360" w:lineRule="auto"/>
        <w:ind w:left="0"/>
        <w:jc w:val="both"/>
        <w:rPr>
          <w:rFonts w:ascii="Palatino Linotype" w:hAnsi="Palatino Linotype"/>
          <w:color w:val="000000" w:themeColor="text1"/>
        </w:rPr>
      </w:pPr>
    </w:p>
    <w:p w14:paraId="7739B62A" w14:textId="77777777" w:rsidR="0076584B" w:rsidRPr="00614EA5" w:rsidRDefault="0076584B"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614EA5">
        <w:rPr>
          <w:rFonts w:ascii="Palatino Linotype" w:hAnsi="Palatino Linotype" w:cs="Arial"/>
          <w:bCs/>
          <w:color w:val="000000" w:themeColor="text1"/>
          <w:lang w:val="es-MX"/>
        </w:rPr>
        <w:t xml:space="preserve">Sirven de apoyo a lo anterior </w:t>
      </w:r>
      <w:r w:rsidRPr="00614EA5">
        <w:rPr>
          <w:rFonts w:ascii="Palatino Linotype" w:hAnsi="Palatino Linotype" w:cs="Arial"/>
          <w:color w:val="000000" w:themeColor="text1"/>
          <w:lang w:val="es-MX"/>
        </w:rPr>
        <w:t>las siguiente tesis aisladas:</w:t>
      </w:r>
      <w:r w:rsidRPr="00614EA5">
        <w:rPr>
          <w:rFonts w:ascii="Palatino Linotype" w:hAnsi="Palatino Linotype" w:cs="Arial"/>
          <w:bCs/>
          <w:color w:val="000000" w:themeColor="text1"/>
          <w:lang w:val="es-MX"/>
        </w:rPr>
        <w:t xml:space="preserve"> </w:t>
      </w:r>
    </w:p>
    <w:p w14:paraId="7C0E5EAB" w14:textId="77777777" w:rsidR="0076584B" w:rsidRPr="00614EA5" w:rsidRDefault="0076584B" w:rsidP="00614EA5">
      <w:pPr>
        <w:pStyle w:val="Prrafodelista"/>
        <w:spacing w:line="360" w:lineRule="auto"/>
        <w:ind w:left="0"/>
        <w:jc w:val="both"/>
        <w:rPr>
          <w:rFonts w:ascii="Palatino Linotype" w:hAnsi="Palatino Linotype"/>
          <w:color w:val="000000" w:themeColor="text1"/>
        </w:rPr>
      </w:pPr>
    </w:p>
    <w:p w14:paraId="4E52B83D" w14:textId="77777777" w:rsidR="0076584B" w:rsidRPr="00614EA5" w:rsidRDefault="0076584B" w:rsidP="00614EA5">
      <w:pPr>
        <w:widowControl w:val="0"/>
        <w:shd w:val="clear" w:color="auto" w:fill="FFFFFF"/>
        <w:spacing w:after="120" w:line="360" w:lineRule="auto"/>
        <w:ind w:left="567" w:right="567"/>
        <w:jc w:val="both"/>
        <w:rPr>
          <w:rFonts w:ascii="Palatino Linotype" w:hAnsi="Palatino Linotype"/>
          <w:i/>
          <w:color w:val="000000" w:themeColor="text1"/>
        </w:rPr>
      </w:pPr>
      <w:r w:rsidRPr="00614EA5">
        <w:rPr>
          <w:rFonts w:ascii="Palatino Linotype" w:hAnsi="Palatino Linotype"/>
          <w:b/>
          <w:i/>
          <w:color w:val="000000" w:themeColor="text1"/>
        </w:rPr>
        <w:t>PÁGINAS WEB O ELECTRÓNICAS. SU CONTENIDO ES UN HECHO NOTORIO Y SUSCEPTIBLE DE SER VALORADO EN UNA DECISIÓN JUDICIAL.</w:t>
      </w:r>
      <w:r w:rsidRPr="00614EA5">
        <w:rPr>
          <w:rFonts w:ascii="Palatino Linotype" w:hAnsi="Palatino Linotype"/>
          <w:color w:val="000000" w:themeColor="text1"/>
        </w:rPr>
        <w:t xml:space="preserve"> </w:t>
      </w:r>
      <w:r w:rsidRPr="00614EA5">
        <w:rPr>
          <w:rFonts w:ascii="Palatino Linotype" w:hAnsi="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614EA5">
        <w:rPr>
          <w:rFonts w:ascii="Palatino Linotype" w:hAnsi="Palatino Linotype"/>
          <w:i/>
          <w:color w:val="000000" w:themeColor="text1"/>
        </w:rPr>
        <w:t>Mardygras</w:t>
      </w:r>
      <w:proofErr w:type="spellEnd"/>
      <w:r w:rsidRPr="00614EA5">
        <w:rPr>
          <w:rFonts w:ascii="Palatino Linotype" w:hAnsi="Palatino Linotype"/>
          <w:i/>
          <w:color w:val="000000" w:themeColor="text1"/>
        </w:rPr>
        <w:t xml:space="preserve">, S.A. de C.V. 7 de diciembre de 2012. Unanimidad de votos. Ponente: Neófito López Ramos. Secretaria: Ana Lilia Osorno Arroyo. </w:t>
      </w:r>
    </w:p>
    <w:p w14:paraId="5672C836" w14:textId="77777777" w:rsidR="0076584B" w:rsidRPr="00614EA5" w:rsidRDefault="0076584B" w:rsidP="00614EA5">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0C77A779" w14:textId="77777777" w:rsidR="0076584B" w:rsidRPr="00614EA5" w:rsidRDefault="0076584B" w:rsidP="00614EA5">
      <w:pPr>
        <w:pStyle w:val="Prrafodelista"/>
        <w:widowControl w:val="0"/>
        <w:shd w:val="clear" w:color="auto" w:fill="FFFFFF"/>
        <w:spacing w:after="120" w:line="360" w:lineRule="auto"/>
        <w:ind w:left="567" w:right="567"/>
        <w:jc w:val="both"/>
        <w:rPr>
          <w:rFonts w:ascii="Palatino Linotype" w:hAnsi="Palatino Linotype"/>
          <w:i/>
          <w:color w:val="000000" w:themeColor="text1"/>
        </w:rPr>
      </w:pPr>
      <w:r w:rsidRPr="00614EA5">
        <w:rPr>
          <w:rFonts w:ascii="Palatino Linotype" w:hAnsi="Palatino Linotype"/>
          <w:b/>
          <w:i/>
          <w:color w:val="000000" w:themeColor="text1"/>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614EA5">
        <w:rPr>
          <w:rFonts w:ascii="Palatino Linotype" w:hAnsi="Palatino Linotype"/>
          <w:i/>
          <w:color w:val="000000" w:themeColor="text1"/>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614EA5">
        <w:rPr>
          <w:rFonts w:ascii="Palatino Linotype" w:hAnsi="Palatino Linotype"/>
          <w:i/>
          <w:color w:val="000000" w:themeColor="text1"/>
        </w:rPr>
        <w:t>Pag</w:t>
      </w:r>
      <w:proofErr w:type="spellEnd"/>
      <w:r w:rsidRPr="00614EA5">
        <w:rPr>
          <w:rFonts w:ascii="Palatino Linotype" w:hAnsi="Palatino Linotype"/>
          <w:i/>
          <w:color w:val="000000" w:themeColor="text1"/>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14:paraId="656076FD" w14:textId="77777777" w:rsidR="0076584B" w:rsidRPr="00614EA5" w:rsidRDefault="0076584B" w:rsidP="00614EA5">
      <w:pPr>
        <w:pStyle w:val="Prrafodelista"/>
        <w:spacing w:line="360" w:lineRule="auto"/>
        <w:ind w:left="0"/>
        <w:jc w:val="both"/>
        <w:rPr>
          <w:rFonts w:ascii="Palatino Linotype" w:hAnsi="Palatino Linotype"/>
          <w:color w:val="000000" w:themeColor="text1"/>
        </w:rPr>
      </w:pPr>
    </w:p>
    <w:p w14:paraId="40C1C44B" w14:textId="77777777" w:rsidR="0076584B" w:rsidRPr="00614EA5" w:rsidRDefault="0076584B"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eastAsia="Calibri" w:hAnsi="Palatino Linotype" w:cs="Times New Roman"/>
          <w:color w:val="000000" w:themeColor="text1"/>
        </w:rPr>
        <w:t xml:space="preserve">Por otra parte para que se actualice el sobreseimiento de un recurso de revisión, el </w:t>
      </w:r>
      <w:r w:rsidRPr="00614EA5">
        <w:rPr>
          <w:rFonts w:ascii="Palatino Linotype" w:eastAsia="Calibri" w:hAnsi="Palatino Linotype" w:cs="Times New Roman"/>
          <w:b/>
          <w:color w:val="000000" w:themeColor="text1"/>
        </w:rPr>
        <w:t>SUJETO OBLIGADO</w:t>
      </w:r>
      <w:r w:rsidRPr="00614EA5">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w:t>
      </w:r>
      <w:r w:rsidRPr="00614EA5">
        <w:rPr>
          <w:rFonts w:ascii="Palatino Linotype" w:eastAsia="Calibri" w:hAnsi="Palatino Linotype" w:cs="Times New Roman"/>
          <w:b/>
          <w:color w:val="000000" w:themeColor="text1"/>
          <w:u w:val="single"/>
        </w:rPr>
        <w:t>se desiste o fallece</w:t>
      </w:r>
      <w:r w:rsidRPr="00614EA5">
        <w:rPr>
          <w:rFonts w:ascii="Palatino Linotype" w:eastAsia="Calibri" w:hAnsi="Palatino Linotype" w:cs="Times New Roman"/>
          <w:color w:val="000000" w:themeColor="text1"/>
        </w:rPr>
        <w:t>.</w:t>
      </w:r>
    </w:p>
    <w:p w14:paraId="21FFD1D4" w14:textId="77777777" w:rsidR="0076584B" w:rsidRPr="00614EA5" w:rsidRDefault="0076584B" w:rsidP="00614EA5">
      <w:pPr>
        <w:pStyle w:val="Prrafodelista"/>
        <w:spacing w:line="360" w:lineRule="auto"/>
        <w:ind w:left="0"/>
        <w:jc w:val="both"/>
        <w:rPr>
          <w:rFonts w:ascii="Palatino Linotype" w:hAnsi="Palatino Linotype"/>
          <w:color w:val="000000" w:themeColor="text1"/>
        </w:rPr>
      </w:pPr>
    </w:p>
    <w:p w14:paraId="6E21718D" w14:textId="77777777" w:rsidR="0076584B" w:rsidRPr="00614EA5" w:rsidRDefault="0076584B"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eastAsia="Batang" w:hAnsi="Palatino Linotype" w:cs="Arial"/>
          <w:color w:val="000000" w:themeColor="text1"/>
        </w:rPr>
        <w:t xml:space="preserve">Además, de acuerdo con el procesalista Niceto Alcalá-Zamora y Castillo en su obra </w:t>
      </w:r>
      <w:r w:rsidRPr="00614EA5">
        <w:rPr>
          <w:rFonts w:ascii="Palatino Linotype" w:eastAsia="Batang" w:hAnsi="Palatino Linotype" w:cs="Arial"/>
          <w:i/>
          <w:color w:val="000000" w:themeColor="text1"/>
        </w:rPr>
        <w:t>“Cuestiones de Terminología Procesal”</w:t>
      </w:r>
      <w:r w:rsidRPr="00614EA5">
        <w:rPr>
          <w:rFonts w:ascii="Palatino Linotype" w:eastAsia="Batang" w:hAnsi="Palatino Linotype" w:cs="Arial"/>
          <w:color w:val="000000" w:themeColor="text1"/>
        </w:rPr>
        <w:t xml:space="preserve">, el sobreseimiento es </w:t>
      </w:r>
      <w:r w:rsidRPr="00614EA5">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140E2FA0" w14:textId="77777777" w:rsidR="0076584B" w:rsidRPr="00614EA5" w:rsidRDefault="0076584B" w:rsidP="00614EA5">
      <w:pPr>
        <w:pStyle w:val="Prrafodelista"/>
        <w:spacing w:line="360" w:lineRule="auto"/>
        <w:ind w:left="0"/>
        <w:jc w:val="both"/>
        <w:rPr>
          <w:rFonts w:ascii="Palatino Linotype" w:hAnsi="Palatino Linotype"/>
          <w:color w:val="000000" w:themeColor="text1"/>
        </w:rPr>
      </w:pPr>
    </w:p>
    <w:p w14:paraId="7F45DB46" w14:textId="77777777" w:rsidR="0076584B" w:rsidRPr="00614EA5" w:rsidRDefault="0076584B"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eastAsia="Batang" w:hAnsi="Palatino Linotype" w:cs="Arial"/>
          <w:color w:val="000000" w:themeColor="text1"/>
        </w:rPr>
        <w:t xml:space="preserve">Eduardo Pallares, en su artículo </w:t>
      </w:r>
      <w:r w:rsidRPr="00614EA5">
        <w:rPr>
          <w:rFonts w:ascii="Palatino Linotype" w:eastAsia="Batang" w:hAnsi="Palatino Linotype" w:cs="Arial"/>
          <w:i/>
          <w:color w:val="000000" w:themeColor="text1"/>
        </w:rPr>
        <w:t>“La caducidad y el sobreseimiento en el amparo”</w:t>
      </w:r>
      <w:r w:rsidRPr="00614EA5">
        <w:rPr>
          <w:rFonts w:ascii="Palatino Linotype" w:eastAsia="Batang" w:hAnsi="Palatino Linotype" w:cs="Arial"/>
          <w:color w:val="000000" w:themeColor="text1"/>
        </w:rPr>
        <w:t xml:space="preserve">, cita la definición de Aguilera Paz, aduciendo que se </w:t>
      </w:r>
      <w:r w:rsidRPr="00614EA5">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614EA5">
        <w:rPr>
          <w:rFonts w:ascii="Palatino Linotype" w:eastAsia="Batang" w:hAnsi="Palatino Linotype" w:cs="Arial"/>
          <w:color w:val="000000" w:themeColor="text1"/>
        </w:rPr>
        <w:t>. Asimismo señala que existe el sobreseimiento provisional y el definitivo</w:t>
      </w:r>
      <w:r w:rsidRPr="00614EA5">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35F9F794" w14:textId="77777777" w:rsidR="0076584B" w:rsidRPr="00614EA5" w:rsidRDefault="0076584B" w:rsidP="00614EA5">
      <w:pPr>
        <w:pStyle w:val="Prrafodelista"/>
        <w:spacing w:line="360" w:lineRule="auto"/>
        <w:ind w:left="0"/>
        <w:jc w:val="both"/>
        <w:rPr>
          <w:rFonts w:ascii="Palatino Linotype" w:hAnsi="Palatino Linotype"/>
          <w:color w:val="000000" w:themeColor="text1"/>
        </w:rPr>
      </w:pPr>
    </w:p>
    <w:p w14:paraId="519BB903" w14:textId="77777777" w:rsidR="0076584B" w:rsidRPr="00614EA5" w:rsidRDefault="0076584B" w:rsidP="00614EA5">
      <w:pPr>
        <w:pStyle w:val="Prrafodelista"/>
        <w:numPr>
          <w:ilvl w:val="0"/>
          <w:numId w:val="1"/>
        </w:numPr>
        <w:spacing w:line="360" w:lineRule="auto"/>
        <w:ind w:left="0" w:firstLine="0"/>
        <w:jc w:val="both"/>
        <w:rPr>
          <w:rFonts w:ascii="Palatino Linotype" w:hAnsi="Palatino Linotype"/>
          <w:color w:val="000000" w:themeColor="text1"/>
        </w:rPr>
      </w:pPr>
      <w:r w:rsidRPr="00614EA5">
        <w:rPr>
          <w:rFonts w:ascii="Palatino Linotype" w:eastAsia="Batang" w:hAnsi="Palatino Linotype" w:cs="Arial"/>
          <w:color w:val="000000" w:themeColor="text1"/>
        </w:rPr>
        <w:t xml:space="preserve">Así, para la doctrina el sobreseimiento provoca que un procedimiento se suspenda o se resuelva en definitiva </w:t>
      </w:r>
      <w:r w:rsidRPr="00614EA5">
        <w:rPr>
          <w:rFonts w:ascii="Palatino Linotype" w:eastAsia="Batang" w:hAnsi="Palatino Linotype" w:cs="Arial"/>
          <w:b/>
          <w:color w:val="000000" w:themeColor="text1"/>
          <w:u w:val="single"/>
        </w:rPr>
        <w:t xml:space="preserve">sin que se entre al estudio de los agravios o motivos de inconformidad. </w:t>
      </w:r>
      <w:r w:rsidRPr="00614EA5">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5E159688" w14:textId="77777777" w:rsidR="0076584B" w:rsidRPr="00614EA5" w:rsidRDefault="0076584B" w:rsidP="00614EA5">
      <w:pPr>
        <w:pStyle w:val="Prrafodelista"/>
        <w:spacing w:before="240" w:after="240" w:line="360" w:lineRule="auto"/>
        <w:ind w:left="0" w:right="49"/>
        <w:jc w:val="both"/>
        <w:rPr>
          <w:rFonts w:ascii="Palatino Linotype" w:hAnsi="Palatino Linotype"/>
          <w:color w:val="000000" w:themeColor="text1"/>
        </w:rPr>
      </w:pPr>
    </w:p>
    <w:p w14:paraId="7D3CD591" w14:textId="77777777" w:rsidR="0076584B" w:rsidRPr="00614EA5" w:rsidRDefault="0076584B" w:rsidP="00614EA5">
      <w:pPr>
        <w:pStyle w:val="Prrafodelista"/>
        <w:spacing w:line="360" w:lineRule="auto"/>
        <w:ind w:left="567" w:right="616"/>
        <w:jc w:val="both"/>
        <w:rPr>
          <w:rFonts w:ascii="Palatino Linotype" w:hAnsi="Palatino Linotype"/>
          <w:color w:val="000000" w:themeColor="text1"/>
        </w:rPr>
      </w:pPr>
      <w:r w:rsidRPr="00614EA5">
        <w:rPr>
          <w:rFonts w:ascii="Palatino Linotype" w:eastAsia="Batang" w:hAnsi="Palatino Linotype" w:cs="Arial"/>
          <w:b/>
          <w:i/>
          <w:color w:val="000000" w:themeColor="text1"/>
          <w:lang w:val="es-AR"/>
        </w:rPr>
        <w:t>SOBRESEIMIENTO EN EL JUICIO DE AMPARO DIRECTO. IMPIDE EL ESTUDIO DE LAS VIOLACIONES PROCESALES PLANTEADAS EN LOS CONCEPTOS DE VIOLACIÓN.</w:t>
      </w:r>
    </w:p>
    <w:p w14:paraId="21DA06AD" w14:textId="77777777" w:rsidR="0076584B" w:rsidRPr="00614EA5" w:rsidRDefault="0076584B" w:rsidP="00614EA5">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614EA5">
        <w:rPr>
          <w:rFonts w:ascii="Palatino Linotype" w:eastAsia="Batang" w:hAnsi="Palatino Linotype" w:cs="Arial"/>
          <w:b/>
          <w:i/>
          <w:color w:val="000000" w:themeColor="text1"/>
          <w:lang w:val="es-AR"/>
        </w:rPr>
        <w:t>El sobreseimiento</w:t>
      </w:r>
      <w:r w:rsidRPr="00614EA5">
        <w:rPr>
          <w:rFonts w:ascii="Palatino Linotype" w:eastAsia="Batang" w:hAnsi="Palatino Linotype" w:cs="Arial"/>
          <w:i/>
          <w:color w:val="000000" w:themeColor="text1"/>
          <w:lang w:val="es-AR"/>
        </w:rPr>
        <w:t xml:space="preserve"> en el juicio de amparo directo </w:t>
      </w:r>
      <w:r w:rsidRPr="00614EA5">
        <w:rPr>
          <w:rFonts w:ascii="Palatino Linotype" w:eastAsia="Batang" w:hAnsi="Palatino Linotype" w:cs="Arial"/>
          <w:b/>
          <w:i/>
          <w:color w:val="000000" w:themeColor="text1"/>
          <w:lang w:val="es-AR"/>
        </w:rPr>
        <w:t>provoca la terminación de la controversia planteada</w:t>
      </w:r>
      <w:r w:rsidRPr="00614EA5">
        <w:rPr>
          <w:rFonts w:ascii="Palatino Linotype" w:eastAsia="Batang" w:hAnsi="Palatino Linotype" w:cs="Arial"/>
          <w:i/>
          <w:color w:val="000000" w:themeColor="text1"/>
          <w:lang w:val="es-AR"/>
        </w:rPr>
        <w:t xml:space="preserve"> por el quejoso en la demanda de amparo</w:t>
      </w:r>
      <w:r w:rsidRPr="00614EA5">
        <w:rPr>
          <w:rFonts w:ascii="Palatino Linotype" w:eastAsia="Batang" w:hAnsi="Palatino Linotype" w:cs="Arial"/>
          <w:b/>
          <w:i/>
          <w:color w:val="000000" w:themeColor="text1"/>
          <w:lang w:val="es-AR"/>
        </w:rPr>
        <w:t>, sin hacer un pronunciamiento de fondo sobre la legalidad o ilegalidad de la sentencia reclamada</w:t>
      </w:r>
      <w:r w:rsidRPr="00614EA5">
        <w:rPr>
          <w:rFonts w:ascii="Palatino Linotype" w:eastAsia="Batang" w:hAnsi="Palatino Linotype" w:cs="Arial"/>
          <w:i/>
          <w:color w:val="000000" w:themeColor="text1"/>
          <w:lang w:val="es-AR"/>
        </w:rPr>
        <w:t xml:space="preserve">. </w:t>
      </w:r>
      <w:r w:rsidRPr="00614EA5">
        <w:rPr>
          <w:rFonts w:ascii="Palatino Linotype" w:eastAsia="Batang" w:hAnsi="Palatino Linotype" w:cs="Arial"/>
          <w:b/>
          <w:i/>
          <w:color w:val="000000" w:themeColor="text1"/>
          <w:lang w:val="es-AR"/>
        </w:rPr>
        <w:t xml:space="preserve">Por consiguiente, si al sobreseerse en el juicio de amparo </w:t>
      </w:r>
      <w:r w:rsidRPr="00614EA5">
        <w:rPr>
          <w:rFonts w:ascii="Palatino Linotype" w:eastAsia="Batang" w:hAnsi="Palatino Linotype" w:cs="Arial"/>
          <w:b/>
          <w:i/>
          <w:color w:val="000000" w:themeColor="text1"/>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14EA5">
        <w:rPr>
          <w:rFonts w:ascii="Palatino Linotype" w:eastAsia="Batang" w:hAnsi="Palatino Linotype" w:cs="Arial"/>
          <w:i/>
          <w:color w:val="000000" w:themeColor="text1"/>
          <w:lang w:val="es-AR"/>
        </w:rPr>
        <w:t>.</w:t>
      </w:r>
    </w:p>
    <w:p w14:paraId="443EDD02" w14:textId="77777777" w:rsidR="0076584B" w:rsidRPr="00614EA5" w:rsidRDefault="0076584B" w:rsidP="00614EA5">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614EA5">
        <w:rPr>
          <w:rFonts w:ascii="Palatino Linotype" w:eastAsia="Batang" w:hAnsi="Palatino Linotype" w:cs="Arial"/>
          <w:i/>
          <w:color w:val="000000" w:themeColor="text1"/>
          <w:lang w:val="es-AR"/>
        </w:rPr>
        <w:t>SÉPTIMO TRIBUNAL COLEGIADO EN MATERIA CIVIL DEL PRIMER CIRCUITO.</w:t>
      </w:r>
    </w:p>
    <w:p w14:paraId="3AB17E7A" w14:textId="77777777" w:rsidR="0076584B" w:rsidRPr="00614EA5" w:rsidRDefault="0076584B" w:rsidP="00614EA5">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614EA5">
        <w:rPr>
          <w:rFonts w:ascii="Palatino Linotype" w:eastAsia="Batang" w:hAnsi="Palatino Linotype" w:cs="Arial"/>
          <w:i/>
          <w:color w:val="000000" w:themeColor="text1"/>
          <w:lang w:val="es-AR"/>
        </w:rPr>
        <w:t xml:space="preserve">Amparo directo 699/2008. Mariana Leticia González </w:t>
      </w:r>
      <w:proofErr w:type="spellStart"/>
      <w:r w:rsidRPr="00614EA5">
        <w:rPr>
          <w:rFonts w:ascii="Palatino Linotype" w:eastAsia="Batang" w:hAnsi="Palatino Linotype" w:cs="Arial"/>
          <w:i/>
          <w:color w:val="000000" w:themeColor="text1"/>
          <w:lang w:val="es-AR"/>
        </w:rPr>
        <w:t>Steele</w:t>
      </w:r>
      <w:proofErr w:type="spellEnd"/>
      <w:r w:rsidRPr="00614EA5">
        <w:rPr>
          <w:rFonts w:ascii="Palatino Linotype" w:eastAsia="Batang" w:hAnsi="Palatino Linotype" w:cs="Arial"/>
          <w:i/>
          <w:color w:val="000000" w:themeColor="text1"/>
          <w:lang w:val="es-AR"/>
        </w:rPr>
        <w:t>. 13 de noviembre de 2008. Unanimidad de votos. Ponente: Sara Judith Montalvo Trejo. Secretario: Arnulfo Mateos García.</w:t>
      </w:r>
    </w:p>
    <w:p w14:paraId="464DE59D" w14:textId="77777777" w:rsidR="0076584B" w:rsidRPr="00614EA5" w:rsidRDefault="0076584B" w:rsidP="00614EA5">
      <w:pPr>
        <w:pStyle w:val="Prrafodelista"/>
        <w:spacing w:before="240" w:after="240" w:line="360" w:lineRule="auto"/>
        <w:ind w:left="0" w:right="49"/>
        <w:jc w:val="both"/>
        <w:rPr>
          <w:rFonts w:ascii="Palatino Linotype" w:hAnsi="Palatino Linotype"/>
          <w:color w:val="000000" w:themeColor="text1"/>
        </w:rPr>
      </w:pPr>
    </w:p>
    <w:p w14:paraId="356E82F7" w14:textId="64C23856" w:rsidR="0076584B" w:rsidRPr="00614EA5" w:rsidRDefault="0076584B" w:rsidP="00614EA5">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14EA5">
        <w:rPr>
          <w:rFonts w:ascii="Palatino Linotype" w:hAnsi="Palatino Linotype" w:cs="Arial"/>
          <w:noProof/>
          <w:color w:val="000000" w:themeColor="text1"/>
          <w:lang w:eastAsia="es-MX"/>
        </w:rPr>
        <w:t xml:space="preserve">Así las cosas, como quedó demostrado, si bien es cierto </w:t>
      </w:r>
      <w:r w:rsidR="0015459E" w:rsidRPr="00614EA5">
        <w:rPr>
          <w:rFonts w:ascii="Palatino Linotype" w:hAnsi="Palatino Linotype" w:cs="Arial"/>
          <w:noProof/>
          <w:color w:val="000000" w:themeColor="text1"/>
          <w:lang w:eastAsia="es-MX"/>
        </w:rPr>
        <w:t>únicamente fue señalada una página electrónica</w:t>
      </w:r>
      <w:r w:rsidRPr="00614EA5">
        <w:rPr>
          <w:rFonts w:ascii="Palatino Linotype" w:hAnsi="Palatino Linotype" w:cs="Arial"/>
          <w:noProof/>
          <w:color w:val="000000" w:themeColor="text1"/>
          <w:lang w:eastAsia="es-MX"/>
        </w:rPr>
        <w:t xml:space="preserve"> en respuesta a la solicitud inicial, también lo es que en fecha posterior </w:t>
      </w:r>
      <w:r w:rsidR="00D86AF7" w:rsidRPr="00D86AF7">
        <w:rPr>
          <w:rFonts w:ascii="Palatino Linotype" w:hAnsi="Palatino Linotype" w:cs="Arial"/>
          <w:b/>
          <w:noProof/>
          <w:color w:val="000000" w:themeColor="text1"/>
          <w:highlight w:val="black"/>
          <w:lang w:eastAsia="es-MX"/>
        </w:rPr>
        <w:t>------------------------------</w:t>
      </w:r>
      <w:r w:rsidR="00E05A4F" w:rsidRPr="00614EA5">
        <w:rPr>
          <w:rFonts w:ascii="Palatino Linotype" w:hAnsi="Palatino Linotype" w:cs="Arial"/>
          <w:b/>
          <w:noProof/>
          <w:color w:val="000000" w:themeColor="text1"/>
          <w:lang w:eastAsia="es-MX"/>
        </w:rPr>
        <w:t xml:space="preserve"> </w:t>
      </w:r>
      <w:r w:rsidRPr="00614EA5">
        <w:rPr>
          <w:rFonts w:ascii="Palatino Linotype" w:hAnsi="Palatino Linotype" w:cs="Arial"/>
          <w:noProof/>
          <w:color w:val="000000" w:themeColor="text1"/>
          <w:lang w:eastAsia="es-MX"/>
        </w:rPr>
        <w:t xml:space="preserve">se desistió del presente asunto bajo su responsabilidad y a su entero perjuicio, por lo que se actualiza </w:t>
      </w:r>
      <w:r w:rsidRPr="00614EA5">
        <w:rPr>
          <w:rFonts w:ascii="Palatino Linotype" w:hAnsi="Palatino Linotype" w:cs="Arial"/>
          <w:color w:val="000000" w:themeColor="text1"/>
        </w:rPr>
        <w:t xml:space="preserve">la fracción I del artículo 192 </w:t>
      </w:r>
      <w:r w:rsidRPr="00614EA5">
        <w:rPr>
          <w:rFonts w:ascii="Palatino Linotype" w:eastAsia="Batang" w:hAnsi="Palatino Linotype" w:cs="Arial"/>
          <w:color w:val="000000" w:themeColor="text1"/>
        </w:rPr>
        <w:t xml:space="preserve">de la </w:t>
      </w:r>
      <w:r w:rsidRPr="00614EA5">
        <w:rPr>
          <w:rFonts w:ascii="Palatino Linotype" w:eastAsia="Batang" w:hAnsi="Palatino Linotype" w:cs="Arial"/>
          <w:b/>
          <w:color w:val="000000" w:themeColor="text1"/>
        </w:rPr>
        <w:t>Ley de Transparencia y Acceso a la Información Pública del Estado de México y Municipios.</w:t>
      </w:r>
    </w:p>
    <w:p w14:paraId="6BA309C8" w14:textId="77777777" w:rsidR="0076584B" w:rsidRPr="00614EA5" w:rsidRDefault="0076584B" w:rsidP="00614EA5">
      <w:pPr>
        <w:pStyle w:val="Prrafodelista"/>
        <w:spacing w:before="240" w:after="240" w:line="360" w:lineRule="auto"/>
        <w:ind w:left="0" w:right="49"/>
        <w:jc w:val="both"/>
        <w:rPr>
          <w:rFonts w:ascii="Palatino Linotype" w:hAnsi="Palatino Linotype"/>
          <w:color w:val="000000" w:themeColor="text1"/>
        </w:rPr>
      </w:pPr>
    </w:p>
    <w:p w14:paraId="68BB2581" w14:textId="77777777" w:rsidR="0076584B" w:rsidRPr="00614EA5" w:rsidRDefault="0076584B" w:rsidP="00614EA5">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14EA5">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6E9ABCC6" w14:textId="77777777" w:rsidR="0076584B" w:rsidRPr="00614EA5" w:rsidRDefault="0076584B" w:rsidP="00614EA5">
      <w:pPr>
        <w:pStyle w:val="Prrafodelista"/>
        <w:spacing w:before="240" w:after="240" w:line="360" w:lineRule="auto"/>
        <w:ind w:left="0" w:right="49"/>
        <w:jc w:val="both"/>
        <w:rPr>
          <w:rFonts w:ascii="Palatino Linotype" w:hAnsi="Palatino Linotype"/>
          <w:color w:val="000000" w:themeColor="text1"/>
        </w:rPr>
      </w:pPr>
    </w:p>
    <w:p w14:paraId="4148DBE2" w14:textId="77777777" w:rsidR="0076584B" w:rsidRPr="00614EA5" w:rsidRDefault="0076584B" w:rsidP="00614EA5">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14EA5">
        <w:rPr>
          <w:rFonts w:ascii="Palatino Linotype" w:hAnsi="Palatino Linotype" w:cs="Arial"/>
          <w:color w:val="000000" w:themeColor="text1"/>
          <w:lang w:val="es-CO"/>
        </w:rPr>
        <w:t xml:space="preserve">Bajo ese tenor y en términos del artículo 186 fracción I este Pleno determina el </w:t>
      </w:r>
      <w:r w:rsidRPr="00614EA5">
        <w:rPr>
          <w:rFonts w:ascii="Palatino Linotype" w:hAnsi="Palatino Linotype" w:cs="Arial"/>
          <w:b/>
          <w:color w:val="000000" w:themeColor="text1"/>
          <w:lang w:val="es-CO"/>
        </w:rPr>
        <w:t xml:space="preserve">SOBRESEIMIENTO </w:t>
      </w:r>
      <w:r w:rsidRPr="00614EA5">
        <w:rPr>
          <w:rFonts w:ascii="Palatino Linotype" w:hAnsi="Palatino Linotype" w:cs="Arial"/>
          <w:color w:val="000000" w:themeColor="text1"/>
          <w:lang w:val="es-CO"/>
        </w:rPr>
        <w:t>del presente recurso de revisión, toda vez que el particular manifiesta que se desiste de su derecho de acceder a la información requerida.</w:t>
      </w:r>
    </w:p>
    <w:p w14:paraId="2EB5EFD1" w14:textId="77777777" w:rsidR="00150412" w:rsidRPr="00614EA5" w:rsidRDefault="00150412" w:rsidP="00614EA5">
      <w:pPr>
        <w:pStyle w:val="Prrafodelista"/>
        <w:spacing w:before="240" w:after="240" w:line="360" w:lineRule="auto"/>
        <w:ind w:left="0" w:right="49"/>
        <w:jc w:val="both"/>
        <w:rPr>
          <w:rFonts w:ascii="Palatino Linotype" w:hAnsi="Palatino Linotype"/>
          <w:color w:val="000000" w:themeColor="text1"/>
        </w:rPr>
      </w:pPr>
    </w:p>
    <w:p w14:paraId="0C9A962E" w14:textId="6D8BA069" w:rsidR="002B3F6C" w:rsidRPr="00614EA5" w:rsidRDefault="0076584B" w:rsidP="00614EA5">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614EA5">
        <w:rPr>
          <w:rFonts w:ascii="Palatino Linotype" w:eastAsia="Times New Roman" w:hAnsi="Palatino Linotype" w:cs="Arial"/>
          <w:color w:val="000000" w:themeColor="text1"/>
          <w:lang w:eastAsia="es-MX"/>
        </w:rPr>
        <w:t xml:space="preserve">Por lo anteriormente expuesto y fundado, este </w:t>
      </w:r>
      <w:r w:rsidRPr="00614EA5">
        <w:rPr>
          <w:rFonts w:ascii="Palatino Linotype" w:eastAsia="Times New Roman" w:hAnsi="Palatino Linotype" w:cs="Arial"/>
          <w:b/>
          <w:bCs/>
          <w:color w:val="000000" w:themeColor="text1"/>
          <w:lang w:eastAsia="es-MX"/>
        </w:rPr>
        <w:t>ÓRGANO GARANTE</w:t>
      </w:r>
      <w:r w:rsidRPr="00614EA5">
        <w:rPr>
          <w:rFonts w:ascii="Palatino Linotype" w:eastAsia="Times New Roman" w:hAnsi="Palatino Linotype" w:cs="Arial"/>
          <w:color w:val="000000" w:themeColor="text1"/>
          <w:lang w:eastAsia="es-MX"/>
        </w:rPr>
        <w:t xml:space="preserve"> emite los siguientes:</w:t>
      </w:r>
    </w:p>
    <w:p w14:paraId="73370EB3" w14:textId="77777777" w:rsidR="002C38C9" w:rsidRPr="00614EA5" w:rsidRDefault="002C38C9" w:rsidP="00614EA5">
      <w:pPr>
        <w:pStyle w:val="Ttulo1"/>
        <w:spacing w:line="360" w:lineRule="auto"/>
        <w:ind w:left="2912"/>
        <w:rPr>
          <w:rFonts w:eastAsia="Calibri"/>
          <w:b w:val="0"/>
          <w:color w:val="auto"/>
          <w:szCs w:val="24"/>
          <w:lang w:val="es-ES" w:eastAsia="es-ES"/>
        </w:rPr>
      </w:pPr>
      <w:bookmarkStart w:id="75" w:name="_Toc475014715"/>
      <w:bookmarkStart w:id="76" w:name="_Toc475381194"/>
      <w:bookmarkStart w:id="77" w:name="_Toc490155969"/>
      <w:bookmarkStart w:id="78" w:name="_Toc490734332"/>
      <w:bookmarkStart w:id="79" w:name="_Toc491854740"/>
      <w:bookmarkStart w:id="80" w:name="_Toc494991893"/>
      <w:bookmarkStart w:id="81" w:name="_Toc513664628"/>
      <w:bookmarkStart w:id="82" w:name="_Toc19214469"/>
      <w:r w:rsidRPr="00614EA5">
        <w:rPr>
          <w:rFonts w:eastAsia="Calibri"/>
          <w:color w:val="auto"/>
          <w:szCs w:val="24"/>
          <w:lang w:val="es-ES" w:eastAsia="es-ES"/>
        </w:rPr>
        <w:t>R E S O L U T I V O S</w:t>
      </w:r>
      <w:bookmarkEnd w:id="75"/>
      <w:bookmarkEnd w:id="76"/>
      <w:bookmarkEnd w:id="77"/>
      <w:bookmarkEnd w:id="78"/>
      <w:bookmarkEnd w:id="79"/>
      <w:bookmarkEnd w:id="80"/>
      <w:bookmarkEnd w:id="81"/>
      <w:bookmarkEnd w:id="82"/>
    </w:p>
    <w:p w14:paraId="223BD30E" w14:textId="77777777" w:rsidR="002C38C9" w:rsidRPr="00614EA5" w:rsidRDefault="002C38C9" w:rsidP="00614EA5">
      <w:pPr>
        <w:spacing w:line="360" w:lineRule="auto"/>
        <w:rPr>
          <w:rFonts w:ascii="Palatino Linotype" w:hAnsi="Palatino Linotype"/>
          <w:lang w:val="es-ES"/>
        </w:rPr>
      </w:pPr>
    </w:p>
    <w:p w14:paraId="3FA400AB" w14:textId="4859F11C" w:rsidR="0015459E" w:rsidRPr="00614EA5" w:rsidRDefault="00273B0A" w:rsidP="00614EA5">
      <w:pPr>
        <w:pStyle w:val="Sinespaciado"/>
        <w:spacing w:line="360" w:lineRule="auto"/>
        <w:jc w:val="both"/>
        <w:rPr>
          <w:rFonts w:ascii="Palatino Linotype" w:hAnsi="Palatino Linotype"/>
        </w:rPr>
      </w:pPr>
      <w:r w:rsidRPr="00614EA5">
        <w:rPr>
          <w:rFonts w:ascii="Palatino Linotype" w:hAnsi="Palatino Linotype"/>
          <w:b/>
        </w:rPr>
        <w:t xml:space="preserve">PRIMERO. </w:t>
      </w:r>
      <w:r w:rsidRPr="00614EA5">
        <w:rPr>
          <w:rFonts w:ascii="Palatino Linotype" w:hAnsi="Palatino Linotype"/>
        </w:rPr>
        <w:t xml:space="preserve">Se </w:t>
      </w:r>
      <w:r w:rsidRPr="00614EA5">
        <w:rPr>
          <w:rFonts w:ascii="Palatino Linotype" w:hAnsi="Palatino Linotype"/>
          <w:b/>
        </w:rPr>
        <w:t>SOBRESEE</w:t>
      </w:r>
      <w:r w:rsidRPr="00614EA5">
        <w:rPr>
          <w:rFonts w:ascii="Palatino Linotype" w:hAnsi="Palatino Linotype"/>
        </w:rPr>
        <w:t xml:space="preserve"> el recurso de revisión número </w:t>
      </w:r>
      <w:r w:rsidR="00A67EFA" w:rsidRPr="00614EA5">
        <w:rPr>
          <w:rFonts w:ascii="Palatino Linotype" w:hAnsi="Palatino Linotype"/>
          <w:b/>
        </w:rPr>
        <w:t>06043/INFOEM/IP/RR/2019</w:t>
      </w:r>
      <w:r w:rsidRPr="00614EA5">
        <w:rPr>
          <w:rFonts w:ascii="Palatino Linotype" w:hAnsi="Palatino Linotype"/>
        </w:rPr>
        <w:t xml:space="preserve">, </w:t>
      </w:r>
      <w:r w:rsidR="0015459E" w:rsidRPr="00614EA5">
        <w:rPr>
          <w:rFonts w:ascii="Palatino Linotype" w:hAnsi="Palatino Linotype"/>
        </w:rPr>
        <w:t xml:space="preserve">por </w:t>
      </w:r>
      <w:r w:rsidR="0015459E" w:rsidRPr="00614EA5">
        <w:rPr>
          <w:rFonts w:ascii="Palatino Linotype" w:hAnsi="Palatino Linotype"/>
          <w:b/>
        </w:rPr>
        <w:t xml:space="preserve">haberse desistido expresamente </w:t>
      </w:r>
      <w:r w:rsidR="0015459E" w:rsidRPr="00614EA5">
        <w:rPr>
          <w:rFonts w:ascii="Palatino Linotype" w:hAnsi="Palatino Linotype"/>
        </w:rPr>
        <w:t>el Recurrente</w:t>
      </w:r>
      <w:r w:rsidRPr="00614EA5">
        <w:rPr>
          <w:rFonts w:ascii="Palatino Linotype" w:hAnsi="Palatino Linotype"/>
        </w:rPr>
        <w:t xml:space="preserve"> en términos del Considerando </w:t>
      </w:r>
      <w:r w:rsidRPr="00614EA5">
        <w:rPr>
          <w:rFonts w:ascii="Palatino Linotype" w:hAnsi="Palatino Linotype"/>
          <w:b/>
        </w:rPr>
        <w:t>TERCERO</w:t>
      </w:r>
      <w:r w:rsidRPr="00614EA5">
        <w:rPr>
          <w:rFonts w:ascii="Palatino Linotype" w:hAnsi="Palatino Linotype"/>
        </w:rPr>
        <w:t xml:space="preserve"> de la presente resolución.</w:t>
      </w:r>
    </w:p>
    <w:p w14:paraId="3692CA52" w14:textId="77777777" w:rsidR="0015459E" w:rsidRPr="00614EA5" w:rsidRDefault="0015459E" w:rsidP="00614EA5">
      <w:pPr>
        <w:pStyle w:val="Sinespaciado"/>
        <w:spacing w:line="360" w:lineRule="auto"/>
        <w:jc w:val="both"/>
        <w:rPr>
          <w:rFonts w:ascii="Palatino Linotype" w:hAnsi="Palatino Linotype"/>
        </w:rPr>
      </w:pPr>
    </w:p>
    <w:p w14:paraId="30AC14DB" w14:textId="77777777" w:rsidR="00273B0A" w:rsidRPr="00614EA5" w:rsidRDefault="00273B0A" w:rsidP="00614EA5">
      <w:pPr>
        <w:pStyle w:val="Sinespaciado"/>
        <w:spacing w:line="360" w:lineRule="auto"/>
        <w:jc w:val="both"/>
        <w:rPr>
          <w:rFonts w:ascii="Palatino Linotype" w:eastAsia="Calibri" w:hAnsi="Palatino Linotype" w:cs="Arial"/>
          <w:b/>
          <w:bCs/>
          <w:lang w:val="es-ES"/>
        </w:rPr>
      </w:pPr>
      <w:r w:rsidRPr="00614EA5">
        <w:rPr>
          <w:rFonts w:ascii="Palatino Linotype" w:eastAsia="Calibri" w:hAnsi="Palatino Linotype" w:cs="Arial"/>
          <w:b/>
          <w:bCs/>
          <w:lang w:val="es-ES"/>
        </w:rPr>
        <w:t xml:space="preserve">SEGUNDO. REMÍTASE </w:t>
      </w:r>
      <w:r w:rsidRPr="00614EA5">
        <w:rPr>
          <w:rFonts w:ascii="Palatino Linotype" w:eastAsia="Calibri" w:hAnsi="Palatino Linotype" w:cs="Arial"/>
          <w:bCs/>
          <w:lang w:val="es-ES"/>
        </w:rPr>
        <w:t xml:space="preserve">a través del Sistema de Acceso a la Información Mexiquense </w:t>
      </w:r>
      <w:r w:rsidRPr="00614EA5">
        <w:rPr>
          <w:rFonts w:ascii="Palatino Linotype" w:eastAsia="Calibri" w:hAnsi="Palatino Linotype" w:cs="Arial"/>
          <w:b/>
          <w:bCs/>
          <w:lang w:val="es-ES"/>
        </w:rPr>
        <w:t xml:space="preserve">(SAIMEX) </w:t>
      </w:r>
      <w:r w:rsidRPr="00614EA5">
        <w:rPr>
          <w:rFonts w:ascii="Palatino Linotype" w:eastAsia="Calibri" w:hAnsi="Palatino Linotype" w:cs="Arial"/>
          <w:bCs/>
          <w:lang w:val="es-ES"/>
        </w:rPr>
        <w:t>la presente resolución al Titular de la Unidad de Transparencia del</w:t>
      </w:r>
      <w:r w:rsidRPr="00614EA5">
        <w:rPr>
          <w:rFonts w:ascii="Palatino Linotype" w:eastAsia="Calibri" w:hAnsi="Palatino Linotype" w:cs="Arial"/>
          <w:b/>
          <w:bCs/>
          <w:lang w:val="es-ES"/>
        </w:rPr>
        <w:t xml:space="preserve"> SUJETO OBLIGADO. </w:t>
      </w:r>
    </w:p>
    <w:p w14:paraId="54A8EAE7" w14:textId="77777777" w:rsidR="00273B0A" w:rsidRPr="00614EA5" w:rsidRDefault="00273B0A" w:rsidP="00614EA5">
      <w:pPr>
        <w:pStyle w:val="Sinespaciado"/>
        <w:spacing w:line="360" w:lineRule="auto"/>
        <w:jc w:val="both"/>
        <w:rPr>
          <w:rFonts w:ascii="Palatino Linotype" w:eastAsia="Palatino Linotype" w:hAnsi="Palatino Linotype" w:cs="Palatino Linotype"/>
          <w:b/>
        </w:rPr>
      </w:pPr>
    </w:p>
    <w:p w14:paraId="49D00085" w14:textId="38DF26E2" w:rsidR="00273B0A" w:rsidRPr="00614EA5" w:rsidRDefault="00273B0A" w:rsidP="00614EA5">
      <w:pPr>
        <w:pStyle w:val="Sinespaciado"/>
        <w:spacing w:line="360" w:lineRule="auto"/>
        <w:jc w:val="both"/>
        <w:rPr>
          <w:rFonts w:ascii="Palatino Linotype" w:eastAsia="Times New Roman" w:hAnsi="Palatino Linotype" w:cs="Times New Roman"/>
          <w:color w:val="222222"/>
          <w:lang w:val="es-ES" w:eastAsia="es-MX"/>
        </w:rPr>
      </w:pPr>
      <w:r w:rsidRPr="00614EA5">
        <w:rPr>
          <w:rFonts w:ascii="Palatino Linotype" w:eastAsia="Times New Roman" w:hAnsi="Palatino Linotype" w:cs="Arial"/>
          <w:b/>
        </w:rPr>
        <w:t xml:space="preserve">TERCERO. </w:t>
      </w:r>
      <w:r w:rsidRPr="00614EA5">
        <w:rPr>
          <w:rFonts w:ascii="Palatino Linotype" w:eastAsia="Times New Roman" w:hAnsi="Palatino Linotype" w:cs="Times New Roman"/>
          <w:b/>
          <w:bCs/>
          <w:color w:val="222222"/>
          <w:lang w:val="es-ES"/>
        </w:rPr>
        <w:t xml:space="preserve">Notifíquese </w:t>
      </w:r>
      <w:r w:rsidRPr="00614EA5">
        <w:rPr>
          <w:rFonts w:ascii="Palatino Linotype" w:eastAsia="Times New Roman" w:hAnsi="Palatino Linotype" w:cs="Times New Roman"/>
          <w:bCs/>
          <w:color w:val="222222"/>
          <w:lang w:val="es-ES"/>
        </w:rPr>
        <w:t>a</w:t>
      </w:r>
      <w:r w:rsidR="00CC7863" w:rsidRPr="00614EA5">
        <w:rPr>
          <w:rFonts w:ascii="Palatino Linotype" w:eastAsia="Times New Roman" w:hAnsi="Palatino Linotype" w:cs="Times New Roman"/>
          <w:bCs/>
          <w:color w:val="222222"/>
          <w:lang w:val="es-ES"/>
        </w:rPr>
        <w:t xml:space="preserve"> </w:t>
      </w:r>
      <w:r w:rsidR="00D86AF7" w:rsidRPr="00D86AF7">
        <w:rPr>
          <w:rFonts w:ascii="Palatino Linotype" w:eastAsia="Times New Roman" w:hAnsi="Palatino Linotype" w:cs="Times New Roman"/>
          <w:b/>
          <w:highlight w:val="black"/>
        </w:rPr>
        <w:t>--------------------------------</w:t>
      </w:r>
      <w:r w:rsidR="00CC7863" w:rsidRPr="00614EA5">
        <w:rPr>
          <w:rFonts w:ascii="Palatino Linotype" w:eastAsia="Times New Roman" w:hAnsi="Palatino Linotype" w:cs="Times New Roman"/>
          <w:color w:val="222222"/>
          <w:lang w:val="es-ES" w:eastAsia="es-MX"/>
        </w:rPr>
        <w:t xml:space="preserve"> </w:t>
      </w:r>
      <w:r w:rsidRPr="00614EA5">
        <w:rPr>
          <w:rFonts w:ascii="Palatino Linotype" w:eastAsia="Times New Roman" w:hAnsi="Palatino Linotype" w:cs="Times New Roman"/>
          <w:color w:val="222222"/>
          <w:lang w:val="es-ES" w:eastAsia="es-MX"/>
        </w:rPr>
        <w:t>la presente resolución</w:t>
      </w:r>
      <w:r w:rsidR="002B3F6C" w:rsidRPr="00614EA5">
        <w:rPr>
          <w:rFonts w:ascii="Palatino Linotype" w:eastAsia="Times New Roman" w:hAnsi="Palatino Linotype" w:cs="Times New Roman"/>
          <w:color w:val="222222"/>
          <w:lang w:val="es-ES" w:eastAsia="es-MX"/>
        </w:rPr>
        <w:t xml:space="preserve">, </w:t>
      </w:r>
      <w:r w:rsidR="00E37BB8" w:rsidRPr="00614EA5">
        <w:rPr>
          <w:rFonts w:ascii="Palatino Linotype" w:eastAsia="Times New Roman" w:hAnsi="Palatino Linotype" w:cs="Times New Roman"/>
          <w:color w:val="222222"/>
          <w:lang w:val="es-ES" w:eastAsia="es-MX"/>
        </w:rPr>
        <w:t>así como el informe justificado.</w:t>
      </w:r>
    </w:p>
    <w:p w14:paraId="41EB9B07" w14:textId="77777777" w:rsidR="00E37BB8" w:rsidRPr="00614EA5" w:rsidRDefault="00E37BB8" w:rsidP="00614EA5">
      <w:pPr>
        <w:pStyle w:val="Sinespaciado"/>
        <w:spacing w:line="360" w:lineRule="auto"/>
        <w:jc w:val="both"/>
        <w:rPr>
          <w:rFonts w:ascii="Palatino Linotype" w:eastAsia="Times New Roman" w:hAnsi="Palatino Linotype" w:cs="Times New Roman"/>
          <w:color w:val="222222"/>
          <w:lang w:val="es-ES" w:eastAsia="es-MX"/>
        </w:rPr>
      </w:pPr>
    </w:p>
    <w:p w14:paraId="4BB0CC80" w14:textId="5EAF9E37" w:rsidR="00273B0A" w:rsidRPr="00614EA5" w:rsidRDefault="00273B0A" w:rsidP="00614EA5">
      <w:pPr>
        <w:shd w:val="clear" w:color="auto" w:fill="FFFFFF"/>
        <w:spacing w:line="360" w:lineRule="auto"/>
        <w:jc w:val="both"/>
        <w:rPr>
          <w:rFonts w:ascii="Palatino Linotype" w:eastAsia="MS Mincho" w:hAnsi="Palatino Linotype" w:cs="Times New Roman"/>
          <w:lang w:val="es-ES"/>
        </w:rPr>
      </w:pPr>
      <w:r w:rsidRPr="00614EA5">
        <w:rPr>
          <w:rFonts w:ascii="Palatino Linotype" w:eastAsia="MS Mincho" w:hAnsi="Palatino Linotype" w:cs="Times New Roman"/>
          <w:b/>
          <w:lang w:val="es-MX"/>
        </w:rPr>
        <w:t>CUARTO.</w:t>
      </w:r>
      <w:r w:rsidRPr="00614EA5">
        <w:rPr>
          <w:rFonts w:ascii="Palatino Linotype" w:eastAsia="MS Mincho" w:hAnsi="Palatino Linotype" w:cs="Times New Roman"/>
          <w:lang w:val="es-MX"/>
        </w:rPr>
        <w:t xml:space="preserve"> </w:t>
      </w:r>
      <w:r w:rsidRPr="00614EA5">
        <w:rPr>
          <w:rFonts w:ascii="Palatino Linotype" w:eastAsia="MS Mincho" w:hAnsi="Palatino Linotype" w:cs="Times New Roman"/>
          <w:lang w:val="es-ES"/>
        </w:rPr>
        <w:t>Se hace del conocimiento de</w:t>
      </w:r>
      <w:r w:rsidR="00CC7863" w:rsidRPr="00614EA5">
        <w:rPr>
          <w:rFonts w:ascii="Palatino Linotype" w:eastAsia="MS Mincho" w:hAnsi="Palatino Linotype" w:cs="Times New Roman"/>
          <w:lang w:val="es-ES"/>
        </w:rPr>
        <w:t xml:space="preserve"> </w:t>
      </w:r>
      <w:r w:rsidR="00D86AF7" w:rsidRPr="00D86AF7">
        <w:rPr>
          <w:rFonts w:ascii="Palatino Linotype" w:eastAsia="Times New Roman" w:hAnsi="Palatino Linotype" w:cs="Times New Roman"/>
          <w:b/>
          <w:highlight w:val="black"/>
        </w:rPr>
        <w:t>---------------------------------</w:t>
      </w:r>
      <w:r w:rsidR="00CC7863" w:rsidRPr="00614EA5">
        <w:rPr>
          <w:rFonts w:ascii="Palatino Linotype" w:eastAsia="MS Mincho" w:hAnsi="Palatino Linotype" w:cs="Times New Roman"/>
          <w:lang w:val="es-ES"/>
        </w:rPr>
        <w:t xml:space="preserve"> </w:t>
      </w:r>
      <w:r w:rsidRPr="00614EA5">
        <w:rPr>
          <w:rFonts w:ascii="Palatino Linotype" w:eastAsia="MS Mincho" w:hAnsi="Palatino Linotype" w:cs="Times New Roman"/>
          <w:lang w:val="es-ES"/>
        </w:rPr>
        <w:t>que</w:t>
      </w:r>
      <w:r w:rsidR="00CC7863" w:rsidRPr="00614EA5">
        <w:rPr>
          <w:rFonts w:ascii="Palatino Linotype" w:eastAsia="MS Mincho" w:hAnsi="Palatino Linotype" w:cs="Times New Roman"/>
          <w:lang w:val="es-ES"/>
        </w:rPr>
        <w:t xml:space="preserve"> </w:t>
      </w:r>
      <w:r w:rsidRPr="00614EA5">
        <w:rPr>
          <w:rFonts w:ascii="Palatino Linotype" w:eastAsia="MS Mincho" w:hAnsi="Palatino Linotype" w:cs="Times New Roman"/>
          <w:lang w:val="es-ES"/>
        </w:rPr>
        <w:t>de conformidad con lo establecido en el artículo 196 de la Ley de Transparencia y Acceso a la Información Pública del Estado de México y Municipios, en caso de que considere que la resolución le cause a</w:t>
      </w:r>
      <w:r w:rsidR="00953D92" w:rsidRPr="00614EA5">
        <w:rPr>
          <w:rFonts w:ascii="Palatino Linotype" w:eastAsia="MS Mincho" w:hAnsi="Palatino Linotype" w:cs="Times New Roman"/>
          <w:lang w:val="es-ES"/>
        </w:rPr>
        <w:t xml:space="preserve">lgún perjuicio podrá impugnarla </w:t>
      </w:r>
      <w:r w:rsidRPr="00614EA5">
        <w:rPr>
          <w:rFonts w:ascii="Palatino Linotype" w:eastAsia="MS Mincho" w:hAnsi="Palatino Linotype" w:cs="Times New Roman"/>
          <w:bCs/>
          <w:lang w:val="es-ES"/>
        </w:rPr>
        <w:t>vía juicio de amparo</w:t>
      </w:r>
      <w:r w:rsidR="00953D92" w:rsidRPr="00614EA5">
        <w:rPr>
          <w:rFonts w:ascii="Palatino Linotype" w:eastAsia="MS Mincho" w:hAnsi="Palatino Linotype" w:cs="Times New Roman"/>
          <w:lang w:val="es-ES"/>
        </w:rPr>
        <w:t xml:space="preserve"> </w:t>
      </w:r>
      <w:r w:rsidRPr="00614EA5">
        <w:rPr>
          <w:rFonts w:ascii="Palatino Linotype" w:eastAsia="MS Mincho" w:hAnsi="Palatino Linotype" w:cs="Times New Roman"/>
          <w:lang w:val="es-ES"/>
        </w:rPr>
        <w:t>en los términos de las leyes aplicables.</w:t>
      </w:r>
    </w:p>
    <w:p w14:paraId="74105983" w14:textId="77777777" w:rsidR="002C38C9" w:rsidRPr="00614EA5" w:rsidRDefault="002C38C9" w:rsidP="00614EA5">
      <w:pPr>
        <w:shd w:val="clear" w:color="auto" w:fill="FFFFFF"/>
        <w:tabs>
          <w:tab w:val="left" w:pos="567"/>
        </w:tabs>
        <w:spacing w:line="360" w:lineRule="auto"/>
        <w:jc w:val="both"/>
        <w:rPr>
          <w:rFonts w:ascii="Palatino Linotype" w:eastAsia="Times New Roman" w:hAnsi="Palatino Linotype" w:cs="Arial"/>
          <w:color w:val="222222"/>
          <w:lang w:val="es-ES" w:eastAsia="es-MX"/>
        </w:rPr>
      </w:pPr>
    </w:p>
    <w:bookmarkEnd w:id="0"/>
    <w:bookmarkEnd w:id="1"/>
    <w:bookmarkEnd w:id="69"/>
    <w:bookmarkEnd w:id="70"/>
    <w:p w14:paraId="11846E65" w14:textId="192DF792" w:rsidR="00151FD7" w:rsidRPr="00614EA5" w:rsidRDefault="00151FD7" w:rsidP="00614EA5">
      <w:pPr>
        <w:spacing w:line="360" w:lineRule="auto"/>
        <w:jc w:val="both"/>
        <w:rPr>
          <w:rFonts w:ascii="Palatino Linotype" w:hAnsi="Palatino Linotype"/>
        </w:rPr>
      </w:pPr>
      <w:r w:rsidRPr="00614EA5">
        <w:rPr>
          <w:rFonts w:ascii="Palatino Linotype" w:hAnsi="Palatino Linotype" w:cs="Arial"/>
        </w:rPr>
        <w:t>ASÍ LO RESUELVE, POR UNANIMIDAD DE VOTOS, EL PLENO DEL</w:t>
      </w:r>
      <w:r w:rsidRPr="00614EA5">
        <w:rPr>
          <w:rFonts w:ascii="Palatino Linotype" w:eastAsia="Arial Unicode MS" w:hAnsi="Palatino Linotype" w:cs="Arial"/>
        </w:rPr>
        <w:t xml:space="preserve"> INSTITUTO DE TRANSPARENCIA, ACCESO A LA INFORMACIÓN PÚBLICA Y PROTECCIÓN DE DATOS PERSONALES DEL ESTADO DE MÉXICO Y MUNICIPIOS</w:t>
      </w:r>
      <w:r w:rsidRPr="00614EA5">
        <w:rPr>
          <w:rFonts w:ascii="Palatino Linotype" w:hAnsi="Palatino Linotype" w:cs="Arial"/>
        </w:rPr>
        <w:t>, CONF</w:t>
      </w:r>
      <w:r w:rsidRPr="008B2D18">
        <w:rPr>
          <w:rFonts w:ascii="Palatino Linotype" w:hAnsi="Palatino Linotype" w:cs="Arial"/>
        </w:rPr>
        <w:t xml:space="preserve">ORMADO POR LOS COMISIONADOS ZULEMA MARTÍNEZ SÁNCHEZ, EVA ABAID YAPUR, JOSÉ GUADALUPE LUNA HERNÁNDEZ, JAVIER MARTÍNEZ CRUZ Y LUIS GUSTAVO PARRA NORIEGA, EN LA </w:t>
      </w:r>
      <w:r w:rsidR="008B2D18">
        <w:rPr>
          <w:rFonts w:ascii="Palatino Linotype" w:hAnsi="Palatino Linotype" w:cs="Arial"/>
        </w:rPr>
        <w:t xml:space="preserve">TRIGÉSIMA CUARTA SESIÓN ORDINARIA CELEBRADA EL DIECINUEVE </w:t>
      </w:r>
      <w:r w:rsidR="008B2D18">
        <w:rPr>
          <w:rFonts w:ascii="Palatino Linotype" w:eastAsia="Times New Roman" w:hAnsi="Palatino Linotype" w:cs="Arial"/>
          <w:color w:val="000000"/>
          <w:lang w:eastAsia="es-MX"/>
        </w:rPr>
        <w:t>DE SEPTIEMBRE</w:t>
      </w:r>
      <w:r w:rsidRPr="008B2D18">
        <w:rPr>
          <w:rFonts w:ascii="Palatino Linotype" w:eastAsia="Times New Roman" w:hAnsi="Palatino Linotype" w:cs="Arial"/>
          <w:color w:val="000000"/>
          <w:lang w:eastAsia="es-MX"/>
        </w:rPr>
        <w:t xml:space="preserve"> DE</w:t>
      </w:r>
      <w:r w:rsidRPr="008B2D18">
        <w:rPr>
          <w:rFonts w:ascii="Palatino Linotype" w:hAnsi="Palatino Linotype" w:cs="Arial"/>
        </w:rPr>
        <w:t xml:space="preserve"> DOS MIL DIECINUEVE, ANTE EL SECRETARIO TÉCNICO DEL PLENO, ALEXIS TAPIA RAMÍREZ.</w:t>
      </w:r>
    </w:p>
    <w:p w14:paraId="44323424" w14:textId="280BF87A" w:rsidR="00273B0A" w:rsidRPr="00614EA5" w:rsidRDefault="00273B0A" w:rsidP="00614EA5">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614EA5" w14:paraId="281526A4" w14:textId="77777777" w:rsidTr="00551D75">
        <w:trPr>
          <w:jc w:val="center"/>
        </w:trPr>
        <w:tc>
          <w:tcPr>
            <w:tcW w:w="10368" w:type="dxa"/>
            <w:gridSpan w:val="2"/>
          </w:tcPr>
          <w:p w14:paraId="550712F5" w14:textId="77777777" w:rsidR="00273B0A" w:rsidRPr="00614EA5" w:rsidRDefault="00273B0A" w:rsidP="00614EA5">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614EA5" w14:paraId="45B7804C" w14:textId="77777777" w:rsidTr="00273B0A">
              <w:trPr>
                <w:jc w:val="center"/>
              </w:trPr>
              <w:tc>
                <w:tcPr>
                  <w:tcW w:w="10240" w:type="dxa"/>
                  <w:gridSpan w:val="2"/>
                  <w:shd w:val="clear" w:color="auto" w:fill="auto"/>
                </w:tcPr>
                <w:p w14:paraId="38281686" w14:textId="77777777" w:rsidR="008B2D18" w:rsidRPr="00614EA5" w:rsidRDefault="008B2D18" w:rsidP="00614EA5">
                  <w:pPr>
                    <w:spacing w:line="360" w:lineRule="auto"/>
                    <w:rPr>
                      <w:rFonts w:ascii="Palatino Linotype" w:hAnsi="Palatino Linotype" w:cs="Arial"/>
                      <w:b/>
                    </w:rPr>
                  </w:pPr>
                </w:p>
                <w:p w14:paraId="40F55BAD" w14:textId="77777777" w:rsidR="00273B0A" w:rsidRPr="00614EA5" w:rsidRDefault="00273B0A" w:rsidP="00614EA5">
                  <w:pPr>
                    <w:spacing w:line="360" w:lineRule="auto"/>
                    <w:jc w:val="center"/>
                    <w:rPr>
                      <w:rFonts w:ascii="Palatino Linotype" w:hAnsi="Palatino Linotype" w:cs="Arial"/>
                      <w:b/>
                    </w:rPr>
                  </w:pPr>
                </w:p>
                <w:p w14:paraId="1FCAC701" w14:textId="77777777" w:rsidR="00273B0A" w:rsidRPr="00614EA5" w:rsidRDefault="00273B0A" w:rsidP="00614EA5">
                  <w:pPr>
                    <w:spacing w:line="360" w:lineRule="auto"/>
                    <w:jc w:val="center"/>
                    <w:rPr>
                      <w:rFonts w:ascii="Palatino Linotype" w:hAnsi="Palatino Linotype" w:cs="Arial"/>
                      <w:b/>
                    </w:rPr>
                  </w:pPr>
                  <w:r w:rsidRPr="00614EA5">
                    <w:rPr>
                      <w:rFonts w:ascii="Palatino Linotype" w:hAnsi="Palatino Linotype" w:cs="Arial"/>
                      <w:b/>
                    </w:rPr>
                    <w:t>Zulema Martínez Sánchez</w:t>
                  </w:r>
                </w:p>
                <w:p w14:paraId="41412BF5" w14:textId="77777777" w:rsidR="00273B0A" w:rsidRPr="00614EA5" w:rsidRDefault="00273B0A" w:rsidP="00614EA5">
                  <w:pPr>
                    <w:spacing w:line="360" w:lineRule="auto"/>
                    <w:jc w:val="center"/>
                    <w:rPr>
                      <w:rFonts w:ascii="Palatino Linotype" w:hAnsi="Palatino Linotype" w:cs="Arial"/>
                      <w:b/>
                    </w:rPr>
                  </w:pPr>
                  <w:r w:rsidRPr="00614EA5">
                    <w:rPr>
                      <w:rFonts w:ascii="Palatino Linotype" w:hAnsi="Palatino Linotype" w:cs="Arial"/>
                    </w:rPr>
                    <w:t>Comisionada Presidenta</w:t>
                  </w:r>
                </w:p>
                <w:p w14:paraId="7C40317D" w14:textId="77777777" w:rsidR="00273B0A" w:rsidRPr="00614EA5" w:rsidRDefault="00273B0A" w:rsidP="00614EA5">
                  <w:pPr>
                    <w:spacing w:line="360" w:lineRule="auto"/>
                    <w:jc w:val="center"/>
                    <w:rPr>
                      <w:rFonts w:ascii="Palatino Linotype" w:hAnsi="Palatino Linotype" w:cs="Arial"/>
                      <w:b/>
                    </w:rPr>
                  </w:pPr>
                  <w:r w:rsidRPr="00614EA5">
                    <w:rPr>
                      <w:rFonts w:ascii="Palatino Linotype" w:hAnsi="Palatino Linotype" w:cs="Arial"/>
                      <w:b/>
                    </w:rPr>
                    <w:t xml:space="preserve">(RÚBRICA) </w:t>
                  </w:r>
                </w:p>
              </w:tc>
            </w:tr>
            <w:tr w:rsidR="00273B0A" w:rsidRPr="00614EA5" w14:paraId="0B6282FF" w14:textId="77777777" w:rsidTr="00273B0A">
              <w:trPr>
                <w:jc w:val="center"/>
              </w:trPr>
              <w:tc>
                <w:tcPr>
                  <w:tcW w:w="5182" w:type="dxa"/>
                  <w:shd w:val="clear" w:color="auto" w:fill="auto"/>
                </w:tcPr>
                <w:p w14:paraId="2BC1AF10" w14:textId="77777777" w:rsidR="00273B0A" w:rsidRPr="00614EA5" w:rsidRDefault="00273B0A" w:rsidP="00614EA5">
                  <w:pPr>
                    <w:spacing w:line="360" w:lineRule="auto"/>
                    <w:jc w:val="center"/>
                    <w:rPr>
                      <w:rFonts w:ascii="Palatino Linotype" w:hAnsi="Palatino Linotype" w:cs="Arial"/>
                      <w:b/>
                    </w:rPr>
                  </w:pPr>
                </w:p>
                <w:p w14:paraId="4065CF48" w14:textId="77777777" w:rsidR="00273B0A" w:rsidRPr="00614EA5" w:rsidRDefault="00273B0A" w:rsidP="00614EA5">
                  <w:pPr>
                    <w:spacing w:line="360" w:lineRule="auto"/>
                    <w:rPr>
                      <w:rFonts w:ascii="Palatino Linotype" w:hAnsi="Palatino Linotype" w:cs="Arial"/>
                      <w:b/>
                    </w:rPr>
                  </w:pPr>
                </w:p>
                <w:p w14:paraId="1CCDC829" w14:textId="77777777" w:rsidR="00273B0A" w:rsidRPr="00614EA5" w:rsidRDefault="00273B0A" w:rsidP="00614EA5">
                  <w:pPr>
                    <w:spacing w:line="360" w:lineRule="auto"/>
                    <w:jc w:val="center"/>
                    <w:rPr>
                      <w:rFonts w:ascii="Palatino Linotype" w:hAnsi="Palatino Linotype" w:cs="Arial"/>
                      <w:b/>
                    </w:rPr>
                  </w:pPr>
                </w:p>
                <w:p w14:paraId="1D849FEB" w14:textId="77777777" w:rsidR="00273B0A" w:rsidRPr="00614EA5" w:rsidRDefault="00273B0A" w:rsidP="00614EA5">
                  <w:pPr>
                    <w:spacing w:line="360" w:lineRule="auto"/>
                    <w:jc w:val="center"/>
                    <w:rPr>
                      <w:rFonts w:ascii="Palatino Linotype" w:hAnsi="Palatino Linotype" w:cs="Arial"/>
                      <w:b/>
                    </w:rPr>
                  </w:pPr>
                  <w:r w:rsidRPr="00614EA5">
                    <w:rPr>
                      <w:rFonts w:ascii="Palatino Linotype" w:hAnsi="Palatino Linotype" w:cs="Arial"/>
                      <w:b/>
                    </w:rPr>
                    <w:t xml:space="preserve">Eva </w:t>
                  </w:r>
                  <w:proofErr w:type="spellStart"/>
                  <w:r w:rsidRPr="00614EA5">
                    <w:rPr>
                      <w:rFonts w:ascii="Palatino Linotype" w:hAnsi="Palatino Linotype" w:cs="Arial"/>
                      <w:b/>
                    </w:rPr>
                    <w:t>Abaid</w:t>
                  </w:r>
                  <w:proofErr w:type="spellEnd"/>
                  <w:r w:rsidRPr="00614EA5">
                    <w:rPr>
                      <w:rFonts w:ascii="Palatino Linotype" w:hAnsi="Palatino Linotype" w:cs="Arial"/>
                      <w:b/>
                    </w:rPr>
                    <w:t xml:space="preserve"> </w:t>
                  </w:r>
                  <w:proofErr w:type="spellStart"/>
                  <w:r w:rsidRPr="00614EA5">
                    <w:rPr>
                      <w:rFonts w:ascii="Palatino Linotype" w:hAnsi="Palatino Linotype" w:cs="Arial"/>
                      <w:b/>
                    </w:rPr>
                    <w:t>Yapur</w:t>
                  </w:r>
                  <w:proofErr w:type="spellEnd"/>
                </w:p>
                <w:p w14:paraId="03F7B7BE" w14:textId="77777777" w:rsidR="00273B0A" w:rsidRPr="00614EA5" w:rsidRDefault="00273B0A" w:rsidP="00614EA5">
                  <w:pPr>
                    <w:spacing w:line="360" w:lineRule="auto"/>
                    <w:jc w:val="center"/>
                    <w:rPr>
                      <w:rFonts w:ascii="Palatino Linotype" w:hAnsi="Palatino Linotype" w:cs="Arial"/>
                    </w:rPr>
                  </w:pPr>
                  <w:r w:rsidRPr="00614EA5">
                    <w:rPr>
                      <w:rFonts w:ascii="Palatino Linotype" w:hAnsi="Palatino Linotype" w:cs="Arial"/>
                    </w:rPr>
                    <w:t>Comisionada</w:t>
                  </w:r>
                </w:p>
                <w:p w14:paraId="51509E6F" w14:textId="77777777" w:rsidR="00273B0A" w:rsidRPr="00614EA5" w:rsidRDefault="00273B0A" w:rsidP="00614EA5">
                  <w:pPr>
                    <w:spacing w:line="360" w:lineRule="auto"/>
                    <w:jc w:val="center"/>
                    <w:rPr>
                      <w:rFonts w:ascii="Palatino Linotype" w:hAnsi="Palatino Linotype" w:cs="Arial"/>
                      <w:b/>
                    </w:rPr>
                  </w:pPr>
                  <w:r w:rsidRPr="00614EA5">
                    <w:rPr>
                      <w:rFonts w:ascii="Palatino Linotype" w:hAnsi="Palatino Linotype" w:cs="Arial"/>
                      <w:b/>
                    </w:rPr>
                    <w:t>(RÚBRICA)</w:t>
                  </w:r>
                </w:p>
              </w:tc>
              <w:tc>
                <w:tcPr>
                  <w:tcW w:w="5058" w:type="dxa"/>
                  <w:shd w:val="clear" w:color="auto" w:fill="auto"/>
                </w:tcPr>
                <w:p w14:paraId="1CDADAD3" w14:textId="77777777" w:rsidR="00273B0A" w:rsidRPr="00614EA5" w:rsidRDefault="00273B0A" w:rsidP="00614EA5">
                  <w:pPr>
                    <w:spacing w:line="360" w:lineRule="auto"/>
                    <w:jc w:val="center"/>
                    <w:rPr>
                      <w:rFonts w:ascii="Palatino Linotype" w:hAnsi="Palatino Linotype" w:cs="Arial"/>
                      <w:b/>
                    </w:rPr>
                  </w:pPr>
                </w:p>
                <w:p w14:paraId="1309839B" w14:textId="77777777" w:rsidR="00273B0A" w:rsidRPr="00614EA5" w:rsidRDefault="00273B0A" w:rsidP="00614EA5">
                  <w:pPr>
                    <w:spacing w:line="360" w:lineRule="auto"/>
                    <w:rPr>
                      <w:rFonts w:ascii="Palatino Linotype" w:hAnsi="Palatino Linotype" w:cs="Arial"/>
                      <w:b/>
                    </w:rPr>
                  </w:pPr>
                </w:p>
                <w:p w14:paraId="6F0A9890" w14:textId="77777777" w:rsidR="00273B0A" w:rsidRPr="00614EA5" w:rsidRDefault="00273B0A" w:rsidP="00614EA5">
                  <w:pPr>
                    <w:spacing w:line="360" w:lineRule="auto"/>
                    <w:jc w:val="center"/>
                    <w:rPr>
                      <w:rFonts w:ascii="Palatino Linotype" w:hAnsi="Palatino Linotype" w:cs="Arial"/>
                      <w:b/>
                    </w:rPr>
                  </w:pPr>
                </w:p>
                <w:p w14:paraId="048BC28E" w14:textId="77777777" w:rsidR="00273B0A" w:rsidRPr="00614EA5" w:rsidRDefault="00273B0A" w:rsidP="00614EA5">
                  <w:pPr>
                    <w:spacing w:line="360" w:lineRule="auto"/>
                    <w:jc w:val="center"/>
                    <w:rPr>
                      <w:rFonts w:ascii="Palatino Linotype" w:hAnsi="Palatino Linotype" w:cs="Arial"/>
                      <w:b/>
                    </w:rPr>
                  </w:pPr>
                  <w:r w:rsidRPr="00614EA5">
                    <w:rPr>
                      <w:rFonts w:ascii="Palatino Linotype" w:hAnsi="Palatino Linotype" w:cs="Arial"/>
                      <w:b/>
                    </w:rPr>
                    <w:t>José Guadalupe Luna Hernández</w:t>
                  </w:r>
                </w:p>
                <w:p w14:paraId="00B366FB" w14:textId="77777777" w:rsidR="00273B0A" w:rsidRPr="00614EA5" w:rsidRDefault="00273B0A" w:rsidP="00614EA5">
                  <w:pPr>
                    <w:spacing w:line="360" w:lineRule="auto"/>
                    <w:jc w:val="center"/>
                    <w:rPr>
                      <w:rFonts w:ascii="Palatino Linotype" w:hAnsi="Palatino Linotype" w:cs="Arial"/>
                    </w:rPr>
                  </w:pPr>
                  <w:r w:rsidRPr="00614EA5">
                    <w:rPr>
                      <w:rFonts w:ascii="Palatino Linotype" w:hAnsi="Palatino Linotype" w:cs="Arial"/>
                    </w:rPr>
                    <w:t>Comisionado</w:t>
                  </w:r>
                </w:p>
                <w:p w14:paraId="7D8250CB" w14:textId="77777777" w:rsidR="00273B0A" w:rsidRPr="00614EA5" w:rsidRDefault="00273B0A" w:rsidP="00614EA5">
                  <w:pPr>
                    <w:spacing w:line="360" w:lineRule="auto"/>
                    <w:jc w:val="center"/>
                    <w:rPr>
                      <w:rFonts w:ascii="Palatino Linotype" w:hAnsi="Palatino Linotype" w:cs="Arial"/>
                      <w:b/>
                    </w:rPr>
                  </w:pPr>
                  <w:r w:rsidRPr="00614EA5">
                    <w:rPr>
                      <w:rFonts w:ascii="Palatino Linotype" w:hAnsi="Palatino Linotype" w:cs="Arial"/>
                      <w:b/>
                    </w:rPr>
                    <w:t>(RÚBRICA)</w:t>
                  </w:r>
                </w:p>
              </w:tc>
            </w:tr>
            <w:tr w:rsidR="00273B0A" w:rsidRPr="00614EA5" w14:paraId="79CD4A7F" w14:textId="77777777" w:rsidTr="00273B0A">
              <w:trPr>
                <w:jc w:val="center"/>
              </w:trPr>
              <w:tc>
                <w:tcPr>
                  <w:tcW w:w="5182" w:type="dxa"/>
                  <w:shd w:val="clear" w:color="auto" w:fill="auto"/>
                </w:tcPr>
                <w:p w14:paraId="5D482A68" w14:textId="77777777" w:rsidR="00273B0A" w:rsidRPr="00614EA5" w:rsidRDefault="00273B0A" w:rsidP="00614EA5">
                  <w:pPr>
                    <w:spacing w:line="360" w:lineRule="auto"/>
                    <w:jc w:val="center"/>
                    <w:rPr>
                      <w:rFonts w:ascii="Palatino Linotype" w:hAnsi="Palatino Linotype" w:cs="Arial"/>
                      <w:b/>
                    </w:rPr>
                  </w:pPr>
                </w:p>
                <w:p w14:paraId="348FB358" w14:textId="77777777" w:rsidR="00273B0A" w:rsidRPr="00614EA5" w:rsidRDefault="00273B0A" w:rsidP="00614EA5">
                  <w:pPr>
                    <w:spacing w:line="360" w:lineRule="auto"/>
                    <w:ind w:left="635"/>
                    <w:rPr>
                      <w:rFonts w:ascii="Palatino Linotype" w:hAnsi="Palatino Linotype" w:cs="Arial"/>
                      <w:b/>
                    </w:rPr>
                  </w:pPr>
                </w:p>
                <w:p w14:paraId="07E00F76" w14:textId="77777777" w:rsidR="00273B0A" w:rsidRPr="00614EA5" w:rsidRDefault="00273B0A" w:rsidP="00614EA5">
                  <w:pPr>
                    <w:spacing w:line="360" w:lineRule="auto"/>
                    <w:jc w:val="center"/>
                    <w:rPr>
                      <w:rFonts w:ascii="Palatino Linotype" w:hAnsi="Palatino Linotype" w:cs="Arial"/>
                      <w:b/>
                    </w:rPr>
                  </w:pPr>
                </w:p>
                <w:p w14:paraId="39BDE933" w14:textId="77777777" w:rsidR="00273B0A" w:rsidRPr="00614EA5" w:rsidRDefault="00273B0A" w:rsidP="00614EA5">
                  <w:pPr>
                    <w:spacing w:line="360" w:lineRule="auto"/>
                    <w:jc w:val="center"/>
                    <w:rPr>
                      <w:rFonts w:ascii="Palatino Linotype" w:hAnsi="Palatino Linotype" w:cs="Arial"/>
                      <w:b/>
                    </w:rPr>
                  </w:pPr>
                  <w:bookmarkStart w:id="83" w:name="_GoBack"/>
                  <w:bookmarkEnd w:id="83"/>
                  <w:r w:rsidRPr="00614EA5">
                    <w:rPr>
                      <w:rFonts w:ascii="Palatino Linotype" w:hAnsi="Palatino Linotype" w:cs="Arial"/>
                      <w:b/>
                    </w:rPr>
                    <w:t>Javier Martínez Cruz</w:t>
                  </w:r>
                </w:p>
                <w:p w14:paraId="45A8205F" w14:textId="77777777" w:rsidR="00273B0A" w:rsidRPr="00614EA5" w:rsidRDefault="00273B0A" w:rsidP="00614EA5">
                  <w:pPr>
                    <w:spacing w:line="360" w:lineRule="auto"/>
                    <w:jc w:val="center"/>
                    <w:rPr>
                      <w:rFonts w:ascii="Palatino Linotype" w:hAnsi="Palatino Linotype" w:cs="Arial"/>
                    </w:rPr>
                  </w:pPr>
                  <w:r w:rsidRPr="00614EA5">
                    <w:rPr>
                      <w:rFonts w:ascii="Palatino Linotype" w:hAnsi="Palatino Linotype" w:cs="Arial"/>
                    </w:rPr>
                    <w:t>Comisionado</w:t>
                  </w:r>
                </w:p>
                <w:p w14:paraId="5DEEA3FE" w14:textId="77777777" w:rsidR="00273B0A" w:rsidRPr="00614EA5" w:rsidRDefault="00273B0A" w:rsidP="00614EA5">
                  <w:pPr>
                    <w:spacing w:line="360" w:lineRule="auto"/>
                    <w:jc w:val="center"/>
                    <w:rPr>
                      <w:rFonts w:ascii="Palatino Linotype" w:hAnsi="Palatino Linotype" w:cs="Arial"/>
                    </w:rPr>
                  </w:pPr>
                  <w:r w:rsidRPr="00614EA5">
                    <w:rPr>
                      <w:rFonts w:ascii="Palatino Linotype" w:hAnsi="Palatino Linotype" w:cs="Arial"/>
                      <w:b/>
                    </w:rPr>
                    <w:t>(RÚBRICA)</w:t>
                  </w:r>
                </w:p>
              </w:tc>
              <w:tc>
                <w:tcPr>
                  <w:tcW w:w="5058" w:type="dxa"/>
                  <w:shd w:val="clear" w:color="auto" w:fill="auto"/>
                </w:tcPr>
                <w:p w14:paraId="27162C0E" w14:textId="77777777" w:rsidR="00273B0A" w:rsidRPr="00614EA5" w:rsidRDefault="00273B0A" w:rsidP="00614EA5">
                  <w:pPr>
                    <w:spacing w:line="360" w:lineRule="auto"/>
                    <w:jc w:val="center"/>
                    <w:rPr>
                      <w:rFonts w:ascii="Palatino Linotype" w:hAnsi="Palatino Linotype" w:cs="Arial"/>
                      <w:b/>
                    </w:rPr>
                  </w:pPr>
                </w:p>
                <w:p w14:paraId="18A4D454" w14:textId="77777777" w:rsidR="00273B0A" w:rsidRPr="00614EA5" w:rsidRDefault="00273B0A" w:rsidP="00614EA5">
                  <w:pPr>
                    <w:spacing w:line="360" w:lineRule="auto"/>
                    <w:jc w:val="center"/>
                    <w:rPr>
                      <w:rFonts w:ascii="Palatino Linotype" w:hAnsi="Palatino Linotype" w:cs="Arial"/>
                      <w:b/>
                    </w:rPr>
                  </w:pPr>
                </w:p>
                <w:p w14:paraId="067259AF" w14:textId="77777777" w:rsidR="00273B0A" w:rsidRPr="00614EA5" w:rsidRDefault="00273B0A" w:rsidP="00614EA5">
                  <w:pPr>
                    <w:spacing w:line="360" w:lineRule="auto"/>
                    <w:rPr>
                      <w:rFonts w:ascii="Palatino Linotype" w:hAnsi="Palatino Linotype" w:cs="Arial"/>
                      <w:b/>
                    </w:rPr>
                  </w:pPr>
                </w:p>
                <w:p w14:paraId="6BE746C5" w14:textId="77777777" w:rsidR="00273B0A" w:rsidRPr="00614EA5" w:rsidRDefault="00273B0A" w:rsidP="00614EA5">
                  <w:pPr>
                    <w:spacing w:line="360" w:lineRule="auto"/>
                    <w:jc w:val="center"/>
                    <w:rPr>
                      <w:rFonts w:ascii="Palatino Linotype" w:hAnsi="Palatino Linotype" w:cs="Arial"/>
                      <w:b/>
                    </w:rPr>
                  </w:pPr>
                  <w:r w:rsidRPr="00614EA5">
                    <w:rPr>
                      <w:rFonts w:ascii="Palatino Linotype" w:hAnsi="Palatino Linotype" w:cs="Arial"/>
                      <w:b/>
                    </w:rPr>
                    <w:t>Luis Gustavo Parra Noriega</w:t>
                  </w:r>
                </w:p>
                <w:p w14:paraId="2292D640" w14:textId="77777777" w:rsidR="00273B0A" w:rsidRPr="00614EA5" w:rsidRDefault="00273B0A" w:rsidP="00614EA5">
                  <w:pPr>
                    <w:spacing w:line="360" w:lineRule="auto"/>
                    <w:jc w:val="center"/>
                    <w:rPr>
                      <w:rFonts w:ascii="Palatino Linotype" w:hAnsi="Palatino Linotype" w:cs="Arial"/>
                    </w:rPr>
                  </w:pPr>
                  <w:r w:rsidRPr="00614EA5">
                    <w:rPr>
                      <w:rFonts w:ascii="Palatino Linotype" w:hAnsi="Palatino Linotype" w:cs="Arial"/>
                    </w:rPr>
                    <w:t>Comisionado</w:t>
                  </w:r>
                </w:p>
                <w:p w14:paraId="76321144" w14:textId="77777777" w:rsidR="00273B0A" w:rsidRPr="00614EA5" w:rsidRDefault="00273B0A" w:rsidP="00614EA5">
                  <w:pPr>
                    <w:spacing w:line="360" w:lineRule="auto"/>
                    <w:jc w:val="center"/>
                    <w:rPr>
                      <w:rFonts w:ascii="Palatino Linotype" w:hAnsi="Palatino Linotype" w:cs="Arial"/>
                      <w:b/>
                    </w:rPr>
                  </w:pPr>
                  <w:r w:rsidRPr="00614EA5">
                    <w:rPr>
                      <w:rFonts w:ascii="Palatino Linotype" w:hAnsi="Palatino Linotype" w:cs="Arial"/>
                      <w:b/>
                    </w:rPr>
                    <w:t>(RÚBRICA)</w:t>
                  </w:r>
                </w:p>
              </w:tc>
            </w:tr>
            <w:tr w:rsidR="00273B0A" w:rsidRPr="00614EA5" w14:paraId="2B4DC956" w14:textId="77777777" w:rsidTr="00273B0A">
              <w:trPr>
                <w:jc w:val="center"/>
              </w:trPr>
              <w:tc>
                <w:tcPr>
                  <w:tcW w:w="10240" w:type="dxa"/>
                  <w:gridSpan w:val="2"/>
                  <w:shd w:val="clear" w:color="auto" w:fill="auto"/>
                </w:tcPr>
                <w:p w14:paraId="53AFE073" w14:textId="77777777" w:rsidR="00273B0A" w:rsidRPr="00614EA5" w:rsidRDefault="00273B0A" w:rsidP="00614EA5">
                  <w:pPr>
                    <w:tabs>
                      <w:tab w:val="left" w:pos="3720"/>
                    </w:tabs>
                    <w:spacing w:line="360" w:lineRule="auto"/>
                    <w:rPr>
                      <w:rFonts w:ascii="Palatino Linotype" w:hAnsi="Palatino Linotype" w:cs="Arial"/>
                      <w:b/>
                    </w:rPr>
                  </w:pPr>
                  <w:r w:rsidRPr="00614EA5">
                    <w:rPr>
                      <w:rFonts w:ascii="Palatino Linotype" w:hAnsi="Palatino Linotype" w:cs="Arial"/>
                      <w:b/>
                    </w:rPr>
                    <w:tab/>
                  </w:r>
                </w:p>
                <w:p w14:paraId="1D426E6D" w14:textId="77777777" w:rsidR="00273B0A" w:rsidRPr="00614EA5" w:rsidRDefault="00273B0A" w:rsidP="00614EA5">
                  <w:pPr>
                    <w:spacing w:line="360" w:lineRule="auto"/>
                    <w:ind w:left="635"/>
                    <w:rPr>
                      <w:rFonts w:ascii="Palatino Linotype" w:hAnsi="Palatino Linotype" w:cs="Arial"/>
                      <w:b/>
                    </w:rPr>
                  </w:pPr>
                </w:p>
                <w:p w14:paraId="18930C7D" w14:textId="77777777" w:rsidR="00273B0A" w:rsidRPr="00614EA5" w:rsidRDefault="00273B0A" w:rsidP="00614EA5">
                  <w:pPr>
                    <w:spacing w:line="360" w:lineRule="auto"/>
                    <w:jc w:val="center"/>
                    <w:rPr>
                      <w:rFonts w:ascii="Palatino Linotype" w:hAnsi="Palatino Linotype" w:cs="Arial"/>
                      <w:b/>
                    </w:rPr>
                  </w:pPr>
                </w:p>
                <w:p w14:paraId="5C52D66C" w14:textId="77777777" w:rsidR="00273B0A" w:rsidRPr="00614EA5" w:rsidRDefault="00273B0A" w:rsidP="00614EA5">
                  <w:pPr>
                    <w:spacing w:line="360" w:lineRule="auto"/>
                    <w:jc w:val="center"/>
                    <w:rPr>
                      <w:rFonts w:ascii="Palatino Linotype" w:hAnsi="Palatino Linotype" w:cs="Arial"/>
                      <w:b/>
                    </w:rPr>
                  </w:pPr>
                  <w:r w:rsidRPr="00614EA5">
                    <w:rPr>
                      <w:rFonts w:ascii="Palatino Linotype" w:hAnsi="Palatino Linotype" w:cs="Arial"/>
                      <w:b/>
                    </w:rPr>
                    <w:t>Alexis Tapia Ramírez</w:t>
                  </w:r>
                </w:p>
                <w:p w14:paraId="70F8E438" w14:textId="77777777" w:rsidR="00273B0A" w:rsidRPr="00614EA5" w:rsidRDefault="00273B0A" w:rsidP="00614EA5">
                  <w:pPr>
                    <w:spacing w:line="360" w:lineRule="auto"/>
                    <w:jc w:val="center"/>
                    <w:rPr>
                      <w:rFonts w:ascii="Palatino Linotype" w:hAnsi="Palatino Linotype" w:cs="Arial"/>
                    </w:rPr>
                  </w:pPr>
                  <w:r w:rsidRPr="00614EA5">
                    <w:rPr>
                      <w:rFonts w:ascii="Palatino Linotype" w:hAnsi="Palatino Linotype" w:cs="Arial"/>
                    </w:rPr>
                    <w:t>Secretario Técnico del Pleno</w:t>
                  </w:r>
                </w:p>
                <w:p w14:paraId="17582345" w14:textId="77777777" w:rsidR="00273B0A" w:rsidRPr="00614EA5" w:rsidRDefault="00273B0A" w:rsidP="00614EA5">
                  <w:pPr>
                    <w:spacing w:line="360" w:lineRule="auto"/>
                    <w:jc w:val="center"/>
                    <w:rPr>
                      <w:rFonts w:ascii="Palatino Linotype" w:hAnsi="Palatino Linotype" w:cs="Arial"/>
                    </w:rPr>
                  </w:pPr>
                  <w:r w:rsidRPr="00614EA5">
                    <w:rPr>
                      <w:rFonts w:ascii="Palatino Linotype" w:hAnsi="Palatino Linotype" w:cs="Arial"/>
                      <w:b/>
                    </w:rPr>
                    <w:t>(RÚBRICA)</w:t>
                  </w:r>
                  <w:r w:rsidRPr="00614EA5">
                    <w:rPr>
                      <w:rFonts w:ascii="Palatino Linotype" w:hAnsi="Palatino Linotype" w:cs="Arial"/>
                    </w:rPr>
                    <w:t xml:space="preserve"> </w:t>
                  </w:r>
                </w:p>
              </w:tc>
            </w:tr>
          </w:tbl>
          <w:p w14:paraId="6231B5B7" w14:textId="77777777" w:rsidR="00273B0A" w:rsidRPr="00614EA5" w:rsidRDefault="00273B0A" w:rsidP="00614EA5">
            <w:pPr>
              <w:spacing w:line="360" w:lineRule="auto"/>
              <w:jc w:val="both"/>
              <w:rPr>
                <w:rFonts w:ascii="Palatino Linotype" w:hAnsi="Palatino Linotype" w:cs="Arial"/>
                <w:lang w:val="es-ES"/>
              </w:rPr>
            </w:pPr>
          </w:p>
        </w:tc>
      </w:tr>
      <w:tr w:rsidR="00273B0A" w:rsidRPr="00614EA5" w14:paraId="4F7F64F5" w14:textId="77777777" w:rsidTr="00551D75">
        <w:trPr>
          <w:jc w:val="center"/>
        </w:trPr>
        <w:tc>
          <w:tcPr>
            <w:tcW w:w="5184" w:type="dxa"/>
            <w:hideMark/>
          </w:tcPr>
          <w:p w14:paraId="4E783067" w14:textId="77777777" w:rsidR="00273B0A" w:rsidRPr="00614EA5" w:rsidRDefault="00273B0A" w:rsidP="00614EA5">
            <w:pPr>
              <w:spacing w:line="360" w:lineRule="auto"/>
              <w:jc w:val="both"/>
              <w:rPr>
                <w:rFonts w:ascii="Palatino Linotype" w:hAnsi="Palatino Linotype" w:cs="Arial"/>
                <w:lang w:val="es-ES"/>
              </w:rPr>
            </w:pPr>
          </w:p>
        </w:tc>
        <w:tc>
          <w:tcPr>
            <w:tcW w:w="5184" w:type="dxa"/>
          </w:tcPr>
          <w:p w14:paraId="73E5BC8D" w14:textId="77777777" w:rsidR="00273B0A" w:rsidRPr="00614EA5" w:rsidRDefault="00273B0A" w:rsidP="00614EA5">
            <w:pPr>
              <w:spacing w:line="360" w:lineRule="auto"/>
              <w:jc w:val="center"/>
              <w:rPr>
                <w:rFonts w:ascii="Palatino Linotype" w:hAnsi="Palatino Linotype" w:cs="Arial"/>
                <w:b/>
              </w:rPr>
            </w:pPr>
          </w:p>
        </w:tc>
      </w:tr>
    </w:tbl>
    <w:p w14:paraId="6CEEF28D" w14:textId="77777777" w:rsidR="00273B0A" w:rsidRPr="00614EA5" w:rsidRDefault="00273B0A" w:rsidP="00614EA5">
      <w:pPr>
        <w:tabs>
          <w:tab w:val="left" w:pos="567"/>
        </w:tabs>
        <w:spacing w:before="240" w:after="240" w:line="360" w:lineRule="auto"/>
        <w:jc w:val="both"/>
        <w:rPr>
          <w:rFonts w:ascii="Palatino Linotype" w:eastAsia="Times New Roman" w:hAnsi="Palatino Linotype" w:cs="Arial"/>
          <w:color w:val="000000" w:themeColor="text1"/>
        </w:rPr>
      </w:pPr>
    </w:p>
    <w:p w14:paraId="0CFE34E2" w14:textId="4E0C16B0" w:rsidR="007914E4" w:rsidRPr="00614EA5" w:rsidRDefault="00273B0A" w:rsidP="00614EA5">
      <w:pPr>
        <w:tabs>
          <w:tab w:val="left" w:pos="567"/>
        </w:tabs>
        <w:spacing w:before="240" w:after="240" w:line="360" w:lineRule="auto"/>
        <w:jc w:val="both"/>
        <w:rPr>
          <w:rFonts w:ascii="Palatino Linotype" w:hAnsi="Palatino Linotype" w:cs="Arial"/>
          <w:lang w:val="es-MX"/>
        </w:rPr>
      </w:pPr>
      <w:r w:rsidRPr="00614EA5">
        <w:rPr>
          <w:rFonts w:ascii="Palatino Linotype" w:eastAsia="Times New Roman" w:hAnsi="Palatino Linotype" w:cs="Arial"/>
          <w:lang w:val="es-MX"/>
        </w:rPr>
        <w:t>Esta hoja corr</w:t>
      </w:r>
      <w:r w:rsidR="008B2D18">
        <w:rPr>
          <w:rFonts w:ascii="Palatino Linotype" w:eastAsia="Times New Roman" w:hAnsi="Palatino Linotype" w:cs="Arial"/>
          <w:lang w:val="es-MX"/>
        </w:rPr>
        <w:t>esponde a la resolución de fecha diecinueve (19) de septiembre</w:t>
      </w:r>
      <w:r w:rsidRPr="00614EA5">
        <w:rPr>
          <w:rFonts w:ascii="Palatino Linotype" w:eastAsia="Times New Roman" w:hAnsi="Palatino Linotype" w:cs="Arial"/>
          <w:lang w:val="es-MX"/>
        </w:rPr>
        <w:t xml:space="preserve"> de dos mil  diecinueve, emitida en el recurso de revisión </w:t>
      </w:r>
      <w:r w:rsidR="00882DE1" w:rsidRPr="00614EA5">
        <w:rPr>
          <w:rFonts w:ascii="Palatino Linotype" w:hAnsi="Palatino Linotype" w:cs="Arial"/>
          <w:b/>
          <w:bCs/>
          <w:lang w:val="es-MX" w:eastAsia="es-MX"/>
        </w:rPr>
        <w:t>0</w:t>
      </w:r>
      <w:r w:rsidR="00A67EFA" w:rsidRPr="00614EA5">
        <w:rPr>
          <w:rFonts w:ascii="Palatino Linotype" w:hAnsi="Palatino Linotype" w:cs="Arial"/>
          <w:b/>
          <w:bCs/>
          <w:lang w:val="es-MX" w:eastAsia="es-MX"/>
        </w:rPr>
        <w:t>06043/INFOEM/IP/RR/2019</w:t>
      </w:r>
      <w:r w:rsidR="00417E0F" w:rsidRPr="00614EA5">
        <w:rPr>
          <w:rFonts w:ascii="Palatino Linotype" w:hAnsi="Palatino Linotype" w:cs="Arial"/>
          <w:b/>
          <w:bCs/>
          <w:lang w:val="es-MX" w:eastAsia="es-MX"/>
        </w:rPr>
        <w:t>.</w:t>
      </w:r>
    </w:p>
    <w:sectPr w:rsidR="007914E4" w:rsidRPr="00614EA5" w:rsidSect="00614EA5">
      <w:headerReference w:type="default" r:id="rId15"/>
      <w:footerReference w:type="even" r:id="rId16"/>
      <w:footerReference w:type="default" r:id="rId17"/>
      <w:headerReference w:type="first" r:id="rId18"/>
      <w:footerReference w:type="first" r:id="rId19"/>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CA49C" w14:textId="77777777" w:rsidR="00481B0A" w:rsidRDefault="00481B0A" w:rsidP="00587366">
      <w:r>
        <w:separator/>
      </w:r>
    </w:p>
    <w:p w14:paraId="2693D9E7" w14:textId="77777777" w:rsidR="00481B0A" w:rsidRDefault="00481B0A"/>
  </w:endnote>
  <w:endnote w:type="continuationSeparator" w:id="0">
    <w:p w14:paraId="5BE4481C" w14:textId="77777777" w:rsidR="00481B0A" w:rsidRDefault="00481B0A" w:rsidP="00587366">
      <w:r>
        <w:continuationSeparator/>
      </w:r>
    </w:p>
    <w:p w14:paraId="5FAF3AFA" w14:textId="77777777" w:rsidR="00481B0A" w:rsidRDefault="00481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6FE6B" w14:textId="77777777" w:rsidR="00614EA5" w:rsidRDefault="00614EA5" w:rsidP="00614EA5">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51D75" w:rsidRDefault="00551D75" w:rsidP="00614EA5">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96C4A">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96C4A">
              <w:rPr>
                <w:rFonts w:ascii="Palatino Linotype" w:hAnsi="Palatino Linotype"/>
                <w:b/>
                <w:bCs/>
                <w:noProof/>
                <w:sz w:val="22"/>
                <w:szCs w:val="20"/>
              </w:rPr>
              <w:t>29</w:t>
            </w:r>
            <w:r w:rsidRPr="00883450">
              <w:rPr>
                <w:rFonts w:ascii="Palatino Linotype" w:hAnsi="Palatino Linotype"/>
                <w:b/>
                <w:bCs/>
                <w:sz w:val="22"/>
                <w:szCs w:val="20"/>
              </w:rPr>
              <w:fldChar w:fldCharType="end"/>
            </w:r>
          </w:p>
          <w:p w14:paraId="187818B4" w14:textId="42E0FFCB" w:rsidR="00551D75" w:rsidRDefault="00796C4A" w:rsidP="00614EA5">
            <w:pPr>
              <w:pStyle w:val="Piedepgina"/>
              <w:jc w:val="right"/>
              <w:rPr>
                <w:rFonts w:ascii="Palatino Linotype" w:hAnsi="Palatino Linotype"/>
                <w:sz w:val="28"/>
              </w:rPr>
            </w:pPr>
          </w:p>
        </w:sdtContent>
      </w:sdt>
    </w:sdtContent>
  </w:sdt>
  <w:p w14:paraId="1AED78E8" w14:textId="77777777" w:rsidR="00551D75" w:rsidRDefault="00551D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51D75" w:rsidRPr="00883450" w:rsidRDefault="00551D7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96C4A" w:rsidRPr="00796C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96C4A" w:rsidRPr="00796C4A">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551D75" w:rsidRPr="00883450" w:rsidRDefault="00551D75">
    <w:pPr>
      <w:pStyle w:val="Piedepgina"/>
      <w:rPr>
        <w:rFonts w:ascii="Palatino Linotype" w:hAnsi="Palatino Linotype"/>
        <w:sz w:val="22"/>
        <w:szCs w:val="22"/>
      </w:rPr>
    </w:pPr>
  </w:p>
  <w:p w14:paraId="2E09EA83" w14:textId="77777777" w:rsidR="00551D75" w:rsidRDefault="00551D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F39BA" w14:textId="77777777" w:rsidR="00481B0A" w:rsidRDefault="00481B0A" w:rsidP="00587366">
      <w:r>
        <w:separator/>
      </w:r>
    </w:p>
    <w:p w14:paraId="3AC688EF" w14:textId="77777777" w:rsidR="00481B0A" w:rsidRDefault="00481B0A"/>
  </w:footnote>
  <w:footnote w:type="continuationSeparator" w:id="0">
    <w:p w14:paraId="65DD0F7B" w14:textId="77777777" w:rsidR="00481B0A" w:rsidRDefault="00481B0A" w:rsidP="00587366">
      <w:r>
        <w:continuationSeparator/>
      </w:r>
    </w:p>
    <w:p w14:paraId="6CA7BD52" w14:textId="77777777" w:rsidR="00481B0A" w:rsidRDefault="00481B0A"/>
  </w:footnote>
  <w:footnote w:id="1">
    <w:p w14:paraId="0AF8B33A" w14:textId="72BEEB98" w:rsidR="00600612" w:rsidRPr="00600612" w:rsidRDefault="00600612">
      <w:pPr>
        <w:pStyle w:val="Textonotapie"/>
      </w:pPr>
      <w:r>
        <w:rPr>
          <w:rStyle w:val="Refdenotaalpie"/>
        </w:rPr>
        <w:footnoteRef/>
      </w:r>
      <w:r>
        <w:t xml:space="preserve"> </w:t>
      </w:r>
      <w:r w:rsidRPr="00600612">
        <w:t>1012916. 317. Primera Sala. Novena Época. Apéndice 1917-Septiembre 2011. Tomo V. Civil Primera Parte - SCJN Primera Sección - Civil Subsección 2 - Adjetivo, Pág.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551D75" w:rsidRDefault="00551D7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51D75" w:rsidRPr="00E84957" w14:paraId="07F2896E" w14:textId="77777777" w:rsidTr="003116A6">
      <w:trPr>
        <w:trHeight w:val="138"/>
        <w:jc w:val="right"/>
      </w:trPr>
      <w:tc>
        <w:tcPr>
          <w:tcW w:w="2552" w:type="dxa"/>
          <w:vAlign w:val="center"/>
        </w:tcPr>
        <w:p w14:paraId="4A5B1974" w14:textId="77777777" w:rsidR="00551D75" w:rsidRPr="00E84957" w:rsidRDefault="00551D7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B683E95" w:rsidR="00551D75" w:rsidRPr="002D0ECC" w:rsidRDefault="00551D75" w:rsidP="00A247A8">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A67EFA">
            <w:rPr>
              <w:rFonts w:ascii="Palatino Linotype" w:hAnsi="Palatino Linotype" w:cs="Arial"/>
              <w:b/>
              <w:bCs/>
              <w:sz w:val="20"/>
              <w:szCs w:val="20"/>
              <w:lang w:eastAsia="es-MX"/>
            </w:rPr>
            <w:t>604</w:t>
          </w:r>
          <w:r w:rsidR="00A247A8">
            <w:rPr>
              <w:rFonts w:ascii="Palatino Linotype" w:hAnsi="Palatino Linotype" w:cs="Arial"/>
              <w:b/>
              <w:bCs/>
              <w:sz w:val="20"/>
              <w:szCs w:val="20"/>
              <w:lang w:eastAsia="es-MX"/>
            </w:rPr>
            <w:t>3</w:t>
          </w:r>
          <w:r>
            <w:rPr>
              <w:rFonts w:ascii="Palatino Linotype" w:hAnsi="Palatino Linotype" w:cs="Arial"/>
              <w:b/>
              <w:bCs/>
              <w:sz w:val="20"/>
              <w:szCs w:val="20"/>
              <w:lang w:eastAsia="es-MX"/>
            </w:rPr>
            <w:t>/INFOEM/IP/RR/2019</w:t>
          </w:r>
        </w:p>
      </w:tc>
    </w:tr>
    <w:tr w:rsidR="00551D75" w:rsidRPr="00E84957" w14:paraId="095EB01B" w14:textId="77777777" w:rsidTr="003116A6">
      <w:trPr>
        <w:trHeight w:val="321"/>
        <w:jc w:val="right"/>
      </w:trPr>
      <w:tc>
        <w:tcPr>
          <w:tcW w:w="2552" w:type="dxa"/>
          <w:vAlign w:val="center"/>
        </w:tcPr>
        <w:p w14:paraId="6E000A51" w14:textId="4DA3E277" w:rsidR="00551D75" w:rsidRPr="00E84957" w:rsidRDefault="00551D7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D2F2BCE" w:rsidR="00551D75" w:rsidRPr="00740719" w:rsidRDefault="001D1C10" w:rsidP="00A67EFA">
          <w:pPr>
            <w:pStyle w:val="Encabezado"/>
            <w:jc w:val="right"/>
            <w:rPr>
              <w:rFonts w:ascii="Palatino Linotype" w:hAnsi="Palatino Linotype"/>
              <w:b/>
              <w:sz w:val="18"/>
              <w:szCs w:val="18"/>
            </w:rPr>
          </w:pPr>
          <w:r>
            <w:rPr>
              <w:rFonts w:ascii="Palatino Linotype" w:hAnsi="Palatino Linotype"/>
              <w:b/>
              <w:sz w:val="20"/>
              <w:szCs w:val="20"/>
            </w:rPr>
            <w:t xml:space="preserve">Ayuntamiento de </w:t>
          </w:r>
          <w:r w:rsidR="00A67EFA">
            <w:rPr>
              <w:rFonts w:ascii="Palatino Linotype" w:hAnsi="Palatino Linotype"/>
              <w:b/>
              <w:sz w:val="20"/>
              <w:szCs w:val="20"/>
            </w:rPr>
            <w:t>Naucalpan de Juárez</w:t>
          </w:r>
        </w:p>
      </w:tc>
    </w:tr>
    <w:tr w:rsidR="00551D75" w:rsidRPr="00E84957" w14:paraId="14F3CE0D" w14:textId="77777777" w:rsidTr="003116A6">
      <w:trPr>
        <w:trHeight w:val="321"/>
        <w:jc w:val="right"/>
      </w:trPr>
      <w:tc>
        <w:tcPr>
          <w:tcW w:w="2552" w:type="dxa"/>
          <w:vAlign w:val="center"/>
        </w:tcPr>
        <w:p w14:paraId="12248485" w14:textId="081B3348" w:rsidR="00551D75" w:rsidRPr="00E84957" w:rsidRDefault="00551D7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51D75" w:rsidRPr="002D0ECC" w:rsidRDefault="00551D7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51D75" w:rsidRDefault="00551D75" w:rsidP="00587366">
    <w:pPr>
      <w:pStyle w:val="Encabezado"/>
    </w:pPr>
  </w:p>
  <w:p w14:paraId="01FCACBC" w14:textId="77777777" w:rsidR="00551D75" w:rsidRDefault="00551D75" w:rsidP="00614EA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51D75" w:rsidRDefault="00551D7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51D75" w:rsidRPr="00182113" w14:paraId="665387B4" w14:textId="77777777" w:rsidTr="000B5D79">
      <w:trPr>
        <w:trHeight w:val="138"/>
      </w:trPr>
      <w:tc>
        <w:tcPr>
          <w:tcW w:w="2532" w:type="dxa"/>
          <w:vAlign w:val="center"/>
        </w:tcPr>
        <w:p w14:paraId="01509DD6"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4FAE21CD" w14:textId="621DCA23" w:rsidR="00551D75" w:rsidRPr="00182113" w:rsidRDefault="00551D75" w:rsidP="00A67EFA">
          <w:pPr>
            <w:pStyle w:val="Encabezado"/>
            <w:rPr>
              <w:rFonts w:ascii="Palatino Linotype" w:hAnsi="Palatino Linotype"/>
              <w:b/>
              <w:sz w:val="22"/>
              <w:szCs w:val="22"/>
            </w:rPr>
          </w:pPr>
          <w:r>
            <w:rPr>
              <w:rFonts w:ascii="Palatino Linotype" w:hAnsi="Palatino Linotype" w:cs="Arial"/>
              <w:b/>
              <w:bCs/>
              <w:sz w:val="20"/>
              <w:szCs w:val="20"/>
              <w:lang w:eastAsia="es-MX"/>
            </w:rPr>
            <w:t>0</w:t>
          </w:r>
          <w:r w:rsidR="00A67EFA">
            <w:rPr>
              <w:rFonts w:ascii="Palatino Linotype" w:hAnsi="Palatino Linotype" w:cs="Arial"/>
              <w:b/>
              <w:bCs/>
              <w:sz w:val="20"/>
              <w:szCs w:val="20"/>
              <w:lang w:eastAsia="es-MX"/>
            </w:rPr>
            <w:t>6043</w:t>
          </w:r>
          <w:r>
            <w:rPr>
              <w:rFonts w:ascii="Palatino Linotype" w:hAnsi="Palatino Linotype" w:cs="Arial"/>
              <w:b/>
              <w:bCs/>
              <w:sz w:val="20"/>
              <w:szCs w:val="20"/>
              <w:lang w:eastAsia="es-MX"/>
            </w:rPr>
            <w:t>/INFOEM/IP/RR/2019</w:t>
          </w:r>
        </w:p>
      </w:tc>
    </w:tr>
    <w:tr w:rsidR="00551D75" w:rsidRPr="00182113" w14:paraId="78C9F2F4" w14:textId="77777777" w:rsidTr="000B5D79">
      <w:trPr>
        <w:trHeight w:val="227"/>
      </w:trPr>
      <w:tc>
        <w:tcPr>
          <w:tcW w:w="2532" w:type="dxa"/>
          <w:vAlign w:val="center"/>
        </w:tcPr>
        <w:p w14:paraId="2D89FED3"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6D086A3" w14:textId="59B2B205" w:rsidR="00551D75" w:rsidRPr="00582947" w:rsidRDefault="00D86AF7" w:rsidP="000B5D79">
          <w:pPr>
            <w:pStyle w:val="Encabezado"/>
            <w:rPr>
              <w:rFonts w:ascii="Palatino Linotype" w:hAnsi="Palatino Linotype"/>
              <w:b/>
              <w:sz w:val="20"/>
              <w:szCs w:val="20"/>
            </w:rPr>
          </w:pPr>
          <w:r w:rsidRPr="00D86AF7">
            <w:rPr>
              <w:rFonts w:ascii="Palatino Linotype" w:eastAsia="Times New Roman" w:hAnsi="Palatino Linotype" w:cs="Times New Roman"/>
              <w:b/>
              <w:sz w:val="20"/>
              <w:szCs w:val="20"/>
              <w:highlight w:val="black"/>
            </w:rPr>
            <w:t>----------------------------------</w:t>
          </w:r>
        </w:p>
      </w:tc>
    </w:tr>
    <w:tr w:rsidR="00551D75" w:rsidRPr="00182113" w14:paraId="1A862673" w14:textId="77777777" w:rsidTr="000B5D79">
      <w:trPr>
        <w:trHeight w:val="232"/>
      </w:trPr>
      <w:tc>
        <w:tcPr>
          <w:tcW w:w="2532" w:type="dxa"/>
          <w:vAlign w:val="center"/>
        </w:tcPr>
        <w:p w14:paraId="767A6F60"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FC8EF03" w14:textId="718CF49C" w:rsidR="00551D75" w:rsidRPr="00114C6B" w:rsidRDefault="00A247A8" w:rsidP="00A67EFA">
          <w:pPr>
            <w:pStyle w:val="Encabezado"/>
            <w:rPr>
              <w:rFonts w:ascii="Palatino Linotype" w:hAnsi="Palatino Linotype"/>
              <w:b/>
              <w:sz w:val="20"/>
              <w:szCs w:val="20"/>
            </w:rPr>
          </w:pPr>
          <w:r>
            <w:rPr>
              <w:rFonts w:ascii="Palatino Linotype" w:hAnsi="Palatino Linotype"/>
              <w:b/>
              <w:sz w:val="20"/>
              <w:szCs w:val="20"/>
            </w:rPr>
            <w:t xml:space="preserve">Ayuntamiento de </w:t>
          </w:r>
          <w:r w:rsidR="00A67EFA">
            <w:rPr>
              <w:rFonts w:ascii="Palatino Linotype" w:hAnsi="Palatino Linotype"/>
              <w:b/>
              <w:sz w:val="20"/>
              <w:szCs w:val="20"/>
            </w:rPr>
            <w:t>Naucalpan de Juárez</w:t>
          </w:r>
        </w:p>
      </w:tc>
    </w:tr>
    <w:tr w:rsidR="00551D75" w:rsidRPr="00182113" w14:paraId="4416531B" w14:textId="77777777" w:rsidTr="000B5D79">
      <w:trPr>
        <w:trHeight w:val="320"/>
      </w:trPr>
      <w:tc>
        <w:tcPr>
          <w:tcW w:w="2532" w:type="dxa"/>
          <w:vAlign w:val="center"/>
        </w:tcPr>
        <w:p w14:paraId="277DD3E2" w14:textId="7989BCC5"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BD70CE4" w14:textId="61A13249" w:rsidR="00551D75" w:rsidRPr="00182113" w:rsidRDefault="00551D7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51D75" w:rsidRDefault="00551D75">
    <w:pPr>
      <w:pStyle w:val="Encabezado"/>
    </w:pPr>
  </w:p>
  <w:p w14:paraId="2C496126" w14:textId="77777777" w:rsidR="00551D75" w:rsidRDefault="00551D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3">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8222CD"/>
    <w:multiLevelType w:val="hybridMultilevel"/>
    <w:tmpl w:val="9894E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70136A0"/>
    <w:multiLevelType w:val="hybridMultilevel"/>
    <w:tmpl w:val="2FE0E9C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0"/>
  </w:num>
  <w:num w:numId="2">
    <w:abstractNumId w:val="6"/>
  </w:num>
  <w:num w:numId="3">
    <w:abstractNumId w:val="3"/>
  </w:num>
  <w:num w:numId="4">
    <w:abstractNumId w:val="4"/>
  </w:num>
  <w:num w:numId="5">
    <w:abstractNumId w:val="12"/>
  </w:num>
  <w:num w:numId="6">
    <w:abstractNumId w:val="7"/>
  </w:num>
  <w:num w:numId="7">
    <w:abstractNumId w:val="18"/>
  </w:num>
  <w:num w:numId="8">
    <w:abstractNumId w:val="21"/>
  </w:num>
  <w:num w:numId="9">
    <w:abstractNumId w:val="16"/>
  </w:num>
  <w:num w:numId="10">
    <w:abstractNumId w:val="1"/>
  </w:num>
  <w:num w:numId="11">
    <w:abstractNumId w:val="17"/>
  </w:num>
  <w:num w:numId="12">
    <w:abstractNumId w:val="14"/>
  </w:num>
  <w:num w:numId="13">
    <w:abstractNumId w:val="2"/>
  </w:num>
  <w:num w:numId="14">
    <w:abstractNumId w:val="11"/>
  </w:num>
  <w:num w:numId="15">
    <w:abstractNumId w:val="9"/>
  </w:num>
  <w:num w:numId="16">
    <w:abstractNumId w:val="19"/>
  </w:num>
  <w:num w:numId="17">
    <w:abstractNumId w:val="10"/>
  </w:num>
  <w:num w:numId="18">
    <w:abstractNumId w:val="0"/>
  </w:num>
  <w:num w:numId="19">
    <w:abstractNumId w:val="22"/>
  </w:num>
  <w:num w:numId="20">
    <w:abstractNumId w:val="5"/>
  </w:num>
  <w:num w:numId="21">
    <w:abstractNumId w:val="13"/>
  </w:num>
  <w:num w:numId="22">
    <w:abstractNumId w:val="8"/>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0E20"/>
    <w:rsid w:val="0007139C"/>
    <w:rsid w:val="000725E7"/>
    <w:rsid w:val="00072D85"/>
    <w:rsid w:val="00073B32"/>
    <w:rsid w:val="00073D21"/>
    <w:rsid w:val="00075505"/>
    <w:rsid w:val="000769BB"/>
    <w:rsid w:val="00076F07"/>
    <w:rsid w:val="00077456"/>
    <w:rsid w:val="000800AC"/>
    <w:rsid w:val="000802B8"/>
    <w:rsid w:val="00080AE2"/>
    <w:rsid w:val="00080FB9"/>
    <w:rsid w:val="000820A1"/>
    <w:rsid w:val="00082B75"/>
    <w:rsid w:val="00083FD7"/>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412"/>
    <w:rsid w:val="0015179D"/>
    <w:rsid w:val="00151FD7"/>
    <w:rsid w:val="00152EE8"/>
    <w:rsid w:val="0015459E"/>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953"/>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C2E"/>
    <w:rsid w:val="001C13B1"/>
    <w:rsid w:val="001C16B6"/>
    <w:rsid w:val="001C1C2A"/>
    <w:rsid w:val="001C1FFF"/>
    <w:rsid w:val="001C4087"/>
    <w:rsid w:val="001C53A0"/>
    <w:rsid w:val="001C572C"/>
    <w:rsid w:val="001C5D12"/>
    <w:rsid w:val="001C67B0"/>
    <w:rsid w:val="001C79FA"/>
    <w:rsid w:val="001D1C10"/>
    <w:rsid w:val="001D2662"/>
    <w:rsid w:val="001D3EEA"/>
    <w:rsid w:val="001D64F6"/>
    <w:rsid w:val="001D7D6E"/>
    <w:rsid w:val="001E0EE9"/>
    <w:rsid w:val="001E18B8"/>
    <w:rsid w:val="001E2813"/>
    <w:rsid w:val="001E4951"/>
    <w:rsid w:val="001E69E2"/>
    <w:rsid w:val="001E6C2C"/>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A00A2"/>
    <w:rsid w:val="002A0C6D"/>
    <w:rsid w:val="002A13C4"/>
    <w:rsid w:val="002A2FBF"/>
    <w:rsid w:val="002A48BE"/>
    <w:rsid w:val="002A65F6"/>
    <w:rsid w:val="002A6A1F"/>
    <w:rsid w:val="002A6CC3"/>
    <w:rsid w:val="002A7E83"/>
    <w:rsid w:val="002A7F74"/>
    <w:rsid w:val="002B07E8"/>
    <w:rsid w:val="002B085C"/>
    <w:rsid w:val="002B2A2E"/>
    <w:rsid w:val="002B3141"/>
    <w:rsid w:val="002B3565"/>
    <w:rsid w:val="002B3F6C"/>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55A"/>
    <w:rsid w:val="00472072"/>
    <w:rsid w:val="0047344D"/>
    <w:rsid w:val="00473924"/>
    <w:rsid w:val="004739E8"/>
    <w:rsid w:val="00473D11"/>
    <w:rsid w:val="00477411"/>
    <w:rsid w:val="00477932"/>
    <w:rsid w:val="00480BA2"/>
    <w:rsid w:val="00481A7B"/>
    <w:rsid w:val="00481B0A"/>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4AA3"/>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D7237"/>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33C"/>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714"/>
    <w:rsid w:val="00551D75"/>
    <w:rsid w:val="005520BF"/>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438B"/>
    <w:rsid w:val="00574B70"/>
    <w:rsid w:val="00575BB2"/>
    <w:rsid w:val="00577B42"/>
    <w:rsid w:val="00580FC0"/>
    <w:rsid w:val="00581C0F"/>
    <w:rsid w:val="00581D99"/>
    <w:rsid w:val="00582919"/>
    <w:rsid w:val="00582947"/>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4A3"/>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0612"/>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4EA5"/>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5AD5"/>
    <w:rsid w:val="006460B5"/>
    <w:rsid w:val="00646A08"/>
    <w:rsid w:val="006508C1"/>
    <w:rsid w:val="00651B1B"/>
    <w:rsid w:val="0065212B"/>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84B"/>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6C4A"/>
    <w:rsid w:val="00797148"/>
    <w:rsid w:val="007A1118"/>
    <w:rsid w:val="007A1303"/>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0D3E"/>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7F7BE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D18"/>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47A8"/>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0CF"/>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023"/>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67EFA"/>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4BE1"/>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870CF"/>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9B1"/>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C7863"/>
    <w:rsid w:val="00CD10E5"/>
    <w:rsid w:val="00CD1D4E"/>
    <w:rsid w:val="00CD1ED9"/>
    <w:rsid w:val="00CD3360"/>
    <w:rsid w:val="00CD3580"/>
    <w:rsid w:val="00CD39B5"/>
    <w:rsid w:val="00CD4082"/>
    <w:rsid w:val="00CD5B84"/>
    <w:rsid w:val="00CD5C1E"/>
    <w:rsid w:val="00CD641E"/>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3C2D"/>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6AF7"/>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A4F"/>
    <w:rsid w:val="00E05D8B"/>
    <w:rsid w:val="00E12D1C"/>
    <w:rsid w:val="00E140CC"/>
    <w:rsid w:val="00E15453"/>
    <w:rsid w:val="00E15875"/>
    <w:rsid w:val="00E15B5E"/>
    <w:rsid w:val="00E1688C"/>
    <w:rsid w:val="00E16A8F"/>
    <w:rsid w:val="00E16E68"/>
    <w:rsid w:val="00E16EE5"/>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BB8"/>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1359"/>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2C16"/>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6B20"/>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846"/>
    <w:rsid w:val="00FC4A20"/>
    <w:rsid w:val="00FC5DF8"/>
    <w:rsid w:val="00FC75F3"/>
    <w:rsid w:val="00FC7E40"/>
    <w:rsid w:val="00FD0568"/>
    <w:rsid w:val="00FD09AE"/>
    <w:rsid w:val="00FD0F3D"/>
    <w:rsid w:val="00FD2612"/>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1251874">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7237098">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058412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0476446">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3407232">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4498067">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30988718">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29512994">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0563115">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8549968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089764342">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44166.page" TargetMode="Externa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3C41-961B-4FF7-A1E6-4CA4122E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4301</Words>
  <Characters>23656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2017-12-19T23:23:00Z</cp:lastPrinted>
  <dcterms:created xsi:type="dcterms:W3CDTF">2019-09-23T18:54:00Z</dcterms:created>
  <dcterms:modified xsi:type="dcterms:W3CDTF">2019-11-22T01:09:00Z</dcterms:modified>
</cp:coreProperties>
</file>