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420194">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QUE FORMULA</w:t>
      </w:r>
      <w:r w:rsidR="006577EC">
        <w:rPr>
          <w:rFonts w:ascii="Palatino Linotype" w:hAnsi="Palatino Linotype" w:cs="Arial"/>
          <w:b/>
        </w:rPr>
        <w:t xml:space="preserve">N </w:t>
      </w:r>
      <w:r w:rsidRPr="0073286C">
        <w:rPr>
          <w:rFonts w:ascii="Palatino Linotype" w:hAnsi="Palatino Linotype" w:cs="Arial"/>
          <w:b/>
        </w:rPr>
        <w:t>LA COMISIONADA EVA ABAID YAPUR</w:t>
      </w:r>
      <w:r w:rsidR="006577EC">
        <w:rPr>
          <w:rFonts w:ascii="Palatino Linotype" w:hAnsi="Palatino Linotype" w:cs="Arial"/>
          <w:b/>
        </w:rPr>
        <w:t xml:space="preserve">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A77183">
        <w:rPr>
          <w:rFonts w:ascii="Palatino Linotype" w:hAnsi="Palatino Linotype" w:cs="Arial"/>
          <w:b/>
        </w:rPr>
        <w:t xml:space="preserve">NOVENA </w:t>
      </w:r>
      <w:r w:rsidRPr="0073286C">
        <w:rPr>
          <w:rFonts w:ascii="Palatino Linotype" w:hAnsi="Palatino Linotype" w:cs="Arial"/>
          <w:b/>
        </w:rPr>
        <w:t xml:space="preserve">SESIÓN ORDINARIA DE </w:t>
      </w:r>
      <w:r w:rsidR="00A77183">
        <w:rPr>
          <w:rFonts w:ascii="Palatino Linotype" w:hAnsi="Palatino Linotype" w:cs="Arial"/>
          <w:b/>
        </w:rPr>
        <w:t>ONCE DE MARZO</w:t>
      </w:r>
      <w:r w:rsidR="00B527C6">
        <w:rPr>
          <w:rFonts w:ascii="Palatino Linotype" w:hAnsi="Palatino Linotype" w:cs="Arial"/>
          <w:b/>
        </w:rPr>
        <w:t xml:space="preserve"> </w:t>
      </w:r>
      <w:r>
        <w:rPr>
          <w:rFonts w:ascii="Palatino Linotype" w:hAnsi="Palatino Linotype" w:cs="Arial"/>
          <w:b/>
        </w:rPr>
        <w:t xml:space="preserve">DE DOS MIL </w:t>
      </w:r>
      <w:r w:rsidR="000840C3">
        <w:rPr>
          <w:rFonts w:ascii="Palatino Linotype" w:hAnsi="Palatino Linotype" w:cs="Arial"/>
          <w:b/>
        </w:rPr>
        <w:t>VEINTE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A77183">
        <w:rPr>
          <w:rFonts w:ascii="Palatino Linotype" w:hAnsi="Palatino Linotype" w:cs="Arial"/>
          <w:b/>
        </w:rPr>
        <w:t xml:space="preserve"> 1157</w:t>
      </w:r>
      <w:r w:rsidR="00B527C6">
        <w:rPr>
          <w:rFonts w:ascii="Palatino Linotype" w:hAnsi="Palatino Linotype" w:cs="Arial"/>
          <w:b/>
        </w:rPr>
        <w:t>7</w:t>
      </w:r>
      <w:r>
        <w:rPr>
          <w:rFonts w:ascii="Palatino Linotype" w:hAnsi="Palatino Linotype" w:cs="Arial"/>
          <w:b/>
        </w:rPr>
        <w:t>/</w:t>
      </w:r>
      <w:r w:rsidRPr="00F87541">
        <w:rPr>
          <w:rFonts w:ascii="Palatino Linotype" w:hAnsi="Palatino Linotype" w:cs="Arial"/>
          <w:b/>
        </w:rPr>
        <w:t>INFOEM/IP/RR/201</w:t>
      </w:r>
      <w:r w:rsidR="006577EC">
        <w:rPr>
          <w:rFonts w:ascii="Palatino Linotype" w:hAnsi="Palatino Linotype" w:cs="Arial"/>
          <w:b/>
        </w:rPr>
        <w:t>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6468C8" w:rsidP="00420194">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202921" w:rsidRDefault="00202921"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sidR="000840C3">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6577EC">
        <w:rPr>
          <w:rFonts w:ascii="Palatino Linotype" w:hAnsi="Palatino Linotype" w:cs="Arial"/>
        </w:rPr>
        <w:t>s</w:t>
      </w:r>
      <w:r w:rsidRPr="0073286C">
        <w:rPr>
          <w:rFonts w:ascii="Palatino Linotype" w:hAnsi="Palatino Linotype" w:cs="Arial"/>
        </w:rPr>
        <w:t xml:space="preserve"> que suscribe</w:t>
      </w:r>
      <w:r w:rsidR="006577EC">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006577EC">
        <w:rPr>
          <w:rFonts w:ascii="Palatino Linotype" w:hAnsi="Palatino Linotype" w:cs="Arial"/>
          <w:b/>
        </w:rPr>
        <w:t xml:space="preserve"> y ZULEMA MARTÍNEZ SÁNCHEZ</w:t>
      </w:r>
      <w:r w:rsidRPr="0073286C">
        <w:rPr>
          <w:rFonts w:ascii="Palatino Linotype" w:hAnsi="Palatino Linotype" w:cs="Arial"/>
          <w:b/>
        </w:rPr>
        <w:t xml:space="preserve"> </w:t>
      </w:r>
      <w:r w:rsidRPr="0073286C">
        <w:rPr>
          <w:rFonts w:ascii="Palatino Linotype" w:hAnsi="Palatino Linotype" w:cs="Arial"/>
        </w:rPr>
        <w:t>emite</w:t>
      </w:r>
      <w:r w:rsidR="006577EC">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A77183">
        <w:rPr>
          <w:rFonts w:ascii="Palatino Linotype" w:hAnsi="Palatino Linotype" w:cs="Arial"/>
          <w:b/>
        </w:rPr>
        <w:t>1157</w:t>
      </w:r>
      <w:r w:rsidR="00B527C6">
        <w:rPr>
          <w:rFonts w:ascii="Palatino Linotype" w:hAnsi="Palatino Linotype" w:cs="Arial"/>
          <w:b/>
        </w:rPr>
        <w:t>7</w:t>
      </w:r>
      <w:r w:rsidR="006577EC">
        <w:rPr>
          <w:rFonts w:ascii="Palatino Linotype" w:hAnsi="Palatino Linotype" w:cs="Arial"/>
          <w:b/>
        </w:rPr>
        <w:t>/INFOEM/IP/RR/2019</w:t>
      </w:r>
      <w:r w:rsidRPr="0073286C">
        <w:rPr>
          <w:rFonts w:ascii="Palatino Linotype" w:hAnsi="Palatino Linotype" w:cs="Arial"/>
        </w:rPr>
        <w:t>, pronunciada por el Pleno de este Instituto an</w:t>
      </w:r>
      <w:r w:rsidR="00B527C6">
        <w:rPr>
          <w:rFonts w:ascii="Palatino Linotype" w:hAnsi="Palatino Linotype" w:cs="Arial"/>
        </w:rPr>
        <w:t>te el proyecto presentado por la suscrita,</w:t>
      </w:r>
      <w:r w:rsidRPr="0073286C">
        <w:rPr>
          <w:rFonts w:ascii="Palatino Linotype" w:hAnsi="Palatino Linotype" w:cs="Arial"/>
        </w:rPr>
        <w:t xml:space="preserve"> Comisionad</w:t>
      </w:r>
      <w:r w:rsidR="00B527C6">
        <w:rPr>
          <w:rFonts w:ascii="Palatino Linotype" w:hAnsi="Palatino Linotype" w:cs="Arial"/>
        </w:rPr>
        <w:t>a</w:t>
      </w:r>
      <w:r w:rsidR="00140A27">
        <w:rPr>
          <w:rFonts w:ascii="Palatino Linotype" w:hAnsi="Palatino Linotype" w:cs="Arial"/>
        </w:rPr>
        <w:t xml:space="preserve"> </w:t>
      </w:r>
      <w:r w:rsidR="00B527C6">
        <w:rPr>
          <w:rFonts w:ascii="Palatino Linotype" w:hAnsi="Palatino Linotype" w:cs="Arial"/>
          <w:b/>
        </w:rPr>
        <w:t>EVA ABAID YAPUR</w:t>
      </w:r>
      <w:r w:rsidRPr="0073286C">
        <w:rPr>
          <w:rFonts w:ascii="Palatino Linotype" w:hAnsi="Palatino Linotype" w:cs="Arial"/>
        </w:rPr>
        <w:t>, que es del tenor siguiente</w:t>
      </w:r>
      <w:r>
        <w:rPr>
          <w:rFonts w:ascii="Palatino Linotype" w:hAnsi="Palatino Linotype" w:cs="Arial"/>
        </w:rPr>
        <w:t>.</w:t>
      </w:r>
    </w:p>
    <w:p w:rsidR="006468C8" w:rsidRDefault="006468C8" w:rsidP="00420194">
      <w:pPr>
        <w:spacing w:before="100" w:beforeAutospacing="1" w:after="100" w:afterAutospacing="1" w:line="360" w:lineRule="auto"/>
        <w:contextualSpacing/>
        <w:jc w:val="both"/>
        <w:rPr>
          <w:rFonts w:ascii="Palatino Linotype" w:hAnsi="Palatino Linotype" w:cs="Arial"/>
        </w:rPr>
      </w:pPr>
    </w:p>
    <w:p w:rsidR="00B527C6" w:rsidRDefault="00B860AF" w:rsidP="00420194">
      <w:pPr>
        <w:spacing w:before="100" w:beforeAutospacing="1" w:after="100" w:afterAutospacing="1" w:line="360" w:lineRule="auto"/>
        <w:contextualSpacing/>
        <w:jc w:val="both"/>
        <w:rPr>
          <w:rFonts w:ascii="Palatino Linotype" w:hAnsi="Palatino Linotype"/>
        </w:rPr>
      </w:pPr>
      <w:r w:rsidRPr="003E7669">
        <w:rPr>
          <w:rFonts w:ascii="Palatino Linotype" w:hAnsi="Palatino Linotype"/>
        </w:rPr>
        <w:t xml:space="preserve">Es de destacar, que </w:t>
      </w:r>
      <w:proofErr w:type="gramStart"/>
      <w:r w:rsidRPr="003E7669">
        <w:rPr>
          <w:rFonts w:ascii="Palatino Linotype" w:hAnsi="Palatino Linotype"/>
        </w:rPr>
        <w:t>la</w:t>
      </w:r>
      <w:proofErr w:type="gramEnd"/>
      <w:r w:rsidRPr="003E7669">
        <w:rPr>
          <w:rFonts w:ascii="Palatino Linotype" w:hAnsi="Palatino Linotype"/>
        </w:rPr>
        <w:t xml:space="preserve"> suscrita</w:t>
      </w:r>
      <w:r>
        <w:rPr>
          <w:rFonts w:ascii="Palatino Linotype" w:hAnsi="Palatino Linotype"/>
        </w:rPr>
        <w:t>s,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B860AF" w:rsidRDefault="00B860AF" w:rsidP="00420194">
      <w:pPr>
        <w:spacing w:before="100" w:beforeAutospacing="1" w:after="100" w:afterAutospacing="1" w:line="360" w:lineRule="auto"/>
        <w:contextualSpacing/>
        <w:jc w:val="both"/>
        <w:rPr>
          <w:rFonts w:ascii="Palatino Linotype" w:hAnsi="Palatino Linotype"/>
        </w:rPr>
      </w:pPr>
    </w:p>
    <w:p w:rsidR="00B860AF" w:rsidRDefault="00B860AF" w:rsidP="00420194">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lastRenderedPageBreak/>
        <w:t>Al respecto, tal y como quedó debidamente asentado en la resoluci</w:t>
      </w:r>
      <w:r>
        <w:rPr>
          <w:rFonts w:ascii="Palatino Linotype" w:hAnsi="Palatino Linotype"/>
        </w:rPr>
        <w:t>ón materia del presente voto, el</w:t>
      </w:r>
      <w:r w:rsidRPr="0073286C">
        <w:rPr>
          <w:rFonts w:ascii="Palatino Linotype" w:hAnsi="Palatino Linotype"/>
        </w:rPr>
        <w:t xml:space="preserve"> particular requirió </w:t>
      </w:r>
      <w:r>
        <w:rPr>
          <w:rFonts w:ascii="Palatino Linotype" w:hAnsi="Palatino Linotype"/>
        </w:rPr>
        <w:t xml:space="preserve">medularmente de la </w:t>
      </w:r>
      <w:r w:rsidRPr="00AA5F7D">
        <w:rPr>
          <w:rFonts w:ascii="Palatino Linotype" w:hAnsi="Palatino Linotype"/>
          <w:b/>
        </w:rPr>
        <w:t xml:space="preserve">Secretaría de </w:t>
      </w:r>
      <w:r w:rsidR="00A77183">
        <w:rPr>
          <w:rFonts w:ascii="Palatino Linotype" w:hAnsi="Palatino Linotype"/>
          <w:b/>
        </w:rPr>
        <w:t xml:space="preserve">Educación </w:t>
      </w:r>
      <w:r>
        <w:rPr>
          <w:rFonts w:ascii="Palatino Linotype" w:hAnsi="Palatino Linotype"/>
        </w:rPr>
        <w:t xml:space="preserve">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lo siguiente:</w:t>
      </w:r>
    </w:p>
    <w:p w:rsidR="00B860AF" w:rsidRDefault="00B860AF" w:rsidP="00420194">
      <w:pPr>
        <w:spacing w:before="100" w:beforeAutospacing="1" w:after="100" w:afterAutospacing="1" w:line="360" w:lineRule="auto"/>
        <w:contextualSpacing/>
        <w:jc w:val="both"/>
        <w:rPr>
          <w:rFonts w:ascii="Palatino Linotype" w:hAnsi="Palatino Linotype"/>
        </w:rPr>
      </w:pPr>
    </w:p>
    <w:p w:rsidR="00B860AF" w:rsidRDefault="00B860AF" w:rsidP="00420194">
      <w:pPr>
        <w:spacing w:before="100" w:beforeAutospacing="1" w:after="100" w:afterAutospacing="1"/>
        <w:ind w:left="851" w:right="902"/>
        <w:contextualSpacing/>
        <w:jc w:val="both"/>
        <w:rPr>
          <w:rFonts w:ascii="Palatino Linotype" w:hAnsi="Palatino Linotype"/>
        </w:rPr>
      </w:pPr>
      <w:r>
        <w:rPr>
          <w:rFonts w:ascii="Palatino Linotype" w:hAnsi="Palatino Linotype" w:cs="Arial"/>
          <w:i/>
          <w:sz w:val="22"/>
          <w:szCs w:val="22"/>
        </w:rPr>
        <w:t>“</w:t>
      </w:r>
      <w:r w:rsidR="00A77183" w:rsidRPr="00865FD9">
        <w:rPr>
          <w:rFonts w:ascii="Palatino Linotype" w:hAnsi="Palatino Linotype"/>
          <w:i/>
          <w:sz w:val="22"/>
        </w:rPr>
        <w:t xml:space="preserve">Solicito las actas en donde se establecen las cooperaciones de padres de familia de la totalidad de las escuelas de la zona P296 (zona de primaria estatal 296), cuya supervisora escolar es Venus Ruiz </w:t>
      </w:r>
      <w:proofErr w:type="spellStart"/>
      <w:r w:rsidR="00A77183" w:rsidRPr="00865FD9">
        <w:rPr>
          <w:rFonts w:ascii="Palatino Linotype" w:hAnsi="Palatino Linotype"/>
          <w:i/>
          <w:sz w:val="22"/>
        </w:rPr>
        <w:t>Catalan</w:t>
      </w:r>
      <w:proofErr w:type="spellEnd"/>
      <w:r w:rsidR="00A77183" w:rsidRPr="00865FD9">
        <w:rPr>
          <w:rFonts w:ascii="Palatino Linotype" w:hAnsi="Palatino Linotype"/>
          <w:i/>
          <w:sz w:val="22"/>
        </w:rPr>
        <w:t>, así mismo actas de visitas a escuelas incorporadas y los oficios firmados durante agosto, septiembre y octubre</w:t>
      </w:r>
      <w:r w:rsidR="00A77183">
        <w:rPr>
          <w:rFonts w:ascii="Palatino Linotype" w:hAnsi="Palatino Linotype"/>
          <w:i/>
          <w:sz w:val="22"/>
        </w:rPr>
        <w:t>” (Sic)</w:t>
      </w:r>
    </w:p>
    <w:p w:rsidR="00B860AF" w:rsidRDefault="00B860AF" w:rsidP="00420194">
      <w:pPr>
        <w:spacing w:before="100" w:beforeAutospacing="1" w:after="100" w:afterAutospacing="1" w:line="360" w:lineRule="auto"/>
        <w:contextualSpacing/>
        <w:jc w:val="both"/>
        <w:rPr>
          <w:rFonts w:ascii="Palatino Linotype" w:hAnsi="Palatino Linotype" w:cs="Arial"/>
        </w:rPr>
      </w:pPr>
    </w:p>
    <w:p w:rsidR="00B860AF" w:rsidRDefault="00B860AF"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a la solicitud de información </w:t>
      </w:r>
      <w:r w:rsidRPr="00701C3F">
        <w:rPr>
          <w:rFonts w:ascii="Palatino Linotype" w:hAnsi="Palatino Linotype" w:cs="Arial"/>
        </w:rPr>
        <w:t>manifestó</w:t>
      </w:r>
      <w:r>
        <w:rPr>
          <w:rFonts w:ascii="Palatino Linotype" w:hAnsi="Palatino Linotype" w:cs="Arial"/>
        </w:rPr>
        <w:t>:</w:t>
      </w:r>
    </w:p>
    <w:p w:rsidR="00A77183" w:rsidRPr="00A77183" w:rsidRDefault="00B860AF" w:rsidP="00A77183">
      <w:pPr>
        <w:spacing w:before="100" w:beforeAutospacing="1" w:after="100" w:afterAutospacing="1"/>
        <w:ind w:left="851" w:right="902"/>
        <w:contextualSpacing/>
        <w:jc w:val="both"/>
        <w:rPr>
          <w:rFonts w:ascii="Palatino Linotype" w:hAnsi="Palatino Linotype" w:cs="Arial"/>
          <w:i/>
          <w:sz w:val="22"/>
          <w:szCs w:val="22"/>
        </w:rPr>
      </w:pPr>
      <w:r w:rsidRPr="00AA5F7D">
        <w:rPr>
          <w:rFonts w:ascii="Palatino Linotype" w:hAnsi="Palatino Linotype" w:cs="Arial"/>
          <w:i/>
          <w:sz w:val="22"/>
          <w:szCs w:val="22"/>
        </w:rPr>
        <w:t>“…</w:t>
      </w:r>
      <w:r w:rsidR="00A77183" w:rsidRPr="00A7718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7183" w:rsidRPr="00A77183" w:rsidRDefault="00A77183" w:rsidP="00A77183">
      <w:pPr>
        <w:spacing w:before="100" w:beforeAutospacing="1" w:after="100" w:afterAutospacing="1"/>
        <w:ind w:left="851" w:right="902"/>
        <w:contextualSpacing/>
        <w:jc w:val="both"/>
        <w:rPr>
          <w:rFonts w:ascii="Palatino Linotype" w:hAnsi="Palatino Linotype" w:cs="Arial"/>
          <w:i/>
          <w:sz w:val="22"/>
          <w:szCs w:val="22"/>
        </w:rPr>
      </w:pPr>
      <w:r w:rsidRPr="00A77183">
        <w:rPr>
          <w:rFonts w:ascii="Palatino Linotype" w:hAnsi="Palatino Linotype" w:cs="Arial"/>
          <w:i/>
          <w:sz w:val="22"/>
          <w:szCs w:val="22"/>
        </w:rPr>
        <w:t>De conformidad con lo dispuesto en el artículo 163 de la Ley de Transparencia y Acceso a la Información Pública del Estado de México y Municipios, se adjunta un archivo correspondiente al acuerdo de fecha dieciséis de diciembre de dos mil diecinueve signado por el Encargado de la Unidad de Transparencia.</w:t>
      </w:r>
    </w:p>
    <w:p w:rsidR="00A77183" w:rsidRPr="00A77183" w:rsidRDefault="00A77183" w:rsidP="00A77183">
      <w:pPr>
        <w:spacing w:before="100" w:beforeAutospacing="1" w:after="100" w:afterAutospacing="1"/>
        <w:ind w:left="851" w:right="902"/>
        <w:contextualSpacing/>
        <w:jc w:val="both"/>
        <w:rPr>
          <w:rFonts w:ascii="Palatino Linotype" w:hAnsi="Palatino Linotype" w:cs="Arial"/>
          <w:i/>
          <w:sz w:val="22"/>
          <w:szCs w:val="22"/>
        </w:rPr>
      </w:pPr>
      <w:r w:rsidRPr="00A77183">
        <w:rPr>
          <w:rFonts w:ascii="Palatino Linotype" w:hAnsi="Palatino Linotype" w:cs="Arial"/>
          <w:i/>
          <w:sz w:val="22"/>
          <w:szCs w:val="22"/>
        </w:rPr>
        <w:t>ATENTAMENTE</w:t>
      </w:r>
    </w:p>
    <w:p w:rsidR="00B860AF" w:rsidRPr="00AA5F7D" w:rsidRDefault="00A77183" w:rsidP="00A77183">
      <w:pPr>
        <w:spacing w:before="100" w:beforeAutospacing="1" w:after="100" w:afterAutospacing="1"/>
        <w:ind w:left="851" w:right="902"/>
        <w:contextualSpacing/>
        <w:jc w:val="both"/>
        <w:rPr>
          <w:rFonts w:ascii="Palatino Linotype" w:hAnsi="Palatino Linotype" w:cs="Arial"/>
          <w:i/>
          <w:sz w:val="22"/>
          <w:szCs w:val="22"/>
        </w:rPr>
      </w:pPr>
      <w:r w:rsidRPr="00A77183">
        <w:rPr>
          <w:rFonts w:ascii="Palatino Linotype" w:hAnsi="Palatino Linotype" w:cs="Arial"/>
          <w:i/>
          <w:sz w:val="22"/>
          <w:szCs w:val="22"/>
        </w:rPr>
        <w:t>Licenciado en Derecho Sergio Luna Hernánd</w:t>
      </w:r>
      <w:r>
        <w:rPr>
          <w:rFonts w:ascii="Palatino Linotype" w:hAnsi="Palatino Linotype" w:cs="Arial"/>
          <w:i/>
          <w:sz w:val="22"/>
          <w:szCs w:val="22"/>
        </w:rPr>
        <w:t>ez</w:t>
      </w:r>
      <w:r w:rsidR="00B860AF" w:rsidRPr="00AA5F7D">
        <w:rPr>
          <w:rFonts w:ascii="Palatino Linotype" w:hAnsi="Palatino Linotype" w:cs="Arial"/>
          <w:i/>
          <w:sz w:val="22"/>
          <w:szCs w:val="22"/>
        </w:rPr>
        <w:t>” (Sic)</w:t>
      </w:r>
    </w:p>
    <w:p w:rsidR="00B860AF" w:rsidRPr="00AA5F7D" w:rsidRDefault="00B860AF" w:rsidP="00420194">
      <w:pPr>
        <w:spacing w:before="100" w:beforeAutospacing="1" w:after="100" w:afterAutospacing="1"/>
        <w:ind w:right="899"/>
        <w:contextualSpacing/>
        <w:jc w:val="both"/>
        <w:rPr>
          <w:rFonts w:ascii="Palatino Linotype" w:hAnsi="Palatino Linotype" w:cs="Arial"/>
          <w:i/>
          <w:sz w:val="22"/>
          <w:szCs w:val="22"/>
        </w:rPr>
      </w:pPr>
    </w:p>
    <w:p w:rsidR="00B527C6" w:rsidRDefault="00B860AF" w:rsidP="000840C3">
      <w:pPr>
        <w:spacing w:before="100" w:beforeAutospacing="1" w:after="100" w:afterAutospacing="1" w:line="360" w:lineRule="auto"/>
        <w:contextualSpacing/>
        <w:jc w:val="both"/>
        <w:rPr>
          <w:rFonts w:ascii="Palatino Linotype" w:hAnsi="Palatino Linotype" w:cs="Arial"/>
        </w:rPr>
      </w:pPr>
      <w:r w:rsidRPr="00AA5F7D">
        <w:rPr>
          <w:rFonts w:ascii="Palatino Linotype" w:hAnsi="Palatino Linotype"/>
        </w:rPr>
        <w:t xml:space="preserve">Advirtiendo de dicha respuesta, que </w:t>
      </w:r>
      <w:r w:rsidRPr="00AA5F7D">
        <w:rPr>
          <w:rFonts w:ascii="Palatino Linotype" w:hAnsi="Palatino Linotype" w:cs="Arial"/>
          <w:b/>
        </w:rPr>
        <w:t>EL SUJETO OBLIGADO</w:t>
      </w:r>
      <w:r w:rsidRPr="00AA5F7D">
        <w:rPr>
          <w:rFonts w:ascii="Palatino Linotype" w:hAnsi="Palatino Linotype"/>
        </w:rPr>
        <w:t xml:space="preserve"> acompañó los archivos</w:t>
      </w:r>
      <w:r>
        <w:rPr>
          <w:rFonts w:ascii="Palatino Linotype" w:hAnsi="Palatino Linotype"/>
        </w:rPr>
        <w:t xml:space="preserve"> electrónicos </w:t>
      </w:r>
      <w:hyperlink r:id="rId8" w:tgtFrame="_blank" w:history="1">
        <w:r w:rsidR="00A77183">
          <w:rPr>
            <w:rFonts w:ascii="Palatino Linotype" w:hAnsi="Palatino Linotype" w:cs="Arial"/>
            <w:b/>
          </w:rPr>
          <w:t>acuerdo UT 13040001</w:t>
        </w:r>
        <w:r w:rsidRPr="00AA5F7D">
          <w:rPr>
            <w:rFonts w:ascii="Palatino Linotype" w:hAnsi="Palatino Linotype" w:cs="Arial"/>
            <w:b/>
          </w:rPr>
          <w:t>.pdf</w:t>
        </w:r>
      </w:hyperlink>
      <w:r w:rsidR="00B754E1">
        <w:rPr>
          <w:rFonts w:ascii="Palatino Linotype" w:hAnsi="Palatino Linotype" w:cs="Arial"/>
        </w:rPr>
        <w:t>;</w:t>
      </w:r>
      <w:r w:rsidR="00A77183">
        <w:rPr>
          <w:rFonts w:ascii="Palatino Linotype" w:hAnsi="Palatino Linotype" w:cs="Arial"/>
        </w:rPr>
        <w:t xml:space="preserve"> mediante el cual el encargado de la Unidad de Transparencia </w:t>
      </w:r>
      <w:r w:rsidR="00EA1C24">
        <w:rPr>
          <w:rFonts w:ascii="Palatino Linotype" w:hAnsi="Palatino Linotype" w:cs="Arial"/>
        </w:rPr>
        <w:t>informo que el</w:t>
      </w:r>
      <w:r w:rsidR="00B754E1" w:rsidRPr="00B860AF">
        <w:rPr>
          <w:rFonts w:ascii="Palatino Linotype" w:hAnsi="Palatino Linotype" w:cs="Arial"/>
        </w:rPr>
        <w:t xml:space="preserve"> </w:t>
      </w:r>
      <w:r w:rsidR="00EA1C24">
        <w:rPr>
          <w:rFonts w:ascii="Palatino Linotype" w:hAnsi="Palatino Linotype" w:cs="Arial"/>
        </w:rPr>
        <w:t xml:space="preserve">archivo corresponde a 305 páginas motivo por el cual se le requería el pago por la expedición de las fojas </w:t>
      </w:r>
      <w:r w:rsidRPr="00AA5F7D">
        <w:rPr>
          <w:rFonts w:ascii="Palatino Linotype" w:hAnsi="Palatino Linotype" w:cs="Arial"/>
        </w:rPr>
        <w:t>y</w:t>
      </w:r>
      <w:r w:rsidR="00B754E1">
        <w:rPr>
          <w:rFonts w:ascii="Palatino Linotype" w:hAnsi="Palatino Linotype" w:cs="Arial"/>
        </w:rPr>
        <w:t>,</w:t>
      </w:r>
      <w:r w:rsidRPr="00AA5F7D">
        <w:rPr>
          <w:rFonts w:ascii="Palatino Linotype" w:hAnsi="Palatino Linotype" w:cs="Arial"/>
        </w:rPr>
        <w:t xml:space="preserve"> </w:t>
      </w:r>
      <w:hyperlink r:id="rId9" w:tgtFrame="_blank" w:history="1">
        <w:r w:rsidR="00EA1C24">
          <w:rPr>
            <w:rFonts w:ascii="Palatino Linotype" w:hAnsi="Palatino Linotype" w:cs="Arial"/>
            <w:b/>
          </w:rPr>
          <w:t>respuesta SPH 13040001</w:t>
        </w:r>
        <w:r w:rsidRPr="00AA5F7D">
          <w:rPr>
            <w:rFonts w:ascii="Palatino Linotype" w:hAnsi="Palatino Linotype" w:cs="Arial"/>
            <w:b/>
          </w:rPr>
          <w:t>.pdf</w:t>
        </w:r>
      </w:hyperlink>
      <w:r w:rsidR="00B754E1">
        <w:rPr>
          <w:rFonts w:ascii="Palatino Linotype" w:hAnsi="Palatino Linotype" w:cs="Arial"/>
        </w:rPr>
        <w:t>,</w:t>
      </w:r>
      <w:r w:rsidR="00EA1C24">
        <w:rPr>
          <w:rFonts w:ascii="Palatino Linotype" w:hAnsi="Palatino Linotype" w:cs="Arial"/>
        </w:rPr>
        <w:t xml:space="preserve"> mediante el cual se informa que la información corresponde a 305 fojas y se debe requerir el pago por la expedición de las mismas</w:t>
      </w:r>
      <w:r w:rsidR="00B754E1">
        <w:rPr>
          <w:rFonts w:ascii="Palatino Linotype" w:hAnsi="Palatino Linotype" w:cs="Arial"/>
        </w:rPr>
        <w:t>.</w:t>
      </w:r>
    </w:p>
    <w:p w:rsidR="00E83D90" w:rsidRDefault="00E83D90" w:rsidP="00420194">
      <w:pPr>
        <w:spacing w:before="100" w:beforeAutospacing="1" w:after="100" w:afterAutospacing="1" w:line="360" w:lineRule="auto"/>
        <w:contextualSpacing/>
        <w:jc w:val="both"/>
        <w:rPr>
          <w:rFonts w:ascii="Palatino Linotype" w:hAnsi="Palatino Linotype"/>
        </w:rPr>
      </w:pPr>
      <w:r>
        <w:rPr>
          <w:rFonts w:ascii="Palatino Linotype" w:hAnsi="Palatino Linotype"/>
        </w:rPr>
        <w:lastRenderedPageBreak/>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 señalando como acto impugnado:</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Pr="00AA5F7D" w:rsidRDefault="00E83D90" w:rsidP="00420194">
      <w:pPr>
        <w:spacing w:before="100" w:beforeAutospacing="1" w:after="100" w:afterAutospacing="1"/>
        <w:ind w:left="851" w:right="899"/>
        <w:contextualSpacing/>
        <w:jc w:val="both"/>
        <w:rPr>
          <w:rFonts w:ascii="Palatino Linotype" w:hAnsi="Palatino Linotype" w:cs="Arial"/>
          <w:i/>
          <w:sz w:val="22"/>
          <w:szCs w:val="22"/>
        </w:rPr>
      </w:pPr>
      <w:r w:rsidRPr="00AA5F7D">
        <w:rPr>
          <w:rFonts w:ascii="Palatino Linotype" w:hAnsi="Palatino Linotype" w:cs="Arial"/>
          <w:i/>
          <w:sz w:val="22"/>
          <w:szCs w:val="22"/>
        </w:rPr>
        <w:t>“</w:t>
      </w:r>
      <w:r w:rsidR="00EA1C24" w:rsidRPr="00EA1C24">
        <w:rPr>
          <w:rFonts w:ascii="Palatino Linotype" w:hAnsi="Palatino Linotype" w:cs="Arial"/>
          <w:i/>
          <w:sz w:val="22"/>
          <w:szCs w:val="22"/>
        </w:rPr>
        <w:t>LA NO ENTREGA DE LA INFORMACIÓN Y EL CONDICIONAMIENTO A PAGAR PARA EMITIR LA INFORMACIÓN. CUANDO OTRAS UNIDADES EMITEN MAYOR CANTIDAD DE INFORMACIÓN SIN SOLICITAR UN CENTAVO, POR LO QUE CON ESTA RESPUESTA RECIBIDA SE PRESUME LA INEXISTENCIA DE LA INFORMACIÓN Y LA INCOMPETENCIA DE LA SUPERVISORA PARA RECABARLA.”</w:t>
      </w:r>
      <w:r w:rsidRPr="00AA5F7D">
        <w:rPr>
          <w:rFonts w:ascii="Palatino Linotype" w:hAnsi="Palatino Linotype" w:cs="Arial"/>
          <w:i/>
          <w:sz w:val="22"/>
          <w:szCs w:val="22"/>
        </w:rPr>
        <w:t xml:space="preserve"> (Sic)</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Default="00E83D90" w:rsidP="00420194">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Pr="00AA5F7D" w:rsidRDefault="00E83D90" w:rsidP="00420194">
      <w:pPr>
        <w:spacing w:before="100" w:beforeAutospacing="1" w:after="100" w:afterAutospacing="1"/>
        <w:ind w:left="851" w:right="902"/>
        <w:contextualSpacing/>
        <w:jc w:val="both"/>
        <w:rPr>
          <w:rFonts w:ascii="Palatino Linotype" w:hAnsi="Palatino Linotype" w:cs="Arial"/>
          <w:i/>
          <w:sz w:val="22"/>
          <w:szCs w:val="22"/>
        </w:rPr>
      </w:pPr>
      <w:r w:rsidRPr="00AA5F7D">
        <w:rPr>
          <w:rFonts w:ascii="Palatino Linotype" w:hAnsi="Palatino Linotype" w:cs="Arial"/>
          <w:i/>
          <w:sz w:val="22"/>
          <w:szCs w:val="22"/>
        </w:rPr>
        <w:t>“</w:t>
      </w:r>
      <w:r w:rsidR="00EA1C24" w:rsidRPr="00EA1C24">
        <w:rPr>
          <w:rFonts w:ascii="Palatino Linotype" w:hAnsi="Palatino Linotype" w:cs="Arial"/>
          <w:i/>
          <w:sz w:val="22"/>
          <w:szCs w:val="22"/>
        </w:rPr>
        <w:t xml:space="preserve">EL SERVIDOR PUBLICO CONDICIONA LA RESPUESTA A CAMBIO DE PAGO.” </w:t>
      </w:r>
      <w:r w:rsidRPr="00AA5F7D">
        <w:rPr>
          <w:rFonts w:ascii="Palatino Linotype" w:hAnsi="Palatino Linotype" w:cs="Arial"/>
          <w:i/>
          <w:sz w:val="22"/>
          <w:szCs w:val="22"/>
        </w:rPr>
        <w:t>(Sic)</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Default="00E83D90"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w:t>
      </w:r>
      <w:r w:rsidR="000840C3">
        <w:rPr>
          <w:rFonts w:ascii="Palatino Linotype" w:hAnsi="Palatino Linotype" w:cs="Arial"/>
        </w:rPr>
        <w:t>se</w:t>
      </w:r>
      <w:r w:rsidRPr="0073286C">
        <w:rPr>
          <w:rFonts w:ascii="Palatino Linotype" w:hAnsi="Palatino Linotype" w:cs="Arial"/>
        </w:rPr>
        <w:t xml:space="preserve"> determinó </w:t>
      </w:r>
      <w:r>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Pr>
          <w:rFonts w:ascii="Palatino Linotype" w:hAnsi="Palatino Linotype" w:cs="Arial"/>
        </w:rPr>
        <w:t>ordenándole la entrega</w:t>
      </w:r>
      <w:r w:rsidRPr="00222326">
        <w:rPr>
          <w:rFonts w:ascii="Palatino Linotype" w:hAnsi="Palatino Linotype" w:cs="Arial"/>
        </w:rPr>
        <w:t xml:space="preserve"> en copias certificadas </w:t>
      </w:r>
      <w:r w:rsidRPr="00222326">
        <w:rPr>
          <w:rFonts w:ascii="Palatino Linotype" w:hAnsi="Palatino Linotype" w:cs="Arial"/>
          <w:i/>
        </w:rPr>
        <w:t>sin costo</w:t>
      </w:r>
      <w:r w:rsidRPr="00222326">
        <w:rPr>
          <w:rFonts w:ascii="Palatino Linotype" w:hAnsi="Palatino Linotype" w:cs="Arial"/>
        </w:rPr>
        <w:t xml:space="preserve">, </w:t>
      </w:r>
      <w:r>
        <w:rPr>
          <w:rFonts w:ascii="Palatino Linotype" w:hAnsi="Palatino Linotype" w:cs="Arial"/>
        </w:rPr>
        <w:t>de lo</w:t>
      </w:r>
      <w:r w:rsidRPr="00222326">
        <w:rPr>
          <w:rFonts w:ascii="Palatino Linotype" w:hAnsi="Palatino Linotype" w:cs="Arial"/>
        </w:rPr>
        <w:t xml:space="preserve"> siguiente:</w:t>
      </w:r>
    </w:p>
    <w:p w:rsidR="00E83D90" w:rsidRDefault="00E83D90" w:rsidP="00420194">
      <w:pPr>
        <w:spacing w:before="100" w:beforeAutospacing="1" w:after="100" w:afterAutospacing="1" w:line="360" w:lineRule="auto"/>
        <w:contextualSpacing/>
        <w:jc w:val="both"/>
        <w:rPr>
          <w:rFonts w:ascii="Palatino Linotype" w:hAnsi="Palatino Linotype" w:cs="Arial"/>
        </w:rPr>
      </w:pPr>
    </w:p>
    <w:p w:rsidR="00EA1C24" w:rsidRPr="00EA1C24" w:rsidRDefault="00E83D90" w:rsidP="00EA1C24">
      <w:pPr>
        <w:spacing w:before="100" w:beforeAutospacing="1" w:after="100" w:afterAutospacing="1"/>
        <w:ind w:left="851" w:right="902" w:hanging="142"/>
        <w:contextualSpacing/>
        <w:jc w:val="both"/>
        <w:rPr>
          <w:rFonts w:ascii="Palatino Linotype" w:eastAsiaTheme="minorEastAsia" w:hAnsi="Palatino Linotype" w:cs="Arial"/>
          <w:i/>
          <w:sz w:val="22"/>
          <w:szCs w:val="22"/>
          <w:lang w:val="es-ES_tradnl" w:eastAsia="es-MX"/>
        </w:rPr>
      </w:pPr>
      <w:r w:rsidRPr="00AA5F7D">
        <w:rPr>
          <w:rFonts w:ascii="Palatino Linotype" w:eastAsiaTheme="minorEastAsia" w:hAnsi="Palatino Linotype" w:cs="Arial"/>
          <w:i/>
          <w:sz w:val="22"/>
          <w:szCs w:val="22"/>
          <w:lang w:val="es-ES_tradnl" w:eastAsia="es-MX"/>
        </w:rPr>
        <w:t>“</w:t>
      </w:r>
      <w:r w:rsidR="00EA1C24" w:rsidRPr="00EA1C24">
        <w:rPr>
          <w:rFonts w:ascii="Palatino Linotype" w:eastAsiaTheme="minorEastAsia" w:hAnsi="Palatino Linotype" w:cs="Arial"/>
          <w:i/>
          <w:sz w:val="22"/>
          <w:szCs w:val="22"/>
          <w:lang w:val="es-ES_tradnl" w:eastAsia="es-MX"/>
        </w:rPr>
        <w:t>a)</w:t>
      </w:r>
      <w:r w:rsidR="00EA1C24" w:rsidRPr="00EA1C24">
        <w:rPr>
          <w:rFonts w:ascii="Palatino Linotype" w:eastAsiaTheme="minorEastAsia" w:hAnsi="Palatino Linotype" w:cs="Arial"/>
          <w:i/>
          <w:sz w:val="22"/>
          <w:szCs w:val="22"/>
          <w:lang w:val="es-ES_tradnl" w:eastAsia="es-MX"/>
        </w:rPr>
        <w:tab/>
        <w:t>Las actas en donde se establecen las cooperaciones de padres de familia;</w:t>
      </w:r>
    </w:p>
    <w:p w:rsidR="00EA1C24" w:rsidRPr="00EA1C24" w:rsidRDefault="00EA1C24" w:rsidP="00EA1C24">
      <w:pPr>
        <w:spacing w:before="100" w:beforeAutospacing="1" w:after="100" w:afterAutospacing="1"/>
        <w:ind w:left="851" w:right="902" w:hanging="142"/>
        <w:contextualSpacing/>
        <w:jc w:val="both"/>
        <w:rPr>
          <w:rFonts w:ascii="Palatino Linotype" w:eastAsiaTheme="minorEastAsia" w:hAnsi="Palatino Linotype" w:cs="Arial"/>
          <w:i/>
          <w:sz w:val="22"/>
          <w:szCs w:val="22"/>
          <w:lang w:val="es-ES_tradnl" w:eastAsia="es-MX"/>
        </w:rPr>
      </w:pPr>
      <w:r w:rsidRPr="00EA1C24">
        <w:rPr>
          <w:rFonts w:ascii="Palatino Linotype" w:eastAsiaTheme="minorEastAsia" w:hAnsi="Palatino Linotype" w:cs="Arial"/>
          <w:i/>
          <w:sz w:val="22"/>
          <w:szCs w:val="22"/>
          <w:lang w:val="es-ES_tradnl" w:eastAsia="es-MX"/>
        </w:rPr>
        <w:t>b)</w:t>
      </w:r>
      <w:r w:rsidRPr="00EA1C24">
        <w:rPr>
          <w:rFonts w:ascii="Palatino Linotype" w:eastAsiaTheme="minorEastAsia" w:hAnsi="Palatino Linotype" w:cs="Arial"/>
          <w:i/>
          <w:sz w:val="22"/>
          <w:szCs w:val="22"/>
          <w:lang w:val="es-ES_tradnl" w:eastAsia="es-MX"/>
        </w:rPr>
        <w:tab/>
        <w:t xml:space="preserve">Las actas de visitas a las escuelas incorporadas; y, </w:t>
      </w:r>
    </w:p>
    <w:p w:rsidR="00EA1C24" w:rsidRPr="00EA1C24" w:rsidRDefault="00EA1C24" w:rsidP="00EA1C24">
      <w:pPr>
        <w:spacing w:before="100" w:beforeAutospacing="1" w:after="100" w:afterAutospacing="1"/>
        <w:ind w:left="851" w:right="902" w:hanging="142"/>
        <w:contextualSpacing/>
        <w:jc w:val="both"/>
        <w:rPr>
          <w:rFonts w:ascii="Palatino Linotype" w:eastAsiaTheme="minorEastAsia" w:hAnsi="Palatino Linotype" w:cs="Arial"/>
          <w:i/>
          <w:sz w:val="22"/>
          <w:szCs w:val="22"/>
          <w:lang w:val="es-ES_tradnl" w:eastAsia="es-MX"/>
        </w:rPr>
      </w:pPr>
      <w:r w:rsidRPr="00EA1C24">
        <w:rPr>
          <w:rFonts w:ascii="Palatino Linotype" w:eastAsiaTheme="minorEastAsia" w:hAnsi="Palatino Linotype" w:cs="Arial"/>
          <w:i/>
          <w:sz w:val="22"/>
          <w:szCs w:val="22"/>
          <w:lang w:val="es-ES_tradnl" w:eastAsia="es-MX"/>
        </w:rPr>
        <w:t>c)</w:t>
      </w:r>
      <w:r w:rsidRPr="00EA1C24">
        <w:rPr>
          <w:rFonts w:ascii="Palatino Linotype" w:eastAsiaTheme="minorEastAsia" w:hAnsi="Palatino Linotype" w:cs="Arial"/>
          <w:i/>
          <w:sz w:val="22"/>
          <w:szCs w:val="22"/>
          <w:lang w:val="es-ES_tradnl" w:eastAsia="es-MX"/>
        </w:rPr>
        <w:tab/>
        <w:t xml:space="preserve">Los oficios firmados por la Supervisora Escolar. </w:t>
      </w:r>
    </w:p>
    <w:p w:rsidR="00EA1C24" w:rsidRPr="00AA5F7D" w:rsidRDefault="00EA1C24" w:rsidP="00EA1C24">
      <w:pPr>
        <w:spacing w:before="100" w:beforeAutospacing="1" w:after="100" w:afterAutospacing="1"/>
        <w:ind w:left="851" w:right="902" w:hanging="142"/>
        <w:contextualSpacing/>
        <w:jc w:val="both"/>
        <w:rPr>
          <w:rFonts w:ascii="Palatino Linotype" w:eastAsiaTheme="minorEastAsia" w:hAnsi="Palatino Linotype" w:cs="Arial"/>
          <w:i/>
          <w:sz w:val="22"/>
          <w:szCs w:val="22"/>
        </w:rPr>
      </w:pPr>
      <w:r w:rsidRPr="00EA1C24">
        <w:rPr>
          <w:rFonts w:ascii="Palatino Linotype" w:eastAsiaTheme="minorEastAsia" w:hAnsi="Palatino Linotype" w:cs="Arial"/>
          <w:i/>
          <w:sz w:val="22"/>
          <w:szCs w:val="22"/>
          <w:lang w:val="es-ES_tradnl" w:eastAsia="es-MX"/>
        </w:rPr>
        <w:t>Debiendo notificar al RECURRENTE el Acuerdo de Clasificación que emita el Comité de Transparencia, con motivo de la versión pública.”</w:t>
      </w:r>
    </w:p>
    <w:p w:rsidR="00E83D90" w:rsidRDefault="00E83D90" w:rsidP="00420194">
      <w:pPr>
        <w:spacing w:before="100" w:beforeAutospacing="1" w:after="100" w:afterAutospacing="1" w:line="360" w:lineRule="auto"/>
        <w:contextualSpacing/>
        <w:jc w:val="both"/>
        <w:rPr>
          <w:rFonts w:ascii="Palatino Linotype" w:hAnsi="Palatino Linotype" w:cs="Arial"/>
        </w:rPr>
      </w:pPr>
    </w:p>
    <w:p w:rsidR="00CC3550" w:rsidRDefault="00CC3550" w:rsidP="00CC355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ese sentido, las que suscriben reiteran, que si bien coincide en términos generales con el sentido de la resolución en comento, estimo necesario precisar que en cuanto hace al requerimiento que realizó </w:t>
      </w:r>
      <w:r w:rsidRPr="00677BDB">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w:t>
      </w:r>
      <w:r>
        <w:rPr>
          <w:rFonts w:ascii="Palatino Linotype" w:hAnsi="Palatino Linotype" w:cs="Arial"/>
        </w:rPr>
        <w:t xml:space="preserve"> </w:t>
      </w:r>
      <w:r>
        <w:rPr>
          <w:rFonts w:ascii="Palatino Linotype" w:hAnsi="Palatino Linotype" w:cs="Arial"/>
          <w:b/>
        </w:rPr>
        <w:t>OBLIGADO</w:t>
      </w:r>
      <w:r>
        <w:rPr>
          <w:rFonts w:ascii="Palatino Linotype" w:hAnsi="Palatino Linotype" w:cs="Arial"/>
        </w:rPr>
        <w:t xml:space="preserve"> al </w:t>
      </w:r>
      <w:r>
        <w:rPr>
          <w:rFonts w:ascii="Palatino Linotype" w:hAnsi="Palatino Linotype" w:cs="Arial"/>
          <w:b/>
        </w:rPr>
        <w:t>RECURRENTE</w:t>
      </w:r>
      <w:r>
        <w:rPr>
          <w:rFonts w:ascii="Palatino Linotype" w:hAnsi="Palatino Linotype" w:cs="Arial"/>
        </w:rPr>
        <w:t xml:space="preserve"> a fin de que </w:t>
      </w:r>
      <w:r>
        <w:rPr>
          <w:rFonts w:ascii="Palatino Linotype" w:hAnsi="Palatino Linotype" w:cs="Arial"/>
        </w:rPr>
        <w:lastRenderedPageBreak/>
        <w:t xml:space="preserve">procediera al pago por concepto de digitalización de la información solicitada, la Ponencia </w:t>
      </w:r>
      <w:proofErr w:type="spellStart"/>
      <w:r>
        <w:rPr>
          <w:rFonts w:ascii="Palatino Linotype" w:hAnsi="Palatino Linotype" w:cs="Arial"/>
        </w:rPr>
        <w:t>Resolutora</w:t>
      </w:r>
      <w:proofErr w:type="spellEnd"/>
      <w:r>
        <w:rPr>
          <w:rFonts w:ascii="Palatino Linotype" w:hAnsi="Palatino Linotype" w:cs="Arial"/>
        </w:rPr>
        <w:t xml:space="preserve"> debió pronunciarse respecto de la procedencia de dicho cobro.</w:t>
      </w:r>
    </w:p>
    <w:p w:rsidR="00CC3550" w:rsidRDefault="00CC3550" w:rsidP="00CC3550">
      <w:pPr>
        <w:spacing w:before="100" w:beforeAutospacing="1" w:after="100" w:afterAutospacing="1" w:line="360" w:lineRule="auto"/>
        <w:contextualSpacing/>
        <w:jc w:val="both"/>
        <w:rPr>
          <w:rFonts w:ascii="Palatino Linotype" w:hAnsi="Palatino Linotype" w:cs="Arial"/>
        </w:rPr>
      </w:pPr>
    </w:p>
    <w:p w:rsidR="00CC3550" w:rsidRDefault="00CC3550" w:rsidP="00CC3550">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Lo anterior obedece a que, conforme al principio de Gratuidad consagrado en el artículo 9 de la Ley de Transparencia y Acceso a la Información Pública del Estado de México y Municipios, se contempla el cobro para el acceso a la información en los supuestos que la Ley señale.</w:t>
      </w: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 xml:space="preserve">“Artículo 9. </w:t>
      </w:r>
      <w:r>
        <w:rPr>
          <w:rFonts w:ascii="Palatino Linotype" w:hAnsi="Palatino Linotype" w:cs="Arial"/>
          <w:i/>
          <w:sz w:val="22"/>
          <w:lang w:eastAsia="es-MX"/>
        </w:rPr>
        <w:t xml:space="preserve">El Instituto deberá regir su funcionamiento de acuerdo a los siguientes principios: </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III. Gratuidad</w:t>
      </w:r>
      <w:r>
        <w:rPr>
          <w:rFonts w:ascii="Palatino Linotype" w:hAnsi="Palatino Linotype" w:cs="Arial"/>
          <w:i/>
          <w:sz w:val="22"/>
          <w:lang w:eastAsia="es-MX"/>
        </w:rPr>
        <w:t xml:space="preserve">: Consiste en que el acceso a la información pública no genera costo alguno para los solicitantes, sólo </w:t>
      </w:r>
      <w:r>
        <w:rPr>
          <w:rFonts w:ascii="Palatino Linotype" w:hAnsi="Palatino Linotype" w:cs="Arial"/>
          <w:b/>
          <w:i/>
          <w:sz w:val="22"/>
          <w:lang w:eastAsia="es-MX"/>
        </w:rPr>
        <w:t xml:space="preserve">podrá requerirse el cobro correspondiente a la modalidad de reproducción y entrega solicitada </w:t>
      </w:r>
      <w:r>
        <w:rPr>
          <w:rFonts w:ascii="Palatino Linotype" w:hAnsi="Palatino Linotype" w:cs="Arial"/>
          <w:i/>
          <w:sz w:val="22"/>
          <w:lang w:eastAsia="es-MX"/>
        </w:rPr>
        <w:t>conforme a lo establecido en la presente Ley y demás disposiciones jurídicas aplicables;”</w:t>
      </w:r>
    </w:p>
    <w:p w:rsidR="00CC3550" w:rsidRDefault="00CC3550" w:rsidP="00CC3550">
      <w:pPr>
        <w:spacing w:before="100" w:beforeAutospacing="1" w:after="100" w:afterAutospacing="1" w:line="360" w:lineRule="auto"/>
        <w:contextualSpacing/>
        <w:jc w:val="both"/>
        <w:rPr>
          <w:rFonts w:ascii="Palatino Linotype" w:hAnsi="Palatino Linotype" w:cs="Arial"/>
          <w:lang w:eastAsia="es-MX"/>
        </w:rPr>
      </w:pPr>
    </w:p>
    <w:p w:rsidR="00CC3550" w:rsidRDefault="00CC3550" w:rsidP="00CC3550">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A su vez, los artículos 165 y 175 de la Ley de la materia, indican los supuestos en cuanto al cobro de derechos para la entrega de la información siendo en los siguientes términos:</w:t>
      </w:r>
    </w:p>
    <w:p w:rsidR="00CC3550" w:rsidRDefault="00CC3550" w:rsidP="00CC3550">
      <w:pPr>
        <w:spacing w:before="100" w:beforeAutospacing="1" w:after="100" w:afterAutospacing="1"/>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“Artículo 165.</w:t>
      </w:r>
      <w:r>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La información</w:t>
      </w:r>
      <w:r>
        <w:rPr>
          <w:rFonts w:ascii="Palatino Linotype" w:hAnsi="Palatino Linotype" w:cs="Arial"/>
          <w:i/>
          <w:sz w:val="22"/>
          <w:lang w:eastAsia="es-MX"/>
        </w:rPr>
        <w:t xml:space="preserve"> que se entregue en versión pública, </w:t>
      </w:r>
      <w:r>
        <w:rPr>
          <w:rFonts w:ascii="Palatino Linotype" w:hAnsi="Palatino Linotype" w:cs="Arial"/>
          <w:b/>
          <w:i/>
          <w:sz w:val="22"/>
          <w:lang w:eastAsia="es-MX"/>
        </w:rPr>
        <w:t>cuya modalidad de reproducción o envío tenga un costo, procederá una vez que se acredite el pago respectivo</w:t>
      </w:r>
      <w:r>
        <w:rPr>
          <w:rFonts w:ascii="Palatino Linotype" w:hAnsi="Palatino Linotype" w:cs="Arial"/>
          <w:i/>
          <w:sz w:val="22"/>
          <w:lang w:eastAsia="es-MX"/>
        </w:rPr>
        <w:t xml:space="preserve">. No puede entenderse como reproducción la elaboración de la misma. </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lastRenderedPageBreak/>
        <w:t>Artículo 175</w:t>
      </w:r>
      <w:r>
        <w:rPr>
          <w:rFonts w:ascii="Palatino Linotype" w:hAnsi="Palatino Linotype" w:cs="Arial"/>
          <w:i/>
          <w:sz w:val="22"/>
          <w:lang w:eastAsia="es-MX"/>
        </w:rPr>
        <w:t xml:space="preserve">. </w:t>
      </w:r>
      <w:r>
        <w:rPr>
          <w:rFonts w:ascii="Palatino Linotype" w:hAnsi="Palatino Linotype" w:cs="Arial"/>
          <w:b/>
          <w:i/>
          <w:sz w:val="22"/>
          <w:lang w:eastAsia="es-MX"/>
        </w:rPr>
        <w:t>La información que en términos de Ley deban publicar de manera obligatoria los sujetos obligados</w:t>
      </w:r>
      <w:r>
        <w:rPr>
          <w:rFonts w:ascii="Palatino Linotype" w:hAnsi="Palatino Linotype" w:cs="Arial"/>
          <w:i/>
          <w:sz w:val="22"/>
          <w:lang w:eastAsia="es-MX"/>
        </w:rPr>
        <w:t xml:space="preserve">, o </w:t>
      </w:r>
      <w:r>
        <w:rPr>
          <w:rFonts w:ascii="Palatino Linotype" w:hAnsi="Palatino Linotype" w:cs="Arial"/>
          <w:b/>
          <w:i/>
          <w:sz w:val="22"/>
          <w:lang w:eastAsia="es-MX"/>
        </w:rPr>
        <w:t>deba ser generada de manera electrónica</w:t>
      </w:r>
      <w:r>
        <w:rPr>
          <w:rFonts w:ascii="Palatino Linotype" w:hAnsi="Palatino Linotype" w:cs="Arial"/>
          <w:i/>
          <w:sz w:val="22"/>
          <w:lang w:eastAsia="es-MX"/>
        </w:rPr>
        <w:t xml:space="preserve">, según lo dispongan las disposiciones legales o administrativas </w:t>
      </w:r>
      <w:r>
        <w:rPr>
          <w:rFonts w:ascii="Palatino Linotype" w:hAnsi="Palatino Linotype" w:cs="Arial"/>
          <w:b/>
          <w:i/>
          <w:sz w:val="22"/>
          <w:lang w:eastAsia="es-MX"/>
        </w:rPr>
        <w:t>no podrá tener ningún costo</w:t>
      </w:r>
      <w:r>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En ningún caso, el pago de derechos deberá exceder el costo de reproducción de la información en el material solicitado.</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Los ajustes razonables que se realicen para el acceso de la información de solicitantes con discapacidad serán sin costo para los mismos.”</w:t>
      </w:r>
    </w:p>
    <w:p w:rsidR="00CC3550" w:rsidRDefault="00CC3550" w:rsidP="00CC3550">
      <w:pPr>
        <w:spacing w:before="100" w:beforeAutospacing="1" w:after="100" w:afterAutospacing="1"/>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r>
        <w:rPr>
          <w:rFonts w:ascii="Palatino Linotype" w:hAnsi="Palatino Linotype" w:cs="Arial"/>
          <w:lang w:eastAsia="es-MX"/>
        </w:rPr>
        <w:t xml:space="preserve">Del ordenamiento anterior, podemos concluir que siempre que </w:t>
      </w:r>
      <w:r>
        <w:rPr>
          <w:rFonts w:ascii="Palatino Linotype" w:hAnsi="Palatino Linotype" w:cs="Arial"/>
          <w:b/>
          <w:lang w:eastAsia="es-MX"/>
        </w:rPr>
        <w:t>EL SUJETO OBLIGADO</w:t>
      </w:r>
      <w:r>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 excepto en los casos que encuadre en los supuestos de clasificación de la información.</w:t>
      </w: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r>
        <w:rPr>
          <w:rFonts w:ascii="Palatino Linotype" w:hAnsi="Palatino Linotype" w:cs="Arial"/>
          <w:lang w:eastAsia="es-MX"/>
        </w:rPr>
        <w:t xml:space="preserve">Seguido de lo expuesto, del análisis a las obligaciones de transparencia común del </w:t>
      </w:r>
      <w:r>
        <w:rPr>
          <w:rFonts w:ascii="Palatino Linotype" w:hAnsi="Palatino Linotype" w:cs="Arial"/>
          <w:b/>
          <w:lang w:eastAsia="es-MX"/>
        </w:rPr>
        <w:t>SUJETO OBLIGADO</w:t>
      </w:r>
      <w:r>
        <w:rPr>
          <w:rFonts w:ascii="Palatino Linotype" w:hAnsi="Palatino Linotype" w:cs="Arial"/>
          <w:lang w:eastAsia="es-MX"/>
        </w:rPr>
        <w:t xml:space="preserve"> a fin de determinar si la entrega de la información procede previo pago respectivo, siendo así que conforme al artículo 92 de la Ley de la materia, </w:t>
      </w:r>
      <w:r>
        <w:rPr>
          <w:rFonts w:ascii="Palatino Linotype" w:hAnsi="Palatino Linotype" w:cs="Arial"/>
          <w:b/>
          <w:lang w:eastAsia="es-MX"/>
        </w:rPr>
        <w:t xml:space="preserve">EL SUJETO OBLIGADO </w:t>
      </w:r>
      <w:r>
        <w:rPr>
          <w:rFonts w:ascii="Palatino Linotype" w:hAnsi="Palatino Linotype" w:cs="Arial"/>
          <w:lang w:eastAsia="es-MX"/>
        </w:rPr>
        <w:t>deberá poner a disposición del público y actualizar la siguiente información:</w:t>
      </w:r>
    </w:p>
    <w:p w:rsidR="00CC3550" w:rsidRDefault="00CC3550" w:rsidP="00CC3550">
      <w:pPr>
        <w:spacing w:before="100" w:beforeAutospacing="1" w:after="100" w:afterAutospacing="1"/>
        <w:ind w:right="49"/>
        <w:contextualSpacing/>
        <w:jc w:val="both"/>
        <w:rPr>
          <w:rFonts w:ascii="Palatino Linotype" w:hAnsi="Palatino Linotype" w:cs="Arial"/>
          <w:lang w:eastAsia="es-MX"/>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92</w:t>
      </w:r>
      <w:r>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 </w:t>
      </w:r>
      <w:r>
        <w:rPr>
          <w:rFonts w:ascii="Palatino Linotype" w:hAnsi="Palatino Linotype" w:cs="Arial"/>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II. </w:t>
      </w:r>
      <w:r>
        <w:rPr>
          <w:rFonts w:ascii="Palatino Linotype" w:hAnsi="Palatino Linotype" w:cs="Arial"/>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III. </w:t>
      </w:r>
      <w:r>
        <w:rPr>
          <w:rFonts w:ascii="Palatino Linotype" w:hAnsi="Palatino Linotype" w:cs="Arial"/>
          <w:i/>
          <w:sz w:val="22"/>
          <w:szCs w:val="22"/>
        </w:rPr>
        <w:t>Las facultades de cada área;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IV. </w:t>
      </w:r>
      <w:r>
        <w:rPr>
          <w:rFonts w:ascii="Palatino Linotype"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V. </w:t>
      </w:r>
      <w:r>
        <w:rPr>
          <w:rFonts w:ascii="Palatino Linotype" w:hAnsi="Palatino Linotype" w:cs="Arial"/>
          <w:i/>
          <w:sz w:val="22"/>
          <w:szCs w:val="22"/>
        </w:rPr>
        <w:t>Los indicadores relacionados con temas de interés público o trascendencia social que conforme a sus funciones, deban establecer, así como las matrices elaboradas para tal efecto;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VI. </w:t>
      </w:r>
      <w:r>
        <w:rPr>
          <w:rFonts w:ascii="Palatino Linotype" w:hAnsi="Palatino Linotype" w:cs="Arial"/>
          <w:i/>
          <w:sz w:val="22"/>
          <w:szCs w:val="22"/>
        </w:rPr>
        <w:t>Los indicadores que permitan rendir cuenta de sus objetivos y resultados, así como las matrices elaboradas para tal efecto;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VII. </w:t>
      </w:r>
      <w:r>
        <w:rPr>
          <w:rFonts w:ascii="Palatino Linotype" w:hAnsi="Palatino Linotype" w:cs="Arial"/>
          <w:i/>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VIII. </w:t>
      </w:r>
      <w:r>
        <w:rPr>
          <w:rFonts w:ascii="Palatino Linotype" w:hAnsi="Palatino Linotype" w:cs="Arial"/>
          <w:i/>
          <w:sz w:val="22"/>
          <w:szCs w:val="22"/>
        </w:rPr>
        <w:t xml:space="preserve">La remuneración bruta y neta de todos los servidores públicos de base o de confianza, de todas las percepciones, incluyendo sueldos, prestaciones, gratificaciones, </w:t>
      </w:r>
      <w:r>
        <w:rPr>
          <w:rFonts w:ascii="Palatino Linotype" w:hAnsi="Palatino Linotype" w:cs="Arial"/>
          <w:i/>
          <w:sz w:val="22"/>
          <w:szCs w:val="22"/>
        </w:rPr>
        <w:lastRenderedPageBreak/>
        <w:t>primas, comisiones, dietas, bonos, estímulos, ingresos y sistemas de compensación, señalando la periodicidad de dicha remuneración;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IX. </w:t>
      </w:r>
      <w:r>
        <w:rPr>
          <w:rFonts w:ascii="Palatino Linotype" w:hAnsi="Palatino Linotype" w:cs="Arial"/>
          <w:i/>
          <w:sz w:val="22"/>
          <w:szCs w:val="22"/>
        </w:rPr>
        <w:t>Los gastos de representación y viáticos, así como el objeto e informe de comisión correspondiente;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 </w:t>
      </w:r>
      <w:r>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XI. </w:t>
      </w:r>
      <w:r>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XII. </w:t>
      </w:r>
      <w:r>
        <w:rPr>
          <w:rFonts w:ascii="Palatino Linotype" w:hAnsi="Palatino Linotype" w:cs="Arial"/>
          <w:i/>
          <w:sz w:val="22"/>
          <w:szCs w:val="22"/>
        </w:rPr>
        <w:t>El perfil de los puestos de los servidores públicos a su servicio en los casos que aplique;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XIII. </w:t>
      </w:r>
      <w:r>
        <w:rPr>
          <w:rFonts w:ascii="Palatino Linotype" w:hAnsi="Palatino Linotype" w:cs="Arial"/>
          <w:i/>
          <w:sz w:val="22"/>
          <w:szCs w:val="22"/>
        </w:rPr>
        <w:t>La información en versión pública de las declaraciones patrimoniales y de intereses de los servidores públicos que así lo determinen, en los sistemas habilitados para ello, de acuerdo a la normatividad aplicable;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XIV. </w:t>
      </w:r>
      <w:r>
        <w:rPr>
          <w:rFonts w:ascii="Palatino Linotype" w:hAnsi="Palatino Linotype" w:cs="Arial"/>
          <w:i/>
          <w:sz w:val="22"/>
          <w:szCs w:val="22"/>
        </w:rPr>
        <w:t>La información de los programas de subsidios, estímulos y apoyos, en el que se deberá informar respecto de los programas de transferencia, de servicios, de infraestructura social y de subsidio, en los que se deberá contener lo siguiente: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a) </w:t>
      </w:r>
      <w:r>
        <w:rPr>
          <w:rFonts w:ascii="Palatino Linotype" w:hAnsi="Palatino Linotype" w:cs="Arial"/>
          <w:i/>
          <w:sz w:val="22"/>
          <w:szCs w:val="22"/>
        </w:rPr>
        <w:t>Área;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b) </w:t>
      </w:r>
      <w:r>
        <w:rPr>
          <w:rFonts w:ascii="Palatino Linotype" w:hAnsi="Palatino Linotype" w:cs="Arial"/>
          <w:i/>
          <w:sz w:val="22"/>
          <w:szCs w:val="22"/>
        </w:rPr>
        <w:t>Denominación del programa;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c) </w:t>
      </w:r>
      <w:r>
        <w:rPr>
          <w:rFonts w:ascii="Palatino Linotype" w:hAnsi="Palatino Linotype" w:cs="Arial"/>
          <w:i/>
          <w:sz w:val="22"/>
          <w:szCs w:val="22"/>
        </w:rPr>
        <w:t>Periodo de vigencia;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d) </w:t>
      </w:r>
      <w:r>
        <w:rPr>
          <w:rFonts w:ascii="Palatino Linotype" w:hAnsi="Palatino Linotype" w:cs="Arial"/>
          <w:i/>
          <w:sz w:val="22"/>
          <w:szCs w:val="22"/>
        </w:rPr>
        <w:t>Diseño, objetivos y alcances;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e) </w:t>
      </w:r>
      <w:r>
        <w:rPr>
          <w:rFonts w:ascii="Palatino Linotype" w:hAnsi="Palatino Linotype" w:cs="Arial"/>
          <w:i/>
          <w:sz w:val="22"/>
          <w:szCs w:val="22"/>
        </w:rPr>
        <w:t>Metas físicas;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f) </w:t>
      </w:r>
      <w:r>
        <w:rPr>
          <w:rFonts w:ascii="Palatino Linotype" w:hAnsi="Palatino Linotype" w:cs="Arial"/>
          <w:i/>
          <w:sz w:val="22"/>
          <w:szCs w:val="22"/>
        </w:rPr>
        <w:t>Población beneficiada estimada;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g) </w:t>
      </w:r>
      <w:r>
        <w:rPr>
          <w:rFonts w:ascii="Palatino Linotype" w:hAnsi="Palatino Linotype" w:cs="Arial"/>
          <w:i/>
          <w:sz w:val="22"/>
          <w:szCs w:val="22"/>
        </w:rPr>
        <w:t>Monto aprobado, modificado y ejercido, así como los calendarios de su programación presupuestal;</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h) </w:t>
      </w:r>
      <w:r>
        <w:rPr>
          <w:rFonts w:ascii="Palatino Linotype" w:hAnsi="Palatino Linotype" w:cs="Arial"/>
          <w:i/>
          <w:sz w:val="22"/>
          <w:szCs w:val="22"/>
        </w:rPr>
        <w:t>Requisitos y procedimientos de acceso;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i) </w:t>
      </w:r>
      <w:r>
        <w:rPr>
          <w:rFonts w:ascii="Palatino Linotype" w:hAnsi="Palatino Linotype" w:cs="Arial"/>
          <w:i/>
          <w:sz w:val="22"/>
          <w:szCs w:val="22"/>
        </w:rPr>
        <w:t>Procedimiento de queja o inconformidad ciudadana;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j) </w:t>
      </w:r>
      <w:r>
        <w:rPr>
          <w:rFonts w:ascii="Palatino Linotype" w:hAnsi="Palatino Linotype" w:cs="Arial"/>
          <w:i/>
          <w:sz w:val="22"/>
          <w:szCs w:val="22"/>
        </w:rPr>
        <w:t>Mecanismos de exigibilidad;</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k) </w:t>
      </w:r>
      <w:r>
        <w:rPr>
          <w:rFonts w:ascii="Palatino Linotype" w:hAnsi="Palatino Linotype" w:cs="Arial"/>
          <w:i/>
          <w:sz w:val="22"/>
          <w:szCs w:val="22"/>
        </w:rPr>
        <w:t>Mecanismos e informes de evaluación y seguimiento de recomendaciones;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lastRenderedPageBreak/>
        <w:t xml:space="preserve">l) </w:t>
      </w:r>
      <w:r>
        <w:rPr>
          <w:rFonts w:ascii="Palatino Linotype" w:hAnsi="Palatino Linotype" w:cs="Arial"/>
          <w:i/>
          <w:sz w:val="22"/>
          <w:szCs w:val="22"/>
        </w:rPr>
        <w:t>Indicadores con nombre, definición, método de cálculo, unidad de medida; dimensión, frecuencia de medición, nombre de las bases de datos utilizadas para su cálculo;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m) </w:t>
      </w:r>
      <w:r>
        <w:rPr>
          <w:rFonts w:ascii="Palatino Linotype" w:hAnsi="Palatino Linotype" w:cs="Arial"/>
          <w:i/>
          <w:sz w:val="22"/>
          <w:szCs w:val="22"/>
        </w:rPr>
        <w:t>Formas de participación social;</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n) </w:t>
      </w:r>
      <w:r>
        <w:rPr>
          <w:rFonts w:ascii="Palatino Linotype" w:hAnsi="Palatino Linotype" w:cs="Arial"/>
          <w:i/>
          <w:sz w:val="22"/>
          <w:szCs w:val="22"/>
        </w:rPr>
        <w:t>Articulación con otros programas sociales;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ñ) </w:t>
      </w:r>
      <w:r>
        <w:rPr>
          <w:rFonts w:ascii="Palatino Linotype" w:hAnsi="Palatino Linotype" w:cs="Arial"/>
          <w:i/>
          <w:sz w:val="22"/>
          <w:szCs w:val="22"/>
        </w:rPr>
        <w:t>Vínculo a las reglas de operación o documento equivalente;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o) </w:t>
      </w:r>
      <w:r>
        <w:rPr>
          <w:rFonts w:ascii="Palatino Linotype" w:hAnsi="Palatino Linotype" w:cs="Arial"/>
          <w:i/>
          <w:sz w:val="22"/>
          <w:szCs w:val="22"/>
        </w:rPr>
        <w:t>Informes periódicos sobre la ejecución y los resultados de las evaluaciones realizadas; y</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p) </w:t>
      </w:r>
      <w:r>
        <w:rPr>
          <w:rFonts w:ascii="Palatino Linotype" w:hAnsi="Palatino Linotype" w:cs="Arial"/>
          <w:i/>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XV. </w:t>
      </w:r>
      <w:r>
        <w:rPr>
          <w:rFonts w:ascii="Palatino Linotype" w:hAnsi="Palatino Linotype" w:cs="Arial"/>
          <w:i/>
          <w:sz w:val="22"/>
          <w:szCs w:val="22"/>
        </w:rPr>
        <w:t>Agenda de reuniones públicas a las que convoquen los titulares de los sujetos obligados;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XVI. </w:t>
      </w:r>
      <w:r>
        <w:rPr>
          <w:rFonts w:ascii="Palatino Linotype" w:hAnsi="Palatino Linotype" w:cs="Arial"/>
          <w:i/>
          <w:sz w:val="22"/>
          <w:szCs w:val="22"/>
        </w:rPr>
        <w:t>El domicilio de la Unidad de Transparencia y su ubicación, así como el nombre, teléfono oficial y horarios de atención al público de los responsables de las unidades de información;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XVII. </w:t>
      </w:r>
      <w:r>
        <w:rPr>
          <w:rFonts w:ascii="Palatino Linotype" w:hAnsi="Palatino Linotype" w:cs="Arial"/>
          <w:i/>
          <w:sz w:val="22"/>
          <w:szCs w:val="22"/>
        </w:rPr>
        <w:t>Dirección electrónica donde podrán recibirse las solicitudes para obtener la información, así como el registro de las solicitudes recibidas y atendidas;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XVIII. </w:t>
      </w:r>
      <w:r>
        <w:rPr>
          <w:rFonts w:ascii="Palatino Linotype" w:hAnsi="Palatino Linotype" w:cs="Arial"/>
          <w:i/>
          <w:sz w:val="22"/>
          <w:szCs w:val="22"/>
        </w:rPr>
        <w:t>Las convocatorias a concursos para ocupar cargos públicos y los resultados finales de los mismos;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XIX. </w:t>
      </w:r>
      <w:r>
        <w:rPr>
          <w:rFonts w:ascii="Palatino Linotype" w:hAnsi="Palatino Linotype" w:cs="Arial"/>
          <w:i/>
          <w:sz w:val="22"/>
          <w:szCs w:val="22"/>
        </w:rPr>
        <w:t>Índices semestrales en formatos abiertos de los expedientes clasificados como reservados que cada sujeto obligado posee y maneja;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 </w:t>
      </w:r>
      <w:r>
        <w:rPr>
          <w:rFonts w:ascii="Palatino Linotype" w:hAnsi="Palatino Linotype" w:cs="Arial"/>
          <w:i/>
          <w:sz w:val="22"/>
          <w:szCs w:val="22"/>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XXI. </w:t>
      </w:r>
      <w:r>
        <w:rPr>
          <w:rFonts w:ascii="Palatino Linotype" w:hAnsi="Palatino Linotype" w:cs="Arial"/>
          <w:i/>
          <w:sz w:val="22"/>
          <w:szCs w:val="22"/>
        </w:rPr>
        <w:t>La información curricular, desde el nivel de jefe de departamento o equivalente, hasta el titular del sujeto obligado, así como, en su caso, las sanciones administrativas de que haya sido objeto;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XXII. </w:t>
      </w:r>
      <w:r>
        <w:rPr>
          <w:rFonts w:ascii="Palatino Linotype" w:hAnsi="Palatino Linotype" w:cs="Arial"/>
          <w:i/>
          <w:sz w:val="22"/>
          <w:szCs w:val="22"/>
        </w:rPr>
        <w:t>El listado de Servidores Públicos con sanciones administrativas definitivas, especificando la causa de sanción y la disposición;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XXIII. </w:t>
      </w:r>
      <w:r>
        <w:rPr>
          <w:rFonts w:ascii="Palatino Linotype" w:hAnsi="Palatino Linotype" w:cs="Arial"/>
          <w:i/>
          <w:sz w:val="22"/>
          <w:szCs w:val="22"/>
        </w:rPr>
        <w:t>Los servicios que ofrecen señalando los requisitos para acceder a ellos, así como los tiempos de respuesta;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XXIV. </w:t>
      </w:r>
      <w:r>
        <w:rPr>
          <w:rFonts w:ascii="Palatino Linotype" w:hAnsi="Palatino Linotype" w:cs="Arial"/>
          <w:i/>
          <w:sz w:val="22"/>
          <w:szCs w:val="22"/>
        </w:rPr>
        <w:t>Los trámites, requisitos y formatos que ofrecen, así como los tiempos de respuesta;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XXV. </w:t>
      </w:r>
      <w:r>
        <w:rPr>
          <w:rFonts w:ascii="Palatino Linotype" w:hAnsi="Palatino Linotype" w:cs="Arial"/>
          <w:i/>
          <w:sz w:val="22"/>
          <w:szCs w:val="22"/>
        </w:rPr>
        <w:t>La información financiera sobre el presupuesto asignado, así como los informes del ejercicio trimestral del gasto, en términos de la Ley General de Contabilidad Gubernamental y demás disposiciones jurídicas aplicables;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XXVI. </w:t>
      </w:r>
      <w:r>
        <w:rPr>
          <w:rFonts w:ascii="Palatino Linotype" w:hAnsi="Palatino Linotype" w:cs="Arial"/>
          <w:i/>
          <w:sz w:val="22"/>
          <w:szCs w:val="22"/>
        </w:rPr>
        <w:t>La información relativa a la deuda pública, en términos de las disposiciones jurídicas aplicables: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Los datos de todos los financiamientos contratados, así como de los movimientos que se efectúen, en la que se incluya: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a) </w:t>
      </w:r>
      <w:r>
        <w:rPr>
          <w:rFonts w:ascii="Palatino Linotype" w:hAnsi="Palatino Linotype" w:cs="Arial"/>
          <w:i/>
          <w:sz w:val="22"/>
          <w:szCs w:val="22"/>
        </w:rPr>
        <w:t>Los montos de financiamiento contratados;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b) </w:t>
      </w:r>
      <w:r>
        <w:rPr>
          <w:rFonts w:ascii="Palatino Linotype" w:hAnsi="Palatino Linotype" w:cs="Arial"/>
          <w:i/>
          <w:sz w:val="22"/>
          <w:szCs w:val="22"/>
        </w:rPr>
        <w:t>Los plazos;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c) </w:t>
      </w:r>
      <w:r>
        <w:rPr>
          <w:rFonts w:ascii="Palatino Linotype" w:hAnsi="Palatino Linotype" w:cs="Arial"/>
          <w:i/>
          <w:sz w:val="22"/>
          <w:szCs w:val="22"/>
        </w:rPr>
        <w:t>Las tasas de interés; y</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d) </w:t>
      </w:r>
      <w:r>
        <w:rPr>
          <w:rFonts w:ascii="Palatino Linotype" w:hAnsi="Palatino Linotype" w:cs="Arial"/>
          <w:i/>
          <w:sz w:val="22"/>
          <w:szCs w:val="22"/>
        </w:rPr>
        <w:t>Las garantías.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XXVII. </w:t>
      </w:r>
      <w:r>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XXVIII. </w:t>
      </w:r>
      <w:r>
        <w:rPr>
          <w:rFonts w:ascii="Palatino Linotype" w:hAnsi="Palatino Linotype" w:cs="Arial"/>
          <w:i/>
          <w:sz w:val="22"/>
          <w:szCs w:val="22"/>
        </w:rPr>
        <w:t>Los informes de resultados de las auditorías al ejercicio presupuestal de cada sujeto obligado que se realicen y, en su caso, las aclaraciones que correspondan;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XXIX. </w:t>
      </w:r>
      <w:r>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a) </w:t>
      </w:r>
      <w:r>
        <w:rPr>
          <w:rFonts w:ascii="Palatino Linotype" w:hAnsi="Palatino Linotype" w:cs="Arial"/>
          <w:i/>
          <w:sz w:val="22"/>
          <w:szCs w:val="22"/>
        </w:rPr>
        <w:t>De licitaciones públicas o procedimientos de invitación restringida: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 </w:t>
      </w:r>
      <w:r>
        <w:rPr>
          <w:rFonts w:ascii="Palatino Linotype" w:hAnsi="Palatino Linotype" w:cs="Arial"/>
          <w:i/>
          <w:sz w:val="22"/>
          <w:szCs w:val="22"/>
        </w:rPr>
        <w:t>La convocatoria o invitación emitida, así como los fundamentos legales aplicados para llevarla a cabo;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lastRenderedPageBreak/>
        <w:t xml:space="preserve">2) </w:t>
      </w:r>
      <w:r>
        <w:rPr>
          <w:rFonts w:ascii="Palatino Linotype" w:hAnsi="Palatino Linotype" w:cs="Arial"/>
          <w:i/>
          <w:sz w:val="22"/>
          <w:szCs w:val="22"/>
        </w:rPr>
        <w:t>Los nombres de los participantes o invitados;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3) </w:t>
      </w:r>
      <w:r>
        <w:rPr>
          <w:rFonts w:ascii="Palatino Linotype" w:hAnsi="Palatino Linotype" w:cs="Arial"/>
          <w:i/>
          <w:sz w:val="22"/>
          <w:szCs w:val="22"/>
        </w:rPr>
        <w:t>El nombre del ganador y las razones que lo justifican;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4) </w:t>
      </w:r>
      <w:r>
        <w:rPr>
          <w:rFonts w:ascii="Palatino Linotype" w:hAnsi="Palatino Linotype" w:cs="Arial"/>
          <w:i/>
          <w:sz w:val="22"/>
          <w:szCs w:val="22"/>
        </w:rPr>
        <w:t>El área solicitante y la responsable de su ejecución;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5) </w:t>
      </w:r>
      <w:r>
        <w:rPr>
          <w:rFonts w:ascii="Palatino Linotype" w:hAnsi="Palatino Linotype" w:cs="Arial"/>
          <w:i/>
          <w:sz w:val="22"/>
          <w:szCs w:val="22"/>
        </w:rPr>
        <w:t>Las convocatorias e invitaciones emitidas;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6) </w:t>
      </w:r>
      <w:r>
        <w:rPr>
          <w:rFonts w:ascii="Palatino Linotype" w:hAnsi="Palatino Linotype" w:cs="Arial"/>
          <w:i/>
          <w:sz w:val="22"/>
          <w:szCs w:val="22"/>
        </w:rPr>
        <w:t>Los dictámenes y fallo de adjudicación;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7) </w:t>
      </w:r>
      <w:r>
        <w:rPr>
          <w:rFonts w:ascii="Palatino Linotype" w:hAnsi="Palatino Linotype" w:cs="Arial"/>
          <w:i/>
          <w:sz w:val="22"/>
          <w:szCs w:val="22"/>
        </w:rPr>
        <w:t>El contrato y, en su caso, sus anexos;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8) </w:t>
      </w:r>
      <w:r>
        <w:rPr>
          <w:rFonts w:ascii="Palatino Linotype" w:hAnsi="Palatino Linotype" w:cs="Arial"/>
          <w:i/>
          <w:sz w:val="22"/>
          <w:szCs w:val="22"/>
        </w:rPr>
        <w:t>Los mecanismos de vigilancia y supervisión, incluyendo en su caso, los estudios de impacto urbano y ambiental, según corresponda;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9) </w:t>
      </w:r>
      <w:r>
        <w:rPr>
          <w:rFonts w:ascii="Palatino Linotype" w:hAnsi="Palatino Linotype" w:cs="Arial"/>
          <w:i/>
          <w:sz w:val="22"/>
          <w:szCs w:val="22"/>
        </w:rPr>
        <w:t>La partida presupuestal, de conformidad con el clasificador por objeto del gasto, en el caso de ser aplicable;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10) </w:t>
      </w:r>
      <w:r>
        <w:rPr>
          <w:rFonts w:ascii="Palatino Linotype" w:hAnsi="Palatino Linotype" w:cs="Arial"/>
          <w:i/>
          <w:sz w:val="22"/>
          <w:szCs w:val="22"/>
        </w:rPr>
        <w:t>Origen de los recursos especificando si son federales, estatales o municipales, así como el tipo de fondo de participación o aportación respectiva;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11) </w:t>
      </w:r>
      <w:r>
        <w:rPr>
          <w:rFonts w:ascii="Palatino Linotype" w:hAnsi="Palatino Linotype" w:cs="Arial"/>
          <w:i/>
          <w:sz w:val="22"/>
          <w:szCs w:val="22"/>
        </w:rPr>
        <w:t>Los convenios modificatorios que, en su caso, sean firmados, precisando el objeto y la fecha de celebración;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12) </w:t>
      </w:r>
      <w:r>
        <w:rPr>
          <w:rFonts w:ascii="Palatino Linotype" w:hAnsi="Palatino Linotype" w:cs="Arial"/>
          <w:i/>
          <w:sz w:val="22"/>
          <w:szCs w:val="22"/>
        </w:rPr>
        <w:t>Los informes de avance físico y financiero sobre las obras o servicios contratados;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13) </w:t>
      </w:r>
      <w:r>
        <w:rPr>
          <w:rFonts w:ascii="Palatino Linotype" w:hAnsi="Palatino Linotype" w:cs="Arial"/>
          <w:i/>
          <w:sz w:val="22"/>
          <w:szCs w:val="22"/>
        </w:rPr>
        <w:t>El convenio de terminación; y</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14) </w:t>
      </w:r>
      <w:r>
        <w:rPr>
          <w:rFonts w:ascii="Palatino Linotype" w:hAnsi="Palatino Linotype" w:cs="Arial"/>
          <w:i/>
          <w:sz w:val="22"/>
          <w:szCs w:val="22"/>
        </w:rPr>
        <w:t>El finiquito.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b) </w:t>
      </w:r>
      <w:r>
        <w:rPr>
          <w:rFonts w:ascii="Palatino Linotype" w:hAnsi="Palatino Linotype" w:cs="Arial"/>
          <w:i/>
          <w:sz w:val="22"/>
          <w:szCs w:val="22"/>
        </w:rPr>
        <w:t>De las adjudicaciones directas: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 </w:t>
      </w:r>
      <w:r>
        <w:rPr>
          <w:rFonts w:ascii="Palatino Linotype" w:hAnsi="Palatino Linotype" w:cs="Arial"/>
          <w:i/>
          <w:sz w:val="22"/>
          <w:szCs w:val="22"/>
        </w:rPr>
        <w:t>La propuesta enviada por el participante;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2) </w:t>
      </w:r>
      <w:r>
        <w:rPr>
          <w:rFonts w:ascii="Palatino Linotype" w:hAnsi="Palatino Linotype" w:cs="Arial"/>
          <w:i/>
          <w:sz w:val="22"/>
          <w:szCs w:val="22"/>
        </w:rPr>
        <w:t>Los motivos y fundamentos legales aplicados para llevarla a cabo;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3) </w:t>
      </w:r>
      <w:r>
        <w:rPr>
          <w:rFonts w:ascii="Palatino Linotype" w:hAnsi="Palatino Linotype" w:cs="Arial"/>
          <w:i/>
          <w:sz w:val="22"/>
          <w:szCs w:val="22"/>
        </w:rPr>
        <w:t>La autorización del ejercicio de la opción;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4) </w:t>
      </w:r>
      <w:r>
        <w:rPr>
          <w:rFonts w:ascii="Palatino Linotype" w:hAnsi="Palatino Linotype" w:cs="Arial"/>
          <w:i/>
          <w:sz w:val="22"/>
          <w:szCs w:val="22"/>
        </w:rPr>
        <w:t>En su caso, las cotizaciones consideradas, especificando los nombres de los proveedores y sus montos;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5) </w:t>
      </w:r>
      <w:r>
        <w:rPr>
          <w:rFonts w:ascii="Palatino Linotype" w:hAnsi="Palatino Linotype" w:cs="Arial"/>
          <w:i/>
          <w:sz w:val="22"/>
          <w:szCs w:val="22"/>
        </w:rPr>
        <w:t>El nombre de la persona física o jurídica colectiva adjudicada;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6) </w:t>
      </w:r>
      <w:r>
        <w:rPr>
          <w:rFonts w:ascii="Palatino Linotype" w:hAnsi="Palatino Linotype" w:cs="Arial"/>
          <w:i/>
          <w:sz w:val="22"/>
          <w:szCs w:val="22"/>
        </w:rPr>
        <w:t>La unidad administrativa solicitante y la responsable de su ejecución;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7) </w:t>
      </w:r>
      <w:r>
        <w:rPr>
          <w:rFonts w:ascii="Palatino Linotype" w:hAnsi="Palatino Linotype" w:cs="Arial"/>
          <w:i/>
          <w:sz w:val="22"/>
          <w:szCs w:val="22"/>
        </w:rPr>
        <w:t>El número, fecha, el monto del contrato y el plazo de entrega o de ejecución de los servicios u obra;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8) </w:t>
      </w:r>
      <w:r>
        <w:rPr>
          <w:rFonts w:ascii="Palatino Linotype" w:hAnsi="Palatino Linotype" w:cs="Arial"/>
          <w:i/>
          <w:sz w:val="22"/>
          <w:szCs w:val="22"/>
        </w:rPr>
        <w:t>Los mecanismos de vigilancia y supervisión, incluyendo, en su caso, los estudios de impacto urbano y ambiental, según corresponda;</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9) </w:t>
      </w:r>
      <w:r>
        <w:rPr>
          <w:rFonts w:ascii="Palatino Linotype" w:hAnsi="Palatino Linotype" w:cs="Arial"/>
          <w:i/>
          <w:sz w:val="22"/>
          <w:szCs w:val="22"/>
        </w:rPr>
        <w:t>Los informes de avance sobre las obras o servicios contratados;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10) </w:t>
      </w:r>
      <w:r>
        <w:rPr>
          <w:rFonts w:ascii="Palatino Linotype" w:hAnsi="Palatino Linotype" w:cs="Arial"/>
          <w:i/>
          <w:sz w:val="22"/>
          <w:szCs w:val="22"/>
        </w:rPr>
        <w:t>El convenio de terminación; y</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11) </w:t>
      </w:r>
      <w:r>
        <w:rPr>
          <w:rFonts w:ascii="Palatino Linotype" w:hAnsi="Palatino Linotype" w:cs="Arial"/>
          <w:i/>
          <w:sz w:val="22"/>
          <w:szCs w:val="22"/>
        </w:rPr>
        <w:t>El finiquito.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 </w:t>
      </w:r>
      <w:r>
        <w:rPr>
          <w:rFonts w:ascii="Palatino Linotype" w:hAnsi="Palatino Linotype" w:cs="Arial"/>
          <w:i/>
          <w:sz w:val="22"/>
          <w:szCs w:val="22"/>
        </w:rPr>
        <w:t xml:space="preserve">El resultado de la </w:t>
      </w:r>
      <w:proofErr w:type="spellStart"/>
      <w:r>
        <w:rPr>
          <w:rFonts w:ascii="Palatino Linotype" w:hAnsi="Palatino Linotype" w:cs="Arial"/>
          <w:i/>
          <w:sz w:val="22"/>
          <w:szCs w:val="22"/>
        </w:rPr>
        <w:t>dictaminación</w:t>
      </w:r>
      <w:proofErr w:type="spellEnd"/>
      <w:r>
        <w:rPr>
          <w:rFonts w:ascii="Palatino Linotype" w:hAnsi="Palatino Linotype" w:cs="Arial"/>
          <w:i/>
          <w:sz w:val="22"/>
          <w:szCs w:val="22"/>
        </w:rPr>
        <w:t xml:space="preserve"> de los estados financieros;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XXXI. </w:t>
      </w:r>
      <w:r>
        <w:rPr>
          <w:rFonts w:ascii="Palatino Linotype" w:hAnsi="Palatino Linotype" w:cs="Arial"/>
          <w:i/>
          <w:sz w:val="22"/>
          <w:szCs w:val="22"/>
        </w:rPr>
        <w:t xml:space="preserve">Los montos, criterios, convocatorias y listado de personas físicas o jurídicas colectivas, a quienes, por cualquier motivo, se les asigne o permita usar recursos públicos o, en los términos de las disposiciones jurídicas aplicables, realicen actos de </w:t>
      </w:r>
      <w:r>
        <w:rPr>
          <w:rFonts w:ascii="Palatino Linotype" w:hAnsi="Palatino Linotype" w:cs="Arial"/>
          <w:i/>
          <w:sz w:val="22"/>
          <w:szCs w:val="22"/>
        </w:rPr>
        <w:lastRenderedPageBreak/>
        <w:t>autoridad. Asimismo, los informes que dichas personas les entreguen sobre el uso y destino de dichos recursos;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XXXII. </w:t>
      </w:r>
      <w:r>
        <w:rPr>
          <w:rFonts w:ascii="Palatino Linotype" w:hAnsi="Palatino Linotype" w:cs="Arial"/>
          <w:i/>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XXXIII. </w:t>
      </w:r>
      <w:r>
        <w:rPr>
          <w:rFonts w:ascii="Palatino Linotype" w:hAnsi="Palatino Linotype" w:cs="Arial"/>
          <w:i/>
          <w:sz w:val="22"/>
          <w:szCs w:val="22"/>
        </w:rPr>
        <w:t>Los informes que por disposición legal generen los sujetos obligados;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XXXIV. </w:t>
      </w:r>
      <w:r>
        <w:rPr>
          <w:rFonts w:ascii="Palatino Linotype" w:hAnsi="Palatino Linotype" w:cs="Arial"/>
          <w:i/>
          <w:sz w:val="22"/>
          <w:szCs w:val="22"/>
        </w:rPr>
        <w:t>Las estadísticas que generen en cumplimiento de sus facultades, competencias o funciones con la mayor desagregación posible;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XXXV. </w:t>
      </w:r>
      <w:r>
        <w:rPr>
          <w:rFonts w:ascii="Palatino Linotype" w:hAnsi="Palatino Linotype" w:cs="Arial"/>
          <w:i/>
          <w:sz w:val="22"/>
          <w:szCs w:val="22"/>
        </w:rPr>
        <w:t>Informes de avances programáticos o presupuestales, balances generales y estado financiero;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XXXVI. </w:t>
      </w:r>
      <w:r>
        <w:rPr>
          <w:rFonts w:ascii="Palatino Linotype" w:hAnsi="Palatino Linotype" w:cs="Arial"/>
          <w:i/>
          <w:sz w:val="22"/>
          <w:szCs w:val="22"/>
        </w:rPr>
        <w:t>Padrón de proveedores y contratistas;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XXXVII. </w:t>
      </w:r>
      <w:r>
        <w:rPr>
          <w:rFonts w:ascii="Palatino Linotype" w:hAnsi="Palatino Linotype" w:cs="Arial"/>
          <w:i/>
          <w:sz w:val="22"/>
          <w:szCs w:val="22"/>
        </w:rPr>
        <w:t>Los convenios de coordinación, de concertación, entre otros, que suscriban con otros entes de los sectores público, social y privado;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XXXVIII. </w:t>
      </w:r>
      <w:r>
        <w:rPr>
          <w:rFonts w:ascii="Palatino Linotype" w:hAnsi="Palatino Linotype" w:cs="Arial"/>
          <w:i/>
          <w:sz w:val="22"/>
          <w:szCs w:val="22"/>
        </w:rPr>
        <w:t>El inventario de bienes muebles e inmuebles en posesión y propiedad;</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XXXIX. </w:t>
      </w:r>
      <w:r>
        <w:rPr>
          <w:rFonts w:ascii="Palatino Linotype" w:hAnsi="Palatino Linotype" w:cs="Arial"/>
          <w:i/>
          <w:sz w:val="22"/>
          <w:szCs w:val="22"/>
        </w:rPr>
        <w:t>Las recomendaciones emitidas por los órganos públicos del Estado mexicano u organismos internacionales garantes de los derechos humanos, así como las acciones que han llevado a cabo para su atención;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 </w:t>
      </w:r>
      <w:r>
        <w:rPr>
          <w:rFonts w:ascii="Palatino Linotype" w:hAnsi="Palatino Linotype" w:cs="Arial"/>
          <w:i/>
          <w:sz w:val="22"/>
          <w:szCs w:val="22"/>
        </w:rPr>
        <w:t>Las resoluciones y laudos que se emitan en procesos o procedimientos seguidos en forma de juicio;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XLI. </w:t>
      </w:r>
      <w:r>
        <w:rPr>
          <w:rFonts w:ascii="Palatino Linotype" w:hAnsi="Palatino Linotype" w:cs="Arial"/>
          <w:i/>
          <w:sz w:val="22"/>
          <w:szCs w:val="22"/>
        </w:rPr>
        <w:t>Los mecanismos de participación ciudadana en los procesos de elaboración, implementación y evaluación de políticas públicas y toma de decisiones y demás mecanismos de participación;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XLII. </w:t>
      </w:r>
      <w:r>
        <w:rPr>
          <w:rFonts w:ascii="Palatino Linotype" w:hAnsi="Palatino Linotype" w:cs="Arial"/>
          <w:i/>
          <w:sz w:val="22"/>
          <w:szCs w:val="22"/>
        </w:rPr>
        <w:t>Los programas que ofrecen, incluyendo información sobre la población, objetivo y destino, tiempos de respuesta, requisitos y formatos para acceder a los mismos;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XLIII. </w:t>
      </w:r>
      <w:r>
        <w:rPr>
          <w:rFonts w:ascii="Palatino Linotype" w:hAnsi="Palatino Linotype" w:cs="Arial"/>
          <w:i/>
          <w:sz w:val="22"/>
          <w:szCs w:val="22"/>
        </w:rPr>
        <w:t>Las actas y resoluciones del Comité de Transparencia de los sujetos obligados;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XLIV. </w:t>
      </w:r>
      <w:r>
        <w:rPr>
          <w:rFonts w:ascii="Palatino Linotype" w:hAnsi="Palatino Linotype" w:cs="Arial"/>
          <w:i/>
          <w:sz w:val="22"/>
          <w:szCs w:val="22"/>
        </w:rPr>
        <w:t>Todas las evaluaciones y encuestas que hagan los sujetos obligados a programas financiados con recursos públicos;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XLV. </w:t>
      </w:r>
      <w:r>
        <w:rPr>
          <w:rFonts w:ascii="Palatino Linotype" w:hAnsi="Palatino Linotype" w:cs="Arial"/>
          <w:i/>
          <w:sz w:val="22"/>
          <w:szCs w:val="22"/>
        </w:rPr>
        <w:t>Los estudios financiados con recursos públicos;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XLVI. </w:t>
      </w:r>
      <w:r>
        <w:rPr>
          <w:rFonts w:ascii="Palatino Linotype" w:hAnsi="Palatino Linotype" w:cs="Arial"/>
          <w:i/>
          <w:sz w:val="22"/>
          <w:szCs w:val="22"/>
        </w:rPr>
        <w:t>El listado de jubilados y pensionados y el monto que reciben;</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XLVII. </w:t>
      </w:r>
      <w:r>
        <w:rPr>
          <w:rFonts w:ascii="Palatino Linotype" w:hAnsi="Palatino Linotype" w:cs="Arial"/>
          <w:i/>
          <w:sz w:val="22"/>
          <w:szCs w:val="22"/>
        </w:rPr>
        <w:t>Los ingresos recibidos por cualquier concepto señalando el nombre de los responsables de recibirlos, administrarlos y ejercerlos, indicando el destino de cada uno de ellos;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XLVII. </w:t>
      </w:r>
      <w:r>
        <w:rPr>
          <w:rFonts w:ascii="Palatino Linotype" w:hAnsi="Palatino Linotype" w:cs="Arial"/>
          <w:i/>
          <w:sz w:val="22"/>
          <w:szCs w:val="22"/>
        </w:rPr>
        <w:t>Donaciones hechas a terceros en dinero o en especie;</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XLIX. </w:t>
      </w:r>
      <w:r>
        <w:rPr>
          <w:rFonts w:ascii="Palatino Linotype" w:hAnsi="Palatino Linotype" w:cs="Arial"/>
          <w:i/>
          <w:sz w:val="22"/>
          <w:szCs w:val="22"/>
        </w:rPr>
        <w:t>El catálogo de disposición y guía de archivo documental;</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lastRenderedPageBreak/>
        <w:t xml:space="preserve">L. </w:t>
      </w:r>
      <w:r>
        <w:rPr>
          <w:rFonts w:ascii="Palatino Linotype" w:hAnsi="Palatino Linotype" w:cs="Arial"/>
          <w:i/>
          <w:sz w:val="22"/>
          <w:szCs w:val="22"/>
        </w:rPr>
        <w:t>Las actas de sesiones ordinarias y extraordinarias, así como las opiniones y recomendaciones de los consejos consultivos;</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LI. </w:t>
      </w:r>
      <w:r>
        <w:rPr>
          <w:rFonts w:ascii="Palatino Linotype" w:hAnsi="Palatino Linotype" w:cs="Arial"/>
          <w:i/>
          <w:sz w:val="22"/>
          <w:szCs w:val="22"/>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szCs w:val="22"/>
        </w:rPr>
      </w:pP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b/>
          <w:bCs/>
          <w:i/>
          <w:sz w:val="22"/>
          <w:szCs w:val="22"/>
        </w:rPr>
        <w:t xml:space="preserve">LII. </w:t>
      </w:r>
      <w:r>
        <w:rPr>
          <w:rFonts w:ascii="Palatino Linotype" w:hAnsi="Palatino Linotype" w:cs="Arial"/>
          <w:i/>
          <w:sz w:val="22"/>
          <w:szCs w:val="22"/>
        </w:rPr>
        <w:t>Cualquier otra información que sea de utilidad o se considere relevante, además de la que, con base en la información estadística, responda a las preguntas hechas con más frecuencia por el público.”</w:t>
      </w:r>
    </w:p>
    <w:p w:rsidR="00CC3550" w:rsidRDefault="00CC3550" w:rsidP="00CC3550">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r>
        <w:rPr>
          <w:rFonts w:ascii="Palatino Linotype" w:hAnsi="Palatino Linotype" w:cs="Arial"/>
          <w:lang w:eastAsia="es-MX"/>
        </w:rPr>
        <w:t xml:space="preserve">Entonces, de la información indicada en el </w:t>
      </w:r>
      <w:r w:rsidRPr="00677BDB">
        <w:rPr>
          <w:rFonts w:ascii="Palatino Linotype" w:hAnsi="Palatino Linotype" w:cs="Arial"/>
          <w:b/>
          <w:lang w:eastAsia="es-MX"/>
        </w:rPr>
        <w:t>inciso b)</w:t>
      </w:r>
      <w:r>
        <w:rPr>
          <w:rFonts w:ascii="Palatino Linotype" w:hAnsi="Palatino Linotype" w:cs="Arial"/>
          <w:lang w:eastAsia="es-MX"/>
        </w:rPr>
        <w:t xml:space="preserve"> relacionada al expediente en comento, es menester precisar que ésta no representa una obligación de transparencia común o específica para </w:t>
      </w:r>
      <w:r>
        <w:rPr>
          <w:rFonts w:ascii="Palatino Linotype" w:hAnsi="Palatino Linotype" w:cs="Arial"/>
          <w:b/>
          <w:lang w:eastAsia="es-MX"/>
        </w:rPr>
        <w:t>EL SUJETO OBLIGADO</w:t>
      </w:r>
      <w:r>
        <w:rPr>
          <w:rFonts w:ascii="Palatino Linotype" w:hAnsi="Palatino Linotype" w:cs="Arial"/>
          <w:lang w:eastAsia="es-MX"/>
        </w:rPr>
        <w:t xml:space="preserve">, puesto que las referidas en el artículo </w:t>
      </w:r>
      <w:r>
        <w:rPr>
          <w:rFonts w:ascii="Palatino Linotype" w:hAnsi="Palatino Linotype" w:cs="Arial"/>
          <w:i/>
          <w:lang w:eastAsia="es-MX"/>
        </w:rPr>
        <w:t>supra</w:t>
      </w:r>
      <w:r>
        <w:rPr>
          <w:rFonts w:ascii="Palatino Linotype" w:hAnsi="Palatino Linotype" w:cs="Arial"/>
          <w:lang w:eastAsia="es-MX"/>
        </w:rPr>
        <w:t xml:space="preserve"> citado, no configuran el supuesto que excluya al </w:t>
      </w:r>
      <w:r>
        <w:rPr>
          <w:rFonts w:ascii="Palatino Linotype" w:hAnsi="Palatino Linotype" w:cs="Arial"/>
          <w:b/>
          <w:lang w:eastAsia="es-MX"/>
        </w:rPr>
        <w:t>SUJETO OBLIGADO</w:t>
      </w:r>
      <w:r>
        <w:rPr>
          <w:rFonts w:ascii="Palatino Linotype" w:hAnsi="Palatino Linotype" w:cs="Arial"/>
          <w:lang w:eastAsia="es-MX"/>
        </w:rPr>
        <w:t xml:space="preserve"> para requerir el previo pago de derechos a </w:t>
      </w:r>
      <w:r>
        <w:rPr>
          <w:rFonts w:ascii="Palatino Linotype" w:hAnsi="Palatino Linotype" w:cs="Arial"/>
          <w:b/>
          <w:lang w:eastAsia="es-MX"/>
        </w:rPr>
        <w:t>EL RECURRENTE</w:t>
      </w:r>
      <w:r>
        <w:rPr>
          <w:rFonts w:ascii="Palatino Linotype" w:hAnsi="Palatino Linotype" w:cs="Arial"/>
          <w:lang w:eastAsia="es-MX"/>
        </w:rPr>
        <w:t xml:space="preserve"> por concepto de escaneo y reproducción de la información para su envío.</w:t>
      </w: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r>
        <w:rPr>
          <w:rFonts w:ascii="Palatino Linotype" w:hAnsi="Palatino Linotype" w:cs="Arial"/>
          <w:lang w:eastAsia="es-MX"/>
        </w:rPr>
        <w:t xml:space="preserve">Por ende, la respuesta otorgada por </w:t>
      </w:r>
      <w:r>
        <w:rPr>
          <w:rFonts w:ascii="Palatino Linotype" w:hAnsi="Palatino Linotype" w:cs="Arial"/>
          <w:b/>
          <w:lang w:eastAsia="es-MX"/>
        </w:rPr>
        <w:t>EL SUJETO OBLIGADO</w:t>
      </w:r>
      <w:r>
        <w:rPr>
          <w:rFonts w:ascii="Palatino Linotype" w:hAnsi="Palatino Linotype" w:cs="Arial"/>
          <w:lang w:eastAsia="es-MX"/>
        </w:rPr>
        <w:t xml:space="preserve"> resulta procedente en razón de que cumple con lo establecido en el numeral 174 de la citada ley de Transparencia.</w:t>
      </w:r>
    </w:p>
    <w:p w:rsidR="00CC3550" w:rsidRDefault="00CC3550" w:rsidP="00CC3550">
      <w:pPr>
        <w:spacing w:before="100" w:beforeAutospacing="1" w:after="100" w:afterAutospacing="1" w:line="360" w:lineRule="auto"/>
        <w:ind w:right="49"/>
        <w:contextualSpacing/>
        <w:jc w:val="both"/>
        <w:rPr>
          <w:rFonts w:ascii="Palatino Linotype" w:hAnsi="Palatino Linotype" w:cs="Arial"/>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“Artículo 174</w:t>
      </w:r>
      <w:r>
        <w:rPr>
          <w:rFonts w:ascii="Palatino Linotype" w:hAnsi="Palatino Linotype" w:cs="Arial"/>
          <w:i/>
          <w:sz w:val="22"/>
          <w:lang w:eastAsia="es-MX"/>
        </w:rPr>
        <w:t xml:space="preserve">. </w:t>
      </w:r>
      <w:r>
        <w:rPr>
          <w:rFonts w:ascii="Palatino Linotype" w:hAnsi="Palatino Linotype" w:cs="Arial"/>
          <w:b/>
          <w:i/>
          <w:sz w:val="22"/>
          <w:lang w:eastAsia="es-MX"/>
        </w:rPr>
        <w:t>En caso de existir costos para obtener la información deberán cubrirse de manera previa a la entrega</w:t>
      </w:r>
      <w:r>
        <w:rPr>
          <w:rFonts w:ascii="Palatino Linotype" w:hAnsi="Palatino Linotype" w:cs="Arial"/>
          <w:i/>
          <w:sz w:val="22"/>
          <w:lang w:eastAsia="es-MX"/>
        </w:rPr>
        <w:t xml:space="preserve"> y no podrán ser superiores a la suma de:</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I. El costo de los materiales utilizados en la reproducción de la información;</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II. El costo de envío, en su caso; y</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lastRenderedPageBreak/>
        <w:t>III. El pago de la certificación de los documentos, cuando proceda.</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Las cuotas de los derechos aplicables deberán establecerse, en su caso, en el Código Financiero del Estado de México y Municipios</w:t>
      </w:r>
      <w:r>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p>
    <w:p w:rsidR="00CC3550" w:rsidRDefault="00CC3550" w:rsidP="00CC3550">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CC3550" w:rsidRDefault="00CC3550" w:rsidP="00CC3550">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CC3550" w:rsidRDefault="00CC3550" w:rsidP="00CC3550">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las que suscriben emiten </w:t>
      </w:r>
      <w:r>
        <w:rPr>
          <w:rFonts w:ascii="Palatino Linotype" w:hAnsi="Palatino Linotype" w:cs="Arial"/>
          <w:b/>
        </w:rPr>
        <w:t xml:space="preserve">VOTO PARTICULAR </w:t>
      </w:r>
      <w:r>
        <w:rPr>
          <w:rFonts w:ascii="Palatino Linotype" w:hAnsi="Palatino Linotype" w:cs="Arial"/>
        </w:rPr>
        <w:t>pues se considera procedente el cobro por la digitalización del multicitado expediente previa entrega de éste para el inciso b) de lo que se ordenaba la entrega.</w:t>
      </w:r>
    </w:p>
    <w:p w:rsidR="00E83D90" w:rsidRDefault="00E83D90" w:rsidP="0042019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410C7" w:rsidRDefault="00B410C7" w:rsidP="00420194">
      <w:pPr>
        <w:spacing w:before="100" w:beforeAutospacing="1" w:after="100" w:afterAutospacing="1" w:line="360" w:lineRule="auto"/>
        <w:contextualSpacing/>
        <w:jc w:val="both"/>
        <w:rPr>
          <w:rFonts w:ascii="Palatino Linotype" w:hAnsi="Palatino Linotype" w:cs="Arial"/>
          <w:sz w:val="20"/>
        </w:rPr>
      </w:pPr>
    </w:p>
    <w:p w:rsidR="00B410C7" w:rsidRPr="00B57C14" w:rsidRDefault="00B410C7" w:rsidP="00420194">
      <w:pPr>
        <w:spacing w:before="100" w:beforeAutospacing="1" w:after="100" w:afterAutospacing="1" w:line="360" w:lineRule="auto"/>
        <w:contextualSpacing/>
        <w:jc w:val="both"/>
        <w:rPr>
          <w:rFonts w:ascii="Palatino Linotype" w:hAnsi="Palatino Linotype" w:cs="Arial"/>
          <w:sz w:val="20"/>
        </w:rPr>
      </w:pP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D313C6" w:rsidRPr="00D313C6" w:rsidTr="00B57C14">
        <w:trPr>
          <w:trHeight w:val="428"/>
        </w:trPr>
        <w:tc>
          <w:tcPr>
            <w:tcW w:w="4393" w:type="dxa"/>
          </w:tcPr>
          <w:p w:rsidR="002A5DD9" w:rsidRPr="00D313C6" w:rsidRDefault="002A5DD9" w:rsidP="00420194">
            <w:pPr>
              <w:spacing w:before="100" w:beforeAutospacing="1" w:after="100" w:afterAutospacing="1"/>
              <w:contextualSpacing/>
              <w:jc w:val="center"/>
              <w:rPr>
                <w:rFonts w:ascii="Palatino Linotype" w:hAnsi="Palatino Linotype"/>
                <w:b/>
              </w:rPr>
            </w:pPr>
            <w:r w:rsidRPr="00D313C6">
              <w:rPr>
                <w:rFonts w:ascii="Palatino Linotype" w:hAnsi="Palatino Linotype"/>
                <w:b/>
              </w:rPr>
              <w:t xml:space="preserve">EVA ABAID YAPUR     </w:t>
            </w:r>
          </w:p>
          <w:p w:rsidR="002A5DD9" w:rsidRPr="00D313C6" w:rsidRDefault="002A5DD9" w:rsidP="00420194">
            <w:pPr>
              <w:spacing w:before="100" w:beforeAutospacing="1" w:after="100" w:afterAutospacing="1"/>
              <w:contextualSpacing/>
              <w:jc w:val="center"/>
              <w:rPr>
                <w:rFonts w:ascii="Palatino Linotype" w:hAnsi="Palatino Linotype"/>
                <w:b/>
              </w:rPr>
            </w:pPr>
            <w:r w:rsidRPr="00D313C6">
              <w:rPr>
                <w:rFonts w:ascii="Palatino Linotype" w:hAnsi="Palatino Linotype"/>
                <w:b/>
              </w:rPr>
              <w:t>COMISIONADA</w:t>
            </w:r>
          </w:p>
          <w:p w:rsidR="001C3CB5" w:rsidRPr="00D313C6" w:rsidRDefault="00D313C6" w:rsidP="00420194">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2A5DD9" w:rsidRPr="00457590" w:rsidTr="00A96CF7">
        <w:trPr>
          <w:trHeight w:val="274"/>
        </w:trPr>
        <w:tc>
          <w:tcPr>
            <w:tcW w:w="4991" w:type="dxa"/>
          </w:tcPr>
          <w:p w:rsidR="002A5DD9" w:rsidRPr="00457590" w:rsidRDefault="002A5DD9" w:rsidP="00420194">
            <w:pPr>
              <w:spacing w:before="100" w:beforeAutospacing="1" w:after="100" w:afterAutospacing="1"/>
              <w:contextualSpacing/>
              <w:jc w:val="center"/>
              <w:rPr>
                <w:rFonts w:ascii="Palatino Linotype" w:hAnsi="Palatino Linotype" w:cs="Arial"/>
                <w:b/>
              </w:rPr>
            </w:pPr>
            <w:r>
              <w:rPr>
                <w:rFonts w:ascii="Palatino Linotype" w:hAnsi="Palatino Linotype" w:cs="Arial"/>
                <w:b/>
              </w:rPr>
              <w:t>ZULEMA MARTÍNEZ SÁNCHEZ</w:t>
            </w:r>
          </w:p>
        </w:tc>
      </w:tr>
      <w:tr w:rsidR="002A5DD9" w:rsidRPr="00457590" w:rsidTr="00B57C14">
        <w:trPr>
          <w:trHeight w:val="91"/>
        </w:trPr>
        <w:tc>
          <w:tcPr>
            <w:tcW w:w="4991" w:type="dxa"/>
          </w:tcPr>
          <w:p w:rsidR="002A5DD9" w:rsidRDefault="002A5DD9" w:rsidP="00420194">
            <w:pPr>
              <w:spacing w:before="100" w:beforeAutospacing="1" w:after="100" w:afterAutospacing="1"/>
              <w:contextualSpacing/>
              <w:jc w:val="center"/>
              <w:rPr>
                <w:rFonts w:ascii="Palatino Linotype" w:hAnsi="Palatino Linotype" w:cs="Arial"/>
                <w:b/>
              </w:rPr>
            </w:pPr>
            <w:r>
              <w:rPr>
                <w:rFonts w:ascii="Palatino Linotype" w:hAnsi="Palatino Linotype" w:cs="Arial"/>
                <w:b/>
              </w:rPr>
              <w:t>COMISIONADA PRESIDENTA</w:t>
            </w:r>
          </w:p>
          <w:p w:rsidR="001C3CB5" w:rsidRPr="00457590" w:rsidRDefault="00D313C6" w:rsidP="00420194">
            <w:pPr>
              <w:spacing w:before="100" w:beforeAutospacing="1" w:after="100" w:afterAutospacing="1"/>
              <w:contextualSpacing/>
              <w:jc w:val="center"/>
              <w:rPr>
                <w:rFonts w:ascii="Palatino Linotype" w:hAnsi="Palatino Linotype" w:cs="Arial"/>
                <w:b/>
              </w:rPr>
            </w:pPr>
            <w:r>
              <w:rPr>
                <w:rFonts w:ascii="Palatino Linotype" w:hAnsi="Palatino Linotype" w:cs="Arial"/>
                <w:b/>
              </w:rPr>
              <w:t>(RÚBRICA</w:t>
            </w:r>
            <w:bookmarkStart w:id="0" w:name="_GoBack"/>
            <w:bookmarkEnd w:id="0"/>
            <w:r>
              <w:rPr>
                <w:rFonts w:ascii="Palatino Linotype" w:hAnsi="Palatino Linotype" w:cs="Arial"/>
                <w:b/>
              </w:rPr>
              <w:t>)</w:t>
            </w:r>
          </w:p>
        </w:tc>
      </w:tr>
    </w:tbl>
    <w:p w:rsidR="00B410C7" w:rsidRDefault="00B410C7"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B410C7" w:rsidRDefault="00B410C7"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5D6AED" w:rsidRDefault="005D6AED"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202921" w:rsidRDefault="00202921" w:rsidP="00420194">
      <w:pPr>
        <w:spacing w:before="100" w:beforeAutospacing="1" w:after="100" w:afterAutospacing="1"/>
        <w:contextualSpacing/>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2A5DD9">
        <w:rPr>
          <w:rFonts w:ascii="Palatino Linotype" w:eastAsia="Calibri" w:hAnsi="Palatino Linotype" w:cs="Arial"/>
          <w:color w:val="000000" w:themeColor="text1"/>
          <w:sz w:val="20"/>
          <w:szCs w:val="20"/>
        </w:rPr>
        <w:t xml:space="preserve"> concurrente</w:t>
      </w:r>
      <w:r w:rsidRPr="001A4E4A">
        <w:rPr>
          <w:rFonts w:ascii="Palatino Linotype" w:eastAsia="Calibri" w:hAnsi="Palatino Linotype" w:cs="Arial"/>
          <w:color w:val="000000" w:themeColor="text1"/>
          <w:sz w:val="20"/>
          <w:szCs w:val="20"/>
        </w:rPr>
        <w:t xml:space="preserve"> 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38201A">
        <w:rPr>
          <w:rFonts w:ascii="Palatino Linotype" w:eastAsia="Calibri" w:hAnsi="Palatino Linotype" w:cs="Arial"/>
          <w:color w:val="000000" w:themeColor="text1"/>
          <w:sz w:val="20"/>
          <w:szCs w:val="20"/>
        </w:rPr>
        <w:t xml:space="preserve"> recurso de revisión </w:t>
      </w:r>
      <w:r w:rsidR="00420194">
        <w:rPr>
          <w:rFonts w:ascii="Palatino Linotype" w:eastAsia="Calibri" w:hAnsi="Palatino Linotype" w:cs="Arial"/>
          <w:color w:val="000000" w:themeColor="text1"/>
          <w:sz w:val="20"/>
          <w:szCs w:val="20"/>
        </w:rPr>
        <w:t xml:space="preserve">y engrose </w:t>
      </w:r>
      <w:r w:rsidR="00BC21EB">
        <w:rPr>
          <w:rFonts w:ascii="Palatino Linotype" w:eastAsia="Calibri" w:hAnsi="Palatino Linotype" w:cs="Arial"/>
          <w:color w:val="000000" w:themeColor="text1"/>
          <w:sz w:val="20"/>
          <w:szCs w:val="20"/>
        </w:rPr>
        <w:t>1157</w:t>
      </w:r>
      <w:r w:rsidR="00420194">
        <w:rPr>
          <w:rFonts w:ascii="Palatino Linotype" w:eastAsia="Calibri" w:hAnsi="Palatino Linotype" w:cs="Arial"/>
          <w:color w:val="000000" w:themeColor="text1"/>
          <w:sz w:val="20"/>
          <w:szCs w:val="20"/>
        </w:rPr>
        <w:t>7</w:t>
      </w:r>
      <w:r w:rsidRPr="001A4E4A">
        <w:rPr>
          <w:rFonts w:ascii="Palatino Linotype" w:eastAsia="Calibri" w:hAnsi="Palatino Linotype" w:cs="Arial"/>
          <w:color w:val="000000" w:themeColor="text1"/>
          <w:sz w:val="20"/>
          <w:szCs w:val="20"/>
        </w:rPr>
        <w:t>/INFOEM/IP/RR/201</w:t>
      </w:r>
      <w:r w:rsidR="002A5DD9">
        <w:rPr>
          <w:rFonts w:ascii="Palatino Linotype" w:eastAsia="Calibri" w:hAnsi="Palatino Linotype" w:cs="Arial"/>
          <w:color w:val="000000" w:themeColor="text1"/>
          <w:sz w:val="20"/>
          <w:szCs w:val="20"/>
        </w:rPr>
        <w:t>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BC21EB">
        <w:rPr>
          <w:rFonts w:ascii="Palatino Linotype" w:eastAsia="Calibri" w:hAnsi="Palatino Linotype" w:cs="Arial"/>
          <w:color w:val="000000" w:themeColor="text1"/>
          <w:sz w:val="20"/>
          <w:szCs w:val="20"/>
        </w:rPr>
        <w:t>once de marzo</w:t>
      </w:r>
      <w:r w:rsidR="0046500C">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2A5DD9">
        <w:rPr>
          <w:rFonts w:ascii="Palatino Linotype" w:eastAsia="Calibri" w:hAnsi="Palatino Linotype" w:cs="Arial"/>
          <w:color w:val="000000" w:themeColor="text1"/>
          <w:sz w:val="20"/>
          <w:szCs w:val="20"/>
        </w:rPr>
        <w:t>dos mil</w:t>
      </w:r>
      <w:r w:rsidR="00420194">
        <w:rPr>
          <w:rFonts w:ascii="Palatino Linotype" w:eastAsia="Calibri" w:hAnsi="Palatino Linotype" w:cs="Arial"/>
          <w:color w:val="000000" w:themeColor="text1"/>
          <w:sz w:val="20"/>
          <w:szCs w:val="20"/>
        </w:rPr>
        <w:t xml:space="preserve"> veinte</w:t>
      </w:r>
      <w:r w:rsidR="002A5DD9">
        <w:rPr>
          <w:rFonts w:ascii="Palatino Linotype" w:eastAsia="Calibri" w:hAnsi="Palatino Linotype" w:cs="Arial"/>
          <w:color w:val="000000" w:themeColor="text1"/>
          <w:sz w:val="20"/>
          <w:szCs w:val="20"/>
        </w:rPr>
        <w:t>.</w:t>
      </w:r>
    </w:p>
    <w:p w:rsidR="00202921" w:rsidRPr="001A4E4A" w:rsidRDefault="00202921" w:rsidP="00420194">
      <w:pPr>
        <w:spacing w:before="100" w:beforeAutospacing="1" w:after="100" w:afterAutospacing="1"/>
        <w:contextualSpacing/>
        <w:jc w:val="both"/>
        <w:rPr>
          <w:rFonts w:ascii="Palatino Linotype" w:hAnsi="Palatino Linotype"/>
          <w:sz w:val="20"/>
          <w:szCs w:val="20"/>
        </w:rPr>
      </w:pPr>
      <w:r w:rsidRPr="001A4E4A">
        <w:rPr>
          <w:rFonts w:ascii="Palatino Linotype" w:eastAsia="Calibri" w:hAnsi="Palatino Linotype" w:cs="Arial"/>
          <w:color w:val="000000" w:themeColor="text1"/>
          <w:sz w:val="20"/>
          <w:szCs w:val="20"/>
        </w:rPr>
        <w:t>YSM/</w:t>
      </w:r>
      <w:r w:rsidR="00E8265F">
        <w:rPr>
          <w:rFonts w:ascii="Palatino Linotype" w:eastAsia="Calibri" w:hAnsi="Palatino Linotype" w:cs="Arial"/>
          <w:color w:val="000000" w:themeColor="text1"/>
          <w:sz w:val="20"/>
          <w:szCs w:val="20"/>
        </w:rPr>
        <w:t>OSAM</w:t>
      </w:r>
      <w:r w:rsidR="00923981">
        <w:rPr>
          <w:rFonts w:ascii="Palatino Linotype" w:eastAsia="Calibri" w:hAnsi="Palatino Linotype" w:cs="Arial"/>
          <w:color w:val="000000" w:themeColor="text1"/>
          <w:sz w:val="20"/>
          <w:szCs w:val="20"/>
        </w:rPr>
        <w:t>/</w:t>
      </w:r>
      <w:r w:rsidR="002A5DD9">
        <w:rPr>
          <w:rFonts w:ascii="Palatino Linotype" w:eastAsia="Calibri" w:hAnsi="Palatino Linotype" w:cs="Arial"/>
          <w:color w:val="000000" w:themeColor="text1"/>
          <w:sz w:val="20"/>
          <w:szCs w:val="20"/>
        </w:rPr>
        <w:t>LGMJ</w:t>
      </w:r>
    </w:p>
    <w:sectPr w:rsidR="00202921" w:rsidRPr="001A4E4A" w:rsidSect="005F4959">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1A4" w:rsidRDefault="00F651A4" w:rsidP="00202921">
      <w:r>
        <w:separator/>
      </w:r>
    </w:p>
  </w:endnote>
  <w:endnote w:type="continuationSeparator" w:id="0">
    <w:p w:rsidR="00F651A4" w:rsidRDefault="00F651A4"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70" w:rsidRDefault="00F808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651A4" w:rsidP="00DC5C4E">
    <w:pPr>
      <w:pStyle w:val="Piedepgina"/>
      <w:tabs>
        <w:tab w:val="clear" w:pos="4252"/>
        <w:tab w:val="left" w:pos="4228"/>
      </w:tabs>
      <w:rPr>
        <w:rFonts w:ascii="Palatino Linotype" w:hAnsi="Palatino Linotype" w:cs="Arial"/>
        <w:b/>
        <w:bCs/>
        <w:sz w:val="20"/>
        <w:szCs w:val="20"/>
      </w:rPr>
    </w:pPr>
  </w:p>
  <w:p w:rsidR="0038201A" w:rsidRDefault="0038201A"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F651A4" w:rsidP="00DC5C4E">
    <w:pPr>
      <w:pStyle w:val="Piedepgina"/>
      <w:tabs>
        <w:tab w:val="clear" w:pos="4252"/>
        <w:tab w:val="left" w:pos="4228"/>
      </w:tabs>
      <w:rPr>
        <w:rFonts w:ascii="Palatino Linotype" w:hAnsi="Palatino Linotype" w:cs="Arial"/>
        <w:b/>
        <w:bCs/>
        <w:sz w:val="20"/>
        <w:szCs w:val="20"/>
      </w:rPr>
    </w:pPr>
  </w:p>
  <w:p w:rsidR="005C7C8F" w:rsidRDefault="00F651A4"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313C6">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313C6">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F651A4" w:rsidP="00DC5C4E">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70" w:rsidRDefault="00F808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1A4" w:rsidRDefault="00F651A4" w:rsidP="00202921">
      <w:r>
        <w:separator/>
      </w:r>
    </w:p>
  </w:footnote>
  <w:footnote w:type="continuationSeparator" w:id="0">
    <w:p w:rsidR="00F651A4" w:rsidRDefault="00F651A4"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651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6735" o:spid="_x0000_s2049" type="#_x0000_t136" style="position:absolute;margin-left:0;margin-top:0;width:599.4pt;height:49.95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0C7" w:rsidRDefault="00B410C7" w:rsidP="00DC5C4E">
    <w:pPr>
      <w:pStyle w:val="Encabezado"/>
      <w:tabs>
        <w:tab w:val="clear" w:pos="4252"/>
        <w:tab w:val="clear" w:pos="8504"/>
        <w:tab w:val="left" w:pos="2326"/>
      </w:tabs>
      <w:jc w:val="right"/>
      <w:rPr>
        <w:rFonts w:ascii="Palatino Linotype" w:hAnsi="Palatino Linotype"/>
        <w:sz w:val="20"/>
      </w:rPr>
    </w:pPr>
  </w:p>
  <w:p w:rsidR="0038201A" w:rsidRDefault="00615728" w:rsidP="00DC5C4E">
    <w:pPr>
      <w:pStyle w:val="Encabezado"/>
      <w:tabs>
        <w:tab w:val="clear" w:pos="4252"/>
        <w:tab w:val="clear" w:pos="8504"/>
        <w:tab w:val="left" w:pos="2326"/>
      </w:tabs>
      <w:jc w:val="right"/>
      <w:rPr>
        <w:rFonts w:ascii="Palatino Linotype" w:hAnsi="Palatino Linotype"/>
        <w:sz w:val="20"/>
      </w:rPr>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38201A" w:rsidRPr="00B57C14" w:rsidRDefault="0038201A" w:rsidP="00DC5C4E">
    <w:pPr>
      <w:pStyle w:val="Encabezado"/>
      <w:tabs>
        <w:tab w:val="clear" w:pos="4252"/>
        <w:tab w:val="clear" w:pos="8504"/>
        <w:tab w:val="left" w:pos="2326"/>
      </w:tabs>
      <w:jc w:val="right"/>
      <w:rPr>
        <w:rFonts w:ascii="Palatino Linotype" w:hAnsi="Palatino Linotype"/>
        <w:sz w:val="20"/>
      </w:rPr>
    </w:pPr>
  </w:p>
  <w:p w:rsidR="00400547" w:rsidRDefault="00400547" w:rsidP="006577E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B57C14" w:rsidRPr="003764C2">
      <w:rPr>
        <w:rFonts w:ascii="Palatino Linotype" w:hAnsi="Palatino Linotype" w:cs="Arial"/>
        <w:sz w:val="20"/>
        <w:szCs w:val="20"/>
      </w:rPr>
      <w:t>VOTO</w:t>
    </w:r>
    <w:r w:rsidR="00B57C14" w:rsidRPr="006F01F2">
      <w:rPr>
        <w:rFonts w:ascii="Palatino Linotype" w:hAnsi="Palatino Linotype" w:cs="Arial"/>
        <w:sz w:val="20"/>
        <w:szCs w:val="20"/>
      </w:rPr>
      <w:t xml:space="preserve"> PARTICULAR</w:t>
    </w:r>
    <w:r w:rsidR="00B57C14">
      <w:rPr>
        <w:rFonts w:ascii="Palatino Linotype" w:hAnsi="Palatino Linotype" w:cs="Arial"/>
        <w:sz w:val="20"/>
        <w:szCs w:val="20"/>
      </w:rPr>
      <w:t xml:space="preserve"> CONCURRENTE</w:t>
    </w:r>
  </w:p>
  <w:p w:rsidR="00400547" w:rsidRDefault="00B57C14"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77183">
      <w:rPr>
        <w:rFonts w:ascii="Palatino Linotype" w:hAnsi="Palatino Linotype" w:cs="Arial"/>
        <w:sz w:val="20"/>
        <w:szCs w:val="20"/>
      </w:rPr>
      <w:t>1157</w:t>
    </w:r>
    <w:r w:rsidR="00B527C6">
      <w:rPr>
        <w:rFonts w:ascii="Palatino Linotype" w:hAnsi="Palatino Linotype" w:cs="Arial"/>
        <w:sz w:val="20"/>
        <w:szCs w:val="20"/>
      </w:rPr>
      <w:t>7</w:t>
    </w:r>
    <w:r w:rsidRPr="00400547">
      <w:rPr>
        <w:rFonts w:ascii="Palatino Linotype" w:hAnsi="Palatino Linotype" w:cs="Arial"/>
        <w:sz w:val="20"/>
        <w:szCs w:val="20"/>
      </w:rPr>
      <w:t>/INFOEM/IP/RR/201</w:t>
    </w:r>
    <w:r>
      <w:rPr>
        <w:rFonts w:ascii="Palatino Linotype" w:hAnsi="Palatino Linotype" w:cs="Arial"/>
        <w:sz w:val="20"/>
        <w:szCs w:val="20"/>
      </w:rPr>
      <w:t>9</w:t>
    </w:r>
  </w:p>
  <w:p w:rsidR="006008A4" w:rsidRDefault="00F651A4"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6736" o:spid="_x0000_s2050" type="#_x0000_t136" style="position:absolute;left:0;text-align:left;margin-left:0;margin-top:0;width:599.4pt;height:49.9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651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6734" o:spid="_x0000_s2051" type="#_x0000_t136" style="position:absolute;margin-left:0;margin-top:0;width:599.4pt;height:49.9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840C3"/>
    <w:rsid w:val="000D48B5"/>
    <w:rsid w:val="000F0BC5"/>
    <w:rsid w:val="000F28C8"/>
    <w:rsid w:val="00140A27"/>
    <w:rsid w:val="001478F4"/>
    <w:rsid w:val="00173159"/>
    <w:rsid w:val="00177727"/>
    <w:rsid w:val="001C3CB5"/>
    <w:rsid w:val="001E051F"/>
    <w:rsid w:val="001E0C0E"/>
    <w:rsid w:val="00202921"/>
    <w:rsid w:val="00213408"/>
    <w:rsid w:val="00222326"/>
    <w:rsid w:val="002A5DD9"/>
    <w:rsid w:val="002B258A"/>
    <w:rsid w:val="002C1CC6"/>
    <w:rsid w:val="002C4B4A"/>
    <w:rsid w:val="00364F1A"/>
    <w:rsid w:val="0038201A"/>
    <w:rsid w:val="003837CB"/>
    <w:rsid w:val="00385565"/>
    <w:rsid w:val="003878EC"/>
    <w:rsid w:val="003C6361"/>
    <w:rsid w:val="00400547"/>
    <w:rsid w:val="00420194"/>
    <w:rsid w:val="00451878"/>
    <w:rsid w:val="0046500C"/>
    <w:rsid w:val="00473466"/>
    <w:rsid w:val="004E606A"/>
    <w:rsid w:val="005259BF"/>
    <w:rsid w:val="00535591"/>
    <w:rsid w:val="00563561"/>
    <w:rsid w:val="005D6AED"/>
    <w:rsid w:val="00600A8B"/>
    <w:rsid w:val="00615728"/>
    <w:rsid w:val="006233FF"/>
    <w:rsid w:val="006468C8"/>
    <w:rsid w:val="00650F98"/>
    <w:rsid w:val="006577EC"/>
    <w:rsid w:val="006D2BB3"/>
    <w:rsid w:val="00717A14"/>
    <w:rsid w:val="007739F4"/>
    <w:rsid w:val="007B3771"/>
    <w:rsid w:val="007E5E40"/>
    <w:rsid w:val="007F37AC"/>
    <w:rsid w:val="008C6F1B"/>
    <w:rsid w:val="00923981"/>
    <w:rsid w:val="00934AF7"/>
    <w:rsid w:val="00941B97"/>
    <w:rsid w:val="00960325"/>
    <w:rsid w:val="00A77183"/>
    <w:rsid w:val="00A86F59"/>
    <w:rsid w:val="00A90248"/>
    <w:rsid w:val="00AB3A08"/>
    <w:rsid w:val="00AF0831"/>
    <w:rsid w:val="00B1482C"/>
    <w:rsid w:val="00B410C7"/>
    <w:rsid w:val="00B527C6"/>
    <w:rsid w:val="00B57C14"/>
    <w:rsid w:val="00B63948"/>
    <w:rsid w:val="00B754E1"/>
    <w:rsid w:val="00B81A48"/>
    <w:rsid w:val="00B860AF"/>
    <w:rsid w:val="00B96217"/>
    <w:rsid w:val="00BC1C56"/>
    <w:rsid w:val="00BC21EB"/>
    <w:rsid w:val="00C23B43"/>
    <w:rsid w:val="00C434F0"/>
    <w:rsid w:val="00C9714C"/>
    <w:rsid w:val="00CB7A00"/>
    <w:rsid w:val="00CC3550"/>
    <w:rsid w:val="00D313C6"/>
    <w:rsid w:val="00D31CB8"/>
    <w:rsid w:val="00D336E4"/>
    <w:rsid w:val="00D93AAE"/>
    <w:rsid w:val="00DE5412"/>
    <w:rsid w:val="00DE6850"/>
    <w:rsid w:val="00E515B2"/>
    <w:rsid w:val="00E777E5"/>
    <w:rsid w:val="00E8265F"/>
    <w:rsid w:val="00E83D90"/>
    <w:rsid w:val="00E854A6"/>
    <w:rsid w:val="00EA1C24"/>
    <w:rsid w:val="00F007A5"/>
    <w:rsid w:val="00F22431"/>
    <w:rsid w:val="00F558D4"/>
    <w:rsid w:val="00F651A4"/>
    <w:rsid w:val="00F7170A"/>
    <w:rsid w:val="00F80870"/>
    <w:rsid w:val="00F80983"/>
    <w:rsid w:val="00FA5E83"/>
    <w:rsid w:val="00FF1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5D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10778">
      <w:bodyDiv w:val="1"/>
      <w:marLeft w:val="0"/>
      <w:marRight w:val="0"/>
      <w:marTop w:val="0"/>
      <w:marBottom w:val="0"/>
      <w:divBdr>
        <w:top w:val="none" w:sz="0" w:space="0" w:color="auto"/>
        <w:left w:val="none" w:sz="0" w:space="0" w:color="auto"/>
        <w:bottom w:val="none" w:sz="0" w:space="0" w:color="auto"/>
        <w:right w:val="none" w:sz="0" w:space="0" w:color="auto"/>
      </w:divBdr>
    </w:div>
    <w:div w:id="1614248624">
      <w:bodyDiv w:val="1"/>
      <w:marLeft w:val="0"/>
      <w:marRight w:val="0"/>
      <w:marTop w:val="0"/>
      <w:marBottom w:val="0"/>
      <w:divBdr>
        <w:top w:val="none" w:sz="0" w:space="0" w:color="auto"/>
        <w:left w:val="none" w:sz="0" w:space="0" w:color="auto"/>
        <w:bottom w:val="none" w:sz="0" w:space="0" w:color="auto"/>
        <w:right w:val="none" w:sz="0" w:space="0" w:color="auto"/>
      </w:divBdr>
    </w:div>
    <w:div w:id="1618443635">
      <w:bodyDiv w:val="1"/>
      <w:marLeft w:val="0"/>
      <w:marRight w:val="0"/>
      <w:marTop w:val="0"/>
      <w:marBottom w:val="0"/>
      <w:divBdr>
        <w:top w:val="none" w:sz="0" w:space="0" w:color="auto"/>
        <w:left w:val="none" w:sz="0" w:space="0" w:color="auto"/>
        <w:bottom w:val="none" w:sz="0" w:space="0" w:color="auto"/>
        <w:right w:val="none" w:sz="0" w:space="0" w:color="auto"/>
      </w:divBdr>
    </w:div>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060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820610.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5468-B337-496B-ADAD-C55CC837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3509</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benjamin aguilar martinez</cp:lastModifiedBy>
  <cp:revision>5</cp:revision>
  <cp:lastPrinted>2020-02-04T18:42:00Z</cp:lastPrinted>
  <dcterms:created xsi:type="dcterms:W3CDTF">2020-04-17T17:47:00Z</dcterms:created>
  <dcterms:modified xsi:type="dcterms:W3CDTF">2020-04-29T20:14:00Z</dcterms:modified>
</cp:coreProperties>
</file>