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DD484A" w:rsidRDefault="00C17BC9" w:rsidP="00C17BC9">
      <w:pPr>
        <w:spacing w:line="360" w:lineRule="auto"/>
        <w:jc w:val="both"/>
        <w:rPr>
          <w:rFonts w:ascii="Palatino Linotype" w:hAnsi="Palatino Linotype"/>
        </w:rPr>
      </w:pPr>
      <w:r w:rsidRPr="00DD484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B31F4" w:rsidRPr="00DD484A">
        <w:rPr>
          <w:rFonts w:ascii="Palatino Linotype" w:hAnsi="Palatino Linotype"/>
        </w:rPr>
        <w:t xml:space="preserve">seis </w:t>
      </w:r>
      <w:r w:rsidRPr="00DD484A">
        <w:rPr>
          <w:rFonts w:ascii="Palatino Linotype" w:hAnsi="Palatino Linotype"/>
        </w:rPr>
        <w:t xml:space="preserve">de </w:t>
      </w:r>
      <w:r w:rsidR="003B31F4" w:rsidRPr="00DD484A">
        <w:rPr>
          <w:rFonts w:ascii="Palatino Linotype" w:hAnsi="Palatino Linotype"/>
        </w:rPr>
        <w:t xml:space="preserve">febrero </w:t>
      </w:r>
      <w:r w:rsidRPr="00DD484A">
        <w:rPr>
          <w:rFonts w:ascii="Palatino Linotype" w:hAnsi="Palatino Linotype"/>
        </w:rPr>
        <w:t xml:space="preserve">de dos mil </w:t>
      </w:r>
      <w:r w:rsidR="005E7B59" w:rsidRPr="00DD484A">
        <w:rPr>
          <w:rFonts w:ascii="Palatino Linotype" w:hAnsi="Palatino Linotype"/>
        </w:rPr>
        <w:t>veinte</w:t>
      </w:r>
      <w:r w:rsidRPr="00DD484A">
        <w:rPr>
          <w:rFonts w:ascii="Palatino Linotype" w:hAnsi="Palatino Linotype"/>
        </w:rPr>
        <w:t xml:space="preserve">. </w:t>
      </w:r>
    </w:p>
    <w:p w:rsidR="00C17BC9" w:rsidRPr="00DD484A" w:rsidRDefault="00C17BC9" w:rsidP="00C17BC9">
      <w:pPr>
        <w:spacing w:line="360" w:lineRule="auto"/>
        <w:jc w:val="both"/>
        <w:rPr>
          <w:rFonts w:ascii="Palatino Linotype" w:hAnsi="Palatino Linotype"/>
        </w:rPr>
      </w:pPr>
    </w:p>
    <w:p w:rsidR="00C17BC9" w:rsidRPr="00DD484A" w:rsidRDefault="00C17BC9" w:rsidP="00C17BC9">
      <w:pPr>
        <w:spacing w:line="360" w:lineRule="auto"/>
        <w:jc w:val="both"/>
        <w:rPr>
          <w:rFonts w:ascii="Palatino Linotype" w:hAnsi="Palatino Linotype"/>
        </w:rPr>
      </w:pPr>
      <w:r w:rsidRPr="00DD484A">
        <w:rPr>
          <w:rFonts w:ascii="Palatino Linotype" w:hAnsi="Palatino Linotype"/>
        </w:rPr>
        <w:t xml:space="preserve">VISTOS los expedientes formados con motivo de los recursos de revisión acumulados </w:t>
      </w:r>
      <w:r w:rsidR="005E7B59" w:rsidRPr="00DD484A">
        <w:rPr>
          <w:rFonts w:ascii="Palatino Linotype" w:hAnsi="Palatino Linotype" w:cs="Arial"/>
          <w:b/>
          <w:bCs/>
        </w:rPr>
        <w:t xml:space="preserve">08797/INFOEM/IP/RR/2019 </w:t>
      </w:r>
      <w:r w:rsidRPr="00DD484A">
        <w:rPr>
          <w:rFonts w:ascii="Palatino Linotype" w:hAnsi="Palatino Linotype"/>
        </w:rPr>
        <w:t xml:space="preserve">y </w:t>
      </w:r>
      <w:r w:rsidR="005E7B59" w:rsidRPr="00DD484A">
        <w:rPr>
          <w:rFonts w:ascii="Palatino Linotype" w:hAnsi="Palatino Linotype" w:cs="Arial"/>
          <w:b/>
          <w:bCs/>
        </w:rPr>
        <w:t>08814</w:t>
      </w:r>
      <w:r w:rsidRPr="00DD484A">
        <w:rPr>
          <w:rFonts w:ascii="Palatino Linotype" w:hAnsi="Palatino Linotype" w:cs="Arial"/>
          <w:b/>
          <w:bCs/>
        </w:rPr>
        <w:t>/INFOEM/IP/RR/201</w:t>
      </w:r>
      <w:r w:rsidR="005E7B59" w:rsidRPr="00DD484A">
        <w:rPr>
          <w:rFonts w:ascii="Palatino Linotype" w:hAnsi="Palatino Linotype" w:cs="Arial"/>
          <w:b/>
          <w:bCs/>
        </w:rPr>
        <w:t>9</w:t>
      </w:r>
      <w:r w:rsidRPr="00DD484A">
        <w:rPr>
          <w:rFonts w:ascii="Palatino Linotype" w:hAnsi="Palatino Linotype"/>
        </w:rPr>
        <w:t xml:space="preserve"> interpuesto</w:t>
      </w:r>
      <w:r w:rsidR="005E7B59" w:rsidRPr="00DD484A">
        <w:rPr>
          <w:rFonts w:ascii="Palatino Linotype" w:hAnsi="Palatino Linotype"/>
        </w:rPr>
        <w:t>s por</w:t>
      </w:r>
      <w:r w:rsidRPr="00DD484A">
        <w:rPr>
          <w:rFonts w:ascii="Palatino Linotype" w:hAnsi="Palatino Linotype"/>
        </w:rPr>
        <w:t xml:space="preserve"> </w:t>
      </w:r>
      <w:r w:rsidR="00694DC4">
        <w:rPr>
          <w:rFonts w:ascii="Palatino Linotype" w:hAnsi="Palatino Linotype"/>
          <w:b/>
          <w:sz w:val="22"/>
          <w:szCs w:val="22"/>
        </w:rPr>
        <w:t>XXXXXXXX XXXXXXX XXXXXXXXX</w:t>
      </w:r>
      <w:r w:rsidRPr="00DD484A">
        <w:rPr>
          <w:rFonts w:ascii="Palatino Linotype" w:hAnsi="Palatino Linotype"/>
        </w:rPr>
        <w:t xml:space="preserve">, en lo sucesivo </w:t>
      </w:r>
      <w:r w:rsidR="005E7B59" w:rsidRPr="00DD484A">
        <w:rPr>
          <w:rFonts w:ascii="Palatino Linotype" w:hAnsi="Palatino Linotype"/>
          <w:b/>
        </w:rPr>
        <w:t>E</w:t>
      </w:r>
      <w:r w:rsidRPr="00DD484A">
        <w:rPr>
          <w:rFonts w:ascii="Palatino Linotype" w:hAnsi="Palatino Linotype"/>
          <w:b/>
        </w:rPr>
        <w:t>L RECURRENTE,</w:t>
      </w:r>
      <w:r w:rsidRPr="00DD484A">
        <w:rPr>
          <w:rFonts w:ascii="Palatino Linotype" w:hAnsi="Palatino Linotype"/>
        </w:rPr>
        <w:t xml:space="preserve"> en contra de las respuestas emitidas</w:t>
      </w:r>
      <w:r w:rsidR="004D4BA9" w:rsidRPr="00DD484A">
        <w:rPr>
          <w:rFonts w:ascii="Palatino Linotype" w:hAnsi="Palatino Linotype"/>
        </w:rPr>
        <w:t xml:space="preserve"> por </w:t>
      </w:r>
      <w:r w:rsidR="005E7B59" w:rsidRPr="00DD484A">
        <w:rPr>
          <w:rFonts w:ascii="Palatino Linotype" w:hAnsi="Palatino Linotype"/>
        </w:rPr>
        <w:t>el</w:t>
      </w:r>
      <w:r w:rsidRPr="00DD484A">
        <w:rPr>
          <w:rFonts w:ascii="Palatino Linotype" w:hAnsi="Palatino Linotype"/>
          <w:b/>
        </w:rPr>
        <w:t xml:space="preserve"> </w:t>
      </w:r>
      <w:r w:rsidR="005E7B59" w:rsidRPr="00DD484A">
        <w:rPr>
          <w:rFonts w:ascii="Palatino Linotype" w:hAnsi="Palatino Linotype"/>
          <w:b/>
        </w:rPr>
        <w:t xml:space="preserve">Ayuntamiento de </w:t>
      </w:r>
      <w:proofErr w:type="spellStart"/>
      <w:r w:rsidR="005E7B59" w:rsidRPr="00DD484A">
        <w:rPr>
          <w:rFonts w:ascii="Palatino Linotype" w:hAnsi="Palatino Linotype"/>
          <w:b/>
        </w:rPr>
        <w:t>Jaltenco</w:t>
      </w:r>
      <w:proofErr w:type="spellEnd"/>
      <w:r w:rsidRPr="00DD484A">
        <w:rPr>
          <w:rFonts w:ascii="Palatino Linotype" w:hAnsi="Palatino Linotype"/>
        </w:rPr>
        <w:t xml:space="preserve">, en lo sucesivo </w:t>
      </w:r>
      <w:r w:rsidRPr="00DD484A">
        <w:rPr>
          <w:rFonts w:ascii="Palatino Linotype" w:hAnsi="Palatino Linotype"/>
          <w:b/>
        </w:rPr>
        <w:t>EL SUJETO OBLIGADO</w:t>
      </w:r>
      <w:r w:rsidRPr="00DD484A">
        <w:rPr>
          <w:rFonts w:ascii="Palatino Linotype" w:hAnsi="Palatino Linotype"/>
        </w:rPr>
        <w:t xml:space="preserve">, se procede a dictar la presente resolución con base en lo siguiente: </w:t>
      </w:r>
    </w:p>
    <w:p w:rsidR="00C17BC9" w:rsidRPr="00DD484A" w:rsidRDefault="00C17BC9" w:rsidP="00C17BC9">
      <w:pPr>
        <w:spacing w:line="360" w:lineRule="auto"/>
        <w:jc w:val="center"/>
        <w:rPr>
          <w:rFonts w:ascii="Palatino Linotype" w:hAnsi="Palatino Linotype" w:cs="Arial"/>
          <w:b/>
          <w:bCs/>
          <w:spacing w:val="60"/>
          <w:sz w:val="28"/>
          <w:lang w:val="es-ES_tradnl"/>
        </w:rPr>
      </w:pPr>
      <w:r w:rsidRPr="00DD484A">
        <w:rPr>
          <w:rFonts w:ascii="Palatino Linotype" w:hAnsi="Palatino Linotype" w:cs="Arial"/>
          <w:b/>
          <w:bCs/>
          <w:spacing w:val="60"/>
          <w:sz w:val="28"/>
          <w:lang w:val="es-ES_tradnl"/>
        </w:rPr>
        <w:t>RESULTANDO</w:t>
      </w:r>
    </w:p>
    <w:p w:rsidR="00C17BC9" w:rsidRPr="00DD484A" w:rsidRDefault="00C17BC9" w:rsidP="00C17BC9">
      <w:pPr>
        <w:spacing w:line="360" w:lineRule="auto"/>
        <w:jc w:val="center"/>
        <w:rPr>
          <w:rFonts w:ascii="Palatino Linotype" w:hAnsi="Palatino Linotype" w:cs="Arial"/>
          <w:bCs/>
          <w:spacing w:val="60"/>
          <w:lang w:val="es-ES_tradnl"/>
        </w:rPr>
      </w:pPr>
    </w:p>
    <w:p w:rsidR="00C17BC9" w:rsidRPr="00DD484A" w:rsidRDefault="00C17BC9" w:rsidP="00C17BC9">
      <w:pPr>
        <w:pStyle w:val="Prrafodelista"/>
        <w:spacing w:line="360" w:lineRule="auto"/>
        <w:ind w:left="0"/>
        <w:contextualSpacing w:val="0"/>
        <w:jc w:val="both"/>
        <w:rPr>
          <w:rFonts w:ascii="Palatino Linotype" w:hAnsi="Palatino Linotype"/>
        </w:rPr>
      </w:pPr>
      <w:r w:rsidRPr="00DD484A">
        <w:rPr>
          <w:rFonts w:ascii="Palatino Linotype" w:hAnsi="Palatino Linotype"/>
          <w:b/>
          <w:sz w:val="28"/>
          <w:szCs w:val="28"/>
        </w:rPr>
        <w:t xml:space="preserve">I. </w:t>
      </w:r>
      <w:r w:rsidRPr="00DD484A">
        <w:rPr>
          <w:rFonts w:ascii="Palatino Linotype" w:hAnsi="Palatino Linotype"/>
        </w:rPr>
        <w:t xml:space="preserve">En fecha </w:t>
      </w:r>
      <w:r w:rsidR="005E7B59" w:rsidRPr="00DD484A">
        <w:rPr>
          <w:rFonts w:ascii="Palatino Linotype" w:hAnsi="Palatino Linotype"/>
        </w:rPr>
        <w:t xml:space="preserve">veintiocho </w:t>
      </w:r>
      <w:r w:rsidRPr="00DD484A">
        <w:rPr>
          <w:rFonts w:ascii="Palatino Linotype" w:hAnsi="Palatino Linotype"/>
        </w:rPr>
        <w:t xml:space="preserve">de </w:t>
      </w:r>
      <w:r w:rsidR="005E7B59" w:rsidRPr="00DD484A">
        <w:rPr>
          <w:rFonts w:ascii="Palatino Linotype" w:hAnsi="Palatino Linotype"/>
        </w:rPr>
        <w:t xml:space="preserve">octubre </w:t>
      </w:r>
      <w:r w:rsidRPr="00DD484A">
        <w:rPr>
          <w:rFonts w:ascii="Palatino Linotype" w:hAnsi="Palatino Linotype"/>
        </w:rPr>
        <w:t>de dos mil dieci</w:t>
      </w:r>
      <w:r w:rsidR="005E7B59" w:rsidRPr="00DD484A">
        <w:rPr>
          <w:rFonts w:ascii="Palatino Linotype" w:hAnsi="Palatino Linotype"/>
        </w:rPr>
        <w:t>nueve</w:t>
      </w:r>
      <w:r w:rsidRPr="00DD484A">
        <w:rPr>
          <w:rFonts w:ascii="Palatino Linotype" w:hAnsi="Palatino Linotype"/>
        </w:rPr>
        <w:t xml:space="preserve">, </w:t>
      </w:r>
      <w:r w:rsidR="005E7B59" w:rsidRPr="00DD484A">
        <w:rPr>
          <w:rFonts w:ascii="Palatino Linotype" w:hAnsi="Palatino Linotype"/>
          <w:b/>
        </w:rPr>
        <w:t>EL</w:t>
      </w:r>
      <w:r w:rsidRPr="00DD484A">
        <w:rPr>
          <w:rFonts w:ascii="Palatino Linotype" w:hAnsi="Palatino Linotype"/>
          <w:b/>
        </w:rPr>
        <w:t xml:space="preserve"> RECURRENTE</w:t>
      </w:r>
      <w:r w:rsidRPr="00DD484A">
        <w:rPr>
          <w:rFonts w:ascii="Palatino Linotype" w:hAnsi="Palatino Linotype"/>
        </w:rPr>
        <w:t xml:space="preserve"> presentó, a través del Sistema de Acceso a la Información Mexiquense en lo subsecuente </w:t>
      </w:r>
      <w:r w:rsidRPr="00DD484A">
        <w:rPr>
          <w:rFonts w:ascii="Palatino Linotype" w:hAnsi="Palatino Linotype"/>
          <w:b/>
        </w:rPr>
        <w:t>EL SAIMEX</w:t>
      </w:r>
      <w:r w:rsidRPr="00DD484A">
        <w:rPr>
          <w:rFonts w:ascii="Palatino Linotype" w:hAnsi="Palatino Linotype"/>
        </w:rPr>
        <w:t xml:space="preserve">, ante </w:t>
      </w:r>
      <w:r w:rsidRPr="00DD484A">
        <w:rPr>
          <w:rFonts w:ascii="Palatino Linotype" w:hAnsi="Palatino Linotype"/>
          <w:b/>
        </w:rPr>
        <w:t>EL SUJETO OBLIGADO</w:t>
      </w:r>
      <w:r w:rsidRPr="00DD484A">
        <w:rPr>
          <w:rFonts w:ascii="Palatino Linotype" w:hAnsi="Palatino Linotype"/>
        </w:rPr>
        <w:t xml:space="preserve">, las solicitudes de acceso a información pública, a las que se les asignó los números de expediente </w:t>
      </w:r>
      <w:r w:rsidRPr="00DD484A">
        <w:rPr>
          <w:rFonts w:ascii="Palatino Linotype" w:hAnsi="Palatino Linotype"/>
          <w:b/>
        </w:rPr>
        <w:t>0</w:t>
      </w:r>
      <w:r w:rsidR="005E7B59" w:rsidRPr="00DD484A">
        <w:rPr>
          <w:rFonts w:ascii="Palatino Linotype" w:hAnsi="Palatino Linotype"/>
          <w:b/>
        </w:rPr>
        <w:t>0111</w:t>
      </w:r>
      <w:r w:rsidRPr="00DD484A">
        <w:rPr>
          <w:rFonts w:ascii="Palatino Linotype" w:hAnsi="Palatino Linotype"/>
          <w:b/>
        </w:rPr>
        <w:t>/</w:t>
      </w:r>
      <w:r w:rsidR="005E7B59" w:rsidRPr="00DD484A">
        <w:rPr>
          <w:rFonts w:ascii="Palatino Linotype" w:hAnsi="Palatino Linotype"/>
          <w:b/>
        </w:rPr>
        <w:t>JALTENCO</w:t>
      </w:r>
      <w:r w:rsidRPr="00DD484A">
        <w:rPr>
          <w:rFonts w:ascii="Palatino Linotype" w:hAnsi="Palatino Linotype"/>
          <w:b/>
        </w:rPr>
        <w:t>/IP/201</w:t>
      </w:r>
      <w:r w:rsidR="005E7B59" w:rsidRPr="00DD484A">
        <w:rPr>
          <w:rFonts w:ascii="Palatino Linotype" w:hAnsi="Palatino Linotype"/>
          <w:b/>
        </w:rPr>
        <w:t>9</w:t>
      </w:r>
      <w:r w:rsidRPr="00DD484A">
        <w:rPr>
          <w:rFonts w:ascii="Palatino Linotype" w:hAnsi="Palatino Linotype"/>
        </w:rPr>
        <w:t>,</w:t>
      </w:r>
      <w:r w:rsidRPr="00DD484A">
        <w:rPr>
          <w:rFonts w:ascii="Palatino Linotype" w:hAnsi="Palatino Linotype"/>
          <w:b/>
        </w:rPr>
        <w:t xml:space="preserve"> </w:t>
      </w:r>
      <w:r w:rsidR="005E7B59" w:rsidRPr="00DD484A">
        <w:rPr>
          <w:rFonts w:ascii="Palatino Linotype" w:hAnsi="Palatino Linotype"/>
          <w:b/>
        </w:rPr>
        <w:t>y 00112</w:t>
      </w:r>
      <w:r w:rsidR="00153999" w:rsidRPr="00DD484A">
        <w:rPr>
          <w:rFonts w:ascii="Palatino Linotype" w:hAnsi="Palatino Linotype"/>
          <w:b/>
        </w:rPr>
        <w:t>/</w:t>
      </w:r>
      <w:r w:rsidR="005E7B59" w:rsidRPr="00DD484A">
        <w:rPr>
          <w:rFonts w:ascii="Palatino Linotype" w:hAnsi="Palatino Linotype"/>
          <w:b/>
        </w:rPr>
        <w:t>JALTENCO</w:t>
      </w:r>
      <w:r w:rsidR="00153999" w:rsidRPr="00DD484A">
        <w:rPr>
          <w:rFonts w:ascii="Palatino Linotype" w:hAnsi="Palatino Linotype"/>
          <w:b/>
        </w:rPr>
        <w:t>/IP/201</w:t>
      </w:r>
      <w:r w:rsidR="005E7B59" w:rsidRPr="00DD484A">
        <w:rPr>
          <w:rFonts w:ascii="Palatino Linotype" w:hAnsi="Palatino Linotype"/>
          <w:b/>
        </w:rPr>
        <w:t>9</w:t>
      </w:r>
      <w:r w:rsidR="00D77717" w:rsidRPr="00DD484A">
        <w:rPr>
          <w:rFonts w:ascii="Palatino Linotype" w:hAnsi="Palatino Linotype"/>
          <w:b/>
        </w:rPr>
        <w:t xml:space="preserve">, </w:t>
      </w:r>
      <w:r w:rsidRPr="00DD484A">
        <w:rPr>
          <w:rFonts w:ascii="Palatino Linotype" w:hAnsi="Palatino Linotype"/>
        </w:rPr>
        <w:t xml:space="preserve">mediante las cuales solicitó, lo </w:t>
      </w:r>
      <w:r w:rsidRPr="00DD484A">
        <w:rPr>
          <w:rFonts w:ascii="Palatino Linotype" w:hAnsi="Palatino Linotype" w:cs="Arial"/>
        </w:rPr>
        <w:t>siguiente</w:t>
      </w:r>
      <w:r w:rsidRPr="00DD484A">
        <w:rPr>
          <w:rFonts w:ascii="Palatino Linotype" w:hAnsi="Palatino Linotype"/>
        </w:rPr>
        <w:t>:</w:t>
      </w:r>
    </w:p>
    <w:p w:rsidR="00D63D37" w:rsidRPr="00DD484A" w:rsidRDefault="00D63D37" w:rsidP="00C17BC9">
      <w:pPr>
        <w:pStyle w:val="Prrafodelista"/>
        <w:spacing w:line="360" w:lineRule="auto"/>
        <w:ind w:left="0"/>
        <w:contextualSpacing w:val="0"/>
        <w:jc w:val="both"/>
        <w:rPr>
          <w:rFonts w:ascii="Palatino Linotype" w:hAnsi="Palatino Linotype"/>
        </w:rPr>
      </w:pPr>
    </w:p>
    <w:p w:rsidR="005E7B59" w:rsidRPr="00DD484A" w:rsidRDefault="005E7B59" w:rsidP="00501A15">
      <w:pPr>
        <w:pStyle w:val="Prrafodelista"/>
        <w:ind w:left="851" w:right="709"/>
        <w:contextualSpacing w:val="0"/>
        <w:jc w:val="both"/>
        <w:rPr>
          <w:rFonts w:ascii="Palatino Linotype" w:hAnsi="Palatino Linotype"/>
          <w:i/>
          <w:color w:val="000000"/>
          <w:sz w:val="22"/>
          <w:szCs w:val="22"/>
        </w:rPr>
      </w:pPr>
      <w:r w:rsidRPr="00DD484A">
        <w:rPr>
          <w:rFonts w:ascii="Palatino Linotype" w:hAnsi="Palatino Linotype"/>
          <w:b/>
        </w:rPr>
        <w:t>00111/JALTENCO/IP/2019</w:t>
      </w:r>
      <w:r w:rsidRPr="00DD484A">
        <w:rPr>
          <w:rFonts w:ascii="Palatino Linotype" w:hAnsi="Palatino Linotype"/>
          <w:i/>
          <w:color w:val="000000"/>
          <w:sz w:val="22"/>
          <w:szCs w:val="22"/>
        </w:rPr>
        <w:t xml:space="preserve"> </w:t>
      </w:r>
    </w:p>
    <w:p w:rsidR="00501A15" w:rsidRPr="00DD484A" w:rsidRDefault="00501A15" w:rsidP="00501A15">
      <w:pPr>
        <w:pStyle w:val="Prrafodelista"/>
        <w:ind w:left="851" w:right="709"/>
        <w:contextualSpacing w:val="0"/>
        <w:jc w:val="both"/>
        <w:rPr>
          <w:rFonts w:ascii="Palatino Linotype" w:hAnsi="Palatino Linotype"/>
          <w:i/>
          <w:color w:val="000000"/>
          <w:sz w:val="22"/>
          <w:szCs w:val="22"/>
        </w:rPr>
      </w:pPr>
      <w:r w:rsidRPr="00DD484A">
        <w:rPr>
          <w:rFonts w:ascii="Palatino Linotype" w:hAnsi="Palatino Linotype"/>
          <w:i/>
          <w:color w:val="000000"/>
          <w:sz w:val="22"/>
          <w:szCs w:val="22"/>
        </w:rPr>
        <w:t>“</w:t>
      </w:r>
      <w:r w:rsidR="005E7B59" w:rsidRPr="00DD484A">
        <w:rPr>
          <w:rFonts w:ascii="Palatino Linotype" w:hAnsi="Palatino Linotype"/>
          <w:i/>
          <w:color w:val="000000"/>
          <w:sz w:val="22"/>
          <w:szCs w:val="22"/>
        </w:rPr>
        <w:t>Solicito los expedientes del FORTAMUN 2017,2018 Y 2019</w:t>
      </w:r>
      <w:r w:rsidRPr="00DD484A">
        <w:rPr>
          <w:rFonts w:ascii="Palatino Linotype" w:hAnsi="Palatino Linotype"/>
          <w:i/>
          <w:color w:val="000000"/>
          <w:sz w:val="22"/>
          <w:szCs w:val="22"/>
        </w:rPr>
        <w:t>” (Sic)</w:t>
      </w:r>
    </w:p>
    <w:p w:rsidR="00501A15" w:rsidRPr="00DD484A" w:rsidRDefault="00501A15" w:rsidP="00501A15">
      <w:pPr>
        <w:pStyle w:val="Prrafodelista"/>
        <w:ind w:left="851" w:right="709"/>
        <w:contextualSpacing w:val="0"/>
        <w:jc w:val="both"/>
        <w:rPr>
          <w:rFonts w:ascii="Palatino Linotype" w:hAnsi="Palatino Linotype" w:cs="Arial"/>
          <w:i/>
          <w:sz w:val="22"/>
          <w:szCs w:val="22"/>
        </w:rPr>
      </w:pPr>
    </w:p>
    <w:p w:rsidR="005E7B59" w:rsidRPr="00DD484A" w:rsidRDefault="005E7B59" w:rsidP="00501A15">
      <w:pPr>
        <w:pStyle w:val="Prrafodelista"/>
        <w:ind w:left="851" w:right="709"/>
        <w:contextualSpacing w:val="0"/>
        <w:jc w:val="both"/>
        <w:rPr>
          <w:rFonts w:ascii="Palatino Linotype" w:hAnsi="Palatino Linotype"/>
          <w:b/>
        </w:rPr>
      </w:pPr>
      <w:r w:rsidRPr="00DD484A">
        <w:rPr>
          <w:rFonts w:ascii="Palatino Linotype" w:hAnsi="Palatino Linotype"/>
          <w:b/>
        </w:rPr>
        <w:t xml:space="preserve">00112/JALTENCO/IP/2019 </w:t>
      </w:r>
    </w:p>
    <w:p w:rsidR="00501A15" w:rsidRPr="00DD484A" w:rsidRDefault="00501A15" w:rsidP="00501A15">
      <w:pPr>
        <w:pStyle w:val="Prrafodelista"/>
        <w:ind w:left="851" w:right="709"/>
        <w:contextualSpacing w:val="0"/>
        <w:jc w:val="both"/>
        <w:rPr>
          <w:rFonts w:ascii="Palatino Linotype" w:hAnsi="Palatino Linotype"/>
          <w:i/>
          <w:color w:val="000000"/>
          <w:sz w:val="22"/>
          <w:szCs w:val="22"/>
        </w:rPr>
      </w:pPr>
      <w:r w:rsidRPr="00DD484A">
        <w:rPr>
          <w:rFonts w:ascii="Palatino Linotype" w:hAnsi="Palatino Linotype"/>
          <w:i/>
          <w:color w:val="000000"/>
          <w:sz w:val="22"/>
          <w:szCs w:val="22"/>
        </w:rPr>
        <w:t>“</w:t>
      </w:r>
      <w:r w:rsidR="005E7B59" w:rsidRPr="00DD484A">
        <w:rPr>
          <w:rFonts w:ascii="Palatino Linotype" w:hAnsi="Palatino Linotype"/>
          <w:i/>
          <w:color w:val="000000"/>
          <w:sz w:val="22"/>
          <w:szCs w:val="22"/>
        </w:rPr>
        <w:t>Solicito los expedientes del FORTAMUN 2017,2018 Y 2019</w:t>
      </w:r>
      <w:r w:rsidR="00153999" w:rsidRPr="00DD484A">
        <w:rPr>
          <w:rFonts w:ascii="Palatino Linotype" w:hAnsi="Palatino Linotype"/>
          <w:i/>
          <w:color w:val="000000"/>
          <w:sz w:val="22"/>
          <w:szCs w:val="22"/>
        </w:rPr>
        <w:t>”</w:t>
      </w:r>
      <w:r w:rsidRPr="00DD484A">
        <w:rPr>
          <w:rFonts w:ascii="Palatino Linotype" w:hAnsi="Palatino Linotype"/>
          <w:i/>
          <w:color w:val="000000"/>
          <w:sz w:val="22"/>
          <w:szCs w:val="22"/>
        </w:rPr>
        <w:t xml:space="preserve"> (Sic)</w:t>
      </w:r>
    </w:p>
    <w:p w:rsidR="00361AF1" w:rsidRPr="00DD484A" w:rsidRDefault="00361AF1" w:rsidP="00501A15">
      <w:pPr>
        <w:pStyle w:val="Prrafodelista"/>
        <w:ind w:left="851" w:right="709"/>
        <w:contextualSpacing w:val="0"/>
        <w:jc w:val="both"/>
        <w:rPr>
          <w:rFonts w:ascii="Palatino Linotype" w:hAnsi="Palatino Linotype"/>
          <w:i/>
          <w:color w:val="000000"/>
          <w:sz w:val="22"/>
          <w:szCs w:val="22"/>
        </w:rPr>
      </w:pPr>
    </w:p>
    <w:p w:rsidR="00C17BC9" w:rsidRPr="00DD484A" w:rsidRDefault="00C17BC9" w:rsidP="00C17BC9">
      <w:pPr>
        <w:ind w:right="709"/>
        <w:jc w:val="both"/>
        <w:rPr>
          <w:rFonts w:ascii="Palatino Linotype" w:hAnsi="Palatino Linotype" w:cs="Arial"/>
          <w:b/>
        </w:rPr>
      </w:pPr>
      <w:r w:rsidRPr="00DD484A">
        <w:rPr>
          <w:rFonts w:ascii="Palatino Linotype" w:hAnsi="Palatino Linotype" w:cs="Arial"/>
          <w:b/>
        </w:rPr>
        <w:t xml:space="preserve">MODALIDAD DE ENTREGA: </w:t>
      </w:r>
      <w:r w:rsidRPr="00DD484A">
        <w:rPr>
          <w:rFonts w:ascii="Palatino Linotype" w:hAnsi="Palatino Linotype" w:cs="Arial"/>
        </w:rPr>
        <w:t xml:space="preserve">Vía </w:t>
      </w:r>
      <w:r w:rsidRPr="00DD484A">
        <w:rPr>
          <w:rFonts w:ascii="Palatino Linotype" w:hAnsi="Palatino Linotype" w:cs="Arial"/>
          <w:b/>
        </w:rPr>
        <w:t>SAIMEX</w:t>
      </w:r>
    </w:p>
    <w:p w:rsidR="00387609" w:rsidRPr="00DD484A" w:rsidRDefault="00387609" w:rsidP="00C17BC9">
      <w:pPr>
        <w:ind w:right="709"/>
        <w:jc w:val="both"/>
        <w:rPr>
          <w:rFonts w:ascii="Palatino Linotype" w:hAnsi="Palatino Linotype" w:cs="Arial"/>
          <w:b/>
        </w:rPr>
      </w:pPr>
    </w:p>
    <w:p w:rsidR="002E377B" w:rsidRPr="00DD484A" w:rsidRDefault="002E377B" w:rsidP="005E7B59">
      <w:pPr>
        <w:pStyle w:val="Prrafodelista"/>
        <w:numPr>
          <w:ilvl w:val="0"/>
          <w:numId w:val="30"/>
        </w:numPr>
        <w:tabs>
          <w:tab w:val="left" w:pos="567"/>
        </w:tabs>
        <w:spacing w:before="160" w:after="200" w:line="360" w:lineRule="auto"/>
        <w:ind w:left="0" w:firstLine="0"/>
        <w:jc w:val="both"/>
        <w:rPr>
          <w:rFonts w:ascii="Palatino Linotype" w:hAnsi="Palatino Linotype"/>
          <w:b/>
          <w:i/>
        </w:rPr>
      </w:pPr>
      <w:r w:rsidRPr="00DD484A">
        <w:rPr>
          <w:rFonts w:ascii="Palatino Linotype" w:hAnsi="Palatino Linotype"/>
        </w:rPr>
        <w:t>Con base en el detalle de seguimiento del</w:t>
      </w:r>
      <w:r w:rsidRPr="00DD484A">
        <w:rPr>
          <w:rFonts w:ascii="Palatino Linotype" w:hAnsi="Palatino Linotype"/>
          <w:b/>
        </w:rPr>
        <w:t xml:space="preserve"> SAIMEX</w:t>
      </w:r>
      <w:r w:rsidRPr="00DD484A">
        <w:rPr>
          <w:rFonts w:ascii="Palatino Linotype" w:hAnsi="Palatino Linotype"/>
        </w:rPr>
        <w:t xml:space="preserve">, se advierte que en fecha </w:t>
      </w:r>
      <w:r w:rsidR="005E7B59" w:rsidRPr="00DD484A">
        <w:rPr>
          <w:rFonts w:ascii="Palatino Linotype" w:hAnsi="Palatino Linotype"/>
        </w:rPr>
        <w:t xml:space="preserve">veintiocho </w:t>
      </w:r>
      <w:r w:rsidRPr="00DD484A">
        <w:rPr>
          <w:rFonts w:ascii="Palatino Linotype" w:hAnsi="Palatino Linotype"/>
        </w:rPr>
        <w:t xml:space="preserve">de </w:t>
      </w:r>
      <w:r w:rsidR="005E7B59" w:rsidRPr="00DD484A">
        <w:rPr>
          <w:rFonts w:ascii="Palatino Linotype" w:hAnsi="Palatino Linotype"/>
        </w:rPr>
        <w:t>octubre de dos mil diecinueve</w:t>
      </w:r>
      <w:r w:rsidRPr="00DD484A">
        <w:rPr>
          <w:rFonts w:ascii="Palatino Linotype" w:hAnsi="Palatino Linotype"/>
        </w:rPr>
        <w:t>, la Unidad de Transparencia del</w:t>
      </w:r>
      <w:r w:rsidRPr="00DD484A">
        <w:rPr>
          <w:rFonts w:ascii="Palatino Linotype" w:hAnsi="Palatino Linotype"/>
          <w:b/>
        </w:rPr>
        <w:t xml:space="preserve"> SUJETO OBLIGADO</w:t>
      </w:r>
      <w:r w:rsidRPr="00DD484A">
        <w:rPr>
          <w:rFonts w:ascii="Palatino Linotype" w:hAnsi="Palatino Linotype"/>
        </w:rPr>
        <w:t xml:space="preserve"> turnó mediante requerimiento, el contenido de la</w:t>
      </w:r>
      <w:r w:rsidR="005E7B59" w:rsidRPr="00DD484A">
        <w:rPr>
          <w:rFonts w:ascii="Palatino Linotype" w:hAnsi="Palatino Linotype"/>
        </w:rPr>
        <w:t>s</w:t>
      </w:r>
      <w:r w:rsidRPr="00DD484A">
        <w:rPr>
          <w:rFonts w:ascii="Palatino Linotype" w:hAnsi="Palatino Linotype"/>
        </w:rPr>
        <w:t xml:space="preserve"> solicitud</w:t>
      </w:r>
      <w:r w:rsidR="005E7B59" w:rsidRPr="00DD484A">
        <w:rPr>
          <w:rFonts w:ascii="Palatino Linotype" w:hAnsi="Palatino Linotype"/>
        </w:rPr>
        <w:t>es</w:t>
      </w:r>
      <w:r w:rsidRPr="00DD484A">
        <w:rPr>
          <w:rFonts w:ascii="Palatino Linotype" w:hAnsi="Palatino Linotype"/>
        </w:rPr>
        <w:t xml:space="preserve"> de información a</w:t>
      </w:r>
      <w:r w:rsidR="005E7B59" w:rsidRPr="00DD484A">
        <w:rPr>
          <w:rFonts w:ascii="Palatino Linotype" w:hAnsi="Palatino Linotype"/>
        </w:rPr>
        <w:t xml:space="preserve">l </w:t>
      </w:r>
      <w:r w:rsidR="006F1CCE" w:rsidRPr="00DD484A">
        <w:rPr>
          <w:rFonts w:ascii="Palatino Linotype" w:hAnsi="Palatino Linotype"/>
        </w:rPr>
        <w:t>Tesorero Municipal</w:t>
      </w:r>
      <w:r w:rsidRPr="00DD484A">
        <w:rPr>
          <w:rFonts w:ascii="Palatino Linotype" w:hAnsi="Palatino Linotype"/>
        </w:rPr>
        <w:t xml:space="preserve">, en su carácter de Servidor Público Habilitado, mismo que fue respondido el día </w:t>
      </w:r>
      <w:r w:rsidR="006F1CCE" w:rsidRPr="00DD484A">
        <w:rPr>
          <w:rFonts w:ascii="Palatino Linotype" w:hAnsi="Palatino Linotype"/>
        </w:rPr>
        <w:t xml:space="preserve">trece </w:t>
      </w:r>
      <w:r w:rsidRPr="00DD484A">
        <w:rPr>
          <w:rFonts w:ascii="Palatino Linotype" w:hAnsi="Palatino Linotype"/>
        </w:rPr>
        <w:t xml:space="preserve">de </w:t>
      </w:r>
      <w:r w:rsidR="006F1CCE" w:rsidRPr="00DD484A">
        <w:rPr>
          <w:rFonts w:ascii="Palatino Linotype" w:hAnsi="Palatino Linotype"/>
        </w:rPr>
        <w:t>noviembre de dos mil diecinueve</w:t>
      </w:r>
      <w:r w:rsidRPr="00DD484A">
        <w:rPr>
          <w:rFonts w:ascii="Palatino Linotype" w:hAnsi="Palatino Linotype"/>
        </w:rPr>
        <w:t>, tal y como se aprecia de las siguientes imágenes:</w:t>
      </w:r>
    </w:p>
    <w:p w:rsidR="00501A15" w:rsidRPr="00DD484A" w:rsidRDefault="006F1CCE" w:rsidP="00C17BC9">
      <w:pPr>
        <w:ind w:right="709"/>
        <w:jc w:val="both"/>
        <w:rPr>
          <w:rFonts w:ascii="Palatino Linotype" w:hAnsi="Palatino Linotype" w:cs="Arial"/>
          <w:b/>
        </w:rPr>
      </w:pPr>
      <w:r w:rsidRPr="00DD484A">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979253</wp:posOffset>
                </wp:positionH>
                <wp:positionV relativeFrom="paragraph">
                  <wp:posOffset>30729</wp:posOffset>
                </wp:positionV>
                <wp:extent cx="1017767" cy="1677532"/>
                <wp:effectExtent l="0" t="0" r="11430" b="18415"/>
                <wp:wrapNone/>
                <wp:docPr id="19" name="Rectángulo 19"/>
                <wp:cNvGraphicFramePr/>
                <a:graphic xmlns:a="http://schemas.openxmlformats.org/drawingml/2006/main">
                  <a:graphicData uri="http://schemas.microsoft.com/office/word/2010/wordprocessingShape">
                    <wps:wsp>
                      <wps:cNvSpPr/>
                      <wps:spPr>
                        <a:xfrm>
                          <a:off x="0" y="0"/>
                          <a:ext cx="1017767" cy="167753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68AE5" id="Rectángulo 19" o:spid="_x0000_s1026" style="position:absolute;margin-left:77.1pt;margin-top:2.4pt;width:80.15pt;height:13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" filled="f" strokecolor="#c00000" strokeweight="1.5pt"/>
            </w:pict>
          </mc:Fallback>
        </mc:AlternateContent>
      </w:r>
      <w:r w:rsidRPr="00DD484A">
        <w:rPr>
          <w:noProof/>
          <w:lang w:val="es-MX" w:eastAsia="es-MX"/>
        </w:rPr>
        <w:drawing>
          <wp:inline distT="0" distB="0" distL="0" distR="0" wp14:anchorId="52329E1A" wp14:editId="3CC4C455">
            <wp:extent cx="5664835" cy="73947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838"/>
                    <a:stretch/>
                  </pic:blipFill>
                  <pic:spPr bwMode="auto">
                    <a:xfrm>
                      <a:off x="0" y="0"/>
                      <a:ext cx="5727727" cy="747682"/>
                    </a:xfrm>
                    <a:prstGeom prst="rect">
                      <a:avLst/>
                    </a:prstGeom>
                    <a:ln>
                      <a:noFill/>
                    </a:ln>
                    <a:extLst>
                      <a:ext uri="{53640926-AAD7-44D8-BBD7-CCE9431645EC}">
                        <a14:shadowObscured xmlns:a14="http://schemas.microsoft.com/office/drawing/2010/main"/>
                      </a:ext>
                    </a:extLst>
                  </pic:spPr>
                </pic:pic>
              </a:graphicData>
            </a:graphic>
          </wp:inline>
        </w:drawing>
      </w:r>
    </w:p>
    <w:p w:rsidR="006F1CCE" w:rsidRPr="00DD484A" w:rsidRDefault="006F1CCE" w:rsidP="00C17BC9">
      <w:pPr>
        <w:ind w:right="709"/>
        <w:jc w:val="both"/>
        <w:rPr>
          <w:rFonts w:ascii="Palatino Linotype" w:hAnsi="Palatino Linotype" w:cs="Arial"/>
          <w:b/>
        </w:rPr>
      </w:pPr>
      <w:r w:rsidRPr="00DD484A">
        <w:rPr>
          <w:noProof/>
          <w:lang w:val="es-MX" w:eastAsia="es-MX"/>
        </w:rPr>
        <w:drawing>
          <wp:inline distT="0" distB="0" distL="0" distR="0" wp14:anchorId="02185A87" wp14:editId="0D3684EE">
            <wp:extent cx="5671185" cy="779228"/>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806" cy="787008"/>
                    </a:xfrm>
                    <a:prstGeom prst="rect">
                      <a:avLst/>
                    </a:prstGeom>
                  </pic:spPr>
                </pic:pic>
              </a:graphicData>
            </a:graphic>
          </wp:inline>
        </w:drawing>
      </w:r>
    </w:p>
    <w:p w:rsidR="002E377B" w:rsidRPr="00DD484A" w:rsidRDefault="002E377B" w:rsidP="00C17BC9">
      <w:pPr>
        <w:ind w:right="709"/>
        <w:jc w:val="both"/>
        <w:rPr>
          <w:rFonts w:ascii="Palatino Linotype" w:hAnsi="Palatino Linotype" w:cs="Arial"/>
          <w:b/>
        </w:rPr>
      </w:pPr>
    </w:p>
    <w:p w:rsidR="005D650E" w:rsidRPr="00DD484A" w:rsidRDefault="006F1CCE" w:rsidP="006F1CCE">
      <w:pPr>
        <w:ind w:right="709"/>
        <w:jc w:val="both"/>
        <w:rPr>
          <w:rFonts w:ascii="Palatino Linotype" w:hAnsi="Palatino Linotype"/>
          <w:i/>
          <w:color w:val="000000"/>
          <w:sz w:val="22"/>
          <w:szCs w:val="22"/>
        </w:rPr>
      </w:pPr>
      <w:r w:rsidRPr="00DD484A">
        <w:rPr>
          <w:noProof/>
          <w:lang w:val="es-MX" w:eastAsia="es-MX"/>
        </w:rPr>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paragraph">
                  <wp:posOffset>424815</wp:posOffset>
                </wp:positionV>
                <wp:extent cx="5255647" cy="475488"/>
                <wp:effectExtent l="0" t="0" r="21590" b="20320"/>
                <wp:wrapNone/>
                <wp:docPr id="6" name="Rectángulo 6"/>
                <wp:cNvGraphicFramePr/>
                <a:graphic xmlns:a="http://schemas.openxmlformats.org/drawingml/2006/main">
                  <a:graphicData uri="http://schemas.microsoft.com/office/word/2010/wordprocessingShape">
                    <wps:wsp>
                      <wps:cNvSpPr/>
                      <wps:spPr>
                        <a:xfrm>
                          <a:off x="0" y="0"/>
                          <a:ext cx="5255647" cy="4754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F45C" id="Rectángulo 6" o:spid="_x0000_s1026" style="position:absolute;margin-left:0;margin-top:33.45pt;width:413.85pt;height:37.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" filled="f" strokecolor="red" strokeweight="1.5pt">
                <w10:wrap anchorx="margin"/>
              </v:rect>
            </w:pict>
          </mc:Fallback>
        </mc:AlternateContent>
      </w:r>
      <w:r w:rsidRPr="00DD484A">
        <w:rPr>
          <w:noProof/>
          <w:lang w:val="es-MX" w:eastAsia="es-MX"/>
        </w:rPr>
        <w:drawing>
          <wp:inline distT="0" distB="0" distL="0" distR="0" wp14:anchorId="72CCDD1B" wp14:editId="681ED473">
            <wp:extent cx="5415915"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8539" cy="1965568"/>
                    </a:xfrm>
                    <a:prstGeom prst="rect">
                      <a:avLst/>
                    </a:prstGeom>
                  </pic:spPr>
                </pic:pic>
              </a:graphicData>
            </a:graphic>
          </wp:inline>
        </w:drawing>
      </w:r>
    </w:p>
    <w:p w:rsidR="00F8286F" w:rsidRPr="00DD484A" w:rsidRDefault="00D63D37" w:rsidP="00F8286F">
      <w:pPr>
        <w:pStyle w:val="Prrafodelista"/>
        <w:tabs>
          <w:tab w:val="left" w:pos="567"/>
        </w:tabs>
        <w:spacing w:before="160" w:after="200" w:line="360" w:lineRule="auto"/>
        <w:ind w:left="0"/>
        <w:contextualSpacing w:val="0"/>
        <w:jc w:val="both"/>
        <w:rPr>
          <w:rFonts w:ascii="Palatino Linotype" w:hAnsi="Palatino Linotype" w:cs="Arial"/>
        </w:rPr>
      </w:pPr>
      <w:r w:rsidRPr="00DD484A">
        <w:rPr>
          <w:rFonts w:ascii="Palatino Linotype" w:hAnsi="Palatino Linotype" w:cs="Arial"/>
          <w:b/>
          <w:sz w:val="28"/>
        </w:rPr>
        <w:lastRenderedPageBreak/>
        <w:t>III</w:t>
      </w:r>
      <w:r w:rsidR="00C17BC9" w:rsidRPr="00DD484A">
        <w:rPr>
          <w:rFonts w:ascii="Palatino Linotype" w:hAnsi="Palatino Linotype" w:cs="Arial"/>
          <w:b/>
          <w:sz w:val="28"/>
        </w:rPr>
        <w:t>.</w:t>
      </w:r>
      <w:r w:rsidR="00C17BC9" w:rsidRPr="00DD484A">
        <w:rPr>
          <w:rFonts w:ascii="Palatino Linotype" w:hAnsi="Palatino Linotype"/>
        </w:rPr>
        <w:t xml:space="preserve"> </w:t>
      </w:r>
      <w:r w:rsidR="00F8286F" w:rsidRPr="00DD484A">
        <w:rPr>
          <w:rFonts w:ascii="Palatino Linotype" w:hAnsi="Palatino Linotype" w:cs="Arial"/>
          <w:szCs w:val="20"/>
        </w:rPr>
        <w:t xml:space="preserve">De las </w:t>
      </w:r>
      <w:r w:rsidR="00F8286F" w:rsidRPr="00DD484A">
        <w:rPr>
          <w:rFonts w:ascii="Palatino Linotype" w:hAnsi="Palatino Linotype"/>
        </w:rPr>
        <w:t>constancias</w:t>
      </w:r>
      <w:r w:rsidR="00F8286F" w:rsidRPr="00DD484A">
        <w:rPr>
          <w:rFonts w:ascii="Palatino Linotype" w:hAnsi="Palatino Linotype" w:cs="Arial"/>
          <w:szCs w:val="20"/>
        </w:rPr>
        <w:t xml:space="preserve"> que obran en el expediente electrónico del </w:t>
      </w:r>
      <w:r w:rsidR="00F8286F" w:rsidRPr="00DD484A">
        <w:rPr>
          <w:rFonts w:ascii="Palatino Linotype" w:hAnsi="Palatino Linotype" w:cs="Arial"/>
          <w:b/>
          <w:szCs w:val="20"/>
        </w:rPr>
        <w:t>SAIMEX</w:t>
      </w:r>
      <w:r w:rsidR="00F8286F" w:rsidRPr="00DD484A">
        <w:rPr>
          <w:rFonts w:ascii="Palatino Linotype" w:hAnsi="Palatino Linotype" w:cs="Arial"/>
          <w:szCs w:val="20"/>
        </w:rPr>
        <w:t xml:space="preserve">, se advierte </w:t>
      </w:r>
      <w:r w:rsidR="00F8286F" w:rsidRPr="00DD484A">
        <w:rPr>
          <w:rFonts w:ascii="Palatino Linotype" w:hAnsi="Palatino Linotype"/>
        </w:rPr>
        <w:t>que</w:t>
      </w:r>
      <w:r w:rsidR="00F8286F" w:rsidRPr="00DD484A">
        <w:rPr>
          <w:rFonts w:ascii="Palatino Linotype" w:hAnsi="Palatino Linotype" w:cs="Arial"/>
        </w:rPr>
        <w:t xml:space="preserve"> en fecha </w:t>
      </w:r>
      <w:r w:rsidR="006F1CCE" w:rsidRPr="00DD484A">
        <w:rPr>
          <w:rFonts w:ascii="Palatino Linotype" w:hAnsi="Palatino Linotype" w:cs="Arial"/>
        </w:rPr>
        <w:t xml:space="preserve">trece </w:t>
      </w:r>
      <w:r w:rsidR="00F8286F" w:rsidRPr="00DD484A">
        <w:rPr>
          <w:rFonts w:ascii="Palatino Linotype" w:hAnsi="Palatino Linotype" w:cs="Arial"/>
        </w:rPr>
        <w:t xml:space="preserve">de </w:t>
      </w:r>
      <w:r w:rsidR="006F1CCE" w:rsidRPr="00DD484A">
        <w:rPr>
          <w:rFonts w:ascii="Palatino Linotype" w:hAnsi="Palatino Linotype" w:cs="Arial"/>
        </w:rPr>
        <w:t xml:space="preserve">noviembre </w:t>
      </w:r>
      <w:r w:rsidR="00F8286F" w:rsidRPr="00DD484A">
        <w:rPr>
          <w:rFonts w:ascii="Palatino Linotype" w:hAnsi="Palatino Linotype" w:cs="Arial"/>
        </w:rPr>
        <w:t>de dos mil dieci</w:t>
      </w:r>
      <w:r w:rsidR="006F1CCE" w:rsidRPr="00DD484A">
        <w:rPr>
          <w:rFonts w:ascii="Palatino Linotype" w:hAnsi="Palatino Linotype" w:cs="Arial"/>
        </w:rPr>
        <w:t>nueve</w:t>
      </w:r>
      <w:r w:rsidR="00F8286F" w:rsidRPr="00DD484A">
        <w:rPr>
          <w:rFonts w:ascii="Palatino Linotype" w:hAnsi="Palatino Linotype"/>
        </w:rPr>
        <w:t>,</w:t>
      </w:r>
      <w:r w:rsidR="00F8286F" w:rsidRPr="00DD484A">
        <w:rPr>
          <w:rFonts w:ascii="Palatino Linotype" w:hAnsi="Palatino Linotype" w:cs="Arial"/>
        </w:rPr>
        <w:t xml:space="preserve"> </w:t>
      </w:r>
      <w:r w:rsidR="00F8286F" w:rsidRPr="00DD484A">
        <w:rPr>
          <w:rFonts w:ascii="Palatino Linotype" w:hAnsi="Palatino Linotype" w:cs="Arial"/>
          <w:b/>
        </w:rPr>
        <w:t>EL SUJETO OBLIGADO</w:t>
      </w:r>
      <w:r w:rsidR="00F8286F" w:rsidRPr="00DD484A">
        <w:rPr>
          <w:rFonts w:ascii="Palatino Linotype" w:hAnsi="Palatino Linotype" w:cs="Arial"/>
        </w:rPr>
        <w:t xml:space="preserve"> dio respuesta a la</w:t>
      </w:r>
      <w:r w:rsidR="006F1CCE" w:rsidRPr="00DD484A">
        <w:rPr>
          <w:rFonts w:ascii="Palatino Linotype" w:hAnsi="Palatino Linotype" w:cs="Arial"/>
        </w:rPr>
        <w:t>s</w:t>
      </w:r>
      <w:r w:rsidR="00F8286F" w:rsidRPr="00DD484A">
        <w:rPr>
          <w:rFonts w:ascii="Palatino Linotype" w:hAnsi="Palatino Linotype" w:cs="Arial"/>
        </w:rPr>
        <w:t xml:space="preserve"> </w:t>
      </w:r>
      <w:r w:rsidR="00F8286F" w:rsidRPr="00DD484A">
        <w:rPr>
          <w:rFonts w:ascii="Palatino Linotype" w:hAnsi="Palatino Linotype"/>
        </w:rPr>
        <w:t>solicitud</w:t>
      </w:r>
      <w:r w:rsidR="006F1CCE" w:rsidRPr="00DD484A">
        <w:rPr>
          <w:rFonts w:ascii="Palatino Linotype" w:hAnsi="Palatino Linotype"/>
        </w:rPr>
        <w:t>es</w:t>
      </w:r>
      <w:r w:rsidR="00F8286F" w:rsidRPr="00DD484A">
        <w:rPr>
          <w:rFonts w:ascii="Palatino Linotype" w:hAnsi="Palatino Linotype" w:cs="Arial"/>
        </w:rPr>
        <w:t xml:space="preserve"> de </w:t>
      </w:r>
      <w:r w:rsidR="00F8286F" w:rsidRPr="00DD484A">
        <w:rPr>
          <w:rFonts w:ascii="Palatino Linotype" w:hAnsi="Palatino Linotype"/>
        </w:rPr>
        <w:t>acceso</w:t>
      </w:r>
      <w:r w:rsidR="00F8286F" w:rsidRPr="00DD484A">
        <w:rPr>
          <w:rFonts w:ascii="Palatino Linotype" w:hAnsi="Palatino Linotype" w:cs="Arial"/>
        </w:rPr>
        <w:t xml:space="preserve"> a la información pública requerida</w:t>
      </w:r>
      <w:r w:rsidR="006F1CCE" w:rsidRPr="00DD484A">
        <w:rPr>
          <w:rFonts w:ascii="Palatino Linotype" w:hAnsi="Palatino Linotype" w:cs="Arial"/>
        </w:rPr>
        <w:t>s</w:t>
      </w:r>
      <w:r w:rsidR="00F8286F" w:rsidRPr="00DD484A">
        <w:rPr>
          <w:rFonts w:ascii="Palatino Linotype" w:hAnsi="Palatino Linotype" w:cs="Arial"/>
        </w:rPr>
        <w:t xml:space="preserve"> por </w:t>
      </w:r>
      <w:r w:rsidR="006F1CCE" w:rsidRPr="00DD484A">
        <w:rPr>
          <w:rFonts w:ascii="Palatino Linotype" w:hAnsi="Palatino Linotype" w:cs="Arial"/>
          <w:b/>
        </w:rPr>
        <w:t xml:space="preserve">EL </w:t>
      </w:r>
      <w:r w:rsidR="00F8286F" w:rsidRPr="00DD484A">
        <w:rPr>
          <w:rFonts w:ascii="Palatino Linotype" w:hAnsi="Palatino Linotype" w:cs="Arial"/>
          <w:b/>
        </w:rPr>
        <w:t>RECURRENTE</w:t>
      </w:r>
      <w:r w:rsidR="00F8286F" w:rsidRPr="00DD484A">
        <w:rPr>
          <w:rFonts w:ascii="Palatino Linotype" w:hAnsi="Palatino Linotype" w:cs="Arial"/>
        </w:rPr>
        <w:t xml:space="preserve">, </w:t>
      </w:r>
      <w:r w:rsidR="002331EE" w:rsidRPr="00DD484A">
        <w:rPr>
          <w:rFonts w:ascii="Palatino Linotype" w:hAnsi="Palatino Linotype" w:cs="Arial"/>
        </w:rPr>
        <w:t xml:space="preserve">en </w:t>
      </w:r>
      <w:r w:rsidR="00F8286F" w:rsidRPr="00DD484A">
        <w:rPr>
          <w:rFonts w:ascii="Palatino Linotype" w:hAnsi="Palatino Linotype" w:cs="Arial"/>
        </w:rPr>
        <w:t>la</w:t>
      </w:r>
      <w:r w:rsidR="006F1CCE" w:rsidRPr="00DD484A">
        <w:rPr>
          <w:rFonts w:ascii="Palatino Linotype" w:hAnsi="Palatino Linotype" w:cs="Arial"/>
        </w:rPr>
        <w:t>s cu</w:t>
      </w:r>
      <w:r w:rsidR="00F8286F" w:rsidRPr="00DD484A">
        <w:rPr>
          <w:rFonts w:ascii="Palatino Linotype" w:hAnsi="Palatino Linotype" w:cs="Arial"/>
        </w:rPr>
        <w:t>al</w:t>
      </w:r>
      <w:r w:rsidR="006F1CCE" w:rsidRPr="00DD484A">
        <w:rPr>
          <w:rFonts w:ascii="Palatino Linotype" w:hAnsi="Palatino Linotype" w:cs="Arial"/>
        </w:rPr>
        <w:t>es</w:t>
      </w:r>
      <w:r w:rsidR="002331EE" w:rsidRPr="00DD484A">
        <w:rPr>
          <w:rFonts w:ascii="Palatino Linotype" w:hAnsi="Palatino Linotype" w:cs="Arial"/>
        </w:rPr>
        <w:t xml:space="preserve"> señaló</w:t>
      </w:r>
      <w:r w:rsidR="00F8286F" w:rsidRPr="00DD484A">
        <w:rPr>
          <w:rFonts w:ascii="Palatino Linotype" w:hAnsi="Palatino Linotype" w:cs="Arial"/>
        </w:rPr>
        <w:t xml:space="preserve"> lo siguiente:</w:t>
      </w:r>
    </w:p>
    <w:p w:rsidR="00F8286F" w:rsidRPr="00DD484A" w:rsidRDefault="00F8286F" w:rsidP="002331EE">
      <w:pPr>
        <w:spacing w:before="200" w:after="200"/>
        <w:ind w:left="851" w:right="709"/>
        <w:jc w:val="both"/>
        <w:rPr>
          <w:rFonts w:ascii="Palatino Linotype" w:hAnsi="Palatino Linotype"/>
          <w:sz w:val="22"/>
        </w:rPr>
      </w:pPr>
      <w:r w:rsidRPr="00DD484A">
        <w:rPr>
          <w:rFonts w:ascii="Palatino Linotype" w:hAnsi="Palatino Linotype" w:cs="Arial"/>
          <w:i/>
          <w:sz w:val="22"/>
        </w:rPr>
        <w:t>“…</w:t>
      </w:r>
      <w:r w:rsidR="002331EE" w:rsidRPr="00DD484A">
        <w:rPr>
          <w:rFonts w:ascii="Palatino Linotype" w:hAnsi="Palatino Linotype" w:cs="Arial"/>
          <w:i/>
          <w:sz w:val="22"/>
          <w:szCs w:val="22"/>
        </w:rPr>
        <w:t xml:space="preserve">Debido a la gran cantidad de información que se genera en el manejo de recursos del Fondo de Aportaciones para el Fortalecimiento de los Municipios y de las Demarcaciones Territoriales del Distrito Federal (FORTAMUN ) y por tratarse de tres ejercicios fiscales diferentes y tomando en consideración que aún se están ejerciendo los recursos del ejercicio 2019; Con base en el artículo 158 de la Ley de Transparencia y Acceso a la Información Pública del Estado de México y Municipios que a la letra dice: "De manera excepcional cuando de forma fundada y motivada así lo determina el sujeto obligado, en aquellos casos que la información solicitada que ya se encuentre en su posesión, implique análisis, estudio o procesamiento de documentos </w:t>
      </w:r>
      <w:proofErr w:type="spellStart"/>
      <w:r w:rsidR="002331EE" w:rsidRPr="00DD484A">
        <w:rPr>
          <w:rFonts w:ascii="Palatino Linotype" w:hAnsi="Palatino Linotype" w:cs="Arial"/>
          <w:i/>
          <w:sz w:val="22"/>
          <w:szCs w:val="22"/>
        </w:rPr>
        <w:t>cuga</w:t>
      </w:r>
      <w:proofErr w:type="spellEnd"/>
      <w:r w:rsidR="002331EE" w:rsidRPr="00DD484A">
        <w:rPr>
          <w:rFonts w:ascii="Palatino Linotype" w:hAnsi="Palatino Linotype" w:cs="Arial"/>
          <w:i/>
          <w:sz w:val="22"/>
          <w:szCs w:val="22"/>
        </w:rPr>
        <w:t xml:space="preserve">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facilitara su copia simple o certificada, así como su reproducción por cualquier medio disponible en las instalaciones del sujeto obligado o que en su caso aporte el solicitante." En base a lo anterior se pone a su disposición toda la información a consulta directa así como la reproducción de la misma por cualquier medio, en virtud que sobrepasa la capacidad técnica con la que contamos, en estas oficinas en un horario laboral de las 9:00 a las 15:00 horas de Lunes a Viernes, cita en la Avenida Vicente Guerrero s/n Colonia San Andrés, en </w:t>
      </w:r>
      <w:proofErr w:type="spellStart"/>
      <w:r w:rsidR="002331EE" w:rsidRPr="00DD484A">
        <w:rPr>
          <w:rFonts w:ascii="Palatino Linotype" w:hAnsi="Palatino Linotype" w:cs="Arial"/>
          <w:i/>
          <w:sz w:val="22"/>
          <w:szCs w:val="22"/>
        </w:rPr>
        <w:t>Jaltenco</w:t>
      </w:r>
      <w:proofErr w:type="spellEnd"/>
      <w:r w:rsidR="002331EE" w:rsidRPr="00DD484A">
        <w:rPr>
          <w:rFonts w:ascii="Palatino Linotype" w:hAnsi="Palatino Linotype" w:cs="Arial"/>
          <w:i/>
          <w:sz w:val="22"/>
          <w:szCs w:val="22"/>
        </w:rPr>
        <w:t xml:space="preserve"> Estado de México. No omito hacer mención que deberá acreditar su personalidad, presentando una identificación oficial (IFE, INE, Pasaporte Vigente, Cédula Profesional) y hacer mención del número de la solicitud de información asignada en la página de transparencia.</w:t>
      </w:r>
      <w:r w:rsidRPr="00DD484A">
        <w:rPr>
          <w:rFonts w:ascii="Palatino Linotype" w:hAnsi="Palatino Linotype" w:cs="Arial"/>
          <w:i/>
          <w:sz w:val="22"/>
        </w:rPr>
        <w:t>”</w:t>
      </w:r>
      <w:r w:rsidRPr="00DD484A">
        <w:rPr>
          <w:rFonts w:ascii="Palatino Linotype" w:hAnsi="Palatino Linotype"/>
          <w:i/>
          <w:spacing w:val="-2"/>
          <w:sz w:val="22"/>
        </w:rPr>
        <w:t xml:space="preserve"> </w:t>
      </w:r>
      <w:r w:rsidRPr="00DD484A">
        <w:rPr>
          <w:rFonts w:ascii="Palatino Linotype" w:hAnsi="Palatino Linotype"/>
          <w:sz w:val="22"/>
        </w:rPr>
        <w:t>(Sic)</w:t>
      </w:r>
    </w:p>
    <w:p w:rsidR="00F8286F" w:rsidRPr="00DD484A" w:rsidRDefault="00F8286F" w:rsidP="00F8286F">
      <w:pPr>
        <w:spacing w:line="360" w:lineRule="auto"/>
        <w:jc w:val="both"/>
        <w:rPr>
          <w:rFonts w:ascii="Palatino Linotype" w:hAnsi="Palatino Linotype"/>
        </w:rPr>
      </w:pPr>
    </w:p>
    <w:p w:rsidR="00C17BC9" w:rsidRPr="00DD484A" w:rsidRDefault="00F8286F" w:rsidP="00F8286F">
      <w:pPr>
        <w:spacing w:line="360" w:lineRule="auto"/>
        <w:jc w:val="both"/>
        <w:rPr>
          <w:rFonts w:ascii="Palatino Linotype" w:hAnsi="Palatino Linotype" w:cs="Arial"/>
        </w:rPr>
      </w:pPr>
      <w:r w:rsidRPr="00DD484A">
        <w:rPr>
          <w:rFonts w:ascii="Palatino Linotype" w:hAnsi="Palatino Linotype"/>
          <w:b/>
          <w:sz w:val="28"/>
          <w:szCs w:val="28"/>
        </w:rPr>
        <w:t>IV</w:t>
      </w:r>
      <w:r w:rsidR="00293DFB" w:rsidRPr="00DD484A">
        <w:rPr>
          <w:rFonts w:ascii="Palatino Linotype" w:hAnsi="Palatino Linotype"/>
          <w:b/>
          <w:sz w:val="28"/>
          <w:szCs w:val="28"/>
        </w:rPr>
        <w:t xml:space="preserve">. </w:t>
      </w:r>
      <w:r w:rsidR="00C17BC9" w:rsidRPr="00DD484A">
        <w:rPr>
          <w:rFonts w:ascii="Palatino Linotype" w:hAnsi="Palatino Linotype"/>
        </w:rPr>
        <w:t>Inconforme con la</w:t>
      </w:r>
      <w:r w:rsidR="002331EE" w:rsidRPr="00DD484A">
        <w:rPr>
          <w:rFonts w:ascii="Palatino Linotype" w:hAnsi="Palatino Linotype"/>
        </w:rPr>
        <w:t>s</w:t>
      </w:r>
      <w:r w:rsidR="00C17BC9" w:rsidRPr="00DD484A">
        <w:rPr>
          <w:rFonts w:ascii="Palatino Linotype" w:hAnsi="Palatino Linotype"/>
        </w:rPr>
        <w:t xml:space="preserve"> </w:t>
      </w:r>
      <w:r w:rsidR="00C17BC9" w:rsidRPr="00DD484A">
        <w:rPr>
          <w:rFonts w:ascii="Palatino Linotype" w:hAnsi="Palatino Linotype" w:cs="Arial"/>
        </w:rPr>
        <w:t>respuesta</w:t>
      </w:r>
      <w:r w:rsidR="002331EE" w:rsidRPr="00DD484A">
        <w:rPr>
          <w:rFonts w:ascii="Palatino Linotype" w:hAnsi="Palatino Linotype" w:cs="Arial"/>
        </w:rPr>
        <w:t>s</w:t>
      </w:r>
      <w:r w:rsidR="00C17BC9" w:rsidRPr="00DD484A">
        <w:rPr>
          <w:rFonts w:ascii="Palatino Linotype" w:hAnsi="Palatino Linotype" w:cs="Arial"/>
        </w:rPr>
        <w:t>,</w:t>
      </w:r>
      <w:r w:rsidR="00ED29F8" w:rsidRPr="00DD484A">
        <w:rPr>
          <w:rFonts w:ascii="Palatino Linotype" w:hAnsi="Palatino Linotype" w:cs="Arial"/>
        </w:rPr>
        <w:t xml:space="preserve"> el </w:t>
      </w:r>
      <w:r w:rsidR="002331EE" w:rsidRPr="00DD484A">
        <w:rPr>
          <w:rFonts w:ascii="Palatino Linotype" w:hAnsi="Palatino Linotype" w:cs="Arial"/>
        </w:rPr>
        <w:t xml:space="preserve">diecinueve </w:t>
      </w:r>
      <w:r w:rsidR="00ED29F8" w:rsidRPr="00DD484A">
        <w:rPr>
          <w:rFonts w:ascii="Palatino Linotype" w:hAnsi="Palatino Linotype" w:cs="Arial"/>
        </w:rPr>
        <w:t xml:space="preserve">de </w:t>
      </w:r>
      <w:r w:rsidR="002331EE" w:rsidRPr="00DD484A">
        <w:rPr>
          <w:rFonts w:ascii="Palatino Linotype" w:hAnsi="Palatino Linotype" w:cs="Arial"/>
        </w:rPr>
        <w:t xml:space="preserve">noviembre </w:t>
      </w:r>
      <w:r w:rsidR="00ED29F8" w:rsidRPr="00DD484A">
        <w:rPr>
          <w:rFonts w:ascii="Palatino Linotype" w:hAnsi="Palatino Linotype" w:cs="Arial"/>
        </w:rPr>
        <w:t>de dos mil dieci</w:t>
      </w:r>
      <w:r w:rsidR="002331EE" w:rsidRPr="00DD484A">
        <w:rPr>
          <w:rFonts w:ascii="Palatino Linotype" w:hAnsi="Palatino Linotype" w:cs="Arial"/>
        </w:rPr>
        <w:t>nueve</w:t>
      </w:r>
      <w:r w:rsidR="00ED29F8" w:rsidRPr="00DD484A">
        <w:rPr>
          <w:rFonts w:ascii="Palatino Linotype" w:hAnsi="Palatino Linotype" w:cs="Arial"/>
        </w:rPr>
        <w:t>,</w:t>
      </w:r>
      <w:r w:rsidR="00C17BC9" w:rsidRPr="00DD484A">
        <w:rPr>
          <w:rFonts w:ascii="Palatino Linotype" w:hAnsi="Palatino Linotype" w:cs="Arial"/>
        </w:rPr>
        <w:t xml:space="preserve"> </w:t>
      </w:r>
      <w:r w:rsidR="002331EE" w:rsidRPr="00DD484A">
        <w:rPr>
          <w:rFonts w:ascii="Palatino Linotype" w:hAnsi="Palatino Linotype"/>
          <w:b/>
        </w:rPr>
        <w:t>EL</w:t>
      </w:r>
      <w:r w:rsidR="00C17BC9" w:rsidRPr="00DD484A">
        <w:rPr>
          <w:rFonts w:ascii="Palatino Linotype" w:hAnsi="Palatino Linotype"/>
          <w:b/>
        </w:rPr>
        <w:t xml:space="preserve"> RECURRENTE</w:t>
      </w:r>
      <w:r w:rsidR="00ED29F8" w:rsidRPr="00DD484A">
        <w:rPr>
          <w:rFonts w:ascii="Palatino Linotype" w:hAnsi="Palatino Linotype"/>
        </w:rPr>
        <w:t xml:space="preserve"> interpuso los </w:t>
      </w:r>
      <w:r w:rsidR="00C17BC9" w:rsidRPr="00DD484A">
        <w:rPr>
          <w:rFonts w:ascii="Palatino Linotype" w:hAnsi="Palatino Linotype"/>
        </w:rPr>
        <w:t>recurso</w:t>
      </w:r>
      <w:r w:rsidR="00ED29F8" w:rsidRPr="00DD484A">
        <w:rPr>
          <w:rFonts w:ascii="Palatino Linotype" w:hAnsi="Palatino Linotype"/>
        </w:rPr>
        <w:t>s</w:t>
      </w:r>
      <w:r w:rsidR="00C17BC9" w:rsidRPr="00DD484A">
        <w:rPr>
          <w:rFonts w:ascii="Palatino Linotype" w:hAnsi="Palatino Linotype"/>
        </w:rPr>
        <w:t xml:space="preserve"> de revisión</w:t>
      </w:r>
      <w:r w:rsidR="00ED29F8" w:rsidRPr="00DD484A">
        <w:rPr>
          <w:rFonts w:ascii="Palatino Linotype" w:hAnsi="Palatino Linotype"/>
        </w:rPr>
        <w:t xml:space="preserve"> objeto del presente </w:t>
      </w:r>
      <w:r w:rsidR="00ED29F8" w:rsidRPr="00DD484A">
        <w:rPr>
          <w:rFonts w:ascii="Palatino Linotype" w:hAnsi="Palatino Linotype"/>
        </w:rPr>
        <w:lastRenderedPageBreak/>
        <w:t xml:space="preserve">estudio, los cuales fueron </w:t>
      </w:r>
      <w:r w:rsidR="00C17BC9" w:rsidRPr="00DD484A">
        <w:rPr>
          <w:rFonts w:ascii="Palatino Linotype" w:hAnsi="Palatino Linotype"/>
        </w:rPr>
        <w:t>registrado</w:t>
      </w:r>
      <w:r w:rsidR="00ED29F8" w:rsidRPr="00DD484A">
        <w:rPr>
          <w:rFonts w:ascii="Palatino Linotype" w:hAnsi="Palatino Linotype"/>
        </w:rPr>
        <w:t>s</w:t>
      </w:r>
      <w:r w:rsidR="00C17BC9" w:rsidRPr="00DD484A">
        <w:rPr>
          <w:rFonts w:ascii="Palatino Linotype" w:hAnsi="Palatino Linotype"/>
        </w:rPr>
        <w:t xml:space="preserve"> en </w:t>
      </w:r>
      <w:r w:rsidR="00C17BC9" w:rsidRPr="00DD484A">
        <w:rPr>
          <w:rFonts w:ascii="Palatino Linotype" w:hAnsi="Palatino Linotype"/>
          <w:b/>
        </w:rPr>
        <w:t>EL SAIMEX</w:t>
      </w:r>
      <w:r w:rsidR="00C17BC9" w:rsidRPr="00DD484A">
        <w:rPr>
          <w:rFonts w:ascii="Palatino Linotype" w:hAnsi="Palatino Linotype"/>
        </w:rPr>
        <w:t xml:space="preserve"> y se le</w:t>
      </w:r>
      <w:r w:rsidR="00ED29F8" w:rsidRPr="00DD484A">
        <w:rPr>
          <w:rFonts w:ascii="Palatino Linotype" w:hAnsi="Palatino Linotype"/>
        </w:rPr>
        <w:t xml:space="preserve">s asignaron los números de expediente </w:t>
      </w:r>
      <w:r w:rsidR="002331EE" w:rsidRPr="00DD484A">
        <w:rPr>
          <w:rFonts w:ascii="Palatino Linotype" w:hAnsi="Palatino Linotype" w:cs="Arial"/>
          <w:b/>
          <w:bCs/>
        </w:rPr>
        <w:t>08797/INFOEM/IP/RR/2019 y 08814</w:t>
      </w:r>
      <w:r w:rsidRPr="00DD484A">
        <w:rPr>
          <w:rFonts w:ascii="Palatino Linotype" w:hAnsi="Palatino Linotype" w:cs="Arial"/>
          <w:b/>
          <w:bCs/>
        </w:rPr>
        <w:t>/INFOEM/IP/RR/201</w:t>
      </w:r>
      <w:r w:rsidR="002331EE" w:rsidRPr="00DD484A">
        <w:rPr>
          <w:rFonts w:ascii="Palatino Linotype" w:hAnsi="Palatino Linotype" w:cs="Arial"/>
          <w:b/>
          <w:bCs/>
        </w:rPr>
        <w:t>9</w:t>
      </w:r>
      <w:r w:rsidR="00ED29F8" w:rsidRPr="00DD484A">
        <w:rPr>
          <w:rFonts w:ascii="Palatino Linotype" w:hAnsi="Palatino Linotype" w:cs="Arial"/>
        </w:rPr>
        <w:t>, en los</w:t>
      </w:r>
      <w:r w:rsidR="00C17BC9" w:rsidRPr="00DD484A">
        <w:rPr>
          <w:rFonts w:ascii="Palatino Linotype" w:hAnsi="Palatino Linotype" w:cs="Arial"/>
        </w:rPr>
        <w:t xml:space="preserve"> que señaló como acto impugnado lo siguiente:</w:t>
      </w:r>
    </w:p>
    <w:p w:rsidR="002252D7" w:rsidRPr="00DD484A" w:rsidRDefault="002252D7" w:rsidP="00C17BC9">
      <w:pPr>
        <w:spacing w:line="360" w:lineRule="auto"/>
        <w:jc w:val="both"/>
        <w:rPr>
          <w:rFonts w:ascii="Palatino Linotype" w:hAnsi="Palatino Linotype" w:cs="Arial"/>
        </w:rPr>
      </w:pPr>
    </w:p>
    <w:p w:rsidR="00ED29F8" w:rsidRPr="00DD484A" w:rsidRDefault="002252D7" w:rsidP="002252D7">
      <w:pPr>
        <w:ind w:left="851" w:right="709"/>
        <w:jc w:val="both"/>
        <w:rPr>
          <w:rFonts w:ascii="Palatino Linotype" w:hAnsi="Palatino Linotype"/>
          <w:i/>
          <w:color w:val="000000"/>
          <w:sz w:val="22"/>
          <w:szCs w:val="22"/>
        </w:rPr>
      </w:pPr>
      <w:r w:rsidRPr="00DD484A">
        <w:rPr>
          <w:rFonts w:ascii="Palatino Linotype" w:hAnsi="Palatino Linotype"/>
          <w:i/>
          <w:color w:val="000000"/>
          <w:sz w:val="22"/>
          <w:szCs w:val="22"/>
        </w:rPr>
        <w:t>“</w:t>
      </w:r>
      <w:r w:rsidR="002331EE" w:rsidRPr="00DD484A">
        <w:rPr>
          <w:rFonts w:ascii="Palatino Linotype" w:hAnsi="Palatino Linotype"/>
          <w:i/>
          <w:color w:val="000000"/>
          <w:sz w:val="22"/>
          <w:szCs w:val="22"/>
        </w:rPr>
        <w:t>No entregan la información</w:t>
      </w:r>
      <w:r w:rsidRPr="00DD484A">
        <w:rPr>
          <w:rFonts w:ascii="Palatino Linotype" w:hAnsi="Palatino Linotype"/>
          <w:i/>
          <w:color w:val="000000"/>
          <w:sz w:val="22"/>
          <w:szCs w:val="22"/>
        </w:rPr>
        <w:t>” (Sic)</w:t>
      </w:r>
    </w:p>
    <w:p w:rsidR="002252D7" w:rsidRPr="00DD484A" w:rsidRDefault="002252D7" w:rsidP="00ED29F8">
      <w:pPr>
        <w:ind w:right="709"/>
        <w:jc w:val="both"/>
        <w:rPr>
          <w:rFonts w:ascii="Palatino Linotype" w:hAnsi="Palatino Linotype" w:cs="Arial"/>
          <w:b/>
          <w:bCs/>
        </w:rPr>
      </w:pPr>
    </w:p>
    <w:p w:rsidR="00C17BC9" w:rsidRPr="00DD484A" w:rsidRDefault="00C17BC9" w:rsidP="009D73E6">
      <w:pPr>
        <w:jc w:val="both"/>
        <w:rPr>
          <w:rFonts w:ascii="Palatino Linotype" w:hAnsi="Palatino Linotype"/>
          <w:color w:val="000000"/>
          <w:szCs w:val="14"/>
        </w:rPr>
      </w:pPr>
      <w:r w:rsidRPr="00DD484A">
        <w:rPr>
          <w:rFonts w:ascii="Palatino Linotype" w:hAnsi="Palatino Linotype"/>
          <w:color w:val="000000"/>
          <w:szCs w:val="14"/>
        </w:rPr>
        <w:t>Asimismo como razones o motivos de inconformidad manifestó:</w:t>
      </w:r>
    </w:p>
    <w:p w:rsidR="009D73E6" w:rsidRPr="00DD484A" w:rsidRDefault="009D73E6" w:rsidP="009D73E6">
      <w:pPr>
        <w:jc w:val="both"/>
        <w:rPr>
          <w:rFonts w:ascii="Palatino Linotype" w:hAnsi="Palatino Linotype"/>
          <w:color w:val="000000"/>
          <w:szCs w:val="14"/>
        </w:rPr>
      </w:pPr>
    </w:p>
    <w:p w:rsidR="002252D7" w:rsidRPr="00DD484A" w:rsidRDefault="002252D7" w:rsidP="002252D7">
      <w:pPr>
        <w:ind w:left="851" w:right="709"/>
        <w:jc w:val="both"/>
        <w:rPr>
          <w:rFonts w:ascii="Palatino Linotype" w:hAnsi="Palatino Linotype"/>
          <w:i/>
          <w:color w:val="000000"/>
          <w:sz w:val="22"/>
          <w:szCs w:val="22"/>
        </w:rPr>
      </w:pPr>
      <w:r w:rsidRPr="00DD484A">
        <w:rPr>
          <w:rFonts w:ascii="Palatino Linotype" w:hAnsi="Palatino Linotype"/>
          <w:i/>
          <w:color w:val="000000"/>
          <w:sz w:val="22"/>
          <w:szCs w:val="22"/>
        </w:rPr>
        <w:t>“</w:t>
      </w:r>
      <w:r w:rsidR="002331EE" w:rsidRPr="00DD484A">
        <w:rPr>
          <w:rFonts w:ascii="Palatino Linotype" w:hAnsi="Palatino Linotype"/>
          <w:i/>
          <w:color w:val="000000"/>
          <w:sz w:val="22"/>
          <w:szCs w:val="22"/>
        </w:rPr>
        <w:t>No entregan la información</w:t>
      </w:r>
      <w:r w:rsidRPr="00DD484A">
        <w:rPr>
          <w:rFonts w:ascii="Palatino Linotype" w:hAnsi="Palatino Linotype"/>
          <w:i/>
          <w:color w:val="000000"/>
          <w:sz w:val="22"/>
          <w:szCs w:val="22"/>
        </w:rPr>
        <w:t>” (Sic)</w:t>
      </w:r>
    </w:p>
    <w:p w:rsidR="008C17F2" w:rsidRPr="00DD484A" w:rsidRDefault="008C17F2" w:rsidP="00C17BC9">
      <w:pPr>
        <w:spacing w:line="360" w:lineRule="auto"/>
        <w:jc w:val="both"/>
        <w:rPr>
          <w:rFonts w:ascii="Palatino Linotype" w:hAnsi="Palatino Linotype"/>
          <w:b/>
        </w:rPr>
      </w:pPr>
    </w:p>
    <w:p w:rsidR="00C17BC9" w:rsidRPr="00DD484A" w:rsidRDefault="00C17BC9" w:rsidP="00C17BC9">
      <w:pPr>
        <w:spacing w:line="360" w:lineRule="auto"/>
        <w:jc w:val="both"/>
        <w:rPr>
          <w:rFonts w:ascii="Palatino Linotype" w:hAnsi="Palatino Linotype" w:cs="Arial"/>
          <w:lang w:val="es-ES_tradnl"/>
        </w:rPr>
      </w:pPr>
      <w:r w:rsidRPr="00DD484A">
        <w:rPr>
          <w:rFonts w:ascii="Palatino Linotype" w:hAnsi="Palatino Linotype"/>
          <w:b/>
          <w:sz w:val="28"/>
          <w:szCs w:val="28"/>
        </w:rPr>
        <w:t xml:space="preserve">V. </w:t>
      </w:r>
      <w:r w:rsidRPr="00DD484A">
        <w:rPr>
          <w:rFonts w:ascii="Palatino Linotype" w:hAnsi="Palatino Linotype" w:cs="Arial"/>
        </w:rPr>
        <w:t xml:space="preserve">El </w:t>
      </w:r>
      <w:r w:rsidR="00B5452A" w:rsidRPr="00DD484A">
        <w:rPr>
          <w:rFonts w:ascii="Palatino Linotype" w:hAnsi="Palatino Linotype" w:cs="Arial"/>
        </w:rPr>
        <w:t>d</w:t>
      </w:r>
      <w:r w:rsidR="002331EE" w:rsidRPr="00DD484A">
        <w:rPr>
          <w:rFonts w:ascii="Palatino Linotype" w:hAnsi="Palatino Linotype" w:cs="Arial"/>
        </w:rPr>
        <w:t xml:space="preserve">ieciocho </w:t>
      </w:r>
      <w:r w:rsidRPr="00DD484A">
        <w:rPr>
          <w:rFonts w:ascii="Palatino Linotype" w:hAnsi="Palatino Linotype" w:cs="Arial"/>
        </w:rPr>
        <w:t xml:space="preserve">de </w:t>
      </w:r>
      <w:r w:rsidR="002331EE" w:rsidRPr="00DD484A">
        <w:rPr>
          <w:rFonts w:ascii="Palatino Linotype" w:hAnsi="Palatino Linotype" w:cs="Arial"/>
        </w:rPr>
        <w:t xml:space="preserve">noviembre </w:t>
      </w:r>
      <w:r w:rsidR="005B5A3B" w:rsidRPr="00DD484A">
        <w:rPr>
          <w:rFonts w:ascii="Palatino Linotype" w:hAnsi="Palatino Linotype" w:cs="Arial"/>
        </w:rPr>
        <w:t>de dos mil dieci</w:t>
      </w:r>
      <w:r w:rsidR="002331EE" w:rsidRPr="00DD484A">
        <w:rPr>
          <w:rFonts w:ascii="Palatino Linotype" w:hAnsi="Palatino Linotype" w:cs="Arial"/>
        </w:rPr>
        <w:t>nueve</w:t>
      </w:r>
      <w:r w:rsidR="00154903" w:rsidRPr="00DD484A">
        <w:rPr>
          <w:rFonts w:ascii="Palatino Linotype" w:hAnsi="Palatino Linotype" w:cs="Arial"/>
        </w:rPr>
        <w:t xml:space="preserve">, </w:t>
      </w:r>
      <w:r w:rsidRPr="00DD484A">
        <w:rPr>
          <w:rFonts w:ascii="Palatino Linotype" w:hAnsi="Palatino Linotype" w:cs="Arial"/>
        </w:rPr>
        <w:t>l</w:t>
      </w:r>
      <w:r w:rsidR="00154903" w:rsidRPr="00DD484A">
        <w:rPr>
          <w:rFonts w:ascii="Palatino Linotype" w:hAnsi="Palatino Linotype" w:cs="Arial"/>
        </w:rPr>
        <w:t>os</w:t>
      </w:r>
      <w:r w:rsidRPr="00DD484A">
        <w:rPr>
          <w:rFonts w:ascii="Palatino Linotype" w:hAnsi="Palatino Linotype" w:cs="Arial"/>
        </w:rPr>
        <w:t xml:space="preserve"> </w:t>
      </w:r>
      <w:r w:rsidRPr="00DD484A">
        <w:rPr>
          <w:rFonts w:ascii="Palatino Linotype" w:hAnsi="Palatino Linotype" w:cs="Arial"/>
          <w:lang w:val="es-ES_tradnl"/>
        </w:rPr>
        <w:t>recurso</w:t>
      </w:r>
      <w:r w:rsidR="00154903" w:rsidRPr="00DD484A">
        <w:rPr>
          <w:rFonts w:ascii="Palatino Linotype" w:hAnsi="Palatino Linotype" w:cs="Arial"/>
          <w:lang w:val="es-ES_tradnl"/>
        </w:rPr>
        <w:t>s</w:t>
      </w:r>
      <w:r w:rsidRPr="00DD484A">
        <w:rPr>
          <w:rFonts w:ascii="Palatino Linotype" w:hAnsi="Palatino Linotype" w:cs="Arial"/>
          <w:lang w:val="es-ES_tradnl"/>
        </w:rPr>
        <w:t xml:space="preserve"> de que</w:t>
      </w:r>
      <w:r w:rsidRPr="00DD484A">
        <w:rPr>
          <w:rFonts w:ascii="Palatino Linotype" w:hAnsi="Palatino Linotype" w:cs="Arial"/>
        </w:rPr>
        <w:t xml:space="preserve"> se trata</w:t>
      </w:r>
      <w:r w:rsidR="00154903" w:rsidRPr="00DD484A">
        <w:rPr>
          <w:rFonts w:ascii="Palatino Linotype" w:hAnsi="Palatino Linotype" w:cs="Arial"/>
          <w:lang w:val="es-ES_tradnl"/>
        </w:rPr>
        <w:t xml:space="preserve"> se enviaron</w:t>
      </w:r>
      <w:r w:rsidRPr="00DD484A">
        <w:rPr>
          <w:rFonts w:ascii="Palatino Linotype" w:hAnsi="Palatino Linotype" w:cs="Arial"/>
          <w:lang w:val="es-ES_tradnl"/>
        </w:rPr>
        <w:t xml:space="preserve"> electrónicamente al Instituto de </w:t>
      </w:r>
      <w:r w:rsidRPr="00DD484A">
        <w:rPr>
          <w:rFonts w:ascii="Palatino Linotype" w:eastAsia="Arial Unicode MS" w:hAnsi="Palatino Linotype" w:cs="Arial"/>
        </w:rPr>
        <w:t>Transparencia</w:t>
      </w:r>
      <w:r w:rsidRPr="00DD484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DD484A">
        <w:rPr>
          <w:rFonts w:ascii="Palatino Linotype" w:hAnsi="Palatino Linotype"/>
        </w:rPr>
        <w:t>Ley de Transparencia y Acceso a la Información Pública del Estado de México y Municipios</w:t>
      </w:r>
      <w:r w:rsidRPr="00DD484A">
        <w:rPr>
          <w:rFonts w:ascii="Palatino Linotype" w:hAnsi="Palatino Linotype" w:cs="Arial"/>
          <w:lang w:val="es-ES_tradnl"/>
        </w:rPr>
        <w:t xml:space="preserve">, </w:t>
      </w:r>
      <w:r w:rsidR="00D47FF8" w:rsidRPr="00DD484A">
        <w:rPr>
          <w:rFonts w:ascii="Palatino Linotype" w:hAnsi="Palatino Linotype" w:cs="Arial"/>
          <w:lang w:val="es-ES_tradnl"/>
        </w:rPr>
        <w:t xml:space="preserve">turnándose, </w:t>
      </w:r>
      <w:r w:rsidRPr="00DD484A">
        <w:rPr>
          <w:rFonts w:ascii="Palatino Linotype" w:hAnsi="Palatino Linotype" w:cs="Arial"/>
          <w:lang w:val="es-ES_tradnl"/>
        </w:rPr>
        <w:t>a través del</w:t>
      </w:r>
      <w:r w:rsidRPr="00DD484A">
        <w:rPr>
          <w:rFonts w:ascii="Palatino Linotype" w:eastAsia="Arial Unicode MS" w:hAnsi="Palatino Linotype" w:cs="Arial"/>
          <w:lang w:val="es-ES_tradnl"/>
        </w:rPr>
        <w:t xml:space="preserve"> </w:t>
      </w:r>
      <w:r w:rsidRPr="00DD484A">
        <w:rPr>
          <w:rFonts w:ascii="Palatino Linotype" w:eastAsia="Arial Unicode MS" w:hAnsi="Palatino Linotype" w:cs="Arial"/>
          <w:b/>
          <w:lang w:val="es-ES_tradnl"/>
        </w:rPr>
        <w:t>SAIMEX</w:t>
      </w:r>
      <w:r w:rsidRPr="00DD484A">
        <w:rPr>
          <w:rFonts w:ascii="Palatino Linotype" w:hAnsi="Palatino Linotype"/>
        </w:rPr>
        <w:t xml:space="preserve">, </w:t>
      </w:r>
      <w:r w:rsidR="002331EE" w:rsidRPr="00DD484A">
        <w:rPr>
          <w:rFonts w:ascii="Palatino Linotype" w:hAnsi="Palatino Linotype"/>
        </w:rPr>
        <w:t>el</w:t>
      </w:r>
      <w:r w:rsidR="00D47FF8" w:rsidRPr="00DD484A">
        <w:rPr>
          <w:rFonts w:ascii="Palatino Linotype" w:hAnsi="Palatino Linotype"/>
        </w:rPr>
        <w:t xml:space="preserve"> recurso de revisión </w:t>
      </w:r>
      <w:r w:rsidR="00D47FF8" w:rsidRPr="00DD484A">
        <w:rPr>
          <w:rFonts w:ascii="Palatino Linotype" w:hAnsi="Palatino Linotype" w:cs="Arial"/>
          <w:b/>
          <w:bCs/>
        </w:rPr>
        <w:t>0</w:t>
      </w:r>
      <w:r w:rsidR="002331EE" w:rsidRPr="00DD484A">
        <w:rPr>
          <w:rFonts w:ascii="Palatino Linotype" w:hAnsi="Palatino Linotype" w:cs="Arial"/>
          <w:b/>
          <w:bCs/>
        </w:rPr>
        <w:t>8797/INFOEM/IP/RR/2019</w:t>
      </w:r>
      <w:r w:rsidR="002C1FEC" w:rsidRPr="00DD484A">
        <w:rPr>
          <w:rFonts w:ascii="Palatino Linotype" w:hAnsi="Palatino Linotype" w:cs="Arial"/>
          <w:b/>
          <w:bCs/>
        </w:rPr>
        <w:t xml:space="preserve"> </w:t>
      </w:r>
      <w:r w:rsidRPr="00DD484A">
        <w:rPr>
          <w:rFonts w:ascii="Palatino Linotype" w:hAnsi="Palatino Linotype"/>
        </w:rPr>
        <w:t xml:space="preserve">a la </w:t>
      </w:r>
      <w:r w:rsidRPr="00DD484A">
        <w:rPr>
          <w:rFonts w:ascii="Palatino Linotype" w:hAnsi="Palatino Linotype" w:cs="Arial"/>
          <w:lang w:val="es-ES_tradnl"/>
        </w:rPr>
        <w:t xml:space="preserve">Comisionada </w:t>
      </w:r>
      <w:r w:rsidR="002331EE" w:rsidRPr="00DD484A">
        <w:rPr>
          <w:rFonts w:ascii="Palatino Linotype" w:hAnsi="Palatino Linotype" w:cs="Arial"/>
          <w:b/>
          <w:lang w:val="es-ES_tradnl"/>
        </w:rPr>
        <w:t xml:space="preserve">EVA ABAID YAPUR </w:t>
      </w:r>
      <w:r w:rsidR="00B5452A" w:rsidRPr="00DD484A">
        <w:rPr>
          <w:rFonts w:ascii="Palatino Linotype" w:hAnsi="Palatino Linotype" w:cs="Arial"/>
          <w:lang w:val="es-ES_tradnl"/>
        </w:rPr>
        <w:t xml:space="preserve">y el </w:t>
      </w:r>
      <w:r w:rsidR="002331EE" w:rsidRPr="00DD484A">
        <w:rPr>
          <w:rFonts w:ascii="Palatino Linotype" w:hAnsi="Palatino Linotype" w:cs="Arial"/>
          <w:b/>
          <w:bCs/>
        </w:rPr>
        <w:t>08814</w:t>
      </w:r>
      <w:r w:rsidR="002C1FEC" w:rsidRPr="00DD484A">
        <w:rPr>
          <w:rFonts w:ascii="Palatino Linotype" w:hAnsi="Palatino Linotype" w:cs="Arial"/>
          <w:b/>
          <w:bCs/>
        </w:rPr>
        <w:t>/INFOEM/IP/RR/201</w:t>
      </w:r>
      <w:r w:rsidR="002331EE" w:rsidRPr="00DD484A">
        <w:rPr>
          <w:rFonts w:ascii="Palatino Linotype" w:hAnsi="Palatino Linotype" w:cs="Arial"/>
          <w:b/>
          <w:bCs/>
        </w:rPr>
        <w:t>9</w:t>
      </w:r>
      <w:r w:rsidR="00B5452A" w:rsidRPr="00DD484A">
        <w:rPr>
          <w:rFonts w:ascii="Palatino Linotype" w:hAnsi="Palatino Linotype" w:cs="Arial"/>
          <w:b/>
          <w:bCs/>
        </w:rPr>
        <w:t xml:space="preserve"> </w:t>
      </w:r>
      <w:r w:rsidR="00B5452A" w:rsidRPr="00DD484A">
        <w:rPr>
          <w:rFonts w:ascii="Palatino Linotype" w:hAnsi="Palatino Linotype" w:cs="Arial"/>
          <w:bCs/>
        </w:rPr>
        <w:t>a</w:t>
      </w:r>
      <w:r w:rsidR="002331EE" w:rsidRPr="00DD484A">
        <w:rPr>
          <w:rFonts w:ascii="Palatino Linotype" w:hAnsi="Palatino Linotype" w:cs="Arial"/>
          <w:bCs/>
        </w:rPr>
        <w:t>l Comisionado</w:t>
      </w:r>
      <w:r w:rsidR="00B5452A" w:rsidRPr="00DD484A">
        <w:rPr>
          <w:rFonts w:ascii="Palatino Linotype" w:hAnsi="Palatino Linotype" w:cs="Arial"/>
          <w:bCs/>
        </w:rPr>
        <w:t xml:space="preserve"> </w:t>
      </w:r>
      <w:r w:rsidR="002331EE" w:rsidRPr="00DD484A">
        <w:rPr>
          <w:rFonts w:ascii="Palatino Linotype" w:hAnsi="Palatino Linotype" w:cs="Arial"/>
          <w:b/>
          <w:bCs/>
        </w:rPr>
        <w:t>JAVIER MARTÍNEZ CRUZ</w:t>
      </w:r>
      <w:r w:rsidR="002C1FEC" w:rsidRPr="00DD484A">
        <w:rPr>
          <w:rFonts w:ascii="Palatino Linotype" w:hAnsi="Palatino Linotype" w:cs="Arial"/>
          <w:b/>
          <w:bCs/>
        </w:rPr>
        <w:t xml:space="preserve"> </w:t>
      </w:r>
      <w:r w:rsidRPr="00DD484A">
        <w:rPr>
          <w:rFonts w:ascii="Palatino Linotype" w:hAnsi="Palatino Linotype" w:cs="Arial"/>
          <w:lang w:val="es-ES_tradnl"/>
        </w:rPr>
        <w:t>a efecto de decretar su admisión o desechamiento.</w:t>
      </w:r>
    </w:p>
    <w:p w:rsidR="00D47FF8" w:rsidRPr="00DD484A" w:rsidRDefault="00D47FF8" w:rsidP="00C17BC9">
      <w:pPr>
        <w:spacing w:line="360" w:lineRule="auto"/>
        <w:jc w:val="both"/>
        <w:rPr>
          <w:rFonts w:ascii="Palatino Linotype" w:hAnsi="Palatino Linotype"/>
          <w:b/>
          <w:sz w:val="28"/>
          <w:szCs w:val="28"/>
        </w:rPr>
      </w:pPr>
    </w:p>
    <w:p w:rsidR="00C17BC9" w:rsidRPr="00DD484A" w:rsidRDefault="00C17BC9" w:rsidP="00C17BC9">
      <w:pPr>
        <w:pStyle w:val="Piedepgina"/>
        <w:spacing w:line="360" w:lineRule="auto"/>
        <w:jc w:val="both"/>
        <w:rPr>
          <w:rFonts w:ascii="Palatino Linotype" w:hAnsi="Palatino Linotype" w:cs="Arial"/>
        </w:rPr>
      </w:pPr>
      <w:r w:rsidRPr="00DD484A">
        <w:rPr>
          <w:rFonts w:ascii="Palatino Linotype" w:hAnsi="Palatino Linotype" w:cs="Arial"/>
          <w:b/>
          <w:sz w:val="28"/>
        </w:rPr>
        <w:t>VI.</w:t>
      </w:r>
      <w:r w:rsidRPr="00DD484A">
        <w:rPr>
          <w:rFonts w:ascii="Palatino Linotype" w:hAnsi="Palatino Linotype" w:cs="Arial"/>
        </w:rPr>
        <w:t xml:space="preserve"> </w:t>
      </w:r>
      <w:r w:rsidR="008F3C3F" w:rsidRPr="00DD484A">
        <w:rPr>
          <w:rFonts w:ascii="Palatino Linotype" w:hAnsi="Palatino Linotype" w:cs="Arial"/>
        </w:rPr>
        <w:t xml:space="preserve">El </w:t>
      </w:r>
      <w:r w:rsidR="002331EE" w:rsidRPr="00DD484A">
        <w:rPr>
          <w:rFonts w:ascii="Palatino Linotype" w:hAnsi="Palatino Linotype" w:cs="Arial"/>
        </w:rPr>
        <w:t xml:space="preserve">veinticinco </w:t>
      </w:r>
      <w:r w:rsidR="008F3C3F" w:rsidRPr="00DD484A">
        <w:rPr>
          <w:rFonts w:ascii="Palatino Linotype" w:hAnsi="Palatino Linotype" w:cs="Arial"/>
        </w:rPr>
        <w:t xml:space="preserve">de </w:t>
      </w:r>
      <w:r w:rsidR="002331EE" w:rsidRPr="00DD484A">
        <w:rPr>
          <w:rFonts w:ascii="Palatino Linotype" w:hAnsi="Palatino Linotype" w:cs="Arial"/>
        </w:rPr>
        <w:t>noviembre de dos mil diecinueve</w:t>
      </w:r>
      <w:r w:rsidR="008F3C3F" w:rsidRPr="00DD484A">
        <w:rPr>
          <w:rFonts w:ascii="Palatino Linotype" w:hAnsi="Palatino Linotype" w:cs="Arial"/>
        </w:rPr>
        <w:t xml:space="preserve">, atento a lo dispuesto en el artículo 185 fracciones I, II y IV de la </w:t>
      </w:r>
      <w:r w:rsidR="008F3C3F" w:rsidRPr="00DD484A">
        <w:rPr>
          <w:rFonts w:ascii="Palatino Linotype" w:hAnsi="Palatino Linotype"/>
        </w:rPr>
        <w:t>Ley de Transparencia y Acceso a la Información Pública del Estado de México y Municipios, se a</w:t>
      </w:r>
      <w:r w:rsidR="008F3C3F" w:rsidRPr="00DD484A">
        <w:rPr>
          <w:rFonts w:ascii="Palatino Linotype" w:hAnsi="Palatino Linotype" w:cs="Arial"/>
        </w:rPr>
        <w:t xml:space="preserve">cordó la admisión a trámite de los referidos recursos de revisión, así como la integración de los expedientes respectivos, </w:t>
      </w:r>
      <w:r w:rsidR="008F3C3F" w:rsidRPr="00DD484A">
        <w:rPr>
          <w:rFonts w:ascii="Palatino Linotype" w:hAnsi="Palatino Linotype" w:cs="Arial"/>
        </w:rPr>
        <w:lastRenderedPageBreak/>
        <w:t xml:space="preserve">mismos que se pusieron a disposición de las partes, para que, de considerarlo conveniente, en el plazo máximo de siete días hábiles, </w:t>
      </w:r>
      <w:r w:rsidR="002331EE" w:rsidRPr="00DD484A">
        <w:rPr>
          <w:rFonts w:ascii="Palatino Linotype" w:hAnsi="Palatino Linotype" w:cs="Arial"/>
          <w:b/>
        </w:rPr>
        <w:t>EL</w:t>
      </w:r>
      <w:r w:rsidR="008F3C3F" w:rsidRPr="00DD484A">
        <w:rPr>
          <w:rFonts w:ascii="Palatino Linotype" w:hAnsi="Palatino Linotype" w:cs="Arial"/>
          <w:b/>
        </w:rPr>
        <w:t xml:space="preserve"> RECURRENTE</w:t>
      </w:r>
      <w:r w:rsidR="008F3C3F" w:rsidRPr="00DD484A">
        <w:rPr>
          <w:rFonts w:ascii="Palatino Linotype" w:hAnsi="Palatino Linotype" w:cs="Arial"/>
        </w:rPr>
        <w:t xml:space="preserve"> realizara manifestaciones y alegatos, así como ofreciera las pruebas que a su derecho conviniera y, en el caso del</w:t>
      </w:r>
      <w:r w:rsidR="008F3C3F" w:rsidRPr="00DD484A">
        <w:rPr>
          <w:rFonts w:ascii="Palatino Linotype" w:hAnsi="Palatino Linotype" w:cs="Arial"/>
          <w:b/>
        </w:rPr>
        <w:t xml:space="preserve"> SUJETO OBLIGADO</w:t>
      </w:r>
      <w:r w:rsidR="008F3C3F" w:rsidRPr="00DD484A">
        <w:rPr>
          <w:rFonts w:ascii="Palatino Linotype" w:hAnsi="Palatino Linotype" w:cs="Arial"/>
        </w:rPr>
        <w:t xml:space="preserve"> exhibiera los Informes Justificados correspondientes.</w:t>
      </w:r>
    </w:p>
    <w:p w:rsidR="00DB71E6" w:rsidRPr="00DD484A" w:rsidRDefault="00DB71E6" w:rsidP="00C17BC9">
      <w:pPr>
        <w:pStyle w:val="Piedepgina"/>
        <w:spacing w:line="360" w:lineRule="auto"/>
        <w:jc w:val="both"/>
        <w:rPr>
          <w:rFonts w:ascii="Palatino Linotype" w:hAnsi="Palatino Linotype" w:cs="Arial"/>
        </w:rPr>
      </w:pPr>
    </w:p>
    <w:p w:rsidR="00C17BC9" w:rsidRPr="00DD484A" w:rsidRDefault="00C17BC9" w:rsidP="009551BA">
      <w:pPr>
        <w:spacing w:line="360" w:lineRule="auto"/>
        <w:ind w:right="-141"/>
        <w:jc w:val="both"/>
        <w:rPr>
          <w:rFonts w:ascii="Palatino Linotype" w:hAnsi="Palatino Linotype" w:cs="Arial"/>
          <w:noProof/>
          <w:lang w:val="es-MX" w:eastAsia="es-MX"/>
        </w:rPr>
      </w:pPr>
      <w:r w:rsidRPr="00DD484A">
        <w:rPr>
          <w:rFonts w:ascii="Palatino Linotype" w:hAnsi="Palatino Linotype" w:cs="Arial"/>
          <w:b/>
          <w:sz w:val="28"/>
        </w:rPr>
        <w:t>VII.</w:t>
      </w:r>
      <w:r w:rsidRPr="00DD484A">
        <w:rPr>
          <w:rFonts w:ascii="Palatino Linotype" w:hAnsi="Palatino Linotype" w:cs="Arial"/>
        </w:rPr>
        <w:t xml:space="preserve"> </w:t>
      </w:r>
      <w:r w:rsidR="008F3C3F" w:rsidRPr="00DD484A">
        <w:rPr>
          <w:rFonts w:ascii="Palatino Linotype" w:hAnsi="Palatino Linotype" w:cs="Arial"/>
        </w:rPr>
        <w:t xml:space="preserve">De las constancias que obran en el </w:t>
      </w:r>
      <w:r w:rsidR="008F3C3F" w:rsidRPr="00DD484A">
        <w:rPr>
          <w:rFonts w:ascii="Palatino Linotype" w:hAnsi="Palatino Linotype" w:cs="Arial"/>
          <w:b/>
        </w:rPr>
        <w:t>SAIMEX</w:t>
      </w:r>
      <w:r w:rsidR="008F3C3F" w:rsidRPr="00DD484A">
        <w:rPr>
          <w:rFonts w:ascii="Palatino Linotype" w:hAnsi="Palatino Linotype" w:cs="Arial"/>
        </w:rPr>
        <w:t>, se advierte que</w:t>
      </w:r>
      <w:r w:rsidR="002331EE" w:rsidRPr="00DD484A">
        <w:rPr>
          <w:rFonts w:ascii="Palatino Linotype" w:hAnsi="Palatino Linotype" w:cs="Arial"/>
          <w:b/>
        </w:rPr>
        <w:t xml:space="preserve"> EL </w:t>
      </w:r>
      <w:r w:rsidR="008F3C3F" w:rsidRPr="00DD484A">
        <w:rPr>
          <w:rFonts w:ascii="Palatino Linotype" w:hAnsi="Palatino Linotype" w:cs="Arial"/>
          <w:b/>
        </w:rPr>
        <w:t xml:space="preserve">RECURRENTE </w:t>
      </w:r>
      <w:r w:rsidR="008F3C3F" w:rsidRPr="00DD484A">
        <w:rPr>
          <w:rFonts w:ascii="Palatino Linotype" w:hAnsi="Palatino Linotype" w:cs="Arial"/>
        </w:rPr>
        <w:t xml:space="preserve">no presentó manifestaciones y alegatos, ni ofreció los medios de prueba que a su derecho convinieran. Por su parte, </w:t>
      </w:r>
      <w:r w:rsidR="00012E1F" w:rsidRPr="00DD484A">
        <w:rPr>
          <w:rFonts w:ascii="Palatino Linotype" w:hAnsi="Palatino Linotype" w:cs="Arial"/>
        </w:rPr>
        <w:t xml:space="preserve">el </w:t>
      </w:r>
      <w:r w:rsidR="002331EE" w:rsidRPr="00DD484A">
        <w:rPr>
          <w:rFonts w:ascii="Palatino Linotype" w:hAnsi="Palatino Linotype" w:cs="Arial"/>
        </w:rPr>
        <w:t xml:space="preserve">veintisiete </w:t>
      </w:r>
      <w:r w:rsidR="00012E1F" w:rsidRPr="00DD484A">
        <w:rPr>
          <w:rFonts w:ascii="Palatino Linotype" w:hAnsi="Palatino Linotype" w:cs="Arial"/>
        </w:rPr>
        <w:t xml:space="preserve">de </w:t>
      </w:r>
      <w:r w:rsidR="002331EE" w:rsidRPr="00DD484A">
        <w:rPr>
          <w:rFonts w:ascii="Palatino Linotype" w:hAnsi="Palatino Linotype" w:cs="Arial"/>
        </w:rPr>
        <w:t xml:space="preserve">noviembre </w:t>
      </w:r>
      <w:r w:rsidR="00012E1F" w:rsidRPr="00DD484A">
        <w:rPr>
          <w:rFonts w:ascii="Palatino Linotype" w:hAnsi="Palatino Linotype" w:cs="Arial"/>
        </w:rPr>
        <w:t>de dos mil dieci</w:t>
      </w:r>
      <w:r w:rsidR="002331EE" w:rsidRPr="00DD484A">
        <w:rPr>
          <w:rFonts w:ascii="Palatino Linotype" w:hAnsi="Palatino Linotype" w:cs="Arial"/>
        </w:rPr>
        <w:t>nueve</w:t>
      </w:r>
      <w:r w:rsidR="00012E1F" w:rsidRPr="00DD484A">
        <w:rPr>
          <w:rFonts w:ascii="Palatino Linotype" w:hAnsi="Palatino Linotype" w:cs="Arial"/>
        </w:rPr>
        <w:t xml:space="preserve">, </w:t>
      </w:r>
      <w:r w:rsidR="008F3C3F" w:rsidRPr="00DD484A">
        <w:rPr>
          <w:rFonts w:ascii="Palatino Linotype" w:hAnsi="Palatino Linotype" w:cs="Arial"/>
          <w:b/>
        </w:rPr>
        <w:t>EL SUJETO OBLIGADO</w:t>
      </w:r>
      <w:r w:rsidR="00012E1F" w:rsidRPr="00DD484A">
        <w:rPr>
          <w:rFonts w:ascii="Palatino Linotype" w:hAnsi="Palatino Linotype" w:cs="Arial"/>
        </w:rPr>
        <w:t xml:space="preserve"> </w:t>
      </w:r>
      <w:r w:rsidR="008F3C3F" w:rsidRPr="00DD484A">
        <w:rPr>
          <w:rFonts w:ascii="Palatino Linotype" w:hAnsi="Palatino Linotype" w:cs="Arial"/>
        </w:rPr>
        <w:t xml:space="preserve">rindió los respectivos Informes Justificados, mismos </w:t>
      </w:r>
      <w:r w:rsidR="00012E1F" w:rsidRPr="00DD484A">
        <w:rPr>
          <w:rFonts w:ascii="Palatino Linotype" w:hAnsi="Palatino Linotype" w:cs="Arial"/>
        </w:rPr>
        <w:t xml:space="preserve">que no </w:t>
      </w:r>
      <w:r w:rsidR="008F3C3F" w:rsidRPr="00DD484A">
        <w:rPr>
          <w:rFonts w:ascii="Palatino Linotype" w:hAnsi="Palatino Linotype" w:cs="Arial"/>
        </w:rPr>
        <w:t>fueron puestos a la vista de</w:t>
      </w:r>
      <w:r w:rsidR="002331EE" w:rsidRPr="00DD484A">
        <w:rPr>
          <w:rFonts w:ascii="Palatino Linotype" w:hAnsi="Palatino Linotype" w:cs="Arial"/>
        </w:rPr>
        <w:t>l</w:t>
      </w:r>
      <w:r w:rsidR="008F3C3F" w:rsidRPr="00DD484A">
        <w:rPr>
          <w:rFonts w:ascii="Palatino Linotype" w:hAnsi="Palatino Linotype" w:cs="Arial"/>
        </w:rPr>
        <w:t xml:space="preserve"> particular</w:t>
      </w:r>
      <w:r w:rsidR="00012E1F" w:rsidRPr="00DD484A">
        <w:rPr>
          <w:rFonts w:ascii="Palatino Linotype" w:hAnsi="Palatino Linotype" w:cs="Arial"/>
        </w:rPr>
        <w:t xml:space="preserve"> </w:t>
      </w:r>
      <w:r w:rsidR="002814F6" w:rsidRPr="00DD484A">
        <w:rPr>
          <w:rFonts w:ascii="Palatino Linotype" w:hAnsi="Palatino Linotype" w:cs="Arial"/>
        </w:rPr>
        <w:t>en razón de que el Sujeto Obligado no modific</w:t>
      </w:r>
      <w:r w:rsidR="00293DFB" w:rsidRPr="00DD484A">
        <w:rPr>
          <w:rFonts w:ascii="Palatino Linotype" w:hAnsi="Palatino Linotype" w:cs="Arial"/>
        </w:rPr>
        <w:t>ó</w:t>
      </w:r>
      <w:r w:rsidR="002814F6" w:rsidRPr="00DD484A">
        <w:rPr>
          <w:rFonts w:ascii="Palatino Linotype" w:hAnsi="Palatino Linotype" w:cs="Arial"/>
        </w:rPr>
        <w:t xml:space="preserve"> sus respuesta</w:t>
      </w:r>
      <w:r w:rsidR="00293DFB" w:rsidRPr="00DD484A">
        <w:rPr>
          <w:rFonts w:ascii="Palatino Linotype" w:hAnsi="Palatino Linotype" w:cs="Arial"/>
        </w:rPr>
        <w:t xml:space="preserve">s, por lo tanto no se actualizó </w:t>
      </w:r>
      <w:r w:rsidR="002814F6" w:rsidRPr="00DD484A">
        <w:rPr>
          <w:rFonts w:ascii="Palatino Linotype" w:hAnsi="Palatino Linotype" w:cs="Arial"/>
        </w:rPr>
        <w:t>lo previsto en la fracción III del artículo 185 de la Ley de Transparencia y Acceso a la Información Pública del Estado de México y Municipios</w:t>
      </w:r>
      <w:r w:rsidRPr="00DD484A">
        <w:rPr>
          <w:rFonts w:ascii="Palatino Linotype" w:hAnsi="Palatino Linotype" w:cs="Arial"/>
        </w:rPr>
        <w:t>, como se desprende de la</w:t>
      </w:r>
      <w:r w:rsidR="002331EE" w:rsidRPr="00DD484A">
        <w:rPr>
          <w:rFonts w:ascii="Palatino Linotype" w:hAnsi="Palatino Linotype" w:cs="Arial"/>
        </w:rPr>
        <w:t>s</w:t>
      </w:r>
      <w:r w:rsidRPr="00DD484A">
        <w:rPr>
          <w:rFonts w:ascii="Palatino Linotype" w:hAnsi="Palatino Linotype" w:cs="Arial"/>
        </w:rPr>
        <w:t xml:space="preserve"> siguiente</w:t>
      </w:r>
      <w:r w:rsidR="002331EE" w:rsidRPr="00DD484A">
        <w:rPr>
          <w:rFonts w:ascii="Palatino Linotype" w:hAnsi="Palatino Linotype" w:cs="Arial"/>
        </w:rPr>
        <w:t>s</w:t>
      </w:r>
      <w:r w:rsidRPr="00DD484A">
        <w:rPr>
          <w:rFonts w:ascii="Palatino Linotype" w:hAnsi="Palatino Linotype" w:cs="Arial"/>
        </w:rPr>
        <w:t xml:space="preserve"> </w:t>
      </w:r>
      <w:r w:rsidR="002331EE" w:rsidRPr="00DD484A">
        <w:rPr>
          <w:rFonts w:ascii="Palatino Linotype" w:hAnsi="Palatino Linotype" w:cs="Arial"/>
        </w:rPr>
        <w:t>imágenes</w:t>
      </w:r>
      <w:r w:rsidRPr="00DD484A">
        <w:rPr>
          <w:rFonts w:ascii="Palatino Linotype" w:hAnsi="Palatino Linotype" w:cs="Arial"/>
          <w:noProof/>
          <w:lang w:val="es-MX" w:eastAsia="es-MX"/>
        </w:rPr>
        <w:t>:</w:t>
      </w:r>
    </w:p>
    <w:p w:rsidR="00293DFB" w:rsidRPr="00DD484A" w:rsidRDefault="00293DFB" w:rsidP="009551BA">
      <w:pPr>
        <w:spacing w:line="360" w:lineRule="auto"/>
        <w:ind w:right="-141"/>
        <w:jc w:val="both"/>
        <w:rPr>
          <w:rFonts w:ascii="Palatino Linotype" w:hAnsi="Palatino Linotype" w:cs="Arial"/>
          <w:noProof/>
          <w:lang w:val="es-MX" w:eastAsia="es-MX"/>
        </w:rPr>
      </w:pPr>
    </w:p>
    <w:p w:rsidR="00362C94" w:rsidRPr="00DD484A" w:rsidRDefault="00362C94" w:rsidP="009551BA">
      <w:pPr>
        <w:spacing w:line="360" w:lineRule="auto"/>
        <w:ind w:right="-141"/>
        <w:jc w:val="both"/>
        <w:rPr>
          <w:rFonts w:ascii="Palatino Linotype" w:hAnsi="Palatino Linotype" w:cs="Arial"/>
        </w:rPr>
      </w:pPr>
      <w:r w:rsidRPr="00DD484A">
        <w:rPr>
          <w:noProof/>
          <w:lang w:val="es-MX" w:eastAsia="es-MX"/>
        </w:rPr>
        <w:drawing>
          <wp:inline distT="0" distB="0" distL="0" distR="0" wp14:anchorId="38F1EC8C" wp14:editId="738709E0">
            <wp:extent cx="5670550" cy="17240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8657" cy="1729530"/>
                    </a:xfrm>
                    <a:prstGeom prst="rect">
                      <a:avLst/>
                    </a:prstGeom>
                  </pic:spPr>
                </pic:pic>
              </a:graphicData>
            </a:graphic>
          </wp:inline>
        </w:drawing>
      </w:r>
    </w:p>
    <w:p w:rsidR="008F3C3F" w:rsidRPr="00DD484A" w:rsidRDefault="002331EE" w:rsidP="00C17BC9">
      <w:pPr>
        <w:spacing w:line="360" w:lineRule="auto"/>
        <w:jc w:val="both"/>
        <w:rPr>
          <w:rFonts w:ascii="Palatino Linotype" w:hAnsi="Palatino Linotype" w:cs="Arial"/>
          <w:noProof/>
          <w:lang w:val="es-MX" w:eastAsia="es-MX"/>
        </w:rPr>
      </w:pPr>
      <w:r w:rsidRPr="00DD484A">
        <w:rPr>
          <w:noProof/>
          <w:lang w:val="es-MX" w:eastAsia="es-MX"/>
        </w:rPr>
        <w:lastRenderedPageBreak/>
        <w:drawing>
          <wp:inline distT="0" distB="0" distL="0" distR="0" wp14:anchorId="01112D0F" wp14:editId="56D7EB94">
            <wp:extent cx="5671185" cy="1773141"/>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9572" cy="1778890"/>
                    </a:xfrm>
                    <a:prstGeom prst="rect">
                      <a:avLst/>
                    </a:prstGeom>
                  </pic:spPr>
                </pic:pic>
              </a:graphicData>
            </a:graphic>
          </wp:inline>
        </w:drawing>
      </w:r>
    </w:p>
    <w:p w:rsidR="001108DA" w:rsidRPr="00DD484A" w:rsidRDefault="000C2114" w:rsidP="00C17BC9">
      <w:pPr>
        <w:spacing w:line="360" w:lineRule="auto"/>
        <w:jc w:val="both"/>
        <w:rPr>
          <w:rFonts w:ascii="Palatino Linotype" w:hAnsi="Palatino Linotype"/>
        </w:rPr>
      </w:pPr>
      <w:r w:rsidRPr="00DD484A">
        <w:rPr>
          <w:rFonts w:ascii="Palatino Linotype" w:hAnsi="Palatino Linotype" w:cs="Arial"/>
          <w:noProof/>
          <w:lang w:val="es-MX" w:eastAsia="es-MX"/>
        </w:rPr>
        <w:t xml:space="preserve">Advirtiendo de </w:t>
      </w:r>
      <w:r w:rsidRPr="00DD484A">
        <w:rPr>
          <w:rFonts w:ascii="Palatino Linotype" w:hAnsi="Palatino Linotype" w:cs="Arial"/>
        </w:rPr>
        <w:t>dicho</w:t>
      </w:r>
      <w:r w:rsidRPr="00DD484A">
        <w:rPr>
          <w:rFonts w:ascii="Palatino Linotype" w:hAnsi="Palatino Linotype" w:cs="Arial"/>
          <w:noProof/>
          <w:lang w:val="es-MX" w:eastAsia="es-MX"/>
        </w:rPr>
        <w:t xml:space="preserve"> informe que, </w:t>
      </w:r>
      <w:r w:rsidRPr="00DD484A">
        <w:rPr>
          <w:rFonts w:ascii="Palatino Linotype" w:hAnsi="Palatino Linotype" w:cs="Arial"/>
          <w:b/>
          <w:noProof/>
          <w:lang w:val="es-MX" w:eastAsia="es-MX"/>
        </w:rPr>
        <w:t>EL SUJETO OBLIGADO</w:t>
      </w:r>
      <w:r w:rsidRPr="00DD484A">
        <w:rPr>
          <w:rFonts w:ascii="Palatino Linotype" w:hAnsi="Palatino Linotype" w:cs="Arial"/>
          <w:noProof/>
          <w:lang w:val="es-MX" w:eastAsia="es-MX"/>
        </w:rPr>
        <w:t xml:space="preserve"> anexó los archivos denominados</w:t>
      </w:r>
      <w:r w:rsidRPr="00DD484A">
        <w:rPr>
          <w:rFonts w:ascii="Palatino Linotype" w:hAnsi="Palatino Linotype" w:cs="Arial"/>
          <w:noProof/>
          <w:color w:val="000000" w:themeColor="text1"/>
          <w:lang w:val="es-MX" w:eastAsia="es-MX"/>
        </w:rPr>
        <w:t xml:space="preserve"> </w:t>
      </w:r>
      <w:r w:rsidR="00362C94" w:rsidRPr="00DD484A">
        <w:rPr>
          <w:b/>
        </w:rPr>
        <w:t>Solic_00112_RR_08797_2019.pdf</w:t>
      </w:r>
      <w:r w:rsidRPr="00DD484A">
        <w:rPr>
          <w:rFonts w:ascii="Palatino Linotype" w:hAnsi="Palatino Linotype"/>
          <w:b/>
          <w:color w:val="000000" w:themeColor="text1"/>
        </w:rPr>
        <w:t xml:space="preserve"> y </w:t>
      </w:r>
      <w:r w:rsidR="00362C94" w:rsidRPr="00DD484A">
        <w:rPr>
          <w:b/>
        </w:rPr>
        <w:t>Solic_00111_RR_08814_2019.pdf</w:t>
      </w:r>
      <w:r w:rsidRPr="00DD484A">
        <w:rPr>
          <w:rFonts w:ascii="Palatino Linotype" w:hAnsi="Palatino Linotype"/>
          <w:b/>
          <w:noProof/>
          <w:lang w:val="es-MX" w:eastAsia="es-MX"/>
        </w:rPr>
        <w:t xml:space="preserve">, </w:t>
      </w:r>
      <w:r w:rsidRPr="00DD484A">
        <w:rPr>
          <w:rFonts w:ascii="Palatino Linotype" w:hAnsi="Palatino Linotype"/>
          <w:noProof/>
          <w:lang w:val="es-MX" w:eastAsia="es-MX"/>
        </w:rPr>
        <w:t xml:space="preserve">mediante los que pretendió </w:t>
      </w:r>
      <w:r w:rsidR="00293DFB" w:rsidRPr="00DD484A">
        <w:rPr>
          <w:rFonts w:ascii="Palatino Linotype" w:hAnsi="Palatino Linotype"/>
          <w:noProof/>
          <w:lang w:val="es-MX" w:eastAsia="es-MX"/>
        </w:rPr>
        <w:t>ratificar</w:t>
      </w:r>
      <w:r w:rsidRPr="00DD484A">
        <w:rPr>
          <w:rFonts w:ascii="Palatino Linotype" w:hAnsi="Palatino Linotype"/>
          <w:noProof/>
          <w:lang w:val="es-MX" w:eastAsia="es-MX"/>
        </w:rPr>
        <w:t xml:space="preserve"> su respuesta </w:t>
      </w:r>
      <w:r w:rsidRPr="00DD484A">
        <w:rPr>
          <w:rFonts w:ascii="Palatino Linotype" w:hAnsi="Palatino Linotype" w:cs="Arial"/>
          <w:lang w:val="es-ES_tradnl"/>
        </w:rPr>
        <w:t>razón por la que, no se puso a la vista de</w:t>
      </w:r>
      <w:r w:rsidR="00362C94" w:rsidRPr="00DD484A">
        <w:rPr>
          <w:rFonts w:ascii="Palatino Linotype" w:hAnsi="Palatino Linotype" w:cs="Arial"/>
          <w:lang w:val="es-ES_tradnl"/>
        </w:rPr>
        <w:t>l</w:t>
      </w:r>
      <w:r w:rsidRPr="00DD484A">
        <w:rPr>
          <w:rFonts w:ascii="Palatino Linotype" w:hAnsi="Palatino Linotype" w:cs="Arial"/>
          <w:lang w:val="es-ES_tradnl"/>
        </w:rPr>
        <w:t xml:space="preserve"> </w:t>
      </w:r>
      <w:r w:rsidRPr="00DD484A">
        <w:rPr>
          <w:rFonts w:ascii="Palatino Linotype" w:hAnsi="Palatino Linotype" w:cs="Arial"/>
          <w:b/>
          <w:lang w:val="es-ES_tradnl"/>
        </w:rPr>
        <w:t>RECURRENTE</w:t>
      </w:r>
      <w:r w:rsidRPr="00DD484A">
        <w:rPr>
          <w:rFonts w:ascii="Palatino Linotype" w:hAnsi="Palatino Linotype" w:cs="Arial"/>
          <w:lang w:val="es-ES_tradnl"/>
        </w:rPr>
        <w:t xml:space="preserve">, ya que </w:t>
      </w:r>
      <w:r w:rsidR="00293DFB" w:rsidRPr="00DD484A">
        <w:rPr>
          <w:rFonts w:ascii="Palatino Linotype" w:hAnsi="Palatino Linotype" w:cs="Arial"/>
        </w:rPr>
        <w:t>no se actualizó</w:t>
      </w:r>
      <w:r w:rsidRPr="00DD484A">
        <w:rPr>
          <w:rFonts w:ascii="Palatino Linotype" w:hAnsi="Palatino Linotype" w:cs="Arial"/>
        </w:rPr>
        <w:t xml:space="preserve"> lo previsto en la fracción III del artículo 185 de la Ley de Transparencia y Acceso a la Información Pública del Estado de México y Municipios</w:t>
      </w:r>
      <w:r w:rsidR="001108DA" w:rsidRPr="00DD484A">
        <w:rPr>
          <w:rFonts w:ascii="Palatino Linotype" w:hAnsi="Palatino Linotype"/>
        </w:rPr>
        <w:t xml:space="preserve">, motivo por el cual </w:t>
      </w:r>
      <w:r w:rsidRPr="00DD484A">
        <w:rPr>
          <w:rFonts w:ascii="Palatino Linotype" w:hAnsi="Palatino Linotype"/>
        </w:rPr>
        <w:t xml:space="preserve">se inserta </w:t>
      </w:r>
      <w:r w:rsidR="001108DA" w:rsidRPr="00DD484A">
        <w:rPr>
          <w:rFonts w:ascii="Palatino Linotype" w:hAnsi="Palatino Linotype"/>
        </w:rPr>
        <w:t xml:space="preserve">su contenido en seguida: </w:t>
      </w:r>
    </w:p>
    <w:p w:rsidR="009E29BF" w:rsidRPr="00DD484A" w:rsidRDefault="001108DA" w:rsidP="00C17BC9">
      <w:pPr>
        <w:spacing w:line="360" w:lineRule="auto"/>
        <w:jc w:val="both"/>
        <w:rPr>
          <w:rFonts w:ascii="Palatino Linotype" w:hAnsi="Palatino Linotype"/>
        </w:rPr>
      </w:pPr>
      <w:r w:rsidRPr="00DD484A">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32158</wp:posOffset>
                </wp:positionH>
                <wp:positionV relativeFrom="paragraph">
                  <wp:posOffset>49662</wp:posOffset>
                </wp:positionV>
                <wp:extent cx="5534167" cy="2893325"/>
                <wp:effectExtent l="0" t="0" r="28575" b="21590"/>
                <wp:wrapNone/>
                <wp:docPr id="10" name="Conector recto 10"/>
                <wp:cNvGraphicFramePr/>
                <a:graphic xmlns:a="http://schemas.openxmlformats.org/drawingml/2006/main">
                  <a:graphicData uri="http://schemas.microsoft.com/office/word/2010/wordprocessingShape">
                    <wps:wsp>
                      <wps:cNvCnPr/>
                      <wps:spPr>
                        <a:xfrm>
                          <a:off x="0" y="0"/>
                          <a:ext cx="5534167" cy="2893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65789" id="Conector recto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9pt" to="438.3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" strokecolor="#5b9bd5 [3204]" strokeweight="1.5pt">
                <v:stroke joinstyle="miter"/>
              </v:line>
            </w:pict>
          </mc:Fallback>
        </mc:AlternateContent>
      </w:r>
    </w:p>
    <w:p w:rsidR="001108DA" w:rsidRPr="00DD484A" w:rsidRDefault="001108DA" w:rsidP="00C17BC9">
      <w:pPr>
        <w:spacing w:line="360" w:lineRule="auto"/>
        <w:jc w:val="both"/>
        <w:rPr>
          <w:rFonts w:ascii="Palatino Linotype" w:hAnsi="Palatino Linotype"/>
        </w:rPr>
      </w:pPr>
    </w:p>
    <w:p w:rsidR="001108DA" w:rsidRPr="00DD484A" w:rsidRDefault="001108DA" w:rsidP="00C17BC9">
      <w:pPr>
        <w:spacing w:line="360" w:lineRule="auto"/>
        <w:jc w:val="both"/>
        <w:rPr>
          <w:rFonts w:ascii="Palatino Linotype" w:hAnsi="Palatino Linotype"/>
        </w:rPr>
      </w:pPr>
      <w:r w:rsidRPr="00DD484A">
        <w:rPr>
          <w:noProof/>
          <w:lang w:val="es-MX" w:eastAsia="es-MX"/>
        </w:rPr>
        <w:lastRenderedPageBreak/>
        <w:drawing>
          <wp:inline distT="0" distB="0" distL="0" distR="0" wp14:anchorId="18E242D8" wp14:editId="38191E13">
            <wp:extent cx="5577840" cy="699833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7840" cy="6998335"/>
                    </a:xfrm>
                    <a:prstGeom prst="rect">
                      <a:avLst/>
                    </a:prstGeom>
                  </pic:spPr>
                </pic:pic>
              </a:graphicData>
            </a:graphic>
          </wp:inline>
        </w:drawing>
      </w:r>
    </w:p>
    <w:p w:rsidR="001108DA" w:rsidRPr="00DD484A" w:rsidRDefault="001108DA" w:rsidP="00C17BC9">
      <w:pPr>
        <w:spacing w:line="360" w:lineRule="auto"/>
        <w:jc w:val="both"/>
        <w:rPr>
          <w:rFonts w:ascii="Palatino Linotype" w:hAnsi="Palatino Linotype"/>
        </w:rPr>
      </w:pPr>
      <w:r w:rsidRPr="00DD484A">
        <w:rPr>
          <w:noProof/>
          <w:lang w:val="es-MX" w:eastAsia="es-MX"/>
        </w:rPr>
        <w:lastRenderedPageBreak/>
        <w:drawing>
          <wp:inline distT="0" distB="0" distL="0" distR="0" wp14:anchorId="41F79B2A" wp14:editId="532795BC">
            <wp:extent cx="5489575" cy="6998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575" cy="6998335"/>
                    </a:xfrm>
                    <a:prstGeom prst="rect">
                      <a:avLst/>
                    </a:prstGeom>
                  </pic:spPr>
                </pic:pic>
              </a:graphicData>
            </a:graphic>
          </wp:inline>
        </w:drawing>
      </w:r>
    </w:p>
    <w:p w:rsidR="00FB6A92" w:rsidRPr="00DD484A" w:rsidRDefault="002703A3" w:rsidP="00FB6A92">
      <w:pPr>
        <w:pStyle w:val="Prrafodelista"/>
        <w:spacing w:line="360" w:lineRule="auto"/>
        <w:ind w:left="0"/>
        <w:jc w:val="both"/>
        <w:rPr>
          <w:rFonts w:ascii="Palatino Linotype" w:eastAsia="MS Mincho" w:hAnsi="Palatino Linotype"/>
        </w:rPr>
      </w:pPr>
      <w:r w:rsidRPr="00DD484A">
        <w:rPr>
          <w:rFonts w:ascii="Palatino Linotype" w:hAnsi="Palatino Linotype" w:cs="Arial"/>
          <w:b/>
          <w:bCs/>
          <w:sz w:val="28"/>
          <w:szCs w:val="28"/>
          <w:lang w:eastAsia="es-MX"/>
        </w:rPr>
        <w:lastRenderedPageBreak/>
        <w:t>VIII</w:t>
      </w:r>
      <w:r w:rsidR="00FB6A92" w:rsidRPr="00DD484A">
        <w:rPr>
          <w:rFonts w:ascii="Palatino Linotype" w:hAnsi="Palatino Linotype" w:cs="Arial"/>
          <w:b/>
          <w:sz w:val="28"/>
          <w:szCs w:val="28"/>
        </w:rPr>
        <w:t xml:space="preserve">. </w:t>
      </w:r>
      <w:r w:rsidR="00FB6A92" w:rsidRPr="00DD484A">
        <w:rPr>
          <w:rFonts w:ascii="Palatino Linotype" w:hAnsi="Palatino Linotype" w:cs="Arial"/>
        </w:rPr>
        <w:t>Por economía procesal y a fin de evitar la emisión de resoluciones contradictorias, el Pleno de este Instituto determinó la acumulación de los recursos de revisión</w:t>
      </w:r>
      <w:r w:rsidR="000C2114" w:rsidRPr="00DD484A">
        <w:rPr>
          <w:rFonts w:ascii="Palatino Linotype" w:hAnsi="Palatino Linotype" w:cs="Arial"/>
          <w:b/>
        </w:rPr>
        <w:t xml:space="preserve"> </w:t>
      </w:r>
      <w:r w:rsidR="00362C94" w:rsidRPr="00DD484A">
        <w:rPr>
          <w:rFonts w:ascii="Palatino Linotype" w:hAnsi="Palatino Linotype" w:cs="Arial"/>
          <w:b/>
          <w:bCs/>
        </w:rPr>
        <w:t xml:space="preserve">08797/INFOEM/IP/RR/2019 </w:t>
      </w:r>
      <w:r w:rsidR="000C2114" w:rsidRPr="00DD484A">
        <w:rPr>
          <w:rFonts w:ascii="Palatino Linotype" w:hAnsi="Palatino Linotype"/>
        </w:rPr>
        <w:t xml:space="preserve">y </w:t>
      </w:r>
      <w:r w:rsidR="00362C94" w:rsidRPr="00DD484A">
        <w:rPr>
          <w:rFonts w:ascii="Palatino Linotype" w:hAnsi="Palatino Linotype" w:cs="Arial"/>
          <w:b/>
          <w:bCs/>
        </w:rPr>
        <w:t>08814</w:t>
      </w:r>
      <w:r w:rsidR="000C2114" w:rsidRPr="00DD484A">
        <w:rPr>
          <w:rFonts w:ascii="Palatino Linotype" w:hAnsi="Palatino Linotype" w:cs="Arial"/>
          <w:b/>
          <w:bCs/>
        </w:rPr>
        <w:t>/INFOEM/IP/RR/201</w:t>
      </w:r>
      <w:r w:rsidR="00362C94" w:rsidRPr="00DD484A">
        <w:rPr>
          <w:rFonts w:ascii="Palatino Linotype" w:hAnsi="Palatino Linotype" w:cs="Arial"/>
          <w:b/>
          <w:bCs/>
        </w:rPr>
        <w:t>9</w:t>
      </w:r>
      <w:r w:rsidR="00FB6A92" w:rsidRPr="00DD484A">
        <w:rPr>
          <w:rFonts w:ascii="Palatino Linotype" w:hAnsi="Palatino Linotype" w:cs="Arial"/>
        </w:rPr>
        <w:t xml:space="preserve">, en la </w:t>
      </w:r>
      <w:r w:rsidR="00362C94" w:rsidRPr="00DD484A">
        <w:rPr>
          <w:rFonts w:ascii="Palatino Linotype" w:hAnsi="Palatino Linotype" w:cs="Arial"/>
        </w:rPr>
        <w:t xml:space="preserve">Cuadragésima Cuarta </w:t>
      </w:r>
      <w:r w:rsidR="00FB6A92" w:rsidRPr="00DD484A">
        <w:rPr>
          <w:rFonts w:ascii="Palatino Linotype" w:hAnsi="Palatino Linotype" w:cs="Arial"/>
        </w:rPr>
        <w:t>Sesión Ordinaria del</w:t>
      </w:r>
      <w:r w:rsidR="00AA38AF" w:rsidRPr="00DD484A">
        <w:rPr>
          <w:rFonts w:ascii="Palatino Linotype" w:hAnsi="Palatino Linotype" w:cs="Arial"/>
        </w:rPr>
        <w:t xml:space="preserve"> </w:t>
      </w:r>
      <w:r w:rsidR="00362C94" w:rsidRPr="00DD484A">
        <w:rPr>
          <w:rFonts w:ascii="Palatino Linotype" w:hAnsi="Palatino Linotype" w:cs="Arial"/>
        </w:rPr>
        <w:t>veintisiete de noviembre de dos mil diecinueve</w:t>
      </w:r>
      <w:r w:rsidR="00FB6A92" w:rsidRPr="00DD484A">
        <w:rPr>
          <w:rFonts w:ascii="Palatino Linotype" w:hAnsi="Palatino Linotype" w:cs="Arial"/>
        </w:rPr>
        <w:t xml:space="preserve">, </w:t>
      </w:r>
      <w:r w:rsidR="00FB6A92" w:rsidRPr="00DD484A">
        <w:rPr>
          <w:rFonts w:ascii="Palatino Linotype" w:eastAsia="MS Mincho" w:hAnsi="Palatino Linotype" w:cs="Arial"/>
        </w:rPr>
        <w:t xml:space="preserve">turnándose a la Comisionada </w:t>
      </w:r>
      <w:r w:rsidR="00FB6A92" w:rsidRPr="00DD484A">
        <w:rPr>
          <w:rFonts w:ascii="Palatino Linotype" w:eastAsia="MS Mincho" w:hAnsi="Palatino Linotype" w:cs="Arial"/>
          <w:b/>
        </w:rPr>
        <w:t>EVA ABAID YAPUR</w:t>
      </w:r>
      <w:r w:rsidR="00FB6A92" w:rsidRPr="00DD484A">
        <w:rPr>
          <w:rFonts w:ascii="Palatino Linotype" w:eastAsia="MS Mincho" w:hAnsi="Palatino Linotype" w:cs="Arial"/>
        </w:rPr>
        <w:t xml:space="preserve"> para que formulara y presentara el proyecto de resolución correspondiente, de conformidad con lo dispuesto </w:t>
      </w:r>
      <w:r w:rsidR="00FB6A92" w:rsidRPr="00DD484A">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00FB6A92" w:rsidRPr="00DD484A">
        <w:rPr>
          <w:rFonts w:ascii="Palatino Linotype" w:eastAsia="MS Mincho" w:hAnsi="Palatino Linotype"/>
        </w:rPr>
        <w:t>la Ley de Transparencia y Acceso a la Información Pública del Estado de México y Municipios en vigor.</w:t>
      </w:r>
    </w:p>
    <w:p w:rsidR="00FB6A92" w:rsidRPr="00DD484A" w:rsidRDefault="00FB6A92" w:rsidP="00C17BC9">
      <w:pPr>
        <w:spacing w:line="360" w:lineRule="auto"/>
        <w:jc w:val="both"/>
        <w:rPr>
          <w:rFonts w:ascii="Palatino Linotype" w:hAnsi="Palatino Linotype" w:cs="Arial"/>
        </w:rPr>
      </w:pPr>
    </w:p>
    <w:p w:rsidR="00C17BC9" w:rsidRPr="00DD484A" w:rsidRDefault="002703A3" w:rsidP="002703A3">
      <w:pPr>
        <w:pStyle w:val="Prrafodelista"/>
        <w:spacing w:line="360" w:lineRule="auto"/>
        <w:ind w:left="0"/>
        <w:jc w:val="both"/>
        <w:rPr>
          <w:rFonts w:ascii="Palatino Linotype" w:hAnsi="Palatino Linotype" w:cs="Arial"/>
        </w:rPr>
      </w:pPr>
      <w:r w:rsidRPr="00DD484A">
        <w:rPr>
          <w:rFonts w:ascii="Palatino Linotype" w:hAnsi="Palatino Linotype" w:cs="Arial"/>
          <w:b/>
          <w:sz w:val="28"/>
          <w:szCs w:val="28"/>
        </w:rPr>
        <w:t>IX.</w:t>
      </w:r>
      <w:r w:rsidRPr="00DD484A">
        <w:rPr>
          <w:rFonts w:ascii="Palatino Linotype" w:eastAsia="MS Mincho" w:hAnsi="Palatino Linotype"/>
        </w:rPr>
        <w:t xml:space="preserve"> Transcurrido </w:t>
      </w:r>
      <w:r w:rsidRPr="00DD484A">
        <w:rPr>
          <w:rFonts w:ascii="Palatino Linotype" w:hAnsi="Palatino Linotype" w:cs="Arial"/>
        </w:rPr>
        <w:t xml:space="preserve">el plazo señalado en el Resultando VII y, una vez analizado el estado procesal que guardaba el expediente, el </w:t>
      </w:r>
      <w:r w:rsidR="000C2114" w:rsidRPr="00DD484A">
        <w:rPr>
          <w:rFonts w:ascii="Palatino Linotype" w:hAnsi="Palatino Linotype" w:cs="Arial"/>
        </w:rPr>
        <w:t>dieci</w:t>
      </w:r>
      <w:r w:rsidR="00362C94" w:rsidRPr="00DD484A">
        <w:rPr>
          <w:rFonts w:ascii="Palatino Linotype" w:hAnsi="Palatino Linotype" w:cs="Arial"/>
        </w:rPr>
        <w:t xml:space="preserve">nueve </w:t>
      </w:r>
      <w:r w:rsidRPr="00DD484A">
        <w:rPr>
          <w:rFonts w:ascii="Palatino Linotype" w:hAnsi="Palatino Linotype" w:cs="Arial"/>
        </w:rPr>
        <w:t xml:space="preserve">de </w:t>
      </w:r>
      <w:r w:rsidR="00362C94" w:rsidRPr="00DD484A">
        <w:rPr>
          <w:rFonts w:ascii="Palatino Linotype" w:hAnsi="Palatino Linotype" w:cs="Arial"/>
        </w:rPr>
        <w:t xml:space="preserve">diciembre </w:t>
      </w:r>
      <w:r w:rsidRPr="00DD484A">
        <w:rPr>
          <w:rFonts w:ascii="Palatino Linotype" w:hAnsi="Palatino Linotype" w:cs="Arial"/>
        </w:rPr>
        <w:t xml:space="preserve">de dos mil </w:t>
      </w:r>
      <w:r w:rsidR="00362C94" w:rsidRPr="00DD484A">
        <w:rPr>
          <w:rFonts w:ascii="Palatino Linotype" w:hAnsi="Palatino Linotype" w:cs="Arial"/>
        </w:rPr>
        <w:t>diecinueve,</w:t>
      </w:r>
      <w:r w:rsidRPr="00DD484A">
        <w:rPr>
          <w:rFonts w:ascii="Palatino Linotype" w:hAnsi="Palatino Linotype" w:cs="Arial"/>
        </w:rPr>
        <w:t xml:space="preserve"> la Comisionada Ponente acordó el cierre de instrucción de los recursos de revisión</w:t>
      </w:r>
      <w:r w:rsidR="000C2114" w:rsidRPr="00DD484A">
        <w:rPr>
          <w:rFonts w:ascii="Palatino Linotype" w:hAnsi="Palatino Linotype" w:cs="Arial"/>
          <w:b/>
        </w:rPr>
        <w:t xml:space="preserve"> </w:t>
      </w:r>
      <w:r w:rsidR="00362C94" w:rsidRPr="00DD484A">
        <w:rPr>
          <w:rFonts w:ascii="Palatino Linotype" w:hAnsi="Palatino Linotype" w:cs="Arial"/>
          <w:b/>
          <w:bCs/>
        </w:rPr>
        <w:t>08797</w:t>
      </w:r>
      <w:r w:rsidR="000C2114" w:rsidRPr="00DD484A">
        <w:rPr>
          <w:rFonts w:ascii="Palatino Linotype" w:hAnsi="Palatino Linotype" w:cs="Arial"/>
          <w:b/>
          <w:bCs/>
        </w:rPr>
        <w:t>/INFOEM/IP/RR/201</w:t>
      </w:r>
      <w:r w:rsidR="00362C94" w:rsidRPr="00DD484A">
        <w:rPr>
          <w:rFonts w:ascii="Palatino Linotype" w:hAnsi="Palatino Linotype" w:cs="Arial"/>
          <w:b/>
          <w:bCs/>
        </w:rPr>
        <w:t xml:space="preserve">9 </w:t>
      </w:r>
      <w:r w:rsidR="000C2114" w:rsidRPr="00DD484A">
        <w:rPr>
          <w:rFonts w:ascii="Palatino Linotype" w:hAnsi="Palatino Linotype"/>
        </w:rPr>
        <w:t xml:space="preserve">y </w:t>
      </w:r>
      <w:r w:rsidR="00362C94" w:rsidRPr="00DD484A">
        <w:rPr>
          <w:rFonts w:ascii="Palatino Linotype" w:hAnsi="Palatino Linotype" w:cs="Arial"/>
          <w:b/>
          <w:bCs/>
        </w:rPr>
        <w:t>08814/INFOEM/IP/RR/2019</w:t>
      </w:r>
      <w:r w:rsidRPr="00DD484A">
        <w:rPr>
          <w:rFonts w:ascii="Palatino Linotype" w:hAnsi="Palatino Linotype" w:cs="Arial"/>
        </w:rPr>
        <w:t>; por lo que, se ordenó la remisión de los mismos a efecto de ser resueltos, de conformidad con lo establecido en el artículo 185</w:t>
      </w:r>
      <w:r w:rsidR="00293DFB" w:rsidRPr="00DD484A">
        <w:rPr>
          <w:rFonts w:ascii="Palatino Linotype" w:hAnsi="Palatino Linotype" w:cs="Arial"/>
        </w:rPr>
        <w:t>,</w:t>
      </w:r>
      <w:r w:rsidRPr="00DD484A">
        <w:rPr>
          <w:rFonts w:ascii="Palatino Linotype" w:hAnsi="Palatino Linotype" w:cs="Arial"/>
        </w:rPr>
        <w:t xml:space="preserve"> fracciones VI y VIII de la Ley de Transparencia y Acceso a la Información Pública del Estado de México y Municipios; y</w:t>
      </w:r>
    </w:p>
    <w:p w:rsidR="00362C94" w:rsidRPr="00DD484A" w:rsidRDefault="00362C94" w:rsidP="002703A3">
      <w:pPr>
        <w:pStyle w:val="Prrafodelista"/>
        <w:spacing w:line="360" w:lineRule="auto"/>
        <w:ind w:left="0"/>
        <w:jc w:val="both"/>
        <w:rPr>
          <w:rFonts w:ascii="Palatino Linotype" w:hAnsi="Palatino Linotype"/>
        </w:rPr>
      </w:pPr>
    </w:p>
    <w:p w:rsidR="00C17BC9" w:rsidRPr="00565F8A" w:rsidRDefault="00C17BC9" w:rsidP="00C17BC9">
      <w:pPr>
        <w:spacing w:line="360" w:lineRule="auto"/>
        <w:jc w:val="center"/>
        <w:rPr>
          <w:rFonts w:ascii="Palatino Linotype" w:hAnsi="Palatino Linotype" w:cs="Arial"/>
          <w:b/>
          <w:sz w:val="28"/>
          <w:szCs w:val="28"/>
          <w:lang w:val="pt-BR"/>
        </w:rPr>
      </w:pPr>
      <w:r w:rsidRPr="00565F8A">
        <w:rPr>
          <w:rFonts w:ascii="Palatino Linotype" w:hAnsi="Palatino Linotype" w:cs="Arial"/>
          <w:b/>
          <w:sz w:val="28"/>
          <w:szCs w:val="28"/>
          <w:lang w:val="pt-BR"/>
        </w:rPr>
        <w:t>C O N S I D E R A N D O</w:t>
      </w:r>
    </w:p>
    <w:p w:rsidR="00C17BC9" w:rsidRPr="00565F8A" w:rsidRDefault="00C17BC9" w:rsidP="00C17BC9">
      <w:pPr>
        <w:spacing w:line="360" w:lineRule="auto"/>
        <w:jc w:val="center"/>
        <w:rPr>
          <w:rFonts w:ascii="Palatino Linotype" w:hAnsi="Palatino Linotype" w:cs="Arial"/>
          <w:lang w:val="pt-BR"/>
        </w:rPr>
      </w:pPr>
    </w:p>
    <w:p w:rsidR="00362C94" w:rsidRPr="00DD484A" w:rsidRDefault="00C17BC9" w:rsidP="00C17BC9">
      <w:pPr>
        <w:spacing w:line="360" w:lineRule="auto"/>
        <w:jc w:val="both"/>
        <w:rPr>
          <w:rFonts w:ascii="Palatino Linotype" w:hAnsi="Palatino Linotype"/>
        </w:rPr>
      </w:pPr>
      <w:r w:rsidRPr="00DD484A">
        <w:rPr>
          <w:rFonts w:ascii="Palatino Linotype" w:hAnsi="Palatino Linotype" w:cs="Arial"/>
          <w:b/>
          <w:sz w:val="28"/>
        </w:rPr>
        <w:lastRenderedPageBreak/>
        <w:t>PRIMERO.</w:t>
      </w:r>
      <w:r w:rsidRPr="00DD484A">
        <w:rPr>
          <w:rFonts w:ascii="Palatino Linotype" w:hAnsi="Palatino Linotype" w:cs="Arial"/>
          <w:sz w:val="28"/>
        </w:rPr>
        <w:t xml:space="preserve"> </w:t>
      </w:r>
      <w:r w:rsidRPr="00DD484A">
        <w:rPr>
          <w:rFonts w:ascii="Palatino Linotype" w:hAnsi="Palatino Linotype"/>
          <w:b/>
        </w:rPr>
        <w:t>Competencia</w:t>
      </w:r>
      <w:r w:rsidR="00362C94" w:rsidRPr="00DD484A">
        <w:rPr>
          <w:rFonts w:ascii="Palatino Linotype" w:hAnsi="Palatino Linotype"/>
        </w:rPr>
        <w:t>. 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segundo, vigésimo tercero,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 9, fracciones I, XXIV y 11 del Reglamento Interior del Instituto de Transparencia, Acceso a la Información Pública y Protección de Datos Personales del Estado de México y Municipios; toda vez que se trata de recursos de revisión interpuestos por un Ciudadano, en ejercicio de su derecho de acceso a la información pública, en términos de la Ley de la materia</w:t>
      </w:r>
    </w:p>
    <w:p w:rsidR="00362C94" w:rsidRPr="00DD484A" w:rsidRDefault="00362C94" w:rsidP="00C17BC9">
      <w:pPr>
        <w:spacing w:line="360" w:lineRule="auto"/>
        <w:jc w:val="both"/>
        <w:rPr>
          <w:rFonts w:ascii="Palatino Linotype" w:hAnsi="Palatino Linotype"/>
        </w:rPr>
      </w:pPr>
    </w:p>
    <w:p w:rsidR="00C17BC9" w:rsidRPr="00DD484A" w:rsidRDefault="00C17BC9" w:rsidP="00C17BC9">
      <w:pPr>
        <w:spacing w:line="360" w:lineRule="auto"/>
        <w:jc w:val="both"/>
        <w:rPr>
          <w:rFonts w:ascii="Palatino Linotype" w:hAnsi="Palatino Linotype" w:cs="Arial"/>
          <w:b/>
          <w:bCs/>
        </w:rPr>
      </w:pPr>
      <w:r w:rsidRPr="00DD484A">
        <w:rPr>
          <w:rFonts w:ascii="Palatino Linotype" w:hAnsi="Palatino Linotype" w:cs="Arial"/>
          <w:b/>
          <w:sz w:val="28"/>
        </w:rPr>
        <w:t>SEGUNDO</w:t>
      </w:r>
      <w:r w:rsidRPr="00DD484A">
        <w:rPr>
          <w:rFonts w:ascii="Palatino Linotype" w:hAnsi="Palatino Linotype" w:cs="Arial"/>
          <w:b/>
          <w:lang w:val="es-MX"/>
        </w:rPr>
        <w:t xml:space="preserve">. </w:t>
      </w:r>
      <w:r w:rsidRPr="00DD484A">
        <w:rPr>
          <w:rFonts w:ascii="Palatino Linotype" w:hAnsi="Palatino Linotype" w:cs="Arial"/>
          <w:b/>
        </w:rPr>
        <w:t xml:space="preserve">Interés. </w:t>
      </w:r>
      <w:r w:rsidR="00945DDC" w:rsidRPr="00DD484A">
        <w:rPr>
          <w:rFonts w:ascii="Palatino Linotype" w:hAnsi="Palatino Linotype" w:cs="Arial"/>
          <w:bCs/>
        </w:rPr>
        <w:t xml:space="preserve">Los recursos </w:t>
      </w:r>
      <w:r w:rsidRPr="00DD484A">
        <w:rPr>
          <w:rFonts w:ascii="Palatino Linotype" w:hAnsi="Palatino Linotype" w:cs="Arial"/>
          <w:bCs/>
        </w:rPr>
        <w:t xml:space="preserve">de </w:t>
      </w:r>
      <w:r w:rsidR="00945DDC" w:rsidRPr="00DD484A">
        <w:rPr>
          <w:rFonts w:ascii="Palatino Linotype" w:hAnsi="Palatino Linotype" w:cs="Arial"/>
          <w:bCs/>
        </w:rPr>
        <w:t xml:space="preserve">revisión </w:t>
      </w:r>
      <w:r w:rsidRPr="00DD484A">
        <w:rPr>
          <w:rFonts w:ascii="Palatino Linotype" w:hAnsi="Palatino Linotype" w:cs="Arial"/>
          <w:bCs/>
        </w:rPr>
        <w:t>fue</w:t>
      </w:r>
      <w:r w:rsidR="00945DDC" w:rsidRPr="00DD484A">
        <w:rPr>
          <w:rFonts w:ascii="Palatino Linotype" w:hAnsi="Palatino Linotype" w:cs="Arial"/>
          <w:bCs/>
        </w:rPr>
        <w:t>ron</w:t>
      </w:r>
      <w:r w:rsidRPr="00DD484A">
        <w:rPr>
          <w:rFonts w:ascii="Palatino Linotype" w:hAnsi="Palatino Linotype" w:cs="Arial"/>
          <w:bCs/>
        </w:rPr>
        <w:t xml:space="preserve"> interpuesto</w:t>
      </w:r>
      <w:r w:rsidR="00945DDC" w:rsidRPr="00DD484A">
        <w:rPr>
          <w:rFonts w:ascii="Palatino Linotype" w:hAnsi="Palatino Linotype" w:cs="Arial"/>
          <w:bCs/>
        </w:rPr>
        <w:t>s</w:t>
      </w:r>
      <w:r w:rsidRPr="00DD484A">
        <w:rPr>
          <w:rFonts w:ascii="Palatino Linotype" w:hAnsi="Palatino Linotype" w:cs="Arial"/>
          <w:bCs/>
        </w:rPr>
        <w:t xml:space="preserve"> por la parte legítima, en atención a que</w:t>
      </w:r>
      <w:r w:rsidR="00945DDC" w:rsidRPr="00DD484A">
        <w:rPr>
          <w:rFonts w:ascii="Palatino Linotype" w:hAnsi="Palatino Linotype" w:cs="Arial"/>
          <w:bCs/>
        </w:rPr>
        <w:t xml:space="preserve"> fueron presentados </w:t>
      </w:r>
      <w:r w:rsidRPr="00DD484A">
        <w:rPr>
          <w:rFonts w:ascii="Palatino Linotype" w:hAnsi="Palatino Linotype" w:cs="Arial"/>
          <w:bCs/>
        </w:rPr>
        <w:t xml:space="preserve">por </w:t>
      </w:r>
      <w:r w:rsidR="00362C94" w:rsidRPr="00DD484A">
        <w:rPr>
          <w:rFonts w:ascii="Palatino Linotype" w:hAnsi="Palatino Linotype" w:cs="Arial"/>
          <w:b/>
          <w:bCs/>
        </w:rPr>
        <w:t>EL</w:t>
      </w:r>
      <w:r w:rsidRPr="00DD484A">
        <w:rPr>
          <w:rFonts w:ascii="Palatino Linotype" w:hAnsi="Palatino Linotype" w:cs="Arial"/>
          <w:b/>
          <w:bCs/>
        </w:rPr>
        <w:t xml:space="preserve"> RECURRENTE,</w:t>
      </w:r>
      <w:r w:rsidRPr="00DD484A">
        <w:rPr>
          <w:rFonts w:ascii="Palatino Linotype" w:hAnsi="Palatino Linotype" w:cs="Arial"/>
          <w:bCs/>
        </w:rPr>
        <w:t xml:space="preserve"> quien es la misma persona que formuló la</w:t>
      </w:r>
      <w:r w:rsidR="00945DDC" w:rsidRPr="00DD484A">
        <w:rPr>
          <w:rFonts w:ascii="Palatino Linotype" w:hAnsi="Palatino Linotype" w:cs="Arial"/>
          <w:bCs/>
        </w:rPr>
        <w:t>s</w:t>
      </w:r>
      <w:r w:rsidRPr="00DD484A">
        <w:rPr>
          <w:rFonts w:ascii="Palatino Linotype" w:hAnsi="Palatino Linotype" w:cs="Arial"/>
          <w:bCs/>
        </w:rPr>
        <w:t xml:space="preserve"> solicitud</w:t>
      </w:r>
      <w:r w:rsidR="00945DDC" w:rsidRPr="00DD484A">
        <w:rPr>
          <w:rFonts w:ascii="Palatino Linotype" w:hAnsi="Palatino Linotype" w:cs="Arial"/>
          <w:bCs/>
        </w:rPr>
        <w:t>es</w:t>
      </w:r>
      <w:r w:rsidRPr="00DD484A">
        <w:rPr>
          <w:rFonts w:ascii="Palatino Linotype" w:hAnsi="Palatino Linotype" w:cs="Arial"/>
          <w:bCs/>
        </w:rPr>
        <w:t xml:space="preserve"> de acceso a la información pública al </w:t>
      </w:r>
      <w:r w:rsidRPr="00DD484A">
        <w:rPr>
          <w:rFonts w:ascii="Palatino Linotype" w:hAnsi="Palatino Linotype" w:cs="Arial"/>
          <w:b/>
          <w:bCs/>
        </w:rPr>
        <w:t>SUJETO OBLIGADO.</w:t>
      </w:r>
    </w:p>
    <w:p w:rsidR="00C17BC9" w:rsidRPr="00DD484A" w:rsidRDefault="00C17BC9" w:rsidP="00C17BC9">
      <w:pPr>
        <w:spacing w:line="360" w:lineRule="auto"/>
        <w:jc w:val="both"/>
        <w:rPr>
          <w:rFonts w:ascii="Palatino Linotype" w:hAnsi="Palatino Linotype" w:cs="Arial"/>
          <w:b/>
          <w:snapToGrid w:val="0"/>
        </w:rPr>
      </w:pPr>
    </w:p>
    <w:p w:rsidR="00945DDC" w:rsidRPr="00DD484A" w:rsidRDefault="00C17BC9" w:rsidP="00945DDC">
      <w:pPr>
        <w:pStyle w:val="Prrafodelista"/>
        <w:widowControl w:val="0"/>
        <w:autoSpaceDE w:val="0"/>
        <w:autoSpaceDN w:val="0"/>
        <w:adjustRightInd w:val="0"/>
        <w:spacing w:line="360" w:lineRule="auto"/>
        <w:ind w:left="0" w:right="49"/>
        <w:jc w:val="both"/>
        <w:rPr>
          <w:rFonts w:ascii="Palatino Linotype" w:hAnsi="Palatino Linotype" w:cs="Arial"/>
          <w:color w:val="000000"/>
        </w:rPr>
      </w:pPr>
      <w:r w:rsidRPr="00DD484A">
        <w:rPr>
          <w:rFonts w:ascii="Palatino Linotype" w:hAnsi="Palatino Linotype" w:cs="Arial"/>
          <w:b/>
          <w:sz w:val="28"/>
          <w:szCs w:val="28"/>
        </w:rPr>
        <w:t xml:space="preserve">TERCERO. </w:t>
      </w:r>
      <w:r w:rsidR="00945DDC" w:rsidRPr="00DD484A">
        <w:rPr>
          <w:rFonts w:ascii="Palatino Linotype" w:hAnsi="Palatino Linotype" w:cs="Arial"/>
          <w:b/>
          <w:color w:val="000000"/>
        </w:rPr>
        <w:t>Justificación de la Acumulación de los recursos.</w:t>
      </w:r>
      <w:r w:rsidR="00945DDC" w:rsidRPr="00DD484A">
        <w:rPr>
          <w:rFonts w:ascii="Palatino Linotype" w:hAnsi="Palatino Linotype" w:cs="Arial"/>
          <w:color w:val="000000"/>
        </w:rPr>
        <w:t xml:space="preserve"> De las constancias que obran en los expedientes, se advierte que los recursos de revisión</w:t>
      </w:r>
      <w:r w:rsidR="000C2114" w:rsidRPr="00DD484A">
        <w:rPr>
          <w:rFonts w:ascii="Palatino Linotype" w:hAnsi="Palatino Linotype" w:cs="Arial"/>
          <w:b/>
        </w:rPr>
        <w:t xml:space="preserve"> </w:t>
      </w:r>
      <w:r w:rsidR="005657FD" w:rsidRPr="00DD484A">
        <w:rPr>
          <w:rFonts w:ascii="Palatino Linotype" w:hAnsi="Palatino Linotype" w:cs="Arial"/>
          <w:b/>
          <w:bCs/>
        </w:rPr>
        <w:lastRenderedPageBreak/>
        <w:t xml:space="preserve">08797/INFOEM/IP/RR/2019 </w:t>
      </w:r>
      <w:r w:rsidR="005657FD" w:rsidRPr="00DD484A">
        <w:rPr>
          <w:rFonts w:ascii="Palatino Linotype" w:hAnsi="Palatino Linotype"/>
        </w:rPr>
        <w:t xml:space="preserve">y </w:t>
      </w:r>
      <w:r w:rsidR="005657FD" w:rsidRPr="00DD484A">
        <w:rPr>
          <w:rFonts w:ascii="Palatino Linotype" w:hAnsi="Palatino Linotype" w:cs="Arial"/>
          <w:b/>
          <w:bCs/>
        </w:rPr>
        <w:t>08814/INFOEM/IP/RR/2019</w:t>
      </w:r>
      <w:r w:rsidR="00945DDC" w:rsidRPr="00DD484A">
        <w:rPr>
          <w:rFonts w:ascii="Palatino Linotype" w:hAnsi="Palatino Linotype"/>
        </w:rPr>
        <w:t xml:space="preserve">, </w:t>
      </w:r>
      <w:r w:rsidR="00945DDC" w:rsidRPr="00DD484A">
        <w:rPr>
          <w:rFonts w:ascii="Palatino Linotype" w:hAnsi="Palatino Linotype" w:cs="Arial"/>
          <w:color w:val="000000"/>
        </w:rPr>
        <w:t xml:space="preserve">fueron presentados por </w:t>
      </w:r>
      <w:r w:rsidR="005657FD" w:rsidRPr="00DD484A">
        <w:rPr>
          <w:rFonts w:ascii="Palatino Linotype" w:hAnsi="Palatino Linotype" w:cs="Arial"/>
          <w:color w:val="000000"/>
        </w:rPr>
        <w:t>e</w:t>
      </w:r>
      <w:r w:rsidR="00945DDC" w:rsidRPr="00DD484A">
        <w:rPr>
          <w:rFonts w:ascii="Palatino Linotype" w:hAnsi="Palatino Linotype" w:cs="Arial"/>
          <w:color w:val="000000"/>
        </w:rPr>
        <w:t>l mism</w:t>
      </w:r>
      <w:r w:rsidR="005657FD" w:rsidRPr="00DD484A">
        <w:rPr>
          <w:rFonts w:ascii="Palatino Linotype" w:hAnsi="Palatino Linotype" w:cs="Arial"/>
          <w:color w:val="000000"/>
        </w:rPr>
        <w:t>o</w:t>
      </w:r>
      <w:r w:rsidR="00945DDC" w:rsidRPr="00DD484A">
        <w:rPr>
          <w:rFonts w:ascii="Palatino Linotype" w:hAnsi="Palatino Linotype" w:cs="Arial"/>
          <w:color w:val="000000"/>
        </w:rPr>
        <w:t xml:space="preserve"> </w:t>
      </w:r>
      <w:r w:rsidR="00945DDC" w:rsidRPr="00DD484A">
        <w:rPr>
          <w:rFonts w:ascii="Palatino Linotype" w:hAnsi="Palatino Linotype" w:cs="Arial"/>
          <w:b/>
          <w:color w:val="000000"/>
        </w:rPr>
        <w:t xml:space="preserve">RECURRENTE </w:t>
      </w:r>
      <w:r w:rsidR="00945DDC" w:rsidRPr="00DD484A">
        <w:rPr>
          <w:rFonts w:ascii="Palatino Linotype" w:hAnsi="Palatino Linotype" w:cs="Arial"/>
          <w:color w:val="000000"/>
        </w:rPr>
        <w:t xml:space="preserve">ante el mismo </w:t>
      </w:r>
      <w:r w:rsidR="00945DDC" w:rsidRPr="00DD484A">
        <w:rPr>
          <w:rFonts w:ascii="Palatino Linotype" w:hAnsi="Palatino Linotype" w:cs="Arial"/>
          <w:b/>
          <w:color w:val="000000"/>
        </w:rPr>
        <w:t>SUJETO OBLIGADO</w:t>
      </w:r>
      <w:r w:rsidR="00945DDC" w:rsidRPr="00DD484A">
        <w:rPr>
          <w:rFonts w:ascii="Palatino Linotype" w:hAnsi="Palatino Linotype" w:cs="Arial"/>
          <w:color w:val="000000"/>
        </w:rPr>
        <w:t>, aunado a que resulta conveniente su trámite de forma unificada por economía procesal y a fin de evitar la emisión de resoluciones contradictorias, en virtud de que la información solicitada se relaciona con</w:t>
      </w:r>
      <w:r w:rsidR="003D5085" w:rsidRPr="00DD484A">
        <w:rPr>
          <w:rFonts w:ascii="Palatino Linotype" w:hAnsi="Palatino Linotype" w:cs="Arial"/>
          <w:color w:val="000000"/>
        </w:rPr>
        <w:t xml:space="preserve"> </w:t>
      </w:r>
      <w:r w:rsidR="005657FD" w:rsidRPr="00DD484A">
        <w:rPr>
          <w:rFonts w:ascii="Palatino Linotype" w:hAnsi="Palatino Linotype" w:cs="Arial"/>
          <w:color w:val="000000"/>
        </w:rPr>
        <w:t>los expedientes del FORTAMUN de los años 2017, 2018 y 2019</w:t>
      </w:r>
      <w:r w:rsidR="00945DDC" w:rsidRPr="00DD484A">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00945DDC" w:rsidRPr="00DD484A">
        <w:rPr>
          <w:rFonts w:ascii="Palatino Linotype" w:hAnsi="Palatino Linotype"/>
        </w:rPr>
        <w:t>la Ley de Transparencia y Acceso a la Información Pública del Estado de México y Municipios, anteriormente citados.</w:t>
      </w:r>
    </w:p>
    <w:p w:rsidR="00945DDC" w:rsidRPr="00DD484A" w:rsidRDefault="00945DDC" w:rsidP="002943BB">
      <w:pPr>
        <w:ind w:left="851" w:right="709"/>
        <w:jc w:val="both"/>
        <w:rPr>
          <w:rFonts w:ascii="Palatino Linotype" w:hAnsi="Palatino Linotype" w:cs="Arial"/>
          <w:b/>
          <w:i/>
          <w:sz w:val="22"/>
          <w:szCs w:val="22"/>
        </w:rPr>
      </w:pPr>
      <w:r w:rsidRPr="00DD484A">
        <w:rPr>
          <w:rFonts w:ascii="Palatino Linotype" w:hAnsi="Palatino Linotype" w:cs="Arial"/>
          <w:b/>
          <w:i/>
          <w:sz w:val="22"/>
          <w:szCs w:val="22"/>
        </w:rPr>
        <w:t>“Código de Procedimientos Administrativos del Estado de México</w:t>
      </w:r>
    </w:p>
    <w:p w:rsidR="00945DDC" w:rsidRPr="00DD484A" w:rsidRDefault="00945DDC" w:rsidP="002943BB">
      <w:pPr>
        <w:ind w:left="851" w:right="709"/>
        <w:jc w:val="both"/>
        <w:rPr>
          <w:rFonts w:ascii="Palatino Linotype" w:hAnsi="Palatino Linotype" w:cs="Arial"/>
          <w:b/>
          <w:i/>
          <w:sz w:val="22"/>
          <w:szCs w:val="22"/>
        </w:rPr>
      </w:pPr>
    </w:p>
    <w:p w:rsidR="00945DDC" w:rsidRPr="00DD484A" w:rsidRDefault="00945DDC" w:rsidP="002943BB">
      <w:pPr>
        <w:ind w:left="851" w:right="709"/>
        <w:jc w:val="both"/>
        <w:rPr>
          <w:rFonts w:ascii="Palatino Linotype" w:hAnsi="Palatino Linotype" w:cs="Arial"/>
          <w:i/>
          <w:sz w:val="22"/>
          <w:szCs w:val="22"/>
        </w:rPr>
      </w:pPr>
      <w:r w:rsidRPr="00DD484A">
        <w:rPr>
          <w:rFonts w:ascii="Palatino Linotype" w:hAnsi="Palatino Linotype" w:cs="Arial"/>
          <w:b/>
          <w:i/>
          <w:sz w:val="22"/>
          <w:szCs w:val="22"/>
        </w:rPr>
        <w:t>Artículo 18</w:t>
      </w:r>
      <w:r w:rsidRPr="00DD484A">
        <w:rPr>
          <w:rFonts w:ascii="Palatino Linotype" w:hAnsi="Palatino Linotype" w:cs="Arial"/>
          <w:i/>
          <w:sz w:val="22"/>
          <w:szCs w:val="22"/>
        </w:rPr>
        <w:t xml:space="preserve">.- </w:t>
      </w:r>
      <w:r w:rsidRPr="00DD484A">
        <w:rPr>
          <w:rFonts w:ascii="Palatino Linotype" w:hAnsi="Palatino Linotype" w:cs="Arial"/>
          <w:b/>
          <w:i/>
          <w:sz w:val="22"/>
          <w:szCs w:val="22"/>
        </w:rPr>
        <w:t xml:space="preserve">La autoridad administrativa o el Tribunal </w:t>
      </w:r>
      <w:r w:rsidRPr="00DD484A">
        <w:rPr>
          <w:rFonts w:ascii="Palatino Linotype" w:hAnsi="Palatino Linotype" w:cs="Arial"/>
          <w:b/>
          <w:i/>
          <w:sz w:val="22"/>
          <w:szCs w:val="22"/>
          <w:u w:val="single"/>
        </w:rPr>
        <w:t>acordarán la acumulación de los expedientes</w:t>
      </w:r>
      <w:r w:rsidRPr="00DD484A">
        <w:rPr>
          <w:rFonts w:ascii="Palatino Linotype" w:hAnsi="Palatino Linotype" w:cs="Arial"/>
          <w:b/>
          <w:i/>
          <w:sz w:val="22"/>
          <w:szCs w:val="22"/>
        </w:rPr>
        <w:t xml:space="preserve"> del procedimiento y proceso administrativo que ante ellos se sigan, de oficio</w:t>
      </w:r>
      <w:r w:rsidRPr="00DD484A">
        <w:rPr>
          <w:rFonts w:ascii="Palatino Linotype" w:hAnsi="Palatino Linotype" w:cs="Arial"/>
          <w:i/>
          <w:sz w:val="22"/>
          <w:szCs w:val="22"/>
        </w:rPr>
        <w:t xml:space="preserve"> o a petición de parte, </w:t>
      </w:r>
      <w:r w:rsidRPr="00DD484A">
        <w:rPr>
          <w:rFonts w:ascii="Palatino Linotype" w:hAnsi="Palatino Linotype" w:cs="Arial"/>
          <w:b/>
          <w:i/>
          <w:sz w:val="22"/>
          <w:szCs w:val="22"/>
          <w:u w:val="single"/>
        </w:rPr>
        <w:t>cuando las partes</w:t>
      </w:r>
      <w:r w:rsidRPr="00DD484A">
        <w:rPr>
          <w:rFonts w:ascii="Palatino Linotype" w:hAnsi="Palatino Linotype" w:cs="Arial"/>
          <w:i/>
          <w:sz w:val="22"/>
          <w:szCs w:val="22"/>
        </w:rPr>
        <w:t xml:space="preserve"> o los actos administrativos </w:t>
      </w:r>
      <w:r w:rsidRPr="00DD484A">
        <w:rPr>
          <w:rFonts w:ascii="Palatino Linotype" w:hAnsi="Palatino Linotype" w:cs="Arial"/>
          <w:b/>
          <w:i/>
          <w:sz w:val="22"/>
          <w:szCs w:val="22"/>
          <w:u w:val="single"/>
        </w:rPr>
        <w:t>sean iguales</w:t>
      </w:r>
      <w:r w:rsidRPr="00DD484A">
        <w:rPr>
          <w:rFonts w:ascii="Palatino Linotype" w:hAnsi="Palatino Linotype" w:cs="Arial"/>
          <w:i/>
          <w:sz w:val="22"/>
          <w:szCs w:val="22"/>
        </w:rPr>
        <w:t xml:space="preserve">, se trate de actos conexos o </w:t>
      </w:r>
      <w:r w:rsidRPr="00DD484A">
        <w:rPr>
          <w:rFonts w:ascii="Palatino Linotype" w:hAnsi="Palatino Linotype" w:cs="Arial"/>
          <w:b/>
          <w:i/>
          <w:sz w:val="22"/>
          <w:szCs w:val="22"/>
          <w:u w:val="single"/>
        </w:rPr>
        <w:t>resulte conveniente el trámite unificado de los asuntos, para evitar la emisión de resoluciones contradictorias</w:t>
      </w:r>
      <w:r w:rsidRPr="00DD484A">
        <w:rPr>
          <w:rFonts w:ascii="Palatino Linotype" w:hAnsi="Palatino Linotype" w:cs="Arial"/>
          <w:i/>
          <w:sz w:val="22"/>
          <w:szCs w:val="22"/>
        </w:rPr>
        <w:t>. La misma regla se aplicará, en lo conducente, para la separación de los expedientes.”</w:t>
      </w:r>
    </w:p>
    <w:p w:rsidR="00945DDC" w:rsidRPr="00DD484A" w:rsidRDefault="00945DDC" w:rsidP="002943BB">
      <w:pPr>
        <w:ind w:left="851" w:right="709"/>
        <w:jc w:val="both"/>
        <w:rPr>
          <w:rFonts w:ascii="Palatino Linotype" w:hAnsi="Palatino Linotype" w:cs="Arial"/>
          <w:i/>
          <w:sz w:val="22"/>
          <w:szCs w:val="22"/>
        </w:rPr>
      </w:pPr>
    </w:p>
    <w:p w:rsidR="00945DDC" w:rsidRPr="00DD484A" w:rsidRDefault="00945DDC" w:rsidP="002943BB">
      <w:pPr>
        <w:ind w:left="851" w:right="709"/>
        <w:jc w:val="both"/>
        <w:rPr>
          <w:rFonts w:ascii="Palatino Linotype" w:hAnsi="Palatino Linotype" w:cs="Arial"/>
          <w:b/>
          <w:i/>
          <w:sz w:val="22"/>
          <w:szCs w:val="22"/>
        </w:rPr>
      </w:pPr>
      <w:r w:rsidRPr="00DD484A">
        <w:rPr>
          <w:rFonts w:ascii="Palatino Linotype" w:hAnsi="Palatino Linotype" w:cs="Arial"/>
          <w:b/>
          <w:i/>
          <w:sz w:val="22"/>
          <w:szCs w:val="22"/>
        </w:rPr>
        <w:t>Ley de Transparencia y Acceso a la Información Pública del Estado de México y Municipios</w:t>
      </w:r>
    </w:p>
    <w:p w:rsidR="00945DDC" w:rsidRPr="00DD484A" w:rsidRDefault="00945DDC" w:rsidP="002943BB">
      <w:pPr>
        <w:ind w:left="851" w:right="709"/>
        <w:jc w:val="both"/>
        <w:rPr>
          <w:rFonts w:ascii="Palatino Linotype" w:hAnsi="Palatino Linotype" w:cs="Arial"/>
          <w:b/>
          <w:i/>
          <w:sz w:val="22"/>
          <w:szCs w:val="22"/>
        </w:rPr>
      </w:pPr>
    </w:p>
    <w:p w:rsidR="00945DDC" w:rsidRPr="00DD484A" w:rsidRDefault="00945DDC" w:rsidP="002943BB">
      <w:pPr>
        <w:ind w:left="851" w:right="709"/>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b/>
          <w:i/>
          <w:sz w:val="22"/>
          <w:szCs w:val="22"/>
        </w:rPr>
        <w:t xml:space="preserve">Artículo 195. </w:t>
      </w:r>
      <w:r w:rsidRPr="00DD484A">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945DDC" w:rsidRPr="00DD484A" w:rsidRDefault="002943BB" w:rsidP="002943BB">
      <w:pPr>
        <w:tabs>
          <w:tab w:val="center" w:pos="4960"/>
        </w:tabs>
        <w:ind w:left="851" w:right="709"/>
        <w:jc w:val="both"/>
        <w:rPr>
          <w:rFonts w:ascii="Palatino Linotype" w:hAnsi="Palatino Linotype" w:cs="Arial"/>
          <w:i/>
          <w:sz w:val="22"/>
          <w:szCs w:val="22"/>
        </w:rPr>
      </w:pPr>
      <w:r w:rsidRPr="00DD484A">
        <w:rPr>
          <w:rFonts w:ascii="Palatino Linotype" w:hAnsi="Palatino Linotype" w:cs="Arial"/>
          <w:i/>
          <w:sz w:val="22"/>
          <w:szCs w:val="22"/>
        </w:rPr>
        <w:t>(Énfasis añadido)</w:t>
      </w:r>
    </w:p>
    <w:p w:rsidR="00945DDC" w:rsidRPr="00DD484A" w:rsidRDefault="00945DDC" w:rsidP="002943BB">
      <w:pPr>
        <w:tabs>
          <w:tab w:val="center" w:pos="4960"/>
        </w:tabs>
        <w:ind w:left="851" w:right="709"/>
        <w:jc w:val="both"/>
        <w:rPr>
          <w:rFonts w:ascii="Palatino Linotype" w:hAnsi="Palatino Linotype" w:cs="Arial"/>
          <w:i/>
          <w:sz w:val="22"/>
          <w:szCs w:val="22"/>
        </w:rPr>
      </w:pPr>
    </w:p>
    <w:p w:rsidR="00945DDC" w:rsidRPr="00DD484A" w:rsidRDefault="00945DDC" w:rsidP="002943BB">
      <w:pPr>
        <w:pStyle w:val="Encabezado"/>
        <w:jc w:val="both"/>
        <w:rPr>
          <w:rFonts w:ascii="Palatino Linotype" w:hAnsi="Palatino Linotype" w:cs="Arial"/>
          <w:color w:val="000000"/>
          <w:lang w:val="es-MX"/>
        </w:rPr>
      </w:pPr>
      <w:r w:rsidRPr="00DD484A">
        <w:rPr>
          <w:rFonts w:ascii="Palatino Linotype" w:hAnsi="Palatino Linotype" w:cs="Arial"/>
          <w:color w:val="000000"/>
          <w:sz w:val="22"/>
          <w:szCs w:val="22"/>
          <w:lang w:val="es-MX"/>
        </w:rPr>
        <w:t xml:space="preserve">De lo </w:t>
      </w:r>
      <w:r w:rsidRPr="00DD484A">
        <w:rPr>
          <w:rFonts w:ascii="Palatino Linotype" w:hAnsi="Palatino Linotype" w:cs="Arial"/>
          <w:color w:val="000000"/>
          <w:lang w:val="es-MX"/>
        </w:rPr>
        <w:t>dispuesto en la normativa anterior, dicha acumulación procede cuando:</w:t>
      </w:r>
    </w:p>
    <w:p w:rsidR="00945DDC" w:rsidRPr="00DD484A" w:rsidRDefault="00945DDC" w:rsidP="002943BB">
      <w:pPr>
        <w:pStyle w:val="Encabezado"/>
        <w:numPr>
          <w:ilvl w:val="0"/>
          <w:numId w:val="28"/>
        </w:numPr>
        <w:tabs>
          <w:tab w:val="clear" w:pos="4252"/>
          <w:tab w:val="center" w:pos="284"/>
        </w:tabs>
        <w:ind w:left="0" w:firstLine="0"/>
        <w:jc w:val="both"/>
        <w:rPr>
          <w:rFonts w:ascii="Palatino Linotype" w:hAnsi="Palatino Linotype" w:cs="Arial"/>
          <w:color w:val="000000"/>
          <w:lang w:val="es-MX"/>
        </w:rPr>
      </w:pPr>
      <w:r w:rsidRPr="00DD484A">
        <w:rPr>
          <w:rFonts w:ascii="Palatino Linotype" w:hAnsi="Palatino Linotype" w:cs="Arial"/>
          <w:color w:val="000000"/>
          <w:lang w:val="es-MX"/>
        </w:rPr>
        <w:lastRenderedPageBreak/>
        <w:t>El solicitante y la información referida sean las mismas;</w:t>
      </w:r>
    </w:p>
    <w:p w:rsidR="00945DDC" w:rsidRPr="00DD484A" w:rsidRDefault="00945DDC" w:rsidP="002943BB">
      <w:pPr>
        <w:pStyle w:val="Encabezado"/>
        <w:numPr>
          <w:ilvl w:val="0"/>
          <w:numId w:val="28"/>
        </w:numPr>
        <w:tabs>
          <w:tab w:val="clear" w:pos="4252"/>
          <w:tab w:val="center" w:pos="284"/>
        </w:tabs>
        <w:ind w:left="0" w:firstLine="0"/>
        <w:jc w:val="both"/>
        <w:rPr>
          <w:rFonts w:ascii="Palatino Linotype" w:hAnsi="Palatino Linotype" w:cs="Arial"/>
          <w:color w:val="000000"/>
          <w:lang w:val="es-MX"/>
        </w:rPr>
      </w:pPr>
      <w:r w:rsidRPr="00DD484A">
        <w:rPr>
          <w:rFonts w:ascii="Palatino Linotype" w:hAnsi="Palatino Linotype" w:cs="Arial"/>
          <w:color w:val="000000"/>
          <w:lang w:val="es-MX"/>
        </w:rPr>
        <w:t>Las partes o los actos impugnados sean iguales;</w:t>
      </w:r>
    </w:p>
    <w:p w:rsidR="00945DDC" w:rsidRPr="00DD484A" w:rsidRDefault="00945DDC" w:rsidP="002943BB">
      <w:pPr>
        <w:pStyle w:val="Encabezado"/>
        <w:numPr>
          <w:ilvl w:val="0"/>
          <w:numId w:val="28"/>
        </w:numPr>
        <w:tabs>
          <w:tab w:val="clear" w:pos="4252"/>
          <w:tab w:val="center" w:pos="284"/>
        </w:tabs>
        <w:ind w:left="0" w:firstLine="0"/>
        <w:jc w:val="both"/>
        <w:rPr>
          <w:rFonts w:ascii="Palatino Linotype" w:hAnsi="Palatino Linotype" w:cs="Arial"/>
          <w:color w:val="000000"/>
          <w:lang w:val="es-MX"/>
        </w:rPr>
      </w:pPr>
      <w:r w:rsidRPr="00DD484A">
        <w:rPr>
          <w:rFonts w:ascii="Palatino Linotype" w:hAnsi="Palatino Linotype" w:cs="Arial"/>
          <w:b/>
          <w:color w:val="000000"/>
          <w:u w:val="single"/>
          <w:lang w:val="es-MX"/>
        </w:rPr>
        <w:t>Cuando se trate del mismo solicitante, el mismo Sujeto Obligado, aunque se trate de solicitudes diversas</w:t>
      </w:r>
      <w:r w:rsidRPr="00DD484A">
        <w:rPr>
          <w:rFonts w:ascii="Palatino Linotype" w:hAnsi="Palatino Linotype" w:cs="Arial"/>
          <w:color w:val="000000"/>
          <w:lang w:val="es-MX"/>
        </w:rPr>
        <w:t>; y</w:t>
      </w:r>
    </w:p>
    <w:p w:rsidR="00945DDC" w:rsidRPr="00DD484A" w:rsidRDefault="00945DDC" w:rsidP="002943BB">
      <w:pPr>
        <w:pStyle w:val="Encabezado"/>
        <w:numPr>
          <w:ilvl w:val="0"/>
          <w:numId w:val="28"/>
        </w:numPr>
        <w:tabs>
          <w:tab w:val="clear" w:pos="4252"/>
          <w:tab w:val="center" w:pos="284"/>
        </w:tabs>
        <w:ind w:left="0" w:firstLine="0"/>
        <w:jc w:val="both"/>
        <w:rPr>
          <w:rFonts w:ascii="Palatino Linotype" w:hAnsi="Palatino Linotype" w:cs="Arial"/>
          <w:color w:val="000000"/>
          <w:sz w:val="22"/>
          <w:szCs w:val="22"/>
          <w:lang w:val="es-MX"/>
        </w:rPr>
      </w:pPr>
      <w:r w:rsidRPr="00DD484A">
        <w:rPr>
          <w:rFonts w:ascii="Palatino Linotype" w:hAnsi="Palatino Linotype" w:cs="Arial"/>
          <w:b/>
          <w:color w:val="000000"/>
          <w:u w:val="single"/>
          <w:lang w:val="es-MX"/>
        </w:rPr>
        <w:t>Resulte conveniente</w:t>
      </w:r>
      <w:r w:rsidRPr="00DD484A">
        <w:rPr>
          <w:rFonts w:ascii="Palatino Linotype" w:hAnsi="Palatino Linotype" w:cs="Arial"/>
          <w:b/>
          <w:color w:val="000000"/>
          <w:sz w:val="22"/>
          <w:szCs w:val="22"/>
          <w:u w:val="single"/>
          <w:lang w:val="es-MX"/>
        </w:rPr>
        <w:t xml:space="preserve"> la resolución unificada de los asuntos</w:t>
      </w:r>
      <w:r w:rsidRPr="00DD484A">
        <w:rPr>
          <w:rFonts w:ascii="Palatino Linotype" w:hAnsi="Palatino Linotype" w:cs="Arial"/>
          <w:i/>
          <w:color w:val="000000"/>
          <w:sz w:val="22"/>
          <w:szCs w:val="22"/>
          <w:u w:val="single"/>
          <w:lang w:val="es-MX"/>
        </w:rPr>
        <w:t>.</w:t>
      </w:r>
    </w:p>
    <w:p w:rsidR="00945DDC" w:rsidRPr="00DD484A" w:rsidRDefault="00945DDC" w:rsidP="002943BB">
      <w:pPr>
        <w:pStyle w:val="Encabezado"/>
        <w:spacing w:line="360" w:lineRule="auto"/>
        <w:jc w:val="both"/>
        <w:rPr>
          <w:rFonts w:ascii="Palatino Linotype" w:hAnsi="Palatino Linotype" w:cs="Arial"/>
          <w:color w:val="000000"/>
          <w:lang w:val="es-MX"/>
        </w:rPr>
      </w:pPr>
    </w:p>
    <w:p w:rsidR="00945DDC" w:rsidRPr="00DD484A" w:rsidRDefault="00945DDC" w:rsidP="00945DDC">
      <w:pPr>
        <w:pStyle w:val="Encabezado"/>
        <w:spacing w:line="360" w:lineRule="auto"/>
        <w:jc w:val="both"/>
        <w:rPr>
          <w:rFonts w:ascii="Palatino Linotype" w:hAnsi="Palatino Linotype" w:cs="Arial"/>
          <w:color w:val="000000"/>
          <w:lang w:val="es-MX"/>
        </w:rPr>
      </w:pPr>
      <w:r w:rsidRPr="00DD484A">
        <w:rPr>
          <w:rFonts w:ascii="Palatino Linotype" w:hAnsi="Palatino Linotype" w:cs="Arial"/>
          <w:color w:val="000000"/>
          <w:lang w:val="es-MX"/>
        </w:rPr>
        <w:t xml:space="preserve">Así, tal y como se mencionó anteriormente, los recursos de revisión que nos ocupan fueron interpuestos por </w:t>
      </w:r>
      <w:r w:rsidR="005657FD" w:rsidRPr="00DD484A">
        <w:rPr>
          <w:rFonts w:ascii="Palatino Linotype" w:hAnsi="Palatino Linotype" w:cs="Arial"/>
          <w:color w:val="000000"/>
          <w:lang w:val="es-MX"/>
        </w:rPr>
        <w:t>e</w:t>
      </w:r>
      <w:r w:rsidRPr="00DD484A">
        <w:rPr>
          <w:rFonts w:ascii="Palatino Linotype" w:hAnsi="Palatino Linotype" w:cs="Arial"/>
          <w:color w:val="000000"/>
          <w:lang w:val="es-MX"/>
        </w:rPr>
        <w:t>l</w:t>
      </w:r>
      <w:r w:rsidR="005657FD" w:rsidRPr="00DD484A">
        <w:rPr>
          <w:rFonts w:ascii="Palatino Linotype" w:hAnsi="Palatino Linotype" w:cs="Arial"/>
          <w:color w:val="000000"/>
          <w:lang w:val="es-MX"/>
        </w:rPr>
        <w:t xml:space="preserve"> mismo</w:t>
      </w:r>
      <w:r w:rsidRPr="00DD484A">
        <w:rPr>
          <w:rFonts w:ascii="Palatino Linotype" w:hAnsi="Palatino Linotype" w:cs="Arial"/>
          <w:color w:val="000000"/>
          <w:lang w:val="es-MX"/>
        </w:rPr>
        <w:t xml:space="preserve"> </w:t>
      </w:r>
      <w:r w:rsidRPr="00DD484A">
        <w:rPr>
          <w:rFonts w:ascii="Palatino Linotype" w:hAnsi="Palatino Linotype" w:cs="Arial"/>
          <w:b/>
          <w:color w:val="000000"/>
          <w:lang w:val="es-MX"/>
        </w:rPr>
        <w:t>RECURRENTE</w:t>
      </w:r>
      <w:r w:rsidRPr="00DD484A">
        <w:rPr>
          <w:rFonts w:ascii="Palatino Linotype" w:hAnsi="Palatino Linotype" w:cs="Arial"/>
          <w:color w:val="000000"/>
          <w:lang w:val="es-MX"/>
        </w:rPr>
        <w:t xml:space="preserve"> ante el mismo </w:t>
      </w:r>
      <w:r w:rsidRPr="00DD484A">
        <w:rPr>
          <w:rFonts w:ascii="Palatino Linotype" w:hAnsi="Palatino Linotype" w:cs="Arial"/>
          <w:b/>
          <w:color w:val="000000"/>
          <w:lang w:val="es-MX"/>
        </w:rPr>
        <w:t>SUJETO OBLIGADO</w:t>
      </w:r>
      <w:r w:rsidRPr="00DD484A">
        <w:rPr>
          <w:rFonts w:ascii="Palatino Linotype" w:hAnsi="Palatino Linotype" w:cs="Arial"/>
          <w:color w:val="000000"/>
          <w:lang w:val="es-MX"/>
        </w:rPr>
        <w:t>, además de que si bien la información solicitada no es la misma, resulta conveniente su resolución conjunta por tratarse de solicitudes d</w:t>
      </w:r>
      <w:r w:rsidR="002C6599" w:rsidRPr="00DD484A">
        <w:rPr>
          <w:rFonts w:ascii="Palatino Linotype" w:hAnsi="Palatino Linotype" w:cs="Arial"/>
          <w:color w:val="000000"/>
          <w:lang w:val="es-MX"/>
        </w:rPr>
        <w:t xml:space="preserve">e información relacionada con </w:t>
      </w:r>
      <w:r w:rsidR="005657FD" w:rsidRPr="00DD484A">
        <w:rPr>
          <w:rFonts w:ascii="Palatino Linotype" w:hAnsi="Palatino Linotype" w:cs="Arial"/>
          <w:color w:val="000000"/>
          <w:lang w:val="es-MX"/>
        </w:rPr>
        <w:t xml:space="preserve">el Ayuntamiento de </w:t>
      </w:r>
      <w:proofErr w:type="spellStart"/>
      <w:r w:rsidR="005657FD" w:rsidRPr="00DD484A">
        <w:rPr>
          <w:rFonts w:ascii="Palatino Linotype" w:hAnsi="Palatino Linotype" w:cs="Arial"/>
          <w:color w:val="000000"/>
          <w:lang w:val="es-MX"/>
        </w:rPr>
        <w:t>Jaltenco</w:t>
      </w:r>
      <w:proofErr w:type="spellEnd"/>
      <w:r w:rsidRPr="00DD484A">
        <w:rPr>
          <w:rFonts w:ascii="Palatino Linotype" w:hAnsi="Palatino Linotype" w:cs="Arial"/>
          <w:color w:val="000000"/>
          <w:lang w:val="es-MX"/>
        </w:rPr>
        <w:t xml:space="preserve">. </w:t>
      </w:r>
    </w:p>
    <w:p w:rsidR="00945DDC" w:rsidRPr="00DD484A" w:rsidRDefault="00945DDC" w:rsidP="00945DDC">
      <w:pPr>
        <w:pStyle w:val="Encabezado"/>
        <w:spacing w:line="360" w:lineRule="auto"/>
        <w:jc w:val="both"/>
        <w:rPr>
          <w:rFonts w:ascii="Palatino Linotype" w:hAnsi="Palatino Linotype" w:cs="Arial"/>
          <w:color w:val="000000"/>
          <w:lang w:val="es-MX"/>
        </w:rPr>
      </w:pPr>
    </w:p>
    <w:p w:rsidR="00945DDC" w:rsidRPr="00DD484A" w:rsidRDefault="00945DDC" w:rsidP="00945DDC">
      <w:pPr>
        <w:pStyle w:val="Encabezado"/>
        <w:spacing w:line="360" w:lineRule="auto"/>
        <w:jc w:val="both"/>
        <w:rPr>
          <w:rFonts w:ascii="Palatino Linotype" w:hAnsi="Palatino Linotype" w:cs="Arial"/>
          <w:color w:val="000000"/>
          <w:lang w:val="es-MX"/>
        </w:rPr>
      </w:pPr>
      <w:r w:rsidRPr="00DD484A">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rsidR="00945DDC" w:rsidRPr="00DD484A" w:rsidRDefault="00945DDC" w:rsidP="00945DDC">
      <w:pPr>
        <w:pStyle w:val="Encabezado"/>
        <w:spacing w:line="360" w:lineRule="auto"/>
        <w:jc w:val="both"/>
        <w:rPr>
          <w:rFonts w:ascii="Palatino Linotype" w:hAnsi="Palatino Linotype" w:cs="Arial"/>
          <w:color w:val="000000"/>
          <w:lang w:val="es-MX"/>
        </w:rPr>
      </w:pPr>
    </w:p>
    <w:p w:rsidR="002C6599" w:rsidRPr="00DD484A" w:rsidRDefault="002C6599" w:rsidP="002C6599">
      <w:pPr>
        <w:pStyle w:val="Prrafodelista"/>
        <w:widowControl w:val="0"/>
        <w:autoSpaceDE w:val="0"/>
        <w:autoSpaceDN w:val="0"/>
        <w:adjustRightInd w:val="0"/>
        <w:spacing w:line="360" w:lineRule="auto"/>
        <w:ind w:left="0"/>
        <w:jc w:val="both"/>
        <w:rPr>
          <w:rFonts w:ascii="Palatino Linotype" w:hAnsi="Palatino Linotype" w:cs="Arial"/>
        </w:rPr>
      </w:pPr>
      <w:r w:rsidRPr="00DD484A">
        <w:rPr>
          <w:rFonts w:ascii="Palatino Linotype" w:hAnsi="Palatino Linotype" w:cs="Arial"/>
          <w:b/>
          <w:sz w:val="28"/>
          <w:szCs w:val="28"/>
        </w:rPr>
        <w:t xml:space="preserve">CUARTO. </w:t>
      </w:r>
      <w:r w:rsidRPr="00DD484A">
        <w:rPr>
          <w:rFonts w:ascii="Palatino Linotype" w:hAnsi="Palatino Linotype" w:cs="Arial"/>
          <w:b/>
        </w:rPr>
        <w:t xml:space="preserve">Oportunidad. </w:t>
      </w:r>
      <w:r w:rsidRPr="00DD484A">
        <w:rPr>
          <w:rFonts w:ascii="Palatino Linotype" w:hAnsi="Palatino Linotype" w:cs="Arial"/>
        </w:rPr>
        <w:t xml:space="preserve">Los recursos de revisión fueron interpuestos dentro del plazo de quince días hábiles contados a partir del día siguiente al en que </w:t>
      </w:r>
      <w:r w:rsidR="005657FD" w:rsidRPr="00DD484A">
        <w:rPr>
          <w:rFonts w:ascii="Palatino Linotype" w:hAnsi="Palatino Linotype" w:cs="Arial"/>
          <w:b/>
        </w:rPr>
        <w:t>EL</w:t>
      </w:r>
      <w:r w:rsidRPr="00DD484A">
        <w:rPr>
          <w:rFonts w:ascii="Palatino Linotype" w:hAnsi="Palatino Linotype" w:cs="Arial"/>
          <w:b/>
        </w:rPr>
        <w:t xml:space="preserve"> RECURRENTE </w:t>
      </w:r>
      <w:r w:rsidRPr="00DD484A">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2C6599" w:rsidRPr="00DD484A" w:rsidRDefault="002C6599" w:rsidP="002C6599">
      <w:pPr>
        <w:pStyle w:val="Prrafodelista"/>
        <w:widowControl w:val="0"/>
        <w:autoSpaceDE w:val="0"/>
        <w:autoSpaceDN w:val="0"/>
        <w:adjustRightInd w:val="0"/>
        <w:spacing w:line="360" w:lineRule="auto"/>
        <w:ind w:left="0"/>
        <w:jc w:val="both"/>
        <w:rPr>
          <w:rFonts w:ascii="Palatino Linotype" w:hAnsi="Palatino Linotype" w:cs="Arial"/>
        </w:rPr>
      </w:pPr>
    </w:p>
    <w:p w:rsidR="002C6599" w:rsidRPr="00DD484A" w:rsidRDefault="002C6599" w:rsidP="002C6599">
      <w:pPr>
        <w:ind w:left="851" w:right="709"/>
        <w:jc w:val="both"/>
        <w:rPr>
          <w:rFonts w:ascii="Palatino Linotype" w:hAnsi="Palatino Linotype" w:cs="Arial"/>
          <w:i/>
          <w:sz w:val="22"/>
        </w:rPr>
      </w:pPr>
      <w:r w:rsidRPr="00DD484A">
        <w:rPr>
          <w:rFonts w:ascii="Palatino Linotype" w:hAnsi="Palatino Linotype" w:cs="Arial"/>
          <w:i/>
          <w:sz w:val="22"/>
        </w:rPr>
        <w:t>“</w:t>
      </w:r>
      <w:r w:rsidRPr="00DD484A">
        <w:rPr>
          <w:rFonts w:ascii="Palatino Linotype" w:hAnsi="Palatino Linotype" w:cs="Arial"/>
          <w:b/>
          <w:i/>
          <w:sz w:val="22"/>
        </w:rPr>
        <w:t>Artículo 178.</w:t>
      </w:r>
      <w:r w:rsidRPr="00DD484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DD484A">
        <w:rPr>
          <w:rFonts w:ascii="Palatino Linotype" w:hAnsi="Palatino Linotype" w:cs="Arial"/>
          <w:i/>
          <w:sz w:val="22"/>
        </w:rPr>
        <w:lastRenderedPageBreak/>
        <w:t>dentro de los quince días hábiles, siguientes a la fecha de la notificación de la respuesta.</w:t>
      </w:r>
    </w:p>
    <w:p w:rsidR="002C6599" w:rsidRPr="00DD484A" w:rsidRDefault="002C6599" w:rsidP="002C6599">
      <w:pPr>
        <w:ind w:left="851" w:right="709"/>
        <w:jc w:val="both"/>
        <w:rPr>
          <w:rFonts w:ascii="Palatino Linotype" w:hAnsi="Palatino Linotype" w:cs="Arial"/>
          <w:i/>
          <w:sz w:val="22"/>
        </w:rPr>
      </w:pPr>
    </w:p>
    <w:p w:rsidR="002C6599" w:rsidRPr="00DD484A" w:rsidRDefault="002C6599" w:rsidP="002C6599">
      <w:pPr>
        <w:ind w:left="851" w:right="709"/>
        <w:jc w:val="both"/>
        <w:rPr>
          <w:rFonts w:ascii="Palatino Linotype" w:hAnsi="Palatino Linotype" w:cs="Arial"/>
          <w:i/>
          <w:sz w:val="22"/>
        </w:rPr>
      </w:pPr>
      <w:r w:rsidRPr="00DD484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6599" w:rsidRPr="00DD484A" w:rsidRDefault="002C6599" w:rsidP="002C6599">
      <w:pPr>
        <w:ind w:left="851" w:right="709"/>
        <w:jc w:val="both"/>
        <w:rPr>
          <w:rFonts w:ascii="Palatino Linotype" w:hAnsi="Palatino Linotype" w:cs="Arial"/>
          <w:i/>
          <w:sz w:val="22"/>
        </w:rPr>
      </w:pPr>
      <w:r w:rsidRPr="00DD484A">
        <w:rPr>
          <w:rFonts w:ascii="Palatino Linotype" w:hAnsi="Palatino Linotype" w:cs="Arial"/>
          <w:i/>
          <w:sz w:val="22"/>
        </w:rPr>
        <w:t xml:space="preserve">En el caso de que se interponga ante la Unidad de Transparencia, ésta deberá remitir el recurso de revisión al Instituto a más tardar al día </w:t>
      </w:r>
      <w:r w:rsidRPr="00DD484A">
        <w:rPr>
          <w:rFonts w:ascii="Palatino Linotype" w:hAnsi="Palatino Linotype" w:cs="Arial"/>
          <w:i/>
          <w:sz w:val="22"/>
          <w:lang w:eastAsia="es-MX"/>
        </w:rPr>
        <w:t>siguiente</w:t>
      </w:r>
      <w:r w:rsidRPr="00DD484A">
        <w:rPr>
          <w:rFonts w:ascii="Palatino Linotype" w:hAnsi="Palatino Linotype" w:cs="Arial"/>
          <w:i/>
          <w:sz w:val="22"/>
        </w:rPr>
        <w:t xml:space="preserve"> de haberlo recibido.”</w:t>
      </w:r>
    </w:p>
    <w:p w:rsidR="002C6599" w:rsidRPr="00DD484A" w:rsidRDefault="002C6599" w:rsidP="002C6599">
      <w:pPr>
        <w:spacing w:line="360" w:lineRule="auto"/>
        <w:ind w:left="709" w:right="709"/>
        <w:jc w:val="both"/>
        <w:rPr>
          <w:rFonts w:ascii="Palatino Linotype" w:hAnsi="Palatino Linotype" w:cs="Arial"/>
          <w:i/>
        </w:rPr>
      </w:pPr>
    </w:p>
    <w:p w:rsidR="002C6599" w:rsidRPr="00DD484A" w:rsidRDefault="002C6599" w:rsidP="002C6599">
      <w:pPr>
        <w:spacing w:line="360" w:lineRule="auto"/>
        <w:jc w:val="both"/>
        <w:rPr>
          <w:rFonts w:ascii="Palatino Linotype" w:hAnsi="Palatino Linotype" w:cs="Arial"/>
        </w:rPr>
      </w:pPr>
      <w:r w:rsidRPr="00DD484A">
        <w:rPr>
          <w:rFonts w:ascii="Palatino Linotype" w:hAnsi="Palatino Linotype" w:cs="Arial"/>
        </w:rPr>
        <w:t xml:space="preserve">En esa tesitura, atendiendo a que </w:t>
      </w:r>
      <w:r w:rsidRPr="00DD484A">
        <w:rPr>
          <w:rFonts w:ascii="Palatino Linotype" w:hAnsi="Palatino Linotype" w:cs="Arial"/>
          <w:b/>
        </w:rPr>
        <w:t>EL SUJETO OBLIGADO</w:t>
      </w:r>
      <w:r w:rsidRPr="00DD484A">
        <w:rPr>
          <w:rFonts w:ascii="Palatino Linotype" w:hAnsi="Palatino Linotype" w:cs="Arial"/>
        </w:rPr>
        <w:t xml:space="preserve"> notificó las respuestas a las solicitudes de información pública el día</w:t>
      </w:r>
      <w:r w:rsidRPr="00DD484A">
        <w:rPr>
          <w:rFonts w:ascii="Palatino Linotype" w:hAnsi="Palatino Linotype" w:cs="Arial"/>
          <w:b/>
        </w:rPr>
        <w:t xml:space="preserve"> </w:t>
      </w:r>
      <w:r w:rsidR="00090319" w:rsidRPr="00DD484A">
        <w:rPr>
          <w:rFonts w:ascii="Palatino Linotype" w:hAnsi="Palatino Linotype" w:cs="Arial"/>
          <w:b/>
        </w:rPr>
        <w:t xml:space="preserve">trece </w:t>
      </w:r>
      <w:r w:rsidRPr="00DD484A">
        <w:rPr>
          <w:rFonts w:ascii="Palatino Linotype" w:hAnsi="Palatino Linotype" w:cs="Arial"/>
          <w:b/>
        </w:rPr>
        <w:t xml:space="preserve">de </w:t>
      </w:r>
      <w:r w:rsidR="00090319" w:rsidRPr="00DD484A">
        <w:rPr>
          <w:rFonts w:ascii="Palatino Linotype" w:hAnsi="Palatino Linotype" w:cs="Arial"/>
          <w:b/>
        </w:rPr>
        <w:t xml:space="preserve">noviembre </w:t>
      </w:r>
      <w:r w:rsidRPr="00DD484A">
        <w:rPr>
          <w:rFonts w:ascii="Palatino Linotype" w:hAnsi="Palatino Linotype" w:cs="Arial"/>
          <w:b/>
        </w:rPr>
        <w:t>de dos mil dieci</w:t>
      </w:r>
      <w:r w:rsidR="00090319" w:rsidRPr="00DD484A">
        <w:rPr>
          <w:rFonts w:ascii="Palatino Linotype" w:hAnsi="Palatino Linotype" w:cs="Arial"/>
          <w:b/>
        </w:rPr>
        <w:t>nueve</w:t>
      </w:r>
      <w:r w:rsidRPr="00DD484A">
        <w:rPr>
          <w:rFonts w:ascii="Palatino Linotype" w:hAnsi="Palatino Linotype" w:cs="Arial"/>
        </w:rPr>
        <w:t>; así, el plazo de quince días hábiles que el artículo 178 de la Ley de la materia otorga a</w:t>
      </w:r>
      <w:r w:rsidR="00090319" w:rsidRPr="00DD484A">
        <w:rPr>
          <w:rFonts w:ascii="Palatino Linotype" w:hAnsi="Palatino Linotype" w:cs="Arial"/>
        </w:rPr>
        <w:t>l</w:t>
      </w:r>
      <w:r w:rsidRPr="00DD484A">
        <w:rPr>
          <w:rFonts w:ascii="Palatino Linotype" w:hAnsi="Palatino Linotype" w:cs="Arial"/>
          <w:b/>
        </w:rPr>
        <w:t xml:space="preserve"> RECURRENTE</w:t>
      </w:r>
      <w:r w:rsidRPr="00DD484A">
        <w:rPr>
          <w:rFonts w:ascii="Palatino Linotype" w:hAnsi="Palatino Linotype" w:cs="Arial"/>
        </w:rPr>
        <w:t xml:space="preserve"> para presentar los respectivos recursos de revisión, transcurrió del </w:t>
      </w:r>
      <w:r w:rsidR="00090319" w:rsidRPr="00DD484A">
        <w:rPr>
          <w:rFonts w:ascii="Palatino Linotype" w:hAnsi="Palatino Linotype" w:cs="Arial"/>
          <w:b/>
        </w:rPr>
        <w:t>catorce</w:t>
      </w:r>
      <w:r w:rsidR="00090319" w:rsidRPr="00DD484A">
        <w:rPr>
          <w:rFonts w:ascii="Palatino Linotype" w:hAnsi="Palatino Linotype" w:cs="Arial"/>
        </w:rPr>
        <w:t xml:space="preserve"> </w:t>
      </w:r>
      <w:r w:rsidRPr="00DD484A">
        <w:rPr>
          <w:rFonts w:ascii="Palatino Linotype" w:hAnsi="Palatino Linotype" w:cs="Arial"/>
          <w:b/>
        </w:rPr>
        <w:t xml:space="preserve">de </w:t>
      </w:r>
      <w:r w:rsidR="00090319" w:rsidRPr="00DD484A">
        <w:rPr>
          <w:rFonts w:ascii="Palatino Linotype" w:hAnsi="Palatino Linotype" w:cs="Arial"/>
          <w:b/>
        </w:rPr>
        <w:t xml:space="preserve">noviembre </w:t>
      </w:r>
      <w:r w:rsidRPr="00DD484A">
        <w:rPr>
          <w:rFonts w:ascii="Palatino Linotype" w:hAnsi="Palatino Linotype" w:cs="Arial"/>
          <w:b/>
        </w:rPr>
        <w:t xml:space="preserve">al </w:t>
      </w:r>
      <w:r w:rsidR="003C67DA" w:rsidRPr="00DD484A">
        <w:rPr>
          <w:rFonts w:ascii="Palatino Linotype" w:hAnsi="Palatino Linotype" w:cs="Arial"/>
          <w:b/>
        </w:rPr>
        <w:t xml:space="preserve">cinco </w:t>
      </w:r>
      <w:r w:rsidRPr="00DD484A">
        <w:rPr>
          <w:rFonts w:ascii="Palatino Linotype" w:hAnsi="Palatino Linotype" w:cs="Arial"/>
          <w:b/>
        </w:rPr>
        <w:t xml:space="preserve">de </w:t>
      </w:r>
      <w:r w:rsidR="00090319" w:rsidRPr="00DD484A">
        <w:rPr>
          <w:rFonts w:ascii="Palatino Linotype" w:hAnsi="Palatino Linotype" w:cs="Arial"/>
          <w:b/>
        </w:rPr>
        <w:t xml:space="preserve">diciembre </w:t>
      </w:r>
      <w:r w:rsidRPr="00DD484A">
        <w:rPr>
          <w:rFonts w:ascii="Palatino Linotype" w:hAnsi="Palatino Linotype" w:cs="Arial"/>
          <w:b/>
        </w:rPr>
        <w:t>de dos mil dieci</w:t>
      </w:r>
      <w:r w:rsidR="00090319" w:rsidRPr="00DD484A">
        <w:rPr>
          <w:rFonts w:ascii="Palatino Linotype" w:hAnsi="Palatino Linotype" w:cs="Arial"/>
          <w:b/>
        </w:rPr>
        <w:t>nueve</w:t>
      </w:r>
      <w:r w:rsidRPr="00DD484A">
        <w:rPr>
          <w:rFonts w:ascii="Palatino Linotype" w:hAnsi="Palatino Linotype" w:cs="Arial"/>
        </w:rPr>
        <w:t xml:space="preserve">, sin contemplar en el cómputo los días </w:t>
      </w:r>
      <w:r w:rsidR="00090319" w:rsidRPr="00DD484A">
        <w:rPr>
          <w:rFonts w:ascii="Palatino Linotype" w:hAnsi="Palatino Linotype" w:cs="Arial"/>
        </w:rPr>
        <w:t>dieciséis, diecisiete, veintitrés, veinticuatro,  y treinta de noviembre</w:t>
      </w:r>
      <w:r w:rsidRPr="00DD484A">
        <w:rPr>
          <w:rFonts w:ascii="Palatino Linotype" w:hAnsi="Palatino Linotype" w:cs="Arial"/>
        </w:rPr>
        <w:t xml:space="preserve">, así como el uno de </w:t>
      </w:r>
      <w:r w:rsidR="00090319" w:rsidRPr="00DD484A">
        <w:rPr>
          <w:rFonts w:ascii="Palatino Linotype" w:hAnsi="Palatino Linotype" w:cs="Arial"/>
        </w:rPr>
        <w:t>diciembre de dos mil diecinueve</w:t>
      </w:r>
      <w:r w:rsidRPr="00DD484A">
        <w:rPr>
          <w:rFonts w:ascii="Palatino Linotype" w:hAnsi="Palatino Linotype" w:cs="Arial"/>
        </w:rPr>
        <w:t xml:space="preserve">, por corresponder a sábados y domingos, considerados como días inhábiles, en términos del artículo 3 fracción X de la </w:t>
      </w:r>
      <w:r w:rsidRPr="00DD484A">
        <w:rPr>
          <w:rFonts w:ascii="Palatino Linotype" w:hAnsi="Palatino Linotype"/>
        </w:rPr>
        <w:t>Ley de Transparencia y Acceso a la Información Pública del Estado de México y Municipios, asimismo el dieci</w:t>
      </w:r>
      <w:r w:rsidR="00090319" w:rsidRPr="00DD484A">
        <w:rPr>
          <w:rFonts w:ascii="Palatino Linotype" w:hAnsi="Palatino Linotype"/>
        </w:rPr>
        <w:t xml:space="preserve">ocho </w:t>
      </w:r>
      <w:r w:rsidRPr="00DD484A">
        <w:rPr>
          <w:rFonts w:ascii="Palatino Linotype" w:hAnsi="Palatino Linotype"/>
        </w:rPr>
        <w:t xml:space="preserve">de </w:t>
      </w:r>
      <w:r w:rsidR="00090319" w:rsidRPr="00DD484A">
        <w:rPr>
          <w:rFonts w:ascii="Palatino Linotype" w:hAnsi="Palatino Linotype"/>
        </w:rPr>
        <w:t xml:space="preserve">noviembre </w:t>
      </w:r>
      <w:r w:rsidRPr="00DD484A">
        <w:rPr>
          <w:rFonts w:ascii="Palatino Linotype" w:hAnsi="Palatino Linotype"/>
        </w:rPr>
        <w:t xml:space="preserve">por suspensión de labores </w:t>
      </w:r>
      <w:r w:rsidRPr="00DD484A">
        <w:rPr>
          <w:rFonts w:ascii="Palatino Linotype" w:hAnsi="Palatino Linotype" w:cs="Arial"/>
        </w:rPr>
        <w:t>de conformidad con el Calendario Oficial en Materia de Transparencia, Acceso a la Información Pública y Protección de Datos Personales del Estado de México y Municipios, para el año dos mil dieci</w:t>
      </w:r>
      <w:r w:rsidR="00913C72" w:rsidRPr="00DD484A">
        <w:rPr>
          <w:rFonts w:ascii="Palatino Linotype" w:hAnsi="Palatino Linotype" w:cs="Arial"/>
        </w:rPr>
        <w:t>nueve y enero dos mil veinte</w:t>
      </w:r>
      <w:r w:rsidRPr="00DD484A">
        <w:rPr>
          <w:rFonts w:ascii="Palatino Linotype" w:hAnsi="Palatino Linotype" w:cs="Arial"/>
        </w:rPr>
        <w:t>, publicado en el Periódic</w:t>
      </w:r>
      <w:r w:rsidR="00913C72" w:rsidRPr="00DD484A">
        <w:rPr>
          <w:rFonts w:ascii="Palatino Linotype" w:hAnsi="Palatino Linotype" w:cs="Arial"/>
        </w:rPr>
        <w:t>o Oficial “Gaceta del Gobierno”</w:t>
      </w:r>
      <w:r w:rsidRPr="00DD484A">
        <w:rPr>
          <w:rFonts w:ascii="Palatino Linotype" w:hAnsi="Palatino Linotype" w:cs="Arial"/>
        </w:rPr>
        <w:t>.</w:t>
      </w:r>
    </w:p>
    <w:p w:rsidR="002C6599" w:rsidRPr="00DD484A" w:rsidRDefault="002C6599" w:rsidP="002C6599">
      <w:pPr>
        <w:spacing w:line="360" w:lineRule="auto"/>
        <w:jc w:val="both"/>
        <w:rPr>
          <w:rFonts w:ascii="Palatino Linotype" w:hAnsi="Palatino Linotype" w:cs="Arial"/>
        </w:rPr>
      </w:pPr>
    </w:p>
    <w:p w:rsidR="002C6599" w:rsidRPr="00DD484A" w:rsidRDefault="002C6599" w:rsidP="002C6599">
      <w:pPr>
        <w:spacing w:line="360" w:lineRule="auto"/>
        <w:jc w:val="both"/>
        <w:rPr>
          <w:rFonts w:ascii="Palatino Linotype" w:hAnsi="Palatino Linotype" w:cs="Arial"/>
        </w:rPr>
      </w:pPr>
      <w:r w:rsidRPr="00DD484A">
        <w:rPr>
          <w:rFonts w:ascii="Palatino Linotype" w:hAnsi="Palatino Linotype" w:cs="Arial"/>
        </w:rPr>
        <w:lastRenderedPageBreak/>
        <w:t>En ese tenor, si los recursos de revisión que nos ocupan, se interpusieron el</w:t>
      </w:r>
      <w:r w:rsidRPr="00DD484A">
        <w:rPr>
          <w:rFonts w:ascii="Palatino Linotype" w:hAnsi="Palatino Linotype" w:cs="Arial"/>
          <w:b/>
        </w:rPr>
        <w:t xml:space="preserve"> </w:t>
      </w:r>
      <w:r w:rsidR="00913C72" w:rsidRPr="00DD484A">
        <w:rPr>
          <w:rFonts w:ascii="Palatino Linotype" w:hAnsi="Palatino Linotype" w:cs="Arial"/>
          <w:b/>
          <w:u w:val="single"/>
        </w:rPr>
        <w:t xml:space="preserve">diecinueve de noviembre de dos </w:t>
      </w:r>
      <w:r w:rsidRPr="00DD484A">
        <w:rPr>
          <w:rFonts w:ascii="Palatino Linotype" w:hAnsi="Palatino Linotype" w:cs="Arial"/>
          <w:b/>
          <w:u w:val="single"/>
        </w:rPr>
        <w:t>mil dieci</w:t>
      </w:r>
      <w:r w:rsidR="00913C72" w:rsidRPr="00DD484A">
        <w:rPr>
          <w:rFonts w:ascii="Palatino Linotype" w:hAnsi="Palatino Linotype" w:cs="Arial"/>
          <w:b/>
          <w:u w:val="single"/>
        </w:rPr>
        <w:t>nueve</w:t>
      </w:r>
      <w:r w:rsidRPr="00DD484A">
        <w:rPr>
          <w:rFonts w:ascii="Palatino Linotype" w:hAnsi="Palatino Linotype" w:cs="Arial"/>
        </w:rPr>
        <w:t>, éstos se encuentran dentro de los márgenes temporales previstos en el precepto legal citado en el párrafo anterior y, por tanto, su interposición se considera oportuna.</w:t>
      </w:r>
    </w:p>
    <w:p w:rsidR="002C6599" w:rsidRPr="00DD484A" w:rsidRDefault="002C6599" w:rsidP="002C6599">
      <w:pPr>
        <w:spacing w:line="360" w:lineRule="auto"/>
        <w:jc w:val="both"/>
        <w:rPr>
          <w:rFonts w:ascii="Palatino Linotype" w:hAnsi="Palatino Linotype" w:cs="Arial"/>
        </w:rPr>
      </w:pPr>
    </w:p>
    <w:p w:rsidR="00913C72" w:rsidRPr="00DD484A" w:rsidRDefault="002C6599" w:rsidP="00913C72">
      <w:pPr>
        <w:autoSpaceDE w:val="0"/>
        <w:autoSpaceDN w:val="0"/>
        <w:adjustRightInd w:val="0"/>
        <w:spacing w:line="360" w:lineRule="auto"/>
        <w:ind w:right="51"/>
        <w:jc w:val="both"/>
        <w:rPr>
          <w:rFonts w:ascii="Palatino Linotype" w:hAnsi="Palatino Linotype"/>
        </w:rPr>
      </w:pPr>
      <w:r w:rsidRPr="00DD484A">
        <w:rPr>
          <w:rFonts w:ascii="Palatino Linotype" w:hAnsi="Palatino Linotype"/>
          <w:b/>
          <w:sz w:val="28"/>
        </w:rPr>
        <w:t xml:space="preserve">QUINTO. </w:t>
      </w:r>
      <w:r w:rsidRPr="00DD484A">
        <w:rPr>
          <w:rFonts w:ascii="Palatino Linotype" w:hAnsi="Palatino Linotype"/>
          <w:b/>
        </w:rPr>
        <w:t xml:space="preserve">Procedibilidad. </w:t>
      </w:r>
      <w:r w:rsidR="00913C72" w:rsidRPr="00DD484A">
        <w:rPr>
          <w:rFonts w:ascii="Palatino Linotype" w:hAnsi="Palatino Linotype" w:cs="Arial"/>
        </w:rPr>
        <w:t xml:space="preserve">Esta Ponencia considera importante abordar el análisis de los requisitos de </w:t>
      </w:r>
      <w:proofErr w:type="spellStart"/>
      <w:r w:rsidR="00913C72" w:rsidRPr="00DD484A">
        <w:rPr>
          <w:rFonts w:ascii="Palatino Linotype" w:hAnsi="Palatino Linotype" w:cs="Arial"/>
        </w:rPr>
        <w:t>procedibilidad</w:t>
      </w:r>
      <w:proofErr w:type="spellEnd"/>
      <w:r w:rsidR="00913C72" w:rsidRPr="00DD484A">
        <w:rPr>
          <w:rFonts w:ascii="Palatino Linotype" w:hAnsi="Palatino Linotype" w:cs="Arial"/>
        </w:rPr>
        <w:t xml:space="preserve"> de los recursos de revisión, así el artículo 180 de la </w:t>
      </w:r>
      <w:r w:rsidR="00913C72" w:rsidRPr="00DD484A">
        <w:rPr>
          <w:rFonts w:ascii="Palatino Linotype" w:hAnsi="Palatino Linotype" w:cs="Arial"/>
          <w:lang w:eastAsia="es-MX"/>
        </w:rPr>
        <w:t xml:space="preserve">Ley de Transparencia y Acceso a la </w:t>
      </w:r>
      <w:r w:rsidR="00913C72" w:rsidRPr="00DD484A">
        <w:rPr>
          <w:rFonts w:ascii="Palatino Linotype" w:hAnsi="Palatino Linotype" w:cs="Arial"/>
        </w:rPr>
        <w:t>Información</w:t>
      </w:r>
      <w:r w:rsidR="00913C72" w:rsidRPr="00DD484A">
        <w:rPr>
          <w:rFonts w:ascii="Palatino Linotype" w:hAnsi="Palatino Linotype" w:cs="Arial"/>
          <w:lang w:eastAsia="es-MX"/>
        </w:rPr>
        <w:t xml:space="preserve"> Pública del Estado de México y Municipios, que </w:t>
      </w:r>
      <w:r w:rsidR="00913C72" w:rsidRPr="00DD484A">
        <w:rPr>
          <w:rFonts w:ascii="Palatino Linotype" w:hAnsi="Palatino Linotype" w:cs="Arial"/>
        </w:rPr>
        <w:t>establece lo siguiente:</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Artículo 180. </w:t>
      </w:r>
      <w:r w:rsidRPr="00DD484A">
        <w:rPr>
          <w:rFonts w:ascii="Palatino Linotype" w:hAnsi="Palatino Linotype"/>
          <w:i/>
          <w:sz w:val="22"/>
          <w:szCs w:val="22"/>
        </w:rPr>
        <w:t xml:space="preserve">El </w:t>
      </w:r>
      <w:r w:rsidRPr="00DD484A">
        <w:rPr>
          <w:rFonts w:ascii="Palatino Linotype" w:hAnsi="Palatino Linotype" w:cs="Arial"/>
          <w:i/>
          <w:sz w:val="22"/>
          <w:szCs w:val="22"/>
        </w:rPr>
        <w:t>recurso</w:t>
      </w:r>
      <w:r w:rsidRPr="00DD484A">
        <w:rPr>
          <w:rFonts w:ascii="Palatino Linotype" w:hAnsi="Palatino Linotype"/>
          <w:i/>
          <w:sz w:val="22"/>
          <w:szCs w:val="22"/>
        </w:rPr>
        <w:t xml:space="preserve"> </w:t>
      </w:r>
      <w:r w:rsidRPr="00DD484A">
        <w:rPr>
          <w:rFonts w:ascii="Palatino Linotype" w:hAnsi="Palatino Linotype" w:cs="Arial"/>
          <w:i/>
          <w:color w:val="222222"/>
          <w:sz w:val="22"/>
          <w:szCs w:val="22"/>
          <w:lang w:eastAsia="es-MX"/>
        </w:rPr>
        <w:t>de</w:t>
      </w:r>
      <w:r w:rsidRPr="00DD484A">
        <w:rPr>
          <w:rFonts w:ascii="Palatino Linotype" w:hAnsi="Palatino Linotype"/>
          <w:i/>
          <w:sz w:val="22"/>
          <w:szCs w:val="22"/>
        </w:rPr>
        <w:t xml:space="preserve"> revisión contendrá:</w:t>
      </w:r>
      <w:r w:rsidRPr="00DD484A">
        <w:rPr>
          <w:rFonts w:ascii="Palatino Linotype" w:hAnsi="Palatino Linotype"/>
          <w:b/>
          <w:i/>
          <w:sz w:val="22"/>
          <w:szCs w:val="22"/>
        </w:rPr>
        <w:t xml:space="preserve"> </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I. </w:t>
      </w:r>
      <w:r w:rsidRPr="00DD484A">
        <w:rPr>
          <w:rFonts w:ascii="Palatino Linotype" w:hAnsi="Palatino Linotype"/>
          <w:i/>
          <w:sz w:val="22"/>
          <w:szCs w:val="22"/>
        </w:rPr>
        <w:t xml:space="preserve">El sujeto obligado ante </w:t>
      </w:r>
      <w:r w:rsidRPr="00DD484A">
        <w:rPr>
          <w:rFonts w:ascii="Palatino Linotype" w:hAnsi="Palatino Linotype" w:cs="Arial"/>
          <w:i/>
          <w:sz w:val="22"/>
          <w:szCs w:val="22"/>
        </w:rPr>
        <w:t>la</w:t>
      </w:r>
      <w:r w:rsidRPr="00DD484A">
        <w:rPr>
          <w:rFonts w:ascii="Palatino Linotype" w:hAnsi="Palatino Linotype"/>
          <w:i/>
          <w:sz w:val="22"/>
          <w:szCs w:val="22"/>
        </w:rPr>
        <w:t xml:space="preserve"> cual </w:t>
      </w:r>
      <w:r w:rsidRPr="00DD484A">
        <w:rPr>
          <w:rFonts w:ascii="Palatino Linotype" w:hAnsi="Palatino Linotype" w:cs="Arial"/>
          <w:i/>
          <w:color w:val="222222"/>
          <w:sz w:val="22"/>
          <w:szCs w:val="22"/>
          <w:lang w:eastAsia="es-MX"/>
        </w:rPr>
        <w:t>se</w:t>
      </w:r>
      <w:r w:rsidRPr="00DD484A">
        <w:rPr>
          <w:rFonts w:ascii="Palatino Linotype" w:hAnsi="Palatino Linotype"/>
          <w:i/>
          <w:sz w:val="22"/>
          <w:szCs w:val="22"/>
        </w:rPr>
        <w:t xml:space="preserve"> presentó la solicitud;</w:t>
      </w:r>
      <w:r w:rsidRPr="00DD484A">
        <w:rPr>
          <w:rFonts w:ascii="Palatino Linotype" w:hAnsi="Palatino Linotype"/>
          <w:b/>
          <w:i/>
          <w:sz w:val="22"/>
          <w:szCs w:val="22"/>
        </w:rPr>
        <w:t xml:space="preserve"> </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II. </w:t>
      </w:r>
      <w:r w:rsidRPr="00DD484A">
        <w:rPr>
          <w:rFonts w:ascii="Palatino Linotype" w:hAnsi="Palatino Linotype"/>
          <w:b/>
          <w:i/>
          <w:sz w:val="22"/>
          <w:szCs w:val="22"/>
          <w:u w:val="single"/>
        </w:rPr>
        <w:t xml:space="preserve">El nombre del solicitante </w:t>
      </w:r>
      <w:r w:rsidRPr="00DD484A">
        <w:rPr>
          <w:rFonts w:ascii="Palatino Linotype" w:hAnsi="Palatino Linotype" w:cs="Arial"/>
          <w:b/>
          <w:i/>
          <w:color w:val="222222"/>
          <w:sz w:val="22"/>
          <w:szCs w:val="22"/>
          <w:u w:val="single"/>
          <w:lang w:eastAsia="es-MX"/>
        </w:rPr>
        <w:t>que</w:t>
      </w:r>
      <w:r w:rsidRPr="00DD484A">
        <w:rPr>
          <w:rFonts w:ascii="Palatino Linotype" w:hAnsi="Palatino Linotype"/>
          <w:b/>
          <w:i/>
          <w:sz w:val="22"/>
          <w:szCs w:val="22"/>
          <w:u w:val="single"/>
        </w:rPr>
        <w:t xml:space="preserve"> recurre</w:t>
      </w:r>
      <w:r w:rsidRPr="00DD484A">
        <w:rPr>
          <w:rFonts w:ascii="Palatino Linotype" w:hAnsi="Palatino Linotype"/>
          <w:b/>
          <w:i/>
          <w:sz w:val="22"/>
          <w:szCs w:val="22"/>
        </w:rPr>
        <w:t xml:space="preserve"> </w:t>
      </w:r>
      <w:r w:rsidRPr="00DD484A">
        <w:rPr>
          <w:rFonts w:ascii="Palatino Linotype" w:hAnsi="Palatino Linotype"/>
          <w:i/>
          <w:sz w:val="22"/>
          <w:szCs w:val="22"/>
        </w:rPr>
        <w:t>o de su representante y, en su caso, del tercero interesado, así como la dirección o medio que señale para recibir notificaciones;</w:t>
      </w:r>
      <w:r w:rsidRPr="00DD484A">
        <w:rPr>
          <w:rFonts w:ascii="Palatino Linotype" w:hAnsi="Palatino Linotype"/>
          <w:b/>
          <w:i/>
          <w:sz w:val="22"/>
          <w:szCs w:val="22"/>
        </w:rPr>
        <w:t xml:space="preserve"> </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III. </w:t>
      </w:r>
      <w:r w:rsidRPr="00DD484A">
        <w:rPr>
          <w:rFonts w:ascii="Palatino Linotype" w:hAnsi="Palatino Linotype"/>
          <w:i/>
          <w:sz w:val="22"/>
          <w:szCs w:val="22"/>
        </w:rPr>
        <w:t xml:space="preserve">El número de folio de </w:t>
      </w:r>
      <w:r w:rsidRPr="00DD484A">
        <w:rPr>
          <w:rFonts w:ascii="Palatino Linotype" w:hAnsi="Palatino Linotype" w:cs="Arial"/>
          <w:i/>
          <w:color w:val="222222"/>
          <w:sz w:val="22"/>
          <w:szCs w:val="22"/>
          <w:lang w:eastAsia="es-MX"/>
        </w:rPr>
        <w:t>respuesta</w:t>
      </w:r>
      <w:r w:rsidRPr="00DD484A">
        <w:rPr>
          <w:rFonts w:ascii="Palatino Linotype" w:hAnsi="Palatino Linotype"/>
          <w:i/>
          <w:sz w:val="22"/>
          <w:szCs w:val="22"/>
        </w:rPr>
        <w:t xml:space="preserve"> de la solicitud de acceso; </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IV. </w:t>
      </w:r>
      <w:r w:rsidRPr="00DD484A">
        <w:rPr>
          <w:rFonts w:ascii="Palatino Linotype" w:hAnsi="Palatino Linotype"/>
          <w:i/>
          <w:sz w:val="22"/>
          <w:szCs w:val="22"/>
        </w:rPr>
        <w:t xml:space="preserve">La fecha en que fue </w:t>
      </w:r>
      <w:r w:rsidRPr="00DD484A">
        <w:rPr>
          <w:rFonts w:ascii="Palatino Linotype" w:hAnsi="Palatino Linotype" w:cs="Arial"/>
          <w:i/>
          <w:color w:val="222222"/>
          <w:sz w:val="22"/>
          <w:szCs w:val="22"/>
          <w:lang w:eastAsia="es-MX"/>
        </w:rPr>
        <w:t>notificada</w:t>
      </w:r>
      <w:r w:rsidRPr="00DD484A">
        <w:rPr>
          <w:rFonts w:ascii="Palatino Linotype" w:hAnsi="Palatino Linotype"/>
          <w:i/>
          <w:sz w:val="22"/>
          <w:szCs w:val="22"/>
        </w:rPr>
        <w:t xml:space="preserve"> la respuesta al solicitante o tuvo conocimiento del acto reclamado, o de presentación de la solicitud, en caso de falta de respuesta;</w:t>
      </w:r>
      <w:r w:rsidRPr="00DD484A">
        <w:rPr>
          <w:rFonts w:ascii="Palatino Linotype" w:hAnsi="Palatino Linotype"/>
          <w:b/>
          <w:i/>
          <w:sz w:val="22"/>
          <w:szCs w:val="22"/>
        </w:rPr>
        <w:t xml:space="preserve"> </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V. </w:t>
      </w:r>
      <w:r w:rsidRPr="00DD484A">
        <w:rPr>
          <w:rFonts w:ascii="Palatino Linotype" w:hAnsi="Palatino Linotype"/>
          <w:i/>
          <w:sz w:val="22"/>
          <w:szCs w:val="22"/>
        </w:rPr>
        <w:t xml:space="preserve">El acto que se </w:t>
      </w:r>
      <w:r w:rsidRPr="00DD484A">
        <w:rPr>
          <w:rFonts w:ascii="Palatino Linotype" w:hAnsi="Palatino Linotype" w:cs="Arial"/>
          <w:i/>
          <w:color w:val="222222"/>
          <w:sz w:val="22"/>
          <w:szCs w:val="22"/>
          <w:lang w:eastAsia="es-MX"/>
        </w:rPr>
        <w:t>recurre</w:t>
      </w:r>
      <w:r w:rsidRPr="00DD484A">
        <w:rPr>
          <w:rFonts w:ascii="Palatino Linotype" w:hAnsi="Palatino Linotype"/>
          <w:i/>
          <w:sz w:val="22"/>
          <w:szCs w:val="22"/>
        </w:rPr>
        <w:t>;</w:t>
      </w:r>
      <w:r w:rsidRPr="00DD484A">
        <w:rPr>
          <w:rFonts w:ascii="Palatino Linotype" w:hAnsi="Palatino Linotype"/>
          <w:b/>
          <w:i/>
          <w:sz w:val="22"/>
          <w:szCs w:val="22"/>
        </w:rPr>
        <w:t xml:space="preserve"> </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VI. </w:t>
      </w:r>
      <w:r w:rsidRPr="00DD484A">
        <w:rPr>
          <w:rFonts w:ascii="Palatino Linotype" w:hAnsi="Palatino Linotype"/>
          <w:i/>
          <w:sz w:val="22"/>
          <w:szCs w:val="22"/>
        </w:rPr>
        <w:t xml:space="preserve">Las razones o </w:t>
      </w:r>
      <w:r w:rsidRPr="00DD484A">
        <w:rPr>
          <w:rFonts w:ascii="Palatino Linotype" w:hAnsi="Palatino Linotype" w:cs="Arial"/>
          <w:i/>
          <w:color w:val="222222"/>
          <w:sz w:val="22"/>
          <w:szCs w:val="22"/>
          <w:lang w:eastAsia="es-MX"/>
        </w:rPr>
        <w:t>motivos</w:t>
      </w:r>
      <w:r w:rsidRPr="00DD484A">
        <w:rPr>
          <w:rFonts w:ascii="Palatino Linotype" w:hAnsi="Palatino Linotype"/>
          <w:i/>
          <w:sz w:val="22"/>
          <w:szCs w:val="22"/>
        </w:rPr>
        <w:t xml:space="preserve"> de inconformidad;</w:t>
      </w:r>
      <w:r w:rsidRPr="00DD484A">
        <w:rPr>
          <w:rFonts w:ascii="Palatino Linotype" w:hAnsi="Palatino Linotype"/>
          <w:b/>
          <w:i/>
          <w:sz w:val="22"/>
          <w:szCs w:val="22"/>
        </w:rPr>
        <w:t xml:space="preserve"> </w:t>
      </w:r>
    </w:p>
    <w:p w:rsidR="00913C72" w:rsidRPr="00DD484A" w:rsidRDefault="00913C72" w:rsidP="00913C72">
      <w:pPr>
        <w:spacing w:before="120" w:after="120"/>
        <w:ind w:left="709" w:right="709"/>
        <w:jc w:val="both"/>
        <w:rPr>
          <w:rFonts w:ascii="Palatino Linotype" w:hAnsi="Palatino Linotype"/>
          <w:b/>
          <w:i/>
          <w:sz w:val="22"/>
          <w:szCs w:val="22"/>
        </w:rPr>
      </w:pPr>
      <w:r w:rsidRPr="00DD484A">
        <w:rPr>
          <w:rFonts w:ascii="Palatino Linotype" w:hAnsi="Palatino Linotype"/>
          <w:b/>
          <w:i/>
          <w:sz w:val="22"/>
          <w:szCs w:val="22"/>
        </w:rPr>
        <w:t xml:space="preserve">VII. </w:t>
      </w:r>
      <w:r w:rsidRPr="00DD484A">
        <w:rPr>
          <w:rFonts w:ascii="Palatino Linotype" w:hAnsi="Palatino Linotype"/>
          <w:i/>
          <w:sz w:val="22"/>
          <w:szCs w:val="22"/>
        </w:rPr>
        <w:t>La copia de la respuesta que se impugna y, en su caso, de la notificación correspondiente, en el caso de respuesta de la solicitud; y</w:t>
      </w:r>
      <w:r w:rsidRPr="00DD484A">
        <w:rPr>
          <w:rFonts w:ascii="Palatino Linotype" w:hAnsi="Palatino Linotype"/>
          <w:b/>
          <w:i/>
          <w:sz w:val="22"/>
          <w:szCs w:val="22"/>
        </w:rPr>
        <w:t xml:space="preserve"> </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b/>
          <w:i/>
          <w:sz w:val="22"/>
          <w:szCs w:val="22"/>
        </w:rPr>
        <w:t xml:space="preserve">VIII. </w:t>
      </w:r>
      <w:r w:rsidRPr="00DD484A">
        <w:rPr>
          <w:rFonts w:ascii="Palatino Linotype" w:hAnsi="Palatino Linotype"/>
          <w:i/>
          <w:sz w:val="22"/>
          <w:szCs w:val="22"/>
        </w:rPr>
        <w:t xml:space="preserve">Firma del recurrente, en su caso, cuando se presente por escrito, requisito sin el cual se dará trámite al recurso. </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i/>
          <w:sz w:val="22"/>
          <w:szCs w:val="22"/>
        </w:rPr>
        <w:t xml:space="preserve">Adicionalmente, se podrán anexar las pruebas y demás elementos que considere procedentes someter a juicio del Instituto. </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i/>
          <w:sz w:val="22"/>
          <w:szCs w:val="22"/>
        </w:rPr>
        <w:lastRenderedPageBreak/>
        <w:t xml:space="preserve">En ningún caso será necesario que el particular ratifique el recurso de revisión interpuesto. </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b/>
          <w:i/>
          <w:sz w:val="22"/>
          <w:szCs w:val="22"/>
          <w:u w:val="single"/>
        </w:rPr>
        <w:t xml:space="preserve">En caso de </w:t>
      </w:r>
      <w:r w:rsidRPr="00DD484A">
        <w:rPr>
          <w:rFonts w:ascii="Palatino Linotype" w:hAnsi="Palatino Linotype" w:cs="Arial"/>
          <w:b/>
          <w:i/>
          <w:color w:val="222222"/>
          <w:sz w:val="22"/>
          <w:szCs w:val="22"/>
          <w:u w:val="single"/>
          <w:lang w:eastAsia="es-MX"/>
        </w:rPr>
        <w:t>que</w:t>
      </w:r>
      <w:r w:rsidRPr="00DD484A">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D484A">
        <w:rPr>
          <w:rFonts w:ascii="Palatino Linotype" w:hAnsi="Palatino Linotype"/>
          <w:i/>
          <w:sz w:val="22"/>
          <w:szCs w:val="22"/>
        </w:rPr>
        <w:t xml:space="preserve">, IV, VII y VIII. </w:t>
      </w:r>
    </w:p>
    <w:p w:rsidR="00913C72" w:rsidRPr="00DD484A" w:rsidRDefault="00913C72" w:rsidP="00913C72">
      <w:pPr>
        <w:spacing w:before="120" w:after="120"/>
        <w:ind w:left="709" w:right="709"/>
        <w:jc w:val="both"/>
        <w:rPr>
          <w:rFonts w:ascii="Palatino Linotype" w:hAnsi="Palatino Linotype"/>
          <w:sz w:val="22"/>
          <w:szCs w:val="22"/>
        </w:rPr>
      </w:pPr>
      <w:r w:rsidRPr="00DD484A">
        <w:rPr>
          <w:rFonts w:ascii="Palatino Linotype" w:hAnsi="Palatino Linotype"/>
          <w:sz w:val="22"/>
          <w:szCs w:val="22"/>
        </w:rPr>
        <w:t>(Énfasis añadido)</w:t>
      </w:r>
    </w:p>
    <w:p w:rsidR="00913C72" w:rsidRPr="00DD484A" w:rsidRDefault="00913C72" w:rsidP="00913C72">
      <w:pPr>
        <w:spacing w:before="200" w:after="200" w:line="360" w:lineRule="auto"/>
        <w:jc w:val="both"/>
        <w:rPr>
          <w:rFonts w:ascii="Palatino Linotype" w:hAnsi="Palatino Linotype"/>
        </w:rPr>
      </w:pPr>
      <w:r w:rsidRPr="00DD484A">
        <w:rPr>
          <w:rFonts w:ascii="Palatino Linotype" w:hAnsi="Palatino Linotype"/>
        </w:rPr>
        <w:t xml:space="preserve">En principio, de una interpretación del artículo transcrito se observan los requisitos que </w:t>
      </w:r>
      <w:r w:rsidRPr="00DD484A">
        <w:rPr>
          <w:rFonts w:ascii="Palatino Linotype" w:hAnsi="Palatino Linotype" w:cs="Arial"/>
        </w:rPr>
        <w:t>deberán</w:t>
      </w:r>
      <w:r w:rsidRPr="00DD484A">
        <w:rPr>
          <w:rFonts w:ascii="Palatino Linotype" w:hAnsi="Palatino Linotype"/>
        </w:rPr>
        <w:t xml:space="preserve"> </w:t>
      </w:r>
      <w:r w:rsidRPr="00DD484A">
        <w:rPr>
          <w:rFonts w:ascii="Palatino Linotype" w:hAnsi="Palatino Linotype" w:cs="Arial"/>
        </w:rPr>
        <w:t>contener</w:t>
      </w:r>
      <w:r w:rsidRPr="00DD484A">
        <w:rPr>
          <w:rFonts w:ascii="Palatino Linotype" w:hAnsi="Palatino Linotype"/>
        </w:rPr>
        <w:t xml:space="preserve"> los recursos de revisión; sobre el particular, de la revisión del expediente electrónico del </w:t>
      </w:r>
      <w:r w:rsidRPr="00DD484A">
        <w:rPr>
          <w:rFonts w:ascii="Palatino Linotype" w:hAnsi="Palatino Linotype"/>
          <w:b/>
        </w:rPr>
        <w:t>SAIMEX</w:t>
      </w:r>
      <w:r w:rsidRPr="00DD484A">
        <w:rPr>
          <w:rFonts w:ascii="Palatino Linotype" w:hAnsi="Palatino Linotype"/>
        </w:rPr>
        <w:t xml:space="preserve"> se desprende que la parte solicitante y ahora </w:t>
      </w:r>
      <w:r w:rsidRPr="00DD484A">
        <w:rPr>
          <w:rFonts w:ascii="Palatino Linotype" w:hAnsi="Palatino Linotype"/>
          <w:b/>
        </w:rPr>
        <w:t>RECURRENTE</w:t>
      </w:r>
      <w:r w:rsidRPr="00DD484A">
        <w:rPr>
          <w:rFonts w:ascii="Palatino Linotype" w:hAnsi="Palatino Linotype"/>
        </w:rPr>
        <w:t xml:space="preserve">, en ejercicio de su derecho de acceso a la información pública, no proporcionó su nombre completo para que </w:t>
      </w:r>
      <w:r w:rsidRPr="00DD484A">
        <w:rPr>
          <w:rFonts w:ascii="Palatino Linotype" w:hAnsi="Palatino Linotype" w:cs="Arial"/>
        </w:rPr>
        <w:t>sea</w:t>
      </w:r>
      <w:r w:rsidRPr="00DD484A">
        <w:rPr>
          <w:rFonts w:ascii="Palatino Linotype" w:hAnsi="Palatino Linotype"/>
        </w:rPr>
        <w:t xml:space="preserve"> identificado, ya que, indicó como nombre “</w:t>
      </w:r>
      <w:r w:rsidR="00694DC4" w:rsidRPr="00694DC4">
        <w:rPr>
          <w:rFonts w:ascii="Palatino Linotype" w:hAnsi="Palatino Linotype"/>
          <w:b/>
        </w:rPr>
        <w:t>XXXXXXXX XXXXXXX XXXXXXXXX</w:t>
      </w:r>
      <w:r w:rsidRPr="00DD484A">
        <w:rPr>
          <w:rFonts w:ascii="Palatino Linotype" w:hAnsi="Palatino Linotype"/>
        </w:rPr>
        <w:t xml:space="preserve">”, por lo que no se tiene certeza sobre su identidad, lo que en estricto sentido, provoca que </w:t>
      </w:r>
      <w:r w:rsidRPr="00DD484A">
        <w:rPr>
          <w:rFonts w:ascii="Palatino Linotype" w:hAnsi="Palatino Linotype" w:cs="Arial"/>
        </w:rPr>
        <w:t>no</w:t>
      </w:r>
      <w:r w:rsidRPr="00DD484A">
        <w:rPr>
          <w:rFonts w:ascii="Palatino Linotype" w:hAnsi="Palatino Linotype"/>
        </w:rPr>
        <w:t xml:space="preserve"> se colmen los requisitos establecidos en el citado artículo 180 de la Ley de Transparencia.</w:t>
      </w:r>
    </w:p>
    <w:p w:rsidR="00913C72" w:rsidRPr="00DD484A" w:rsidRDefault="00913C72" w:rsidP="00913C72">
      <w:pPr>
        <w:spacing w:before="200" w:after="200" w:line="360" w:lineRule="auto"/>
        <w:jc w:val="both"/>
        <w:rPr>
          <w:rFonts w:ascii="Palatino Linotype" w:hAnsi="Palatino Linotype" w:cs="Arial"/>
          <w:color w:val="000000"/>
        </w:rPr>
      </w:pPr>
      <w:r w:rsidRPr="00DD484A">
        <w:rPr>
          <w:rFonts w:ascii="Palatino Linotype" w:hAnsi="Palatino Linotype"/>
        </w:rPr>
        <w:t xml:space="preserve">Empero lo anterior, debe destacarse que el artículo 15 de </w:t>
      </w:r>
      <w:r w:rsidRPr="00DD484A">
        <w:rPr>
          <w:rFonts w:ascii="Palatino Linotype" w:hAnsi="Palatino Linotype" w:cs="Arial"/>
          <w:lang w:eastAsia="es-MX"/>
        </w:rPr>
        <w:t xml:space="preserve">Ley de Transparencia y Acceso a la </w:t>
      </w:r>
      <w:r w:rsidRPr="00DD484A">
        <w:rPr>
          <w:rFonts w:ascii="Palatino Linotype" w:hAnsi="Palatino Linotype" w:cs="Arial"/>
        </w:rPr>
        <w:t>Información</w:t>
      </w:r>
      <w:r w:rsidRPr="00DD484A">
        <w:rPr>
          <w:rFonts w:ascii="Palatino Linotype" w:hAnsi="Palatino Linotype" w:cs="Arial"/>
          <w:lang w:eastAsia="es-MX"/>
        </w:rPr>
        <w:t xml:space="preserve"> Pública del Estado de México y Municipios </w:t>
      </w:r>
      <w:r w:rsidRPr="00DD484A">
        <w:rPr>
          <w:rFonts w:ascii="Palatino Linotype" w:hAnsi="Palatino Linotype" w:cs="Arial"/>
          <w:iCs/>
        </w:rPr>
        <w:t xml:space="preserve">prevé que, </w:t>
      </w:r>
      <w:r w:rsidRPr="00DD484A">
        <w:rPr>
          <w:rFonts w:ascii="Palatino Linotype" w:hAnsi="Palatino Linotype"/>
        </w:rPr>
        <w:t xml:space="preserve">toda persona tendrá acceso a la información </w:t>
      </w:r>
      <w:r w:rsidRPr="00DD484A">
        <w:rPr>
          <w:rFonts w:ascii="Palatino Linotype" w:hAnsi="Palatino Linotype" w:cs="Arial"/>
          <w:color w:val="000000"/>
        </w:rPr>
        <w:t xml:space="preserve">sin necesidad de acreditar interés alguno o justificar su utilización, de lo que se infiere que para el </w:t>
      </w:r>
      <w:r w:rsidRPr="00DD484A">
        <w:rPr>
          <w:rFonts w:ascii="Palatino Linotype" w:hAnsi="Palatino Linotype"/>
        </w:rPr>
        <w:t>ejercicio</w:t>
      </w:r>
      <w:r w:rsidRPr="00DD484A">
        <w:rPr>
          <w:rFonts w:ascii="Palatino Linotype" w:hAnsi="Palatino Linotype" w:cs="Arial"/>
          <w:color w:val="000000"/>
        </w:rPr>
        <w:t xml:space="preserve"> del derecho de acceso a la información pública, </w:t>
      </w:r>
      <w:r w:rsidRPr="00DD484A">
        <w:rPr>
          <w:rFonts w:ascii="Palatino Linotype" w:hAnsi="Palatino Linotype" w:cs="Arial"/>
          <w:b/>
          <w:color w:val="000000"/>
          <w:u w:val="single"/>
        </w:rPr>
        <w:t xml:space="preserve">el nombre no es un requisito </w:t>
      </w:r>
      <w:r w:rsidRPr="00DD484A">
        <w:rPr>
          <w:rFonts w:ascii="Palatino Linotype" w:hAnsi="Palatino Linotype" w:cs="Arial"/>
          <w:b/>
          <w:i/>
          <w:color w:val="000000"/>
          <w:u w:val="single"/>
        </w:rPr>
        <w:t>sine qua non</w:t>
      </w:r>
      <w:r w:rsidRPr="00DD484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13C72" w:rsidRPr="00DD484A" w:rsidRDefault="00913C72" w:rsidP="00913C72">
      <w:pPr>
        <w:spacing w:before="200" w:after="200" w:line="360" w:lineRule="auto"/>
        <w:jc w:val="both"/>
        <w:rPr>
          <w:rFonts w:ascii="Palatino Linotype" w:hAnsi="Palatino Linotype"/>
        </w:rPr>
      </w:pPr>
      <w:r w:rsidRPr="00DD484A">
        <w:rPr>
          <w:rFonts w:ascii="Palatino Linotype" w:hAnsi="Palatino Linotype"/>
        </w:rPr>
        <w:lastRenderedPageBreak/>
        <w:t xml:space="preserve">Correlativo a ello, cabe mencionar que los artículos 6, Apartado A, fracciones I, III, V y VI de la </w:t>
      </w:r>
      <w:r w:rsidRPr="00DD484A">
        <w:rPr>
          <w:rFonts w:ascii="Palatino Linotype" w:hAnsi="Palatino Linotype" w:cs="Arial"/>
        </w:rPr>
        <w:t>Constitución</w:t>
      </w:r>
      <w:r w:rsidRPr="00DD484A">
        <w:rPr>
          <w:rFonts w:ascii="Palatino Linotype" w:hAnsi="Palatino Linotype"/>
        </w:rPr>
        <w:t xml:space="preserve"> Política de los Estados Unidos Mexicanos y 5 párrafos </w:t>
      </w:r>
      <w:r w:rsidR="002872AF" w:rsidRPr="00DD484A">
        <w:rPr>
          <w:rFonts w:ascii="Palatino Linotype" w:hAnsi="Palatino Linotype"/>
        </w:rPr>
        <w:t>vigésimo segundo, vigésimo tercero y vigésimo cuarto</w:t>
      </w:r>
      <w:r w:rsidRPr="00DD484A">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13C72" w:rsidRPr="00DD484A" w:rsidRDefault="00913C72" w:rsidP="00913C72">
      <w:pPr>
        <w:spacing w:before="120" w:after="120"/>
        <w:ind w:left="709" w:right="709"/>
        <w:jc w:val="center"/>
        <w:rPr>
          <w:rFonts w:ascii="Palatino Linotype" w:hAnsi="Palatino Linotype" w:cs="Arial"/>
          <w:b/>
          <w:i/>
          <w:sz w:val="22"/>
          <w:szCs w:val="22"/>
        </w:rPr>
      </w:pPr>
      <w:r w:rsidRPr="00DD484A">
        <w:rPr>
          <w:rFonts w:ascii="Palatino Linotype" w:hAnsi="Palatino Linotype" w:cs="Arial"/>
          <w:b/>
          <w:i/>
          <w:sz w:val="22"/>
          <w:szCs w:val="22"/>
        </w:rPr>
        <w:t>Constitución Política de los Estados Unidos Mexicanos</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b/>
          <w:i/>
          <w:sz w:val="22"/>
          <w:szCs w:val="22"/>
        </w:rPr>
        <w:t>Artículo 6o.</w:t>
      </w:r>
      <w:r w:rsidRPr="00DD484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D484A">
        <w:rPr>
          <w:rFonts w:ascii="Palatino Linotype" w:hAnsi="Palatino Linotype" w:cs="Arial"/>
          <w:b/>
          <w:i/>
          <w:sz w:val="22"/>
          <w:szCs w:val="22"/>
          <w:u w:val="single"/>
        </w:rPr>
        <w:t>El derecho a la información será garantizado por el Estado</w:t>
      </w:r>
      <w:r w:rsidRPr="00DD484A">
        <w:rPr>
          <w:rFonts w:ascii="Palatino Linotype" w:hAnsi="Palatino Linotype" w:cs="Arial"/>
          <w:b/>
          <w:i/>
          <w:sz w:val="22"/>
          <w:szCs w:val="22"/>
        </w:rPr>
        <w:t>.</w:t>
      </w:r>
      <w:r w:rsidRPr="00DD484A">
        <w:rPr>
          <w:rFonts w:ascii="Palatino Linotype" w:hAnsi="Palatino Linotype" w:cs="Arial"/>
          <w:i/>
          <w:sz w:val="22"/>
          <w:szCs w:val="22"/>
        </w:rPr>
        <w:t xml:space="preserve"> </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b/>
          <w:i/>
          <w:sz w:val="22"/>
          <w:szCs w:val="22"/>
          <w:u w:val="single"/>
        </w:rPr>
        <w:t xml:space="preserve">Toda persona tiene </w:t>
      </w:r>
      <w:r w:rsidRPr="00DD484A">
        <w:rPr>
          <w:rFonts w:ascii="Palatino Linotype" w:hAnsi="Palatino Linotype"/>
          <w:b/>
          <w:i/>
          <w:sz w:val="22"/>
          <w:szCs w:val="22"/>
          <w:u w:val="single"/>
        </w:rPr>
        <w:t>derecho</w:t>
      </w:r>
      <w:r w:rsidRPr="00DD484A">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DD484A">
        <w:rPr>
          <w:rFonts w:ascii="Palatino Linotype" w:hAnsi="Palatino Linotype" w:cs="Arial"/>
          <w:i/>
          <w:sz w:val="22"/>
          <w:szCs w:val="22"/>
        </w:rPr>
        <w:t>.</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 xml:space="preserve">Para efectos de lo </w:t>
      </w:r>
      <w:r w:rsidRPr="00DD484A">
        <w:rPr>
          <w:rFonts w:ascii="Palatino Linotype" w:hAnsi="Palatino Linotype"/>
          <w:i/>
          <w:sz w:val="22"/>
          <w:szCs w:val="22"/>
        </w:rPr>
        <w:t>dispuesto</w:t>
      </w:r>
      <w:r w:rsidRPr="00DD484A">
        <w:rPr>
          <w:rFonts w:ascii="Palatino Linotype" w:hAnsi="Palatino Linotype" w:cs="Arial"/>
          <w:i/>
          <w:sz w:val="22"/>
          <w:szCs w:val="22"/>
        </w:rPr>
        <w:t xml:space="preserve"> en el presente artículo se observará lo siguiente:</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b/>
          <w:i/>
          <w:sz w:val="22"/>
          <w:szCs w:val="22"/>
        </w:rPr>
        <w:t>A.</w:t>
      </w:r>
      <w:r w:rsidRPr="00DD484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913C72" w:rsidRPr="00DD484A" w:rsidRDefault="00913C72" w:rsidP="00913C72">
      <w:pPr>
        <w:spacing w:before="120" w:after="120"/>
        <w:ind w:left="709" w:right="709"/>
        <w:jc w:val="both"/>
        <w:rPr>
          <w:rFonts w:ascii="Palatino Linotype" w:hAnsi="Palatino Linotype" w:cs="Arial"/>
          <w:b/>
          <w:i/>
          <w:sz w:val="22"/>
          <w:szCs w:val="22"/>
        </w:rPr>
      </w:pPr>
      <w:r w:rsidRPr="00DD484A">
        <w:rPr>
          <w:rFonts w:ascii="Palatino Linotype" w:hAnsi="Palatino Linotype" w:cs="Arial"/>
          <w:b/>
          <w:i/>
          <w:sz w:val="22"/>
          <w:szCs w:val="22"/>
        </w:rPr>
        <w:t xml:space="preserve">I. </w:t>
      </w:r>
      <w:r w:rsidRPr="00DD484A">
        <w:rPr>
          <w:rFonts w:ascii="Palatino Linotype" w:hAnsi="Palatino Linotype" w:cs="Arial"/>
          <w:b/>
          <w:i/>
          <w:sz w:val="22"/>
          <w:szCs w:val="22"/>
          <w:u w:val="single"/>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w:t>
      </w:r>
      <w:r w:rsidRPr="00DD484A">
        <w:rPr>
          <w:rFonts w:ascii="Palatino Linotype" w:hAnsi="Palatino Linotype" w:cs="Arial"/>
          <w:b/>
          <w:i/>
          <w:sz w:val="22"/>
          <w:szCs w:val="22"/>
          <w:u w:val="single"/>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D484A">
        <w:rPr>
          <w:rFonts w:ascii="Palatino Linotype" w:hAnsi="Palatino Linotype" w:cs="Arial"/>
          <w:b/>
          <w:i/>
          <w:sz w:val="22"/>
          <w:szCs w:val="22"/>
        </w:rPr>
        <w:t>.</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w:t>
      </w:r>
    </w:p>
    <w:p w:rsidR="00913C72" w:rsidRPr="00DD484A" w:rsidRDefault="00913C72" w:rsidP="00913C72">
      <w:pPr>
        <w:spacing w:before="120" w:after="120"/>
        <w:ind w:left="709" w:right="709"/>
        <w:jc w:val="both"/>
        <w:rPr>
          <w:rFonts w:ascii="Palatino Linotype" w:hAnsi="Palatino Linotype" w:cs="Arial"/>
          <w:b/>
          <w:i/>
          <w:sz w:val="22"/>
          <w:szCs w:val="22"/>
        </w:rPr>
      </w:pPr>
      <w:r w:rsidRPr="00DD484A">
        <w:rPr>
          <w:rFonts w:ascii="Palatino Linotype" w:hAnsi="Palatino Linotype" w:cs="Arial"/>
          <w:b/>
          <w:i/>
          <w:sz w:val="22"/>
          <w:szCs w:val="22"/>
        </w:rPr>
        <w:t xml:space="preserve">III. </w:t>
      </w:r>
      <w:r w:rsidRPr="00DD484A">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DD484A">
        <w:rPr>
          <w:rFonts w:ascii="Palatino Linotype" w:hAnsi="Palatino Linotype" w:cs="Arial"/>
          <w:b/>
          <w:i/>
          <w:sz w:val="22"/>
          <w:szCs w:val="22"/>
        </w:rPr>
        <w:t>.</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w:t>
      </w:r>
    </w:p>
    <w:p w:rsidR="00913C72" w:rsidRPr="00DD484A" w:rsidRDefault="00913C72" w:rsidP="00913C72">
      <w:pPr>
        <w:spacing w:before="120" w:after="120"/>
        <w:ind w:left="709" w:right="709"/>
        <w:jc w:val="both"/>
        <w:rPr>
          <w:rFonts w:ascii="Palatino Linotype" w:hAnsi="Palatino Linotype" w:cs="Arial"/>
          <w:b/>
          <w:i/>
          <w:sz w:val="22"/>
          <w:szCs w:val="22"/>
        </w:rPr>
      </w:pPr>
      <w:r w:rsidRPr="00DD484A">
        <w:rPr>
          <w:rFonts w:ascii="Palatino Linotype" w:hAnsi="Palatino Linotype" w:cs="Arial"/>
          <w:b/>
          <w:i/>
          <w:sz w:val="22"/>
          <w:szCs w:val="22"/>
        </w:rPr>
        <w:t xml:space="preserve">V. </w:t>
      </w:r>
      <w:r w:rsidRPr="00DD484A">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13C72" w:rsidRPr="00DD484A" w:rsidRDefault="00913C72" w:rsidP="00913C72">
      <w:pPr>
        <w:spacing w:before="120" w:after="120"/>
        <w:ind w:left="709" w:right="709"/>
        <w:jc w:val="both"/>
        <w:rPr>
          <w:rFonts w:ascii="Palatino Linotype" w:hAnsi="Palatino Linotype" w:cs="Arial"/>
          <w:b/>
          <w:i/>
          <w:sz w:val="22"/>
          <w:szCs w:val="22"/>
          <w:u w:val="single"/>
        </w:rPr>
      </w:pPr>
      <w:r w:rsidRPr="00DD484A">
        <w:rPr>
          <w:rFonts w:ascii="Palatino Linotype" w:hAnsi="Palatino Linotype" w:cs="Arial"/>
          <w:b/>
          <w:i/>
          <w:sz w:val="22"/>
          <w:szCs w:val="22"/>
        </w:rPr>
        <w:t xml:space="preserve">VI. </w:t>
      </w:r>
      <w:r w:rsidRPr="00DD484A">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DD484A">
        <w:rPr>
          <w:rFonts w:ascii="Palatino Linotype" w:hAnsi="Palatino Linotype" w:cs="Arial"/>
          <w:i/>
          <w:sz w:val="22"/>
          <w:szCs w:val="22"/>
        </w:rPr>
        <w:t>.”</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w:t>
      </w:r>
    </w:p>
    <w:p w:rsidR="00913C72" w:rsidRPr="00DD484A" w:rsidRDefault="00913C72" w:rsidP="00913C72">
      <w:pPr>
        <w:spacing w:before="120" w:after="120"/>
        <w:ind w:left="709" w:right="709"/>
        <w:jc w:val="both"/>
        <w:rPr>
          <w:rFonts w:ascii="Palatino Linotype" w:hAnsi="Palatino Linotype" w:cs="Arial"/>
          <w:b/>
          <w:i/>
          <w:sz w:val="22"/>
          <w:szCs w:val="22"/>
        </w:rPr>
      </w:pPr>
      <w:r w:rsidRPr="00DD484A">
        <w:rPr>
          <w:rFonts w:ascii="Palatino Linotype" w:hAnsi="Palatino Linotype" w:cs="Arial"/>
          <w:b/>
          <w:i/>
          <w:sz w:val="22"/>
          <w:szCs w:val="22"/>
          <w:u w:val="single"/>
        </w:rPr>
        <w:t>La ley establecerá aquella información que se considere reservada o confidencial</w:t>
      </w:r>
      <w:r w:rsidRPr="00DD484A">
        <w:rPr>
          <w:rFonts w:ascii="Palatino Linotype" w:hAnsi="Palatino Linotype" w:cs="Arial"/>
          <w:b/>
          <w:i/>
          <w:sz w:val="22"/>
          <w:szCs w:val="22"/>
        </w:rPr>
        <w:t>.</w:t>
      </w:r>
    </w:p>
    <w:p w:rsidR="00913C72" w:rsidRPr="00DD484A" w:rsidRDefault="00913C72" w:rsidP="00913C72">
      <w:pPr>
        <w:spacing w:before="120" w:after="120"/>
        <w:ind w:left="709" w:right="709"/>
        <w:jc w:val="center"/>
        <w:rPr>
          <w:rFonts w:ascii="Palatino Linotype" w:hAnsi="Palatino Linotype" w:cs="Arial"/>
          <w:b/>
          <w:i/>
          <w:sz w:val="22"/>
          <w:szCs w:val="22"/>
        </w:rPr>
      </w:pPr>
      <w:r w:rsidRPr="00DD484A">
        <w:rPr>
          <w:rFonts w:ascii="Palatino Linotype" w:hAnsi="Palatino Linotype" w:cs="Arial"/>
          <w:b/>
          <w:i/>
          <w:sz w:val="22"/>
          <w:szCs w:val="22"/>
        </w:rPr>
        <w:t>Constitución Política del Estado Libre y Soberano de México</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b/>
          <w:i/>
          <w:sz w:val="22"/>
          <w:szCs w:val="22"/>
        </w:rPr>
        <w:t xml:space="preserve">Artículo 5. </w:t>
      </w:r>
      <w:r w:rsidRPr="00DD484A">
        <w:rPr>
          <w:rFonts w:ascii="Palatino Linotype" w:hAnsi="Palatino Linotype" w:cs="Arial"/>
          <w:i/>
          <w:sz w:val="22"/>
          <w:szCs w:val="22"/>
        </w:rPr>
        <w:t xml:space="preserve">… </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i/>
          <w:sz w:val="22"/>
          <w:szCs w:val="22"/>
        </w:rPr>
        <w:t>…</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b/>
          <w:i/>
          <w:sz w:val="22"/>
          <w:szCs w:val="22"/>
        </w:rPr>
        <w:t>El derecho a la información será garantizado por el Estado</w:t>
      </w:r>
      <w:r w:rsidRPr="00DD484A">
        <w:rPr>
          <w:rFonts w:ascii="Palatino Linotype" w:hAnsi="Palatino Linotype"/>
          <w:i/>
          <w:sz w:val="22"/>
          <w:szCs w:val="22"/>
        </w:rPr>
        <w:t>. La ley establecerá las previsiones que permitan asegurar la protección, el respeto y la difusión de este derecho.</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i/>
          <w:sz w:val="22"/>
          <w:szCs w:val="22"/>
        </w:rPr>
        <w:lastRenderedPageBreak/>
        <w:t>Este derecho se regirá por los principios y bases siguientes:</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D484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D484A">
        <w:rPr>
          <w:rFonts w:ascii="Palatino Linotype" w:hAnsi="Palatino Linotype" w:cs="Arial"/>
          <w:i/>
          <w:sz w:val="22"/>
          <w:szCs w:val="22"/>
        </w:rPr>
        <w:t>determinará</w:t>
      </w:r>
      <w:r w:rsidRPr="00DD484A">
        <w:rPr>
          <w:rFonts w:ascii="Palatino Linotype" w:hAnsi="Palatino Linotype"/>
          <w:i/>
          <w:sz w:val="22"/>
          <w:szCs w:val="22"/>
        </w:rPr>
        <w:t xml:space="preserve"> los supuestos específicos bajo los cuales procederá la declaración de inexistencia de la información.</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i/>
          <w:sz w:val="22"/>
          <w:szCs w:val="22"/>
        </w:rPr>
        <w:t>…</w:t>
      </w:r>
    </w:p>
    <w:p w:rsidR="00913C72" w:rsidRPr="00DD484A" w:rsidRDefault="00913C72" w:rsidP="00913C72">
      <w:pPr>
        <w:spacing w:before="120" w:after="120"/>
        <w:ind w:left="709" w:right="709"/>
        <w:jc w:val="both"/>
        <w:rPr>
          <w:rFonts w:ascii="Palatino Linotype" w:hAnsi="Palatino Linotype"/>
          <w:i/>
          <w:sz w:val="22"/>
          <w:szCs w:val="22"/>
        </w:rPr>
      </w:pPr>
      <w:r w:rsidRPr="00DD484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D484A">
        <w:rPr>
          <w:rFonts w:ascii="Palatino Linotype" w:hAnsi="Palatino Linotype"/>
          <w:i/>
          <w:sz w:val="22"/>
          <w:szCs w:val="22"/>
        </w:rPr>
        <w:t>”</w:t>
      </w:r>
    </w:p>
    <w:p w:rsidR="00913C72" w:rsidRPr="00DD484A" w:rsidRDefault="00913C72" w:rsidP="00913C72">
      <w:pPr>
        <w:spacing w:before="120" w:after="120"/>
        <w:ind w:left="709" w:right="709"/>
        <w:jc w:val="both"/>
        <w:rPr>
          <w:rFonts w:ascii="Palatino Linotype" w:hAnsi="Palatino Linotype"/>
          <w:sz w:val="22"/>
          <w:szCs w:val="22"/>
        </w:rPr>
      </w:pPr>
      <w:r w:rsidRPr="00DD484A">
        <w:rPr>
          <w:rFonts w:ascii="Palatino Linotype" w:hAnsi="Palatino Linotype"/>
          <w:sz w:val="22"/>
          <w:szCs w:val="22"/>
        </w:rPr>
        <w:t>(Énfasis añadido)</w:t>
      </w:r>
    </w:p>
    <w:p w:rsidR="00913C72" w:rsidRPr="00DD484A" w:rsidRDefault="00913C72" w:rsidP="00913C72">
      <w:pPr>
        <w:spacing w:before="200" w:after="200" w:line="360" w:lineRule="auto"/>
        <w:jc w:val="both"/>
        <w:rPr>
          <w:rFonts w:ascii="Palatino Linotype" w:hAnsi="Palatino Linotype"/>
        </w:rPr>
      </w:pPr>
      <w:r w:rsidRPr="00DD484A">
        <w:rPr>
          <w:rFonts w:ascii="Palatino Linotype" w:hAnsi="Palatino Linotype"/>
        </w:rPr>
        <w:t xml:space="preserve">Por otra parte, del </w:t>
      </w:r>
      <w:r w:rsidRPr="00DD484A">
        <w:rPr>
          <w:rFonts w:ascii="Palatino Linotype" w:hAnsi="Palatino Linotype" w:cs="Arial"/>
        </w:rPr>
        <w:t>contenido</w:t>
      </w:r>
      <w:r w:rsidRPr="00DD484A">
        <w:rPr>
          <w:rFonts w:ascii="Palatino Linotype" w:hAnsi="Palatino Linotype"/>
        </w:rPr>
        <w:t xml:space="preserve"> del artículo 1 de la Constitución Política de los Estados Unidos Mexicanos, se destaca lo siguiente:</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b/>
          <w:i/>
          <w:sz w:val="22"/>
          <w:szCs w:val="22"/>
        </w:rPr>
        <w:t>Artículo 1o</w:t>
      </w:r>
      <w:r w:rsidRPr="00DD484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13C72" w:rsidRPr="00DD484A" w:rsidRDefault="00913C72" w:rsidP="00913C72">
      <w:pPr>
        <w:spacing w:before="120" w:after="120"/>
        <w:ind w:left="709" w:right="709"/>
        <w:jc w:val="both"/>
        <w:rPr>
          <w:rFonts w:ascii="Palatino Linotype" w:hAnsi="Palatino Linotype" w:cs="Arial"/>
          <w:b/>
          <w:i/>
          <w:sz w:val="22"/>
          <w:szCs w:val="22"/>
        </w:rPr>
      </w:pPr>
      <w:r w:rsidRPr="00DD484A">
        <w:rPr>
          <w:rFonts w:ascii="Palatino Linotype" w:hAnsi="Palatino Linotype" w:cs="Arial"/>
          <w:b/>
          <w:i/>
          <w:sz w:val="22"/>
          <w:szCs w:val="22"/>
          <w:u w:val="single"/>
        </w:rPr>
        <w:t>Las normas relativas a los derechos humanos se interpretarán</w:t>
      </w:r>
      <w:r w:rsidRPr="00DD484A">
        <w:rPr>
          <w:rFonts w:ascii="Palatino Linotype" w:hAnsi="Palatino Linotype" w:cs="Arial"/>
          <w:i/>
          <w:sz w:val="22"/>
          <w:szCs w:val="22"/>
        </w:rPr>
        <w:t xml:space="preserve"> de conformidad con esta Constitución y con los tratados internacionales de la </w:t>
      </w:r>
      <w:r w:rsidRPr="00DD484A">
        <w:rPr>
          <w:rFonts w:ascii="Palatino Linotype" w:hAnsi="Palatino Linotype" w:cs="Arial"/>
          <w:b/>
          <w:i/>
          <w:sz w:val="22"/>
          <w:szCs w:val="22"/>
        </w:rPr>
        <w:t xml:space="preserve">materia </w:t>
      </w:r>
      <w:r w:rsidRPr="00DD484A">
        <w:rPr>
          <w:rFonts w:ascii="Palatino Linotype" w:hAnsi="Palatino Linotype" w:cs="Arial"/>
          <w:b/>
          <w:i/>
          <w:sz w:val="22"/>
          <w:szCs w:val="22"/>
          <w:u w:val="single"/>
        </w:rPr>
        <w:t>favoreciendo en todo tiempo a las personas la protección más amplia</w:t>
      </w:r>
      <w:r w:rsidRPr="00DD484A">
        <w:rPr>
          <w:rFonts w:ascii="Palatino Linotype" w:hAnsi="Palatino Linotype" w:cs="Arial"/>
          <w:b/>
          <w:i/>
          <w:sz w:val="22"/>
          <w:szCs w:val="22"/>
        </w:rPr>
        <w:t>.</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DD484A">
        <w:rPr>
          <w:rFonts w:ascii="Palatino Linotype" w:hAnsi="Palatino Linotype" w:cs="Arial"/>
          <w:i/>
          <w:sz w:val="22"/>
          <w:szCs w:val="22"/>
        </w:rPr>
        <w:t>. En consecuencia, el Estado deberá prevenir, investigar, sancionar y reparar las violaciones a los derechos humanos, en los términos que establezca la ley.”</w:t>
      </w:r>
    </w:p>
    <w:p w:rsidR="00913C72" w:rsidRPr="00DD484A" w:rsidRDefault="00913C72" w:rsidP="00913C72">
      <w:pPr>
        <w:spacing w:before="120" w:after="120"/>
        <w:ind w:left="709" w:right="709"/>
        <w:jc w:val="both"/>
        <w:rPr>
          <w:rFonts w:ascii="Palatino Linotype" w:hAnsi="Palatino Linotype"/>
          <w:sz w:val="22"/>
          <w:szCs w:val="22"/>
        </w:rPr>
      </w:pPr>
      <w:r w:rsidRPr="00DD484A">
        <w:rPr>
          <w:rFonts w:ascii="Palatino Linotype" w:hAnsi="Palatino Linotype"/>
          <w:sz w:val="22"/>
          <w:szCs w:val="22"/>
        </w:rPr>
        <w:t>(Énfasis añadido)</w:t>
      </w:r>
    </w:p>
    <w:p w:rsidR="00913C72" w:rsidRPr="00DD484A" w:rsidRDefault="00913C72" w:rsidP="00913C72">
      <w:pPr>
        <w:spacing w:before="200" w:after="200" w:line="360" w:lineRule="auto"/>
        <w:jc w:val="both"/>
        <w:rPr>
          <w:rFonts w:ascii="Palatino Linotype" w:hAnsi="Palatino Linotype"/>
        </w:rPr>
      </w:pPr>
      <w:r w:rsidRPr="00DD484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D484A">
        <w:rPr>
          <w:rFonts w:ascii="Palatino Linotype" w:hAnsi="Palatino Linotype" w:cs="Arial"/>
        </w:rPr>
        <w:t>alguno</w:t>
      </w:r>
      <w:r w:rsidRPr="00DD484A">
        <w:rPr>
          <w:rFonts w:ascii="Palatino Linotype" w:hAnsi="Palatino Linotype"/>
        </w:rPr>
        <w:t xml:space="preserve"> o justificar su utilización, deberá tener acceso a la información pública, es decir, dicho </w:t>
      </w:r>
      <w:r w:rsidRPr="00DD484A">
        <w:rPr>
          <w:rFonts w:ascii="Palatino Linotype" w:hAnsi="Palatino Linotype" w:cs="Arial"/>
        </w:rPr>
        <w:t>derecho</w:t>
      </w:r>
      <w:r w:rsidRPr="00DD484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13C72" w:rsidRPr="00DD484A" w:rsidRDefault="00913C72" w:rsidP="00913C72">
      <w:pPr>
        <w:spacing w:before="200" w:after="200" w:line="360" w:lineRule="auto"/>
        <w:jc w:val="both"/>
        <w:rPr>
          <w:rFonts w:ascii="Palatino Linotype" w:hAnsi="Palatino Linotype"/>
        </w:rPr>
      </w:pPr>
      <w:r w:rsidRPr="00DD484A">
        <w:rPr>
          <w:rFonts w:ascii="Palatino Linotype" w:hAnsi="Palatino Linotype"/>
        </w:rPr>
        <w:t xml:space="preserve">Robustece lo anterior, el Criterio 6/2014 del entonces </w:t>
      </w:r>
      <w:r w:rsidRPr="00DD484A">
        <w:rPr>
          <w:rFonts w:ascii="Palatino Linotype" w:hAnsi="Palatino Linotype"/>
          <w:szCs w:val="20"/>
        </w:rPr>
        <w:t xml:space="preserve">Instituto Federal de Acceso a la Información y </w:t>
      </w:r>
      <w:r w:rsidRPr="00DD484A">
        <w:rPr>
          <w:rFonts w:ascii="Palatino Linotype" w:hAnsi="Palatino Linotype" w:cs="Arial"/>
        </w:rPr>
        <w:t>Protección</w:t>
      </w:r>
      <w:r w:rsidRPr="00DD484A">
        <w:rPr>
          <w:rFonts w:ascii="Palatino Linotype" w:hAnsi="Palatino Linotype"/>
          <w:szCs w:val="20"/>
        </w:rPr>
        <w:t xml:space="preserve"> de Datos (IFAI) hoy Instituto Nacional de Transparencia, Acceso a la Información y Protección de Datos Personales (INAI)</w:t>
      </w:r>
      <w:r w:rsidRPr="00DD484A">
        <w:rPr>
          <w:rFonts w:ascii="Palatino Linotype" w:hAnsi="Palatino Linotype"/>
        </w:rPr>
        <w:t>, el cual se reproduce para una mayor referencia:</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sz w:val="22"/>
          <w:szCs w:val="22"/>
        </w:rPr>
        <w:t>“</w:t>
      </w:r>
      <w:r w:rsidRPr="00DD484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D484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w:t>
      </w:r>
      <w:r w:rsidRPr="00DD484A">
        <w:rPr>
          <w:rFonts w:ascii="Palatino Linotype" w:hAnsi="Palatino Linotype" w:cs="Arial"/>
          <w:i/>
          <w:sz w:val="22"/>
          <w:szCs w:val="22"/>
        </w:rPr>
        <w:lastRenderedPageBreak/>
        <w:t>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Resoluciones</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b/>
          <w:i/>
          <w:sz w:val="22"/>
          <w:szCs w:val="22"/>
        </w:rPr>
        <w:t>• RDA 5275/13</w:t>
      </w:r>
      <w:r w:rsidRPr="00DD484A">
        <w:rPr>
          <w:rFonts w:ascii="Palatino Linotype" w:hAnsi="Palatino Linotype" w:cs="Arial"/>
          <w:i/>
          <w:sz w:val="22"/>
          <w:szCs w:val="22"/>
        </w:rPr>
        <w:t>. Interpuesto en contra de la Secretaría de la Defensa Nacional. Comisionado Ponente Ángel Trinidad Zaldívar.</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 xml:space="preserve">• </w:t>
      </w:r>
      <w:r w:rsidRPr="00DD484A">
        <w:rPr>
          <w:rFonts w:ascii="Palatino Linotype" w:hAnsi="Palatino Linotype" w:cs="Arial"/>
          <w:b/>
          <w:i/>
          <w:sz w:val="22"/>
          <w:szCs w:val="22"/>
        </w:rPr>
        <w:t>RDA 2937/13</w:t>
      </w:r>
      <w:r w:rsidRPr="00DD484A">
        <w:rPr>
          <w:rFonts w:ascii="Palatino Linotype" w:hAnsi="Palatino Linotype" w:cs="Arial"/>
          <w:i/>
          <w:sz w:val="22"/>
          <w:szCs w:val="22"/>
        </w:rPr>
        <w:t xml:space="preserve">. Interpuesto en contra de LICONSA, S.A. de C.V. Comisionado. Ponente Gerardo </w:t>
      </w:r>
      <w:proofErr w:type="spellStart"/>
      <w:r w:rsidRPr="00DD484A">
        <w:rPr>
          <w:rFonts w:ascii="Palatino Linotype" w:hAnsi="Palatino Linotype" w:cs="Arial"/>
          <w:i/>
          <w:sz w:val="22"/>
          <w:szCs w:val="22"/>
        </w:rPr>
        <w:t>Laveaga</w:t>
      </w:r>
      <w:proofErr w:type="spellEnd"/>
      <w:r w:rsidRPr="00DD484A">
        <w:rPr>
          <w:rFonts w:ascii="Palatino Linotype" w:hAnsi="Palatino Linotype" w:cs="Arial"/>
          <w:i/>
          <w:sz w:val="22"/>
          <w:szCs w:val="22"/>
        </w:rPr>
        <w:t xml:space="preserve"> Rendón.</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 xml:space="preserve">• </w:t>
      </w:r>
      <w:r w:rsidRPr="00DD484A">
        <w:rPr>
          <w:rFonts w:ascii="Palatino Linotype" w:hAnsi="Palatino Linotype" w:cs="Arial"/>
          <w:b/>
          <w:i/>
          <w:sz w:val="22"/>
          <w:szCs w:val="22"/>
        </w:rPr>
        <w:t>RDA 3609/12</w:t>
      </w:r>
      <w:r w:rsidRPr="00DD484A">
        <w:rPr>
          <w:rFonts w:ascii="Palatino Linotype" w:hAnsi="Palatino Linotype" w:cs="Arial"/>
          <w:i/>
          <w:sz w:val="22"/>
          <w:szCs w:val="22"/>
        </w:rPr>
        <w:t xml:space="preserve">. Interpuesto en contra de la Secretaría de Educación Pública. Comisionada Ponente Sigrid </w:t>
      </w:r>
      <w:proofErr w:type="spellStart"/>
      <w:r w:rsidRPr="00DD484A">
        <w:rPr>
          <w:rFonts w:ascii="Palatino Linotype" w:hAnsi="Palatino Linotype" w:cs="Arial"/>
          <w:i/>
          <w:sz w:val="22"/>
          <w:szCs w:val="22"/>
        </w:rPr>
        <w:t>Arzt</w:t>
      </w:r>
      <w:proofErr w:type="spellEnd"/>
      <w:r w:rsidRPr="00DD484A">
        <w:rPr>
          <w:rFonts w:ascii="Palatino Linotype" w:hAnsi="Palatino Linotype" w:cs="Arial"/>
          <w:i/>
          <w:sz w:val="22"/>
          <w:szCs w:val="22"/>
        </w:rPr>
        <w:t xml:space="preserve"> Colunga.</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 xml:space="preserve">• </w:t>
      </w:r>
      <w:r w:rsidRPr="00DD484A">
        <w:rPr>
          <w:rFonts w:ascii="Palatino Linotype" w:hAnsi="Palatino Linotype" w:cs="Arial"/>
          <w:b/>
          <w:i/>
          <w:sz w:val="22"/>
          <w:szCs w:val="22"/>
        </w:rPr>
        <w:t>RDA 3361/12</w:t>
      </w:r>
      <w:r w:rsidRPr="00DD484A">
        <w:rPr>
          <w:rFonts w:ascii="Palatino Linotype" w:hAnsi="Palatino Linotype" w:cs="Arial"/>
          <w:i/>
          <w:sz w:val="22"/>
          <w:szCs w:val="22"/>
        </w:rPr>
        <w:t>. Interpuesto en contra del Servicio de Administración Tributaria. Comisionada Ponente María Elena Pérez-Jaén Zermeño.</w:t>
      </w:r>
    </w:p>
    <w:p w:rsidR="00913C72" w:rsidRPr="00DD484A" w:rsidRDefault="00913C72" w:rsidP="00913C72">
      <w:pPr>
        <w:spacing w:before="120" w:after="120"/>
        <w:ind w:left="709" w:right="709"/>
        <w:jc w:val="both"/>
        <w:rPr>
          <w:rFonts w:ascii="Palatino Linotype" w:hAnsi="Palatino Linotype" w:cs="Arial"/>
          <w:i/>
          <w:sz w:val="22"/>
          <w:szCs w:val="22"/>
        </w:rPr>
      </w:pPr>
      <w:r w:rsidRPr="00DD484A">
        <w:rPr>
          <w:rFonts w:ascii="Palatino Linotype" w:hAnsi="Palatino Linotype" w:cs="Arial"/>
          <w:i/>
          <w:sz w:val="22"/>
          <w:szCs w:val="22"/>
        </w:rPr>
        <w:t xml:space="preserve">• </w:t>
      </w:r>
      <w:r w:rsidRPr="00DD484A">
        <w:rPr>
          <w:rFonts w:ascii="Palatino Linotype" w:hAnsi="Palatino Linotype" w:cs="Arial"/>
          <w:b/>
          <w:i/>
          <w:sz w:val="22"/>
          <w:szCs w:val="22"/>
        </w:rPr>
        <w:t>RDA 0563/12</w:t>
      </w:r>
      <w:r w:rsidRPr="00DD484A">
        <w:rPr>
          <w:rFonts w:ascii="Palatino Linotype" w:hAnsi="Palatino Linotype" w:cs="Arial"/>
          <w:i/>
          <w:sz w:val="22"/>
          <w:szCs w:val="22"/>
        </w:rPr>
        <w:t xml:space="preserve">. Interpuesto en contra de la Secretaría de la Función Pública. Comisionada Ponente Jacqueline </w:t>
      </w:r>
      <w:proofErr w:type="spellStart"/>
      <w:r w:rsidRPr="00DD484A">
        <w:rPr>
          <w:rFonts w:ascii="Palatino Linotype" w:hAnsi="Palatino Linotype" w:cs="Arial"/>
          <w:i/>
          <w:sz w:val="22"/>
          <w:szCs w:val="22"/>
        </w:rPr>
        <w:t>Peschard</w:t>
      </w:r>
      <w:proofErr w:type="spellEnd"/>
      <w:r w:rsidRPr="00DD484A">
        <w:rPr>
          <w:rFonts w:ascii="Palatino Linotype" w:hAnsi="Palatino Linotype" w:cs="Arial"/>
          <w:i/>
          <w:sz w:val="22"/>
          <w:szCs w:val="22"/>
        </w:rPr>
        <w:t xml:space="preserve"> Mariscal.”</w:t>
      </w:r>
    </w:p>
    <w:p w:rsidR="00913C72" w:rsidRPr="00DD484A" w:rsidRDefault="00913C72" w:rsidP="00913C72">
      <w:pPr>
        <w:spacing w:before="200" w:after="200" w:line="360" w:lineRule="auto"/>
        <w:jc w:val="both"/>
        <w:rPr>
          <w:rFonts w:ascii="Palatino Linotype" w:hAnsi="Palatino Linotype"/>
        </w:rPr>
      </w:pPr>
      <w:r w:rsidRPr="00DD484A">
        <w:rPr>
          <w:rFonts w:ascii="Palatino Linotype" w:hAnsi="Palatino Linotype"/>
        </w:rPr>
        <w:t xml:space="preserve">En ese orden de ideas, se estima que el requerimiento relativo al nombre como presupuesto de </w:t>
      </w:r>
      <w:proofErr w:type="spellStart"/>
      <w:r w:rsidRPr="00DD484A">
        <w:rPr>
          <w:rFonts w:ascii="Palatino Linotype" w:hAnsi="Palatino Linotype"/>
        </w:rPr>
        <w:t>procedibilidad</w:t>
      </w:r>
      <w:proofErr w:type="spellEnd"/>
      <w:r w:rsidRPr="00DD484A">
        <w:rPr>
          <w:rFonts w:ascii="Palatino Linotype" w:hAnsi="Palatino Linotype"/>
        </w:rPr>
        <w:t xml:space="preserve">, podría limitar el ejercicio del derecho de acceso a la información pública, debido a que, el hecho de solicitar la identificación del </w:t>
      </w:r>
      <w:r w:rsidRPr="00DD484A">
        <w:rPr>
          <w:rFonts w:ascii="Palatino Linotype" w:hAnsi="Palatino Linotype"/>
          <w:b/>
        </w:rPr>
        <w:t>RECURRENTE</w:t>
      </w:r>
      <w:r w:rsidRPr="00DD484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913C72" w:rsidRPr="00DD484A" w:rsidRDefault="00913C72" w:rsidP="00913C72">
      <w:pPr>
        <w:spacing w:before="200" w:after="200" w:line="360" w:lineRule="auto"/>
        <w:jc w:val="both"/>
        <w:rPr>
          <w:rFonts w:ascii="Palatino Linotype" w:hAnsi="Palatino Linotype"/>
        </w:rPr>
      </w:pPr>
      <w:r w:rsidRPr="00DD484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D484A">
        <w:rPr>
          <w:rFonts w:ascii="Palatino Linotype" w:hAnsi="Palatino Linotype" w:cs="Arial"/>
        </w:rPr>
        <w:t>Constitución</w:t>
      </w:r>
      <w:r w:rsidRPr="00DD484A">
        <w:rPr>
          <w:rFonts w:ascii="Palatino Linotype" w:hAnsi="Palatino Linotype"/>
        </w:rPr>
        <w:t xml:space="preserve"> Federal, como la </w:t>
      </w:r>
      <w:r w:rsidRPr="00DD484A">
        <w:rPr>
          <w:rFonts w:ascii="Palatino Linotype" w:hAnsi="Palatino Linotype"/>
        </w:rPr>
        <w:lastRenderedPageBreak/>
        <w:t xml:space="preserve">Constitución Política del Estado </w:t>
      </w:r>
      <w:r w:rsidRPr="00DD484A">
        <w:rPr>
          <w:rFonts w:ascii="Palatino Linotype" w:hAnsi="Palatino Linotype"/>
          <w:szCs w:val="20"/>
        </w:rPr>
        <w:t>Libre</w:t>
      </w:r>
      <w:r w:rsidRPr="00DD484A">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DD484A">
        <w:rPr>
          <w:rFonts w:ascii="Palatino Linotype" w:hAnsi="Palatino Linotype" w:cs="Arial"/>
          <w:b/>
        </w:rPr>
        <w:t xml:space="preserve"> RECURRENTE</w:t>
      </w:r>
      <w:r w:rsidRPr="00DD484A">
        <w:rPr>
          <w:rFonts w:ascii="Palatino Linotype" w:hAnsi="Palatino Linotype"/>
        </w:rPr>
        <w:t xml:space="preserve"> no constituye un presupuesto indispensable de </w:t>
      </w:r>
      <w:proofErr w:type="spellStart"/>
      <w:r w:rsidRPr="00DD484A">
        <w:rPr>
          <w:rFonts w:ascii="Palatino Linotype" w:hAnsi="Palatino Linotype"/>
        </w:rPr>
        <w:t>procedibilidad</w:t>
      </w:r>
      <w:proofErr w:type="spellEnd"/>
      <w:r w:rsidRPr="00DD484A">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DD484A">
        <w:rPr>
          <w:rFonts w:ascii="Palatino Linotype" w:hAnsi="Palatino Linotype"/>
          <w:szCs w:val="20"/>
        </w:rPr>
        <w:t>debido</w:t>
      </w:r>
      <w:r w:rsidRPr="00DD484A">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D484A">
        <w:rPr>
          <w:rFonts w:ascii="Palatino Linotype" w:hAnsi="Palatino Linotype" w:cs="Arial"/>
          <w:b/>
        </w:rPr>
        <w:t>EL RECURRENTE</w:t>
      </w:r>
      <w:r w:rsidRPr="00DD484A">
        <w:rPr>
          <w:rFonts w:ascii="Palatino Linotype" w:hAnsi="Palatino Linotype"/>
        </w:rPr>
        <w:t>, es la misma persona que realizó la solicitud de acceso a la información pública que ahora se impugna.</w:t>
      </w:r>
    </w:p>
    <w:p w:rsidR="00913C72" w:rsidRPr="00DD484A" w:rsidRDefault="00913C72" w:rsidP="00913C72">
      <w:pPr>
        <w:spacing w:line="360" w:lineRule="auto"/>
        <w:jc w:val="both"/>
        <w:rPr>
          <w:rFonts w:ascii="Palatino Linotype" w:hAnsi="Palatino Linotype" w:cs="Arial"/>
          <w:b/>
        </w:rPr>
      </w:pPr>
      <w:r w:rsidRPr="00DD484A">
        <w:rPr>
          <w:rFonts w:ascii="Palatino Linotype" w:hAnsi="Palatino Linotype"/>
        </w:rPr>
        <w:t xml:space="preserve">En adición a lo anterior, el propio artículo 180 en su último párrafo establece que cuando el recurso se interponga de </w:t>
      </w:r>
      <w:r w:rsidRPr="00DD484A">
        <w:rPr>
          <w:rFonts w:ascii="Palatino Linotype" w:hAnsi="Palatino Linotype"/>
          <w:szCs w:val="20"/>
        </w:rPr>
        <w:t>manera</w:t>
      </w:r>
      <w:r w:rsidRPr="00DD484A">
        <w:rPr>
          <w:rFonts w:ascii="Palatino Linotype" w:hAnsi="Palatino Linotype"/>
        </w:rPr>
        <w:t xml:space="preserve"> electrónica no será indispensable que contenga determinados requisitos, entre ellos, el nombre del</w:t>
      </w:r>
      <w:r w:rsidRPr="00DD484A">
        <w:rPr>
          <w:rFonts w:ascii="Palatino Linotype" w:hAnsi="Palatino Linotype" w:cs="Arial"/>
          <w:b/>
        </w:rPr>
        <w:t xml:space="preserve"> RECURRENTE</w:t>
      </w:r>
      <w:r w:rsidRPr="00DD484A">
        <w:rPr>
          <w:rFonts w:ascii="Palatino Linotype" w:hAnsi="Palatino Linotype"/>
        </w:rPr>
        <w:t xml:space="preserve">, por lo </w:t>
      </w:r>
      <w:r w:rsidRPr="00DD484A">
        <w:rPr>
          <w:rFonts w:ascii="Palatino Linotype" w:hAnsi="Palatino Linotype"/>
        </w:rPr>
        <w:lastRenderedPageBreak/>
        <w:t xml:space="preserve">que en el presente caso, al haber sido presentado el recurso de revisión vía </w:t>
      </w:r>
      <w:r w:rsidRPr="00DD484A">
        <w:rPr>
          <w:rFonts w:ascii="Palatino Linotype" w:hAnsi="Palatino Linotype"/>
          <w:b/>
        </w:rPr>
        <w:t>SAIMEX</w:t>
      </w:r>
      <w:r w:rsidRPr="00DD484A">
        <w:rPr>
          <w:rFonts w:ascii="Palatino Linotype" w:hAnsi="Palatino Linotype"/>
        </w:rPr>
        <w:t>, dicho requisito resulta innecesario.</w:t>
      </w:r>
    </w:p>
    <w:p w:rsidR="00913C72" w:rsidRPr="00DD484A" w:rsidRDefault="00913C72" w:rsidP="00C17BC9">
      <w:pPr>
        <w:spacing w:line="360" w:lineRule="auto"/>
        <w:jc w:val="both"/>
        <w:rPr>
          <w:rFonts w:ascii="Palatino Linotype" w:hAnsi="Palatino Linotype" w:cs="Arial"/>
          <w:b/>
        </w:rPr>
      </w:pPr>
    </w:p>
    <w:p w:rsidR="00C17BC9" w:rsidRPr="00DD484A" w:rsidRDefault="00F97C02" w:rsidP="00C17BC9">
      <w:pPr>
        <w:spacing w:line="360" w:lineRule="auto"/>
        <w:jc w:val="both"/>
        <w:rPr>
          <w:rFonts w:ascii="Palatino Linotype" w:hAnsi="Palatino Linotype" w:cs="Arial"/>
        </w:rPr>
      </w:pPr>
      <w:r w:rsidRPr="00DD484A">
        <w:rPr>
          <w:rFonts w:cs="Arial"/>
          <w:b/>
          <w:sz w:val="28"/>
        </w:rPr>
        <w:t>SEXTO</w:t>
      </w:r>
      <w:r w:rsidR="00C17BC9" w:rsidRPr="00DD484A">
        <w:rPr>
          <w:rFonts w:cs="Arial"/>
          <w:b/>
          <w:sz w:val="28"/>
        </w:rPr>
        <w:t xml:space="preserve">. </w:t>
      </w:r>
      <w:r w:rsidR="00C17BC9" w:rsidRPr="00DD484A">
        <w:rPr>
          <w:rFonts w:ascii="Palatino Linotype" w:hAnsi="Palatino Linotype"/>
          <w:b/>
        </w:rPr>
        <w:t>Estudio y resolución del asunto.</w:t>
      </w:r>
      <w:r w:rsidR="00C17BC9" w:rsidRPr="00DD484A">
        <w:rPr>
          <w:rFonts w:ascii="Palatino Linotype" w:hAnsi="Palatino Linotype"/>
        </w:rPr>
        <w:t xml:space="preserve"> </w:t>
      </w:r>
      <w:r w:rsidR="00913C72" w:rsidRPr="00DD484A">
        <w:rPr>
          <w:rFonts w:ascii="Palatino Linotype" w:hAnsi="Palatino Linotype" w:cs="Arial"/>
        </w:rPr>
        <w:t>U</w:t>
      </w:r>
      <w:r w:rsidR="00C17BC9" w:rsidRPr="00DD484A">
        <w:rPr>
          <w:rFonts w:ascii="Palatino Linotype" w:hAnsi="Palatino Linotype" w:cs="Arial"/>
        </w:rPr>
        <w:t xml:space="preserve">na vez determinada la vía sobre la que versará </w:t>
      </w:r>
      <w:r w:rsidRPr="00DD484A">
        <w:rPr>
          <w:rFonts w:ascii="Palatino Linotype" w:hAnsi="Palatino Linotype" w:cs="Arial"/>
        </w:rPr>
        <w:t>la presente acumulación de recursos</w:t>
      </w:r>
      <w:r w:rsidR="00C17BC9" w:rsidRPr="00DD484A">
        <w:rPr>
          <w:rFonts w:ascii="Palatino Linotype" w:hAnsi="Palatino Linotype" w:cs="Arial"/>
        </w:rPr>
        <w:t>, y previa revisión de</w:t>
      </w:r>
      <w:r w:rsidRPr="00DD484A">
        <w:rPr>
          <w:rFonts w:ascii="Palatino Linotype" w:hAnsi="Palatino Linotype" w:cs="Arial"/>
        </w:rPr>
        <w:t xml:space="preserve"> los </w:t>
      </w:r>
      <w:r w:rsidR="00C17BC9" w:rsidRPr="00DD484A">
        <w:rPr>
          <w:rFonts w:ascii="Palatino Linotype" w:hAnsi="Palatino Linotype" w:cs="Arial"/>
        </w:rPr>
        <w:t>expediente</w:t>
      </w:r>
      <w:r w:rsidRPr="00DD484A">
        <w:rPr>
          <w:rFonts w:ascii="Palatino Linotype" w:hAnsi="Palatino Linotype" w:cs="Arial"/>
        </w:rPr>
        <w:t>s</w:t>
      </w:r>
      <w:r w:rsidR="00C17BC9" w:rsidRPr="00DD484A">
        <w:rPr>
          <w:rFonts w:ascii="Palatino Linotype" w:hAnsi="Palatino Linotype" w:cs="Arial"/>
        </w:rPr>
        <w:t xml:space="preserve"> electrónico</w:t>
      </w:r>
      <w:r w:rsidRPr="00DD484A">
        <w:rPr>
          <w:rFonts w:ascii="Palatino Linotype" w:hAnsi="Palatino Linotype" w:cs="Arial"/>
        </w:rPr>
        <w:t>s</w:t>
      </w:r>
      <w:r w:rsidR="00C17BC9" w:rsidRPr="00DD484A">
        <w:rPr>
          <w:rFonts w:ascii="Palatino Linotype" w:hAnsi="Palatino Linotype" w:cs="Arial"/>
        </w:rPr>
        <w:t xml:space="preserve"> formado</w:t>
      </w:r>
      <w:r w:rsidRPr="00DD484A">
        <w:rPr>
          <w:rFonts w:ascii="Palatino Linotype" w:hAnsi="Palatino Linotype" w:cs="Arial"/>
        </w:rPr>
        <w:t>s</w:t>
      </w:r>
      <w:r w:rsidR="00C17BC9" w:rsidRPr="00DD484A">
        <w:rPr>
          <w:rFonts w:ascii="Palatino Linotype" w:hAnsi="Palatino Linotype" w:cs="Arial"/>
        </w:rPr>
        <w:t xml:space="preserve"> en </w:t>
      </w:r>
      <w:r w:rsidR="00C17BC9" w:rsidRPr="00DD484A">
        <w:rPr>
          <w:rFonts w:ascii="Palatino Linotype" w:hAnsi="Palatino Linotype" w:cs="Arial"/>
          <w:b/>
        </w:rPr>
        <w:t>EL SAIMEX</w:t>
      </w:r>
      <w:r w:rsidR="00C17BC9" w:rsidRPr="00DD484A">
        <w:rPr>
          <w:rFonts w:ascii="Palatino Linotype" w:hAnsi="Palatino Linotype" w:cs="Arial"/>
        </w:rPr>
        <w:t xml:space="preserve"> con motivo de la</w:t>
      </w:r>
      <w:r w:rsidRPr="00DD484A">
        <w:rPr>
          <w:rFonts w:ascii="Palatino Linotype" w:hAnsi="Palatino Linotype" w:cs="Arial"/>
        </w:rPr>
        <w:t>s</w:t>
      </w:r>
      <w:r w:rsidR="00C17BC9" w:rsidRPr="00DD484A">
        <w:rPr>
          <w:rFonts w:ascii="Palatino Linotype" w:hAnsi="Palatino Linotype" w:cs="Arial"/>
        </w:rPr>
        <w:t xml:space="preserve"> solicitud</w:t>
      </w:r>
      <w:r w:rsidRPr="00DD484A">
        <w:rPr>
          <w:rFonts w:ascii="Palatino Linotype" w:hAnsi="Palatino Linotype" w:cs="Arial"/>
        </w:rPr>
        <w:t>es</w:t>
      </w:r>
      <w:r w:rsidR="00C17BC9" w:rsidRPr="00DD484A">
        <w:rPr>
          <w:rFonts w:ascii="Palatino Linotype" w:hAnsi="Palatino Linotype" w:cs="Arial"/>
        </w:rPr>
        <w:t xml:space="preserve"> de información y de</w:t>
      </w:r>
      <w:r w:rsidRPr="00DD484A">
        <w:rPr>
          <w:rFonts w:ascii="Palatino Linotype" w:hAnsi="Palatino Linotype" w:cs="Arial"/>
        </w:rPr>
        <w:t xml:space="preserve"> </w:t>
      </w:r>
      <w:r w:rsidR="00C17BC9" w:rsidRPr="00DD484A">
        <w:rPr>
          <w:rFonts w:ascii="Palatino Linotype" w:hAnsi="Palatino Linotype" w:cs="Arial"/>
        </w:rPr>
        <w:t>l</w:t>
      </w:r>
      <w:r w:rsidRPr="00DD484A">
        <w:rPr>
          <w:rFonts w:ascii="Palatino Linotype" w:hAnsi="Palatino Linotype" w:cs="Arial"/>
        </w:rPr>
        <w:t>os</w:t>
      </w:r>
      <w:r w:rsidR="00C17BC9" w:rsidRPr="00DD484A">
        <w:rPr>
          <w:rFonts w:ascii="Palatino Linotype" w:hAnsi="Palatino Linotype" w:cs="Arial"/>
        </w:rPr>
        <w:t xml:space="preserve"> recurso</w:t>
      </w:r>
      <w:r w:rsidRPr="00DD484A">
        <w:rPr>
          <w:rFonts w:ascii="Palatino Linotype" w:hAnsi="Palatino Linotype" w:cs="Arial"/>
        </w:rPr>
        <w:t>s</w:t>
      </w:r>
      <w:r w:rsidR="00C17BC9" w:rsidRPr="00DD484A">
        <w:rPr>
          <w:rFonts w:ascii="Palatino Linotype" w:hAnsi="Palatino Linotype" w:cs="Arial"/>
        </w:rPr>
        <w:t xml:space="preserve"> a que da</w:t>
      </w:r>
      <w:r w:rsidRPr="00DD484A">
        <w:rPr>
          <w:rFonts w:ascii="Palatino Linotype" w:hAnsi="Palatino Linotype" w:cs="Arial"/>
        </w:rPr>
        <w:t>n</w:t>
      </w:r>
      <w:r w:rsidR="00C17BC9" w:rsidRPr="00DD484A">
        <w:rPr>
          <w:rFonts w:ascii="Palatino Linotype" w:hAnsi="Palatino Linotype" w:cs="Arial"/>
        </w:rPr>
        <w:t xml:space="preserve"> origen, es conveniente analizar si la</w:t>
      </w:r>
      <w:r w:rsidRPr="00DD484A">
        <w:rPr>
          <w:rFonts w:ascii="Palatino Linotype" w:hAnsi="Palatino Linotype" w:cs="Arial"/>
        </w:rPr>
        <w:t>s</w:t>
      </w:r>
      <w:r w:rsidR="00C17BC9" w:rsidRPr="00DD484A">
        <w:rPr>
          <w:rFonts w:ascii="Palatino Linotype" w:hAnsi="Palatino Linotype" w:cs="Arial"/>
        </w:rPr>
        <w:t xml:space="preserve"> respuesta</w:t>
      </w:r>
      <w:r w:rsidRPr="00DD484A">
        <w:rPr>
          <w:rFonts w:ascii="Palatino Linotype" w:hAnsi="Palatino Linotype" w:cs="Arial"/>
        </w:rPr>
        <w:t>s</w:t>
      </w:r>
      <w:r w:rsidR="00C17BC9" w:rsidRPr="00DD484A">
        <w:rPr>
          <w:rFonts w:ascii="Palatino Linotype" w:hAnsi="Palatino Linotype" w:cs="Arial"/>
        </w:rPr>
        <w:t xml:space="preserve"> del </w:t>
      </w:r>
      <w:r w:rsidR="00C17BC9" w:rsidRPr="00DD484A">
        <w:rPr>
          <w:rFonts w:ascii="Palatino Linotype" w:hAnsi="Palatino Linotype" w:cs="Arial"/>
          <w:b/>
          <w:lang w:val="es-MX" w:eastAsia="es-MX"/>
        </w:rPr>
        <w:t>SUJETO OBLIGADO</w:t>
      </w:r>
      <w:r w:rsidR="00C17BC9" w:rsidRPr="00DD484A">
        <w:rPr>
          <w:rFonts w:ascii="Palatino Linotype" w:hAnsi="Palatino Linotype" w:cs="Arial"/>
        </w:rPr>
        <w:t xml:space="preserve"> cumple</w:t>
      </w:r>
      <w:r w:rsidR="00293DFB" w:rsidRPr="00DD484A">
        <w:rPr>
          <w:rFonts w:ascii="Palatino Linotype" w:hAnsi="Palatino Linotype" w:cs="Arial"/>
        </w:rPr>
        <w:t>n</w:t>
      </w:r>
      <w:r w:rsidR="00C17BC9" w:rsidRPr="00DD484A">
        <w:rPr>
          <w:rFonts w:ascii="Palatino Linotype" w:hAnsi="Palatino Linotype" w:cs="Arial"/>
        </w:rPr>
        <w:t xml:space="preserve"> con los requisitos y procedimientos del derecho de acceso a la información pública, por lo que en primer término debemos recordar que la</w:t>
      </w:r>
      <w:r w:rsidRPr="00DD484A">
        <w:rPr>
          <w:rFonts w:ascii="Palatino Linotype" w:hAnsi="Palatino Linotype" w:cs="Arial"/>
        </w:rPr>
        <w:t>s</w:t>
      </w:r>
      <w:r w:rsidR="00C17BC9" w:rsidRPr="00DD484A">
        <w:rPr>
          <w:rFonts w:ascii="Palatino Linotype" w:hAnsi="Palatino Linotype" w:cs="Arial"/>
        </w:rPr>
        <w:t xml:space="preserve"> solicitud</w:t>
      </w:r>
      <w:r w:rsidRPr="00DD484A">
        <w:rPr>
          <w:rFonts w:ascii="Palatino Linotype" w:hAnsi="Palatino Linotype" w:cs="Arial"/>
        </w:rPr>
        <w:t>es</w:t>
      </w:r>
      <w:r w:rsidR="00C17BC9" w:rsidRPr="00DD484A">
        <w:rPr>
          <w:rFonts w:ascii="Palatino Linotype" w:hAnsi="Palatino Linotype" w:cs="Arial"/>
        </w:rPr>
        <w:t xml:space="preserve"> de información planteada</w:t>
      </w:r>
      <w:r w:rsidRPr="00DD484A">
        <w:rPr>
          <w:rFonts w:ascii="Palatino Linotype" w:hAnsi="Palatino Linotype" w:cs="Arial"/>
        </w:rPr>
        <w:t>s</w:t>
      </w:r>
      <w:r w:rsidR="00C17BC9" w:rsidRPr="00DD484A">
        <w:rPr>
          <w:rFonts w:ascii="Palatino Linotype" w:hAnsi="Palatino Linotype" w:cs="Arial"/>
        </w:rPr>
        <w:t xml:space="preserve"> por </w:t>
      </w:r>
      <w:r w:rsidR="00913C72" w:rsidRPr="00DD484A">
        <w:rPr>
          <w:rFonts w:ascii="Palatino Linotype" w:hAnsi="Palatino Linotype" w:cs="Arial"/>
          <w:b/>
        </w:rPr>
        <w:t>EL</w:t>
      </w:r>
      <w:r w:rsidR="00C17BC9" w:rsidRPr="00DD484A">
        <w:rPr>
          <w:rFonts w:ascii="Palatino Linotype" w:hAnsi="Palatino Linotype" w:cs="Arial"/>
          <w:b/>
        </w:rPr>
        <w:t xml:space="preserve"> RECURRENTE</w:t>
      </w:r>
      <w:r w:rsidR="00C17BC9" w:rsidRPr="00DD484A">
        <w:rPr>
          <w:rFonts w:ascii="Palatino Linotype" w:hAnsi="Palatino Linotype" w:cs="Arial"/>
        </w:rPr>
        <w:t xml:space="preserve">, </w:t>
      </w:r>
      <w:r w:rsidR="001108DA" w:rsidRPr="00DD484A">
        <w:rPr>
          <w:rFonts w:ascii="Palatino Linotype" w:hAnsi="Palatino Linotype" w:cs="Arial"/>
        </w:rPr>
        <w:t>requirió l</w:t>
      </w:r>
      <w:r w:rsidR="005F41F8" w:rsidRPr="00DD484A">
        <w:rPr>
          <w:rFonts w:ascii="Palatino Linotype" w:hAnsi="Palatino Linotype" w:cs="Arial"/>
        </w:rPr>
        <w:t>os</w:t>
      </w:r>
      <w:r w:rsidR="001108DA" w:rsidRPr="00DD484A">
        <w:rPr>
          <w:rFonts w:ascii="Palatino Linotype" w:hAnsi="Palatino Linotype" w:cs="Arial"/>
        </w:rPr>
        <w:t xml:space="preserve"> </w:t>
      </w:r>
      <w:r w:rsidR="005F41F8" w:rsidRPr="00DD484A">
        <w:rPr>
          <w:rFonts w:ascii="Palatino Linotype" w:hAnsi="Palatino Linotype" w:cs="Arial"/>
        </w:rPr>
        <w:t>expedientes</w:t>
      </w:r>
      <w:r w:rsidR="001108DA" w:rsidRPr="00DD484A">
        <w:rPr>
          <w:rFonts w:ascii="Palatino Linotype" w:hAnsi="Palatino Linotype" w:cs="Arial"/>
        </w:rPr>
        <w:t xml:space="preserve"> del Fondo de Aportaciones para el Fortalecimiento de los Municipios y de las Demarcaciones Territoriales del Distrito Federal </w:t>
      </w:r>
      <w:r w:rsidR="005F41F8" w:rsidRPr="00DD484A">
        <w:rPr>
          <w:rFonts w:ascii="Palatino Linotype" w:hAnsi="Palatino Linotype" w:cs="Arial"/>
        </w:rPr>
        <w:t>(</w:t>
      </w:r>
      <w:r w:rsidR="001108DA" w:rsidRPr="00DD484A">
        <w:rPr>
          <w:rFonts w:ascii="Palatino Linotype" w:hAnsi="Palatino Linotype" w:cs="Arial"/>
        </w:rPr>
        <w:t>FORTAMUN</w:t>
      </w:r>
      <w:r w:rsidR="005F41F8" w:rsidRPr="00DD484A">
        <w:rPr>
          <w:rFonts w:ascii="Palatino Linotype" w:hAnsi="Palatino Linotype" w:cs="Arial"/>
        </w:rPr>
        <w:t xml:space="preserve">) correspondiente a los años 2017, 2018 y 2019. </w:t>
      </w:r>
    </w:p>
    <w:p w:rsidR="00C17BC9" w:rsidRPr="00DD484A" w:rsidRDefault="00C17BC9" w:rsidP="00C17BC9">
      <w:pPr>
        <w:tabs>
          <w:tab w:val="left" w:pos="8647"/>
        </w:tabs>
        <w:spacing w:line="360" w:lineRule="auto"/>
        <w:ind w:right="51"/>
        <w:jc w:val="both"/>
        <w:rPr>
          <w:rFonts w:ascii="Palatino Linotype" w:hAnsi="Palatino Linotype" w:cs="Arial"/>
        </w:rPr>
      </w:pPr>
    </w:p>
    <w:p w:rsidR="005F41F8" w:rsidRPr="00DD484A" w:rsidRDefault="005F41F8" w:rsidP="00C17BC9">
      <w:pPr>
        <w:tabs>
          <w:tab w:val="left" w:pos="8647"/>
        </w:tabs>
        <w:spacing w:line="360" w:lineRule="auto"/>
        <w:ind w:right="51"/>
        <w:jc w:val="both"/>
        <w:rPr>
          <w:rFonts w:ascii="Palatino Linotype" w:hAnsi="Palatino Linotype" w:cs="Arial"/>
        </w:rPr>
      </w:pPr>
      <w:r w:rsidRPr="00DD484A">
        <w:rPr>
          <w:rFonts w:ascii="Palatino Linotype" w:hAnsi="Palatino Linotype" w:cs="Arial"/>
        </w:rPr>
        <w:t xml:space="preserve">Al respecto, </w:t>
      </w:r>
      <w:r w:rsidRPr="00DD484A">
        <w:rPr>
          <w:rFonts w:ascii="Palatino Linotype" w:hAnsi="Palatino Linotype" w:cs="Arial"/>
          <w:b/>
        </w:rPr>
        <w:t>EL SUJETO OBLIGADO</w:t>
      </w:r>
      <w:r w:rsidRPr="00DD484A">
        <w:rPr>
          <w:rFonts w:ascii="Palatino Linotype" w:hAnsi="Palatino Linotype" w:cs="Arial"/>
        </w:rPr>
        <w:t xml:space="preserve"> respondió al particular que debido a la gran cantidad de información que se genera en el manejo de recursos del Fondo de Aportaciones para el Fortalecimiento de los Municipios y de las Demarcaciones Territoriales del Distrito Federal y por tratarse de tres ejercicios fiscales diferentes y tomando en consideración que aún se estaban ejerciendo los recursos del ejercicio 2019 cambiaba a consulta directa la entrega de la información requerida. </w:t>
      </w:r>
    </w:p>
    <w:p w:rsidR="005F41F8" w:rsidRPr="00DD484A" w:rsidRDefault="005F41F8" w:rsidP="00C17BC9">
      <w:pPr>
        <w:tabs>
          <w:tab w:val="left" w:pos="8647"/>
        </w:tabs>
        <w:spacing w:line="360" w:lineRule="auto"/>
        <w:ind w:right="51"/>
        <w:jc w:val="both"/>
        <w:rPr>
          <w:rFonts w:ascii="Palatino Linotype" w:hAnsi="Palatino Linotype" w:cs="Arial"/>
        </w:rPr>
      </w:pPr>
    </w:p>
    <w:p w:rsidR="00A13925" w:rsidRPr="00DD484A" w:rsidRDefault="00A13925" w:rsidP="00C17BC9">
      <w:pPr>
        <w:tabs>
          <w:tab w:val="left" w:pos="8647"/>
        </w:tabs>
        <w:spacing w:line="360" w:lineRule="auto"/>
        <w:ind w:right="51"/>
        <w:jc w:val="both"/>
        <w:rPr>
          <w:rFonts w:ascii="Palatino Linotype" w:hAnsi="Palatino Linotype" w:cs="Arial"/>
        </w:rPr>
      </w:pPr>
      <w:r w:rsidRPr="00DD484A">
        <w:rPr>
          <w:rFonts w:ascii="Palatino Linotype" w:hAnsi="Palatino Linotype" w:cs="Arial"/>
        </w:rPr>
        <w:lastRenderedPageBreak/>
        <w:t xml:space="preserve">Inconforme con dichas respuestas, el hoy </w:t>
      </w:r>
      <w:r w:rsidRPr="00DD484A">
        <w:rPr>
          <w:rFonts w:ascii="Palatino Linotype" w:hAnsi="Palatino Linotype" w:cs="Arial"/>
          <w:b/>
        </w:rPr>
        <w:t>RECURRENTE</w:t>
      </w:r>
      <w:r w:rsidRPr="00DD484A">
        <w:rPr>
          <w:rFonts w:ascii="Palatino Linotype" w:hAnsi="Palatino Linotype" w:cs="Arial"/>
        </w:rPr>
        <w:t xml:space="preserve"> interpuso los medios de defensa en análisis, en los cuales medularmente se </w:t>
      </w:r>
      <w:r w:rsidR="00223D6F" w:rsidRPr="00DD484A">
        <w:rPr>
          <w:rFonts w:ascii="Palatino Linotype" w:hAnsi="Palatino Linotype" w:cs="Arial"/>
        </w:rPr>
        <w:t>dolió</w:t>
      </w:r>
      <w:r w:rsidRPr="00DD484A">
        <w:rPr>
          <w:rFonts w:ascii="Palatino Linotype" w:hAnsi="Palatino Linotype" w:cs="Arial"/>
        </w:rPr>
        <w:t xml:space="preserve"> respecto </w:t>
      </w:r>
      <w:r w:rsidR="00223D6F" w:rsidRPr="00DD484A">
        <w:rPr>
          <w:rFonts w:ascii="Palatino Linotype" w:hAnsi="Palatino Linotype" w:cs="Arial"/>
        </w:rPr>
        <w:t xml:space="preserve">de que no se le entregó la información solicitada. </w:t>
      </w:r>
    </w:p>
    <w:p w:rsidR="00223D6F" w:rsidRPr="00DD484A" w:rsidRDefault="00223D6F" w:rsidP="00C17BC9">
      <w:pPr>
        <w:tabs>
          <w:tab w:val="left" w:pos="8647"/>
        </w:tabs>
        <w:spacing w:line="360" w:lineRule="auto"/>
        <w:ind w:right="51"/>
        <w:jc w:val="both"/>
        <w:rPr>
          <w:rFonts w:ascii="Palatino Linotype" w:hAnsi="Palatino Linotype" w:cs="Arial"/>
        </w:rPr>
      </w:pPr>
    </w:p>
    <w:p w:rsidR="00223D6F" w:rsidRPr="00DD484A" w:rsidRDefault="00223D6F" w:rsidP="00C17BC9">
      <w:pPr>
        <w:tabs>
          <w:tab w:val="left" w:pos="8647"/>
        </w:tabs>
        <w:spacing w:line="360" w:lineRule="auto"/>
        <w:ind w:right="51"/>
        <w:jc w:val="both"/>
        <w:rPr>
          <w:rFonts w:ascii="Palatino Linotype" w:hAnsi="Palatino Linotype" w:cs="Arial"/>
        </w:rPr>
      </w:pPr>
      <w:r w:rsidRPr="00DD484A">
        <w:rPr>
          <w:rFonts w:ascii="Palatino Linotype" w:hAnsi="Palatino Linotype" w:cs="Arial"/>
        </w:rPr>
        <w:t xml:space="preserve">Posteriormente, </w:t>
      </w:r>
      <w:r w:rsidRPr="00DD484A">
        <w:rPr>
          <w:rFonts w:ascii="Palatino Linotype" w:hAnsi="Palatino Linotype" w:cs="Arial"/>
          <w:b/>
        </w:rPr>
        <w:t>EL SUJETO OBLIGADO</w:t>
      </w:r>
      <w:r w:rsidRPr="00DD484A">
        <w:rPr>
          <w:rFonts w:ascii="Palatino Linotype" w:hAnsi="Palatino Linotype" w:cs="Arial"/>
        </w:rPr>
        <w:t xml:space="preserve"> rindió sus Informes justificados, en los cuales reiter</w:t>
      </w:r>
      <w:r w:rsidR="00293DFB" w:rsidRPr="00DD484A">
        <w:rPr>
          <w:rFonts w:ascii="Palatino Linotype" w:hAnsi="Palatino Linotype" w:cs="Arial"/>
        </w:rPr>
        <w:t>ó</w:t>
      </w:r>
      <w:r w:rsidRPr="00DD484A">
        <w:rPr>
          <w:rFonts w:ascii="Palatino Linotype" w:hAnsi="Palatino Linotype" w:cs="Arial"/>
        </w:rPr>
        <w:t xml:space="preserve"> su</w:t>
      </w:r>
      <w:r w:rsidR="00293DFB" w:rsidRPr="00DD484A">
        <w:rPr>
          <w:rFonts w:ascii="Palatino Linotype" w:hAnsi="Palatino Linotype" w:cs="Arial"/>
        </w:rPr>
        <w:t>s</w:t>
      </w:r>
      <w:r w:rsidRPr="00DD484A">
        <w:rPr>
          <w:rFonts w:ascii="Palatino Linotype" w:hAnsi="Palatino Linotype" w:cs="Arial"/>
        </w:rPr>
        <w:t xml:space="preserve"> respuesta</w:t>
      </w:r>
      <w:r w:rsidR="00293DFB" w:rsidRPr="00DD484A">
        <w:rPr>
          <w:rFonts w:ascii="Palatino Linotype" w:hAnsi="Palatino Linotype" w:cs="Arial"/>
        </w:rPr>
        <w:t>s</w:t>
      </w:r>
      <w:r w:rsidRPr="00DD484A">
        <w:rPr>
          <w:rFonts w:ascii="Palatino Linotype" w:hAnsi="Palatino Linotype" w:cs="Arial"/>
        </w:rPr>
        <w:t xml:space="preserve">. </w:t>
      </w:r>
    </w:p>
    <w:p w:rsidR="00223D6F" w:rsidRPr="00DD484A" w:rsidRDefault="00223D6F" w:rsidP="00C17BC9">
      <w:pPr>
        <w:tabs>
          <w:tab w:val="left" w:pos="8647"/>
        </w:tabs>
        <w:spacing w:line="360" w:lineRule="auto"/>
        <w:ind w:right="51"/>
        <w:jc w:val="both"/>
        <w:rPr>
          <w:rFonts w:ascii="Palatino Linotype" w:hAnsi="Palatino Linotype" w:cs="Arial"/>
        </w:rPr>
      </w:pPr>
    </w:p>
    <w:p w:rsidR="00223D6F" w:rsidRPr="00DD484A" w:rsidRDefault="00223D6F" w:rsidP="00C17BC9">
      <w:pPr>
        <w:tabs>
          <w:tab w:val="left" w:pos="8647"/>
        </w:tabs>
        <w:spacing w:line="360" w:lineRule="auto"/>
        <w:ind w:right="51"/>
        <w:jc w:val="both"/>
        <w:rPr>
          <w:rFonts w:ascii="Palatino Linotype" w:hAnsi="Palatino Linotype" w:cs="Arial"/>
        </w:rPr>
      </w:pPr>
      <w:r w:rsidRPr="00DD484A">
        <w:rPr>
          <w:rFonts w:ascii="Palatino Linotype" w:hAnsi="Palatino Linotype" w:cs="Arial"/>
        </w:rPr>
        <w:t xml:space="preserve">Bajo ese contexto, este Instituto analizó la totalidad de las constancias que integran el expediente electrónico del </w:t>
      </w:r>
      <w:r w:rsidRPr="00DD484A">
        <w:rPr>
          <w:rFonts w:ascii="Palatino Linotype" w:hAnsi="Palatino Linotype" w:cs="Arial"/>
          <w:b/>
        </w:rPr>
        <w:t>SAIMEX</w:t>
      </w:r>
      <w:r w:rsidRPr="00DD484A">
        <w:rPr>
          <w:rFonts w:ascii="Palatino Linotype" w:hAnsi="Palatino Linotype" w:cs="Arial"/>
        </w:rPr>
        <w:t xml:space="preserve"> y advirtió que las razones y motivos de inconformidad hechos valer por </w:t>
      </w:r>
      <w:r w:rsidRPr="00DD484A">
        <w:rPr>
          <w:rFonts w:ascii="Palatino Linotype" w:hAnsi="Palatino Linotype" w:cs="Arial"/>
          <w:b/>
        </w:rPr>
        <w:t>EL RECURRENTE</w:t>
      </w:r>
      <w:r w:rsidRPr="00DD484A">
        <w:rPr>
          <w:rFonts w:ascii="Palatino Linotype" w:hAnsi="Palatino Linotype" w:cs="Arial"/>
        </w:rPr>
        <w:t xml:space="preserve"> devienen </w:t>
      </w:r>
      <w:r w:rsidRPr="00DD484A">
        <w:rPr>
          <w:rFonts w:ascii="Palatino Linotype" w:hAnsi="Palatino Linotype" w:cs="Arial"/>
          <w:b/>
        </w:rPr>
        <w:t>fundados</w:t>
      </w:r>
      <w:r w:rsidRPr="00DD484A">
        <w:rPr>
          <w:rFonts w:ascii="Palatino Linotype" w:hAnsi="Palatino Linotype" w:cs="Arial"/>
        </w:rPr>
        <w:t xml:space="preserve"> y suficientes para </w:t>
      </w:r>
      <w:r w:rsidR="00293DFB" w:rsidRPr="00DD484A">
        <w:rPr>
          <w:rFonts w:ascii="Palatino Linotype" w:hAnsi="Palatino Linotype" w:cs="Arial"/>
          <w:b/>
        </w:rPr>
        <w:t xml:space="preserve">REVOCAR </w:t>
      </w:r>
      <w:r w:rsidRPr="00DD484A">
        <w:rPr>
          <w:rFonts w:ascii="Palatino Linotype" w:hAnsi="Palatino Linotype" w:cs="Arial"/>
        </w:rPr>
        <w:t xml:space="preserve">las respuestas del </w:t>
      </w:r>
      <w:r w:rsidRPr="00DD484A">
        <w:rPr>
          <w:rFonts w:ascii="Palatino Linotype" w:hAnsi="Palatino Linotype" w:cs="Arial"/>
          <w:b/>
        </w:rPr>
        <w:t>SUJETO OBLIGADO</w:t>
      </w:r>
      <w:r w:rsidRPr="00DD484A">
        <w:rPr>
          <w:rFonts w:ascii="Palatino Linotype" w:hAnsi="Palatino Linotype" w:cs="Arial"/>
        </w:rPr>
        <w:t xml:space="preserve">, en razón de las consideraciones de hecho y de derecho que se detallan a lo largo del presente Considerando. </w:t>
      </w:r>
    </w:p>
    <w:p w:rsidR="00223D6F" w:rsidRPr="00DD484A" w:rsidRDefault="00223D6F" w:rsidP="00223D6F">
      <w:pPr>
        <w:spacing w:before="100" w:beforeAutospacing="1" w:after="100" w:afterAutospacing="1" w:line="360" w:lineRule="auto"/>
        <w:jc w:val="both"/>
        <w:rPr>
          <w:rFonts w:ascii="Palatino Linotype" w:hAnsi="Palatino Linotype" w:cs="Arial"/>
          <w:lang w:val="es-ES_tradnl"/>
        </w:rPr>
      </w:pPr>
      <w:r w:rsidRPr="00DD484A">
        <w:rPr>
          <w:rFonts w:ascii="Palatino Linotype" w:hAnsi="Palatino Linotype" w:cs="Arial"/>
        </w:rPr>
        <w:t xml:space="preserve">Primeramente, este Instituto </w:t>
      </w:r>
      <w:r w:rsidRPr="00DD484A">
        <w:rPr>
          <w:rFonts w:ascii="Palatino Linotype" w:hAnsi="Palatino Linotype"/>
        </w:rPr>
        <w:t xml:space="preserve">precisa que se obvia el análisis de la competencia por parte del </w:t>
      </w:r>
      <w:r w:rsidRPr="00DD484A">
        <w:rPr>
          <w:rFonts w:ascii="Palatino Linotype" w:hAnsi="Palatino Linotype"/>
          <w:b/>
        </w:rPr>
        <w:t>SUJETO OBLIGADO</w:t>
      </w:r>
      <w:r w:rsidRPr="00DD484A">
        <w:rPr>
          <w:rFonts w:ascii="Palatino Linotype" w:hAnsi="Palatino Linotype"/>
        </w:rPr>
        <w:t>, para generar, administrar o poseer la información solicitada, dado que éste ha asumido la misma, en razón de que en sus respuestas refirió contar con toda la información solicitada.</w:t>
      </w:r>
    </w:p>
    <w:p w:rsidR="00223D6F" w:rsidRPr="00DD484A" w:rsidRDefault="00223D6F" w:rsidP="00223D6F">
      <w:pPr>
        <w:spacing w:before="240" w:after="240" w:line="360" w:lineRule="auto"/>
        <w:jc w:val="both"/>
        <w:rPr>
          <w:rFonts w:ascii="Palatino Linotype" w:hAnsi="Palatino Linotype"/>
        </w:rPr>
      </w:pPr>
      <w:r w:rsidRPr="00DD484A">
        <w:rPr>
          <w:rFonts w:ascii="Palatino Linotype" w:hAnsi="Palatino Linotype"/>
        </w:rPr>
        <w:t xml:space="preserve">En efecto, el hecho de que </w:t>
      </w:r>
      <w:r w:rsidRPr="00DD484A">
        <w:rPr>
          <w:rFonts w:ascii="Palatino Linotype" w:hAnsi="Palatino Linotype"/>
          <w:b/>
        </w:rPr>
        <w:t>EL SUJETO OBLIGADO</w:t>
      </w:r>
      <w:r w:rsidRPr="00DD484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DD484A">
        <w:rPr>
          <w:rFonts w:ascii="Palatino Linotype" w:hAnsi="Palatino Linotype"/>
        </w:rPr>
        <w:lastRenderedPageBreak/>
        <w:t xml:space="preserve">jurídico, previsto en el artículo 12 de la Ley de Transparencia y Acceso a la Información Pública del Estado de México y Municipios. </w:t>
      </w:r>
    </w:p>
    <w:p w:rsidR="00223D6F" w:rsidRPr="00DD484A" w:rsidRDefault="00223D6F" w:rsidP="00223D6F">
      <w:pPr>
        <w:tabs>
          <w:tab w:val="left" w:pos="851"/>
          <w:tab w:val="left" w:pos="8505"/>
        </w:tabs>
        <w:ind w:left="851" w:right="902"/>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b/>
          <w:i/>
          <w:sz w:val="22"/>
          <w:szCs w:val="22"/>
        </w:rPr>
        <w:t>Artículo 12.</w:t>
      </w:r>
      <w:r w:rsidRPr="00DD484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223D6F" w:rsidRPr="00DD484A" w:rsidRDefault="00223D6F" w:rsidP="00223D6F">
      <w:pPr>
        <w:ind w:left="851" w:right="902"/>
        <w:jc w:val="both"/>
        <w:rPr>
          <w:rFonts w:ascii="Palatino Linotype" w:hAnsi="Palatino Linotype" w:cs="Arial"/>
          <w:i/>
          <w:sz w:val="22"/>
          <w:szCs w:val="22"/>
        </w:rPr>
      </w:pPr>
      <w:r w:rsidRPr="00DD484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23D6F" w:rsidRPr="00DD484A" w:rsidRDefault="00223D6F" w:rsidP="00223D6F">
      <w:pPr>
        <w:spacing w:before="240" w:after="240" w:line="360" w:lineRule="auto"/>
        <w:jc w:val="both"/>
      </w:pPr>
      <w:r w:rsidRPr="00DD484A">
        <w:rPr>
          <w:rFonts w:ascii="Palatino Linotype" w:hAnsi="Palatino Linotype"/>
        </w:rPr>
        <w:t xml:space="preserve">Así, el estudio de la naturaleza jurídica de la información pública solicitada, tiene por objeto determinar si ésta la genera, posee o administra </w:t>
      </w:r>
      <w:r w:rsidRPr="00DD484A">
        <w:rPr>
          <w:rFonts w:ascii="Palatino Linotype" w:hAnsi="Palatino Linotype"/>
          <w:b/>
        </w:rPr>
        <w:t>EL SUJETO OBLIGADO</w:t>
      </w:r>
      <w:r w:rsidRPr="00DD484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D484A">
        <w:t xml:space="preserve"> </w:t>
      </w:r>
    </w:p>
    <w:p w:rsidR="00223D6F" w:rsidRPr="00DD484A" w:rsidRDefault="00223D6F" w:rsidP="00223D6F">
      <w:pPr>
        <w:spacing w:before="100" w:beforeAutospacing="1" w:after="100" w:afterAutospacing="1" w:line="360" w:lineRule="auto"/>
        <w:jc w:val="both"/>
        <w:rPr>
          <w:rFonts w:ascii="Palatino Linotype" w:hAnsi="Palatino Linotype"/>
        </w:rPr>
      </w:pPr>
      <w:r w:rsidRPr="00DD484A">
        <w:rPr>
          <w:rFonts w:ascii="Palatino Linotype" w:hAnsi="Palatino Linotype"/>
        </w:rPr>
        <w:t xml:space="preserve">Asimismo, no se omite comentar que, al haber existido un pronunciamiento por parte del </w:t>
      </w:r>
      <w:r w:rsidRPr="00DD484A">
        <w:rPr>
          <w:rFonts w:ascii="Palatino Linotype" w:hAnsi="Palatino Linotype"/>
          <w:b/>
        </w:rPr>
        <w:t>SUJETO OBLIGADO</w:t>
      </w:r>
      <w:r w:rsidRPr="00DD484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23D6F" w:rsidRPr="00DD484A" w:rsidRDefault="00223D6F" w:rsidP="00223D6F">
      <w:pPr>
        <w:ind w:left="709" w:right="760"/>
        <w:jc w:val="both"/>
        <w:rPr>
          <w:rFonts w:ascii="Palatino Linotype" w:hAnsi="Palatino Linotype" w:cs="Arial"/>
          <w:i/>
          <w:sz w:val="22"/>
        </w:rPr>
      </w:pPr>
      <w:r w:rsidRPr="00DD484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DD484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D484A">
        <w:rPr>
          <w:rFonts w:ascii="Palatino Linotype" w:hAnsi="Palatino Linotype" w:cs="Arial"/>
          <w:i/>
          <w:sz w:val="22"/>
        </w:rPr>
        <w:t>Marván</w:t>
      </w:r>
      <w:proofErr w:type="spellEnd"/>
      <w:r w:rsidRPr="00DD484A">
        <w:rPr>
          <w:rFonts w:ascii="Palatino Linotype" w:hAnsi="Palatino Linotype" w:cs="Arial"/>
          <w:i/>
          <w:sz w:val="22"/>
        </w:rPr>
        <w:t xml:space="preserve"> Laborde 2395/09 Secretaría de Economía - María </w:t>
      </w:r>
      <w:proofErr w:type="spellStart"/>
      <w:r w:rsidRPr="00DD484A">
        <w:rPr>
          <w:rFonts w:ascii="Palatino Linotype" w:hAnsi="Palatino Linotype" w:cs="Arial"/>
          <w:i/>
          <w:sz w:val="22"/>
        </w:rPr>
        <w:t>Marván</w:t>
      </w:r>
      <w:proofErr w:type="spellEnd"/>
      <w:r w:rsidRPr="00DD484A">
        <w:rPr>
          <w:rFonts w:ascii="Palatino Linotype" w:hAnsi="Palatino Linotype" w:cs="Arial"/>
          <w:i/>
          <w:sz w:val="22"/>
        </w:rPr>
        <w:t xml:space="preserve"> Laborde 0837/10 Administración Portuaria Integral de Veracruz, S.A. de C.V. – María </w:t>
      </w:r>
      <w:proofErr w:type="spellStart"/>
      <w:r w:rsidRPr="00DD484A">
        <w:rPr>
          <w:rFonts w:ascii="Palatino Linotype" w:hAnsi="Palatino Linotype" w:cs="Arial"/>
          <w:i/>
          <w:sz w:val="22"/>
        </w:rPr>
        <w:t>Marván</w:t>
      </w:r>
      <w:proofErr w:type="spellEnd"/>
      <w:r w:rsidRPr="00DD484A">
        <w:rPr>
          <w:rFonts w:ascii="Palatino Linotype" w:hAnsi="Palatino Linotype" w:cs="Arial"/>
          <w:i/>
          <w:sz w:val="22"/>
        </w:rPr>
        <w:t xml:space="preserve"> Laborde </w:t>
      </w:r>
    </w:p>
    <w:p w:rsidR="00223D6F" w:rsidRPr="00DD484A" w:rsidRDefault="00223D6F" w:rsidP="00223D6F">
      <w:pPr>
        <w:ind w:left="709" w:right="757"/>
        <w:jc w:val="both"/>
        <w:rPr>
          <w:rFonts w:ascii="Palatino Linotype" w:hAnsi="Palatino Linotype" w:cs="Arial"/>
          <w:b/>
          <w:i/>
          <w:sz w:val="22"/>
        </w:rPr>
      </w:pPr>
      <w:r w:rsidRPr="00DD484A">
        <w:rPr>
          <w:rFonts w:ascii="Palatino Linotype" w:hAnsi="Palatino Linotype" w:cs="Arial"/>
          <w:i/>
          <w:sz w:val="22"/>
        </w:rPr>
        <w:t>Criterio 31/10</w:t>
      </w:r>
      <w:r w:rsidRPr="00DD484A">
        <w:rPr>
          <w:rFonts w:ascii="Palatino Linotype" w:hAnsi="Palatino Linotype" w:cs="Arial"/>
          <w:b/>
          <w:i/>
          <w:sz w:val="22"/>
        </w:rPr>
        <w:t>”</w:t>
      </w:r>
      <w:r w:rsidRPr="00DD484A">
        <w:rPr>
          <w:rFonts w:ascii="Palatino Linotype" w:hAnsi="Palatino Linotype" w:cs="Arial"/>
          <w:i/>
          <w:sz w:val="22"/>
        </w:rPr>
        <w:t xml:space="preserve"> (sic)</w:t>
      </w:r>
    </w:p>
    <w:p w:rsidR="00223D6F" w:rsidRPr="00DD484A" w:rsidRDefault="00223D6F" w:rsidP="00223D6F">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DD484A">
        <w:rPr>
          <w:rFonts w:ascii="Palatino Linotype" w:hAnsi="Palatino Linotype" w:cs="Arial"/>
        </w:rPr>
        <w:t>Así las cosas, por cuanto hace a la</w:t>
      </w:r>
      <w:r w:rsidR="00D2486D" w:rsidRPr="00DD484A">
        <w:rPr>
          <w:rFonts w:ascii="Palatino Linotype" w:hAnsi="Palatino Linotype" w:cs="Arial"/>
        </w:rPr>
        <w:t>s</w:t>
      </w:r>
      <w:r w:rsidRPr="00DD484A">
        <w:rPr>
          <w:rFonts w:ascii="Palatino Linotype" w:hAnsi="Palatino Linotype" w:cs="Arial"/>
        </w:rPr>
        <w:t xml:space="preserve"> respuesta</w:t>
      </w:r>
      <w:r w:rsidR="00D2486D" w:rsidRPr="00DD484A">
        <w:rPr>
          <w:rFonts w:ascii="Palatino Linotype" w:hAnsi="Palatino Linotype" w:cs="Arial"/>
        </w:rPr>
        <w:t>s</w:t>
      </w:r>
      <w:r w:rsidRPr="00DD484A">
        <w:rPr>
          <w:rFonts w:ascii="Palatino Linotype" w:hAnsi="Palatino Linotype" w:cs="Arial"/>
        </w:rPr>
        <w:t xml:space="preserve"> otorgada</w:t>
      </w:r>
      <w:r w:rsidR="00D2486D" w:rsidRPr="00DD484A">
        <w:rPr>
          <w:rFonts w:ascii="Palatino Linotype" w:hAnsi="Palatino Linotype" w:cs="Arial"/>
        </w:rPr>
        <w:t>s</w:t>
      </w:r>
      <w:r w:rsidRPr="00DD484A">
        <w:rPr>
          <w:rFonts w:ascii="Palatino Linotype" w:hAnsi="Palatino Linotype" w:cs="Arial"/>
        </w:rPr>
        <w:t xml:space="preserve"> este Órgano Garante advierte que no existe sustento jurídico ni argumentativo para decretar unilateralmente el cambio de modalidad hecho por </w:t>
      </w:r>
      <w:r w:rsidRPr="00DD484A">
        <w:rPr>
          <w:rFonts w:ascii="Palatino Linotype" w:hAnsi="Palatino Linotype" w:cs="Arial"/>
          <w:b/>
        </w:rPr>
        <w:t>EL SUJETO OBLIGADO,</w:t>
      </w:r>
      <w:r w:rsidRPr="00DD484A">
        <w:rPr>
          <w:rFonts w:ascii="Palatino Linotype" w:hAnsi="Palatino Linotype" w:cs="Arial"/>
        </w:rPr>
        <w:t xml:space="preserve"> esto es así por las siguientes consideraciones y preceptos de derecho:</w:t>
      </w:r>
    </w:p>
    <w:p w:rsidR="00223D6F" w:rsidRPr="00DD484A" w:rsidRDefault="00223D6F" w:rsidP="00223D6F">
      <w:pPr>
        <w:spacing w:before="100" w:beforeAutospacing="1" w:after="100" w:afterAutospacing="1" w:line="360" w:lineRule="auto"/>
        <w:jc w:val="both"/>
        <w:rPr>
          <w:rFonts w:ascii="Palatino Linotype" w:hAnsi="Palatino Linotype"/>
        </w:rPr>
      </w:pPr>
      <w:r w:rsidRPr="00DD484A">
        <w:rPr>
          <w:rFonts w:ascii="Palatino Linotype" w:hAnsi="Palatino Linotype"/>
        </w:rPr>
        <w:lastRenderedPageBreak/>
        <w:t xml:space="preserve">La Constitución Política del Estado Libre y Soberano de México, en su artículo 5°, párrafos </w:t>
      </w:r>
      <w:r w:rsidR="002872AF" w:rsidRPr="00DD484A">
        <w:rPr>
          <w:rFonts w:ascii="Palatino Linotype" w:hAnsi="Palatino Linotype"/>
        </w:rPr>
        <w:t>vigésimo segundo, vigésimo tercero y vigésimo cuarto</w:t>
      </w:r>
      <w:r w:rsidRPr="00DD484A">
        <w:rPr>
          <w:rFonts w:ascii="Palatino Linotype" w:hAnsi="Palatino Linotype"/>
        </w:rPr>
        <w:t xml:space="preserve"> fracciones I, IV, V y VI, disponen lo siguiente:</w:t>
      </w:r>
    </w:p>
    <w:p w:rsidR="00223D6F" w:rsidRPr="00DD484A" w:rsidRDefault="00223D6F" w:rsidP="00223D6F">
      <w:pPr>
        <w:ind w:left="851" w:right="902"/>
        <w:jc w:val="both"/>
        <w:rPr>
          <w:rFonts w:ascii="Palatino Linotype" w:hAnsi="Palatino Linotype" w:cs="Arial"/>
          <w:b/>
          <w:i/>
          <w:sz w:val="22"/>
        </w:rPr>
      </w:pPr>
      <w:r w:rsidRPr="00DD484A">
        <w:rPr>
          <w:rFonts w:ascii="Palatino Linotype" w:hAnsi="Palatino Linotype" w:cs="Arial"/>
          <w:i/>
          <w:sz w:val="22"/>
        </w:rPr>
        <w:t>“</w:t>
      </w:r>
      <w:r w:rsidRPr="00DD484A">
        <w:rPr>
          <w:rFonts w:ascii="Palatino Linotype" w:hAnsi="Palatino Linotype" w:cs="Arial"/>
          <w:b/>
          <w:i/>
          <w:sz w:val="22"/>
        </w:rPr>
        <w:t xml:space="preserve">Artículo 5.  … </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i/>
          <w:sz w:val="22"/>
        </w:rPr>
        <w:t>. . .</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i/>
          <w:sz w:val="22"/>
        </w:rPr>
        <w:t>Este derecho se regirá por los principios y bases siguientes:</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i/>
          <w:sz w:val="22"/>
        </w:rPr>
        <w:t xml:space="preserve">I. </w:t>
      </w:r>
      <w:r w:rsidRPr="00DD484A">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DD484A">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b/>
          <w:i/>
          <w:sz w:val="22"/>
        </w:rPr>
        <w:t>IV.</w:t>
      </w:r>
      <w:r w:rsidRPr="00DD484A">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b/>
          <w:i/>
          <w:sz w:val="22"/>
        </w:rPr>
        <w:t>V.</w:t>
      </w:r>
      <w:r w:rsidRPr="00DD484A">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w:t>
      </w:r>
      <w:r w:rsidRPr="00DD484A">
        <w:rPr>
          <w:rFonts w:ascii="Palatino Linotype" w:hAnsi="Palatino Linotype" w:cs="Arial"/>
          <w:i/>
          <w:sz w:val="22"/>
        </w:rPr>
        <w:lastRenderedPageBreak/>
        <w:t xml:space="preserve">automatizado que para tal efecto establezca la ley reglamentaria y el organismo autónomo garante en el ámbito de su competencia. Las resoluciones que correspondan a estos procedimientos se sistematizarán para favorecer su consulta. </w:t>
      </w:r>
    </w:p>
    <w:p w:rsidR="00223D6F" w:rsidRPr="00DD484A" w:rsidRDefault="00223D6F" w:rsidP="00223D6F">
      <w:pPr>
        <w:ind w:left="851" w:right="902"/>
        <w:jc w:val="both"/>
        <w:rPr>
          <w:rFonts w:ascii="Palatino Linotype" w:hAnsi="Palatino Linotype" w:cs="Arial"/>
          <w:i/>
          <w:sz w:val="22"/>
        </w:rPr>
      </w:pPr>
      <w:r w:rsidRPr="00DD484A">
        <w:rPr>
          <w:rFonts w:ascii="Palatino Linotype" w:hAnsi="Palatino Linotype" w:cs="Arial"/>
          <w:b/>
          <w:i/>
          <w:sz w:val="22"/>
        </w:rPr>
        <w:t>VI.</w:t>
      </w:r>
      <w:r w:rsidRPr="00DD484A">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“Artículo 1.</w:t>
      </w:r>
      <w:r w:rsidRPr="00DD484A">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223D6F" w:rsidRPr="00DD484A" w:rsidRDefault="00223D6F" w:rsidP="00223D6F">
      <w:pPr>
        <w:ind w:left="851" w:right="902"/>
        <w:jc w:val="both"/>
        <w:rPr>
          <w:rFonts w:ascii="Palatino Linotype" w:hAnsi="Palatino Linotype" w:cs="Arial"/>
          <w:b/>
          <w:bCs/>
          <w:i/>
          <w:noProof/>
          <w:sz w:val="22"/>
          <w:szCs w:val="22"/>
        </w:rPr>
      </w:pPr>
      <w:r w:rsidRPr="00DD484A">
        <w:rPr>
          <w:rFonts w:ascii="Palatino Linotype" w:hAnsi="Palatino Linotype" w:cs="Arial"/>
          <w:bCs/>
          <w:i/>
          <w:noProof/>
          <w:sz w:val="22"/>
          <w:szCs w:val="22"/>
        </w:rPr>
        <w:t xml:space="preserve">Tiene por objeto establecer los principios, bases generales y procedimientos para </w:t>
      </w:r>
      <w:r w:rsidRPr="00DD484A">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Artículo 2.</w:t>
      </w:r>
      <w:r w:rsidRPr="00DD484A">
        <w:rPr>
          <w:rFonts w:ascii="Palatino Linotype" w:hAnsi="Palatino Linotype" w:cs="Arial"/>
          <w:bCs/>
          <w:i/>
          <w:noProof/>
          <w:sz w:val="22"/>
          <w:szCs w:val="22"/>
        </w:rPr>
        <w:t xml:space="preserve"> Son objetivos de esta Ley: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w:t>
      </w:r>
    </w:p>
    <w:p w:rsidR="00223D6F" w:rsidRPr="00DD484A" w:rsidRDefault="00223D6F" w:rsidP="00223D6F">
      <w:pPr>
        <w:ind w:left="851" w:right="902"/>
        <w:jc w:val="both"/>
        <w:rPr>
          <w:rFonts w:ascii="Palatino Linotype" w:hAnsi="Palatino Linotype" w:cs="Arial"/>
          <w:b/>
          <w:bCs/>
          <w:i/>
          <w:noProof/>
          <w:sz w:val="22"/>
          <w:szCs w:val="22"/>
        </w:rPr>
      </w:pPr>
      <w:r w:rsidRPr="00DD484A">
        <w:rPr>
          <w:rFonts w:ascii="Palatino Linotype" w:hAnsi="Palatino Linotype" w:cs="Arial"/>
          <w:b/>
          <w:bCs/>
          <w:i/>
          <w:noProof/>
          <w:sz w:val="22"/>
          <w:szCs w:val="22"/>
        </w:rPr>
        <w:lastRenderedPageBreak/>
        <w:t>II.</w:t>
      </w:r>
      <w:r w:rsidRPr="00DD484A">
        <w:rPr>
          <w:rFonts w:ascii="Palatino Linotype" w:hAnsi="Palatino Linotype" w:cs="Arial"/>
          <w:bCs/>
          <w:i/>
          <w:noProof/>
          <w:sz w:val="22"/>
          <w:szCs w:val="22"/>
        </w:rPr>
        <w:t xml:space="preserve"> </w:t>
      </w:r>
      <w:r w:rsidRPr="00DD484A">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 xml:space="preserve">III. </w:t>
      </w:r>
      <w:r w:rsidRPr="00DD484A">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 xml:space="preserve">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VII.</w:t>
      </w:r>
      <w:r w:rsidRPr="00DD484A">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Artículo 4.</w:t>
      </w:r>
      <w:r w:rsidRPr="00DD484A">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 xml:space="preserve">Los sujetos obligados deben poner en práctica, políticas y programas de acceso a la información que se apeguen a </w:t>
      </w:r>
      <w:r w:rsidRPr="00DD484A">
        <w:rPr>
          <w:rFonts w:ascii="Palatino Linotype" w:hAnsi="Palatino Linotype" w:cs="Arial"/>
          <w:b/>
          <w:bCs/>
          <w:i/>
          <w:noProof/>
          <w:sz w:val="22"/>
          <w:szCs w:val="22"/>
        </w:rPr>
        <w:t>criterios de publicidad, veracidad, oportunidad, precisión y suficiencia en beneficio de los solicitantes</w:t>
      </w:r>
      <w:r w:rsidRPr="00DD484A">
        <w:rPr>
          <w:rFonts w:ascii="Palatino Linotype" w:hAnsi="Palatino Linotype" w:cs="Arial"/>
          <w:bCs/>
          <w:i/>
          <w:noProof/>
          <w:sz w:val="22"/>
          <w:szCs w:val="22"/>
        </w:rPr>
        <w:t xml:space="preserve">.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Artículo 88.</w:t>
      </w:r>
      <w:r w:rsidRPr="00DD484A">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lastRenderedPageBreak/>
        <w:t>Artículo 89.</w:t>
      </w:r>
      <w:r w:rsidRPr="00DD484A">
        <w:rPr>
          <w:rFonts w:ascii="Palatino Linotype" w:hAnsi="Palatino Linotype" w:cs="Arial"/>
          <w:bCs/>
          <w:i/>
          <w:noProof/>
          <w:sz w:val="22"/>
          <w:szCs w:val="22"/>
        </w:rPr>
        <w:t xml:space="preserve"> </w:t>
      </w:r>
      <w:r w:rsidRPr="00DD484A">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DD484A">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Artículo 92.</w:t>
      </w:r>
      <w:r w:rsidRPr="00DD484A">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t>Artículo 152.</w:t>
      </w:r>
      <w:r w:rsidRPr="00DD484A">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De los artículos transcritos, se advierte que aunado al principio de máxima publicidad, el derecho fundamental de acceso a la información pública se rige por los principios</w:t>
      </w:r>
      <w:r w:rsidRPr="00DD484A">
        <w:rPr>
          <w:rFonts w:ascii="Palatino Linotype" w:hAnsi="Palatino Linotype" w:cs="Arial"/>
          <w:vertAlign w:val="superscript"/>
        </w:rPr>
        <w:footnoteReference w:id="1"/>
      </w:r>
      <w:r w:rsidRPr="00DD484A">
        <w:rPr>
          <w:rFonts w:ascii="Palatino Linotype" w:hAnsi="Palatino Linotype" w:cs="Arial"/>
        </w:rPr>
        <w:t xml:space="preserve"> de sencillez y gratuidad; además, de que se aplican los criterios de publicidad, veracidad, oportunidad, precisión y suficiencia; todo ello, con el fin de </w:t>
      </w:r>
      <w:r w:rsidRPr="00DD484A">
        <w:rPr>
          <w:rFonts w:ascii="Palatino Linotype" w:hAnsi="Palatino Linotype" w:cs="Arial"/>
        </w:rPr>
        <w:lastRenderedPageBreak/>
        <w:t>que los particulares obtengan la información generada, obtenida, adquirida, transformada, administrada o en posesión de los Sujetos Obligados.</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DD484A">
        <w:rPr>
          <w:rFonts w:ascii="Palatino Linotype" w:hAnsi="Palatino Linotype" w:cs="Arial"/>
          <w:b/>
        </w:rPr>
        <w:t>EL</w:t>
      </w:r>
      <w:r w:rsidRPr="00DD484A">
        <w:rPr>
          <w:rFonts w:ascii="Palatino Linotype" w:hAnsi="Palatino Linotype" w:cs="Arial"/>
        </w:rPr>
        <w:t xml:space="preserve"> </w:t>
      </w:r>
      <w:r w:rsidRPr="00DD484A">
        <w:rPr>
          <w:rFonts w:ascii="Palatino Linotype" w:hAnsi="Palatino Linotype" w:cs="Arial"/>
          <w:b/>
        </w:rPr>
        <w:t>SAIMEX</w:t>
      </w:r>
      <w:r w:rsidRPr="00DD484A">
        <w:rPr>
          <w:rFonts w:ascii="Palatino Linotype" w:hAnsi="Palatino Linotype" w:cs="Arial"/>
        </w:rPr>
        <w:t>, para que de manera oportuna y gratuita se entregue la información pública solicitada.</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 xml:space="preserve">Ahora bien, </w:t>
      </w:r>
      <w:r w:rsidRPr="00DD484A">
        <w:rPr>
          <w:rFonts w:ascii="Palatino Linotype" w:hAnsi="Palatino Linotype" w:cs="Arial"/>
          <w:b/>
        </w:rPr>
        <w:t>EL SUJETO OBLIGADO</w:t>
      </w:r>
      <w:r w:rsidRPr="00DD484A">
        <w:rPr>
          <w:rFonts w:ascii="Palatino Linotype" w:hAnsi="Palatino Linotype" w:cs="Arial"/>
        </w:rPr>
        <w:t xml:space="preserve"> al cambiar la modalidad de entrega de la información, del </w:t>
      </w:r>
      <w:r w:rsidRPr="00DD484A">
        <w:rPr>
          <w:rFonts w:ascii="Palatino Linotype" w:hAnsi="Palatino Linotype" w:cs="Arial"/>
          <w:b/>
        </w:rPr>
        <w:t>SAIMEX</w:t>
      </w:r>
      <w:r w:rsidRPr="00DD484A">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DD484A">
        <w:rPr>
          <w:rFonts w:ascii="Palatino Linotype" w:hAnsi="Palatino Linotype" w:cs="Arial"/>
          <w:b/>
        </w:rPr>
        <w:t>EL SUJETO OBLIGADO</w:t>
      </w:r>
      <w:r w:rsidRPr="00DD484A">
        <w:rPr>
          <w:rFonts w:ascii="Palatino Linotype" w:hAnsi="Palatino Linotype" w:cs="Arial"/>
        </w:rPr>
        <w:t xml:space="preserve"> estaba en posibilidad de entregar la información.</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rPr>
        <w:lastRenderedPageBreak/>
        <w:t>“CINCUENTA Y CUATRO.-</w:t>
      </w:r>
      <w:r w:rsidRPr="00DD484A">
        <w:rPr>
          <w:rFonts w:ascii="Palatino Linotype" w:hAnsi="Palatino Linotype" w:cs="Arial"/>
          <w:bCs/>
          <w:i/>
          <w:noProof/>
          <w:sz w:val="22"/>
          <w:szCs w:val="22"/>
        </w:rPr>
        <w:t xml:space="preserve"> De acuerdo a lo dispuesto por el párrafo segundo del artículo 48 de la Ley, la </w:t>
      </w:r>
      <w:r w:rsidRPr="00DD484A">
        <w:rPr>
          <w:rFonts w:ascii="Palatino Linotype" w:hAnsi="Palatino Linotype" w:cs="Arial"/>
          <w:b/>
          <w:bCs/>
          <w:i/>
          <w:noProof/>
          <w:sz w:val="22"/>
          <w:szCs w:val="22"/>
        </w:rPr>
        <w:t>información podrá ser entregada vía electrónica a través del SICOSIEM</w:t>
      </w:r>
      <w:r w:rsidRPr="00DD484A">
        <w:rPr>
          <w:rFonts w:ascii="Palatino Linotype" w:hAnsi="Palatino Linotype" w:cs="Arial"/>
          <w:bCs/>
          <w:i/>
          <w:noProof/>
          <w:sz w:val="22"/>
          <w:szCs w:val="22"/>
        </w:rPr>
        <w:t xml:space="preserve">. </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DD484A">
        <w:rPr>
          <w:rFonts w:ascii="Palatino Linotype" w:hAnsi="Palatino Linotype" w:cs="Arial"/>
          <w:bCs/>
          <w:i/>
          <w:noProof/>
          <w:sz w:val="22"/>
          <w:szCs w:val="22"/>
        </w:rPr>
        <w:t>.</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223D6F" w:rsidRPr="00DD484A" w:rsidRDefault="00223D6F" w:rsidP="00223D6F">
      <w:pPr>
        <w:ind w:left="851" w:right="902"/>
        <w:jc w:val="both"/>
        <w:rPr>
          <w:rFonts w:ascii="Palatino Linotype" w:hAnsi="Palatino Linotype" w:cs="Arial"/>
          <w:b/>
          <w:bCs/>
          <w:i/>
          <w:noProof/>
          <w:sz w:val="22"/>
          <w:szCs w:val="22"/>
        </w:rPr>
      </w:pPr>
      <w:r w:rsidRPr="00DD484A">
        <w:rPr>
          <w:rFonts w:ascii="Palatino Linotype" w:hAnsi="Palatino Linotype" w:cs="Arial"/>
          <w:b/>
          <w:bCs/>
          <w:i/>
          <w:noProof/>
          <w:sz w:val="22"/>
          <w:szCs w:val="22"/>
          <w:u w:val="single"/>
        </w:rPr>
        <w:t>Cuando la información no pueda ser remitida vía electrónica</w:t>
      </w:r>
      <w:r w:rsidRPr="00DD484A">
        <w:rPr>
          <w:rFonts w:ascii="Palatino Linotype" w:hAnsi="Palatino Linotype" w:cs="Arial"/>
          <w:b/>
          <w:bCs/>
          <w:i/>
          <w:noProof/>
          <w:sz w:val="22"/>
          <w:szCs w:val="22"/>
        </w:rPr>
        <w:t xml:space="preserve">, </w:t>
      </w:r>
      <w:r w:rsidRPr="00DD484A">
        <w:rPr>
          <w:rFonts w:ascii="Palatino Linotype" w:hAnsi="Palatino Linotype" w:cs="Arial"/>
          <w:b/>
          <w:bCs/>
          <w:i/>
          <w:noProof/>
          <w:sz w:val="22"/>
          <w:szCs w:val="22"/>
          <w:u w:val="single"/>
        </w:rPr>
        <w:t>se deberá fundar y motivar la resolución respectiva</w:t>
      </w:r>
      <w:r w:rsidRPr="00DD484A">
        <w:rPr>
          <w:rFonts w:ascii="Palatino Linotype" w:hAnsi="Palatino Linotype" w:cs="Arial"/>
          <w:b/>
          <w:bCs/>
          <w:i/>
          <w:noProof/>
          <w:sz w:val="22"/>
          <w:szCs w:val="22"/>
        </w:rPr>
        <w:t>, explicando en todo momento las causas que impiden el envío de la información de forma electrónica.</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El formato mencionado deberá estar agregado al expediente electrónico de la solicitud de información pública, en el estatus respectivo.”</w:t>
      </w:r>
    </w:p>
    <w:p w:rsidR="00223D6F" w:rsidRPr="00DD484A" w:rsidRDefault="00223D6F" w:rsidP="00223D6F">
      <w:pPr>
        <w:ind w:left="851" w:right="902"/>
        <w:jc w:val="both"/>
        <w:rPr>
          <w:rFonts w:ascii="Palatino Linotype" w:hAnsi="Palatino Linotype" w:cs="Arial"/>
          <w:bCs/>
          <w:i/>
          <w:noProof/>
          <w:sz w:val="22"/>
          <w:szCs w:val="22"/>
        </w:rPr>
      </w:pPr>
      <w:r w:rsidRPr="00DD484A">
        <w:rPr>
          <w:rFonts w:ascii="Palatino Linotype" w:hAnsi="Palatino Linotype" w:cs="Arial"/>
          <w:bCs/>
          <w:i/>
          <w:noProof/>
          <w:sz w:val="22"/>
          <w:szCs w:val="22"/>
        </w:rPr>
        <w:t>(Enfasis añadido).</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Acorde con lo anterior, es de señalar que los Sujetos Obligados deben respetar la forma seleccionada por los particulares para la entrega de la info</w:t>
      </w:r>
      <w:r w:rsidR="00302B5B" w:rsidRPr="00DD484A">
        <w:rPr>
          <w:rFonts w:ascii="Palatino Linotype" w:hAnsi="Palatino Linotype" w:cs="Arial"/>
        </w:rPr>
        <w:t>rmación; por lo que, si, en este</w:t>
      </w:r>
      <w:r w:rsidRPr="00DD484A">
        <w:rPr>
          <w:rFonts w:ascii="Palatino Linotype" w:hAnsi="Palatino Linotype" w:cs="Arial"/>
        </w:rPr>
        <w:t xml:space="preserve"> caso en particular, el solicitante eligió </w:t>
      </w:r>
      <w:r w:rsidRPr="00DD484A">
        <w:rPr>
          <w:rFonts w:ascii="Palatino Linotype" w:hAnsi="Palatino Linotype" w:cs="Arial"/>
          <w:b/>
        </w:rPr>
        <w:t>EL SAIMEX</w:t>
      </w:r>
      <w:r w:rsidRPr="00DD484A">
        <w:rPr>
          <w:rFonts w:ascii="Palatino Linotype" w:hAnsi="Palatino Linotype" w:cs="Arial"/>
        </w:rPr>
        <w:t xml:space="preserve">, el responsable de la Unidad de Transparencia debió agregar los archivos electrónicos que contengan la </w:t>
      </w:r>
      <w:r w:rsidRPr="00DD484A">
        <w:rPr>
          <w:rFonts w:ascii="Palatino Linotype" w:hAnsi="Palatino Linotype" w:cs="Arial"/>
        </w:rPr>
        <w:lastRenderedPageBreak/>
        <w:t xml:space="preserve">información requerida en dicho sistema, </w:t>
      </w:r>
      <w:r w:rsidR="00AA636F" w:rsidRPr="00DD484A">
        <w:rPr>
          <w:rFonts w:ascii="Palatino Linotype" w:hAnsi="Palatino Linotype" w:cs="Arial"/>
        </w:rPr>
        <w:t xml:space="preserve">de ser procedente </w:t>
      </w:r>
      <w:r w:rsidRPr="00DD484A">
        <w:rPr>
          <w:rFonts w:ascii="Palatino Linotype" w:hAnsi="Palatino Linotype" w:cs="Arial"/>
        </w:rPr>
        <w:t xml:space="preserve">en versión pública y sólo en caso de imposibilidad técnica reportada al Instituto, puede optarse por cambiar la modalidad de entrega. </w:t>
      </w:r>
    </w:p>
    <w:p w:rsidR="00223D6F" w:rsidRPr="00DD484A" w:rsidRDefault="00223D6F" w:rsidP="00223D6F">
      <w:pPr>
        <w:spacing w:before="100" w:beforeAutospacing="1" w:after="100" w:afterAutospacing="1" w:line="360" w:lineRule="auto"/>
        <w:jc w:val="both"/>
        <w:rPr>
          <w:rFonts w:ascii="Palatino Linotype" w:hAnsi="Palatino Linotype" w:cs="Arial"/>
          <w:b/>
        </w:rPr>
      </w:pPr>
      <w:r w:rsidRPr="00DD484A">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DD484A">
        <w:rPr>
          <w:rFonts w:ascii="Palatino Linotype" w:hAnsi="Palatino Linotype" w:cs="Arial"/>
          <w:b/>
        </w:rPr>
        <w:t xml:space="preserve">EL SUJETO OBLIGADO </w:t>
      </w:r>
      <w:r w:rsidRPr="00DD484A">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DD484A">
        <w:rPr>
          <w:rFonts w:ascii="Palatino Linotype" w:hAnsi="Palatino Linotype" w:cs="Arial"/>
          <w:bCs/>
          <w:noProof/>
        </w:rPr>
        <w:t>avisar de inmediato al Instituto, a través del correo electrónico institucional y comunicarse vía telefónica a efecto de que reciba el apoyo técnico correspondiente</w:t>
      </w:r>
      <w:r w:rsidRPr="00DD484A">
        <w:rPr>
          <w:rFonts w:ascii="Palatino Linotype" w:hAnsi="Palatino Linotype" w:cs="Arial"/>
        </w:rPr>
        <w:t>.</w:t>
      </w:r>
    </w:p>
    <w:p w:rsidR="00223D6F" w:rsidRPr="00DD484A" w:rsidRDefault="00223D6F" w:rsidP="00223D6F">
      <w:pPr>
        <w:spacing w:before="100" w:beforeAutospacing="1" w:after="100" w:afterAutospacing="1" w:line="360" w:lineRule="auto"/>
        <w:jc w:val="both"/>
        <w:rPr>
          <w:rFonts w:ascii="Palatino Linotype" w:hAnsi="Palatino Linotype" w:cs="Arial"/>
          <w:lang w:eastAsia="es-MX"/>
        </w:rPr>
      </w:pPr>
      <w:r w:rsidRPr="00DD484A">
        <w:rPr>
          <w:rFonts w:ascii="Palatino Linotype" w:hAnsi="Palatino Linotype" w:cs="Arial"/>
        </w:rPr>
        <w:t xml:space="preserve">Es así que, en el presente caso </w:t>
      </w:r>
      <w:r w:rsidRPr="00DD484A">
        <w:rPr>
          <w:rFonts w:ascii="Palatino Linotype" w:hAnsi="Palatino Linotype" w:cs="Arial"/>
          <w:b/>
        </w:rPr>
        <w:t xml:space="preserve">EL SUJETO OBLIGADO </w:t>
      </w:r>
      <w:r w:rsidRPr="00DD484A">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302B5B" w:rsidRPr="00DD484A">
        <w:rPr>
          <w:rFonts w:ascii="Palatino Linotype" w:hAnsi="Palatino Linotype" w:cs="Arial"/>
        </w:rPr>
        <w:t xml:space="preserve">veintitrés </w:t>
      </w:r>
      <w:r w:rsidRPr="00DD484A">
        <w:rPr>
          <w:rFonts w:ascii="Palatino Linotype" w:hAnsi="Palatino Linotype" w:cs="Arial"/>
        </w:rPr>
        <w:t>de enero de dos mil veinte, envió correo electrónico a la Dirección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DD484A">
        <w:rPr>
          <w:rFonts w:ascii="Palatino Linotype" w:hAnsi="Palatino Linotype" w:cs="Arial"/>
          <w:b/>
          <w:lang w:eastAsia="es-MX"/>
        </w:rPr>
        <w:t xml:space="preserve"> SUJETO OBLIGADO</w:t>
      </w:r>
      <w:r w:rsidRPr="00DD484A">
        <w:rPr>
          <w:rFonts w:ascii="Palatino Linotype" w:hAnsi="Palatino Linotype" w:cs="Arial"/>
          <w:lang w:eastAsia="es-MX"/>
        </w:rPr>
        <w:t xml:space="preserve">, tal y como se observa en la siguiente imagen: </w:t>
      </w:r>
    </w:p>
    <w:p w:rsidR="00302B5B" w:rsidRPr="00DD484A" w:rsidRDefault="00302B5B" w:rsidP="00223D6F">
      <w:pPr>
        <w:spacing w:before="100" w:beforeAutospacing="1" w:after="100" w:afterAutospacing="1" w:line="360" w:lineRule="auto"/>
        <w:jc w:val="both"/>
        <w:rPr>
          <w:rFonts w:ascii="Palatino Linotype" w:hAnsi="Palatino Linotype" w:cs="Arial"/>
          <w:lang w:eastAsia="es-MX"/>
        </w:rPr>
      </w:pPr>
      <w:r w:rsidRPr="00DD484A">
        <w:rPr>
          <w:noProof/>
          <w:lang w:val="es-MX" w:eastAsia="es-MX"/>
        </w:rPr>
        <w:lastRenderedPageBreak/>
        <w:drawing>
          <wp:inline distT="0" distB="0" distL="0" distR="0" wp14:anchorId="6B7E3E1C" wp14:editId="6DE76933">
            <wp:extent cx="5669352" cy="2150669"/>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3033" cy="2167239"/>
                    </a:xfrm>
                    <a:prstGeom prst="rect">
                      <a:avLst/>
                    </a:prstGeom>
                  </pic:spPr>
                </pic:pic>
              </a:graphicData>
            </a:graphic>
          </wp:inline>
        </w:drawing>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 xml:space="preserve">Siendo así que el mismo día, el área responsable de incidencias de este Instituto envió el siguiente correo electrónico: </w:t>
      </w:r>
    </w:p>
    <w:p w:rsidR="00302B5B" w:rsidRPr="00DD484A" w:rsidRDefault="00302B5B" w:rsidP="00223D6F">
      <w:pPr>
        <w:spacing w:before="100" w:beforeAutospacing="1" w:after="100" w:afterAutospacing="1" w:line="360" w:lineRule="auto"/>
        <w:jc w:val="both"/>
        <w:rPr>
          <w:rFonts w:ascii="Palatino Linotype" w:hAnsi="Palatino Linotype" w:cs="Arial"/>
        </w:rPr>
      </w:pPr>
      <w:r w:rsidRPr="00DD484A">
        <w:rPr>
          <w:noProof/>
          <w:lang w:val="es-MX" w:eastAsia="es-MX"/>
        </w:rPr>
        <w:drawing>
          <wp:inline distT="0" distB="0" distL="0" distR="0" wp14:anchorId="7672F4BF" wp14:editId="4BF18B35">
            <wp:extent cx="5671185" cy="2150669"/>
            <wp:effectExtent l="0" t="0" r="571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3573" cy="2159159"/>
                    </a:xfrm>
                    <a:prstGeom prst="rect">
                      <a:avLst/>
                    </a:prstGeom>
                  </pic:spPr>
                </pic:pic>
              </a:graphicData>
            </a:graphic>
          </wp:inline>
        </w:drawing>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 xml:space="preserve">Por tanto, al no haber reportado </w:t>
      </w:r>
      <w:r w:rsidRPr="00DD484A">
        <w:rPr>
          <w:rFonts w:ascii="Palatino Linotype" w:hAnsi="Palatino Linotype" w:cs="Arial"/>
          <w:b/>
          <w:lang w:eastAsia="es-MX"/>
        </w:rPr>
        <w:t>EL SUJETO OBLIGADO</w:t>
      </w:r>
      <w:r w:rsidRPr="00DD484A">
        <w:rPr>
          <w:rFonts w:ascii="Palatino Linotype" w:hAnsi="Palatino Linotype" w:cs="Arial"/>
        </w:rPr>
        <w:t xml:space="preserve"> ninguna incidencia para adjuntar a su respuesta la información solicitada por </w:t>
      </w:r>
      <w:r w:rsidRPr="00DD484A">
        <w:rPr>
          <w:rFonts w:ascii="Palatino Linotype" w:hAnsi="Palatino Linotype" w:cs="Arial"/>
          <w:b/>
          <w:lang w:eastAsia="es-MX"/>
        </w:rPr>
        <w:t>EL RECURRENTE</w:t>
      </w:r>
      <w:r w:rsidRPr="00DD484A">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w:t>
      </w:r>
      <w:r w:rsidRPr="00DD484A">
        <w:rPr>
          <w:rFonts w:ascii="Palatino Linotype" w:hAnsi="Palatino Linotype" w:cs="Arial"/>
        </w:rPr>
        <w:lastRenderedPageBreak/>
        <w:t xml:space="preserve">esgrimidas por </w:t>
      </w:r>
      <w:r w:rsidRPr="00DD484A">
        <w:rPr>
          <w:rFonts w:ascii="Palatino Linotype" w:hAnsi="Palatino Linotype" w:cs="Arial"/>
          <w:b/>
        </w:rPr>
        <w:t>EL SUJETO OBLIGADO</w:t>
      </w:r>
      <w:r w:rsidRPr="00DD484A">
        <w:rPr>
          <w:rFonts w:ascii="Palatino Linotype" w:hAnsi="Palatino Linotype" w:cs="Arial"/>
        </w:rPr>
        <w:t xml:space="preserve"> no se colma el requisito legal de fundar y motivar el cambio de modalidad de entrega, ni la imposibilidad técnica para digitalizar la información y agregarla al</w:t>
      </w:r>
      <w:r w:rsidRPr="00DD484A">
        <w:rPr>
          <w:rFonts w:ascii="Palatino Linotype" w:hAnsi="Palatino Linotype" w:cs="Arial"/>
          <w:b/>
        </w:rPr>
        <w:t xml:space="preserve"> SAIMEX</w:t>
      </w:r>
      <w:r w:rsidRPr="00DD484A">
        <w:rPr>
          <w:rFonts w:ascii="Palatino Linotype" w:hAnsi="Palatino Linotype" w:cs="Arial"/>
        </w:rPr>
        <w:t xml:space="preserve">; por lo que, no hay impedimento conforme a derecho fundado y motivado para acreditar la procedencia del cambio de modalidad. </w:t>
      </w:r>
    </w:p>
    <w:p w:rsidR="00223D6F" w:rsidRPr="00DD484A" w:rsidRDefault="00223D6F" w:rsidP="00223D6F">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DD484A">
        <w:rPr>
          <w:rFonts w:ascii="Palatino Linotype" w:hAnsi="Palatino Linotype" w:cs="Arial"/>
        </w:rPr>
        <w:t>Por otra parte, no se omite señalar que los Sujetos Obligados deben en todo momento atender los requerimientos de información mediante la expresión documental con la cual se tenga por satisfecho el derecho de acceso a la información ejercitado.</w:t>
      </w:r>
    </w:p>
    <w:p w:rsidR="00223D6F" w:rsidRPr="00DD484A" w:rsidRDefault="00223D6F" w:rsidP="00223D6F">
      <w:pPr>
        <w:spacing w:before="240" w:after="240" w:line="360" w:lineRule="auto"/>
        <w:jc w:val="both"/>
        <w:rPr>
          <w:rFonts w:ascii="Palatino Linotype" w:hAnsi="Palatino Linotype" w:cs="Arial"/>
        </w:rPr>
      </w:pPr>
      <w:r w:rsidRPr="00DD484A">
        <w:rPr>
          <w:rFonts w:ascii="Palatino Linotype" w:hAnsi="Palatino Linotype"/>
        </w:rPr>
        <w:t xml:space="preserve">Siendo necesario hacer hincapié que, </w:t>
      </w:r>
      <w:r w:rsidRPr="00DD484A">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DD484A">
        <w:rPr>
          <w:rFonts w:ascii="Palatino Linotype" w:hAnsi="Palatino Linotype" w:cs="Arial"/>
          <w:b/>
        </w:rPr>
        <w:t>expresión documental</w:t>
      </w:r>
      <w:r w:rsidRPr="00DD484A">
        <w:rPr>
          <w:rFonts w:ascii="Palatino Linotype" w:hAnsi="Palatino Linotype" w:cs="Arial"/>
        </w:rPr>
        <w:t>, deben atenderlas. Lo anterior, tiene apoyo en el criterio 16/17, emitido por el Pleno del INAI, el cual menciona lo siguiente:</w:t>
      </w:r>
    </w:p>
    <w:p w:rsidR="00223D6F" w:rsidRPr="00DD484A" w:rsidRDefault="00223D6F" w:rsidP="00223D6F">
      <w:pPr>
        <w:spacing w:before="120" w:after="120"/>
        <w:ind w:left="567" w:right="618"/>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b/>
          <w:i/>
          <w:sz w:val="22"/>
          <w:szCs w:val="22"/>
        </w:rPr>
        <w:t xml:space="preserve">Expresión documental. </w:t>
      </w:r>
      <w:r w:rsidRPr="00DD484A">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223D6F" w:rsidRPr="00DD484A" w:rsidRDefault="00223D6F" w:rsidP="00223D6F">
      <w:pPr>
        <w:spacing w:before="120" w:after="120"/>
        <w:ind w:left="567" w:right="618"/>
        <w:jc w:val="both"/>
        <w:rPr>
          <w:rFonts w:ascii="Palatino Linotype" w:hAnsi="Palatino Linotype" w:cs="Arial"/>
          <w:i/>
          <w:sz w:val="22"/>
          <w:szCs w:val="22"/>
        </w:rPr>
      </w:pPr>
      <w:r w:rsidRPr="00DD484A">
        <w:rPr>
          <w:rFonts w:ascii="Palatino Linotype" w:hAnsi="Palatino Linotype" w:cs="Arial"/>
          <w:i/>
          <w:sz w:val="22"/>
          <w:szCs w:val="22"/>
        </w:rPr>
        <w:t>Resoluciones:</w:t>
      </w:r>
    </w:p>
    <w:p w:rsidR="00223D6F" w:rsidRPr="00DD484A" w:rsidRDefault="00223D6F" w:rsidP="00223D6F">
      <w:pPr>
        <w:spacing w:before="120" w:after="120"/>
        <w:ind w:left="567" w:right="618"/>
        <w:jc w:val="both"/>
        <w:rPr>
          <w:rFonts w:ascii="Palatino Linotype" w:hAnsi="Palatino Linotype" w:cs="Arial"/>
          <w:i/>
          <w:sz w:val="22"/>
          <w:szCs w:val="22"/>
        </w:rPr>
      </w:pPr>
      <w:r w:rsidRPr="00DD484A">
        <w:rPr>
          <w:rFonts w:ascii="Palatino Linotype" w:hAnsi="Palatino Linotype" w:cs="Arial"/>
          <w:i/>
          <w:sz w:val="22"/>
          <w:szCs w:val="22"/>
        </w:rPr>
        <w:lastRenderedPageBreak/>
        <w:t>•</w:t>
      </w:r>
      <w:r w:rsidRPr="00DD484A">
        <w:rPr>
          <w:rFonts w:ascii="Palatino Linotype" w:hAnsi="Palatino Linotype" w:cs="Arial"/>
          <w:i/>
          <w:sz w:val="22"/>
          <w:szCs w:val="22"/>
        </w:rPr>
        <w:tab/>
        <w:t xml:space="preserve">RRA 0774/16. Secretaría de Salud. 31 de agosto de 2016. Por unanimidad. Comisionada Ponente María Patricia </w:t>
      </w:r>
      <w:proofErr w:type="spellStart"/>
      <w:r w:rsidRPr="00DD484A">
        <w:rPr>
          <w:rFonts w:ascii="Palatino Linotype" w:hAnsi="Palatino Linotype" w:cs="Arial"/>
          <w:i/>
          <w:sz w:val="22"/>
          <w:szCs w:val="22"/>
        </w:rPr>
        <w:t>Kurczyn</w:t>
      </w:r>
      <w:proofErr w:type="spellEnd"/>
      <w:r w:rsidRPr="00DD484A">
        <w:rPr>
          <w:rFonts w:ascii="Palatino Linotype" w:hAnsi="Palatino Linotype" w:cs="Arial"/>
          <w:i/>
          <w:sz w:val="22"/>
          <w:szCs w:val="22"/>
        </w:rPr>
        <w:t xml:space="preserve"> Villalobos.</w:t>
      </w:r>
    </w:p>
    <w:p w:rsidR="00223D6F" w:rsidRPr="00DD484A" w:rsidRDefault="00223D6F" w:rsidP="00223D6F">
      <w:pPr>
        <w:spacing w:before="120" w:after="120"/>
        <w:ind w:left="567" w:right="618"/>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223D6F" w:rsidRPr="00DD484A" w:rsidRDefault="00223D6F" w:rsidP="00223D6F">
      <w:pPr>
        <w:spacing w:before="120" w:after="120"/>
        <w:ind w:left="567" w:right="618"/>
        <w:jc w:val="both"/>
        <w:rPr>
          <w:rFonts w:ascii="Palatino Linotype" w:hAnsi="Palatino Linotype" w:cs="Arial"/>
          <w:i/>
          <w:sz w:val="22"/>
          <w:szCs w:val="22"/>
        </w:rPr>
      </w:pPr>
      <w:r w:rsidRPr="00DD484A">
        <w:rPr>
          <w:rFonts w:ascii="Palatino Linotype" w:hAnsi="Palatino Linotype" w:cs="Arial"/>
          <w:i/>
          <w:sz w:val="22"/>
          <w:szCs w:val="22"/>
        </w:rPr>
        <w:t>•</w:t>
      </w:r>
      <w:r w:rsidRPr="00DD484A">
        <w:rPr>
          <w:rFonts w:ascii="Palatino Linotype" w:hAnsi="Palatino Linotype" w:cs="Arial"/>
          <w:i/>
          <w:sz w:val="22"/>
          <w:szCs w:val="22"/>
        </w:rPr>
        <w:tab/>
        <w:t>RRA 0540/17. Secretaría de Economía. 08 de marzo del 2017. Por unanimidad. Comisionado Ponente Francisco Javier Acuña Llamas.” (Sic)</w:t>
      </w:r>
    </w:p>
    <w:p w:rsidR="00223D6F" w:rsidRPr="00DD484A" w:rsidRDefault="00223D6F" w:rsidP="00223D6F">
      <w:pPr>
        <w:spacing w:before="120" w:after="120"/>
        <w:ind w:left="567" w:right="618"/>
        <w:jc w:val="both"/>
        <w:rPr>
          <w:rFonts w:ascii="Palatino Linotype" w:hAnsi="Palatino Linotype" w:cs="Arial"/>
          <w:sz w:val="22"/>
          <w:szCs w:val="22"/>
        </w:rPr>
      </w:pPr>
      <w:r w:rsidRPr="00DD484A">
        <w:rPr>
          <w:rFonts w:ascii="Palatino Linotype" w:hAnsi="Palatino Linotype" w:cs="Arial"/>
          <w:sz w:val="22"/>
          <w:szCs w:val="22"/>
        </w:rPr>
        <w:t>(Énfasis añadido)</w:t>
      </w:r>
    </w:p>
    <w:p w:rsidR="00223D6F" w:rsidRPr="00DD484A" w:rsidRDefault="00223D6F" w:rsidP="00223D6F">
      <w:pPr>
        <w:spacing w:before="100" w:beforeAutospacing="1" w:after="100" w:afterAutospacing="1" w:line="360" w:lineRule="auto"/>
        <w:jc w:val="both"/>
        <w:rPr>
          <w:rFonts w:ascii="Palatino Linotype" w:hAnsi="Palatino Linotype"/>
          <w:szCs w:val="22"/>
          <w:lang w:eastAsia="en-US"/>
        </w:rPr>
      </w:pPr>
      <w:r w:rsidRPr="00DD484A">
        <w:rPr>
          <w:rFonts w:ascii="Palatino Linotype" w:hAnsi="Palatino Linotype"/>
          <w:szCs w:val="22"/>
          <w:lang w:eastAsia="en-US"/>
        </w:rPr>
        <w:t xml:space="preserve">En esa virtud, la respuesta otorgada por </w:t>
      </w:r>
      <w:r w:rsidRPr="00DD484A">
        <w:rPr>
          <w:rFonts w:ascii="Palatino Linotype" w:hAnsi="Palatino Linotype"/>
          <w:b/>
          <w:szCs w:val="22"/>
          <w:lang w:eastAsia="en-US"/>
        </w:rPr>
        <w:t>EL SUJETO OBLIGADO</w:t>
      </w:r>
      <w:r w:rsidRPr="00DD484A">
        <w:rPr>
          <w:rFonts w:ascii="Palatino Linotype" w:hAnsi="Palatino Linotype"/>
          <w:szCs w:val="22"/>
          <w:lang w:eastAsia="en-US"/>
        </w:rPr>
        <w:t xml:space="preserve">, a todas luces carecen de una debida fundamentación y motivación; por lo que, no pueden satisfacer el derecho de acceso a la información ejercitado por </w:t>
      </w:r>
      <w:r w:rsidR="00302B5B" w:rsidRPr="00DD484A">
        <w:rPr>
          <w:rFonts w:ascii="Palatino Linotype" w:hAnsi="Palatino Linotype"/>
          <w:szCs w:val="22"/>
          <w:lang w:eastAsia="en-US"/>
        </w:rPr>
        <w:t>e</w:t>
      </w:r>
      <w:r w:rsidRPr="00DD484A">
        <w:rPr>
          <w:rFonts w:ascii="Palatino Linotype" w:hAnsi="Palatino Linotype"/>
          <w:szCs w:val="22"/>
          <w:lang w:eastAsia="en-US"/>
        </w:rPr>
        <w:t xml:space="preserve">l particular, hoy </w:t>
      </w:r>
      <w:r w:rsidRPr="00DD484A">
        <w:rPr>
          <w:rFonts w:ascii="Palatino Linotype" w:hAnsi="Palatino Linotype"/>
          <w:b/>
          <w:szCs w:val="22"/>
          <w:lang w:eastAsia="en-US"/>
        </w:rPr>
        <w:t>RECURRENTE</w:t>
      </w:r>
      <w:r w:rsidRPr="00DD484A">
        <w:rPr>
          <w:rFonts w:ascii="Palatino Linotype" w:hAnsi="Palatino Linotype"/>
          <w:szCs w:val="22"/>
          <w:lang w:eastAsia="en-US"/>
        </w:rPr>
        <w:t>.</w:t>
      </w:r>
    </w:p>
    <w:p w:rsidR="00223D6F" w:rsidRPr="00DD484A" w:rsidRDefault="00223D6F" w:rsidP="00223D6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D484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223D6F" w:rsidRPr="00DD484A" w:rsidRDefault="00223D6F" w:rsidP="00223D6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DD484A">
        <w:rPr>
          <w:rFonts w:ascii="Palatino Linotype" w:hAnsi="Palatino Linotype" w:cs="Arial"/>
          <w:b/>
          <w:i/>
          <w:sz w:val="22"/>
        </w:rPr>
        <w:t>“FUNDAMENTACIÓN Y MOTIVACIÓN.</w:t>
      </w:r>
      <w:r w:rsidRPr="00DD484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223D6F" w:rsidRPr="00DD484A" w:rsidRDefault="00223D6F" w:rsidP="00223D6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D484A">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w:t>
      </w:r>
      <w:r w:rsidRPr="00DD484A">
        <w:rPr>
          <w:rFonts w:ascii="Palatino Linotype" w:hAnsi="Palatino Linotype" w:cs="Arial"/>
        </w:rPr>
        <w:lastRenderedPageBreak/>
        <w:t>la diversa jurisprudencia dictada por el Poder Judicial de la Federación que sostiene que la finalidad de la fundamentación o motivación es la de explicar, justificar, posibilitar la defensa y comunicar la decisión de la autoridad:</w:t>
      </w:r>
    </w:p>
    <w:p w:rsidR="00223D6F" w:rsidRPr="00DD484A" w:rsidRDefault="00223D6F" w:rsidP="00223D6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DD484A">
        <w:rPr>
          <w:rFonts w:ascii="Palatino Linotype" w:hAnsi="Palatino Linotype" w:cs="Arial"/>
          <w:i/>
          <w:sz w:val="22"/>
        </w:rPr>
        <w:t>“</w:t>
      </w:r>
      <w:r w:rsidRPr="00DD484A">
        <w:rPr>
          <w:rFonts w:ascii="Palatino Linotype" w:hAnsi="Palatino Linotype" w:cs="Arial"/>
          <w:b/>
          <w:i/>
          <w:sz w:val="22"/>
        </w:rPr>
        <w:t>FUNDAMENTACIÓN Y MOTIVACIÓN. EL ASPECTO FORMAL DE LA GARANTÍA Y SU FINALIDAD SE TRADUCEN EN EXPLICAR, JUSTIFICAR, POSIBILITAR LA DEFENSA Y COMUNICAR LA DECISIÓN.</w:t>
      </w:r>
      <w:r w:rsidRPr="00DD484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223D6F" w:rsidRPr="00DD484A" w:rsidRDefault="00223D6F" w:rsidP="00223D6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D484A">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4B2EE2" w:rsidRPr="00DD484A" w:rsidRDefault="004B2EE2" w:rsidP="004B2EE2">
      <w:pPr>
        <w:spacing w:before="240" w:after="360" w:line="360" w:lineRule="auto"/>
        <w:ind w:right="49"/>
        <w:jc w:val="both"/>
        <w:rPr>
          <w:rFonts w:ascii="Palatino Linotype" w:hAnsi="Palatino Linotype" w:cs="Arial"/>
          <w:color w:val="000000"/>
          <w:lang w:val="es-ES_tradnl"/>
        </w:rPr>
      </w:pPr>
      <w:r w:rsidRPr="00DD484A">
        <w:rPr>
          <w:rFonts w:ascii="Palatino Linotype" w:hAnsi="Palatino Linotype" w:cs="Arial"/>
          <w:color w:val="000000"/>
          <w:lang w:val="es-ES_tradnl"/>
        </w:rPr>
        <w:lastRenderedPageBreak/>
        <w:t>Finalmente, no pasa desapercibido para este Instituto que en la documentación referida y que se ordena su entrega en específico en los documentos que formen parte de los expedientes del Fondo de Aportaciones para el Fortalecimiento de los Municipios y de las Demarcaciones Territoriales del Distrito Federal, puede obrar información susceptible de clasificarse como reservada, cualquier dato que revele el estado de fuerza del municipios, tales como, pistolas, patrullas, chaleco antibalas, entre otros, por lo que; procede la entrega del documento en versión pública, ello conforme a lo que dispone el artículo 137 de la Ley de Transparencia y Acceso a la Información Pública del Estado de México y Municipios.</w:t>
      </w:r>
    </w:p>
    <w:p w:rsidR="004B2EE2" w:rsidRPr="00DD484A" w:rsidRDefault="004B2EE2" w:rsidP="004B2EE2">
      <w:pPr>
        <w:spacing w:before="240" w:after="360" w:line="360" w:lineRule="auto"/>
        <w:ind w:right="49"/>
        <w:jc w:val="both"/>
        <w:rPr>
          <w:rFonts w:ascii="Palatino Linotype" w:hAnsi="Palatino Linotype"/>
        </w:rPr>
      </w:pPr>
      <w:r w:rsidRPr="00DD484A">
        <w:rPr>
          <w:rFonts w:ascii="Palatino Linotype" w:hAnsi="Palatino Linotype"/>
        </w:rPr>
        <w:t xml:space="preserve">Lo anterior es así pues, </w:t>
      </w:r>
      <w:r w:rsidRPr="00DD484A">
        <w:rPr>
          <w:rFonts w:ascii="Palatino Linotype" w:hAnsi="Palatino Linotype" w:cs="Arial"/>
        </w:rPr>
        <w:t>si bien es cierto, es indispensable que la sociedad se haga conocedora de la información peticionada de origen, también lo es que existen casos excepcionales, en donde debe privilegiarse un bien tutelado mayor y en su caso clasificar información por cuestiones de interés público, como es la seguridad pública.</w:t>
      </w:r>
    </w:p>
    <w:p w:rsidR="004B2EE2" w:rsidRPr="00DD484A" w:rsidRDefault="004B2EE2" w:rsidP="004B2EE2">
      <w:pPr>
        <w:autoSpaceDE w:val="0"/>
        <w:autoSpaceDN w:val="0"/>
        <w:adjustRightInd w:val="0"/>
        <w:spacing w:before="240" w:after="360" w:line="360" w:lineRule="auto"/>
        <w:ind w:right="49"/>
        <w:jc w:val="both"/>
        <w:rPr>
          <w:rFonts w:ascii="Palatino Linotype" w:hAnsi="Palatino Linotype" w:cs="Arial"/>
        </w:rPr>
      </w:pPr>
      <w:r w:rsidRPr="00DD484A">
        <w:rPr>
          <w:rFonts w:ascii="Palatino Linotype" w:hAnsi="Palatino Linotype" w:cs="Arial"/>
        </w:rPr>
        <w:t xml:space="preserve">A este respecto, cabe destacar que este Instituto es un ente garante del derecho constitucional de acceso a la información; sin embargo, no debe perderse de vista que de conformidad con los artículos 91 y 140, fracciones I, IV, V y X de la Ley de Transparencia y Acceso a la Información Pública del Estado de México y Municipios, el derecho constitucional de acceso a la información pública puede ser restringido cuando se trate de información clasificada, por razón de seguridad pública, ponga </w:t>
      </w:r>
      <w:r w:rsidRPr="00DD484A">
        <w:rPr>
          <w:rFonts w:ascii="Palatino Linotype" w:hAnsi="Palatino Linotype" w:cs="Arial"/>
        </w:rPr>
        <w:lastRenderedPageBreak/>
        <w:t>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4B2EE2" w:rsidRPr="00DD484A" w:rsidRDefault="004B2EE2" w:rsidP="004B2EE2">
      <w:pPr>
        <w:autoSpaceDE w:val="0"/>
        <w:autoSpaceDN w:val="0"/>
        <w:adjustRightInd w:val="0"/>
        <w:spacing w:before="120" w:after="120"/>
        <w:ind w:left="851" w:right="899" w:firstLine="1"/>
        <w:jc w:val="both"/>
        <w:rPr>
          <w:rFonts w:ascii="Palatino Linotype" w:hAnsi="Palatino Linotype" w:cs="Arial"/>
          <w:i/>
          <w:sz w:val="22"/>
          <w:szCs w:val="20"/>
        </w:rPr>
      </w:pPr>
      <w:r w:rsidRPr="00DD484A">
        <w:rPr>
          <w:rFonts w:ascii="Palatino Linotype" w:hAnsi="Palatino Linotype" w:cs="Arial"/>
          <w:i/>
          <w:sz w:val="22"/>
          <w:szCs w:val="20"/>
        </w:rPr>
        <w:t>“</w:t>
      </w:r>
      <w:r w:rsidRPr="00DD484A">
        <w:rPr>
          <w:rFonts w:ascii="Palatino Linotype" w:hAnsi="Palatino Linotype" w:cs="Arial"/>
          <w:b/>
          <w:i/>
          <w:sz w:val="22"/>
          <w:szCs w:val="20"/>
        </w:rPr>
        <w:t>Artículo 91</w:t>
      </w:r>
      <w:r w:rsidRPr="00DD484A">
        <w:rPr>
          <w:rFonts w:ascii="Palatino Linotype" w:hAnsi="Palatino Linotype" w:cs="Arial"/>
          <w:i/>
          <w:sz w:val="22"/>
          <w:szCs w:val="20"/>
        </w:rPr>
        <w:t>. El acceso a la información pública será restringido excepcionalmente, cuando ésta sea clasificada como reservada o confidencial.</w:t>
      </w:r>
    </w:p>
    <w:p w:rsidR="004B2EE2" w:rsidRPr="00DD484A" w:rsidRDefault="004B2EE2" w:rsidP="004B2EE2">
      <w:pPr>
        <w:autoSpaceDE w:val="0"/>
        <w:autoSpaceDN w:val="0"/>
        <w:adjustRightInd w:val="0"/>
        <w:spacing w:before="120" w:after="120"/>
        <w:ind w:left="851" w:right="899" w:firstLine="1"/>
        <w:jc w:val="both"/>
        <w:rPr>
          <w:rFonts w:ascii="Palatino Linotype" w:hAnsi="Palatino Linotype" w:cs="Arial"/>
          <w:i/>
          <w:sz w:val="22"/>
          <w:szCs w:val="20"/>
        </w:rPr>
      </w:pPr>
      <w:r w:rsidRPr="00DD484A">
        <w:rPr>
          <w:rFonts w:ascii="Palatino Linotype" w:hAnsi="Palatino Linotype" w:cs="Arial"/>
          <w:b/>
          <w:i/>
          <w:sz w:val="22"/>
          <w:szCs w:val="20"/>
        </w:rPr>
        <w:t>Artículo 140</w:t>
      </w:r>
      <w:r w:rsidRPr="00DD484A">
        <w:rPr>
          <w:rFonts w:ascii="Palatino Linotype" w:hAnsi="Palatino Linotype" w:cs="Arial"/>
          <w:i/>
          <w:sz w:val="22"/>
          <w:szCs w:val="20"/>
        </w:rPr>
        <w:t>. El acceso a la información pública será restringido excepcionalmente, cuando por razones de interés público, ésta sea clasificada como reservada, conforme a los criterios siguientes:</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I. Comprometa la seguridad pública y cuente con un propósito genuino y un efecto demostrable;</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IV. Ponga en riesgo la vida, la seguridad o la salud de una persona física;</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V. Aquella cuya divulgación obstruya o pueda causar un serio perjuicio a:</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1. Las actividades de fiscalización, verificación, inspección, comprobación y auditoría sobre el cumplimiento de las Leyes; o</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DD484A">
        <w:rPr>
          <w:rFonts w:ascii="Palatino Linotype" w:hAnsi="Palatino Linotype" w:cs="Arial"/>
          <w:i/>
          <w:sz w:val="22"/>
          <w:szCs w:val="20"/>
        </w:rPr>
        <w:t>” (Sic)</w:t>
      </w:r>
    </w:p>
    <w:p w:rsidR="004B2EE2" w:rsidRPr="00DD484A" w:rsidRDefault="004B2EE2" w:rsidP="004B2EE2">
      <w:pPr>
        <w:autoSpaceDE w:val="0"/>
        <w:autoSpaceDN w:val="0"/>
        <w:adjustRightInd w:val="0"/>
        <w:spacing w:before="120" w:after="120"/>
        <w:ind w:left="851" w:right="899"/>
        <w:jc w:val="both"/>
        <w:rPr>
          <w:rFonts w:ascii="Palatino Linotype" w:hAnsi="Palatino Linotype" w:cs="Arial"/>
          <w:b/>
          <w:i/>
          <w:sz w:val="22"/>
          <w:szCs w:val="20"/>
        </w:rPr>
      </w:pPr>
      <w:r w:rsidRPr="00DD484A">
        <w:rPr>
          <w:rFonts w:ascii="Palatino Linotype" w:hAnsi="Palatino Linotype" w:cs="Arial"/>
          <w:b/>
          <w:i/>
          <w:sz w:val="22"/>
          <w:szCs w:val="20"/>
        </w:rPr>
        <w:t>(Énfasis añadido.)</w:t>
      </w:r>
    </w:p>
    <w:p w:rsidR="004B2EE2" w:rsidRPr="00DD484A" w:rsidRDefault="004B2EE2" w:rsidP="004B2EE2">
      <w:pPr>
        <w:autoSpaceDE w:val="0"/>
        <w:autoSpaceDN w:val="0"/>
        <w:adjustRightInd w:val="0"/>
        <w:spacing w:before="240" w:after="360" w:line="360" w:lineRule="auto"/>
        <w:ind w:right="49"/>
        <w:jc w:val="both"/>
        <w:rPr>
          <w:rFonts w:ascii="Palatino Linotype" w:hAnsi="Palatino Linotype" w:cs="Arial"/>
        </w:rPr>
      </w:pPr>
      <w:r w:rsidRPr="00DD484A">
        <w:rPr>
          <w:rFonts w:ascii="Palatino Linotype" w:hAnsi="Palatino Linotype" w:cs="Arial"/>
        </w:rPr>
        <w:t xml:space="preserve">Como ha quedado apuntado, el derecho de acceso a la información pública puede ser restringido cuando se trate de información clasificada como reservada, </w:t>
      </w:r>
      <w:r w:rsidRPr="00DD484A">
        <w:rPr>
          <w:rFonts w:ascii="Palatino Linotype" w:hAnsi="Palatino Linotype" w:cs="Arial"/>
        </w:rPr>
        <w:lastRenderedPageBreak/>
        <w:t>delimitando una serie de hipótesis de hecho en las cuales descansa la posibilidad de reserva de información.</w:t>
      </w:r>
    </w:p>
    <w:p w:rsidR="004B2EE2" w:rsidRPr="00DD484A" w:rsidRDefault="004B2EE2" w:rsidP="004B2EE2">
      <w:pPr>
        <w:spacing w:before="240" w:after="360" w:line="360" w:lineRule="auto"/>
        <w:ind w:right="49"/>
        <w:jc w:val="both"/>
        <w:rPr>
          <w:rFonts w:ascii="Palatino Linotype" w:hAnsi="Palatino Linotype" w:cs="Arial"/>
        </w:rPr>
      </w:pPr>
      <w:r w:rsidRPr="00DD484A">
        <w:rPr>
          <w:rFonts w:ascii="Palatino Linotype" w:hAnsi="Palatino Linotype" w:cs="Arial"/>
        </w:rPr>
        <w:t xml:space="preserve">Dentro de estas hipótesis se encuentra aquella que prevé que la información que generen, posean o administren los Sujetos Obligados, se considerará reservada cuando comprometa la seguridad pública, afecte cuestiones de prevención del delito, o bien, cuando efectuar su publicación pueda producir un daño mayor al Estado. </w:t>
      </w:r>
    </w:p>
    <w:p w:rsidR="00223D6F" w:rsidRPr="00DD484A" w:rsidRDefault="00223D6F" w:rsidP="00223D6F">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DD484A">
        <w:rPr>
          <w:rFonts w:ascii="Palatino Linotype" w:hAnsi="Palatino Linotype" w:cs="Arial"/>
        </w:rPr>
        <w:t xml:space="preserve">En mérito de lo expuesto, ante lo </w:t>
      </w:r>
      <w:r w:rsidRPr="00DD484A">
        <w:rPr>
          <w:rFonts w:ascii="Palatino Linotype" w:hAnsi="Palatino Linotype" w:cs="Arial"/>
          <w:b/>
        </w:rPr>
        <w:t>fundado</w:t>
      </w:r>
      <w:r w:rsidRPr="00DD484A">
        <w:rPr>
          <w:rFonts w:ascii="Palatino Linotype" w:hAnsi="Palatino Linotype" w:cs="Arial"/>
        </w:rPr>
        <w:t xml:space="preserve"> de las razones o motivos de inconformidad planteados por </w:t>
      </w:r>
      <w:r w:rsidRPr="00DD484A">
        <w:rPr>
          <w:rFonts w:ascii="Palatino Linotype" w:hAnsi="Palatino Linotype" w:cs="Arial"/>
          <w:b/>
        </w:rPr>
        <w:t>EL RECURRENTE</w:t>
      </w:r>
      <w:r w:rsidRPr="00DD484A">
        <w:rPr>
          <w:rFonts w:ascii="Palatino Linotype" w:hAnsi="Palatino Linotype" w:cs="Arial"/>
        </w:rPr>
        <w:t xml:space="preserve">, este Instituto estima que lo procedentes es </w:t>
      </w:r>
      <w:r w:rsidRPr="00DD484A">
        <w:rPr>
          <w:rFonts w:ascii="Palatino Linotype" w:hAnsi="Palatino Linotype" w:cs="Arial"/>
          <w:b/>
        </w:rPr>
        <w:t>REVOCAR</w:t>
      </w:r>
      <w:r w:rsidRPr="00DD484A">
        <w:rPr>
          <w:rFonts w:ascii="Palatino Linotype" w:hAnsi="Palatino Linotype" w:cs="Arial"/>
        </w:rPr>
        <w:t xml:space="preserve"> la</w:t>
      </w:r>
      <w:r w:rsidR="00302B5B" w:rsidRPr="00DD484A">
        <w:rPr>
          <w:rFonts w:ascii="Palatino Linotype" w:hAnsi="Palatino Linotype" w:cs="Arial"/>
        </w:rPr>
        <w:t>s</w:t>
      </w:r>
      <w:r w:rsidRPr="00DD484A">
        <w:rPr>
          <w:rFonts w:ascii="Palatino Linotype" w:hAnsi="Palatino Linotype" w:cs="Arial"/>
        </w:rPr>
        <w:t xml:space="preserve"> respuesta</w:t>
      </w:r>
      <w:r w:rsidR="00302B5B" w:rsidRPr="00DD484A">
        <w:rPr>
          <w:rFonts w:ascii="Palatino Linotype" w:hAnsi="Palatino Linotype" w:cs="Arial"/>
        </w:rPr>
        <w:t>s</w:t>
      </w:r>
      <w:r w:rsidRPr="00DD484A">
        <w:rPr>
          <w:rFonts w:ascii="Palatino Linotype" w:hAnsi="Palatino Linotype" w:cs="Arial"/>
        </w:rPr>
        <w:t xml:space="preserve"> del </w:t>
      </w:r>
      <w:r w:rsidRPr="00DD484A">
        <w:rPr>
          <w:rFonts w:ascii="Palatino Linotype" w:hAnsi="Palatino Linotype" w:cs="Arial"/>
          <w:b/>
        </w:rPr>
        <w:t>SUJETO OBLIGADO</w:t>
      </w:r>
      <w:r w:rsidRPr="00DD484A">
        <w:rPr>
          <w:rFonts w:ascii="Palatino Linotype" w:hAnsi="Palatino Linotype" w:cs="Arial"/>
        </w:rPr>
        <w:t xml:space="preserve"> y </w:t>
      </w:r>
      <w:r w:rsidRPr="00DD484A">
        <w:rPr>
          <w:rFonts w:ascii="Palatino Linotype" w:hAnsi="Palatino Linotype" w:cs="Arial"/>
          <w:b/>
        </w:rPr>
        <w:t>ordenar</w:t>
      </w:r>
      <w:r w:rsidRPr="00DD484A">
        <w:rPr>
          <w:rFonts w:ascii="Palatino Linotype" w:hAnsi="Palatino Linotype" w:cs="Arial"/>
        </w:rPr>
        <w:t xml:space="preserve"> que haga entrega al </w:t>
      </w:r>
      <w:r w:rsidRPr="00DD484A">
        <w:rPr>
          <w:rFonts w:ascii="Palatino Linotype" w:hAnsi="Palatino Linotype" w:cs="Arial"/>
          <w:b/>
        </w:rPr>
        <w:t>RECURRENTE</w:t>
      </w:r>
      <w:r w:rsidRPr="00DD484A">
        <w:rPr>
          <w:rFonts w:ascii="Palatino Linotype" w:hAnsi="Palatino Linotype" w:cs="Arial"/>
        </w:rPr>
        <w:t xml:space="preserve"> de la información solicitada, correspondiente a l</w:t>
      </w:r>
      <w:r w:rsidR="00984325" w:rsidRPr="00DD484A">
        <w:rPr>
          <w:rFonts w:ascii="Palatino Linotype" w:hAnsi="Palatino Linotype" w:cs="Arial"/>
        </w:rPr>
        <w:t>os expedientes del Fondo de Aportaciones para el Fortalecimiento de los Municipios y de las Demarcaciones Territoriales del Distrito Federal (FORTAMUN) de</w:t>
      </w:r>
      <w:r w:rsidR="00A9523E" w:rsidRPr="00DD484A">
        <w:rPr>
          <w:rFonts w:ascii="Palatino Linotype" w:hAnsi="Palatino Linotype" w:cs="Arial"/>
        </w:rPr>
        <w:t xml:space="preserve"> los </w:t>
      </w:r>
      <w:r w:rsidR="00984325" w:rsidRPr="00DD484A">
        <w:rPr>
          <w:rFonts w:ascii="Palatino Linotype" w:hAnsi="Palatino Linotype" w:cs="Arial"/>
        </w:rPr>
        <w:t>ejercicio</w:t>
      </w:r>
      <w:r w:rsidR="00A9523E" w:rsidRPr="00DD484A">
        <w:rPr>
          <w:rFonts w:ascii="Palatino Linotype" w:hAnsi="Palatino Linotype" w:cs="Arial"/>
        </w:rPr>
        <w:t>s</w:t>
      </w:r>
      <w:r w:rsidR="00984325" w:rsidRPr="00DD484A">
        <w:rPr>
          <w:rFonts w:ascii="Palatino Linotype" w:hAnsi="Palatino Linotype" w:cs="Arial"/>
        </w:rPr>
        <w:t xml:space="preserve"> fiscal</w:t>
      </w:r>
      <w:r w:rsidR="00A9523E" w:rsidRPr="00DD484A">
        <w:rPr>
          <w:rFonts w:ascii="Palatino Linotype" w:hAnsi="Palatino Linotype" w:cs="Arial"/>
        </w:rPr>
        <w:t xml:space="preserve">es </w:t>
      </w:r>
      <w:r w:rsidR="00AE450D" w:rsidRPr="00DD484A">
        <w:rPr>
          <w:rFonts w:ascii="Palatino Linotype" w:hAnsi="Palatino Linotype" w:cs="Arial"/>
        </w:rPr>
        <w:t xml:space="preserve">2017, 2018, así como los documentos que obraban en el expediente respectivo al </w:t>
      </w:r>
      <w:r w:rsidR="00A9523E" w:rsidRPr="00DD484A">
        <w:rPr>
          <w:rFonts w:ascii="Palatino Linotype" w:hAnsi="Palatino Linotype" w:cs="Arial"/>
        </w:rPr>
        <w:t xml:space="preserve">28 de octubre de </w:t>
      </w:r>
      <w:r w:rsidR="00984325" w:rsidRPr="00DD484A">
        <w:rPr>
          <w:rFonts w:ascii="Palatino Linotype" w:hAnsi="Palatino Linotype" w:cs="Arial"/>
        </w:rPr>
        <w:t>2019</w:t>
      </w:r>
      <w:r w:rsidRPr="00DD484A">
        <w:rPr>
          <w:rFonts w:ascii="Palatino Linotype" w:hAnsi="Palatino Linotype" w:cs="Arial"/>
        </w:rPr>
        <w:t xml:space="preserve">, </w:t>
      </w:r>
      <w:r w:rsidR="00A9523E" w:rsidRPr="00DD484A">
        <w:rPr>
          <w:rFonts w:ascii="Palatino Linotype" w:hAnsi="Palatino Linotype" w:cs="Arial"/>
        </w:rPr>
        <w:t xml:space="preserve">de ser procedente </w:t>
      </w:r>
      <w:r w:rsidRPr="00DD484A">
        <w:rPr>
          <w:rFonts w:ascii="Palatino Linotype" w:hAnsi="Palatino Linotype" w:cs="Arial"/>
        </w:rPr>
        <w:t xml:space="preserve">en </w:t>
      </w:r>
      <w:r w:rsidRPr="00DD484A">
        <w:rPr>
          <w:rFonts w:ascii="Palatino Linotype" w:hAnsi="Palatino Linotype" w:cs="Arial"/>
          <w:b/>
        </w:rPr>
        <w:t>versión pública</w:t>
      </w:r>
      <w:r w:rsidRPr="00DD484A">
        <w:rPr>
          <w:rFonts w:ascii="Palatino Linotype" w:hAnsi="Palatino Linotype" w:cs="Arial"/>
        </w:rPr>
        <w:t>.</w:t>
      </w:r>
    </w:p>
    <w:p w:rsidR="00223D6F" w:rsidRPr="00DD484A" w:rsidRDefault="00223D6F" w:rsidP="00223D6F">
      <w:pPr>
        <w:widowControl w:val="0"/>
        <w:autoSpaceDE w:val="0"/>
        <w:autoSpaceDN w:val="0"/>
        <w:adjustRightInd w:val="0"/>
        <w:spacing w:before="240" w:after="240" w:line="360" w:lineRule="auto"/>
        <w:jc w:val="both"/>
        <w:rPr>
          <w:rFonts w:ascii="Palatino Linotype" w:hAnsi="Palatino Linotype" w:cs="Arial"/>
        </w:rPr>
      </w:pPr>
      <w:r w:rsidRPr="00DD484A">
        <w:rPr>
          <w:rFonts w:ascii="Palatino Linotype" w:hAnsi="Palatino Linotype" w:cs="Arial"/>
        </w:rPr>
        <w:t xml:space="preserve">Dicho lo anterior, la información de la que se ordena su entrega pudiera contener datos personales susceptibles de ser protegidos mediante su </w:t>
      </w:r>
      <w:r w:rsidRPr="00DD484A">
        <w:rPr>
          <w:rFonts w:ascii="Palatino Linotype" w:hAnsi="Palatino Linotype" w:cs="Arial"/>
          <w:b/>
        </w:rPr>
        <w:t>versión pública</w:t>
      </w:r>
      <w:r w:rsidRPr="00DD484A">
        <w:rPr>
          <w:rFonts w:ascii="Palatino Linotype" w:hAnsi="Palatino Linotype" w:cs="Arial"/>
        </w:rPr>
        <w:t xml:space="preserve">, situación que no implica que esta </w:t>
      </w:r>
      <w:r w:rsidRPr="00DD484A">
        <w:rPr>
          <w:rFonts w:ascii="Palatino Linotype" w:hAnsi="Palatino Linotype"/>
        </w:rPr>
        <w:t>circunstancia</w:t>
      </w:r>
      <w:r w:rsidRPr="00DD484A">
        <w:rPr>
          <w:rFonts w:ascii="Palatino Linotype" w:hAnsi="Palatino Linotype" w:cs="Arial"/>
        </w:rPr>
        <w:t xml:space="preserve"> opere en </w:t>
      </w:r>
      <w:r w:rsidRPr="00DD484A">
        <w:rPr>
          <w:rFonts w:ascii="Palatino Linotype" w:hAnsi="Palatino Linotype"/>
        </w:rPr>
        <w:t>automático</w:t>
      </w:r>
      <w:r w:rsidRPr="00DD484A">
        <w:rPr>
          <w:rFonts w:ascii="Palatino Linotype" w:hAnsi="Palatino Linotype" w:cs="Arial"/>
        </w:rPr>
        <w:t>, sino que es necesario que el Comité de Transparencia del</w:t>
      </w:r>
      <w:r w:rsidRPr="00DD484A">
        <w:rPr>
          <w:rFonts w:ascii="Palatino Linotype" w:hAnsi="Palatino Linotype" w:cs="Arial"/>
          <w:b/>
          <w:color w:val="000000"/>
        </w:rPr>
        <w:t xml:space="preserve"> SUJETO OBLIGADO</w:t>
      </w:r>
      <w:r w:rsidRPr="00DD484A">
        <w:rPr>
          <w:rFonts w:ascii="Palatino Linotype" w:hAnsi="Palatino Linotype" w:cs="Arial"/>
          <w:b/>
        </w:rPr>
        <w:t xml:space="preserve"> </w:t>
      </w:r>
      <w:r w:rsidRPr="00DD484A">
        <w:rPr>
          <w:rFonts w:ascii="Palatino Linotype" w:hAnsi="Palatino Linotype" w:cs="Arial"/>
        </w:rPr>
        <w:t>emita el Acuerdo de Clasificación correspondiente.</w:t>
      </w:r>
    </w:p>
    <w:p w:rsidR="00DB71E6" w:rsidRPr="00DD484A" w:rsidRDefault="00DB71E6" w:rsidP="00DB71E6">
      <w:pPr>
        <w:spacing w:before="200" w:after="200" w:line="360" w:lineRule="auto"/>
        <w:jc w:val="both"/>
        <w:rPr>
          <w:rFonts w:ascii="Palatino Linotype" w:hAnsi="Palatino Linotype" w:cs="Arial"/>
          <w:lang w:val="es-ES_tradnl"/>
        </w:rPr>
      </w:pPr>
      <w:r w:rsidRPr="00DD484A">
        <w:rPr>
          <w:rFonts w:ascii="Palatino Linotype" w:hAnsi="Palatino Linotype"/>
          <w:color w:val="000000"/>
        </w:rPr>
        <w:lastRenderedPageBreak/>
        <w:t xml:space="preserve">En ese sentido y en relación a la información de la que se ordena su entrega en versión pública, en términos del artículo 143 de la Ley de Transparencia y Acceso a la Información Pública del Estado de México y Municipios, para lo cual se deberá </w:t>
      </w:r>
      <w:r w:rsidRPr="00DD484A">
        <w:rPr>
          <w:rFonts w:ascii="Palatino Linotype" w:eastAsia="Arial Unicode MS" w:hAnsi="Palatino Linotype" w:cs="Arial"/>
        </w:rPr>
        <w:t>omitir, eliminar o suprimir la</w:t>
      </w:r>
      <w:r w:rsidRPr="00DD484A">
        <w:rPr>
          <w:rFonts w:ascii="Palatino Linotype" w:hAnsi="Palatino Linotype"/>
          <w:color w:val="000000"/>
        </w:rPr>
        <w:t xml:space="preserve"> información </w:t>
      </w:r>
      <w:r w:rsidRPr="00DD484A">
        <w:rPr>
          <w:rFonts w:ascii="Palatino Linotype" w:hAnsi="Palatino Linotype"/>
          <w:b/>
          <w:color w:val="000000"/>
        </w:rPr>
        <w:t>confidencial</w:t>
      </w:r>
      <w:r w:rsidRPr="00DD484A">
        <w:rPr>
          <w:rFonts w:ascii="Palatino Linotype" w:eastAsia="Arial Unicode MS" w:hAnsi="Palatino Linotype" w:cs="Arial"/>
        </w:rPr>
        <w:t xml:space="preserve">. En ese sentido, </w:t>
      </w:r>
      <w:r w:rsidRPr="00DD484A">
        <w:rPr>
          <w:rFonts w:ascii="Palatino Linotype" w:hAnsi="Palatino Linotype" w:cs="Arial"/>
          <w:lang w:val="es-ES_tradnl"/>
        </w:rPr>
        <w:t>sólo podrán ser testados los datos que actualicen las hipótesis normativas previstas en dichos preceptos legales, y deberá procederse a su clasificación mediante las formalidades de Ley, es decir,</w:t>
      </w:r>
      <w:r w:rsidRPr="00DD484A">
        <w:rPr>
          <w:rFonts w:ascii="Palatino Linotype" w:hAnsi="Palatino Linotype" w:cs="Arial"/>
        </w:rPr>
        <w:t xml:space="preserve"> que el Comité de Transparencia del </w:t>
      </w:r>
      <w:r w:rsidRPr="00DD484A">
        <w:rPr>
          <w:rFonts w:ascii="Palatino Linotype" w:hAnsi="Palatino Linotype" w:cs="Arial"/>
          <w:b/>
        </w:rPr>
        <w:t>SUJETO OBLIGADO</w:t>
      </w:r>
      <w:r w:rsidRPr="00DD484A">
        <w:rPr>
          <w:rFonts w:ascii="Palatino Linotype" w:hAnsi="Palatino Linotype" w:cs="Arial"/>
        </w:rPr>
        <w:t xml:space="preserve"> emita el Acuerdo de Clasificación correspondiente</w:t>
      </w:r>
      <w:r w:rsidRPr="00DD484A">
        <w:rPr>
          <w:rFonts w:ascii="Palatino Linotype" w:hAnsi="Palatino Linotype" w:cs="Arial"/>
          <w:lang w:val="es-ES_tradnl"/>
        </w:rPr>
        <w:t xml:space="preserve"> debidamente fundado y motivado, en el cual se</w:t>
      </w:r>
      <w:r w:rsidRPr="00DD484A">
        <w:rPr>
          <w:rFonts w:ascii="Palatino Linotype" w:hAnsi="Palatino Linotype" w:cs="Arial"/>
        </w:rPr>
        <w:t xml:space="preserve"> sustente la versión pública, </w:t>
      </w:r>
      <w:r w:rsidRPr="00DD484A">
        <w:rPr>
          <w:rFonts w:ascii="Palatino Linotype" w:hAnsi="Palatino Linotype" w:cs="Arial"/>
          <w:lang w:val="es-ES_tradnl"/>
        </w:rPr>
        <w:t xml:space="preserve">en </w:t>
      </w:r>
      <w:r w:rsidRPr="00DD484A">
        <w:rPr>
          <w:rFonts w:ascii="Palatino Linotype" w:hAnsi="Palatino Linotype" w:cs="Arial"/>
          <w:noProof/>
          <w:lang w:eastAsia="es-MX"/>
        </w:rPr>
        <w:t>términos</w:t>
      </w:r>
      <w:r w:rsidRPr="00DD484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B71E6" w:rsidRPr="00DD484A" w:rsidRDefault="00DB71E6" w:rsidP="00DB71E6">
      <w:pPr>
        <w:spacing w:before="120" w:after="120"/>
        <w:ind w:left="709" w:right="709"/>
        <w:jc w:val="center"/>
        <w:rPr>
          <w:rFonts w:ascii="Palatino Linotype" w:hAnsi="Palatino Linotype" w:cs="Arial"/>
          <w:b/>
          <w:i/>
          <w:sz w:val="22"/>
        </w:rPr>
      </w:pPr>
      <w:r w:rsidRPr="00DD484A">
        <w:rPr>
          <w:rFonts w:ascii="Palatino Linotype" w:hAnsi="Palatino Linotype" w:cs="Arial"/>
          <w:b/>
          <w:i/>
          <w:sz w:val="22"/>
        </w:rPr>
        <w:t>Ley de Transparencia y Acceso a la Información Pública del Estado de México y Municipios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w:t>
      </w:r>
      <w:r w:rsidRPr="00DD484A">
        <w:rPr>
          <w:rFonts w:ascii="Palatino Linotype" w:hAnsi="Palatino Linotype" w:cs="Arial"/>
          <w:b/>
          <w:i/>
          <w:sz w:val="22"/>
          <w:szCs w:val="22"/>
          <w:lang w:eastAsia="es-MX"/>
        </w:rPr>
        <w:t xml:space="preserve">Artículo 49. </w:t>
      </w:r>
      <w:r w:rsidRPr="00DD484A">
        <w:rPr>
          <w:rFonts w:ascii="Palatino Linotype" w:hAnsi="Palatino Linotype" w:cs="Arial"/>
          <w:i/>
          <w:sz w:val="22"/>
          <w:szCs w:val="22"/>
          <w:lang w:eastAsia="es-MX"/>
        </w:rPr>
        <w:t xml:space="preserve">Los </w:t>
      </w:r>
      <w:r w:rsidRPr="00DD484A">
        <w:rPr>
          <w:rFonts w:ascii="Palatino Linotype" w:hAnsi="Palatino Linotype" w:cs="Arial"/>
          <w:i/>
          <w:sz w:val="22"/>
        </w:rPr>
        <w:t>Comités</w:t>
      </w:r>
      <w:r w:rsidRPr="00DD484A">
        <w:rPr>
          <w:rFonts w:ascii="Palatino Linotype" w:hAnsi="Palatino Linotype" w:cs="Arial"/>
          <w:i/>
          <w:sz w:val="22"/>
          <w:szCs w:val="22"/>
          <w:lang w:eastAsia="es-MX"/>
        </w:rPr>
        <w:t xml:space="preserve"> de </w:t>
      </w:r>
      <w:r w:rsidRPr="00DD484A">
        <w:rPr>
          <w:rFonts w:ascii="Palatino Linotype" w:hAnsi="Palatino Linotype" w:cs="Arial"/>
          <w:i/>
          <w:sz w:val="22"/>
          <w:lang w:eastAsia="es-MX"/>
        </w:rPr>
        <w:t>Transparencia</w:t>
      </w:r>
      <w:r w:rsidRPr="00DD484A">
        <w:rPr>
          <w:rFonts w:ascii="Palatino Linotype" w:hAnsi="Palatino Linotype" w:cs="Arial"/>
          <w:i/>
          <w:sz w:val="22"/>
          <w:szCs w:val="22"/>
          <w:lang w:eastAsia="es-MX"/>
        </w:rPr>
        <w:t xml:space="preserve"> </w:t>
      </w:r>
      <w:r w:rsidRPr="00DD484A">
        <w:rPr>
          <w:rFonts w:ascii="Palatino Linotype" w:hAnsi="Palatino Linotype"/>
          <w:i/>
          <w:sz w:val="22"/>
          <w:szCs w:val="22"/>
        </w:rPr>
        <w:t>tendrán</w:t>
      </w:r>
      <w:r w:rsidRPr="00DD484A">
        <w:rPr>
          <w:rFonts w:ascii="Palatino Linotype" w:hAnsi="Palatino Linotype" w:cs="Arial"/>
          <w:i/>
          <w:sz w:val="22"/>
          <w:szCs w:val="22"/>
          <w:lang w:eastAsia="es-MX"/>
        </w:rPr>
        <w:t xml:space="preserve"> las siguientes atribuciones: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VIII.</w:t>
      </w:r>
      <w:r w:rsidRPr="00DD484A">
        <w:rPr>
          <w:rFonts w:ascii="Palatino Linotype" w:hAnsi="Palatino Linotype" w:cs="Arial"/>
          <w:i/>
          <w:sz w:val="22"/>
          <w:szCs w:val="22"/>
          <w:lang w:eastAsia="es-MX"/>
        </w:rPr>
        <w:t xml:space="preserve"> Aprobar, </w:t>
      </w:r>
      <w:r w:rsidRPr="00DD484A">
        <w:rPr>
          <w:rFonts w:ascii="Palatino Linotype" w:hAnsi="Palatino Linotype" w:cs="Arial"/>
          <w:i/>
          <w:sz w:val="22"/>
        </w:rPr>
        <w:t>modificar</w:t>
      </w:r>
      <w:r w:rsidRPr="00DD484A">
        <w:rPr>
          <w:rFonts w:ascii="Palatino Linotype" w:hAnsi="Palatino Linotype" w:cs="Arial"/>
          <w:i/>
          <w:sz w:val="22"/>
          <w:szCs w:val="22"/>
          <w:lang w:eastAsia="es-MX"/>
        </w:rPr>
        <w:t xml:space="preserve"> o revocar la clasificación de la información;</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Artículo 132.</w:t>
      </w:r>
      <w:r w:rsidRPr="00DD484A">
        <w:rPr>
          <w:rFonts w:ascii="Palatino Linotype" w:hAnsi="Palatino Linotype" w:cs="Arial"/>
          <w:i/>
          <w:sz w:val="22"/>
          <w:szCs w:val="22"/>
          <w:lang w:eastAsia="es-MX"/>
        </w:rPr>
        <w:t xml:space="preserve"> La </w:t>
      </w:r>
      <w:r w:rsidRPr="00DD484A">
        <w:rPr>
          <w:rFonts w:ascii="Palatino Linotype" w:hAnsi="Palatino Linotype" w:cs="Arial"/>
          <w:i/>
          <w:sz w:val="22"/>
          <w:lang w:eastAsia="es-MX"/>
        </w:rPr>
        <w:t>clasificación</w:t>
      </w:r>
      <w:r w:rsidRPr="00DD484A">
        <w:rPr>
          <w:rFonts w:ascii="Palatino Linotype" w:hAnsi="Palatino Linotype" w:cs="Arial"/>
          <w:i/>
          <w:sz w:val="22"/>
          <w:szCs w:val="22"/>
          <w:lang w:eastAsia="es-MX"/>
        </w:rPr>
        <w:t xml:space="preserve"> de la información se llevará a cabo en el momento en que:</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II.</w:t>
      </w:r>
      <w:r w:rsidRPr="00DD484A">
        <w:rPr>
          <w:rFonts w:ascii="Palatino Linotype" w:hAnsi="Palatino Linotype" w:cs="Arial"/>
          <w:i/>
          <w:sz w:val="22"/>
          <w:szCs w:val="22"/>
          <w:lang w:eastAsia="es-MX"/>
        </w:rPr>
        <w:t xml:space="preserve"> Se determine </w:t>
      </w:r>
      <w:r w:rsidRPr="00DD484A">
        <w:rPr>
          <w:rFonts w:ascii="Palatino Linotype" w:hAnsi="Palatino Linotype" w:cs="Arial"/>
          <w:i/>
          <w:sz w:val="22"/>
          <w:lang w:eastAsia="es-MX"/>
        </w:rPr>
        <w:t>mediante</w:t>
      </w:r>
      <w:r w:rsidRPr="00DD484A">
        <w:rPr>
          <w:rFonts w:ascii="Palatino Linotype" w:hAnsi="Palatino Linotype" w:cs="Arial"/>
          <w:i/>
          <w:sz w:val="22"/>
          <w:szCs w:val="22"/>
          <w:lang w:eastAsia="es-MX"/>
        </w:rPr>
        <w:t xml:space="preserve"> resolución de autoridad competente; o</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lastRenderedPageBreak/>
        <w:t>III</w:t>
      </w:r>
      <w:r w:rsidRPr="00DD484A">
        <w:rPr>
          <w:rFonts w:ascii="Palatino Linotype" w:hAnsi="Palatino Linotype" w:cs="Arial"/>
          <w:i/>
          <w:sz w:val="22"/>
          <w:szCs w:val="22"/>
          <w:lang w:eastAsia="es-MX"/>
        </w:rPr>
        <w:t xml:space="preserve">. Se generen </w:t>
      </w:r>
      <w:r w:rsidRPr="00DD484A">
        <w:rPr>
          <w:rFonts w:ascii="Palatino Linotype" w:hAnsi="Palatino Linotype" w:cs="Arial"/>
          <w:i/>
          <w:sz w:val="22"/>
          <w:lang w:eastAsia="es-MX"/>
        </w:rPr>
        <w:t>versiones</w:t>
      </w:r>
      <w:r w:rsidRPr="00DD484A">
        <w:rPr>
          <w:rFonts w:ascii="Palatino Linotype" w:hAnsi="Palatino Linotype" w:cs="Arial"/>
          <w:i/>
          <w:sz w:val="22"/>
          <w:szCs w:val="22"/>
          <w:lang w:eastAsia="es-MX"/>
        </w:rPr>
        <w:t xml:space="preserve"> públicas para dar cumplimiento a las obligaciones de transparencia previstas en esta Ley.”</w:t>
      </w:r>
    </w:p>
    <w:p w:rsidR="00DB71E6" w:rsidRPr="00DD484A" w:rsidRDefault="00DB71E6" w:rsidP="00DB71E6">
      <w:pPr>
        <w:spacing w:before="360" w:after="160"/>
        <w:ind w:left="709" w:right="709"/>
        <w:jc w:val="center"/>
        <w:rPr>
          <w:rFonts w:ascii="Palatino Linotype" w:hAnsi="Palatino Linotype" w:cs="Arial"/>
          <w:b/>
          <w:i/>
          <w:sz w:val="22"/>
          <w:szCs w:val="22"/>
          <w:lang w:eastAsia="es-MX"/>
        </w:rPr>
      </w:pPr>
      <w:r w:rsidRPr="00DD484A">
        <w:rPr>
          <w:rFonts w:ascii="Palatino Linotype" w:hAnsi="Palatino Linotype" w:cs="Arial"/>
          <w:b/>
          <w:i/>
          <w:sz w:val="22"/>
          <w:szCs w:val="22"/>
          <w:lang w:eastAsia="es-MX"/>
        </w:rPr>
        <w:t xml:space="preserve">Lineamientos Generales en materia de Clasificación y Desclasificación de la </w:t>
      </w:r>
      <w:r w:rsidRPr="00DD484A">
        <w:rPr>
          <w:rFonts w:ascii="Palatino Linotype" w:hAnsi="Palatino Linotype" w:cs="Arial"/>
          <w:b/>
          <w:i/>
          <w:sz w:val="22"/>
        </w:rPr>
        <w:t>Información, así como para la elaboración de Versiones Públicas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w:t>
      </w:r>
      <w:r w:rsidRPr="00DD484A">
        <w:rPr>
          <w:rFonts w:ascii="Palatino Linotype" w:hAnsi="Palatino Linotype" w:cs="Arial"/>
          <w:b/>
          <w:i/>
          <w:sz w:val="22"/>
          <w:szCs w:val="22"/>
          <w:lang w:eastAsia="es-MX"/>
        </w:rPr>
        <w:t>Segundo.-</w:t>
      </w:r>
      <w:r w:rsidRPr="00DD484A">
        <w:rPr>
          <w:rFonts w:ascii="Palatino Linotype" w:hAnsi="Palatino Linotype" w:cs="Arial"/>
          <w:i/>
          <w:sz w:val="22"/>
          <w:szCs w:val="22"/>
          <w:lang w:eastAsia="es-MX"/>
        </w:rPr>
        <w:t xml:space="preserve"> Para </w:t>
      </w:r>
      <w:r w:rsidRPr="00DD484A">
        <w:rPr>
          <w:rFonts w:ascii="Palatino Linotype" w:hAnsi="Palatino Linotype" w:cs="Arial"/>
          <w:i/>
          <w:sz w:val="22"/>
          <w:lang w:eastAsia="es-MX"/>
        </w:rPr>
        <w:t>efectos</w:t>
      </w:r>
      <w:r w:rsidRPr="00DD484A">
        <w:rPr>
          <w:rFonts w:ascii="Palatino Linotype" w:hAnsi="Palatino Linotype" w:cs="Arial"/>
          <w:i/>
          <w:sz w:val="22"/>
          <w:szCs w:val="22"/>
          <w:lang w:eastAsia="es-MX"/>
        </w:rPr>
        <w:t xml:space="preserve"> de los </w:t>
      </w:r>
      <w:r w:rsidRPr="00DD484A">
        <w:rPr>
          <w:rFonts w:ascii="Palatino Linotype" w:hAnsi="Palatino Linotype" w:cs="Arial"/>
          <w:i/>
          <w:sz w:val="22"/>
        </w:rPr>
        <w:t>presentes</w:t>
      </w:r>
      <w:r w:rsidRPr="00DD484A">
        <w:rPr>
          <w:rFonts w:ascii="Palatino Linotype" w:hAnsi="Palatino Linotype" w:cs="Arial"/>
          <w:i/>
          <w:sz w:val="22"/>
          <w:szCs w:val="22"/>
          <w:lang w:eastAsia="es-MX"/>
        </w:rPr>
        <w:t xml:space="preserve"> Lineamientos Generales, se entenderá por:</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XVIII.</w:t>
      </w:r>
      <w:r w:rsidRPr="00DD484A">
        <w:rPr>
          <w:rFonts w:ascii="Palatino Linotype" w:hAnsi="Palatino Linotype" w:cs="Arial"/>
          <w:i/>
          <w:sz w:val="22"/>
          <w:szCs w:val="22"/>
          <w:lang w:eastAsia="es-MX"/>
        </w:rPr>
        <w:t xml:space="preserve"> </w:t>
      </w:r>
      <w:r w:rsidRPr="00DD484A">
        <w:rPr>
          <w:rFonts w:ascii="Palatino Linotype" w:hAnsi="Palatino Linotype" w:cs="Arial"/>
          <w:b/>
          <w:i/>
          <w:sz w:val="22"/>
          <w:szCs w:val="22"/>
          <w:lang w:eastAsia="es-MX"/>
        </w:rPr>
        <w:t>Versión pública:</w:t>
      </w:r>
      <w:r w:rsidRPr="00DD484A">
        <w:rPr>
          <w:rFonts w:ascii="Palatino Linotype" w:hAnsi="Palatino Linotype" w:cs="Arial"/>
          <w:i/>
          <w:sz w:val="22"/>
          <w:szCs w:val="22"/>
          <w:lang w:eastAsia="es-MX"/>
        </w:rPr>
        <w:t xml:space="preserve"> El </w:t>
      </w:r>
      <w:r w:rsidRPr="00DD484A">
        <w:rPr>
          <w:rFonts w:ascii="Palatino Linotype" w:hAnsi="Palatino Linotype" w:cs="Arial"/>
          <w:bCs/>
          <w:i/>
          <w:noProof/>
          <w:sz w:val="22"/>
        </w:rPr>
        <w:t>documento</w:t>
      </w:r>
      <w:r w:rsidRPr="00DD484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D484A">
        <w:rPr>
          <w:rFonts w:ascii="Palatino Linotype" w:hAnsi="Palatino Linotype" w:cs="Arial"/>
          <w:b/>
          <w:i/>
          <w:sz w:val="22"/>
          <w:szCs w:val="22"/>
          <w:u w:val="single"/>
          <w:lang w:eastAsia="es-MX"/>
        </w:rPr>
        <w:t>fundando y motivando la</w:t>
      </w:r>
      <w:r w:rsidRPr="00DD484A">
        <w:rPr>
          <w:rFonts w:ascii="Palatino Linotype" w:hAnsi="Palatino Linotype" w:cs="Arial"/>
          <w:i/>
          <w:sz w:val="22"/>
          <w:szCs w:val="22"/>
          <w:lang w:eastAsia="es-MX"/>
        </w:rPr>
        <w:t xml:space="preserve"> reserva o </w:t>
      </w:r>
      <w:r w:rsidRPr="00DD484A">
        <w:rPr>
          <w:rFonts w:ascii="Palatino Linotype" w:hAnsi="Palatino Linotype" w:cs="Arial"/>
          <w:b/>
          <w:i/>
          <w:sz w:val="22"/>
          <w:szCs w:val="22"/>
          <w:u w:val="single"/>
          <w:lang w:eastAsia="es-MX"/>
        </w:rPr>
        <w:t>confidencialidad</w:t>
      </w:r>
      <w:r w:rsidRPr="00DD484A">
        <w:rPr>
          <w:rFonts w:ascii="Palatino Linotype" w:hAnsi="Palatino Linotype" w:cs="Arial"/>
          <w:i/>
          <w:sz w:val="22"/>
          <w:szCs w:val="22"/>
          <w:lang w:eastAsia="es-MX"/>
        </w:rPr>
        <w:t xml:space="preserve">, a través de la resolución que para tal efecto emita el </w:t>
      </w:r>
      <w:r w:rsidRPr="00DD484A">
        <w:rPr>
          <w:rFonts w:ascii="Palatino Linotype" w:hAnsi="Palatino Linotype" w:cs="Arial"/>
          <w:bCs/>
          <w:i/>
          <w:noProof/>
          <w:sz w:val="22"/>
        </w:rPr>
        <w:t>Comité</w:t>
      </w:r>
      <w:r w:rsidRPr="00DD484A">
        <w:rPr>
          <w:rFonts w:ascii="Palatino Linotype" w:hAnsi="Palatino Linotype" w:cs="Arial"/>
          <w:i/>
          <w:sz w:val="22"/>
          <w:szCs w:val="22"/>
          <w:lang w:eastAsia="es-MX"/>
        </w:rPr>
        <w:t xml:space="preserve"> de Transparencia.</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Cuarto.</w:t>
      </w:r>
      <w:r w:rsidRPr="00DD484A">
        <w:rPr>
          <w:rFonts w:ascii="Palatino Linotype" w:hAnsi="Palatino Linotype" w:cs="Arial"/>
          <w:i/>
          <w:sz w:val="22"/>
          <w:szCs w:val="22"/>
          <w:lang w:eastAsia="es-MX"/>
        </w:rPr>
        <w:t xml:space="preserve"> Para clasificar la información como reservada o confidencial, de manera total o parcial, el </w:t>
      </w:r>
      <w:r w:rsidRPr="00DD484A">
        <w:rPr>
          <w:rFonts w:ascii="Palatino Linotype" w:hAnsi="Palatino Linotype" w:cs="Arial"/>
          <w:i/>
          <w:sz w:val="22"/>
          <w:lang w:eastAsia="es-MX"/>
        </w:rPr>
        <w:t>titular</w:t>
      </w:r>
      <w:r w:rsidRPr="00DD484A">
        <w:rPr>
          <w:rFonts w:ascii="Palatino Linotype" w:hAnsi="Palatino Linotype" w:cs="Arial"/>
          <w:i/>
          <w:sz w:val="22"/>
          <w:szCs w:val="22"/>
          <w:lang w:eastAsia="es-MX"/>
        </w:rPr>
        <w:t xml:space="preserve"> del </w:t>
      </w:r>
      <w:r w:rsidRPr="00DD484A">
        <w:rPr>
          <w:rFonts w:ascii="Palatino Linotype" w:hAnsi="Palatino Linotype" w:cs="Arial"/>
          <w:bCs/>
          <w:i/>
          <w:noProof/>
          <w:sz w:val="22"/>
        </w:rPr>
        <w:t>área</w:t>
      </w:r>
      <w:r w:rsidRPr="00DD484A">
        <w:rPr>
          <w:rFonts w:ascii="Palatino Linotype" w:hAnsi="Palatino Linotype" w:cs="Arial"/>
          <w:i/>
          <w:sz w:val="22"/>
          <w:szCs w:val="22"/>
          <w:lang w:eastAsia="es-MX"/>
        </w:rPr>
        <w:t xml:space="preserve"> del sujeto </w:t>
      </w:r>
      <w:r w:rsidRPr="00DD484A">
        <w:rPr>
          <w:rFonts w:ascii="Palatino Linotype" w:hAnsi="Palatino Linotype" w:cs="Arial"/>
          <w:i/>
          <w:sz w:val="22"/>
        </w:rPr>
        <w:t>obligado</w:t>
      </w:r>
      <w:r w:rsidRPr="00DD484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 xml:space="preserve">Los sujetos obligados deberán aplicar, de manera estricta, las excepciones al derecho de acceso a la </w:t>
      </w:r>
      <w:r w:rsidRPr="00DD484A">
        <w:rPr>
          <w:rFonts w:ascii="Palatino Linotype" w:hAnsi="Palatino Linotype" w:cs="Arial"/>
          <w:bCs/>
          <w:i/>
          <w:noProof/>
          <w:sz w:val="22"/>
        </w:rPr>
        <w:t>información</w:t>
      </w:r>
      <w:r w:rsidRPr="00DD484A">
        <w:rPr>
          <w:rFonts w:ascii="Palatino Linotype" w:hAnsi="Palatino Linotype" w:cs="Arial"/>
          <w:i/>
          <w:sz w:val="22"/>
          <w:szCs w:val="22"/>
          <w:lang w:eastAsia="es-MX"/>
        </w:rPr>
        <w:t xml:space="preserve"> y sólo </w:t>
      </w:r>
      <w:r w:rsidRPr="00DD484A">
        <w:rPr>
          <w:rFonts w:ascii="Palatino Linotype" w:hAnsi="Palatino Linotype" w:cs="Arial"/>
          <w:i/>
          <w:sz w:val="22"/>
        </w:rPr>
        <w:t>podrán</w:t>
      </w:r>
      <w:r w:rsidRPr="00DD484A">
        <w:rPr>
          <w:rFonts w:ascii="Palatino Linotype" w:hAnsi="Palatino Linotype" w:cs="Arial"/>
          <w:i/>
          <w:sz w:val="22"/>
          <w:szCs w:val="22"/>
          <w:lang w:eastAsia="es-MX"/>
        </w:rPr>
        <w:t xml:space="preserve"> invocarlas cuando acrediten su procedencia.</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Quinto.</w:t>
      </w:r>
      <w:r w:rsidRPr="00DD484A">
        <w:rPr>
          <w:rFonts w:ascii="Palatino Linotype" w:hAnsi="Palatino Linotype" w:cs="Arial"/>
          <w:i/>
          <w:sz w:val="22"/>
          <w:szCs w:val="22"/>
          <w:lang w:eastAsia="es-MX"/>
        </w:rPr>
        <w:t xml:space="preserve"> La carga de </w:t>
      </w:r>
      <w:r w:rsidRPr="00DD484A">
        <w:rPr>
          <w:rFonts w:ascii="Palatino Linotype" w:hAnsi="Palatino Linotype" w:cs="Arial"/>
          <w:i/>
          <w:sz w:val="22"/>
          <w:lang w:eastAsia="es-MX"/>
        </w:rPr>
        <w:t>la</w:t>
      </w:r>
      <w:r w:rsidRPr="00DD484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D484A">
        <w:rPr>
          <w:rFonts w:ascii="Palatino Linotype" w:hAnsi="Palatino Linotype" w:cs="Arial"/>
          <w:i/>
          <w:sz w:val="22"/>
        </w:rPr>
        <w:t>corresponderá</w:t>
      </w:r>
      <w:r w:rsidRPr="00DD484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Sexto.</w:t>
      </w:r>
      <w:r w:rsidRPr="00DD484A">
        <w:rPr>
          <w:rFonts w:ascii="Palatino Linotype" w:hAnsi="Palatino Linotype" w:cs="Arial"/>
          <w:i/>
          <w:sz w:val="22"/>
          <w:szCs w:val="22"/>
          <w:lang w:eastAsia="es-MX"/>
        </w:rPr>
        <w:t xml:space="preserve"> Los sujetos obligados no podrán emitir acuerdos de carácter general ni particular que clasifiquen </w:t>
      </w:r>
      <w:r w:rsidRPr="00DD484A">
        <w:rPr>
          <w:rFonts w:ascii="Palatino Linotype" w:hAnsi="Palatino Linotype" w:cs="Arial"/>
          <w:bCs/>
          <w:i/>
          <w:noProof/>
          <w:sz w:val="22"/>
        </w:rPr>
        <w:t>documentos</w:t>
      </w:r>
      <w:r w:rsidRPr="00DD484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B71E6" w:rsidRPr="00DD484A" w:rsidRDefault="00DB71E6" w:rsidP="00DB71E6">
      <w:pPr>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 xml:space="preserve">La clasificación de </w:t>
      </w:r>
      <w:r w:rsidRPr="00DD484A">
        <w:rPr>
          <w:rFonts w:ascii="Palatino Linotype" w:hAnsi="Palatino Linotype" w:cs="Arial"/>
          <w:i/>
          <w:sz w:val="22"/>
        </w:rPr>
        <w:t>información</w:t>
      </w:r>
      <w:r w:rsidRPr="00DD484A">
        <w:rPr>
          <w:rFonts w:ascii="Palatino Linotype" w:hAnsi="Palatino Linotype" w:cs="Arial"/>
          <w:i/>
          <w:sz w:val="22"/>
          <w:szCs w:val="22"/>
          <w:lang w:eastAsia="es-MX"/>
        </w:rPr>
        <w:t xml:space="preserve"> se realizará conforme a un análisis caso por caso, mediante la aplicación </w:t>
      </w:r>
      <w:r w:rsidRPr="00DD484A">
        <w:rPr>
          <w:rFonts w:ascii="Palatino Linotype" w:hAnsi="Palatino Linotype" w:cs="Arial"/>
          <w:bCs/>
          <w:i/>
          <w:noProof/>
          <w:sz w:val="22"/>
        </w:rPr>
        <w:t>de</w:t>
      </w:r>
      <w:r w:rsidRPr="00DD484A">
        <w:rPr>
          <w:rFonts w:ascii="Palatino Linotype" w:hAnsi="Palatino Linotype" w:cs="Arial"/>
          <w:i/>
          <w:sz w:val="22"/>
          <w:szCs w:val="22"/>
          <w:lang w:eastAsia="es-MX"/>
        </w:rPr>
        <w:t xml:space="preserve"> la prueba de daño y de interés público.</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Séptimo.</w:t>
      </w:r>
      <w:r w:rsidRPr="00DD484A">
        <w:rPr>
          <w:rFonts w:ascii="Palatino Linotype" w:hAnsi="Palatino Linotype" w:cs="Arial"/>
          <w:i/>
          <w:sz w:val="22"/>
          <w:szCs w:val="22"/>
          <w:lang w:eastAsia="es-MX"/>
        </w:rPr>
        <w:t xml:space="preserve"> La </w:t>
      </w:r>
      <w:r w:rsidRPr="00DD484A">
        <w:rPr>
          <w:rFonts w:ascii="Palatino Linotype" w:hAnsi="Palatino Linotype" w:cs="Arial"/>
          <w:i/>
          <w:sz w:val="22"/>
          <w:lang w:eastAsia="es-MX"/>
        </w:rPr>
        <w:t>clasificación</w:t>
      </w:r>
      <w:r w:rsidRPr="00DD484A">
        <w:rPr>
          <w:rFonts w:ascii="Palatino Linotype" w:hAnsi="Palatino Linotype" w:cs="Arial"/>
          <w:i/>
          <w:sz w:val="22"/>
          <w:szCs w:val="22"/>
          <w:lang w:eastAsia="es-MX"/>
        </w:rPr>
        <w:t xml:space="preserve"> </w:t>
      </w:r>
      <w:r w:rsidRPr="00DD484A">
        <w:rPr>
          <w:rFonts w:ascii="Palatino Linotype" w:hAnsi="Palatino Linotype" w:cs="Arial"/>
          <w:bCs/>
          <w:i/>
          <w:noProof/>
          <w:sz w:val="22"/>
        </w:rPr>
        <w:t>de</w:t>
      </w:r>
      <w:r w:rsidRPr="00DD484A">
        <w:rPr>
          <w:rFonts w:ascii="Palatino Linotype" w:hAnsi="Palatino Linotype" w:cs="Arial"/>
          <w:i/>
          <w:sz w:val="22"/>
          <w:szCs w:val="22"/>
          <w:lang w:eastAsia="es-MX"/>
        </w:rPr>
        <w:t xml:space="preserve"> la </w:t>
      </w:r>
      <w:r w:rsidRPr="00DD484A">
        <w:rPr>
          <w:rFonts w:ascii="Palatino Linotype" w:hAnsi="Palatino Linotype" w:cs="Arial"/>
          <w:i/>
          <w:sz w:val="22"/>
        </w:rPr>
        <w:t>información</w:t>
      </w:r>
      <w:r w:rsidRPr="00DD484A">
        <w:rPr>
          <w:rFonts w:ascii="Palatino Linotype" w:hAnsi="Palatino Linotype" w:cs="Arial"/>
          <w:i/>
          <w:sz w:val="22"/>
          <w:szCs w:val="22"/>
          <w:lang w:eastAsia="es-MX"/>
        </w:rPr>
        <w:t xml:space="preserve"> se llevará a cabo en el momento en que:</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lastRenderedPageBreak/>
        <w:t>I.</w:t>
      </w:r>
      <w:r w:rsidRPr="00DD484A">
        <w:rPr>
          <w:rFonts w:ascii="Palatino Linotype" w:hAnsi="Palatino Linotype" w:cs="Arial"/>
          <w:i/>
          <w:sz w:val="22"/>
          <w:szCs w:val="22"/>
          <w:lang w:eastAsia="es-MX"/>
        </w:rPr>
        <w:t xml:space="preserve"> Se reciba una </w:t>
      </w:r>
      <w:r w:rsidRPr="00DD484A">
        <w:rPr>
          <w:rFonts w:ascii="Palatino Linotype" w:hAnsi="Palatino Linotype" w:cs="Arial"/>
          <w:i/>
          <w:sz w:val="22"/>
          <w:lang w:eastAsia="es-MX"/>
        </w:rPr>
        <w:t>solicitud</w:t>
      </w:r>
      <w:r w:rsidRPr="00DD484A">
        <w:rPr>
          <w:rFonts w:ascii="Palatino Linotype" w:hAnsi="Palatino Linotype" w:cs="Arial"/>
          <w:i/>
          <w:sz w:val="22"/>
          <w:szCs w:val="22"/>
          <w:lang w:eastAsia="es-MX"/>
        </w:rPr>
        <w:t xml:space="preserve"> de acceso a la información;</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II.</w:t>
      </w:r>
      <w:r w:rsidRPr="00DD484A">
        <w:rPr>
          <w:rFonts w:ascii="Palatino Linotype" w:hAnsi="Palatino Linotype" w:cs="Arial"/>
          <w:i/>
          <w:sz w:val="22"/>
          <w:szCs w:val="22"/>
          <w:lang w:eastAsia="es-MX"/>
        </w:rPr>
        <w:t xml:space="preserve"> Se determine </w:t>
      </w:r>
      <w:r w:rsidRPr="00DD484A">
        <w:rPr>
          <w:rFonts w:ascii="Palatino Linotype" w:hAnsi="Palatino Linotype" w:cs="Arial"/>
          <w:bCs/>
          <w:i/>
          <w:noProof/>
          <w:sz w:val="22"/>
        </w:rPr>
        <w:t>mediante</w:t>
      </w:r>
      <w:r w:rsidRPr="00DD484A">
        <w:rPr>
          <w:rFonts w:ascii="Palatino Linotype" w:hAnsi="Palatino Linotype" w:cs="Arial"/>
          <w:i/>
          <w:sz w:val="22"/>
          <w:szCs w:val="22"/>
          <w:lang w:eastAsia="es-MX"/>
        </w:rPr>
        <w:t xml:space="preserve"> resolución de autoridad competente, o</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III.</w:t>
      </w:r>
      <w:r w:rsidRPr="00DD484A">
        <w:rPr>
          <w:rFonts w:ascii="Palatino Linotype" w:hAnsi="Palatino Linotype" w:cs="Arial"/>
          <w:i/>
          <w:sz w:val="22"/>
          <w:szCs w:val="22"/>
          <w:lang w:eastAsia="es-MX"/>
        </w:rPr>
        <w:t xml:space="preserve"> Se generen </w:t>
      </w:r>
      <w:r w:rsidRPr="00DD484A">
        <w:rPr>
          <w:rFonts w:ascii="Palatino Linotype" w:hAnsi="Palatino Linotype" w:cs="Arial"/>
          <w:bCs/>
          <w:i/>
          <w:noProof/>
          <w:sz w:val="22"/>
        </w:rPr>
        <w:t>versiones</w:t>
      </w:r>
      <w:r w:rsidRPr="00DD484A">
        <w:rPr>
          <w:rFonts w:ascii="Palatino Linotype" w:hAnsi="Palatino Linotype" w:cs="Arial"/>
          <w:i/>
          <w:sz w:val="22"/>
          <w:szCs w:val="22"/>
          <w:lang w:eastAsia="es-MX"/>
        </w:rPr>
        <w:t xml:space="preserve"> públicas para dar cumplimiento a las obligaciones de transparencia </w:t>
      </w:r>
      <w:r w:rsidRPr="00DD484A">
        <w:rPr>
          <w:rFonts w:ascii="Palatino Linotype" w:hAnsi="Palatino Linotype" w:cs="Arial"/>
          <w:i/>
          <w:sz w:val="22"/>
          <w:lang w:eastAsia="es-MX"/>
        </w:rPr>
        <w:t>previstas</w:t>
      </w:r>
      <w:r w:rsidRPr="00DD484A">
        <w:rPr>
          <w:rFonts w:ascii="Palatino Linotype" w:hAnsi="Palatino Linotype" w:cs="Arial"/>
          <w:i/>
          <w:sz w:val="22"/>
          <w:szCs w:val="22"/>
          <w:lang w:eastAsia="es-MX"/>
        </w:rPr>
        <w:t xml:space="preserve"> en la Ley General, la Ley Federal y las correspondientes de las entidades federativas.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 xml:space="preserve">Los titulares de las áreas deberán revisar la clasificación al momento de la recepción de una solicitud de </w:t>
      </w:r>
      <w:r w:rsidRPr="00DD484A">
        <w:rPr>
          <w:rFonts w:ascii="Palatino Linotype" w:hAnsi="Palatino Linotype" w:cs="Arial"/>
          <w:bCs/>
          <w:i/>
          <w:noProof/>
          <w:sz w:val="22"/>
        </w:rPr>
        <w:t>acceso</w:t>
      </w:r>
      <w:r w:rsidRPr="00DD484A">
        <w:rPr>
          <w:rFonts w:ascii="Palatino Linotype" w:hAnsi="Palatino Linotype" w:cs="Arial"/>
          <w:i/>
          <w:sz w:val="22"/>
          <w:szCs w:val="22"/>
          <w:lang w:eastAsia="es-MX"/>
        </w:rPr>
        <w:t xml:space="preserve"> a la información, para verificar si encuadra en una causal de reserva o de confidencialidad.</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Octavo.</w:t>
      </w:r>
      <w:r w:rsidRPr="00DD484A">
        <w:rPr>
          <w:rFonts w:ascii="Palatino Linotype" w:hAnsi="Palatino Linotype" w:cs="Arial"/>
          <w:i/>
          <w:sz w:val="22"/>
          <w:szCs w:val="22"/>
          <w:lang w:eastAsia="es-MX"/>
        </w:rPr>
        <w:t xml:space="preserve"> Para fundar la clasificación de la información se debe señalar el artículo, fracción, inciso, </w:t>
      </w:r>
      <w:r w:rsidRPr="00DD484A">
        <w:rPr>
          <w:rFonts w:ascii="Palatino Linotype" w:hAnsi="Palatino Linotype" w:cs="Arial"/>
          <w:i/>
          <w:sz w:val="22"/>
          <w:lang w:eastAsia="es-MX"/>
        </w:rPr>
        <w:t>párrafo</w:t>
      </w:r>
      <w:r w:rsidRPr="00DD484A">
        <w:rPr>
          <w:rFonts w:ascii="Palatino Linotype" w:hAnsi="Palatino Linotype" w:cs="Arial"/>
          <w:i/>
          <w:sz w:val="22"/>
          <w:szCs w:val="22"/>
          <w:lang w:eastAsia="es-MX"/>
        </w:rPr>
        <w:t xml:space="preserve"> o numeral de la ley o tratado internacional suscrito por el Estado mexicano que </w:t>
      </w:r>
      <w:r w:rsidRPr="00DD484A">
        <w:rPr>
          <w:rFonts w:ascii="Palatino Linotype" w:hAnsi="Palatino Linotype" w:cs="Arial"/>
          <w:bCs/>
          <w:i/>
          <w:noProof/>
          <w:sz w:val="22"/>
        </w:rPr>
        <w:t>expresamente</w:t>
      </w:r>
      <w:r w:rsidRPr="00DD484A">
        <w:rPr>
          <w:rFonts w:ascii="Palatino Linotype" w:hAnsi="Palatino Linotype" w:cs="Arial"/>
          <w:i/>
          <w:sz w:val="22"/>
          <w:szCs w:val="22"/>
          <w:lang w:eastAsia="es-MX"/>
        </w:rPr>
        <w:t xml:space="preserve"> le otorga el carácter de reservada o confidencial.</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bCs/>
          <w:i/>
          <w:noProof/>
          <w:sz w:val="22"/>
        </w:rPr>
      </w:pPr>
      <w:r w:rsidRPr="00DD484A">
        <w:rPr>
          <w:rFonts w:ascii="Palatino Linotype" w:hAnsi="Palatino Linotype" w:cs="Arial"/>
          <w:i/>
          <w:sz w:val="22"/>
          <w:szCs w:val="22"/>
          <w:lang w:eastAsia="es-MX"/>
        </w:rPr>
        <w:t xml:space="preserve">Para </w:t>
      </w:r>
      <w:r w:rsidRPr="00DD484A">
        <w:rPr>
          <w:rFonts w:ascii="Palatino Linotype" w:hAnsi="Palatino Linotype" w:cs="Arial"/>
          <w:bCs/>
          <w:i/>
          <w:noProof/>
          <w:sz w:val="22"/>
        </w:rPr>
        <w:t xml:space="preserve">motivar la clasificación se deberán señalar las razones o circunstancias especiales que lo </w:t>
      </w:r>
      <w:r w:rsidRPr="00DD484A">
        <w:rPr>
          <w:rFonts w:ascii="Palatino Linotype" w:hAnsi="Palatino Linotype" w:cs="Arial"/>
          <w:i/>
          <w:sz w:val="22"/>
          <w:szCs w:val="22"/>
          <w:lang w:eastAsia="es-MX"/>
        </w:rPr>
        <w:t>llevaron</w:t>
      </w:r>
      <w:r w:rsidRPr="00DD484A">
        <w:rPr>
          <w:rFonts w:ascii="Palatino Linotype" w:hAnsi="Palatino Linotype" w:cs="Arial"/>
          <w:bCs/>
          <w:i/>
          <w:noProof/>
          <w:sz w:val="22"/>
        </w:rPr>
        <w:t xml:space="preserve"> a concluir que el caso particular se ajusta al supuesto previsto por la norma legal invocada como fundamento.</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bCs/>
          <w:i/>
          <w:noProof/>
          <w:sz w:val="22"/>
        </w:rPr>
      </w:pPr>
      <w:r w:rsidRPr="00DD484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D484A">
        <w:rPr>
          <w:rFonts w:ascii="Palatino Linotype" w:hAnsi="Palatino Linotype" w:cs="Arial"/>
          <w:i/>
          <w:sz w:val="22"/>
          <w:szCs w:val="22"/>
          <w:lang w:eastAsia="es-MX"/>
        </w:rPr>
        <w:t>de</w:t>
      </w:r>
      <w:r w:rsidRPr="00DD484A">
        <w:rPr>
          <w:rFonts w:ascii="Palatino Linotype" w:hAnsi="Palatino Linotype" w:cs="Arial"/>
          <w:bCs/>
          <w:i/>
          <w:noProof/>
          <w:sz w:val="22"/>
        </w:rPr>
        <w:t xml:space="preserve"> </w:t>
      </w:r>
      <w:r w:rsidRPr="00DD484A">
        <w:rPr>
          <w:rFonts w:ascii="Palatino Linotype" w:hAnsi="Palatino Linotype" w:cs="Arial"/>
          <w:i/>
          <w:sz w:val="22"/>
          <w:szCs w:val="22"/>
          <w:lang w:eastAsia="es-MX"/>
        </w:rPr>
        <w:t>reserva</w:t>
      </w:r>
      <w:r w:rsidRPr="00DD484A">
        <w:rPr>
          <w:rFonts w:ascii="Palatino Linotype" w:hAnsi="Palatino Linotype" w:cs="Arial"/>
          <w:bCs/>
          <w:i/>
          <w:noProof/>
          <w:sz w:val="22"/>
        </w:rPr>
        <w:t>.</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bCs/>
          <w:i/>
          <w:noProof/>
          <w:sz w:val="22"/>
        </w:rPr>
      </w:pPr>
      <w:r w:rsidRPr="00DD484A">
        <w:rPr>
          <w:rFonts w:ascii="Palatino Linotype" w:hAnsi="Palatino Linotype" w:cs="Arial"/>
          <w:i/>
          <w:sz w:val="22"/>
          <w:szCs w:val="22"/>
          <w:lang w:eastAsia="es-MX"/>
        </w:rPr>
        <w:t>Tratándose</w:t>
      </w:r>
      <w:r w:rsidRPr="00DD484A">
        <w:rPr>
          <w:rFonts w:ascii="Palatino Linotype" w:hAnsi="Palatino Linotype" w:cs="Arial"/>
          <w:bCs/>
          <w:i/>
          <w:noProof/>
          <w:sz w:val="22"/>
        </w:rPr>
        <w:t xml:space="preserve"> de información clasificada como confidencial respecto de la cual se haya </w:t>
      </w:r>
      <w:r w:rsidRPr="00DD484A">
        <w:rPr>
          <w:rFonts w:ascii="Palatino Linotype" w:hAnsi="Palatino Linotype" w:cs="Arial"/>
          <w:i/>
          <w:sz w:val="22"/>
          <w:lang w:eastAsia="es-MX"/>
        </w:rPr>
        <w:t>determinado</w:t>
      </w:r>
      <w:r w:rsidRPr="00DD484A">
        <w:rPr>
          <w:rFonts w:ascii="Palatino Linotype" w:hAnsi="Palatino Linotype" w:cs="Arial"/>
          <w:bCs/>
          <w:i/>
          <w:noProof/>
          <w:sz w:val="22"/>
        </w:rPr>
        <w:t xml:space="preserve"> </w:t>
      </w:r>
      <w:r w:rsidRPr="00DD484A">
        <w:rPr>
          <w:rFonts w:ascii="Palatino Linotype" w:hAnsi="Palatino Linotype" w:cs="Arial"/>
          <w:i/>
          <w:sz w:val="22"/>
          <w:szCs w:val="22"/>
          <w:lang w:eastAsia="es-MX"/>
        </w:rPr>
        <w:t>su</w:t>
      </w:r>
      <w:r w:rsidRPr="00DD484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Cs/>
          <w:i/>
          <w:noProof/>
          <w:sz w:val="22"/>
        </w:rPr>
        <w:t>Los documentos contenidos</w:t>
      </w:r>
      <w:r w:rsidRPr="00DD484A">
        <w:rPr>
          <w:rFonts w:ascii="Palatino Linotype" w:hAnsi="Palatino Linotype" w:cs="Arial"/>
          <w:i/>
          <w:sz w:val="22"/>
          <w:szCs w:val="22"/>
          <w:lang w:eastAsia="es-MX"/>
        </w:rPr>
        <w:t xml:space="preserve"> en los archivos históricos y los identificados como históricos confidenciales no </w:t>
      </w:r>
      <w:r w:rsidRPr="00DD484A">
        <w:rPr>
          <w:rFonts w:ascii="Palatino Linotype" w:hAnsi="Palatino Linotype" w:cs="Arial"/>
          <w:i/>
          <w:sz w:val="22"/>
          <w:lang w:eastAsia="es-MX"/>
        </w:rPr>
        <w:t>serán</w:t>
      </w:r>
      <w:r w:rsidRPr="00DD484A">
        <w:rPr>
          <w:rFonts w:ascii="Palatino Linotype" w:hAnsi="Palatino Linotype" w:cs="Arial"/>
          <w:i/>
          <w:sz w:val="22"/>
          <w:szCs w:val="22"/>
          <w:lang w:eastAsia="es-MX"/>
        </w:rPr>
        <w:t xml:space="preserve"> susceptibles de clasificación como reservados.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Noveno.</w:t>
      </w:r>
      <w:r w:rsidRPr="00DD484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Décimo.</w:t>
      </w:r>
      <w:r w:rsidRPr="00DD484A">
        <w:rPr>
          <w:rFonts w:ascii="Palatino Linotype" w:hAnsi="Palatino Linotype" w:cs="Arial"/>
          <w:i/>
          <w:sz w:val="22"/>
          <w:szCs w:val="22"/>
          <w:lang w:eastAsia="es-MX"/>
        </w:rPr>
        <w:t xml:space="preserve"> Los titulares de las áreas, deberán tener conocimiento y llevar un registro del personal que, por la </w:t>
      </w:r>
      <w:r w:rsidRPr="00DD484A">
        <w:rPr>
          <w:rFonts w:ascii="Palatino Linotype" w:hAnsi="Palatino Linotype" w:cs="Arial"/>
          <w:i/>
          <w:sz w:val="22"/>
          <w:lang w:eastAsia="es-MX"/>
        </w:rPr>
        <w:t>naturaleza</w:t>
      </w:r>
      <w:r w:rsidRPr="00DD484A">
        <w:rPr>
          <w:rFonts w:ascii="Palatino Linotype" w:hAnsi="Palatino Linotype" w:cs="Arial"/>
          <w:i/>
          <w:sz w:val="22"/>
          <w:szCs w:val="22"/>
          <w:lang w:eastAsia="es-MX"/>
        </w:rPr>
        <w:t xml:space="preserve"> de sus atribuciones, tenga acceso a los </w:t>
      </w:r>
      <w:r w:rsidRPr="00DD484A">
        <w:rPr>
          <w:rFonts w:ascii="Palatino Linotype" w:hAnsi="Palatino Linotype" w:cs="Arial"/>
          <w:i/>
          <w:sz w:val="22"/>
        </w:rPr>
        <w:t>documentos</w:t>
      </w:r>
      <w:r w:rsidRPr="00DD484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sidRPr="00DD484A">
        <w:rPr>
          <w:rFonts w:ascii="Palatino Linotype" w:hAnsi="Palatino Linotype" w:cs="Arial"/>
          <w:i/>
          <w:sz w:val="22"/>
          <w:szCs w:val="22"/>
          <w:lang w:eastAsia="es-MX"/>
        </w:rPr>
        <w:lastRenderedPageBreak/>
        <w:t>información clasificada, en los términos de los Lineamientos para la Organización y Conservación de Archivos.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D484A">
        <w:rPr>
          <w:rFonts w:ascii="Palatino Linotype" w:hAnsi="Palatino Linotype" w:cs="Arial"/>
          <w:i/>
          <w:sz w:val="22"/>
        </w:rPr>
        <w:t>que</w:t>
      </w:r>
      <w:r w:rsidRPr="00DD484A">
        <w:rPr>
          <w:rFonts w:ascii="Palatino Linotype" w:hAnsi="Palatino Linotype" w:cs="Arial"/>
          <w:i/>
          <w:sz w:val="22"/>
          <w:szCs w:val="22"/>
          <w:lang w:eastAsia="es-MX"/>
        </w:rPr>
        <w:t xml:space="preserve"> rija la actuación del sujeto obligado.</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Décimo primero.</w:t>
      </w:r>
      <w:r w:rsidRPr="00DD484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B71E6" w:rsidRPr="00DD484A" w:rsidRDefault="00DB71E6" w:rsidP="00DB71E6">
      <w:pPr>
        <w:autoSpaceDE w:val="0"/>
        <w:autoSpaceDN w:val="0"/>
        <w:adjustRightInd w:val="0"/>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w:t>
      </w:r>
    </w:p>
    <w:p w:rsidR="00DB71E6" w:rsidRPr="00DD484A" w:rsidRDefault="00DB71E6" w:rsidP="00DB71E6">
      <w:pPr>
        <w:ind w:left="709" w:right="709"/>
        <w:jc w:val="center"/>
        <w:rPr>
          <w:rFonts w:ascii="Palatino Linotype" w:hAnsi="Palatino Linotype" w:cs="Arial"/>
          <w:b/>
          <w:i/>
          <w:sz w:val="22"/>
          <w:szCs w:val="22"/>
          <w:lang w:eastAsia="es-MX"/>
        </w:rPr>
      </w:pPr>
      <w:r w:rsidRPr="00DD484A">
        <w:rPr>
          <w:rFonts w:ascii="Palatino Linotype" w:hAnsi="Palatino Linotype" w:cs="Arial"/>
          <w:b/>
          <w:i/>
          <w:sz w:val="22"/>
          <w:szCs w:val="22"/>
          <w:lang w:eastAsia="es-MX"/>
        </w:rPr>
        <w:t>CAPÍTULO VIII</w:t>
      </w:r>
    </w:p>
    <w:p w:rsidR="00DB71E6" w:rsidRPr="00DD484A" w:rsidRDefault="00DB71E6" w:rsidP="00DB71E6">
      <w:pPr>
        <w:ind w:left="709" w:right="709"/>
        <w:jc w:val="center"/>
        <w:rPr>
          <w:rFonts w:ascii="Palatino Linotype" w:hAnsi="Palatino Linotype" w:cs="Arial"/>
          <w:b/>
          <w:i/>
          <w:sz w:val="22"/>
          <w:szCs w:val="22"/>
          <w:lang w:eastAsia="es-MX"/>
        </w:rPr>
      </w:pPr>
      <w:r w:rsidRPr="00DD484A">
        <w:rPr>
          <w:rFonts w:ascii="Palatino Linotype" w:hAnsi="Palatino Linotype" w:cs="Arial"/>
          <w:b/>
          <w:i/>
          <w:sz w:val="22"/>
          <w:szCs w:val="22"/>
          <w:lang w:eastAsia="es-MX"/>
        </w:rPr>
        <w:t>DE LA LEYENDA DE CLASIFICACIÓN</w:t>
      </w:r>
    </w:p>
    <w:p w:rsidR="00DB71E6" w:rsidRPr="00DD484A" w:rsidRDefault="00DB71E6" w:rsidP="00DB71E6">
      <w:pPr>
        <w:spacing w:before="160" w:after="16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 xml:space="preserve">Quincuagésimo. </w:t>
      </w:r>
      <w:r w:rsidRPr="00DD484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D484A">
        <w:rPr>
          <w:rFonts w:ascii="Palatino Linotype" w:hAnsi="Palatino Linotype" w:cs="Arial"/>
          <w:i/>
          <w:sz w:val="22"/>
          <w:szCs w:val="22"/>
          <w:lang w:eastAsia="es-MX"/>
        </w:rPr>
        <w:t xml:space="preserve"> para señalar la clasificación de documentos o expedientes, sin perjuicio de que establezcan los propios.</w:t>
      </w:r>
    </w:p>
    <w:p w:rsidR="00DB71E6" w:rsidRPr="00DD484A" w:rsidRDefault="00DB71E6" w:rsidP="00DB71E6">
      <w:pPr>
        <w:spacing w:before="160" w:after="16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w:t>
      </w:r>
    </w:p>
    <w:p w:rsidR="00DB71E6" w:rsidRPr="00DD484A" w:rsidRDefault="00DB71E6" w:rsidP="00DB71E6">
      <w:pPr>
        <w:spacing w:before="160" w:after="360"/>
        <w:ind w:left="709" w:right="709"/>
        <w:jc w:val="both"/>
        <w:rPr>
          <w:rFonts w:ascii="Palatino Linotype" w:hAnsi="Palatino Linotype" w:cs="Arial"/>
          <w:i/>
          <w:sz w:val="22"/>
          <w:szCs w:val="22"/>
          <w:lang w:eastAsia="es-MX"/>
        </w:rPr>
      </w:pPr>
      <w:r w:rsidRPr="00DD484A">
        <w:rPr>
          <w:rFonts w:ascii="Palatino Linotype" w:hAnsi="Palatino Linotype" w:cs="Arial"/>
          <w:b/>
          <w:i/>
          <w:sz w:val="22"/>
          <w:szCs w:val="22"/>
          <w:lang w:eastAsia="es-MX"/>
        </w:rPr>
        <w:t xml:space="preserve">Quincuagésimo tercero. </w:t>
      </w:r>
      <w:r w:rsidRPr="00DD484A">
        <w:rPr>
          <w:rFonts w:ascii="Palatino Linotype" w:hAnsi="Palatino Linotype" w:cs="Arial"/>
          <w:b/>
          <w:i/>
          <w:sz w:val="22"/>
          <w:szCs w:val="22"/>
          <w:u w:val="single"/>
          <w:lang w:eastAsia="es-MX"/>
        </w:rPr>
        <w:t>El formato para señalar la clasificación parcial de un documento</w:t>
      </w:r>
      <w:r w:rsidRPr="00DD484A">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DB71E6" w:rsidRPr="00DD484A" w:rsidTr="009C2114">
        <w:tc>
          <w:tcPr>
            <w:tcW w:w="1129" w:type="dxa"/>
            <w:tcBorders>
              <w:top w:val="nil"/>
              <w:left w:val="nil"/>
              <w:bottom w:val="single" w:sz="4" w:space="0" w:color="auto"/>
              <w:right w:val="single" w:sz="4" w:space="0" w:color="auto"/>
            </w:tcBorders>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DB71E6" w:rsidRPr="00DD484A" w:rsidRDefault="00DB71E6" w:rsidP="009C2114">
            <w:pPr>
              <w:jc w:val="center"/>
              <w:rPr>
                <w:rFonts w:ascii="Palatino Linotype" w:hAnsi="Palatino Linotype"/>
                <w:b/>
                <w:i/>
                <w:sz w:val="22"/>
                <w:szCs w:val="22"/>
              </w:rPr>
            </w:pPr>
            <w:r w:rsidRPr="00DD484A">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DB71E6" w:rsidRPr="00DD484A" w:rsidRDefault="00DB71E6" w:rsidP="009C2114">
            <w:pPr>
              <w:jc w:val="center"/>
              <w:rPr>
                <w:rFonts w:ascii="Palatino Linotype" w:hAnsi="Palatino Linotype"/>
                <w:b/>
                <w:i/>
                <w:sz w:val="22"/>
                <w:szCs w:val="22"/>
              </w:rPr>
            </w:pPr>
            <w:r w:rsidRPr="00DD484A">
              <w:rPr>
                <w:rFonts w:ascii="Palatino Linotype" w:hAnsi="Palatino Linotype"/>
                <w:b/>
                <w:i/>
                <w:sz w:val="22"/>
                <w:szCs w:val="22"/>
              </w:rPr>
              <w:t>Dónde:</w:t>
            </w:r>
          </w:p>
        </w:tc>
      </w:tr>
      <w:tr w:rsidR="00DB71E6" w:rsidRPr="00DD484A" w:rsidTr="009C2114">
        <w:tc>
          <w:tcPr>
            <w:tcW w:w="1129" w:type="dxa"/>
            <w:vMerge w:val="restart"/>
            <w:tcBorders>
              <w:top w:val="single" w:sz="4" w:space="0" w:color="auto"/>
            </w:tcBorders>
            <w:shd w:val="clear" w:color="auto" w:fill="auto"/>
            <w:vAlign w:val="center"/>
          </w:tcPr>
          <w:p w:rsidR="00DB71E6" w:rsidRPr="00DD484A" w:rsidRDefault="00DB71E6" w:rsidP="009C2114">
            <w:pPr>
              <w:jc w:val="center"/>
              <w:rPr>
                <w:rFonts w:ascii="Palatino Linotype" w:hAnsi="Palatino Linotype" w:cs="Arial"/>
                <w:b/>
                <w:i/>
                <w:sz w:val="22"/>
                <w:szCs w:val="22"/>
                <w:lang w:eastAsia="es-MX"/>
              </w:rPr>
            </w:pPr>
            <w:r w:rsidRPr="00DD484A">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DB71E6" w:rsidRPr="00DD484A" w:rsidRDefault="00DB71E6" w:rsidP="009C2114">
            <w:pPr>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DB71E6" w:rsidRPr="00DD484A" w:rsidRDefault="00DB71E6" w:rsidP="009C2114">
            <w:pPr>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Se anotará la fecha en la que el Comité de Transparencia confirmó la clasificación del documento, en su caso.</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Área</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Se señalará el nombre del área del cual es titular quien clasifica.</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Información reservada</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DD484A">
              <w:rPr>
                <w:rFonts w:ascii="Palatino Linotype" w:hAnsi="Palatino Linotype" w:cs="Arial"/>
                <w:i/>
                <w:sz w:val="22"/>
                <w:szCs w:val="22"/>
                <w:lang w:eastAsia="es-MX"/>
              </w:rPr>
              <w:t>anotarán</w:t>
            </w:r>
            <w:proofErr w:type="gramEnd"/>
            <w:r w:rsidRPr="00DD484A">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Periodo de reserva</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Se anotará el número de años o meses por los que se mantendrá el documento o las partes del mismo como reservado.</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Fundamento legal</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Ampliación del periodo de reserva</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Confidencial</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Fundamento legal</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Rúbrica del titular del área</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Rúbrica autógrafa de quien clasifica.</w:t>
            </w:r>
          </w:p>
        </w:tc>
      </w:tr>
      <w:tr w:rsidR="00DB71E6" w:rsidRPr="00DD484A" w:rsidTr="009C2114">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Fecha de desclasificación</w:t>
            </w:r>
          </w:p>
        </w:tc>
        <w:tc>
          <w:tcPr>
            <w:tcW w:w="4677" w:type="dxa"/>
            <w:shd w:val="clear" w:color="auto" w:fill="auto"/>
          </w:tcPr>
          <w:p w:rsidR="00DB71E6" w:rsidRPr="00DD484A" w:rsidRDefault="00DB71E6" w:rsidP="009C2114">
            <w:pPr>
              <w:spacing w:before="20" w:after="20"/>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Se anotará la fecha en que se desclasifica el documento.</w:t>
            </w:r>
          </w:p>
        </w:tc>
      </w:tr>
      <w:tr w:rsidR="00DB71E6" w:rsidRPr="00DD484A" w:rsidTr="009C2114">
        <w:trPr>
          <w:trHeight w:val="636"/>
        </w:trPr>
        <w:tc>
          <w:tcPr>
            <w:tcW w:w="1129" w:type="dxa"/>
            <w:vMerge/>
            <w:shd w:val="clear" w:color="auto" w:fill="auto"/>
          </w:tcPr>
          <w:p w:rsidR="00DB71E6" w:rsidRPr="00DD484A" w:rsidRDefault="00DB71E6" w:rsidP="009C2114">
            <w:pPr>
              <w:jc w:val="both"/>
              <w:rPr>
                <w:rFonts w:ascii="Palatino Linotype" w:hAnsi="Palatino Linotype" w:cs="Arial"/>
                <w:i/>
                <w:sz w:val="22"/>
                <w:szCs w:val="22"/>
                <w:lang w:eastAsia="es-MX"/>
              </w:rPr>
            </w:pPr>
          </w:p>
        </w:tc>
        <w:tc>
          <w:tcPr>
            <w:tcW w:w="1990" w:type="dxa"/>
            <w:shd w:val="clear" w:color="auto" w:fill="auto"/>
          </w:tcPr>
          <w:p w:rsidR="00DB71E6" w:rsidRPr="00DD484A" w:rsidRDefault="00DB71E6" w:rsidP="009C2114">
            <w:pPr>
              <w:spacing w:before="20" w:after="20"/>
              <w:jc w:val="center"/>
              <w:rPr>
                <w:rFonts w:ascii="Palatino Linotype" w:hAnsi="Palatino Linotype" w:cs="Arial"/>
                <w:i/>
                <w:sz w:val="22"/>
                <w:szCs w:val="22"/>
                <w:lang w:eastAsia="es-MX"/>
              </w:rPr>
            </w:pPr>
            <w:r w:rsidRPr="00DD484A">
              <w:rPr>
                <w:rFonts w:ascii="Palatino Linotype" w:hAnsi="Palatino Linotype" w:cs="Arial"/>
                <w:i/>
                <w:sz w:val="22"/>
                <w:szCs w:val="22"/>
                <w:lang w:eastAsia="es-MX"/>
              </w:rPr>
              <w:t>Rúbrica y cargo del servidor público</w:t>
            </w:r>
          </w:p>
        </w:tc>
        <w:tc>
          <w:tcPr>
            <w:tcW w:w="4677" w:type="dxa"/>
            <w:shd w:val="clear" w:color="auto" w:fill="auto"/>
            <w:vAlign w:val="center"/>
          </w:tcPr>
          <w:p w:rsidR="00DB71E6" w:rsidRPr="00DD484A" w:rsidRDefault="00DB71E6" w:rsidP="009C2114">
            <w:pPr>
              <w:spacing w:before="20" w:after="20"/>
              <w:rPr>
                <w:rFonts w:ascii="Palatino Linotype" w:hAnsi="Palatino Linotype" w:cs="Arial"/>
                <w:i/>
                <w:sz w:val="22"/>
                <w:szCs w:val="22"/>
                <w:lang w:eastAsia="es-MX"/>
              </w:rPr>
            </w:pPr>
            <w:r w:rsidRPr="00DD484A">
              <w:rPr>
                <w:rFonts w:ascii="Palatino Linotype" w:hAnsi="Palatino Linotype" w:cs="Arial"/>
                <w:i/>
                <w:sz w:val="22"/>
                <w:szCs w:val="22"/>
                <w:lang w:eastAsia="es-MX"/>
              </w:rPr>
              <w:t>Rúbrica autógrafa de quien desclasifica.</w:t>
            </w:r>
          </w:p>
        </w:tc>
      </w:tr>
    </w:tbl>
    <w:p w:rsidR="00DB71E6" w:rsidRPr="00DD484A" w:rsidRDefault="00DB71E6" w:rsidP="00DB71E6">
      <w:pPr>
        <w:spacing w:before="120" w:after="120"/>
        <w:ind w:left="709" w:right="709"/>
        <w:jc w:val="both"/>
        <w:rPr>
          <w:rFonts w:ascii="Palatino Linotype" w:hAnsi="Palatino Linotype" w:cs="Arial"/>
          <w:i/>
          <w:sz w:val="22"/>
          <w:szCs w:val="22"/>
          <w:lang w:eastAsia="es-MX"/>
        </w:rPr>
      </w:pPr>
      <w:r w:rsidRPr="00DD484A">
        <w:rPr>
          <w:rFonts w:ascii="Palatino Linotype" w:hAnsi="Palatino Linotype" w:cs="Arial"/>
          <w:i/>
          <w:sz w:val="22"/>
          <w:szCs w:val="22"/>
          <w:lang w:eastAsia="es-MX"/>
        </w:rPr>
        <w:t>…”</w:t>
      </w:r>
    </w:p>
    <w:p w:rsidR="00DB71E6" w:rsidRPr="00DD484A" w:rsidRDefault="00DB71E6" w:rsidP="00DB71E6">
      <w:pPr>
        <w:spacing w:before="120" w:after="120"/>
        <w:ind w:left="709" w:right="709"/>
        <w:jc w:val="both"/>
        <w:rPr>
          <w:rFonts w:ascii="Palatino Linotype" w:hAnsi="Palatino Linotype" w:cs="Arial"/>
          <w:sz w:val="22"/>
          <w:szCs w:val="22"/>
          <w:lang w:eastAsia="es-MX"/>
        </w:rPr>
      </w:pPr>
      <w:r w:rsidRPr="00DD484A">
        <w:rPr>
          <w:rFonts w:ascii="Palatino Linotype" w:hAnsi="Palatino Linotype" w:cs="Arial"/>
          <w:sz w:val="22"/>
          <w:szCs w:val="22"/>
          <w:lang w:eastAsia="es-MX"/>
        </w:rPr>
        <w:t>(Énfasis Añadido)</w:t>
      </w:r>
    </w:p>
    <w:p w:rsidR="00DB71E6" w:rsidRPr="00DD484A" w:rsidRDefault="00DB71E6" w:rsidP="00DB71E6">
      <w:pPr>
        <w:spacing w:before="360" w:after="240" w:line="360" w:lineRule="auto"/>
        <w:jc w:val="both"/>
        <w:rPr>
          <w:rFonts w:ascii="Palatino Linotype" w:hAnsi="Palatino Linotype" w:cs="Arial"/>
        </w:rPr>
      </w:pPr>
      <w:r w:rsidRPr="00DD484A">
        <w:rPr>
          <w:rFonts w:ascii="Palatino Linotype" w:hAnsi="Palatino Linotype" w:cs="Arial"/>
        </w:rPr>
        <w:t>Por lo tanto,</w:t>
      </w:r>
      <w:r w:rsidRPr="00DD484A">
        <w:rPr>
          <w:rFonts w:ascii="Palatino Linotype" w:hAnsi="Palatino Linotype"/>
        </w:rPr>
        <w:t xml:space="preserve"> es importante referir que </w:t>
      </w:r>
      <w:r w:rsidRPr="00DD484A">
        <w:rPr>
          <w:rFonts w:ascii="Palatino Linotype" w:hAnsi="Palatino Linotype"/>
          <w:b/>
        </w:rPr>
        <w:t>EL SUJETO OBLIGADO</w:t>
      </w:r>
      <w:r w:rsidRPr="00DD484A">
        <w:rPr>
          <w:rFonts w:ascii="Palatino Linotype" w:hAnsi="Palatino Linotype"/>
        </w:rPr>
        <w:t xml:space="preserve"> deberá seguir el procedimiento legal establecido para su </w:t>
      </w:r>
      <w:r w:rsidRPr="00DD484A">
        <w:rPr>
          <w:rFonts w:ascii="Palatino Linotype" w:hAnsi="Palatino Linotype"/>
          <w:lang w:eastAsia="es-MX"/>
        </w:rPr>
        <w:t>clasificación</w:t>
      </w:r>
      <w:r w:rsidRPr="00DD484A">
        <w:rPr>
          <w:rFonts w:ascii="Palatino Linotype" w:hAnsi="Palatino Linotype"/>
        </w:rPr>
        <w:t>, esto es, que su Comité de</w:t>
      </w:r>
      <w:r w:rsidRPr="00DD484A">
        <w:rPr>
          <w:rFonts w:ascii="Palatino Linotype" w:hAnsi="Palatino Linotype" w:cs="Arial"/>
        </w:rPr>
        <w:t xml:space="preserve"> Transparencia emita </w:t>
      </w:r>
      <w:r w:rsidRPr="00DD484A">
        <w:rPr>
          <w:rFonts w:ascii="Palatino Linotype" w:hAnsi="Palatino Linotype" w:cs="Arial"/>
          <w:lang w:val="es-ES_tradnl"/>
        </w:rPr>
        <w:t>un</w:t>
      </w:r>
      <w:r w:rsidRPr="00DD484A">
        <w:rPr>
          <w:rFonts w:ascii="Palatino Linotype" w:hAnsi="Palatino Linotype" w:cs="Arial"/>
        </w:rPr>
        <w:t xml:space="preserve"> Acuerdo de Clasificación que cumpla con las formalidades </w:t>
      </w:r>
      <w:r w:rsidRPr="00DD484A">
        <w:rPr>
          <w:rFonts w:ascii="Palatino Linotype" w:hAnsi="Palatino Linotype" w:cs="Arial"/>
        </w:rPr>
        <w:lastRenderedPageBreak/>
        <w:t>previstas, antes citadas</w:t>
      </w:r>
      <w:r w:rsidRPr="00DD484A">
        <w:rPr>
          <w:rFonts w:ascii="Palatino Linotype" w:hAnsi="Palatino Linotype" w:cs="Arial"/>
          <w:b/>
        </w:rPr>
        <w:t xml:space="preserve"> </w:t>
      </w:r>
      <w:r w:rsidRPr="00DD484A">
        <w:rPr>
          <w:rFonts w:ascii="Palatino Linotype" w:hAnsi="Palatino Linotype" w:cs="Arial"/>
        </w:rPr>
        <w:t xml:space="preserve">que la sustente, en el </w:t>
      </w:r>
      <w:r w:rsidRPr="00DD484A">
        <w:rPr>
          <w:rFonts w:ascii="Palatino Linotype" w:hAnsi="Palatino Linotype" w:cs="Arial"/>
          <w:lang w:eastAsia="es-MX"/>
        </w:rPr>
        <w:t>que</w:t>
      </w:r>
      <w:r w:rsidRPr="00DD484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23D6F" w:rsidRPr="00DD484A" w:rsidRDefault="00223D6F" w:rsidP="00223D6F">
      <w:pPr>
        <w:spacing w:before="100" w:beforeAutospacing="1" w:after="100" w:afterAutospacing="1" w:line="360" w:lineRule="auto"/>
        <w:jc w:val="both"/>
        <w:rPr>
          <w:rFonts w:ascii="Palatino Linotype" w:hAnsi="Palatino Linotype" w:cs="Arial"/>
        </w:rPr>
      </w:pPr>
      <w:r w:rsidRPr="00DD484A">
        <w:rPr>
          <w:rFonts w:ascii="Palatino Linotype" w:hAnsi="Palatino Linotype" w:cs="Arial"/>
        </w:rPr>
        <w:t xml:space="preserve">Así, con fundamento en lo prescrito en los artículos 5 párrafos </w:t>
      </w:r>
      <w:r w:rsidRPr="00DD484A">
        <w:rPr>
          <w:rFonts w:ascii="Palatino Linotype" w:hAnsi="Palatino Linotype"/>
        </w:rPr>
        <w:t xml:space="preserve">vigésimo segundo, vigésimo tercero y vigésimo cuarto, fracciones IV y V </w:t>
      </w:r>
      <w:r w:rsidRPr="00DD484A">
        <w:rPr>
          <w:rFonts w:ascii="Palatino Linotype" w:hAnsi="Palatino Linotype" w:cs="Arial"/>
        </w:rPr>
        <w:t xml:space="preserve">de la Constitución Política del Estado Libre y Soberano de México; 2 fracción II, 29, 36 fracciones I y II, 176, 178, 179, 181, 185 fracción I, 186 y 188 de la Ley de Transparencia y Acceso a la Información Pública del Estado de México y Municipios, este Pleno: </w:t>
      </w:r>
    </w:p>
    <w:p w:rsidR="00223D6F" w:rsidRPr="00DD484A" w:rsidRDefault="00223D6F" w:rsidP="00223D6F">
      <w:pPr>
        <w:spacing w:before="240" w:after="120" w:line="360" w:lineRule="auto"/>
        <w:jc w:val="center"/>
        <w:rPr>
          <w:rFonts w:ascii="Palatino Linotype" w:hAnsi="Palatino Linotype" w:cs="Arial"/>
          <w:b/>
          <w:bCs/>
          <w:spacing w:val="40"/>
          <w:sz w:val="28"/>
          <w:szCs w:val="28"/>
          <w:lang w:val="es-ES_tradnl"/>
        </w:rPr>
      </w:pPr>
      <w:r w:rsidRPr="00DD484A">
        <w:rPr>
          <w:rFonts w:ascii="Palatino Linotype" w:hAnsi="Palatino Linotype" w:cs="Arial"/>
          <w:b/>
          <w:bCs/>
          <w:spacing w:val="40"/>
          <w:sz w:val="28"/>
          <w:szCs w:val="28"/>
          <w:lang w:val="es-ES_tradnl"/>
        </w:rPr>
        <w:t>RESUELVE</w:t>
      </w:r>
    </w:p>
    <w:p w:rsidR="00223D6F" w:rsidRPr="00DD484A" w:rsidRDefault="00223D6F" w:rsidP="00223D6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D484A">
        <w:rPr>
          <w:rFonts w:ascii="Palatino Linotype" w:hAnsi="Palatino Linotype" w:cs="Arial"/>
          <w:b/>
          <w:sz w:val="28"/>
          <w:szCs w:val="28"/>
        </w:rPr>
        <w:t xml:space="preserve">PRIMERO. </w:t>
      </w:r>
      <w:r w:rsidRPr="00DD484A">
        <w:rPr>
          <w:rFonts w:ascii="Palatino Linotype" w:hAnsi="Palatino Linotype" w:cs="Arial"/>
        </w:rPr>
        <w:t xml:space="preserve">Resultan </w:t>
      </w:r>
      <w:r w:rsidRPr="00DD484A">
        <w:rPr>
          <w:rFonts w:ascii="Palatino Linotype" w:hAnsi="Palatino Linotype" w:cs="Arial"/>
          <w:b/>
        </w:rPr>
        <w:t>fundadas</w:t>
      </w:r>
      <w:r w:rsidRPr="00DD484A">
        <w:rPr>
          <w:rFonts w:ascii="Palatino Linotype" w:hAnsi="Palatino Linotype" w:cs="Arial"/>
        </w:rPr>
        <w:t xml:space="preserve"> las razones o motivos de inconformidad planteadas por </w:t>
      </w:r>
      <w:r w:rsidRPr="00DD484A">
        <w:rPr>
          <w:rFonts w:ascii="Palatino Linotype" w:hAnsi="Palatino Linotype" w:cs="Arial"/>
          <w:b/>
        </w:rPr>
        <w:t>EL RECURRENTE</w:t>
      </w:r>
      <w:r w:rsidR="00FF1678" w:rsidRPr="00DD484A">
        <w:rPr>
          <w:rFonts w:ascii="Palatino Linotype" w:hAnsi="Palatino Linotype" w:cs="Arial"/>
        </w:rPr>
        <w:t xml:space="preserve">, en </w:t>
      </w:r>
      <w:r w:rsidRPr="00DD484A">
        <w:rPr>
          <w:rFonts w:ascii="Palatino Linotype" w:hAnsi="Palatino Linotype" w:cs="Arial"/>
        </w:rPr>
        <w:t>l</w:t>
      </w:r>
      <w:r w:rsidR="00FF1678" w:rsidRPr="00DD484A">
        <w:rPr>
          <w:rFonts w:ascii="Palatino Linotype" w:hAnsi="Palatino Linotype" w:cs="Arial"/>
        </w:rPr>
        <w:t>os</w:t>
      </w:r>
      <w:r w:rsidRPr="00DD484A">
        <w:rPr>
          <w:rFonts w:ascii="Palatino Linotype" w:hAnsi="Palatino Linotype" w:cs="Arial"/>
        </w:rPr>
        <w:t xml:space="preserve"> recurso</w:t>
      </w:r>
      <w:r w:rsidR="00FF1678" w:rsidRPr="00DD484A">
        <w:rPr>
          <w:rFonts w:ascii="Palatino Linotype" w:hAnsi="Palatino Linotype" w:cs="Arial"/>
        </w:rPr>
        <w:t>s</w:t>
      </w:r>
      <w:r w:rsidRPr="00DD484A">
        <w:rPr>
          <w:rFonts w:ascii="Palatino Linotype" w:hAnsi="Palatino Linotype" w:cs="Arial"/>
        </w:rPr>
        <w:t xml:space="preserve"> de revisión</w:t>
      </w:r>
      <w:r w:rsidR="00FF1678" w:rsidRPr="00DD484A">
        <w:rPr>
          <w:rFonts w:ascii="Palatino Linotype" w:hAnsi="Palatino Linotype" w:cs="Arial"/>
        </w:rPr>
        <w:t xml:space="preserve"> acumulados </w:t>
      </w:r>
      <w:r w:rsidR="00FF1678" w:rsidRPr="00DD484A">
        <w:rPr>
          <w:rFonts w:ascii="Palatino Linotype" w:hAnsi="Palatino Linotype" w:cs="Arial"/>
          <w:b/>
        </w:rPr>
        <w:t>08797</w:t>
      </w:r>
      <w:r w:rsidRPr="00DD484A">
        <w:rPr>
          <w:rFonts w:ascii="Palatino Linotype" w:hAnsi="Palatino Linotype" w:cs="Arial"/>
          <w:b/>
        </w:rPr>
        <w:t>/INFOEM/IP/RR/2019</w:t>
      </w:r>
      <w:r w:rsidR="00FF1678" w:rsidRPr="00DD484A">
        <w:rPr>
          <w:rFonts w:ascii="Palatino Linotype" w:hAnsi="Palatino Linotype" w:cs="Arial"/>
          <w:b/>
        </w:rPr>
        <w:t xml:space="preserve"> y 08814/INFOEM/IP/RR/2019</w:t>
      </w:r>
      <w:r w:rsidRPr="00DD484A">
        <w:rPr>
          <w:rFonts w:ascii="Palatino Linotype" w:hAnsi="Palatino Linotype" w:cs="Arial"/>
          <w:b/>
        </w:rPr>
        <w:t xml:space="preserve"> </w:t>
      </w:r>
      <w:r w:rsidRPr="00DD484A">
        <w:rPr>
          <w:rFonts w:ascii="Palatino Linotype" w:hAnsi="Palatino Linotype" w:cs="Arial"/>
        </w:rPr>
        <w:t xml:space="preserve">en términos del Considerando </w:t>
      </w:r>
      <w:r w:rsidR="00FF1678" w:rsidRPr="00DD484A">
        <w:rPr>
          <w:rFonts w:ascii="Palatino Linotype" w:hAnsi="Palatino Linotype" w:cs="Arial"/>
          <w:b/>
        </w:rPr>
        <w:t>SEXTO</w:t>
      </w:r>
      <w:r w:rsidRPr="00DD484A">
        <w:rPr>
          <w:rFonts w:ascii="Palatino Linotype" w:hAnsi="Palatino Linotype" w:cs="Arial"/>
        </w:rPr>
        <w:t xml:space="preserve"> de la presente resolución.</w:t>
      </w:r>
    </w:p>
    <w:p w:rsidR="00223D6F" w:rsidRPr="00DD484A" w:rsidRDefault="00223D6F" w:rsidP="00223D6F">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DD484A">
        <w:rPr>
          <w:rFonts w:ascii="Palatino Linotype" w:hAnsi="Palatino Linotype" w:cs="Arial"/>
          <w:b/>
          <w:sz w:val="28"/>
          <w:szCs w:val="28"/>
        </w:rPr>
        <w:lastRenderedPageBreak/>
        <w:t>SEGUNDO</w:t>
      </w:r>
      <w:r w:rsidRPr="00DD484A">
        <w:rPr>
          <w:rFonts w:ascii="Palatino Linotype" w:hAnsi="Palatino Linotype" w:cs="Arial"/>
          <w:sz w:val="28"/>
          <w:szCs w:val="28"/>
        </w:rPr>
        <w:t>.</w:t>
      </w:r>
      <w:r w:rsidRPr="00DD484A">
        <w:rPr>
          <w:rFonts w:ascii="Palatino Linotype" w:hAnsi="Palatino Linotype" w:cs="Arial"/>
        </w:rPr>
        <w:t xml:space="preserve"> Se </w:t>
      </w:r>
      <w:r w:rsidR="00FF1678" w:rsidRPr="00DD484A">
        <w:rPr>
          <w:rFonts w:ascii="Palatino Linotype" w:hAnsi="Palatino Linotype" w:cs="Arial"/>
          <w:b/>
        </w:rPr>
        <w:t>REVOCAN</w:t>
      </w:r>
      <w:r w:rsidRPr="00DD484A">
        <w:rPr>
          <w:rFonts w:ascii="Palatino Linotype" w:hAnsi="Palatino Linotype" w:cs="Arial"/>
        </w:rPr>
        <w:t xml:space="preserve"> la</w:t>
      </w:r>
      <w:r w:rsidR="00FF1678" w:rsidRPr="00DD484A">
        <w:rPr>
          <w:rFonts w:ascii="Palatino Linotype" w:hAnsi="Palatino Linotype" w:cs="Arial"/>
        </w:rPr>
        <w:t>s</w:t>
      </w:r>
      <w:r w:rsidRPr="00DD484A">
        <w:rPr>
          <w:rFonts w:ascii="Palatino Linotype" w:hAnsi="Palatino Linotype" w:cs="Arial"/>
        </w:rPr>
        <w:t xml:space="preserve"> respuesta</w:t>
      </w:r>
      <w:r w:rsidR="00FF1678" w:rsidRPr="00DD484A">
        <w:rPr>
          <w:rFonts w:ascii="Palatino Linotype" w:hAnsi="Palatino Linotype" w:cs="Arial"/>
        </w:rPr>
        <w:t>s</w:t>
      </w:r>
      <w:r w:rsidRPr="00DD484A">
        <w:rPr>
          <w:rFonts w:ascii="Palatino Linotype" w:hAnsi="Palatino Linotype" w:cs="Arial"/>
        </w:rPr>
        <w:t xml:space="preserve"> otorgada</w:t>
      </w:r>
      <w:r w:rsidR="00FF1678" w:rsidRPr="00DD484A">
        <w:rPr>
          <w:rFonts w:ascii="Palatino Linotype" w:hAnsi="Palatino Linotype" w:cs="Arial"/>
        </w:rPr>
        <w:t>s</w:t>
      </w:r>
      <w:r w:rsidRPr="00DD484A">
        <w:rPr>
          <w:rFonts w:ascii="Palatino Linotype" w:hAnsi="Palatino Linotype" w:cs="Arial"/>
        </w:rPr>
        <w:t xml:space="preserve"> por </w:t>
      </w:r>
      <w:r w:rsidRPr="00DD484A">
        <w:rPr>
          <w:rFonts w:ascii="Palatino Linotype" w:hAnsi="Palatino Linotype" w:cs="Arial"/>
          <w:b/>
        </w:rPr>
        <w:t xml:space="preserve">EL SUJETO OBLIGADO </w:t>
      </w:r>
      <w:r w:rsidRPr="00DD484A">
        <w:rPr>
          <w:rFonts w:ascii="Palatino Linotype" w:hAnsi="Palatino Linotype" w:cs="Arial"/>
        </w:rPr>
        <w:t>a la</w:t>
      </w:r>
      <w:r w:rsidR="00FF1678" w:rsidRPr="00DD484A">
        <w:rPr>
          <w:rFonts w:ascii="Palatino Linotype" w:hAnsi="Palatino Linotype" w:cs="Arial"/>
        </w:rPr>
        <w:t>s</w:t>
      </w:r>
      <w:r w:rsidRPr="00DD484A">
        <w:rPr>
          <w:rFonts w:ascii="Palatino Linotype" w:hAnsi="Palatino Linotype" w:cs="Arial"/>
        </w:rPr>
        <w:t xml:space="preserve"> solicitud</w:t>
      </w:r>
      <w:r w:rsidR="00FF1678" w:rsidRPr="00DD484A">
        <w:rPr>
          <w:rFonts w:ascii="Palatino Linotype" w:hAnsi="Palatino Linotype" w:cs="Arial"/>
        </w:rPr>
        <w:t>es</w:t>
      </w:r>
      <w:r w:rsidRPr="00DD484A">
        <w:rPr>
          <w:rFonts w:ascii="Palatino Linotype" w:hAnsi="Palatino Linotype" w:cs="Arial"/>
        </w:rPr>
        <w:t xml:space="preserve"> de acceso a la información pública número </w:t>
      </w:r>
      <w:r w:rsidR="00FF1678" w:rsidRPr="00DD484A">
        <w:rPr>
          <w:rFonts w:ascii="Palatino Linotype" w:hAnsi="Palatino Linotype" w:cs="Arial"/>
          <w:b/>
          <w:bCs/>
        </w:rPr>
        <w:t>00111</w:t>
      </w:r>
      <w:r w:rsidRPr="00DD484A">
        <w:rPr>
          <w:rFonts w:ascii="Palatino Linotype" w:hAnsi="Palatino Linotype" w:cs="Arial"/>
          <w:b/>
          <w:bCs/>
        </w:rPr>
        <w:t>/JALTENCO/IP/2019</w:t>
      </w:r>
      <w:r w:rsidR="00FF1678" w:rsidRPr="00DD484A">
        <w:rPr>
          <w:rFonts w:ascii="Palatino Linotype" w:hAnsi="Palatino Linotype" w:cs="Arial"/>
          <w:b/>
          <w:bCs/>
        </w:rPr>
        <w:t xml:space="preserve"> </w:t>
      </w:r>
      <w:r w:rsidR="00FF1678" w:rsidRPr="007B6422">
        <w:rPr>
          <w:rFonts w:ascii="Palatino Linotype" w:hAnsi="Palatino Linotype" w:cs="Arial"/>
          <w:bCs/>
        </w:rPr>
        <w:t>y</w:t>
      </w:r>
      <w:r w:rsidR="00FF1678" w:rsidRPr="00DD484A">
        <w:rPr>
          <w:rFonts w:ascii="Palatino Linotype" w:hAnsi="Palatino Linotype" w:cs="Arial"/>
          <w:b/>
          <w:bCs/>
        </w:rPr>
        <w:t xml:space="preserve"> 00112/JALTENCO/IP/2019, </w:t>
      </w:r>
      <w:r w:rsidRPr="00DD484A">
        <w:rPr>
          <w:rFonts w:ascii="Palatino Linotype" w:hAnsi="Palatino Linotype" w:cs="Arial"/>
          <w:bCs/>
        </w:rPr>
        <w:t xml:space="preserve">y se </w:t>
      </w:r>
      <w:r w:rsidRPr="00DD484A">
        <w:rPr>
          <w:rFonts w:ascii="Palatino Linotype" w:hAnsi="Palatino Linotype" w:cs="Arial"/>
          <w:b/>
          <w:bCs/>
        </w:rPr>
        <w:t xml:space="preserve">ordena </w:t>
      </w:r>
      <w:r w:rsidRPr="00DD484A">
        <w:rPr>
          <w:rFonts w:ascii="Palatino Linotype" w:hAnsi="Palatino Linotype" w:cs="Arial"/>
          <w:bCs/>
        </w:rPr>
        <w:t xml:space="preserve">haga entrega al </w:t>
      </w:r>
      <w:r w:rsidRPr="00DD484A">
        <w:rPr>
          <w:rFonts w:ascii="Palatino Linotype" w:hAnsi="Palatino Linotype" w:cs="Arial"/>
          <w:b/>
          <w:bCs/>
        </w:rPr>
        <w:t>RECURRENTE</w:t>
      </w:r>
      <w:r w:rsidRPr="00DD484A">
        <w:rPr>
          <w:rFonts w:ascii="Palatino Linotype" w:hAnsi="Palatino Linotype" w:cs="Arial"/>
          <w:bCs/>
        </w:rPr>
        <w:t>, en términos del Considerando</w:t>
      </w:r>
      <w:r w:rsidRPr="00DD484A">
        <w:rPr>
          <w:rFonts w:ascii="Palatino Linotype" w:hAnsi="Palatino Linotype" w:cs="Arial"/>
          <w:b/>
          <w:bCs/>
        </w:rPr>
        <w:t xml:space="preserve"> </w:t>
      </w:r>
      <w:r w:rsidR="00FF1678" w:rsidRPr="00DD484A">
        <w:rPr>
          <w:rFonts w:ascii="Palatino Linotype" w:hAnsi="Palatino Linotype" w:cs="Arial"/>
          <w:b/>
          <w:bCs/>
        </w:rPr>
        <w:t>SEXTO</w:t>
      </w:r>
      <w:r w:rsidRPr="00DD484A">
        <w:rPr>
          <w:rFonts w:ascii="Palatino Linotype" w:hAnsi="Palatino Linotype" w:cs="Arial"/>
          <w:b/>
          <w:bCs/>
        </w:rPr>
        <w:t xml:space="preserve"> </w:t>
      </w:r>
      <w:r w:rsidRPr="00DD484A">
        <w:rPr>
          <w:rFonts w:ascii="Palatino Linotype" w:hAnsi="Palatino Linotype" w:cs="Arial"/>
          <w:bCs/>
        </w:rPr>
        <w:t>de esta resolución,</w:t>
      </w:r>
      <w:r w:rsidR="00FF1678" w:rsidRPr="00DD484A">
        <w:rPr>
          <w:rFonts w:ascii="Palatino Linotype" w:hAnsi="Palatino Linotype" w:cs="Arial"/>
          <w:bCs/>
        </w:rPr>
        <w:t xml:space="preserve"> </w:t>
      </w:r>
      <w:r w:rsidRPr="00DD484A">
        <w:rPr>
          <w:rFonts w:ascii="Palatino Linotype" w:hAnsi="Palatino Linotype" w:cs="Arial"/>
          <w:bCs/>
        </w:rPr>
        <w:t xml:space="preserve">en </w:t>
      </w:r>
      <w:r w:rsidRPr="00DD484A">
        <w:rPr>
          <w:rFonts w:ascii="Palatino Linotype" w:hAnsi="Palatino Linotype" w:cs="Arial"/>
          <w:b/>
          <w:bCs/>
        </w:rPr>
        <w:t>versión pública</w:t>
      </w:r>
      <w:r w:rsidRPr="00DD484A">
        <w:rPr>
          <w:rFonts w:ascii="Palatino Linotype" w:hAnsi="Palatino Linotype" w:cs="Arial"/>
          <w:bCs/>
        </w:rPr>
        <w:t>,</w:t>
      </w:r>
      <w:r w:rsidRPr="00DD484A">
        <w:rPr>
          <w:rFonts w:ascii="Palatino Linotype" w:hAnsi="Palatino Linotype" w:cs="Arial"/>
          <w:b/>
          <w:bCs/>
        </w:rPr>
        <w:t xml:space="preserve"> </w:t>
      </w:r>
      <w:r w:rsidRPr="00DD484A">
        <w:rPr>
          <w:rFonts w:ascii="Palatino Linotype" w:hAnsi="Palatino Linotype" w:cs="Arial"/>
          <w:bCs/>
        </w:rPr>
        <w:t>vía</w:t>
      </w:r>
      <w:r w:rsidRPr="00DD484A">
        <w:rPr>
          <w:rFonts w:ascii="Palatino Linotype" w:hAnsi="Palatino Linotype" w:cs="Arial"/>
          <w:b/>
          <w:bCs/>
        </w:rPr>
        <w:t xml:space="preserve"> SAIMEX </w:t>
      </w:r>
      <w:r w:rsidRPr="00DD484A">
        <w:rPr>
          <w:rFonts w:ascii="Palatino Linotype" w:hAnsi="Palatino Linotype" w:cs="Arial"/>
          <w:bCs/>
        </w:rPr>
        <w:t>de lo siguiente</w:t>
      </w:r>
      <w:r w:rsidRPr="00DD484A">
        <w:rPr>
          <w:rFonts w:ascii="Palatino Linotype" w:hAnsi="Palatino Linotype" w:cs="Arial"/>
          <w:b/>
          <w:bCs/>
        </w:rPr>
        <w:t>:</w:t>
      </w:r>
    </w:p>
    <w:p w:rsidR="00223D6F" w:rsidRPr="00DD484A" w:rsidRDefault="00223D6F" w:rsidP="00223D6F">
      <w:pPr>
        <w:spacing w:before="100" w:beforeAutospacing="1" w:after="100" w:afterAutospacing="1"/>
        <w:ind w:left="851" w:right="902" w:hanging="142"/>
        <w:jc w:val="both"/>
        <w:rPr>
          <w:rFonts w:ascii="Palatino Linotype" w:hAnsi="Palatino Linotype"/>
          <w:bCs/>
          <w:i/>
          <w:sz w:val="22"/>
          <w:szCs w:val="22"/>
        </w:rPr>
      </w:pPr>
      <w:r w:rsidRPr="00DD484A">
        <w:rPr>
          <w:rFonts w:ascii="Palatino Linotype" w:hAnsi="Palatino Linotype"/>
          <w:bCs/>
          <w:i/>
          <w:sz w:val="22"/>
          <w:szCs w:val="22"/>
        </w:rPr>
        <w:t>“</w:t>
      </w:r>
      <w:r w:rsidR="00FF1678" w:rsidRPr="00DD484A">
        <w:rPr>
          <w:rFonts w:ascii="Palatino Linotype" w:hAnsi="Palatino Linotype"/>
          <w:bCs/>
          <w:i/>
          <w:sz w:val="22"/>
          <w:szCs w:val="22"/>
        </w:rPr>
        <w:t xml:space="preserve">Los </w:t>
      </w:r>
      <w:r w:rsidR="00AE450D" w:rsidRPr="00DD484A">
        <w:rPr>
          <w:rFonts w:ascii="Palatino Linotype" w:hAnsi="Palatino Linotype"/>
          <w:bCs/>
          <w:i/>
          <w:sz w:val="22"/>
          <w:szCs w:val="22"/>
        </w:rPr>
        <w:t xml:space="preserve">documentos que </w:t>
      </w:r>
      <w:r w:rsidR="00DD484A" w:rsidRPr="00DD484A">
        <w:rPr>
          <w:rFonts w:ascii="Palatino Linotype" w:hAnsi="Palatino Linotype"/>
          <w:bCs/>
          <w:i/>
          <w:sz w:val="22"/>
          <w:szCs w:val="22"/>
        </w:rPr>
        <w:t>integren</w:t>
      </w:r>
      <w:r w:rsidR="00AE450D" w:rsidRPr="00DD484A">
        <w:rPr>
          <w:rFonts w:ascii="Palatino Linotype" w:hAnsi="Palatino Linotype"/>
          <w:bCs/>
          <w:i/>
          <w:sz w:val="22"/>
          <w:szCs w:val="22"/>
        </w:rPr>
        <w:t xml:space="preserve"> los </w:t>
      </w:r>
      <w:r w:rsidR="00FF1678" w:rsidRPr="00DD484A">
        <w:rPr>
          <w:rFonts w:ascii="Palatino Linotype" w:hAnsi="Palatino Linotype"/>
          <w:bCs/>
          <w:i/>
          <w:sz w:val="22"/>
          <w:szCs w:val="22"/>
        </w:rPr>
        <w:t>expedientes del Fondo de Aportaciones para el Fortalecimiento de los Municipios y de las Demarcaciones Ter</w:t>
      </w:r>
      <w:r w:rsidR="00E81A79" w:rsidRPr="00DD484A">
        <w:rPr>
          <w:rFonts w:ascii="Palatino Linotype" w:hAnsi="Palatino Linotype"/>
          <w:bCs/>
          <w:i/>
          <w:sz w:val="22"/>
          <w:szCs w:val="22"/>
        </w:rPr>
        <w:t>ritoriales del Distrito Federal</w:t>
      </w:r>
      <w:r w:rsidR="00FF1678" w:rsidRPr="00DD484A">
        <w:rPr>
          <w:rFonts w:ascii="Palatino Linotype" w:hAnsi="Palatino Linotype"/>
          <w:bCs/>
          <w:i/>
          <w:sz w:val="22"/>
          <w:szCs w:val="22"/>
        </w:rPr>
        <w:t xml:space="preserve"> de los</w:t>
      </w:r>
      <w:r w:rsidR="007B6422">
        <w:rPr>
          <w:rFonts w:ascii="Palatino Linotype" w:hAnsi="Palatino Linotype"/>
          <w:bCs/>
          <w:i/>
          <w:sz w:val="22"/>
          <w:szCs w:val="22"/>
        </w:rPr>
        <w:t xml:space="preserve"> ejercicios fiscales 2017, 2018; así como, respecto del ejercicio 2019, los generado</w:t>
      </w:r>
      <w:r w:rsidR="00AE450D" w:rsidRPr="00DD484A">
        <w:rPr>
          <w:rFonts w:ascii="Palatino Linotype" w:hAnsi="Palatino Linotype"/>
          <w:bCs/>
          <w:i/>
          <w:sz w:val="22"/>
          <w:szCs w:val="22"/>
        </w:rPr>
        <w:t xml:space="preserve"> </w:t>
      </w:r>
      <w:r w:rsidR="00FF1678" w:rsidRPr="00DD484A">
        <w:rPr>
          <w:rFonts w:ascii="Palatino Linotype" w:hAnsi="Palatino Linotype"/>
          <w:bCs/>
          <w:i/>
          <w:sz w:val="22"/>
          <w:szCs w:val="22"/>
        </w:rPr>
        <w:t>al 28 de octubre de 2019</w:t>
      </w:r>
      <w:r w:rsidRPr="00DD484A">
        <w:rPr>
          <w:rFonts w:ascii="Palatino Linotype" w:hAnsi="Palatino Linotype"/>
          <w:bCs/>
          <w:i/>
          <w:sz w:val="22"/>
          <w:szCs w:val="22"/>
        </w:rPr>
        <w:t>.</w:t>
      </w:r>
    </w:p>
    <w:p w:rsidR="00223D6F" w:rsidRPr="00DD484A" w:rsidRDefault="00223D6F" w:rsidP="00223D6F">
      <w:pPr>
        <w:spacing w:before="100" w:beforeAutospacing="1" w:after="100" w:afterAutospacing="1"/>
        <w:ind w:left="851" w:right="902"/>
        <w:jc w:val="both"/>
        <w:rPr>
          <w:rFonts w:ascii="Palatino Linotype" w:hAnsi="Palatino Linotype"/>
          <w:bCs/>
          <w:i/>
          <w:sz w:val="22"/>
          <w:szCs w:val="22"/>
        </w:rPr>
      </w:pPr>
      <w:r w:rsidRPr="00DD484A">
        <w:rPr>
          <w:rFonts w:ascii="Palatino Linotype" w:hAnsi="Palatino Linotype"/>
          <w:bCs/>
          <w:i/>
          <w:sz w:val="22"/>
          <w:szCs w:val="22"/>
        </w:rPr>
        <w:t xml:space="preserve">Debiendo notificar al </w:t>
      </w:r>
      <w:r w:rsidRPr="00DD484A">
        <w:rPr>
          <w:rFonts w:ascii="Palatino Linotype" w:hAnsi="Palatino Linotype"/>
          <w:b/>
          <w:bCs/>
          <w:i/>
          <w:sz w:val="22"/>
          <w:szCs w:val="22"/>
        </w:rPr>
        <w:t>RECURRENTE</w:t>
      </w:r>
      <w:r w:rsidRPr="00DD484A">
        <w:rPr>
          <w:rFonts w:ascii="Palatino Linotype" w:hAnsi="Palatino Linotype"/>
          <w:bCs/>
          <w:i/>
          <w:sz w:val="22"/>
          <w:szCs w:val="22"/>
        </w:rPr>
        <w:t xml:space="preserve"> el Acuerdo de Clasificación de la información que emita el Comité de Transparencia con motivo de la versión pública.”</w:t>
      </w:r>
    </w:p>
    <w:p w:rsidR="00223D6F" w:rsidRPr="00DD484A" w:rsidRDefault="00223D6F" w:rsidP="00223D6F">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DD484A">
        <w:rPr>
          <w:rFonts w:ascii="Palatino Linotype" w:hAnsi="Palatino Linotype" w:cs="Arial"/>
          <w:b/>
          <w:sz w:val="28"/>
          <w:szCs w:val="28"/>
        </w:rPr>
        <w:t xml:space="preserve">TERCERO. </w:t>
      </w:r>
      <w:r w:rsidRPr="00DD484A">
        <w:rPr>
          <w:rFonts w:ascii="Palatino Linotype" w:hAnsi="Palatino Linotype" w:cs="Arial"/>
          <w:b/>
        </w:rPr>
        <w:t>Notifíquese</w:t>
      </w:r>
      <w:r w:rsidRPr="00DD484A">
        <w:rPr>
          <w:rFonts w:ascii="Palatino Linotype" w:hAnsi="Palatino Linotype" w:cs="Arial"/>
        </w:rPr>
        <w:t xml:space="preserve"> la presente resolución al Titular de la Unidad de Transparencia del </w:t>
      </w:r>
      <w:r w:rsidRPr="00DD484A">
        <w:rPr>
          <w:rFonts w:ascii="Palatino Linotype" w:hAnsi="Palatino Linotype" w:cs="Arial"/>
          <w:b/>
        </w:rPr>
        <w:t>SUJETO OBLIGADO</w:t>
      </w:r>
      <w:r w:rsidRPr="00DD484A">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23D6F" w:rsidRPr="00DD484A" w:rsidRDefault="00223D6F" w:rsidP="00223D6F">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DD484A">
        <w:rPr>
          <w:rFonts w:ascii="Palatino Linotype" w:hAnsi="Palatino Linotype" w:cs="Arial"/>
          <w:b/>
          <w:sz w:val="28"/>
          <w:lang w:val="es-ES_tradnl"/>
        </w:rPr>
        <w:t xml:space="preserve">CUARTO. </w:t>
      </w:r>
      <w:r w:rsidRPr="00DD484A">
        <w:rPr>
          <w:rFonts w:ascii="Palatino Linotype" w:hAnsi="Palatino Linotype"/>
          <w:b/>
          <w:bCs/>
          <w:color w:val="222222"/>
          <w:lang w:eastAsia="es-MX"/>
        </w:rPr>
        <w:t>Notifíquese</w:t>
      </w:r>
      <w:r w:rsidRPr="00DD484A">
        <w:rPr>
          <w:rFonts w:ascii="Palatino Linotype" w:hAnsi="Palatino Linotype"/>
          <w:color w:val="222222"/>
          <w:lang w:eastAsia="es-MX"/>
        </w:rPr>
        <w:t xml:space="preserve"> al</w:t>
      </w:r>
      <w:r w:rsidRPr="00DD484A">
        <w:rPr>
          <w:rFonts w:ascii="Palatino Linotype" w:hAnsi="Palatino Linotype"/>
          <w:b/>
          <w:color w:val="222222"/>
          <w:lang w:eastAsia="es-MX"/>
        </w:rPr>
        <w:t xml:space="preserve"> </w:t>
      </w:r>
      <w:r w:rsidRPr="00DD484A">
        <w:rPr>
          <w:rFonts w:ascii="Palatino Linotype" w:hAnsi="Palatino Linotype"/>
          <w:b/>
          <w:bCs/>
          <w:color w:val="222222"/>
          <w:lang w:eastAsia="es-MX"/>
        </w:rPr>
        <w:t>RECURRENTE</w:t>
      </w:r>
      <w:r w:rsidRPr="00DD484A">
        <w:rPr>
          <w:rFonts w:ascii="Palatino Linotype" w:hAnsi="Palatino Linotype"/>
          <w:color w:val="222222"/>
          <w:lang w:eastAsia="es-MX"/>
        </w:rPr>
        <w:t xml:space="preserve"> la presente resolución.</w:t>
      </w:r>
    </w:p>
    <w:p w:rsidR="00223D6F" w:rsidRPr="000C5ACA" w:rsidRDefault="00223D6F" w:rsidP="00223D6F">
      <w:pPr>
        <w:spacing w:before="100" w:beforeAutospacing="1" w:after="100" w:afterAutospacing="1" w:line="360" w:lineRule="auto"/>
        <w:ind w:right="49"/>
        <w:jc w:val="both"/>
        <w:rPr>
          <w:rFonts w:ascii="Palatino Linotype" w:hAnsi="Palatino Linotype"/>
          <w:color w:val="222222"/>
          <w:lang w:eastAsia="es-MX"/>
        </w:rPr>
      </w:pPr>
      <w:r w:rsidRPr="00DD484A">
        <w:rPr>
          <w:rFonts w:ascii="Palatino Linotype" w:hAnsi="Palatino Linotype"/>
          <w:b/>
          <w:color w:val="222222"/>
          <w:sz w:val="28"/>
          <w:szCs w:val="28"/>
          <w:lang w:eastAsia="es-ES_tradnl"/>
        </w:rPr>
        <w:lastRenderedPageBreak/>
        <w:t>QUINTO.</w:t>
      </w:r>
      <w:r w:rsidRPr="00DD484A">
        <w:rPr>
          <w:rFonts w:ascii="Palatino Linotype" w:hAnsi="Palatino Linotype"/>
          <w:b/>
          <w:color w:val="222222"/>
          <w:szCs w:val="17"/>
          <w:lang w:eastAsia="es-ES_tradnl"/>
        </w:rPr>
        <w:t xml:space="preserve"> </w:t>
      </w:r>
      <w:r w:rsidRPr="00DD484A">
        <w:rPr>
          <w:rFonts w:ascii="Palatino Linotype" w:hAnsi="Palatino Linotype"/>
          <w:b/>
          <w:bCs/>
          <w:color w:val="222222"/>
          <w:lang w:eastAsia="es-MX"/>
        </w:rPr>
        <w:t>Hágase del conocimiento</w:t>
      </w:r>
      <w:r w:rsidRPr="00DD484A">
        <w:rPr>
          <w:rFonts w:ascii="Palatino Linotype" w:hAnsi="Palatino Linotype"/>
          <w:color w:val="222222"/>
          <w:lang w:eastAsia="es-MX"/>
        </w:rPr>
        <w:t xml:space="preserve"> del </w:t>
      </w:r>
      <w:r w:rsidRPr="00DD484A">
        <w:rPr>
          <w:rFonts w:ascii="Palatino Linotype" w:hAnsi="Palatino Linotype"/>
          <w:b/>
          <w:color w:val="222222"/>
          <w:lang w:eastAsia="es-MX"/>
        </w:rPr>
        <w:t>RECURRENTE</w:t>
      </w:r>
      <w:r w:rsidRPr="00DD484A">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FA58C8" w:rsidRPr="00D4259B" w:rsidRDefault="00FA58C8" w:rsidP="00FA58C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xml:space="preserve">, CONFORMADO POR LOS COMISIONADOS ZULEMA MARTÍNEZ SÁNCHEZ; EVA ABAID YAPUR; JOSÉ GUADALUPE LUNA HERNÁNDEZ;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223D6F" w:rsidRPr="005E7982" w:rsidTr="009C2114">
        <w:trPr>
          <w:jc w:val="center"/>
        </w:trPr>
        <w:tc>
          <w:tcPr>
            <w:tcW w:w="10365" w:type="dxa"/>
            <w:gridSpan w:val="2"/>
          </w:tcPr>
          <w:p w:rsidR="00DB71E6" w:rsidRDefault="00DB71E6"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Zulema Martínez Sánchez</w:t>
            </w:r>
          </w:p>
          <w:p w:rsidR="00223D6F" w:rsidRPr="005E7982" w:rsidRDefault="00223D6F" w:rsidP="009C2114">
            <w:pPr>
              <w:jc w:val="center"/>
              <w:rPr>
                <w:rFonts w:ascii="Palatino Linotype" w:hAnsi="Palatino Linotype" w:cs="Arial"/>
                <w:b/>
              </w:rPr>
            </w:pPr>
            <w:r w:rsidRPr="005E7982">
              <w:rPr>
                <w:rFonts w:ascii="Palatino Linotype" w:hAnsi="Palatino Linotype" w:cs="Arial"/>
              </w:rPr>
              <w:t>Comisionada Presidenta</w:t>
            </w: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 xml:space="preserve">(RÚBRICA) </w:t>
            </w:r>
          </w:p>
        </w:tc>
      </w:tr>
      <w:tr w:rsidR="00223D6F" w:rsidRPr="005E7982" w:rsidTr="009C2114">
        <w:trPr>
          <w:jc w:val="center"/>
        </w:trPr>
        <w:tc>
          <w:tcPr>
            <w:tcW w:w="5182" w:type="dxa"/>
          </w:tcPr>
          <w:p w:rsidR="00223D6F" w:rsidRDefault="00223D6F" w:rsidP="009C2114">
            <w:pPr>
              <w:jc w:val="center"/>
              <w:rPr>
                <w:rFonts w:ascii="Palatino Linotype" w:hAnsi="Palatino Linotype" w:cs="Arial"/>
                <w:b/>
              </w:rPr>
            </w:pPr>
          </w:p>
          <w:p w:rsidR="00223D6F" w:rsidRDefault="00223D6F" w:rsidP="009C2114">
            <w:pPr>
              <w:jc w:val="center"/>
              <w:rPr>
                <w:rFonts w:ascii="Palatino Linotype" w:hAnsi="Palatino Linotype" w:cs="Arial"/>
                <w:b/>
              </w:rPr>
            </w:pPr>
          </w:p>
          <w:p w:rsidR="00FA58C8" w:rsidRDefault="00FA58C8"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Eva Abaid Yapur</w:t>
            </w:r>
          </w:p>
          <w:p w:rsidR="00223D6F" w:rsidRPr="005E7982" w:rsidRDefault="00223D6F" w:rsidP="009C2114">
            <w:pPr>
              <w:jc w:val="center"/>
              <w:rPr>
                <w:rFonts w:ascii="Palatino Linotype" w:hAnsi="Palatino Linotype" w:cs="Arial"/>
              </w:rPr>
            </w:pPr>
            <w:r w:rsidRPr="005E7982">
              <w:rPr>
                <w:rFonts w:ascii="Palatino Linotype" w:hAnsi="Palatino Linotype" w:cs="Arial"/>
              </w:rPr>
              <w:t>Comisionada</w:t>
            </w: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(RÚBRICA)</w:t>
            </w:r>
          </w:p>
        </w:tc>
        <w:tc>
          <w:tcPr>
            <w:tcW w:w="5183" w:type="dxa"/>
          </w:tcPr>
          <w:p w:rsidR="00223D6F" w:rsidRDefault="00223D6F" w:rsidP="009C2114">
            <w:pPr>
              <w:jc w:val="center"/>
              <w:rPr>
                <w:rFonts w:ascii="Palatino Linotype" w:hAnsi="Palatino Linotype" w:cs="Arial"/>
                <w:b/>
              </w:rPr>
            </w:pPr>
          </w:p>
          <w:p w:rsidR="00223D6F" w:rsidRDefault="00223D6F" w:rsidP="009C2114">
            <w:pPr>
              <w:jc w:val="center"/>
              <w:rPr>
                <w:rFonts w:ascii="Palatino Linotype" w:hAnsi="Palatino Linotype" w:cs="Arial"/>
                <w:b/>
              </w:rPr>
            </w:pPr>
          </w:p>
          <w:p w:rsidR="00FA58C8" w:rsidRDefault="00FA58C8"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José Guadalupe Luna Hernández</w:t>
            </w:r>
          </w:p>
          <w:p w:rsidR="00223D6F" w:rsidRPr="005E7982" w:rsidRDefault="00223D6F" w:rsidP="009C2114">
            <w:pPr>
              <w:jc w:val="center"/>
              <w:rPr>
                <w:rFonts w:ascii="Palatino Linotype" w:hAnsi="Palatino Linotype" w:cs="Arial"/>
              </w:rPr>
            </w:pPr>
            <w:r w:rsidRPr="005E7982">
              <w:rPr>
                <w:rFonts w:ascii="Palatino Linotype" w:hAnsi="Palatino Linotype" w:cs="Arial"/>
              </w:rPr>
              <w:t>Comisionado</w:t>
            </w: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(RÚBRICA)</w:t>
            </w:r>
          </w:p>
        </w:tc>
      </w:tr>
      <w:tr w:rsidR="00223D6F" w:rsidRPr="005E7982" w:rsidTr="009C2114">
        <w:trPr>
          <w:jc w:val="center"/>
        </w:trPr>
        <w:tc>
          <w:tcPr>
            <w:tcW w:w="5182" w:type="dxa"/>
          </w:tcPr>
          <w:p w:rsidR="00223D6F" w:rsidRDefault="00223D6F"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223D6F" w:rsidRDefault="00223D6F"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Javier Martínez Cruz</w:t>
            </w:r>
          </w:p>
          <w:p w:rsidR="00223D6F" w:rsidRPr="005E7982" w:rsidRDefault="00223D6F" w:rsidP="009C2114">
            <w:pPr>
              <w:jc w:val="center"/>
              <w:rPr>
                <w:rFonts w:ascii="Palatino Linotype" w:hAnsi="Palatino Linotype" w:cs="Arial"/>
              </w:rPr>
            </w:pPr>
            <w:r w:rsidRPr="005E7982">
              <w:rPr>
                <w:rFonts w:ascii="Palatino Linotype" w:hAnsi="Palatino Linotype" w:cs="Arial"/>
              </w:rPr>
              <w:t>Comisionado</w:t>
            </w:r>
          </w:p>
          <w:p w:rsidR="00223D6F" w:rsidRPr="005E7982" w:rsidRDefault="00223D6F" w:rsidP="009C2114">
            <w:pPr>
              <w:jc w:val="center"/>
              <w:rPr>
                <w:rFonts w:ascii="Palatino Linotype" w:hAnsi="Palatino Linotype" w:cs="Arial"/>
              </w:rPr>
            </w:pPr>
            <w:r w:rsidRPr="005E7982">
              <w:rPr>
                <w:rFonts w:ascii="Palatino Linotype" w:hAnsi="Palatino Linotype" w:cs="Arial"/>
                <w:b/>
              </w:rPr>
              <w:t>(RÚBRICA)</w:t>
            </w:r>
          </w:p>
        </w:tc>
        <w:tc>
          <w:tcPr>
            <w:tcW w:w="5183" w:type="dxa"/>
          </w:tcPr>
          <w:p w:rsidR="00223D6F" w:rsidRDefault="00223D6F" w:rsidP="009C2114">
            <w:pPr>
              <w:jc w:val="center"/>
              <w:rPr>
                <w:rFonts w:ascii="Palatino Linotype" w:hAnsi="Palatino Linotype" w:cs="Arial"/>
                <w:b/>
              </w:rPr>
            </w:pPr>
          </w:p>
          <w:p w:rsidR="00223D6F" w:rsidRDefault="00223D6F"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Luis Gustavo Parra Noriega</w:t>
            </w:r>
          </w:p>
          <w:p w:rsidR="00223D6F" w:rsidRPr="005E7982" w:rsidRDefault="00223D6F" w:rsidP="009C2114">
            <w:pPr>
              <w:jc w:val="center"/>
              <w:rPr>
                <w:rFonts w:ascii="Palatino Linotype" w:hAnsi="Palatino Linotype" w:cs="Arial"/>
              </w:rPr>
            </w:pPr>
            <w:r w:rsidRPr="005E7982">
              <w:rPr>
                <w:rFonts w:ascii="Palatino Linotype" w:hAnsi="Palatino Linotype" w:cs="Arial"/>
              </w:rPr>
              <w:t>Comisionado</w:t>
            </w: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(RÚBRICA)</w:t>
            </w:r>
          </w:p>
        </w:tc>
      </w:tr>
      <w:tr w:rsidR="00223D6F" w:rsidRPr="005E7982" w:rsidTr="009C2114">
        <w:trPr>
          <w:jc w:val="center"/>
        </w:trPr>
        <w:tc>
          <w:tcPr>
            <w:tcW w:w="10365" w:type="dxa"/>
            <w:gridSpan w:val="2"/>
          </w:tcPr>
          <w:p w:rsidR="00DB71E6" w:rsidRDefault="00DB71E6"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bookmarkStart w:id="0" w:name="_GoBack"/>
            <w:bookmarkEnd w:id="0"/>
          </w:p>
          <w:p w:rsidR="00DB71E6" w:rsidRDefault="00DB71E6"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DB71E6" w:rsidRDefault="00DB71E6" w:rsidP="009C2114">
            <w:pPr>
              <w:jc w:val="center"/>
              <w:rPr>
                <w:rFonts w:ascii="Palatino Linotype" w:hAnsi="Palatino Linotype" w:cs="Arial"/>
                <w:b/>
              </w:rPr>
            </w:pPr>
          </w:p>
          <w:p w:rsidR="00223D6F" w:rsidRPr="005E7982" w:rsidRDefault="00223D6F" w:rsidP="009C2114">
            <w:pPr>
              <w:jc w:val="center"/>
              <w:rPr>
                <w:rFonts w:ascii="Palatino Linotype" w:hAnsi="Palatino Linotype" w:cs="Arial"/>
                <w:b/>
              </w:rPr>
            </w:pPr>
            <w:r w:rsidRPr="005E7982">
              <w:rPr>
                <w:rFonts w:ascii="Palatino Linotype" w:hAnsi="Palatino Linotype" w:cs="Arial"/>
                <w:b/>
              </w:rPr>
              <w:t>Alexis Tapia Ramírez</w:t>
            </w:r>
          </w:p>
          <w:p w:rsidR="00223D6F" w:rsidRPr="005E7982" w:rsidRDefault="00223D6F" w:rsidP="009C2114">
            <w:pPr>
              <w:jc w:val="center"/>
              <w:rPr>
                <w:rFonts w:ascii="Palatino Linotype" w:hAnsi="Palatino Linotype" w:cs="Arial"/>
              </w:rPr>
            </w:pPr>
            <w:r w:rsidRPr="005E7982">
              <w:rPr>
                <w:rFonts w:ascii="Palatino Linotype" w:hAnsi="Palatino Linotype" w:cs="Arial"/>
              </w:rPr>
              <w:t>Secretario Técnico del Pleno</w:t>
            </w:r>
          </w:p>
          <w:p w:rsidR="00223D6F" w:rsidRPr="005E7982" w:rsidRDefault="00223D6F" w:rsidP="009C2114">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223D6F" w:rsidRDefault="00223D6F" w:rsidP="00223D6F">
      <w:pPr>
        <w:jc w:val="both"/>
        <w:rPr>
          <w:rFonts w:ascii="Palatino Linotype" w:hAnsi="Palatino Linotype" w:cs="Arial"/>
          <w:sz w:val="22"/>
          <w:szCs w:val="22"/>
        </w:rPr>
      </w:pPr>
    </w:p>
    <w:p w:rsidR="00DB71E6" w:rsidRDefault="00DB71E6" w:rsidP="00223D6F">
      <w:pPr>
        <w:jc w:val="both"/>
        <w:rPr>
          <w:rFonts w:ascii="Palatino Linotype" w:hAnsi="Palatino Linotype" w:cs="Arial"/>
          <w:sz w:val="22"/>
          <w:szCs w:val="22"/>
        </w:rPr>
      </w:pPr>
    </w:p>
    <w:p w:rsidR="00223D6F" w:rsidRPr="004F0586" w:rsidRDefault="00223D6F" w:rsidP="00223D6F">
      <w:pPr>
        <w:jc w:val="both"/>
        <w:rPr>
          <w:rFonts w:ascii="Palatino Linotype" w:hAnsi="Palatino Linotype" w:cs="Arial"/>
          <w:sz w:val="22"/>
          <w:szCs w:val="22"/>
        </w:rPr>
      </w:pPr>
      <w:r w:rsidRPr="004F0586">
        <w:rPr>
          <w:rFonts w:ascii="Palatino Linotype" w:hAnsi="Palatino Linotype" w:cs="Arial"/>
          <w:sz w:val="22"/>
          <w:szCs w:val="22"/>
        </w:rPr>
        <w:t xml:space="preserve">Esta hoja corresponde a la resolución de fecha </w:t>
      </w:r>
      <w:r w:rsidR="00FF1678">
        <w:rPr>
          <w:rFonts w:ascii="Palatino Linotype" w:hAnsi="Palatino Linotype" w:cs="Arial"/>
          <w:sz w:val="22"/>
          <w:szCs w:val="22"/>
        </w:rPr>
        <w:t xml:space="preserve">seis </w:t>
      </w:r>
      <w:r w:rsidRPr="004F0586">
        <w:rPr>
          <w:rFonts w:ascii="Palatino Linotype" w:hAnsi="Palatino Linotype" w:cs="Arial"/>
          <w:sz w:val="22"/>
          <w:szCs w:val="22"/>
        </w:rPr>
        <w:t xml:space="preserve">de </w:t>
      </w:r>
      <w:r w:rsidR="00FF1678">
        <w:rPr>
          <w:rFonts w:ascii="Palatino Linotype" w:hAnsi="Palatino Linotype" w:cs="Arial"/>
          <w:sz w:val="22"/>
          <w:szCs w:val="22"/>
        </w:rPr>
        <w:t xml:space="preserve">febrero de dos mil veinte, emitida en </w:t>
      </w:r>
      <w:r w:rsidRPr="004F0586">
        <w:rPr>
          <w:rFonts w:ascii="Palatino Linotype" w:hAnsi="Palatino Linotype" w:cs="Arial"/>
          <w:sz w:val="22"/>
          <w:szCs w:val="22"/>
        </w:rPr>
        <w:t>l</w:t>
      </w:r>
      <w:r w:rsidR="00FF1678">
        <w:rPr>
          <w:rFonts w:ascii="Palatino Linotype" w:hAnsi="Palatino Linotype" w:cs="Arial"/>
          <w:sz w:val="22"/>
          <w:szCs w:val="22"/>
        </w:rPr>
        <w:t>os</w:t>
      </w:r>
      <w:r w:rsidRPr="004F0586">
        <w:rPr>
          <w:rFonts w:ascii="Palatino Linotype" w:hAnsi="Palatino Linotype" w:cs="Arial"/>
          <w:sz w:val="22"/>
          <w:szCs w:val="22"/>
        </w:rPr>
        <w:t xml:space="preserve"> recurso</w:t>
      </w:r>
      <w:r w:rsidR="00FF1678">
        <w:rPr>
          <w:rFonts w:ascii="Palatino Linotype" w:hAnsi="Palatino Linotype" w:cs="Arial"/>
          <w:sz w:val="22"/>
          <w:szCs w:val="22"/>
        </w:rPr>
        <w:t>s</w:t>
      </w:r>
      <w:r w:rsidRPr="004F0586">
        <w:rPr>
          <w:rFonts w:ascii="Palatino Linotype" w:hAnsi="Palatino Linotype" w:cs="Arial"/>
          <w:sz w:val="22"/>
          <w:szCs w:val="22"/>
        </w:rPr>
        <w:t xml:space="preserve"> de revisión número 0</w:t>
      </w:r>
      <w:r w:rsidR="00FF1678">
        <w:rPr>
          <w:rFonts w:ascii="Palatino Linotype" w:hAnsi="Palatino Linotype" w:cs="Arial"/>
          <w:sz w:val="22"/>
          <w:szCs w:val="22"/>
        </w:rPr>
        <w:t>8797</w:t>
      </w:r>
      <w:r w:rsidRPr="004F0586">
        <w:rPr>
          <w:rFonts w:ascii="Palatino Linotype" w:hAnsi="Palatino Linotype" w:cs="Arial"/>
          <w:sz w:val="22"/>
          <w:szCs w:val="22"/>
        </w:rPr>
        <w:t>/INFOEM/IP/RR/2019</w:t>
      </w:r>
      <w:r w:rsidR="00FF1678">
        <w:rPr>
          <w:rFonts w:ascii="Palatino Linotype" w:hAnsi="Palatino Linotype" w:cs="Arial"/>
          <w:sz w:val="22"/>
          <w:szCs w:val="22"/>
        </w:rPr>
        <w:t xml:space="preserve"> y </w:t>
      </w:r>
      <w:r w:rsidR="00FF1678" w:rsidRPr="004F0586">
        <w:rPr>
          <w:rFonts w:ascii="Palatino Linotype" w:hAnsi="Palatino Linotype" w:cs="Arial"/>
          <w:sz w:val="22"/>
          <w:szCs w:val="22"/>
        </w:rPr>
        <w:t>0</w:t>
      </w:r>
      <w:r w:rsidR="00FF1678">
        <w:rPr>
          <w:rFonts w:ascii="Palatino Linotype" w:hAnsi="Palatino Linotype" w:cs="Arial"/>
          <w:sz w:val="22"/>
          <w:szCs w:val="22"/>
        </w:rPr>
        <w:t>8814</w:t>
      </w:r>
      <w:r w:rsidR="00FF1678" w:rsidRPr="004F0586">
        <w:rPr>
          <w:rFonts w:ascii="Palatino Linotype" w:hAnsi="Palatino Linotype" w:cs="Arial"/>
          <w:sz w:val="22"/>
          <w:szCs w:val="22"/>
        </w:rPr>
        <w:t>/INFOEM/IP/RR/2019</w:t>
      </w:r>
      <w:r w:rsidR="00FF1678">
        <w:rPr>
          <w:rFonts w:ascii="Palatino Linotype" w:hAnsi="Palatino Linotype" w:cs="Arial"/>
          <w:sz w:val="22"/>
          <w:szCs w:val="22"/>
        </w:rPr>
        <w:t xml:space="preserve"> acumulados</w:t>
      </w:r>
      <w:r w:rsidRPr="004F0586">
        <w:rPr>
          <w:rFonts w:ascii="Palatino Linotype" w:hAnsi="Palatino Linotype" w:cs="Arial"/>
          <w:sz w:val="22"/>
          <w:szCs w:val="22"/>
        </w:rPr>
        <w:t xml:space="preserve">. </w:t>
      </w:r>
    </w:p>
    <w:p w:rsidR="00223D6F" w:rsidRDefault="00FF1678" w:rsidP="00FF1678">
      <w:pPr>
        <w:jc w:val="both"/>
        <w:rPr>
          <w:rFonts w:ascii="Palatino Linotype" w:hAnsi="Palatino Linotype" w:cs="Arial"/>
        </w:rPr>
      </w:pPr>
      <w:r>
        <w:rPr>
          <w:rFonts w:ascii="Palatino Linotype" w:hAnsi="Palatino Linotype" w:cs="Arial"/>
          <w:sz w:val="22"/>
          <w:szCs w:val="22"/>
        </w:rPr>
        <w:t>YSM/IAHA</w:t>
      </w:r>
    </w:p>
    <w:sectPr w:rsidR="00223D6F" w:rsidSect="00945DDC">
      <w:headerReference w:type="even" r:id="rId16"/>
      <w:headerReference w:type="default" r:id="rId17"/>
      <w:footerReference w:type="default" r:id="rId18"/>
      <w:headerReference w:type="first" r:id="rId19"/>
      <w:footerReference w:type="first" r:id="rId20"/>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D44" w:rsidRDefault="00BD0D44" w:rsidP="00C17BC9">
      <w:r>
        <w:separator/>
      </w:r>
    </w:p>
  </w:endnote>
  <w:endnote w:type="continuationSeparator" w:id="0">
    <w:p w:rsidR="00BD0D44" w:rsidRDefault="00BD0D44"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Pr="00DA4F6A" w:rsidRDefault="003D5085">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694DC4">
      <w:rPr>
        <w:rFonts w:ascii="Palatino Linotype" w:hAnsi="Palatino Linotype" w:cs="Arial"/>
        <w:b/>
        <w:bCs/>
        <w:noProof/>
        <w:sz w:val="20"/>
        <w:szCs w:val="20"/>
      </w:rPr>
      <w:t>48</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694DC4">
      <w:rPr>
        <w:rFonts w:ascii="Palatino Linotype" w:hAnsi="Palatino Linotype" w:cs="Arial"/>
        <w:b/>
        <w:bCs/>
        <w:noProof/>
        <w:sz w:val="20"/>
        <w:szCs w:val="20"/>
      </w:rPr>
      <w:t>48</w:t>
    </w:r>
    <w:r w:rsidRPr="00DA4F6A">
      <w:rPr>
        <w:rFonts w:ascii="Palatino Linotype" w:hAnsi="Palatino Linotype" w:cs="Arial"/>
        <w:b/>
        <w:bCs/>
        <w:sz w:val="20"/>
        <w:szCs w:val="20"/>
      </w:rPr>
      <w:fldChar w:fldCharType="end"/>
    </w:r>
  </w:p>
  <w:p w:rsidR="003D5085" w:rsidRPr="00DA4F6A" w:rsidRDefault="003D5085">
    <w:pPr>
      <w:pStyle w:val="Piedepgina"/>
      <w:rPr>
        <w:rFonts w:ascii="Palatino Linotype" w:hAnsi="Palatino Linotype"/>
      </w:rPr>
    </w:pPr>
  </w:p>
  <w:p w:rsidR="003D5085" w:rsidRDefault="003D5085"/>
  <w:p w:rsidR="003D5085" w:rsidRDefault="003D50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Pr="00DA4F6A" w:rsidRDefault="003D5085"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694DC4">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694DC4">
      <w:rPr>
        <w:rFonts w:ascii="Palatino Linotype" w:hAnsi="Palatino Linotype" w:cs="Arial"/>
        <w:b/>
        <w:bCs/>
        <w:noProof/>
        <w:sz w:val="20"/>
        <w:szCs w:val="20"/>
      </w:rPr>
      <w:t>48</w:t>
    </w:r>
    <w:r w:rsidRPr="00DA4F6A">
      <w:rPr>
        <w:rFonts w:ascii="Palatino Linotype" w:hAnsi="Palatino Linotype" w:cs="Arial"/>
        <w:b/>
        <w:bCs/>
        <w:sz w:val="20"/>
        <w:szCs w:val="20"/>
      </w:rPr>
      <w:fldChar w:fldCharType="end"/>
    </w:r>
  </w:p>
  <w:p w:rsidR="003D5085" w:rsidRDefault="003D5085"/>
  <w:p w:rsidR="003D5085" w:rsidRDefault="003D50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D44" w:rsidRDefault="00BD0D44" w:rsidP="00C17BC9">
      <w:r>
        <w:separator/>
      </w:r>
    </w:p>
  </w:footnote>
  <w:footnote w:type="continuationSeparator" w:id="0">
    <w:p w:rsidR="00BD0D44" w:rsidRDefault="00BD0D44" w:rsidP="00C17BC9">
      <w:r>
        <w:continuationSeparator/>
      </w:r>
    </w:p>
  </w:footnote>
  <w:footnote w:id="1">
    <w:p w:rsidR="00223D6F" w:rsidRPr="009A7FDC" w:rsidRDefault="00223D6F" w:rsidP="00223D6F">
      <w:pPr>
        <w:ind w:right="902"/>
        <w:rPr>
          <w:rFonts w:cs="Arial"/>
          <w:b/>
          <w:bCs/>
          <w:i/>
          <w:sz w:val="16"/>
          <w:szCs w:val="16"/>
        </w:rPr>
      </w:pPr>
      <w:r w:rsidRPr="009A7FDC">
        <w:rPr>
          <w:rStyle w:val="Refdenotaalpie"/>
          <w:sz w:val="16"/>
          <w:szCs w:val="16"/>
        </w:rPr>
        <w:footnoteRef/>
      </w:r>
      <w:r w:rsidRPr="009A7FDC">
        <w:rPr>
          <w:sz w:val="16"/>
          <w:szCs w:val="16"/>
        </w:rPr>
        <w:t xml:space="preserve"> </w:t>
      </w:r>
      <w:r w:rsidRPr="009A7FDC">
        <w:rPr>
          <w:rFonts w:cs="Arial"/>
          <w:b/>
          <w:bCs/>
          <w:i/>
          <w:sz w:val="16"/>
          <w:szCs w:val="16"/>
        </w:rPr>
        <w:t xml:space="preserve">“Artículo 9. </w:t>
      </w:r>
      <w:r w:rsidRPr="009A7FDC">
        <w:rPr>
          <w:rFonts w:cs="Arial"/>
          <w:bCs/>
          <w:i/>
          <w:sz w:val="16"/>
          <w:szCs w:val="16"/>
        </w:rPr>
        <w:t>El Instituto deberá regir su funcionamiento de acuerdo a los siguientes principios:</w:t>
      </w:r>
    </w:p>
    <w:p w:rsidR="00223D6F" w:rsidRPr="009A7FDC" w:rsidRDefault="00223D6F" w:rsidP="00223D6F">
      <w:pPr>
        <w:pStyle w:val="FAFunotente1"/>
        <w:jc w:val="both"/>
        <w:rPr>
          <w:rFonts w:cs="Arial"/>
          <w:bCs/>
          <w:i/>
          <w:sz w:val="16"/>
          <w:szCs w:val="16"/>
        </w:rPr>
      </w:pPr>
      <w:r w:rsidRPr="009A7FDC">
        <w:rPr>
          <w:rFonts w:cs="Arial"/>
          <w:b/>
          <w:bCs/>
          <w:i/>
          <w:sz w:val="16"/>
          <w:szCs w:val="16"/>
        </w:rPr>
        <w:t>…</w:t>
      </w:r>
      <w:r w:rsidRPr="009A7FDC">
        <w:rPr>
          <w:rFonts w:cs="Arial"/>
          <w:bCs/>
          <w:i/>
          <w:sz w:val="16"/>
          <w:szCs w:val="16"/>
        </w:rPr>
        <w:t xml:space="preserve"> </w:t>
      </w:r>
    </w:p>
    <w:p w:rsidR="00223D6F" w:rsidRPr="009A7FDC" w:rsidRDefault="00223D6F" w:rsidP="00223D6F">
      <w:pPr>
        <w:pStyle w:val="FAFunotente1"/>
        <w:jc w:val="both"/>
        <w:rPr>
          <w:rFonts w:cs="Arial"/>
          <w:bCs/>
          <w:i/>
          <w:sz w:val="16"/>
          <w:szCs w:val="16"/>
        </w:rPr>
      </w:pPr>
      <w:r w:rsidRPr="009A7FDC">
        <w:rPr>
          <w:rFonts w:cs="Arial"/>
          <w:b/>
          <w:bCs/>
          <w:i/>
          <w:sz w:val="16"/>
          <w:szCs w:val="16"/>
        </w:rPr>
        <w:t>III.- Gratuidad:</w:t>
      </w:r>
      <w:r w:rsidRPr="009A7FDC">
        <w:rPr>
          <w:rFonts w:cs="Arial"/>
          <w:bCs/>
          <w:i/>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223D6F" w:rsidRPr="009A7FDC" w:rsidRDefault="00223D6F" w:rsidP="00223D6F">
      <w:pPr>
        <w:pStyle w:val="FAFunotente1"/>
        <w:jc w:val="both"/>
        <w:rPr>
          <w:sz w:val="16"/>
          <w:szCs w:val="16"/>
        </w:rPr>
      </w:pPr>
      <w:r w:rsidRPr="009A7FDC">
        <w:rPr>
          <w:rFonts w:cs="Arial"/>
          <w:bCs/>
          <w:i/>
          <w:sz w:val="16"/>
          <w:szCs w:val="16"/>
        </w:rPr>
        <w:t>…</w:t>
      </w:r>
      <w:r w:rsidRPr="009A7FDC">
        <w:rPr>
          <w:rFonts w:cs="Arial"/>
          <w:b/>
          <w:bCs/>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Default="00694DC4">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3D5085" w:rsidRDefault="003D5085"/>
  <w:p w:rsidR="003D5085" w:rsidRDefault="003D50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Pr="00565F8A" w:rsidRDefault="003D5085" w:rsidP="00945DDC">
    <w:pPr>
      <w:pStyle w:val="Encabezado"/>
      <w:tabs>
        <w:tab w:val="clear" w:pos="4252"/>
        <w:tab w:val="clear" w:pos="8504"/>
        <w:tab w:val="left" w:pos="2520"/>
      </w:tabs>
      <w:rPr>
        <w:rFonts w:ascii="Palatino Linotype" w:hAnsi="Palatino Linotype"/>
        <w:sz w:val="28"/>
        <w:szCs w:val="28"/>
      </w:rPr>
    </w:pPr>
  </w:p>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565F8A" w:rsidRPr="003924E9" w:rsidTr="006E1E95">
      <w:trPr>
        <w:trHeight w:val="138"/>
      </w:trPr>
      <w:tc>
        <w:tcPr>
          <w:tcW w:w="2551" w:type="dxa"/>
          <w:vAlign w:val="center"/>
        </w:tcPr>
        <w:p w:rsidR="00565F8A" w:rsidRPr="003924E9" w:rsidRDefault="00565F8A" w:rsidP="00565F8A">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565F8A" w:rsidRPr="003924E9" w:rsidRDefault="00565F8A" w:rsidP="00565F8A">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8797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w:t>
          </w:r>
        </w:p>
      </w:tc>
    </w:tr>
    <w:tr w:rsidR="00565F8A" w:rsidRPr="003924E9" w:rsidTr="006E1E95">
      <w:trPr>
        <w:trHeight w:val="357"/>
      </w:trPr>
      <w:tc>
        <w:tcPr>
          <w:tcW w:w="2551" w:type="dxa"/>
          <w:vAlign w:val="center"/>
        </w:tcPr>
        <w:p w:rsidR="00565F8A" w:rsidRPr="003924E9" w:rsidRDefault="00565F8A" w:rsidP="00565F8A">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565F8A" w:rsidRPr="003924E9" w:rsidRDefault="00565F8A" w:rsidP="00565F8A">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Jaltenco</w:t>
          </w:r>
          <w:proofErr w:type="spellEnd"/>
        </w:p>
      </w:tc>
    </w:tr>
    <w:tr w:rsidR="00565F8A" w:rsidRPr="003924E9" w:rsidTr="006E1E95">
      <w:trPr>
        <w:trHeight w:val="448"/>
      </w:trPr>
      <w:tc>
        <w:tcPr>
          <w:tcW w:w="2551" w:type="dxa"/>
          <w:vAlign w:val="center"/>
        </w:tcPr>
        <w:p w:rsidR="00565F8A" w:rsidRPr="003924E9" w:rsidRDefault="00565F8A" w:rsidP="00565F8A">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565F8A" w:rsidRPr="003924E9" w:rsidRDefault="00565F8A" w:rsidP="00565F8A">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3D5085" w:rsidRPr="00565F8A" w:rsidRDefault="003D5085">
    <w:pPr>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85" w:rsidRDefault="003D5085">
    <w:pPr>
      <w:pStyle w:val="Encabezado"/>
      <w:rPr>
        <w:rFonts w:ascii="Palatino Linotype" w:hAnsi="Palatino Linotype"/>
        <w:sz w:val="28"/>
        <w:szCs w:val="28"/>
      </w:rPr>
    </w:pPr>
  </w:p>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565F8A" w:rsidRPr="003924E9" w:rsidTr="006E1E95">
      <w:trPr>
        <w:trHeight w:val="423"/>
      </w:trPr>
      <w:tc>
        <w:tcPr>
          <w:tcW w:w="2552" w:type="dxa"/>
          <w:vAlign w:val="center"/>
        </w:tcPr>
        <w:p w:rsidR="00565F8A" w:rsidRPr="003924E9" w:rsidRDefault="00565F8A" w:rsidP="00565F8A">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565F8A" w:rsidRPr="003924E9" w:rsidRDefault="00565F8A" w:rsidP="00565F8A">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8797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w:t>
          </w:r>
        </w:p>
      </w:tc>
    </w:tr>
    <w:tr w:rsidR="00565F8A" w:rsidRPr="003924E9" w:rsidTr="006E1E95">
      <w:trPr>
        <w:trHeight w:val="227"/>
      </w:trPr>
      <w:tc>
        <w:tcPr>
          <w:tcW w:w="2552" w:type="dxa"/>
          <w:vAlign w:val="center"/>
        </w:tcPr>
        <w:p w:rsidR="00565F8A" w:rsidRPr="003924E9" w:rsidRDefault="00565F8A" w:rsidP="00565F8A">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565F8A" w:rsidRPr="003924E9" w:rsidRDefault="00694DC4" w:rsidP="00694DC4">
          <w:pPr>
            <w:pStyle w:val="Encabezado"/>
            <w:jc w:val="both"/>
            <w:rPr>
              <w:rFonts w:ascii="Palatino Linotype" w:hAnsi="Palatino Linotype"/>
              <w:b/>
              <w:sz w:val="22"/>
              <w:szCs w:val="22"/>
            </w:rPr>
          </w:pPr>
          <w:r>
            <w:rPr>
              <w:rFonts w:ascii="Palatino Linotype" w:hAnsi="Palatino Linotype"/>
              <w:b/>
              <w:sz w:val="22"/>
              <w:szCs w:val="22"/>
            </w:rPr>
            <w:t>XXXXXXXX</w:t>
          </w:r>
          <w:r w:rsidR="00565F8A">
            <w:rPr>
              <w:rFonts w:ascii="Palatino Linotype" w:hAnsi="Palatino Linotype"/>
              <w:b/>
              <w:sz w:val="22"/>
              <w:szCs w:val="22"/>
            </w:rPr>
            <w:t xml:space="preserve"> </w:t>
          </w:r>
          <w:r>
            <w:rPr>
              <w:rFonts w:ascii="Palatino Linotype" w:hAnsi="Palatino Linotype"/>
              <w:b/>
              <w:sz w:val="22"/>
              <w:szCs w:val="22"/>
            </w:rPr>
            <w:t>XXXXXXX</w:t>
          </w:r>
          <w:r w:rsidR="00565F8A">
            <w:rPr>
              <w:rFonts w:ascii="Palatino Linotype" w:hAnsi="Palatino Linotype"/>
              <w:b/>
              <w:sz w:val="22"/>
              <w:szCs w:val="22"/>
            </w:rPr>
            <w:t xml:space="preserve"> </w:t>
          </w:r>
          <w:r>
            <w:rPr>
              <w:rFonts w:ascii="Palatino Linotype" w:hAnsi="Palatino Linotype"/>
              <w:b/>
              <w:sz w:val="22"/>
              <w:szCs w:val="22"/>
            </w:rPr>
            <w:t>XXXXXXXXX</w:t>
          </w:r>
        </w:p>
      </w:tc>
    </w:tr>
    <w:tr w:rsidR="00565F8A" w:rsidRPr="003924E9" w:rsidTr="006E1E95">
      <w:trPr>
        <w:trHeight w:val="446"/>
      </w:trPr>
      <w:tc>
        <w:tcPr>
          <w:tcW w:w="2552" w:type="dxa"/>
          <w:vAlign w:val="center"/>
        </w:tcPr>
        <w:p w:rsidR="00565F8A" w:rsidRPr="003924E9" w:rsidRDefault="00565F8A" w:rsidP="00565F8A">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565F8A" w:rsidRPr="003924E9" w:rsidRDefault="00565F8A" w:rsidP="00565F8A">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Jaltenco</w:t>
          </w:r>
          <w:proofErr w:type="spellEnd"/>
        </w:p>
      </w:tc>
    </w:tr>
    <w:tr w:rsidR="00565F8A" w:rsidRPr="003924E9" w:rsidTr="006E1E95">
      <w:trPr>
        <w:trHeight w:val="320"/>
      </w:trPr>
      <w:tc>
        <w:tcPr>
          <w:tcW w:w="2552" w:type="dxa"/>
          <w:vAlign w:val="center"/>
        </w:tcPr>
        <w:p w:rsidR="00565F8A" w:rsidRPr="003924E9" w:rsidRDefault="00565F8A" w:rsidP="00565F8A">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565F8A" w:rsidRPr="003924E9" w:rsidRDefault="00565F8A" w:rsidP="00565F8A">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565F8A" w:rsidRPr="00565F8A" w:rsidRDefault="00565F8A">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2" w15:restartNumberingAfterBreak="0">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18" w15:restartNumberingAfterBreak="0">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8"/>
  </w:num>
  <w:num w:numId="3">
    <w:abstractNumId w:val="13"/>
  </w:num>
  <w:num w:numId="4">
    <w:abstractNumId w:val="9"/>
  </w:num>
  <w:num w:numId="5">
    <w:abstractNumId w:val="8"/>
  </w:num>
  <w:num w:numId="6">
    <w:abstractNumId w:val="0"/>
  </w:num>
  <w:num w:numId="7">
    <w:abstractNumId w:val="3"/>
  </w:num>
  <w:num w:numId="8">
    <w:abstractNumId w:val="19"/>
  </w:num>
  <w:num w:numId="9">
    <w:abstractNumId w:val="1"/>
  </w:num>
  <w:num w:numId="10">
    <w:abstractNumId w:val="27"/>
  </w:num>
  <w:num w:numId="11">
    <w:abstractNumId w:val="23"/>
  </w:num>
  <w:num w:numId="12">
    <w:abstractNumId w:val="4"/>
  </w:num>
  <w:num w:numId="13">
    <w:abstractNumId w:val="10"/>
  </w:num>
  <w:num w:numId="14">
    <w:abstractNumId w:val="6"/>
  </w:num>
  <w:num w:numId="15">
    <w:abstractNumId w:val="14"/>
  </w:num>
  <w:num w:numId="16">
    <w:abstractNumId w:val="24"/>
  </w:num>
  <w:num w:numId="17">
    <w:abstractNumId w:val="17"/>
  </w:num>
  <w:num w:numId="18">
    <w:abstractNumId w:val="20"/>
  </w:num>
  <w:num w:numId="19">
    <w:abstractNumId w:val="12"/>
  </w:num>
  <w:num w:numId="20">
    <w:abstractNumId w:val="29"/>
  </w:num>
  <w:num w:numId="21">
    <w:abstractNumId w:val="22"/>
  </w:num>
  <w:num w:numId="22">
    <w:abstractNumId w:val="5"/>
  </w:num>
  <w:num w:numId="23">
    <w:abstractNumId w:val="16"/>
  </w:num>
  <w:num w:numId="24">
    <w:abstractNumId w:val="15"/>
  </w:num>
  <w:num w:numId="25">
    <w:abstractNumId w:val="11"/>
  </w:num>
  <w:num w:numId="26">
    <w:abstractNumId w:val="21"/>
  </w:num>
  <w:num w:numId="27">
    <w:abstractNumId w:val="25"/>
  </w:num>
  <w:num w:numId="28">
    <w:abstractNumId w:val="7"/>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12E1F"/>
    <w:rsid w:val="000626BA"/>
    <w:rsid w:val="00090319"/>
    <w:rsid w:val="000C2114"/>
    <w:rsid w:val="001108DA"/>
    <w:rsid w:val="00112D0A"/>
    <w:rsid w:val="00153999"/>
    <w:rsid w:val="00154903"/>
    <w:rsid w:val="0016037B"/>
    <w:rsid w:val="00223D6F"/>
    <w:rsid w:val="002252D7"/>
    <w:rsid w:val="00225E40"/>
    <w:rsid w:val="002331EE"/>
    <w:rsid w:val="002703A3"/>
    <w:rsid w:val="002814F6"/>
    <w:rsid w:val="002872AF"/>
    <w:rsid w:val="00293DFB"/>
    <w:rsid w:val="002943BB"/>
    <w:rsid w:val="002C1FEC"/>
    <w:rsid w:val="002C6599"/>
    <w:rsid w:val="002E377B"/>
    <w:rsid w:val="00302B5B"/>
    <w:rsid w:val="00361AF1"/>
    <w:rsid w:val="00362C94"/>
    <w:rsid w:val="003752D5"/>
    <w:rsid w:val="00380C44"/>
    <w:rsid w:val="00387609"/>
    <w:rsid w:val="003928A3"/>
    <w:rsid w:val="003B31F4"/>
    <w:rsid w:val="003C67DA"/>
    <w:rsid w:val="003D5085"/>
    <w:rsid w:val="00463DD5"/>
    <w:rsid w:val="00484E12"/>
    <w:rsid w:val="004B2EE2"/>
    <w:rsid w:val="004D4BA9"/>
    <w:rsid w:val="00501A15"/>
    <w:rsid w:val="00531BC1"/>
    <w:rsid w:val="005657FD"/>
    <w:rsid w:val="00565F8A"/>
    <w:rsid w:val="005B5A3B"/>
    <w:rsid w:val="005C5543"/>
    <w:rsid w:val="005C6464"/>
    <w:rsid w:val="005D650E"/>
    <w:rsid w:val="005E7B59"/>
    <w:rsid w:val="005F41F8"/>
    <w:rsid w:val="00626FF1"/>
    <w:rsid w:val="00694DC4"/>
    <w:rsid w:val="006B23F6"/>
    <w:rsid w:val="006F1CCE"/>
    <w:rsid w:val="007861CE"/>
    <w:rsid w:val="0079203D"/>
    <w:rsid w:val="00793905"/>
    <w:rsid w:val="007B6422"/>
    <w:rsid w:val="00836683"/>
    <w:rsid w:val="008C17F2"/>
    <w:rsid w:val="008E5E7A"/>
    <w:rsid w:val="008F3C3F"/>
    <w:rsid w:val="00913C72"/>
    <w:rsid w:val="00924325"/>
    <w:rsid w:val="00945DDC"/>
    <w:rsid w:val="009551BA"/>
    <w:rsid w:val="00962414"/>
    <w:rsid w:val="009710F2"/>
    <w:rsid w:val="00984325"/>
    <w:rsid w:val="009A4614"/>
    <w:rsid w:val="009D73E6"/>
    <w:rsid w:val="009E29BF"/>
    <w:rsid w:val="00A13925"/>
    <w:rsid w:val="00A22214"/>
    <w:rsid w:val="00A77FDD"/>
    <w:rsid w:val="00A9087C"/>
    <w:rsid w:val="00A9523E"/>
    <w:rsid w:val="00AA38AF"/>
    <w:rsid w:val="00AA636F"/>
    <w:rsid w:val="00AE450D"/>
    <w:rsid w:val="00B41F08"/>
    <w:rsid w:val="00B5452A"/>
    <w:rsid w:val="00B93449"/>
    <w:rsid w:val="00BD0D44"/>
    <w:rsid w:val="00C17BC9"/>
    <w:rsid w:val="00C23B43"/>
    <w:rsid w:val="00C303DC"/>
    <w:rsid w:val="00C9714C"/>
    <w:rsid w:val="00CD4FC4"/>
    <w:rsid w:val="00CD663C"/>
    <w:rsid w:val="00D2486D"/>
    <w:rsid w:val="00D461B0"/>
    <w:rsid w:val="00D47FF8"/>
    <w:rsid w:val="00D63D37"/>
    <w:rsid w:val="00D77717"/>
    <w:rsid w:val="00DB117F"/>
    <w:rsid w:val="00DB71E6"/>
    <w:rsid w:val="00DD484A"/>
    <w:rsid w:val="00DD4E70"/>
    <w:rsid w:val="00E013A7"/>
    <w:rsid w:val="00E473E7"/>
    <w:rsid w:val="00E50414"/>
    <w:rsid w:val="00E81A79"/>
    <w:rsid w:val="00EB6283"/>
    <w:rsid w:val="00EC2739"/>
    <w:rsid w:val="00ED29F8"/>
    <w:rsid w:val="00F67BF4"/>
    <w:rsid w:val="00F71DB2"/>
    <w:rsid w:val="00F8286F"/>
    <w:rsid w:val="00F92936"/>
    <w:rsid w:val="00F97C02"/>
    <w:rsid w:val="00FA58C8"/>
    <w:rsid w:val="00FB6A92"/>
    <w:rsid w:val="00FF1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D5014F-2A75-4EC1-AACC-DAA6F2C1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C44"/>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C17B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 w:type="paragraph" w:customStyle="1" w:styleId="FAFunotente1">
    <w:name w:val="FA Fu?notente1"/>
    <w:basedOn w:val="Normal"/>
    <w:next w:val="Textonotapie"/>
    <w:uiPriority w:val="99"/>
    <w:unhideWhenUsed/>
    <w:rsid w:val="00223D6F"/>
    <w:rPr>
      <w:rFonts w:ascii="Palatino Linotype" w:eastAsia="Cambria" w:hAnsi="Palatino Linotype"/>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48</Pages>
  <Words>10943</Words>
  <Characters>60192</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Itze Hdz.</cp:lastModifiedBy>
  <cp:revision>7</cp:revision>
  <dcterms:created xsi:type="dcterms:W3CDTF">2020-01-31T00:59:00Z</dcterms:created>
  <dcterms:modified xsi:type="dcterms:W3CDTF">2020-02-14T00:44:00Z</dcterms:modified>
</cp:coreProperties>
</file>