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6D5" w:rsidRPr="009F4B8A" w:rsidRDefault="000146D5" w:rsidP="000146D5">
      <w:pPr>
        <w:shd w:val="clear" w:color="auto" w:fill="FFFFFF"/>
        <w:spacing w:after="0" w:line="360" w:lineRule="auto"/>
        <w:jc w:val="both"/>
        <w:rPr>
          <w:rFonts w:ascii="Palatino Linotype" w:eastAsia="Times New Roman" w:hAnsi="Palatino Linotype" w:cs="Arial"/>
          <w:color w:val="000000"/>
          <w:sz w:val="24"/>
          <w:szCs w:val="24"/>
          <w:lang w:eastAsia="es-MX"/>
        </w:rPr>
      </w:pPr>
      <w:r w:rsidRPr="009F4B8A">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veintiséis de junio de dos mil diecinueve.</w:t>
      </w:r>
    </w:p>
    <w:p w:rsidR="000146D5" w:rsidRPr="009F4B8A" w:rsidRDefault="000146D5" w:rsidP="000146D5">
      <w:pPr>
        <w:shd w:val="clear" w:color="auto" w:fill="FFFFFF"/>
        <w:spacing w:after="0" w:line="360" w:lineRule="auto"/>
        <w:jc w:val="both"/>
        <w:rPr>
          <w:rFonts w:ascii="Palatino Linotype" w:eastAsia="Times New Roman" w:hAnsi="Palatino Linotype" w:cs="Arial"/>
          <w:color w:val="000000"/>
          <w:sz w:val="24"/>
          <w:szCs w:val="24"/>
          <w:lang w:eastAsia="es-MX"/>
        </w:rPr>
      </w:pPr>
    </w:p>
    <w:p w:rsidR="000146D5" w:rsidRPr="009F4B8A" w:rsidRDefault="000146D5" w:rsidP="000146D5">
      <w:pPr>
        <w:shd w:val="clear" w:color="auto" w:fill="FFFFFF"/>
        <w:spacing w:after="0" w:line="360" w:lineRule="auto"/>
        <w:jc w:val="both"/>
        <w:rPr>
          <w:rFonts w:ascii="Palatino Linotype" w:eastAsia="Times New Roman" w:hAnsi="Palatino Linotype" w:cs="Arial"/>
          <w:color w:val="000000"/>
          <w:sz w:val="4"/>
          <w:szCs w:val="24"/>
          <w:lang w:eastAsia="es-MX"/>
        </w:rPr>
      </w:pPr>
    </w:p>
    <w:p w:rsidR="000146D5" w:rsidRPr="009F4B8A" w:rsidRDefault="000146D5" w:rsidP="000146D5">
      <w:pPr>
        <w:tabs>
          <w:tab w:val="left" w:pos="1701"/>
        </w:tabs>
        <w:spacing w:after="0" w:line="360" w:lineRule="auto"/>
        <w:jc w:val="both"/>
        <w:rPr>
          <w:rFonts w:ascii="Palatino Linotype" w:hAnsi="Palatino Linotype" w:cs="Arial"/>
          <w:sz w:val="24"/>
        </w:rPr>
      </w:pPr>
      <w:r w:rsidRPr="009F4B8A">
        <w:rPr>
          <w:rFonts w:ascii="Palatino Linotype" w:hAnsi="Palatino Linotype" w:cs="Arial"/>
          <w:b/>
          <w:sz w:val="24"/>
        </w:rPr>
        <w:t>VISTO</w:t>
      </w:r>
      <w:r w:rsidRPr="009F4B8A">
        <w:rPr>
          <w:rFonts w:ascii="Palatino Linotype" w:hAnsi="Palatino Linotype" w:cs="Arial"/>
          <w:sz w:val="24"/>
        </w:rPr>
        <w:t xml:space="preserve"> el expediente electrónico formado con motivo del recurso de revisión número </w:t>
      </w:r>
      <w:r w:rsidRPr="009F4B8A">
        <w:rPr>
          <w:rFonts w:ascii="Palatino Linotype" w:hAnsi="Palatino Linotype" w:cs="Arial"/>
          <w:b/>
          <w:bCs/>
          <w:sz w:val="24"/>
          <w:lang w:eastAsia="es-MX"/>
        </w:rPr>
        <w:t>02500/INFOEM/IP/RR/2019</w:t>
      </w:r>
      <w:r w:rsidRPr="009F4B8A">
        <w:rPr>
          <w:rFonts w:ascii="Palatino Linotype" w:hAnsi="Palatino Linotype" w:cs="Arial"/>
          <w:sz w:val="24"/>
        </w:rPr>
        <w:t xml:space="preserve">, interpuesto por el </w:t>
      </w:r>
      <w:r w:rsidRPr="009F4B8A">
        <w:rPr>
          <w:rFonts w:ascii="Palatino Linotype" w:hAnsi="Palatino Linotype" w:cs="Arial"/>
          <w:b/>
          <w:sz w:val="24"/>
        </w:rPr>
        <w:t>C.</w:t>
      </w:r>
      <w:r w:rsidRPr="009F4B8A">
        <w:rPr>
          <w:rFonts w:ascii="Palatino Linotype" w:hAnsi="Palatino Linotype" w:cs="Arial"/>
          <w:sz w:val="24"/>
        </w:rPr>
        <w:t xml:space="preserve"> </w:t>
      </w:r>
      <w:r w:rsidR="005714A7">
        <w:rPr>
          <w:rFonts w:ascii="Palatino Linotype" w:hAnsi="Palatino Linotype" w:cs="Arial"/>
          <w:b/>
          <w:sz w:val="24"/>
        </w:rPr>
        <w:t>xxxxx</w:t>
      </w:r>
      <w:bookmarkStart w:id="0" w:name="_GoBack"/>
      <w:bookmarkEnd w:id="0"/>
      <w:r w:rsidR="005714A7">
        <w:rPr>
          <w:rFonts w:ascii="Palatino Linotype" w:hAnsi="Palatino Linotype" w:cs="Arial"/>
          <w:b/>
          <w:sz w:val="24"/>
        </w:rPr>
        <w:t xml:space="preserve"> xxxxxxx</w:t>
      </w:r>
      <w:r w:rsidRPr="009F4B8A">
        <w:rPr>
          <w:rFonts w:ascii="Palatino Linotype" w:hAnsi="Palatino Linotype" w:cs="Arial"/>
          <w:sz w:val="24"/>
        </w:rPr>
        <w:t>,</w:t>
      </w:r>
      <w:r w:rsidRPr="009F4B8A">
        <w:rPr>
          <w:rFonts w:ascii="Palatino Linotype" w:hAnsi="Palatino Linotype" w:cs="Arial"/>
          <w:b/>
          <w:sz w:val="24"/>
          <w:szCs w:val="24"/>
        </w:rPr>
        <w:t xml:space="preserve"> </w:t>
      </w:r>
      <w:r w:rsidRPr="009F4B8A">
        <w:rPr>
          <w:rFonts w:ascii="Palatino Linotype" w:hAnsi="Palatino Linotype" w:cs="Arial"/>
          <w:sz w:val="24"/>
        </w:rPr>
        <w:t xml:space="preserve">en lo sucesivo </w:t>
      </w:r>
      <w:r w:rsidRPr="009F4B8A">
        <w:rPr>
          <w:rFonts w:ascii="Palatino Linotype" w:hAnsi="Palatino Linotype" w:cs="Arial"/>
          <w:b/>
          <w:sz w:val="24"/>
        </w:rPr>
        <w:t>El Recurrente</w:t>
      </w:r>
      <w:r w:rsidRPr="009F4B8A">
        <w:rPr>
          <w:rFonts w:ascii="Palatino Linotype" w:hAnsi="Palatino Linotype" w:cs="Arial"/>
          <w:sz w:val="24"/>
        </w:rPr>
        <w:t xml:space="preserve">, en contra de la </w:t>
      </w:r>
      <w:r w:rsidRPr="009F4B8A">
        <w:rPr>
          <w:rFonts w:ascii="Palatino Linotype" w:hAnsi="Palatino Linotype" w:cs="Arial"/>
          <w:sz w:val="24"/>
          <w:szCs w:val="24"/>
        </w:rPr>
        <w:t xml:space="preserve">respuesta del </w:t>
      </w:r>
      <w:r w:rsidRPr="009F4B8A">
        <w:rPr>
          <w:rFonts w:ascii="Palatino Linotype" w:hAnsi="Palatino Linotype" w:cs="Arial"/>
          <w:b/>
          <w:sz w:val="24"/>
          <w:szCs w:val="24"/>
        </w:rPr>
        <w:t>Poder Legislativo</w:t>
      </w:r>
      <w:r w:rsidRPr="009F4B8A">
        <w:rPr>
          <w:rFonts w:ascii="Palatino Linotype" w:hAnsi="Palatino Linotype" w:cs="Arial"/>
          <w:sz w:val="28"/>
          <w:szCs w:val="24"/>
        </w:rPr>
        <w:t xml:space="preserve">, </w:t>
      </w:r>
      <w:r w:rsidRPr="009F4B8A">
        <w:rPr>
          <w:rFonts w:ascii="Palatino Linotype" w:hAnsi="Palatino Linotype" w:cs="Arial"/>
          <w:sz w:val="24"/>
          <w:szCs w:val="24"/>
        </w:rPr>
        <w:t>en lo subsecuente</w:t>
      </w:r>
      <w:r w:rsidRPr="009F4B8A">
        <w:rPr>
          <w:rFonts w:ascii="Palatino Linotype" w:hAnsi="Palatino Linotype" w:cs="Arial"/>
          <w:b/>
          <w:sz w:val="24"/>
          <w:szCs w:val="24"/>
        </w:rPr>
        <w:t xml:space="preserve"> El Sujeto Obligado, </w:t>
      </w:r>
      <w:r w:rsidRPr="009F4B8A">
        <w:rPr>
          <w:rFonts w:ascii="Palatino Linotype" w:hAnsi="Palatino Linotype" w:cs="Arial"/>
          <w:sz w:val="24"/>
          <w:szCs w:val="24"/>
        </w:rPr>
        <w:t>se procede a</w:t>
      </w:r>
      <w:r w:rsidRPr="009F4B8A">
        <w:rPr>
          <w:rFonts w:ascii="Palatino Linotype" w:hAnsi="Palatino Linotype" w:cs="Arial"/>
          <w:sz w:val="24"/>
        </w:rPr>
        <w:t xml:space="preserve"> dictar la presente resolución.</w:t>
      </w:r>
    </w:p>
    <w:p w:rsidR="000146D5" w:rsidRPr="009F4B8A" w:rsidRDefault="000146D5" w:rsidP="000146D5">
      <w:pPr>
        <w:tabs>
          <w:tab w:val="left" w:pos="1701"/>
        </w:tabs>
        <w:spacing w:after="0" w:line="360" w:lineRule="auto"/>
        <w:jc w:val="both"/>
        <w:rPr>
          <w:rFonts w:ascii="Palatino Linotype" w:hAnsi="Palatino Linotype" w:cs="Arial"/>
          <w:b/>
          <w:bCs/>
          <w:sz w:val="24"/>
          <w:lang w:eastAsia="es-MX"/>
        </w:rPr>
      </w:pPr>
    </w:p>
    <w:p w:rsidR="000146D5" w:rsidRPr="009F4B8A" w:rsidRDefault="000146D5" w:rsidP="000146D5">
      <w:pPr>
        <w:pStyle w:val="Sinespaciado"/>
        <w:rPr>
          <w:sz w:val="2"/>
        </w:rPr>
      </w:pPr>
    </w:p>
    <w:p w:rsidR="000146D5" w:rsidRPr="009F4B8A" w:rsidRDefault="000146D5" w:rsidP="000146D5">
      <w:pPr>
        <w:spacing w:after="0" w:line="360" w:lineRule="auto"/>
        <w:jc w:val="center"/>
        <w:rPr>
          <w:rFonts w:ascii="Palatino Linotype" w:hAnsi="Palatino Linotype"/>
          <w:b/>
          <w:sz w:val="28"/>
        </w:rPr>
      </w:pPr>
      <w:r w:rsidRPr="009F4B8A">
        <w:rPr>
          <w:rFonts w:ascii="Palatino Linotype" w:hAnsi="Palatino Linotype"/>
          <w:b/>
          <w:sz w:val="28"/>
        </w:rPr>
        <w:t>A N T E C E D E N T E S   D E L   A S U N T O</w:t>
      </w:r>
    </w:p>
    <w:p w:rsidR="000146D5" w:rsidRPr="009F4B8A" w:rsidRDefault="000146D5" w:rsidP="000146D5">
      <w:pPr>
        <w:spacing w:after="0" w:line="360" w:lineRule="auto"/>
        <w:jc w:val="center"/>
        <w:rPr>
          <w:rFonts w:ascii="Palatino Linotype" w:hAnsi="Palatino Linotype"/>
          <w:b/>
          <w:sz w:val="28"/>
        </w:rPr>
      </w:pPr>
    </w:p>
    <w:p w:rsidR="000146D5" w:rsidRPr="009F4B8A" w:rsidRDefault="000146D5" w:rsidP="000146D5">
      <w:pPr>
        <w:spacing w:after="0" w:line="360" w:lineRule="auto"/>
        <w:jc w:val="both"/>
        <w:rPr>
          <w:rFonts w:ascii="Palatino Linotype" w:hAnsi="Palatino Linotype"/>
        </w:rPr>
      </w:pPr>
      <w:r w:rsidRPr="009F4B8A">
        <w:rPr>
          <w:rFonts w:ascii="Palatino Linotype" w:hAnsi="Palatino Linotype" w:cs="Arial"/>
          <w:b/>
          <w:sz w:val="28"/>
        </w:rPr>
        <w:t>PRIMERO.</w:t>
      </w:r>
      <w:r w:rsidRPr="009F4B8A">
        <w:rPr>
          <w:rFonts w:ascii="Palatino Linotype" w:hAnsi="Palatino Linotype" w:cs="Arial"/>
        </w:rPr>
        <w:t xml:space="preserve"> </w:t>
      </w:r>
      <w:r w:rsidRPr="009F4B8A">
        <w:rPr>
          <w:rFonts w:ascii="Palatino Linotype" w:hAnsi="Palatino Linotype"/>
          <w:b/>
          <w:sz w:val="28"/>
          <w:szCs w:val="28"/>
        </w:rPr>
        <w:t>De la Solicitud de Información.</w:t>
      </w:r>
    </w:p>
    <w:p w:rsidR="000146D5" w:rsidRPr="009F4B8A" w:rsidRDefault="000146D5" w:rsidP="000146D5">
      <w:pPr>
        <w:spacing w:after="0" w:line="360" w:lineRule="auto"/>
        <w:jc w:val="both"/>
        <w:rPr>
          <w:rFonts w:ascii="Palatino Linotype" w:hAnsi="Palatino Linotype" w:cs="Arial"/>
          <w:sz w:val="24"/>
        </w:rPr>
      </w:pPr>
      <w:r w:rsidRPr="009F4B8A">
        <w:rPr>
          <w:rFonts w:ascii="Palatino Linotype" w:hAnsi="Palatino Linotype" w:cs="Arial"/>
          <w:sz w:val="24"/>
        </w:rPr>
        <w:t xml:space="preserve">Con fecha diez de abril de dos mil diecinueve, </w:t>
      </w:r>
      <w:r w:rsidRPr="009F4B8A">
        <w:rPr>
          <w:rFonts w:ascii="Palatino Linotype" w:hAnsi="Palatino Linotype" w:cs="Arial"/>
          <w:b/>
          <w:sz w:val="24"/>
        </w:rPr>
        <w:t>El Recurrente</w:t>
      </w:r>
      <w:r w:rsidRPr="009F4B8A">
        <w:rPr>
          <w:rFonts w:ascii="Palatino Linotype" w:hAnsi="Palatino Linotype" w:cs="Arial"/>
          <w:sz w:val="24"/>
        </w:rPr>
        <w:t xml:space="preserve"> presentó a través del Sistema de Acceso a la Información Mexiquense (</w:t>
      </w:r>
      <w:r w:rsidRPr="009F4B8A">
        <w:rPr>
          <w:rFonts w:ascii="Palatino Linotype" w:hAnsi="Palatino Linotype" w:cs="Arial"/>
          <w:b/>
          <w:sz w:val="24"/>
        </w:rPr>
        <w:t>SAIMEX</w:t>
      </w:r>
      <w:r w:rsidRPr="009F4B8A">
        <w:rPr>
          <w:rFonts w:ascii="Palatino Linotype" w:hAnsi="Palatino Linotype" w:cs="Arial"/>
          <w:sz w:val="24"/>
        </w:rPr>
        <w:t xml:space="preserve">) ante </w:t>
      </w:r>
      <w:r w:rsidRPr="009F4B8A">
        <w:rPr>
          <w:rFonts w:ascii="Palatino Linotype" w:hAnsi="Palatino Linotype" w:cs="Arial"/>
          <w:b/>
          <w:sz w:val="24"/>
        </w:rPr>
        <w:t>El Sujeto Obligado</w:t>
      </w:r>
      <w:r w:rsidRPr="009F4B8A">
        <w:rPr>
          <w:rFonts w:ascii="Palatino Linotype" w:hAnsi="Palatino Linotype" w:cs="Arial"/>
          <w:sz w:val="24"/>
        </w:rPr>
        <w:t>, la solicitud de acceso a la información, registrada bajo el número de expediente</w:t>
      </w:r>
      <w:r w:rsidRPr="009F4B8A">
        <w:rPr>
          <w:rFonts w:ascii="Palatino Linotype" w:hAnsi="Palatino Linotype" w:cs="Arial"/>
          <w:b/>
          <w:sz w:val="24"/>
        </w:rPr>
        <w:t xml:space="preserve">  00275/PLEGISLA/IP/2019</w:t>
      </w:r>
      <w:r w:rsidRPr="009F4B8A">
        <w:rPr>
          <w:rFonts w:ascii="Palatino Linotype" w:hAnsi="Palatino Linotype" w:cs="Arial"/>
          <w:sz w:val="24"/>
          <w:lang w:eastAsia="es-MX"/>
        </w:rPr>
        <w:t xml:space="preserve">, </w:t>
      </w:r>
      <w:r w:rsidRPr="009F4B8A">
        <w:rPr>
          <w:rFonts w:ascii="Palatino Linotype" w:hAnsi="Palatino Linotype" w:cs="Arial"/>
          <w:sz w:val="24"/>
        </w:rPr>
        <w:t>mediante la cual solicitó lo siguiente:</w:t>
      </w:r>
    </w:p>
    <w:p w:rsidR="000146D5" w:rsidRPr="009F4B8A" w:rsidRDefault="000146D5" w:rsidP="000146D5">
      <w:pPr>
        <w:pStyle w:val="Sinespaciado"/>
      </w:pPr>
    </w:p>
    <w:p w:rsidR="000146D5" w:rsidRPr="009F4B8A" w:rsidRDefault="000146D5" w:rsidP="000146D5">
      <w:pPr>
        <w:spacing w:after="0"/>
        <w:rPr>
          <w:sz w:val="2"/>
        </w:rPr>
      </w:pPr>
    </w:p>
    <w:p w:rsidR="000146D5" w:rsidRPr="009F4B8A" w:rsidRDefault="000146D5" w:rsidP="000146D5">
      <w:pPr>
        <w:spacing w:after="0" w:line="240" w:lineRule="auto"/>
        <w:ind w:left="851" w:right="851"/>
        <w:jc w:val="both"/>
        <w:rPr>
          <w:rFonts w:ascii="Palatino Linotype" w:eastAsia="Calibri" w:hAnsi="Palatino Linotype" w:cs="Arial"/>
          <w:i/>
          <w:szCs w:val="24"/>
          <w:lang w:val="es-ES" w:eastAsia="es-ES"/>
        </w:rPr>
      </w:pPr>
      <w:r w:rsidRPr="009F4B8A">
        <w:rPr>
          <w:rFonts w:ascii="Palatino Linotype" w:eastAsia="Calibri" w:hAnsi="Palatino Linotype" w:cs="Arial"/>
          <w:i/>
          <w:szCs w:val="24"/>
          <w:lang w:val="es-ES" w:eastAsia="es-ES"/>
        </w:rPr>
        <w:t>“Requiero conocer las remuneraciones de todos y cada uno de los legisladores que integran la actual legislatura del Estado de México desde que estos asumieron el cargo hasta el 31 de marzo del año en curso, lo anterior en virtud de que dicha información no se encuentra publicada en su portal de transparencia, lo que implica una violación a la Ley de Transparencia y Acceso a la Información Pública del Estado de México y Municipios.” (Sic.)</w:t>
      </w:r>
    </w:p>
    <w:p w:rsidR="000146D5" w:rsidRPr="009F4B8A" w:rsidRDefault="000146D5" w:rsidP="000146D5">
      <w:pPr>
        <w:spacing w:after="0" w:line="240" w:lineRule="auto"/>
        <w:ind w:right="851"/>
        <w:jc w:val="both"/>
        <w:rPr>
          <w:rFonts w:ascii="Palatino Linotype" w:eastAsia="Times New Roman" w:hAnsi="Palatino Linotype" w:cs="Times New Roman"/>
          <w:b/>
          <w:sz w:val="24"/>
          <w:szCs w:val="24"/>
          <w:lang w:val="es-ES_tradnl" w:eastAsia="es-ES"/>
        </w:rPr>
      </w:pPr>
    </w:p>
    <w:p w:rsidR="000146D5" w:rsidRPr="009F4B8A" w:rsidRDefault="000146D5" w:rsidP="000146D5">
      <w:pPr>
        <w:spacing w:after="0" w:line="240" w:lineRule="auto"/>
        <w:ind w:right="851"/>
        <w:jc w:val="both"/>
        <w:rPr>
          <w:rFonts w:ascii="Palatino Linotype" w:eastAsia="Times New Roman" w:hAnsi="Palatino Linotype" w:cs="Times New Roman"/>
          <w:b/>
          <w:sz w:val="24"/>
          <w:szCs w:val="24"/>
          <w:lang w:val="es-ES_tradnl" w:eastAsia="es-ES"/>
        </w:rPr>
      </w:pPr>
    </w:p>
    <w:p w:rsidR="000146D5" w:rsidRPr="009F4B8A" w:rsidRDefault="000146D5" w:rsidP="000146D5">
      <w:pPr>
        <w:spacing w:after="0" w:line="240" w:lineRule="auto"/>
        <w:ind w:right="851"/>
        <w:jc w:val="both"/>
        <w:rPr>
          <w:rFonts w:ascii="Palatino Linotype" w:eastAsia="Times New Roman" w:hAnsi="Palatino Linotype" w:cs="Times New Roman"/>
          <w:sz w:val="24"/>
          <w:szCs w:val="24"/>
          <w:lang w:val="es-ES_tradnl" w:eastAsia="es-ES"/>
        </w:rPr>
      </w:pPr>
      <w:r w:rsidRPr="009F4B8A">
        <w:rPr>
          <w:rFonts w:ascii="Palatino Linotype" w:eastAsia="Times New Roman" w:hAnsi="Palatino Linotype" w:cs="Times New Roman"/>
          <w:b/>
          <w:sz w:val="24"/>
          <w:szCs w:val="24"/>
          <w:lang w:val="es-ES_tradnl" w:eastAsia="es-ES"/>
        </w:rPr>
        <w:t>MODALIDAD DE ENTREGA</w:t>
      </w:r>
      <w:r w:rsidRPr="009F4B8A">
        <w:rPr>
          <w:rFonts w:ascii="Palatino Linotype" w:eastAsia="Times New Roman" w:hAnsi="Palatino Linotype" w:cs="Times New Roman"/>
          <w:sz w:val="24"/>
          <w:szCs w:val="24"/>
          <w:lang w:val="es-ES_tradnl" w:eastAsia="es-ES"/>
        </w:rPr>
        <w:t xml:space="preserve">: A través del </w:t>
      </w:r>
      <w:r w:rsidRPr="009F4B8A">
        <w:rPr>
          <w:rFonts w:ascii="Palatino Linotype" w:eastAsia="Times New Roman" w:hAnsi="Palatino Linotype" w:cs="Times New Roman"/>
          <w:b/>
          <w:sz w:val="24"/>
          <w:szCs w:val="24"/>
          <w:lang w:val="es-ES_tradnl" w:eastAsia="es-ES"/>
        </w:rPr>
        <w:t>SAIMEX</w:t>
      </w:r>
      <w:r w:rsidRPr="009F4B8A">
        <w:rPr>
          <w:rFonts w:ascii="Palatino Linotype" w:eastAsia="Times New Roman" w:hAnsi="Palatino Linotype" w:cs="Times New Roman"/>
          <w:sz w:val="24"/>
          <w:szCs w:val="24"/>
          <w:lang w:val="es-ES_tradnl" w:eastAsia="es-ES"/>
        </w:rPr>
        <w:t>.</w:t>
      </w:r>
    </w:p>
    <w:p w:rsidR="000146D5" w:rsidRPr="009F4B8A" w:rsidRDefault="000146D5" w:rsidP="000146D5">
      <w:pPr>
        <w:spacing w:after="0" w:line="360" w:lineRule="auto"/>
        <w:jc w:val="both"/>
        <w:rPr>
          <w:rFonts w:ascii="Palatino Linotype" w:hAnsi="Palatino Linotype" w:cs="Arial"/>
          <w:b/>
          <w:sz w:val="28"/>
        </w:rPr>
      </w:pPr>
    </w:p>
    <w:p w:rsidR="000146D5" w:rsidRPr="009F4B8A" w:rsidRDefault="000146D5" w:rsidP="000146D5">
      <w:pPr>
        <w:spacing w:after="0" w:line="360" w:lineRule="auto"/>
        <w:jc w:val="both"/>
        <w:rPr>
          <w:rFonts w:ascii="Palatino Linotype" w:hAnsi="Palatino Linotype" w:cs="Arial"/>
          <w:b/>
          <w:sz w:val="28"/>
        </w:rPr>
      </w:pPr>
      <w:r w:rsidRPr="009F4B8A">
        <w:rPr>
          <w:rFonts w:ascii="Palatino Linotype" w:hAnsi="Palatino Linotype" w:cs="Arial"/>
          <w:b/>
          <w:sz w:val="28"/>
        </w:rPr>
        <w:lastRenderedPageBreak/>
        <w:t xml:space="preserve">SEGUNDO. </w:t>
      </w:r>
      <w:r w:rsidRPr="009F4B8A">
        <w:rPr>
          <w:rFonts w:ascii="Palatino Linotype" w:hAnsi="Palatino Linotype" w:cs="Arial"/>
          <w:b/>
          <w:sz w:val="28"/>
          <w:szCs w:val="20"/>
        </w:rPr>
        <w:t>De la respuesta del Sujeto Obligado.</w:t>
      </w:r>
    </w:p>
    <w:p w:rsidR="000146D5" w:rsidRPr="009F4B8A" w:rsidRDefault="000146D5" w:rsidP="000146D5">
      <w:pPr>
        <w:spacing w:after="0" w:line="360" w:lineRule="auto"/>
        <w:jc w:val="both"/>
        <w:rPr>
          <w:rFonts w:ascii="Palatino Linotype" w:hAnsi="Palatino Linotype" w:cs="Arial"/>
          <w:sz w:val="24"/>
          <w:szCs w:val="24"/>
        </w:rPr>
      </w:pPr>
      <w:r w:rsidRPr="009F4B8A">
        <w:rPr>
          <w:rFonts w:ascii="Palatino Linotype" w:hAnsi="Palatino Linotype" w:cs="Arial"/>
          <w:sz w:val="24"/>
        </w:rPr>
        <w:t xml:space="preserve">En el expediente electrónico </w:t>
      </w:r>
      <w:r w:rsidRPr="009F4B8A">
        <w:rPr>
          <w:rFonts w:ascii="Palatino Linotype" w:hAnsi="Palatino Linotype" w:cs="Arial"/>
          <w:b/>
          <w:sz w:val="24"/>
        </w:rPr>
        <w:t>SAIMEX</w:t>
      </w:r>
      <w:r w:rsidRPr="009F4B8A">
        <w:rPr>
          <w:rFonts w:ascii="Palatino Linotype" w:hAnsi="Palatino Linotype" w:cs="Arial"/>
          <w:sz w:val="24"/>
        </w:rPr>
        <w:t xml:space="preserve">, se aprecia que </w:t>
      </w:r>
      <w:r w:rsidRPr="009F4B8A">
        <w:rPr>
          <w:rFonts w:ascii="Palatino Linotype" w:hAnsi="Palatino Linotype" w:cs="Arial"/>
          <w:b/>
          <w:sz w:val="24"/>
        </w:rPr>
        <w:t>El Sujeto Obligado</w:t>
      </w:r>
      <w:r w:rsidRPr="009F4B8A">
        <w:rPr>
          <w:rFonts w:ascii="Palatino Linotype" w:hAnsi="Palatino Linotype" w:cs="Arial"/>
          <w:sz w:val="24"/>
        </w:rPr>
        <w:t xml:space="preserve"> en fecha diez de abril de dos mil diecinueve, </w:t>
      </w:r>
      <w:r w:rsidRPr="009F4B8A">
        <w:rPr>
          <w:rFonts w:ascii="Palatino Linotype" w:hAnsi="Palatino Linotype" w:cs="Arial"/>
          <w:b/>
          <w:sz w:val="24"/>
        </w:rPr>
        <w:t>El Sujeto Obligado</w:t>
      </w:r>
      <w:r w:rsidRPr="009F4B8A">
        <w:rPr>
          <w:rFonts w:ascii="Palatino Linotype" w:hAnsi="Palatino Linotype" w:cs="Arial"/>
          <w:sz w:val="24"/>
        </w:rPr>
        <w:t xml:space="preserve"> </w:t>
      </w:r>
      <w:r w:rsidRPr="009F4B8A">
        <w:rPr>
          <w:rFonts w:ascii="Palatino Linotype" w:hAnsi="Palatino Linotype" w:cs="Arial"/>
          <w:sz w:val="24"/>
          <w:szCs w:val="24"/>
        </w:rPr>
        <w:t>dio respuesta a la solicitud de información señalando lo siguiente:</w:t>
      </w:r>
    </w:p>
    <w:p w:rsidR="000146D5" w:rsidRPr="009F4B8A" w:rsidRDefault="000146D5" w:rsidP="000146D5">
      <w:pPr>
        <w:pStyle w:val="Sinespaciado"/>
        <w:rPr>
          <w:sz w:val="14"/>
        </w:rPr>
      </w:pPr>
    </w:p>
    <w:p w:rsidR="000146D5" w:rsidRPr="009F4B8A" w:rsidRDefault="000146D5" w:rsidP="000146D5">
      <w:pPr>
        <w:spacing w:after="0" w:line="240" w:lineRule="auto"/>
        <w:ind w:left="567" w:right="708"/>
        <w:jc w:val="both"/>
        <w:rPr>
          <w:rFonts w:ascii="Palatino Linotype" w:hAnsi="Palatino Linotype" w:cs="Arial"/>
          <w:i/>
        </w:rPr>
      </w:pPr>
      <w:r w:rsidRPr="009F4B8A">
        <w:rPr>
          <w:rFonts w:ascii="Palatino Linotype" w:hAnsi="Palatino Linotype" w:cs="Arial"/>
          <w:i/>
        </w:rPr>
        <w:t>“Se adjunta documento.</w:t>
      </w:r>
    </w:p>
    <w:p w:rsidR="000146D5" w:rsidRPr="009F4B8A" w:rsidRDefault="000146D5" w:rsidP="000146D5">
      <w:pPr>
        <w:spacing w:after="0" w:line="240" w:lineRule="auto"/>
        <w:ind w:left="567" w:right="708"/>
        <w:jc w:val="both"/>
        <w:rPr>
          <w:rFonts w:ascii="Palatino Linotype" w:hAnsi="Palatino Linotype" w:cs="Arial"/>
          <w:i/>
        </w:rPr>
      </w:pPr>
    </w:p>
    <w:p w:rsidR="000146D5" w:rsidRPr="009F4B8A" w:rsidRDefault="000146D5" w:rsidP="000146D5">
      <w:pPr>
        <w:spacing w:after="0" w:line="240" w:lineRule="auto"/>
        <w:ind w:left="567" w:right="708"/>
        <w:jc w:val="both"/>
        <w:rPr>
          <w:rFonts w:ascii="Palatino Linotype" w:hAnsi="Palatino Linotype" w:cs="Arial"/>
          <w:i/>
        </w:rPr>
      </w:pPr>
      <w:r w:rsidRPr="009F4B8A">
        <w:rPr>
          <w:rFonts w:ascii="Palatino Linotype" w:hAnsi="Palatino Linotype" w:cs="Arial"/>
          <w:i/>
        </w:rPr>
        <w:t>ATENTAMENTE</w:t>
      </w:r>
    </w:p>
    <w:p w:rsidR="000146D5" w:rsidRPr="009F4B8A" w:rsidRDefault="000146D5" w:rsidP="000146D5">
      <w:pPr>
        <w:spacing w:after="0" w:line="240" w:lineRule="auto"/>
        <w:ind w:left="567" w:right="708"/>
        <w:jc w:val="both"/>
        <w:rPr>
          <w:rFonts w:ascii="Palatino Linotype" w:hAnsi="Palatino Linotype" w:cs="Arial"/>
          <w:i/>
        </w:rPr>
      </w:pPr>
      <w:r w:rsidRPr="009F4B8A">
        <w:rPr>
          <w:rFonts w:ascii="Palatino Linotype" w:hAnsi="Palatino Linotype" w:cs="Arial"/>
          <w:i/>
        </w:rPr>
        <w:t>Jesús Felipe Borja Coronel” (Sic).</w:t>
      </w:r>
    </w:p>
    <w:p w:rsidR="000146D5" w:rsidRPr="009F4B8A" w:rsidRDefault="000146D5" w:rsidP="000146D5">
      <w:pPr>
        <w:spacing w:after="0" w:line="240" w:lineRule="auto"/>
        <w:ind w:left="567" w:right="708"/>
        <w:jc w:val="both"/>
        <w:rPr>
          <w:rFonts w:ascii="Palatino Linotype" w:hAnsi="Palatino Linotype" w:cs="Arial"/>
          <w:i/>
        </w:rPr>
      </w:pPr>
    </w:p>
    <w:p w:rsidR="000146D5" w:rsidRPr="009F4B8A" w:rsidRDefault="000146D5" w:rsidP="000146D5">
      <w:pPr>
        <w:pStyle w:val="Sinespaciado"/>
        <w:rPr>
          <w:sz w:val="12"/>
        </w:rPr>
      </w:pPr>
    </w:p>
    <w:p w:rsidR="000146D5" w:rsidRPr="009F4B8A" w:rsidRDefault="000146D5" w:rsidP="000146D5">
      <w:pPr>
        <w:pStyle w:val="Prrafodelista"/>
        <w:numPr>
          <w:ilvl w:val="0"/>
          <w:numId w:val="7"/>
        </w:numPr>
        <w:spacing w:line="276" w:lineRule="auto"/>
        <w:jc w:val="both"/>
        <w:rPr>
          <w:rFonts w:ascii="Palatino Linotype" w:hAnsi="Palatino Linotype" w:cs="Arial"/>
        </w:rPr>
      </w:pPr>
      <w:r w:rsidRPr="009F4B8A">
        <w:rPr>
          <w:rFonts w:ascii="Palatino Linotype" w:hAnsi="Palatino Linotype"/>
          <w:b/>
          <w:lang w:val="es-ES_tradnl"/>
        </w:rPr>
        <w:t xml:space="preserve">Adjuntando el archivo denominado: </w:t>
      </w:r>
      <w:r w:rsidRPr="009F4B8A">
        <w:rPr>
          <w:rFonts w:ascii="Palatino Linotype" w:hAnsi="Palatino Linotype" w:cs="Arial"/>
          <w:i/>
        </w:rPr>
        <w:t>“275 Respuesta UI.pdf”</w:t>
      </w:r>
      <w:r w:rsidRPr="009F4B8A">
        <w:rPr>
          <w:rFonts w:ascii="Palatino Linotype" w:hAnsi="Palatino Linotype" w:cs="Arial"/>
        </w:rPr>
        <w:t xml:space="preserve">; en el cual consta la respuesta proporcionada por el Titular de la Unidad de Transparencia del </w:t>
      </w:r>
      <w:r w:rsidRPr="009F4B8A">
        <w:rPr>
          <w:rFonts w:ascii="Palatino Linotype" w:hAnsi="Palatino Linotype" w:cs="Arial"/>
          <w:b/>
        </w:rPr>
        <w:t>Sujeto Obligado</w:t>
      </w:r>
      <w:r w:rsidRPr="009F4B8A">
        <w:rPr>
          <w:rFonts w:ascii="Palatino Linotype" w:hAnsi="Palatino Linotype" w:cs="Arial"/>
        </w:rPr>
        <w:t>; y por ser del conocimiento de las partes y en obvio de repeticiones innecesarios no se insertan, máxime que será motivo de estudio en párrafos subsecuentes.</w:t>
      </w:r>
    </w:p>
    <w:p w:rsidR="000146D5" w:rsidRPr="009F4B8A" w:rsidRDefault="000146D5" w:rsidP="000146D5">
      <w:pPr>
        <w:pStyle w:val="Prrafodelista"/>
        <w:spacing w:line="276" w:lineRule="auto"/>
        <w:ind w:left="720"/>
        <w:jc w:val="both"/>
        <w:rPr>
          <w:rFonts w:ascii="Palatino Linotype" w:hAnsi="Palatino Linotype"/>
          <w:b/>
          <w:lang w:val="es-ES_tradnl"/>
        </w:rPr>
      </w:pPr>
    </w:p>
    <w:p w:rsidR="000146D5" w:rsidRPr="009F4B8A" w:rsidRDefault="000146D5" w:rsidP="000146D5">
      <w:pPr>
        <w:pStyle w:val="Sinespaciado"/>
      </w:pPr>
    </w:p>
    <w:p w:rsidR="000146D5" w:rsidRPr="009F4B8A" w:rsidRDefault="000146D5" w:rsidP="000146D5">
      <w:pPr>
        <w:spacing w:after="0" w:line="360" w:lineRule="auto"/>
        <w:jc w:val="both"/>
        <w:rPr>
          <w:rFonts w:ascii="Palatino Linotype" w:hAnsi="Palatino Linotype" w:cs="Arial"/>
          <w:b/>
          <w:sz w:val="28"/>
        </w:rPr>
      </w:pPr>
      <w:r w:rsidRPr="009F4B8A">
        <w:rPr>
          <w:rFonts w:ascii="Palatino Linotype" w:hAnsi="Palatino Linotype" w:cs="Arial"/>
          <w:b/>
          <w:sz w:val="28"/>
        </w:rPr>
        <w:t xml:space="preserve">TERCERO. </w:t>
      </w:r>
      <w:r w:rsidRPr="009F4B8A">
        <w:rPr>
          <w:rFonts w:ascii="Palatino Linotype" w:hAnsi="Palatino Linotype"/>
          <w:b/>
          <w:sz w:val="28"/>
        </w:rPr>
        <w:t>Del recurso de revisión.</w:t>
      </w:r>
    </w:p>
    <w:p w:rsidR="000146D5" w:rsidRPr="009F4B8A" w:rsidRDefault="000146D5" w:rsidP="000146D5">
      <w:pPr>
        <w:spacing w:after="0" w:line="360" w:lineRule="auto"/>
        <w:jc w:val="both"/>
        <w:rPr>
          <w:rFonts w:ascii="Palatino Linotype" w:hAnsi="Palatino Linotype" w:cs="Arial"/>
          <w:sz w:val="24"/>
        </w:rPr>
      </w:pPr>
      <w:r w:rsidRPr="009F4B8A">
        <w:rPr>
          <w:rFonts w:ascii="Palatino Linotype" w:hAnsi="Palatino Linotype" w:cs="Arial"/>
          <w:sz w:val="24"/>
          <w:szCs w:val="24"/>
        </w:rPr>
        <w:t xml:space="preserve">Inconforme con la respuesta notificada por </w:t>
      </w:r>
      <w:r w:rsidRPr="009F4B8A">
        <w:rPr>
          <w:rFonts w:ascii="Palatino Linotype" w:hAnsi="Palatino Linotype" w:cs="Arial"/>
          <w:b/>
          <w:sz w:val="24"/>
          <w:szCs w:val="24"/>
        </w:rPr>
        <w:t>El Sujeto Obligado</w:t>
      </w:r>
      <w:r w:rsidRPr="009F4B8A">
        <w:rPr>
          <w:rFonts w:ascii="Palatino Linotype" w:hAnsi="Palatino Linotype" w:cs="Arial"/>
          <w:sz w:val="24"/>
          <w:szCs w:val="24"/>
        </w:rPr>
        <w:t xml:space="preserve">, </w:t>
      </w:r>
      <w:r w:rsidRPr="009F4B8A">
        <w:rPr>
          <w:rFonts w:ascii="Palatino Linotype" w:hAnsi="Palatino Linotype" w:cs="Arial"/>
          <w:b/>
          <w:sz w:val="24"/>
          <w:szCs w:val="24"/>
        </w:rPr>
        <w:t xml:space="preserve">El Recurrente </w:t>
      </w:r>
      <w:r w:rsidRPr="009F4B8A">
        <w:rPr>
          <w:rFonts w:ascii="Palatino Linotype" w:hAnsi="Palatino Linotype" w:cs="Arial"/>
          <w:sz w:val="24"/>
          <w:szCs w:val="24"/>
        </w:rPr>
        <w:t>interpuso el recurso de revisión, en fecha diez de abril dos mil diecinueve, el cual fue registrado</w:t>
      </w:r>
      <w:r w:rsidRPr="009F4B8A">
        <w:rPr>
          <w:rFonts w:ascii="Palatino Linotype" w:hAnsi="Palatino Linotype" w:cs="Arial"/>
          <w:b/>
          <w:sz w:val="24"/>
          <w:szCs w:val="24"/>
        </w:rPr>
        <w:t xml:space="preserve"> </w:t>
      </w:r>
      <w:r w:rsidRPr="009F4B8A">
        <w:rPr>
          <w:rFonts w:ascii="Palatino Linotype" w:hAnsi="Palatino Linotype" w:cs="Arial"/>
          <w:sz w:val="24"/>
          <w:szCs w:val="24"/>
        </w:rPr>
        <w:t xml:space="preserve">en el sistema electrónico con el expediente número </w:t>
      </w:r>
      <w:r w:rsidRPr="009F4B8A">
        <w:rPr>
          <w:rFonts w:ascii="Palatino Linotype" w:hAnsi="Palatino Linotype" w:cs="Arial"/>
          <w:b/>
          <w:bCs/>
          <w:sz w:val="24"/>
          <w:szCs w:val="24"/>
          <w:lang w:eastAsia="es-MX"/>
        </w:rPr>
        <w:t>02500/INFOEM/IP/RR/2019</w:t>
      </w:r>
      <w:r w:rsidRPr="009F4B8A">
        <w:rPr>
          <w:rFonts w:ascii="Palatino Linotype" w:hAnsi="Palatino Linotype" w:cs="Arial"/>
          <w:sz w:val="24"/>
          <w:szCs w:val="24"/>
        </w:rPr>
        <w:t xml:space="preserve">, en el cual </w:t>
      </w:r>
      <w:r w:rsidRPr="009F4B8A">
        <w:rPr>
          <w:rFonts w:ascii="Palatino Linotype" w:hAnsi="Palatino Linotype" w:cs="Arial"/>
          <w:sz w:val="24"/>
        </w:rPr>
        <w:t>arguye, las siguientes manifestaciones:</w:t>
      </w:r>
    </w:p>
    <w:p w:rsidR="000146D5" w:rsidRPr="009F4B8A" w:rsidRDefault="000146D5" w:rsidP="000146D5">
      <w:pPr>
        <w:pStyle w:val="Sinespaciado"/>
      </w:pPr>
    </w:p>
    <w:p w:rsidR="000146D5" w:rsidRPr="009F4B8A" w:rsidRDefault="000146D5" w:rsidP="000146D5">
      <w:pPr>
        <w:pStyle w:val="Sinespaciado"/>
        <w:rPr>
          <w:sz w:val="2"/>
        </w:rPr>
      </w:pPr>
    </w:p>
    <w:p w:rsidR="000146D5" w:rsidRPr="009F4B8A" w:rsidRDefault="000146D5" w:rsidP="000146D5">
      <w:pPr>
        <w:pStyle w:val="Prrafodelista"/>
        <w:numPr>
          <w:ilvl w:val="0"/>
          <w:numId w:val="2"/>
        </w:numPr>
        <w:jc w:val="both"/>
        <w:rPr>
          <w:rFonts w:ascii="Palatino Linotype" w:hAnsi="Palatino Linotype" w:cs="Arial"/>
          <w:b/>
        </w:rPr>
      </w:pPr>
      <w:r w:rsidRPr="009F4B8A">
        <w:rPr>
          <w:rFonts w:ascii="Palatino Linotype" w:hAnsi="Palatino Linotype" w:cs="Arial"/>
          <w:b/>
        </w:rPr>
        <w:t>Acto Impugnado:</w:t>
      </w:r>
    </w:p>
    <w:p w:rsidR="000146D5" w:rsidRPr="009F4B8A" w:rsidRDefault="000146D5" w:rsidP="000146D5">
      <w:pPr>
        <w:spacing w:after="0"/>
        <w:ind w:left="851" w:right="850"/>
        <w:jc w:val="both"/>
        <w:rPr>
          <w:rFonts w:ascii="Palatino Linotype" w:hAnsi="Palatino Linotype"/>
          <w:i/>
          <w:color w:val="000000"/>
        </w:rPr>
      </w:pPr>
      <w:r w:rsidRPr="009F4B8A">
        <w:rPr>
          <w:rFonts w:ascii="Palatino Linotype" w:hAnsi="Palatino Linotype"/>
          <w:i/>
          <w:color w:val="000000"/>
        </w:rPr>
        <w:t>“La respuesta a la solicitud de información proporcionada" [Sic]</w:t>
      </w:r>
    </w:p>
    <w:p w:rsidR="000146D5" w:rsidRPr="009F4B8A" w:rsidRDefault="000146D5" w:rsidP="000146D5">
      <w:pPr>
        <w:spacing w:after="0"/>
        <w:ind w:left="851" w:right="850"/>
        <w:jc w:val="both"/>
        <w:rPr>
          <w:rFonts w:ascii="Palatino Linotype" w:hAnsi="Palatino Linotype"/>
          <w:i/>
          <w:color w:val="000000"/>
        </w:rPr>
      </w:pPr>
    </w:p>
    <w:p w:rsidR="000146D5" w:rsidRPr="009F4B8A" w:rsidRDefault="000146D5" w:rsidP="000146D5">
      <w:pPr>
        <w:pStyle w:val="Prrafodelista"/>
        <w:numPr>
          <w:ilvl w:val="0"/>
          <w:numId w:val="2"/>
        </w:numPr>
        <w:jc w:val="both"/>
        <w:rPr>
          <w:rFonts w:ascii="Palatino Linotype" w:hAnsi="Palatino Linotype" w:cs="Arial"/>
        </w:rPr>
      </w:pPr>
      <w:r w:rsidRPr="009F4B8A">
        <w:rPr>
          <w:rFonts w:ascii="Palatino Linotype" w:hAnsi="Palatino Linotype" w:cs="Arial"/>
          <w:b/>
        </w:rPr>
        <w:t>Razones o Motivos de Inconformidad</w:t>
      </w:r>
      <w:r w:rsidRPr="009F4B8A">
        <w:rPr>
          <w:rFonts w:ascii="Palatino Linotype" w:hAnsi="Palatino Linotype" w:cs="Arial"/>
        </w:rPr>
        <w:t xml:space="preserve">: </w:t>
      </w:r>
    </w:p>
    <w:p w:rsidR="000146D5" w:rsidRPr="009F4B8A" w:rsidRDefault="000146D5" w:rsidP="000146D5">
      <w:pPr>
        <w:spacing w:after="0"/>
        <w:ind w:left="851" w:right="850"/>
        <w:jc w:val="both"/>
        <w:rPr>
          <w:rFonts w:ascii="Palatino Linotype" w:hAnsi="Palatino Linotype" w:cs="Arial"/>
          <w:i/>
        </w:rPr>
      </w:pPr>
      <w:r w:rsidRPr="009F4B8A">
        <w:rPr>
          <w:rFonts w:ascii="Palatino Linotype" w:hAnsi="Palatino Linotype" w:cs="Arial"/>
          <w:i/>
        </w:rPr>
        <w:t xml:space="preserve">“La información proporcionada no corresponde a la información solicitada, toda vez que solicite las remuneraciones de los "legisladores que integran la actual legislatura del Estado de México", respondiendo únicamente respecto de los demás servidores públicos que integran la legislatura, omitiendo lo solicitado y únicamente </w:t>
      </w:r>
      <w:r w:rsidRPr="009F4B8A">
        <w:rPr>
          <w:rFonts w:ascii="Palatino Linotype" w:hAnsi="Palatino Linotype" w:cs="Arial"/>
          <w:i/>
        </w:rPr>
        <w:lastRenderedPageBreak/>
        <w:t>dirigiendome a la página web de las obligaciones de transparencia de esa legislatura, siendo la siguiente: https://www.ipomex.org.mx/ipo3/lgt/indice/cddiputados/art_92_viii.web, sin embargo al constituirse en ella se constata la omisión de publicación de información.”[Sic]</w:t>
      </w:r>
    </w:p>
    <w:p w:rsidR="000146D5" w:rsidRPr="009F4B8A" w:rsidRDefault="000146D5" w:rsidP="000146D5">
      <w:pPr>
        <w:rPr>
          <w:sz w:val="32"/>
        </w:rPr>
      </w:pPr>
    </w:p>
    <w:p w:rsidR="000146D5" w:rsidRPr="009F4B8A" w:rsidRDefault="000146D5" w:rsidP="000146D5">
      <w:pPr>
        <w:spacing w:after="0" w:line="360" w:lineRule="auto"/>
        <w:jc w:val="both"/>
        <w:rPr>
          <w:rFonts w:ascii="Palatino Linotype" w:hAnsi="Palatino Linotype" w:cs="Arial"/>
          <w:b/>
          <w:sz w:val="24"/>
          <w:szCs w:val="24"/>
        </w:rPr>
      </w:pPr>
      <w:r w:rsidRPr="009F4B8A">
        <w:rPr>
          <w:rFonts w:ascii="Palatino Linotype" w:hAnsi="Palatino Linotype" w:cs="Arial"/>
          <w:b/>
          <w:sz w:val="28"/>
        </w:rPr>
        <w:t>CUARTO</w:t>
      </w:r>
      <w:r w:rsidRPr="009F4B8A">
        <w:rPr>
          <w:rFonts w:ascii="Palatino Linotype" w:hAnsi="Palatino Linotype" w:cs="Arial"/>
          <w:b/>
          <w:sz w:val="24"/>
          <w:szCs w:val="24"/>
        </w:rPr>
        <w:t xml:space="preserve">. </w:t>
      </w:r>
      <w:r w:rsidRPr="009F4B8A">
        <w:rPr>
          <w:rFonts w:ascii="Palatino Linotype" w:hAnsi="Palatino Linotype" w:cs="Arial"/>
          <w:b/>
          <w:sz w:val="28"/>
          <w:szCs w:val="28"/>
        </w:rPr>
        <w:t>Del turno del recurso de revisión.</w:t>
      </w:r>
    </w:p>
    <w:p w:rsidR="000146D5" w:rsidRPr="009F4B8A" w:rsidRDefault="000146D5" w:rsidP="000146D5">
      <w:pPr>
        <w:spacing w:after="0" w:line="360" w:lineRule="auto"/>
        <w:jc w:val="both"/>
        <w:rPr>
          <w:rFonts w:ascii="Palatino Linotype" w:hAnsi="Palatino Linotype" w:cs="Arial"/>
          <w:sz w:val="24"/>
          <w:szCs w:val="24"/>
        </w:rPr>
      </w:pPr>
      <w:r w:rsidRPr="009F4B8A">
        <w:rPr>
          <w:rFonts w:ascii="Palatino Linotype" w:hAnsi="Palatino Linotype" w:cs="Arial"/>
          <w:sz w:val="24"/>
          <w:szCs w:val="24"/>
        </w:rPr>
        <w:t xml:space="preserve">Medio de impugnación que le fue turnado a la Comisionada </w:t>
      </w:r>
      <w:r w:rsidRPr="009F4B8A">
        <w:rPr>
          <w:rFonts w:ascii="Palatino Linotype" w:hAnsi="Palatino Linotype" w:cs="Arial"/>
          <w:b/>
          <w:sz w:val="24"/>
          <w:szCs w:val="24"/>
        </w:rPr>
        <w:t>Zulema Martínez Sánchez</w:t>
      </w:r>
      <w:r w:rsidRPr="009F4B8A">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el Acuerdo de admisión en fecha veintitrés de abril del año en curso, determinándose en él, un plazo de siete días para que las partes manifestaran lo que a su derecho corresponda en términos del numeral ya citado.</w:t>
      </w:r>
    </w:p>
    <w:p w:rsidR="000146D5" w:rsidRPr="009F4B8A" w:rsidRDefault="000146D5" w:rsidP="000146D5">
      <w:pPr>
        <w:rPr>
          <w:sz w:val="28"/>
        </w:rPr>
      </w:pPr>
    </w:p>
    <w:p w:rsidR="000146D5" w:rsidRPr="009F4B8A" w:rsidRDefault="000146D5" w:rsidP="000146D5">
      <w:pPr>
        <w:spacing w:after="0" w:line="360" w:lineRule="auto"/>
        <w:jc w:val="both"/>
        <w:rPr>
          <w:rFonts w:ascii="Palatino Linotype" w:hAnsi="Palatino Linotype" w:cs="Arial"/>
          <w:b/>
          <w:sz w:val="24"/>
          <w:szCs w:val="24"/>
        </w:rPr>
      </w:pPr>
      <w:r w:rsidRPr="009F4B8A">
        <w:rPr>
          <w:rFonts w:ascii="Palatino Linotype" w:hAnsi="Palatino Linotype" w:cs="Arial"/>
          <w:b/>
          <w:sz w:val="28"/>
        </w:rPr>
        <w:t>QUINTO</w:t>
      </w:r>
      <w:r w:rsidRPr="009F4B8A">
        <w:rPr>
          <w:rFonts w:ascii="Palatino Linotype" w:hAnsi="Palatino Linotype" w:cs="Arial"/>
          <w:b/>
          <w:sz w:val="24"/>
          <w:szCs w:val="24"/>
        </w:rPr>
        <w:t xml:space="preserve">. </w:t>
      </w:r>
      <w:r w:rsidRPr="009F4B8A">
        <w:rPr>
          <w:rFonts w:ascii="Palatino Linotype" w:hAnsi="Palatino Linotype" w:cs="Arial"/>
          <w:b/>
          <w:sz w:val="28"/>
          <w:szCs w:val="28"/>
        </w:rPr>
        <w:t>De la etapa de instrucción.</w:t>
      </w:r>
    </w:p>
    <w:p w:rsidR="000146D5" w:rsidRPr="009F4B8A" w:rsidRDefault="000146D5" w:rsidP="000146D5">
      <w:pPr>
        <w:spacing w:after="0" w:line="360" w:lineRule="auto"/>
        <w:jc w:val="both"/>
        <w:rPr>
          <w:rFonts w:ascii="Palatino Linotype" w:hAnsi="Palatino Linotype"/>
          <w:sz w:val="24"/>
          <w:szCs w:val="24"/>
        </w:rPr>
      </w:pPr>
      <w:r w:rsidRPr="009F4B8A">
        <w:rPr>
          <w:rFonts w:ascii="Palatino Linotype" w:hAnsi="Palatino Linotype" w:cs="Arial"/>
          <w:sz w:val="24"/>
          <w:szCs w:val="24"/>
        </w:rPr>
        <w:t xml:space="preserve">Así, una vez abierta la etapa de instrucción, en el sumario se observa que </w:t>
      </w:r>
      <w:r w:rsidRPr="009F4B8A">
        <w:rPr>
          <w:rFonts w:ascii="Palatino Linotype" w:hAnsi="Palatino Linotype" w:cs="Arial"/>
          <w:b/>
          <w:sz w:val="24"/>
          <w:szCs w:val="24"/>
        </w:rPr>
        <w:t>El Sujeto Obligado</w:t>
      </w:r>
      <w:r w:rsidRPr="009F4B8A">
        <w:rPr>
          <w:rFonts w:ascii="Palatino Linotype" w:hAnsi="Palatino Linotype" w:cs="Arial"/>
          <w:sz w:val="24"/>
          <w:szCs w:val="24"/>
        </w:rPr>
        <w:t xml:space="preserve"> en fecha tres de mayo de dos mil diecinueve, presentó su informe justificado, por lo que, el mismo día, mes y año, se puso a la vista dicho informe justificado, para que en un término de tres días </w:t>
      </w:r>
      <w:r w:rsidRPr="009F4B8A">
        <w:rPr>
          <w:rFonts w:ascii="Palatino Linotype" w:hAnsi="Palatino Linotype" w:cs="Arial"/>
          <w:b/>
          <w:sz w:val="24"/>
          <w:szCs w:val="24"/>
        </w:rPr>
        <w:t>El Recurrente</w:t>
      </w:r>
      <w:r w:rsidRPr="009F4B8A">
        <w:rPr>
          <w:rFonts w:ascii="Palatino Linotype" w:hAnsi="Palatino Linotype" w:cs="Arial"/>
          <w:sz w:val="24"/>
          <w:szCs w:val="24"/>
        </w:rPr>
        <w:t xml:space="preserve"> adujera manifestaciones; asimismo, </w:t>
      </w:r>
      <w:r w:rsidRPr="009F4B8A">
        <w:rPr>
          <w:rFonts w:ascii="Palatino Linotype" w:hAnsi="Palatino Linotype"/>
          <w:sz w:val="24"/>
          <w:szCs w:val="24"/>
        </w:rPr>
        <w:t>se hace constar que la R</w:t>
      </w:r>
      <w:r w:rsidRPr="009F4B8A">
        <w:rPr>
          <w:rFonts w:ascii="Palatino Linotype" w:hAnsi="Palatino Linotype"/>
          <w:b/>
          <w:sz w:val="24"/>
          <w:szCs w:val="24"/>
        </w:rPr>
        <w:t>ecurrente</w:t>
      </w:r>
      <w:r w:rsidRPr="009F4B8A">
        <w:rPr>
          <w:rFonts w:ascii="Palatino Linotype" w:hAnsi="Palatino Linotype"/>
          <w:sz w:val="24"/>
          <w:szCs w:val="24"/>
        </w:rPr>
        <w:t xml:space="preserve"> fue omiso en presentar sus manifestaciones respecto al informe justificado remitido por el </w:t>
      </w:r>
      <w:r w:rsidRPr="009F4B8A">
        <w:rPr>
          <w:rFonts w:ascii="Palatino Linotype" w:hAnsi="Palatino Linotype"/>
          <w:b/>
          <w:sz w:val="24"/>
          <w:szCs w:val="24"/>
        </w:rPr>
        <w:t>Sujeto Obligado</w:t>
      </w:r>
      <w:r w:rsidRPr="009F4B8A">
        <w:rPr>
          <w:rFonts w:ascii="Palatino Linotype" w:hAnsi="Palatino Linotype"/>
          <w:sz w:val="24"/>
          <w:szCs w:val="24"/>
        </w:rPr>
        <w:t xml:space="preserve">. </w:t>
      </w:r>
    </w:p>
    <w:p w:rsidR="000146D5" w:rsidRPr="009F4B8A" w:rsidRDefault="000146D5" w:rsidP="000146D5">
      <w:pPr>
        <w:pStyle w:val="Sinespaciado"/>
      </w:pPr>
    </w:p>
    <w:p w:rsidR="000146D5" w:rsidRPr="009F4B8A" w:rsidRDefault="000146D5" w:rsidP="000146D5">
      <w:pPr>
        <w:spacing w:after="0" w:line="360" w:lineRule="auto"/>
        <w:jc w:val="both"/>
        <w:rPr>
          <w:rFonts w:ascii="Palatino Linotype" w:hAnsi="Palatino Linotype" w:cs="Arial"/>
          <w:sz w:val="24"/>
          <w:szCs w:val="24"/>
        </w:rPr>
      </w:pPr>
      <w:r w:rsidRPr="009F4B8A">
        <w:rPr>
          <w:rFonts w:ascii="Palatino Linotype" w:hAnsi="Palatino Linotype"/>
          <w:sz w:val="24"/>
          <w:szCs w:val="24"/>
        </w:rPr>
        <w:t xml:space="preserve">Finalmente se advierte de las constancias que integran el presente expediente, que no existe prueba alguna que deba desahogarse, </w:t>
      </w:r>
      <w:r w:rsidRPr="009F4B8A">
        <w:rPr>
          <w:rFonts w:ascii="Palatino Linotype" w:hAnsi="Palatino Linotype" w:cs="Arial"/>
          <w:sz w:val="24"/>
          <w:szCs w:val="24"/>
        </w:rPr>
        <w:t>de conformidad con la siguiente imagen:</w:t>
      </w:r>
    </w:p>
    <w:p w:rsidR="000146D5" w:rsidRPr="009F4B8A" w:rsidRDefault="000146D5" w:rsidP="000146D5">
      <w:pPr>
        <w:spacing w:after="0" w:line="360" w:lineRule="auto"/>
        <w:jc w:val="both"/>
        <w:rPr>
          <w:rFonts w:ascii="Palatino Linotype" w:hAnsi="Palatino Linotype" w:cs="Arial"/>
          <w:sz w:val="24"/>
          <w:szCs w:val="24"/>
        </w:rPr>
      </w:pPr>
    </w:p>
    <w:p w:rsidR="000146D5" w:rsidRPr="009F4B8A" w:rsidRDefault="000146D5" w:rsidP="000146D5">
      <w:pPr>
        <w:spacing w:after="0" w:line="360" w:lineRule="auto"/>
        <w:jc w:val="both"/>
        <w:rPr>
          <w:rFonts w:ascii="Palatino Linotype" w:hAnsi="Palatino Linotype" w:cs="Arial"/>
          <w:sz w:val="24"/>
          <w:szCs w:val="24"/>
        </w:rPr>
      </w:pPr>
      <w:r w:rsidRPr="009F4B8A">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4003EB93" wp14:editId="71713C1E">
                <wp:simplePos x="0" y="0"/>
                <wp:positionH relativeFrom="column">
                  <wp:posOffset>2529150</wp:posOffset>
                </wp:positionH>
                <wp:positionV relativeFrom="paragraph">
                  <wp:posOffset>133267</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3F2E5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99.15pt;margin-top:10.5pt;width:1in;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" adj="2246" fillcolor="red" stroked="f" strokeweight="1pt"/>
            </w:pict>
          </mc:Fallback>
        </mc:AlternateContent>
      </w:r>
      <w:r w:rsidRPr="009F4B8A">
        <w:rPr>
          <w:rFonts w:ascii="Palatino Linotype" w:hAnsi="Palatino Linotype" w:cs="Arial"/>
          <w:noProof/>
          <w:sz w:val="24"/>
          <w:szCs w:val="24"/>
          <w:lang w:eastAsia="es-MX"/>
        </w:rPr>
        <w:drawing>
          <wp:inline distT="0" distB="0" distL="0" distR="0" wp14:anchorId="201C434F" wp14:editId="774F03A4">
            <wp:extent cx="5756910" cy="372935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729355"/>
                    </a:xfrm>
                    <a:prstGeom prst="rect">
                      <a:avLst/>
                    </a:prstGeom>
                    <a:noFill/>
                    <a:ln>
                      <a:noFill/>
                    </a:ln>
                  </pic:spPr>
                </pic:pic>
              </a:graphicData>
            </a:graphic>
          </wp:inline>
        </w:drawing>
      </w:r>
    </w:p>
    <w:p w:rsidR="000146D5" w:rsidRPr="009F4B8A" w:rsidRDefault="000146D5" w:rsidP="000146D5">
      <w:pPr>
        <w:spacing w:after="0" w:line="360" w:lineRule="auto"/>
        <w:jc w:val="both"/>
        <w:rPr>
          <w:rFonts w:ascii="Palatino Linotype" w:hAnsi="Palatino Linotype" w:cs="Arial"/>
          <w:sz w:val="24"/>
          <w:szCs w:val="24"/>
        </w:rPr>
      </w:pPr>
    </w:p>
    <w:p w:rsidR="000146D5" w:rsidRPr="009F4B8A" w:rsidRDefault="000146D5" w:rsidP="000146D5">
      <w:pPr>
        <w:spacing w:after="0" w:line="360" w:lineRule="auto"/>
        <w:jc w:val="both"/>
        <w:rPr>
          <w:rFonts w:ascii="Palatino Linotype" w:hAnsi="Palatino Linotype"/>
          <w:b/>
          <w:sz w:val="28"/>
          <w:szCs w:val="24"/>
        </w:rPr>
      </w:pPr>
      <w:r w:rsidRPr="009F4B8A">
        <w:rPr>
          <w:rFonts w:ascii="Palatino Linotype" w:hAnsi="Palatino Linotype"/>
          <w:b/>
          <w:sz w:val="28"/>
          <w:szCs w:val="24"/>
        </w:rPr>
        <w:t>SEXTO. Del Cierre de Instrucción.</w:t>
      </w:r>
    </w:p>
    <w:p w:rsidR="000146D5" w:rsidRPr="009F4B8A" w:rsidRDefault="000146D5" w:rsidP="000146D5">
      <w:pPr>
        <w:spacing w:after="0" w:line="360" w:lineRule="auto"/>
        <w:jc w:val="both"/>
        <w:rPr>
          <w:rFonts w:ascii="Palatino Linotype" w:hAnsi="Palatino Linotype" w:cs="Arial"/>
          <w:sz w:val="24"/>
          <w:szCs w:val="24"/>
        </w:rPr>
      </w:pPr>
      <w:r w:rsidRPr="009F4B8A">
        <w:rPr>
          <w:rFonts w:ascii="Palatino Linotype" w:hAnsi="Palatino Linotype" w:cs="Arial"/>
          <w:sz w:val="24"/>
          <w:szCs w:val="24"/>
        </w:rPr>
        <w:t>Por lo cual, se decretó el cierre de instrucción mediante acuerdo de fecha diez de mayo de dos mil diecinueve, en términos del artículo 185, fracción VI, de la Ley de Transparencia y Acceso a la Información Pública del Estado de México y Municipios, iniciando el término legal para dictar resolución definitiva del asunto.</w:t>
      </w:r>
    </w:p>
    <w:p w:rsidR="000146D5" w:rsidRPr="009F4B8A" w:rsidRDefault="000146D5" w:rsidP="000146D5">
      <w:pPr>
        <w:pStyle w:val="Sinespaciado"/>
      </w:pPr>
    </w:p>
    <w:p w:rsidR="000146D5" w:rsidRPr="009F4B8A" w:rsidRDefault="000146D5" w:rsidP="000146D5">
      <w:pPr>
        <w:spacing w:after="0" w:line="360" w:lineRule="auto"/>
        <w:jc w:val="both"/>
        <w:rPr>
          <w:rFonts w:ascii="Palatino Linotype" w:hAnsi="Palatino Linotype" w:cs="Arial"/>
          <w:sz w:val="24"/>
          <w:szCs w:val="24"/>
        </w:rPr>
      </w:pPr>
      <w:r w:rsidRPr="009F4B8A">
        <w:rPr>
          <w:rFonts w:ascii="Palatino Linotype" w:hAnsi="Palatino Linotype" w:cs="Arial"/>
          <w:sz w:val="24"/>
          <w:szCs w:val="24"/>
        </w:rPr>
        <w:t>Cabe señalar que en fecha seis de junio dos mil diecinueve, se amplió el término para resolver los recursos de revisión en términos del artículo 180, párrafo tercero, de la Ley de Transparencia y Acceso a la Información Pública del Estado de México y Municipios por un plazo de quince días hábiles.</w:t>
      </w:r>
    </w:p>
    <w:p w:rsidR="000146D5" w:rsidRPr="009F4B8A" w:rsidRDefault="000146D5" w:rsidP="000146D5">
      <w:pPr>
        <w:spacing w:after="0" w:line="360" w:lineRule="auto"/>
        <w:jc w:val="both"/>
        <w:rPr>
          <w:rFonts w:ascii="Palatino Linotype" w:hAnsi="Palatino Linotype" w:cs="Arial"/>
          <w:sz w:val="24"/>
          <w:szCs w:val="24"/>
        </w:rPr>
      </w:pPr>
    </w:p>
    <w:p w:rsidR="000146D5" w:rsidRPr="009F4B8A" w:rsidRDefault="000146D5" w:rsidP="000146D5">
      <w:pPr>
        <w:spacing w:after="0" w:line="360" w:lineRule="auto"/>
        <w:jc w:val="center"/>
        <w:rPr>
          <w:rFonts w:ascii="Palatino Linotype" w:hAnsi="Palatino Linotype" w:cs="Arial"/>
          <w:b/>
          <w:sz w:val="28"/>
        </w:rPr>
      </w:pPr>
      <w:r w:rsidRPr="009F4B8A">
        <w:rPr>
          <w:rFonts w:ascii="Palatino Linotype" w:hAnsi="Palatino Linotype" w:cs="Arial"/>
          <w:b/>
          <w:sz w:val="28"/>
        </w:rPr>
        <w:lastRenderedPageBreak/>
        <w:t xml:space="preserve">C O N S I D E R A N D O </w:t>
      </w:r>
    </w:p>
    <w:p w:rsidR="000146D5" w:rsidRPr="009F4B8A" w:rsidRDefault="000146D5" w:rsidP="000146D5">
      <w:pPr>
        <w:pStyle w:val="Sinespaciado"/>
        <w:rPr>
          <w:sz w:val="6"/>
        </w:rPr>
      </w:pPr>
    </w:p>
    <w:p w:rsidR="000146D5" w:rsidRPr="009F4B8A" w:rsidRDefault="000146D5" w:rsidP="000146D5">
      <w:pPr>
        <w:pStyle w:val="Sinespaciado"/>
      </w:pPr>
    </w:p>
    <w:p w:rsidR="000146D5" w:rsidRPr="009F4B8A" w:rsidRDefault="000146D5" w:rsidP="000146D5">
      <w:pPr>
        <w:spacing w:after="0" w:line="360" w:lineRule="auto"/>
        <w:jc w:val="both"/>
        <w:rPr>
          <w:rFonts w:ascii="Palatino Linotype" w:hAnsi="Palatino Linotype" w:cs="Arial"/>
          <w:sz w:val="24"/>
        </w:rPr>
      </w:pPr>
      <w:r w:rsidRPr="009F4B8A">
        <w:rPr>
          <w:rFonts w:ascii="Palatino Linotype" w:hAnsi="Palatino Linotype" w:cs="Arial"/>
          <w:b/>
          <w:sz w:val="28"/>
        </w:rPr>
        <w:t>PRIMERO.</w:t>
      </w:r>
      <w:r w:rsidRPr="009F4B8A">
        <w:rPr>
          <w:rFonts w:ascii="Palatino Linotype" w:hAnsi="Palatino Linotype" w:cs="Arial"/>
          <w:b/>
        </w:rPr>
        <w:t xml:space="preserve"> </w:t>
      </w:r>
      <w:r w:rsidRPr="009F4B8A">
        <w:rPr>
          <w:rFonts w:ascii="Palatino Linotype" w:hAnsi="Palatino Linotype" w:cs="Arial"/>
          <w:b/>
          <w:sz w:val="28"/>
          <w:szCs w:val="28"/>
        </w:rPr>
        <w:t>De la competencia</w:t>
      </w:r>
      <w:r w:rsidRPr="009F4B8A">
        <w:rPr>
          <w:rFonts w:ascii="Palatino Linotype" w:hAnsi="Palatino Linotype" w:cs="Arial"/>
          <w:sz w:val="28"/>
          <w:szCs w:val="28"/>
        </w:rPr>
        <w:t>.</w:t>
      </w:r>
    </w:p>
    <w:p w:rsidR="000146D5" w:rsidRPr="009F4B8A" w:rsidRDefault="000146D5" w:rsidP="000146D5">
      <w:pPr>
        <w:spacing w:after="0" w:line="360" w:lineRule="auto"/>
        <w:jc w:val="both"/>
        <w:rPr>
          <w:rFonts w:ascii="Palatino Linotype" w:hAnsi="Palatino Linotype" w:cs="Arial"/>
          <w:sz w:val="24"/>
        </w:rPr>
      </w:pPr>
      <w:r w:rsidRPr="009F4B8A">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9F4B8A">
        <w:rPr>
          <w:rFonts w:ascii="Palatino Linotype" w:hAnsi="Palatino Linotype" w:cs="Arial"/>
          <w:b/>
          <w:sz w:val="24"/>
        </w:rPr>
        <w:t>La Recurrente</w:t>
      </w:r>
      <w:r w:rsidRPr="009F4B8A">
        <w:rPr>
          <w:rFonts w:ascii="Palatino Linotype" w:hAnsi="Palatino Linotype" w:cs="Arial"/>
          <w:b/>
          <w:sz w:val="24"/>
          <w:szCs w:val="24"/>
        </w:rPr>
        <w:t xml:space="preserve"> </w:t>
      </w:r>
      <w:r w:rsidRPr="009F4B8A">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9F4B8A">
        <w:rPr>
          <w:rFonts w:ascii="Palatino Linotype" w:hAnsi="Palatino Linotype" w:cs="Arial"/>
          <w:sz w:val="24"/>
          <w:szCs w:val="24"/>
        </w:rPr>
        <w:t xml:space="preserve">1, 2 fracción II, 13, 29, 36 fracciones II y III, 176, 178, 179 fracción I, 181 párrafo tercero, 182, 185, 188 y 194 </w:t>
      </w:r>
      <w:r w:rsidRPr="009F4B8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0146D5" w:rsidRPr="009F4B8A" w:rsidRDefault="000146D5" w:rsidP="000146D5">
      <w:pPr>
        <w:spacing w:after="0"/>
        <w:rPr>
          <w:rFonts w:ascii="Palatino Linotype" w:hAnsi="Palatino Linotype"/>
          <w:sz w:val="32"/>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b/>
          <w:sz w:val="28"/>
          <w:szCs w:val="28"/>
        </w:rPr>
      </w:pPr>
      <w:r w:rsidRPr="009F4B8A">
        <w:rPr>
          <w:rFonts w:ascii="Palatino Linotype" w:hAnsi="Palatino Linotype" w:cs="Arial"/>
          <w:b/>
          <w:sz w:val="28"/>
          <w:szCs w:val="28"/>
        </w:rPr>
        <w:t xml:space="preserve">SEGUNDO. Sobre los alcances del recurso de revisión. </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sz w:val="12"/>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sz w:val="12"/>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b/>
          <w:sz w:val="28"/>
        </w:rPr>
      </w:pPr>
      <w:r w:rsidRPr="009F4B8A">
        <w:rPr>
          <w:rFonts w:ascii="Palatino Linotype" w:hAnsi="Palatino Linotype" w:cs="Arial"/>
          <w:b/>
          <w:sz w:val="28"/>
        </w:rPr>
        <w:lastRenderedPageBreak/>
        <w:t>TERCERO. Del estudio de las causas de improcedencia y sobreseimiento.</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146D5" w:rsidRPr="009F4B8A" w:rsidRDefault="000146D5" w:rsidP="000146D5">
      <w:pPr>
        <w:pStyle w:val="Sinespaciado"/>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9F4B8A">
        <w:rPr>
          <w:rStyle w:val="Refdenotaalpie"/>
          <w:rFonts w:ascii="Palatino Linotype" w:hAnsi="Palatino Linotype" w:cs="Arial"/>
        </w:rPr>
        <w:footnoteReference w:id="1"/>
      </w:r>
      <w:r w:rsidRPr="009F4B8A">
        <w:rPr>
          <w:rFonts w:ascii="Palatino Linotype" w:hAnsi="Palatino Linotype" w:cs="Arial"/>
        </w:rPr>
        <w:t>.</w:t>
      </w:r>
    </w:p>
    <w:p w:rsidR="000146D5" w:rsidRPr="009F4B8A" w:rsidRDefault="000146D5" w:rsidP="000146D5">
      <w:pPr>
        <w:autoSpaceDE w:val="0"/>
        <w:autoSpaceDN w:val="0"/>
        <w:adjustRightInd w:val="0"/>
        <w:spacing w:after="0" w:line="360" w:lineRule="auto"/>
        <w:jc w:val="both"/>
        <w:rPr>
          <w:rFonts w:ascii="Palatino Linotype" w:hAnsi="Palatino Linotype" w:cs="Arial"/>
          <w:sz w:val="24"/>
          <w:szCs w:val="24"/>
        </w:rPr>
      </w:pPr>
      <w:r w:rsidRPr="009F4B8A">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146D5" w:rsidRPr="009F4B8A" w:rsidRDefault="000146D5" w:rsidP="000146D5">
      <w:pPr>
        <w:spacing w:after="0"/>
      </w:pPr>
    </w:p>
    <w:p w:rsidR="000146D5" w:rsidRPr="009F4B8A" w:rsidRDefault="000146D5" w:rsidP="000146D5">
      <w:pPr>
        <w:tabs>
          <w:tab w:val="left" w:pos="709"/>
        </w:tabs>
        <w:spacing w:after="0" w:line="360" w:lineRule="auto"/>
        <w:jc w:val="both"/>
        <w:rPr>
          <w:rFonts w:ascii="Palatino Linotype" w:hAnsi="Palatino Linotype" w:cs="Arial"/>
          <w:sz w:val="24"/>
          <w:szCs w:val="24"/>
        </w:rPr>
      </w:pPr>
      <w:r w:rsidRPr="009F4B8A">
        <w:rPr>
          <w:rFonts w:ascii="Palatino Linotype" w:hAnsi="Palatino Linotype" w:cs="Arial"/>
          <w:sz w:val="24"/>
          <w:szCs w:val="24"/>
        </w:rPr>
        <w:lastRenderedPageBreak/>
        <w:t xml:space="preserve">La Ley de Transparencia de la entidad, en su artículo 192, contempla la figura jurídica del sobreseimiento, y específicamente en sus hipótesis inmersas en la fracción III, refieren que se sobreseerá el asunto cuando </w:t>
      </w:r>
      <w:r w:rsidRPr="009F4B8A">
        <w:rPr>
          <w:rFonts w:ascii="Palatino Linotype" w:hAnsi="Palatino Linotype" w:cs="Arial"/>
          <w:b/>
          <w:sz w:val="24"/>
          <w:szCs w:val="24"/>
        </w:rPr>
        <w:t>El Sujeto Obligado</w:t>
      </w:r>
      <w:r w:rsidRPr="009F4B8A">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146D5" w:rsidRPr="009F4B8A" w:rsidRDefault="000146D5" w:rsidP="000146D5">
      <w:pPr>
        <w:pStyle w:val="Sinespaciado"/>
        <w:rPr>
          <w:rFonts w:ascii="Palatino Linotype" w:hAnsi="Palatino Linotype" w:cs="Arial"/>
          <w:sz w:val="24"/>
          <w:szCs w:val="24"/>
        </w:rPr>
      </w:pPr>
    </w:p>
    <w:p w:rsidR="000146D5" w:rsidRPr="009F4B8A" w:rsidRDefault="000146D5" w:rsidP="000146D5">
      <w:pPr>
        <w:tabs>
          <w:tab w:val="left" w:pos="709"/>
        </w:tabs>
        <w:spacing w:after="0" w:line="360" w:lineRule="auto"/>
        <w:jc w:val="both"/>
        <w:rPr>
          <w:rFonts w:ascii="Palatino Linotype" w:hAnsi="Palatino Linotype" w:cs="Arial"/>
          <w:sz w:val="24"/>
          <w:szCs w:val="24"/>
        </w:rPr>
      </w:pPr>
      <w:r w:rsidRPr="009F4B8A">
        <w:rPr>
          <w:rFonts w:ascii="Palatino Linotype" w:hAnsi="Palatino Linotype" w:cs="Arial"/>
          <w:sz w:val="24"/>
          <w:szCs w:val="24"/>
        </w:rPr>
        <w:t xml:space="preserve">Bajo esa línea, con la finalidad de determinar si se modificó o revocó el acto u omisión del </w:t>
      </w:r>
      <w:r w:rsidRPr="009F4B8A">
        <w:rPr>
          <w:rFonts w:ascii="Palatino Linotype" w:hAnsi="Palatino Linotype" w:cs="Arial"/>
          <w:b/>
          <w:sz w:val="24"/>
          <w:szCs w:val="24"/>
        </w:rPr>
        <w:t>Sujeto Obligado</w:t>
      </w:r>
      <w:r w:rsidRPr="009F4B8A">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0146D5" w:rsidRPr="009F4B8A" w:rsidRDefault="000146D5" w:rsidP="000146D5">
      <w:pPr>
        <w:pStyle w:val="Sinespaciado"/>
        <w:rPr>
          <w:rFonts w:ascii="Palatino Linotype" w:hAnsi="Palatino Linotype" w:cs="Arial"/>
          <w:b/>
          <w:sz w:val="2"/>
        </w:rPr>
      </w:pPr>
    </w:p>
    <w:p w:rsidR="000146D5" w:rsidRPr="009F4B8A" w:rsidRDefault="000146D5" w:rsidP="000146D5">
      <w:pPr>
        <w:pStyle w:val="Sinespaciado"/>
        <w:rPr>
          <w:sz w:val="24"/>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t xml:space="preserve">En primera instancia, es necesario hacer referencia a los motivos o razones de inconformidad que expresa </w:t>
      </w:r>
      <w:r w:rsidRPr="009F4B8A">
        <w:rPr>
          <w:rFonts w:ascii="Palatino Linotype" w:hAnsi="Palatino Linotype" w:cs="Arial"/>
          <w:b/>
        </w:rPr>
        <w:t>El Recurrente</w:t>
      </w:r>
      <w:r w:rsidRPr="009F4B8A">
        <w:rPr>
          <w:rFonts w:ascii="Palatino Linotype" w:hAnsi="Palatino Linotype" w:cs="Arial"/>
        </w:rPr>
        <w:t xml:space="preserve">, los cuales concatenados con el acto impugnado, señalan que la respuesta emitida por </w:t>
      </w:r>
      <w:r w:rsidRPr="009F4B8A">
        <w:rPr>
          <w:rFonts w:ascii="Palatino Linotype" w:hAnsi="Palatino Linotype" w:cs="Arial"/>
          <w:b/>
        </w:rPr>
        <w:t>El Sujeto Obligado</w:t>
      </w:r>
      <w:r w:rsidRPr="009F4B8A">
        <w:rPr>
          <w:rFonts w:ascii="Palatino Linotype" w:hAnsi="Palatino Linotype" w:cs="Arial"/>
        </w:rPr>
        <w:t>, no corresponde con lo solicitado.</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t xml:space="preserve">Resultando procedente la interposición del recurso de revisión cuando </w:t>
      </w:r>
      <w:r w:rsidRPr="009F4B8A">
        <w:rPr>
          <w:rFonts w:ascii="Palatino Linotype" w:hAnsi="Palatino Linotype" w:cs="Arial"/>
          <w:b/>
        </w:rPr>
        <w:t>El Sujeto Obligado</w:t>
      </w:r>
      <w:r w:rsidRPr="009F4B8A">
        <w:rPr>
          <w:rFonts w:ascii="Palatino Linotype" w:hAnsi="Palatino Linotype" w:cs="Arial"/>
        </w:rPr>
        <w:t xml:space="preserve"> no hace entrega de la información con lo solicitado; en ese tenor se precisa que la materia sobre la cual versará el estudio del asunto, consiste en verificar si </w:t>
      </w:r>
      <w:r w:rsidRPr="009F4B8A">
        <w:rPr>
          <w:rFonts w:ascii="Palatino Linotype" w:hAnsi="Palatino Linotype" w:cs="Arial"/>
          <w:b/>
        </w:rPr>
        <w:t xml:space="preserve">El </w:t>
      </w:r>
      <w:r w:rsidRPr="009F4B8A">
        <w:rPr>
          <w:rFonts w:ascii="Palatino Linotype" w:hAnsi="Palatino Linotype" w:cs="Arial"/>
          <w:b/>
        </w:rPr>
        <w:lastRenderedPageBreak/>
        <w:t>Sujeto Obligado</w:t>
      </w:r>
      <w:r w:rsidRPr="009F4B8A">
        <w:rPr>
          <w:rFonts w:ascii="Palatino Linotype" w:hAnsi="Palatino Linotype" w:cs="Arial"/>
        </w:rPr>
        <w:t xml:space="preserve"> atendió el requerimiento formulado por el hoy </w:t>
      </w:r>
      <w:r w:rsidRPr="009F4B8A">
        <w:rPr>
          <w:rFonts w:ascii="Palatino Linotype" w:hAnsi="Palatino Linotype" w:cs="Arial"/>
          <w:b/>
        </w:rPr>
        <w:t>Recurrente</w:t>
      </w:r>
      <w:r w:rsidRPr="009F4B8A">
        <w:rPr>
          <w:rFonts w:ascii="Palatino Linotype" w:hAnsi="Palatino Linotype" w:cs="Arial"/>
        </w:rPr>
        <w:t>, otorgando la respuesta que en derecho corresponde.</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color w:val="000000" w:themeColor="text1"/>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color w:val="000000" w:themeColor="text1"/>
        </w:rPr>
        <w:t xml:space="preserve">Como señalamos en el </w:t>
      </w:r>
      <w:r w:rsidRPr="009F4B8A">
        <w:rPr>
          <w:rFonts w:ascii="Palatino Linotype" w:hAnsi="Palatino Linotype" w:cs="Arial"/>
          <w:b/>
          <w:color w:val="000000" w:themeColor="text1"/>
        </w:rPr>
        <w:t>ANTECEDENTE</w:t>
      </w:r>
      <w:r w:rsidRPr="009F4B8A">
        <w:rPr>
          <w:rFonts w:ascii="Palatino Linotype" w:hAnsi="Palatino Linotype" w:cs="Arial"/>
          <w:color w:val="000000" w:themeColor="text1"/>
        </w:rPr>
        <w:t xml:space="preserve"> </w:t>
      </w:r>
      <w:r w:rsidRPr="009F4B8A">
        <w:rPr>
          <w:rFonts w:ascii="Palatino Linotype" w:hAnsi="Palatino Linotype" w:cs="Arial"/>
          <w:b/>
        </w:rPr>
        <w:t>PRIMERO</w:t>
      </w:r>
      <w:r w:rsidRPr="009F4B8A">
        <w:rPr>
          <w:rFonts w:ascii="Palatino Linotype" w:hAnsi="Palatino Linotype" w:cs="Arial"/>
        </w:rPr>
        <w:t xml:space="preserve">; en fecha diez de abril de dos mil diecinueve, </w:t>
      </w:r>
      <w:r w:rsidRPr="009F4B8A">
        <w:rPr>
          <w:rFonts w:ascii="Palatino Linotype" w:hAnsi="Palatino Linotype" w:cs="Arial"/>
          <w:b/>
        </w:rPr>
        <w:t>El</w:t>
      </w:r>
      <w:r w:rsidRPr="009F4B8A">
        <w:rPr>
          <w:rFonts w:ascii="Palatino Linotype" w:hAnsi="Palatino Linotype" w:cs="Arial"/>
        </w:rPr>
        <w:t xml:space="preserve"> </w:t>
      </w:r>
      <w:r w:rsidRPr="009F4B8A">
        <w:rPr>
          <w:rFonts w:ascii="Palatino Linotype" w:hAnsi="Palatino Linotype" w:cs="Arial"/>
          <w:b/>
        </w:rPr>
        <w:t>Recurrente</w:t>
      </w:r>
      <w:r w:rsidRPr="009F4B8A">
        <w:rPr>
          <w:rFonts w:ascii="Palatino Linotype" w:hAnsi="Palatino Linotype" w:cs="Arial"/>
        </w:rPr>
        <w:t xml:space="preserve"> </w:t>
      </w:r>
      <w:r w:rsidRPr="009F4B8A">
        <w:rPr>
          <w:rFonts w:ascii="Palatino Linotype" w:hAnsi="Palatino Linotype" w:cs="Arial"/>
          <w:color w:val="000000" w:themeColor="text1"/>
        </w:rPr>
        <w:t>realizó</w:t>
      </w:r>
      <w:r w:rsidRPr="009F4B8A">
        <w:rPr>
          <w:rFonts w:ascii="Palatino Linotype" w:hAnsi="Palatino Linotype" w:cs="Arial"/>
          <w:b/>
          <w:color w:val="000000" w:themeColor="text1"/>
        </w:rPr>
        <w:t xml:space="preserve"> </w:t>
      </w:r>
      <w:r w:rsidRPr="009F4B8A">
        <w:rPr>
          <w:rFonts w:ascii="Palatino Linotype" w:hAnsi="Palatino Linotype" w:cs="Arial"/>
          <w:color w:val="000000" w:themeColor="text1"/>
        </w:rPr>
        <w:t>la solicitud de acceso a la información con folio</w:t>
      </w:r>
      <w:r w:rsidRPr="009F4B8A">
        <w:rPr>
          <w:rFonts w:ascii="Palatino Linotype" w:hAnsi="Palatino Linotype" w:cs="Arial"/>
          <w:b/>
        </w:rPr>
        <w:t xml:space="preserve"> 00275/PLEGISLA/IP/2019</w:t>
      </w:r>
      <w:r w:rsidRPr="009F4B8A">
        <w:rPr>
          <w:rFonts w:ascii="Palatino Linotype" w:hAnsi="Palatino Linotype" w:cs="Arial"/>
          <w:lang w:eastAsia="es-MX"/>
        </w:rPr>
        <w:t>,</w:t>
      </w:r>
      <w:r w:rsidRPr="009F4B8A">
        <w:rPr>
          <w:rFonts w:ascii="Palatino Linotype" w:hAnsi="Palatino Linotype" w:cs="Arial"/>
          <w:b/>
          <w:lang w:eastAsia="es-MX"/>
        </w:rPr>
        <w:t xml:space="preserve"> </w:t>
      </w:r>
      <w:r w:rsidRPr="009F4B8A">
        <w:rPr>
          <w:rFonts w:ascii="Palatino Linotype" w:hAnsi="Palatino Linotype" w:cs="Arial"/>
        </w:rPr>
        <w:t>requiriendo lo siguiente:</w:t>
      </w:r>
    </w:p>
    <w:p w:rsidR="000146D5" w:rsidRPr="009F4B8A" w:rsidRDefault="000146D5" w:rsidP="000146D5">
      <w:pPr>
        <w:pStyle w:val="Prrafodelista"/>
        <w:autoSpaceDE w:val="0"/>
        <w:autoSpaceDN w:val="0"/>
        <w:adjustRightInd w:val="0"/>
        <w:spacing w:line="360" w:lineRule="auto"/>
        <w:ind w:left="0"/>
        <w:jc w:val="both"/>
        <w:rPr>
          <w:rFonts w:ascii="Verdana" w:hAnsi="Verdana"/>
          <w:color w:val="000000"/>
          <w:sz w:val="14"/>
          <w:szCs w:val="14"/>
        </w:rPr>
      </w:pPr>
    </w:p>
    <w:p w:rsidR="000146D5" w:rsidRPr="009F4B8A" w:rsidRDefault="000146D5" w:rsidP="000146D5">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9F4B8A">
        <w:rPr>
          <w:rFonts w:ascii="Palatino Linotype" w:hAnsi="Palatino Linotype"/>
          <w:i/>
          <w:color w:val="000000"/>
          <w:sz w:val="22"/>
          <w:szCs w:val="22"/>
        </w:rPr>
        <w:t>“Requiero conocer las remuneraciones de todos y cada uno de los legisladores que integran la actual legislatura del Estado de México desde que estos asumieron el cargo hasta el 31 de marzo del año en curso, lo anterior en virtud de que dicha información no se encuentra publicada en su portal de transparencia, lo que implica una violación a la Ley de Transparencia y Acceso a la Información Pública del Estado de México y Municipios.” (Sic).</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b/>
          <w:i/>
          <w:color w:val="000000"/>
          <w:sz w:val="22"/>
          <w:szCs w:val="22"/>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t xml:space="preserve">A lo que </w:t>
      </w:r>
      <w:r w:rsidRPr="009F4B8A">
        <w:rPr>
          <w:rFonts w:ascii="Palatino Linotype" w:hAnsi="Palatino Linotype" w:cs="Arial"/>
          <w:b/>
        </w:rPr>
        <w:t>El Sujeto Obligado</w:t>
      </w:r>
      <w:r w:rsidRPr="009F4B8A">
        <w:rPr>
          <w:rFonts w:ascii="Palatino Linotype" w:hAnsi="Palatino Linotype" w:cs="Arial"/>
        </w:rPr>
        <w:t>, respondió mediante el oficio UIPL/0711/2019, de fecha 10 de abril del año en curso, firmado por el Titular de la Unidad, lo siguiente:</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9F4B8A">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2D4B9188" wp14:editId="471AD810">
                <wp:simplePos x="0" y="0"/>
                <wp:positionH relativeFrom="column">
                  <wp:posOffset>48950</wp:posOffset>
                </wp:positionH>
                <wp:positionV relativeFrom="paragraph">
                  <wp:posOffset>89093</wp:posOffset>
                </wp:positionV>
                <wp:extent cx="5629524" cy="2941983"/>
                <wp:effectExtent l="19050" t="19050" r="28575" b="29845"/>
                <wp:wrapNone/>
                <wp:docPr id="33" name="Conector recto 33"/>
                <wp:cNvGraphicFramePr/>
                <a:graphic xmlns:a="http://schemas.openxmlformats.org/drawingml/2006/main">
                  <a:graphicData uri="http://schemas.microsoft.com/office/word/2010/wordprocessingShape">
                    <wps:wsp>
                      <wps:cNvCnPr/>
                      <wps:spPr>
                        <a:xfrm>
                          <a:off x="0" y="0"/>
                          <a:ext cx="5629524" cy="294198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1B503" id="Conector recto 3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7pt" to="447.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" strokecolor="#5b9bd5 [3204]" strokeweight="2.25pt">
                <v:stroke joinstyle="miter"/>
              </v:line>
            </w:pict>
          </mc:Fallback>
        </mc:AlternateConten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noProof/>
          <w:lang w:val="es-MX" w:eastAsia="es-MX"/>
        </w:rPr>
        <w:lastRenderedPageBreak/>
        <mc:AlternateContent>
          <mc:Choice Requires="wps">
            <w:drawing>
              <wp:anchor distT="0" distB="0" distL="114300" distR="114300" simplePos="0" relativeHeight="251662336" behindDoc="0" locked="0" layoutInCell="1" allowOverlap="1" wp14:anchorId="6BDFA67E" wp14:editId="7E0310F4">
                <wp:simplePos x="0" y="0"/>
                <wp:positionH relativeFrom="column">
                  <wp:posOffset>3229472</wp:posOffset>
                </wp:positionH>
                <wp:positionV relativeFrom="paragraph">
                  <wp:posOffset>761393</wp:posOffset>
                </wp:positionV>
                <wp:extent cx="2107096" cy="421419"/>
                <wp:effectExtent l="19050" t="19050" r="26670" b="17145"/>
                <wp:wrapNone/>
                <wp:docPr id="34" name="Rectángulo redondeado 34"/>
                <wp:cNvGraphicFramePr/>
                <a:graphic xmlns:a="http://schemas.openxmlformats.org/drawingml/2006/main">
                  <a:graphicData uri="http://schemas.microsoft.com/office/word/2010/wordprocessingShape">
                    <wps:wsp>
                      <wps:cNvSpPr/>
                      <wps:spPr>
                        <a:xfrm>
                          <a:off x="0" y="0"/>
                          <a:ext cx="2107096" cy="42141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15E308" id="Rectángulo redondeado 34" o:spid="_x0000_s1026" style="position:absolute;margin-left:254.3pt;margin-top:59.95pt;width:165.9pt;height:33.2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" filled="f" strokecolor="red" strokeweight="3pt">
                <v:stroke joinstyle="miter"/>
              </v:roundrect>
            </w:pict>
          </mc:Fallback>
        </mc:AlternateContent>
      </w:r>
      <w:r w:rsidRPr="009F4B8A">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56AE511B" wp14:editId="786A6B5F">
                <wp:simplePos x="0" y="0"/>
                <wp:positionH relativeFrom="column">
                  <wp:posOffset>494223</wp:posOffset>
                </wp:positionH>
                <wp:positionV relativeFrom="paragraph">
                  <wp:posOffset>2669706</wp:posOffset>
                </wp:positionV>
                <wp:extent cx="4786685" cy="2663300"/>
                <wp:effectExtent l="19050" t="19050" r="13970" b="22860"/>
                <wp:wrapNone/>
                <wp:docPr id="32" name="Rectángulo 32"/>
                <wp:cNvGraphicFramePr/>
                <a:graphic xmlns:a="http://schemas.openxmlformats.org/drawingml/2006/main">
                  <a:graphicData uri="http://schemas.microsoft.com/office/word/2010/wordprocessingShape">
                    <wps:wsp>
                      <wps:cNvSpPr/>
                      <wps:spPr>
                        <a:xfrm>
                          <a:off x="0" y="0"/>
                          <a:ext cx="4786685" cy="2663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1E579" id="Rectángulo 32" o:spid="_x0000_s1026" style="position:absolute;margin-left:38.9pt;margin-top:210.2pt;width:376.9pt;height:20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" filled="f" strokecolor="red" strokeweight="3pt"/>
            </w:pict>
          </mc:Fallback>
        </mc:AlternateContent>
      </w:r>
      <w:r w:rsidRPr="009F4B8A">
        <w:rPr>
          <w:rFonts w:ascii="Palatino Linotype" w:hAnsi="Palatino Linotype" w:cs="Arial"/>
          <w:noProof/>
          <w:lang w:val="es-MX" w:eastAsia="es-MX"/>
        </w:rPr>
        <w:drawing>
          <wp:inline distT="0" distB="0" distL="0" distR="0" wp14:anchorId="25A6114D" wp14:editId="6EF27F20">
            <wp:extent cx="5760720" cy="7420064"/>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cs="Arial"/>
        </w:rPr>
      </w:pPr>
      <w:r w:rsidRPr="009F4B8A">
        <w:rPr>
          <w:rFonts w:ascii="Palatino Linotype" w:hAnsi="Palatino Linotype" w:cs="Arial"/>
        </w:rPr>
        <w:lastRenderedPageBreak/>
        <w:t xml:space="preserve">Por lo anterior y toda vez que </w:t>
      </w:r>
      <w:r w:rsidRPr="009F4B8A">
        <w:rPr>
          <w:rFonts w:ascii="Palatino Linotype" w:hAnsi="Palatino Linotype" w:cs="Arial"/>
          <w:b/>
        </w:rPr>
        <w:t>El Sujeto Obligado</w:t>
      </w:r>
      <w:r w:rsidRPr="009F4B8A">
        <w:rPr>
          <w:rFonts w:ascii="Palatino Linotype" w:hAnsi="Palatino Linotype" w:cs="Arial"/>
        </w:rPr>
        <w:t xml:space="preserve"> acepta la existencia de la información solicitada, es factible obviar el estudio de su naturaleza jurídica y de la fuente obligacional que constriñe al </w:t>
      </w:r>
      <w:r w:rsidRPr="009F4B8A">
        <w:rPr>
          <w:rFonts w:ascii="Palatino Linotype" w:hAnsi="Palatino Linotype" w:cs="Arial"/>
          <w:b/>
        </w:rPr>
        <w:t>Sujeto Obligado</w:t>
      </w:r>
      <w:r w:rsidRPr="009F4B8A">
        <w:rPr>
          <w:rFonts w:ascii="Palatino Linotype" w:hAnsi="Palatino Linotype" w:cs="Arial"/>
        </w:rPr>
        <w:t xml:space="preserve"> a contar con dicha información; inconforme con la respuesta emitida por </w:t>
      </w:r>
      <w:r w:rsidRPr="009F4B8A">
        <w:rPr>
          <w:rFonts w:ascii="Palatino Linotype" w:hAnsi="Palatino Linotype" w:cs="Arial"/>
          <w:b/>
        </w:rPr>
        <w:t>El Sujeto Obligado</w:t>
      </w:r>
      <w:r w:rsidRPr="009F4B8A">
        <w:rPr>
          <w:rFonts w:ascii="Palatino Linotype" w:hAnsi="Palatino Linotype" w:cs="Arial"/>
        </w:rPr>
        <w:t>,</w:t>
      </w:r>
      <w:r w:rsidRPr="009F4B8A">
        <w:rPr>
          <w:rFonts w:ascii="Palatino Linotype" w:hAnsi="Palatino Linotype" w:cs="Arial"/>
          <w:b/>
        </w:rPr>
        <w:t xml:space="preserve"> El Recurrente </w:t>
      </w:r>
      <w:r w:rsidRPr="009F4B8A">
        <w:rPr>
          <w:rFonts w:ascii="Palatino Linotype" w:hAnsi="Palatino Linotype" w:cs="Arial"/>
        </w:rPr>
        <w:t xml:space="preserve">interpuso el presente recurso de revisión, señalando como </w:t>
      </w:r>
      <w:r w:rsidRPr="009F4B8A">
        <w:rPr>
          <w:rFonts w:ascii="Palatino Linotype" w:hAnsi="Palatino Linotype" w:cs="Arial"/>
          <w:b/>
          <w:i/>
        </w:rPr>
        <w:t>Acto Impugnado</w:t>
      </w:r>
      <w:r w:rsidRPr="009F4B8A">
        <w:rPr>
          <w:rFonts w:ascii="Palatino Linotype" w:hAnsi="Palatino Linotype" w:cs="Arial"/>
        </w:rPr>
        <w:t xml:space="preserve"> y </w:t>
      </w:r>
      <w:r w:rsidRPr="009F4B8A">
        <w:rPr>
          <w:rFonts w:ascii="Palatino Linotype" w:hAnsi="Palatino Linotype" w:cs="Arial"/>
          <w:b/>
          <w:i/>
        </w:rPr>
        <w:t>Motivos de Inconformidad</w:t>
      </w:r>
      <w:r w:rsidRPr="009F4B8A">
        <w:rPr>
          <w:rFonts w:ascii="Palatino Linotype" w:hAnsi="Palatino Linotype" w:cs="Arial"/>
        </w:rPr>
        <w:t xml:space="preserve"> lo siguiente: </w:t>
      </w:r>
      <w:r w:rsidRPr="009F4B8A">
        <w:rPr>
          <w:rFonts w:ascii="Palatino Linotype" w:hAnsi="Palatino Linotype" w:cs="Arial"/>
          <w:i/>
        </w:rPr>
        <w:t xml:space="preserve">“La respuesta a la solicitud de información proporcionada” </w:t>
      </w:r>
      <w:r w:rsidRPr="009F4B8A">
        <w:rPr>
          <w:rFonts w:ascii="Palatino Linotype" w:hAnsi="Palatino Linotype" w:cs="Arial"/>
        </w:rPr>
        <w:t xml:space="preserve">y </w:t>
      </w:r>
      <w:r w:rsidRPr="009F4B8A">
        <w:rPr>
          <w:rFonts w:ascii="Palatino Linotype" w:hAnsi="Palatino Linotype" w:cs="Arial"/>
          <w:i/>
        </w:rPr>
        <w:t>“La información proporcionada no corresponde a la información solicitada, toda vez que solicite las remuneraciones de los "legisladores que integran la actual legislatura del Estado de México", respondiendo únicamente respecto de los demás servidores públicos que integran la legislatura, omitiendo lo solicitado y únicamente dirigiendome a la página web de las obligaciones de transparencia de esa legislatura, siendo la siguiente: https://www.ipomex.org.mx/ipo3/lgt/indice/cddiputados/art_92_viii.web, sin embargo al constituirse en ella se constata la omisión de publicación de información.”</w:t>
      </w:r>
      <w:r w:rsidRPr="009F4B8A">
        <w:rPr>
          <w:rFonts w:ascii="Palatino Linotype" w:hAnsi="Palatino Linotype" w:cs="Arial"/>
        </w:rPr>
        <w:t>, respectivamente</w:t>
      </w:r>
      <w:r w:rsidRPr="009F4B8A">
        <w:rPr>
          <w:rFonts w:ascii="Palatino Linotype" w:hAnsi="Palatino Linotype" w:cs="Arial"/>
          <w:i/>
        </w:rPr>
        <w:t xml:space="preserve"> (Sic).</w:t>
      </w:r>
    </w:p>
    <w:p w:rsidR="000146D5" w:rsidRPr="009F4B8A" w:rsidRDefault="000146D5" w:rsidP="000146D5">
      <w:pPr>
        <w:spacing w:after="0"/>
        <w:rPr>
          <w:rFonts w:ascii="Palatino Linotype" w:hAnsi="Palatino Linotype"/>
          <w:sz w:val="24"/>
        </w:rPr>
      </w:pPr>
    </w:p>
    <w:p w:rsidR="000146D5" w:rsidRPr="009F4B8A" w:rsidRDefault="000146D5" w:rsidP="000146D5">
      <w:pPr>
        <w:spacing w:after="0" w:line="360" w:lineRule="auto"/>
        <w:jc w:val="both"/>
        <w:rPr>
          <w:rFonts w:ascii="Palatino Linotype" w:hAnsi="Palatino Linotype" w:cs="Arial"/>
          <w:sz w:val="24"/>
          <w:szCs w:val="24"/>
          <w:lang w:eastAsia="es-MX"/>
        </w:rPr>
      </w:pPr>
      <w:r w:rsidRPr="009F4B8A">
        <w:rPr>
          <w:rFonts w:ascii="Palatino Linotype" w:hAnsi="Palatino Linotype" w:cs="Arial"/>
          <w:sz w:val="24"/>
          <w:szCs w:val="24"/>
          <w:lang w:eastAsia="es-MX"/>
        </w:rPr>
        <w:t xml:space="preserve">Como ya ha quedado establecido, </w:t>
      </w:r>
      <w:r w:rsidRPr="009F4B8A">
        <w:rPr>
          <w:rFonts w:ascii="Palatino Linotype" w:hAnsi="Palatino Linotype" w:cs="Arial"/>
          <w:b/>
          <w:sz w:val="24"/>
          <w:szCs w:val="24"/>
          <w:lang w:eastAsia="es-MX"/>
        </w:rPr>
        <w:t>El Recurrente</w:t>
      </w:r>
      <w:r w:rsidRPr="009F4B8A">
        <w:rPr>
          <w:rFonts w:ascii="Palatino Linotype" w:hAnsi="Palatino Linotype" w:cs="Arial"/>
          <w:sz w:val="24"/>
          <w:szCs w:val="24"/>
          <w:lang w:eastAsia="es-MX"/>
        </w:rPr>
        <w:t xml:space="preserve"> se inconforma ante la omisión de la publicación de la información en el link proporcionado en respuesta por parte del </w:t>
      </w:r>
      <w:r w:rsidRPr="009F4B8A">
        <w:rPr>
          <w:rFonts w:ascii="Palatino Linotype" w:hAnsi="Palatino Linotype" w:cs="Arial"/>
          <w:b/>
          <w:sz w:val="24"/>
          <w:szCs w:val="24"/>
          <w:lang w:eastAsia="es-MX"/>
        </w:rPr>
        <w:t>Sujeto Obligado</w:t>
      </w:r>
      <w:r w:rsidRPr="009F4B8A">
        <w:rPr>
          <w:rFonts w:ascii="Palatino Linotype" w:hAnsi="Palatino Linotype" w:cs="Arial"/>
          <w:sz w:val="24"/>
          <w:szCs w:val="24"/>
          <w:lang w:eastAsia="es-MX"/>
        </w:rPr>
        <w:t>;</w:t>
      </w:r>
      <w:r w:rsidRPr="009F4B8A">
        <w:rPr>
          <w:rFonts w:ascii="Palatino Linotype" w:hAnsi="Palatino Linotype" w:cs="Arial"/>
          <w:sz w:val="24"/>
          <w:szCs w:val="24"/>
        </w:rPr>
        <w:t xml:space="preserve"> asimismo, </w:t>
      </w:r>
      <w:r w:rsidRPr="009F4B8A">
        <w:rPr>
          <w:rFonts w:ascii="Palatino Linotype" w:eastAsia="Times New Roman" w:hAnsi="Palatino Linotype" w:cs="Arial"/>
          <w:sz w:val="24"/>
          <w:szCs w:val="24"/>
          <w:lang w:val="es-ES" w:eastAsia="es-ES"/>
        </w:rPr>
        <w:t>en fecha tres de mayo de dos mil diecinueve, remitió los archivos electrónicos denominados “INFORME JUSTIFICADO RR-2500-2019.pdf” y “Anexo informe justificado 02500-2019.pdf”, por el cual modificó su respuesta, en los términos siguientes:</w:t>
      </w:r>
    </w:p>
    <w:p w:rsidR="000146D5" w:rsidRPr="009F4B8A" w:rsidRDefault="000146D5" w:rsidP="000146D5">
      <w:pPr>
        <w:tabs>
          <w:tab w:val="left" w:pos="709"/>
        </w:tabs>
        <w:spacing w:after="0" w:line="360" w:lineRule="auto"/>
        <w:jc w:val="both"/>
        <w:rPr>
          <w:rFonts w:ascii="Palatino Linotype" w:hAnsi="Palatino Linotype" w:cs="Arial"/>
          <w:noProof/>
          <w:sz w:val="4"/>
          <w:szCs w:val="24"/>
          <w:lang w:eastAsia="es-MX"/>
        </w:rPr>
      </w:pPr>
    </w:p>
    <w:p w:rsidR="000146D5" w:rsidRPr="009F4B8A" w:rsidRDefault="000146D5" w:rsidP="000146D5">
      <w:pPr>
        <w:tabs>
          <w:tab w:val="left" w:pos="709"/>
        </w:tabs>
        <w:spacing w:after="0" w:line="360" w:lineRule="auto"/>
        <w:jc w:val="both"/>
        <w:rPr>
          <w:rFonts w:ascii="Palatino Linotype" w:hAnsi="Palatino Linotype" w:cs="Arial"/>
          <w:sz w:val="24"/>
          <w:szCs w:val="24"/>
        </w:rPr>
      </w:pPr>
    </w:p>
    <w:p w:rsidR="000146D5" w:rsidRPr="009F4B8A" w:rsidRDefault="000146D5" w:rsidP="000146D5">
      <w:pPr>
        <w:tabs>
          <w:tab w:val="left" w:pos="709"/>
        </w:tabs>
        <w:spacing w:after="0" w:line="360" w:lineRule="auto"/>
        <w:jc w:val="both"/>
        <w:rPr>
          <w:rFonts w:ascii="Palatino Linotype" w:hAnsi="Palatino Linotype" w:cs="Arial"/>
          <w:sz w:val="24"/>
          <w:szCs w:val="24"/>
        </w:rPr>
      </w:pPr>
    </w:p>
    <w:p w:rsidR="000146D5" w:rsidRPr="009F4B8A" w:rsidRDefault="000146D5" w:rsidP="000146D5">
      <w:pPr>
        <w:tabs>
          <w:tab w:val="left" w:pos="709"/>
        </w:tabs>
        <w:spacing w:after="0" w:line="360" w:lineRule="auto"/>
        <w:jc w:val="both"/>
        <w:rPr>
          <w:rFonts w:ascii="Palatino Linotype" w:hAnsi="Palatino Linotype" w:cs="Arial"/>
          <w:sz w:val="24"/>
          <w:szCs w:val="24"/>
        </w:rPr>
      </w:pPr>
    </w:p>
    <w:p w:rsidR="000146D5" w:rsidRPr="009F4B8A" w:rsidRDefault="000146D5" w:rsidP="000146D5">
      <w:pPr>
        <w:tabs>
          <w:tab w:val="left" w:pos="709"/>
        </w:tabs>
        <w:spacing w:after="0" w:line="360" w:lineRule="auto"/>
        <w:jc w:val="both"/>
        <w:rPr>
          <w:rFonts w:ascii="Palatino Linotype" w:hAnsi="Palatino Linotype" w:cs="Arial"/>
          <w:sz w:val="24"/>
          <w:szCs w:val="24"/>
        </w:rPr>
      </w:pPr>
      <w:r w:rsidRPr="009F4B8A">
        <w:rPr>
          <w:rFonts w:ascii="Palatino Linotype" w:hAnsi="Palatino Linotype" w:cs="Arial"/>
          <w:noProof/>
          <w:sz w:val="24"/>
          <w:szCs w:val="24"/>
          <w:lang w:eastAsia="es-MX"/>
        </w:rPr>
        <w:lastRenderedPageBreak/>
        <w:drawing>
          <wp:inline distT="0" distB="0" distL="0" distR="0" wp14:anchorId="6803EBC1" wp14:editId="79783223">
            <wp:extent cx="5760720" cy="27859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85988"/>
                    </a:xfrm>
                    <a:prstGeom prst="rect">
                      <a:avLst/>
                    </a:prstGeom>
                    <a:noFill/>
                    <a:ln>
                      <a:noFill/>
                    </a:ln>
                  </pic:spPr>
                </pic:pic>
              </a:graphicData>
            </a:graphic>
          </wp:inline>
        </w:drawing>
      </w:r>
    </w:p>
    <w:p w:rsidR="000146D5" w:rsidRPr="009F4B8A" w:rsidRDefault="000146D5" w:rsidP="000146D5">
      <w:pPr>
        <w:tabs>
          <w:tab w:val="left" w:pos="709"/>
        </w:tabs>
        <w:spacing w:after="0" w:line="360" w:lineRule="auto"/>
        <w:jc w:val="both"/>
        <w:rPr>
          <w:rFonts w:ascii="Palatino Linotype" w:hAnsi="Palatino Linotype" w:cs="Arial"/>
          <w:sz w:val="24"/>
          <w:szCs w:val="24"/>
        </w:rPr>
      </w:pPr>
      <w:r w:rsidRPr="009F4B8A">
        <w:rPr>
          <w:rFonts w:ascii="Palatino Linotype" w:hAnsi="Palatino Linotype" w:cs="Arial"/>
          <w:noProof/>
          <w:sz w:val="24"/>
          <w:szCs w:val="24"/>
          <w:lang w:eastAsia="es-MX"/>
        </w:rPr>
        <w:drawing>
          <wp:inline distT="0" distB="0" distL="0" distR="0" wp14:anchorId="13285F8E" wp14:editId="0EE6815D">
            <wp:extent cx="5759294" cy="4468633"/>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967" cy="4473035"/>
                    </a:xfrm>
                    <a:prstGeom prst="rect">
                      <a:avLst/>
                    </a:prstGeom>
                    <a:noFill/>
                    <a:ln>
                      <a:noFill/>
                    </a:ln>
                  </pic:spPr>
                </pic:pic>
              </a:graphicData>
            </a:graphic>
          </wp:inline>
        </w:drawing>
      </w:r>
    </w:p>
    <w:p w:rsidR="000146D5" w:rsidRPr="009F4B8A" w:rsidRDefault="000146D5" w:rsidP="000146D5">
      <w:pPr>
        <w:tabs>
          <w:tab w:val="left" w:pos="709"/>
        </w:tabs>
        <w:spacing w:after="0" w:line="360" w:lineRule="auto"/>
        <w:jc w:val="both"/>
        <w:rPr>
          <w:rFonts w:ascii="Palatino Linotype" w:hAnsi="Palatino Linotype" w:cs="Arial"/>
          <w:sz w:val="24"/>
          <w:szCs w:val="24"/>
        </w:rPr>
      </w:pPr>
      <w:r w:rsidRPr="009F4B8A">
        <w:rPr>
          <w:rFonts w:ascii="Palatino Linotype" w:hAnsi="Palatino Linotype" w:cs="Arial"/>
          <w:noProof/>
          <w:sz w:val="24"/>
          <w:szCs w:val="24"/>
          <w:lang w:eastAsia="es-MX"/>
        </w:rPr>
        <w:lastRenderedPageBreak/>
        <mc:AlternateContent>
          <mc:Choice Requires="wps">
            <w:drawing>
              <wp:anchor distT="0" distB="0" distL="114300" distR="114300" simplePos="0" relativeHeight="251663360" behindDoc="0" locked="0" layoutInCell="1" allowOverlap="1" wp14:anchorId="3BFD77CB" wp14:editId="05E98AA1">
                <wp:simplePos x="0" y="0"/>
                <wp:positionH relativeFrom="column">
                  <wp:posOffset>995155</wp:posOffset>
                </wp:positionH>
                <wp:positionV relativeFrom="paragraph">
                  <wp:posOffset>1039688</wp:posOffset>
                </wp:positionV>
                <wp:extent cx="2289976" cy="326004"/>
                <wp:effectExtent l="19050" t="19050" r="15240" b="17145"/>
                <wp:wrapNone/>
                <wp:docPr id="38" name="Rectángulo redondeado 38"/>
                <wp:cNvGraphicFramePr/>
                <a:graphic xmlns:a="http://schemas.openxmlformats.org/drawingml/2006/main">
                  <a:graphicData uri="http://schemas.microsoft.com/office/word/2010/wordprocessingShape">
                    <wps:wsp>
                      <wps:cNvSpPr/>
                      <wps:spPr>
                        <a:xfrm>
                          <a:off x="0" y="0"/>
                          <a:ext cx="2289976" cy="32600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8ACDF" id="Rectángulo redondeado 38" o:spid="_x0000_s1026" style="position:absolute;margin-left:78.35pt;margin-top:81.85pt;width:180.3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" filled="f" strokecolor="red" strokeweight="3pt">
                <v:stroke joinstyle="miter"/>
              </v:roundrect>
            </w:pict>
          </mc:Fallback>
        </mc:AlternateContent>
      </w:r>
      <w:r w:rsidRPr="009F4B8A">
        <w:rPr>
          <w:rFonts w:ascii="Palatino Linotype" w:hAnsi="Palatino Linotype" w:cs="Arial"/>
          <w:noProof/>
          <w:sz w:val="24"/>
          <w:szCs w:val="24"/>
          <w:lang w:eastAsia="es-MX"/>
        </w:rPr>
        <w:drawing>
          <wp:inline distT="0" distB="0" distL="0" distR="0" wp14:anchorId="6B77FAD5" wp14:editId="74DEADFE">
            <wp:extent cx="5760085" cy="305330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873" cy="3057429"/>
                    </a:xfrm>
                    <a:prstGeom prst="rect">
                      <a:avLst/>
                    </a:prstGeom>
                    <a:noFill/>
                    <a:ln>
                      <a:noFill/>
                    </a:ln>
                  </pic:spPr>
                </pic:pic>
              </a:graphicData>
            </a:graphic>
          </wp:inline>
        </w:drawing>
      </w:r>
    </w:p>
    <w:p w:rsidR="000146D5" w:rsidRPr="009F4B8A" w:rsidRDefault="000146D5" w:rsidP="000146D5">
      <w:pPr>
        <w:tabs>
          <w:tab w:val="left" w:pos="709"/>
        </w:tabs>
        <w:spacing w:after="0" w:line="360" w:lineRule="auto"/>
        <w:jc w:val="both"/>
        <w:rPr>
          <w:rFonts w:ascii="Palatino Linotype" w:hAnsi="Palatino Linotype" w:cs="Arial"/>
          <w:sz w:val="24"/>
          <w:szCs w:val="24"/>
        </w:rPr>
      </w:pPr>
      <w:r w:rsidRPr="009F4B8A">
        <w:rPr>
          <w:rFonts w:ascii="Palatino Linotype" w:hAnsi="Palatino Linotype" w:cs="Arial"/>
          <w:noProof/>
          <w:sz w:val="24"/>
          <w:szCs w:val="24"/>
          <w:lang w:eastAsia="es-MX"/>
        </w:rPr>
        <w:drawing>
          <wp:inline distT="0" distB="0" distL="0" distR="0" wp14:anchorId="1DC5E9C7" wp14:editId="4CA63E8D">
            <wp:extent cx="5760085" cy="387206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8409" b="8710"/>
                    <a:stretch/>
                  </pic:blipFill>
                  <pic:spPr bwMode="auto">
                    <a:xfrm>
                      <a:off x="0" y="0"/>
                      <a:ext cx="5760720" cy="3872487"/>
                    </a:xfrm>
                    <a:prstGeom prst="rect">
                      <a:avLst/>
                    </a:prstGeom>
                    <a:noFill/>
                    <a:ln>
                      <a:noFill/>
                    </a:ln>
                    <a:extLst>
                      <a:ext uri="{53640926-AAD7-44D8-BBD7-CCE9431645EC}">
                        <a14:shadowObscured xmlns:a14="http://schemas.microsoft.com/office/drawing/2010/main"/>
                      </a:ext>
                    </a:extLst>
                  </pic:spPr>
                </pic:pic>
              </a:graphicData>
            </a:graphic>
          </wp:inline>
        </w:drawing>
      </w:r>
    </w:p>
    <w:p w:rsidR="000146D5" w:rsidRPr="009F4B8A" w:rsidRDefault="000146D5" w:rsidP="000146D5">
      <w:pPr>
        <w:tabs>
          <w:tab w:val="left" w:pos="709"/>
        </w:tabs>
        <w:spacing w:after="0" w:line="360" w:lineRule="auto"/>
        <w:jc w:val="both"/>
        <w:rPr>
          <w:rFonts w:ascii="Palatino Linotype" w:hAnsi="Palatino Linotype" w:cs="Arial"/>
          <w:noProof/>
          <w:sz w:val="24"/>
          <w:szCs w:val="24"/>
          <w:lang w:eastAsia="es-MX"/>
        </w:rPr>
      </w:pPr>
    </w:p>
    <w:p w:rsidR="000146D5" w:rsidRPr="009F4B8A" w:rsidRDefault="000146D5" w:rsidP="000146D5">
      <w:pPr>
        <w:tabs>
          <w:tab w:val="left" w:pos="709"/>
        </w:tabs>
        <w:spacing w:after="0" w:line="360" w:lineRule="auto"/>
        <w:jc w:val="both"/>
        <w:rPr>
          <w:rFonts w:ascii="Palatino Linotype" w:hAnsi="Palatino Linotype" w:cs="Arial"/>
          <w:sz w:val="24"/>
          <w:szCs w:val="24"/>
        </w:rPr>
      </w:pPr>
      <w:r w:rsidRPr="009F4B8A">
        <w:rPr>
          <w:rFonts w:ascii="Palatino Linotype" w:hAnsi="Palatino Linotype" w:cs="Arial"/>
          <w:noProof/>
          <w:sz w:val="24"/>
          <w:szCs w:val="24"/>
          <w:lang w:eastAsia="es-MX"/>
        </w:rPr>
        <w:lastRenderedPageBreak/>
        <w:drawing>
          <wp:inline distT="0" distB="0" distL="0" distR="0" wp14:anchorId="20BA7719" wp14:editId="2C77C5B0">
            <wp:extent cx="5760010" cy="391204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5419" b="24411"/>
                    <a:stretch/>
                  </pic:blipFill>
                  <pic:spPr bwMode="auto">
                    <a:xfrm>
                      <a:off x="0" y="0"/>
                      <a:ext cx="5760720" cy="3912524"/>
                    </a:xfrm>
                    <a:prstGeom prst="rect">
                      <a:avLst/>
                    </a:prstGeom>
                    <a:noFill/>
                    <a:ln>
                      <a:noFill/>
                    </a:ln>
                    <a:extLst>
                      <a:ext uri="{53640926-AAD7-44D8-BBD7-CCE9431645EC}">
                        <a14:shadowObscured xmlns:a14="http://schemas.microsoft.com/office/drawing/2010/main"/>
                      </a:ext>
                    </a:extLst>
                  </pic:spPr>
                </pic:pic>
              </a:graphicData>
            </a:graphic>
          </wp:inline>
        </w:drawing>
      </w:r>
    </w:p>
    <w:p w:rsidR="000146D5" w:rsidRPr="009F4B8A" w:rsidRDefault="000146D5" w:rsidP="000146D5">
      <w:pPr>
        <w:tabs>
          <w:tab w:val="left" w:pos="709"/>
        </w:tabs>
        <w:spacing w:after="0" w:line="360" w:lineRule="auto"/>
        <w:jc w:val="both"/>
        <w:rPr>
          <w:rFonts w:ascii="Palatino Linotype" w:hAnsi="Palatino Linotype" w:cs="Arial"/>
          <w:sz w:val="24"/>
          <w:szCs w:val="24"/>
        </w:rPr>
      </w:pPr>
    </w:p>
    <w:p w:rsidR="000146D5" w:rsidRPr="009F4B8A" w:rsidRDefault="000146D5" w:rsidP="000146D5">
      <w:pPr>
        <w:spacing w:line="360" w:lineRule="auto"/>
        <w:ind w:right="51"/>
        <w:jc w:val="both"/>
        <w:rPr>
          <w:rFonts w:ascii="Palatino Linotype" w:hAnsi="Palatino Linotype" w:cs="Arial"/>
          <w:color w:val="000000" w:themeColor="text1"/>
          <w:sz w:val="24"/>
        </w:rPr>
      </w:pPr>
      <w:r w:rsidRPr="009F4B8A">
        <w:rPr>
          <w:rFonts w:ascii="Palatino Linotype" w:hAnsi="Palatino Linotype" w:cs="Arial"/>
          <w:color w:val="000000" w:themeColor="text1"/>
          <w:sz w:val="24"/>
          <w:szCs w:val="24"/>
        </w:rPr>
        <w:t xml:space="preserve">Por lo anterior, se aprecia que </w:t>
      </w:r>
      <w:r w:rsidRPr="009F4B8A">
        <w:rPr>
          <w:rFonts w:ascii="Palatino Linotype" w:hAnsi="Palatino Linotype" w:cs="Arial"/>
          <w:b/>
          <w:color w:val="000000" w:themeColor="text1"/>
          <w:sz w:val="24"/>
          <w:szCs w:val="24"/>
        </w:rPr>
        <w:t>El Sujeto Obligado</w:t>
      </w:r>
      <w:r w:rsidRPr="009F4B8A">
        <w:rPr>
          <w:rFonts w:ascii="Palatino Linotype" w:hAnsi="Palatino Linotype" w:cs="Arial"/>
          <w:color w:val="000000" w:themeColor="text1"/>
          <w:sz w:val="24"/>
          <w:szCs w:val="24"/>
        </w:rPr>
        <w:t xml:space="preserve"> mediante su respuesta e Informe Justificado, colmó la solicitud de información referente a las remuneraciones de todos y cada uno de los legisladores que integran la actual Legislatura del Estado de México; por lo que con el afán de dar cumplimiento con lo solicitado, </w:t>
      </w:r>
      <w:r w:rsidRPr="009F4B8A">
        <w:rPr>
          <w:rFonts w:ascii="Palatino Linotype" w:hAnsi="Palatino Linotype" w:cs="Arial"/>
          <w:b/>
          <w:color w:val="000000" w:themeColor="text1"/>
          <w:sz w:val="24"/>
          <w:szCs w:val="24"/>
        </w:rPr>
        <w:t>El Sujeto Obligado</w:t>
      </w:r>
      <w:r w:rsidRPr="009F4B8A">
        <w:rPr>
          <w:rFonts w:ascii="Palatino Linotype" w:hAnsi="Palatino Linotype" w:cs="Arial"/>
          <w:color w:val="000000" w:themeColor="text1"/>
          <w:sz w:val="24"/>
          <w:szCs w:val="24"/>
        </w:rPr>
        <w:t xml:space="preserve"> proporcionó la liga electrónica</w:t>
      </w:r>
      <w:r w:rsidRPr="009F4B8A">
        <w:rPr>
          <w:rFonts w:ascii="Palatino Linotype" w:hAnsi="Palatino Linotype" w:cs="Arial"/>
          <w:color w:val="000000" w:themeColor="text1"/>
        </w:rPr>
        <w:t xml:space="preserve"> </w:t>
      </w:r>
      <w:r w:rsidRPr="009F4B8A">
        <w:rPr>
          <w:rFonts w:ascii="Palatino Linotype" w:hAnsi="Palatino Linotype"/>
          <w:color w:val="0000FF"/>
        </w:rPr>
        <w:t>https://www.ipomex.org.mx/ipo3/lgt/indice/cddiputados/art_92_viii.web</w:t>
      </w:r>
      <w:r w:rsidRPr="009F4B8A">
        <w:rPr>
          <w:rFonts w:ascii="Palatino Linotype" w:hAnsi="Palatino Linotype" w:cs="Arial"/>
          <w:color w:val="000000" w:themeColor="text1"/>
        </w:rPr>
        <w:t xml:space="preserve">, </w:t>
      </w:r>
      <w:r w:rsidRPr="009F4B8A">
        <w:rPr>
          <w:rFonts w:ascii="Palatino Linotype" w:hAnsi="Palatino Linotype" w:cs="Arial"/>
          <w:color w:val="000000" w:themeColor="text1"/>
          <w:sz w:val="24"/>
        </w:rPr>
        <w:t>argumentando que es en donde se puede realizar la consulta; asimismo, mediante el Anexo al Informe Justiciado, detalló los pasos a seguir para consultar dicha información.</w:t>
      </w:r>
    </w:p>
    <w:p w:rsidR="000146D5" w:rsidRPr="009F4B8A" w:rsidRDefault="000146D5" w:rsidP="000146D5">
      <w:pPr>
        <w:pStyle w:val="Sinespaciado"/>
      </w:pPr>
    </w:p>
    <w:p w:rsidR="000146D5" w:rsidRPr="009F4B8A" w:rsidRDefault="000146D5" w:rsidP="000146D5">
      <w:pPr>
        <w:spacing w:line="360" w:lineRule="auto"/>
        <w:ind w:right="51"/>
        <w:jc w:val="both"/>
        <w:rPr>
          <w:rFonts w:ascii="Palatino Linotype" w:eastAsia="Times New Roman" w:hAnsi="Palatino Linotype" w:cs="Arial"/>
          <w:sz w:val="24"/>
          <w:szCs w:val="24"/>
          <w:lang w:val="es-ES" w:eastAsia="es-ES"/>
        </w:rPr>
      </w:pPr>
      <w:r w:rsidRPr="009F4B8A">
        <w:rPr>
          <w:rFonts w:ascii="Palatino Linotype" w:hAnsi="Palatino Linotype" w:cs="Arial"/>
          <w:color w:val="000000" w:themeColor="text1"/>
          <w:sz w:val="24"/>
          <w:szCs w:val="24"/>
        </w:rPr>
        <w:lastRenderedPageBreak/>
        <w:t xml:space="preserve">Al respecto, los </w:t>
      </w:r>
      <w:r w:rsidRPr="009F4B8A">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0146D5" w:rsidRPr="009F4B8A" w:rsidRDefault="000146D5" w:rsidP="000146D5">
      <w:pPr>
        <w:spacing w:line="360" w:lineRule="auto"/>
        <w:ind w:right="51"/>
        <w:jc w:val="both"/>
        <w:rPr>
          <w:rFonts w:ascii="Palatino Linotype" w:eastAsia="Times New Roman" w:hAnsi="Palatino Linotype" w:cs="Arial"/>
          <w:sz w:val="2"/>
          <w:szCs w:val="24"/>
          <w:lang w:val="es-ES" w:eastAsia="es-ES"/>
        </w:rPr>
      </w:pPr>
    </w:p>
    <w:p w:rsidR="000146D5" w:rsidRPr="009F4B8A" w:rsidRDefault="000146D5" w:rsidP="000146D5">
      <w:pPr>
        <w:spacing w:line="240" w:lineRule="auto"/>
        <w:ind w:left="851" w:right="850"/>
        <w:jc w:val="both"/>
        <w:rPr>
          <w:rFonts w:ascii="Palatino Linotype" w:hAnsi="Palatino Linotype"/>
          <w:i/>
        </w:rPr>
      </w:pPr>
      <w:r w:rsidRPr="009F4B8A">
        <w:rPr>
          <w:rFonts w:ascii="Palatino Linotype" w:hAnsi="Palatino Linotype"/>
          <w:b/>
          <w:i/>
        </w:rPr>
        <w:t>Artículo 11.</w:t>
      </w:r>
      <w:r w:rsidRPr="009F4B8A">
        <w:rPr>
          <w:rFonts w:ascii="Palatino Linotype" w:hAnsi="Palatino Linotype"/>
          <w:i/>
        </w:rPr>
        <w:t xml:space="preserve"> En la generación, publicación y</w:t>
      </w:r>
      <w:r w:rsidRPr="009F4B8A">
        <w:rPr>
          <w:rFonts w:ascii="Palatino Linotype" w:hAnsi="Palatino Linotype"/>
          <w:b/>
          <w:i/>
        </w:rPr>
        <w:t xml:space="preserve"> </w:t>
      </w:r>
      <w:r w:rsidRPr="009F4B8A">
        <w:rPr>
          <w:rFonts w:ascii="Palatino Linotype" w:hAnsi="Palatino Linotype"/>
          <w:b/>
          <w:i/>
          <w:u w:val="single"/>
        </w:rPr>
        <w:t>entrega de información se deberá</w:t>
      </w:r>
      <w:r w:rsidRPr="009F4B8A">
        <w:rPr>
          <w:rFonts w:ascii="Palatino Linotype" w:hAnsi="Palatino Linotype"/>
          <w:i/>
        </w:rPr>
        <w:t xml:space="preserve"> </w:t>
      </w:r>
      <w:r w:rsidRPr="009F4B8A">
        <w:rPr>
          <w:rFonts w:ascii="Palatino Linotype" w:hAnsi="Palatino Linotype"/>
          <w:b/>
          <w:i/>
          <w:u w:val="single"/>
        </w:rPr>
        <w:t>garantizar que ésta sea accesible, actualizada, completa, congruente, confiable, verificable, veraz, integral, oportuna y expedita</w:t>
      </w:r>
      <w:r w:rsidRPr="009F4B8A">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0146D5" w:rsidRPr="009F4B8A" w:rsidRDefault="000146D5" w:rsidP="000146D5">
      <w:pPr>
        <w:spacing w:line="240" w:lineRule="auto"/>
        <w:ind w:left="851" w:right="850"/>
        <w:jc w:val="both"/>
        <w:rPr>
          <w:rFonts w:ascii="Palatino Linotype" w:hAnsi="Palatino Linotype"/>
          <w:b/>
          <w:i/>
        </w:rPr>
      </w:pPr>
      <w:r w:rsidRPr="009F4B8A">
        <w:rPr>
          <w:rFonts w:ascii="Palatino Linotype" w:hAnsi="Palatino Linotype"/>
          <w:b/>
          <w:i/>
        </w:rPr>
        <w:t>[…]</w:t>
      </w:r>
    </w:p>
    <w:p w:rsidR="000146D5" w:rsidRPr="009F4B8A" w:rsidRDefault="000146D5" w:rsidP="000146D5">
      <w:pPr>
        <w:spacing w:line="240" w:lineRule="auto"/>
        <w:ind w:left="851" w:right="850"/>
        <w:jc w:val="both"/>
        <w:rPr>
          <w:rFonts w:ascii="Palatino Linotype" w:hAnsi="Palatino Linotype"/>
          <w:b/>
          <w:i/>
          <w:u w:val="single"/>
        </w:rPr>
      </w:pPr>
      <w:r w:rsidRPr="009F4B8A">
        <w:rPr>
          <w:rFonts w:ascii="Palatino Linotype" w:hAnsi="Palatino Linotype"/>
          <w:b/>
          <w:i/>
        </w:rPr>
        <w:t>Artículo 161.</w:t>
      </w:r>
      <w:r w:rsidRPr="009F4B8A">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9F4B8A">
        <w:rPr>
          <w:rFonts w:ascii="Palatino Linotype" w:hAnsi="Palatino Linotype"/>
          <w:b/>
          <w:i/>
        </w:rPr>
        <w:t xml:space="preserve">la fuente, el lugar y la forma en que puede consultar, reproducir o adquirir dicha información en un plazo no mayor a cinco días hábiles. </w:t>
      </w:r>
      <w:r w:rsidRPr="009F4B8A">
        <w:rPr>
          <w:rFonts w:ascii="Palatino Linotype" w:hAnsi="Palatino Linotype"/>
          <w:b/>
          <w:i/>
          <w:u w:val="single"/>
        </w:rPr>
        <w:t>La fuente deberá ser precisa y concreta y no debe implicar que el solicitante realice una búsqueda en toda la información que se encuentre disponible.</w:t>
      </w:r>
    </w:p>
    <w:p w:rsidR="000146D5" w:rsidRPr="009F4B8A" w:rsidRDefault="000146D5" w:rsidP="000146D5">
      <w:pPr>
        <w:spacing w:line="360" w:lineRule="auto"/>
        <w:ind w:right="51"/>
        <w:jc w:val="both"/>
        <w:rPr>
          <w:rFonts w:ascii="Palatino Linotype" w:eastAsia="Times New Roman" w:hAnsi="Palatino Linotype" w:cs="Arial"/>
          <w:sz w:val="8"/>
          <w:szCs w:val="24"/>
          <w:lang w:val="es-ES" w:eastAsia="es-ES"/>
        </w:rPr>
      </w:pPr>
    </w:p>
    <w:p w:rsidR="000146D5" w:rsidRPr="009F4B8A" w:rsidRDefault="000146D5" w:rsidP="000146D5">
      <w:pPr>
        <w:spacing w:line="360" w:lineRule="auto"/>
        <w:ind w:right="51"/>
        <w:jc w:val="both"/>
        <w:rPr>
          <w:rFonts w:ascii="Palatino Linotype" w:eastAsia="Times New Roman" w:hAnsi="Palatino Linotype" w:cs="Arial"/>
          <w:sz w:val="24"/>
          <w:szCs w:val="24"/>
          <w:lang w:val="es-ES" w:eastAsia="es-ES"/>
        </w:rPr>
      </w:pPr>
      <w:r w:rsidRPr="009F4B8A">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9F4B8A">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9F4B8A">
        <w:rPr>
          <w:rFonts w:ascii="Palatino Linotype" w:eastAsia="Times New Roman" w:hAnsi="Palatino Linotype" w:cs="Arial"/>
          <w:sz w:val="24"/>
          <w:szCs w:val="24"/>
          <w:lang w:val="es-ES" w:eastAsia="es-ES"/>
        </w:rPr>
        <w:t>, comprendiendo:</w:t>
      </w:r>
    </w:p>
    <w:p w:rsidR="000146D5" w:rsidRPr="009F4B8A" w:rsidRDefault="000146D5" w:rsidP="000146D5">
      <w:pPr>
        <w:pStyle w:val="Prrafodelista"/>
        <w:numPr>
          <w:ilvl w:val="0"/>
          <w:numId w:val="3"/>
        </w:numPr>
        <w:spacing w:line="360" w:lineRule="auto"/>
        <w:ind w:right="51"/>
        <w:jc w:val="both"/>
        <w:rPr>
          <w:rFonts w:ascii="Palatino Linotype" w:hAnsi="Palatino Linotype" w:cs="Arial"/>
        </w:rPr>
      </w:pPr>
      <w:r w:rsidRPr="009F4B8A">
        <w:rPr>
          <w:rFonts w:ascii="Palatino Linotype" w:hAnsi="Palatino Linotype" w:cs="Arial"/>
        </w:rPr>
        <w:lastRenderedPageBreak/>
        <w:t>La fuente</w:t>
      </w:r>
    </w:p>
    <w:p w:rsidR="000146D5" w:rsidRPr="009F4B8A" w:rsidRDefault="000146D5" w:rsidP="000146D5">
      <w:pPr>
        <w:pStyle w:val="Prrafodelista"/>
        <w:numPr>
          <w:ilvl w:val="0"/>
          <w:numId w:val="3"/>
        </w:numPr>
        <w:spacing w:line="360" w:lineRule="auto"/>
        <w:ind w:right="51"/>
        <w:jc w:val="both"/>
        <w:rPr>
          <w:rFonts w:ascii="Palatino Linotype" w:hAnsi="Palatino Linotype" w:cs="Arial"/>
        </w:rPr>
      </w:pPr>
      <w:r w:rsidRPr="009F4B8A">
        <w:rPr>
          <w:rFonts w:ascii="Palatino Linotype" w:hAnsi="Palatino Linotype" w:cs="Arial"/>
        </w:rPr>
        <w:t>El lugar y</w:t>
      </w:r>
    </w:p>
    <w:p w:rsidR="000146D5" w:rsidRPr="009F4B8A" w:rsidRDefault="000146D5" w:rsidP="000146D5">
      <w:pPr>
        <w:pStyle w:val="Prrafodelista"/>
        <w:numPr>
          <w:ilvl w:val="0"/>
          <w:numId w:val="3"/>
        </w:numPr>
        <w:spacing w:line="360" w:lineRule="auto"/>
        <w:ind w:right="51"/>
        <w:jc w:val="both"/>
        <w:rPr>
          <w:rFonts w:ascii="Palatino Linotype" w:hAnsi="Palatino Linotype" w:cs="Arial"/>
        </w:rPr>
      </w:pPr>
      <w:r w:rsidRPr="009F4B8A">
        <w:rPr>
          <w:rFonts w:ascii="Palatino Linotype" w:hAnsi="Palatino Linotype" w:cs="Arial"/>
        </w:rPr>
        <w:t xml:space="preserve">La forma </w:t>
      </w:r>
    </w:p>
    <w:p w:rsidR="000146D5" w:rsidRPr="009F4B8A" w:rsidRDefault="000146D5" w:rsidP="000146D5">
      <w:pPr>
        <w:pStyle w:val="Sinespaciado"/>
        <w:rPr>
          <w:lang w:val="es-ES"/>
        </w:rPr>
      </w:pPr>
    </w:p>
    <w:p w:rsidR="000146D5" w:rsidRPr="009F4B8A" w:rsidRDefault="000146D5" w:rsidP="000146D5">
      <w:pPr>
        <w:spacing w:line="360" w:lineRule="auto"/>
        <w:ind w:right="51"/>
        <w:jc w:val="both"/>
        <w:rPr>
          <w:rFonts w:ascii="Palatino Linotype" w:eastAsia="Times New Roman" w:hAnsi="Palatino Linotype" w:cs="Arial"/>
          <w:sz w:val="24"/>
          <w:szCs w:val="24"/>
          <w:lang w:val="es-ES" w:eastAsia="es-ES"/>
        </w:rPr>
      </w:pPr>
      <w:r w:rsidRPr="009F4B8A">
        <w:rPr>
          <w:rFonts w:ascii="Palatino Linotype" w:eastAsia="Times New Roman" w:hAnsi="Palatino Linotype" w:cs="Arial"/>
          <w:sz w:val="24"/>
          <w:szCs w:val="24"/>
          <w:lang w:val="es-ES" w:eastAsia="es-ES"/>
        </w:rPr>
        <w:t xml:space="preserve">Asimismo, se establece que la fuente de la información </w:t>
      </w:r>
      <w:r w:rsidRPr="009F4B8A">
        <w:rPr>
          <w:rFonts w:ascii="Palatino Linotype" w:eastAsia="Times New Roman" w:hAnsi="Palatino Linotype" w:cs="Arial"/>
          <w:b/>
          <w:sz w:val="24"/>
          <w:szCs w:val="24"/>
          <w:lang w:val="es-ES" w:eastAsia="es-ES"/>
        </w:rPr>
        <w:t>deberá ser</w:t>
      </w:r>
      <w:r w:rsidRPr="009F4B8A">
        <w:rPr>
          <w:rFonts w:ascii="Palatino Linotype" w:eastAsia="Times New Roman" w:hAnsi="Palatino Linotype" w:cs="Arial"/>
          <w:sz w:val="24"/>
          <w:szCs w:val="24"/>
          <w:lang w:val="es-ES" w:eastAsia="es-ES"/>
        </w:rPr>
        <w:t>:</w:t>
      </w:r>
    </w:p>
    <w:p w:rsidR="000146D5" w:rsidRPr="009F4B8A" w:rsidRDefault="000146D5" w:rsidP="000146D5">
      <w:pPr>
        <w:pStyle w:val="Prrafodelista"/>
        <w:numPr>
          <w:ilvl w:val="0"/>
          <w:numId w:val="4"/>
        </w:numPr>
        <w:spacing w:line="360" w:lineRule="auto"/>
        <w:ind w:right="51"/>
        <w:jc w:val="both"/>
        <w:rPr>
          <w:rFonts w:ascii="Palatino Linotype" w:hAnsi="Palatino Linotype" w:cs="Arial"/>
        </w:rPr>
      </w:pPr>
      <w:r w:rsidRPr="009F4B8A">
        <w:rPr>
          <w:rFonts w:ascii="Palatino Linotype" w:hAnsi="Palatino Linotype" w:cs="Arial"/>
        </w:rPr>
        <w:t>Precisa</w:t>
      </w:r>
    </w:p>
    <w:p w:rsidR="000146D5" w:rsidRPr="009F4B8A" w:rsidRDefault="000146D5" w:rsidP="000146D5">
      <w:pPr>
        <w:pStyle w:val="Prrafodelista"/>
        <w:numPr>
          <w:ilvl w:val="0"/>
          <w:numId w:val="4"/>
        </w:numPr>
        <w:spacing w:line="360" w:lineRule="auto"/>
        <w:ind w:right="51"/>
        <w:jc w:val="both"/>
        <w:rPr>
          <w:rFonts w:ascii="Palatino Linotype" w:hAnsi="Palatino Linotype" w:cs="Arial"/>
        </w:rPr>
      </w:pPr>
      <w:r w:rsidRPr="009F4B8A">
        <w:rPr>
          <w:rFonts w:ascii="Palatino Linotype" w:hAnsi="Palatino Linotype" w:cs="Arial"/>
        </w:rPr>
        <w:t>Concreta</w:t>
      </w:r>
    </w:p>
    <w:p w:rsidR="000146D5" w:rsidRPr="009F4B8A" w:rsidRDefault="000146D5" w:rsidP="000146D5">
      <w:pPr>
        <w:pStyle w:val="Prrafodelista"/>
        <w:numPr>
          <w:ilvl w:val="0"/>
          <w:numId w:val="4"/>
        </w:numPr>
        <w:spacing w:line="360" w:lineRule="auto"/>
        <w:ind w:right="51"/>
        <w:jc w:val="both"/>
        <w:rPr>
          <w:rFonts w:ascii="Palatino Linotype" w:hAnsi="Palatino Linotype" w:cs="Arial"/>
        </w:rPr>
      </w:pPr>
      <w:r w:rsidRPr="009F4B8A">
        <w:rPr>
          <w:rFonts w:ascii="Palatino Linotype" w:hAnsi="Palatino Linotype" w:cs="Arial"/>
        </w:rPr>
        <w:t>Y NO debe implicar que el solicitante realice una búsqueda en toda la información que se encuentre disponible.</w:t>
      </w:r>
    </w:p>
    <w:p w:rsidR="000146D5" w:rsidRPr="009F4B8A" w:rsidRDefault="000146D5" w:rsidP="000146D5">
      <w:pPr>
        <w:pStyle w:val="Sinespaciado"/>
        <w:rPr>
          <w:sz w:val="12"/>
        </w:rPr>
      </w:pPr>
    </w:p>
    <w:p w:rsidR="000146D5" w:rsidRPr="009F4B8A" w:rsidRDefault="000146D5" w:rsidP="000146D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9F4B8A">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0146D5" w:rsidRPr="009F4B8A" w:rsidRDefault="000146D5" w:rsidP="000146D5">
      <w:pPr>
        <w:pStyle w:val="Sinespaciado"/>
        <w:rPr>
          <w:sz w:val="8"/>
        </w:rPr>
      </w:pPr>
    </w:p>
    <w:p w:rsidR="000146D5" w:rsidRPr="009F4B8A" w:rsidRDefault="000146D5" w:rsidP="000146D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9F4B8A">
        <w:rPr>
          <w:rFonts w:ascii="Palatino Linotype" w:hAnsi="Palatino Linotype" w:cs="Arial"/>
          <w:color w:val="000000" w:themeColor="text1"/>
        </w:rPr>
        <w:t xml:space="preserve">Asimismo, se desprende que el plazo transcurrido entre la solicitud de información y la respuesta del </w:t>
      </w:r>
      <w:r w:rsidRPr="009F4B8A">
        <w:rPr>
          <w:rFonts w:ascii="Palatino Linotype" w:hAnsi="Palatino Linotype" w:cs="Arial"/>
          <w:b/>
          <w:color w:val="000000" w:themeColor="text1"/>
        </w:rPr>
        <w:t>Sujeto Obligado</w:t>
      </w:r>
      <w:r w:rsidRPr="009F4B8A">
        <w:rPr>
          <w:rFonts w:ascii="Palatino Linotype" w:hAnsi="Palatino Linotype" w:cs="Arial"/>
          <w:color w:val="000000" w:themeColor="text1"/>
        </w:rPr>
        <w:t xml:space="preserve"> fue el mismo día </w:t>
      </w:r>
      <w:r w:rsidRPr="009F4B8A">
        <w:rPr>
          <w:rFonts w:ascii="Palatino Linotype" w:hAnsi="Palatino Linotype" w:cs="Arial"/>
          <w:i/>
          <w:color w:val="000000" w:themeColor="text1"/>
        </w:rPr>
        <w:t>(10 de abril de 2019)</w:t>
      </w:r>
      <w:r w:rsidRPr="009F4B8A">
        <w:rPr>
          <w:rFonts w:ascii="Palatino Linotype" w:hAnsi="Palatino Linotype" w:cs="Arial"/>
          <w:color w:val="000000" w:themeColor="text1"/>
        </w:rPr>
        <w:t xml:space="preserve">, y la Ley de Transparencia local indica que cuando la información requerida esté disponible en internet, el </w:t>
      </w:r>
      <w:r w:rsidRPr="009F4B8A">
        <w:rPr>
          <w:rFonts w:ascii="Palatino Linotype" w:hAnsi="Palatino Linotype" w:cs="Arial"/>
          <w:b/>
          <w:color w:val="000000" w:themeColor="text1"/>
        </w:rPr>
        <w:t>Sujeto Obligado</w:t>
      </w:r>
      <w:r w:rsidRPr="009F4B8A">
        <w:rPr>
          <w:rFonts w:ascii="Palatino Linotype" w:hAnsi="Palatino Linotype" w:cs="Arial"/>
          <w:color w:val="000000" w:themeColor="text1"/>
        </w:rPr>
        <w:t xml:space="preserve"> deberá hacerlo saber al solicitante en un plazo </w:t>
      </w:r>
      <w:r w:rsidRPr="009F4B8A">
        <w:rPr>
          <w:rFonts w:ascii="Palatino Linotype" w:hAnsi="Palatino Linotype" w:cs="Arial"/>
          <w:b/>
          <w:color w:val="000000" w:themeColor="text1"/>
          <w:u w:val="single"/>
        </w:rPr>
        <w:t>no mayor a cinco días hábiles; bajo esa premisa</w:t>
      </w:r>
      <w:r w:rsidRPr="009F4B8A">
        <w:rPr>
          <w:rFonts w:ascii="Palatino Linotype" w:hAnsi="Palatino Linotype" w:cs="Arial"/>
          <w:color w:val="000000" w:themeColor="text1"/>
        </w:rPr>
        <w:t xml:space="preserve">, la respuesta del </w:t>
      </w:r>
      <w:r w:rsidRPr="009F4B8A">
        <w:rPr>
          <w:rFonts w:ascii="Palatino Linotype" w:hAnsi="Palatino Linotype" w:cs="Arial"/>
          <w:b/>
          <w:color w:val="000000" w:themeColor="text1"/>
        </w:rPr>
        <w:t>Sujeto Obligado</w:t>
      </w:r>
      <w:r w:rsidRPr="009F4B8A">
        <w:rPr>
          <w:rFonts w:ascii="Palatino Linotype" w:hAnsi="Palatino Linotype" w:cs="Arial"/>
          <w:color w:val="000000" w:themeColor="text1"/>
        </w:rPr>
        <w:t xml:space="preserve"> </w:t>
      </w:r>
      <w:r w:rsidRPr="009F4B8A">
        <w:rPr>
          <w:rFonts w:ascii="Palatino Linotype" w:hAnsi="Palatino Linotype" w:cs="Arial"/>
        </w:rPr>
        <w:t xml:space="preserve">cumplió en tiempo y forma con el dispositivo legal referido de la Ley de Transparencia, toda vez que se pronunció dentro de los cinco días hábiles al ingreso de la solicitud, orientando debidamente a los solicitantes dentro del plazo legalmente establecido. </w:t>
      </w:r>
    </w:p>
    <w:p w:rsidR="000146D5" w:rsidRPr="009F4B8A" w:rsidRDefault="000146D5" w:rsidP="000146D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rsidR="000146D5" w:rsidRPr="009F4B8A" w:rsidRDefault="000146D5" w:rsidP="000146D5">
      <w:pPr>
        <w:pStyle w:val="Prrafodelista"/>
        <w:autoSpaceDE w:val="0"/>
        <w:autoSpaceDN w:val="0"/>
        <w:adjustRightInd w:val="0"/>
        <w:spacing w:before="240" w:after="240" w:line="360" w:lineRule="auto"/>
        <w:ind w:left="0"/>
        <w:jc w:val="both"/>
        <w:rPr>
          <w:rFonts w:ascii="Palatino Linotype" w:hAnsi="Palatino Linotype"/>
          <w:lang w:eastAsia="es-MX"/>
        </w:rPr>
      </w:pPr>
      <w:r w:rsidRPr="009F4B8A">
        <w:rPr>
          <w:rFonts w:ascii="Palatino Linotype" w:hAnsi="Palatino Linotype" w:cs="Arial"/>
          <w:color w:val="000000" w:themeColor="text1"/>
        </w:rPr>
        <w:lastRenderedPageBreak/>
        <w:t>Primeramente, al introducir en el navegador de internet el link antes mencionado</w:t>
      </w:r>
      <w:r w:rsidRPr="009F4B8A">
        <w:rPr>
          <w:rFonts w:ascii="Palatino Linotype" w:hAnsi="Palatino Linotype"/>
          <w:lang w:eastAsia="es-MX"/>
        </w:rPr>
        <w:t xml:space="preserve">, </w:t>
      </w:r>
      <w:r w:rsidRPr="009F4B8A">
        <w:rPr>
          <w:rFonts w:ascii="Palatino Linotype" w:hAnsi="Palatino Linotype" w:cs="Arial"/>
          <w:color w:val="000000" w:themeColor="text1"/>
        </w:rPr>
        <w:t xml:space="preserve">se tiene que </w:t>
      </w:r>
      <w:r w:rsidRPr="009F4B8A">
        <w:rPr>
          <w:rFonts w:ascii="Palatino Linotype" w:hAnsi="Palatino Linotype"/>
          <w:lang w:eastAsia="es-MX"/>
        </w:rPr>
        <w:t xml:space="preserve">remite al portal </w:t>
      </w:r>
      <w:r w:rsidRPr="009F4B8A">
        <w:rPr>
          <w:rFonts w:ascii="Palatino Linotype" w:hAnsi="Palatino Linotype"/>
          <w:i/>
          <w:lang w:eastAsia="es-MX"/>
        </w:rPr>
        <w:t>Información Pública de Oficio Mexiquense</w:t>
      </w:r>
      <w:r w:rsidRPr="009F4B8A">
        <w:rPr>
          <w:rFonts w:ascii="Palatino Linotype" w:hAnsi="Palatino Linotype"/>
          <w:lang w:eastAsia="es-MX"/>
        </w:rPr>
        <w:t xml:space="preserve"> (en lo subsecuente IPOMEX), p</w:t>
      </w:r>
      <w:r w:rsidRPr="009F4B8A">
        <w:rPr>
          <w:rFonts w:ascii="Palatino Linotype" w:hAnsi="Palatino Linotype" w:cs="Bookman Old Style"/>
          <w:bCs/>
          <w:color w:val="000000"/>
        </w:rPr>
        <w:t xml:space="preserve">or lo anterior, al ejecutar en el navegador de internet los sitios expuestos por el </w:t>
      </w:r>
      <w:r w:rsidRPr="009F4B8A">
        <w:rPr>
          <w:rFonts w:ascii="Palatino Linotype" w:hAnsi="Palatino Linotype" w:cs="Bookman Old Style"/>
          <w:b/>
          <w:bCs/>
          <w:color w:val="000000"/>
        </w:rPr>
        <w:t>Sujeto Obligado</w:t>
      </w:r>
      <w:r w:rsidRPr="009F4B8A">
        <w:rPr>
          <w:rFonts w:ascii="Palatino Linotype" w:hAnsi="Palatino Linotype" w:cs="Bookman Old Style"/>
          <w:bCs/>
          <w:color w:val="000000"/>
        </w:rPr>
        <w:t>, se apertura un determinado sitio del portal IPOMEX el cual puede evidenciarse las Remuneraciones del Poder Legislativo de los ejercicios fiscales 2018 y 2019.</w:t>
      </w:r>
    </w:p>
    <w:p w:rsidR="000146D5" w:rsidRPr="009F4B8A" w:rsidRDefault="000146D5" w:rsidP="000146D5">
      <w:pPr>
        <w:pStyle w:val="Sinespaciado"/>
      </w:pPr>
    </w:p>
    <w:p w:rsidR="000146D5" w:rsidRPr="009F4B8A" w:rsidRDefault="000146D5" w:rsidP="000146D5">
      <w:pPr>
        <w:autoSpaceDE w:val="0"/>
        <w:autoSpaceDN w:val="0"/>
        <w:adjustRightInd w:val="0"/>
        <w:spacing w:after="0" w:line="360" w:lineRule="auto"/>
        <w:jc w:val="both"/>
        <w:rPr>
          <w:rFonts w:ascii="Palatino Linotype" w:hAnsi="Palatino Linotype" w:cs="Arial"/>
          <w:sz w:val="24"/>
          <w:szCs w:val="24"/>
        </w:rPr>
      </w:pPr>
      <w:r w:rsidRPr="009F4B8A">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rPr>
      </w:pPr>
    </w:p>
    <w:p w:rsidR="000146D5" w:rsidRPr="009F4B8A" w:rsidRDefault="000146D5" w:rsidP="000146D5">
      <w:pPr>
        <w:pStyle w:val="Prrafodelista"/>
        <w:autoSpaceDE w:val="0"/>
        <w:autoSpaceDN w:val="0"/>
        <w:adjustRightInd w:val="0"/>
        <w:spacing w:line="360" w:lineRule="auto"/>
        <w:ind w:left="0"/>
        <w:jc w:val="both"/>
        <w:rPr>
          <w:rFonts w:ascii="Palatino Linotype" w:hAnsi="Palatino Linotype"/>
        </w:rPr>
      </w:pPr>
      <w:r w:rsidRPr="009F4B8A">
        <w:rPr>
          <w:rFonts w:ascii="Palatino Linotype" w:hAnsi="Palatino Linotype"/>
        </w:rPr>
        <w:t xml:space="preserve">En primer término, el Pleno de este Instituto considera que respecto a las razones o motivos de la inconformidad por parte del </w:t>
      </w:r>
      <w:r w:rsidRPr="009F4B8A">
        <w:rPr>
          <w:rFonts w:ascii="Palatino Linotype" w:hAnsi="Palatino Linotype"/>
          <w:b/>
        </w:rPr>
        <w:t>Recurrente</w:t>
      </w:r>
      <w:r w:rsidRPr="009F4B8A">
        <w:rPr>
          <w:rFonts w:ascii="Palatino Linotype" w:hAnsi="Palatino Linotype"/>
        </w:rPr>
        <w:t>, relativa a las remuneraciones de los "Legisladores que integran la actual Legislatura del Estado de México"; la información proporcionada detallada mediante</w:t>
      </w:r>
      <w:r w:rsidRPr="009F4B8A">
        <w:rPr>
          <w:rFonts w:ascii="Palatino Linotype" w:hAnsi="Palatino Linotype" w:cs="Arial"/>
        </w:rPr>
        <w:t xml:space="preserve"> Informe Justificado, </w:t>
      </w:r>
      <w:r w:rsidRPr="009F4B8A">
        <w:rPr>
          <w:rFonts w:ascii="Palatino Linotype" w:hAnsi="Palatino Linotype" w:cs="Arial"/>
          <w:b/>
        </w:rPr>
        <w:t>El</w:t>
      </w:r>
      <w:r w:rsidRPr="009F4B8A">
        <w:rPr>
          <w:rFonts w:ascii="Palatino Linotype" w:hAnsi="Palatino Linotype" w:cs="Arial"/>
        </w:rPr>
        <w:t xml:space="preserve"> </w:t>
      </w:r>
      <w:r w:rsidRPr="009F4B8A">
        <w:rPr>
          <w:rFonts w:ascii="Palatino Linotype" w:hAnsi="Palatino Linotype" w:cs="Arial"/>
          <w:b/>
        </w:rPr>
        <w:t>Sujeto Obligado</w:t>
      </w:r>
      <w:r w:rsidRPr="009F4B8A">
        <w:rPr>
          <w:rFonts w:ascii="Palatino Linotype" w:hAnsi="Palatino Linotype" w:cs="Arial"/>
        </w:rPr>
        <w:t xml:space="preserve"> se estima que esta colmó el requerimiento original formulado por el solicitante, </w:t>
      </w:r>
      <w:r w:rsidRPr="009F4B8A">
        <w:rPr>
          <w:rFonts w:ascii="Palatino Linotype" w:hAnsi="Palatino Linotype" w:cs="Arial"/>
          <w:b/>
          <w:u w:val="single"/>
        </w:rPr>
        <w:t xml:space="preserve">al remitir los pasos a seguir para consultar la información solicitada correspondiente a su página de IPOMEX, en donde consta dicho requerimiento. </w:t>
      </w:r>
    </w:p>
    <w:p w:rsidR="000146D5" w:rsidRPr="009F4B8A" w:rsidRDefault="000146D5" w:rsidP="000146D5">
      <w:pPr>
        <w:autoSpaceDE w:val="0"/>
        <w:autoSpaceDN w:val="0"/>
        <w:adjustRightInd w:val="0"/>
        <w:spacing w:after="0" w:line="360" w:lineRule="auto"/>
        <w:jc w:val="both"/>
        <w:rPr>
          <w:rFonts w:ascii="Palatino Linotype" w:hAnsi="Palatino Linotype"/>
          <w:sz w:val="24"/>
        </w:rPr>
      </w:pPr>
    </w:p>
    <w:p w:rsidR="000146D5" w:rsidRPr="009F4B8A" w:rsidRDefault="000146D5" w:rsidP="000146D5">
      <w:pPr>
        <w:autoSpaceDE w:val="0"/>
        <w:autoSpaceDN w:val="0"/>
        <w:adjustRightInd w:val="0"/>
        <w:spacing w:after="0" w:line="360" w:lineRule="auto"/>
        <w:jc w:val="both"/>
        <w:rPr>
          <w:rFonts w:ascii="Palatino Linotype" w:hAnsi="Palatino Linotype"/>
          <w:sz w:val="24"/>
        </w:rPr>
      </w:pPr>
      <w:r w:rsidRPr="009F4B8A">
        <w:rPr>
          <w:rFonts w:ascii="Palatino Linotype" w:hAnsi="Palatino Linotype"/>
          <w:sz w:val="24"/>
        </w:rPr>
        <w:lastRenderedPageBreak/>
        <w:t xml:space="preserve">En virtud del análisis efectuado a las manifestaciones esgrimidas mediante su respuesta y el informe justificado, se advierte que </w:t>
      </w:r>
      <w:r w:rsidRPr="009F4B8A">
        <w:rPr>
          <w:rFonts w:ascii="Palatino Linotype" w:hAnsi="Palatino Linotype"/>
          <w:b/>
          <w:sz w:val="24"/>
        </w:rPr>
        <w:t>El Sujeto Obligado</w:t>
      </w:r>
      <w:r w:rsidRPr="009F4B8A">
        <w:rPr>
          <w:rFonts w:ascii="Palatino Linotype" w:hAnsi="Palatino Linotype"/>
          <w:sz w:val="24"/>
        </w:rPr>
        <w:t xml:space="preserve"> colma en su totalidad lo solicitado por el particular, como se desarrolló en los párrafos anteriores.</w:t>
      </w:r>
    </w:p>
    <w:p w:rsidR="000146D5" w:rsidRPr="009F4B8A" w:rsidRDefault="000146D5" w:rsidP="000146D5">
      <w:pPr>
        <w:spacing w:after="0"/>
        <w:rPr>
          <w:rFonts w:ascii="Palatino Linotype" w:hAnsi="Palatino Linotype"/>
          <w:sz w:val="24"/>
        </w:rPr>
      </w:pPr>
    </w:p>
    <w:p w:rsidR="000146D5" w:rsidRPr="009F4B8A" w:rsidRDefault="000146D5" w:rsidP="000146D5">
      <w:pPr>
        <w:tabs>
          <w:tab w:val="left" w:pos="709"/>
        </w:tabs>
        <w:spacing w:after="0" w:line="360" w:lineRule="auto"/>
        <w:jc w:val="both"/>
        <w:rPr>
          <w:rFonts w:ascii="Palatino Linotype" w:hAnsi="Palatino Linotype" w:cs="Arial"/>
          <w:sz w:val="24"/>
          <w:szCs w:val="24"/>
        </w:rPr>
      </w:pPr>
      <w:r w:rsidRPr="009F4B8A">
        <w:rPr>
          <w:rFonts w:ascii="Palatino Linotype" w:hAnsi="Palatino Linotype"/>
          <w:sz w:val="24"/>
          <w:szCs w:val="24"/>
        </w:rPr>
        <w:t xml:space="preserve">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9F4B8A">
        <w:rPr>
          <w:rFonts w:ascii="Palatino Linotype" w:hAnsi="Palatino Linotype" w:cs="Arial"/>
          <w:sz w:val="24"/>
          <w:szCs w:val="24"/>
        </w:rPr>
        <w:t>con fundamento en lo establecido en el artículo 12, párrafo segundo de la Ley de Transparencia y Acceso a la Información Pública del Estado de México y Municipios.</w:t>
      </w:r>
    </w:p>
    <w:p w:rsidR="000146D5" w:rsidRPr="009F4B8A" w:rsidRDefault="000146D5" w:rsidP="000146D5">
      <w:pPr>
        <w:spacing w:after="0"/>
        <w:rPr>
          <w:rFonts w:ascii="Palatino Linotype" w:hAnsi="Palatino Linotype"/>
          <w:sz w:val="24"/>
        </w:rPr>
      </w:pPr>
    </w:p>
    <w:p w:rsidR="000146D5" w:rsidRPr="009F4B8A" w:rsidRDefault="000146D5" w:rsidP="000146D5">
      <w:pPr>
        <w:spacing w:line="360" w:lineRule="auto"/>
        <w:jc w:val="both"/>
        <w:rPr>
          <w:rFonts w:ascii="Palatino Linotype" w:hAnsi="Palatino Linotype" w:cs="Arial"/>
          <w:color w:val="000000"/>
          <w:sz w:val="24"/>
        </w:rPr>
      </w:pPr>
      <w:r w:rsidRPr="009F4B8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9F4B8A">
        <w:rPr>
          <w:rFonts w:ascii="Palatino Linotype" w:hAnsi="Palatino Linotype" w:cs="Arial"/>
          <w:b/>
          <w:color w:val="000000"/>
          <w:sz w:val="24"/>
        </w:rPr>
        <w:t xml:space="preserve"> </w:t>
      </w:r>
      <w:r w:rsidRPr="009F4B8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9F4B8A">
        <w:rPr>
          <w:rFonts w:ascii="Palatino Linotype" w:hAnsi="Palatino Linotype" w:cs="Arial"/>
          <w:i/>
          <w:color w:val="000000"/>
          <w:sz w:val="24"/>
        </w:rPr>
        <w:t>ad hoc</w:t>
      </w:r>
      <w:r w:rsidRPr="009F4B8A">
        <w:rPr>
          <w:rFonts w:ascii="Palatino Linotype" w:hAnsi="Palatino Linotype" w:cs="Arial"/>
          <w:color w:val="000000"/>
          <w:sz w:val="24"/>
        </w:rPr>
        <w:t>, para satisfacer el derecho de acceso a la información pública.</w:t>
      </w:r>
    </w:p>
    <w:p w:rsidR="000146D5" w:rsidRPr="009F4B8A" w:rsidRDefault="000146D5" w:rsidP="000146D5">
      <w:pPr>
        <w:pStyle w:val="Sinespaciado"/>
      </w:pPr>
    </w:p>
    <w:p w:rsidR="000146D5" w:rsidRPr="009F4B8A" w:rsidRDefault="000146D5" w:rsidP="000146D5">
      <w:pPr>
        <w:spacing w:line="360" w:lineRule="auto"/>
        <w:jc w:val="both"/>
        <w:rPr>
          <w:rFonts w:ascii="Palatino Linotype" w:hAnsi="Palatino Linotype" w:cs="Arial"/>
          <w:color w:val="000000"/>
          <w:sz w:val="24"/>
        </w:rPr>
      </w:pPr>
      <w:r w:rsidRPr="009F4B8A">
        <w:rPr>
          <w:rFonts w:ascii="Palatino Linotype" w:hAnsi="Palatino Linotype" w:cs="Arial"/>
          <w:color w:val="000000"/>
          <w:sz w:val="24"/>
        </w:rPr>
        <w:t xml:space="preserve">Como apoyo a lo anterior, es aplicable el Criterio 03-17, emitido por </w:t>
      </w:r>
      <w:r w:rsidRPr="009F4B8A">
        <w:rPr>
          <w:rFonts w:ascii="Palatino Linotype" w:eastAsia="Arial Unicode MS" w:hAnsi="Palatino Linotype" w:cs="Arial"/>
          <w:color w:val="000000"/>
          <w:sz w:val="24"/>
        </w:rPr>
        <w:t>el Instituto Nacional de Transparencia, Acceso a la Información y Protección de Datos Personales,</w:t>
      </w:r>
      <w:r w:rsidRPr="009F4B8A">
        <w:rPr>
          <w:rFonts w:ascii="Palatino Linotype" w:hAnsi="Palatino Linotype"/>
          <w:bCs/>
          <w:color w:val="000000"/>
          <w:sz w:val="24"/>
        </w:rPr>
        <w:t xml:space="preserve"> que dice:</w:t>
      </w:r>
      <w:r w:rsidRPr="009F4B8A">
        <w:rPr>
          <w:rFonts w:ascii="Palatino Linotype" w:hAnsi="Palatino Linotype"/>
          <w:b/>
          <w:bCs/>
          <w:color w:val="000000"/>
          <w:sz w:val="24"/>
        </w:rPr>
        <w:t xml:space="preserve"> </w:t>
      </w:r>
    </w:p>
    <w:p w:rsidR="000146D5" w:rsidRPr="009F4B8A" w:rsidRDefault="000146D5" w:rsidP="000146D5">
      <w:pPr>
        <w:ind w:left="851" w:right="850"/>
        <w:jc w:val="both"/>
        <w:rPr>
          <w:rFonts w:ascii="Palatino Linotype" w:hAnsi="Palatino Linotype" w:cs="Arial"/>
          <w:color w:val="000000"/>
          <w:sz w:val="2"/>
        </w:rPr>
      </w:pPr>
    </w:p>
    <w:p w:rsidR="000146D5" w:rsidRPr="009F4B8A" w:rsidRDefault="000146D5" w:rsidP="000146D5">
      <w:pPr>
        <w:ind w:left="567" w:right="567"/>
        <w:jc w:val="both"/>
        <w:rPr>
          <w:rFonts w:ascii="Palatino Linotype" w:hAnsi="Palatino Linotype" w:cs="Arial"/>
          <w:i/>
          <w:color w:val="000000"/>
        </w:rPr>
      </w:pPr>
      <w:r w:rsidRPr="009F4B8A">
        <w:rPr>
          <w:rFonts w:ascii="Palatino Linotype" w:hAnsi="Palatino Linotype" w:cs="Arial"/>
          <w:i/>
          <w:color w:val="000000"/>
        </w:rPr>
        <w:t>“</w:t>
      </w:r>
      <w:r w:rsidRPr="009F4B8A">
        <w:rPr>
          <w:rFonts w:ascii="Palatino Linotype" w:hAnsi="Palatino Linotype" w:cs="Arial"/>
          <w:b/>
          <w:i/>
          <w:color w:val="000000"/>
        </w:rPr>
        <w:t>No existe obligación de elaborar documentos ad hoc para atender las solicitudes de acceso a la información.</w:t>
      </w:r>
      <w:r w:rsidRPr="009F4B8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w:t>
      </w:r>
      <w:r w:rsidRPr="009F4B8A">
        <w:rPr>
          <w:rFonts w:ascii="Palatino Linotype" w:hAnsi="Palatino Linotype" w:cs="Arial"/>
          <w:i/>
          <w:color w:val="000000"/>
        </w:rPr>
        <w:lastRenderedPageBreak/>
        <w:t>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146D5" w:rsidRPr="009F4B8A" w:rsidRDefault="000146D5" w:rsidP="000146D5">
      <w:pPr>
        <w:ind w:left="567" w:right="567"/>
        <w:jc w:val="both"/>
        <w:rPr>
          <w:rFonts w:ascii="Palatino Linotype" w:hAnsi="Palatino Linotype" w:cs="Arial"/>
          <w:i/>
          <w:color w:val="000000"/>
          <w:sz w:val="2"/>
        </w:rPr>
      </w:pPr>
    </w:p>
    <w:p w:rsidR="000146D5" w:rsidRPr="009F4B8A" w:rsidRDefault="000146D5" w:rsidP="000146D5">
      <w:pPr>
        <w:ind w:left="567" w:right="567"/>
        <w:jc w:val="both"/>
        <w:rPr>
          <w:rFonts w:ascii="Palatino Linotype" w:hAnsi="Palatino Linotype" w:cs="Arial"/>
          <w:i/>
          <w:color w:val="000000"/>
        </w:rPr>
      </w:pPr>
      <w:r w:rsidRPr="009F4B8A">
        <w:rPr>
          <w:rFonts w:ascii="Palatino Linotype" w:hAnsi="Palatino Linotype" w:cs="Arial"/>
          <w:i/>
          <w:color w:val="000000"/>
        </w:rPr>
        <w:t xml:space="preserve">Resoluciones: </w:t>
      </w:r>
    </w:p>
    <w:p w:rsidR="000146D5" w:rsidRPr="009F4B8A" w:rsidRDefault="000146D5" w:rsidP="000146D5">
      <w:pPr>
        <w:spacing w:line="240" w:lineRule="auto"/>
        <w:ind w:left="567" w:right="567"/>
        <w:jc w:val="both"/>
        <w:rPr>
          <w:rFonts w:ascii="Palatino Linotype" w:hAnsi="Palatino Linotype" w:cs="Arial"/>
          <w:i/>
          <w:color w:val="000000"/>
        </w:rPr>
      </w:pPr>
      <w:r w:rsidRPr="009F4B8A">
        <w:rPr>
          <w:rFonts w:ascii="Palatino Linotype" w:hAnsi="Palatino Linotype" w:cs="Arial"/>
          <w:i/>
          <w:color w:val="000000"/>
        </w:rPr>
        <w:sym w:font="Symbol" w:char="F0B7"/>
      </w:r>
      <w:r w:rsidRPr="009F4B8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0146D5" w:rsidRPr="009F4B8A" w:rsidRDefault="000146D5" w:rsidP="000146D5">
      <w:pPr>
        <w:spacing w:line="240" w:lineRule="auto"/>
        <w:ind w:left="567" w:right="567"/>
        <w:jc w:val="both"/>
        <w:rPr>
          <w:rFonts w:ascii="Palatino Linotype" w:hAnsi="Palatino Linotype" w:cs="Arial"/>
          <w:i/>
          <w:color w:val="000000"/>
        </w:rPr>
      </w:pPr>
      <w:r w:rsidRPr="009F4B8A">
        <w:rPr>
          <w:rFonts w:ascii="Palatino Linotype" w:hAnsi="Palatino Linotype" w:cs="Arial"/>
          <w:i/>
          <w:color w:val="000000"/>
        </w:rPr>
        <w:sym w:font="Symbol" w:char="F0B7"/>
      </w:r>
      <w:r w:rsidRPr="009F4B8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0146D5" w:rsidRPr="009F4B8A" w:rsidRDefault="000146D5" w:rsidP="000146D5">
      <w:pPr>
        <w:spacing w:line="240" w:lineRule="auto"/>
        <w:ind w:left="567" w:right="567"/>
        <w:jc w:val="both"/>
        <w:rPr>
          <w:rFonts w:ascii="Palatino Linotype" w:hAnsi="Palatino Linotype" w:cs="Arial"/>
          <w:i/>
          <w:color w:val="000000"/>
        </w:rPr>
      </w:pPr>
      <w:r w:rsidRPr="009F4B8A">
        <w:rPr>
          <w:rFonts w:ascii="Palatino Linotype" w:hAnsi="Palatino Linotype" w:cs="Arial"/>
          <w:i/>
          <w:color w:val="000000"/>
        </w:rPr>
        <w:sym w:font="Symbol" w:char="F0B7"/>
      </w:r>
      <w:r w:rsidRPr="009F4B8A">
        <w:rPr>
          <w:rFonts w:ascii="Palatino Linotype" w:hAnsi="Palatino Linotype" w:cs="Arial"/>
          <w:i/>
          <w:color w:val="000000"/>
        </w:rPr>
        <w:t xml:space="preserve"> RRA 1889/16. Secretaría de Hacienda y Crédito Público. 05 de octubre de 2016. Por unanimidad. Comisionada Ponente. Ximena Puente de la Mora.”</w:t>
      </w:r>
    </w:p>
    <w:p w:rsidR="000146D5" w:rsidRPr="009F4B8A" w:rsidRDefault="000146D5" w:rsidP="000146D5">
      <w:pPr>
        <w:autoSpaceDE w:val="0"/>
        <w:autoSpaceDN w:val="0"/>
        <w:adjustRightInd w:val="0"/>
        <w:spacing w:after="0" w:line="360" w:lineRule="auto"/>
        <w:jc w:val="both"/>
        <w:rPr>
          <w:rFonts w:ascii="Palatino Linotype" w:hAnsi="Palatino Linotype" w:cs="Arial"/>
          <w:sz w:val="24"/>
          <w:szCs w:val="24"/>
        </w:rPr>
      </w:pPr>
      <w:r w:rsidRPr="009F4B8A">
        <w:rPr>
          <w:rFonts w:ascii="Palatino Linotype" w:hAnsi="Palatino Linotype" w:cs="Arial"/>
          <w:sz w:val="24"/>
          <w:szCs w:val="24"/>
        </w:rPr>
        <w:t xml:space="preserve">En ese tenor, la respuesta emitida por </w:t>
      </w:r>
      <w:r w:rsidRPr="009F4B8A">
        <w:rPr>
          <w:rFonts w:ascii="Palatino Linotype" w:hAnsi="Palatino Linotype" w:cs="Arial"/>
          <w:b/>
          <w:sz w:val="24"/>
          <w:szCs w:val="24"/>
        </w:rPr>
        <w:t>El Sujeto Obligado</w:t>
      </w:r>
      <w:r w:rsidRPr="009F4B8A">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0146D5" w:rsidRPr="009F4B8A" w:rsidRDefault="000146D5" w:rsidP="000146D5">
      <w:pPr>
        <w:spacing w:after="0"/>
        <w:rPr>
          <w:rFonts w:ascii="Palatino Linotype" w:hAnsi="Palatino Linotype"/>
          <w:sz w:val="24"/>
        </w:rPr>
      </w:pPr>
    </w:p>
    <w:p w:rsidR="000146D5" w:rsidRPr="009F4B8A" w:rsidRDefault="000146D5" w:rsidP="000146D5">
      <w:pPr>
        <w:pStyle w:val="Sinespaciado"/>
        <w:spacing w:line="360" w:lineRule="auto"/>
        <w:jc w:val="both"/>
        <w:rPr>
          <w:rFonts w:ascii="Palatino Linotype" w:hAnsi="Palatino Linotype" w:cs="Arial"/>
          <w:bCs/>
          <w:sz w:val="24"/>
          <w:szCs w:val="24"/>
        </w:rPr>
      </w:pPr>
      <w:r w:rsidRPr="009F4B8A">
        <w:rPr>
          <w:rFonts w:ascii="Palatino Linotype" w:hAnsi="Palatino Linotype" w:cs="Arial"/>
          <w:bCs/>
          <w:sz w:val="24"/>
          <w:szCs w:val="24"/>
        </w:rPr>
        <w:t xml:space="preserve">Adicionalmente, es de destacar que este Órgano Garante no está facultado para manifestarse sobre la veracidad de lo afirmado por parte del </w:t>
      </w:r>
      <w:r w:rsidRPr="009F4B8A">
        <w:rPr>
          <w:rFonts w:ascii="Palatino Linotype" w:hAnsi="Palatino Linotype" w:cs="Arial"/>
          <w:b/>
          <w:bCs/>
          <w:sz w:val="24"/>
          <w:szCs w:val="24"/>
        </w:rPr>
        <w:t>Sujeto Obligado</w:t>
      </w:r>
      <w:r w:rsidRPr="009F4B8A">
        <w:rPr>
          <w:rFonts w:ascii="Palatino Linotype" w:hAnsi="Palatino Linotype" w:cs="Arial"/>
          <w:bCs/>
          <w:sz w:val="24"/>
          <w:szCs w:val="24"/>
        </w:rPr>
        <w:t xml:space="preserve"> pues no existe precepto legal alguno en la Ley de la materia que lo faculte para ello. </w:t>
      </w:r>
    </w:p>
    <w:p w:rsidR="000146D5" w:rsidRPr="009F4B8A" w:rsidRDefault="000146D5" w:rsidP="000146D5">
      <w:pPr>
        <w:pStyle w:val="Sinespaciado"/>
        <w:rPr>
          <w:sz w:val="2"/>
        </w:rPr>
      </w:pPr>
    </w:p>
    <w:p w:rsidR="000146D5" w:rsidRPr="009F4B8A" w:rsidRDefault="000146D5" w:rsidP="000146D5">
      <w:pPr>
        <w:pStyle w:val="Sinespaciado"/>
        <w:rPr>
          <w:sz w:val="2"/>
        </w:rPr>
      </w:pPr>
    </w:p>
    <w:p w:rsidR="000146D5" w:rsidRPr="009F4B8A" w:rsidRDefault="000146D5" w:rsidP="000146D5">
      <w:pPr>
        <w:pStyle w:val="Sinespaciado"/>
        <w:rPr>
          <w:sz w:val="2"/>
        </w:rPr>
      </w:pPr>
    </w:p>
    <w:p w:rsidR="000146D5" w:rsidRPr="009F4B8A" w:rsidRDefault="000146D5" w:rsidP="000146D5">
      <w:pPr>
        <w:pStyle w:val="Sinespaciado"/>
        <w:rPr>
          <w:sz w:val="2"/>
        </w:rPr>
      </w:pPr>
    </w:p>
    <w:p w:rsidR="000146D5" w:rsidRPr="009F4B8A" w:rsidRDefault="000146D5" w:rsidP="000146D5">
      <w:pPr>
        <w:pStyle w:val="Sinespaciado"/>
        <w:rPr>
          <w:sz w:val="2"/>
        </w:rPr>
      </w:pPr>
    </w:p>
    <w:p w:rsidR="000146D5" w:rsidRPr="009F4B8A" w:rsidRDefault="000146D5" w:rsidP="000146D5">
      <w:pPr>
        <w:pStyle w:val="Sinespaciado"/>
        <w:rPr>
          <w:sz w:val="24"/>
        </w:rPr>
      </w:pPr>
    </w:p>
    <w:p w:rsidR="000146D5" w:rsidRPr="009F4B8A" w:rsidRDefault="000146D5" w:rsidP="000146D5">
      <w:pPr>
        <w:spacing w:after="0" w:line="360" w:lineRule="auto"/>
        <w:jc w:val="both"/>
        <w:rPr>
          <w:rFonts w:ascii="Palatino Linotype" w:hAnsi="Palatino Linotype"/>
          <w:sz w:val="24"/>
        </w:rPr>
      </w:pPr>
      <w:r w:rsidRPr="009F4B8A">
        <w:rPr>
          <w:rFonts w:ascii="Palatino Linotype" w:hAnsi="Palatino Linotype" w:cs="Arial"/>
          <w:sz w:val="24"/>
        </w:rPr>
        <w:t>Lo anterior se robustece con lo plasmado en el criterio</w:t>
      </w:r>
      <w:r w:rsidRPr="009F4B8A">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146D5" w:rsidRPr="009F4B8A" w:rsidRDefault="000146D5" w:rsidP="000146D5">
      <w:pPr>
        <w:pStyle w:val="Sinespaciado"/>
      </w:pPr>
    </w:p>
    <w:p w:rsidR="000146D5" w:rsidRPr="009F4B8A" w:rsidRDefault="000146D5" w:rsidP="000146D5">
      <w:pPr>
        <w:pStyle w:val="Sinespaciado"/>
        <w:rPr>
          <w:sz w:val="6"/>
        </w:rPr>
      </w:pPr>
    </w:p>
    <w:p w:rsidR="000146D5" w:rsidRPr="009F4B8A" w:rsidRDefault="000146D5" w:rsidP="000146D5">
      <w:pPr>
        <w:pStyle w:val="Prrafodelista"/>
        <w:spacing w:line="276" w:lineRule="auto"/>
        <w:ind w:left="1068" w:right="1043"/>
        <w:jc w:val="both"/>
        <w:rPr>
          <w:rFonts w:ascii="Palatino Linotype" w:hAnsi="Palatino Linotype"/>
          <w:i/>
          <w:sz w:val="22"/>
        </w:rPr>
      </w:pPr>
      <w:r w:rsidRPr="009F4B8A">
        <w:rPr>
          <w:rFonts w:ascii="Palatino Linotype" w:hAnsi="Palatino Linotype"/>
          <w:i/>
          <w:sz w:val="22"/>
        </w:rPr>
        <w:t>“</w:t>
      </w:r>
      <w:r w:rsidRPr="009F4B8A">
        <w:rPr>
          <w:rFonts w:ascii="Palatino Linotype" w:hAnsi="Palatino Linotype"/>
          <w:b/>
          <w:i/>
          <w:sz w:val="22"/>
          <w:u w:val="single"/>
        </w:rPr>
        <w:t xml:space="preserve">El Instituto Federal de Acceso a la Información y Protección de Datos no cuenta con facultades para pronunciarse respecto de la veracidad de </w:t>
      </w:r>
      <w:r w:rsidRPr="009F4B8A">
        <w:rPr>
          <w:rFonts w:ascii="Palatino Linotype" w:hAnsi="Palatino Linotype"/>
          <w:b/>
          <w:i/>
          <w:sz w:val="22"/>
          <w:u w:val="single"/>
        </w:rPr>
        <w:lastRenderedPageBreak/>
        <w:t>los documentos proporcionados por los sujetos obligados</w:t>
      </w:r>
      <w:r w:rsidRPr="009F4B8A">
        <w:rPr>
          <w:rFonts w:ascii="Palatino Linotype" w:hAnsi="Palatino Linotype"/>
          <w:b/>
          <w:i/>
          <w:sz w:val="22"/>
        </w:rPr>
        <w:t>.</w:t>
      </w:r>
      <w:r w:rsidRPr="009F4B8A">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146D5" w:rsidRPr="009F4B8A" w:rsidRDefault="000146D5" w:rsidP="000146D5">
      <w:pPr>
        <w:pStyle w:val="Sinespaciado"/>
      </w:pPr>
    </w:p>
    <w:p w:rsidR="000146D5" w:rsidRPr="009F4B8A" w:rsidRDefault="000146D5" w:rsidP="000146D5">
      <w:pPr>
        <w:autoSpaceDE w:val="0"/>
        <w:autoSpaceDN w:val="0"/>
        <w:adjustRightInd w:val="0"/>
        <w:spacing w:after="0" w:line="360" w:lineRule="auto"/>
        <w:jc w:val="both"/>
        <w:rPr>
          <w:rFonts w:ascii="Palatino Linotype" w:hAnsi="Palatino Linotype" w:cs="Arial"/>
          <w:sz w:val="24"/>
          <w:szCs w:val="24"/>
        </w:rPr>
      </w:pPr>
    </w:p>
    <w:p w:rsidR="000146D5" w:rsidRPr="009F4B8A" w:rsidRDefault="000146D5" w:rsidP="000146D5">
      <w:pPr>
        <w:spacing w:line="360" w:lineRule="auto"/>
        <w:ind w:right="51"/>
        <w:jc w:val="both"/>
        <w:rPr>
          <w:rFonts w:ascii="Palatino Linotype" w:hAnsi="Palatino Linotype" w:cs="Arial"/>
          <w:sz w:val="24"/>
          <w:szCs w:val="24"/>
        </w:rPr>
      </w:pPr>
      <w:r w:rsidRPr="009F4B8A">
        <w:rPr>
          <w:rFonts w:ascii="Palatino Linotype" w:hAnsi="Palatino Linotype" w:cs="Arial"/>
          <w:sz w:val="24"/>
          <w:szCs w:val="24"/>
        </w:rPr>
        <w:t xml:space="preserve">En esa tesitura, de acuerdo a lo inmerso en el expediente que nos ocupa se advierte que </w:t>
      </w:r>
      <w:r w:rsidRPr="009F4B8A">
        <w:rPr>
          <w:rFonts w:ascii="Palatino Linotype" w:hAnsi="Palatino Linotype" w:cs="Arial"/>
          <w:b/>
          <w:sz w:val="24"/>
          <w:szCs w:val="24"/>
        </w:rPr>
        <w:t>El Sujeto Obligado</w:t>
      </w:r>
      <w:r w:rsidRPr="009F4B8A">
        <w:rPr>
          <w:rFonts w:ascii="Palatino Linotype" w:hAnsi="Palatino Linotype" w:cs="Arial"/>
          <w:sz w:val="24"/>
          <w:szCs w:val="24"/>
        </w:rPr>
        <w:t xml:space="preserve"> ha modificado el acto, remitiendo los pasos a seguir de manera, precisa y concreta en la </w:t>
      </w:r>
      <w:r w:rsidRPr="009F4B8A">
        <w:rPr>
          <w:rFonts w:ascii="Palatino Linotype" w:hAnsi="Palatino Linotype" w:cs="Arial"/>
          <w:color w:val="000000" w:themeColor="text1"/>
          <w:sz w:val="24"/>
          <w:szCs w:val="24"/>
        </w:rPr>
        <w:t>liga electrónica</w:t>
      </w:r>
      <w:r w:rsidRPr="009F4B8A">
        <w:rPr>
          <w:rStyle w:val="Refdenotaalpie"/>
          <w:rFonts w:ascii="Palatino Linotype" w:hAnsi="Palatino Linotype" w:cs="Arial"/>
          <w:color w:val="000000" w:themeColor="text1"/>
          <w:sz w:val="24"/>
          <w:szCs w:val="24"/>
        </w:rPr>
        <w:footnoteReference w:id="2"/>
      </w:r>
      <w:r w:rsidRPr="009F4B8A">
        <w:rPr>
          <w:rFonts w:ascii="Palatino Linotype" w:hAnsi="Palatino Linotype" w:cs="Arial"/>
          <w:color w:val="000000" w:themeColor="text1"/>
        </w:rPr>
        <w:t xml:space="preserve">, </w:t>
      </w:r>
      <w:r w:rsidRPr="009F4B8A">
        <w:rPr>
          <w:rFonts w:ascii="Palatino Linotype" w:hAnsi="Palatino Linotype" w:cs="Arial"/>
          <w:color w:val="000000" w:themeColor="text1"/>
          <w:sz w:val="24"/>
        </w:rPr>
        <w:t>argumentando que es en donde se puede realizar la consulta</w:t>
      </w:r>
      <w:r w:rsidRPr="009F4B8A">
        <w:rPr>
          <w:rFonts w:ascii="Palatino Linotype" w:hAnsi="Palatino Linotype" w:cs="Arial"/>
          <w:sz w:val="24"/>
          <w:szCs w:val="24"/>
        </w:rPr>
        <w:t>, como ya ha sido demostrado en los párrafos que anteceden.</w:t>
      </w:r>
    </w:p>
    <w:p w:rsidR="000146D5" w:rsidRPr="009F4B8A" w:rsidRDefault="000146D5" w:rsidP="000146D5">
      <w:pPr>
        <w:pStyle w:val="Sinespaciado"/>
      </w:pPr>
    </w:p>
    <w:p w:rsidR="000146D5" w:rsidRPr="009F4B8A" w:rsidRDefault="000146D5" w:rsidP="000146D5">
      <w:pPr>
        <w:autoSpaceDE w:val="0"/>
        <w:autoSpaceDN w:val="0"/>
        <w:adjustRightInd w:val="0"/>
        <w:spacing w:after="0" w:line="360" w:lineRule="auto"/>
        <w:jc w:val="both"/>
        <w:rPr>
          <w:rFonts w:ascii="Palatino Linotype" w:hAnsi="Palatino Linotype" w:cs="Arial"/>
          <w:sz w:val="24"/>
          <w:szCs w:val="24"/>
        </w:rPr>
      </w:pPr>
      <w:r w:rsidRPr="009F4B8A">
        <w:rPr>
          <w:rFonts w:ascii="Palatino Linotype" w:hAnsi="Palatino Linotype" w:cs="Arial"/>
          <w:sz w:val="24"/>
          <w:szCs w:val="24"/>
        </w:rPr>
        <w:t xml:space="preserve">Hasta lo aquí expuesto, se concluye que </w:t>
      </w:r>
      <w:r w:rsidRPr="009F4B8A">
        <w:rPr>
          <w:rFonts w:ascii="Palatino Linotype" w:hAnsi="Palatino Linotype" w:cs="Arial"/>
          <w:b/>
          <w:sz w:val="24"/>
          <w:szCs w:val="24"/>
        </w:rPr>
        <w:t>El Sujeto Obligado</w:t>
      </w:r>
      <w:r w:rsidRPr="009F4B8A">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9F4B8A">
        <w:rPr>
          <w:rFonts w:ascii="Palatino Linotype" w:hAnsi="Palatino Linotype"/>
          <w:sz w:val="24"/>
          <w:szCs w:val="24"/>
        </w:rPr>
        <w:t xml:space="preserve">, por darse por satisfechos los elementos que integran dicha hipótesis, </w:t>
      </w:r>
      <w:r w:rsidRPr="009F4B8A">
        <w:rPr>
          <w:rFonts w:ascii="Palatino Linotype" w:hAnsi="Palatino Linotype" w:cs="Arial"/>
          <w:sz w:val="24"/>
          <w:szCs w:val="24"/>
        </w:rPr>
        <w:t xml:space="preserve">a saber: </w:t>
      </w:r>
    </w:p>
    <w:p w:rsidR="000146D5" w:rsidRPr="009F4B8A" w:rsidRDefault="000146D5" w:rsidP="000146D5">
      <w:pPr>
        <w:autoSpaceDE w:val="0"/>
        <w:autoSpaceDN w:val="0"/>
        <w:adjustRightInd w:val="0"/>
        <w:spacing w:after="0" w:line="360" w:lineRule="auto"/>
        <w:jc w:val="both"/>
        <w:rPr>
          <w:rFonts w:ascii="Palatino Linotype" w:hAnsi="Palatino Linotype" w:cs="Arial"/>
          <w:sz w:val="24"/>
          <w:szCs w:val="24"/>
        </w:rPr>
      </w:pPr>
    </w:p>
    <w:p w:rsidR="000146D5" w:rsidRPr="009F4B8A" w:rsidRDefault="000146D5" w:rsidP="000146D5">
      <w:pPr>
        <w:pStyle w:val="Prrafodelista"/>
        <w:numPr>
          <w:ilvl w:val="0"/>
          <w:numId w:val="1"/>
        </w:numPr>
        <w:tabs>
          <w:tab w:val="left" w:pos="709"/>
        </w:tabs>
        <w:spacing w:line="360" w:lineRule="auto"/>
        <w:ind w:right="51"/>
        <w:jc w:val="both"/>
        <w:rPr>
          <w:rFonts w:ascii="Palatino Linotype" w:hAnsi="Palatino Linotype" w:cs="Arial"/>
        </w:rPr>
      </w:pPr>
      <w:r w:rsidRPr="009F4B8A">
        <w:rPr>
          <w:rFonts w:ascii="Palatino Linotype" w:hAnsi="Palatino Linotype" w:cs="Arial"/>
        </w:rPr>
        <w:lastRenderedPageBreak/>
        <w:t xml:space="preserve">El primero de ellos es que el sujeto obligado responsable del acto lo modifique o revoque, lo que se demuestra con las documentales en el informe justificado de fecha </w:t>
      </w:r>
      <w:r w:rsidRPr="009F4B8A">
        <w:rPr>
          <w:rFonts w:ascii="Palatino Linotype" w:hAnsi="Palatino Linotype" w:cs="Arial"/>
          <w:b/>
        </w:rPr>
        <w:t>tres de mayo de dos mil diecinueve</w:t>
      </w:r>
      <w:r w:rsidRPr="009F4B8A">
        <w:rPr>
          <w:rFonts w:ascii="Palatino Linotype" w:hAnsi="Palatino Linotype" w:cs="Arial"/>
        </w:rPr>
        <w:t>, el cual deviene de la autoridad quien emitió el acto impugnado.</w:t>
      </w:r>
    </w:p>
    <w:p w:rsidR="000146D5" w:rsidRPr="009F4B8A" w:rsidRDefault="000146D5" w:rsidP="000146D5">
      <w:pPr>
        <w:pStyle w:val="Sinespaciado"/>
      </w:pPr>
    </w:p>
    <w:p w:rsidR="000146D5" w:rsidRPr="009F4B8A" w:rsidRDefault="000146D5" w:rsidP="000146D5">
      <w:pPr>
        <w:pStyle w:val="Prrafodelista"/>
        <w:numPr>
          <w:ilvl w:val="0"/>
          <w:numId w:val="1"/>
        </w:numPr>
        <w:spacing w:line="360" w:lineRule="auto"/>
        <w:ind w:right="51"/>
        <w:jc w:val="both"/>
        <w:rPr>
          <w:rFonts w:ascii="Palatino Linotype" w:hAnsi="Palatino Linotype"/>
        </w:rPr>
      </w:pPr>
      <w:r w:rsidRPr="009F4B8A">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9F4B8A">
        <w:rPr>
          <w:rFonts w:ascii="Palatino Linotype" w:hAnsi="Palatino Linotype"/>
          <w:bCs/>
        </w:rPr>
        <w:t xml:space="preserve">proporcionar los pasos a seguir en la liga electrónica del IPOMEX, en donde constan las </w:t>
      </w:r>
      <w:r w:rsidRPr="009F4B8A">
        <w:rPr>
          <w:rFonts w:ascii="Palatino Linotype" w:hAnsi="Palatino Linotype"/>
          <w:b/>
          <w:bCs/>
        </w:rPr>
        <w:t>remuneraciones de todos y cada uno de los Legisladores que integran la actual Legislatura del Estado de México</w:t>
      </w:r>
      <w:r w:rsidRPr="009F4B8A">
        <w:rPr>
          <w:rFonts w:ascii="Palatino Linotype" w:hAnsi="Palatino Linotype"/>
          <w:bCs/>
        </w:rPr>
        <w:t>;</w:t>
      </w:r>
      <w:r w:rsidRPr="009F4B8A">
        <w:rPr>
          <w:rFonts w:ascii="Palatino Linotype" w:hAnsi="Palatino Linotype" w:cs="Arial"/>
        </w:rPr>
        <w:t xml:space="preserve"> lo que se vio superado con la referencia electrónica señalada en el inciso anterior.</w:t>
      </w:r>
    </w:p>
    <w:p w:rsidR="000146D5" w:rsidRPr="009F4B8A" w:rsidRDefault="000146D5" w:rsidP="000146D5">
      <w:pPr>
        <w:spacing w:line="360" w:lineRule="auto"/>
        <w:ind w:right="51"/>
        <w:jc w:val="both"/>
        <w:rPr>
          <w:rFonts w:ascii="Palatino Linotype" w:hAnsi="Palatino Linotype"/>
        </w:rPr>
      </w:pPr>
    </w:p>
    <w:p w:rsidR="000146D5" w:rsidRPr="009F4B8A" w:rsidRDefault="000146D5" w:rsidP="000146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F4B8A">
        <w:rPr>
          <w:rFonts w:ascii="Palatino Linotype" w:hAnsi="Palatino Linotype" w:cs="Arial"/>
          <w:sz w:val="24"/>
        </w:rPr>
        <w:t xml:space="preserve">En conclusión, la ley de la materia establece </w:t>
      </w:r>
      <w:r w:rsidRPr="009F4B8A">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0146D5" w:rsidRPr="009F4B8A" w:rsidRDefault="000146D5" w:rsidP="000146D5">
      <w:pPr>
        <w:spacing w:after="0"/>
        <w:rPr>
          <w:lang w:val="es-ES" w:eastAsia="es-ES"/>
        </w:rPr>
      </w:pPr>
    </w:p>
    <w:p w:rsidR="000146D5" w:rsidRPr="009F4B8A" w:rsidRDefault="000146D5" w:rsidP="000146D5">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9F4B8A">
        <w:rPr>
          <w:rFonts w:ascii="Palatino Linotype" w:eastAsia="Times New Roman" w:hAnsi="Palatino Linotype" w:cs="Times New Roman"/>
          <w:b/>
          <w:i/>
          <w:szCs w:val="24"/>
          <w:lang w:val="es-ES" w:eastAsia="es-ES"/>
        </w:rPr>
        <w:t xml:space="preserve">“Artículo 192. </w:t>
      </w:r>
      <w:r w:rsidRPr="009F4B8A">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9F4B8A">
        <w:rPr>
          <w:rFonts w:ascii="Palatino Linotype" w:eastAsia="Times New Roman" w:hAnsi="Palatino Linotype" w:cs="Times New Roman"/>
          <w:i/>
          <w:szCs w:val="24"/>
          <w:lang w:val="es-ES" w:eastAsia="es-ES"/>
        </w:rPr>
        <w:t>:</w:t>
      </w:r>
    </w:p>
    <w:p w:rsidR="000146D5" w:rsidRPr="009F4B8A" w:rsidRDefault="000146D5" w:rsidP="000146D5">
      <w:pPr>
        <w:numPr>
          <w:ilvl w:val="0"/>
          <w:numId w:val="5"/>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9F4B8A">
        <w:rPr>
          <w:rFonts w:ascii="Palatino Linotype" w:eastAsia="Times New Roman" w:hAnsi="Palatino Linotype" w:cs="Times New Roman"/>
          <w:i/>
          <w:szCs w:val="24"/>
          <w:lang w:val="es-ES" w:eastAsia="es-ES"/>
        </w:rPr>
        <w:t xml:space="preserve">El recurrente se desista expresamente del recurso; </w:t>
      </w:r>
    </w:p>
    <w:p w:rsidR="000146D5" w:rsidRPr="009F4B8A" w:rsidRDefault="000146D5" w:rsidP="000146D5">
      <w:pPr>
        <w:numPr>
          <w:ilvl w:val="0"/>
          <w:numId w:val="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F4B8A">
        <w:rPr>
          <w:rFonts w:ascii="Palatino Linotype" w:eastAsia="Times New Roman" w:hAnsi="Palatino Linotype" w:cs="Times New Roman"/>
          <w:i/>
          <w:szCs w:val="24"/>
          <w:lang w:val="es-ES" w:eastAsia="es-ES"/>
        </w:rPr>
        <w:t xml:space="preserve">El recurrente fallezca o, tratándose de personas jurídicas colectivas, se disuelva; </w:t>
      </w:r>
    </w:p>
    <w:p w:rsidR="000146D5" w:rsidRPr="009F4B8A" w:rsidRDefault="000146D5" w:rsidP="000146D5">
      <w:pPr>
        <w:numPr>
          <w:ilvl w:val="0"/>
          <w:numId w:val="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F4B8A">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9F4B8A">
        <w:rPr>
          <w:rFonts w:ascii="Palatino Linotype" w:eastAsia="Times New Roman" w:hAnsi="Palatino Linotype" w:cs="Times New Roman"/>
          <w:i/>
          <w:szCs w:val="24"/>
          <w:lang w:val="es-ES" w:eastAsia="es-ES"/>
        </w:rPr>
        <w:t xml:space="preserve">; </w:t>
      </w:r>
    </w:p>
    <w:p w:rsidR="000146D5" w:rsidRPr="009F4B8A" w:rsidRDefault="000146D5" w:rsidP="000146D5">
      <w:pPr>
        <w:numPr>
          <w:ilvl w:val="0"/>
          <w:numId w:val="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F4B8A">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0146D5" w:rsidRPr="009F4B8A" w:rsidRDefault="000146D5" w:rsidP="000146D5">
      <w:pPr>
        <w:numPr>
          <w:ilvl w:val="0"/>
          <w:numId w:val="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F4B8A">
        <w:rPr>
          <w:rFonts w:ascii="Palatino Linotype" w:eastAsia="Times New Roman" w:hAnsi="Palatino Linotype" w:cs="Times New Roman"/>
          <w:i/>
          <w:szCs w:val="24"/>
          <w:lang w:val="es-ES" w:eastAsia="es-ES"/>
        </w:rPr>
        <w:t>Cuando por cualquier motivo quede sin materia el recurso.”</w:t>
      </w:r>
    </w:p>
    <w:p w:rsidR="000146D5" w:rsidRPr="009F4B8A" w:rsidRDefault="000146D5" w:rsidP="000146D5">
      <w:pPr>
        <w:rPr>
          <w:rFonts w:ascii="Palatino Linotype" w:hAnsi="Palatino Linotype"/>
          <w:sz w:val="24"/>
          <w:lang w:val="es-ES" w:eastAsia="es-ES"/>
        </w:rPr>
      </w:pPr>
    </w:p>
    <w:p w:rsidR="000146D5" w:rsidRPr="009F4B8A" w:rsidRDefault="000146D5" w:rsidP="000146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F4B8A">
        <w:rPr>
          <w:rFonts w:ascii="Palatino Linotype" w:eastAsia="Times New Roman" w:hAnsi="Palatino Linotype" w:cs="Arial"/>
          <w:sz w:val="24"/>
          <w:szCs w:val="24"/>
          <w:lang w:val="es-ES" w:eastAsia="es-ES"/>
        </w:rPr>
        <w:lastRenderedPageBreak/>
        <w:t>Por lo que hace a los requisitos de procedencia del sobreseimiento en términos del artículo 192, de la Ley de Transparencia estatal se establece lo siguiente:</w:t>
      </w:r>
    </w:p>
    <w:p w:rsidR="000146D5" w:rsidRPr="009F4B8A" w:rsidRDefault="000146D5" w:rsidP="000146D5">
      <w:pPr>
        <w:pStyle w:val="Sinespaciado"/>
        <w:rPr>
          <w:lang w:val="es-ES" w:eastAsia="es-ES"/>
        </w:rPr>
      </w:pPr>
    </w:p>
    <w:p w:rsidR="000146D5" w:rsidRPr="009F4B8A" w:rsidRDefault="000146D5" w:rsidP="000146D5">
      <w:pPr>
        <w:numPr>
          <w:ilvl w:val="0"/>
          <w:numId w:val="6"/>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9F4B8A">
        <w:rPr>
          <w:rFonts w:ascii="Palatino Linotype" w:eastAsia="Times New Roman" w:hAnsi="Palatino Linotype" w:cs="Arial"/>
          <w:sz w:val="24"/>
          <w:szCs w:val="24"/>
          <w:lang w:val="es-ES" w:eastAsia="es-ES"/>
        </w:rPr>
        <w:t xml:space="preserve">Mediante acuerdo de fecha </w:t>
      </w:r>
      <w:r w:rsidRPr="009F4B8A">
        <w:rPr>
          <w:rFonts w:ascii="Palatino Linotype" w:eastAsia="Times New Roman" w:hAnsi="Palatino Linotype" w:cs="Arial"/>
          <w:b/>
          <w:sz w:val="24"/>
          <w:szCs w:val="24"/>
          <w:lang w:val="es-ES" w:eastAsia="es-ES"/>
        </w:rPr>
        <w:t>veintitrés de abril de dos mil diecinueve</w:t>
      </w:r>
      <w:r w:rsidRPr="009F4B8A">
        <w:rPr>
          <w:rFonts w:ascii="Palatino Linotype" w:eastAsia="Times New Roman" w:hAnsi="Palatino Linotype" w:cs="Arial"/>
          <w:sz w:val="24"/>
          <w:szCs w:val="24"/>
          <w:lang w:val="es-ES" w:eastAsia="es-ES"/>
        </w:rPr>
        <w:t xml:space="preserve">, la Comisionada </w:t>
      </w:r>
      <w:r w:rsidRPr="009F4B8A">
        <w:rPr>
          <w:rFonts w:ascii="Palatino Linotype" w:eastAsia="Times New Roman" w:hAnsi="Palatino Linotype" w:cs="Arial"/>
          <w:b/>
          <w:sz w:val="24"/>
          <w:szCs w:val="24"/>
          <w:lang w:val="es-ES" w:eastAsia="es-ES"/>
        </w:rPr>
        <w:t>Zulema Martínez Sánchez</w:t>
      </w:r>
      <w:r w:rsidRPr="009F4B8A">
        <w:rPr>
          <w:rFonts w:ascii="Palatino Linotype" w:eastAsia="Times New Roman" w:hAnsi="Palatino Linotype" w:cs="Arial"/>
          <w:sz w:val="24"/>
          <w:szCs w:val="24"/>
          <w:lang w:val="es-ES" w:eastAsia="es-ES"/>
        </w:rPr>
        <w:t>, admitió a trámite el recurso de revisión que nos ocupa</w:t>
      </w:r>
      <w:r w:rsidRPr="009F4B8A">
        <w:rPr>
          <w:rFonts w:ascii="Palatino Linotype" w:eastAsia="Times New Roman" w:hAnsi="Palatino Linotype" w:cs="Arial"/>
          <w:sz w:val="24"/>
          <w:szCs w:val="24"/>
          <w:lang w:eastAsia="es-ES"/>
        </w:rPr>
        <w:t>.</w:t>
      </w:r>
    </w:p>
    <w:p w:rsidR="000146D5" w:rsidRPr="009F4B8A" w:rsidRDefault="000146D5" w:rsidP="000146D5">
      <w:pPr>
        <w:pStyle w:val="Sinespaciado"/>
      </w:pPr>
    </w:p>
    <w:p w:rsidR="000146D5" w:rsidRPr="009F4B8A" w:rsidRDefault="000146D5" w:rsidP="000146D5">
      <w:pPr>
        <w:pStyle w:val="Prrafodelista"/>
        <w:numPr>
          <w:ilvl w:val="0"/>
          <w:numId w:val="6"/>
        </w:numPr>
        <w:autoSpaceDE w:val="0"/>
        <w:autoSpaceDN w:val="0"/>
        <w:adjustRightInd w:val="0"/>
        <w:spacing w:line="360" w:lineRule="auto"/>
        <w:ind w:left="851" w:right="850" w:firstLine="10"/>
        <w:jc w:val="both"/>
        <w:rPr>
          <w:rFonts w:ascii="Palatino Linotype" w:hAnsi="Palatino Linotype" w:cs="Arial"/>
        </w:rPr>
      </w:pPr>
      <w:r w:rsidRPr="009F4B8A">
        <w:rPr>
          <w:rFonts w:ascii="Palatino Linotype" w:hAnsi="Palatino Linotype" w:cs="Arial"/>
        </w:rPr>
        <w:t xml:space="preserve">Lo esgrimido por </w:t>
      </w:r>
      <w:r w:rsidRPr="009F4B8A">
        <w:rPr>
          <w:rFonts w:ascii="Palatino Linotype" w:hAnsi="Palatino Linotype" w:cs="Arial"/>
          <w:b/>
        </w:rPr>
        <w:t>El Recurrente</w:t>
      </w:r>
      <w:r w:rsidRPr="009F4B8A">
        <w:rPr>
          <w:rFonts w:ascii="Palatino Linotype" w:hAnsi="Palatino Linotype" w:cs="Arial"/>
        </w:rPr>
        <w:t xml:space="preserve"> dentro del recurso de revisión impugnado queda sin materia, toda vez que </w:t>
      </w:r>
      <w:r w:rsidRPr="009F4B8A">
        <w:rPr>
          <w:rFonts w:ascii="Palatino Linotype" w:hAnsi="Palatino Linotype" w:cs="Arial"/>
          <w:b/>
        </w:rPr>
        <w:t>El Sujeto Obligado</w:t>
      </w:r>
      <w:r w:rsidRPr="009F4B8A">
        <w:rPr>
          <w:rFonts w:ascii="Palatino Linotype" w:hAnsi="Palatino Linotype" w:cs="Arial"/>
        </w:rPr>
        <w:t xml:space="preserve"> colmó el derecho de acceso a la información de </w:t>
      </w:r>
      <w:r w:rsidRPr="009F4B8A">
        <w:rPr>
          <w:rFonts w:ascii="Palatino Linotype" w:hAnsi="Palatino Linotype" w:cs="Arial"/>
          <w:b/>
        </w:rPr>
        <w:t>El</w:t>
      </w:r>
      <w:r w:rsidRPr="009F4B8A">
        <w:rPr>
          <w:rFonts w:ascii="Palatino Linotype" w:hAnsi="Palatino Linotype" w:cs="Arial"/>
        </w:rPr>
        <w:t xml:space="preserve"> </w:t>
      </w:r>
      <w:r w:rsidRPr="009F4B8A">
        <w:rPr>
          <w:rFonts w:ascii="Palatino Linotype" w:hAnsi="Palatino Linotype" w:cs="Arial"/>
          <w:b/>
        </w:rPr>
        <w:t>Recurrente</w:t>
      </w:r>
      <w:r w:rsidRPr="009F4B8A">
        <w:rPr>
          <w:rFonts w:ascii="Palatino Linotype" w:hAnsi="Palatino Linotype" w:cs="Arial"/>
        </w:rPr>
        <w:t>,</w:t>
      </w:r>
      <w:r w:rsidRPr="009F4B8A">
        <w:rPr>
          <w:rFonts w:ascii="Palatino Linotype" w:hAnsi="Palatino Linotype" w:cs="Arial"/>
          <w:b/>
        </w:rPr>
        <w:t xml:space="preserve"> </w:t>
      </w:r>
      <w:r w:rsidRPr="009F4B8A">
        <w:rPr>
          <w:rFonts w:ascii="Palatino Linotype" w:hAnsi="Palatino Linotype" w:cs="Arial"/>
        </w:rPr>
        <w:t xml:space="preserve">ello al modificar su respuesta primigenia, mediante la información remitida en su informe justificado y su anexo, en fecha </w:t>
      </w:r>
      <w:r w:rsidRPr="009F4B8A">
        <w:rPr>
          <w:rFonts w:ascii="Palatino Linotype" w:hAnsi="Palatino Linotype" w:cs="Arial"/>
          <w:b/>
        </w:rPr>
        <w:t>tres de mayo de dos mil diecinueve</w:t>
      </w:r>
      <w:r w:rsidRPr="009F4B8A">
        <w:rPr>
          <w:rFonts w:ascii="Palatino Linotype" w:hAnsi="Palatino Linotype" w:cs="Arial"/>
        </w:rPr>
        <w:t>.</w:t>
      </w:r>
    </w:p>
    <w:p w:rsidR="000146D5" w:rsidRPr="009F4B8A" w:rsidRDefault="000146D5" w:rsidP="000146D5">
      <w:pPr>
        <w:numPr>
          <w:ilvl w:val="0"/>
          <w:numId w:val="6"/>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9F4B8A">
        <w:rPr>
          <w:rFonts w:ascii="Palatino Linotype" w:eastAsia="Times New Roman" w:hAnsi="Palatino Linotype" w:cs="Arial"/>
          <w:sz w:val="24"/>
          <w:szCs w:val="24"/>
          <w:lang w:val="es-ES" w:eastAsia="es-ES"/>
        </w:rPr>
        <w:t xml:space="preserve">El recurso </w:t>
      </w:r>
      <w:r w:rsidRPr="009F4B8A">
        <w:rPr>
          <w:rFonts w:ascii="Palatino Linotype" w:eastAsia="Times New Roman" w:hAnsi="Palatino Linotype" w:cs="Arial"/>
          <w:b/>
          <w:bCs/>
          <w:sz w:val="24"/>
          <w:szCs w:val="24"/>
          <w:lang w:val="es-ES" w:eastAsia="es-MX"/>
        </w:rPr>
        <w:t>02500/INFOEM/IP/RR/2019</w:t>
      </w:r>
      <w:r w:rsidRPr="009F4B8A">
        <w:rPr>
          <w:rFonts w:ascii="Palatino Linotype" w:eastAsia="Times New Roman" w:hAnsi="Palatino Linotype" w:cs="Arial"/>
          <w:bCs/>
          <w:sz w:val="24"/>
          <w:szCs w:val="24"/>
          <w:lang w:val="es-ES" w:eastAsia="es-MX"/>
        </w:rPr>
        <w:t>,</w:t>
      </w:r>
      <w:r w:rsidRPr="009F4B8A">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0146D5" w:rsidRPr="009F4B8A" w:rsidRDefault="000146D5" w:rsidP="000146D5">
      <w:pPr>
        <w:autoSpaceDE w:val="0"/>
        <w:autoSpaceDN w:val="0"/>
        <w:adjustRightInd w:val="0"/>
        <w:spacing w:after="0" w:line="360" w:lineRule="auto"/>
        <w:ind w:right="850"/>
        <w:jc w:val="both"/>
        <w:rPr>
          <w:rFonts w:ascii="Palatino Linotype" w:eastAsia="Times New Roman" w:hAnsi="Palatino Linotype" w:cs="Arial"/>
          <w:sz w:val="24"/>
          <w:szCs w:val="24"/>
          <w:lang w:val="es-ES" w:eastAsia="es-ES"/>
        </w:rPr>
      </w:pPr>
    </w:p>
    <w:p w:rsidR="000146D5" w:rsidRPr="009F4B8A" w:rsidRDefault="000146D5" w:rsidP="000146D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F4B8A">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9F4B8A">
        <w:rPr>
          <w:rFonts w:ascii="Palatino Linotype" w:eastAsia="Times New Roman" w:hAnsi="Palatino Linotype" w:cs="Times New Roman"/>
          <w:i/>
          <w:sz w:val="24"/>
          <w:szCs w:val="24"/>
          <w:lang w:val="es-ES" w:eastAsia="es-ES"/>
        </w:rPr>
        <w:t xml:space="preserve">Estudios Introductorios sobre el Juicio de Amparo </w:t>
      </w:r>
      <w:r w:rsidRPr="009F4B8A">
        <w:rPr>
          <w:rFonts w:ascii="Palatino Linotype" w:eastAsia="Times New Roman" w:hAnsi="Palatino Linotype" w:cs="Times New Roman"/>
          <w:sz w:val="24"/>
          <w:szCs w:val="24"/>
          <w:lang w:val="es-ES" w:eastAsia="es-ES"/>
        </w:rPr>
        <w:t xml:space="preserve">relativo a </w:t>
      </w:r>
      <w:r w:rsidRPr="009F4B8A">
        <w:rPr>
          <w:rFonts w:ascii="Palatino Linotype" w:eastAsia="Times New Roman" w:hAnsi="Palatino Linotype" w:cs="Times New Roman"/>
          <w:i/>
          <w:sz w:val="24"/>
          <w:szCs w:val="24"/>
          <w:lang w:val="es-ES" w:eastAsia="es-ES"/>
        </w:rPr>
        <w:t xml:space="preserve">LA IMPROCEDENCIA DE LA ACCIÓN DE AMPARO </w:t>
      </w:r>
      <w:r w:rsidRPr="009F4B8A">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9F4B8A">
        <w:rPr>
          <w:rFonts w:ascii="Palatino Linotype" w:eastAsia="Times New Roman" w:hAnsi="Palatino Linotype" w:cs="Times New Roman"/>
          <w:b/>
          <w:sz w:val="24"/>
          <w:szCs w:val="24"/>
          <w:u w:val="single"/>
          <w:lang w:val="es-ES" w:eastAsia="es-ES"/>
        </w:rPr>
        <w:t xml:space="preserve">lo que </w:t>
      </w:r>
      <w:r w:rsidRPr="009F4B8A">
        <w:rPr>
          <w:rFonts w:ascii="Palatino Linotype" w:eastAsia="Times New Roman" w:hAnsi="Palatino Linotype" w:cs="Times New Roman"/>
          <w:b/>
          <w:sz w:val="24"/>
          <w:szCs w:val="24"/>
          <w:u w:val="single"/>
          <w:lang w:val="es-ES" w:eastAsia="es-ES"/>
        </w:rPr>
        <w:lastRenderedPageBreak/>
        <w:t>generará que la demanda sea desechada; o bien, después de admitida la demanda, lo que tendrá como consecuencia que se sobresea en el juicio.</w:t>
      </w:r>
    </w:p>
    <w:p w:rsidR="000146D5" w:rsidRPr="009F4B8A" w:rsidRDefault="000146D5" w:rsidP="000146D5"/>
    <w:p w:rsidR="000146D5" w:rsidRPr="009F4B8A" w:rsidRDefault="000146D5" w:rsidP="000146D5">
      <w:pPr>
        <w:pStyle w:val="Prrafodelista"/>
        <w:spacing w:line="360" w:lineRule="auto"/>
        <w:ind w:left="0" w:right="51"/>
        <w:jc w:val="both"/>
        <w:rPr>
          <w:rFonts w:ascii="Palatino Linotype" w:hAnsi="Palatino Linotype" w:cs="Arial"/>
          <w:bCs/>
          <w:lang w:eastAsia="es-MX"/>
        </w:rPr>
      </w:pPr>
      <w:r w:rsidRPr="009F4B8A">
        <w:rPr>
          <w:rFonts w:ascii="Palatino Linotype" w:hAnsi="Palatino Linotype" w:cs="Arial"/>
        </w:rPr>
        <w:t>En mérito de lo expuesto en líneas anteriores</w:t>
      </w:r>
      <w:r w:rsidRPr="009F4B8A">
        <w:rPr>
          <w:rFonts w:ascii="Palatino Linotype" w:hAnsi="Palatino Linotype"/>
          <w:noProof/>
          <w:lang w:eastAsia="es-MX"/>
        </w:rPr>
        <w:t xml:space="preserve">, resultan parcialmente procedentes los motivos de inconformidad que arguye </w:t>
      </w:r>
      <w:r w:rsidRPr="009F4B8A">
        <w:rPr>
          <w:rFonts w:ascii="Palatino Linotype" w:hAnsi="Palatino Linotype"/>
          <w:b/>
          <w:noProof/>
          <w:lang w:eastAsia="es-MX"/>
        </w:rPr>
        <w:t>El Recurrente</w:t>
      </w:r>
      <w:r w:rsidRPr="009F4B8A">
        <w:rPr>
          <w:rFonts w:ascii="Palatino Linotype" w:hAnsi="Palatino Linotype"/>
          <w:noProof/>
          <w:lang w:eastAsia="es-MX"/>
        </w:rPr>
        <w:t xml:space="preserve"> en su medio de impugnación que fue materia de estudio, </w:t>
      </w:r>
      <w:r w:rsidRPr="009F4B8A">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9F4B8A">
        <w:rPr>
          <w:rFonts w:ascii="Palatino Linotype" w:hAnsi="Palatino Linotype" w:cs="Arial"/>
          <w:b/>
        </w:rPr>
        <w:t>SOBRESEE</w:t>
      </w:r>
      <w:r w:rsidRPr="009F4B8A">
        <w:rPr>
          <w:rFonts w:ascii="Palatino Linotype" w:hAnsi="Palatino Linotype" w:cs="Arial"/>
        </w:rPr>
        <w:t xml:space="preserve"> el recurso de revisión </w:t>
      </w:r>
      <w:r w:rsidRPr="009F4B8A">
        <w:rPr>
          <w:rFonts w:ascii="Palatino Linotype" w:eastAsiaTheme="minorEastAsia" w:hAnsi="Palatino Linotype" w:cstheme="minorBidi"/>
          <w:b/>
          <w:lang w:val="es-ES_tradnl"/>
        </w:rPr>
        <w:t>02500/INFOEM/IP/RR/2019</w:t>
      </w:r>
      <w:r w:rsidRPr="009F4B8A">
        <w:rPr>
          <w:rFonts w:ascii="Palatino Linotype" w:eastAsiaTheme="minorEastAsia" w:hAnsi="Palatino Linotype" w:cstheme="minorBidi"/>
          <w:lang w:val="es-ES_tradnl"/>
        </w:rPr>
        <w:t>,</w:t>
      </w:r>
      <w:r w:rsidRPr="009F4B8A">
        <w:rPr>
          <w:rFonts w:ascii="Palatino Linotype" w:eastAsiaTheme="minorEastAsia" w:hAnsi="Palatino Linotype" w:cstheme="minorBidi"/>
          <w:b/>
          <w:lang w:val="es-ES_tradnl"/>
        </w:rPr>
        <w:t xml:space="preserve"> </w:t>
      </w:r>
      <w:r w:rsidRPr="009F4B8A">
        <w:rPr>
          <w:rFonts w:ascii="Palatino Linotype" w:hAnsi="Palatino Linotype" w:cs="Arial"/>
          <w:bCs/>
          <w:lang w:eastAsia="es-MX"/>
        </w:rPr>
        <w:t>que ha sido materia del presente fallo.</w:t>
      </w:r>
    </w:p>
    <w:p w:rsidR="000146D5" w:rsidRPr="009F4B8A" w:rsidRDefault="000146D5" w:rsidP="000146D5">
      <w:pPr>
        <w:pStyle w:val="Sinespaciado"/>
        <w:rPr>
          <w:rFonts w:ascii="Palatino Linotype" w:hAnsi="Palatino Linotype"/>
          <w:sz w:val="24"/>
          <w:lang w:eastAsia="es-MX"/>
        </w:rPr>
      </w:pPr>
    </w:p>
    <w:p w:rsidR="000146D5" w:rsidRPr="009F4B8A" w:rsidRDefault="000146D5" w:rsidP="000146D5">
      <w:pPr>
        <w:tabs>
          <w:tab w:val="left" w:pos="8931"/>
        </w:tabs>
        <w:spacing w:after="0" w:line="360" w:lineRule="auto"/>
        <w:ind w:right="51"/>
        <w:jc w:val="both"/>
        <w:rPr>
          <w:rFonts w:ascii="Palatino Linotype" w:hAnsi="Palatino Linotype"/>
          <w:sz w:val="24"/>
          <w:szCs w:val="24"/>
        </w:rPr>
      </w:pPr>
      <w:r w:rsidRPr="009F4B8A">
        <w:rPr>
          <w:rFonts w:ascii="Palatino Linotype" w:hAnsi="Palatino Linotype"/>
          <w:sz w:val="24"/>
          <w:szCs w:val="24"/>
        </w:rPr>
        <w:t>Por lo antes expuesto y fundado es de resolverse y,</w:t>
      </w:r>
    </w:p>
    <w:p w:rsidR="000146D5" w:rsidRPr="009F4B8A" w:rsidRDefault="000146D5" w:rsidP="000146D5">
      <w:pPr>
        <w:spacing w:after="0"/>
        <w:rPr>
          <w:rFonts w:ascii="Palatino Linotype" w:hAnsi="Palatino Linotype"/>
          <w:sz w:val="24"/>
        </w:rPr>
      </w:pPr>
    </w:p>
    <w:p w:rsidR="000146D5" w:rsidRPr="009F4B8A" w:rsidRDefault="000146D5" w:rsidP="000146D5">
      <w:pPr>
        <w:spacing w:after="0"/>
        <w:rPr>
          <w:rFonts w:ascii="Palatino Linotype" w:hAnsi="Palatino Linotype"/>
          <w:sz w:val="24"/>
        </w:rPr>
      </w:pPr>
    </w:p>
    <w:p w:rsidR="000146D5" w:rsidRPr="009F4B8A" w:rsidRDefault="000146D5" w:rsidP="000146D5">
      <w:pPr>
        <w:spacing w:after="0" w:line="360" w:lineRule="auto"/>
        <w:jc w:val="center"/>
        <w:rPr>
          <w:rFonts w:ascii="Palatino Linotype" w:eastAsia="Times New Roman" w:hAnsi="Palatino Linotype"/>
          <w:b/>
          <w:bCs/>
          <w:spacing w:val="60"/>
          <w:sz w:val="28"/>
          <w:lang w:val="es-ES_tradnl"/>
        </w:rPr>
      </w:pPr>
      <w:r w:rsidRPr="009F4B8A">
        <w:rPr>
          <w:rFonts w:ascii="Palatino Linotype" w:eastAsia="Times New Roman" w:hAnsi="Palatino Linotype"/>
          <w:b/>
          <w:bCs/>
          <w:spacing w:val="60"/>
          <w:sz w:val="28"/>
          <w:lang w:val="es-ES_tradnl"/>
        </w:rPr>
        <w:t>SE    RESUELVE</w:t>
      </w:r>
    </w:p>
    <w:p w:rsidR="000146D5" w:rsidRPr="009F4B8A" w:rsidRDefault="000146D5" w:rsidP="000146D5">
      <w:pPr>
        <w:pStyle w:val="Sinespaciado"/>
        <w:rPr>
          <w:rFonts w:ascii="Palatino Linotype" w:hAnsi="Palatino Linotype"/>
          <w:sz w:val="24"/>
          <w:lang w:eastAsia="es-MX"/>
        </w:rPr>
      </w:pPr>
    </w:p>
    <w:p w:rsidR="000146D5" w:rsidRPr="009F4B8A" w:rsidRDefault="000146D5" w:rsidP="000146D5">
      <w:pPr>
        <w:spacing w:after="0" w:line="360" w:lineRule="auto"/>
        <w:jc w:val="both"/>
        <w:rPr>
          <w:rFonts w:ascii="Palatino Linotype" w:hAnsi="Palatino Linotype" w:cs="Arial"/>
          <w:sz w:val="24"/>
          <w:szCs w:val="24"/>
          <w:lang w:val="es-ES_tradnl"/>
        </w:rPr>
      </w:pPr>
      <w:r w:rsidRPr="009F4B8A">
        <w:rPr>
          <w:rFonts w:ascii="Palatino Linotype" w:eastAsia="Times New Roman" w:hAnsi="Palatino Linotype"/>
          <w:b/>
          <w:bCs/>
          <w:sz w:val="28"/>
          <w:lang w:eastAsia="es-MX"/>
        </w:rPr>
        <w:t>PRIMERO</w:t>
      </w:r>
      <w:r w:rsidRPr="009F4B8A">
        <w:rPr>
          <w:rFonts w:ascii="Palatino Linotype" w:eastAsia="Times New Roman" w:hAnsi="Palatino Linotype"/>
          <w:sz w:val="28"/>
          <w:lang w:eastAsia="es-MX"/>
        </w:rPr>
        <w:t xml:space="preserve">. </w:t>
      </w:r>
      <w:r w:rsidRPr="009F4B8A">
        <w:rPr>
          <w:rFonts w:ascii="Palatino Linotype" w:hAnsi="Palatino Linotype" w:cs="Arial"/>
          <w:sz w:val="24"/>
          <w:szCs w:val="24"/>
          <w:lang w:val="es-ES_tradnl"/>
        </w:rPr>
        <w:t xml:space="preserve">Se </w:t>
      </w:r>
      <w:r w:rsidRPr="009F4B8A">
        <w:rPr>
          <w:rFonts w:ascii="Palatino Linotype" w:hAnsi="Palatino Linotype" w:cs="Arial"/>
          <w:b/>
          <w:sz w:val="24"/>
          <w:szCs w:val="24"/>
          <w:lang w:val="es-ES_tradnl"/>
        </w:rPr>
        <w:t>SOBRESEE</w:t>
      </w:r>
      <w:r w:rsidRPr="009F4B8A">
        <w:rPr>
          <w:rFonts w:ascii="Palatino Linotype" w:hAnsi="Palatino Linotype" w:cs="Arial"/>
          <w:sz w:val="24"/>
          <w:szCs w:val="24"/>
          <w:lang w:val="es-ES_tradnl"/>
        </w:rPr>
        <w:t xml:space="preserve"> el recurso de revisión número </w:t>
      </w:r>
      <w:r w:rsidRPr="009F4B8A">
        <w:rPr>
          <w:rFonts w:ascii="Palatino Linotype" w:eastAsiaTheme="minorEastAsia" w:hAnsi="Palatino Linotype"/>
          <w:b/>
          <w:sz w:val="24"/>
          <w:szCs w:val="24"/>
          <w:lang w:val="es-ES_tradnl"/>
        </w:rPr>
        <w:t>02500/INFOEM/IP/RR/2019</w:t>
      </w:r>
      <w:r w:rsidRPr="009F4B8A">
        <w:rPr>
          <w:rFonts w:ascii="Palatino Linotype" w:eastAsiaTheme="minorEastAsia" w:hAnsi="Palatino Linotype"/>
          <w:sz w:val="24"/>
          <w:szCs w:val="24"/>
          <w:lang w:val="es-ES_tradnl"/>
        </w:rPr>
        <w:t xml:space="preserve">, porque al modificar la respuesta el recurso quedó sin materia en términos del Considerando </w:t>
      </w:r>
      <w:r w:rsidRPr="009F4B8A">
        <w:rPr>
          <w:rFonts w:ascii="Palatino Linotype" w:eastAsiaTheme="minorEastAsia" w:hAnsi="Palatino Linotype"/>
          <w:b/>
          <w:sz w:val="24"/>
          <w:szCs w:val="24"/>
          <w:lang w:val="es-ES_tradnl"/>
        </w:rPr>
        <w:t xml:space="preserve">TERCERO </w:t>
      </w:r>
      <w:r w:rsidRPr="009F4B8A">
        <w:rPr>
          <w:rFonts w:ascii="Palatino Linotype" w:eastAsiaTheme="minorEastAsia" w:hAnsi="Palatino Linotype"/>
          <w:sz w:val="24"/>
          <w:szCs w:val="24"/>
          <w:lang w:val="es-ES_tradnl"/>
        </w:rPr>
        <w:t>de la presente resolución.</w:t>
      </w:r>
    </w:p>
    <w:p w:rsidR="000146D5" w:rsidRPr="009F4B8A" w:rsidRDefault="000146D5" w:rsidP="000146D5">
      <w:pPr>
        <w:pStyle w:val="Textoindependiente"/>
        <w:spacing w:after="0" w:line="360" w:lineRule="auto"/>
        <w:jc w:val="both"/>
        <w:rPr>
          <w:rFonts w:ascii="Palatino Linotype" w:hAnsi="Palatino Linotype"/>
          <w:b/>
          <w:sz w:val="24"/>
          <w:szCs w:val="24"/>
        </w:rPr>
      </w:pPr>
    </w:p>
    <w:p w:rsidR="000146D5" w:rsidRPr="009F4B8A" w:rsidRDefault="000146D5" w:rsidP="000146D5">
      <w:pPr>
        <w:pStyle w:val="Textoindependiente"/>
        <w:spacing w:after="0" w:line="360" w:lineRule="auto"/>
        <w:jc w:val="both"/>
        <w:rPr>
          <w:rFonts w:ascii="Palatino Linotype" w:hAnsi="Palatino Linotype"/>
          <w:sz w:val="24"/>
          <w:szCs w:val="24"/>
        </w:rPr>
      </w:pPr>
      <w:r w:rsidRPr="009F4B8A">
        <w:rPr>
          <w:rFonts w:ascii="Palatino Linotype" w:hAnsi="Palatino Linotype"/>
          <w:b/>
          <w:sz w:val="28"/>
          <w:szCs w:val="24"/>
        </w:rPr>
        <w:t>SEGUNDO.</w:t>
      </w:r>
      <w:r w:rsidRPr="009F4B8A">
        <w:rPr>
          <w:rFonts w:ascii="Palatino Linotype" w:hAnsi="Palatino Linotype" w:cs="Arial"/>
          <w:sz w:val="28"/>
          <w:szCs w:val="24"/>
        </w:rPr>
        <w:t xml:space="preserve"> </w:t>
      </w:r>
      <w:r w:rsidRPr="009F4B8A">
        <w:rPr>
          <w:rFonts w:ascii="Palatino Linotype" w:hAnsi="Palatino Linotype"/>
          <w:b/>
          <w:sz w:val="24"/>
          <w:szCs w:val="24"/>
        </w:rPr>
        <w:t>NOTIFÍQUESE</w:t>
      </w:r>
      <w:r w:rsidRPr="009F4B8A">
        <w:rPr>
          <w:rFonts w:ascii="Palatino Linotype" w:hAnsi="Palatino Linotype"/>
          <w:sz w:val="24"/>
          <w:szCs w:val="24"/>
        </w:rPr>
        <w:t xml:space="preserve"> vía </w:t>
      </w:r>
      <w:r w:rsidRPr="009F4B8A">
        <w:rPr>
          <w:rFonts w:ascii="Palatino Linotype" w:hAnsi="Palatino Linotype"/>
          <w:b/>
          <w:sz w:val="24"/>
          <w:szCs w:val="24"/>
        </w:rPr>
        <w:t>SAIMEX</w:t>
      </w:r>
      <w:r w:rsidRPr="009F4B8A">
        <w:rPr>
          <w:rFonts w:ascii="Palatino Linotype" w:hAnsi="Palatino Linotype"/>
          <w:sz w:val="24"/>
          <w:szCs w:val="24"/>
        </w:rPr>
        <w:t xml:space="preserve">, la presente resolución al Titular de la Unidad de Transparencia del </w:t>
      </w:r>
      <w:r w:rsidRPr="009F4B8A">
        <w:rPr>
          <w:rFonts w:ascii="Palatino Linotype" w:hAnsi="Palatino Linotype"/>
          <w:b/>
          <w:sz w:val="24"/>
          <w:szCs w:val="24"/>
        </w:rPr>
        <w:t>Sujeto Obligado</w:t>
      </w:r>
      <w:r w:rsidRPr="009F4B8A">
        <w:rPr>
          <w:rFonts w:ascii="Palatino Linotype" w:hAnsi="Palatino Linotype"/>
          <w:sz w:val="24"/>
          <w:szCs w:val="24"/>
        </w:rPr>
        <w:t>.</w:t>
      </w:r>
    </w:p>
    <w:p w:rsidR="000146D5" w:rsidRPr="009F4B8A" w:rsidRDefault="000146D5" w:rsidP="000146D5">
      <w:pPr>
        <w:spacing w:after="0" w:line="360" w:lineRule="auto"/>
        <w:jc w:val="both"/>
        <w:rPr>
          <w:rFonts w:ascii="Palatino Linotype" w:hAnsi="Palatino Linotype" w:cs="Arial"/>
          <w:sz w:val="6"/>
          <w:szCs w:val="16"/>
          <w:lang w:val="es-ES_tradnl"/>
        </w:rPr>
      </w:pPr>
    </w:p>
    <w:p w:rsidR="000146D5" w:rsidRPr="009F4B8A" w:rsidRDefault="000146D5" w:rsidP="000146D5">
      <w:pPr>
        <w:pStyle w:val="Textoindependiente"/>
        <w:spacing w:after="0" w:line="360" w:lineRule="auto"/>
        <w:jc w:val="both"/>
        <w:rPr>
          <w:rFonts w:ascii="Palatino Linotype" w:hAnsi="Palatino Linotype" w:cs="Arial"/>
          <w:b/>
          <w:sz w:val="24"/>
          <w:szCs w:val="24"/>
        </w:rPr>
      </w:pPr>
    </w:p>
    <w:p w:rsidR="000146D5" w:rsidRPr="009F4B8A" w:rsidRDefault="000146D5" w:rsidP="000146D5">
      <w:pPr>
        <w:pStyle w:val="Textoindependiente"/>
        <w:spacing w:after="0" w:line="360" w:lineRule="auto"/>
        <w:jc w:val="both"/>
        <w:rPr>
          <w:rFonts w:ascii="Palatino Linotype" w:hAnsi="Palatino Linotype"/>
          <w:sz w:val="24"/>
          <w:szCs w:val="24"/>
        </w:rPr>
      </w:pPr>
      <w:r w:rsidRPr="009F4B8A">
        <w:rPr>
          <w:rFonts w:ascii="Palatino Linotype" w:hAnsi="Palatino Linotype" w:cs="Arial"/>
          <w:b/>
          <w:sz w:val="28"/>
          <w:szCs w:val="24"/>
        </w:rPr>
        <w:t xml:space="preserve">TERCERO. </w:t>
      </w:r>
      <w:r w:rsidRPr="009F4B8A">
        <w:rPr>
          <w:rFonts w:ascii="Palatino Linotype" w:hAnsi="Palatino Linotype"/>
          <w:b/>
          <w:sz w:val="24"/>
          <w:szCs w:val="24"/>
        </w:rPr>
        <w:t>NOTIFÍQUESE</w:t>
      </w:r>
      <w:r w:rsidRPr="009F4B8A">
        <w:rPr>
          <w:rFonts w:ascii="Palatino Linotype" w:hAnsi="Palatino Linotype"/>
          <w:sz w:val="24"/>
          <w:szCs w:val="24"/>
        </w:rPr>
        <w:t xml:space="preserve"> a </w:t>
      </w:r>
      <w:r w:rsidRPr="009F4B8A">
        <w:rPr>
          <w:rFonts w:ascii="Palatino Linotype" w:hAnsi="Palatino Linotype"/>
          <w:b/>
          <w:sz w:val="24"/>
          <w:szCs w:val="24"/>
        </w:rPr>
        <w:t>El</w:t>
      </w:r>
      <w:r w:rsidRPr="009F4B8A">
        <w:rPr>
          <w:rFonts w:ascii="Palatino Linotype" w:hAnsi="Palatino Linotype"/>
          <w:sz w:val="24"/>
          <w:szCs w:val="24"/>
        </w:rPr>
        <w:t xml:space="preserve"> </w:t>
      </w:r>
      <w:r w:rsidRPr="009F4B8A">
        <w:rPr>
          <w:rFonts w:ascii="Palatino Linotype" w:hAnsi="Palatino Linotype"/>
          <w:b/>
          <w:sz w:val="24"/>
          <w:szCs w:val="24"/>
        </w:rPr>
        <w:t xml:space="preserve">Recurrente </w:t>
      </w:r>
      <w:r w:rsidRPr="009F4B8A">
        <w:rPr>
          <w:rFonts w:ascii="Palatino Linotype" w:hAnsi="Palatino Linotype"/>
          <w:sz w:val="24"/>
          <w:szCs w:val="24"/>
        </w:rPr>
        <w:t xml:space="preserve">la presente resolución, y </w:t>
      </w:r>
      <w:r w:rsidRPr="009F4B8A">
        <w:rPr>
          <w:rFonts w:ascii="Palatino Linotype" w:hAnsi="Palatino Linotype" w:cs="Arial"/>
          <w:sz w:val="24"/>
          <w:szCs w:val="24"/>
        </w:rPr>
        <w:t>hágase</w:t>
      </w:r>
      <w:r w:rsidRPr="009F4B8A">
        <w:rPr>
          <w:rFonts w:ascii="Palatino Linotype" w:hAnsi="Palatino Linotype"/>
          <w:sz w:val="24"/>
          <w:szCs w:val="24"/>
        </w:rPr>
        <w:t xml:space="preserve"> de su conocimiento que en caso de que considere que le cause algún perjuicio la presente resolución, podrá promover el Juicio de Amparo en los términos de las leyes </w:t>
      </w:r>
      <w:r w:rsidRPr="009F4B8A">
        <w:rPr>
          <w:rFonts w:ascii="Palatino Linotype" w:hAnsi="Palatino Linotype"/>
          <w:sz w:val="24"/>
          <w:szCs w:val="24"/>
        </w:rPr>
        <w:lastRenderedPageBreak/>
        <w:t>aplicables, de acuerdo a lo estipulado por el artículo 196, de la Ley de Transparencia y Acceso a la Información Pública del Estado de México y Municipios.</w:t>
      </w:r>
    </w:p>
    <w:p w:rsidR="000146D5" w:rsidRPr="009F4B8A" w:rsidRDefault="000146D5" w:rsidP="000146D5">
      <w:pPr>
        <w:spacing w:after="0" w:line="360" w:lineRule="auto"/>
        <w:jc w:val="both"/>
        <w:rPr>
          <w:rFonts w:ascii="Palatino Linotype" w:hAnsi="Palatino Linotype" w:cs="Arial"/>
          <w:sz w:val="24"/>
        </w:rPr>
      </w:pPr>
    </w:p>
    <w:p w:rsidR="000146D5" w:rsidRPr="009F4B8A" w:rsidRDefault="000146D5" w:rsidP="000146D5">
      <w:pPr>
        <w:spacing w:after="0" w:line="360" w:lineRule="auto"/>
        <w:jc w:val="both"/>
        <w:rPr>
          <w:rFonts w:ascii="Palatino Linotype" w:hAnsi="Palatino Linotype" w:cs="Arial"/>
          <w:sz w:val="24"/>
        </w:rPr>
      </w:pPr>
      <w:r w:rsidRPr="009F4B8A">
        <w:rPr>
          <w:rFonts w:ascii="Palatino Linotype" w:hAnsi="Palatino Linotype" w:cs="Arial"/>
          <w:sz w:val="24"/>
        </w:rPr>
        <w:t>ASÍ LO RESUELVE, POR UNANIMIDAD DE VOTOS EL PLENO DEL</w:t>
      </w:r>
      <w:r w:rsidRPr="009F4B8A">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9F4B8A">
        <w:rPr>
          <w:rFonts w:ascii="Palatino Linotype" w:hAnsi="Palatino Linotype" w:cs="Arial"/>
          <w:sz w:val="24"/>
        </w:rPr>
        <w:t>, CONFORMADO POR LOS COMISIONADOS ZULEMA MARTÍNEZ SÁNCHEZ, EVA ABAID YAPUR, JOSÉ GUADALUPE LUNA HERNÁNDEZ, JAVIER MARTÍNEZ CRUZ Y LUIS GUSTAVO PARRA NORIEGA, EN LA VIGÉSIMA CUARTA SESIÓN ORDINARIA CELEBRADA EL VEINTISÉIS DE JUNIO DE DOS MIL DIECINUEVE, ANTE EL SECRETARIO TÉCNICO DEL PLENO, ALEXIS TAPIA RAMÍ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0146D5" w:rsidRPr="009F4B8A" w:rsidTr="005410D2">
        <w:tc>
          <w:tcPr>
            <w:tcW w:w="9062" w:type="dxa"/>
            <w:gridSpan w:val="2"/>
          </w:tcPr>
          <w:p w:rsidR="000146D5" w:rsidRPr="009F4B8A" w:rsidRDefault="000146D5" w:rsidP="005410D2">
            <w:pPr>
              <w:rPr>
                <w:rFonts w:ascii="Palatino Linotype" w:hAnsi="Palatino Linotype"/>
                <w:b/>
                <w:sz w:val="40"/>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r w:rsidRPr="009F4B8A">
              <w:rPr>
                <w:rFonts w:ascii="Palatino Linotype" w:hAnsi="Palatino Linotype"/>
                <w:b/>
                <w:sz w:val="24"/>
                <w:szCs w:val="24"/>
              </w:rPr>
              <w:t>Zulema Martínez Sánchez</w:t>
            </w:r>
          </w:p>
          <w:p w:rsidR="000146D5" w:rsidRPr="009F4B8A" w:rsidRDefault="000146D5" w:rsidP="005410D2">
            <w:pPr>
              <w:jc w:val="center"/>
              <w:rPr>
                <w:rFonts w:ascii="Palatino Linotype" w:hAnsi="Palatino Linotype"/>
                <w:sz w:val="24"/>
                <w:szCs w:val="24"/>
              </w:rPr>
            </w:pPr>
            <w:r w:rsidRPr="009F4B8A">
              <w:rPr>
                <w:rFonts w:ascii="Palatino Linotype" w:hAnsi="Palatino Linotype"/>
                <w:sz w:val="24"/>
                <w:szCs w:val="24"/>
              </w:rPr>
              <w:t>Comisionada Presidenta</w:t>
            </w:r>
          </w:p>
          <w:p w:rsidR="000146D5" w:rsidRPr="009F4B8A" w:rsidRDefault="000146D5" w:rsidP="005410D2">
            <w:pPr>
              <w:jc w:val="center"/>
              <w:rPr>
                <w:rFonts w:ascii="Palatino Linotype" w:hAnsi="Palatino Linotype"/>
                <w:b/>
                <w:sz w:val="24"/>
                <w:szCs w:val="24"/>
              </w:rPr>
            </w:pPr>
            <w:r w:rsidRPr="0011702D">
              <w:rPr>
                <w:rFonts w:ascii="Palatino Linotype" w:hAnsi="Palatino Linotype"/>
                <w:b/>
                <w:color w:val="FFFFFF" w:themeColor="background1"/>
                <w:sz w:val="24"/>
                <w:szCs w:val="24"/>
              </w:rPr>
              <w:t>(Rúbrica).</w:t>
            </w:r>
          </w:p>
        </w:tc>
      </w:tr>
      <w:tr w:rsidR="000146D5" w:rsidRPr="009F4B8A" w:rsidTr="005410D2">
        <w:tc>
          <w:tcPr>
            <w:tcW w:w="4529" w:type="dxa"/>
          </w:tcPr>
          <w:p w:rsidR="000146D5" w:rsidRPr="009F4B8A" w:rsidRDefault="000146D5" w:rsidP="005410D2">
            <w:pPr>
              <w:jc w:val="center"/>
              <w:rPr>
                <w:rFonts w:ascii="Palatino Linotype" w:hAnsi="Palatino Linotype"/>
                <w:b/>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r w:rsidRPr="009F4B8A">
              <w:rPr>
                <w:rFonts w:ascii="Palatino Linotype" w:hAnsi="Palatino Linotype"/>
                <w:b/>
                <w:sz w:val="24"/>
                <w:szCs w:val="24"/>
              </w:rPr>
              <w:t>Eva Abaid Yapur</w:t>
            </w:r>
          </w:p>
          <w:p w:rsidR="000146D5" w:rsidRPr="009F4B8A" w:rsidRDefault="000146D5" w:rsidP="005410D2">
            <w:pPr>
              <w:jc w:val="center"/>
              <w:rPr>
                <w:rFonts w:ascii="Palatino Linotype" w:hAnsi="Palatino Linotype"/>
                <w:sz w:val="24"/>
                <w:szCs w:val="24"/>
              </w:rPr>
            </w:pPr>
            <w:r w:rsidRPr="009F4B8A">
              <w:rPr>
                <w:rFonts w:ascii="Palatino Linotype" w:hAnsi="Palatino Linotype"/>
                <w:sz w:val="24"/>
                <w:szCs w:val="24"/>
              </w:rPr>
              <w:t>Comisionada</w:t>
            </w:r>
          </w:p>
          <w:p w:rsidR="000146D5" w:rsidRPr="009F4B8A" w:rsidRDefault="000146D5" w:rsidP="005410D2">
            <w:pPr>
              <w:jc w:val="center"/>
              <w:rPr>
                <w:rFonts w:ascii="Palatino Linotype" w:hAnsi="Palatino Linotype"/>
                <w:b/>
                <w:sz w:val="24"/>
                <w:szCs w:val="24"/>
              </w:rPr>
            </w:pPr>
            <w:r w:rsidRPr="0011702D">
              <w:rPr>
                <w:rFonts w:ascii="Palatino Linotype" w:hAnsi="Palatino Linotype"/>
                <w:b/>
                <w:color w:val="FFFFFF" w:themeColor="background1"/>
                <w:sz w:val="24"/>
                <w:szCs w:val="24"/>
              </w:rPr>
              <w:t>(Rúbrica).</w:t>
            </w:r>
          </w:p>
        </w:tc>
        <w:tc>
          <w:tcPr>
            <w:tcW w:w="4533" w:type="dxa"/>
          </w:tcPr>
          <w:p w:rsidR="000146D5" w:rsidRPr="009F4B8A" w:rsidRDefault="000146D5" w:rsidP="005410D2">
            <w:pPr>
              <w:jc w:val="center"/>
              <w:rPr>
                <w:rFonts w:ascii="Palatino Linotype" w:hAnsi="Palatino Linotype"/>
                <w:b/>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sz w:val="24"/>
                <w:szCs w:val="24"/>
              </w:rPr>
            </w:pPr>
            <w:r w:rsidRPr="009F4B8A">
              <w:rPr>
                <w:rFonts w:ascii="Palatino Linotype" w:hAnsi="Palatino Linotype"/>
                <w:b/>
                <w:sz w:val="24"/>
                <w:szCs w:val="24"/>
              </w:rPr>
              <w:t>José Guadalupe Luna Hernández</w:t>
            </w:r>
          </w:p>
          <w:p w:rsidR="000146D5" w:rsidRPr="009F4B8A" w:rsidRDefault="000146D5" w:rsidP="005410D2">
            <w:pPr>
              <w:jc w:val="center"/>
              <w:rPr>
                <w:rFonts w:ascii="Palatino Linotype" w:hAnsi="Palatino Linotype"/>
                <w:sz w:val="24"/>
                <w:szCs w:val="24"/>
              </w:rPr>
            </w:pPr>
            <w:r w:rsidRPr="009F4B8A">
              <w:rPr>
                <w:rFonts w:ascii="Palatino Linotype" w:hAnsi="Palatino Linotype"/>
                <w:sz w:val="24"/>
                <w:szCs w:val="24"/>
              </w:rPr>
              <w:t>Comisionado</w:t>
            </w:r>
          </w:p>
          <w:p w:rsidR="000146D5" w:rsidRPr="009F4B8A" w:rsidRDefault="000146D5" w:rsidP="005410D2">
            <w:pPr>
              <w:jc w:val="center"/>
              <w:rPr>
                <w:rFonts w:ascii="Palatino Linotype" w:hAnsi="Palatino Linotype"/>
                <w:b/>
                <w:sz w:val="24"/>
                <w:szCs w:val="24"/>
              </w:rPr>
            </w:pPr>
            <w:r w:rsidRPr="0011702D">
              <w:rPr>
                <w:rFonts w:ascii="Palatino Linotype" w:hAnsi="Palatino Linotype"/>
                <w:b/>
                <w:color w:val="FFFFFF" w:themeColor="background1"/>
                <w:sz w:val="24"/>
                <w:szCs w:val="24"/>
              </w:rPr>
              <w:t>(Rúbrica).</w:t>
            </w:r>
          </w:p>
        </w:tc>
      </w:tr>
      <w:tr w:rsidR="000146D5" w:rsidRPr="009F4B8A" w:rsidTr="005410D2">
        <w:tc>
          <w:tcPr>
            <w:tcW w:w="4529" w:type="dxa"/>
          </w:tcPr>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32"/>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8"/>
                <w:szCs w:val="24"/>
              </w:rPr>
            </w:pPr>
          </w:p>
          <w:p w:rsidR="000146D5" w:rsidRPr="009F4B8A" w:rsidRDefault="000146D5" w:rsidP="005410D2">
            <w:pPr>
              <w:jc w:val="center"/>
              <w:rPr>
                <w:rFonts w:ascii="Palatino Linotype" w:hAnsi="Palatino Linotype"/>
                <w:sz w:val="24"/>
                <w:szCs w:val="24"/>
              </w:rPr>
            </w:pPr>
            <w:r w:rsidRPr="009F4B8A">
              <w:rPr>
                <w:rFonts w:ascii="Palatino Linotype" w:hAnsi="Palatino Linotype"/>
                <w:b/>
                <w:sz w:val="24"/>
                <w:szCs w:val="24"/>
              </w:rPr>
              <w:t>Javier Martínez Cruz</w:t>
            </w:r>
          </w:p>
          <w:p w:rsidR="000146D5" w:rsidRPr="009F4B8A" w:rsidRDefault="000146D5" w:rsidP="005410D2">
            <w:pPr>
              <w:jc w:val="center"/>
              <w:rPr>
                <w:rFonts w:ascii="Palatino Linotype" w:hAnsi="Palatino Linotype"/>
                <w:sz w:val="24"/>
                <w:szCs w:val="24"/>
              </w:rPr>
            </w:pPr>
            <w:r w:rsidRPr="009F4B8A">
              <w:rPr>
                <w:rFonts w:ascii="Palatino Linotype" w:hAnsi="Palatino Linotype"/>
                <w:sz w:val="24"/>
                <w:szCs w:val="24"/>
              </w:rPr>
              <w:t>Comisionado</w:t>
            </w:r>
          </w:p>
          <w:p w:rsidR="000146D5" w:rsidRPr="009F4B8A" w:rsidRDefault="000146D5" w:rsidP="005410D2">
            <w:pPr>
              <w:jc w:val="center"/>
              <w:rPr>
                <w:rFonts w:ascii="Palatino Linotype" w:hAnsi="Palatino Linotype"/>
                <w:b/>
                <w:sz w:val="24"/>
                <w:szCs w:val="24"/>
              </w:rPr>
            </w:pPr>
            <w:r w:rsidRPr="0011702D">
              <w:rPr>
                <w:rFonts w:ascii="Palatino Linotype" w:hAnsi="Palatino Linotype"/>
                <w:b/>
                <w:color w:val="FFFFFF" w:themeColor="background1"/>
                <w:sz w:val="24"/>
                <w:szCs w:val="24"/>
              </w:rPr>
              <w:t>(Rúbrica).</w:t>
            </w:r>
          </w:p>
        </w:tc>
        <w:tc>
          <w:tcPr>
            <w:tcW w:w="4533" w:type="dxa"/>
          </w:tcPr>
          <w:p w:rsidR="000146D5" w:rsidRPr="009F4B8A" w:rsidRDefault="000146D5" w:rsidP="005410D2">
            <w:pP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36"/>
                <w:szCs w:val="24"/>
              </w:rPr>
            </w:pPr>
          </w:p>
          <w:p w:rsidR="000146D5" w:rsidRPr="009F4B8A" w:rsidRDefault="000146D5" w:rsidP="005410D2">
            <w:pPr>
              <w:jc w:val="center"/>
              <w:rPr>
                <w:rFonts w:ascii="Palatino Linotype" w:hAnsi="Palatino Linotype"/>
                <w:sz w:val="24"/>
                <w:szCs w:val="24"/>
              </w:rPr>
            </w:pPr>
            <w:r w:rsidRPr="009F4B8A">
              <w:rPr>
                <w:rFonts w:ascii="Palatino Linotype" w:hAnsi="Palatino Linotype"/>
                <w:b/>
                <w:sz w:val="24"/>
                <w:szCs w:val="24"/>
              </w:rPr>
              <w:t>Luis Gustavo Parra Noriega</w:t>
            </w:r>
          </w:p>
          <w:p w:rsidR="000146D5" w:rsidRPr="009F4B8A" w:rsidRDefault="000146D5" w:rsidP="005410D2">
            <w:pPr>
              <w:jc w:val="center"/>
              <w:rPr>
                <w:rFonts w:ascii="Palatino Linotype" w:hAnsi="Palatino Linotype"/>
                <w:sz w:val="24"/>
                <w:szCs w:val="24"/>
              </w:rPr>
            </w:pPr>
            <w:r w:rsidRPr="009F4B8A">
              <w:rPr>
                <w:rFonts w:ascii="Palatino Linotype" w:hAnsi="Palatino Linotype"/>
                <w:sz w:val="24"/>
                <w:szCs w:val="24"/>
              </w:rPr>
              <w:t>Comisionado</w:t>
            </w:r>
          </w:p>
          <w:p w:rsidR="000146D5" w:rsidRPr="009F4B8A" w:rsidRDefault="000146D5" w:rsidP="005410D2">
            <w:pPr>
              <w:jc w:val="center"/>
              <w:rPr>
                <w:rFonts w:ascii="Palatino Linotype" w:hAnsi="Palatino Linotype"/>
                <w:b/>
                <w:sz w:val="24"/>
                <w:szCs w:val="24"/>
              </w:rPr>
            </w:pPr>
            <w:r w:rsidRPr="0011702D">
              <w:rPr>
                <w:rFonts w:ascii="Palatino Linotype" w:hAnsi="Palatino Linotype"/>
                <w:b/>
                <w:color w:val="FFFFFF" w:themeColor="background1"/>
                <w:sz w:val="24"/>
                <w:szCs w:val="24"/>
              </w:rPr>
              <w:t>(Rúbrica).</w:t>
            </w:r>
          </w:p>
        </w:tc>
      </w:tr>
      <w:tr w:rsidR="000146D5" w:rsidRPr="009F4B8A" w:rsidTr="005410D2">
        <w:tc>
          <w:tcPr>
            <w:tcW w:w="9062" w:type="dxa"/>
            <w:gridSpan w:val="2"/>
          </w:tcPr>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jc w:val="center"/>
              <w:rPr>
                <w:rFonts w:ascii="Palatino Linotype" w:hAnsi="Palatino Linotype"/>
                <w:b/>
                <w:sz w:val="24"/>
                <w:szCs w:val="24"/>
              </w:rPr>
            </w:pPr>
          </w:p>
          <w:p w:rsidR="000146D5" w:rsidRPr="009F4B8A" w:rsidRDefault="000146D5" w:rsidP="005410D2">
            <w:pPr>
              <w:rPr>
                <w:rFonts w:ascii="Palatino Linotype" w:hAnsi="Palatino Linotype"/>
                <w:b/>
                <w:sz w:val="28"/>
                <w:szCs w:val="24"/>
              </w:rPr>
            </w:pPr>
          </w:p>
          <w:p w:rsidR="000146D5" w:rsidRPr="009F4B8A" w:rsidRDefault="000146D5" w:rsidP="005410D2">
            <w:pPr>
              <w:jc w:val="center"/>
              <w:rPr>
                <w:rFonts w:ascii="Palatino Linotype" w:hAnsi="Palatino Linotype"/>
                <w:b/>
                <w:sz w:val="24"/>
                <w:szCs w:val="24"/>
              </w:rPr>
            </w:pPr>
            <w:r w:rsidRPr="009F4B8A">
              <w:rPr>
                <w:rFonts w:ascii="Palatino Linotype" w:hAnsi="Palatino Linotype"/>
                <w:b/>
                <w:sz w:val="24"/>
                <w:szCs w:val="24"/>
              </w:rPr>
              <w:t>Alexis Tapia Ramírez</w:t>
            </w:r>
          </w:p>
          <w:p w:rsidR="000146D5" w:rsidRPr="009F4B8A" w:rsidRDefault="000146D5" w:rsidP="005410D2">
            <w:pPr>
              <w:jc w:val="center"/>
              <w:rPr>
                <w:rFonts w:ascii="Palatino Linotype" w:hAnsi="Palatino Linotype"/>
                <w:sz w:val="24"/>
                <w:szCs w:val="24"/>
              </w:rPr>
            </w:pPr>
            <w:r w:rsidRPr="009F4B8A">
              <w:rPr>
                <w:rFonts w:ascii="Palatino Linotype" w:hAnsi="Palatino Linotype"/>
                <w:sz w:val="24"/>
                <w:szCs w:val="24"/>
              </w:rPr>
              <w:t>Secretario Técnico del Pleno</w:t>
            </w:r>
          </w:p>
          <w:p w:rsidR="000146D5" w:rsidRPr="009F4B8A" w:rsidRDefault="000146D5" w:rsidP="005410D2">
            <w:pPr>
              <w:jc w:val="center"/>
              <w:rPr>
                <w:rFonts w:ascii="Palatino Linotype" w:hAnsi="Palatino Linotype"/>
                <w:b/>
                <w:sz w:val="24"/>
                <w:szCs w:val="24"/>
              </w:rPr>
            </w:pPr>
            <w:r w:rsidRPr="0011702D">
              <w:rPr>
                <w:rFonts w:ascii="Palatino Linotype" w:hAnsi="Palatino Linotype"/>
                <w:b/>
                <w:color w:val="FFFFFF" w:themeColor="background1"/>
                <w:sz w:val="24"/>
                <w:szCs w:val="24"/>
              </w:rPr>
              <w:t>(Rúbrica).</w:t>
            </w:r>
          </w:p>
        </w:tc>
      </w:tr>
    </w:tbl>
    <w:p w:rsidR="000146D5" w:rsidRPr="009F4B8A" w:rsidRDefault="000146D5" w:rsidP="000146D5">
      <w:pPr>
        <w:spacing w:after="0" w:line="240" w:lineRule="auto"/>
        <w:jc w:val="both"/>
        <w:rPr>
          <w:rFonts w:ascii="Palatino Linotype" w:hAnsi="Palatino Linotype" w:cs="Arial"/>
          <w:sz w:val="2"/>
          <w:szCs w:val="18"/>
        </w:rPr>
      </w:pPr>
    </w:p>
    <w:p w:rsidR="000146D5" w:rsidRPr="009F4B8A" w:rsidRDefault="000146D5" w:rsidP="000146D5">
      <w:pPr>
        <w:spacing w:after="0" w:line="240" w:lineRule="auto"/>
        <w:jc w:val="both"/>
        <w:rPr>
          <w:rFonts w:ascii="Palatino Linotype" w:hAnsi="Palatino Linotype" w:cs="Arial"/>
          <w:sz w:val="4"/>
          <w:szCs w:val="16"/>
        </w:rPr>
      </w:pPr>
    </w:p>
    <w:p w:rsidR="000146D5" w:rsidRPr="009F4B8A" w:rsidRDefault="000146D5" w:rsidP="000146D5">
      <w:pPr>
        <w:spacing w:after="0" w:line="240" w:lineRule="auto"/>
        <w:jc w:val="both"/>
        <w:rPr>
          <w:rFonts w:ascii="Palatino Linotype" w:hAnsi="Palatino Linotype" w:cs="Arial"/>
          <w:sz w:val="2"/>
          <w:szCs w:val="16"/>
        </w:rPr>
      </w:pPr>
    </w:p>
    <w:p w:rsidR="000146D5" w:rsidRPr="009F4B8A" w:rsidRDefault="000146D5" w:rsidP="000146D5">
      <w:pPr>
        <w:spacing w:after="0" w:line="240" w:lineRule="auto"/>
        <w:jc w:val="both"/>
        <w:rPr>
          <w:rFonts w:ascii="Palatino Linotype" w:hAnsi="Palatino Linotype" w:cs="Arial"/>
          <w:sz w:val="16"/>
          <w:szCs w:val="16"/>
        </w:rPr>
      </w:pPr>
      <w:r w:rsidRPr="009F4B8A">
        <w:rPr>
          <w:rFonts w:ascii="Palatino Linotype" w:hAnsi="Palatino Linotype" w:cs="Arial"/>
          <w:sz w:val="16"/>
          <w:szCs w:val="16"/>
        </w:rPr>
        <w:t xml:space="preserve">Esta hoja corresponde a la resolución de fecha veintiséis de junio de dos mil diecinueve, emitida en el recurso de revisión </w:t>
      </w:r>
      <w:r w:rsidRPr="009F4B8A">
        <w:rPr>
          <w:rFonts w:ascii="Palatino Linotype" w:hAnsi="Palatino Linotype" w:cs="Arial"/>
          <w:b/>
          <w:bCs/>
          <w:sz w:val="16"/>
          <w:szCs w:val="16"/>
          <w:lang w:eastAsia="es-MX"/>
        </w:rPr>
        <w:t>02500/INFOEM/IP/RR/2019</w:t>
      </w:r>
      <w:r w:rsidRPr="009F4B8A">
        <w:rPr>
          <w:rFonts w:ascii="Palatino Linotype" w:hAnsi="Palatino Linotype" w:cs="Arial"/>
          <w:sz w:val="16"/>
          <w:szCs w:val="16"/>
        </w:rPr>
        <w:t>.</w:t>
      </w:r>
    </w:p>
    <w:p w:rsidR="00555914" w:rsidRPr="000146D5" w:rsidRDefault="000146D5" w:rsidP="000146D5">
      <w:pPr>
        <w:spacing w:after="0" w:line="240" w:lineRule="auto"/>
        <w:jc w:val="both"/>
        <w:rPr>
          <w:rFonts w:ascii="Palatino Linotype" w:hAnsi="Palatino Linotype" w:cs="Arial"/>
          <w:sz w:val="16"/>
          <w:szCs w:val="16"/>
        </w:rPr>
      </w:pPr>
      <w:r w:rsidRPr="009F4B8A">
        <w:rPr>
          <w:rFonts w:ascii="Palatino Linotype" w:hAnsi="Palatino Linotype" w:cs="Arial"/>
          <w:sz w:val="16"/>
          <w:szCs w:val="16"/>
        </w:rPr>
        <w:t>ZMS/OSAM/jasm</w:t>
      </w:r>
    </w:p>
    <w:sectPr w:rsidR="00555914" w:rsidRPr="000146D5" w:rsidSect="00BD2519">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E8E" w:rsidRDefault="003D7E8E" w:rsidP="000146D5">
      <w:pPr>
        <w:spacing w:after="0" w:line="240" w:lineRule="auto"/>
      </w:pPr>
      <w:r>
        <w:separator/>
      </w:r>
    </w:p>
  </w:endnote>
  <w:endnote w:type="continuationSeparator" w:id="0">
    <w:p w:rsidR="003D7E8E" w:rsidRDefault="003D7E8E" w:rsidP="00014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2191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14A7">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14A7">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2191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14A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14A7">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E8E" w:rsidRDefault="003D7E8E" w:rsidP="000146D5">
      <w:pPr>
        <w:spacing w:after="0" w:line="240" w:lineRule="auto"/>
      </w:pPr>
      <w:r>
        <w:separator/>
      </w:r>
    </w:p>
  </w:footnote>
  <w:footnote w:type="continuationSeparator" w:id="0">
    <w:p w:rsidR="003D7E8E" w:rsidRDefault="003D7E8E" w:rsidP="000146D5">
      <w:pPr>
        <w:spacing w:after="0" w:line="240" w:lineRule="auto"/>
      </w:pPr>
      <w:r>
        <w:continuationSeparator/>
      </w:r>
    </w:p>
  </w:footnote>
  <w:footnote w:id="1">
    <w:p w:rsidR="000146D5" w:rsidRPr="00911081" w:rsidRDefault="000146D5" w:rsidP="000146D5">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146D5" w:rsidRPr="00911081" w:rsidRDefault="000146D5" w:rsidP="000146D5">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146D5" w:rsidRPr="00A11B58" w:rsidRDefault="000146D5" w:rsidP="000146D5">
      <w:pPr>
        <w:pStyle w:val="Textonotapie"/>
        <w:rPr>
          <w:i/>
          <w:sz w:val="18"/>
          <w:szCs w:val="18"/>
        </w:rPr>
      </w:pPr>
      <w:r>
        <w:rPr>
          <w:rStyle w:val="Refdenotaalpie"/>
        </w:rPr>
        <w:footnoteRef/>
      </w:r>
      <w:r>
        <w:t xml:space="preserve"> </w:t>
      </w:r>
      <w:r w:rsidRPr="00C1423C">
        <w:rPr>
          <w:rFonts w:ascii="Palatino Linotype" w:hAnsi="Palatino Linotype"/>
          <w:i/>
          <w:color w:val="0000FF"/>
          <w:sz w:val="18"/>
          <w:szCs w:val="18"/>
        </w:rPr>
        <w:t>https://www.ipomex.org.mx/ipo3/lgt/indice/CDDIPUTADOS/art_92_viii.web</w:t>
      </w:r>
      <w:r w:rsidRPr="00A11B58">
        <w:rPr>
          <w:i/>
          <w:color w:val="000000" w:themeColor="text1"/>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5714A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2191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21914" w:rsidP="004952AC">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02500/INFOEM/IP/RR/2019</w:t>
          </w:r>
        </w:p>
      </w:tc>
    </w:tr>
    <w:tr w:rsidR="00377AA3" w:rsidTr="00BD2519">
      <w:trPr>
        <w:trHeight w:val="242"/>
      </w:trPr>
      <w:tc>
        <w:tcPr>
          <w:tcW w:w="5529" w:type="dxa"/>
          <w:hideMark/>
        </w:tcPr>
        <w:p w:rsidR="00377AA3" w:rsidRDefault="0032191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321914" w:rsidP="00613213">
          <w:pPr>
            <w:spacing w:after="120" w:line="256" w:lineRule="auto"/>
            <w:ind w:left="-486" w:right="214" w:firstLine="284"/>
            <w:jc w:val="right"/>
            <w:rPr>
              <w:rFonts w:ascii="Palatino Linotype" w:hAnsi="Palatino Linotype" w:cs="Arial"/>
            </w:rPr>
          </w:pPr>
          <w:r>
            <w:rPr>
              <w:rFonts w:ascii="Palatino Linotype" w:hAnsi="Palatino Linotype" w:cs="Arial"/>
              <w:bCs/>
              <w:lang w:eastAsia="es-MX"/>
            </w:rPr>
            <w:t>Poder Legislativo</w:t>
          </w:r>
        </w:p>
      </w:tc>
    </w:tr>
    <w:tr w:rsidR="00377AA3" w:rsidTr="00BD2519">
      <w:trPr>
        <w:trHeight w:val="342"/>
      </w:trPr>
      <w:tc>
        <w:tcPr>
          <w:tcW w:w="5529" w:type="dxa"/>
          <w:hideMark/>
        </w:tcPr>
        <w:p w:rsidR="00377AA3" w:rsidRDefault="00321914"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21914"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5714A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2191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321914" w:rsidP="00037482">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Pr>
              <w:rFonts w:ascii="Palatino Linotype" w:hAnsi="Palatino Linotype" w:cs="Arial"/>
              <w:bCs/>
              <w:lang w:eastAsia="es-MX"/>
            </w:rPr>
            <w:t>2500/INFOEM/IP/RR/2019</w:t>
          </w:r>
        </w:p>
      </w:tc>
    </w:tr>
    <w:tr w:rsidR="00377AA3" w:rsidTr="003416ED">
      <w:trPr>
        <w:trHeight w:val="196"/>
      </w:trPr>
      <w:tc>
        <w:tcPr>
          <w:tcW w:w="5382" w:type="dxa"/>
          <w:hideMark/>
        </w:tcPr>
        <w:p w:rsidR="00377AA3" w:rsidRDefault="00321914"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5714A7" w:rsidP="003416ED">
          <w:pPr>
            <w:spacing w:after="120" w:line="256" w:lineRule="auto"/>
            <w:ind w:left="-486" w:right="214" w:firstLine="1408"/>
            <w:jc w:val="right"/>
          </w:pPr>
          <w:r>
            <w:rPr>
              <w:rFonts w:ascii="Palatino Linotype" w:hAnsi="Palatino Linotype" w:cs="Arial"/>
              <w:bCs/>
              <w:lang w:eastAsia="es-MX"/>
            </w:rPr>
            <w:t>xxxxx xxxxxx</w:t>
          </w:r>
        </w:p>
      </w:tc>
    </w:tr>
    <w:tr w:rsidR="00377AA3" w:rsidTr="003416ED">
      <w:trPr>
        <w:trHeight w:val="242"/>
      </w:trPr>
      <w:tc>
        <w:tcPr>
          <w:tcW w:w="5382" w:type="dxa"/>
          <w:hideMark/>
        </w:tcPr>
        <w:p w:rsidR="00377AA3" w:rsidRDefault="00321914"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321914" w:rsidP="0019218C">
          <w:pPr>
            <w:spacing w:after="120" w:line="256" w:lineRule="auto"/>
            <w:ind w:left="-486" w:right="214"/>
            <w:jc w:val="right"/>
          </w:pPr>
          <w:r>
            <w:rPr>
              <w:rFonts w:ascii="Palatino Linotype" w:hAnsi="Palatino Linotype" w:cs="Arial"/>
              <w:bCs/>
              <w:lang w:eastAsia="es-MX"/>
            </w:rPr>
            <w:t>Poder Legislativo</w:t>
          </w:r>
        </w:p>
      </w:tc>
    </w:tr>
    <w:tr w:rsidR="00377AA3" w:rsidTr="003416ED">
      <w:trPr>
        <w:trHeight w:val="342"/>
      </w:trPr>
      <w:tc>
        <w:tcPr>
          <w:tcW w:w="5382" w:type="dxa"/>
          <w:hideMark/>
        </w:tcPr>
        <w:p w:rsidR="00377AA3" w:rsidRDefault="00321914"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21914"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5714A7">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940E4"/>
    <w:multiLevelType w:val="hybridMultilevel"/>
    <w:tmpl w:val="3DAA0614"/>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6D5"/>
    <w:rsid w:val="000146D5"/>
    <w:rsid w:val="0011702D"/>
    <w:rsid w:val="00321914"/>
    <w:rsid w:val="003D7E8E"/>
    <w:rsid w:val="00555914"/>
    <w:rsid w:val="005714A7"/>
    <w:rsid w:val="009F4B8A"/>
    <w:rsid w:val="00BC16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6223EF-E5E3-4746-92A8-67834F65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6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46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146D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146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146D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0146D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146D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146D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146D5"/>
    <w:rPr>
      <w:vertAlign w:val="superscript"/>
    </w:rPr>
  </w:style>
  <w:style w:type="character" w:styleId="Hipervnculo">
    <w:name w:val="Hyperlink"/>
    <w:basedOn w:val="Fuentedeprrafopredeter"/>
    <w:uiPriority w:val="99"/>
    <w:unhideWhenUsed/>
    <w:rsid w:val="000146D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146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146D5"/>
    <w:rPr>
      <w:sz w:val="20"/>
      <w:szCs w:val="20"/>
    </w:rPr>
  </w:style>
  <w:style w:type="table" w:styleId="Tablaconcuadrcula">
    <w:name w:val="Table Grid"/>
    <w:basedOn w:val="Tablanormal"/>
    <w:uiPriority w:val="39"/>
    <w:rsid w:val="00014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
    <w:link w:val="SinespaciadoCar"/>
    <w:uiPriority w:val="1"/>
    <w:qFormat/>
    <w:rsid w:val="000146D5"/>
    <w:pPr>
      <w:spacing w:after="0" w:line="240" w:lineRule="auto"/>
    </w:pPr>
  </w:style>
  <w:style w:type="character" w:customStyle="1" w:styleId="SinespaciadoCar">
    <w:name w:val="Sin espaciado Car"/>
    <w:aliases w:val="Francesa Car"/>
    <w:link w:val="Sinespaciado"/>
    <w:uiPriority w:val="1"/>
    <w:locked/>
    <w:rsid w:val="000146D5"/>
  </w:style>
  <w:style w:type="paragraph" w:styleId="Textoindependiente">
    <w:name w:val="Body Text"/>
    <w:basedOn w:val="Normal"/>
    <w:link w:val="TextoindependienteCar"/>
    <w:uiPriority w:val="99"/>
    <w:unhideWhenUsed/>
    <w:rsid w:val="000146D5"/>
    <w:pPr>
      <w:spacing w:after="120"/>
    </w:pPr>
  </w:style>
  <w:style w:type="character" w:customStyle="1" w:styleId="TextoindependienteCar">
    <w:name w:val="Texto independiente Car"/>
    <w:basedOn w:val="Fuentedeprrafopredeter"/>
    <w:link w:val="Textoindependiente"/>
    <w:uiPriority w:val="99"/>
    <w:rsid w:val="000146D5"/>
  </w:style>
  <w:style w:type="paragraph" w:styleId="Textodeglobo">
    <w:name w:val="Balloon Text"/>
    <w:basedOn w:val="Normal"/>
    <w:link w:val="TextodegloboCar"/>
    <w:uiPriority w:val="99"/>
    <w:semiHidden/>
    <w:unhideWhenUsed/>
    <w:rsid w:val="001170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70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4783</Words>
  <Characters>26307</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2019-07-02T23:39:00Z</cp:lastPrinted>
  <dcterms:created xsi:type="dcterms:W3CDTF">2019-08-21T01:32:00Z</dcterms:created>
  <dcterms:modified xsi:type="dcterms:W3CDTF">2019-08-21T01:32:00Z</dcterms:modified>
</cp:coreProperties>
</file>