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AD3A9" w14:textId="25880D7C" w:rsidR="00F2498E"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BE0ACC">
        <w:rPr>
          <w:rFonts w:ascii="Palatino Linotype" w:eastAsia="Times New Roman" w:hAnsi="Palatino Linotype" w:cs="Arial"/>
          <w:color w:val="000000"/>
          <w:sz w:val="24"/>
          <w:szCs w:val="24"/>
          <w:lang w:eastAsia="es-MX"/>
        </w:rPr>
        <w:t>catorce de mayo</w:t>
      </w:r>
      <w:r w:rsidR="00EF1196" w:rsidRPr="002729A0">
        <w:rPr>
          <w:rFonts w:ascii="Palatino Linotype" w:eastAsia="Times New Roman" w:hAnsi="Palatino Linotype" w:cs="Arial"/>
          <w:color w:val="000000"/>
          <w:sz w:val="24"/>
          <w:szCs w:val="24"/>
          <w:lang w:eastAsia="es-MX"/>
        </w:rPr>
        <w:t xml:space="preserve"> de dos mil dieci</w:t>
      </w:r>
      <w:r w:rsidR="004B1E7B">
        <w:rPr>
          <w:rFonts w:ascii="Palatino Linotype" w:eastAsia="Times New Roman" w:hAnsi="Palatino Linotype" w:cs="Arial"/>
          <w:color w:val="000000"/>
          <w:sz w:val="24"/>
          <w:szCs w:val="24"/>
          <w:lang w:eastAsia="es-MX"/>
        </w:rPr>
        <w:t>nueve</w:t>
      </w:r>
      <w:r w:rsidR="00EF1196">
        <w:rPr>
          <w:rFonts w:ascii="Palatino Linotype" w:eastAsia="Times New Roman" w:hAnsi="Palatino Linotype" w:cs="Arial"/>
          <w:color w:val="000000"/>
          <w:sz w:val="24"/>
          <w:szCs w:val="24"/>
          <w:lang w:eastAsia="es-MX"/>
        </w:rPr>
        <w:t>.</w:t>
      </w:r>
    </w:p>
    <w:p w14:paraId="6DB6BE6D" w14:textId="77777777" w:rsidR="00EF1196" w:rsidRPr="0023728D" w:rsidRDefault="00EF1196" w:rsidP="00DF6006">
      <w:pPr>
        <w:shd w:val="clear" w:color="auto" w:fill="FFFFFF"/>
        <w:spacing w:after="0" w:line="360" w:lineRule="auto"/>
        <w:jc w:val="both"/>
        <w:rPr>
          <w:rFonts w:ascii="Palatino Linotype" w:eastAsia="Times New Roman" w:hAnsi="Palatino Linotype" w:cs="Arial"/>
          <w:color w:val="000000"/>
          <w:sz w:val="20"/>
          <w:szCs w:val="24"/>
          <w:lang w:eastAsia="es-MX"/>
        </w:rPr>
      </w:pPr>
    </w:p>
    <w:p w14:paraId="4E6C745C" w14:textId="1ED4CB6E" w:rsidR="00BE0ACC" w:rsidRPr="00B74AD4" w:rsidRDefault="00BE0ACC" w:rsidP="00BE0ACC">
      <w:pPr>
        <w:pStyle w:val="Encabezado"/>
        <w:spacing w:line="360" w:lineRule="auto"/>
        <w:jc w:val="both"/>
        <w:rPr>
          <w:rFonts w:ascii="Palatino Linotype" w:eastAsia="Times New Roman" w:hAnsi="Palatino Linotype"/>
          <w:b/>
          <w:color w:val="000000" w:themeColor="text1"/>
        </w:rPr>
      </w:pPr>
      <w:r w:rsidRPr="002C5324">
        <w:rPr>
          <w:rFonts w:ascii="Palatino Linotype" w:eastAsia="Times New Roman" w:hAnsi="Palatino Linotype"/>
          <w:b/>
          <w:color w:val="000000" w:themeColor="text1"/>
          <w:sz w:val="28"/>
          <w:szCs w:val="28"/>
        </w:rPr>
        <w:t>VISTO</w:t>
      </w:r>
      <w:r w:rsidRPr="00B74AD4">
        <w:rPr>
          <w:rFonts w:ascii="Palatino Linotype" w:eastAsia="Times New Roman" w:hAnsi="Palatino Linotype"/>
          <w:color w:val="000000" w:themeColor="text1"/>
        </w:rPr>
        <w:t xml:space="preserve"> el expediente electrónico formado con motivo del recurso de revisión número </w:t>
      </w:r>
      <w:r w:rsidRPr="00B74AD4">
        <w:rPr>
          <w:rFonts w:ascii="Palatino Linotype" w:hAnsi="Palatino Linotype" w:cs="Arial"/>
          <w:b/>
          <w:bCs/>
          <w:color w:val="000000" w:themeColor="text1"/>
          <w:lang w:eastAsia="es-MX"/>
        </w:rPr>
        <w:t>01143/INFOEM/IP/RR/2019</w:t>
      </w:r>
      <w:r w:rsidRPr="00B74AD4">
        <w:rPr>
          <w:rFonts w:ascii="Palatino Linotype" w:eastAsia="Times New Roman" w:hAnsi="Palatino Linotype" w:cs="Arial"/>
          <w:bCs/>
          <w:color w:val="000000" w:themeColor="text1"/>
        </w:rPr>
        <w:t xml:space="preserve">, </w:t>
      </w:r>
      <w:r w:rsidRPr="00B74AD4">
        <w:rPr>
          <w:rFonts w:ascii="Palatino Linotype" w:eastAsia="Times New Roman" w:hAnsi="Palatino Linotype"/>
          <w:color w:val="000000" w:themeColor="text1"/>
        </w:rPr>
        <w:t>promovido por</w:t>
      </w:r>
      <w:r>
        <w:rPr>
          <w:rFonts w:ascii="Palatino Linotype" w:eastAsia="Times New Roman" w:hAnsi="Palatino Linotype"/>
          <w:color w:val="000000" w:themeColor="text1"/>
        </w:rPr>
        <w:t xml:space="preserve"> </w:t>
      </w:r>
      <w:r w:rsidR="00654CAB">
        <w:rPr>
          <w:rFonts w:ascii="Palatino Linotype" w:eastAsia="Times New Roman" w:hAnsi="Palatino Linotype"/>
          <w:b/>
          <w:color w:val="000000" w:themeColor="text1"/>
        </w:rPr>
        <w:t>XXXXXXXXXXXXX</w:t>
      </w:r>
      <w:r w:rsidRPr="00B74AD4">
        <w:rPr>
          <w:rFonts w:ascii="Palatino Linotype" w:eastAsia="Times New Roman" w:hAnsi="Palatino Linotype"/>
          <w:b/>
          <w:color w:val="000000" w:themeColor="text1"/>
        </w:rPr>
        <w:t xml:space="preserve">, </w:t>
      </w:r>
      <w:r w:rsidRPr="00B74AD4">
        <w:rPr>
          <w:rFonts w:ascii="Palatino Linotype" w:eastAsia="Times New Roman" w:hAnsi="Palatino Linotype" w:cs="Arial"/>
          <w:color w:val="000000" w:themeColor="text1"/>
        </w:rPr>
        <w:t xml:space="preserve">en su calidad de </w:t>
      </w:r>
      <w:r w:rsidRPr="00B74AD4">
        <w:rPr>
          <w:rFonts w:ascii="Palatino Linotype" w:eastAsia="Times New Roman" w:hAnsi="Palatino Linotype" w:cs="Arial"/>
          <w:b/>
          <w:color w:val="000000" w:themeColor="text1"/>
        </w:rPr>
        <w:t>RECURRENTE</w:t>
      </w:r>
      <w:r w:rsidRPr="00B74AD4">
        <w:rPr>
          <w:rFonts w:ascii="Palatino Linotype" w:eastAsia="Times New Roman" w:hAnsi="Palatino Linotype" w:cs="Arial"/>
          <w:color w:val="000000" w:themeColor="text1"/>
        </w:rPr>
        <w:t xml:space="preserve">, en contra de la respuesta del </w:t>
      </w:r>
      <w:r w:rsidRPr="00B74AD4">
        <w:rPr>
          <w:rFonts w:ascii="Palatino Linotype" w:eastAsia="Times New Roman" w:hAnsi="Palatino Linotype" w:cs="Arial"/>
          <w:b/>
          <w:color w:val="000000" w:themeColor="text1"/>
        </w:rPr>
        <w:t>Ayuntamiento de Polotitlán</w:t>
      </w:r>
      <w:r w:rsidRPr="00B74AD4">
        <w:rPr>
          <w:rFonts w:ascii="Palatino Linotype" w:hAnsi="Palatino Linotype" w:cs="Arial"/>
          <w:color w:val="000000" w:themeColor="text1"/>
        </w:rPr>
        <w:t xml:space="preserve">, </w:t>
      </w:r>
      <w:r w:rsidRPr="00B74AD4">
        <w:rPr>
          <w:rFonts w:ascii="Palatino Linotype" w:eastAsia="Times New Roman" w:hAnsi="Palatino Linotype"/>
          <w:color w:val="000000" w:themeColor="text1"/>
        </w:rPr>
        <w:t>en lo sucesivo el</w:t>
      </w:r>
      <w:r w:rsidRPr="00B74AD4">
        <w:rPr>
          <w:rFonts w:ascii="Palatino Linotype" w:eastAsia="Times New Roman" w:hAnsi="Palatino Linotype"/>
          <w:b/>
          <w:color w:val="000000" w:themeColor="text1"/>
        </w:rPr>
        <w:t xml:space="preserve"> SUJETO OBLIGADO, </w:t>
      </w:r>
      <w:r w:rsidRPr="00B74AD4">
        <w:rPr>
          <w:rFonts w:ascii="Palatino Linotype" w:eastAsia="Times New Roman" w:hAnsi="Palatino Linotype"/>
          <w:color w:val="000000" w:themeColor="text1"/>
        </w:rPr>
        <w:t>se procede a dictar la presente resolución, con base en los siguientes:</w:t>
      </w:r>
      <w:bookmarkStart w:id="0" w:name="_Toc466418172"/>
      <w:bookmarkStart w:id="1" w:name="_Toc462402153"/>
    </w:p>
    <w:p w14:paraId="173A389A" w14:textId="77777777" w:rsidR="00BE0ACC" w:rsidRPr="002C5324" w:rsidRDefault="00BE0ACC" w:rsidP="00BE0ACC">
      <w:pPr>
        <w:pStyle w:val="Ttulo1"/>
        <w:tabs>
          <w:tab w:val="left" w:pos="567"/>
        </w:tabs>
        <w:jc w:val="center"/>
        <w:rPr>
          <w:rFonts w:ascii="Palatino Linotype" w:hAnsi="Palatino Linotype"/>
          <w:b/>
          <w:color w:val="auto"/>
          <w:sz w:val="28"/>
          <w:szCs w:val="28"/>
        </w:rPr>
      </w:pPr>
      <w:bookmarkStart w:id="2" w:name="_Toc473812222"/>
      <w:bookmarkStart w:id="3" w:name="_Toc495430765"/>
      <w:bookmarkStart w:id="4" w:name="_Toc8387922"/>
      <w:r w:rsidRPr="002C5324">
        <w:rPr>
          <w:rFonts w:ascii="Palatino Linotype" w:hAnsi="Palatino Linotype"/>
          <w:b/>
          <w:color w:val="auto"/>
          <w:sz w:val="28"/>
          <w:szCs w:val="28"/>
        </w:rPr>
        <w:t>ANTECEDENTES</w:t>
      </w:r>
      <w:bookmarkEnd w:id="2"/>
      <w:bookmarkEnd w:id="3"/>
      <w:bookmarkEnd w:id="4"/>
    </w:p>
    <w:p w14:paraId="2F9A365A" w14:textId="77777777" w:rsidR="00BE0ACC" w:rsidRPr="0023728D" w:rsidRDefault="00BE0ACC" w:rsidP="00BE0ACC">
      <w:pPr>
        <w:tabs>
          <w:tab w:val="left" w:pos="567"/>
        </w:tabs>
        <w:rPr>
          <w:rFonts w:ascii="Palatino Linotype" w:hAnsi="Palatino Linotype"/>
          <w:color w:val="000000" w:themeColor="text1"/>
          <w:sz w:val="18"/>
        </w:rPr>
      </w:pPr>
    </w:p>
    <w:p w14:paraId="1A1883EB" w14:textId="77777777" w:rsidR="002C5324" w:rsidRPr="002C5324" w:rsidRDefault="002C5324" w:rsidP="00BE0ACC">
      <w:pPr>
        <w:pStyle w:val="Prrafodelista"/>
        <w:tabs>
          <w:tab w:val="left" w:pos="426"/>
          <w:tab w:val="left" w:pos="567"/>
        </w:tabs>
        <w:spacing w:line="360" w:lineRule="auto"/>
        <w:ind w:left="0"/>
        <w:contextualSpacing/>
        <w:jc w:val="both"/>
        <w:rPr>
          <w:rFonts w:ascii="Palatino Linotype" w:hAnsi="Palatino Linotype" w:cs="Arial"/>
          <w:b/>
          <w:sz w:val="28"/>
          <w:szCs w:val="28"/>
        </w:rPr>
      </w:pPr>
      <w:r w:rsidRPr="002C5324">
        <w:rPr>
          <w:rFonts w:ascii="Palatino Linotype" w:hAnsi="Palatino Linotype" w:cs="Arial"/>
          <w:b/>
          <w:sz w:val="28"/>
          <w:szCs w:val="28"/>
        </w:rPr>
        <w:t>PRIMERO. De la solicitud de información.</w:t>
      </w:r>
    </w:p>
    <w:p w14:paraId="4A23DC55" w14:textId="398988F7" w:rsidR="00BE0ACC" w:rsidRPr="00B74AD4" w:rsidRDefault="00BE0ACC" w:rsidP="00BE0ACC">
      <w:pPr>
        <w:pStyle w:val="Prrafodelista"/>
        <w:tabs>
          <w:tab w:val="left" w:pos="426"/>
          <w:tab w:val="left" w:pos="567"/>
        </w:tabs>
        <w:spacing w:line="360" w:lineRule="auto"/>
        <w:ind w:left="0"/>
        <w:contextualSpacing/>
        <w:jc w:val="both"/>
        <w:rPr>
          <w:rFonts w:ascii="Palatino Linotype" w:eastAsia="Calibri" w:hAnsi="Palatino Linotype" w:cs="Arial"/>
          <w:color w:val="000000" w:themeColor="text1"/>
        </w:rPr>
      </w:pPr>
      <w:r w:rsidRPr="00B74AD4">
        <w:rPr>
          <w:rFonts w:ascii="Palatino Linotype" w:eastAsia="Calibri" w:hAnsi="Palatino Linotype" w:cs="Arial"/>
          <w:color w:val="000000" w:themeColor="text1"/>
        </w:rPr>
        <w:t>El día seis (06) de febrero de dos mil diecinueve,</w:t>
      </w:r>
      <w:r w:rsidRPr="00B74AD4">
        <w:rPr>
          <w:rFonts w:ascii="Palatino Linotype" w:eastAsia="Calibri" w:hAnsi="Palatino Linotype"/>
          <w:color w:val="000000" w:themeColor="text1"/>
        </w:rPr>
        <w:t xml:space="preserve"> </w:t>
      </w:r>
      <w:r w:rsidRPr="00B74AD4">
        <w:rPr>
          <w:rFonts w:ascii="Palatino Linotype" w:eastAsia="Calibri" w:hAnsi="Palatino Linotype" w:cs="Arial"/>
          <w:color w:val="000000" w:themeColor="text1"/>
        </w:rPr>
        <w:t>se</w:t>
      </w:r>
      <w:r w:rsidRPr="00B74AD4">
        <w:rPr>
          <w:rFonts w:ascii="Palatino Linotype" w:eastAsia="Calibri" w:hAnsi="Palatino Linotype" w:cs="Arial"/>
          <w:b/>
          <w:color w:val="000000" w:themeColor="text1"/>
        </w:rPr>
        <w:t xml:space="preserve"> </w:t>
      </w:r>
      <w:r w:rsidRPr="00B74AD4">
        <w:rPr>
          <w:rFonts w:ascii="Palatino Linotype" w:hAnsi="Palatino Linotype"/>
          <w:color w:val="000000" w:themeColor="text1"/>
        </w:rPr>
        <w:t>presentó</w:t>
      </w:r>
      <w:r w:rsidRPr="00B74AD4">
        <w:rPr>
          <w:rFonts w:ascii="Palatino Linotype" w:hAnsi="Palatino Linotype"/>
          <w:b/>
          <w:color w:val="000000" w:themeColor="text1"/>
        </w:rPr>
        <w:t xml:space="preserve"> </w:t>
      </w:r>
      <w:r w:rsidRPr="00B74AD4">
        <w:rPr>
          <w:rFonts w:ascii="Palatino Linotype" w:eastAsia="Calibri" w:hAnsi="Palatino Linotype" w:cs="Arial"/>
          <w:color w:val="000000" w:themeColor="text1"/>
        </w:rPr>
        <w:t xml:space="preserve">vía Sistema de Acceso a la Información Mexiquense </w:t>
      </w:r>
      <w:r w:rsidRPr="00B74AD4">
        <w:rPr>
          <w:rFonts w:ascii="Palatino Linotype" w:eastAsia="Calibri" w:hAnsi="Palatino Linotype" w:cs="Arial"/>
          <w:b/>
          <w:color w:val="000000" w:themeColor="text1"/>
        </w:rPr>
        <w:t>(SAIMEX)</w:t>
      </w:r>
      <w:r w:rsidRPr="00B74AD4">
        <w:rPr>
          <w:rFonts w:ascii="Palatino Linotype" w:eastAsia="Calibri" w:hAnsi="Palatino Linotype" w:cs="Arial"/>
          <w:color w:val="000000" w:themeColor="text1"/>
        </w:rPr>
        <w:t>, la solicitud de información pública registrada con el número</w:t>
      </w:r>
      <w:r w:rsidRPr="00B74AD4">
        <w:rPr>
          <w:rFonts w:ascii="Palatino Linotype" w:hAnsi="Palatino Linotype"/>
          <w:b/>
          <w:bCs/>
          <w:color w:val="000000" w:themeColor="text1"/>
        </w:rPr>
        <w:t xml:space="preserve"> </w:t>
      </w:r>
      <w:r w:rsidRPr="00B74AD4">
        <w:rPr>
          <w:rFonts w:ascii="Palatino Linotype" w:eastAsia="Calibri" w:hAnsi="Palatino Linotype" w:cs="Arial"/>
          <w:b/>
          <w:color w:val="000000" w:themeColor="text1"/>
        </w:rPr>
        <w:t>00016/POLOTI/IP/2019</w:t>
      </w:r>
      <w:r w:rsidRPr="00B74AD4">
        <w:rPr>
          <w:rFonts w:ascii="Palatino Linotype" w:hAnsi="Palatino Linotype"/>
          <w:b/>
          <w:bCs/>
          <w:color w:val="000000" w:themeColor="text1"/>
        </w:rPr>
        <w:t>,</w:t>
      </w:r>
      <w:r w:rsidRPr="00B74AD4">
        <w:rPr>
          <w:rFonts w:ascii="Palatino Linotype" w:eastAsia="Calibri" w:hAnsi="Palatino Linotype" w:cs="Arial"/>
          <w:color w:val="000000" w:themeColor="text1"/>
        </w:rPr>
        <w:t xml:space="preserve"> mediante la cual se requirió:</w:t>
      </w:r>
    </w:p>
    <w:p w14:paraId="5CC88736" w14:textId="77777777" w:rsidR="00BE0ACC" w:rsidRPr="0023728D" w:rsidRDefault="00BE0ACC" w:rsidP="00BE0ACC">
      <w:pPr>
        <w:pStyle w:val="Prrafodelista"/>
        <w:tabs>
          <w:tab w:val="left" w:pos="426"/>
          <w:tab w:val="left" w:pos="567"/>
        </w:tabs>
        <w:spacing w:line="360" w:lineRule="auto"/>
        <w:ind w:left="0"/>
        <w:jc w:val="both"/>
        <w:rPr>
          <w:rFonts w:ascii="Palatino Linotype" w:eastAsia="Calibri" w:hAnsi="Palatino Linotype" w:cs="Arial"/>
          <w:color w:val="000000" w:themeColor="text1"/>
          <w:sz w:val="18"/>
        </w:rPr>
      </w:pPr>
    </w:p>
    <w:p w14:paraId="13F816C2" w14:textId="77777777" w:rsidR="00BE0ACC" w:rsidRPr="00B74AD4" w:rsidRDefault="00BE0ACC" w:rsidP="00BE0ACC">
      <w:pPr>
        <w:spacing w:after="0" w:line="240" w:lineRule="auto"/>
        <w:ind w:left="567" w:right="567"/>
        <w:jc w:val="both"/>
        <w:rPr>
          <w:rFonts w:ascii="Palatino Linotype" w:eastAsia="Times New Roman" w:hAnsi="Palatino Linotype" w:cs="Times New Roman"/>
          <w:i/>
          <w:color w:val="000000" w:themeColor="text1"/>
          <w:lang w:eastAsia="es-MX"/>
        </w:rPr>
      </w:pPr>
      <w:r w:rsidRPr="00B74AD4">
        <w:rPr>
          <w:rFonts w:ascii="Palatino Linotype" w:hAnsi="Palatino Linotype"/>
          <w:i/>
          <w:color w:val="000000" w:themeColor="text1"/>
        </w:rPr>
        <w:t xml:space="preserve">“1. Nomina correspondiente a la primera quincena de enero 2019, segunda quincena de enero 2019, de TODOS los trabajadores, de confianza, sindicalizados, eventuales, de elección popular, o por honorarios. Relación de nombres, montos y cargos. 2. Relación de los todos los trabajadores que laboran en el municipio y que son originarios o radican en el municipio de Aculco Edo. Mex. 3. Relación de los trabajadores del municipio que tienen familiares directos (Padre-hijo, hermanos-hermano, esposos), trabajando también en el Municipio y sus cargos o áreas en donde desempañan su empleo, cargo o comisión. 4. A cuanto asciende el adeudo "total del pasivo" del municipio (que incluya todos los rubros como créditos, prestamos, pago pendientes a acreedores, pago de bienes, servicios, pagos de nomina etc). detallado por ejercicio fiscal 2018, 2017, 2016, 2015, 2014. 5. Que precisen el total del monto económico destinado a la sindico municipal en el ejercicio fiscal 2016, 2017 y 2018. para proyectos, pagos, o desempeño de su función, indique el monto y el destino </w:t>
      </w:r>
      <w:r w:rsidRPr="00B74AD4">
        <w:rPr>
          <w:rFonts w:ascii="Palatino Linotype" w:hAnsi="Palatino Linotype"/>
          <w:i/>
          <w:color w:val="000000" w:themeColor="text1"/>
        </w:rPr>
        <w:lastRenderedPageBreak/>
        <w:t>que se le dio al mismo. 6. Si el municipio a realizado pago alguno a nombre de Carlos Gonzalez Mendoza y Miguel A Jimenez Martinez, indique los montos y la fechas de los mismos.” (Sic)</w:t>
      </w:r>
    </w:p>
    <w:p w14:paraId="6FC2555B" w14:textId="77777777" w:rsidR="00BE0ACC" w:rsidRPr="00B74AD4" w:rsidRDefault="00BE0ACC" w:rsidP="00BE0ACC">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r w:rsidRPr="00B74AD4">
        <w:rPr>
          <w:rFonts w:ascii="Palatino Linotype" w:hAnsi="Palatino Linotype" w:cs="Arial"/>
          <w:color w:val="000000" w:themeColor="text1"/>
        </w:rPr>
        <w:t>Se hace constar que se señaló como modalidad de entrega de la información</w:t>
      </w:r>
      <w:r w:rsidRPr="00B74AD4">
        <w:rPr>
          <w:rFonts w:ascii="Palatino Linotype" w:hAnsi="Palatino Linotype" w:cs="Arial"/>
          <w:b/>
          <w:color w:val="000000" w:themeColor="text1"/>
        </w:rPr>
        <w:t>:</w:t>
      </w:r>
      <w:r w:rsidRPr="00B74AD4">
        <w:rPr>
          <w:rFonts w:ascii="Palatino Linotype" w:hAnsi="Palatino Linotype" w:cs="Arial"/>
          <w:color w:val="000000" w:themeColor="text1"/>
        </w:rPr>
        <w:t xml:space="preserve"> a través </w:t>
      </w:r>
      <w:r w:rsidRPr="00B74AD4">
        <w:rPr>
          <w:rFonts w:ascii="Palatino Linotype" w:hAnsi="Palatino Linotype"/>
          <w:color w:val="000000" w:themeColor="text1"/>
        </w:rPr>
        <w:t xml:space="preserve">del </w:t>
      </w:r>
      <w:r w:rsidRPr="00B74AD4">
        <w:rPr>
          <w:rFonts w:ascii="Palatino Linotype" w:hAnsi="Palatino Linotype"/>
          <w:color w:val="000000" w:themeColor="text1"/>
          <w:shd w:val="clear" w:color="auto" w:fill="FFFFFF"/>
        </w:rPr>
        <w:t xml:space="preserve">Sistema de Acceso a la Información Mexiquense </w:t>
      </w:r>
      <w:r w:rsidRPr="00B74AD4">
        <w:rPr>
          <w:rFonts w:ascii="Palatino Linotype" w:hAnsi="Palatino Linotype"/>
          <w:b/>
          <w:bCs/>
          <w:color w:val="000000" w:themeColor="text1"/>
          <w:shd w:val="clear" w:color="auto" w:fill="FFFFFF"/>
        </w:rPr>
        <w:t>(SAIMEX)</w:t>
      </w:r>
      <w:r w:rsidRPr="00B74AD4">
        <w:rPr>
          <w:rFonts w:ascii="Palatino Linotype" w:hAnsi="Palatino Linotype"/>
          <w:color w:val="000000" w:themeColor="text1"/>
          <w:shd w:val="clear" w:color="auto" w:fill="FFFFFF"/>
        </w:rPr>
        <w:t>.</w:t>
      </w:r>
    </w:p>
    <w:p w14:paraId="0D51890F" w14:textId="77777777" w:rsidR="00BE0ACC" w:rsidRPr="0023728D" w:rsidRDefault="00BE0ACC" w:rsidP="00BE0ACC">
      <w:pPr>
        <w:pStyle w:val="Prrafodelista"/>
        <w:tabs>
          <w:tab w:val="left" w:pos="567"/>
        </w:tabs>
        <w:spacing w:line="360" w:lineRule="auto"/>
        <w:ind w:left="0"/>
        <w:jc w:val="both"/>
        <w:rPr>
          <w:rFonts w:ascii="Palatino Linotype" w:hAnsi="Palatino Linotype" w:cs="Arial"/>
          <w:color w:val="000000" w:themeColor="text1"/>
          <w:sz w:val="18"/>
        </w:rPr>
      </w:pPr>
    </w:p>
    <w:p w14:paraId="62258BE9" w14:textId="77777777" w:rsidR="002C5324" w:rsidRPr="002C5324" w:rsidRDefault="002C5324" w:rsidP="002C5324">
      <w:pPr>
        <w:spacing w:after="0" w:line="360" w:lineRule="auto"/>
        <w:jc w:val="both"/>
        <w:rPr>
          <w:rFonts w:ascii="Palatino Linotype" w:hAnsi="Palatino Linotype" w:cs="Arial"/>
          <w:b/>
          <w:sz w:val="28"/>
          <w:szCs w:val="28"/>
        </w:rPr>
      </w:pPr>
      <w:r w:rsidRPr="002C5324">
        <w:rPr>
          <w:rFonts w:ascii="Palatino Linotype" w:hAnsi="Palatino Linotype" w:cs="Arial"/>
          <w:b/>
          <w:sz w:val="28"/>
          <w:szCs w:val="28"/>
        </w:rPr>
        <w:t xml:space="preserve">SEGUNDO. Información que puede estar en poder de otro sujeto obligado. </w:t>
      </w:r>
    </w:p>
    <w:p w14:paraId="0C03C7D0" w14:textId="77777777" w:rsidR="00BE0ACC" w:rsidRPr="00B74AD4" w:rsidRDefault="00BE0ACC" w:rsidP="00BE0ACC">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r w:rsidRPr="00B74AD4">
        <w:rPr>
          <w:rFonts w:ascii="Palatino Linotype" w:eastAsia="Calibri" w:hAnsi="Palatino Linotype" w:cs="Arial"/>
          <w:color w:val="000000" w:themeColor="text1"/>
          <w:lang w:val="es-AR"/>
        </w:rPr>
        <w:t>El día</w:t>
      </w:r>
      <w:r>
        <w:rPr>
          <w:rFonts w:ascii="Palatino Linotype" w:hAnsi="Palatino Linotype" w:cs="Arial"/>
          <w:color w:val="000000" w:themeColor="text1"/>
        </w:rPr>
        <w:t xml:space="preserve"> veintisiete (27) de febrero de dos mil diecinueve,</w:t>
      </w:r>
      <w:r w:rsidRPr="00B74AD4">
        <w:rPr>
          <w:rFonts w:ascii="Palatino Linotype" w:hAnsi="Palatino Linotype" w:cs="Arial"/>
          <w:color w:val="000000" w:themeColor="text1"/>
        </w:rPr>
        <w:t xml:space="preserve"> el </w:t>
      </w:r>
      <w:r w:rsidRPr="00B74AD4">
        <w:rPr>
          <w:rFonts w:ascii="Palatino Linotype" w:hAnsi="Palatino Linotype" w:cs="Arial"/>
          <w:b/>
          <w:color w:val="000000" w:themeColor="text1"/>
        </w:rPr>
        <w:t xml:space="preserve">SUJETO OBLIGADO </w:t>
      </w:r>
      <w:r w:rsidRPr="00B74AD4">
        <w:rPr>
          <w:rFonts w:ascii="Palatino Linotype" w:hAnsi="Palatino Linotype" w:cs="Arial"/>
          <w:color w:val="000000" w:themeColor="text1"/>
        </w:rPr>
        <w:t>respondió a la solicitud de información en los siguientes términos:</w:t>
      </w:r>
    </w:p>
    <w:p w14:paraId="0815355B" w14:textId="77777777" w:rsidR="00BE0ACC" w:rsidRPr="0023728D" w:rsidRDefault="00BE0ACC" w:rsidP="00BE0ACC">
      <w:pPr>
        <w:pStyle w:val="Prrafodelista"/>
        <w:tabs>
          <w:tab w:val="left" w:pos="567"/>
        </w:tabs>
        <w:spacing w:before="100" w:beforeAutospacing="1" w:after="100" w:afterAutospacing="1"/>
        <w:ind w:left="0"/>
        <w:jc w:val="both"/>
        <w:rPr>
          <w:rFonts w:ascii="Palatino Linotype" w:hAnsi="Palatino Linotype" w:cs="Arial"/>
          <w:color w:val="000000" w:themeColor="text1"/>
          <w:sz w:val="16"/>
        </w:rPr>
      </w:pPr>
    </w:p>
    <w:p w14:paraId="30AC9FC7" w14:textId="77777777" w:rsidR="00BE0ACC" w:rsidRPr="00B74AD4" w:rsidRDefault="00BE0ACC" w:rsidP="00BE0ACC">
      <w:pPr>
        <w:pStyle w:val="Prrafodelista"/>
        <w:tabs>
          <w:tab w:val="left" w:pos="567"/>
        </w:tabs>
        <w:spacing w:before="100" w:beforeAutospacing="1" w:after="100" w:afterAutospacing="1"/>
        <w:ind w:left="567" w:right="567"/>
        <w:jc w:val="both"/>
        <w:rPr>
          <w:rFonts w:ascii="Palatino Linotype" w:hAnsi="Palatino Linotype"/>
          <w:i/>
          <w:color w:val="000000" w:themeColor="text1"/>
          <w:sz w:val="22"/>
          <w:szCs w:val="22"/>
        </w:rPr>
      </w:pPr>
      <w:r w:rsidRPr="00B74AD4">
        <w:rPr>
          <w:rFonts w:ascii="Palatino Linotype" w:hAnsi="Palatino Linotype"/>
          <w:i/>
          <w:color w:val="000000" w:themeColor="text1"/>
          <w:sz w:val="22"/>
          <w:szCs w:val="22"/>
        </w:rPr>
        <w:t xml:space="preserve">“BUENAS TARDES POR MEDIO DE ESTE CONDUCTO ME PERMITO DAR CONTESTACIÓN A SU SOLICITUD 00016/POLOTI/IP/2019: 1.-EN CUANTO A LA NOMINA SE ADJUNTO ARCHIVO CORRESPONDIENTE A LA PRIMERA Y SEGUNDA QUINCENA DEL MES DE ENERO DEL AÑO EN CURSO. 2.- RESPECTO AL PUNTO NUMERO DOS, CON FUNDAMENTO EN LOS ARTICULOS 140 FRACCIÓN IV Y 143 FRACCIÓN I DE LA LEY DE TRANSPARENCIA Y ACCESO A LA INFORMACIÓN PÚBLICA DEL ESTADO DE MÉXICO Y MUNICIPIOS LOS DOMICILIOS DE LOS TRABAJADORES QUE LABORAN EN ESTE MUNICIPIO SE CONSIDERAN COMO INFORMACIÓN CONFIDENCIAL Y RESERVADA, CON LA FINALIDAD DE NO TRANSGREDIR SU DERECHO A LA SEGURIDAD. 3.- EN ATENCIÓN A ESTE NUMERAL ME PERMITO ADJUNTAR LISTA CON LOS NOMBRES, CARGOSY AREAS DE LAS PERSONAS QUE LABORAN EN EL MUNICIPIO. EN CUANTO A LA RELACIÓN DEL LOS TRABAJADORES DEL MUNICIPIO QUE TIENEN FAMILIARES DIRECTOS (PADRE E HIJO, HERMANO- HERMANO, ESPOSOS) CON FUNDAMENTO EN EL ARTICULO 12 PARRAFO SEGUNDO DE LA LEY DE TRANSPARENCIA Y ACCESO A LA INFORMACIÓN PÚBLICA DEL ESTADO DE MÉXICO Y MUNICIPIOS DICHA RELACIÓN NO EXISTE EN ESTA UNIDAD ADMINISTRATIVA YA QUE NO SE HACE REFERENCIA A ESTO AL MOMENTO DE LA CONTRATACIÓN. 4 Y 5. - PARA DAR RESPUESTA A ESTOS PUNTOS SE ANEXA OFICIO EMITIDO POR LA TESORERIA MUNICIPAL, CON </w:t>
      </w:r>
      <w:r w:rsidRPr="00B74AD4">
        <w:rPr>
          <w:rFonts w:ascii="Palatino Linotype" w:hAnsi="Palatino Linotype"/>
          <w:i/>
          <w:color w:val="000000" w:themeColor="text1"/>
          <w:sz w:val="22"/>
          <w:szCs w:val="22"/>
        </w:rPr>
        <w:lastRenderedPageBreak/>
        <w:t>INFORMACIÓN RESPECTIVA AL ADEUDO “TOTAL DEL PASIVO” DE LOS AÑOS 2018, 2017, 2016, 2015 Y 2014 Y EL MONTO ECONOMICO DESTINADO A LA SINDICO MUNICIPAL DE LOS AÑOS 2016, 2017 Y 2018. 6.- EN ESTE PUNTO ME PERMITO INFORMARLE QUE NO SE HA EMITIDO PAGO ALGUNO A LOS C. CARLOS GONZALEZ MENDOZA Y MIGUEL A JIMENEZ MARTINEZ.”</w:t>
      </w:r>
    </w:p>
    <w:p w14:paraId="697A6637" w14:textId="77777777" w:rsidR="00BE0ACC" w:rsidRPr="00B74AD4" w:rsidRDefault="00BE0ACC" w:rsidP="00BE0ACC">
      <w:pPr>
        <w:pStyle w:val="Prrafodelista"/>
        <w:rPr>
          <w:rFonts w:ascii="Palatino Linotype" w:hAnsi="Palatino Linotype" w:cs="Arial"/>
          <w:color w:val="000000" w:themeColor="text1"/>
        </w:rPr>
      </w:pPr>
    </w:p>
    <w:p w14:paraId="17B02C6A" w14:textId="77777777" w:rsidR="00BE0ACC" w:rsidRPr="00B74AD4" w:rsidRDefault="00BE0ACC" w:rsidP="00BE0ACC">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r w:rsidRPr="00B74AD4">
        <w:rPr>
          <w:rFonts w:ascii="Palatino Linotype" w:hAnsi="Palatino Linotype" w:cs="Arial"/>
          <w:color w:val="000000" w:themeColor="text1"/>
        </w:rPr>
        <w:t>A su respuesta el SUJETO OBLIGADO adjuntó el archivo electrónico “</w:t>
      </w:r>
      <w:hyperlink r:id="rId8" w:tgtFrame="_blank" w:history="1">
        <w:r w:rsidRPr="00B74AD4">
          <w:rPr>
            <w:rStyle w:val="Hipervnculo"/>
            <w:rFonts w:ascii="Palatino Linotype" w:hAnsi="Palatino Linotype" w:cs="Arial"/>
            <w:b/>
            <w:bCs/>
            <w:i/>
            <w:color w:val="000000" w:themeColor="text1"/>
          </w:rPr>
          <w:t>BRN3C2AF45B565E_006388.pdf</w:t>
        </w:r>
      </w:hyperlink>
      <w:r w:rsidRPr="00B74AD4">
        <w:rPr>
          <w:rFonts w:ascii="Palatino Linotype" w:hAnsi="Palatino Linotype" w:cs="Arial"/>
          <w:color w:val="000000" w:themeColor="text1"/>
        </w:rPr>
        <w:t>” constante en sesenta y siete páginas, integrado esencialmente por un documento signado por Itzel Gómez Echeverría (Directora de Administración), un listado con los nombres y cargos de los Servidores públicos adscritos a la Administración Pública Municipal, reportes de gastos por ejercicio fiscal, y reportes de nómina, cuyo contenido no se inserta en obviedad de repeticiones innecesarias toda vez que ya son del conocimiento de las partes además de ser motivo de análisis en el cuerpo de la presente resolución.</w:t>
      </w:r>
    </w:p>
    <w:p w14:paraId="5CA4AF94" w14:textId="77777777" w:rsidR="00BE0ACC" w:rsidRDefault="00BE0ACC" w:rsidP="00BE0ACC">
      <w:pPr>
        <w:pStyle w:val="Prrafodelista"/>
        <w:tabs>
          <w:tab w:val="left" w:pos="567"/>
        </w:tabs>
        <w:spacing w:before="100" w:beforeAutospacing="1" w:after="100" w:afterAutospacing="1"/>
        <w:ind w:left="0"/>
        <w:jc w:val="both"/>
        <w:rPr>
          <w:rFonts w:ascii="Palatino Linotype" w:hAnsi="Palatino Linotype" w:cs="Arial"/>
          <w:color w:val="000000" w:themeColor="text1"/>
          <w:sz w:val="16"/>
        </w:rPr>
      </w:pPr>
    </w:p>
    <w:p w14:paraId="099AF6E8" w14:textId="77777777" w:rsidR="002C5324" w:rsidRPr="002C5324" w:rsidRDefault="002C5324" w:rsidP="002C5324">
      <w:pPr>
        <w:spacing w:after="0" w:line="360" w:lineRule="auto"/>
        <w:jc w:val="both"/>
        <w:rPr>
          <w:rFonts w:ascii="Palatino Linotype" w:hAnsi="Palatino Linotype" w:cs="Arial"/>
          <w:b/>
          <w:sz w:val="28"/>
          <w:szCs w:val="28"/>
        </w:rPr>
      </w:pPr>
      <w:r w:rsidRPr="002C5324">
        <w:rPr>
          <w:rFonts w:ascii="Palatino Linotype" w:hAnsi="Palatino Linotype" w:cs="Arial"/>
          <w:b/>
          <w:sz w:val="28"/>
          <w:szCs w:val="28"/>
        </w:rPr>
        <w:t>TERCERO. Del recurso de revisión.</w:t>
      </w:r>
    </w:p>
    <w:p w14:paraId="34F0AF23" w14:textId="77777777" w:rsidR="00BE0ACC" w:rsidRPr="00B74AD4" w:rsidRDefault="00BE0ACC" w:rsidP="00BE0ACC">
      <w:pPr>
        <w:pStyle w:val="Prrafodelista"/>
        <w:tabs>
          <w:tab w:val="left" w:pos="426"/>
          <w:tab w:val="left" w:pos="567"/>
        </w:tabs>
        <w:spacing w:line="360" w:lineRule="auto"/>
        <w:ind w:left="0"/>
        <w:contextualSpacing/>
        <w:jc w:val="both"/>
        <w:rPr>
          <w:rFonts w:ascii="Palatino Linotype" w:hAnsi="Palatino Linotype" w:cs="Arial"/>
          <w:color w:val="000000" w:themeColor="text1"/>
        </w:rPr>
      </w:pPr>
      <w:r w:rsidRPr="00B74AD4">
        <w:rPr>
          <w:rFonts w:ascii="Palatino Linotype" w:hAnsi="Palatino Linotype" w:cs="Arial"/>
          <w:color w:val="000000" w:themeColor="text1"/>
        </w:rPr>
        <w:t xml:space="preserve">El día </w:t>
      </w:r>
      <w:r w:rsidRPr="00B74AD4">
        <w:rPr>
          <w:rFonts w:ascii="Palatino Linotype" w:eastAsia="Calibri" w:hAnsi="Palatino Linotype" w:cs="Arial"/>
          <w:color w:val="000000" w:themeColor="text1"/>
          <w:lang w:val="es-AR"/>
        </w:rPr>
        <w:t>veintisiete (27</w:t>
      </w:r>
      <w:r w:rsidRPr="00B74AD4">
        <w:rPr>
          <w:rFonts w:ascii="Palatino Linotype" w:hAnsi="Palatino Linotype"/>
          <w:i/>
          <w:color w:val="000000" w:themeColor="text1"/>
        </w:rPr>
        <w:t xml:space="preserve">) </w:t>
      </w:r>
      <w:r w:rsidRPr="00B74AD4">
        <w:rPr>
          <w:rFonts w:ascii="Palatino Linotype" w:hAnsi="Palatino Linotype"/>
          <w:color w:val="000000" w:themeColor="text1"/>
        </w:rPr>
        <w:t>de febrero de dos mil diecinueve</w:t>
      </w:r>
      <w:r w:rsidRPr="00B74AD4">
        <w:rPr>
          <w:rFonts w:ascii="Palatino Linotype" w:hAnsi="Palatino Linotype" w:cs="Arial"/>
          <w:color w:val="000000" w:themeColor="text1"/>
        </w:rPr>
        <w:t xml:space="preserve">, </w:t>
      </w:r>
      <w:r w:rsidRPr="00B74AD4">
        <w:rPr>
          <w:rFonts w:ascii="Palatino Linotype" w:hAnsi="Palatino Linotype"/>
          <w:color w:val="000000" w:themeColor="text1"/>
        </w:rPr>
        <w:t xml:space="preserve">se </w:t>
      </w:r>
      <w:r w:rsidRPr="00B74AD4">
        <w:rPr>
          <w:rFonts w:ascii="Palatino Linotype" w:hAnsi="Palatino Linotype" w:cs="Arial"/>
          <w:color w:val="000000" w:themeColor="text1"/>
        </w:rPr>
        <w:t>interpuso el recurso de revisión, en contra de la respuesta antes referida, señalando como:</w:t>
      </w:r>
    </w:p>
    <w:p w14:paraId="107B9A8C" w14:textId="77777777" w:rsidR="00BE0ACC" w:rsidRPr="0023728D" w:rsidRDefault="00BE0ACC" w:rsidP="00BE0ACC">
      <w:pPr>
        <w:pStyle w:val="Prrafodelista"/>
        <w:tabs>
          <w:tab w:val="left" w:pos="567"/>
        </w:tabs>
        <w:ind w:left="0"/>
        <w:jc w:val="both"/>
        <w:rPr>
          <w:rFonts w:ascii="Palatino Linotype" w:hAnsi="Palatino Linotype"/>
          <w:color w:val="000000" w:themeColor="text1"/>
        </w:rPr>
      </w:pPr>
    </w:p>
    <w:p w14:paraId="70E4B59D" w14:textId="77777777" w:rsidR="00BE0ACC" w:rsidRPr="00B74AD4" w:rsidRDefault="00BE0ACC" w:rsidP="0023728D">
      <w:pPr>
        <w:spacing w:line="240" w:lineRule="auto"/>
        <w:ind w:left="567" w:right="567"/>
        <w:jc w:val="both"/>
        <w:rPr>
          <w:rFonts w:ascii="Palatino Linotype" w:eastAsia="Calibri" w:hAnsi="Palatino Linotype" w:cs="Arial"/>
          <w:i/>
          <w:color w:val="000000" w:themeColor="text1"/>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8387923"/>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23728D">
        <w:rPr>
          <w:rStyle w:val="Ttulo2Car"/>
          <w:rFonts w:ascii="Palatino Linotype" w:hAnsi="Palatino Linotype"/>
          <w:b/>
          <w:color w:val="auto"/>
          <w:sz w:val="24"/>
          <w:szCs w:val="24"/>
        </w:rPr>
        <w:t>a) Acto impugnado</w:t>
      </w:r>
      <w:r w:rsidRPr="0023728D">
        <w:rPr>
          <w:rStyle w:val="Ttulo2Car"/>
          <w:rFonts w:ascii="Palatino Linotype" w:hAnsi="Palatino Linotype"/>
          <w:b/>
          <w:color w:val="auto"/>
          <w:sz w:val="22"/>
          <w:szCs w:val="22"/>
        </w:rPr>
        <w:t>:</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B74AD4">
        <w:rPr>
          <w:rStyle w:val="Ttulo2Car"/>
          <w:sz w:val="22"/>
          <w:szCs w:val="22"/>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74AD4">
        <w:rPr>
          <w:rFonts w:ascii="Palatino Linotype" w:hAnsi="Palatino Linotype"/>
          <w:i/>
          <w:color w:val="000000" w:themeColor="text1"/>
        </w:rPr>
        <w:t>“RESPUESTA A LA SOLICITUD DE INFORMACIÓN CON NÚMERO DE FOLIO 00016/POLOTI/IP/19</w:t>
      </w:r>
      <w:r w:rsidRPr="00B74AD4">
        <w:rPr>
          <w:rFonts w:ascii="Palatino Linotype" w:eastAsia="Times New Roman" w:hAnsi="Palatino Linotype" w:cs="Times New Roman"/>
          <w:i/>
          <w:color w:val="000000" w:themeColor="text1"/>
          <w:lang w:eastAsia="es-MX"/>
        </w:rPr>
        <w:t>"</w:t>
      </w:r>
      <w:r w:rsidRPr="00B74AD4">
        <w:rPr>
          <w:rFonts w:ascii="Palatino Linotype" w:eastAsia="Calibri" w:hAnsi="Palatino Linotype" w:cs="Arial"/>
          <w:i/>
          <w:color w:val="000000" w:themeColor="text1"/>
          <w:lang w:val="es-ES"/>
        </w:rPr>
        <w:t xml:space="preserve"> (Sic)</w:t>
      </w:r>
    </w:p>
    <w:p w14:paraId="11183030" w14:textId="77777777" w:rsidR="00BE0ACC" w:rsidRPr="0023728D" w:rsidRDefault="00BE0ACC" w:rsidP="0023728D">
      <w:pPr>
        <w:spacing w:line="240" w:lineRule="auto"/>
        <w:ind w:right="567"/>
        <w:jc w:val="both"/>
        <w:rPr>
          <w:rStyle w:val="Ttulo2Car"/>
          <w:b/>
          <w:sz w:val="18"/>
          <w:szCs w:val="24"/>
        </w:rPr>
      </w:pPr>
    </w:p>
    <w:p w14:paraId="67FD677E" w14:textId="77777777" w:rsidR="00BE0ACC" w:rsidRPr="00B74AD4" w:rsidRDefault="00BE0ACC" w:rsidP="0023728D">
      <w:pPr>
        <w:spacing w:line="240" w:lineRule="auto"/>
        <w:ind w:left="567" w:right="567"/>
        <w:jc w:val="both"/>
        <w:rPr>
          <w:rFonts w:ascii="Palatino Linotype" w:eastAsia="Times New Roman" w:hAnsi="Palatino Linotype" w:cs="Times New Roman"/>
          <w:color w:val="000000" w:themeColor="text1"/>
          <w:lang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8387924"/>
      <w:r w:rsidRPr="0023728D">
        <w:rPr>
          <w:rStyle w:val="Ttulo2Car"/>
          <w:rFonts w:ascii="Palatino Linotype" w:hAnsi="Palatino Linotype"/>
          <w:b/>
          <w:color w:val="auto"/>
          <w:sz w:val="24"/>
          <w:szCs w:val="24"/>
        </w:rPr>
        <w:t>b) Razones o Motivos de inconformidad</w:t>
      </w:r>
      <w:r w:rsidRPr="00B74AD4">
        <w:rPr>
          <w:rStyle w:val="Ttulo2Car"/>
          <w:sz w:val="22"/>
          <w:szCs w:val="22"/>
        </w:rPr>
        <w:t>:</w:t>
      </w:r>
      <w:bookmarkEnd w:id="44"/>
      <w:bookmarkEnd w:id="45"/>
      <w:bookmarkEnd w:id="46"/>
      <w:bookmarkEnd w:id="47"/>
      <w:bookmarkEnd w:id="48"/>
      <w:bookmarkEnd w:id="49"/>
      <w:bookmarkEnd w:id="50"/>
      <w:bookmarkEnd w:id="51"/>
      <w:bookmarkEnd w:id="52"/>
      <w:bookmarkEnd w:id="53"/>
      <w:bookmarkEnd w:id="54"/>
      <w:bookmarkEnd w:id="55"/>
      <w:r w:rsidRPr="00B74AD4">
        <w:rPr>
          <w:rFonts w:ascii="Palatino Linotype" w:hAnsi="Palatino Linotype"/>
          <w:color w:val="000000" w:themeColor="text1"/>
        </w:rPr>
        <w:t xml:space="preserve"> </w:t>
      </w:r>
      <w:r w:rsidRPr="00B74AD4">
        <w:rPr>
          <w:rFonts w:ascii="Palatino Linotype" w:hAnsi="Palatino Linotype"/>
          <w:i/>
          <w:color w:val="000000" w:themeColor="text1"/>
        </w:rPr>
        <w:t xml:space="preserve">“AGRAVIOS PRIMERO.- La ley de Transparencia y Acceso a la Información Pública del Estado de México y Municipios, establece dos hipótesis legales para determinar la información clasificada los cuales son: Reservada y Confidencial. Lo Mencionado es así de acuerdo a lo dispuesto en el artículo 3 fracción XX, de la ley referida. En relación con lo anterior la autoridad municipal no dio contestación a mi solicitud de información en el número dos de la solicitud con número de folio 00016/POLOTI/IP/19, misma que consistió en "2. Relación de los todos los </w:t>
      </w:r>
      <w:r w:rsidRPr="00B74AD4">
        <w:rPr>
          <w:rFonts w:ascii="Palatino Linotype" w:hAnsi="Palatino Linotype"/>
          <w:i/>
          <w:color w:val="000000" w:themeColor="text1"/>
        </w:rPr>
        <w:lastRenderedPageBreak/>
        <w:t xml:space="preserve">trabajadores que laboran en el municipio y que son originarios o radican en el municipio de Aculco Edo. Mex". El municipio de Polotitlán dio la siguiente respuesta: "2.- RESPECTO AL PUNTO NUMERO DOS, CON FUNDAMENTO EN LOS ARTICULOS 140 FRACCIÓN IV Y 143 FRACCIÓN I DE LA LEY DE TRANSPARENCIA Y ACCESO A LA INFORMACIÓN PÚBLICA DEL ESTADO DE MÉXICO Y MUNICIPIOS LOS DOMICILIOS DE LOS TRABAJADORES QUE LABORAN EN ESTE MUNICIPIO SE CONSIDERAN COMO INFORMACIÓN CONFIDENCIAL Y RESERVADA, CON LA FINALIDAD DE NO TRANSGREDIR SU DERECHO A LA SEGURIDAD". La respuesta del municipio de Polotitlán respecto al apartado dos de mi solicitud de información, se traduce en una violación de las disposiciones La ley de Transparencia y Acceso a la Información Pública del Estado de México y Municipios en virtud de lo siguiente: Para encuadrar la información en supuesto hipotético normativo de Confidencial como lo determino el municipio en su repuesta ilegal debió encuadrarse en los datos limitativos precisados en el artículo 3, fracción XXI de la ley de Transparencia y Acceso a la Información Pública del Estado de México y Municipios, para mayor referencia los cito: Art 3. Fracción XXI.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El punto dos de mi solicitud no se encuadra en ninguno de los supuestos de información confidencial, por tal motivo me causa un agravio su respuesta, pues mi solicitud ni siquiera tiene relación con ese tipo de información. SEGUNDO.- De conformidad con la ley de Transparencia y Acceso a la Información Pública del Estado de México y Municipios, establece dos hipótesis legales para determinar la información clasificada los cuales son: Reservada y Confidencial. Lo Mencionado es así de acuerdo a lo dispuesto en el artículo 3 fracción XX, de la ley referida. La información de carácter reservada se encuentra perfectamente definida en artículo 3 fracción XXIV, de la ley referida, la cual establece lo siguiente; Artículo 3 fracción XXIV Información reservada.- La clasificada con este carácter de manera temporal por las disposiciones de esta Ley, cuya divulgación puede causar daño en términos de lo establecido por esta Ley; La respuesta del municipio de Polotitlán en relación al punto dos, no se encuadra con información reservada en virtud de que su divulgación por parte del municipio no puede causar un daño, entendiéndose como daño al menoscabo o detrimento de su patrimonio, en virtud de que esa información no constituye una posibilidad de vulneración en el patrimonio de dichos servidores públicos, debido a que lo que se solicita solo es precisar cuántos trabajadores son del municipio de Aculco, en ese tenor la información no constituye la divulgación de datos que pudieran utilizarse para causar un daño, ni menos aún que implique o infrinja su seguridad, tal es el caso que el existen dependencias del Orden Público como el INEGI que divulgan datos de los ciudadanos como el origen de estos últimos, sin divulgar domicilios exactos, pues mi solicitud solo implica </w:t>
      </w:r>
      <w:r w:rsidRPr="00B74AD4">
        <w:rPr>
          <w:rFonts w:ascii="Palatino Linotype" w:hAnsi="Palatino Linotype"/>
          <w:i/>
          <w:color w:val="000000" w:themeColor="text1"/>
        </w:rPr>
        <w:lastRenderedPageBreak/>
        <w:t>que proporcione la relación de trabajadores (nombre del trabajador, origen y radicación) únicamente de los del municipio de Aculco. Aunado que para invocar que la divulgación de información reservada la autoridad debe fundar y motivar que la divulgación de información lesiona el interés jurídico protegido, sin embargo la información solicitada no se encuadra en el supuesto de reservada, y menos aún el sujeto obligado (el municipio) fundo y motivo su respuesta, tal es el caso que lo que pretendió dar como argumento para negar la información no se relaciona con lo que el suscrito solicite, es de explorado derecho que entre el motivo y fundamento deben de estar relacionado. Resulta trascedente hacer de conocimiento al Municipio de Polotitlán que de acuerdo a lo dispuesto con el artículo 125 de la Ley de Transparencia y Acceso a la Información Pública del Estado de México y Municipios, la información clasificada como reservada tiene un plazo de reserva, y su clasificación debe de atender a motivos específicos temporales y debe de existir un índice de los expedientes clasificados como tal y deben ser publicados en el sitio de internet del sujeto obligado estas últimas disposiciones no las cumplió el municipio de Polotitlán, no es suficiente una simple manifestación para negar el acceso a la información. TERCERO.- En relación con las disposiciones legales citadas en el apartado primero, la autoridad municipal no dio contestación a mi solicitud de información en el número tres de la solicitud con número de folio 00016/POLOTI/IP/19, misma que consistió en 3. Relación de los trabajadores del municipio que tienen familiares directos (Padre-hijo, hermanos-hermano, esposos), trabajando también en el Municipio y sus cargos o áreas en donde desempañan su empleo, cargo o comisión. El sujeto obligado se limita a referir que no existe dicha información en la unidad administrativa, sin embargo esta última forma parte del expediente de contratación para todos los servidores públicos, es el caso que dicha información se deriva de actas de nacimiento, identificaciones oficiales, y otros documentos oficiales más. Cabe destacar que dicha información no puede ser negada por no ser clasificada como confidencial o reservada pues no se encuadra en ninguno de estos dos supuestos. QUINTO.- Aunado a lo anterior el o la titular de la Unidad de Transparencia incumple con la disposición contenida en el artículo 51 de la Ley en referencia, en donde establece que debe de verificar si la información no sea confidencial o reservada, en el presente asunto no cumplió con su función en virtud de que no verifico que la respuesta al punto dos no encuadraba en el supuesto en el que se pretende encuadrar (confidencial).” (Sic)</w:t>
      </w:r>
    </w:p>
    <w:p w14:paraId="7F78469A" w14:textId="77777777" w:rsidR="00BE0ACC" w:rsidRPr="00B74AD4" w:rsidRDefault="00BE0ACC" w:rsidP="00BE0ACC">
      <w:pPr>
        <w:spacing w:line="240" w:lineRule="auto"/>
        <w:ind w:right="567"/>
        <w:jc w:val="both"/>
        <w:rPr>
          <w:rStyle w:val="Ttulo2Car"/>
          <w:szCs w:val="24"/>
        </w:rPr>
      </w:pPr>
    </w:p>
    <w:p w14:paraId="18FECCB2" w14:textId="40308F6D" w:rsidR="002C5324" w:rsidRDefault="002C5324" w:rsidP="00BE0ACC">
      <w:pPr>
        <w:pStyle w:val="Prrafodelista"/>
        <w:tabs>
          <w:tab w:val="left" w:pos="426"/>
          <w:tab w:val="left" w:pos="567"/>
        </w:tabs>
        <w:spacing w:line="360" w:lineRule="auto"/>
        <w:ind w:left="0"/>
        <w:contextualSpacing/>
        <w:jc w:val="both"/>
        <w:rPr>
          <w:rFonts w:ascii="Palatino Linotype" w:hAnsi="Palatino Linotype" w:cs="Arial"/>
          <w:color w:val="000000" w:themeColor="text1"/>
        </w:rPr>
      </w:pPr>
      <w:r w:rsidRPr="002C5324">
        <w:rPr>
          <w:rFonts w:ascii="Palatino Linotype" w:hAnsi="Palatino Linotype" w:cs="Arial"/>
          <w:b/>
          <w:sz w:val="28"/>
          <w:szCs w:val="28"/>
        </w:rPr>
        <w:t>CUARTO. Del turno del recurso de revisión</w:t>
      </w:r>
      <w:r w:rsidRPr="00AD2A55">
        <w:rPr>
          <w:rFonts w:ascii="Palatino Linotype" w:hAnsi="Palatino Linotype" w:cs="Arial"/>
          <w:b/>
        </w:rPr>
        <w:t>.</w:t>
      </w:r>
    </w:p>
    <w:p w14:paraId="44398F7C" w14:textId="77777777" w:rsidR="00BE0ACC" w:rsidRPr="00B74AD4" w:rsidRDefault="00BE0ACC" w:rsidP="00BE0ACC">
      <w:pPr>
        <w:pStyle w:val="Prrafodelista"/>
        <w:tabs>
          <w:tab w:val="left" w:pos="426"/>
          <w:tab w:val="left" w:pos="567"/>
        </w:tabs>
        <w:spacing w:line="360" w:lineRule="auto"/>
        <w:ind w:left="0"/>
        <w:contextualSpacing/>
        <w:jc w:val="both"/>
        <w:rPr>
          <w:rFonts w:ascii="Palatino Linotype" w:hAnsi="Palatino Linotype"/>
          <w:b/>
          <w:i/>
          <w:color w:val="000000" w:themeColor="text1"/>
        </w:rPr>
      </w:pPr>
      <w:r w:rsidRPr="00B74AD4">
        <w:rPr>
          <w:rFonts w:ascii="Palatino Linotype" w:hAnsi="Palatino Linotype" w:cs="Arial"/>
          <w:color w:val="000000" w:themeColor="text1"/>
        </w:rPr>
        <w:t xml:space="preserve">Se registró el recurso de revisión bajo el número de expediente </w:t>
      </w:r>
      <w:r w:rsidRPr="00B74AD4">
        <w:rPr>
          <w:rFonts w:ascii="Palatino Linotype" w:hAnsi="Palatino Linotype" w:cs="Arial"/>
          <w:bCs/>
          <w:color w:val="000000" w:themeColor="text1"/>
        </w:rPr>
        <w:t xml:space="preserve">al rubro indicado, así mismo con fundamento en lo dispuesto por el </w:t>
      </w:r>
      <w:r w:rsidRPr="00B74AD4">
        <w:rPr>
          <w:rFonts w:ascii="Palatino Linotype" w:eastAsia="Calibri" w:hAnsi="Palatino Linotype" w:cs="Arial"/>
          <w:color w:val="000000" w:themeColor="text1"/>
        </w:rPr>
        <w:t xml:space="preserve">artículo 185 fracción I de la </w:t>
      </w:r>
      <w:r w:rsidRPr="00B74AD4">
        <w:rPr>
          <w:rFonts w:ascii="Palatino Linotype" w:eastAsia="Calibri" w:hAnsi="Palatino Linotype" w:cs="Arial"/>
          <w:b/>
          <w:color w:val="000000" w:themeColor="text1"/>
        </w:rPr>
        <w:t xml:space="preserve">Ley de </w:t>
      </w:r>
      <w:r w:rsidRPr="00B74AD4">
        <w:rPr>
          <w:rFonts w:ascii="Palatino Linotype" w:eastAsia="Calibri" w:hAnsi="Palatino Linotype" w:cs="Arial"/>
          <w:b/>
          <w:color w:val="000000" w:themeColor="text1"/>
        </w:rPr>
        <w:lastRenderedPageBreak/>
        <w:t xml:space="preserve">Transparencia y Acceso a la Información Pública del Estado de México y Municipios </w:t>
      </w:r>
      <w:r w:rsidRPr="00B74AD4">
        <w:rPr>
          <w:rFonts w:ascii="Palatino Linotype" w:hAnsi="Palatino Linotype" w:cs="Arial"/>
          <w:color w:val="000000" w:themeColor="text1"/>
        </w:rPr>
        <w:t xml:space="preserve">se turnó al </w:t>
      </w:r>
      <w:r w:rsidRPr="00B74AD4">
        <w:rPr>
          <w:rFonts w:ascii="Palatino Linotype" w:hAnsi="Palatino Linotype" w:cs="Arial"/>
          <w:b/>
          <w:color w:val="000000" w:themeColor="text1"/>
        </w:rPr>
        <w:t xml:space="preserve">Comisionado José Guadalupe Luna Hernández, </w:t>
      </w:r>
      <w:r w:rsidRPr="00B74AD4">
        <w:rPr>
          <w:rFonts w:ascii="Palatino Linotype" w:hAnsi="Palatino Linotype" w:cs="Arial"/>
          <w:color w:val="000000" w:themeColor="text1"/>
        </w:rPr>
        <w:t xml:space="preserve">con el objeto de </w:t>
      </w:r>
      <w:r w:rsidRPr="00B74AD4">
        <w:rPr>
          <w:rFonts w:ascii="Palatino Linotype" w:hAnsi="Palatino Linotype" w:cs="Arial"/>
          <w:color w:val="000000" w:themeColor="text1"/>
          <w:lang w:val="es-MX"/>
        </w:rPr>
        <w:t>su análisis.</w:t>
      </w:r>
    </w:p>
    <w:p w14:paraId="6F426687" w14:textId="77777777" w:rsidR="00BE0ACC" w:rsidRDefault="00BE0ACC" w:rsidP="00BE0ACC">
      <w:pPr>
        <w:pStyle w:val="Prrafodelista"/>
        <w:tabs>
          <w:tab w:val="left" w:pos="426"/>
          <w:tab w:val="left" w:pos="567"/>
        </w:tabs>
        <w:ind w:left="0"/>
        <w:jc w:val="both"/>
        <w:rPr>
          <w:rFonts w:ascii="Palatino Linotype" w:hAnsi="Palatino Linotype"/>
          <w:color w:val="000000" w:themeColor="text1"/>
        </w:rPr>
      </w:pPr>
    </w:p>
    <w:p w14:paraId="61CFB1EF" w14:textId="77777777" w:rsidR="002C5324" w:rsidRPr="002C5324" w:rsidRDefault="002C5324" w:rsidP="002C5324">
      <w:pPr>
        <w:spacing w:after="0" w:line="360" w:lineRule="auto"/>
        <w:jc w:val="both"/>
        <w:rPr>
          <w:rFonts w:ascii="Palatino Linotype" w:hAnsi="Palatino Linotype" w:cs="Arial"/>
          <w:b/>
          <w:sz w:val="28"/>
          <w:szCs w:val="28"/>
        </w:rPr>
      </w:pPr>
      <w:r w:rsidRPr="002C5324">
        <w:rPr>
          <w:rFonts w:ascii="Palatino Linotype" w:hAnsi="Palatino Linotype" w:cs="Arial"/>
          <w:b/>
          <w:sz w:val="28"/>
          <w:szCs w:val="28"/>
        </w:rPr>
        <w:t>QUINTO. De la etapa de manifestaciones y/o alegatos.</w:t>
      </w:r>
    </w:p>
    <w:p w14:paraId="61644B1E" w14:textId="77777777" w:rsidR="00BE0ACC" w:rsidRPr="00B74AD4" w:rsidRDefault="00BE0ACC" w:rsidP="00BE0ACC">
      <w:pPr>
        <w:pStyle w:val="Prrafodelista"/>
        <w:tabs>
          <w:tab w:val="left" w:pos="426"/>
          <w:tab w:val="left" w:pos="567"/>
        </w:tabs>
        <w:spacing w:before="240" w:after="240" w:line="360" w:lineRule="auto"/>
        <w:ind w:left="0"/>
        <w:contextualSpacing/>
        <w:jc w:val="both"/>
        <w:rPr>
          <w:rFonts w:ascii="Palatino Linotype" w:hAnsi="Palatino Linotype"/>
          <w:b/>
          <w:i/>
          <w:color w:val="000000" w:themeColor="text1"/>
        </w:rPr>
      </w:pPr>
      <w:r w:rsidRPr="00B74AD4">
        <w:rPr>
          <w:rFonts w:ascii="Palatino Linotype" w:eastAsia="Calibri" w:hAnsi="Palatino Linotype" w:cs="Arial"/>
          <w:color w:val="000000" w:themeColor="text1"/>
        </w:rPr>
        <w:t xml:space="preserve">El Comisionado Ponente con fundamento en lo dispuesto por el artículo 185 fracción II de la ley de la materia, a través del acuerdo de admisión de fecha seis (06) de marzo de dos mil diecinueve, puso a disposición de las partes el expediente electrónico vía Sistema de Acceso a la Información Mexiquense </w:t>
      </w:r>
      <w:r w:rsidRPr="00B74AD4">
        <w:rPr>
          <w:rFonts w:ascii="Palatino Linotype" w:eastAsia="Calibri" w:hAnsi="Palatino Linotype" w:cs="Arial"/>
          <w:b/>
          <w:color w:val="000000" w:themeColor="text1"/>
        </w:rPr>
        <w:t xml:space="preserve">(SAIMEX) </w:t>
      </w:r>
      <w:r w:rsidRPr="00B74AD4">
        <w:rPr>
          <w:rFonts w:ascii="Palatino Linotype" w:eastAsia="Calibri" w:hAnsi="Palatino Linotype" w:cs="Arial"/>
          <w:color w:val="000000" w:themeColor="text1"/>
        </w:rPr>
        <w:t>a efecto de que en un plazo máximo de siete días manifestaran lo que a derecho conviniera, ofrecieran pruebas y alegatos según corresponda al caso concreto.</w:t>
      </w:r>
    </w:p>
    <w:p w14:paraId="5FA2A453" w14:textId="77777777" w:rsidR="00BE0ACC" w:rsidRPr="00B74AD4" w:rsidRDefault="00BE0ACC" w:rsidP="00BE0ACC">
      <w:pPr>
        <w:pStyle w:val="Prrafodelista"/>
        <w:tabs>
          <w:tab w:val="left" w:pos="426"/>
          <w:tab w:val="left" w:pos="567"/>
        </w:tabs>
        <w:ind w:left="0"/>
        <w:jc w:val="both"/>
        <w:rPr>
          <w:rFonts w:ascii="Palatino Linotype" w:hAnsi="Palatino Linotype"/>
          <w:b/>
          <w:color w:val="000000" w:themeColor="text1"/>
        </w:rPr>
      </w:pPr>
    </w:p>
    <w:p w14:paraId="7D86E99A" w14:textId="77777777" w:rsidR="00BE0ACC" w:rsidRPr="00B74AD4" w:rsidRDefault="00BE0ACC" w:rsidP="00BE0ACC">
      <w:pPr>
        <w:pStyle w:val="Prrafodelista"/>
        <w:tabs>
          <w:tab w:val="left" w:pos="426"/>
          <w:tab w:val="left" w:pos="567"/>
        </w:tabs>
        <w:spacing w:before="240" w:after="240" w:line="360" w:lineRule="auto"/>
        <w:ind w:left="0"/>
        <w:contextualSpacing/>
        <w:jc w:val="both"/>
        <w:rPr>
          <w:rFonts w:ascii="Palatino Linotype" w:eastAsia="Calibri" w:hAnsi="Palatino Linotype" w:cs="Arial"/>
          <w:color w:val="000000" w:themeColor="text1"/>
        </w:rPr>
      </w:pPr>
      <w:r w:rsidRPr="00B74AD4">
        <w:rPr>
          <w:rFonts w:ascii="Palatino Linotype" w:eastAsia="Calibri" w:hAnsi="Palatino Linotype" w:cs="Arial"/>
          <w:color w:val="000000" w:themeColor="text1"/>
        </w:rPr>
        <w:t xml:space="preserve">El día quince (15) de marzo de dos mil diecinueve, el </w:t>
      </w:r>
      <w:r w:rsidRPr="00B74AD4">
        <w:rPr>
          <w:rFonts w:ascii="Palatino Linotype" w:eastAsia="Calibri" w:hAnsi="Palatino Linotype" w:cs="Arial"/>
          <w:b/>
          <w:color w:val="000000" w:themeColor="text1"/>
        </w:rPr>
        <w:t xml:space="preserve">SUJETO OBLIGADO </w:t>
      </w:r>
      <w:r w:rsidRPr="00B74AD4">
        <w:rPr>
          <w:rFonts w:ascii="Palatino Linotype" w:eastAsia="Calibri" w:hAnsi="Palatino Linotype" w:cs="Arial"/>
          <w:color w:val="000000" w:themeColor="text1"/>
        </w:rPr>
        <w:t>rindió su informe justificado para manifestar lo que a su derecho le asistiera y conviniera mediante el archivo electrónico “</w:t>
      </w:r>
      <w:hyperlink r:id="rId9" w:history="1">
        <w:r w:rsidRPr="00B74AD4">
          <w:rPr>
            <w:rStyle w:val="Hipervnculo"/>
            <w:rFonts w:ascii="Palatino Linotype" w:hAnsi="Palatino Linotype" w:cs="Arial"/>
            <w:b/>
            <w:bCs/>
            <w:i/>
            <w:color w:val="000000" w:themeColor="text1"/>
            <w:sz w:val="22"/>
            <w:szCs w:val="22"/>
          </w:rPr>
          <w:t>BRN3C2AF45B565E_009150.pdf</w:t>
        </w:r>
      </w:hyperlink>
      <w:r w:rsidRPr="00B74AD4">
        <w:rPr>
          <w:rFonts w:ascii="Palatino Linotype" w:hAnsi="Palatino Linotype" w:cs="Arial"/>
          <w:i/>
          <w:color w:val="000000" w:themeColor="text1"/>
        </w:rPr>
        <w:t xml:space="preserve">” </w:t>
      </w:r>
      <w:r w:rsidRPr="00B74AD4">
        <w:rPr>
          <w:rFonts w:ascii="Palatino Linotype" w:hAnsi="Palatino Linotype" w:cs="Arial"/>
          <w:color w:val="000000" w:themeColor="text1"/>
        </w:rPr>
        <w:t>el cual ya fue puesto a la vista del particular el día  cinco de abril del año en curso, tod</w:t>
      </w:r>
      <w:r>
        <w:rPr>
          <w:rFonts w:ascii="Palatino Linotype" w:hAnsi="Palatino Linotype" w:cs="Arial"/>
          <w:color w:val="000000" w:themeColor="text1"/>
        </w:rPr>
        <w:t>a vez que remite el acta de la T</w:t>
      </w:r>
      <w:r w:rsidRPr="00B74AD4">
        <w:rPr>
          <w:rFonts w:ascii="Palatino Linotype" w:hAnsi="Palatino Linotype" w:cs="Arial"/>
          <w:color w:val="000000" w:themeColor="text1"/>
        </w:rPr>
        <w:t>ercera Sesión Ordinaria del Comité de Transparencia del Ayuntamiento de Polotitlán para clasificar la información relativa al</w:t>
      </w:r>
      <w:r>
        <w:rPr>
          <w:rFonts w:ascii="Palatino Linotype" w:hAnsi="Palatino Linotype" w:cs="Arial"/>
          <w:color w:val="000000" w:themeColor="text1"/>
        </w:rPr>
        <w:t xml:space="preserve"> domicilio, relaciones familiares,</w:t>
      </w:r>
      <w:r w:rsidRPr="00B74AD4">
        <w:rPr>
          <w:rFonts w:ascii="Palatino Linotype" w:hAnsi="Palatino Linotype" w:cs="Arial"/>
          <w:color w:val="000000" w:themeColor="text1"/>
        </w:rPr>
        <w:t xml:space="preserve"> Registro Federal de Contribuyentes (RFC), Clave única de Registro de Población (CURP) y Número de Seguridad Social, sin que hubiera manifestación alguna al respecto.</w:t>
      </w:r>
    </w:p>
    <w:p w14:paraId="3BBCB6E6" w14:textId="77777777" w:rsidR="00BE0ACC" w:rsidRPr="0023728D" w:rsidRDefault="00BE0ACC" w:rsidP="00BE0ACC">
      <w:pPr>
        <w:pStyle w:val="Prrafodelista"/>
        <w:spacing w:before="240"/>
        <w:ind w:left="0"/>
        <w:jc w:val="both"/>
        <w:rPr>
          <w:rFonts w:ascii="Palatino Linotype" w:eastAsia="Calibri" w:hAnsi="Palatino Linotype" w:cs="Arial"/>
          <w:color w:val="000000" w:themeColor="text1"/>
        </w:rPr>
      </w:pPr>
    </w:p>
    <w:p w14:paraId="51C17C6E" w14:textId="77777777" w:rsidR="00BE0ACC" w:rsidRPr="0023728D" w:rsidRDefault="00BE0ACC" w:rsidP="00BE0ACC">
      <w:pPr>
        <w:pStyle w:val="Default"/>
        <w:tabs>
          <w:tab w:val="left" w:pos="709"/>
        </w:tabs>
        <w:spacing w:line="360" w:lineRule="auto"/>
        <w:jc w:val="both"/>
        <w:rPr>
          <w:rFonts w:ascii="Palatino Linotype" w:hAnsi="Palatino Linotype"/>
          <w:color w:val="000000" w:themeColor="text1"/>
        </w:rPr>
      </w:pPr>
      <w:r w:rsidRPr="0023728D">
        <w:rPr>
          <w:rFonts w:ascii="Palatino Linotype" w:hAnsi="Palatino Linotype"/>
          <w:color w:val="000000" w:themeColor="text1"/>
        </w:rPr>
        <w:t xml:space="preserve">El día </w:t>
      </w:r>
      <w:r w:rsidRPr="0023728D">
        <w:rPr>
          <w:rFonts w:ascii="Palatino Linotype" w:eastAsia="Calibri" w:hAnsi="Palatino Linotype"/>
          <w:color w:val="000000" w:themeColor="text1"/>
          <w:lang w:val="es-ES"/>
        </w:rPr>
        <w:t>cinco (05) de abril de dos mil diecinueve</w:t>
      </w:r>
      <w:r w:rsidRPr="0023728D">
        <w:rPr>
          <w:rFonts w:ascii="Palatino Linotype" w:hAnsi="Palatino Linotype"/>
          <w:color w:val="000000" w:themeColor="text1"/>
        </w:rPr>
        <w:t xml:space="preserve">, éste Instituto puso a disposición el Informe Justificado remitido, para que en un término de tres días hábiles el particular </w:t>
      </w:r>
      <w:r w:rsidRPr="0023728D">
        <w:rPr>
          <w:rFonts w:ascii="Palatino Linotype" w:hAnsi="Palatino Linotype"/>
          <w:color w:val="000000" w:themeColor="text1"/>
        </w:rPr>
        <w:lastRenderedPageBreak/>
        <w:t>manifestara lo que a su derecho conviniera, sin embargo, no hubo pronunciamiento alguno al respecto.</w:t>
      </w:r>
    </w:p>
    <w:p w14:paraId="06CF70DD" w14:textId="68196C0C" w:rsidR="00BE0ACC" w:rsidRPr="002C5324" w:rsidRDefault="002C5324" w:rsidP="00BE0ACC">
      <w:pPr>
        <w:pStyle w:val="Prrafodelista"/>
        <w:tabs>
          <w:tab w:val="left" w:pos="567"/>
        </w:tabs>
        <w:ind w:left="0"/>
        <w:jc w:val="both"/>
        <w:rPr>
          <w:rFonts w:ascii="Palatino Linotype" w:hAnsi="Palatino Linotype" w:cs="Arial"/>
          <w:b/>
          <w:sz w:val="28"/>
          <w:szCs w:val="28"/>
        </w:rPr>
      </w:pPr>
      <w:r w:rsidRPr="002C5324">
        <w:rPr>
          <w:rFonts w:ascii="Palatino Linotype" w:hAnsi="Palatino Linotype" w:cs="Arial"/>
          <w:b/>
          <w:sz w:val="28"/>
          <w:szCs w:val="28"/>
        </w:rPr>
        <w:t>Del cierre de instrucción.</w:t>
      </w:r>
    </w:p>
    <w:p w14:paraId="3252E532" w14:textId="77777777" w:rsidR="002C5324" w:rsidRPr="00B74AD4" w:rsidRDefault="002C5324" w:rsidP="00BE0ACC">
      <w:pPr>
        <w:pStyle w:val="Prrafodelista"/>
        <w:tabs>
          <w:tab w:val="left" w:pos="567"/>
        </w:tabs>
        <w:ind w:left="0"/>
        <w:jc w:val="both"/>
        <w:rPr>
          <w:rFonts w:ascii="Palatino Linotype" w:eastAsia="Calibri" w:hAnsi="Palatino Linotype"/>
          <w:b/>
          <w:color w:val="000000" w:themeColor="text1"/>
        </w:rPr>
      </w:pPr>
    </w:p>
    <w:p w14:paraId="5F298D26" w14:textId="77777777" w:rsidR="00BE0ACC" w:rsidRDefault="00BE0ACC" w:rsidP="00BE0ACC">
      <w:pPr>
        <w:pStyle w:val="Prrafodelista"/>
        <w:tabs>
          <w:tab w:val="left" w:pos="567"/>
        </w:tabs>
        <w:spacing w:line="360" w:lineRule="auto"/>
        <w:ind w:left="0"/>
        <w:contextualSpacing/>
        <w:jc w:val="both"/>
        <w:rPr>
          <w:rFonts w:ascii="Palatino Linotype" w:hAnsi="Palatino Linotype" w:cs="Arial"/>
          <w:color w:val="000000" w:themeColor="text1"/>
        </w:rPr>
      </w:pPr>
      <w:r w:rsidRPr="00B74AD4">
        <w:rPr>
          <w:rFonts w:ascii="Palatino Linotype" w:hAnsi="Palatino Linotype"/>
          <w:color w:val="000000" w:themeColor="text1"/>
        </w:rPr>
        <w:t>El Comisionado Ponente decretó el cierre de instrucción</w:t>
      </w:r>
      <w:r w:rsidRPr="00B74AD4">
        <w:rPr>
          <w:rFonts w:ascii="Palatino Linotype" w:hAnsi="Palatino Linotype" w:cs="Arial"/>
          <w:color w:val="000000" w:themeColor="text1"/>
        </w:rPr>
        <w:t xml:space="preserve"> </w:t>
      </w:r>
      <w:r w:rsidRPr="00B74AD4">
        <w:rPr>
          <w:rFonts w:ascii="Palatino Linotype" w:hAnsi="Palatino Linotype"/>
          <w:color w:val="000000" w:themeColor="text1"/>
        </w:rPr>
        <w:t xml:space="preserve">mediante acuerdo de fecha veinticuatro (24) de abril de dos mil diecinueve, </w:t>
      </w:r>
      <w:r w:rsidRPr="00B74AD4">
        <w:rPr>
          <w:rFonts w:ascii="Palatino Linotype" w:hAnsi="Palatino Linotype" w:cs="Arial"/>
          <w:color w:val="000000" w:themeColor="text1"/>
        </w:rPr>
        <w:t>por lo que ordenó turnar el expediente a resolución.</w:t>
      </w:r>
    </w:p>
    <w:p w14:paraId="312F8B07" w14:textId="77777777" w:rsidR="002C5324" w:rsidRPr="00B74AD4" w:rsidRDefault="002C5324" w:rsidP="00BE0ACC">
      <w:pPr>
        <w:pStyle w:val="Prrafodelista"/>
        <w:tabs>
          <w:tab w:val="left" w:pos="567"/>
        </w:tabs>
        <w:spacing w:line="360" w:lineRule="auto"/>
        <w:ind w:left="0"/>
        <w:contextualSpacing/>
        <w:jc w:val="both"/>
        <w:rPr>
          <w:rFonts w:ascii="Palatino Linotype" w:eastAsia="Calibri" w:hAnsi="Palatino Linotype"/>
          <w:b/>
          <w:color w:val="000000" w:themeColor="text1"/>
        </w:rPr>
      </w:pPr>
    </w:p>
    <w:p w14:paraId="5818D3DA" w14:textId="3F86F063" w:rsidR="00BE0ACC" w:rsidRDefault="002C5324" w:rsidP="00BE0ACC">
      <w:pPr>
        <w:pStyle w:val="Prrafodelista"/>
        <w:tabs>
          <w:tab w:val="left" w:pos="567"/>
        </w:tabs>
        <w:ind w:left="0"/>
        <w:jc w:val="both"/>
        <w:rPr>
          <w:rFonts w:ascii="Palatino Linotype" w:hAnsi="Palatino Linotype" w:cs="Arial"/>
          <w:b/>
        </w:rPr>
      </w:pPr>
      <w:r w:rsidRPr="002C5324">
        <w:rPr>
          <w:rFonts w:ascii="Palatino Linotype" w:hAnsi="Palatino Linotype" w:cs="Arial"/>
          <w:b/>
          <w:sz w:val="28"/>
          <w:szCs w:val="28"/>
        </w:rPr>
        <w:t>SEXTO. De la ampliación de plazo para emitir resolución.</w:t>
      </w:r>
    </w:p>
    <w:p w14:paraId="1E04F710" w14:textId="77777777" w:rsidR="002C5324" w:rsidRPr="00B74AD4" w:rsidRDefault="002C5324" w:rsidP="00BE0ACC">
      <w:pPr>
        <w:pStyle w:val="Prrafodelista"/>
        <w:tabs>
          <w:tab w:val="left" w:pos="567"/>
        </w:tabs>
        <w:ind w:left="0"/>
        <w:jc w:val="both"/>
        <w:rPr>
          <w:rFonts w:ascii="Palatino Linotype" w:eastAsia="Calibri" w:hAnsi="Palatino Linotype"/>
          <w:b/>
          <w:color w:val="000000" w:themeColor="text1"/>
        </w:rPr>
      </w:pPr>
    </w:p>
    <w:p w14:paraId="4B84455C" w14:textId="77777777" w:rsidR="00BE0ACC" w:rsidRDefault="00BE0ACC" w:rsidP="00BE0ACC">
      <w:pPr>
        <w:pStyle w:val="Prrafodelista"/>
        <w:tabs>
          <w:tab w:val="left" w:pos="426"/>
        </w:tabs>
        <w:spacing w:after="240" w:line="360" w:lineRule="auto"/>
        <w:ind w:left="0"/>
        <w:contextualSpacing/>
        <w:jc w:val="both"/>
        <w:rPr>
          <w:rFonts w:ascii="Palatino Linotype" w:hAnsi="Palatino Linotype"/>
          <w:color w:val="000000" w:themeColor="text1"/>
        </w:rPr>
      </w:pPr>
      <w:r w:rsidRPr="00B74AD4">
        <w:rPr>
          <w:rFonts w:ascii="Palatino Linotype" w:hAnsi="Palatino Linotype"/>
          <w:color w:val="000000" w:themeColor="text1"/>
        </w:rPr>
        <w:t>El día veinticuatro (24) de abril de dos mil diecinueve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2F70AD16" w14:textId="77777777" w:rsidR="002C5324" w:rsidRDefault="002C5324" w:rsidP="00BE0ACC">
      <w:pPr>
        <w:pStyle w:val="Prrafodelista"/>
        <w:tabs>
          <w:tab w:val="left" w:pos="426"/>
        </w:tabs>
        <w:spacing w:after="240" w:line="360" w:lineRule="auto"/>
        <w:ind w:left="0"/>
        <w:contextualSpacing/>
        <w:jc w:val="both"/>
        <w:rPr>
          <w:rFonts w:ascii="Palatino Linotype" w:hAnsi="Palatino Linotype"/>
          <w:color w:val="000000" w:themeColor="text1"/>
        </w:rPr>
      </w:pPr>
    </w:p>
    <w:p w14:paraId="532CD76D" w14:textId="340C6A10" w:rsidR="002C5324" w:rsidRPr="002C5324" w:rsidRDefault="002C5324" w:rsidP="002C5324">
      <w:pPr>
        <w:pStyle w:val="Prrafodelista"/>
        <w:tabs>
          <w:tab w:val="left" w:pos="567"/>
        </w:tabs>
        <w:ind w:left="0"/>
        <w:jc w:val="both"/>
        <w:rPr>
          <w:rFonts w:ascii="Palatino Linotype" w:hAnsi="Palatino Linotype" w:cs="Arial"/>
          <w:b/>
          <w:sz w:val="28"/>
          <w:szCs w:val="28"/>
        </w:rPr>
      </w:pPr>
      <w:r w:rsidRPr="002C5324">
        <w:rPr>
          <w:rFonts w:ascii="Palatino Linotype" w:hAnsi="Palatino Linotype" w:cs="Arial"/>
          <w:b/>
          <w:sz w:val="28"/>
          <w:szCs w:val="28"/>
        </w:rPr>
        <w:t>SEPTIMO. Del returno del recurso de revisión.</w:t>
      </w:r>
    </w:p>
    <w:p w14:paraId="10ACE07D" w14:textId="77777777" w:rsidR="002C5324" w:rsidRDefault="002C5324" w:rsidP="00BE0ACC">
      <w:pPr>
        <w:pStyle w:val="Prrafodelista"/>
        <w:tabs>
          <w:tab w:val="left" w:pos="426"/>
        </w:tabs>
        <w:spacing w:after="240" w:line="360" w:lineRule="auto"/>
        <w:ind w:left="0"/>
        <w:contextualSpacing/>
        <w:jc w:val="both"/>
        <w:rPr>
          <w:rFonts w:ascii="Palatino Linotype" w:hAnsi="Palatino Linotype"/>
          <w:color w:val="000000" w:themeColor="text1"/>
        </w:rPr>
      </w:pPr>
    </w:p>
    <w:p w14:paraId="5B4DBCC8" w14:textId="63BB8FC6" w:rsidR="002C5324" w:rsidRPr="00B74AD4" w:rsidRDefault="002C5324" w:rsidP="00BE0ACC">
      <w:pPr>
        <w:pStyle w:val="Prrafodelista"/>
        <w:tabs>
          <w:tab w:val="left" w:pos="426"/>
        </w:tabs>
        <w:spacing w:after="240" w:line="360" w:lineRule="auto"/>
        <w:ind w:left="0"/>
        <w:contextualSpacing/>
        <w:jc w:val="both"/>
        <w:rPr>
          <w:rFonts w:ascii="Palatino Linotype" w:hAnsi="Palatino Linotype"/>
          <w:color w:val="000000" w:themeColor="text1"/>
        </w:rPr>
      </w:pPr>
      <w:r>
        <w:rPr>
          <w:rFonts w:ascii="Palatino Linotype" w:hAnsi="Palatino Linotype"/>
          <w:color w:val="000000" w:themeColor="text1"/>
        </w:rPr>
        <w:t>En la Décimo Octava sesión ordinaria de fecha catorce de mayo de dos mil diecinueve se returno el presente recurso a la Ponencia de la Comisionada Zulema Martínez Sánchez, para su presentación, discusión y aprobación ante el Pleno de este Instituto.</w:t>
      </w:r>
    </w:p>
    <w:p w14:paraId="2C65BB3B" w14:textId="77777777" w:rsidR="00BE0ACC" w:rsidRPr="0023728D" w:rsidRDefault="00BE0ACC" w:rsidP="00BE0ACC">
      <w:pPr>
        <w:pStyle w:val="Prrafodelista"/>
        <w:tabs>
          <w:tab w:val="left" w:pos="426"/>
          <w:tab w:val="left" w:pos="567"/>
        </w:tabs>
        <w:spacing w:before="240" w:after="240"/>
        <w:ind w:left="0"/>
        <w:jc w:val="both"/>
        <w:rPr>
          <w:rFonts w:ascii="Palatino Linotype" w:hAnsi="Palatino Linotype"/>
          <w:b/>
          <w:sz w:val="28"/>
          <w:szCs w:val="28"/>
        </w:rPr>
      </w:pPr>
    </w:p>
    <w:p w14:paraId="55CC93FC" w14:textId="77777777" w:rsidR="00BE0ACC" w:rsidRDefault="00BE0ACC" w:rsidP="00BE0ACC">
      <w:pPr>
        <w:pStyle w:val="Ttulo1"/>
        <w:tabs>
          <w:tab w:val="left" w:pos="567"/>
        </w:tabs>
        <w:jc w:val="center"/>
        <w:rPr>
          <w:rFonts w:ascii="Palatino Linotype" w:hAnsi="Palatino Linotype"/>
          <w:b/>
          <w:color w:val="auto"/>
          <w:sz w:val="28"/>
          <w:szCs w:val="28"/>
        </w:rPr>
      </w:pPr>
      <w:bookmarkStart w:id="56" w:name="_Toc495430768"/>
      <w:bookmarkStart w:id="57" w:name="_Toc8387925"/>
      <w:r w:rsidRPr="0023728D">
        <w:rPr>
          <w:rFonts w:ascii="Palatino Linotype" w:hAnsi="Palatino Linotype"/>
          <w:b/>
          <w:color w:val="auto"/>
          <w:sz w:val="28"/>
          <w:szCs w:val="28"/>
        </w:rPr>
        <w:t>CONSIDERANDO</w:t>
      </w:r>
      <w:bookmarkEnd w:id="56"/>
      <w:bookmarkEnd w:id="57"/>
    </w:p>
    <w:p w14:paraId="2D8782E3" w14:textId="77777777" w:rsidR="002C5324" w:rsidRPr="002C5324" w:rsidRDefault="002C5324" w:rsidP="002C5324">
      <w:pPr>
        <w:rPr>
          <w:lang w:val="es-ES" w:eastAsia="es-ES"/>
        </w:rPr>
      </w:pPr>
    </w:p>
    <w:p w14:paraId="24560450" w14:textId="77777777" w:rsidR="00BE0ACC" w:rsidRPr="0023728D" w:rsidRDefault="00BE0ACC" w:rsidP="00BE0ACC">
      <w:pPr>
        <w:pStyle w:val="Ttulo1"/>
        <w:tabs>
          <w:tab w:val="left" w:pos="567"/>
        </w:tabs>
        <w:rPr>
          <w:rFonts w:ascii="Palatino Linotype" w:hAnsi="Palatino Linotype"/>
          <w:b/>
          <w:bCs/>
          <w:color w:val="auto"/>
          <w:spacing w:val="60"/>
          <w:sz w:val="28"/>
          <w:szCs w:val="28"/>
        </w:rPr>
      </w:pPr>
      <w:bookmarkStart w:id="58" w:name="_Toc473812224"/>
      <w:bookmarkStart w:id="59" w:name="_Toc495430769"/>
      <w:bookmarkStart w:id="60" w:name="_Toc8387926"/>
      <w:r w:rsidRPr="0023728D">
        <w:rPr>
          <w:rFonts w:ascii="Palatino Linotype" w:hAnsi="Palatino Linotype"/>
          <w:b/>
          <w:color w:val="auto"/>
          <w:sz w:val="28"/>
          <w:szCs w:val="28"/>
        </w:rPr>
        <w:t>PRIMERO. De la competencia</w:t>
      </w:r>
      <w:bookmarkEnd w:id="58"/>
      <w:bookmarkEnd w:id="59"/>
      <w:bookmarkEnd w:id="60"/>
    </w:p>
    <w:p w14:paraId="12F03BC5" w14:textId="77777777" w:rsidR="00BE0ACC" w:rsidRPr="00B74AD4" w:rsidRDefault="00BE0ACC" w:rsidP="00BE0ACC">
      <w:pPr>
        <w:pStyle w:val="Prrafodelista"/>
        <w:tabs>
          <w:tab w:val="left" w:pos="567"/>
        </w:tabs>
        <w:spacing w:line="360" w:lineRule="auto"/>
        <w:ind w:left="0"/>
        <w:jc w:val="both"/>
        <w:rPr>
          <w:rFonts w:ascii="Palatino Linotype" w:hAnsi="Palatino Linotype"/>
          <w:color w:val="000000" w:themeColor="text1"/>
        </w:rPr>
      </w:pPr>
    </w:p>
    <w:p w14:paraId="2531ABB7" w14:textId="77777777" w:rsidR="00BE0ACC" w:rsidRPr="00B74AD4" w:rsidRDefault="00BE0ACC" w:rsidP="00BE0ACC">
      <w:pPr>
        <w:pStyle w:val="Prrafodelista"/>
        <w:tabs>
          <w:tab w:val="left" w:pos="426"/>
          <w:tab w:val="left" w:pos="567"/>
        </w:tabs>
        <w:spacing w:line="360" w:lineRule="auto"/>
        <w:ind w:left="0"/>
        <w:contextualSpacing/>
        <w:jc w:val="both"/>
        <w:rPr>
          <w:rFonts w:ascii="Palatino Linotype" w:hAnsi="Palatino Linotype"/>
          <w:color w:val="000000" w:themeColor="text1"/>
          <w:sz w:val="22"/>
          <w:szCs w:val="22"/>
        </w:rPr>
      </w:pPr>
      <w:r w:rsidRPr="00B74AD4">
        <w:rPr>
          <w:rFonts w:ascii="Palatino Linotype" w:eastAsia="Calibri" w:hAnsi="Palatino Linotype"/>
          <w:color w:val="000000" w:themeColor="text1"/>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74AD4">
        <w:rPr>
          <w:rFonts w:ascii="Palatino Linotype" w:eastAsia="Calibri" w:hAnsi="Palatino Linotype"/>
          <w:b/>
          <w:color w:val="000000" w:themeColor="text1"/>
        </w:rPr>
        <w:t>Constitución Política de los Estados Unidos Mexicanos</w:t>
      </w:r>
      <w:r w:rsidRPr="00B74AD4">
        <w:rPr>
          <w:rFonts w:ascii="Palatino Linotype" w:eastAsia="Calibri" w:hAnsi="Palatino Linotype"/>
          <w:color w:val="000000" w:themeColor="text1"/>
        </w:rPr>
        <w:t xml:space="preserve">; 5, párrafos vigésimo primero y vigésimo segundo fracciones IV y V de la </w:t>
      </w:r>
      <w:r w:rsidRPr="00B74AD4">
        <w:rPr>
          <w:rFonts w:ascii="Palatino Linotype" w:eastAsia="Calibri" w:hAnsi="Palatino Linotype"/>
          <w:b/>
          <w:color w:val="000000" w:themeColor="text1"/>
        </w:rPr>
        <w:t>Constitución Política del Estado Libre y Soberano de México</w:t>
      </w:r>
      <w:r w:rsidRPr="00B74AD4">
        <w:rPr>
          <w:rFonts w:ascii="Palatino Linotype" w:eastAsia="Calibri" w:hAnsi="Palatino Linotype"/>
          <w:color w:val="000000" w:themeColor="text1"/>
        </w:rPr>
        <w:t xml:space="preserve">; artículos 1, 2 fracción II, 13, 29, 36 fracciones I y II, 176, 178, 179, 181 párrafo tercero y 185 </w:t>
      </w:r>
      <w:r w:rsidRPr="00B74AD4">
        <w:rPr>
          <w:rFonts w:ascii="Palatino Linotype" w:eastAsia="Calibri" w:hAnsi="Palatino Linotype" w:cs="Arial"/>
          <w:color w:val="000000" w:themeColor="text1"/>
        </w:rPr>
        <w:t xml:space="preserve">de la </w:t>
      </w:r>
      <w:r w:rsidRPr="00B74AD4">
        <w:rPr>
          <w:rFonts w:ascii="Palatino Linotype" w:eastAsia="Calibri" w:hAnsi="Palatino Linotype" w:cs="Arial"/>
          <w:b/>
          <w:color w:val="000000" w:themeColor="text1"/>
        </w:rPr>
        <w:t>Ley de Transparencia y Acceso a la Información Pública del Estado de México y Municipios</w:t>
      </w:r>
      <w:r w:rsidRPr="00B74AD4">
        <w:rPr>
          <w:rFonts w:ascii="Palatino Linotype" w:eastAsia="Calibri" w:hAnsi="Palatino Linotype" w:cs="Arial"/>
          <w:color w:val="000000" w:themeColor="text1"/>
        </w:rPr>
        <w:t xml:space="preserve">; y 10, 7, 9 fracciones I y XXIV, y 11 del </w:t>
      </w:r>
      <w:r w:rsidRPr="00B74AD4">
        <w:rPr>
          <w:rFonts w:ascii="Palatino Linotype" w:eastAsia="Calibri" w:hAnsi="Palatino Linotype" w:cs="Arial"/>
          <w:b/>
          <w:color w:val="000000" w:themeColor="text1"/>
        </w:rPr>
        <w:t>Reglamento Interior del Instituto de Transparencia, Acceso a la Información Pública y Protección de Datos Personales del Estado de México y Municipios</w:t>
      </w:r>
      <w:r w:rsidRPr="00B74AD4">
        <w:rPr>
          <w:rFonts w:ascii="Palatino Linotype" w:hAnsi="Palatino Linotype"/>
          <w:color w:val="000000" w:themeColor="text1"/>
        </w:rPr>
        <w:t>.</w:t>
      </w:r>
    </w:p>
    <w:p w14:paraId="7D955954" w14:textId="77777777" w:rsidR="00BE0ACC" w:rsidRPr="00B74AD4" w:rsidRDefault="00BE0ACC" w:rsidP="00BE0ACC">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6590E127" w14:textId="77777777" w:rsidR="00BE0ACC" w:rsidRPr="0023728D" w:rsidRDefault="00BE0ACC" w:rsidP="00BE0ACC">
      <w:pPr>
        <w:pStyle w:val="Ttulo1"/>
        <w:tabs>
          <w:tab w:val="left" w:pos="567"/>
        </w:tabs>
        <w:spacing w:before="0"/>
        <w:rPr>
          <w:rFonts w:ascii="Palatino Linotype" w:hAnsi="Palatino Linotype"/>
          <w:b/>
          <w:color w:val="auto"/>
          <w:sz w:val="28"/>
          <w:szCs w:val="28"/>
        </w:rPr>
      </w:pPr>
      <w:bookmarkStart w:id="61" w:name="_Toc471845444"/>
      <w:bookmarkStart w:id="62" w:name="_Toc473812225"/>
      <w:bookmarkStart w:id="63" w:name="_Toc495430770"/>
      <w:bookmarkStart w:id="64" w:name="_Toc8387927"/>
      <w:r w:rsidRPr="0023728D">
        <w:rPr>
          <w:rFonts w:ascii="Palatino Linotype" w:hAnsi="Palatino Linotype"/>
          <w:b/>
          <w:color w:val="auto"/>
          <w:sz w:val="28"/>
          <w:szCs w:val="28"/>
        </w:rPr>
        <w:t>SEGUNDO. De la oportunidad y procedencia.</w:t>
      </w:r>
      <w:bookmarkEnd w:id="61"/>
      <w:bookmarkEnd w:id="62"/>
      <w:bookmarkEnd w:id="63"/>
      <w:bookmarkEnd w:id="64"/>
    </w:p>
    <w:p w14:paraId="021A75E8" w14:textId="77777777" w:rsidR="00BE0ACC" w:rsidRPr="00B74AD4" w:rsidRDefault="00BE0ACC" w:rsidP="00BE0ACC">
      <w:pPr>
        <w:pStyle w:val="Prrafodelista"/>
        <w:tabs>
          <w:tab w:val="left" w:pos="567"/>
        </w:tabs>
        <w:spacing w:line="360" w:lineRule="auto"/>
        <w:ind w:left="0"/>
        <w:jc w:val="both"/>
        <w:rPr>
          <w:rFonts w:ascii="Palatino Linotype" w:hAnsi="Palatino Linotype"/>
          <w:b/>
          <w:color w:val="000000" w:themeColor="text1"/>
        </w:rPr>
      </w:pPr>
    </w:p>
    <w:p w14:paraId="4C29E580" w14:textId="77777777" w:rsidR="00BE0ACC" w:rsidRPr="006F474C" w:rsidRDefault="00BE0ACC" w:rsidP="00BE0ACC">
      <w:pPr>
        <w:pStyle w:val="Prrafodelista"/>
        <w:tabs>
          <w:tab w:val="left" w:pos="567"/>
        </w:tabs>
        <w:spacing w:before="240" w:after="240" w:line="360" w:lineRule="auto"/>
        <w:ind w:left="0"/>
        <w:contextualSpacing/>
        <w:jc w:val="both"/>
        <w:rPr>
          <w:rFonts w:ascii="Palatino Linotype" w:hAnsi="Palatino Linotype" w:cs="Arial"/>
        </w:rPr>
      </w:pPr>
      <w:bookmarkStart w:id="65" w:name="_Toc463524052"/>
      <w:r w:rsidRPr="00B74AD4">
        <w:rPr>
          <w:rFonts w:ascii="Palatino Linotype" w:eastAsia="Calibri" w:hAnsi="Palatino Linotype" w:cs="Arial"/>
          <w:color w:val="000000" w:themeColor="text1"/>
        </w:rPr>
        <w:t>El medio de impugnación fue presentado a través del Sistema de Acceso a la Información Mexiquense (SAIMEX)</w:t>
      </w:r>
      <w:r w:rsidRPr="00B74AD4">
        <w:rPr>
          <w:rFonts w:ascii="Palatino Linotype" w:eastAsia="Calibri" w:hAnsi="Palatino Linotype" w:cs="Arial"/>
          <w:b/>
          <w:color w:val="000000" w:themeColor="text1"/>
        </w:rPr>
        <w:t>,</w:t>
      </w:r>
      <w:r w:rsidRPr="00B74AD4">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B74AD4">
        <w:rPr>
          <w:rFonts w:ascii="Palatino Linotype" w:eastAsia="Calibri" w:hAnsi="Palatino Linotype" w:cs="Arial"/>
          <w:b/>
          <w:color w:val="000000" w:themeColor="text1"/>
        </w:rPr>
        <w:t>SUJETO OBLIGADO</w:t>
      </w:r>
      <w:r w:rsidRPr="00B74AD4">
        <w:rPr>
          <w:rFonts w:ascii="Palatino Linotype" w:eastAsia="Calibri" w:hAnsi="Palatino Linotype" w:cs="Arial"/>
          <w:color w:val="000000" w:themeColor="text1"/>
        </w:rPr>
        <w:t xml:space="preserve"> entregó respuesta el </w:t>
      </w:r>
      <w:bookmarkStart w:id="66" w:name="_Toc468394898"/>
      <w:r w:rsidRPr="00B74AD4">
        <w:rPr>
          <w:rFonts w:ascii="Palatino Linotype" w:eastAsia="Calibri" w:hAnsi="Palatino Linotype" w:cs="Arial"/>
          <w:color w:val="000000" w:themeColor="text1"/>
        </w:rPr>
        <w:t xml:space="preserve">día </w:t>
      </w:r>
      <w:r w:rsidRPr="00B74AD4">
        <w:rPr>
          <w:rFonts w:ascii="Palatino Linotype" w:hAnsi="Palatino Linotype" w:cs="Arial"/>
          <w:color w:val="000000" w:themeColor="text1"/>
        </w:rPr>
        <w:t>veintisiete (27) de febrero de dos mil diecinueve</w:t>
      </w:r>
      <w:r w:rsidRPr="00B74AD4">
        <w:rPr>
          <w:rFonts w:ascii="Palatino Linotype" w:eastAsia="Calibri" w:hAnsi="Palatino Linotype" w:cs="Arial"/>
          <w:color w:val="000000" w:themeColor="text1"/>
        </w:rPr>
        <w:t xml:space="preserve">, </w:t>
      </w:r>
      <w:r w:rsidRPr="00B74AD4">
        <w:rPr>
          <w:rFonts w:ascii="Palatino Linotype" w:hAnsi="Palatino Linotype" w:cs="Arial"/>
          <w:color w:val="000000" w:themeColor="text1"/>
        </w:rPr>
        <w:t>de tal forma que el plazo para interponer el recurso de revisión transcurrió del día veinti</w:t>
      </w:r>
      <w:r w:rsidRPr="00B74AD4">
        <w:rPr>
          <w:rFonts w:ascii="Palatino Linotype" w:eastAsia="Calibri" w:hAnsi="Palatino Linotype" w:cs="Arial"/>
          <w:color w:val="000000" w:themeColor="text1"/>
        </w:rPr>
        <w:t>ocho (28)</w:t>
      </w:r>
      <w:r w:rsidRPr="00B74AD4">
        <w:rPr>
          <w:rFonts w:ascii="Palatino Linotype" w:hAnsi="Palatino Linotype" w:cs="Arial"/>
          <w:color w:val="000000" w:themeColor="text1"/>
        </w:rPr>
        <w:t xml:space="preserve"> </w:t>
      </w:r>
      <w:r w:rsidRPr="00B74AD4">
        <w:rPr>
          <w:rFonts w:ascii="Palatino Linotype" w:hAnsi="Palatino Linotype"/>
          <w:color w:val="000000" w:themeColor="text1"/>
        </w:rPr>
        <w:t xml:space="preserve">de febrero de </w:t>
      </w:r>
      <w:r w:rsidRPr="00B74AD4">
        <w:rPr>
          <w:rFonts w:ascii="Palatino Linotype" w:hAnsi="Palatino Linotype" w:cs="Arial"/>
          <w:color w:val="000000" w:themeColor="text1"/>
        </w:rPr>
        <w:t>dos mil diecinueve</w:t>
      </w:r>
      <w:r w:rsidRPr="00B74AD4">
        <w:rPr>
          <w:rFonts w:ascii="Palatino Linotype" w:hAnsi="Palatino Linotype"/>
          <w:color w:val="000000" w:themeColor="text1"/>
        </w:rPr>
        <w:t xml:space="preserve"> </w:t>
      </w:r>
      <w:r w:rsidRPr="00B74AD4">
        <w:rPr>
          <w:rFonts w:ascii="Palatino Linotype" w:hAnsi="Palatino Linotype" w:cs="Arial"/>
          <w:color w:val="000000" w:themeColor="text1"/>
        </w:rPr>
        <w:t>al veintidós (22) de marzo de dos mil diecinueve por tratarse de suspensión de labores los días uno (01) y dieciocho (18) de marzo de dos mil diecinueve;</w:t>
      </w:r>
      <w:r w:rsidRPr="00B74AD4">
        <w:rPr>
          <w:rFonts w:ascii="Palatino Linotype" w:eastAsia="Calibri" w:hAnsi="Palatino Linotype" w:cs="Arial"/>
          <w:color w:val="000000" w:themeColor="text1"/>
        </w:rPr>
        <w:t xml:space="preserve"> </w:t>
      </w:r>
      <w:r w:rsidRPr="00B74AD4">
        <w:rPr>
          <w:rFonts w:ascii="Palatino Linotype" w:hAnsi="Palatino Linotype" w:cs="Arial"/>
          <w:color w:val="000000" w:themeColor="text1"/>
        </w:rPr>
        <w:t>por lo que si presentó su inconformidad el día veintisiete (27) de febrero de dos mil diecinueve</w:t>
      </w:r>
      <w:r w:rsidRPr="006F474C">
        <w:rPr>
          <w:rFonts w:ascii="Palatino Linotype" w:hAnsi="Palatino Linotype" w:cs="Arial"/>
        </w:rPr>
        <w:t xml:space="preserve">, tal circunstancia no es determinante para declararlo extemporáneo, toda vez que el </w:t>
      </w:r>
      <w:r w:rsidRPr="006F474C">
        <w:rPr>
          <w:rFonts w:ascii="Palatino Linotype" w:hAnsi="Palatino Linotype" w:cs="Arial"/>
        </w:rPr>
        <w:lastRenderedPageBreak/>
        <w:t>tiempo concedido es para delimitar el término en que puede impugnarse la respuesta, lo cual no impide que se presente antes de iniciado el plazo previsto.</w:t>
      </w:r>
    </w:p>
    <w:p w14:paraId="7E563D62" w14:textId="77777777" w:rsidR="00BE0ACC" w:rsidRPr="006F474C" w:rsidRDefault="00BE0ACC" w:rsidP="00BE0ACC">
      <w:pPr>
        <w:pStyle w:val="Prrafodelista"/>
        <w:spacing w:before="240" w:after="240"/>
        <w:ind w:left="0"/>
        <w:jc w:val="both"/>
        <w:rPr>
          <w:rFonts w:ascii="Palatino Linotype" w:hAnsi="Palatino Linotype"/>
          <w:b/>
          <w:color w:val="000000" w:themeColor="text1"/>
        </w:rPr>
      </w:pPr>
    </w:p>
    <w:p w14:paraId="4D7DE04C" w14:textId="77777777" w:rsidR="00BE0ACC" w:rsidRPr="006F474C" w:rsidRDefault="00BE0ACC" w:rsidP="00BE0ACC">
      <w:pPr>
        <w:pStyle w:val="Prrafodelista"/>
        <w:spacing w:before="240" w:after="240" w:line="360" w:lineRule="auto"/>
        <w:ind w:left="0"/>
        <w:contextualSpacing/>
        <w:jc w:val="both"/>
        <w:rPr>
          <w:rFonts w:ascii="Palatino Linotype" w:hAnsi="Palatino Linotype"/>
          <w:b/>
          <w:color w:val="000000" w:themeColor="text1"/>
        </w:rPr>
      </w:pPr>
      <w:r w:rsidRPr="006F474C">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71129BA6" w14:textId="77777777" w:rsidR="00BE0ACC" w:rsidRPr="006F474C" w:rsidRDefault="00BE0ACC" w:rsidP="00BE0ACC">
      <w:pPr>
        <w:pStyle w:val="Prrafodelista"/>
        <w:spacing w:before="240" w:after="240"/>
        <w:ind w:left="0"/>
        <w:jc w:val="both"/>
        <w:rPr>
          <w:rFonts w:ascii="Palatino Linotype" w:hAnsi="Palatino Linotype"/>
          <w:b/>
          <w:color w:val="000000" w:themeColor="text1"/>
        </w:rPr>
      </w:pPr>
    </w:p>
    <w:p w14:paraId="71EA198D" w14:textId="77777777" w:rsidR="00BE0ACC" w:rsidRPr="006F474C" w:rsidRDefault="00BE0ACC" w:rsidP="00BE0ACC">
      <w:pPr>
        <w:tabs>
          <w:tab w:val="center" w:pos="4252"/>
          <w:tab w:val="right" w:pos="8504"/>
        </w:tabs>
        <w:spacing w:line="240" w:lineRule="auto"/>
        <w:ind w:left="567" w:right="616"/>
        <w:jc w:val="both"/>
        <w:rPr>
          <w:rFonts w:ascii="Palatino Linotype" w:hAnsi="Palatino Linotype" w:cs="Arial"/>
          <w:i/>
        </w:rPr>
      </w:pPr>
      <w:r w:rsidRPr="006F474C">
        <w:rPr>
          <w:rFonts w:ascii="Palatino Linotype" w:hAnsi="Palatino Linotype" w:cs="Arial"/>
          <w:b/>
          <w:i/>
        </w:rPr>
        <w:t>RECURSO DE RECLAMACIÓN. SU INTERPOSICIÓN NO ES EXTEMPORÁNEA SI SE REALIZA ANTES DE QUE INICIE EL PLAZO PARA HACERLO.</w:t>
      </w:r>
      <w:r w:rsidRPr="006F474C">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CE325F1" w14:textId="77777777" w:rsidR="00BE0ACC" w:rsidRPr="006F474C" w:rsidRDefault="00BE0ACC" w:rsidP="00BE0ACC">
      <w:pPr>
        <w:pStyle w:val="Prrafodelista"/>
        <w:spacing w:line="360" w:lineRule="auto"/>
        <w:ind w:left="0" w:right="49"/>
        <w:jc w:val="both"/>
        <w:rPr>
          <w:rFonts w:ascii="Palatino Linotype" w:hAnsi="Palatino Linotype" w:cs="Arial"/>
        </w:rPr>
      </w:pPr>
    </w:p>
    <w:p w14:paraId="713361CB" w14:textId="77777777" w:rsidR="00BE0ACC" w:rsidRPr="006F474C" w:rsidRDefault="00BE0ACC" w:rsidP="00BE0ACC">
      <w:pPr>
        <w:pStyle w:val="Prrafodelista"/>
        <w:spacing w:before="240" w:after="240" w:line="360" w:lineRule="auto"/>
        <w:ind w:left="0" w:right="49"/>
        <w:contextualSpacing/>
        <w:jc w:val="both"/>
        <w:rPr>
          <w:rFonts w:ascii="Palatino Linotype" w:hAnsi="Palatino Linotype" w:cs="Arial"/>
        </w:rPr>
      </w:pPr>
      <w:r w:rsidRPr="006F474C">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6F474C">
        <w:rPr>
          <w:rFonts w:ascii="Palatino Linotype" w:hAnsi="Palatino Linotype" w:cs="Arial"/>
          <w:b/>
        </w:rPr>
        <w:t>SUJETO OBLIGADO</w:t>
      </w:r>
      <w:r w:rsidRPr="006F474C">
        <w:rPr>
          <w:rFonts w:ascii="Palatino Linotype" w:hAnsi="Palatino Linotype" w:cs="Arial"/>
        </w:rPr>
        <w:t>.</w:t>
      </w:r>
    </w:p>
    <w:p w14:paraId="4DF29373" w14:textId="3478A7CA" w:rsidR="00BE0ACC" w:rsidRPr="00BE0ACC" w:rsidRDefault="00BE0ACC" w:rsidP="002C5324">
      <w:pPr>
        <w:pStyle w:val="Prrafodelista"/>
        <w:tabs>
          <w:tab w:val="left" w:pos="567"/>
        </w:tabs>
        <w:spacing w:before="240" w:after="240" w:line="360" w:lineRule="auto"/>
        <w:ind w:left="0"/>
        <w:contextualSpacing/>
        <w:jc w:val="both"/>
        <w:rPr>
          <w:rFonts w:ascii="Palatino Linotype" w:hAnsi="Palatino Linotype"/>
          <w:b/>
          <w:lang w:val="es-MX" w:eastAsia="en-US"/>
        </w:rPr>
      </w:pPr>
      <w:r w:rsidRPr="006F474C">
        <w:rPr>
          <w:rFonts w:ascii="Palatino Linotype" w:eastAsia="Calibri" w:hAnsi="Palatino Linotype" w:cs="Arial"/>
        </w:rPr>
        <w:t xml:space="preserve">Por otro lado, el escrito contiene las formalidades previstas por el artículo 180 último párrafo de la </w:t>
      </w:r>
      <w:r w:rsidRPr="006F474C">
        <w:rPr>
          <w:rFonts w:ascii="Palatino Linotype" w:hAnsi="Palatino Linotype" w:cs="Arial"/>
          <w:b/>
        </w:rPr>
        <w:t>Ley de Transparencia y Acceso a la Información Pública del Estado de México y Municipios</w:t>
      </w:r>
      <w:r w:rsidRPr="006F474C">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6E0F8FA5" w14:textId="494AB7C1" w:rsidR="00BE0ACC" w:rsidRPr="0023728D" w:rsidRDefault="00BE0ACC" w:rsidP="00BE0ACC">
      <w:pPr>
        <w:pStyle w:val="Ttulo2"/>
        <w:tabs>
          <w:tab w:val="left" w:pos="567"/>
        </w:tabs>
        <w:spacing w:before="0"/>
        <w:rPr>
          <w:rFonts w:ascii="Palatino Linotype" w:hAnsi="Palatino Linotype"/>
          <w:b/>
          <w:color w:val="auto"/>
          <w:sz w:val="28"/>
          <w:szCs w:val="28"/>
        </w:rPr>
      </w:pPr>
      <w:bookmarkStart w:id="67" w:name="_Toc5799208"/>
      <w:bookmarkStart w:id="68" w:name="_Toc8387928"/>
      <w:r w:rsidRPr="0023728D">
        <w:rPr>
          <w:rFonts w:ascii="Palatino Linotype" w:hAnsi="Palatino Linotype"/>
          <w:b/>
          <w:color w:val="auto"/>
          <w:sz w:val="28"/>
          <w:szCs w:val="28"/>
        </w:rPr>
        <w:lastRenderedPageBreak/>
        <w:t>TERCERO. De las causales del sobreseimiento</w:t>
      </w:r>
      <w:bookmarkEnd w:id="67"/>
      <w:r w:rsidRPr="0023728D">
        <w:rPr>
          <w:rFonts w:ascii="Palatino Linotype" w:hAnsi="Palatino Linotype"/>
          <w:b/>
          <w:color w:val="auto"/>
          <w:sz w:val="28"/>
          <w:szCs w:val="28"/>
        </w:rPr>
        <w:t>.</w:t>
      </w:r>
      <w:bookmarkEnd w:id="68"/>
    </w:p>
    <w:p w14:paraId="6606AA38" w14:textId="77777777" w:rsidR="00BE0ACC" w:rsidRPr="0023728D" w:rsidRDefault="00BE0ACC" w:rsidP="00BE0ACC">
      <w:pPr>
        <w:pStyle w:val="Ttulo2"/>
        <w:rPr>
          <w:rFonts w:ascii="Palatino Linotype" w:hAnsi="Palatino Linotype"/>
          <w:b/>
          <w:color w:val="auto"/>
          <w:sz w:val="28"/>
          <w:szCs w:val="28"/>
        </w:rPr>
      </w:pPr>
      <w:bookmarkStart w:id="69" w:name="_Toc8387929"/>
      <w:r w:rsidRPr="0023728D">
        <w:rPr>
          <w:rFonts w:ascii="Palatino Linotype" w:hAnsi="Palatino Linotype"/>
          <w:b/>
          <w:color w:val="auto"/>
          <w:sz w:val="28"/>
          <w:szCs w:val="28"/>
        </w:rPr>
        <w:t>I. De la respuesta emitida por el SUJETO OBLIGADO.</w:t>
      </w:r>
      <w:bookmarkEnd w:id="69"/>
    </w:p>
    <w:p w14:paraId="28BD1B29" w14:textId="77777777" w:rsidR="00BE0ACC" w:rsidRPr="00B74AD4" w:rsidRDefault="00BE0ACC" w:rsidP="00BE0ACC">
      <w:pPr>
        <w:rPr>
          <w:rFonts w:ascii="Palatino Linotype" w:hAnsi="Palatino Linotype"/>
          <w:color w:val="000000" w:themeColor="text1"/>
        </w:rPr>
      </w:pPr>
    </w:p>
    <w:p w14:paraId="79C7AE2F" w14:textId="77777777" w:rsidR="00BE0ACC" w:rsidRPr="00C3235E" w:rsidRDefault="00BE0ACC" w:rsidP="00BE0ACC">
      <w:pPr>
        <w:pStyle w:val="Prrafodelista"/>
        <w:spacing w:before="240" w:after="240" w:line="360" w:lineRule="auto"/>
        <w:ind w:left="0" w:right="49"/>
        <w:contextualSpacing/>
        <w:jc w:val="both"/>
        <w:rPr>
          <w:rFonts w:ascii="Palatino Linotype" w:hAnsi="Palatino Linotype"/>
          <w:lang w:val="es-MX" w:eastAsia="es-MX"/>
        </w:rPr>
      </w:pPr>
      <w:r w:rsidRPr="003F7BAA">
        <w:rPr>
          <w:rFonts w:ascii="Palatino Linotype" w:hAnsi="Palatino Linotype" w:cs="Arial"/>
        </w:rPr>
        <w:t xml:space="preserve">En primer término </w:t>
      </w:r>
      <w:r w:rsidRPr="00C3235E">
        <w:rPr>
          <w:rFonts w:ascii="Palatino Linotype" w:hAnsi="Palatino Linotype" w:cs="Arial"/>
          <w:color w:val="000000" w:themeColor="text1"/>
        </w:rPr>
        <w:t>es necesario reiterar que en la solicitud</w:t>
      </w:r>
      <w:r w:rsidRPr="00C3235E">
        <w:rPr>
          <w:rFonts w:ascii="Palatino Linotype" w:eastAsia="Calibri" w:hAnsi="Palatino Linotype" w:cs="Arial"/>
          <w:color w:val="000000" w:themeColor="text1"/>
        </w:rPr>
        <w:t xml:space="preserve"> </w:t>
      </w:r>
      <w:r w:rsidRPr="00C3235E">
        <w:rPr>
          <w:rFonts w:ascii="Palatino Linotype" w:eastAsia="Calibri" w:hAnsi="Palatino Linotype" w:cs="Arial"/>
          <w:b/>
          <w:color w:val="000000" w:themeColor="text1"/>
        </w:rPr>
        <w:t xml:space="preserve">00016/POLOTI/IP/2019 </w:t>
      </w:r>
      <w:r w:rsidRPr="00C3235E">
        <w:rPr>
          <w:rFonts w:ascii="Palatino Linotype" w:hAnsi="Palatino Linotype" w:cs="Arial"/>
          <w:color w:val="000000" w:themeColor="text1"/>
        </w:rPr>
        <w:t>medularmente se requirió la siguiente información:</w:t>
      </w:r>
    </w:p>
    <w:p w14:paraId="7C724D69" w14:textId="77777777" w:rsidR="00BE0ACC" w:rsidRPr="00B74AD4" w:rsidRDefault="00BE0ACC" w:rsidP="00BE0ACC">
      <w:pPr>
        <w:pStyle w:val="Prrafodelista"/>
        <w:spacing w:line="360" w:lineRule="auto"/>
        <w:ind w:left="0"/>
        <w:jc w:val="both"/>
        <w:rPr>
          <w:rFonts w:ascii="Palatino Linotype" w:hAnsi="Palatino Linotype"/>
          <w:color w:val="000000" w:themeColor="text1"/>
        </w:rPr>
      </w:pPr>
    </w:p>
    <w:p w14:paraId="4810BD97"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r w:rsidRPr="001465A4">
        <w:rPr>
          <w:rFonts w:ascii="Palatino Linotype" w:hAnsi="Palatino Linotype"/>
          <w:color w:val="000000" w:themeColor="text1"/>
          <w:sz w:val="22"/>
          <w:szCs w:val="22"/>
        </w:rPr>
        <w:t xml:space="preserve">a) La </w:t>
      </w:r>
      <w:r>
        <w:rPr>
          <w:rFonts w:ascii="Palatino Linotype" w:hAnsi="Palatino Linotype"/>
          <w:color w:val="000000" w:themeColor="text1"/>
          <w:sz w:val="22"/>
          <w:szCs w:val="22"/>
        </w:rPr>
        <w:t>n</w:t>
      </w:r>
      <w:r w:rsidRPr="001465A4">
        <w:rPr>
          <w:rFonts w:ascii="Palatino Linotype" w:hAnsi="Palatino Linotype"/>
          <w:color w:val="000000" w:themeColor="text1"/>
          <w:sz w:val="22"/>
          <w:szCs w:val="22"/>
        </w:rPr>
        <w:t>ómina correspondiente a la primera y segunda quincena de enero 2019, de todos los trabajadores</w:t>
      </w:r>
      <w:r>
        <w:rPr>
          <w:rFonts w:ascii="Palatino Linotype" w:hAnsi="Palatino Linotype"/>
          <w:color w:val="000000" w:themeColor="text1"/>
          <w:sz w:val="22"/>
          <w:szCs w:val="22"/>
        </w:rPr>
        <w:t xml:space="preserve"> que integran la administración pública municipal incluyendo los servidores públicos </w:t>
      </w:r>
      <w:r w:rsidRPr="001465A4">
        <w:rPr>
          <w:rFonts w:ascii="Palatino Linotype" w:hAnsi="Palatino Linotype"/>
          <w:color w:val="000000" w:themeColor="text1"/>
          <w:sz w:val="22"/>
          <w:szCs w:val="22"/>
        </w:rPr>
        <w:t>de confianza, sindicalizados, eventuales, de elección popular, o por honorarios</w:t>
      </w:r>
      <w:r>
        <w:rPr>
          <w:rFonts w:ascii="Palatino Linotype" w:hAnsi="Palatino Linotype"/>
          <w:color w:val="000000" w:themeColor="text1"/>
          <w:sz w:val="22"/>
          <w:szCs w:val="22"/>
        </w:rPr>
        <w:t xml:space="preserve"> con la r</w:t>
      </w:r>
      <w:r w:rsidRPr="001465A4">
        <w:rPr>
          <w:rFonts w:ascii="Palatino Linotype" w:hAnsi="Palatino Linotype"/>
          <w:color w:val="000000" w:themeColor="text1"/>
          <w:sz w:val="22"/>
          <w:szCs w:val="22"/>
        </w:rPr>
        <w:t>elación de nombres, montos y carg</w:t>
      </w:r>
      <w:r>
        <w:rPr>
          <w:rFonts w:ascii="Palatino Linotype" w:hAnsi="Palatino Linotype"/>
          <w:color w:val="000000" w:themeColor="text1"/>
          <w:sz w:val="22"/>
          <w:szCs w:val="22"/>
        </w:rPr>
        <w:t>os.</w:t>
      </w:r>
    </w:p>
    <w:p w14:paraId="45461ADA" w14:textId="77777777" w:rsidR="00BE0ACC" w:rsidRPr="001465A4" w:rsidRDefault="00BE0ACC" w:rsidP="00BE0ACC">
      <w:pPr>
        <w:pStyle w:val="Prrafodelista"/>
        <w:spacing w:line="360" w:lineRule="auto"/>
        <w:ind w:left="567" w:right="567"/>
        <w:jc w:val="both"/>
        <w:rPr>
          <w:rFonts w:ascii="Palatino Linotype" w:hAnsi="Palatino Linotype"/>
          <w:color w:val="000000" w:themeColor="text1"/>
          <w:sz w:val="22"/>
          <w:szCs w:val="22"/>
        </w:rPr>
      </w:pPr>
    </w:p>
    <w:p w14:paraId="2D810499"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 xml:space="preserve">b) </w:t>
      </w:r>
      <w:r w:rsidRPr="001465A4">
        <w:rPr>
          <w:rFonts w:ascii="Palatino Linotype" w:hAnsi="Palatino Linotype"/>
          <w:color w:val="000000" w:themeColor="text1"/>
          <w:sz w:val="22"/>
          <w:szCs w:val="22"/>
        </w:rPr>
        <w:t xml:space="preserve">Relación de los todos los trabajadores que laboran en </w:t>
      </w:r>
      <w:r>
        <w:rPr>
          <w:rFonts w:ascii="Palatino Linotype" w:hAnsi="Palatino Linotype"/>
          <w:color w:val="000000" w:themeColor="text1"/>
          <w:sz w:val="22"/>
          <w:szCs w:val="22"/>
        </w:rPr>
        <w:t xml:space="preserve">la administración Pública Municipal </w:t>
      </w:r>
      <w:r w:rsidRPr="001465A4">
        <w:rPr>
          <w:rFonts w:ascii="Palatino Linotype" w:hAnsi="Palatino Linotype"/>
          <w:color w:val="000000" w:themeColor="text1"/>
          <w:sz w:val="22"/>
          <w:szCs w:val="22"/>
        </w:rPr>
        <w:t>y que son originarios o radican en e</w:t>
      </w:r>
      <w:r>
        <w:rPr>
          <w:rFonts w:ascii="Palatino Linotype" w:hAnsi="Palatino Linotype"/>
          <w:color w:val="000000" w:themeColor="text1"/>
          <w:sz w:val="22"/>
          <w:szCs w:val="22"/>
        </w:rPr>
        <w:t>l municipio de Aculco, Estado de México.</w:t>
      </w:r>
    </w:p>
    <w:p w14:paraId="499A2E88"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p>
    <w:p w14:paraId="3AF80627"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c) La r</w:t>
      </w:r>
      <w:r w:rsidRPr="00CB08F5">
        <w:rPr>
          <w:rFonts w:ascii="Palatino Linotype" w:hAnsi="Palatino Linotype"/>
          <w:color w:val="000000" w:themeColor="text1"/>
          <w:sz w:val="22"/>
          <w:szCs w:val="22"/>
        </w:rPr>
        <w:t>elación de los trabajadores</w:t>
      </w:r>
      <w:r>
        <w:rPr>
          <w:rFonts w:ascii="Palatino Linotype" w:hAnsi="Palatino Linotype"/>
          <w:color w:val="000000" w:themeColor="text1"/>
          <w:sz w:val="22"/>
          <w:szCs w:val="22"/>
        </w:rPr>
        <w:t xml:space="preserve"> que integran</w:t>
      </w:r>
      <w:r w:rsidRPr="00CB08F5">
        <w:rPr>
          <w:rFonts w:ascii="Palatino Linotype" w:hAnsi="Palatino Linotype"/>
          <w:color w:val="000000" w:themeColor="text1"/>
          <w:sz w:val="22"/>
          <w:szCs w:val="22"/>
        </w:rPr>
        <w:t xml:space="preserve"> </w:t>
      </w:r>
      <w:r>
        <w:rPr>
          <w:rFonts w:ascii="Palatino Linotype" w:hAnsi="Palatino Linotype"/>
          <w:color w:val="000000" w:themeColor="text1"/>
          <w:sz w:val="22"/>
          <w:szCs w:val="22"/>
        </w:rPr>
        <w:t>la administración Pública Municipal</w:t>
      </w:r>
      <w:r w:rsidRPr="00CB08F5">
        <w:rPr>
          <w:rFonts w:ascii="Palatino Linotype" w:hAnsi="Palatino Linotype"/>
          <w:color w:val="000000" w:themeColor="text1"/>
          <w:sz w:val="22"/>
          <w:szCs w:val="22"/>
        </w:rPr>
        <w:t xml:space="preserve"> </w:t>
      </w:r>
      <w:r>
        <w:rPr>
          <w:rFonts w:ascii="Palatino Linotype" w:hAnsi="Palatino Linotype"/>
          <w:color w:val="000000" w:themeColor="text1"/>
          <w:sz w:val="22"/>
          <w:szCs w:val="22"/>
        </w:rPr>
        <w:t xml:space="preserve">que tienen familiares directos, </w:t>
      </w:r>
      <w:r w:rsidRPr="00CB08F5">
        <w:rPr>
          <w:rFonts w:ascii="Palatino Linotype" w:hAnsi="Palatino Linotype"/>
          <w:color w:val="000000" w:themeColor="text1"/>
          <w:sz w:val="22"/>
          <w:szCs w:val="22"/>
        </w:rPr>
        <w:t xml:space="preserve">trabajando también en el Municipio y </w:t>
      </w:r>
      <w:r>
        <w:rPr>
          <w:rFonts w:ascii="Palatino Linotype" w:hAnsi="Palatino Linotype"/>
          <w:color w:val="000000" w:themeColor="text1"/>
          <w:sz w:val="22"/>
          <w:szCs w:val="22"/>
        </w:rPr>
        <w:t>los</w:t>
      </w:r>
      <w:r w:rsidRPr="00CB08F5">
        <w:rPr>
          <w:rFonts w:ascii="Palatino Linotype" w:hAnsi="Palatino Linotype"/>
          <w:color w:val="000000" w:themeColor="text1"/>
          <w:sz w:val="22"/>
          <w:szCs w:val="22"/>
        </w:rPr>
        <w:t xml:space="preserve"> cargos o áreas en donde desempañ</w:t>
      </w:r>
      <w:r>
        <w:rPr>
          <w:rFonts w:ascii="Palatino Linotype" w:hAnsi="Palatino Linotype"/>
          <w:color w:val="000000" w:themeColor="text1"/>
          <w:sz w:val="22"/>
          <w:szCs w:val="22"/>
        </w:rPr>
        <w:t>an su empleo, cargo o comisión.</w:t>
      </w:r>
    </w:p>
    <w:p w14:paraId="5810CB7A" w14:textId="77777777" w:rsidR="00BE0ACC" w:rsidRPr="00CB08F5" w:rsidRDefault="00BE0ACC" w:rsidP="00BE0ACC">
      <w:pPr>
        <w:pStyle w:val="Prrafodelista"/>
        <w:spacing w:line="360" w:lineRule="auto"/>
        <w:ind w:left="567" w:right="567"/>
        <w:jc w:val="both"/>
        <w:rPr>
          <w:rFonts w:ascii="Palatino Linotype" w:hAnsi="Palatino Linotype"/>
          <w:color w:val="000000" w:themeColor="text1"/>
          <w:sz w:val="22"/>
          <w:szCs w:val="22"/>
        </w:rPr>
      </w:pPr>
    </w:p>
    <w:p w14:paraId="175AE1D6"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d) Documento donde conste ¿</w:t>
      </w:r>
      <w:r w:rsidRPr="001465A4">
        <w:rPr>
          <w:rFonts w:ascii="Palatino Linotype" w:hAnsi="Palatino Linotype"/>
          <w:color w:val="000000" w:themeColor="text1"/>
          <w:sz w:val="22"/>
          <w:szCs w:val="22"/>
        </w:rPr>
        <w:t>A cuánto asciende el adeudo "total del pasivo" del municipio</w:t>
      </w:r>
      <w:r>
        <w:rPr>
          <w:rFonts w:ascii="Palatino Linotype" w:hAnsi="Palatino Linotype"/>
          <w:color w:val="000000" w:themeColor="text1"/>
          <w:sz w:val="22"/>
          <w:szCs w:val="22"/>
        </w:rPr>
        <w:t>? Incluyendo</w:t>
      </w:r>
      <w:r w:rsidRPr="001465A4">
        <w:rPr>
          <w:rFonts w:ascii="Palatino Linotype" w:hAnsi="Palatino Linotype"/>
          <w:color w:val="000000" w:themeColor="text1"/>
          <w:sz w:val="22"/>
          <w:szCs w:val="22"/>
        </w:rPr>
        <w:t xml:space="preserve"> todos los rubros como </w:t>
      </w:r>
      <w:r>
        <w:rPr>
          <w:rFonts w:ascii="Palatino Linotype" w:hAnsi="Palatino Linotype"/>
          <w:color w:val="000000" w:themeColor="text1"/>
          <w:sz w:val="22"/>
          <w:szCs w:val="22"/>
        </w:rPr>
        <w:t xml:space="preserve">por ejemplo: </w:t>
      </w:r>
      <w:r w:rsidRPr="001465A4">
        <w:rPr>
          <w:rFonts w:ascii="Palatino Linotype" w:hAnsi="Palatino Linotype"/>
          <w:color w:val="000000" w:themeColor="text1"/>
          <w:sz w:val="22"/>
          <w:szCs w:val="22"/>
        </w:rPr>
        <w:t>créditos, préstamos, pago</w:t>
      </w:r>
      <w:r>
        <w:rPr>
          <w:rFonts w:ascii="Palatino Linotype" w:hAnsi="Palatino Linotype"/>
          <w:color w:val="000000" w:themeColor="text1"/>
          <w:sz w:val="22"/>
          <w:szCs w:val="22"/>
        </w:rPr>
        <w:t>s</w:t>
      </w:r>
      <w:r w:rsidRPr="001465A4">
        <w:rPr>
          <w:rFonts w:ascii="Palatino Linotype" w:hAnsi="Palatino Linotype"/>
          <w:color w:val="000000" w:themeColor="text1"/>
          <w:sz w:val="22"/>
          <w:szCs w:val="22"/>
        </w:rPr>
        <w:t xml:space="preserve"> pendientes a acreedores, pago</w:t>
      </w:r>
      <w:r>
        <w:rPr>
          <w:rFonts w:ascii="Palatino Linotype" w:hAnsi="Palatino Linotype"/>
          <w:color w:val="000000" w:themeColor="text1"/>
          <w:sz w:val="22"/>
          <w:szCs w:val="22"/>
        </w:rPr>
        <w:t>s</w:t>
      </w:r>
      <w:r w:rsidRPr="001465A4">
        <w:rPr>
          <w:rFonts w:ascii="Palatino Linotype" w:hAnsi="Palatino Linotype"/>
          <w:color w:val="000000" w:themeColor="text1"/>
          <w:sz w:val="22"/>
          <w:szCs w:val="22"/>
        </w:rPr>
        <w:t xml:space="preserve"> de bienes, servicios</w:t>
      </w:r>
      <w:r>
        <w:rPr>
          <w:rFonts w:ascii="Palatino Linotype" w:hAnsi="Palatino Linotype"/>
          <w:color w:val="000000" w:themeColor="text1"/>
          <w:sz w:val="22"/>
          <w:szCs w:val="22"/>
        </w:rPr>
        <w:t xml:space="preserve"> y </w:t>
      </w:r>
      <w:r w:rsidRPr="001465A4">
        <w:rPr>
          <w:rFonts w:ascii="Palatino Linotype" w:hAnsi="Palatino Linotype"/>
          <w:color w:val="000000" w:themeColor="text1"/>
          <w:sz w:val="22"/>
          <w:szCs w:val="22"/>
        </w:rPr>
        <w:t>pagos de nómina</w:t>
      </w:r>
      <w:r>
        <w:rPr>
          <w:rFonts w:ascii="Palatino Linotype" w:hAnsi="Palatino Linotype"/>
          <w:color w:val="000000" w:themeColor="text1"/>
          <w:sz w:val="22"/>
          <w:szCs w:val="22"/>
        </w:rPr>
        <w:t xml:space="preserve">, </w:t>
      </w:r>
      <w:r w:rsidRPr="001465A4">
        <w:rPr>
          <w:rFonts w:ascii="Palatino Linotype" w:hAnsi="Palatino Linotype"/>
          <w:color w:val="000000" w:themeColor="text1"/>
          <w:sz w:val="22"/>
          <w:szCs w:val="22"/>
        </w:rPr>
        <w:t>detallado por ejercicio fiscal 2018, 2017, 2016, 2015, 2014</w:t>
      </w:r>
      <w:r>
        <w:rPr>
          <w:rFonts w:ascii="Palatino Linotype" w:hAnsi="Palatino Linotype"/>
          <w:color w:val="000000" w:themeColor="text1"/>
          <w:sz w:val="22"/>
          <w:szCs w:val="22"/>
        </w:rPr>
        <w:t>.</w:t>
      </w:r>
    </w:p>
    <w:p w14:paraId="14969268"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p>
    <w:p w14:paraId="6F7B5414"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lastRenderedPageBreak/>
        <w:t xml:space="preserve">e) Documento donde conste </w:t>
      </w:r>
      <w:r w:rsidRPr="00CB08F5">
        <w:rPr>
          <w:rFonts w:ascii="Palatino Linotype" w:hAnsi="Palatino Linotype"/>
          <w:color w:val="000000" w:themeColor="text1"/>
          <w:sz w:val="22"/>
          <w:szCs w:val="22"/>
        </w:rPr>
        <w:t>el total del monto económico destinado a la Síndico Municipal en el ejer</w:t>
      </w:r>
      <w:r>
        <w:rPr>
          <w:rFonts w:ascii="Palatino Linotype" w:hAnsi="Palatino Linotype"/>
          <w:color w:val="000000" w:themeColor="text1"/>
          <w:sz w:val="22"/>
          <w:szCs w:val="22"/>
        </w:rPr>
        <w:t xml:space="preserve">cicio fiscal 2016, 2017 y 2018, </w:t>
      </w:r>
      <w:r w:rsidRPr="00CB08F5">
        <w:rPr>
          <w:rFonts w:ascii="Palatino Linotype" w:hAnsi="Palatino Linotype"/>
          <w:color w:val="000000" w:themeColor="text1"/>
          <w:sz w:val="22"/>
          <w:szCs w:val="22"/>
        </w:rPr>
        <w:t>para proyectos, pagos, o desempeño de su función</w:t>
      </w:r>
      <w:r>
        <w:rPr>
          <w:rFonts w:ascii="Palatino Linotype" w:hAnsi="Palatino Linotype"/>
          <w:color w:val="000000" w:themeColor="text1"/>
          <w:sz w:val="22"/>
          <w:szCs w:val="22"/>
        </w:rPr>
        <w:t xml:space="preserve"> e </w:t>
      </w:r>
      <w:r w:rsidRPr="00CB08F5">
        <w:rPr>
          <w:rFonts w:ascii="Palatino Linotype" w:hAnsi="Palatino Linotype"/>
          <w:color w:val="000000" w:themeColor="text1"/>
          <w:sz w:val="22"/>
          <w:szCs w:val="22"/>
        </w:rPr>
        <w:t xml:space="preserve">indique el monto y el </w:t>
      </w:r>
      <w:r>
        <w:rPr>
          <w:rFonts w:ascii="Palatino Linotype" w:hAnsi="Palatino Linotype"/>
          <w:color w:val="000000" w:themeColor="text1"/>
          <w:sz w:val="22"/>
          <w:szCs w:val="22"/>
        </w:rPr>
        <w:t>destino que se le dio al mismo.</w:t>
      </w:r>
    </w:p>
    <w:p w14:paraId="69557B39" w14:textId="77777777" w:rsidR="00BE0ACC" w:rsidRDefault="00BE0ACC" w:rsidP="00BE0ACC">
      <w:pPr>
        <w:pStyle w:val="Prrafodelista"/>
        <w:spacing w:line="360" w:lineRule="auto"/>
        <w:ind w:left="567" w:right="567"/>
        <w:jc w:val="both"/>
        <w:rPr>
          <w:rFonts w:ascii="Palatino Linotype" w:hAnsi="Palatino Linotype"/>
          <w:color w:val="000000" w:themeColor="text1"/>
          <w:sz w:val="22"/>
          <w:szCs w:val="22"/>
        </w:rPr>
      </w:pPr>
    </w:p>
    <w:p w14:paraId="0F653292" w14:textId="77777777" w:rsidR="00BE0ACC" w:rsidRPr="00CB08F5" w:rsidRDefault="00BE0ACC" w:rsidP="00BE0ACC">
      <w:pPr>
        <w:pStyle w:val="Prrafodelista"/>
        <w:spacing w:line="360"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f) ¿el M</w:t>
      </w:r>
      <w:r w:rsidRPr="00CB08F5">
        <w:rPr>
          <w:rFonts w:ascii="Palatino Linotype" w:hAnsi="Palatino Linotype"/>
          <w:color w:val="000000" w:themeColor="text1"/>
          <w:sz w:val="22"/>
          <w:szCs w:val="22"/>
        </w:rPr>
        <w:t>unicipio ha realizado pago alguno a nombre de Carlos González Mendoza y Miguel A Jiménez Martínez</w:t>
      </w:r>
      <w:r>
        <w:rPr>
          <w:rFonts w:ascii="Palatino Linotype" w:hAnsi="Palatino Linotype"/>
          <w:color w:val="000000" w:themeColor="text1"/>
          <w:sz w:val="22"/>
          <w:szCs w:val="22"/>
        </w:rPr>
        <w:t xml:space="preserve"> </w:t>
      </w:r>
      <w:r w:rsidRPr="00CB08F5">
        <w:rPr>
          <w:rFonts w:ascii="Palatino Linotype" w:hAnsi="Palatino Linotype"/>
          <w:color w:val="000000" w:themeColor="text1"/>
          <w:sz w:val="22"/>
          <w:szCs w:val="22"/>
        </w:rPr>
        <w:t>indi</w:t>
      </w:r>
      <w:r>
        <w:rPr>
          <w:rFonts w:ascii="Palatino Linotype" w:hAnsi="Palatino Linotype"/>
          <w:color w:val="000000" w:themeColor="text1"/>
          <w:sz w:val="22"/>
          <w:szCs w:val="22"/>
        </w:rPr>
        <w:t xml:space="preserve">cando </w:t>
      </w:r>
      <w:r w:rsidRPr="00CB08F5">
        <w:rPr>
          <w:rFonts w:ascii="Palatino Linotype" w:hAnsi="Palatino Linotype"/>
          <w:color w:val="000000" w:themeColor="text1"/>
          <w:sz w:val="22"/>
          <w:szCs w:val="22"/>
        </w:rPr>
        <w:t>los montos y la</w:t>
      </w:r>
      <w:r>
        <w:rPr>
          <w:rFonts w:ascii="Palatino Linotype" w:hAnsi="Palatino Linotype"/>
          <w:color w:val="000000" w:themeColor="text1"/>
          <w:sz w:val="22"/>
          <w:szCs w:val="22"/>
        </w:rPr>
        <w:t>s fechas de los mismos?</w:t>
      </w:r>
    </w:p>
    <w:p w14:paraId="3851BDFE" w14:textId="77777777" w:rsidR="00BE0ACC" w:rsidRPr="00645395" w:rsidRDefault="00BE0ACC" w:rsidP="00BE0ACC">
      <w:pPr>
        <w:pStyle w:val="Prrafodelista"/>
        <w:spacing w:line="360" w:lineRule="auto"/>
        <w:ind w:left="0"/>
        <w:jc w:val="both"/>
        <w:rPr>
          <w:rFonts w:ascii="Palatino Linotype" w:hAnsi="Palatino Linotype"/>
        </w:rPr>
      </w:pPr>
      <w:bookmarkStart w:id="70" w:name="_Toc458528990"/>
      <w:bookmarkStart w:id="71" w:name="_Toc473812227"/>
      <w:bookmarkEnd w:id="65"/>
      <w:bookmarkEnd w:id="66"/>
    </w:p>
    <w:p w14:paraId="32F28088" w14:textId="77777777" w:rsidR="00BE0ACC" w:rsidRDefault="00BE0ACC" w:rsidP="00BE0ACC">
      <w:pPr>
        <w:pStyle w:val="Prrafodelista"/>
        <w:spacing w:line="360" w:lineRule="auto"/>
        <w:ind w:left="0"/>
        <w:contextualSpacing/>
        <w:jc w:val="both"/>
        <w:rPr>
          <w:rFonts w:ascii="Palatino Linotype" w:hAnsi="Palatino Linotype"/>
        </w:rPr>
      </w:pPr>
      <w:r>
        <w:rPr>
          <w:rFonts w:ascii="Palatino Linotype" w:hAnsi="Palatino Linotype"/>
        </w:rPr>
        <w:t xml:space="preserve">Ante dichos requerimientos el </w:t>
      </w:r>
      <w:r w:rsidRPr="00645395">
        <w:rPr>
          <w:rFonts w:ascii="Palatino Linotype" w:hAnsi="Palatino Linotype"/>
          <w:b/>
        </w:rPr>
        <w:t>SUJETO OBLIGADO</w:t>
      </w:r>
      <w:r>
        <w:rPr>
          <w:rFonts w:ascii="Palatino Linotype" w:hAnsi="Palatino Linotype"/>
        </w:rPr>
        <w:t xml:space="preserve"> hizo entrega de la nó</w:t>
      </w:r>
      <w:r w:rsidRPr="00BA1F5C">
        <w:rPr>
          <w:rFonts w:ascii="Palatino Linotype" w:hAnsi="Palatino Linotype"/>
        </w:rPr>
        <w:t>mina correspondiente a la primera y segunda quincena del mes de enero del año en curso</w:t>
      </w:r>
      <w:r>
        <w:rPr>
          <w:rFonts w:ascii="Palatino Linotype" w:hAnsi="Palatino Linotype"/>
        </w:rPr>
        <w:t xml:space="preserve"> testada, señaló que </w:t>
      </w:r>
      <w:r w:rsidRPr="00645395">
        <w:rPr>
          <w:rFonts w:ascii="Palatino Linotype" w:hAnsi="Palatino Linotype"/>
        </w:rPr>
        <w:t xml:space="preserve">los domicilios de los trabajadores que laboran en este municipio se consideran como información confidencial y reservada, </w:t>
      </w:r>
      <w:r w:rsidRPr="00BA1F5C">
        <w:rPr>
          <w:rFonts w:ascii="Palatino Linotype" w:hAnsi="Palatino Linotype"/>
        </w:rPr>
        <w:t>adjunt</w:t>
      </w:r>
      <w:r>
        <w:rPr>
          <w:rFonts w:ascii="Palatino Linotype" w:hAnsi="Palatino Linotype"/>
        </w:rPr>
        <w:t xml:space="preserve">ó una </w:t>
      </w:r>
      <w:r w:rsidRPr="00BA1F5C">
        <w:rPr>
          <w:rFonts w:ascii="Palatino Linotype" w:hAnsi="Palatino Linotype"/>
        </w:rPr>
        <w:t>lista con los nombres, cargos</w:t>
      </w:r>
      <w:r>
        <w:rPr>
          <w:rFonts w:ascii="Palatino Linotype" w:hAnsi="Palatino Linotype"/>
        </w:rPr>
        <w:t xml:space="preserve"> </w:t>
      </w:r>
      <w:r w:rsidRPr="00BA1F5C">
        <w:rPr>
          <w:rFonts w:ascii="Palatino Linotype" w:hAnsi="Palatino Linotype"/>
        </w:rPr>
        <w:t xml:space="preserve">y áreas de las personas que laboran en </w:t>
      </w:r>
      <w:r>
        <w:rPr>
          <w:rFonts w:ascii="Palatino Linotype" w:hAnsi="Palatino Linotype"/>
        </w:rPr>
        <w:t xml:space="preserve">la administración pública municipal, envió el </w:t>
      </w:r>
      <w:r w:rsidRPr="00645395">
        <w:rPr>
          <w:rFonts w:ascii="Palatino Linotype" w:hAnsi="Palatino Linotype"/>
        </w:rPr>
        <w:t xml:space="preserve">oficio emitido por la Tesorería Municipal, con información respectiva al adeudo "total del pasivo" de los años 2018, 2017, 2016, 2015 y 2014 </w:t>
      </w:r>
      <w:r>
        <w:rPr>
          <w:rFonts w:ascii="Palatino Linotype" w:hAnsi="Palatino Linotype"/>
        </w:rPr>
        <w:t>así como</w:t>
      </w:r>
      <w:r w:rsidRPr="00645395">
        <w:rPr>
          <w:rFonts w:ascii="Palatino Linotype" w:hAnsi="Palatino Linotype"/>
        </w:rPr>
        <w:t xml:space="preserve"> el monto económico destinado a la Síndico Municipal de </w:t>
      </w:r>
      <w:r>
        <w:rPr>
          <w:rFonts w:ascii="Palatino Linotype" w:hAnsi="Palatino Linotype"/>
        </w:rPr>
        <w:t>los años 2016, 2017 y 2018; y finalmente respondió a los cuestionamientos planteados, sin embargo no envió el acuerdo de clasificación emitido por el Comité de Transparencia del Ayuntamiento de Polotitlán, únicamente se limitó a exponer mediante razonamientos muy breves que la información relativa a relaciones familiares y domicilio corresponde a información confidencial.</w:t>
      </w:r>
    </w:p>
    <w:p w14:paraId="1C39B148" w14:textId="77777777" w:rsidR="00BE0ACC" w:rsidRDefault="00BE0ACC" w:rsidP="00BE0ACC">
      <w:pPr>
        <w:pStyle w:val="Prrafodelista"/>
        <w:spacing w:line="360" w:lineRule="auto"/>
        <w:ind w:left="0"/>
        <w:jc w:val="both"/>
        <w:rPr>
          <w:rFonts w:ascii="Palatino Linotype" w:hAnsi="Palatino Linotype"/>
        </w:rPr>
      </w:pPr>
    </w:p>
    <w:p w14:paraId="6C52E2C2" w14:textId="77777777" w:rsidR="00BE0ACC" w:rsidRDefault="00BE0ACC" w:rsidP="00BE0ACC">
      <w:pPr>
        <w:pStyle w:val="Prrafodelista"/>
        <w:tabs>
          <w:tab w:val="left" w:pos="567"/>
        </w:tabs>
        <w:spacing w:line="360" w:lineRule="auto"/>
        <w:ind w:left="0"/>
        <w:contextualSpacing/>
        <w:jc w:val="both"/>
        <w:rPr>
          <w:rFonts w:ascii="Palatino Linotype" w:hAnsi="Palatino Linotype"/>
          <w:lang w:eastAsia="es-MX"/>
        </w:rPr>
      </w:pPr>
      <w:r>
        <w:rPr>
          <w:rFonts w:ascii="Palatino Linotype" w:hAnsi="Palatino Linotype"/>
          <w:lang w:eastAsia="es-MX"/>
        </w:rPr>
        <w:t>Por lo que es preciso referir que e</w:t>
      </w:r>
      <w:r w:rsidRPr="00C3235E">
        <w:rPr>
          <w:rFonts w:ascii="Palatino Linotype" w:hAnsi="Palatino Linotype"/>
          <w:lang w:eastAsia="es-MX"/>
        </w:rPr>
        <w:t>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9B958EB" w14:textId="77777777" w:rsidR="00EA21A3" w:rsidRDefault="00EA21A3" w:rsidP="00BE0ACC">
      <w:pPr>
        <w:pStyle w:val="Prrafodelista"/>
        <w:tabs>
          <w:tab w:val="left" w:pos="567"/>
        </w:tabs>
        <w:spacing w:line="360" w:lineRule="auto"/>
        <w:ind w:left="0"/>
        <w:contextualSpacing/>
        <w:jc w:val="both"/>
        <w:rPr>
          <w:rFonts w:ascii="Palatino Linotype" w:hAnsi="Palatino Linotype"/>
          <w:lang w:eastAsia="es-MX"/>
        </w:rPr>
      </w:pPr>
    </w:p>
    <w:p w14:paraId="75FEE07B" w14:textId="77777777" w:rsidR="006157F1" w:rsidRPr="006D31DA" w:rsidRDefault="006157F1" w:rsidP="006157F1">
      <w:pPr>
        <w:autoSpaceDE w:val="0"/>
        <w:autoSpaceDN w:val="0"/>
        <w:adjustRightInd w:val="0"/>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En relación a la información remitida mediante </w:t>
      </w:r>
      <w:r w:rsidRPr="00E658C1">
        <w:rPr>
          <w:rFonts w:ascii="Palatino Linotype" w:hAnsi="Palatino Linotype"/>
          <w:color w:val="FF0000"/>
          <w:sz w:val="24"/>
          <w:szCs w:val="24"/>
          <w:lang w:eastAsia="es-MX"/>
        </w:rPr>
        <w:t>respuesta</w:t>
      </w:r>
      <w:r>
        <w:rPr>
          <w:rFonts w:ascii="Palatino Linotype" w:hAnsi="Palatino Linotype"/>
          <w:sz w:val="24"/>
          <w:szCs w:val="24"/>
          <w:lang w:eastAsia="es-MX"/>
        </w:rPr>
        <w:t>, es necesario hacer del conocimiento que de las documentales remitidas por el Sujeto Obligado al realizar la versión pública se dejó datos personales visibles, los cuales conciernen a la vida privada de ser</w:t>
      </w:r>
      <w:r w:rsidRPr="006D31DA">
        <w:rPr>
          <w:rFonts w:ascii="Palatino Linotype" w:hAnsi="Palatino Linotype"/>
          <w:sz w:val="24"/>
          <w:szCs w:val="24"/>
          <w:lang w:eastAsia="es-MX"/>
        </w:rPr>
        <w:t>vidores públicos, de manera específica en el reporte de nómina, datos que se encuentran vinculados directamente con la información personal, como son las cuotas sindicales y préstamos personales.</w:t>
      </w:r>
    </w:p>
    <w:p w14:paraId="4DF6C60B" w14:textId="77777777" w:rsidR="006157F1" w:rsidRPr="006D31DA" w:rsidRDefault="006157F1" w:rsidP="006157F1">
      <w:pPr>
        <w:autoSpaceDE w:val="0"/>
        <w:autoSpaceDN w:val="0"/>
        <w:adjustRightInd w:val="0"/>
        <w:spacing w:after="0" w:line="360" w:lineRule="auto"/>
        <w:jc w:val="both"/>
        <w:rPr>
          <w:rFonts w:ascii="Palatino Linotype" w:hAnsi="Palatino Linotype"/>
          <w:sz w:val="24"/>
          <w:szCs w:val="24"/>
          <w:lang w:eastAsia="es-MX"/>
        </w:rPr>
      </w:pPr>
    </w:p>
    <w:p w14:paraId="0F187B7A" w14:textId="77777777" w:rsidR="006157F1" w:rsidRPr="006D31DA" w:rsidRDefault="006157F1" w:rsidP="006157F1">
      <w:pPr>
        <w:spacing w:line="360" w:lineRule="auto"/>
        <w:ind w:right="-93"/>
        <w:jc w:val="both"/>
        <w:rPr>
          <w:rFonts w:ascii="Palatino Linotype" w:hAnsi="Palatino Linotype" w:cs="Tahoma"/>
          <w:sz w:val="24"/>
          <w:szCs w:val="24"/>
        </w:rPr>
      </w:pPr>
      <w:r w:rsidRPr="006D31DA">
        <w:rPr>
          <w:rFonts w:ascii="Palatino Linotype" w:hAnsi="Palatino Linotype"/>
          <w:sz w:val="24"/>
          <w:szCs w:val="24"/>
          <w:lang w:eastAsia="es-MX"/>
        </w:rPr>
        <w:t xml:space="preserve">En este sentido </w:t>
      </w:r>
      <w:r w:rsidRPr="006D31DA">
        <w:rPr>
          <w:rFonts w:ascii="Palatino Linotype" w:hAnsi="Palatino Linotype" w:cs="Tahoma"/>
          <w:sz w:val="24"/>
          <w:szCs w:val="24"/>
        </w:rPr>
        <w:t>existen deducciones que se generan con motivo de una decisión libre y voluntaria de los servidores públicos, como son: pertenecer a un sindicato de trabajadores, aportando de esta manera cuotas sindicales, así como contratar seguros de vida, de gastos médicos mayores o simplemente préstamos personales que solicito el trabajador y que se descuentan vía nomina, 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3945A4E1" w14:textId="77777777" w:rsidR="006157F1" w:rsidRPr="006D31DA" w:rsidRDefault="006157F1" w:rsidP="006157F1">
      <w:pPr>
        <w:spacing w:line="360" w:lineRule="auto"/>
        <w:ind w:right="-93"/>
        <w:jc w:val="both"/>
        <w:rPr>
          <w:rFonts w:ascii="Palatino Linotype" w:hAnsi="Palatino Linotype" w:cs="Tahoma"/>
          <w:sz w:val="24"/>
          <w:szCs w:val="24"/>
        </w:rPr>
      </w:pPr>
      <w:r w:rsidRPr="006D31DA">
        <w:rPr>
          <w:rFonts w:ascii="Palatino Linotype" w:hAnsi="Palatino Linotype" w:cs="Tahoma"/>
          <w:sz w:val="24"/>
          <w:szCs w:val="24"/>
        </w:rPr>
        <w:t>Es ese tenor, resulta procedente clasificar tal información como confidencial en términos del artículo 143, fracción I de la Ley de Transparencia y Acceso a la Información Pública del Estado de México y Municipios.</w:t>
      </w:r>
    </w:p>
    <w:p w14:paraId="3FD31000" w14:textId="77777777" w:rsidR="006157F1" w:rsidRPr="006D31DA" w:rsidRDefault="006157F1" w:rsidP="006157F1">
      <w:pPr>
        <w:spacing w:line="360" w:lineRule="auto"/>
        <w:ind w:right="-93"/>
        <w:jc w:val="both"/>
        <w:rPr>
          <w:rFonts w:ascii="Palatino Linotype" w:hAnsi="Palatino Linotype" w:cs="Tahoma"/>
          <w:sz w:val="24"/>
          <w:szCs w:val="24"/>
        </w:rPr>
      </w:pPr>
    </w:p>
    <w:p w14:paraId="1F1995B0" w14:textId="77777777" w:rsidR="006157F1" w:rsidRPr="00A424DD" w:rsidRDefault="006157F1" w:rsidP="006157F1">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lang w:eastAsia="es-MX"/>
        </w:rPr>
        <w:lastRenderedPageBreak/>
        <w:t xml:space="preserve">Por ende en los casos en que los Sujetos Obligados vulneren la esfera personal de los servidores públicos, </w:t>
      </w:r>
      <w:r w:rsidRPr="00A424DD">
        <w:rPr>
          <w:rFonts w:ascii="Palatino Linotype" w:hAnsi="Palatino Linotype"/>
          <w:sz w:val="24"/>
          <w:szCs w:val="24"/>
        </w:rPr>
        <w:t xml:space="preserve">es </w:t>
      </w:r>
      <w:r>
        <w:rPr>
          <w:rFonts w:ascii="Palatino Linotype" w:hAnsi="Palatino Linotype"/>
          <w:sz w:val="24"/>
          <w:szCs w:val="24"/>
        </w:rPr>
        <w:t>necesario</w:t>
      </w:r>
      <w:r w:rsidRPr="00A424DD">
        <w:rPr>
          <w:rFonts w:ascii="Palatino Linotype" w:hAnsi="Palatino Linotype"/>
          <w:sz w:val="24"/>
          <w:szCs w:val="24"/>
        </w:rPr>
        <w:t xml:space="preserve"> señalar la fracción X, del artículo 36, de la Ley de Transparencia y Acceso a la Información Pública del Estado de México y Municipios, que establece:</w:t>
      </w:r>
    </w:p>
    <w:p w14:paraId="33903191" w14:textId="77777777" w:rsidR="006157F1" w:rsidRPr="00A424DD" w:rsidRDefault="006157F1" w:rsidP="006157F1">
      <w:pPr>
        <w:tabs>
          <w:tab w:val="left" w:pos="709"/>
        </w:tabs>
        <w:spacing w:after="0" w:line="360" w:lineRule="auto"/>
        <w:jc w:val="both"/>
        <w:rPr>
          <w:rFonts w:ascii="Palatino Linotype" w:hAnsi="Palatino Linotype"/>
          <w:sz w:val="24"/>
          <w:szCs w:val="24"/>
        </w:rPr>
      </w:pPr>
    </w:p>
    <w:p w14:paraId="3DCA5D18"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17623E42"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2EFB29F7"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14:paraId="7485C736"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4B3864B1" w14:textId="77777777" w:rsidR="006157F1" w:rsidRPr="00A424DD" w:rsidRDefault="006157F1" w:rsidP="006157F1">
      <w:pPr>
        <w:tabs>
          <w:tab w:val="left" w:pos="709"/>
        </w:tabs>
        <w:spacing w:after="0" w:line="360" w:lineRule="auto"/>
        <w:jc w:val="both"/>
        <w:rPr>
          <w:rFonts w:ascii="Palatino Linotype" w:hAnsi="Palatino Linotype"/>
          <w:sz w:val="24"/>
          <w:szCs w:val="24"/>
        </w:rPr>
      </w:pPr>
    </w:p>
    <w:p w14:paraId="4D7BC0BA" w14:textId="77777777" w:rsidR="006157F1" w:rsidRPr="00A424DD" w:rsidRDefault="006157F1" w:rsidP="006157F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305970">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1F9D8507" w14:textId="77777777" w:rsidR="006157F1" w:rsidRPr="00A424DD" w:rsidRDefault="006157F1" w:rsidP="006157F1">
      <w:pPr>
        <w:tabs>
          <w:tab w:val="left" w:pos="709"/>
        </w:tabs>
        <w:spacing w:after="0" w:line="360" w:lineRule="auto"/>
        <w:jc w:val="both"/>
        <w:rPr>
          <w:rFonts w:ascii="Palatino Linotype" w:hAnsi="Palatino Linotype"/>
          <w:sz w:val="24"/>
          <w:szCs w:val="24"/>
        </w:rPr>
      </w:pPr>
    </w:p>
    <w:p w14:paraId="79050EC5"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214825E"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p>
    <w:p w14:paraId="77DA3214"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08C0129E"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4B96F9DC"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I. Cualquier acto u omisión que provoque la suspensión o deficiencia en la atención de las solicitudes de información;</w:t>
      </w:r>
    </w:p>
    <w:p w14:paraId="79FC4B2E"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5EDD10E1"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61DD7A9A" w14:textId="77777777" w:rsidR="006157F1" w:rsidRPr="00A424DD" w:rsidRDefault="006157F1" w:rsidP="006157F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8B5513F" w14:textId="77777777" w:rsidR="006157F1" w:rsidRDefault="006157F1" w:rsidP="006157F1">
      <w:pPr>
        <w:spacing w:after="0" w:line="360" w:lineRule="auto"/>
        <w:jc w:val="both"/>
        <w:rPr>
          <w:rFonts w:ascii="Palatino Linotype" w:hAnsi="Palatino Linotype"/>
          <w:color w:val="000000"/>
          <w:sz w:val="24"/>
          <w:szCs w:val="24"/>
        </w:rPr>
      </w:pPr>
    </w:p>
    <w:p w14:paraId="2EFA958F" w14:textId="77777777" w:rsidR="006157F1" w:rsidRDefault="006157F1" w:rsidP="006157F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el pleno de este Organismo debe salvaguardar la protección de datos personales, de acuerdo a las funciones inherentes del Instituto de Transparencia y Protección de Datos Personales.</w:t>
      </w:r>
    </w:p>
    <w:p w14:paraId="5E486737" w14:textId="77777777" w:rsidR="006157F1" w:rsidRDefault="006157F1" w:rsidP="006157F1"/>
    <w:p w14:paraId="0FDE70DE" w14:textId="77777777" w:rsidR="00BE0ACC" w:rsidRPr="002D7F1E" w:rsidRDefault="00BE0ACC" w:rsidP="00BE0ACC">
      <w:pPr>
        <w:pStyle w:val="Prrafodelista"/>
        <w:spacing w:before="240" w:after="240" w:line="360" w:lineRule="auto"/>
        <w:ind w:left="0" w:right="49"/>
        <w:contextualSpacing/>
        <w:jc w:val="both"/>
        <w:rPr>
          <w:rFonts w:ascii="Palatino Linotype" w:hAnsi="Palatino Linotype" w:cs="Arial"/>
        </w:rPr>
      </w:pPr>
      <w:r w:rsidRPr="002D7F1E">
        <w:rPr>
          <w:rFonts w:ascii="Palatino Linotype" w:hAnsi="Palatino Linotype" w:cs="Arial"/>
        </w:rPr>
        <w:t xml:space="preserve">Finalmente no se soslaya destacar que por cuanto hace al cuestionamiento planteado por el particular relativo a </w:t>
      </w:r>
      <w:r w:rsidRPr="002D7F1E">
        <w:rPr>
          <w:rFonts w:ascii="Palatino Linotype" w:hAnsi="Palatino Linotype"/>
          <w:color w:val="000000" w:themeColor="text1"/>
        </w:rPr>
        <w:t xml:space="preserve">¿el Municipio ha realizado pago alguno a nombre de Carlos González Mendoza y Miguel A Jiménez Martínez indicando los montos y las fechas de los mismos?, el </w:t>
      </w:r>
      <w:r w:rsidRPr="002D7F1E">
        <w:rPr>
          <w:rFonts w:ascii="Palatino Linotype" w:hAnsi="Palatino Linotype"/>
          <w:b/>
          <w:color w:val="000000" w:themeColor="text1"/>
        </w:rPr>
        <w:t>SUJETO OBLIGADO</w:t>
      </w:r>
      <w:r w:rsidRPr="002D7F1E">
        <w:rPr>
          <w:rFonts w:ascii="Palatino Linotype" w:hAnsi="Palatino Linotype"/>
          <w:color w:val="000000" w:themeColor="text1"/>
        </w:rPr>
        <w:t xml:space="preserve"> respondió que el municipio a la fecha no ha realizado pago alguno a nombre de Carlos Gon</w:t>
      </w:r>
      <w:r>
        <w:rPr>
          <w:rFonts w:ascii="Palatino Linotype" w:hAnsi="Palatino Linotype"/>
          <w:color w:val="000000" w:themeColor="text1"/>
        </w:rPr>
        <w:t>zález Mendoza y Migue A Jiménez, sin que se pueda dudar de la veracidad de lo antes expuesto, tema que será abordado con posterioridad.</w:t>
      </w:r>
    </w:p>
    <w:p w14:paraId="639CA20E" w14:textId="77777777" w:rsidR="00BE0ACC" w:rsidRPr="00BA1F5C" w:rsidRDefault="00BE0ACC" w:rsidP="00BE0ACC">
      <w:pPr>
        <w:pStyle w:val="Prrafodelista"/>
        <w:spacing w:line="360" w:lineRule="auto"/>
        <w:ind w:left="0"/>
        <w:jc w:val="both"/>
        <w:rPr>
          <w:rFonts w:ascii="Palatino Linotype" w:hAnsi="Palatino Linotype"/>
        </w:rPr>
      </w:pPr>
    </w:p>
    <w:p w14:paraId="0B01CFC7" w14:textId="77777777" w:rsidR="00BE0ACC" w:rsidRDefault="00BE0ACC" w:rsidP="00BE0ACC">
      <w:pPr>
        <w:pStyle w:val="Prrafodelista"/>
        <w:spacing w:line="360" w:lineRule="auto"/>
        <w:ind w:left="0"/>
        <w:contextualSpacing/>
        <w:jc w:val="both"/>
        <w:rPr>
          <w:rFonts w:ascii="Palatino Linotype" w:hAnsi="Palatino Linotype"/>
        </w:rPr>
      </w:pPr>
      <w:r>
        <w:rPr>
          <w:rFonts w:ascii="Palatino Linotype" w:hAnsi="Palatino Linotype" w:cs="Arial"/>
        </w:rPr>
        <w:t>P</w:t>
      </w:r>
      <w:r w:rsidRPr="00964322">
        <w:rPr>
          <w:rFonts w:ascii="Palatino Linotype" w:hAnsi="Palatino Linotype" w:cs="Arial"/>
        </w:rPr>
        <w:t xml:space="preserve">or </w:t>
      </w:r>
      <w:r>
        <w:rPr>
          <w:rFonts w:ascii="Palatino Linotype" w:hAnsi="Palatino Linotype" w:cs="Arial"/>
        </w:rPr>
        <w:t xml:space="preserve">otra parte y por </w:t>
      </w:r>
      <w:r w:rsidRPr="00964322">
        <w:rPr>
          <w:rFonts w:ascii="Palatino Linotype" w:hAnsi="Palatino Linotype" w:cs="Arial"/>
        </w:rPr>
        <w:t>cuestiones de técnica jurídica</w:t>
      </w:r>
      <w:r>
        <w:rPr>
          <w:rFonts w:ascii="Palatino Linotype" w:hAnsi="Palatino Linotype" w:cs="Arial"/>
        </w:rPr>
        <w:t>,</w:t>
      </w:r>
      <w:r w:rsidRPr="00964322">
        <w:rPr>
          <w:rFonts w:ascii="Palatino Linotype" w:hAnsi="Palatino Linotype"/>
        </w:rPr>
        <w:t xml:space="preserve"> </w:t>
      </w:r>
      <w:r>
        <w:rPr>
          <w:rFonts w:ascii="Palatino Linotype" w:hAnsi="Palatino Linotype"/>
        </w:rPr>
        <w:t>este Pleno para</w:t>
      </w:r>
      <w:r w:rsidRPr="00964322">
        <w:rPr>
          <w:rFonts w:ascii="Palatino Linotype" w:hAnsi="Palatino Linotype"/>
        </w:rPr>
        <w:t xml:space="preserve"> </w:t>
      </w:r>
      <w:r w:rsidRPr="00964322">
        <w:rPr>
          <w:rFonts w:ascii="Palatino Linotype" w:hAnsi="Palatino Linotype" w:cs="Arial"/>
        </w:rPr>
        <w:t xml:space="preserve">determinar si </w:t>
      </w:r>
      <w:r>
        <w:rPr>
          <w:rFonts w:ascii="Palatino Linotype" w:hAnsi="Palatino Linotype"/>
        </w:rPr>
        <w:t xml:space="preserve">la respuesta enviada </w:t>
      </w:r>
      <w:r w:rsidRPr="00964322">
        <w:rPr>
          <w:rFonts w:ascii="Palatino Linotype" w:eastAsia="Arial Unicode MS" w:hAnsi="Palatino Linotype" w:cs="Arial"/>
        </w:rPr>
        <w:t xml:space="preserve">por </w:t>
      </w:r>
      <w:r>
        <w:rPr>
          <w:rFonts w:ascii="Palatino Linotype" w:hAnsi="Palatino Linotype"/>
        </w:rPr>
        <w:t xml:space="preserve">el </w:t>
      </w:r>
      <w:r w:rsidRPr="00601140">
        <w:rPr>
          <w:rFonts w:ascii="Palatino Linotype" w:hAnsi="Palatino Linotype"/>
          <w:b/>
        </w:rPr>
        <w:t>SUJETO OBLIGADO</w:t>
      </w:r>
      <w:r>
        <w:rPr>
          <w:rFonts w:ascii="Palatino Linotype" w:hAnsi="Palatino Linotype"/>
        </w:rPr>
        <w:t xml:space="preserve"> </w:t>
      </w:r>
      <w:r w:rsidRPr="00964322">
        <w:rPr>
          <w:rFonts w:ascii="Palatino Linotype" w:hAnsi="Palatino Linotype"/>
        </w:rPr>
        <w:t>atendi</w:t>
      </w:r>
      <w:r>
        <w:rPr>
          <w:rFonts w:ascii="Palatino Linotype" w:hAnsi="Palatino Linotype"/>
        </w:rPr>
        <w:t>ó</w:t>
      </w:r>
      <w:r w:rsidRPr="00964322">
        <w:rPr>
          <w:rFonts w:ascii="Palatino Linotype" w:hAnsi="Palatino Linotype"/>
        </w:rPr>
        <w:t xml:space="preserve"> </w:t>
      </w:r>
      <w:r>
        <w:rPr>
          <w:rFonts w:ascii="Palatino Linotype" w:hAnsi="Palatino Linotype"/>
        </w:rPr>
        <w:t xml:space="preserve">puntualmente </w:t>
      </w:r>
      <w:r w:rsidRPr="00964322">
        <w:rPr>
          <w:rFonts w:ascii="Palatino Linotype" w:hAnsi="Palatino Linotype"/>
        </w:rPr>
        <w:t xml:space="preserve">a todos y cada uno de los requerimientos formulados por el recurrente, </w:t>
      </w:r>
      <w:r>
        <w:rPr>
          <w:rFonts w:ascii="Palatino Linotype" w:hAnsi="Palatino Linotype"/>
          <w:color w:val="000000" w:themeColor="text1"/>
        </w:rPr>
        <w:t>consideró</w:t>
      </w:r>
      <w:r w:rsidRPr="00964322">
        <w:rPr>
          <w:rFonts w:ascii="Palatino Linotype" w:hAnsi="Palatino Linotype"/>
          <w:color w:val="000000" w:themeColor="text1"/>
        </w:rPr>
        <w:t xml:space="preserve"> pertinente elaborar un cuadro de análisis</w:t>
      </w:r>
      <w:r w:rsidRPr="00964322">
        <w:rPr>
          <w:rStyle w:val="Refdenotaalpie"/>
          <w:rFonts w:ascii="Palatino Linotype" w:hAnsi="Palatino Linotype"/>
          <w:color w:val="000000" w:themeColor="text1"/>
        </w:rPr>
        <w:footnoteReference w:id="1"/>
      </w:r>
      <w:r w:rsidRPr="00964322">
        <w:rPr>
          <w:rFonts w:ascii="Palatino Linotype" w:hAnsi="Palatino Linotype"/>
          <w:color w:val="000000" w:themeColor="text1"/>
        </w:rPr>
        <w:t xml:space="preserve"> mismo que se inserta a continuación:</w:t>
      </w:r>
    </w:p>
    <w:p w14:paraId="5F8CACDA" w14:textId="77777777" w:rsidR="00BE0ACC" w:rsidRPr="009906C1" w:rsidRDefault="00BE0ACC" w:rsidP="00BE0ACC">
      <w:pPr>
        <w:pStyle w:val="Prrafodelista"/>
        <w:spacing w:line="360" w:lineRule="auto"/>
        <w:ind w:left="567" w:right="567"/>
        <w:jc w:val="both"/>
        <w:rPr>
          <w:rFonts w:ascii="Palatino Linotype" w:hAnsi="Palatino Linotype"/>
        </w:rPr>
      </w:pPr>
    </w:p>
    <w:tbl>
      <w:tblPr>
        <w:tblStyle w:val="Tablaconcuadrcula"/>
        <w:tblW w:w="8217" w:type="dxa"/>
        <w:jc w:val="center"/>
        <w:tblLayout w:type="fixed"/>
        <w:tblLook w:val="04A0" w:firstRow="1" w:lastRow="0" w:firstColumn="1" w:lastColumn="0" w:noHBand="0" w:noVBand="1"/>
      </w:tblPr>
      <w:tblGrid>
        <w:gridCol w:w="3003"/>
        <w:gridCol w:w="3245"/>
        <w:gridCol w:w="1969"/>
      </w:tblGrid>
      <w:tr w:rsidR="00BE0ACC" w:rsidRPr="002B3141" w14:paraId="15C8A6F0" w14:textId="77777777" w:rsidTr="00BE0ACC">
        <w:trPr>
          <w:trHeight w:val="766"/>
          <w:jc w:val="center"/>
        </w:trPr>
        <w:tc>
          <w:tcPr>
            <w:tcW w:w="3003" w:type="dxa"/>
            <w:shd w:val="clear" w:color="auto" w:fill="D9E2F3" w:themeFill="accent5" w:themeFillTint="33"/>
          </w:tcPr>
          <w:p w14:paraId="32D023CD" w14:textId="77777777" w:rsidR="00BE0ACC" w:rsidRPr="002B3141" w:rsidRDefault="00BE0ACC" w:rsidP="0011214D">
            <w:pPr>
              <w:tabs>
                <w:tab w:val="left" w:pos="7655"/>
              </w:tabs>
              <w:jc w:val="center"/>
              <w:rPr>
                <w:rFonts w:ascii="Palatino Linotype" w:hAnsi="Palatino Linotype"/>
                <w:b/>
                <w:color w:val="000000" w:themeColor="text1"/>
                <w:sz w:val="16"/>
                <w:szCs w:val="16"/>
              </w:rPr>
            </w:pPr>
            <w:r w:rsidRPr="002B3141">
              <w:rPr>
                <w:rFonts w:ascii="Palatino Linotype" w:hAnsi="Palatino Linotype"/>
                <w:b/>
                <w:color w:val="000000" w:themeColor="text1"/>
                <w:sz w:val="16"/>
                <w:szCs w:val="16"/>
              </w:rPr>
              <w:t>Requerimientos:</w:t>
            </w:r>
          </w:p>
        </w:tc>
        <w:tc>
          <w:tcPr>
            <w:tcW w:w="3245" w:type="dxa"/>
            <w:shd w:val="clear" w:color="auto" w:fill="D9E2F3" w:themeFill="accent5" w:themeFillTint="33"/>
          </w:tcPr>
          <w:p w14:paraId="75FA4BEE" w14:textId="77777777" w:rsidR="00BE0ACC" w:rsidRDefault="00BE0ACC" w:rsidP="0011214D">
            <w:pPr>
              <w:tabs>
                <w:tab w:val="left" w:pos="7655"/>
              </w:tabs>
              <w:jc w:val="center"/>
              <w:rPr>
                <w:rFonts w:ascii="Palatino Linotype" w:hAnsi="Palatino Linotype"/>
                <w:b/>
                <w:color w:val="000000" w:themeColor="text1"/>
                <w:sz w:val="16"/>
                <w:szCs w:val="16"/>
              </w:rPr>
            </w:pPr>
            <w:r>
              <w:rPr>
                <w:rFonts w:ascii="Palatino Linotype" w:hAnsi="Palatino Linotype"/>
                <w:b/>
                <w:color w:val="000000" w:themeColor="text1"/>
                <w:sz w:val="16"/>
                <w:szCs w:val="16"/>
              </w:rPr>
              <w:t>Respuesta</w:t>
            </w:r>
          </w:p>
        </w:tc>
        <w:tc>
          <w:tcPr>
            <w:tcW w:w="1969" w:type="dxa"/>
            <w:shd w:val="clear" w:color="auto" w:fill="D9E2F3" w:themeFill="accent5" w:themeFillTint="33"/>
          </w:tcPr>
          <w:p w14:paraId="1E3FEF36" w14:textId="77777777" w:rsidR="00BE0ACC" w:rsidRPr="002B3141" w:rsidRDefault="00BE0ACC" w:rsidP="0011214D">
            <w:pPr>
              <w:tabs>
                <w:tab w:val="left" w:pos="7655"/>
              </w:tabs>
              <w:jc w:val="center"/>
              <w:rPr>
                <w:rFonts w:ascii="Palatino Linotype" w:hAnsi="Palatino Linotype"/>
                <w:b/>
                <w:color w:val="000000" w:themeColor="text1"/>
                <w:sz w:val="16"/>
                <w:szCs w:val="16"/>
              </w:rPr>
            </w:pPr>
            <w:r w:rsidRPr="002B3141">
              <w:rPr>
                <w:rFonts w:ascii="Palatino Linotype" w:hAnsi="Palatino Linotype"/>
                <w:b/>
                <w:color w:val="000000" w:themeColor="text1"/>
                <w:sz w:val="16"/>
                <w:szCs w:val="16"/>
              </w:rPr>
              <w:t>¿Satisface la solicitud de información?</w:t>
            </w:r>
          </w:p>
        </w:tc>
      </w:tr>
      <w:tr w:rsidR="00BE0ACC" w:rsidRPr="002B3141" w14:paraId="47A2C842" w14:textId="77777777" w:rsidTr="00BE0ACC">
        <w:trPr>
          <w:trHeight w:val="2699"/>
          <w:jc w:val="center"/>
        </w:trPr>
        <w:tc>
          <w:tcPr>
            <w:tcW w:w="3003" w:type="dxa"/>
            <w:shd w:val="clear" w:color="auto" w:fill="auto"/>
            <w:vAlign w:val="center"/>
          </w:tcPr>
          <w:p w14:paraId="4DB90121" w14:textId="77777777" w:rsidR="00BE0ACC" w:rsidRPr="00517227" w:rsidRDefault="00BE0ACC" w:rsidP="0011214D">
            <w:pPr>
              <w:pStyle w:val="Prrafodelista"/>
              <w:spacing w:line="276" w:lineRule="auto"/>
              <w:ind w:left="29" w:right="43"/>
              <w:jc w:val="both"/>
              <w:rPr>
                <w:rFonts w:ascii="Palatino Linotype" w:hAnsi="Palatino Linotype"/>
                <w:color w:val="000000" w:themeColor="text1"/>
                <w:sz w:val="16"/>
                <w:szCs w:val="16"/>
              </w:rPr>
            </w:pPr>
            <w:r w:rsidRPr="00517227">
              <w:rPr>
                <w:rFonts w:ascii="Palatino Linotype" w:hAnsi="Palatino Linotype"/>
                <w:color w:val="000000" w:themeColor="text1"/>
                <w:sz w:val="16"/>
                <w:szCs w:val="16"/>
              </w:rPr>
              <w:t>a) La nómina correspondiente a la primera y segunda quincena de enero 2019, de todos los trabajadores que integran la administración pública municipal incluyendo los servidores públicos de confianza, sindicalizados, eventuales, de elección popular, o por honorarios con la relación de nombres, montos y cargos.</w:t>
            </w:r>
          </w:p>
        </w:tc>
        <w:tc>
          <w:tcPr>
            <w:tcW w:w="3245" w:type="dxa"/>
            <w:shd w:val="clear" w:color="auto" w:fill="auto"/>
            <w:vAlign w:val="center"/>
          </w:tcPr>
          <w:p w14:paraId="4D6D34D1" w14:textId="77777777" w:rsidR="00BE0ACC"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i/>
                <w:sz w:val="16"/>
                <w:szCs w:val="16"/>
              </w:rPr>
              <w:t>“</w:t>
            </w:r>
            <w:r w:rsidRPr="003A1314">
              <w:rPr>
                <w:rFonts w:ascii="Palatino Linotype" w:hAnsi="Palatino Linotype"/>
                <w:i/>
                <w:sz w:val="16"/>
                <w:szCs w:val="16"/>
              </w:rPr>
              <w:t>EN CUANTO A LA NOMINA SE ADJUNTO ARCHIVO CORRESPONDIENTE A LA PRIMERA Y SEGUNDA QUINCENA DEL</w:t>
            </w:r>
            <w:r>
              <w:rPr>
                <w:rFonts w:ascii="Palatino Linotype" w:hAnsi="Palatino Linotype"/>
                <w:i/>
                <w:sz w:val="16"/>
                <w:szCs w:val="16"/>
              </w:rPr>
              <w:t xml:space="preserve"> MES DE ENERO DEL AÑO EN CURSO.” </w:t>
            </w:r>
          </w:p>
          <w:p w14:paraId="719009FE" w14:textId="77777777" w:rsidR="00BE0ACC" w:rsidRPr="003A1314"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i/>
                <w:sz w:val="16"/>
                <w:szCs w:val="16"/>
              </w:rPr>
              <w:t xml:space="preserve">Cabe señalar que el Sujeto Obligado entregó la nómina </w:t>
            </w:r>
            <w:r w:rsidRPr="003A1314">
              <w:rPr>
                <w:rFonts w:ascii="Palatino Linotype" w:hAnsi="Palatino Linotype"/>
                <w:i/>
                <w:sz w:val="16"/>
                <w:szCs w:val="16"/>
              </w:rPr>
              <w:t>CORRESPONDIENTE A LA PRIMERA Y SEGUNDA QUINCENA DEL</w:t>
            </w:r>
            <w:r>
              <w:rPr>
                <w:rFonts w:ascii="Palatino Linotype" w:hAnsi="Palatino Linotype"/>
                <w:i/>
                <w:sz w:val="16"/>
                <w:szCs w:val="16"/>
              </w:rPr>
              <w:t xml:space="preserve"> MES DE ENERO de todos los servidores públicos que integran la administración pública Municipal pero testada.</w:t>
            </w:r>
          </w:p>
        </w:tc>
        <w:tc>
          <w:tcPr>
            <w:tcW w:w="1969" w:type="dxa"/>
            <w:shd w:val="clear" w:color="auto" w:fill="auto"/>
            <w:vAlign w:val="center"/>
          </w:tcPr>
          <w:p w14:paraId="3DDC4DD5" w14:textId="77777777" w:rsidR="00BE0ACC" w:rsidRPr="00CD5C1E" w:rsidRDefault="00BE0ACC" w:rsidP="0011214D">
            <w:pPr>
              <w:tabs>
                <w:tab w:val="left" w:pos="7655"/>
              </w:tabs>
              <w:spacing w:before="240" w:after="240"/>
              <w:jc w:val="both"/>
              <w:rPr>
                <w:rFonts w:ascii="Palatino Linotype" w:hAnsi="Palatino Linotype"/>
                <w:color w:val="000000" w:themeColor="text1"/>
                <w:sz w:val="16"/>
                <w:szCs w:val="16"/>
              </w:rPr>
            </w:pPr>
            <w:r>
              <w:rPr>
                <w:rFonts w:ascii="Palatino Linotype" w:hAnsi="Palatino Linotype"/>
                <w:color w:val="000000" w:themeColor="text1"/>
                <w:sz w:val="16"/>
                <w:szCs w:val="16"/>
              </w:rPr>
              <w:t>Parcialmente toda vez que en respuesta no emitió el acuerdo de clasificación que funde y motive la elaboración de una versión pública.</w:t>
            </w:r>
          </w:p>
        </w:tc>
      </w:tr>
      <w:tr w:rsidR="00BE0ACC" w:rsidRPr="002B3141" w14:paraId="21C69B33" w14:textId="77777777" w:rsidTr="00BE0ACC">
        <w:trPr>
          <w:trHeight w:val="542"/>
          <w:jc w:val="center"/>
        </w:trPr>
        <w:tc>
          <w:tcPr>
            <w:tcW w:w="3003" w:type="dxa"/>
            <w:shd w:val="clear" w:color="auto" w:fill="auto"/>
            <w:vAlign w:val="center"/>
          </w:tcPr>
          <w:p w14:paraId="4AE96AB0" w14:textId="77777777" w:rsidR="00BE0ACC" w:rsidRPr="00517227" w:rsidRDefault="00BE0ACC" w:rsidP="0011214D">
            <w:pPr>
              <w:pStyle w:val="Prrafodelista"/>
              <w:spacing w:line="276" w:lineRule="auto"/>
              <w:ind w:left="29" w:right="43"/>
              <w:jc w:val="both"/>
              <w:rPr>
                <w:rFonts w:ascii="Palatino Linotype" w:hAnsi="Palatino Linotype"/>
                <w:color w:val="000000" w:themeColor="text1"/>
                <w:sz w:val="16"/>
                <w:szCs w:val="16"/>
              </w:rPr>
            </w:pPr>
            <w:r w:rsidRPr="00517227">
              <w:rPr>
                <w:rFonts w:ascii="Palatino Linotype" w:hAnsi="Palatino Linotype"/>
                <w:color w:val="000000" w:themeColor="text1"/>
                <w:sz w:val="16"/>
                <w:szCs w:val="16"/>
              </w:rPr>
              <w:t>b) Relación de todos los trabajadores que laboran en la administración Pública Municipal y que son originarios o radican en el municipio de Aculco, Estado de México.</w:t>
            </w:r>
          </w:p>
        </w:tc>
        <w:tc>
          <w:tcPr>
            <w:tcW w:w="3245" w:type="dxa"/>
            <w:shd w:val="clear" w:color="auto" w:fill="auto"/>
            <w:vAlign w:val="center"/>
          </w:tcPr>
          <w:p w14:paraId="77AEAC30" w14:textId="77777777" w:rsidR="00BE0ACC"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i/>
                <w:sz w:val="16"/>
                <w:szCs w:val="16"/>
              </w:rPr>
              <w:t xml:space="preserve"> “</w:t>
            </w:r>
            <w:r w:rsidRPr="003A1314">
              <w:rPr>
                <w:rFonts w:ascii="Palatino Linotype" w:hAnsi="Palatino Linotype"/>
                <w:i/>
                <w:sz w:val="16"/>
                <w:szCs w:val="16"/>
              </w:rPr>
              <w:t>2.- RESPECTO AL PUNTO NUMERO DOS, CON FUNDAMENTO EN LOS ARTICULOS 140 FRACCIÓN IV Y 143 FRACCIÓN I DE LA LEY DE TRANSPARENCIA Y ACCESO A LA INFORMACIÓN PÚBLICA DEL ESTADO DE MÉXICO Y MUNICIPIOS LOS DOMICILIOS DE LOS TRABAJADORES QUE LABORAN EN ESTE MUNICIPIO SE CONSIDERAN COMO INFORMACIÓN CONFIDENCIAL Y RESERVADA, CON LA FINALIDAD DE NO TRANSGRE</w:t>
            </w:r>
            <w:r>
              <w:rPr>
                <w:rFonts w:ascii="Palatino Linotype" w:hAnsi="Palatino Linotype"/>
                <w:i/>
                <w:sz w:val="16"/>
                <w:szCs w:val="16"/>
              </w:rPr>
              <w:t>DIR SU DERECHO A LA SEGURIDAD.”</w:t>
            </w:r>
          </w:p>
          <w:p w14:paraId="31EADE03" w14:textId="77777777" w:rsidR="00BE0ACC" w:rsidRPr="003A1314"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color w:val="000000" w:themeColor="text1"/>
                <w:sz w:val="16"/>
                <w:szCs w:val="16"/>
              </w:rPr>
              <w:t xml:space="preserve">Así mismo entregó una </w:t>
            </w:r>
            <w:r w:rsidRPr="00517227">
              <w:rPr>
                <w:rFonts w:ascii="Palatino Linotype" w:hAnsi="Palatino Linotype"/>
                <w:color w:val="000000" w:themeColor="text1"/>
                <w:sz w:val="16"/>
                <w:szCs w:val="16"/>
              </w:rPr>
              <w:t>Relación de todos los trabajadores que laboran en la administración Pública Municipal</w:t>
            </w:r>
            <w:r>
              <w:rPr>
                <w:rFonts w:ascii="Palatino Linotype" w:hAnsi="Palatino Linotype"/>
                <w:color w:val="000000" w:themeColor="text1"/>
                <w:sz w:val="16"/>
                <w:szCs w:val="16"/>
              </w:rPr>
              <w:t xml:space="preserve"> de </w:t>
            </w:r>
            <w:r w:rsidRPr="00EA5717">
              <w:rPr>
                <w:rFonts w:ascii="Palatino Linotype" w:hAnsi="Palatino Linotype"/>
                <w:b/>
                <w:color w:val="000000" w:themeColor="text1"/>
                <w:sz w:val="16"/>
                <w:szCs w:val="16"/>
                <w:u w:val="single"/>
              </w:rPr>
              <w:t>Polotitlán</w:t>
            </w:r>
            <w:r>
              <w:rPr>
                <w:rFonts w:ascii="Palatino Linotype" w:hAnsi="Palatino Linotype"/>
                <w:color w:val="000000" w:themeColor="text1"/>
                <w:sz w:val="16"/>
                <w:szCs w:val="16"/>
              </w:rPr>
              <w:t>,</w:t>
            </w:r>
          </w:p>
        </w:tc>
        <w:tc>
          <w:tcPr>
            <w:tcW w:w="1969" w:type="dxa"/>
            <w:shd w:val="clear" w:color="auto" w:fill="auto"/>
            <w:vAlign w:val="center"/>
          </w:tcPr>
          <w:p w14:paraId="1A53F40F" w14:textId="77777777" w:rsidR="00BE0ACC" w:rsidRPr="00CD5C1E" w:rsidRDefault="00BE0ACC" w:rsidP="0011214D">
            <w:pPr>
              <w:tabs>
                <w:tab w:val="left" w:pos="7655"/>
              </w:tabs>
              <w:spacing w:before="240" w:after="240" w:line="276" w:lineRule="auto"/>
              <w:jc w:val="both"/>
              <w:rPr>
                <w:rFonts w:ascii="Palatino Linotype" w:hAnsi="Palatino Linotype"/>
                <w:color w:val="000000" w:themeColor="text1"/>
                <w:sz w:val="16"/>
                <w:szCs w:val="16"/>
              </w:rPr>
            </w:pPr>
            <w:r>
              <w:rPr>
                <w:rFonts w:ascii="Palatino Linotype" w:hAnsi="Palatino Linotype"/>
                <w:color w:val="000000" w:themeColor="text1"/>
                <w:sz w:val="16"/>
                <w:szCs w:val="16"/>
              </w:rPr>
              <w:t>Parcialmente toda vez que en respuesta no emitió el acuerdo de clasificación que funde y motive la clasificación de la información.</w:t>
            </w:r>
          </w:p>
        </w:tc>
      </w:tr>
      <w:tr w:rsidR="00BE0ACC" w:rsidRPr="002B3141" w14:paraId="7F981E31" w14:textId="77777777" w:rsidTr="00BE0ACC">
        <w:trPr>
          <w:trHeight w:val="510"/>
          <w:jc w:val="center"/>
        </w:trPr>
        <w:tc>
          <w:tcPr>
            <w:tcW w:w="3003" w:type="dxa"/>
            <w:shd w:val="clear" w:color="auto" w:fill="auto"/>
            <w:vAlign w:val="center"/>
          </w:tcPr>
          <w:p w14:paraId="5B3CAC66" w14:textId="77777777" w:rsidR="00BE0ACC" w:rsidRPr="00517227" w:rsidRDefault="00BE0ACC" w:rsidP="0011214D">
            <w:pPr>
              <w:pStyle w:val="Prrafodelista"/>
              <w:spacing w:line="276" w:lineRule="auto"/>
              <w:ind w:left="29" w:right="43"/>
              <w:jc w:val="both"/>
              <w:rPr>
                <w:rFonts w:ascii="Palatino Linotype" w:hAnsi="Palatino Linotype"/>
                <w:color w:val="000000" w:themeColor="text1"/>
                <w:sz w:val="16"/>
                <w:szCs w:val="16"/>
              </w:rPr>
            </w:pPr>
          </w:p>
          <w:p w14:paraId="41AE99B9" w14:textId="77777777" w:rsidR="00BE0ACC" w:rsidRPr="00517227" w:rsidRDefault="00BE0ACC" w:rsidP="0011214D">
            <w:pPr>
              <w:pStyle w:val="Prrafodelista"/>
              <w:spacing w:line="276" w:lineRule="auto"/>
              <w:ind w:left="29" w:right="43"/>
              <w:jc w:val="both"/>
              <w:rPr>
                <w:rFonts w:ascii="Palatino Linotype" w:hAnsi="Palatino Linotype"/>
                <w:color w:val="000000" w:themeColor="text1"/>
                <w:sz w:val="16"/>
                <w:szCs w:val="16"/>
              </w:rPr>
            </w:pPr>
            <w:r w:rsidRPr="00517227">
              <w:rPr>
                <w:rFonts w:ascii="Palatino Linotype" w:hAnsi="Palatino Linotype"/>
                <w:color w:val="000000" w:themeColor="text1"/>
                <w:sz w:val="16"/>
                <w:szCs w:val="16"/>
              </w:rPr>
              <w:t xml:space="preserve">c) La relación de los trabajadores que integran la administración Pública Municipal que tienen familiares directos, trabajando también en el </w:t>
            </w:r>
            <w:r w:rsidRPr="00517227">
              <w:rPr>
                <w:rFonts w:ascii="Palatino Linotype" w:hAnsi="Palatino Linotype"/>
                <w:color w:val="000000" w:themeColor="text1"/>
                <w:sz w:val="16"/>
                <w:szCs w:val="16"/>
              </w:rPr>
              <w:lastRenderedPageBreak/>
              <w:t>Municipio y los cargos o áreas en donde desempañan su empleo, cargo o comisión.</w:t>
            </w:r>
          </w:p>
          <w:p w14:paraId="624C31C9" w14:textId="77777777" w:rsidR="00BE0ACC" w:rsidRPr="00517227" w:rsidRDefault="00BE0ACC" w:rsidP="0011214D">
            <w:pPr>
              <w:spacing w:line="276" w:lineRule="auto"/>
              <w:ind w:right="43"/>
              <w:jc w:val="both"/>
              <w:rPr>
                <w:rFonts w:ascii="Palatino Linotype" w:hAnsi="Palatino Linotype"/>
                <w:color w:val="000000" w:themeColor="text1"/>
                <w:sz w:val="16"/>
                <w:szCs w:val="16"/>
              </w:rPr>
            </w:pPr>
          </w:p>
        </w:tc>
        <w:tc>
          <w:tcPr>
            <w:tcW w:w="3245" w:type="dxa"/>
            <w:shd w:val="clear" w:color="auto" w:fill="auto"/>
            <w:vAlign w:val="center"/>
          </w:tcPr>
          <w:p w14:paraId="201ED539" w14:textId="77777777" w:rsidR="00BE0ACC" w:rsidRPr="003A1314"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i/>
                <w:sz w:val="16"/>
                <w:szCs w:val="16"/>
              </w:rPr>
              <w:lastRenderedPageBreak/>
              <w:t>“</w:t>
            </w:r>
            <w:r w:rsidRPr="003A1314">
              <w:rPr>
                <w:rFonts w:ascii="Palatino Linotype" w:hAnsi="Palatino Linotype"/>
                <w:i/>
                <w:sz w:val="16"/>
                <w:szCs w:val="16"/>
              </w:rPr>
              <w:t xml:space="preserve">3.- EN ATENCIÓN A ESTE NUMERAL ME PERMITO ADJUNTAR LISTA CON LOS NOMBRES, CARGOSY AREAS DE LAS PERSONAS QUE LABORAN EN EL </w:t>
            </w:r>
            <w:r w:rsidRPr="003A1314">
              <w:rPr>
                <w:rFonts w:ascii="Palatino Linotype" w:hAnsi="Palatino Linotype"/>
                <w:i/>
                <w:sz w:val="16"/>
                <w:szCs w:val="16"/>
              </w:rPr>
              <w:lastRenderedPageBreak/>
              <w:t xml:space="preserve">MUNICIPIO. EN CUANTO A LA RELACIÓN DEL LOS TRABAJADORES DEL MUNICIPIO QUE TIENEN FAMILIARES DIRECTOS (PADRE E HIJO, HERMANO­HERMANO, ESPOSOS) CON FUNDAMENTO EN EL ARTICULO 12 PARRAFO SEGUNDO DE LA LEY DE TRANSPARENCIA Y ACCESO A LA INFORMACIÓN PÚBLICA DEL ESTADO DE MÉXICO Y MUNICIPIOS DICHA RELACIÓN NO EXISTE EN ESTA UNIDAD ADMINISTRATIVA YA QUE NO SE HACE REFERENCIA A ESTO </w:t>
            </w:r>
            <w:r>
              <w:rPr>
                <w:rFonts w:ascii="Palatino Linotype" w:hAnsi="Palatino Linotype"/>
                <w:i/>
                <w:sz w:val="16"/>
                <w:szCs w:val="16"/>
              </w:rPr>
              <w:t>AL MOMENTO DE LA CONTRATACIÓN.”</w:t>
            </w:r>
          </w:p>
        </w:tc>
        <w:tc>
          <w:tcPr>
            <w:tcW w:w="1969" w:type="dxa"/>
            <w:shd w:val="clear" w:color="auto" w:fill="auto"/>
            <w:vAlign w:val="center"/>
          </w:tcPr>
          <w:p w14:paraId="59E6A015" w14:textId="77777777" w:rsidR="00BE0ACC" w:rsidRPr="00CD5C1E" w:rsidRDefault="00BE0ACC" w:rsidP="0011214D">
            <w:pPr>
              <w:tabs>
                <w:tab w:val="left" w:pos="7655"/>
              </w:tabs>
              <w:spacing w:before="240" w:after="240" w:line="276" w:lineRule="auto"/>
              <w:jc w:val="center"/>
              <w:rPr>
                <w:rFonts w:ascii="Palatino Linotype" w:hAnsi="Palatino Linotype"/>
                <w:color w:val="000000" w:themeColor="text1"/>
                <w:sz w:val="16"/>
                <w:szCs w:val="16"/>
              </w:rPr>
            </w:pPr>
            <w:r>
              <w:rPr>
                <w:rFonts w:ascii="Palatino Linotype" w:hAnsi="Palatino Linotype"/>
                <w:color w:val="000000" w:themeColor="text1"/>
                <w:sz w:val="16"/>
                <w:szCs w:val="16"/>
              </w:rPr>
              <w:lastRenderedPageBreak/>
              <w:t xml:space="preserve">Parcialmente toda vez que en respuesta no emitió el acuerdo de clasificación que funde y </w:t>
            </w:r>
            <w:r>
              <w:rPr>
                <w:rFonts w:ascii="Palatino Linotype" w:hAnsi="Palatino Linotype"/>
                <w:color w:val="000000" w:themeColor="text1"/>
                <w:sz w:val="16"/>
                <w:szCs w:val="16"/>
              </w:rPr>
              <w:lastRenderedPageBreak/>
              <w:t>motive la clasificación de la información.</w:t>
            </w:r>
          </w:p>
        </w:tc>
      </w:tr>
      <w:tr w:rsidR="00BE0ACC" w:rsidRPr="00CD5C1E" w14:paraId="5CE54C7C" w14:textId="77777777" w:rsidTr="00BE0ACC">
        <w:trPr>
          <w:trHeight w:val="2243"/>
          <w:jc w:val="center"/>
        </w:trPr>
        <w:tc>
          <w:tcPr>
            <w:tcW w:w="3003" w:type="dxa"/>
            <w:shd w:val="clear" w:color="auto" w:fill="auto"/>
            <w:vAlign w:val="center"/>
          </w:tcPr>
          <w:p w14:paraId="09CB3278" w14:textId="77777777" w:rsidR="00BE0ACC" w:rsidRDefault="00BE0ACC" w:rsidP="0011214D">
            <w:pPr>
              <w:pStyle w:val="Prrafodelista"/>
              <w:spacing w:line="276" w:lineRule="auto"/>
              <w:ind w:left="29" w:right="43"/>
              <w:jc w:val="both"/>
              <w:rPr>
                <w:rFonts w:ascii="Palatino Linotype" w:hAnsi="Palatino Linotype"/>
                <w:color w:val="000000" w:themeColor="text1"/>
                <w:sz w:val="16"/>
                <w:szCs w:val="16"/>
              </w:rPr>
            </w:pPr>
            <w:r w:rsidRPr="00517227">
              <w:rPr>
                <w:rFonts w:ascii="Palatino Linotype" w:hAnsi="Palatino Linotype"/>
                <w:color w:val="000000" w:themeColor="text1"/>
                <w:sz w:val="16"/>
                <w:szCs w:val="16"/>
              </w:rPr>
              <w:lastRenderedPageBreak/>
              <w:t>d) Documento donde conste ¿A cuánto asciende el adeudo "total del pasivo" del municipio? Incluyendo todos los rubros como por ejemplo: créditos, préstamos, pagos pendientes a acreedores, pagos de bienes, servicios y pagos de nómina, detallado por ejercicio fiscal 2018, 2017, 2016, 2015, 2014.</w:t>
            </w:r>
          </w:p>
          <w:p w14:paraId="535BD206" w14:textId="77777777" w:rsidR="00BE0ACC" w:rsidRPr="00517227" w:rsidRDefault="00BE0ACC" w:rsidP="0011214D">
            <w:pPr>
              <w:pStyle w:val="Prrafodelista"/>
              <w:spacing w:line="276" w:lineRule="auto"/>
              <w:ind w:left="29" w:right="43"/>
              <w:jc w:val="both"/>
              <w:rPr>
                <w:rFonts w:ascii="Palatino Linotype" w:hAnsi="Palatino Linotype"/>
                <w:color w:val="000000" w:themeColor="text1"/>
                <w:sz w:val="16"/>
                <w:szCs w:val="16"/>
              </w:rPr>
            </w:pPr>
          </w:p>
          <w:p w14:paraId="0495255F" w14:textId="77777777" w:rsidR="00BE0ACC" w:rsidRPr="00517227" w:rsidRDefault="00BE0ACC" w:rsidP="0011214D">
            <w:pPr>
              <w:pStyle w:val="Prrafodelista"/>
              <w:spacing w:line="276" w:lineRule="auto"/>
              <w:ind w:left="29" w:right="43"/>
              <w:jc w:val="both"/>
              <w:rPr>
                <w:rFonts w:ascii="Palatino Linotype" w:hAnsi="Palatino Linotype"/>
                <w:color w:val="000000" w:themeColor="text1"/>
                <w:sz w:val="16"/>
                <w:szCs w:val="16"/>
              </w:rPr>
            </w:pPr>
            <w:r w:rsidRPr="00517227">
              <w:rPr>
                <w:rFonts w:ascii="Palatino Linotype" w:hAnsi="Palatino Linotype"/>
                <w:color w:val="000000" w:themeColor="text1"/>
                <w:sz w:val="16"/>
                <w:szCs w:val="16"/>
              </w:rPr>
              <w:t>e) Documento donde conste el total del monto económico destinado a la Síndico Municipal en el ejercicio fiscal 2016, 2017 y 2018, para proyectos, pagos, o desempeño de su función e indique el monto y el destino que se le dio al mismo.</w:t>
            </w:r>
          </w:p>
        </w:tc>
        <w:tc>
          <w:tcPr>
            <w:tcW w:w="3245" w:type="dxa"/>
            <w:shd w:val="clear" w:color="auto" w:fill="auto"/>
            <w:vAlign w:val="center"/>
          </w:tcPr>
          <w:p w14:paraId="68C76448" w14:textId="77777777" w:rsidR="00BE0ACC"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i/>
                <w:sz w:val="16"/>
                <w:szCs w:val="16"/>
              </w:rPr>
              <w:t>“4 Y 5</w:t>
            </w:r>
            <w:r w:rsidRPr="003A1314">
              <w:rPr>
                <w:rFonts w:ascii="Palatino Linotype" w:hAnsi="Palatino Linotype"/>
                <w:i/>
                <w:sz w:val="16"/>
                <w:szCs w:val="16"/>
              </w:rPr>
              <w:t>. - PARA DAR RESPUESTA A ESTOS PUNTOS SE ANEXA OFICIO EMITIDO POR LA TESORERIA MUNICIPAL, CON INFORMACIÓN RESPECTIVA AL ADEUDO "TOTAL DEL PASIVO" DE LOS AÑOS 2018, 2017, 2016, 2015 Y 2014 Y EL MONTO ECONOMICO DESTINADO A LA SINDICO MUNICIPAL DE L05 AÑ</w:t>
            </w:r>
            <w:r>
              <w:rPr>
                <w:rFonts w:ascii="Palatino Linotype" w:hAnsi="Palatino Linotype"/>
                <w:i/>
                <w:sz w:val="16"/>
                <w:szCs w:val="16"/>
              </w:rPr>
              <w:t>OS 2016, 2017 Y 2018.”</w:t>
            </w:r>
          </w:p>
          <w:p w14:paraId="0ED7AFB6" w14:textId="77777777" w:rsidR="00BE0ACC" w:rsidRPr="003A1314" w:rsidRDefault="00BE0ACC" w:rsidP="0011214D">
            <w:pPr>
              <w:pStyle w:val="Prrafodelista"/>
              <w:spacing w:before="240" w:after="240" w:line="276" w:lineRule="auto"/>
              <w:ind w:left="0" w:right="43"/>
              <w:jc w:val="both"/>
              <w:rPr>
                <w:rFonts w:ascii="Palatino Linotype" w:hAnsi="Palatino Linotype"/>
                <w:i/>
                <w:sz w:val="16"/>
                <w:szCs w:val="16"/>
              </w:rPr>
            </w:pPr>
            <w:r>
              <w:rPr>
                <w:rFonts w:ascii="Palatino Linotype" w:hAnsi="Palatino Linotype"/>
                <w:color w:val="000000" w:themeColor="text1"/>
                <w:sz w:val="16"/>
                <w:szCs w:val="16"/>
              </w:rPr>
              <w:t>El SUJETO OBLIGADO informa el total de pasivos al cierre de cada ejercicio fiscal, detallando el monto asignado a cada rubro así como el monto total destinado al síndico municipal.</w:t>
            </w:r>
          </w:p>
        </w:tc>
        <w:tc>
          <w:tcPr>
            <w:tcW w:w="1969" w:type="dxa"/>
            <w:shd w:val="clear" w:color="auto" w:fill="auto"/>
            <w:vAlign w:val="center"/>
          </w:tcPr>
          <w:p w14:paraId="037C9178" w14:textId="77777777" w:rsidR="00BE0ACC" w:rsidRPr="00CD5C1E" w:rsidRDefault="00BE0ACC" w:rsidP="0011214D">
            <w:pPr>
              <w:tabs>
                <w:tab w:val="left" w:pos="7655"/>
              </w:tabs>
              <w:spacing w:after="240" w:line="276" w:lineRule="auto"/>
              <w:jc w:val="center"/>
              <w:rPr>
                <w:rFonts w:ascii="Palatino Linotype" w:hAnsi="Palatino Linotype"/>
                <w:color w:val="000000" w:themeColor="text1"/>
                <w:sz w:val="16"/>
                <w:szCs w:val="16"/>
              </w:rPr>
            </w:pPr>
            <w:r>
              <w:rPr>
                <w:rFonts w:ascii="Palatino Linotype" w:hAnsi="Palatino Linotype"/>
                <w:color w:val="000000" w:themeColor="text1"/>
                <w:sz w:val="16"/>
                <w:szCs w:val="16"/>
              </w:rPr>
              <w:t>Sí</w:t>
            </w:r>
          </w:p>
        </w:tc>
      </w:tr>
      <w:tr w:rsidR="00BE0ACC" w:rsidRPr="002B3141" w14:paraId="20750D22" w14:textId="77777777" w:rsidTr="00BE0ACC">
        <w:trPr>
          <w:trHeight w:val="402"/>
          <w:jc w:val="center"/>
        </w:trPr>
        <w:tc>
          <w:tcPr>
            <w:tcW w:w="3003" w:type="dxa"/>
            <w:shd w:val="clear" w:color="auto" w:fill="auto"/>
            <w:vAlign w:val="center"/>
          </w:tcPr>
          <w:p w14:paraId="63B40B1C" w14:textId="77777777" w:rsidR="00BE0ACC" w:rsidRPr="00517227" w:rsidRDefault="00BE0ACC" w:rsidP="0011214D">
            <w:pPr>
              <w:spacing w:line="276" w:lineRule="auto"/>
              <w:ind w:right="43"/>
              <w:jc w:val="both"/>
              <w:rPr>
                <w:rFonts w:ascii="Palatino Linotype" w:hAnsi="Palatino Linotype"/>
                <w:color w:val="000000" w:themeColor="text1"/>
                <w:sz w:val="16"/>
                <w:szCs w:val="16"/>
              </w:rPr>
            </w:pPr>
          </w:p>
          <w:p w14:paraId="0D1B17C1" w14:textId="77777777" w:rsidR="00BE0ACC" w:rsidRPr="00146A83" w:rsidRDefault="00BE0ACC" w:rsidP="0011214D">
            <w:pPr>
              <w:jc w:val="both"/>
              <w:rPr>
                <w:rFonts w:ascii="Palatino Linotype" w:hAnsi="Palatino Linotype"/>
                <w:color w:val="000000"/>
                <w:sz w:val="16"/>
                <w:szCs w:val="16"/>
              </w:rPr>
            </w:pPr>
            <w:r w:rsidRPr="00517227">
              <w:rPr>
                <w:rFonts w:ascii="Palatino Linotype" w:hAnsi="Palatino Linotype"/>
                <w:color w:val="000000" w:themeColor="text1"/>
                <w:sz w:val="16"/>
                <w:szCs w:val="16"/>
              </w:rPr>
              <w:t xml:space="preserve">f) </w:t>
            </w:r>
            <w:r>
              <w:rPr>
                <w:rFonts w:ascii="Palatino Linotype" w:hAnsi="Palatino Linotype"/>
                <w:color w:val="000000" w:themeColor="text1"/>
                <w:sz w:val="16"/>
                <w:szCs w:val="16"/>
              </w:rPr>
              <w:t>¿</w:t>
            </w:r>
            <w:r w:rsidRPr="00517227">
              <w:rPr>
                <w:rFonts w:ascii="Palatino Linotype" w:hAnsi="Palatino Linotype"/>
                <w:color w:val="000000" w:themeColor="text1"/>
                <w:sz w:val="16"/>
                <w:szCs w:val="16"/>
              </w:rPr>
              <w:t>el Municipio ha realizado pago alguno a nombre de Carlos González Mendoza y Miguel A Jiménez Martínez</w:t>
            </w:r>
            <w:r>
              <w:rPr>
                <w:rFonts w:ascii="Palatino Linotype" w:hAnsi="Palatino Linotype"/>
                <w:color w:val="000000" w:themeColor="text1"/>
                <w:sz w:val="16"/>
                <w:szCs w:val="16"/>
              </w:rPr>
              <w:t>?</w:t>
            </w:r>
            <w:r w:rsidRPr="00517227">
              <w:rPr>
                <w:rFonts w:ascii="Palatino Linotype" w:hAnsi="Palatino Linotype"/>
                <w:color w:val="000000" w:themeColor="text1"/>
                <w:sz w:val="16"/>
                <w:szCs w:val="16"/>
              </w:rPr>
              <w:t xml:space="preserve"> indicando los mo</w:t>
            </w:r>
            <w:r>
              <w:rPr>
                <w:rFonts w:ascii="Palatino Linotype" w:hAnsi="Palatino Linotype"/>
                <w:color w:val="000000" w:themeColor="text1"/>
                <w:sz w:val="16"/>
                <w:szCs w:val="16"/>
              </w:rPr>
              <w:t>ntos y las fechas de los mismos.</w:t>
            </w:r>
          </w:p>
        </w:tc>
        <w:tc>
          <w:tcPr>
            <w:tcW w:w="3245" w:type="dxa"/>
            <w:shd w:val="clear" w:color="auto" w:fill="auto"/>
            <w:vAlign w:val="center"/>
          </w:tcPr>
          <w:p w14:paraId="636AEDC6" w14:textId="77777777" w:rsidR="00BE0ACC" w:rsidRPr="00CD5C1E" w:rsidRDefault="00BE0ACC" w:rsidP="0011214D">
            <w:pPr>
              <w:tabs>
                <w:tab w:val="left" w:pos="7655"/>
              </w:tabs>
              <w:spacing w:after="240" w:line="276" w:lineRule="auto"/>
              <w:jc w:val="both"/>
              <w:rPr>
                <w:rFonts w:ascii="Palatino Linotype" w:hAnsi="Palatino Linotype"/>
                <w:color w:val="000000" w:themeColor="text1"/>
                <w:sz w:val="16"/>
                <w:szCs w:val="16"/>
              </w:rPr>
            </w:pPr>
            <w:r>
              <w:rPr>
                <w:rFonts w:ascii="Palatino Linotype" w:hAnsi="Palatino Linotype"/>
                <w:i/>
                <w:sz w:val="16"/>
                <w:szCs w:val="16"/>
              </w:rPr>
              <w:t>“</w:t>
            </w:r>
            <w:r w:rsidRPr="003A1314">
              <w:rPr>
                <w:rFonts w:ascii="Palatino Linotype" w:hAnsi="Palatino Linotype"/>
                <w:i/>
                <w:sz w:val="16"/>
                <w:szCs w:val="16"/>
              </w:rPr>
              <w:t>6.- EN ESTE. PUNTO ME PERMITO INFORMARLE QUE NO SE HA EMITIDO PAGO ALGUNO A LOS C. CARLOS GONZALEZ MENDOZA Y MIGUEL A JIMENEZ MARTINEZ.</w:t>
            </w:r>
            <w:r>
              <w:rPr>
                <w:rFonts w:ascii="Palatino Linotype" w:hAnsi="Palatino Linotype"/>
                <w:i/>
                <w:sz w:val="16"/>
                <w:szCs w:val="16"/>
              </w:rPr>
              <w:t>”</w:t>
            </w:r>
          </w:p>
        </w:tc>
        <w:tc>
          <w:tcPr>
            <w:tcW w:w="1969" w:type="dxa"/>
            <w:shd w:val="clear" w:color="auto" w:fill="auto"/>
            <w:vAlign w:val="center"/>
          </w:tcPr>
          <w:p w14:paraId="1830BAA5" w14:textId="77777777" w:rsidR="00BE0ACC" w:rsidRPr="00CD5C1E" w:rsidRDefault="00BE0ACC" w:rsidP="0011214D">
            <w:pPr>
              <w:tabs>
                <w:tab w:val="left" w:pos="7655"/>
              </w:tabs>
              <w:spacing w:after="240" w:line="276" w:lineRule="auto"/>
              <w:jc w:val="center"/>
              <w:rPr>
                <w:rFonts w:ascii="Palatino Linotype" w:hAnsi="Palatino Linotype"/>
                <w:color w:val="000000" w:themeColor="text1"/>
                <w:sz w:val="16"/>
                <w:szCs w:val="16"/>
              </w:rPr>
            </w:pPr>
            <w:r>
              <w:rPr>
                <w:rFonts w:ascii="Palatino Linotype" w:hAnsi="Palatino Linotype"/>
                <w:color w:val="000000" w:themeColor="text1"/>
                <w:sz w:val="16"/>
                <w:szCs w:val="16"/>
              </w:rPr>
              <w:t>Sí</w:t>
            </w:r>
          </w:p>
        </w:tc>
      </w:tr>
    </w:tbl>
    <w:p w14:paraId="458585E0" w14:textId="77777777" w:rsidR="00BE0ACC" w:rsidRPr="00EF7C1C" w:rsidRDefault="00BE0ACC" w:rsidP="00BE0ACC">
      <w:pPr>
        <w:shd w:val="clear" w:color="auto" w:fill="FFFFFF"/>
        <w:spacing w:line="360" w:lineRule="auto"/>
        <w:jc w:val="both"/>
        <w:rPr>
          <w:rFonts w:ascii="Palatino Linotype" w:eastAsia="Times New Roman" w:hAnsi="Palatino Linotype" w:cs="Arial"/>
          <w:color w:val="000000" w:themeColor="text1"/>
          <w:lang w:val="es-ES"/>
        </w:rPr>
      </w:pPr>
    </w:p>
    <w:p w14:paraId="2E6DC8E1" w14:textId="77777777" w:rsidR="00BE0ACC" w:rsidRPr="007B231C"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rPr>
      </w:pPr>
      <w:r w:rsidRPr="0031421F">
        <w:rPr>
          <w:rFonts w:ascii="Palatino Linotype" w:hAnsi="Palatino Linotype"/>
          <w:color w:val="000000"/>
        </w:rPr>
        <w:t xml:space="preserve">Es preciso señalar que como resultado de la elaboración del cuadro de análisis se observó que el </w:t>
      </w:r>
      <w:r w:rsidRPr="0031421F">
        <w:rPr>
          <w:rFonts w:ascii="Palatino Linotype" w:hAnsi="Palatino Linotype"/>
          <w:b/>
          <w:color w:val="000000"/>
        </w:rPr>
        <w:t>SUJETO OBLIGADO</w:t>
      </w:r>
      <w:r w:rsidRPr="0031421F">
        <w:rPr>
          <w:rFonts w:ascii="Palatino Linotype" w:hAnsi="Palatino Linotype"/>
          <w:color w:val="000000"/>
        </w:rPr>
        <w:t xml:space="preserve"> </w:t>
      </w:r>
      <w:r>
        <w:rPr>
          <w:rFonts w:ascii="Palatino Linotype" w:hAnsi="Palatino Linotype"/>
          <w:color w:val="000000"/>
        </w:rPr>
        <w:t>pretende colmar cada</w:t>
      </w:r>
      <w:r w:rsidRPr="0031421F">
        <w:rPr>
          <w:rFonts w:ascii="Palatino Linotype" w:hAnsi="Palatino Linotype"/>
          <w:color w:val="000000"/>
        </w:rPr>
        <w:t xml:space="preserve"> requerimiento</w:t>
      </w:r>
      <w:r>
        <w:rPr>
          <w:rFonts w:ascii="Palatino Linotype" w:hAnsi="Palatino Linotype"/>
          <w:color w:val="000000"/>
        </w:rPr>
        <w:t xml:space="preserve"> realizado, sin embargo no clasificó la información susceptible de ser considerada como </w:t>
      </w:r>
      <w:r>
        <w:rPr>
          <w:rFonts w:ascii="Palatino Linotype" w:hAnsi="Palatino Linotype"/>
          <w:color w:val="000000"/>
        </w:rPr>
        <w:lastRenderedPageBreak/>
        <w:t>confidencial y tampoco motiva correctamente su respuesta respecto a los domicilios de los servidores públicos y sus relaciones familiares.</w:t>
      </w:r>
    </w:p>
    <w:p w14:paraId="0C8C8B32" w14:textId="77777777" w:rsidR="00BE0ACC" w:rsidRPr="0023728D" w:rsidRDefault="00BE0ACC" w:rsidP="00BE0ACC">
      <w:pPr>
        <w:pStyle w:val="Prrafodelista"/>
        <w:shd w:val="clear" w:color="auto" w:fill="FFFFFF"/>
        <w:spacing w:line="360" w:lineRule="auto"/>
        <w:ind w:left="0"/>
        <w:contextualSpacing/>
        <w:jc w:val="both"/>
        <w:rPr>
          <w:rFonts w:ascii="Palatino Linotype" w:hAnsi="Palatino Linotype"/>
          <w:color w:val="000000" w:themeColor="text1"/>
          <w:sz w:val="18"/>
        </w:rPr>
      </w:pPr>
    </w:p>
    <w:p w14:paraId="1A76D695" w14:textId="77777777" w:rsidR="00BE0ACC" w:rsidRPr="00693A85"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rPr>
      </w:pPr>
      <w:r>
        <w:rPr>
          <w:rFonts w:ascii="Palatino Linotype" w:hAnsi="Palatino Linotype"/>
          <w:color w:val="000000" w:themeColor="text1"/>
        </w:rPr>
        <w:t>P</w:t>
      </w:r>
      <w:r w:rsidRPr="00B74AD4">
        <w:rPr>
          <w:rFonts w:ascii="Palatino Linotype" w:hAnsi="Palatino Linotype"/>
          <w:color w:val="000000" w:themeColor="text1"/>
        </w:rPr>
        <w:t>or lo que si la respuesta, con la que se pueda atender a una solicitud de información, contiene datos personales sensibles se deberá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C12D2F1"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18"/>
        </w:rPr>
      </w:pPr>
    </w:p>
    <w:p w14:paraId="593345F6" w14:textId="77777777" w:rsidR="00BE0ACC" w:rsidRPr="00693A85"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Por otra parte </w:t>
      </w:r>
      <w:r w:rsidRPr="00693A85">
        <w:rPr>
          <w:rFonts w:ascii="Palatino Linotype" w:hAnsi="Palatino Linotype"/>
          <w:color w:val="000000" w:themeColor="text1"/>
          <w:shd w:val="clear" w:color="auto" w:fill="FFFFFF"/>
        </w:rPr>
        <w:t>como se puede apreciar de lo anterior, en la solicitud se contienen cuestionamientos inherentes a la familia y aseveraciones subjetivas derivadas de hechos que se desconocen por completo, dichos cuestionamientos pretenden obtener una respuesta por parte del</w:t>
      </w:r>
      <w:r w:rsidRPr="00693A85">
        <w:rPr>
          <w:rStyle w:val="apple-converted-space"/>
          <w:rFonts w:ascii="Palatino Linotype" w:eastAsiaTheme="majorEastAsia" w:hAnsi="Palatino Linotype"/>
          <w:color w:val="000000" w:themeColor="text1"/>
          <w:shd w:val="clear" w:color="auto" w:fill="FFFFFF"/>
        </w:rPr>
        <w:t xml:space="preserve"> </w:t>
      </w:r>
      <w:r w:rsidRPr="00693A85">
        <w:rPr>
          <w:rFonts w:ascii="Palatino Linotype" w:hAnsi="Palatino Linotype"/>
          <w:b/>
          <w:bCs/>
          <w:color w:val="000000" w:themeColor="text1"/>
          <w:shd w:val="clear" w:color="auto" w:fill="FFFFFF"/>
        </w:rPr>
        <w:t>SUJETO OBLIGADO</w:t>
      </w:r>
      <w:r w:rsidRPr="00693A85">
        <w:rPr>
          <w:rFonts w:ascii="Palatino Linotype" w:hAnsi="Palatino Linotype"/>
          <w:color w:val="000000" w:themeColor="text1"/>
          <w:shd w:val="clear" w:color="auto" w:fill="FFFFFF"/>
        </w:rPr>
        <w:t xml:space="preserve">, sin embargo, resulta evidente el hecho de que este tipo de cuestionamientos </w:t>
      </w:r>
      <w:r w:rsidRPr="00693A85">
        <w:rPr>
          <w:rFonts w:ascii="Palatino Linotype" w:hAnsi="Palatino Linotype"/>
          <w:b/>
          <w:color w:val="000000" w:themeColor="text1"/>
          <w:u w:val="single"/>
          <w:shd w:val="clear" w:color="auto" w:fill="FFFFFF"/>
        </w:rPr>
        <w:t>no se colman con la entrega de documentos</w:t>
      </w:r>
      <w:r w:rsidRPr="00693A85">
        <w:rPr>
          <w:rFonts w:ascii="Palatino Linotype" w:hAnsi="Palatino Linotype"/>
          <w:color w:val="000000" w:themeColor="text1"/>
          <w:shd w:val="clear" w:color="auto" w:fill="FFFFFF"/>
        </w:rPr>
        <w:t>, toda vez que, no se generan, poseen o administran en el ejercicio de sus atribuciones.</w:t>
      </w:r>
    </w:p>
    <w:p w14:paraId="1F0FC31D"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18"/>
        </w:rPr>
      </w:pPr>
    </w:p>
    <w:p w14:paraId="3ABCF3B8" w14:textId="77777777" w:rsidR="00BE0ACC" w:rsidRDefault="00BE0ACC" w:rsidP="00BE0ACC">
      <w:pPr>
        <w:pStyle w:val="Prrafodelista"/>
        <w:shd w:val="clear" w:color="auto" w:fill="FFFFFF"/>
        <w:spacing w:line="360" w:lineRule="auto"/>
        <w:ind w:left="0"/>
        <w:contextualSpacing/>
        <w:jc w:val="both"/>
        <w:rPr>
          <w:rFonts w:ascii="Palatino Linotype" w:hAnsi="Palatino Linotype"/>
          <w:i/>
          <w:iCs/>
          <w:color w:val="000000" w:themeColor="text1"/>
        </w:rPr>
      </w:pPr>
      <w:r w:rsidRPr="00693A85">
        <w:rPr>
          <w:rFonts w:ascii="Palatino Linotype" w:hAnsi="Palatino Linotype"/>
          <w:color w:val="000000" w:themeColor="text1"/>
        </w:rPr>
        <w:t>En ese sentido,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93A85">
        <w:rPr>
          <w:rFonts w:ascii="Palatino Linotype" w:hAnsi="Palatino Linotype"/>
          <w:i/>
          <w:iCs/>
          <w:color w:val="000000" w:themeColor="text1"/>
        </w:rPr>
        <w:t xml:space="preserve">la prerrogativa de la persona para acceder a datos, registros y todo tipo de informaciones en poder de entidades públicas y </w:t>
      </w:r>
      <w:r w:rsidRPr="00693A85">
        <w:rPr>
          <w:rFonts w:ascii="Palatino Linotype" w:hAnsi="Palatino Linotype"/>
          <w:i/>
          <w:iCs/>
          <w:color w:val="000000" w:themeColor="text1"/>
        </w:rPr>
        <w:lastRenderedPageBreak/>
        <w:t>empresas privadas que ejercen gasto público o cumplen funciones de autoridad, con las excepciones taxativas que establezca la ley en una sociedad democrática.” (Sic)</w:t>
      </w:r>
      <w:r w:rsidRPr="00693A85">
        <w:rPr>
          <w:rStyle w:val="Refdenotaalpie"/>
          <w:rFonts w:ascii="Palatino Linotype" w:hAnsi="Palatino Linotype"/>
          <w:i/>
          <w:iCs/>
          <w:color w:val="000000" w:themeColor="text1"/>
        </w:rPr>
        <w:footnoteReference w:id="2"/>
      </w:r>
    </w:p>
    <w:p w14:paraId="30B98AF9" w14:textId="77777777" w:rsidR="0023728D" w:rsidRPr="0023728D" w:rsidRDefault="0023728D" w:rsidP="00BE0ACC">
      <w:pPr>
        <w:pStyle w:val="Prrafodelista"/>
        <w:shd w:val="clear" w:color="auto" w:fill="FFFFFF"/>
        <w:spacing w:line="360" w:lineRule="auto"/>
        <w:ind w:left="0"/>
        <w:contextualSpacing/>
        <w:jc w:val="both"/>
        <w:rPr>
          <w:rFonts w:ascii="Palatino Linotype" w:hAnsi="Palatino Linotype" w:cs="Arial"/>
          <w:color w:val="000000" w:themeColor="text1"/>
          <w:sz w:val="18"/>
        </w:rPr>
      </w:pPr>
    </w:p>
    <w:p w14:paraId="654F3ED8" w14:textId="77777777" w:rsidR="00BE0ACC" w:rsidRPr="00693A85"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rPr>
      </w:pPr>
      <w:r w:rsidRPr="00693A85">
        <w:rPr>
          <w:rFonts w:ascii="Palatino Linotype" w:hAnsi="Palatino Linotype"/>
          <w:color w:val="000000" w:themeColor="text1"/>
        </w:rPr>
        <w:t>En esa virtud, el</w:t>
      </w:r>
      <w:r w:rsidRPr="00693A85">
        <w:rPr>
          <w:rStyle w:val="apple-converted-space"/>
          <w:rFonts w:ascii="Palatino Linotype" w:eastAsiaTheme="majorEastAsia" w:hAnsi="Palatino Linotype"/>
          <w:color w:val="000000" w:themeColor="text1"/>
        </w:rPr>
        <w:t xml:space="preserve"> </w:t>
      </w:r>
      <w:r w:rsidRPr="00693A85">
        <w:rPr>
          <w:rFonts w:ascii="Palatino Linotype" w:hAnsi="Palatino Linotype"/>
          <w:b/>
          <w:bCs/>
          <w:color w:val="000000" w:themeColor="text1"/>
        </w:rPr>
        <w:t>SUJETO OBLIGADO</w:t>
      </w:r>
      <w:r w:rsidRPr="00693A85">
        <w:rPr>
          <w:rStyle w:val="apple-converted-space"/>
          <w:rFonts w:ascii="Palatino Linotype" w:eastAsiaTheme="majorEastAsia" w:hAnsi="Palatino Linotype"/>
          <w:color w:val="000000" w:themeColor="text1"/>
        </w:rPr>
        <w:t xml:space="preserve"> </w:t>
      </w:r>
      <w:r w:rsidRPr="00693A85">
        <w:rPr>
          <w:rFonts w:ascii="Palatino Linotype" w:hAnsi="Palatino Linotype"/>
          <w:color w:val="000000" w:themeColor="text1"/>
        </w:rPr>
        <w:t>está constreñido a entregar los documentos en los que conste la información que sea generada, poseída o administrada en el ejercicio de sus atribuciones y no así a elaborar documentos en donde se expliquen, respondan o atiendan diversos cuestionamientos, toda vez que como se ha resaltado, no es la vía que pueda ser atendida por medio del derecho de acceso a la información pública.</w:t>
      </w:r>
    </w:p>
    <w:p w14:paraId="2C2ADFE1"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18"/>
        </w:rPr>
      </w:pPr>
    </w:p>
    <w:p w14:paraId="03DB7470" w14:textId="77777777" w:rsidR="00BE0ACC" w:rsidRPr="00693A85"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rPr>
      </w:pPr>
      <w:r w:rsidRPr="00693A85">
        <w:rPr>
          <w:rFonts w:ascii="Palatino Linotype" w:hAnsi="Palatino Linotype"/>
          <w:color w:val="000000" w:themeColor="text1"/>
        </w:rPr>
        <w:t>Como apoyo a lo anterior, es aplicable por analogía el Criterio 09-10, emitido por el Pleno del entonces</w:t>
      </w:r>
      <w:r w:rsidRPr="00693A85">
        <w:rPr>
          <w:rStyle w:val="apple-converted-space"/>
          <w:rFonts w:ascii="Palatino Linotype" w:eastAsiaTheme="majorEastAsia" w:hAnsi="Palatino Linotype"/>
          <w:color w:val="000000" w:themeColor="text1"/>
        </w:rPr>
        <w:t xml:space="preserve"> </w:t>
      </w:r>
      <w:r w:rsidRPr="00693A85">
        <w:rPr>
          <w:rFonts w:ascii="Palatino Linotype" w:hAnsi="Palatino Linotype"/>
          <w:color w:val="000000" w:themeColor="text1"/>
        </w:rPr>
        <w:t>Instituto Federal de Acceso a la Información y Protección de Datos, que dice:</w:t>
      </w:r>
    </w:p>
    <w:p w14:paraId="150E9AEC" w14:textId="77777777" w:rsidR="00BE0ACC" w:rsidRPr="0023728D" w:rsidRDefault="00BE0ACC" w:rsidP="00BE0ACC">
      <w:pPr>
        <w:pStyle w:val="NormalWeb"/>
        <w:shd w:val="clear" w:color="auto" w:fill="FFFFFF"/>
        <w:spacing w:before="240" w:beforeAutospacing="0" w:after="360" w:afterAutospacing="0"/>
        <w:ind w:left="567" w:right="567"/>
        <w:jc w:val="both"/>
        <w:rPr>
          <w:rFonts w:ascii="Palatino Linotype" w:hAnsi="Palatino Linotype"/>
          <w:color w:val="000000" w:themeColor="text1"/>
          <w:sz w:val="22"/>
          <w:szCs w:val="22"/>
        </w:rPr>
      </w:pPr>
      <w:r w:rsidRPr="0023728D">
        <w:rPr>
          <w:rFonts w:ascii="Palatino Linotype" w:hAnsi="Palatino Linotype"/>
          <w:b/>
          <w:bCs/>
          <w:i/>
          <w:iCs/>
          <w:color w:val="000000" w:themeColor="text1"/>
          <w:sz w:val="22"/>
          <w:szCs w:val="22"/>
        </w:rPr>
        <w:t xml:space="preserve">“Las dependencias y entidades no están obligadas a generar documentos ad hoc para responder una solicitud de acceso a la información. </w:t>
      </w:r>
      <w:r w:rsidRPr="0023728D">
        <w:rPr>
          <w:rFonts w:ascii="Palatino Linotype" w:hAnsi="Palatino Linotype"/>
          <w:i/>
          <w:iCs/>
          <w:color w:val="000000" w:themeColor="text1"/>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C5A05FB" w14:textId="77777777" w:rsidR="00BE0ACC" w:rsidRPr="0023728D" w:rsidRDefault="00BE0ACC" w:rsidP="00BE0ACC">
      <w:pPr>
        <w:pStyle w:val="NormalWeb"/>
        <w:shd w:val="clear" w:color="auto" w:fill="FFFFFF"/>
        <w:spacing w:before="240" w:beforeAutospacing="0" w:after="360" w:afterAutospacing="0"/>
        <w:ind w:left="567" w:right="567"/>
        <w:jc w:val="both"/>
        <w:rPr>
          <w:rFonts w:ascii="Palatino Linotype" w:hAnsi="Palatino Linotype"/>
          <w:i/>
          <w:iCs/>
          <w:color w:val="000000" w:themeColor="text1"/>
          <w:sz w:val="22"/>
          <w:szCs w:val="22"/>
        </w:rPr>
      </w:pPr>
      <w:r w:rsidRPr="0023728D">
        <w:rPr>
          <w:rFonts w:ascii="Palatino Linotype" w:hAnsi="Palatino Linotype"/>
          <w:b/>
          <w:bCs/>
          <w:i/>
          <w:iCs/>
          <w:color w:val="000000" w:themeColor="text1"/>
          <w:sz w:val="22"/>
          <w:szCs w:val="22"/>
        </w:rPr>
        <w:t>Expedientes:</w:t>
      </w:r>
      <w:r w:rsidRPr="0023728D">
        <w:rPr>
          <w:rStyle w:val="apple-converted-space"/>
          <w:rFonts w:ascii="Palatino Linotype" w:eastAsiaTheme="majorEastAsia" w:hAnsi="Palatino Linotype"/>
          <w:b/>
          <w:bCs/>
          <w:i/>
          <w:iCs/>
          <w:color w:val="000000" w:themeColor="text1"/>
          <w:sz w:val="22"/>
          <w:szCs w:val="22"/>
        </w:rPr>
        <w:t xml:space="preserve"> </w:t>
      </w:r>
      <w:r w:rsidRPr="0023728D">
        <w:rPr>
          <w:rFonts w:ascii="Palatino Linotype" w:hAnsi="Palatino Linotype"/>
          <w:i/>
          <w:iCs/>
          <w:color w:val="000000" w:themeColor="text1"/>
          <w:sz w:val="22"/>
          <w:szCs w:val="22"/>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p w14:paraId="54A45B81" w14:textId="77777777" w:rsidR="00BE0ACC"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olor w:val="000000" w:themeColor="text1"/>
        </w:rPr>
        <w:lastRenderedPageBreak/>
        <w:t>En síntesis, el derecho de acceso a la información pública se satisface en aquellos casos en que se entregue el soporte documental en que conste la información requerida, toda vez que no se tiene el deber de generar un documento</w:t>
      </w:r>
      <w:r w:rsidRPr="00693A85">
        <w:rPr>
          <w:rStyle w:val="apple-converted-space"/>
          <w:rFonts w:ascii="Palatino Linotype" w:eastAsiaTheme="majorEastAsia" w:hAnsi="Palatino Linotype"/>
          <w:color w:val="000000" w:themeColor="text1"/>
        </w:rPr>
        <w:t xml:space="preserve"> </w:t>
      </w:r>
      <w:r w:rsidRPr="00693A85">
        <w:rPr>
          <w:rFonts w:ascii="Palatino Linotype" w:hAnsi="Palatino Linotype"/>
          <w:i/>
          <w:iCs/>
          <w:color w:val="000000" w:themeColor="text1"/>
        </w:rPr>
        <w:t>ad hoc</w:t>
      </w:r>
      <w:r w:rsidRPr="00693A85">
        <w:rPr>
          <w:rFonts w:ascii="Palatino Linotype" w:hAnsi="Palatino Linotype"/>
          <w:color w:val="000000" w:themeColor="text1"/>
        </w:rPr>
        <w:t>, para satisfacer el derecho de acceso a la información pública.</w:t>
      </w:r>
    </w:p>
    <w:p w14:paraId="40573E4D" w14:textId="77777777" w:rsidR="00BE0ACC" w:rsidRPr="00693A85"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s="Arial"/>
        </w:rPr>
        <w:t xml:space="preserve">Además, sin menoscabo a lo anteriormente expuesto, el respeto a la dignidad de las personas es un valor fundamental y reconocido a nivel internacional </w:t>
      </w:r>
      <w:r w:rsidRPr="00693A85">
        <w:rPr>
          <w:rFonts w:ascii="Palatino Linotype" w:hAnsi="Palatino Linotype"/>
          <w:color w:val="000000" w:themeColor="text1"/>
        </w:rPr>
        <w:t xml:space="preserve">por la </w:t>
      </w:r>
      <w:r w:rsidRPr="00693A85">
        <w:rPr>
          <w:rFonts w:ascii="Palatino Linotype" w:hAnsi="Palatino Linotype"/>
          <w:b/>
          <w:color w:val="000000" w:themeColor="text1"/>
        </w:rPr>
        <w:t>Declaración Universal de los Derechos Humanos</w:t>
      </w:r>
      <w:r w:rsidRPr="00693A85">
        <w:rPr>
          <w:rFonts w:ascii="Palatino Linotype" w:hAnsi="Palatino Linotype"/>
          <w:color w:val="000000" w:themeColor="text1"/>
        </w:rPr>
        <w:t xml:space="preserve"> en su artículo 12 que señala “</w:t>
      </w:r>
      <w:r w:rsidRPr="00693A85">
        <w:rPr>
          <w:rFonts w:ascii="Palatino Linotype" w:hAnsi="Palatino Linotype"/>
          <w:i/>
          <w:color w:val="000000" w:themeColor="text1"/>
        </w:rPr>
        <w:t xml:space="preserve">Nadie será objeto de injerencias arbitrarias </w:t>
      </w:r>
      <w:r w:rsidRPr="00693A85">
        <w:rPr>
          <w:rFonts w:ascii="Palatino Linotype" w:hAnsi="Palatino Linotype"/>
          <w:b/>
          <w:i/>
          <w:color w:val="000000" w:themeColor="text1"/>
          <w:u w:val="single"/>
        </w:rPr>
        <w:t>en su vida privada, su familia, su domicilio o su correspondencia</w:t>
      </w:r>
      <w:r w:rsidRPr="00693A85">
        <w:rPr>
          <w:rFonts w:ascii="Palatino Linotype" w:hAnsi="Palatino Linotype"/>
          <w:i/>
          <w:color w:val="000000" w:themeColor="text1"/>
        </w:rPr>
        <w:t>, ni de ataques a su honra y su reputación. Toda persona tiene derecho a la protección de la ley contra tales injerencias o ataques”</w:t>
      </w:r>
      <w:r w:rsidRPr="00693A85">
        <w:rPr>
          <w:rFonts w:ascii="Palatino Linotype" w:hAnsi="Palatino Linotype" w:cs="Arial"/>
        </w:rPr>
        <w:t xml:space="preserve">, de la misma forma lo hace el </w:t>
      </w:r>
      <w:r w:rsidRPr="00693A85">
        <w:rPr>
          <w:rFonts w:ascii="Palatino Linotype" w:hAnsi="Palatino Linotype" w:cs="Arial"/>
          <w:b/>
        </w:rPr>
        <w:t>Pacto Internacional de los Derechos Civiles y Políticos</w:t>
      </w:r>
      <w:r w:rsidRPr="00693A85">
        <w:rPr>
          <w:rFonts w:ascii="Palatino Linotype" w:hAnsi="Palatino Linotype" w:cs="Arial"/>
        </w:rPr>
        <w:t xml:space="preserve"> en su artículo 17 y la </w:t>
      </w:r>
      <w:r w:rsidRPr="00693A85">
        <w:rPr>
          <w:rFonts w:ascii="Palatino Linotype" w:hAnsi="Palatino Linotype" w:cs="Arial"/>
          <w:b/>
        </w:rPr>
        <w:t>Declaración Americana de los Derechos y Deberes del Hombre</w:t>
      </w:r>
      <w:r w:rsidRPr="00693A85">
        <w:rPr>
          <w:rFonts w:ascii="Palatino Linotype" w:hAnsi="Palatino Linotype" w:cs="Arial"/>
        </w:rPr>
        <w:t xml:space="preserve"> que en su artículo V dispone que “</w:t>
      </w:r>
      <w:r w:rsidRPr="00693A85">
        <w:rPr>
          <w:rFonts w:ascii="Palatino Linotype" w:hAnsi="Palatino Linotype" w:cs="Arial"/>
          <w:i/>
        </w:rPr>
        <w:t>Toda persona tiene derecho a la protección de la Ley contra ataques abusivos a su honra, a su reputación  y a su vida privada y familiar</w:t>
      </w:r>
      <w:r w:rsidRPr="00693A85">
        <w:rPr>
          <w:rFonts w:ascii="Palatino Linotype" w:hAnsi="Palatino Linotype" w:cs="Arial"/>
        </w:rPr>
        <w:t xml:space="preserve">” y la </w:t>
      </w:r>
      <w:r w:rsidRPr="00693A85">
        <w:rPr>
          <w:rFonts w:ascii="Palatino Linotype" w:hAnsi="Palatino Linotype" w:cs="Arial"/>
          <w:b/>
        </w:rPr>
        <w:t>Convención Americana sobre Derechos Humanos</w:t>
      </w:r>
      <w:r w:rsidRPr="00693A85">
        <w:rPr>
          <w:rFonts w:ascii="Palatino Linotype" w:hAnsi="Palatino Linotype" w:cs="Arial"/>
        </w:rPr>
        <w:t xml:space="preserve"> que se pronuncia en el mismo sentido al establecer en su artículo 11 que “</w:t>
      </w:r>
      <w:r w:rsidRPr="00693A85">
        <w:rPr>
          <w:rFonts w:ascii="Palatino Linotype" w:hAnsi="Palatino Linotype" w:cs="Tahoma"/>
          <w:i/>
          <w:color w:val="000000"/>
        </w:rPr>
        <w:t xml:space="preserve">1. Toda persona tiene derecho al respeto de su honra y al reconocimiento de su dignidad. 2. Nadie puede ser objeto de injerencias arbitrarias o abusivas </w:t>
      </w:r>
      <w:r w:rsidRPr="00693A85">
        <w:rPr>
          <w:rFonts w:ascii="Palatino Linotype" w:hAnsi="Palatino Linotype" w:cs="Tahoma"/>
          <w:b/>
          <w:i/>
          <w:color w:val="000000"/>
          <w:u w:val="single"/>
        </w:rPr>
        <w:t>en su vida privada, en la de su familia</w:t>
      </w:r>
      <w:r w:rsidRPr="00693A85">
        <w:rPr>
          <w:rFonts w:ascii="Palatino Linotype" w:hAnsi="Palatino Linotype" w:cs="Tahoma"/>
          <w:i/>
          <w:color w:val="000000"/>
        </w:rPr>
        <w:t>, en su domicilio o en su correspondencia, ni de ataques ilegales a su honra o reputación. 3. Toda persona tiene derecho a la protección de la ley contra esas injerencias o esos ataques</w:t>
      </w:r>
      <w:r w:rsidRPr="00693A85">
        <w:rPr>
          <w:rFonts w:ascii="Palatino Linotype" w:hAnsi="Palatino Linotype" w:cs="Tahoma"/>
          <w:color w:val="000000"/>
        </w:rPr>
        <w:t>.</w:t>
      </w:r>
    </w:p>
    <w:p w14:paraId="6DFDF306" w14:textId="77777777" w:rsidR="00BE0ACC" w:rsidRPr="00693A85"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s="Arial"/>
        </w:rPr>
        <w:t xml:space="preserve">Ahora bien por cuanto hace a nuestro país el poder legislativo contempló plasmar en la </w:t>
      </w:r>
      <w:r w:rsidRPr="00693A85">
        <w:rPr>
          <w:rFonts w:ascii="Palatino Linotype" w:hAnsi="Palatino Linotype" w:cs="Arial"/>
          <w:b/>
        </w:rPr>
        <w:t>Constitución Política de los Estados Unidos Mexicanos</w:t>
      </w:r>
      <w:r w:rsidRPr="00693A85">
        <w:rPr>
          <w:rFonts w:ascii="Palatino Linotype" w:hAnsi="Palatino Linotype" w:cs="Arial"/>
        </w:rPr>
        <w:t xml:space="preserve"> el derecho a la vida privada o también llamada por diversos doctrinarios intimidad, bajo ese tenor se consideró establecer que la intromisión del Estado tiene limitantes, tan es así que el artículo 16 </w:t>
      </w:r>
      <w:r w:rsidRPr="00693A85">
        <w:rPr>
          <w:rFonts w:ascii="Palatino Linotype" w:hAnsi="Palatino Linotype" w:cs="Arial"/>
        </w:rPr>
        <w:lastRenderedPageBreak/>
        <w:t>señala que “</w:t>
      </w:r>
      <w:r w:rsidRPr="00693A85">
        <w:rPr>
          <w:rFonts w:ascii="Palatino Linotype" w:hAnsi="Palatino Linotype"/>
          <w:i/>
        </w:rPr>
        <w:t xml:space="preserve">Nadie puede ser molestado en su </w:t>
      </w:r>
      <w:r w:rsidRPr="00693A85">
        <w:rPr>
          <w:rFonts w:ascii="Palatino Linotype" w:hAnsi="Palatino Linotype"/>
          <w:b/>
          <w:i/>
          <w:u w:val="single"/>
        </w:rPr>
        <w:t>persona, familia, domicilio, papeles o posesiones</w:t>
      </w:r>
      <w:r w:rsidRPr="00693A85">
        <w:rPr>
          <w:rFonts w:ascii="Palatino Linotype" w:hAnsi="Palatino Linotype"/>
          <w:i/>
        </w:rPr>
        <w:t>, sino en virtud de mandamiento escrito de la autoridad competente, que funde y motive la causa legal del procedimiento</w:t>
      </w:r>
      <w:r w:rsidRPr="00693A85">
        <w:rPr>
          <w:rFonts w:ascii="Palatino Linotype" w:hAnsi="Palatino Linotype" w:cs="Arial"/>
        </w:rPr>
        <w:t xml:space="preserve">”, por ende el derecho a la vida privada tiene dos aspectos importantes a resaltar: la primera protege principalmente la inviolabilidad del domicilio y </w:t>
      </w:r>
      <w:r w:rsidRPr="00693A85">
        <w:rPr>
          <w:rFonts w:ascii="Palatino Linotype" w:hAnsi="Palatino Linotype" w:cs="Arial"/>
          <w:b/>
          <w:u w:val="single"/>
        </w:rPr>
        <w:t xml:space="preserve">las relaciones familiares, </w:t>
      </w:r>
      <w:r w:rsidRPr="00693A85">
        <w:rPr>
          <w:rFonts w:ascii="Palatino Linotype" w:hAnsi="Palatino Linotype" w:cs="Arial"/>
        </w:rPr>
        <w:t>y la otra que consagra la libertad de desarrollo individual de las personas.</w:t>
      </w:r>
    </w:p>
    <w:p w14:paraId="42613254" w14:textId="77777777" w:rsidR="00BE0ACC" w:rsidRPr="00693A85"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s="Arial"/>
        </w:rPr>
        <w:t>Aunado a ello los artículos 6 y 7 de nuestra Carta Magna también disponen límites, tal es así que en caso de menoscabo a una persona, la libertad de manifestación de ideas encuentra restricción, así mismo el artículo sexto consagra que el Estado deberá garantizar el Derecho a la Información sin embargo a su vez también establece el derecho a la protección de los datos personales.</w:t>
      </w:r>
    </w:p>
    <w:p w14:paraId="25D491D1" w14:textId="77777777" w:rsidR="00BE0ACC" w:rsidRPr="00693A85"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s="Arial"/>
        </w:rPr>
        <w:t xml:space="preserve">En el ámbito local tenemos que la </w:t>
      </w:r>
      <w:r w:rsidRPr="00693A85">
        <w:rPr>
          <w:rFonts w:ascii="Palatino Linotype" w:hAnsi="Palatino Linotype" w:cs="Arial"/>
          <w:b/>
        </w:rPr>
        <w:t>Constitución Política del Estado Libre y Soberano de México</w:t>
      </w:r>
      <w:r w:rsidRPr="00693A85">
        <w:rPr>
          <w:rFonts w:ascii="Palatino Linotype" w:hAnsi="Palatino Linotype" w:cs="Arial"/>
        </w:rPr>
        <w:t xml:space="preserve"> en su artículo 5 fracción II señala que “</w:t>
      </w:r>
      <w:r w:rsidRPr="00693A85">
        <w:rPr>
          <w:rFonts w:ascii="Palatino Linotype" w:hAnsi="Palatino Linotype"/>
          <w:i/>
        </w:rPr>
        <w:t>La información referente a la intimidad de la vida privada y la imagen de las personas será protegida a través de un marco jurídico rígido de tratamiento y manejo de datos personales, con las excepciones que establezca la ley reglamentaria”.</w:t>
      </w:r>
    </w:p>
    <w:p w14:paraId="66EAB579" w14:textId="77777777" w:rsidR="00BE0ACC" w:rsidRPr="00693A85"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s="Arial"/>
        </w:rPr>
        <w:t xml:space="preserve">Por su parte la </w:t>
      </w:r>
      <w:r w:rsidRPr="00693A85">
        <w:rPr>
          <w:rFonts w:ascii="Palatino Linotype" w:hAnsi="Palatino Linotype" w:cs="Arial"/>
          <w:b/>
        </w:rPr>
        <w:t xml:space="preserve">Ley de Protección de Datos Personales </w:t>
      </w:r>
      <w:r w:rsidRPr="00693A85">
        <w:rPr>
          <w:rFonts w:ascii="Palatino Linotype" w:hAnsi="Palatino Linotype" w:cs="Arial"/>
        </w:rPr>
        <w:t xml:space="preserve">regula el tratamiento de datos personales en posesión de los sujetos obligados al establecer en su artículo 8 que </w:t>
      </w:r>
      <w:r w:rsidRPr="00693A85">
        <w:rPr>
          <w:rFonts w:ascii="Palatino Linotype" w:hAnsi="Palatino Linotype" w:cs="Arial"/>
          <w:b/>
          <w:i/>
        </w:rPr>
        <w:t>“</w:t>
      </w:r>
      <w:r w:rsidRPr="00693A85">
        <w:rPr>
          <w:rFonts w:ascii="Palatino Linotype" w:hAnsi="Palatino Linotype"/>
          <w:i/>
        </w:rPr>
        <w:t>Todo tratamiento de datos personales en posesión de los sujetos obligados deberá contar con el consentimiento de su titular”.</w:t>
      </w:r>
    </w:p>
    <w:p w14:paraId="5540C5C9" w14:textId="77777777" w:rsidR="00BE0ACC" w:rsidRPr="00693A85" w:rsidRDefault="00BE0ACC" w:rsidP="00BE0ACC">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693A85">
        <w:rPr>
          <w:rFonts w:ascii="Palatino Linotype" w:hAnsi="Palatino Linotype" w:cs="Arial"/>
        </w:rPr>
        <w:lastRenderedPageBreak/>
        <w:t xml:space="preserve">Por último y no menos importante el artículo 3 fracciones XXIII Y XXXII de la </w:t>
      </w:r>
      <w:r w:rsidRPr="00693A85">
        <w:rPr>
          <w:rFonts w:ascii="Palatino Linotype" w:hAnsi="Palatino Linotype"/>
          <w:b/>
        </w:rPr>
        <w:t xml:space="preserve">Ley de Transparencia y Acceso a la Información Pública del Estado de México y Municipios </w:t>
      </w:r>
      <w:r w:rsidRPr="00693A85">
        <w:rPr>
          <w:rFonts w:ascii="Palatino Linotype" w:hAnsi="Palatino Linotype"/>
        </w:rPr>
        <w:t>señala expresamente que no son de acceso público los documentos públicos o privados que refieran la vida privada y/o los datos personales al contemplar lo que debe entenderse como información privada y protección de datos personales, tal como se resalta a continuación:</w:t>
      </w:r>
    </w:p>
    <w:p w14:paraId="1A4107EE" w14:textId="77777777" w:rsidR="00BE0ACC" w:rsidRPr="006359FC" w:rsidRDefault="00BE0ACC" w:rsidP="00BE0ACC">
      <w:pPr>
        <w:pStyle w:val="Prrafodelista"/>
        <w:spacing w:before="240" w:after="360"/>
        <w:ind w:left="567" w:right="567"/>
        <w:jc w:val="both"/>
        <w:rPr>
          <w:rFonts w:ascii="Palatino Linotype" w:hAnsi="Palatino Linotype"/>
          <w:i/>
          <w:sz w:val="22"/>
          <w:szCs w:val="22"/>
        </w:rPr>
      </w:pPr>
      <w:r w:rsidRPr="006359FC">
        <w:rPr>
          <w:rFonts w:ascii="Palatino Linotype" w:hAnsi="Palatino Linotype"/>
          <w:b/>
          <w:i/>
          <w:sz w:val="22"/>
          <w:szCs w:val="22"/>
        </w:rPr>
        <w:t>Artículo 3.</w:t>
      </w:r>
      <w:r w:rsidRPr="006359FC">
        <w:rPr>
          <w:rFonts w:ascii="Palatino Linotype" w:hAnsi="Palatino Linotype"/>
          <w:i/>
          <w:sz w:val="22"/>
          <w:szCs w:val="22"/>
        </w:rPr>
        <w:t xml:space="preserve"> Para los efectos de la presente Ley se entenderá por:</w:t>
      </w:r>
    </w:p>
    <w:p w14:paraId="4BD9E3EB" w14:textId="77777777" w:rsidR="00BE0ACC" w:rsidRPr="006359FC" w:rsidRDefault="00BE0ACC" w:rsidP="00BE0ACC">
      <w:pPr>
        <w:pStyle w:val="Prrafodelista"/>
        <w:spacing w:before="240" w:after="360"/>
        <w:ind w:left="567" w:right="567"/>
        <w:jc w:val="both"/>
        <w:rPr>
          <w:rFonts w:ascii="Palatino Linotype" w:hAnsi="Palatino Linotype"/>
          <w:i/>
          <w:sz w:val="22"/>
          <w:szCs w:val="22"/>
        </w:rPr>
      </w:pPr>
      <w:r w:rsidRPr="006359FC">
        <w:rPr>
          <w:rFonts w:ascii="Palatino Linotype" w:hAnsi="Palatino Linotype"/>
          <w:i/>
          <w:sz w:val="22"/>
          <w:szCs w:val="22"/>
        </w:rPr>
        <w:t>XXIII.</w:t>
      </w:r>
      <w:r>
        <w:rPr>
          <w:rFonts w:ascii="Palatino Linotype" w:hAnsi="Palatino Linotype"/>
          <w:i/>
          <w:sz w:val="22"/>
          <w:szCs w:val="22"/>
        </w:rPr>
        <w:t xml:space="preserve"> </w:t>
      </w:r>
      <w:r w:rsidRPr="006359FC">
        <w:rPr>
          <w:rFonts w:ascii="Palatino Linotype" w:hAnsi="Palatino Linotype"/>
          <w:i/>
          <w:sz w:val="22"/>
          <w:szCs w:val="22"/>
        </w:rPr>
        <w:t xml:space="preserve">Información privada: La contenida en documentos públicos o privados </w:t>
      </w:r>
      <w:r w:rsidRPr="006359FC">
        <w:rPr>
          <w:rFonts w:ascii="Palatino Linotype" w:hAnsi="Palatino Linotype"/>
          <w:b/>
          <w:i/>
          <w:sz w:val="22"/>
          <w:szCs w:val="22"/>
          <w:u w:val="single"/>
        </w:rPr>
        <w:t>que refiera a la vida privada y/o los datos personales</w:t>
      </w:r>
      <w:r w:rsidRPr="006359FC">
        <w:rPr>
          <w:rFonts w:ascii="Palatino Linotype" w:hAnsi="Palatino Linotype"/>
          <w:i/>
          <w:sz w:val="22"/>
          <w:szCs w:val="22"/>
        </w:rPr>
        <w:t>, que no son de acceso público;</w:t>
      </w:r>
    </w:p>
    <w:p w14:paraId="01097987" w14:textId="77777777" w:rsidR="00BE0ACC" w:rsidRDefault="00BE0ACC" w:rsidP="00BE0ACC">
      <w:pPr>
        <w:pStyle w:val="Prrafodelista"/>
        <w:spacing w:before="240" w:after="360"/>
        <w:ind w:left="567" w:right="567"/>
        <w:jc w:val="both"/>
        <w:rPr>
          <w:rFonts w:ascii="Palatino Linotype" w:hAnsi="Palatino Linotype"/>
          <w:i/>
          <w:sz w:val="22"/>
          <w:szCs w:val="22"/>
        </w:rPr>
      </w:pPr>
      <w:r w:rsidRPr="006359FC">
        <w:rPr>
          <w:rFonts w:ascii="Palatino Linotype" w:hAnsi="Palatino Linotype"/>
          <w:i/>
          <w:sz w:val="22"/>
          <w:szCs w:val="22"/>
        </w:rPr>
        <w:t>XXXII.</w:t>
      </w:r>
      <w:r>
        <w:rPr>
          <w:rFonts w:ascii="Palatino Linotype" w:hAnsi="Palatino Linotype"/>
          <w:i/>
          <w:sz w:val="22"/>
          <w:szCs w:val="22"/>
        </w:rPr>
        <w:t xml:space="preserve"> </w:t>
      </w:r>
      <w:r w:rsidRPr="006359FC">
        <w:rPr>
          <w:rFonts w:ascii="Palatino Linotype" w:hAnsi="Palatino Linotype"/>
          <w:i/>
          <w:sz w:val="22"/>
          <w:szCs w:val="22"/>
        </w:rPr>
        <w:t xml:space="preserve">Protección de Datos Personales: Derecho humano que tutela la </w:t>
      </w:r>
      <w:r w:rsidRPr="006359FC">
        <w:rPr>
          <w:rFonts w:ascii="Palatino Linotype" w:hAnsi="Palatino Linotype"/>
          <w:b/>
          <w:i/>
          <w:sz w:val="22"/>
          <w:szCs w:val="22"/>
        </w:rPr>
        <w:t>privacidad de datos personales en poder de los sujetos obligados</w:t>
      </w:r>
      <w:r w:rsidRPr="006359FC">
        <w:rPr>
          <w:rFonts w:ascii="Palatino Linotype" w:hAnsi="Palatino Linotype"/>
          <w:i/>
          <w:sz w:val="22"/>
          <w:szCs w:val="22"/>
        </w:rPr>
        <w:t xml:space="preserve"> y sujetos particulares;</w:t>
      </w:r>
    </w:p>
    <w:p w14:paraId="70414AB3" w14:textId="77777777" w:rsidR="00BE0ACC" w:rsidRDefault="00BE0ACC" w:rsidP="00BE0ACC">
      <w:pPr>
        <w:pStyle w:val="Prrafodelista"/>
        <w:spacing w:before="240" w:after="360" w:line="360" w:lineRule="auto"/>
        <w:ind w:left="0"/>
        <w:contextualSpacing/>
        <w:jc w:val="both"/>
        <w:rPr>
          <w:rFonts w:ascii="Palatino Linotype" w:hAnsi="Palatino Linotype" w:cs="Arial"/>
          <w:lang w:val="es-MX"/>
        </w:rPr>
      </w:pPr>
      <w:r w:rsidRPr="00693A85">
        <w:rPr>
          <w:rFonts w:ascii="Palatino Linotype" w:hAnsi="Palatino Linotype" w:cs="Arial"/>
          <w:lang w:val="es-MX"/>
        </w:rPr>
        <w:t>En razón a ello éste Órgano garante considera que la documentación en donde conste la relación familiar entre los servidores públicos en comento, no es información susceptible de entregarse, de ordenar lo contrario los mismos, se encontrarían frente a una transgresión a un derecho humano como lo es el respeto a la vida privada de las personas.</w:t>
      </w:r>
    </w:p>
    <w:p w14:paraId="4393CB6C" w14:textId="77777777" w:rsidR="00BE0ACC" w:rsidRPr="0023728D" w:rsidRDefault="00BE0ACC" w:rsidP="00BE0ACC">
      <w:pPr>
        <w:pStyle w:val="Prrafodelista"/>
        <w:spacing w:line="360" w:lineRule="auto"/>
        <w:ind w:left="0"/>
        <w:contextualSpacing/>
        <w:jc w:val="both"/>
        <w:rPr>
          <w:rFonts w:ascii="Palatino Linotype" w:eastAsia="Calibri" w:hAnsi="Palatino Linotype" w:cs="Tahoma"/>
          <w:bCs/>
          <w:sz w:val="20"/>
          <w:lang w:eastAsia="en-US"/>
        </w:rPr>
      </w:pPr>
    </w:p>
    <w:p w14:paraId="6F3D24BF" w14:textId="77777777" w:rsidR="00BE0ACC" w:rsidRPr="00B805B4" w:rsidRDefault="00BE0ACC" w:rsidP="00BE0ACC">
      <w:pPr>
        <w:pStyle w:val="Prrafodelista"/>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 xml:space="preserve">En cuanto al domicilio y datos familiares, en términos del artículo 16 de la Constitución Política de los Estados Unidos Mexicanos </w:t>
      </w:r>
      <w:r w:rsidRPr="00B805B4">
        <w:rPr>
          <w:rFonts w:ascii="Palatino Linotype" w:eastAsia="Calibri" w:hAnsi="Palatino Linotype" w:cs="Tahoma"/>
          <w:b/>
          <w:bCs/>
          <w:lang w:eastAsia="en-US"/>
        </w:rPr>
        <w:t>nadie puede ser molestado en</w:t>
      </w:r>
      <w:r w:rsidRPr="00B805B4">
        <w:rPr>
          <w:rFonts w:ascii="Palatino Linotype" w:eastAsia="Calibri" w:hAnsi="Palatino Linotype" w:cs="Tahoma"/>
          <w:bCs/>
          <w:lang w:eastAsia="en-US"/>
        </w:rPr>
        <w:t xml:space="preserve"> </w:t>
      </w:r>
      <w:r w:rsidRPr="00B805B4">
        <w:rPr>
          <w:rFonts w:ascii="Palatino Linotype" w:eastAsia="Calibri" w:hAnsi="Palatino Linotype" w:cs="Tahoma"/>
          <w:b/>
          <w:bCs/>
          <w:lang w:eastAsia="en-US"/>
        </w:rPr>
        <w:t>su</w:t>
      </w:r>
      <w:r w:rsidRPr="00B805B4">
        <w:rPr>
          <w:rFonts w:ascii="Palatino Linotype" w:eastAsia="Calibri" w:hAnsi="Palatino Linotype" w:cs="Tahoma"/>
          <w:bCs/>
          <w:lang w:eastAsia="en-US"/>
        </w:rPr>
        <w:t xml:space="preserve"> persona, familia, </w:t>
      </w:r>
      <w:r w:rsidRPr="00B805B4">
        <w:rPr>
          <w:rFonts w:ascii="Palatino Linotype" w:eastAsia="Calibri" w:hAnsi="Palatino Linotype" w:cs="Tahoma"/>
          <w:b/>
          <w:bCs/>
          <w:u w:val="single"/>
          <w:lang w:eastAsia="en-US"/>
        </w:rPr>
        <w:t>domicilio</w:t>
      </w:r>
      <w:r w:rsidRPr="00B805B4">
        <w:rPr>
          <w:rFonts w:ascii="Palatino Linotype" w:eastAsia="Calibri" w:hAnsi="Palatino Linotype" w:cs="Tahoma"/>
          <w:bCs/>
          <w:lang w:eastAsia="en-US"/>
        </w:rPr>
        <w:t>, papeles o posesiones, sino en virtud de mandamiento escrito de la autoridad competente, que funde y motive la causa legal del procedimiento.</w:t>
      </w:r>
    </w:p>
    <w:p w14:paraId="17B7A67B" w14:textId="77777777" w:rsidR="00BE0ACC" w:rsidRPr="00B805B4" w:rsidRDefault="00BE0ACC" w:rsidP="00BE0ACC">
      <w:pPr>
        <w:pStyle w:val="Prrafodelista"/>
        <w:spacing w:line="360" w:lineRule="auto"/>
        <w:ind w:left="0"/>
        <w:jc w:val="both"/>
        <w:rPr>
          <w:rFonts w:ascii="Palatino Linotype" w:eastAsia="Calibri" w:hAnsi="Palatino Linotype" w:cs="Tahoma"/>
          <w:bCs/>
          <w:lang w:eastAsia="en-US"/>
        </w:rPr>
      </w:pPr>
    </w:p>
    <w:p w14:paraId="7B7A7028" w14:textId="77777777" w:rsidR="00BE0ACC" w:rsidRPr="00B805B4" w:rsidRDefault="00BE0ACC" w:rsidP="00BE0ACC">
      <w:pPr>
        <w:pStyle w:val="Prrafodelista"/>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lastRenderedPageBreak/>
        <w:t>En concatenación, los artículos 2.3 y 2.5 del Código Civil del Estado de México, refiere que uno de los atributos de la personalidad es el domicilio y toda persona tiene derecho a él. Adicionalmente, el diverso artículo 2.17 del mismo ordenamiento legal refiere que el domicilio de una persona física es el lugar donde reside con el propósito de establecerse en él.</w:t>
      </w:r>
    </w:p>
    <w:p w14:paraId="232DA692" w14:textId="77777777" w:rsidR="00BE0ACC" w:rsidRPr="00B805B4" w:rsidRDefault="00BE0ACC" w:rsidP="00BE0ACC">
      <w:pPr>
        <w:pStyle w:val="Prrafodelista"/>
        <w:spacing w:line="360" w:lineRule="auto"/>
        <w:ind w:left="0"/>
        <w:jc w:val="both"/>
        <w:rPr>
          <w:rFonts w:ascii="Palatino Linotype" w:eastAsia="Calibri" w:hAnsi="Palatino Linotype" w:cs="Tahoma"/>
          <w:bCs/>
          <w:lang w:eastAsia="en-US"/>
        </w:rPr>
      </w:pPr>
    </w:p>
    <w:p w14:paraId="295BE238" w14:textId="77777777" w:rsidR="00BE0ACC" w:rsidRPr="00B805B4" w:rsidRDefault="00BE0ACC" w:rsidP="00BE0ACC">
      <w:pPr>
        <w:pStyle w:val="Prrafodelista"/>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Es decir, el domicilio tiene como propósito que una persona pueda establecerse temporal o permanentemente en un lugar determinado, para habitar, establecer su centro de trabajo o negocios; ahora bien, su inclusión en el currículo sólo tiene como objetivo brindar elementos que permitan conocer y hacer identificable a la persona que solicita un empleo, sin que esta información sea de relevancia para el interés público, así como tampoco tiene relevancia en el ejercicio de atribuciones de los servidores públicos.</w:t>
      </w:r>
      <w:r w:rsidRPr="00B805B4">
        <w:rPr>
          <w:rFonts w:ascii="Palatino Linotype" w:hAnsi="Palatino Linotype" w:cs="Tahoma"/>
        </w:rPr>
        <w:t xml:space="preserve"> </w:t>
      </w:r>
      <w:r w:rsidRPr="00B805B4">
        <w:rPr>
          <w:rFonts w:ascii="Palatino Linotype" w:eastAsia="Calibri" w:hAnsi="Palatino Linotype" w:cs="Tahoma"/>
          <w:bCs/>
          <w:lang w:eastAsia="en-US"/>
        </w:rPr>
        <w:t>Por lo que procede ordenar al Sujeto Obligado la clasificación del domicilio particular de los servidores públicos solicitados, por tratarse de un dato personal confidencial.</w:t>
      </w:r>
    </w:p>
    <w:p w14:paraId="45023424" w14:textId="77777777" w:rsidR="00BE0ACC" w:rsidRPr="00B805B4" w:rsidRDefault="00BE0ACC" w:rsidP="00BE0ACC">
      <w:pPr>
        <w:pStyle w:val="Prrafodelista"/>
        <w:spacing w:line="360" w:lineRule="auto"/>
        <w:ind w:left="0"/>
        <w:jc w:val="both"/>
        <w:rPr>
          <w:rFonts w:ascii="Palatino Linotype" w:eastAsia="Calibri" w:hAnsi="Palatino Linotype" w:cs="Tahoma"/>
          <w:bCs/>
          <w:lang w:eastAsia="en-US"/>
        </w:rPr>
      </w:pPr>
    </w:p>
    <w:p w14:paraId="009732F5" w14:textId="77777777" w:rsidR="00BE0ACC" w:rsidRDefault="00BE0ACC" w:rsidP="00BE0ACC">
      <w:pPr>
        <w:pStyle w:val="Prrafodelista"/>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 xml:space="preserve">Por tanto, </w:t>
      </w:r>
      <w:r w:rsidRPr="00FD0FFF">
        <w:rPr>
          <w:rFonts w:ascii="Palatino Linotype" w:eastAsia="Calibri" w:hAnsi="Palatino Linotype" w:cs="Tahoma"/>
          <w:bCs/>
          <w:lang w:eastAsia="en-US"/>
        </w:rPr>
        <w:t>el domicilio de una persona que ha sido identificada es un dato personal susceptible de clasificarse como confidencial en términos del artículo 143, fracción I</w:t>
      </w:r>
      <w:r w:rsidRPr="00B805B4">
        <w:rPr>
          <w:rFonts w:ascii="Palatino Linotype" w:eastAsia="Calibri" w:hAnsi="Palatino Linotype" w:cs="Tahoma"/>
          <w:bCs/>
          <w:lang w:eastAsia="en-US"/>
        </w:rPr>
        <w:t xml:space="preserve">, de la </w:t>
      </w:r>
      <w:r w:rsidRPr="00FD0FFF">
        <w:rPr>
          <w:rFonts w:ascii="Palatino Linotype" w:eastAsia="Calibri" w:hAnsi="Palatino Linotype" w:cs="Tahoma"/>
          <w:b/>
          <w:bCs/>
          <w:lang w:eastAsia="en-US"/>
        </w:rPr>
        <w:t>Ley de Transparencia y Acceso a la Información Pública del Estado de México</w:t>
      </w:r>
      <w:r w:rsidRPr="00B805B4">
        <w:rPr>
          <w:rFonts w:ascii="Palatino Linotype" w:eastAsia="Calibri" w:hAnsi="Palatino Linotype" w:cs="Tahoma"/>
          <w:bCs/>
          <w:lang w:eastAsia="en-US"/>
        </w:rPr>
        <w:t>, puesto que ninguna persona puede ser molestada en él, aunado a que darlo a conocer no contribuye a transparentar la gestión pública.</w:t>
      </w:r>
    </w:p>
    <w:p w14:paraId="591548D9" w14:textId="77777777" w:rsidR="0023728D" w:rsidRPr="00B805B4" w:rsidRDefault="0023728D" w:rsidP="00BE0ACC">
      <w:pPr>
        <w:pStyle w:val="Prrafodelista"/>
        <w:spacing w:line="360" w:lineRule="auto"/>
        <w:ind w:left="0"/>
        <w:contextualSpacing/>
        <w:jc w:val="both"/>
        <w:rPr>
          <w:rFonts w:ascii="Palatino Linotype" w:eastAsia="Calibri" w:hAnsi="Palatino Linotype" w:cs="Tahoma"/>
          <w:bCs/>
          <w:lang w:eastAsia="en-US"/>
        </w:rPr>
      </w:pPr>
    </w:p>
    <w:p w14:paraId="3477FAFD" w14:textId="77777777" w:rsidR="00BE0ACC" w:rsidRPr="00BE0ACC" w:rsidRDefault="00BE0ACC" w:rsidP="00BE0ACC">
      <w:pPr>
        <w:pStyle w:val="Ttulo2"/>
        <w:rPr>
          <w:rFonts w:ascii="Palatino Linotype" w:hAnsi="Palatino Linotype"/>
          <w:b/>
          <w:color w:val="auto"/>
          <w:sz w:val="24"/>
          <w:szCs w:val="24"/>
        </w:rPr>
      </w:pPr>
      <w:bookmarkStart w:id="72" w:name="_Toc8387930"/>
      <w:r w:rsidRPr="00BE0ACC">
        <w:rPr>
          <w:rFonts w:ascii="Palatino Linotype" w:hAnsi="Palatino Linotype"/>
          <w:b/>
          <w:color w:val="auto"/>
          <w:sz w:val="24"/>
          <w:szCs w:val="24"/>
        </w:rPr>
        <w:lastRenderedPageBreak/>
        <w:t>II. Del informe justificado.</w:t>
      </w:r>
      <w:bookmarkEnd w:id="72"/>
    </w:p>
    <w:p w14:paraId="79E4990B" w14:textId="77777777" w:rsidR="00BE0ACC" w:rsidRPr="00220702" w:rsidRDefault="00BE0ACC" w:rsidP="00BE0ACC">
      <w:pPr>
        <w:pStyle w:val="Prrafodelista"/>
        <w:spacing w:before="240" w:after="360" w:line="360" w:lineRule="auto"/>
        <w:ind w:left="0"/>
        <w:contextualSpacing/>
        <w:jc w:val="both"/>
        <w:rPr>
          <w:rFonts w:ascii="Palatino Linotype" w:hAnsi="Palatino Linotype" w:cs="Arial"/>
          <w:lang w:val="es-MX"/>
        </w:rPr>
      </w:pPr>
      <w:r w:rsidRPr="00693A85">
        <w:rPr>
          <w:rFonts w:ascii="Palatino Linotype" w:hAnsi="Palatino Linotype"/>
        </w:rPr>
        <w:t xml:space="preserve">Por otra parte mediante su informe justificado envió el </w:t>
      </w:r>
      <w:r w:rsidRPr="00693A85">
        <w:rPr>
          <w:rFonts w:ascii="Palatino Linotype" w:hAnsi="Palatino Linotype" w:cs="Arial"/>
          <w:color w:val="000000" w:themeColor="text1"/>
        </w:rPr>
        <w:t>acta de la Tercera Sesión Ordinaria del Comité de Transparencia del Ayuntamiento de Polotitlán para clasificar la información relativa al domicilio, relaciones familiares, Registro Federal de Contribuyentes (RFC), Clave única de Registro de Población (CURP) y Número de Seguridad Social.</w:t>
      </w:r>
    </w:p>
    <w:p w14:paraId="51D032BB" w14:textId="77777777" w:rsidR="00BE0ACC" w:rsidRPr="002C5324" w:rsidRDefault="00BE0ACC" w:rsidP="00BE0ACC">
      <w:pPr>
        <w:pStyle w:val="Ttulo2"/>
        <w:tabs>
          <w:tab w:val="left" w:pos="567"/>
        </w:tabs>
        <w:rPr>
          <w:rFonts w:ascii="Palatino Linotype" w:hAnsi="Palatino Linotype"/>
          <w:b/>
          <w:color w:val="auto"/>
          <w:sz w:val="28"/>
          <w:szCs w:val="28"/>
        </w:rPr>
      </w:pPr>
      <w:bookmarkStart w:id="73" w:name="_Toc496643628"/>
      <w:bookmarkStart w:id="74" w:name="_Toc8387931"/>
      <w:r w:rsidRPr="002C5324">
        <w:rPr>
          <w:rFonts w:ascii="Palatino Linotype" w:hAnsi="Palatino Linotype"/>
          <w:b/>
          <w:color w:val="auto"/>
          <w:sz w:val="28"/>
          <w:szCs w:val="28"/>
        </w:rPr>
        <w:t>II. I. Del acuerdo de clasificación.</w:t>
      </w:r>
      <w:bookmarkEnd w:id="73"/>
      <w:bookmarkEnd w:id="74"/>
    </w:p>
    <w:p w14:paraId="3B3713F7" w14:textId="77777777" w:rsidR="00BE0ACC" w:rsidRPr="002C5324" w:rsidRDefault="00BE0ACC" w:rsidP="00BE0ACC">
      <w:pPr>
        <w:rPr>
          <w:rFonts w:ascii="Palatino Linotype" w:hAnsi="Palatino Linotype"/>
          <w:b/>
          <w:sz w:val="28"/>
          <w:szCs w:val="28"/>
        </w:rPr>
      </w:pPr>
    </w:p>
    <w:p w14:paraId="4B05B103" w14:textId="77777777" w:rsidR="00BE0ACC" w:rsidRPr="002C5324" w:rsidRDefault="00BE0ACC" w:rsidP="00BE0ACC">
      <w:pPr>
        <w:pStyle w:val="Ttulo2"/>
        <w:numPr>
          <w:ilvl w:val="0"/>
          <w:numId w:val="30"/>
        </w:numPr>
        <w:pBdr>
          <w:top w:val="nil"/>
          <w:left w:val="nil"/>
          <w:bottom w:val="nil"/>
          <w:right w:val="nil"/>
          <w:between w:val="nil"/>
          <w:bar w:val="nil"/>
        </w:pBdr>
        <w:spacing w:line="240" w:lineRule="auto"/>
        <w:ind w:left="0" w:firstLine="0"/>
        <w:rPr>
          <w:rFonts w:ascii="Palatino Linotype" w:hAnsi="Palatino Linotype"/>
          <w:b/>
          <w:color w:val="auto"/>
          <w:sz w:val="28"/>
          <w:szCs w:val="28"/>
        </w:rPr>
      </w:pPr>
      <w:bookmarkStart w:id="75" w:name="_Toc485631704"/>
      <w:bookmarkStart w:id="76" w:name="_Toc496643629"/>
      <w:bookmarkStart w:id="77" w:name="_Toc8387932"/>
      <w:r w:rsidRPr="002C5324">
        <w:rPr>
          <w:rFonts w:ascii="Palatino Linotype" w:hAnsi="Palatino Linotype"/>
          <w:b/>
          <w:color w:val="auto"/>
          <w:sz w:val="28"/>
          <w:szCs w:val="28"/>
        </w:rPr>
        <w:t>Formalidades para emitir el acuerdo de clasificación.</w:t>
      </w:r>
      <w:bookmarkEnd w:id="75"/>
      <w:bookmarkEnd w:id="76"/>
      <w:bookmarkEnd w:id="77"/>
    </w:p>
    <w:p w14:paraId="3464A877" w14:textId="77777777" w:rsidR="00BE0ACC" w:rsidRPr="00FA4B43" w:rsidRDefault="00BE0ACC" w:rsidP="00BE0ACC">
      <w:pPr>
        <w:pStyle w:val="Prrafodelista"/>
        <w:tabs>
          <w:tab w:val="left" w:pos="7770"/>
        </w:tabs>
        <w:spacing w:line="360" w:lineRule="auto"/>
        <w:ind w:left="0"/>
        <w:jc w:val="both"/>
        <w:rPr>
          <w:rFonts w:ascii="Palatino Linotype" w:hAnsi="Palatino Linotype" w:cs="Arial"/>
          <w:color w:val="000000" w:themeColor="text1"/>
        </w:rPr>
      </w:pPr>
    </w:p>
    <w:p w14:paraId="149FB80C" w14:textId="77777777" w:rsidR="00BE0ACC" w:rsidRDefault="00BE0ACC" w:rsidP="00BE0ACC">
      <w:pPr>
        <w:pStyle w:val="Prrafodelista"/>
        <w:spacing w:after="160" w:line="360" w:lineRule="auto"/>
        <w:ind w:left="0"/>
        <w:contextualSpacing/>
        <w:jc w:val="both"/>
        <w:rPr>
          <w:rFonts w:ascii="Palatino Linotype" w:hAnsi="Palatino Linotype" w:cs="Arial"/>
          <w:color w:val="000000" w:themeColor="text1"/>
        </w:rPr>
      </w:pPr>
      <w:r w:rsidRPr="00FA4B43">
        <w:rPr>
          <w:rFonts w:ascii="Palatino Linotype" w:hAnsi="Palatino Linotype" w:cs="Arial"/>
          <w:color w:val="000000" w:themeColor="text1"/>
        </w:rPr>
        <w:t xml:space="preserve">Los </w:t>
      </w:r>
      <w:r w:rsidRPr="00FA4B43">
        <w:rPr>
          <w:rFonts w:ascii="Palatino Linotype" w:hAnsi="Palatino Linotype"/>
          <w:color w:val="000000" w:themeColor="text1"/>
        </w:rPr>
        <w:t>artículos</w:t>
      </w:r>
      <w:r w:rsidRPr="00FA4B43">
        <w:rPr>
          <w:rFonts w:ascii="Palatino Linotype" w:hAnsi="Palatino Linotype" w:cs="Arial"/>
          <w:color w:val="000000" w:themeColor="text1"/>
        </w:rPr>
        <w:t xml:space="preserve"> 122 y 100 de la </w:t>
      </w:r>
      <w:r w:rsidRPr="00DE74C8">
        <w:rPr>
          <w:rFonts w:ascii="Palatino Linotype" w:hAnsi="Palatino Linotype" w:cs="Arial"/>
          <w:b/>
          <w:color w:val="000000" w:themeColor="text1"/>
        </w:rPr>
        <w:t>Ley de Transparencia y Acceso a la Información Pública del Estado de México y Municipios</w:t>
      </w:r>
      <w:r>
        <w:rPr>
          <w:rFonts w:ascii="Palatino Linotype" w:hAnsi="Palatino Linotype" w:cs="Arial"/>
          <w:color w:val="000000" w:themeColor="text1"/>
        </w:rPr>
        <w:t xml:space="preserve"> </w:t>
      </w:r>
      <w:r w:rsidRPr="00FA4B43">
        <w:rPr>
          <w:rFonts w:ascii="Palatino Linotype" w:hAnsi="Palatino Linotype" w:cs="Arial"/>
          <w:color w:val="000000" w:themeColor="text1"/>
        </w:rPr>
        <w:t xml:space="preserve">y de la </w:t>
      </w:r>
      <w:r w:rsidRPr="00DE74C8">
        <w:rPr>
          <w:rFonts w:ascii="Palatino Linotype" w:hAnsi="Palatino Linotype"/>
          <w:b/>
          <w:color w:val="000000" w:themeColor="text1"/>
        </w:rPr>
        <w:t>Ley General de Transparencia y Acceso a la Información Pública</w:t>
      </w:r>
      <w:r w:rsidRPr="00FA4B43">
        <w:rPr>
          <w:rFonts w:ascii="Palatino Linotype" w:hAnsi="Palatino Linotype" w:cs="Arial"/>
          <w:color w:val="000000" w:themeColor="text1"/>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entre otros) que forme parte de algún documento o el documento que se pretende reservar (contrato, licencia, póliza, entre otros), señalando el supuesto de clasificación (confidencialidad o reserva).</w:t>
      </w:r>
    </w:p>
    <w:p w14:paraId="4E645D87" w14:textId="77777777" w:rsidR="00BE0ACC" w:rsidRDefault="00BE0ACC" w:rsidP="00BE0ACC">
      <w:pPr>
        <w:pStyle w:val="Prrafodelista"/>
        <w:spacing w:after="160" w:line="360" w:lineRule="auto"/>
        <w:ind w:left="0"/>
        <w:jc w:val="both"/>
        <w:rPr>
          <w:rFonts w:ascii="Palatino Linotype" w:hAnsi="Palatino Linotype" w:cs="Arial"/>
          <w:color w:val="000000" w:themeColor="text1"/>
        </w:rPr>
      </w:pPr>
    </w:p>
    <w:p w14:paraId="7B64F495" w14:textId="77777777" w:rsidR="00BE0ACC" w:rsidRDefault="00BE0ACC" w:rsidP="00BE0ACC">
      <w:pPr>
        <w:pStyle w:val="Prrafodelista"/>
        <w:spacing w:after="160" w:line="360" w:lineRule="auto"/>
        <w:ind w:left="0"/>
        <w:contextualSpacing/>
        <w:jc w:val="both"/>
        <w:rPr>
          <w:rFonts w:ascii="Palatino Linotype" w:hAnsi="Palatino Linotype" w:cs="Arial"/>
          <w:color w:val="000000" w:themeColor="text1"/>
        </w:rPr>
      </w:pPr>
      <w:r w:rsidRPr="007E4081">
        <w:rPr>
          <w:rFonts w:ascii="Palatino Linotype" w:hAnsi="Palatino Linotype" w:cs="Arial"/>
          <w:color w:val="000000" w:themeColor="text1"/>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B07F196" w14:textId="77777777" w:rsidR="00BE0ACC" w:rsidRPr="0023728D" w:rsidRDefault="00BE0ACC" w:rsidP="00BE0ACC">
      <w:pPr>
        <w:pStyle w:val="Prrafodelista"/>
        <w:spacing w:after="160" w:line="360" w:lineRule="auto"/>
        <w:ind w:left="0"/>
        <w:jc w:val="both"/>
        <w:rPr>
          <w:rFonts w:ascii="Palatino Linotype" w:hAnsi="Palatino Linotype" w:cs="Arial"/>
          <w:color w:val="000000" w:themeColor="text1"/>
          <w:sz w:val="18"/>
        </w:rPr>
      </w:pPr>
    </w:p>
    <w:p w14:paraId="2ACBF244" w14:textId="77777777" w:rsidR="00BE0ACC" w:rsidRDefault="00BE0ACC" w:rsidP="00BE0ACC">
      <w:pPr>
        <w:pStyle w:val="Prrafodelista"/>
        <w:spacing w:after="160" w:line="360" w:lineRule="auto"/>
        <w:ind w:left="0"/>
        <w:contextualSpacing/>
        <w:jc w:val="both"/>
        <w:rPr>
          <w:rFonts w:ascii="Palatino Linotype" w:hAnsi="Palatino Linotype" w:cs="Arial"/>
          <w:color w:val="000000" w:themeColor="text1"/>
        </w:rPr>
      </w:pPr>
      <w:r w:rsidRPr="007E4081">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D19EE65" w14:textId="77777777" w:rsidR="00BE0ACC" w:rsidRPr="0023728D" w:rsidRDefault="00BE0ACC" w:rsidP="00BE0ACC">
      <w:pPr>
        <w:pStyle w:val="Prrafodelista"/>
        <w:spacing w:after="160" w:line="360" w:lineRule="auto"/>
        <w:ind w:left="0"/>
        <w:jc w:val="both"/>
        <w:rPr>
          <w:rFonts w:ascii="Palatino Linotype" w:hAnsi="Palatino Linotype" w:cs="Arial"/>
          <w:color w:val="000000" w:themeColor="text1"/>
          <w:sz w:val="18"/>
        </w:rPr>
      </w:pPr>
    </w:p>
    <w:p w14:paraId="16DB94C7" w14:textId="77777777" w:rsidR="00BE0ACC" w:rsidRPr="00DE74C8" w:rsidRDefault="00BE0ACC" w:rsidP="00BE0ACC">
      <w:pPr>
        <w:pStyle w:val="Prrafodelista"/>
        <w:spacing w:after="160" w:line="360" w:lineRule="auto"/>
        <w:ind w:left="0"/>
        <w:contextualSpacing/>
        <w:jc w:val="both"/>
        <w:rPr>
          <w:rFonts w:ascii="Palatino Linotype" w:hAnsi="Palatino Linotype"/>
          <w:color w:val="000000" w:themeColor="text1"/>
          <w:lang w:eastAsia="es-ES_tradnl"/>
        </w:rPr>
      </w:pPr>
      <w:r>
        <w:rPr>
          <w:rFonts w:ascii="Palatino Linotype" w:hAnsi="Palatino Linotype" w:cs="Arial"/>
          <w:color w:val="000000" w:themeColor="text1"/>
        </w:rPr>
        <w:t>Por lo tanto e</w:t>
      </w:r>
      <w:r w:rsidRPr="00FA4B43">
        <w:rPr>
          <w:rFonts w:ascii="Palatino Linotype" w:hAnsi="Palatino Linotype" w:cs="Arial"/>
          <w:color w:val="000000" w:themeColor="text1"/>
        </w:rPr>
        <w:t xml:space="preserve">l Comité de Transparencia, según lo dispuesto en los artículos 128 y 103 de la </w:t>
      </w:r>
      <w:r w:rsidRPr="00DE74C8">
        <w:rPr>
          <w:rFonts w:ascii="Palatino Linotype" w:hAnsi="Palatino Linotype" w:cs="Arial"/>
          <w:b/>
          <w:color w:val="000000" w:themeColor="text1"/>
        </w:rPr>
        <w:t>Ley de Transparencia y Acceso a la Información Pública del Estado de México y Municipios</w:t>
      </w:r>
      <w:r>
        <w:rPr>
          <w:rFonts w:ascii="Palatino Linotype" w:hAnsi="Palatino Linotype" w:cs="Arial"/>
          <w:color w:val="000000" w:themeColor="text1"/>
        </w:rPr>
        <w:t xml:space="preserve"> </w:t>
      </w:r>
      <w:r w:rsidRPr="00FA4B43">
        <w:rPr>
          <w:rFonts w:ascii="Palatino Linotype" w:hAnsi="Palatino Linotype" w:cs="Arial"/>
          <w:color w:val="000000" w:themeColor="text1"/>
        </w:rPr>
        <w:t xml:space="preserve">y de la </w:t>
      </w:r>
      <w:r w:rsidRPr="00DE74C8">
        <w:rPr>
          <w:rFonts w:ascii="Palatino Linotype" w:hAnsi="Palatino Linotype"/>
          <w:b/>
          <w:color w:val="000000" w:themeColor="text1"/>
        </w:rPr>
        <w:t>Ley General de Transparencia y Acceso a la Información Pública</w:t>
      </w:r>
      <w:r w:rsidRPr="00DE74C8">
        <w:rPr>
          <w:rFonts w:ascii="Palatino Linotype" w:hAnsi="Palatino Linotype"/>
          <w:color w:val="000000" w:themeColor="text1"/>
        </w:rPr>
        <w:t>,</w:t>
      </w:r>
      <w:r w:rsidRPr="00DE74C8">
        <w:rPr>
          <w:rFonts w:ascii="Palatino Linotype" w:hAnsi="Palatino Linotype" w:cs="Arial"/>
          <w:color w:val="000000" w:themeColor="text1"/>
        </w:rPr>
        <w:t xml:space="preserve"> </w:t>
      </w:r>
      <w:r w:rsidRPr="00FA4B43">
        <w:rPr>
          <w:rFonts w:ascii="Palatino Linotype" w:hAnsi="Palatino Linotype" w:cs="Arial"/>
          <w:color w:val="000000" w:themeColor="text1"/>
        </w:rPr>
        <w:t xml:space="preserve">respectivamente, y </w:t>
      </w:r>
      <w:r w:rsidRPr="00FA4B43">
        <w:rPr>
          <w:rFonts w:ascii="Palatino Linotype" w:hAnsi="Palatino Linotype"/>
          <w:color w:val="000000" w:themeColor="text1"/>
        </w:rPr>
        <w:t xml:space="preserve">la fracción III del numeral Segundo de los </w:t>
      </w:r>
      <w:r w:rsidRPr="007E4081">
        <w:rPr>
          <w:rFonts w:ascii="Palatino Linotype" w:hAnsi="Palatino Linotype" w:cs="Arial"/>
          <w:b/>
          <w:color w:val="000000" w:themeColor="text1"/>
        </w:rPr>
        <w:t>Lineamientos generales en materia de clasificación y desclasificación de la información, así como para la elaboración de versiones públicas</w:t>
      </w:r>
      <w:r w:rsidRPr="00FA4B43">
        <w:rPr>
          <w:rFonts w:ascii="Palatino Linotype" w:hAnsi="Palatino Linotype" w:cs="Arial"/>
          <w:color w:val="000000" w:themeColor="text1"/>
        </w:rPr>
        <w:t>, en adelante los Lineamientos Generales,</w:t>
      </w:r>
      <w:r w:rsidRPr="00FA4B43">
        <w:rPr>
          <w:rFonts w:ascii="Palatino Linotype" w:hAnsi="Palatino Linotype"/>
          <w:color w:val="000000" w:themeColor="text1"/>
        </w:rPr>
        <w:t xml:space="preserve"> </w:t>
      </w:r>
      <w:r w:rsidRPr="00FA4B43">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2DAE9B0" w14:textId="77777777" w:rsidR="00BE0ACC" w:rsidRPr="00DE74C8" w:rsidRDefault="00BE0ACC" w:rsidP="00BE0ACC">
      <w:pPr>
        <w:pStyle w:val="Prrafodelista"/>
        <w:spacing w:after="160" w:line="360" w:lineRule="auto"/>
        <w:ind w:left="0"/>
        <w:contextualSpacing/>
        <w:jc w:val="both"/>
        <w:rPr>
          <w:rFonts w:ascii="Palatino Linotype" w:hAnsi="Palatino Linotype"/>
          <w:color w:val="000000" w:themeColor="text1"/>
          <w:lang w:eastAsia="es-ES_tradnl"/>
        </w:rPr>
      </w:pPr>
      <w:r w:rsidRPr="00DE74C8">
        <w:rPr>
          <w:rFonts w:ascii="Palatino Linotype" w:hAnsi="Palatino Linotype" w:cs="Arial"/>
          <w:color w:val="000000" w:themeColor="text1"/>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w:t>
      </w:r>
      <w:r>
        <w:rPr>
          <w:rFonts w:ascii="Palatino Linotype" w:hAnsi="Palatino Linotype" w:cs="Arial"/>
          <w:color w:val="000000" w:themeColor="text1"/>
        </w:rPr>
        <w:t xml:space="preserve">por </w:t>
      </w:r>
      <w:r w:rsidRPr="00DE74C8">
        <w:rPr>
          <w:rFonts w:ascii="Palatino Linotype" w:hAnsi="Palatino Linotype" w:cs="Arial"/>
          <w:color w:val="000000" w:themeColor="text1"/>
        </w:rPr>
        <w:t xml:space="preserve">demás señalar que </w:t>
      </w:r>
      <w:r>
        <w:rPr>
          <w:rFonts w:ascii="Palatino Linotype" w:hAnsi="Palatino Linotype" w:cs="Arial"/>
          <w:color w:val="000000" w:themeColor="text1"/>
        </w:rPr>
        <w:t xml:space="preserve">los </w:t>
      </w:r>
      <w:r w:rsidRPr="00DE74C8">
        <w:rPr>
          <w:rFonts w:ascii="Palatino Linotype" w:hAnsi="Palatino Linotype" w:cs="Arial"/>
          <w:color w:val="000000" w:themeColor="text1"/>
        </w:rPr>
        <w:t>artículo</w:t>
      </w:r>
      <w:r>
        <w:rPr>
          <w:rFonts w:ascii="Palatino Linotype" w:hAnsi="Palatino Linotype" w:cs="Arial"/>
          <w:color w:val="000000" w:themeColor="text1"/>
        </w:rPr>
        <w:t>s</w:t>
      </w:r>
      <w:r w:rsidRPr="00DE74C8">
        <w:rPr>
          <w:rFonts w:ascii="Palatino Linotype" w:hAnsi="Palatino Linotype" w:cs="Arial"/>
          <w:color w:val="000000" w:themeColor="text1"/>
        </w:rPr>
        <w:t xml:space="preserve"> 45</w:t>
      </w:r>
      <w:r>
        <w:rPr>
          <w:rFonts w:ascii="Palatino Linotype" w:hAnsi="Palatino Linotype" w:cs="Arial"/>
          <w:color w:val="000000" w:themeColor="text1"/>
        </w:rPr>
        <w:t xml:space="preserve"> y 46</w:t>
      </w:r>
      <w:r w:rsidRPr="00DE74C8">
        <w:rPr>
          <w:rFonts w:ascii="Palatino Linotype" w:hAnsi="Palatino Linotype" w:cs="Arial"/>
          <w:color w:val="000000" w:themeColor="text1"/>
        </w:rPr>
        <w:t xml:space="preserve"> de la </w:t>
      </w:r>
      <w:r w:rsidRPr="00DE74C8">
        <w:rPr>
          <w:rFonts w:ascii="Palatino Linotype" w:hAnsi="Palatino Linotype" w:cs="Arial"/>
          <w:b/>
          <w:color w:val="000000" w:themeColor="text1"/>
        </w:rPr>
        <w:t>Ley de Transparencia y Acceso a la Información Pública del Estado de México y Municipios</w:t>
      </w:r>
      <w:r w:rsidRPr="00DE74C8">
        <w:rPr>
          <w:rFonts w:ascii="Palatino Linotype" w:hAnsi="Palatino Linotype" w:cs="Arial"/>
          <w:color w:val="000000" w:themeColor="text1"/>
        </w:rPr>
        <w:t>, claramente señala</w:t>
      </w:r>
      <w:r>
        <w:rPr>
          <w:rFonts w:ascii="Palatino Linotype" w:hAnsi="Palatino Linotype" w:cs="Arial"/>
          <w:color w:val="000000" w:themeColor="text1"/>
        </w:rPr>
        <w:t>n</w:t>
      </w:r>
      <w:r w:rsidRPr="00DE74C8">
        <w:rPr>
          <w:rFonts w:ascii="Palatino Linotype" w:hAnsi="Palatino Linotype" w:cs="Arial"/>
          <w:color w:val="000000" w:themeColor="text1"/>
        </w:rPr>
        <w:t xml:space="preserve">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343E4EC" w14:textId="77777777" w:rsidR="00BE0ACC" w:rsidRPr="0023728D" w:rsidRDefault="00BE0ACC" w:rsidP="00BE0ACC">
      <w:pPr>
        <w:pStyle w:val="Prrafodelista"/>
        <w:spacing w:after="160" w:line="360" w:lineRule="auto"/>
        <w:ind w:left="0"/>
        <w:jc w:val="both"/>
        <w:rPr>
          <w:rFonts w:ascii="Palatino Linotype" w:hAnsi="Palatino Linotype"/>
          <w:color w:val="000000" w:themeColor="text1"/>
          <w:sz w:val="16"/>
          <w:lang w:eastAsia="es-ES_tradnl"/>
        </w:rPr>
      </w:pPr>
    </w:p>
    <w:p w14:paraId="3EB20AD3" w14:textId="77777777" w:rsidR="00BE0ACC" w:rsidRPr="00DE74C8" w:rsidRDefault="00BE0ACC" w:rsidP="00BE0ACC">
      <w:pPr>
        <w:pStyle w:val="Prrafodelista"/>
        <w:spacing w:line="360" w:lineRule="auto"/>
        <w:ind w:left="0"/>
        <w:contextualSpacing/>
        <w:jc w:val="both"/>
        <w:rPr>
          <w:rFonts w:ascii="Palatino Linotype" w:hAnsi="Palatino Linotype"/>
          <w:color w:val="000000" w:themeColor="text1"/>
          <w:lang w:eastAsia="es-ES_tradnl"/>
        </w:rPr>
      </w:pPr>
      <w:r w:rsidRPr="00DE74C8">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F56195E" w14:textId="77777777" w:rsidR="00BE0ACC" w:rsidRPr="0023728D" w:rsidRDefault="00BE0ACC" w:rsidP="00BE0ACC">
      <w:pPr>
        <w:spacing w:line="360" w:lineRule="auto"/>
        <w:jc w:val="both"/>
        <w:rPr>
          <w:rFonts w:ascii="Palatino Linotype" w:hAnsi="Palatino Linotype"/>
          <w:b/>
          <w:sz w:val="14"/>
          <w:szCs w:val="24"/>
        </w:rPr>
      </w:pPr>
    </w:p>
    <w:p w14:paraId="35180763" w14:textId="77777777" w:rsidR="00BE0ACC" w:rsidRPr="002C5324" w:rsidRDefault="00BE0ACC" w:rsidP="00BE0ACC">
      <w:pPr>
        <w:pStyle w:val="Ttulo2"/>
        <w:numPr>
          <w:ilvl w:val="0"/>
          <w:numId w:val="30"/>
        </w:numPr>
        <w:pBdr>
          <w:top w:val="nil"/>
          <w:left w:val="nil"/>
          <w:bottom w:val="nil"/>
          <w:right w:val="nil"/>
          <w:between w:val="nil"/>
          <w:bar w:val="nil"/>
        </w:pBdr>
        <w:spacing w:before="0" w:line="240" w:lineRule="auto"/>
        <w:ind w:left="0" w:firstLine="0"/>
        <w:rPr>
          <w:rFonts w:ascii="Palatino Linotype" w:hAnsi="Palatino Linotype"/>
          <w:b/>
          <w:color w:val="auto"/>
          <w:sz w:val="28"/>
          <w:szCs w:val="28"/>
        </w:rPr>
      </w:pPr>
      <w:bookmarkStart w:id="78" w:name="_Toc496643630"/>
      <w:bookmarkStart w:id="79" w:name="_Toc8387933"/>
      <w:r w:rsidRPr="002C5324">
        <w:rPr>
          <w:rFonts w:ascii="Palatino Linotype" w:hAnsi="Palatino Linotype"/>
          <w:b/>
          <w:color w:val="auto"/>
          <w:sz w:val="28"/>
          <w:szCs w:val="28"/>
        </w:rPr>
        <w:t>Requisitos de fondo del acuerdo de clasificación.</w:t>
      </w:r>
      <w:bookmarkEnd w:id="78"/>
      <w:bookmarkEnd w:id="79"/>
    </w:p>
    <w:p w14:paraId="75E02B71" w14:textId="77777777" w:rsidR="00BE0ACC" w:rsidRPr="00FA4B43" w:rsidRDefault="00BE0ACC" w:rsidP="00BE0ACC">
      <w:pPr>
        <w:pStyle w:val="Prrafodelista"/>
        <w:spacing w:line="360" w:lineRule="auto"/>
        <w:ind w:left="0"/>
        <w:jc w:val="both"/>
        <w:rPr>
          <w:rFonts w:ascii="Palatino Linotype" w:hAnsi="Palatino Linotype" w:cs="Arial"/>
          <w:color w:val="000000" w:themeColor="text1"/>
        </w:rPr>
      </w:pPr>
    </w:p>
    <w:p w14:paraId="33EF7D05" w14:textId="77777777" w:rsidR="00BE0ACC" w:rsidRDefault="00BE0ACC" w:rsidP="00BE0ACC">
      <w:pPr>
        <w:pStyle w:val="Prrafodelista"/>
        <w:spacing w:after="160" w:line="360" w:lineRule="auto"/>
        <w:ind w:left="0"/>
        <w:contextualSpacing/>
        <w:jc w:val="both"/>
        <w:rPr>
          <w:rFonts w:ascii="Palatino Linotype" w:hAnsi="Palatino Linotype" w:cs="Arial"/>
          <w:color w:val="000000" w:themeColor="text1"/>
        </w:rPr>
      </w:pPr>
      <w:r w:rsidRPr="00FA4B43">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w:t>
      </w:r>
      <w:r>
        <w:rPr>
          <w:rFonts w:ascii="Palatino Linotype" w:hAnsi="Palatino Linotype" w:cs="Arial"/>
          <w:color w:val="000000" w:themeColor="text1"/>
        </w:rPr>
        <w:t>r debidamente la clasificación.</w:t>
      </w:r>
    </w:p>
    <w:p w14:paraId="059C031C" w14:textId="77777777" w:rsidR="00BE0ACC" w:rsidRPr="0023728D" w:rsidRDefault="00BE0ACC" w:rsidP="00BE0ACC">
      <w:pPr>
        <w:pStyle w:val="Prrafodelista"/>
        <w:spacing w:after="160" w:line="360" w:lineRule="auto"/>
        <w:ind w:left="0"/>
        <w:jc w:val="both"/>
        <w:rPr>
          <w:rFonts w:ascii="Palatino Linotype" w:hAnsi="Palatino Linotype" w:cs="Arial"/>
          <w:color w:val="000000" w:themeColor="text1"/>
          <w:sz w:val="16"/>
        </w:rPr>
      </w:pPr>
    </w:p>
    <w:p w14:paraId="4D2FF7ED" w14:textId="77777777" w:rsidR="00BE0ACC" w:rsidRPr="00DE74C8" w:rsidRDefault="00BE0ACC" w:rsidP="00BE0ACC">
      <w:pPr>
        <w:pStyle w:val="Prrafodelista"/>
        <w:spacing w:after="160" w:line="360" w:lineRule="auto"/>
        <w:ind w:left="0"/>
        <w:contextualSpacing/>
        <w:jc w:val="both"/>
        <w:rPr>
          <w:rFonts w:ascii="Palatino Linotype" w:hAnsi="Palatino Linotype" w:cs="Arial"/>
          <w:color w:val="000000" w:themeColor="text1"/>
        </w:rPr>
      </w:pPr>
      <w:r w:rsidRPr="00DE74C8">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4472620" w14:textId="77777777" w:rsidR="00BE0ACC" w:rsidRPr="0023728D" w:rsidRDefault="00BE0ACC" w:rsidP="00BE0ACC">
      <w:pPr>
        <w:pStyle w:val="Prrafodelista"/>
        <w:spacing w:after="160" w:line="360" w:lineRule="auto"/>
        <w:ind w:left="0"/>
        <w:jc w:val="both"/>
        <w:rPr>
          <w:rFonts w:ascii="Palatino Linotype" w:hAnsi="Palatino Linotype" w:cs="Arial"/>
          <w:color w:val="000000" w:themeColor="text1"/>
          <w:sz w:val="18"/>
        </w:rPr>
      </w:pPr>
    </w:p>
    <w:p w14:paraId="788E6A18" w14:textId="77777777" w:rsidR="00BE0ACC" w:rsidRPr="00DE74C8" w:rsidRDefault="00BE0ACC" w:rsidP="00BE0ACC">
      <w:pPr>
        <w:pStyle w:val="Prrafodelista"/>
        <w:spacing w:after="160" w:line="360" w:lineRule="auto"/>
        <w:ind w:left="0"/>
        <w:contextualSpacing/>
        <w:jc w:val="both"/>
        <w:rPr>
          <w:rFonts w:ascii="Palatino Linotype" w:hAnsi="Palatino Linotype" w:cs="Arial"/>
          <w:color w:val="000000" w:themeColor="text1"/>
        </w:rPr>
      </w:pPr>
      <w:r w:rsidRPr="00DE74C8">
        <w:rPr>
          <w:rFonts w:ascii="Palatino Linotype"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w:t>
      </w:r>
      <w:r w:rsidRPr="00DE74C8">
        <w:rPr>
          <w:rFonts w:ascii="Palatino Linotype" w:hAnsi="Palatino Linotype" w:cs="Arial"/>
          <w:color w:val="000000" w:themeColor="text1"/>
          <w:lang w:eastAsia="es-MX"/>
        </w:rPr>
        <w:lastRenderedPageBreak/>
        <w:t>los razonamientos con base en los cuales llegaron a la conclusión de que esos hechos son ciertos, normalmente a partir del análisis de las pruebas, lo cual se debe exteriorizar en una argumentación o juicio de hecho....”.</w:t>
      </w:r>
      <w:r>
        <w:rPr>
          <w:rStyle w:val="Refdenotaalpie"/>
          <w:rFonts w:ascii="Palatino Linotype" w:hAnsi="Palatino Linotype" w:cs="Arial"/>
          <w:color w:val="000000" w:themeColor="text1"/>
          <w:lang w:eastAsia="es-MX"/>
        </w:rPr>
        <w:footnoteReference w:id="3"/>
      </w:r>
    </w:p>
    <w:p w14:paraId="49535C0D" w14:textId="77777777" w:rsidR="00BE0ACC" w:rsidRPr="00FA4B43"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lang w:eastAsia="es-MX"/>
        </w:rPr>
      </w:pPr>
      <w:r w:rsidRPr="00FA4B43">
        <w:rPr>
          <w:rFonts w:ascii="Palatino Linotype"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1DFF2B74" w14:textId="77777777" w:rsidR="00BE0ACC" w:rsidRPr="00FA4B43" w:rsidRDefault="00BE0ACC" w:rsidP="00BE0ACC">
      <w:pPr>
        <w:spacing w:line="360" w:lineRule="auto"/>
        <w:ind w:right="618"/>
        <w:contextualSpacing/>
        <w:jc w:val="both"/>
        <w:rPr>
          <w:rFonts w:ascii="Palatino Linotype" w:hAnsi="Palatino Linotype" w:cs="Arial"/>
          <w:color w:val="000000" w:themeColor="text1"/>
        </w:rPr>
      </w:pPr>
    </w:p>
    <w:p w14:paraId="6132B49D"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b/>
          <w:i/>
          <w:color w:val="000000" w:themeColor="text1"/>
        </w:rPr>
        <w:t>FUNDAMENTACIÓN Y MOTIVACIÓN.</w:t>
      </w:r>
      <w:r w:rsidRPr="007F43A5">
        <w:rPr>
          <w:rFonts w:ascii="Palatino Linotype" w:hAnsi="Palatino Linotype" w:cs="Arial"/>
          <w:i/>
          <w:color w:val="000000" w:themeColor="text1"/>
        </w:rPr>
        <w:t xml:space="preserve"> La </w:t>
      </w:r>
      <w:r w:rsidRPr="007F43A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F43A5">
        <w:rPr>
          <w:rFonts w:ascii="Palatino Linotype" w:hAnsi="Palatino Linotype" w:cs="Arial"/>
          <w:i/>
          <w:color w:val="000000" w:themeColor="text1"/>
        </w:rPr>
        <w:t>.</w:t>
      </w:r>
    </w:p>
    <w:p w14:paraId="7147E311"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i/>
          <w:color w:val="000000" w:themeColor="text1"/>
        </w:rPr>
        <w:t>SEGUNDO TRIBUNAL COLEGIADO DEL SEXTO CIRCUITO.</w:t>
      </w:r>
    </w:p>
    <w:p w14:paraId="6DDF02ED"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1F8032C3"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142835A3"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659E7D0A"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0C2FC5C6" w14:textId="77777777" w:rsidR="00BE0ACC" w:rsidRPr="007F43A5" w:rsidRDefault="00BE0ACC" w:rsidP="00BE0ACC">
      <w:pPr>
        <w:spacing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i/>
          <w:color w:val="000000" w:themeColor="text1"/>
        </w:rPr>
        <w:t>Amparo directo 7/96. Pedro Vicente López Miro. 21 de febrero de 1996. Unanimidad de votos. Ponente: María Eugenia Estela Martínez Cardiel. Secretario: Enrique Baigts Muñoz.</w:t>
      </w:r>
      <w:r w:rsidRPr="007F43A5">
        <w:rPr>
          <w:rStyle w:val="Refdenotaalpie"/>
          <w:rFonts w:ascii="Palatino Linotype" w:hAnsi="Palatino Linotype" w:cs="Arial"/>
          <w:i/>
          <w:color w:val="000000" w:themeColor="text1"/>
        </w:rPr>
        <w:footnoteReference w:id="4"/>
      </w:r>
    </w:p>
    <w:p w14:paraId="1FC2E7F1" w14:textId="77777777" w:rsidR="00BE0ACC" w:rsidRPr="007F43A5" w:rsidRDefault="00BE0ACC" w:rsidP="00BE0ACC">
      <w:pPr>
        <w:spacing w:line="360" w:lineRule="auto"/>
        <w:ind w:left="567"/>
        <w:contextualSpacing/>
        <w:jc w:val="both"/>
        <w:rPr>
          <w:rFonts w:ascii="Palatino Linotype" w:hAnsi="Palatino Linotype" w:cs="Arial"/>
          <w:i/>
          <w:color w:val="000000" w:themeColor="text1"/>
          <w:lang w:val="es-ES"/>
        </w:rPr>
      </w:pPr>
    </w:p>
    <w:p w14:paraId="1348C612" w14:textId="77777777" w:rsidR="00BE0ACC"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lang w:eastAsia="es-MX"/>
        </w:rPr>
      </w:pPr>
      <w:r w:rsidRPr="00DE74C8">
        <w:rPr>
          <w:rFonts w:ascii="Palatino Linotype"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9E358E2"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20"/>
          <w:lang w:eastAsia="es-MX"/>
        </w:rPr>
      </w:pPr>
    </w:p>
    <w:p w14:paraId="51D5C6B8" w14:textId="77777777" w:rsidR="00BE0ACC"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lang w:eastAsia="es-MX"/>
        </w:rPr>
      </w:pPr>
      <w:r w:rsidRPr="00DE74C8">
        <w:rPr>
          <w:rFonts w:ascii="Palatino Linotype"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355AE9"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18"/>
          <w:lang w:eastAsia="es-MX"/>
        </w:rPr>
      </w:pPr>
    </w:p>
    <w:p w14:paraId="46ED5CDC" w14:textId="77777777" w:rsidR="00BE0ACC"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lang w:eastAsia="es-MX"/>
        </w:rPr>
      </w:pPr>
      <w:r w:rsidRPr="00DE74C8">
        <w:rPr>
          <w:rFonts w:ascii="Palatino Linotype"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1B1030F3"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20"/>
          <w:lang w:eastAsia="es-MX"/>
        </w:rPr>
      </w:pPr>
    </w:p>
    <w:p w14:paraId="5732A9A0" w14:textId="77777777" w:rsidR="00BE0ACC" w:rsidRPr="00DE74C8"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lang w:eastAsia="es-MX"/>
        </w:rPr>
      </w:pPr>
      <w:r w:rsidRPr="00DE74C8">
        <w:rPr>
          <w:rFonts w:ascii="Palatino Linotype" w:hAnsi="Palatino Linotype" w:cs="Arial"/>
          <w:color w:val="000000" w:themeColor="text1"/>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DE74C8">
        <w:rPr>
          <w:rFonts w:ascii="Palatino Linotype" w:hAnsi="Palatino Linotype"/>
          <w:color w:val="000000" w:themeColor="text1"/>
        </w:rPr>
        <w:t xml:space="preserve"> </w:t>
      </w:r>
      <w:r w:rsidRPr="00DE74C8">
        <w:rPr>
          <w:rFonts w:ascii="Palatino Linotype" w:hAnsi="Palatino Linotype" w:cs="Arial"/>
          <w:color w:val="000000" w:themeColor="text1"/>
          <w:lang w:eastAsia="es-MX"/>
        </w:rPr>
        <w:t>datos personales</w:t>
      </w:r>
      <w:r w:rsidRPr="00FA4B43">
        <w:rPr>
          <w:rStyle w:val="Refdenotaalpie"/>
          <w:rFonts w:ascii="Palatino Linotype" w:hAnsi="Palatino Linotype" w:cs="Arial"/>
          <w:color w:val="000000" w:themeColor="text1"/>
          <w:lang w:eastAsia="es-MX"/>
        </w:rPr>
        <w:footnoteReference w:id="5"/>
      </w:r>
      <w:r w:rsidRPr="00DE74C8">
        <w:rPr>
          <w:rFonts w:ascii="Palatino Linotype" w:hAnsi="Palatino Linotype" w:cs="Arial"/>
          <w:color w:val="000000" w:themeColor="text1"/>
          <w:lang w:eastAsia="es-MX"/>
        </w:rPr>
        <w:t xml:space="preserve"> del servidor público que no tienen ninguna injerencia en el tema de la transparencia y la rendición de cuentas,  por ejemplo, </w:t>
      </w:r>
      <w:r w:rsidRPr="00DE74C8">
        <w:rPr>
          <w:rFonts w:ascii="Palatino Linotype" w:eastAsia="Calibri" w:hAnsi="Palatino Linotype" w:cs="Arial"/>
          <w:color w:val="000000" w:themeColor="text1"/>
          <w:lang w:eastAsia="es-MX"/>
        </w:rPr>
        <w:t xml:space="preserve">Clave Única de Registro de Población (CURP), Registro Federal de </w:t>
      </w:r>
      <w:r w:rsidRPr="00DE74C8">
        <w:rPr>
          <w:rFonts w:ascii="Palatino Linotype" w:eastAsia="Calibri" w:hAnsi="Palatino Linotype" w:cs="Arial"/>
          <w:color w:val="000000" w:themeColor="text1"/>
          <w:lang w:eastAsia="es-MX"/>
        </w:rPr>
        <w:lastRenderedPageBreak/>
        <w:t>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w:t>
      </w:r>
      <w:r>
        <w:rPr>
          <w:rFonts w:ascii="Palatino Linotype" w:eastAsia="Calibri" w:hAnsi="Palatino Linotype" w:cs="Arial"/>
          <w:color w:val="000000" w:themeColor="text1"/>
          <w:lang w:eastAsia="es-MX"/>
        </w:rPr>
        <w:t>zcan la información requerida.</w:t>
      </w:r>
    </w:p>
    <w:p w14:paraId="4DA246AD" w14:textId="77777777" w:rsidR="00BE0ACC" w:rsidRPr="0023728D" w:rsidRDefault="00BE0ACC" w:rsidP="00BE0ACC">
      <w:pPr>
        <w:pStyle w:val="Prrafodelista"/>
        <w:shd w:val="clear" w:color="auto" w:fill="FFFFFF"/>
        <w:spacing w:line="360" w:lineRule="auto"/>
        <w:ind w:left="0"/>
        <w:jc w:val="both"/>
        <w:rPr>
          <w:rFonts w:ascii="Palatino Linotype" w:hAnsi="Palatino Linotype" w:cs="Arial"/>
          <w:color w:val="000000" w:themeColor="text1"/>
          <w:sz w:val="20"/>
          <w:lang w:eastAsia="es-MX"/>
        </w:rPr>
      </w:pPr>
    </w:p>
    <w:p w14:paraId="657E35BC" w14:textId="77777777" w:rsidR="00BE0ACC" w:rsidRPr="00DE74C8" w:rsidRDefault="00BE0ACC" w:rsidP="00BE0ACC">
      <w:pPr>
        <w:pStyle w:val="Prrafodelista"/>
        <w:shd w:val="clear" w:color="auto" w:fill="FFFFFF"/>
        <w:spacing w:line="360" w:lineRule="auto"/>
        <w:ind w:left="0"/>
        <w:contextualSpacing/>
        <w:jc w:val="both"/>
        <w:rPr>
          <w:rFonts w:ascii="Palatino Linotype" w:hAnsi="Palatino Linotype" w:cs="Arial"/>
          <w:color w:val="000000" w:themeColor="text1"/>
          <w:lang w:eastAsia="es-MX"/>
        </w:rPr>
      </w:pPr>
      <w:r w:rsidRPr="00DE74C8">
        <w:rPr>
          <w:rFonts w:ascii="Palatino Linotype" w:eastAsia="Calibri" w:hAnsi="Palatino Linotype" w:cs="Arial"/>
          <w:color w:val="000000" w:themeColor="text1"/>
          <w:lang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73CDB72" w14:textId="77777777" w:rsidR="0023728D" w:rsidRPr="0023728D" w:rsidRDefault="0023728D" w:rsidP="00BE0ACC">
      <w:pPr>
        <w:pStyle w:val="Prrafodelista"/>
        <w:spacing w:before="240" w:after="360" w:line="360" w:lineRule="auto"/>
        <w:ind w:left="0"/>
        <w:contextualSpacing/>
        <w:jc w:val="both"/>
        <w:rPr>
          <w:rFonts w:ascii="Palatino Linotype" w:hAnsi="Palatino Linotype"/>
          <w:sz w:val="20"/>
        </w:rPr>
      </w:pPr>
    </w:p>
    <w:p w14:paraId="79FBA587" w14:textId="77777777" w:rsidR="00BE0ACC" w:rsidRPr="00693A85" w:rsidRDefault="00BE0ACC" w:rsidP="00BE0ACC">
      <w:pPr>
        <w:pStyle w:val="Prrafodelista"/>
        <w:spacing w:before="240" w:after="360" w:line="360" w:lineRule="auto"/>
        <w:ind w:left="0"/>
        <w:contextualSpacing/>
        <w:jc w:val="both"/>
        <w:rPr>
          <w:rFonts w:ascii="Palatino Linotype" w:hAnsi="Palatino Linotype" w:cs="Arial"/>
          <w:lang w:val="es-MX"/>
        </w:rPr>
      </w:pPr>
      <w:r w:rsidRPr="00693A85">
        <w:rPr>
          <w:rFonts w:ascii="Palatino Linotype" w:hAnsi="Palatino Linotype"/>
        </w:rPr>
        <w:t xml:space="preserve">En atención a todo lo anteriormente expuesto es que resulta necesario analizar el Acuerdo de Clasificación entregado por el </w:t>
      </w:r>
      <w:r w:rsidRPr="00693A85">
        <w:rPr>
          <w:rFonts w:ascii="Palatino Linotype" w:hAnsi="Palatino Linotype"/>
          <w:b/>
        </w:rPr>
        <w:t xml:space="preserve">Sujeto Obligado </w:t>
      </w:r>
      <w:r w:rsidRPr="00693A85">
        <w:rPr>
          <w:rFonts w:ascii="Palatino Linotype" w:hAnsi="Palatino Linotype"/>
        </w:rPr>
        <w:t xml:space="preserve">en su informe justificado, a fin de establecer si el Comité de Transparencia cumplió cabalmente con las formalidades exigidas por la </w:t>
      </w:r>
      <w:r w:rsidRPr="00693A85">
        <w:rPr>
          <w:rFonts w:ascii="Palatino Linotype" w:hAnsi="Palatino Linotype" w:cs="Arial"/>
          <w:b/>
          <w:color w:val="000000" w:themeColor="text1"/>
        </w:rPr>
        <w:t>Ley de Transparencia y Acceso a la Información Pública del Estado de México y Municipios</w:t>
      </w:r>
      <w:r w:rsidRPr="00693A85">
        <w:rPr>
          <w:rFonts w:ascii="Palatino Linotype" w:hAnsi="Palatino Linotype"/>
        </w:rPr>
        <w:t>:</w:t>
      </w:r>
    </w:p>
    <w:p w14:paraId="460A25E0" w14:textId="77777777" w:rsidR="00BE0ACC" w:rsidRPr="0023728D" w:rsidRDefault="00BE0ACC" w:rsidP="00BE0ACC">
      <w:pPr>
        <w:pStyle w:val="Prrafodelista"/>
        <w:spacing w:before="240" w:after="240" w:line="360" w:lineRule="auto"/>
        <w:ind w:left="0"/>
        <w:jc w:val="both"/>
        <w:rPr>
          <w:rFonts w:ascii="Palatino Linotype" w:hAnsi="Palatino Linotype" w:cs="Arial"/>
          <w:sz w:val="12"/>
        </w:rPr>
      </w:pPr>
    </w:p>
    <w:tbl>
      <w:tblPr>
        <w:tblStyle w:val="Tablaconcuadrcula"/>
        <w:tblW w:w="8647" w:type="dxa"/>
        <w:tblInd w:w="137" w:type="dxa"/>
        <w:tblLayout w:type="fixed"/>
        <w:tblLook w:val="04A0" w:firstRow="1" w:lastRow="0" w:firstColumn="1" w:lastColumn="0" w:noHBand="0" w:noVBand="1"/>
      </w:tblPr>
      <w:tblGrid>
        <w:gridCol w:w="1744"/>
        <w:gridCol w:w="1297"/>
        <w:gridCol w:w="5606"/>
      </w:tblGrid>
      <w:tr w:rsidR="00BE0ACC" w14:paraId="4900E53F" w14:textId="77777777" w:rsidTr="0011214D">
        <w:tc>
          <w:tcPr>
            <w:tcW w:w="1744" w:type="dxa"/>
          </w:tcPr>
          <w:p w14:paraId="0E5BE9B4" w14:textId="77777777" w:rsidR="00BE0ACC" w:rsidRPr="00A37B53" w:rsidRDefault="00BE0ACC" w:rsidP="0011214D">
            <w:pPr>
              <w:pStyle w:val="Prrafodelista"/>
              <w:spacing w:after="120"/>
              <w:ind w:left="-108"/>
              <w:jc w:val="both"/>
              <w:rPr>
                <w:rFonts w:ascii="Palatino Linotype" w:hAnsi="Palatino Linotype"/>
                <w:b/>
                <w:sz w:val="20"/>
                <w:szCs w:val="20"/>
              </w:rPr>
            </w:pPr>
          </w:p>
        </w:tc>
        <w:tc>
          <w:tcPr>
            <w:tcW w:w="1297" w:type="dxa"/>
          </w:tcPr>
          <w:p w14:paraId="7721645F" w14:textId="77777777" w:rsidR="00BE0ACC" w:rsidRPr="00F22806" w:rsidRDefault="00BE0ACC" w:rsidP="0011214D">
            <w:pPr>
              <w:pStyle w:val="Prrafodelista"/>
              <w:spacing w:after="120"/>
              <w:ind w:left="47"/>
              <w:jc w:val="center"/>
              <w:rPr>
                <w:rFonts w:ascii="Palatino Linotype" w:hAnsi="Palatino Linotype"/>
                <w:b/>
                <w:sz w:val="20"/>
                <w:szCs w:val="20"/>
              </w:rPr>
            </w:pPr>
            <w:r w:rsidRPr="00F22806">
              <w:rPr>
                <w:rFonts w:ascii="Palatino Linotype" w:hAnsi="Palatino Linotype"/>
                <w:b/>
                <w:sz w:val="20"/>
                <w:szCs w:val="20"/>
              </w:rPr>
              <w:t>Cumplió:</w:t>
            </w:r>
          </w:p>
        </w:tc>
        <w:tc>
          <w:tcPr>
            <w:tcW w:w="5606" w:type="dxa"/>
          </w:tcPr>
          <w:p w14:paraId="57148360" w14:textId="77777777" w:rsidR="00BE0ACC" w:rsidRPr="00A37B53" w:rsidRDefault="00BE0ACC" w:rsidP="0011214D">
            <w:pPr>
              <w:pStyle w:val="Prrafodelista"/>
              <w:spacing w:after="120"/>
              <w:ind w:left="47"/>
              <w:jc w:val="center"/>
              <w:rPr>
                <w:rFonts w:ascii="Palatino Linotype" w:hAnsi="Palatino Linotype"/>
                <w:b/>
              </w:rPr>
            </w:pPr>
            <w:r>
              <w:rPr>
                <w:rFonts w:ascii="Palatino Linotype" w:hAnsi="Palatino Linotype"/>
                <w:b/>
              </w:rPr>
              <w:t>Contenido</w:t>
            </w:r>
          </w:p>
        </w:tc>
      </w:tr>
      <w:tr w:rsidR="00BE0ACC" w14:paraId="19758189" w14:textId="77777777" w:rsidTr="0011214D">
        <w:tc>
          <w:tcPr>
            <w:tcW w:w="1744" w:type="dxa"/>
          </w:tcPr>
          <w:p w14:paraId="426786E4" w14:textId="77777777" w:rsidR="00BE0ACC" w:rsidRPr="00A37B53" w:rsidRDefault="00BE0ACC" w:rsidP="00BE0ACC">
            <w:pPr>
              <w:pStyle w:val="Prrafodelista"/>
              <w:numPr>
                <w:ilvl w:val="0"/>
                <w:numId w:val="31"/>
              </w:numPr>
              <w:spacing w:after="120"/>
              <w:ind w:left="29" w:firstLine="18"/>
              <w:jc w:val="both"/>
              <w:rPr>
                <w:rFonts w:ascii="Palatino Linotype" w:hAnsi="Palatino Linotype"/>
                <w:b/>
                <w:sz w:val="16"/>
                <w:szCs w:val="16"/>
              </w:rPr>
            </w:pPr>
            <w:r w:rsidRPr="00A37B53">
              <w:rPr>
                <w:rFonts w:ascii="Palatino Linotype" w:hAnsi="Palatino Linotype"/>
                <w:b/>
                <w:sz w:val="16"/>
                <w:szCs w:val="16"/>
              </w:rPr>
              <w:t>Número de folio de la solicitud</w:t>
            </w:r>
          </w:p>
        </w:tc>
        <w:tc>
          <w:tcPr>
            <w:tcW w:w="1297" w:type="dxa"/>
          </w:tcPr>
          <w:p w14:paraId="18AEACFA" w14:textId="77777777" w:rsidR="00BE0ACC" w:rsidRPr="00F22806" w:rsidRDefault="00BE0ACC" w:rsidP="0011214D">
            <w:pPr>
              <w:spacing w:after="120"/>
              <w:ind w:left="47"/>
              <w:jc w:val="both"/>
              <w:rPr>
                <w:rFonts w:ascii="Palatino Linotype" w:hAnsi="Palatino Linotype"/>
                <w:sz w:val="20"/>
                <w:szCs w:val="20"/>
              </w:rPr>
            </w:pPr>
            <w:r>
              <w:rPr>
                <w:rFonts w:ascii="Palatino Linotype" w:hAnsi="Palatino Linotype"/>
                <w:sz w:val="20"/>
                <w:szCs w:val="20"/>
              </w:rPr>
              <w:t>Sí</w:t>
            </w:r>
          </w:p>
          <w:p w14:paraId="002EA5A0" w14:textId="77777777" w:rsidR="00BE0ACC" w:rsidRPr="00F22806" w:rsidRDefault="00BE0ACC" w:rsidP="0011214D">
            <w:pPr>
              <w:spacing w:after="120"/>
              <w:ind w:left="47"/>
              <w:jc w:val="both"/>
              <w:rPr>
                <w:rFonts w:ascii="Palatino Linotype" w:hAnsi="Palatino Linotype"/>
                <w:sz w:val="20"/>
                <w:szCs w:val="20"/>
              </w:rPr>
            </w:pPr>
          </w:p>
        </w:tc>
        <w:tc>
          <w:tcPr>
            <w:tcW w:w="5606" w:type="dxa"/>
          </w:tcPr>
          <w:p w14:paraId="1894A473" w14:textId="77777777" w:rsidR="00BE0ACC" w:rsidRPr="00A37B53" w:rsidRDefault="00BE0ACC" w:rsidP="0011214D">
            <w:pPr>
              <w:spacing w:after="120"/>
              <w:ind w:left="-115"/>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D247006" wp14:editId="39EA7E08">
                      <wp:simplePos x="0" y="0"/>
                      <wp:positionH relativeFrom="column">
                        <wp:posOffset>164465</wp:posOffset>
                      </wp:positionH>
                      <wp:positionV relativeFrom="paragraph">
                        <wp:posOffset>845820</wp:posOffset>
                      </wp:positionV>
                      <wp:extent cx="2305050" cy="400050"/>
                      <wp:effectExtent l="57150" t="38100" r="76200" b="95250"/>
                      <wp:wrapNone/>
                      <wp:docPr id="1" name="Rectángulo 1"/>
                      <wp:cNvGraphicFramePr/>
                      <a:graphic xmlns:a="http://schemas.openxmlformats.org/drawingml/2006/main">
                        <a:graphicData uri="http://schemas.microsoft.com/office/word/2010/wordprocessingShape">
                          <wps:wsp>
                            <wps:cNvSpPr/>
                            <wps:spPr>
                              <a:xfrm>
                                <a:off x="0" y="0"/>
                                <a:ext cx="2305050" cy="400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46439" id="Rectángulo 1" o:spid="_x0000_s1026" style="position:absolute;margin-left:12.95pt;margin-top:66.6pt;width:18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" filled="f" strokecolor="red" strokeweight="2.25pt"/>
                  </w:pict>
                </mc:Fallback>
              </mc:AlternateContent>
            </w:r>
            <w:r w:rsidRPr="003A2ABD">
              <w:rPr>
                <w:rFonts w:ascii="Palatino Linotype" w:hAnsi="Palatino Linotype"/>
                <w:noProof/>
                <w:lang w:eastAsia="es-MX"/>
              </w:rPr>
              <w:drawing>
                <wp:inline distT="0" distB="0" distL="0" distR="0" wp14:anchorId="73F1C94D" wp14:editId="1DC48B5B">
                  <wp:extent cx="2962275" cy="1247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4248"/>
                          <a:stretch/>
                        </pic:blipFill>
                        <pic:spPr bwMode="auto">
                          <a:xfrm>
                            <a:off x="0" y="0"/>
                            <a:ext cx="2962275"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0ACC" w14:paraId="11AA0F21" w14:textId="77777777" w:rsidTr="0011214D">
        <w:tc>
          <w:tcPr>
            <w:tcW w:w="1744" w:type="dxa"/>
          </w:tcPr>
          <w:p w14:paraId="4BF717A0" w14:textId="77777777" w:rsidR="00BE0ACC" w:rsidRPr="00A37B53" w:rsidRDefault="00BE0ACC" w:rsidP="00BE0ACC">
            <w:pPr>
              <w:pStyle w:val="Prrafodelista"/>
              <w:numPr>
                <w:ilvl w:val="0"/>
                <w:numId w:val="31"/>
              </w:numPr>
              <w:spacing w:after="120"/>
              <w:ind w:left="29" w:firstLine="18"/>
              <w:jc w:val="both"/>
              <w:rPr>
                <w:rFonts w:ascii="Palatino Linotype" w:hAnsi="Palatino Linotype"/>
                <w:b/>
                <w:sz w:val="16"/>
                <w:szCs w:val="16"/>
              </w:rPr>
            </w:pPr>
            <w:r w:rsidRPr="00A37B53">
              <w:rPr>
                <w:rFonts w:ascii="Palatino Linotype" w:hAnsi="Palatino Linotype"/>
                <w:b/>
                <w:sz w:val="16"/>
                <w:szCs w:val="16"/>
              </w:rPr>
              <w:lastRenderedPageBreak/>
              <w:t>Referencia de la información solicitada</w:t>
            </w:r>
          </w:p>
        </w:tc>
        <w:tc>
          <w:tcPr>
            <w:tcW w:w="1297" w:type="dxa"/>
          </w:tcPr>
          <w:p w14:paraId="615243A0" w14:textId="77777777" w:rsidR="00BE0ACC" w:rsidRPr="00F22806" w:rsidRDefault="00BE0ACC" w:rsidP="0011214D">
            <w:pPr>
              <w:spacing w:after="120"/>
              <w:ind w:left="47"/>
              <w:jc w:val="both"/>
              <w:rPr>
                <w:rFonts w:ascii="Palatino Linotype" w:hAnsi="Palatino Linotype"/>
                <w:sz w:val="20"/>
                <w:szCs w:val="20"/>
              </w:rPr>
            </w:pPr>
            <w:r w:rsidRPr="00F22806">
              <w:rPr>
                <w:rFonts w:ascii="Palatino Linotype" w:hAnsi="Palatino Linotype"/>
                <w:sz w:val="20"/>
                <w:szCs w:val="20"/>
              </w:rPr>
              <w:t>Sí</w:t>
            </w:r>
          </w:p>
        </w:tc>
        <w:tc>
          <w:tcPr>
            <w:tcW w:w="5606" w:type="dxa"/>
          </w:tcPr>
          <w:p w14:paraId="2BF92FC3" w14:textId="77777777" w:rsidR="00BE0ACC" w:rsidRPr="00A37B53" w:rsidRDefault="00BE0ACC" w:rsidP="0011214D">
            <w:pPr>
              <w:spacing w:after="120"/>
              <w:ind w:left="47"/>
              <w:jc w:val="both"/>
              <w:rPr>
                <w:rFonts w:ascii="Palatino Linotype" w:hAnsi="Palatino Linotype"/>
                <w:b/>
              </w:rPr>
            </w:pPr>
            <w:r w:rsidRPr="00B4363B">
              <w:rPr>
                <w:rFonts w:ascii="Palatino Linotype" w:hAnsi="Palatino Linotype"/>
                <w:b/>
                <w:noProof/>
                <w:lang w:eastAsia="es-MX"/>
              </w:rPr>
              <w:drawing>
                <wp:inline distT="0" distB="0" distL="0" distR="0" wp14:anchorId="1822E99E" wp14:editId="0E6917C9">
                  <wp:extent cx="2962275" cy="1095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4" t="24045" b="13114"/>
                          <a:stretch/>
                        </pic:blipFill>
                        <pic:spPr bwMode="auto">
                          <a:xfrm>
                            <a:off x="0" y="0"/>
                            <a:ext cx="2962275" cy="1095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0ACC" w14:paraId="1EA4789C" w14:textId="77777777" w:rsidTr="0011214D">
        <w:tc>
          <w:tcPr>
            <w:tcW w:w="1744" w:type="dxa"/>
          </w:tcPr>
          <w:p w14:paraId="44131CCF" w14:textId="77777777" w:rsidR="00BE0ACC" w:rsidRPr="00A37B53" w:rsidRDefault="00BE0ACC" w:rsidP="00BE0ACC">
            <w:pPr>
              <w:pStyle w:val="Prrafodelista"/>
              <w:numPr>
                <w:ilvl w:val="0"/>
                <w:numId w:val="31"/>
              </w:numPr>
              <w:tabs>
                <w:tab w:val="left" w:pos="317"/>
              </w:tabs>
              <w:spacing w:after="120"/>
              <w:ind w:left="29" w:firstLine="18"/>
              <w:jc w:val="both"/>
              <w:rPr>
                <w:rFonts w:ascii="Palatino Linotype" w:hAnsi="Palatino Linotype"/>
                <w:b/>
                <w:sz w:val="16"/>
                <w:szCs w:val="16"/>
              </w:rPr>
            </w:pPr>
            <w:r w:rsidRPr="00A37B53">
              <w:rPr>
                <w:rFonts w:ascii="Palatino Linotype" w:hAnsi="Palatino Linotype"/>
                <w:b/>
                <w:sz w:val="16"/>
                <w:szCs w:val="16"/>
              </w:rPr>
              <w:t xml:space="preserve">Fundamento </w:t>
            </w:r>
            <w:r>
              <w:rPr>
                <w:rFonts w:ascii="Palatino Linotype" w:hAnsi="Palatino Linotype"/>
                <w:b/>
                <w:sz w:val="16"/>
                <w:szCs w:val="16"/>
              </w:rPr>
              <w:t xml:space="preserve">y Motivación </w:t>
            </w:r>
            <w:r w:rsidRPr="00A37B53">
              <w:rPr>
                <w:rFonts w:ascii="Palatino Linotype" w:hAnsi="Palatino Linotype"/>
                <w:b/>
                <w:sz w:val="16"/>
                <w:szCs w:val="16"/>
              </w:rPr>
              <w:t>Legal;</w:t>
            </w:r>
          </w:p>
        </w:tc>
        <w:tc>
          <w:tcPr>
            <w:tcW w:w="1297" w:type="dxa"/>
          </w:tcPr>
          <w:p w14:paraId="2C451767" w14:textId="77777777" w:rsidR="00BE0ACC" w:rsidRPr="00F22806" w:rsidRDefault="00BE0ACC" w:rsidP="0011214D">
            <w:pPr>
              <w:spacing w:after="120"/>
              <w:ind w:left="47"/>
              <w:jc w:val="both"/>
              <w:rPr>
                <w:rFonts w:ascii="Palatino Linotype" w:hAnsi="Palatino Linotype"/>
                <w:sz w:val="20"/>
                <w:szCs w:val="20"/>
              </w:rPr>
            </w:pPr>
            <w:r w:rsidRPr="00F22806">
              <w:rPr>
                <w:rFonts w:ascii="Palatino Linotype" w:hAnsi="Palatino Linotype"/>
                <w:sz w:val="20"/>
                <w:szCs w:val="20"/>
              </w:rPr>
              <w:t>Sí.</w:t>
            </w:r>
          </w:p>
        </w:tc>
        <w:tc>
          <w:tcPr>
            <w:tcW w:w="5606" w:type="dxa"/>
          </w:tcPr>
          <w:p w14:paraId="719F9AF7" w14:textId="77777777" w:rsidR="00BE0ACC" w:rsidRDefault="00BE0ACC" w:rsidP="0011214D">
            <w:pPr>
              <w:spacing w:after="120"/>
              <w:ind w:left="-31"/>
              <w:jc w:val="center"/>
              <w:rPr>
                <w:rFonts w:ascii="Palatino Linotype" w:hAnsi="Palatino Linotype"/>
                <w:b/>
              </w:rPr>
            </w:pPr>
            <w:r w:rsidRPr="00B4363B">
              <w:rPr>
                <w:rFonts w:ascii="Palatino Linotype" w:hAnsi="Palatino Linotype"/>
                <w:b/>
                <w:noProof/>
                <w:lang w:eastAsia="es-MX"/>
              </w:rPr>
              <w:drawing>
                <wp:inline distT="0" distB="0" distL="0" distR="0" wp14:anchorId="70C23523" wp14:editId="657D659E">
                  <wp:extent cx="3419475" cy="2009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4955"/>
                          <a:stretch/>
                        </pic:blipFill>
                        <pic:spPr bwMode="auto">
                          <a:xfrm>
                            <a:off x="0" y="0"/>
                            <a:ext cx="341947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1308D9B0" w14:textId="77777777" w:rsidR="00BE0ACC" w:rsidRDefault="00BE0ACC" w:rsidP="0011214D">
            <w:pPr>
              <w:spacing w:after="120"/>
              <w:ind w:left="-31"/>
              <w:jc w:val="center"/>
              <w:rPr>
                <w:rFonts w:ascii="Palatino Linotype" w:hAnsi="Palatino Linotype"/>
                <w:b/>
              </w:rPr>
            </w:pPr>
            <w:r w:rsidRPr="005104C5">
              <w:rPr>
                <w:rFonts w:ascii="Palatino Linotype" w:hAnsi="Palatino Linotype"/>
                <w:b/>
                <w:noProof/>
                <w:lang w:eastAsia="es-MX"/>
              </w:rPr>
              <w:drawing>
                <wp:inline distT="0" distB="0" distL="0" distR="0" wp14:anchorId="16B03970" wp14:editId="01984BC4">
                  <wp:extent cx="3371850" cy="1685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1685925"/>
                          </a:xfrm>
                          <a:prstGeom prst="rect">
                            <a:avLst/>
                          </a:prstGeom>
                          <a:noFill/>
                          <a:ln>
                            <a:noFill/>
                          </a:ln>
                        </pic:spPr>
                      </pic:pic>
                    </a:graphicData>
                  </a:graphic>
                </wp:inline>
              </w:drawing>
            </w:r>
          </w:p>
          <w:p w14:paraId="5593F467" w14:textId="77777777" w:rsidR="00BE0ACC" w:rsidRDefault="00BE0ACC" w:rsidP="0011214D">
            <w:pPr>
              <w:spacing w:after="120"/>
              <w:ind w:left="47"/>
              <w:jc w:val="center"/>
              <w:rPr>
                <w:rFonts w:ascii="Palatino Linotype" w:hAnsi="Palatino Linotype"/>
                <w:b/>
              </w:rPr>
            </w:pPr>
            <w:r w:rsidRPr="00B4363B">
              <w:rPr>
                <w:rFonts w:ascii="Palatino Linotype" w:hAnsi="Palatino Linotype"/>
                <w:b/>
                <w:noProof/>
                <w:lang w:eastAsia="es-MX"/>
              </w:rPr>
              <w:lastRenderedPageBreak/>
              <w:drawing>
                <wp:inline distT="0" distB="0" distL="0" distR="0" wp14:anchorId="4A9F5C05" wp14:editId="5E9A0009">
                  <wp:extent cx="3343275" cy="2400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75" cy="2400300"/>
                          </a:xfrm>
                          <a:prstGeom prst="rect">
                            <a:avLst/>
                          </a:prstGeom>
                          <a:noFill/>
                          <a:ln>
                            <a:noFill/>
                          </a:ln>
                        </pic:spPr>
                      </pic:pic>
                    </a:graphicData>
                  </a:graphic>
                </wp:inline>
              </w:drawing>
            </w:r>
          </w:p>
          <w:p w14:paraId="2813E77D" w14:textId="77777777" w:rsidR="00BE0ACC" w:rsidRPr="00A37B53" w:rsidRDefault="00BE0ACC" w:rsidP="0011214D">
            <w:pPr>
              <w:spacing w:after="120"/>
              <w:ind w:left="-31"/>
              <w:jc w:val="center"/>
              <w:rPr>
                <w:rFonts w:ascii="Palatino Linotype" w:hAnsi="Palatino Linotype"/>
                <w:b/>
              </w:rPr>
            </w:pPr>
            <w:r w:rsidRPr="00B4363B">
              <w:rPr>
                <w:rFonts w:ascii="Palatino Linotype" w:hAnsi="Palatino Linotype"/>
                <w:b/>
                <w:noProof/>
                <w:lang w:eastAsia="es-MX"/>
              </w:rPr>
              <w:drawing>
                <wp:inline distT="0" distB="0" distL="0" distR="0" wp14:anchorId="550044DE" wp14:editId="065ECC33">
                  <wp:extent cx="3371850" cy="1428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1428750"/>
                          </a:xfrm>
                          <a:prstGeom prst="rect">
                            <a:avLst/>
                          </a:prstGeom>
                          <a:noFill/>
                          <a:ln>
                            <a:noFill/>
                          </a:ln>
                        </pic:spPr>
                      </pic:pic>
                    </a:graphicData>
                  </a:graphic>
                </wp:inline>
              </w:drawing>
            </w:r>
          </w:p>
        </w:tc>
      </w:tr>
      <w:tr w:rsidR="00BE0ACC" w14:paraId="5824F34F" w14:textId="77777777" w:rsidTr="0011214D">
        <w:tc>
          <w:tcPr>
            <w:tcW w:w="1744" w:type="dxa"/>
          </w:tcPr>
          <w:p w14:paraId="26B3B61D" w14:textId="77777777" w:rsidR="00BE0ACC" w:rsidRPr="00A37B53" w:rsidRDefault="00BE0ACC" w:rsidP="00BE0ACC">
            <w:pPr>
              <w:pStyle w:val="Prrafodelista"/>
              <w:numPr>
                <w:ilvl w:val="0"/>
                <w:numId w:val="31"/>
              </w:numPr>
              <w:spacing w:after="120"/>
              <w:ind w:left="29" w:firstLine="18"/>
              <w:jc w:val="both"/>
              <w:rPr>
                <w:rFonts w:ascii="Palatino Linotype" w:hAnsi="Palatino Linotype"/>
                <w:b/>
                <w:sz w:val="16"/>
                <w:szCs w:val="16"/>
              </w:rPr>
            </w:pPr>
            <w:r w:rsidRPr="00A37B53">
              <w:rPr>
                <w:rFonts w:ascii="Palatino Linotype" w:hAnsi="Palatino Linotype"/>
                <w:b/>
                <w:sz w:val="16"/>
                <w:szCs w:val="16"/>
              </w:rPr>
              <w:lastRenderedPageBreak/>
              <w:t>Conexión entre los fundamentos y motivos que dieron origen a la clasificación;</w:t>
            </w:r>
          </w:p>
        </w:tc>
        <w:tc>
          <w:tcPr>
            <w:tcW w:w="1297" w:type="dxa"/>
          </w:tcPr>
          <w:p w14:paraId="575E4E46" w14:textId="77777777" w:rsidR="00BE0ACC" w:rsidRPr="00F22806" w:rsidRDefault="00BE0ACC" w:rsidP="0011214D">
            <w:pPr>
              <w:pStyle w:val="Prrafodelista"/>
              <w:spacing w:after="120"/>
              <w:ind w:left="29" w:firstLine="18"/>
              <w:jc w:val="both"/>
              <w:rPr>
                <w:rFonts w:ascii="Palatino Linotype" w:hAnsi="Palatino Linotype"/>
                <w:sz w:val="20"/>
                <w:szCs w:val="20"/>
              </w:rPr>
            </w:pPr>
            <w:r w:rsidRPr="00F22806">
              <w:rPr>
                <w:rFonts w:ascii="Palatino Linotype" w:hAnsi="Palatino Linotype"/>
                <w:sz w:val="20"/>
                <w:szCs w:val="20"/>
              </w:rPr>
              <w:t>Sí</w:t>
            </w:r>
          </w:p>
        </w:tc>
        <w:tc>
          <w:tcPr>
            <w:tcW w:w="5606" w:type="dxa"/>
          </w:tcPr>
          <w:p w14:paraId="57EDC82B" w14:textId="77777777" w:rsidR="00BE0ACC" w:rsidRDefault="00BE0ACC" w:rsidP="0011214D">
            <w:pPr>
              <w:pStyle w:val="Prrafodelista"/>
              <w:spacing w:after="120"/>
              <w:ind w:left="29" w:firstLine="18"/>
              <w:jc w:val="both"/>
              <w:rPr>
                <w:rFonts w:ascii="Palatino Linotype" w:hAnsi="Palatino Linotype"/>
              </w:rPr>
            </w:pPr>
            <w:r w:rsidRPr="005104C5">
              <w:rPr>
                <w:rFonts w:ascii="Palatino Linotype" w:hAnsi="Palatino Linotype"/>
                <w:noProof/>
                <w:lang w:val="es-MX" w:eastAsia="es-MX"/>
              </w:rPr>
              <w:drawing>
                <wp:inline distT="0" distB="0" distL="0" distR="0" wp14:anchorId="7DCC61F1" wp14:editId="24D65B34">
                  <wp:extent cx="3419475" cy="2647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2647950"/>
                          </a:xfrm>
                          <a:prstGeom prst="rect">
                            <a:avLst/>
                          </a:prstGeom>
                          <a:noFill/>
                          <a:ln>
                            <a:noFill/>
                          </a:ln>
                        </pic:spPr>
                      </pic:pic>
                    </a:graphicData>
                  </a:graphic>
                </wp:inline>
              </w:drawing>
            </w:r>
          </w:p>
        </w:tc>
      </w:tr>
      <w:tr w:rsidR="00BE0ACC" w14:paraId="20F1DD4C" w14:textId="77777777" w:rsidTr="0011214D">
        <w:tc>
          <w:tcPr>
            <w:tcW w:w="1744" w:type="dxa"/>
          </w:tcPr>
          <w:p w14:paraId="1C9707CD" w14:textId="77777777" w:rsidR="00BE0ACC" w:rsidRPr="00A37B53" w:rsidRDefault="00BE0ACC" w:rsidP="00BE0ACC">
            <w:pPr>
              <w:pStyle w:val="Prrafodelista"/>
              <w:numPr>
                <w:ilvl w:val="0"/>
                <w:numId w:val="31"/>
              </w:numPr>
              <w:tabs>
                <w:tab w:val="left" w:pos="317"/>
              </w:tabs>
              <w:spacing w:after="120"/>
              <w:ind w:left="29" w:firstLine="18"/>
              <w:jc w:val="both"/>
              <w:rPr>
                <w:rFonts w:ascii="Palatino Linotype" w:hAnsi="Palatino Linotype"/>
                <w:sz w:val="16"/>
                <w:szCs w:val="16"/>
              </w:rPr>
            </w:pPr>
            <w:r>
              <w:rPr>
                <w:rFonts w:ascii="Palatino Linotype" w:hAnsi="Palatino Linotype"/>
                <w:b/>
                <w:sz w:val="16"/>
                <w:szCs w:val="16"/>
              </w:rPr>
              <w:lastRenderedPageBreak/>
              <w:t>Identificación de datos que se deben suprimir.</w:t>
            </w:r>
          </w:p>
        </w:tc>
        <w:tc>
          <w:tcPr>
            <w:tcW w:w="1297" w:type="dxa"/>
          </w:tcPr>
          <w:p w14:paraId="6912FEBD" w14:textId="77777777" w:rsidR="00BE0ACC" w:rsidRPr="00F22806" w:rsidRDefault="00BE0ACC" w:rsidP="0011214D">
            <w:pPr>
              <w:pStyle w:val="Prrafodelista"/>
              <w:spacing w:after="120"/>
              <w:ind w:left="29" w:firstLine="18"/>
              <w:jc w:val="both"/>
              <w:rPr>
                <w:rFonts w:ascii="Palatino Linotype" w:hAnsi="Palatino Linotype"/>
                <w:sz w:val="20"/>
                <w:szCs w:val="20"/>
              </w:rPr>
            </w:pPr>
            <w:r>
              <w:rPr>
                <w:rFonts w:ascii="Palatino Linotype" w:hAnsi="Palatino Linotype"/>
                <w:sz w:val="20"/>
                <w:szCs w:val="20"/>
              </w:rPr>
              <w:t>Sí</w:t>
            </w:r>
            <w:r w:rsidRPr="00F22806">
              <w:rPr>
                <w:rFonts w:ascii="Palatino Linotype" w:hAnsi="Palatino Linotype"/>
                <w:sz w:val="20"/>
                <w:szCs w:val="20"/>
              </w:rPr>
              <w:t>.</w:t>
            </w:r>
          </w:p>
        </w:tc>
        <w:tc>
          <w:tcPr>
            <w:tcW w:w="5606" w:type="dxa"/>
          </w:tcPr>
          <w:p w14:paraId="18C38C81" w14:textId="77777777" w:rsidR="00BE0ACC" w:rsidRPr="005104C5" w:rsidRDefault="00BE0ACC" w:rsidP="0011214D">
            <w:pPr>
              <w:pStyle w:val="Prrafodelista"/>
              <w:spacing w:after="120"/>
              <w:ind w:left="29" w:firstLine="18"/>
              <w:jc w:val="both"/>
              <w:rPr>
                <w:rFonts w:ascii="Palatino Linotype" w:hAnsi="Palatino Linotype"/>
              </w:rPr>
            </w:pPr>
            <w:r w:rsidRPr="005104C5">
              <w:rPr>
                <w:rFonts w:ascii="Palatino Linotype" w:hAnsi="Palatino Linotype"/>
                <w:noProof/>
                <w:lang w:val="es-MX" w:eastAsia="es-MX"/>
              </w:rPr>
              <w:drawing>
                <wp:inline distT="0" distB="0" distL="0" distR="0" wp14:anchorId="4E75AF15" wp14:editId="13CAA6A0">
                  <wp:extent cx="1143000" cy="2221675"/>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789" cy="2223209"/>
                          </a:xfrm>
                          <a:prstGeom prst="rect">
                            <a:avLst/>
                          </a:prstGeom>
                          <a:noFill/>
                          <a:ln>
                            <a:noFill/>
                          </a:ln>
                        </pic:spPr>
                      </pic:pic>
                    </a:graphicData>
                  </a:graphic>
                </wp:inline>
              </w:drawing>
            </w:r>
          </w:p>
        </w:tc>
      </w:tr>
      <w:tr w:rsidR="00BE0ACC" w14:paraId="480285E9" w14:textId="77777777" w:rsidTr="0011214D">
        <w:tc>
          <w:tcPr>
            <w:tcW w:w="1744" w:type="dxa"/>
          </w:tcPr>
          <w:p w14:paraId="79C37B6E" w14:textId="77777777" w:rsidR="00BE0ACC" w:rsidRDefault="00BE0ACC" w:rsidP="00BE0ACC">
            <w:pPr>
              <w:pStyle w:val="Prrafodelista"/>
              <w:numPr>
                <w:ilvl w:val="0"/>
                <w:numId w:val="31"/>
              </w:numPr>
              <w:tabs>
                <w:tab w:val="left" w:pos="317"/>
              </w:tabs>
              <w:spacing w:after="120"/>
              <w:ind w:left="29" w:firstLine="18"/>
              <w:jc w:val="both"/>
              <w:rPr>
                <w:rFonts w:ascii="Palatino Linotype" w:hAnsi="Palatino Linotype"/>
                <w:b/>
                <w:sz w:val="16"/>
                <w:szCs w:val="16"/>
              </w:rPr>
            </w:pPr>
            <w:r>
              <w:rPr>
                <w:rFonts w:ascii="Palatino Linotype" w:hAnsi="Palatino Linotype"/>
                <w:b/>
                <w:sz w:val="16"/>
                <w:szCs w:val="16"/>
              </w:rPr>
              <w:t>Autoridades competentes.</w:t>
            </w:r>
          </w:p>
        </w:tc>
        <w:tc>
          <w:tcPr>
            <w:tcW w:w="1297" w:type="dxa"/>
          </w:tcPr>
          <w:p w14:paraId="5B632E75" w14:textId="77777777" w:rsidR="00BE0ACC" w:rsidRDefault="00BE0ACC" w:rsidP="0011214D">
            <w:pPr>
              <w:pStyle w:val="Prrafodelista"/>
              <w:spacing w:after="120"/>
              <w:ind w:left="29" w:firstLine="18"/>
              <w:jc w:val="both"/>
              <w:rPr>
                <w:rFonts w:ascii="Palatino Linotype" w:hAnsi="Palatino Linotype"/>
              </w:rPr>
            </w:pPr>
            <w:r>
              <w:rPr>
                <w:rFonts w:ascii="Palatino Linotype" w:hAnsi="Palatino Linotype"/>
              </w:rPr>
              <w:t>Sí</w:t>
            </w:r>
          </w:p>
        </w:tc>
        <w:tc>
          <w:tcPr>
            <w:tcW w:w="5606" w:type="dxa"/>
          </w:tcPr>
          <w:p w14:paraId="06FA3651" w14:textId="77777777" w:rsidR="00BE0ACC" w:rsidRDefault="00BE0ACC" w:rsidP="0011214D">
            <w:pPr>
              <w:spacing w:after="120"/>
              <w:jc w:val="both"/>
            </w:pPr>
            <w:r w:rsidRPr="005104C5">
              <w:rPr>
                <w:noProof/>
                <w:lang w:eastAsia="es-MX"/>
              </w:rPr>
              <w:drawing>
                <wp:inline distT="0" distB="0" distL="0" distR="0" wp14:anchorId="6067147A" wp14:editId="6D8969AE">
                  <wp:extent cx="3419475" cy="2228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475" cy="2228850"/>
                          </a:xfrm>
                          <a:prstGeom prst="rect">
                            <a:avLst/>
                          </a:prstGeom>
                          <a:noFill/>
                          <a:ln>
                            <a:noFill/>
                          </a:ln>
                        </pic:spPr>
                      </pic:pic>
                    </a:graphicData>
                  </a:graphic>
                </wp:inline>
              </w:drawing>
            </w:r>
          </w:p>
        </w:tc>
      </w:tr>
    </w:tbl>
    <w:p w14:paraId="23D8163C" w14:textId="77777777" w:rsidR="00BE0ACC" w:rsidRPr="0023728D" w:rsidRDefault="00BE0ACC" w:rsidP="00BE0ACC">
      <w:pPr>
        <w:pStyle w:val="Prrafodelista"/>
        <w:spacing w:before="240" w:after="240" w:line="360" w:lineRule="auto"/>
        <w:ind w:left="0" w:right="49"/>
        <w:jc w:val="both"/>
        <w:rPr>
          <w:rFonts w:ascii="Palatino Linotype" w:hAnsi="Palatino Linotype" w:cs="Arial"/>
          <w:sz w:val="8"/>
        </w:rPr>
      </w:pPr>
    </w:p>
    <w:p w14:paraId="33D9C66D" w14:textId="77777777" w:rsidR="00BE0ACC" w:rsidRDefault="00BE0ACC" w:rsidP="00BE0ACC">
      <w:pPr>
        <w:pStyle w:val="Prrafodelista"/>
        <w:spacing w:before="240" w:after="240" w:line="360" w:lineRule="auto"/>
        <w:ind w:left="0" w:right="49"/>
        <w:contextualSpacing/>
        <w:jc w:val="both"/>
        <w:rPr>
          <w:rFonts w:ascii="Palatino Linotype" w:hAnsi="Palatino Linotype" w:cs="Arial"/>
        </w:rPr>
      </w:pPr>
      <w:r>
        <w:rPr>
          <w:rFonts w:ascii="Palatino Linotype" w:hAnsi="Palatino Linotype" w:cs="Arial"/>
        </w:rPr>
        <w:t xml:space="preserve">Resultante de la evaluación que se hizo al </w:t>
      </w:r>
      <w:r w:rsidRPr="008929DD">
        <w:rPr>
          <w:rFonts w:ascii="Palatino Linotype" w:hAnsi="Palatino Linotype" w:cs="Arial"/>
        </w:rPr>
        <w:t xml:space="preserve">acta de la </w:t>
      </w:r>
      <w:r>
        <w:rPr>
          <w:rFonts w:ascii="Palatino Linotype" w:hAnsi="Palatino Linotype" w:cs="Arial"/>
        </w:rPr>
        <w:t>Tercera</w:t>
      </w:r>
      <w:r w:rsidRPr="008929DD">
        <w:rPr>
          <w:rFonts w:ascii="Palatino Linotype" w:hAnsi="Palatino Linotype" w:cs="Arial"/>
        </w:rPr>
        <w:t xml:space="preserve"> sesión ordinaria del Com</w:t>
      </w:r>
      <w:r>
        <w:rPr>
          <w:rFonts w:ascii="Palatino Linotype" w:hAnsi="Palatino Linotype" w:cs="Arial"/>
        </w:rPr>
        <w:t>ité de Transparencia d</w:t>
      </w:r>
      <w:r w:rsidRPr="008929DD">
        <w:rPr>
          <w:rFonts w:ascii="Palatino Linotype" w:hAnsi="Palatino Linotype" w:cs="Arial"/>
        </w:rPr>
        <w:t>e</w:t>
      </w:r>
      <w:r>
        <w:rPr>
          <w:rFonts w:ascii="Palatino Linotype" w:hAnsi="Palatino Linotype" w:cs="Arial"/>
        </w:rPr>
        <w:t>l</w:t>
      </w:r>
      <w:r w:rsidRPr="008929DD">
        <w:rPr>
          <w:rFonts w:ascii="Palatino Linotype" w:hAnsi="Palatino Linotype" w:cs="Arial"/>
        </w:rPr>
        <w:t xml:space="preserve"> </w:t>
      </w:r>
      <w:r w:rsidRPr="005104C5">
        <w:rPr>
          <w:rFonts w:ascii="Palatino Linotype" w:hAnsi="Palatino Linotype" w:cs="Arial"/>
          <w:b/>
        </w:rPr>
        <w:t>Ayuntamiento de Polotitlán</w:t>
      </w:r>
      <w:r w:rsidRPr="008929DD">
        <w:rPr>
          <w:rFonts w:ascii="Palatino Linotype" w:hAnsi="Palatino Linotype" w:cs="Arial"/>
        </w:rPr>
        <w:t xml:space="preserve">, celebrada el </w:t>
      </w:r>
      <w:r>
        <w:rPr>
          <w:rFonts w:ascii="Palatino Linotype" w:hAnsi="Palatino Linotype" w:cs="Arial"/>
        </w:rPr>
        <w:t>veinticinco</w:t>
      </w:r>
      <w:r w:rsidRPr="008929DD">
        <w:rPr>
          <w:rFonts w:ascii="Palatino Linotype" w:hAnsi="Palatino Linotype" w:cs="Arial"/>
        </w:rPr>
        <w:t xml:space="preserve"> de </w:t>
      </w:r>
      <w:r>
        <w:rPr>
          <w:rFonts w:ascii="Palatino Linotype" w:hAnsi="Palatino Linotype" w:cs="Arial"/>
        </w:rPr>
        <w:t xml:space="preserve">febrero de </w:t>
      </w:r>
      <w:r w:rsidRPr="008929DD">
        <w:rPr>
          <w:rFonts w:ascii="Palatino Linotype" w:hAnsi="Palatino Linotype" w:cs="Arial"/>
        </w:rPr>
        <w:t>dos mil dieci</w:t>
      </w:r>
      <w:r>
        <w:rPr>
          <w:rFonts w:ascii="Palatino Linotype" w:hAnsi="Palatino Linotype" w:cs="Arial"/>
        </w:rPr>
        <w:t xml:space="preserve">nueve, se advierte procedente el acuerdo de clasificación </w:t>
      </w:r>
      <w:r w:rsidRPr="008929DD">
        <w:rPr>
          <w:rFonts w:ascii="Palatino Linotype" w:hAnsi="Palatino Linotype" w:cs="Arial"/>
        </w:rPr>
        <w:t xml:space="preserve">enviado por el </w:t>
      </w:r>
      <w:r w:rsidRPr="008929DD">
        <w:rPr>
          <w:rFonts w:ascii="Palatino Linotype" w:hAnsi="Palatino Linotype" w:cs="Arial"/>
          <w:b/>
        </w:rPr>
        <w:t>SUJETO OBLIGADO</w:t>
      </w:r>
      <w:r w:rsidRPr="008929DD">
        <w:rPr>
          <w:rFonts w:ascii="Palatino Linotype" w:hAnsi="Palatino Linotype" w:cs="Arial"/>
        </w:rPr>
        <w:t>.</w:t>
      </w:r>
    </w:p>
    <w:p w14:paraId="24BBA4EB" w14:textId="77777777" w:rsidR="0023728D" w:rsidRPr="0023728D" w:rsidRDefault="0023728D" w:rsidP="00BE0ACC">
      <w:pPr>
        <w:pStyle w:val="Prrafodelista"/>
        <w:spacing w:before="240" w:after="240" w:line="360" w:lineRule="auto"/>
        <w:ind w:left="0" w:right="49"/>
        <w:contextualSpacing/>
        <w:jc w:val="both"/>
        <w:rPr>
          <w:rFonts w:ascii="Palatino Linotype" w:hAnsi="Palatino Linotype" w:cs="Arial"/>
          <w:sz w:val="20"/>
        </w:rPr>
      </w:pPr>
    </w:p>
    <w:p w14:paraId="005DA90E" w14:textId="77777777" w:rsidR="00BE0ACC" w:rsidRPr="00C7354D" w:rsidRDefault="00BE0ACC" w:rsidP="00BE0ACC">
      <w:pPr>
        <w:pStyle w:val="Prrafodelista"/>
        <w:spacing w:before="240" w:after="240" w:line="360" w:lineRule="auto"/>
        <w:ind w:left="0"/>
        <w:contextualSpacing/>
        <w:jc w:val="both"/>
        <w:rPr>
          <w:rFonts w:ascii="Palatino Linotype" w:eastAsia="Calibri" w:hAnsi="Palatino Linotype" w:cs="Arial"/>
        </w:rPr>
      </w:pPr>
      <w:r w:rsidRPr="00C7354D">
        <w:rPr>
          <w:rFonts w:ascii="Palatino Linotype" w:hAnsi="Palatino Linotype"/>
        </w:rPr>
        <w:t xml:space="preserve">En mérito de lo anteriormente expuesto </w:t>
      </w:r>
      <w:r w:rsidRPr="008929DD">
        <w:rPr>
          <w:rFonts w:ascii="Palatino Linotype" w:hAnsi="Palatino Linotype" w:cs="Arial"/>
        </w:rPr>
        <w:t>e</w:t>
      </w:r>
      <w:r>
        <w:rPr>
          <w:rFonts w:ascii="Palatino Linotype" w:hAnsi="Palatino Linotype" w:cs="Arial"/>
        </w:rPr>
        <w:t>l</w:t>
      </w:r>
      <w:r w:rsidRPr="008929DD">
        <w:rPr>
          <w:rFonts w:ascii="Palatino Linotype" w:hAnsi="Palatino Linotype" w:cs="Arial"/>
        </w:rPr>
        <w:t xml:space="preserve"> </w:t>
      </w:r>
      <w:r w:rsidRPr="005104C5">
        <w:rPr>
          <w:rFonts w:ascii="Palatino Linotype" w:hAnsi="Palatino Linotype" w:cs="Arial"/>
          <w:b/>
        </w:rPr>
        <w:t>Ayuntamiento de Polotitlán</w:t>
      </w:r>
      <w:r w:rsidRPr="00C7354D">
        <w:rPr>
          <w:rFonts w:ascii="Palatino Linotype" w:hAnsi="Palatino Linotype"/>
        </w:rPr>
        <w:t xml:space="preserve"> hizo un esfuerzo que hay que reconocer, toda vez que mediante el informe justificado hace entrega de</w:t>
      </w:r>
      <w:r>
        <w:rPr>
          <w:rFonts w:ascii="Palatino Linotype" w:hAnsi="Palatino Linotype"/>
        </w:rPr>
        <w:t xml:space="preserve">l </w:t>
      </w:r>
      <w:r w:rsidRPr="008929DD">
        <w:rPr>
          <w:rFonts w:ascii="Palatino Linotype" w:hAnsi="Palatino Linotype" w:cs="Arial"/>
        </w:rPr>
        <w:t xml:space="preserve">acta de la </w:t>
      </w:r>
      <w:r>
        <w:rPr>
          <w:rFonts w:ascii="Palatino Linotype" w:hAnsi="Palatino Linotype" w:cs="Arial"/>
        </w:rPr>
        <w:t>Tercera</w:t>
      </w:r>
      <w:r w:rsidRPr="008929DD">
        <w:rPr>
          <w:rFonts w:ascii="Palatino Linotype" w:hAnsi="Palatino Linotype" w:cs="Arial"/>
        </w:rPr>
        <w:t xml:space="preserve"> sesión ordinaria del Com</w:t>
      </w:r>
      <w:r>
        <w:rPr>
          <w:rFonts w:ascii="Palatino Linotype" w:hAnsi="Palatino Linotype" w:cs="Arial"/>
        </w:rPr>
        <w:t>ité de Transparencia d</w:t>
      </w:r>
      <w:r w:rsidRPr="008929DD">
        <w:rPr>
          <w:rFonts w:ascii="Palatino Linotype" w:hAnsi="Palatino Linotype" w:cs="Arial"/>
        </w:rPr>
        <w:t>e</w:t>
      </w:r>
      <w:r>
        <w:rPr>
          <w:rFonts w:ascii="Palatino Linotype" w:hAnsi="Palatino Linotype" w:cs="Arial"/>
        </w:rPr>
        <w:t>l</w:t>
      </w:r>
      <w:r w:rsidRPr="008929DD">
        <w:rPr>
          <w:rFonts w:ascii="Palatino Linotype" w:hAnsi="Palatino Linotype" w:cs="Arial"/>
        </w:rPr>
        <w:t xml:space="preserve"> </w:t>
      </w:r>
      <w:r w:rsidRPr="005104C5">
        <w:rPr>
          <w:rFonts w:ascii="Palatino Linotype" w:hAnsi="Palatino Linotype" w:cs="Arial"/>
          <w:b/>
        </w:rPr>
        <w:lastRenderedPageBreak/>
        <w:t>Ayuntamiento de Polotitlán</w:t>
      </w:r>
      <w:r w:rsidRPr="008929DD">
        <w:rPr>
          <w:rFonts w:ascii="Palatino Linotype" w:hAnsi="Palatino Linotype" w:cs="Arial"/>
        </w:rPr>
        <w:t xml:space="preserve">, celebrada el </w:t>
      </w:r>
      <w:r>
        <w:rPr>
          <w:rFonts w:ascii="Palatino Linotype" w:hAnsi="Palatino Linotype" w:cs="Arial"/>
        </w:rPr>
        <w:t>veinticinco</w:t>
      </w:r>
      <w:r w:rsidRPr="008929DD">
        <w:rPr>
          <w:rFonts w:ascii="Palatino Linotype" w:hAnsi="Palatino Linotype" w:cs="Arial"/>
        </w:rPr>
        <w:t xml:space="preserve"> de </w:t>
      </w:r>
      <w:r>
        <w:rPr>
          <w:rFonts w:ascii="Palatino Linotype" w:hAnsi="Palatino Linotype" w:cs="Arial"/>
        </w:rPr>
        <w:t xml:space="preserve">febrero de </w:t>
      </w:r>
      <w:r w:rsidRPr="008929DD">
        <w:rPr>
          <w:rFonts w:ascii="Palatino Linotype" w:hAnsi="Palatino Linotype" w:cs="Arial"/>
        </w:rPr>
        <w:t>dos mil dieci</w:t>
      </w:r>
      <w:r>
        <w:rPr>
          <w:rFonts w:ascii="Palatino Linotype" w:hAnsi="Palatino Linotype" w:cs="Arial"/>
        </w:rPr>
        <w:t>nueve en la que mediante el acuerdo número uno funda y motiva la clasificación  de información correspondiente al domicilio, relaciones familiares, RFC, CURP Y CLAVE DE ISSEMyM de conformidad con la normatividad aplicable en la materia</w:t>
      </w:r>
      <w:r w:rsidRPr="00C7354D">
        <w:rPr>
          <w:rFonts w:ascii="Palatino Linotype" w:hAnsi="Palatino Linotype"/>
        </w:rPr>
        <w:t xml:space="preserve">, por lo que el presente medio de defensa ha quedado sin materia; puesto que este Pleno considera que el </w:t>
      </w:r>
      <w:r w:rsidRPr="00C7354D">
        <w:rPr>
          <w:rFonts w:ascii="Palatino Linotype" w:hAnsi="Palatino Linotype"/>
          <w:b/>
        </w:rPr>
        <w:t>SUJETO OBLIGADO</w:t>
      </w:r>
      <w:r w:rsidRPr="00C7354D">
        <w:rPr>
          <w:rFonts w:ascii="Palatino Linotype" w:hAnsi="Palatino Linotype"/>
        </w:rPr>
        <w:t xml:space="preserve"> satisface el requerimiento de información del peticionario, ello considerando lo reiteradamente señalado y que se encuentra establecido en el artículo 12 de </w:t>
      </w:r>
      <w:r w:rsidRPr="00C7354D">
        <w:rPr>
          <w:rFonts w:ascii="Palatino Linotype" w:hAnsi="Palatino Linotype"/>
          <w:b/>
        </w:rPr>
        <w:t>la Ley de Transparencia y Acceso a la Información Pública del Estado de México y Municipios</w:t>
      </w:r>
      <w:r w:rsidRPr="00C7354D">
        <w:rPr>
          <w:rFonts w:ascii="Palatino Linotype" w:hAnsi="Palatino Linotype"/>
        </w:rPr>
        <w:t xml:space="preserve">, los </w:t>
      </w:r>
      <w:r w:rsidRPr="00C7354D">
        <w:rPr>
          <w:rFonts w:ascii="Palatino Linotype" w:hAnsi="Palatino Linotype"/>
          <w:b/>
        </w:rPr>
        <w:t>SUJETOS OBLIGADOS</w:t>
      </w:r>
      <w:r w:rsidRPr="00C7354D">
        <w:rPr>
          <w:rFonts w:ascii="Palatino Linotype" w:hAnsi="Palatino Linotype"/>
        </w:rPr>
        <w:t xml:space="preserve"> sólo proporcionarán la información que obra en sus archivos sin que estén constreñidos a procesar, resumir, realizar cálculos o investigaciones.</w:t>
      </w:r>
    </w:p>
    <w:p w14:paraId="242B26A0" w14:textId="77777777" w:rsidR="00BE0ACC" w:rsidRPr="006157F1" w:rsidRDefault="00BE0ACC" w:rsidP="00BE0ACC">
      <w:pPr>
        <w:pStyle w:val="Prrafodelista"/>
        <w:spacing w:before="240" w:after="240" w:line="360" w:lineRule="auto"/>
        <w:ind w:left="0"/>
        <w:jc w:val="both"/>
        <w:rPr>
          <w:rFonts w:ascii="Palatino Linotype" w:eastAsia="Calibri" w:hAnsi="Palatino Linotype" w:cs="Arial"/>
          <w:sz w:val="16"/>
        </w:rPr>
      </w:pPr>
    </w:p>
    <w:p w14:paraId="267585DF" w14:textId="77777777" w:rsidR="00BE0ACC" w:rsidRPr="00C7354D" w:rsidRDefault="00BE0ACC" w:rsidP="00BE0ACC">
      <w:pPr>
        <w:pStyle w:val="Prrafodelista"/>
        <w:spacing w:before="240" w:after="240" w:line="360" w:lineRule="auto"/>
        <w:ind w:left="0"/>
        <w:contextualSpacing/>
        <w:jc w:val="both"/>
        <w:rPr>
          <w:rFonts w:ascii="Palatino Linotype" w:eastAsia="Calibri" w:hAnsi="Palatino Linotype" w:cs="Arial"/>
        </w:rPr>
      </w:pPr>
      <w:r w:rsidRPr="00C7354D">
        <w:rPr>
          <w:rFonts w:ascii="Palatino Linotype" w:hAnsi="Palatino Linotype"/>
          <w:lang w:val="es-MX" w:eastAsia="en-US"/>
        </w:rPr>
        <w:t xml:space="preserve">Una vez precisado lo anterior, </w:t>
      </w:r>
      <w:r w:rsidRPr="00C7354D">
        <w:rPr>
          <w:rFonts w:ascii="Palatino Linotype" w:eastAsia="Batang" w:hAnsi="Palatino Linotype" w:cs="Arial"/>
        </w:rPr>
        <w:t xml:space="preserve">por lo que hace a las causas de sobreseimiento contenidas en </w:t>
      </w:r>
      <w:r w:rsidRPr="00C7354D">
        <w:rPr>
          <w:rFonts w:ascii="Palatino Linotype" w:hAnsi="Palatino Linotype" w:cs="Arial"/>
        </w:rPr>
        <w:t xml:space="preserve">la fracción III del artículo 192 </w:t>
      </w:r>
      <w:r w:rsidRPr="00C7354D">
        <w:rPr>
          <w:rFonts w:ascii="Palatino Linotype" w:eastAsia="Batang" w:hAnsi="Palatino Linotype" w:cs="Arial"/>
        </w:rPr>
        <w:t xml:space="preserve">de la </w:t>
      </w:r>
      <w:r w:rsidRPr="00C7354D">
        <w:rPr>
          <w:rFonts w:ascii="Palatino Linotype" w:eastAsia="Batang" w:hAnsi="Palatino Linotype" w:cs="Arial"/>
          <w:b/>
        </w:rPr>
        <w:t>Ley de Transparencia y Acceso a la Información Pública del Estado de México y Municipios</w:t>
      </w:r>
      <w:r w:rsidRPr="00C7354D">
        <w:rPr>
          <w:rFonts w:ascii="Palatino Linotype" w:eastAsia="Batang" w:hAnsi="Palatino Linotype" w:cs="Arial"/>
        </w:rPr>
        <w:t xml:space="preserve">, es oportuno señalar que estos requisitos privilegian la existencia de elementos de fondo, tales como el desistimiento o fallecimiento del </w:t>
      </w:r>
      <w:r w:rsidRPr="00C7354D">
        <w:rPr>
          <w:rFonts w:ascii="Palatino Linotype" w:eastAsia="Batang" w:hAnsi="Palatino Linotype" w:cs="Arial"/>
          <w:b/>
        </w:rPr>
        <w:t>RECURRENTE</w:t>
      </w:r>
      <w:r w:rsidRPr="00C7354D">
        <w:rPr>
          <w:rFonts w:ascii="Palatino Linotype" w:eastAsia="Batang" w:hAnsi="Palatino Linotype" w:cs="Arial"/>
        </w:rPr>
        <w:t xml:space="preserve"> o que el </w:t>
      </w:r>
      <w:r w:rsidRPr="00C7354D">
        <w:rPr>
          <w:rFonts w:ascii="Palatino Linotype" w:eastAsia="Batang" w:hAnsi="Palatino Linotype" w:cs="Arial"/>
          <w:b/>
        </w:rPr>
        <w:t>SUJETO OBLIGADO</w:t>
      </w:r>
      <w:r w:rsidRPr="00C7354D">
        <w:rPr>
          <w:rFonts w:ascii="Palatino Linotype" w:eastAsia="Batang" w:hAnsi="Palatino Linotype" w:cs="Arial"/>
        </w:rPr>
        <w:t xml:space="preserve"> </w:t>
      </w:r>
      <w:r w:rsidRPr="00C7354D">
        <w:rPr>
          <w:rFonts w:ascii="Palatino Linotype" w:eastAsia="Batang" w:hAnsi="Palatino Linotype" w:cs="Arial"/>
          <w:b/>
          <w:u w:val="single"/>
        </w:rPr>
        <w:t>modifique o revoque el acto</w:t>
      </w:r>
      <w:r w:rsidRPr="00C7354D">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059D714A" w14:textId="77777777" w:rsidR="00BE0ACC" w:rsidRPr="006157F1" w:rsidRDefault="00BE0ACC" w:rsidP="00BE0ACC">
      <w:pPr>
        <w:pStyle w:val="Prrafodelista"/>
        <w:spacing w:before="240" w:after="240" w:line="360" w:lineRule="auto"/>
        <w:ind w:left="0"/>
        <w:jc w:val="both"/>
        <w:rPr>
          <w:rFonts w:ascii="Palatino Linotype" w:eastAsia="Calibri" w:hAnsi="Palatino Linotype" w:cs="Arial"/>
          <w:sz w:val="18"/>
        </w:rPr>
      </w:pPr>
    </w:p>
    <w:p w14:paraId="040FDCFB" w14:textId="77777777" w:rsidR="00BE0ACC" w:rsidRPr="00C7354D" w:rsidRDefault="00BE0ACC" w:rsidP="00BE0ACC">
      <w:pPr>
        <w:pStyle w:val="Prrafodelista"/>
        <w:spacing w:before="240" w:after="240" w:line="360" w:lineRule="auto"/>
        <w:ind w:left="0"/>
        <w:contextualSpacing/>
        <w:jc w:val="both"/>
        <w:rPr>
          <w:rFonts w:ascii="Palatino Linotype" w:eastAsia="Calibri" w:hAnsi="Palatino Linotype" w:cs="Arial"/>
        </w:rPr>
      </w:pPr>
      <w:r w:rsidRPr="00C7354D">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C7354D">
        <w:rPr>
          <w:rFonts w:ascii="Palatino Linotype" w:hAnsi="Palatino Linotype" w:cs="Arial"/>
          <w:b/>
        </w:rPr>
        <w:t>SUJETO OBLIGADO</w:t>
      </w:r>
      <w:r w:rsidRPr="00C7354D">
        <w:rPr>
          <w:rFonts w:ascii="Palatino Linotype" w:hAnsi="Palatino Linotype" w:cs="Arial"/>
        </w:rPr>
        <w:t>:</w:t>
      </w:r>
    </w:p>
    <w:p w14:paraId="008895EA" w14:textId="77777777" w:rsidR="00BE0ACC" w:rsidRPr="00C7354D" w:rsidRDefault="00BE0ACC" w:rsidP="00BE0ACC">
      <w:pPr>
        <w:pStyle w:val="Prrafodelista"/>
        <w:numPr>
          <w:ilvl w:val="0"/>
          <w:numId w:val="32"/>
        </w:numPr>
        <w:spacing w:before="240" w:after="240" w:line="360" w:lineRule="auto"/>
        <w:ind w:left="567" w:right="567" w:firstLine="0"/>
        <w:contextualSpacing/>
        <w:jc w:val="both"/>
        <w:rPr>
          <w:rFonts w:ascii="Palatino Linotype" w:hAnsi="Palatino Linotype" w:cs="Arial"/>
        </w:rPr>
      </w:pPr>
      <w:r w:rsidRPr="00C7354D">
        <w:rPr>
          <w:rFonts w:ascii="Palatino Linotype" w:hAnsi="Palatino Linotype" w:cs="Arial"/>
          <w:b/>
        </w:rPr>
        <w:lastRenderedPageBreak/>
        <w:t>Modifique el acto impugnado:</w:t>
      </w:r>
      <w:r w:rsidRPr="00C7354D">
        <w:rPr>
          <w:rFonts w:ascii="Palatino Linotype" w:hAnsi="Palatino Linotype" w:cs="Arial"/>
        </w:rPr>
        <w:t xml:space="preserve"> Se actualiza cuando el </w:t>
      </w:r>
      <w:r w:rsidRPr="00C7354D">
        <w:rPr>
          <w:rFonts w:ascii="Palatino Linotype" w:hAnsi="Palatino Linotype" w:cs="Arial"/>
          <w:b/>
        </w:rPr>
        <w:t>SUJETO OBLIGADO</w:t>
      </w:r>
      <w:r w:rsidRPr="00C7354D">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2EBCF9C" w14:textId="77777777" w:rsidR="00BE0ACC" w:rsidRPr="00C7354D" w:rsidRDefault="00BE0ACC" w:rsidP="00BE0ACC">
      <w:pPr>
        <w:pStyle w:val="Prrafodelista"/>
        <w:numPr>
          <w:ilvl w:val="0"/>
          <w:numId w:val="32"/>
        </w:numPr>
        <w:spacing w:before="240" w:after="240" w:line="360" w:lineRule="auto"/>
        <w:ind w:left="567" w:right="616" w:firstLine="0"/>
        <w:contextualSpacing/>
        <w:jc w:val="both"/>
        <w:rPr>
          <w:rFonts w:ascii="Palatino Linotype" w:hAnsi="Palatino Linotype" w:cs="Arial"/>
        </w:rPr>
      </w:pPr>
      <w:r w:rsidRPr="00C7354D">
        <w:rPr>
          <w:rFonts w:ascii="Palatino Linotype" w:hAnsi="Palatino Linotype" w:cs="Arial"/>
          <w:b/>
        </w:rPr>
        <w:t>Revoque el acto impugnado:</w:t>
      </w:r>
      <w:r w:rsidRPr="00C7354D">
        <w:rPr>
          <w:rFonts w:ascii="Palatino Linotype" w:hAnsi="Palatino Linotype" w:cs="Arial"/>
        </w:rPr>
        <w:t xml:space="preserve"> En este supuesto, el </w:t>
      </w:r>
      <w:r w:rsidRPr="00C7354D">
        <w:rPr>
          <w:rFonts w:ascii="Palatino Linotype" w:hAnsi="Palatino Linotype" w:cs="Arial"/>
          <w:b/>
        </w:rPr>
        <w:t>SUJETO OBLIGADO</w:t>
      </w:r>
      <w:r w:rsidRPr="00C7354D">
        <w:rPr>
          <w:rFonts w:ascii="Palatino Linotype" w:hAnsi="Palatino Linotype" w:cs="Arial"/>
        </w:rPr>
        <w:t xml:space="preserve"> deja sin efectos la primera respuesta y en su lugar emite otra que satisfaga lo solicitado por el particular en un primer momento.</w:t>
      </w:r>
    </w:p>
    <w:p w14:paraId="7B883D7B" w14:textId="77777777" w:rsidR="00BE0ACC" w:rsidRPr="006157F1" w:rsidRDefault="00BE0ACC" w:rsidP="00BE0ACC">
      <w:pPr>
        <w:pStyle w:val="Prrafodelista"/>
        <w:spacing w:before="240" w:after="240" w:line="360" w:lineRule="auto"/>
        <w:ind w:left="567" w:right="616"/>
        <w:jc w:val="both"/>
        <w:rPr>
          <w:rFonts w:ascii="Palatino Linotype" w:hAnsi="Palatino Linotype" w:cs="Arial"/>
          <w:sz w:val="16"/>
        </w:rPr>
      </w:pPr>
    </w:p>
    <w:p w14:paraId="34AB8AA9"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33F35813" w14:textId="77777777" w:rsidR="00BE0ACC" w:rsidRPr="006157F1" w:rsidRDefault="00BE0ACC" w:rsidP="00BE0ACC">
      <w:pPr>
        <w:pStyle w:val="Prrafodelista"/>
        <w:spacing w:before="240" w:after="240" w:line="360" w:lineRule="auto"/>
        <w:ind w:left="0" w:right="49"/>
        <w:jc w:val="both"/>
        <w:rPr>
          <w:rFonts w:ascii="Palatino Linotype" w:hAnsi="Palatino Linotype"/>
          <w:sz w:val="16"/>
        </w:rPr>
      </w:pPr>
    </w:p>
    <w:p w14:paraId="1986B336"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cs="Arial"/>
        </w:rPr>
        <w:t xml:space="preserve">En el presente asunto, este Pleno advierte que el </w:t>
      </w:r>
      <w:r w:rsidRPr="00C7354D">
        <w:rPr>
          <w:rFonts w:ascii="Palatino Linotype" w:hAnsi="Palatino Linotype" w:cs="Arial"/>
          <w:b/>
        </w:rPr>
        <w:t>SUJETO OBLIGADO</w:t>
      </w:r>
      <w:r w:rsidRPr="00C7354D">
        <w:rPr>
          <w:rFonts w:ascii="Palatino Linotype" w:hAnsi="Palatino Linotype" w:cs="Arial"/>
        </w:rPr>
        <w:t xml:space="preserve"> con la información enviada a través del informe de justificación, </w:t>
      </w:r>
      <w:r w:rsidRPr="00C7354D">
        <w:rPr>
          <w:rFonts w:ascii="Palatino Linotype" w:hAnsi="Palatino Linotype" w:cs="Arial"/>
          <w:b/>
        </w:rPr>
        <w:t>modifica</w:t>
      </w:r>
      <w:r w:rsidRPr="00C7354D">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5F95DE14" w14:textId="77777777" w:rsidR="00BE0ACC" w:rsidRDefault="00BE0ACC" w:rsidP="00BE0ACC">
      <w:pPr>
        <w:pStyle w:val="Prrafodelista"/>
        <w:spacing w:before="240" w:after="240" w:line="360" w:lineRule="auto"/>
        <w:ind w:left="0" w:right="49"/>
        <w:jc w:val="both"/>
        <w:rPr>
          <w:rFonts w:ascii="Palatino Linotype" w:hAnsi="Palatino Linotype"/>
          <w:sz w:val="10"/>
        </w:rPr>
      </w:pPr>
    </w:p>
    <w:p w14:paraId="13759FB4"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C7354D">
        <w:rPr>
          <w:rFonts w:ascii="Palatino Linotype" w:hAnsi="Palatino Linotype" w:cs="Arial"/>
          <w:b/>
        </w:rPr>
        <w:t xml:space="preserve">SUJETOS </w:t>
      </w:r>
      <w:r w:rsidRPr="00C7354D">
        <w:rPr>
          <w:rFonts w:ascii="Palatino Linotype" w:hAnsi="Palatino Linotype" w:cs="Arial"/>
          <w:b/>
        </w:rPr>
        <w:lastRenderedPageBreak/>
        <w:t>OBLIGADOS</w:t>
      </w:r>
      <w:r w:rsidRPr="00C7354D">
        <w:rPr>
          <w:rFonts w:ascii="Palatino Linotype" w:hAnsi="Palatino Linotype" w:cs="Arial"/>
        </w:rPr>
        <w:t xml:space="preserve"> o la negativa de entrega de la misma, derivada de la solicitud de información pública.</w:t>
      </w:r>
    </w:p>
    <w:p w14:paraId="227C683A" w14:textId="77777777" w:rsidR="00BE0ACC" w:rsidRPr="0023728D" w:rsidRDefault="00BE0ACC" w:rsidP="00BE0ACC">
      <w:pPr>
        <w:pStyle w:val="Prrafodelista"/>
        <w:spacing w:before="240" w:after="240" w:line="360" w:lineRule="auto"/>
        <w:ind w:left="0" w:right="49"/>
        <w:jc w:val="both"/>
        <w:rPr>
          <w:rFonts w:ascii="Palatino Linotype" w:hAnsi="Palatino Linotype"/>
          <w:sz w:val="16"/>
        </w:rPr>
      </w:pPr>
    </w:p>
    <w:p w14:paraId="19B73684"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cs="Arial"/>
        </w:rPr>
        <w:t xml:space="preserve">De este modo, cuando el </w:t>
      </w:r>
      <w:r w:rsidRPr="00C7354D">
        <w:rPr>
          <w:rFonts w:ascii="Palatino Linotype" w:hAnsi="Palatino Linotype" w:cs="Arial"/>
          <w:b/>
        </w:rPr>
        <w:t xml:space="preserve">SUJETO OBLIGADO, </w:t>
      </w:r>
      <w:r w:rsidRPr="00C7354D">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C7354D">
        <w:rPr>
          <w:rFonts w:ascii="Palatino Linotype" w:hAnsi="Palatino Linotype" w:cs="Arial"/>
          <w:i/>
        </w:rPr>
        <w:t>litis</w:t>
      </w:r>
      <w:r w:rsidRPr="00C7354D">
        <w:rPr>
          <w:rFonts w:ascii="Palatino Linotype" w:hAnsi="Palatino Linotype" w:cs="Arial"/>
        </w:rPr>
        <w:t xml:space="preserve"> planteada, debido a que la afectación en su esfera de derechos fue restituida por la propia autoridad que emitió el acto motivo de impugnación.</w:t>
      </w:r>
    </w:p>
    <w:p w14:paraId="24B31755" w14:textId="77777777" w:rsidR="00BE0ACC" w:rsidRPr="006157F1" w:rsidRDefault="00BE0ACC" w:rsidP="00BE0ACC">
      <w:pPr>
        <w:pStyle w:val="Prrafodelista"/>
        <w:spacing w:before="240" w:after="240" w:line="360" w:lineRule="auto"/>
        <w:ind w:left="0" w:right="49"/>
        <w:jc w:val="both"/>
        <w:rPr>
          <w:rFonts w:ascii="Palatino Linotype" w:hAnsi="Palatino Linotype"/>
          <w:sz w:val="16"/>
        </w:rPr>
      </w:pPr>
    </w:p>
    <w:p w14:paraId="0592E642" w14:textId="77777777" w:rsidR="00BE0ACC" w:rsidRDefault="00BE0ACC" w:rsidP="00BE0ACC">
      <w:pPr>
        <w:pStyle w:val="Prrafodelista"/>
        <w:spacing w:before="240" w:after="240" w:line="360" w:lineRule="auto"/>
        <w:ind w:left="0" w:right="49"/>
        <w:contextualSpacing/>
        <w:jc w:val="both"/>
        <w:rPr>
          <w:rFonts w:ascii="Palatino Linotype" w:hAnsi="Palatino Linotype" w:cs="Arial"/>
        </w:rPr>
      </w:pPr>
      <w:r w:rsidRPr="00C7354D">
        <w:rPr>
          <w:rFonts w:ascii="Palatino Linotype" w:hAnsi="Palatino Linotype" w:cs="Arial"/>
        </w:rPr>
        <w:t>Sirve de sustento a lo anterior la siguiente jurisprudencia por contradicción, cuyo rubro, texto y datos de identificación son los siguientes:</w:t>
      </w:r>
    </w:p>
    <w:p w14:paraId="0FE39771" w14:textId="77777777" w:rsidR="006157F1" w:rsidRPr="006157F1" w:rsidRDefault="006157F1" w:rsidP="00BE0ACC">
      <w:pPr>
        <w:pStyle w:val="Prrafodelista"/>
        <w:spacing w:before="240" w:after="240" w:line="360" w:lineRule="auto"/>
        <w:ind w:left="0" w:right="49"/>
        <w:contextualSpacing/>
        <w:jc w:val="both"/>
        <w:rPr>
          <w:rFonts w:ascii="Palatino Linotype" w:hAnsi="Palatino Linotype"/>
          <w:sz w:val="18"/>
        </w:rPr>
      </w:pPr>
    </w:p>
    <w:p w14:paraId="6F98254D" w14:textId="77777777" w:rsidR="00BE0ACC" w:rsidRDefault="00BE0ACC" w:rsidP="00BE0ACC">
      <w:pPr>
        <w:spacing w:before="240" w:after="240" w:line="240" w:lineRule="auto"/>
        <w:ind w:left="567" w:right="618"/>
        <w:jc w:val="both"/>
        <w:rPr>
          <w:rFonts w:ascii="Palatino Linotype" w:hAnsi="Palatino Linotype" w:cs="Arial"/>
          <w:i/>
        </w:rPr>
      </w:pPr>
      <w:r w:rsidRPr="00C7354D">
        <w:rPr>
          <w:rFonts w:ascii="Palatino Linotype" w:hAnsi="Palatino Linotype" w:cs="Arial"/>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C7354D">
        <w:rPr>
          <w:rFonts w:ascii="Palatino Linotype"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w:t>
      </w:r>
      <w:r w:rsidRPr="00C7354D">
        <w:rPr>
          <w:rFonts w:ascii="Palatino Linotype" w:hAnsi="Palatino Linotype" w:cs="Arial"/>
          <w:i/>
        </w:rPr>
        <w:lastRenderedPageBreak/>
        <w:t>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743676E" w14:textId="77777777" w:rsidR="006157F1" w:rsidRPr="006157F1" w:rsidRDefault="006157F1" w:rsidP="00BE0ACC">
      <w:pPr>
        <w:spacing w:before="240" w:after="240" w:line="240" w:lineRule="auto"/>
        <w:ind w:left="567" w:right="618"/>
        <w:jc w:val="both"/>
        <w:rPr>
          <w:rFonts w:ascii="Palatino Linotype" w:hAnsi="Palatino Linotype" w:cs="Arial"/>
          <w:i/>
          <w:sz w:val="16"/>
        </w:rPr>
      </w:pPr>
    </w:p>
    <w:p w14:paraId="3ADBE512"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cs="Arial"/>
        </w:rPr>
        <w:t>La anterior jurisprudencia resulta aplicable al presente asunto, en dos aspectos:</w:t>
      </w:r>
    </w:p>
    <w:p w14:paraId="296BF676" w14:textId="77777777" w:rsidR="00BE0ACC" w:rsidRPr="00C7354D" w:rsidRDefault="00BE0ACC" w:rsidP="00BE0ACC">
      <w:pPr>
        <w:pStyle w:val="Prrafodelista"/>
        <w:numPr>
          <w:ilvl w:val="0"/>
          <w:numId w:val="33"/>
        </w:numPr>
        <w:spacing w:before="240" w:after="240" w:line="360" w:lineRule="auto"/>
        <w:ind w:left="567" w:right="567" w:firstLine="0"/>
        <w:contextualSpacing/>
        <w:jc w:val="both"/>
        <w:rPr>
          <w:rFonts w:ascii="Palatino Linotype" w:hAnsi="Palatino Linotype" w:cs="Arial"/>
        </w:rPr>
      </w:pPr>
      <w:r w:rsidRPr="00C7354D">
        <w:rPr>
          <w:rFonts w:ascii="Palatino Linotype" w:hAnsi="Palatino Linotype" w:cs="Arial"/>
          <w:b/>
        </w:rPr>
        <w:t>La cesación de los efectos perniciosos del acto de autoridad:</w:t>
      </w:r>
      <w:r w:rsidRPr="00C7354D">
        <w:rPr>
          <w:rFonts w:ascii="Palatino Linotype" w:hAnsi="Palatino Linotype" w:cs="Arial"/>
        </w:rPr>
        <w:t xml:space="preserve"> Al respecto, la Ley de Transparencia contempla la figura jurídica del sobreseimiento cuando el </w:t>
      </w:r>
      <w:r w:rsidRPr="00C7354D">
        <w:rPr>
          <w:rFonts w:ascii="Palatino Linotype" w:hAnsi="Palatino Linotype" w:cs="Arial"/>
          <w:b/>
        </w:rPr>
        <w:t>SUJETO OBLIGADO</w:t>
      </w:r>
      <w:r w:rsidRPr="00C7354D">
        <w:rPr>
          <w:rFonts w:ascii="Palatino Linotype" w:hAnsi="Palatino Linotype" w:cs="Arial"/>
        </w:rPr>
        <w:t xml:space="preserve"> de </w:t>
      </w:r>
      <w:r w:rsidRPr="00C7354D">
        <w:rPr>
          <w:rFonts w:ascii="Palatino Linotype" w:hAnsi="Palatino Linotype" w:cs="Arial"/>
          <w:i/>
        </w:rPr>
        <w:t>motu proprio</w:t>
      </w:r>
      <w:r w:rsidRPr="00C7354D">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DDADFAA" w14:textId="77777777" w:rsidR="00BE0ACC" w:rsidRPr="0023728D" w:rsidRDefault="00BE0ACC" w:rsidP="00BE0ACC">
      <w:pPr>
        <w:pStyle w:val="Prrafodelista"/>
        <w:spacing w:before="240" w:after="240" w:line="360" w:lineRule="auto"/>
        <w:ind w:left="567" w:right="567"/>
        <w:jc w:val="both"/>
        <w:rPr>
          <w:rFonts w:ascii="Palatino Linotype" w:hAnsi="Palatino Linotype" w:cs="Arial"/>
          <w:sz w:val="4"/>
        </w:rPr>
      </w:pPr>
    </w:p>
    <w:p w14:paraId="40C34B95" w14:textId="77777777" w:rsidR="00BE0ACC" w:rsidRPr="00C7354D" w:rsidRDefault="00BE0ACC" w:rsidP="00BE0ACC">
      <w:pPr>
        <w:pStyle w:val="Prrafodelista"/>
        <w:numPr>
          <w:ilvl w:val="0"/>
          <w:numId w:val="33"/>
        </w:numPr>
        <w:spacing w:before="240" w:after="240" w:line="360" w:lineRule="auto"/>
        <w:ind w:left="567" w:right="616" w:firstLine="0"/>
        <w:contextualSpacing/>
        <w:jc w:val="both"/>
        <w:rPr>
          <w:rFonts w:ascii="Palatino Linotype" w:hAnsi="Palatino Linotype" w:cs="Arial"/>
        </w:rPr>
      </w:pPr>
      <w:r w:rsidRPr="00C7354D">
        <w:rPr>
          <w:rFonts w:ascii="Palatino Linotype" w:hAnsi="Palatino Linotype" w:cs="Arial"/>
          <w:b/>
        </w:rPr>
        <w:t>El momento procesal para modificar el acto impugnado:</w:t>
      </w:r>
      <w:r w:rsidRPr="00C7354D">
        <w:rPr>
          <w:rFonts w:ascii="Palatino Linotype" w:hAnsi="Palatino Linotype" w:cs="Arial"/>
        </w:rPr>
        <w:t xml:space="preserve"> Para que se actualice el sobreseimiento de un recurso de revisión, el </w:t>
      </w:r>
      <w:r w:rsidRPr="00C7354D">
        <w:rPr>
          <w:rFonts w:ascii="Palatino Linotype" w:hAnsi="Palatino Linotype" w:cs="Arial"/>
          <w:b/>
        </w:rPr>
        <w:t>SUJETO OBLIGADO</w:t>
      </w:r>
      <w:r w:rsidRPr="00C7354D">
        <w:rPr>
          <w:rFonts w:ascii="Palatino Linotype" w:hAnsi="Palatino Linotype" w:cs="Arial"/>
        </w:rPr>
        <w:t xml:space="preserve"> puede entregar o completar la información al momento de rendir su informe de justificación o </w:t>
      </w:r>
      <w:r w:rsidRPr="00C7354D">
        <w:rPr>
          <w:rFonts w:ascii="Palatino Linotype" w:hAnsi="Palatino Linotype" w:cs="Arial"/>
          <w:b/>
          <w:u w:val="single"/>
        </w:rPr>
        <w:t>posteriormente</w:t>
      </w:r>
      <w:r w:rsidRPr="00C7354D">
        <w:rPr>
          <w:rFonts w:ascii="Palatino Linotype" w:hAnsi="Palatino Linotype" w:cs="Arial"/>
        </w:rPr>
        <w:t xml:space="preserve"> a éste, siempre y cuando el Pleno del Instituto no haya dictado resolución definitiva.</w:t>
      </w:r>
    </w:p>
    <w:p w14:paraId="1F377044" w14:textId="77777777" w:rsidR="00BE0ACC" w:rsidRPr="006157F1" w:rsidRDefault="00BE0ACC" w:rsidP="00BE0ACC">
      <w:pPr>
        <w:pStyle w:val="Prrafodelista"/>
        <w:spacing w:before="240" w:after="240" w:line="360" w:lineRule="auto"/>
        <w:ind w:left="567" w:right="616"/>
        <w:jc w:val="both"/>
        <w:rPr>
          <w:rFonts w:ascii="Palatino Linotype" w:hAnsi="Palatino Linotype" w:cs="Arial"/>
          <w:sz w:val="18"/>
        </w:rPr>
      </w:pPr>
    </w:p>
    <w:p w14:paraId="2CDAB214" w14:textId="77777777" w:rsidR="00BE0ACC" w:rsidRDefault="00BE0ACC" w:rsidP="00BE0ACC">
      <w:pPr>
        <w:pStyle w:val="Prrafodelista"/>
        <w:spacing w:before="240" w:after="240" w:line="360" w:lineRule="auto"/>
        <w:ind w:left="0" w:right="49"/>
        <w:contextualSpacing/>
        <w:jc w:val="both"/>
        <w:rPr>
          <w:rFonts w:ascii="Palatino Linotype" w:eastAsia="Batang" w:hAnsi="Palatino Linotype" w:cs="Arial"/>
          <w:i/>
        </w:rPr>
      </w:pPr>
      <w:r w:rsidRPr="00C7354D">
        <w:rPr>
          <w:rFonts w:ascii="Palatino Linotype" w:eastAsia="Batang" w:hAnsi="Palatino Linotype" w:cs="Arial"/>
        </w:rPr>
        <w:t xml:space="preserve">Además, de acuerdo con el procesalista Niceto Alcalá-Zamora y Castillo en su obra </w:t>
      </w:r>
      <w:r w:rsidRPr="00C7354D">
        <w:rPr>
          <w:rFonts w:ascii="Palatino Linotype" w:eastAsia="Batang" w:hAnsi="Palatino Linotype" w:cs="Arial"/>
          <w:i/>
        </w:rPr>
        <w:t>“Cuestiones de Terminología Procesal”</w:t>
      </w:r>
      <w:r w:rsidRPr="00C7354D">
        <w:rPr>
          <w:rFonts w:ascii="Palatino Linotype" w:eastAsia="Batang" w:hAnsi="Palatino Linotype" w:cs="Arial"/>
        </w:rPr>
        <w:t xml:space="preserve">, el sobreseimiento es </w:t>
      </w:r>
      <w:r w:rsidRPr="00C7354D">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593EEF9" w14:textId="77777777" w:rsidR="006157F1" w:rsidRPr="006157F1" w:rsidRDefault="006157F1" w:rsidP="00BE0ACC">
      <w:pPr>
        <w:pStyle w:val="Prrafodelista"/>
        <w:spacing w:before="240" w:after="240" w:line="360" w:lineRule="auto"/>
        <w:ind w:left="0" w:right="49"/>
        <w:contextualSpacing/>
        <w:jc w:val="both"/>
        <w:rPr>
          <w:rFonts w:ascii="Palatino Linotype" w:hAnsi="Palatino Linotype"/>
          <w:sz w:val="14"/>
        </w:rPr>
      </w:pPr>
    </w:p>
    <w:p w14:paraId="5CEE66C8" w14:textId="77777777" w:rsidR="00BE0ACC" w:rsidRPr="0023728D" w:rsidRDefault="00BE0ACC" w:rsidP="00BE0ACC">
      <w:pPr>
        <w:pStyle w:val="Prrafodelista"/>
        <w:spacing w:before="240" w:after="240" w:line="360" w:lineRule="auto"/>
        <w:ind w:left="0" w:right="49"/>
        <w:jc w:val="both"/>
        <w:rPr>
          <w:rFonts w:ascii="Palatino Linotype" w:hAnsi="Palatino Linotype"/>
          <w:sz w:val="2"/>
        </w:rPr>
      </w:pPr>
    </w:p>
    <w:p w14:paraId="40E9E55E"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eastAsia="Batang" w:hAnsi="Palatino Linotype" w:cs="Arial"/>
        </w:rPr>
        <w:lastRenderedPageBreak/>
        <w:t xml:space="preserve">Eduardo Pallares, en su artículo </w:t>
      </w:r>
      <w:r w:rsidRPr="00C7354D">
        <w:rPr>
          <w:rFonts w:ascii="Palatino Linotype" w:eastAsia="Batang" w:hAnsi="Palatino Linotype" w:cs="Arial"/>
          <w:i/>
        </w:rPr>
        <w:t>“La caducidad y el sobreseimiento en el amparo”</w:t>
      </w:r>
      <w:r w:rsidRPr="00C7354D">
        <w:rPr>
          <w:rFonts w:ascii="Palatino Linotype" w:eastAsia="Batang" w:hAnsi="Palatino Linotype" w:cs="Arial"/>
        </w:rPr>
        <w:t xml:space="preserve">, cita la definición de Aguilera Paz, aduciendo que se </w:t>
      </w:r>
      <w:r w:rsidRPr="00C7354D">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C7354D">
        <w:rPr>
          <w:rFonts w:ascii="Palatino Linotype" w:eastAsia="Batang" w:hAnsi="Palatino Linotype" w:cs="Arial"/>
        </w:rPr>
        <w:t>. Asimismo señala que existe el sobreseimiento provisional y el definitivo</w:t>
      </w:r>
      <w:r w:rsidRPr="00C7354D">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68111166" w14:textId="77777777" w:rsidR="00BE0ACC" w:rsidRPr="006157F1" w:rsidRDefault="00BE0ACC" w:rsidP="00BE0ACC">
      <w:pPr>
        <w:pStyle w:val="Prrafodelista"/>
        <w:spacing w:before="240" w:after="240" w:line="360" w:lineRule="auto"/>
        <w:ind w:left="0" w:right="49"/>
        <w:jc w:val="both"/>
        <w:rPr>
          <w:rFonts w:ascii="Palatino Linotype" w:hAnsi="Palatino Linotype"/>
          <w:sz w:val="16"/>
        </w:rPr>
      </w:pPr>
    </w:p>
    <w:p w14:paraId="71D5767B"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eastAsia="Batang" w:hAnsi="Palatino Linotype" w:cs="Arial"/>
        </w:rPr>
        <w:t xml:space="preserve">Así, para la doctrina el sobreseimiento provoca que un procedimiento se suspenda o se resuelva en definitiva </w:t>
      </w:r>
      <w:r w:rsidRPr="00C7354D">
        <w:rPr>
          <w:rFonts w:ascii="Palatino Linotype" w:eastAsia="Batang" w:hAnsi="Palatino Linotype" w:cs="Arial"/>
          <w:b/>
          <w:u w:val="single"/>
        </w:rPr>
        <w:t xml:space="preserve">sin que se entre al estudio de los agravios o motivos de inconformidad. </w:t>
      </w:r>
      <w:r w:rsidRPr="00C7354D">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252F3343" w14:textId="77777777" w:rsidR="00BE0ACC" w:rsidRPr="006157F1" w:rsidRDefault="00BE0ACC" w:rsidP="00BE0ACC">
      <w:pPr>
        <w:pStyle w:val="Prrafodelista"/>
        <w:spacing w:before="240" w:after="240" w:line="360" w:lineRule="auto"/>
        <w:ind w:left="0" w:right="49"/>
        <w:jc w:val="both"/>
        <w:rPr>
          <w:rFonts w:ascii="Palatino Linotype" w:hAnsi="Palatino Linotype"/>
          <w:sz w:val="12"/>
        </w:rPr>
      </w:pPr>
    </w:p>
    <w:p w14:paraId="1ECE5E72" w14:textId="77777777" w:rsidR="00BE0ACC" w:rsidRPr="00C7354D" w:rsidRDefault="00BE0ACC" w:rsidP="00BE0ACC">
      <w:pPr>
        <w:spacing w:line="240" w:lineRule="auto"/>
        <w:ind w:left="567" w:right="616"/>
        <w:jc w:val="both"/>
        <w:rPr>
          <w:rFonts w:ascii="Palatino Linotype" w:hAnsi="Palatino Linotype"/>
        </w:rPr>
      </w:pPr>
      <w:r w:rsidRPr="00C7354D">
        <w:rPr>
          <w:rFonts w:ascii="Palatino Linotype" w:eastAsia="Batang" w:hAnsi="Palatino Linotype" w:cs="Arial"/>
          <w:b/>
          <w:i/>
          <w:lang w:val="es-AR"/>
        </w:rPr>
        <w:t>SOBRESEIMIENTO EN EL JUICIO DE AMPARO DIRECTO. IMPIDE EL ESTUDIO DE LAS VIOLACIONES PROCESALES PLANTEADAS EN LOS CONCEPTOS DE VIOLACIÓN.</w:t>
      </w:r>
    </w:p>
    <w:p w14:paraId="6E09EB5E" w14:textId="77777777" w:rsidR="00BE0ACC" w:rsidRPr="00C7354D" w:rsidRDefault="00BE0ACC" w:rsidP="00BE0ACC">
      <w:pPr>
        <w:autoSpaceDE w:val="0"/>
        <w:autoSpaceDN w:val="0"/>
        <w:adjustRightInd w:val="0"/>
        <w:spacing w:before="240" w:after="240" w:line="240" w:lineRule="auto"/>
        <w:ind w:left="567" w:right="616"/>
        <w:jc w:val="both"/>
        <w:rPr>
          <w:rFonts w:ascii="Palatino Linotype" w:eastAsia="Batang" w:hAnsi="Palatino Linotype" w:cs="Arial"/>
          <w:i/>
          <w:lang w:val="es-AR"/>
        </w:rPr>
      </w:pPr>
      <w:r w:rsidRPr="00C7354D">
        <w:rPr>
          <w:rFonts w:ascii="Palatino Linotype" w:eastAsia="Batang" w:hAnsi="Palatino Linotype" w:cs="Arial"/>
          <w:b/>
          <w:i/>
          <w:lang w:val="es-AR"/>
        </w:rPr>
        <w:t>El sobreseimiento</w:t>
      </w:r>
      <w:r w:rsidRPr="00C7354D">
        <w:rPr>
          <w:rFonts w:ascii="Palatino Linotype" w:eastAsia="Batang" w:hAnsi="Palatino Linotype" w:cs="Arial"/>
          <w:i/>
          <w:lang w:val="es-AR"/>
        </w:rPr>
        <w:t xml:space="preserve"> en el juicio de amparo directo </w:t>
      </w:r>
      <w:r w:rsidRPr="00C7354D">
        <w:rPr>
          <w:rFonts w:ascii="Palatino Linotype" w:eastAsia="Batang" w:hAnsi="Palatino Linotype" w:cs="Arial"/>
          <w:b/>
          <w:i/>
          <w:lang w:val="es-AR"/>
        </w:rPr>
        <w:t>provoca la terminación de la controversia planteada</w:t>
      </w:r>
      <w:r w:rsidRPr="00C7354D">
        <w:rPr>
          <w:rFonts w:ascii="Palatino Linotype" w:eastAsia="Batang" w:hAnsi="Palatino Linotype" w:cs="Arial"/>
          <w:i/>
          <w:lang w:val="es-AR"/>
        </w:rPr>
        <w:t xml:space="preserve"> por el quejoso en la demanda de amparo</w:t>
      </w:r>
      <w:r w:rsidRPr="00C7354D">
        <w:rPr>
          <w:rFonts w:ascii="Palatino Linotype" w:eastAsia="Batang" w:hAnsi="Palatino Linotype" w:cs="Arial"/>
          <w:b/>
          <w:i/>
          <w:lang w:val="es-AR"/>
        </w:rPr>
        <w:t>, sin hacer un pronunciamiento de fondo sobre la legalidad o ilegalidad de la sentencia reclamada</w:t>
      </w:r>
      <w:r w:rsidRPr="00C7354D">
        <w:rPr>
          <w:rFonts w:ascii="Palatino Linotype" w:eastAsia="Batang" w:hAnsi="Palatino Linotype" w:cs="Arial"/>
          <w:i/>
          <w:lang w:val="es-AR"/>
        </w:rPr>
        <w:t xml:space="preserve">. </w:t>
      </w:r>
      <w:r w:rsidRPr="00C7354D">
        <w:rPr>
          <w:rFonts w:ascii="Palatino Linotype" w:eastAsia="Batang" w:hAnsi="Palatino Linotype" w:cs="Arial"/>
          <w:b/>
          <w:i/>
          <w:lang w:val="es-AR"/>
        </w:rPr>
        <w:t xml:space="preserve">Por consiguiente, si al sobreseerse en el juicio de amparo </w:t>
      </w:r>
      <w:r w:rsidRPr="00C7354D">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C7354D">
        <w:rPr>
          <w:rFonts w:ascii="Palatino Linotype" w:eastAsia="Batang" w:hAnsi="Palatino Linotype" w:cs="Arial"/>
          <w:i/>
          <w:lang w:val="es-AR"/>
        </w:rPr>
        <w:t>.</w:t>
      </w:r>
    </w:p>
    <w:p w14:paraId="0D975895" w14:textId="77777777" w:rsidR="00BE0ACC" w:rsidRPr="00C7354D" w:rsidRDefault="00BE0ACC" w:rsidP="00BE0ACC">
      <w:pPr>
        <w:autoSpaceDE w:val="0"/>
        <w:autoSpaceDN w:val="0"/>
        <w:adjustRightInd w:val="0"/>
        <w:spacing w:before="240" w:after="240" w:line="240" w:lineRule="auto"/>
        <w:ind w:left="567" w:right="616"/>
        <w:jc w:val="both"/>
        <w:rPr>
          <w:rFonts w:ascii="Palatino Linotype" w:eastAsia="Batang" w:hAnsi="Palatino Linotype" w:cs="Arial"/>
          <w:i/>
          <w:lang w:val="es-AR"/>
        </w:rPr>
      </w:pPr>
      <w:r w:rsidRPr="00C7354D">
        <w:rPr>
          <w:rFonts w:ascii="Palatino Linotype" w:eastAsia="Batang" w:hAnsi="Palatino Linotype" w:cs="Arial"/>
          <w:i/>
          <w:lang w:val="es-AR"/>
        </w:rPr>
        <w:t>SÉPTIMO TRIBUNAL COLEGIADO EN MATERIA CIVIL DEL PRIMER CIRCUITO.</w:t>
      </w:r>
    </w:p>
    <w:p w14:paraId="022E011B" w14:textId="77777777" w:rsidR="00BE0ACC" w:rsidRPr="00C7354D" w:rsidRDefault="00BE0ACC" w:rsidP="00BE0ACC">
      <w:pPr>
        <w:autoSpaceDE w:val="0"/>
        <w:autoSpaceDN w:val="0"/>
        <w:adjustRightInd w:val="0"/>
        <w:spacing w:before="240" w:after="240" w:line="240" w:lineRule="auto"/>
        <w:ind w:left="567" w:right="616"/>
        <w:jc w:val="both"/>
        <w:rPr>
          <w:rFonts w:ascii="Palatino Linotype" w:eastAsia="Batang" w:hAnsi="Palatino Linotype" w:cs="Arial"/>
          <w:i/>
          <w:lang w:val="es-AR"/>
        </w:rPr>
      </w:pPr>
      <w:r w:rsidRPr="00C7354D">
        <w:rPr>
          <w:rFonts w:ascii="Palatino Linotype" w:eastAsia="Batang" w:hAnsi="Palatino Linotype" w:cs="Arial"/>
          <w:i/>
          <w:lang w:val="es-AR"/>
        </w:rPr>
        <w:lastRenderedPageBreak/>
        <w:t>Amparo directo 699/2008. Mariana Leticia González Steele. 13 de noviembre de 2008. Unanimidad de votos. Ponente: Sara Judith Montalvo Trejo. Secretario: Arnulfo Mateos García.</w:t>
      </w:r>
    </w:p>
    <w:p w14:paraId="39ED2C65" w14:textId="77777777" w:rsidR="00BE0ACC" w:rsidRPr="0023728D" w:rsidRDefault="00BE0ACC" w:rsidP="00BE0ACC">
      <w:pPr>
        <w:pStyle w:val="Prrafodelista"/>
        <w:autoSpaceDE w:val="0"/>
        <w:autoSpaceDN w:val="0"/>
        <w:adjustRightInd w:val="0"/>
        <w:spacing w:line="360" w:lineRule="auto"/>
        <w:ind w:left="567" w:right="616"/>
        <w:jc w:val="both"/>
        <w:rPr>
          <w:rFonts w:ascii="Palatino Linotype" w:eastAsia="Batang" w:hAnsi="Palatino Linotype" w:cs="Arial"/>
          <w:sz w:val="12"/>
          <w:szCs w:val="22"/>
          <w:lang w:val="es-AR"/>
        </w:rPr>
      </w:pPr>
    </w:p>
    <w:p w14:paraId="5ACCF263" w14:textId="77777777" w:rsidR="00BE0ACC" w:rsidRDefault="00BE0ACC" w:rsidP="00BE0ACC">
      <w:pPr>
        <w:pStyle w:val="Prrafodelista"/>
        <w:spacing w:before="240" w:after="240" w:line="360" w:lineRule="auto"/>
        <w:ind w:left="0" w:right="49"/>
        <w:contextualSpacing/>
        <w:jc w:val="both"/>
        <w:rPr>
          <w:rFonts w:ascii="Palatino Linotype" w:hAnsi="Palatino Linotype"/>
          <w:color w:val="000000"/>
        </w:rPr>
      </w:pPr>
      <w:r w:rsidRPr="00C7354D">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C7354D">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60E9D4C2" w14:textId="77777777" w:rsidR="006157F1" w:rsidRPr="006157F1" w:rsidRDefault="006157F1" w:rsidP="00BE0ACC">
      <w:pPr>
        <w:pStyle w:val="Prrafodelista"/>
        <w:spacing w:before="240" w:after="240" w:line="360" w:lineRule="auto"/>
        <w:ind w:left="0" w:right="49"/>
        <w:contextualSpacing/>
        <w:jc w:val="both"/>
        <w:rPr>
          <w:rFonts w:ascii="Palatino Linotype" w:hAnsi="Palatino Linotype"/>
          <w:sz w:val="18"/>
        </w:rPr>
      </w:pPr>
    </w:p>
    <w:p w14:paraId="037BACB1" w14:textId="77777777" w:rsidR="00BE0ACC" w:rsidRPr="0023728D" w:rsidRDefault="00BE0ACC" w:rsidP="00BE0ACC">
      <w:pPr>
        <w:pStyle w:val="Prrafodelista"/>
        <w:spacing w:before="240" w:after="240" w:line="360" w:lineRule="auto"/>
        <w:ind w:left="0" w:right="49"/>
        <w:jc w:val="both"/>
        <w:rPr>
          <w:rFonts w:ascii="Palatino Linotype" w:hAnsi="Palatino Linotype"/>
          <w:sz w:val="2"/>
        </w:rPr>
      </w:pPr>
    </w:p>
    <w:p w14:paraId="3A9CA4EB" w14:textId="77777777" w:rsidR="00BE0ACC"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A8CA6DA" w14:textId="77777777" w:rsidR="006157F1" w:rsidRPr="006157F1" w:rsidRDefault="006157F1" w:rsidP="00BE0ACC">
      <w:pPr>
        <w:pStyle w:val="Prrafodelista"/>
        <w:spacing w:before="240" w:after="240" w:line="360" w:lineRule="auto"/>
        <w:ind w:left="0" w:right="49"/>
        <w:contextualSpacing/>
        <w:jc w:val="both"/>
        <w:rPr>
          <w:rFonts w:ascii="Palatino Linotype" w:hAnsi="Palatino Linotype"/>
          <w:sz w:val="14"/>
        </w:rPr>
      </w:pPr>
    </w:p>
    <w:p w14:paraId="266FA211" w14:textId="77777777" w:rsidR="00BE0ACC" w:rsidRDefault="00BE0ACC" w:rsidP="00BE0ACC">
      <w:pPr>
        <w:pStyle w:val="Default"/>
        <w:spacing w:before="240" w:after="360"/>
        <w:ind w:left="567" w:right="850"/>
        <w:jc w:val="both"/>
        <w:rPr>
          <w:rFonts w:ascii="Palatino Linotype" w:hAnsi="Palatino Linotype"/>
          <w:i/>
          <w:sz w:val="22"/>
          <w:szCs w:val="20"/>
        </w:rPr>
      </w:pPr>
      <w:r w:rsidRPr="0023728D">
        <w:rPr>
          <w:rFonts w:ascii="Palatino Linotype" w:hAnsi="Palatino Linotype"/>
          <w:i/>
          <w:sz w:val="22"/>
          <w:szCs w:val="20"/>
        </w:rPr>
        <w:t xml:space="preserve">El Instituto Federal de Acceso a la Información y Protección de Datos </w:t>
      </w:r>
      <w:r w:rsidRPr="0023728D">
        <w:rPr>
          <w:rFonts w:ascii="Palatino Linotype" w:hAnsi="Palatino Linotype"/>
          <w:b/>
          <w:i/>
          <w:sz w:val="22"/>
          <w:szCs w:val="20"/>
        </w:rPr>
        <w:t>no cuenta con facultades para pronunciarse respecto de la veracidad de los documentos proporcionados por los sujetos obligados.</w:t>
      </w:r>
      <w:r w:rsidRPr="0023728D">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0AFCDB" w14:textId="77777777" w:rsidR="006157F1" w:rsidRPr="006157F1" w:rsidRDefault="006157F1" w:rsidP="00BE0ACC">
      <w:pPr>
        <w:pStyle w:val="Default"/>
        <w:spacing w:before="240" w:after="360"/>
        <w:ind w:left="567" w:right="850"/>
        <w:jc w:val="both"/>
        <w:rPr>
          <w:rFonts w:ascii="Palatino Linotype" w:hAnsi="Palatino Linotype"/>
          <w:i/>
          <w:sz w:val="14"/>
          <w:szCs w:val="20"/>
        </w:rPr>
      </w:pPr>
    </w:p>
    <w:p w14:paraId="23A91FB9" w14:textId="77777777" w:rsidR="00BE0ACC" w:rsidRDefault="00BE0ACC" w:rsidP="00BE0ACC">
      <w:pPr>
        <w:pStyle w:val="Prrafodelista"/>
        <w:spacing w:before="240" w:after="240" w:line="360" w:lineRule="auto"/>
        <w:ind w:left="0" w:right="49"/>
        <w:contextualSpacing/>
        <w:jc w:val="both"/>
        <w:rPr>
          <w:rFonts w:ascii="Palatino Linotype" w:hAnsi="Palatino Linotype" w:cs="Arial"/>
        </w:rPr>
      </w:pPr>
      <w:r w:rsidRPr="00C7354D">
        <w:rPr>
          <w:rFonts w:ascii="Palatino Linotype" w:hAnsi="Palatino Linotype" w:cs="Arial"/>
        </w:rPr>
        <w:lastRenderedPageBreak/>
        <w:t xml:space="preserve">Así mismo el artículo 4 de la </w:t>
      </w:r>
      <w:r w:rsidRPr="00C7354D">
        <w:rPr>
          <w:rFonts w:ascii="Palatino Linotype" w:hAnsi="Palatino Linotype" w:cs="Arial"/>
          <w:b/>
        </w:rPr>
        <w:t>Ley de Transparencia y Acceso a la Información Pública del Estado de México y Municipios</w:t>
      </w:r>
      <w:r w:rsidRPr="00C7354D">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E06A08F" w14:textId="77777777" w:rsidR="006157F1" w:rsidRPr="00C7354D" w:rsidRDefault="006157F1" w:rsidP="00BE0ACC">
      <w:pPr>
        <w:pStyle w:val="Prrafodelista"/>
        <w:spacing w:before="240" w:after="240" w:line="360" w:lineRule="auto"/>
        <w:ind w:left="0" w:right="49"/>
        <w:contextualSpacing/>
        <w:jc w:val="both"/>
        <w:rPr>
          <w:rFonts w:ascii="Palatino Linotype" w:hAnsi="Palatino Linotype"/>
        </w:rPr>
      </w:pPr>
    </w:p>
    <w:p w14:paraId="786A7D23" w14:textId="77777777" w:rsidR="00BE0ACC" w:rsidRPr="00C7354D" w:rsidRDefault="00BE0ACC" w:rsidP="00BE0ACC">
      <w:pPr>
        <w:pStyle w:val="Prrafodelista"/>
        <w:spacing w:before="240" w:after="240"/>
        <w:ind w:left="567" w:right="567"/>
        <w:jc w:val="both"/>
        <w:rPr>
          <w:rFonts w:ascii="Palatino Linotype" w:hAnsi="Palatino Linotype"/>
        </w:rPr>
      </w:pPr>
      <w:r w:rsidRPr="00C7354D">
        <w:rPr>
          <w:rFonts w:ascii="Palatino Linotype" w:hAnsi="Palatino Linotype"/>
          <w:i/>
          <w:sz w:val="22"/>
          <w:szCs w:val="22"/>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284F944A" w14:textId="77777777" w:rsidR="00BE0ACC" w:rsidRPr="006157F1" w:rsidRDefault="00BE0ACC" w:rsidP="00BE0ACC">
      <w:pPr>
        <w:pStyle w:val="Prrafodelista"/>
        <w:spacing w:before="240" w:after="240"/>
        <w:ind w:left="0" w:right="49"/>
        <w:jc w:val="both"/>
        <w:rPr>
          <w:rFonts w:ascii="Palatino Linotype" w:hAnsi="Palatino Linotype"/>
          <w:sz w:val="18"/>
        </w:rPr>
      </w:pPr>
    </w:p>
    <w:p w14:paraId="0FF89601" w14:textId="77777777" w:rsidR="00BE0ACC" w:rsidRDefault="00BE0ACC" w:rsidP="006157F1">
      <w:pPr>
        <w:pStyle w:val="Prrafodelista"/>
        <w:spacing w:line="360" w:lineRule="auto"/>
        <w:ind w:left="0" w:right="51"/>
        <w:contextualSpacing/>
        <w:jc w:val="both"/>
        <w:rPr>
          <w:rFonts w:ascii="Palatino Linotype" w:hAnsi="Palatino Linotype" w:cs="Arial"/>
          <w:noProof/>
          <w:lang w:eastAsia="es-MX"/>
        </w:rPr>
      </w:pPr>
      <w:r w:rsidRPr="00C7354D">
        <w:rPr>
          <w:rFonts w:ascii="Palatino Linotype" w:hAnsi="Palatino Linotype" w:cs="Arial"/>
          <w:noProof/>
          <w:lang w:eastAsia="es-MX"/>
        </w:rPr>
        <w:t xml:space="preserve">Numerales que compelen al </w:t>
      </w:r>
      <w:r w:rsidRPr="00C7354D">
        <w:rPr>
          <w:rFonts w:ascii="Palatino Linotype" w:hAnsi="Palatino Linotype" w:cs="Arial"/>
          <w:b/>
          <w:noProof/>
          <w:lang w:eastAsia="es-MX"/>
        </w:rPr>
        <w:t>SUJETO OBLIGADO</w:t>
      </w:r>
      <w:r w:rsidRPr="00C7354D">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165E5331" w14:textId="77777777" w:rsidR="006157F1" w:rsidRPr="00C7354D" w:rsidRDefault="006157F1" w:rsidP="006157F1">
      <w:pPr>
        <w:pStyle w:val="Prrafodelista"/>
        <w:spacing w:line="360" w:lineRule="auto"/>
        <w:ind w:left="0" w:right="51"/>
        <w:contextualSpacing/>
        <w:jc w:val="both"/>
        <w:rPr>
          <w:rFonts w:ascii="Palatino Linotype" w:hAnsi="Palatino Linotype"/>
        </w:rPr>
      </w:pPr>
    </w:p>
    <w:p w14:paraId="4E9F63E7" w14:textId="77777777" w:rsidR="00BE0ACC" w:rsidRPr="00694DA3" w:rsidRDefault="00BE0ACC" w:rsidP="006157F1">
      <w:pPr>
        <w:pStyle w:val="Prrafodelista"/>
        <w:spacing w:line="360" w:lineRule="auto"/>
        <w:ind w:left="0" w:right="51"/>
        <w:jc w:val="both"/>
        <w:rPr>
          <w:rFonts w:ascii="Palatino Linotype" w:hAnsi="Palatino Linotype"/>
          <w:sz w:val="6"/>
        </w:rPr>
      </w:pPr>
    </w:p>
    <w:p w14:paraId="53C86FF4" w14:textId="77777777" w:rsidR="00BE0ACC" w:rsidRDefault="00BE0ACC" w:rsidP="006157F1">
      <w:pPr>
        <w:pStyle w:val="Prrafodelista"/>
        <w:spacing w:line="360" w:lineRule="auto"/>
        <w:ind w:left="0" w:right="51"/>
        <w:contextualSpacing/>
        <w:jc w:val="both"/>
        <w:rPr>
          <w:rFonts w:ascii="Palatino Linotype" w:hAnsi="Palatino Linotype" w:cs="Arial"/>
          <w:noProof/>
          <w:lang w:eastAsia="es-MX"/>
        </w:rPr>
      </w:pPr>
      <w:r w:rsidRPr="00C7354D">
        <w:rPr>
          <w:rFonts w:ascii="Palatino Linotype" w:hAnsi="Palatino Linotype" w:cs="Arial"/>
          <w:noProof/>
          <w:lang w:eastAsia="es-MX"/>
        </w:rPr>
        <w:t xml:space="preserve">Así mismo, por lo que hace a los motivos de inconformidad, los mismos devienen inatendibles por actualizarse la figura del sobreseimiento, misma que impide el </w:t>
      </w:r>
      <w:r w:rsidRPr="00C7354D">
        <w:rPr>
          <w:rFonts w:ascii="Palatino Linotype" w:hAnsi="Palatino Linotype" w:cs="Arial"/>
          <w:noProof/>
          <w:lang w:eastAsia="es-MX"/>
        </w:rPr>
        <w:lastRenderedPageBreak/>
        <w:t>estudio de los agravios planteados, máxime que se ha dado cumplimiento al derecho de acceso a la información.</w:t>
      </w:r>
    </w:p>
    <w:p w14:paraId="3BAA442F" w14:textId="77777777" w:rsidR="006157F1" w:rsidRPr="00C7354D" w:rsidRDefault="006157F1" w:rsidP="006157F1">
      <w:pPr>
        <w:pStyle w:val="Prrafodelista"/>
        <w:spacing w:line="360" w:lineRule="auto"/>
        <w:ind w:left="0" w:right="51"/>
        <w:contextualSpacing/>
        <w:jc w:val="both"/>
        <w:rPr>
          <w:rFonts w:ascii="Palatino Linotype" w:hAnsi="Palatino Linotype"/>
        </w:rPr>
      </w:pPr>
    </w:p>
    <w:p w14:paraId="4B7BD814" w14:textId="77777777" w:rsidR="00BE0ACC" w:rsidRPr="00694DA3" w:rsidRDefault="00BE0ACC" w:rsidP="006157F1">
      <w:pPr>
        <w:pStyle w:val="Prrafodelista"/>
        <w:spacing w:line="360" w:lineRule="auto"/>
        <w:ind w:left="0" w:right="51"/>
        <w:jc w:val="both"/>
        <w:rPr>
          <w:rFonts w:ascii="Palatino Linotype" w:hAnsi="Palatino Linotype"/>
          <w:sz w:val="8"/>
        </w:rPr>
      </w:pPr>
    </w:p>
    <w:p w14:paraId="691D5B71" w14:textId="77777777" w:rsidR="00BE0ACC" w:rsidRDefault="00BE0ACC" w:rsidP="006157F1">
      <w:pPr>
        <w:pStyle w:val="Prrafodelista"/>
        <w:spacing w:line="360" w:lineRule="auto"/>
        <w:ind w:left="0" w:right="51"/>
        <w:contextualSpacing/>
        <w:jc w:val="both"/>
        <w:rPr>
          <w:rFonts w:ascii="Palatino Linotype" w:hAnsi="Palatino Linotype"/>
        </w:rPr>
      </w:pPr>
      <w:r w:rsidRPr="00C7354D">
        <w:rPr>
          <w:rFonts w:ascii="Palatino Linotype" w:hAnsi="Palatino Linotype"/>
        </w:rPr>
        <w:t xml:space="preserve">Por lo que para que se actualice el sobreseimiento de un recurso de revisión, el </w:t>
      </w:r>
      <w:r w:rsidRPr="00C7354D">
        <w:rPr>
          <w:rFonts w:ascii="Palatino Linotype" w:hAnsi="Palatino Linotype"/>
          <w:b/>
        </w:rPr>
        <w:t>SUJETO OBLIGADO</w:t>
      </w:r>
      <w:r w:rsidRPr="00C7354D">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19ABBDBF" w14:textId="77777777" w:rsidR="00694DA3" w:rsidRPr="006157F1" w:rsidRDefault="00694DA3" w:rsidP="00BE0ACC">
      <w:pPr>
        <w:pStyle w:val="Prrafodelista"/>
        <w:spacing w:before="240" w:after="240" w:line="360" w:lineRule="auto"/>
        <w:ind w:left="0" w:right="49"/>
        <w:contextualSpacing/>
        <w:jc w:val="both"/>
        <w:rPr>
          <w:rFonts w:ascii="Palatino Linotype" w:hAnsi="Palatino Linotype"/>
        </w:rPr>
      </w:pPr>
    </w:p>
    <w:p w14:paraId="7ED43EFB" w14:textId="77777777" w:rsidR="00BE0ACC" w:rsidRPr="00C7354D" w:rsidRDefault="00BE0ACC" w:rsidP="00BE0ACC">
      <w:pPr>
        <w:pStyle w:val="Prrafodelista"/>
        <w:spacing w:before="240" w:after="240" w:line="360" w:lineRule="auto"/>
        <w:ind w:left="0" w:right="49"/>
        <w:contextualSpacing/>
        <w:jc w:val="both"/>
        <w:rPr>
          <w:rFonts w:ascii="Palatino Linotype" w:hAnsi="Palatino Linotype"/>
        </w:rPr>
      </w:pPr>
      <w:r w:rsidRPr="00C7354D">
        <w:rPr>
          <w:rFonts w:ascii="Palatino Linotype" w:hAnsi="Palatino Linotype" w:cs="Arial"/>
          <w:lang w:val="es-CO"/>
        </w:rPr>
        <w:t xml:space="preserve">Bajo ese tenor y en términos del artículo 186 fracción I este Pleno determina el </w:t>
      </w:r>
      <w:r w:rsidRPr="00C7354D">
        <w:rPr>
          <w:rFonts w:ascii="Palatino Linotype" w:hAnsi="Palatino Linotype" w:cs="Arial"/>
          <w:b/>
          <w:lang w:val="es-CO"/>
        </w:rPr>
        <w:t xml:space="preserve">SOBRESEIMIENTO </w:t>
      </w:r>
      <w:r w:rsidRPr="00C7354D">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2F81251C" w14:textId="77777777" w:rsidR="00BE0ACC" w:rsidRPr="006157F1" w:rsidRDefault="00BE0ACC" w:rsidP="00BE0ACC">
      <w:pPr>
        <w:pStyle w:val="Prrafodelista"/>
        <w:spacing w:before="240" w:after="240" w:line="360" w:lineRule="auto"/>
        <w:ind w:left="0" w:right="49"/>
        <w:jc w:val="both"/>
        <w:rPr>
          <w:rFonts w:ascii="Palatino Linotype" w:hAnsi="Palatino Linotype"/>
          <w:sz w:val="18"/>
        </w:rPr>
      </w:pPr>
    </w:p>
    <w:p w14:paraId="08797BD1" w14:textId="77777777" w:rsidR="00BE0ACC" w:rsidRDefault="00BE0ACC" w:rsidP="00BE0ACC">
      <w:pPr>
        <w:pStyle w:val="Prrafodelista"/>
        <w:spacing w:before="240" w:after="240" w:line="360" w:lineRule="auto"/>
        <w:ind w:left="0" w:right="49"/>
        <w:contextualSpacing/>
        <w:jc w:val="both"/>
        <w:rPr>
          <w:rFonts w:ascii="Palatino Linotype" w:hAnsi="Palatino Linotype"/>
          <w:color w:val="000000" w:themeColor="text1"/>
          <w:lang w:eastAsia="es-MX"/>
        </w:rPr>
      </w:pPr>
      <w:r w:rsidRPr="005104C5">
        <w:rPr>
          <w:rFonts w:ascii="Palatino Linotype" w:hAnsi="Palatino Linotype"/>
          <w:color w:val="000000" w:themeColor="text1"/>
          <w:lang w:eastAsia="es-MX"/>
        </w:rPr>
        <w:t xml:space="preserve">Por lo anteriormente expuesto y fundado, este </w:t>
      </w:r>
      <w:r w:rsidRPr="005104C5">
        <w:rPr>
          <w:rFonts w:ascii="Palatino Linotype" w:hAnsi="Palatino Linotype"/>
          <w:b/>
          <w:bCs/>
          <w:color w:val="000000" w:themeColor="text1"/>
          <w:lang w:eastAsia="es-MX"/>
        </w:rPr>
        <w:t>ÓRGANO GARANTE</w:t>
      </w:r>
      <w:r w:rsidRPr="005104C5">
        <w:rPr>
          <w:rFonts w:ascii="Palatino Linotype" w:hAnsi="Palatino Linotype"/>
          <w:color w:val="000000" w:themeColor="text1"/>
          <w:lang w:eastAsia="es-MX"/>
        </w:rPr>
        <w:t xml:space="preserve"> emite los siguientes:</w:t>
      </w:r>
    </w:p>
    <w:p w14:paraId="1BE62538" w14:textId="77777777" w:rsidR="006157F1" w:rsidRPr="002C5324" w:rsidRDefault="006157F1" w:rsidP="00BE0ACC">
      <w:pPr>
        <w:pStyle w:val="Prrafodelista"/>
        <w:spacing w:before="240" w:after="240" w:line="360" w:lineRule="auto"/>
        <w:ind w:left="0" w:right="49"/>
        <w:contextualSpacing/>
        <w:jc w:val="both"/>
        <w:rPr>
          <w:rFonts w:ascii="Palatino Linotype" w:hAnsi="Palatino Linotype" w:cs="Arial"/>
          <w:sz w:val="2"/>
        </w:rPr>
      </w:pPr>
    </w:p>
    <w:p w14:paraId="378FAFD5" w14:textId="77777777" w:rsidR="00BE0ACC" w:rsidRPr="006157F1" w:rsidRDefault="00BE0ACC" w:rsidP="00BE0ACC">
      <w:pPr>
        <w:pStyle w:val="Prrafodelista"/>
        <w:rPr>
          <w:rFonts w:ascii="Palatino Linotype" w:hAnsi="Palatino Linotype" w:cs="Arial"/>
          <w:sz w:val="28"/>
          <w:szCs w:val="28"/>
        </w:rPr>
      </w:pPr>
    </w:p>
    <w:p w14:paraId="5A85AB37" w14:textId="77777777" w:rsidR="00BE0ACC" w:rsidRPr="006157F1" w:rsidRDefault="00BE0ACC" w:rsidP="00BE0ACC">
      <w:pPr>
        <w:keepNext/>
        <w:keepLines/>
        <w:spacing w:line="360" w:lineRule="auto"/>
        <w:jc w:val="center"/>
        <w:outlineLvl w:val="0"/>
        <w:rPr>
          <w:rFonts w:ascii="Palatino Linotype" w:eastAsia="Times New Roman" w:hAnsi="Palatino Linotype" w:cstheme="majorBidi"/>
          <w:b/>
          <w:bCs/>
          <w:color w:val="000000" w:themeColor="text1"/>
          <w:sz w:val="28"/>
          <w:szCs w:val="28"/>
        </w:rPr>
      </w:pPr>
      <w:bookmarkStart w:id="80" w:name="_Toc5359177"/>
      <w:bookmarkStart w:id="81" w:name="_Toc8387934"/>
      <w:r w:rsidRPr="006157F1">
        <w:rPr>
          <w:rFonts w:ascii="Palatino Linotype" w:eastAsia="Times New Roman" w:hAnsi="Palatino Linotype" w:cstheme="majorBidi"/>
          <w:b/>
          <w:bCs/>
          <w:color w:val="000000" w:themeColor="text1"/>
          <w:sz w:val="28"/>
          <w:szCs w:val="28"/>
        </w:rPr>
        <w:t>R E S O L U T I V O S</w:t>
      </w:r>
      <w:bookmarkEnd w:id="80"/>
      <w:bookmarkEnd w:id="81"/>
    </w:p>
    <w:p w14:paraId="55064C9F" w14:textId="77777777" w:rsidR="00BE0ACC" w:rsidRPr="002C5324" w:rsidRDefault="00BE0ACC" w:rsidP="00BE0ACC">
      <w:pPr>
        <w:spacing w:after="240"/>
        <w:rPr>
          <w:rFonts w:ascii="Palatino Linotype" w:hAnsi="Palatino Linotype"/>
          <w:color w:val="000000" w:themeColor="text1"/>
          <w:sz w:val="6"/>
        </w:rPr>
      </w:pPr>
    </w:p>
    <w:p w14:paraId="6DB66253" w14:textId="77777777" w:rsidR="00BE0ACC" w:rsidRPr="005501EB" w:rsidRDefault="00BE0ACC" w:rsidP="006157F1">
      <w:pPr>
        <w:pStyle w:val="Sinespaciado"/>
        <w:spacing w:line="360" w:lineRule="auto"/>
        <w:jc w:val="both"/>
        <w:rPr>
          <w:rFonts w:ascii="Palatino Linotype" w:hAnsi="Palatino Linotype"/>
          <w:szCs w:val="20"/>
        </w:rPr>
      </w:pPr>
      <w:r w:rsidRPr="008D2BCD">
        <w:rPr>
          <w:rFonts w:ascii="Palatino Linotype" w:hAnsi="Palatino Linotype"/>
          <w:b/>
          <w:szCs w:val="20"/>
        </w:rPr>
        <w:t xml:space="preserve">PRIMERO. </w:t>
      </w:r>
      <w:r w:rsidRPr="005501EB">
        <w:rPr>
          <w:rFonts w:ascii="Palatino Linotype" w:hAnsi="Palatino Linotype"/>
          <w:szCs w:val="20"/>
        </w:rPr>
        <w:t xml:space="preserve">Se </w:t>
      </w:r>
      <w:r w:rsidRPr="005501EB">
        <w:rPr>
          <w:rFonts w:ascii="Palatino Linotype" w:hAnsi="Palatino Linotype"/>
          <w:b/>
          <w:szCs w:val="20"/>
        </w:rPr>
        <w:t>SOBRESEE</w:t>
      </w:r>
      <w:r w:rsidRPr="005501EB">
        <w:rPr>
          <w:rFonts w:ascii="Palatino Linotype" w:hAnsi="Palatino Linotype"/>
          <w:szCs w:val="20"/>
        </w:rPr>
        <w:t xml:space="preserve"> el recurso de revisión número </w:t>
      </w:r>
      <w:r w:rsidRPr="005501EB">
        <w:rPr>
          <w:rFonts w:ascii="Palatino Linotype" w:hAnsi="Palatino Linotype"/>
          <w:b/>
          <w:szCs w:val="20"/>
        </w:rPr>
        <w:t>01143/INFOEM/IP/RR/2019</w:t>
      </w:r>
      <w:r w:rsidRPr="005501EB">
        <w:rPr>
          <w:rFonts w:ascii="Palatino Linotype" w:hAnsi="Palatino Linotype"/>
          <w:szCs w:val="20"/>
        </w:rPr>
        <w:t xml:space="preserve">, porque al modificar la respuesta el recurso de revisión quedó sin materia en términos del Considerando </w:t>
      </w:r>
      <w:r w:rsidRPr="005501EB">
        <w:rPr>
          <w:rFonts w:ascii="Palatino Linotype" w:hAnsi="Palatino Linotype"/>
          <w:b/>
          <w:szCs w:val="20"/>
        </w:rPr>
        <w:t>TERCERO</w:t>
      </w:r>
      <w:r w:rsidRPr="005501EB">
        <w:rPr>
          <w:rFonts w:ascii="Palatino Linotype" w:hAnsi="Palatino Linotype"/>
          <w:szCs w:val="20"/>
        </w:rPr>
        <w:t xml:space="preserve"> de la presente resolución.</w:t>
      </w:r>
    </w:p>
    <w:p w14:paraId="08E6FFF1" w14:textId="77777777" w:rsidR="00BE0ACC" w:rsidRPr="006157F1" w:rsidRDefault="00BE0ACC" w:rsidP="006157F1">
      <w:pPr>
        <w:pStyle w:val="Sinespaciado"/>
        <w:spacing w:line="360" w:lineRule="auto"/>
        <w:jc w:val="both"/>
        <w:rPr>
          <w:rFonts w:ascii="Palatino Linotype" w:hAnsi="Palatino Linotype"/>
          <w:szCs w:val="20"/>
        </w:rPr>
      </w:pPr>
    </w:p>
    <w:p w14:paraId="20F588B5" w14:textId="77777777" w:rsidR="00BE0ACC" w:rsidRPr="005501EB" w:rsidRDefault="00BE0ACC" w:rsidP="006157F1">
      <w:pPr>
        <w:pStyle w:val="Sinespaciado"/>
        <w:spacing w:line="360" w:lineRule="auto"/>
        <w:jc w:val="both"/>
        <w:rPr>
          <w:rFonts w:ascii="Palatino Linotype" w:eastAsia="Calibri" w:hAnsi="Palatino Linotype" w:cs="Arial"/>
          <w:b/>
          <w:bCs/>
          <w:lang w:val="es-ES"/>
        </w:rPr>
      </w:pPr>
      <w:r w:rsidRPr="005501EB">
        <w:rPr>
          <w:rFonts w:ascii="Palatino Linotype" w:eastAsia="Calibri" w:hAnsi="Palatino Linotype" w:cs="Arial"/>
          <w:b/>
          <w:bCs/>
          <w:lang w:val="es-ES"/>
        </w:rPr>
        <w:lastRenderedPageBreak/>
        <w:t xml:space="preserve">SEGUNDO. REMÍTASE </w:t>
      </w:r>
      <w:r w:rsidRPr="005501EB">
        <w:rPr>
          <w:rFonts w:ascii="Palatino Linotype" w:eastAsia="Calibri" w:hAnsi="Palatino Linotype" w:cs="Arial"/>
          <w:bCs/>
          <w:lang w:val="es-ES"/>
        </w:rPr>
        <w:t xml:space="preserve">a través del Sistema de Acceso a la Información Mexiquense </w:t>
      </w:r>
      <w:r w:rsidRPr="005501EB">
        <w:rPr>
          <w:rFonts w:ascii="Palatino Linotype" w:eastAsia="Calibri" w:hAnsi="Palatino Linotype" w:cs="Arial"/>
          <w:b/>
          <w:bCs/>
          <w:lang w:val="es-ES"/>
        </w:rPr>
        <w:t xml:space="preserve">(SAIMEX) </w:t>
      </w:r>
      <w:r w:rsidRPr="005501EB">
        <w:rPr>
          <w:rFonts w:ascii="Palatino Linotype" w:eastAsia="Calibri" w:hAnsi="Palatino Linotype" w:cs="Arial"/>
          <w:bCs/>
          <w:lang w:val="es-ES"/>
        </w:rPr>
        <w:t>la presente resolución al Titular de la Unidad de Transparencia del</w:t>
      </w:r>
      <w:r w:rsidRPr="005501EB">
        <w:rPr>
          <w:rFonts w:ascii="Palatino Linotype" w:eastAsia="Calibri" w:hAnsi="Palatino Linotype" w:cs="Arial"/>
          <w:b/>
          <w:bCs/>
          <w:lang w:val="es-ES"/>
        </w:rPr>
        <w:t xml:space="preserve"> SUJETO OBLIGADO. </w:t>
      </w:r>
    </w:p>
    <w:p w14:paraId="068A5E86" w14:textId="77777777" w:rsidR="00BE0ACC" w:rsidRPr="006157F1" w:rsidRDefault="00BE0ACC" w:rsidP="006157F1">
      <w:pPr>
        <w:pStyle w:val="Sinespaciado"/>
        <w:spacing w:line="360" w:lineRule="auto"/>
        <w:jc w:val="both"/>
        <w:rPr>
          <w:rFonts w:ascii="Palatino Linotype" w:eastAsia="Palatino Linotype" w:hAnsi="Palatino Linotype" w:cs="Palatino Linotype"/>
          <w:b/>
        </w:rPr>
      </w:pPr>
    </w:p>
    <w:p w14:paraId="0558FB32" w14:textId="4605B50F" w:rsidR="00BE0ACC" w:rsidRPr="0057714D" w:rsidRDefault="00BE0ACC" w:rsidP="006157F1">
      <w:pPr>
        <w:spacing w:after="0" w:line="360" w:lineRule="auto"/>
        <w:rPr>
          <w:rFonts w:ascii="Palatino Linotype" w:hAnsi="Palatino Linotype"/>
          <w:color w:val="000000" w:themeColor="text1"/>
        </w:rPr>
      </w:pPr>
      <w:r w:rsidRPr="005501EB">
        <w:rPr>
          <w:rFonts w:ascii="Palatino Linotype" w:eastAsia="Times New Roman" w:hAnsi="Palatino Linotype" w:cs="Arial"/>
          <w:b/>
        </w:rPr>
        <w:t xml:space="preserve">TERCERO. </w:t>
      </w:r>
      <w:r w:rsidRPr="005501EB">
        <w:rPr>
          <w:rFonts w:ascii="Palatino Linotype" w:eastAsia="Times New Roman" w:hAnsi="Palatino Linotype" w:cs="Times New Roman"/>
          <w:b/>
          <w:bCs/>
          <w:color w:val="222222"/>
          <w:lang w:val="es-ES"/>
        </w:rPr>
        <w:t xml:space="preserve">Notifíquese </w:t>
      </w:r>
      <w:r w:rsidRPr="005501EB">
        <w:rPr>
          <w:rFonts w:ascii="Palatino Linotype" w:eastAsia="Times New Roman" w:hAnsi="Palatino Linotype" w:cs="Times New Roman"/>
          <w:bCs/>
          <w:color w:val="222222"/>
          <w:lang w:val="es-ES"/>
        </w:rPr>
        <w:t xml:space="preserve">a </w:t>
      </w:r>
      <w:r w:rsidR="00654CAB">
        <w:rPr>
          <w:rFonts w:ascii="Palatino Linotype" w:hAnsi="Palatino Linotype"/>
          <w:b/>
          <w:color w:val="000000" w:themeColor="text1"/>
        </w:rPr>
        <w:t>XXXXXXXXXXXXXX</w:t>
      </w:r>
      <w:r w:rsidRPr="005501EB">
        <w:rPr>
          <w:rFonts w:ascii="Palatino Linotype" w:hAnsi="Palatino Linotype"/>
          <w:b/>
          <w:color w:val="000000" w:themeColor="text1"/>
        </w:rPr>
        <w:t xml:space="preserve"> </w:t>
      </w:r>
      <w:r w:rsidRPr="005501EB">
        <w:rPr>
          <w:rFonts w:ascii="Palatino Linotype" w:eastAsia="Times New Roman" w:hAnsi="Palatino Linotype" w:cs="Times New Roman"/>
          <w:color w:val="222222"/>
          <w:lang w:val="es-ES" w:eastAsia="es-MX"/>
        </w:rPr>
        <w:t>la presente resolución.</w:t>
      </w:r>
    </w:p>
    <w:p w14:paraId="41A96FB3" w14:textId="77777777" w:rsidR="00BE0ACC" w:rsidRPr="006157F1" w:rsidRDefault="00BE0ACC" w:rsidP="006157F1">
      <w:pPr>
        <w:pStyle w:val="Sinespaciado"/>
        <w:spacing w:line="360" w:lineRule="auto"/>
        <w:jc w:val="both"/>
        <w:rPr>
          <w:rFonts w:ascii="Palatino Linotype" w:hAnsi="Palatino Linotype"/>
          <w:color w:val="222222"/>
          <w:lang w:val="es-ES" w:eastAsia="es-MX"/>
        </w:rPr>
      </w:pPr>
    </w:p>
    <w:p w14:paraId="1C2F0B42" w14:textId="6DAE6919" w:rsidR="00BE0ACC" w:rsidRDefault="00BE0ACC" w:rsidP="006157F1">
      <w:pPr>
        <w:shd w:val="clear" w:color="auto" w:fill="FFFFFF"/>
        <w:spacing w:after="0" w:line="360" w:lineRule="auto"/>
        <w:jc w:val="both"/>
        <w:rPr>
          <w:rFonts w:ascii="Palatino Linotype" w:eastAsia="MS Mincho" w:hAnsi="Palatino Linotype" w:cs="Times New Roman"/>
          <w:lang w:val="es-ES"/>
        </w:rPr>
      </w:pPr>
      <w:r w:rsidRPr="005108ED">
        <w:rPr>
          <w:rFonts w:ascii="Palatino Linotype" w:eastAsia="MS Mincho" w:hAnsi="Palatino Linotype" w:cs="Times New Roman"/>
          <w:b/>
        </w:rPr>
        <w:t>CUARTO.</w:t>
      </w:r>
      <w:r w:rsidRPr="005108ED">
        <w:rPr>
          <w:rFonts w:ascii="Palatino Linotype" w:eastAsia="MS Mincho" w:hAnsi="Palatino Linotype" w:cs="Times New Roman"/>
        </w:rPr>
        <w:t xml:space="preserve"> </w:t>
      </w:r>
      <w:r w:rsidRPr="005108ED">
        <w:rPr>
          <w:rFonts w:ascii="Palatino Linotype" w:eastAsia="MS Mincho" w:hAnsi="Palatino Linotype" w:cs="Times New Roman"/>
          <w:lang w:val="es-ES"/>
        </w:rPr>
        <w:t xml:space="preserve">Se hace del conocimiento de </w:t>
      </w:r>
      <w:r w:rsidR="00654CAB">
        <w:rPr>
          <w:rFonts w:ascii="Palatino Linotype" w:hAnsi="Palatino Linotype"/>
          <w:b/>
          <w:color w:val="000000" w:themeColor="text1"/>
        </w:rPr>
        <w:t>XXXXXXXXXXXXX</w:t>
      </w:r>
      <w:r>
        <w:rPr>
          <w:rFonts w:ascii="Palatino Linotype" w:eastAsia="MS Mincho" w:hAnsi="Palatino Linotype" w:cs="Times New Roman"/>
          <w:lang w:val="es-ES"/>
        </w:rPr>
        <w:t xml:space="preserve"> </w:t>
      </w:r>
      <w:r w:rsidRPr="005108E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108ED">
        <w:rPr>
          <w:rFonts w:ascii="Palatino Linotype" w:eastAsia="MS Mincho" w:hAnsi="Palatino Linotype" w:cs="Times New Roman"/>
          <w:bCs/>
          <w:lang w:val="es-ES"/>
        </w:rPr>
        <w:t>vía juicio de amparo</w:t>
      </w:r>
      <w:r w:rsidRPr="005108ED">
        <w:rPr>
          <w:rFonts w:ascii="Palatino Linotype" w:eastAsia="MS Mincho" w:hAnsi="Palatino Linotype" w:cs="Times New Roman"/>
          <w:lang w:val="es-ES"/>
        </w:rPr>
        <w:t> en los términos de las leyes aplicables.</w:t>
      </w:r>
    </w:p>
    <w:p w14:paraId="65258F01" w14:textId="77777777" w:rsidR="00694DA3" w:rsidRPr="006157F1" w:rsidRDefault="00694DA3" w:rsidP="006157F1">
      <w:pPr>
        <w:shd w:val="clear" w:color="auto" w:fill="FFFFFF"/>
        <w:spacing w:after="0" w:line="360" w:lineRule="auto"/>
        <w:jc w:val="both"/>
        <w:rPr>
          <w:rFonts w:ascii="Palatino Linotype" w:eastAsia="MS Mincho" w:hAnsi="Palatino Linotype" w:cs="Times New Roman"/>
          <w:sz w:val="32"/>
          <w:lang w:val="es-ES"/>
        </w:rPr>
      </w:pPr>
    </w:p>
    <w:bookmarkEnd w:id="0"/>
    <w:bookmarkEnd w:id="1"/>
    <w:bookmarkEnd w:id="70"/>
    <w:bookmarkEnd w:id="71"/>
    <w:p w14:paraId="2EEB3521" w14:textId="751E5E29" w:rsidR="00972340" w:rsidRDefault="00F2498E" w:rsidP="006157F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w:t>
      </w:r>
      <w:bookmarkStart w:id="82" w:name="_GoBack"/>
      <w:bookmarkEnd w:id="82"/>
      <w:r w:rsidRPr="007D53C0">
        <w:rPr>
          <w:rFonts w:ascii="Palatino Linotype" w:hAnsi="Palatino Linotype" w:cs="Arial"/>
          <w:sz w:val="24"/>
          <w:szCs w:val="24"/>
        </w:rPr>
        <w:t>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7D5959">
        <w:rPr>
          <w:rFonts w:ascii="Palatino Linotype" w:hAnsi="Palatino Linotype" w:cs="Arial"/>
          <w:sz w:val="24"/>
          <w:szCs w:val="24"/>
        </w:rPr>
        <w:t xml:space="preserve"> CON AUSENCIA JUSTIFICADA,</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6157F1">
        <w:rPr>
          <w:rFonts w:ascii="Palatino Linotype" w:hAnsi="Palatino Linotype" w:cs="Arial"/>
          <w:sz w:val="24"/>
          <w:szCs w:val="24"/>
        </w:rPr>
        <w:t>, CON VOTO PARTICULAR</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EN LA</w:t>
      </w:r>
      <w:r w:rsidR="006157F1">
        <w:rPr>
          <w:rFonts w:ascii="Palatino Linotype" w:hAnsi="Palatino Linotype" w:cs="Arial"/>
          <w:sz w:val="24"/>
          <w:szCs w:val="24"/>
        </w:rPr>
        <w:t xml:space="preserve"> DÉCIMA</w:t>
      </w:r>
      <w:r w:rsidR="006157F1" w:rsidRPr="00C43242">
        <w:rPr>
          <w:rFonts w:ascii="Palatino Linotype" w:hAnsi="Palatino Linotype" w:cs="Arial"/>
          <w:sz w:val="24"/>
          <w:szCs w:val="24"/>
        </w:rPr>
        <w:t xml:space="preserve"> </w:t>
      </w:r>
      <w:r w:rsidR="006157F1">
        <w:rPr>
          <w:rFonts w:ascii="Palatino Linotype" w:hAnsi="Palatino Linotype" w:cs="Arial"/>
          <w:sz w:val="24"/>
          <w:szCs w:val="24"/>
        </w:rPr>
        <w:t xml:space="preserve">OCTAVA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6157F1">
        <w:rPr>
          <w:rFonts w:ascii="Palatino Linotype" w:hAnsi="Palatino Linotype" w:cs="Arial"/>
          <w:sz w:val="24"/>
          <w:szCs w:val="24"/>
        </w:rPr>
        <w:t>CATORCE DE MAYO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694DA3">
        <w:rPr>
          <w:rFonts w:ascii="Palatino Linotype" w:hAnsi="Palatino Linotype" w:cs="Arial"/>
          <w:sz w:val="24"/>
          <w:szCs w:val="24"/>
        </w:rPr>
        <w:t>------------------------------------------------------------------------------------------------------------------------------------------------------------------------------------------------------------------------------------------------------------------------------------------------------------------------------------------------------</w:t>
      </w:r>
      <w:r w:rsidR="006157F1">
        <w:rPr>
          <w:rFonts w:ascii="Palatino Linotype" w:hAnsi="Palatino Linotype" w:cs="Arial"/>
          <w:sz w:val="24"/>
          <w:szCs w:val="24"/>
        </w:rPr>
        <w:t>------------------------------------------------</w:t>
      </w:r>
    </w:p>
    <w:p w14:paraId="10620111" w14:textId="77777777" w:rsidR="003A3A32" w:rsidRDefault="003A3A32" w:rsidP="00DF6006">
      <w:pPr>
        <w:spacing w:after="0" w:line="360" w:lineRule="auto"/>
        <w:jc w:val="both"/>
        <w:rPr>
          <w:rFonts w:ascii="Palatino Linotype" w:hAnsi="Palatino Linotype" w:cs="Arial"/>
          <w:sz w:val="24"/>
          <w:szCs w:val="24"/>
        </w:rPr>
      </w:pPr>
    </w:p>
    <w:p w14:paraId="61B3EC97" w14:textId="77777777" w:rsidR="002C5324" w:rsidRDefault="002C5324" w:rsidP="00DF6006">
      <w:pPr>
        <w:spacing w:after="0" w:line="360" w:lineRule="auto"/>
        <w:jc w:val="both"/>
        <w:rPr>
          <w:rFonts w:ascii="Palatino Linotype" w:hAnsi="Palatino Linotype" w:cs="Arial"/>
          <w:sz w:val="24"/>
          <w:szCs w:val="24"/>
        </w:rPr>
      </w:pPr>
    </w:p>
    <w:p w14:paraId="1ACFA6FF" w14:textId="77777777"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77B1520" wp14:editId="378EAD8A">
                <wp:simplePos x="0" y="0"/>
                <wp:positionH relativeFrom="page">
                  <wp:posOffset>2409825</wp:posOffset>
                </wp:positionH>
                <wp:positionV relativeFrom="paragraph">
                  <wp:posOffset>175894</wp:posOffset>
                </wp:positionV>
                <wp:extent cx="2551430" cy="10382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3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FE5C20" w14:textId="77777777" w:rsidR="00E9001F" w:rsidRDefault="00E9001F" w:rsidP="003A3A32">
                            <w:pPr>
                              <w:spacing w:after="0" w:line="240" w:lineRule="auto"/>
                              <w:jc w:val="center"/>
                              <w:rPr>
                                <w:rFonts w:ascii="Palatino Linotype" w:hAnsi="Palatino Linotype"/>
                                <w:sz w:val="24"/>
                                <w:szCs w:val="24"/>
                              </w:rPr>
                            </w:pPr>
                          </w:p>
                          <w:p w14:paraId="25212AB8" w14:textId="77777777" w:rsidR="00E9001F" w:rsidRPr="00EF2FC0" w:rsidRDefault="00E9001F"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4708853" w14:textId="77777777" w:rsidR="00E9001F" w:rsidRDefault="00E9001F"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C133266" w14:textId="77A466F7" w:rsidR="006157F1"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C2A8375" w14:textId="77777777" w:rsidR="00E9001F" w:rsidRDefault="00E9001F" w:rsidP="003A3A32">
                            <w:pPr>
                              <w:spacing w:after="0" w:line="240" w:lineRule="auto"/>
                              <w:jc w:val="center"/>
                              <w:rPr>
                                <w:rFonts w:ascii="Palatino Linotype" w:hAnsi="Palatino Linotype"/>
                                <w:b/>
                                <w:sz w:val="24"/>
                                <w:szCs w:val="24"/>
                              </w:rPr>
                            </w:pPr>
                          </w:p>
                          <w:p w14:paraId="36021F42" w14:textId="77777777" w:rsidR="00E9001F" w:rsidRPr="00016AF3" w:rsidRDefault="00E9001F"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B1520" id="_x0000_t202" coordsize="21600,21600" o:spt="202" path="m,l,21600r21600,l21600,xe">
                <v:stroke joinstyle="miter"/>
                <v:path gradientshapeok="t" o:connecttype="rect"/>
              </v:shapetype>
              <v:shape id="Cuadro de texto 21" o:spid="_x0000_s1026" type="#_x0000_t202" style="position:absolute;left:0;text-align:left;margin-left:189.75pt;margin-top:13.85pt;width:200.9pt;height:8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" fillcolor="white [3201]" strokecolor="white [3212]" strokeweight=".5pt">
                <v:textbox>
                  <w:txbxContent>
                    <w:p w14:paraId="5CFE5C20" w14:textId="77777777" w:rsidR="00E9001F" w:rsidRDefault="00E9001F" w:rsidP="003A3A32">
                      <w:pPr>
                        <w:spacing w:after="0" w:line="240" w:lineRule="auto"/>
                        <w:jc w:val="center"/>
                        <w:rPr>
                          <w:rFonts w:ascii="Palatino Linotype" w:hAnsi="Palatino Linotype"/>
                          <w:sz w:val="24"/>
                          <w:szCs w:val="24"/>
                        </w:rPr>
                      </w:pPr>
                    </w:p>
                    <w:p w14:paraId="25212AB8" w14:textId="77777777" w:rsidR="00E9001F" w:rsidRPr="00EF2FC0" w:rsidRDefault="00E9001F"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4708853" w14:textId="77777777" w:rsidR="00E9001F" w:rsidRDefault="00E9001F"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C133266" w14:textId="77A466F7" w:rsidR="006157F1"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C2A8375" w14:textId="77777777" w:rsidR="00E9001F" w:rsidRDefault="00E9001F" w:rsidP="003A3A32">
                      <w:pPr>
                        <w:spacing w:after="0" w:line="240" w:lineRule="auto"/>
                        <w:jc w:val="center"/>
                        <w:rPr>
                          <w:rFonts w:ascii="Palatino Linotype" w:hAnsi="Palatino Linotype"/>
                          <w:b/>
                          <w:sz w:val="24"/>
                          <w:szCs w:val="24"/>
                        </w:rPr>
                      </w:pPr>
                    </w:p>
                    <w:p w14:paraId="36021F42" w14:textId="77777777" w:rsidR="00E9001F" w:rsidRPr="00016AF3" w:rsidRDefault="00E9001F" w:rsidP="003A3A32">
                      <w:pPr>
                        <w:spacing w:line="240" w:lineRule="auto"/>
                        <w:jc w:val="center"/>
                        <w:rPr>
                          <w:rFonts w:ascii="Palatino Linotype" w:hAnsi="Palatino Linotype"/>
                          <w:b/>
                          <w:sz w:val="24"/>
                          <w:szCs w:val="24"/>
                        </w:rPr>
                      </w:pPr>
                    </w:p>
                  </w:txbxContent>
                </v:textbox>
                <w10:wrap anchorx="page"/>
              </v:shape>
            </w:pict>
          </mc:Fallback>
        </mc:AlternateContent>
      </w:r>
    </w:p>
    <w:p w14:paraId="2B46327F" w14:textId="77777777" w:rsidR="003A3A32" w:rsidRPr="00152075" w:rsidRDefault="003A3A32" w:rsidP="00DF6006">
      <w:pPr>
        <w:spacing w:after="0" w:line="360" w:lineRule="auto"/>
        <w:jc w:val="center"/>
        <w:rPr>
          <w:rFonts w:ascii="Palatino Linotype" w:hAnsi="Palatino Linotype"/>
        </w:rPr>
      </w:pPr>
    </w:p>
    <w:p w14:paraId="3F0BEBE8" w14:textId="77777777" w:rsidR="003A3A32" w:rsidRPr="00152075" w:rsidRDefault="003A3A32" w:rsidP="00DF6006">
      <w:pPr>
        <w:spacing w:after="0" w:line="360" w:lineRule="auto"/>
        <w:rPr>
          <w:rFonts w:ascii="Palatino Linotype" w:hAnsi="Palatino Linotype"/>
          <w:b/>
        </w:rPr>
      </w:pPr>
    </w:p>
    <w:p w14:paraId="4765FED8" w14:textId="77777777" w:rsidR="003A3A32" w:rsidRPr="00152075" w:rsidRDefault="003A3A32" w:rsidP="00DF6006">
      <w:pPr>
        <w:spacing w:after="0" w:line="360" w:lineRule="auto"/>
        <w:rPr>
          <w:rFonts w:ascii="Palatino Linotype" w:hAnsi="Palatino Linotype"/>
          <w:b/>
          <w:sz w:val="4"/>
        </w:rPr>
      </w:pPr>
    </w:p>
    <w:p w14:paraId="2EEE7CF6" w14:textId="77777777" w:rsidR="003A3A32" w:rsidRPr="00152075" w:rsidRDefault="003A3A32" w:rsidP="00DF6006">
      <w:pPr>
        <w:spacing w:after="0" w:line="360" w:lineRule="auto"/>
        <w:rPr>
          <w:rFonts w:ascii="Palatino Linotype" w:hAnsi="Palatino Linotype"/>
          <w:b/>
          <w:sz w:val="16"/>
        </w:rPr>
      </w:pPr>
    </w:p>
    <w:p w14:paraId="0E3CB0B4" w14:textId="77777777" w:rsidR="003A3A32" w:rsidRDefault="003A3A32" w:rsidP="00DF6006">
      <w:pPr>
        <w:spacing w:after="0" w:line="360" w:lineRule="auto"/>
        <w:rPr>
          <w:rFonts w:ascii="Palatino Linotype" w:hAnsi="Palatino Linotype"/>
          <w:b/>
        </w:rPr>
      </w:pPr>
    </w:p>
    <w:p w14:paraId="495399DE" w14:textId="77777777" w:rsidR="003A3A32" w:rsidRDefault="003A3A32" w:rsidP="00DF6006">
      <w:pPr>
        <w:spacing w:after="0" w:line="360" w:lineRule="auto"/>
        <w:rPr>
          <w:rFonts w:ascii="Palatino Linotype" w:hAnsi="Palatino Linotype"/>
          <w:b/>
        </w:rPr>
      </w:pPr>
    </w:p>
    <w:p w14:paraId="2742C77F" w14:textId="77777777"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4C03C39" wp14:editId="5DD2FC8B">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4F7783" w14:textId="77777777" w:rsidR="00E9001F" w:rsidRPr="00EF2FC0" w:rsidRDefault="00E9001F"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5A8CAD0" w14:textId="77777777" w:rsidR="00E9001F" w:rsidRDefault="00E9001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F4C864A" w14:textId="38EFCFB0" w:rsidR="006157F1"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w:t>
                            </w:r>
                            <w:r w:rsidR="007D5959">
                              <w:rPr>
                                <w:rFonts w:ascii="Palatino Linotype" w:hAnsi="Palatino Linotype"/>
                                <w:sz w:val="24"/>
                                <w:szCs w:val="24"/>
                              </w:rPr>
                              <w:t>Ausencia Justificada)</w:t>
                            </w:r>
                          </w:p>
                          <w:p w14:paraId="37794875" w14:textId="77777777" w:rsidR="00E9001F" w:rsidRPr="00797B31" w:rsidRDefault="00E9001F"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03C39" id="_x0000_t202" coordsize="21600,21600" o:spt="202" path="m,l,21600r21600,l21600,xe">
                <v:stroke joinstyle="miter"/>
                <v:path gradientshapeok="t" o:connecttype="rect"/>
              </v:shapetype>
              <v:shape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14:paraId="6A4F7783" w14:textId="77777777" w:rsidR="00E9001F" w:rsidRPr="00EF2FC0" w:rsidRDefault="00E9001F"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5A8CAD0" w14:textId="77777777" w:rsidR="00E9001F" w:rsidRDefault="00E9001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F4C864A" w14:textId="38EFCFB0" w:rsidR="006157F1"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w:t>
                      </w:r>
                      <w:r w:rsidR="007D5959">
                        <w:rPr>
                          <w:rFonts w:ascii="Palatino Linotype" w:hAnsi="Palatino Linotype"/>
                          <w:sz w:val="24"/>
                          <w:szCs w:val="24"/>
                        </w:rPr>
                        <w:t>Ausencia Justificada)</w:t>
                      </w:r>
                    </w:p>
                    <w:p w14:paraId="37794875" w14:textId="77777777" w:rsidR="00E9001F" w:rsidRPr="00797B31" w:rsidRDefault="00E9001F"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22F564A" wp14:editId="6D0DF6AC">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BDF2E7" w14:textId="77777777" w:rsidR="00E9001F" w:rsidRPr="00EF2FC0" w:rsidRDefault="00E9001F" w:rsidP="003A3A32">
                            <w:pPr>
                              <w:jc w:val="center"/>
                              <w:rPr>
                                <w:rFonts w:ascii="Palatino Linotype" w:hAnsi="Palatino Linotype"/>
                                <w:b/>
                                <w:sz w:val="24"/>
                                <w:szCs w:val="24"/>
                              </w:rPr>
                            </w:pPr>
                            <w:r w:rsidRPr="00EF2FC0">
                              <w:rPr>
                                <w:rFonts w:ascii="Palatino Linotype" w:hAnsi="Palatino Linotype"/>
                                <w:b/>
                                <w:sz w:val="24"/>
                                <w:szCs w:val="24"/>
                              </w:rPr>
                              <w:t>Eva Abaid Yapur</w:t>
                            </w:r>
                          </w:p>
                          <w:p w14:paraId="001C54E0" w14:textId="77777777" w:rsidR="00E9001F" w:rsidRDefault="00E9001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90EF7C8" w14:textId="17666C11" w:rsidR="006157F1" w:rsidRPr="00EF2FC0"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59F0B764" w14:textId="77777777" w:rsidR="00E9001F" w:rsidRDefault="00E9001F" w:rsidP="003A3A32">
                            <w:pPr>
                              <w:spacing w:after="0" w:line="240" w:lineRule="auto"/>
                              <w:jc w:val="center"/>
                              <w:rPr>
                                <w:rFonts w:ascii="Palatino Linotype" w:hAnsi="Palatino Linotype"/>
                                <w:b/>
                                <w:sz w:val="24"/>
                                <w:szCs w:val="24"/>
                              </w:rPr>
                            </w:pPr>
                          </w:p>
                          <w:p w14:paraId="02B86301" w14:textId="77777777" w:rsidR="00E9001F" w:rsidRDefault="00E9001F"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564A"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14:paraId="46BDF2E7" w14:textId="77777777" w:rsidR="00E9001F" w:rsidRPr="00EF2FC0" w:rsidRDefault="00E9001F"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001C54E0" w14:textId="77777777" w:rsidR="00E9001F" w:rsidRDefault="00E9001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90EF7C8" w14:textId="17666C11" w:rsidR="006157F1" w:rsidRPr="00EF2FC0"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59F0B764" w14:textId="77777777" w:rsidR="00E9001F" w:rsidRDefault="00E9001F" w:rsidP="003A3A32">
                      <w:pPr>
                        <w:spacing w:after="0" w:line="240" w:lineRule="auto"/>
                        <w:jc w:val="center"/>
                        <w:rPr>
                          <w:rFonts w:ascii="Palatino Linotype" w:hAnsi="Palatino Linotype"/>
                          <w:b/>
                          <w:sz w:val="24"/>
                          <w:szCs w:val="24"/>
                        </w:rPr>
                      </w:pPr>
                    </w:p>
                    <w:p w14:paraId="02B86301" w14:textId="77777777" w:rsidR="00E9001F" w:rsidRDefault="00E9001F" w:rsidP="003A3A32">
                      <w:pPr>
                        <w:jc w:val="center"/>
                      </w:pPr>
                    </w:p>
                  </w:txbxContent>
                </v:textbox>
                <w10:wrap anchorx="margin"/>
              </v:shape>
            </w:pict>
          </mc:Fallback>
        </mc:AlternateContent>
      </w:r>
    </w:p>
    <w:p w14:paraId="47EC118D" w14:textId="77777777" w:rsidR="003A3A32" w:rsidRPr="00152075" w:rsidRDefault="003A3A32" w:rsidP="00DF6006">
      <w:pPr>
        <w:spacing w:after="0" w:line="360" w:lineRule="auto"/>
        <w:rPr>
          <w:rFonts w:ascii="Palatino Linotype" w:hAnsi="Palatino Linotype"/>
          <w:b/>
        </w:rPr>
      </w:pPr>
    </w:p>
    <w:p w14:paraId="466A33D3" w14:textId="77777777" w:rsidR="003A3A32" w:rsidRPr="00152075" w:rsidRDefault="003A3A32" w:rsidP="00DF6006">
      <w:pPr>
        <w:spacing w:after="0" w:line="360" w:lineRule="auto"/>
        <w:rPr>
          <w:rFonts w:ascii="Palatino Linotype" w:hAnsi="Palatino Linotype"/>
          <w:b/>
        </w:rPr>
      </w:pPr>
    </w:p>
    <w:p w14:paraId="73530B2D" w14:textId="77777777" w:rsidR="003A3A32" w:rsidRPr="00152075" w:rsidRDefault="003A3A32" w:rsidP="00DF6006">
      <w:pPr>
        <w:spacing w:after="0" w:line="360" w:lineRule="auto"/>
        <w:rPr>
          <w:rFonts w:ascii="Palatino Linotype" w:hAnsi="Palatino Linotype"/>
          <w:b/>
        </w:rPr>
      </w:pPr>
    </w:p>
    <w:p w14:paraId="53E0C245" w14:textId="77777777" w:rsidR="003A3A32" w:rsidRPr="00152075" w:rsidRDefault="003A3A32" w:rsidP="00DF6006">
      <w:pPr>
        <w:spacing w:after="0" w:line="360" w:lineRule="auto"/>
        <w:rPr>
          <w:rFonts w:ascii="Palatino Linotype" w:hAnsi="Palatino Linotype"/>
          <w:b/>
        </w:rPr>
      </w:pPr>
    </w:p>
    <w:p w14:paraId="7089B3E5" w14:textId="77777777" w:rsidR="003A3A32" w:rsidRPr="009351A3" w:rsidRDefault="003A3A32" w:rsidP="00DF6006">
      <w:pPr>
        <w:spacing w:after="0" w:line="360" w:lineRule="auto"/>
        <w:rPr>
          <w:rFonts w:ascii="Palatino Linotype" w:hAnsi="Palatino Linotype"/>
          <w:b/>
          <w:sz w:val="12"/>
          <w:szCs w:val="18"/>
        </w:rPr>
      </w:pPr>
    </w:p>
    <w:p w14:paraId="6DC7486E" w14:textId="77777777" w:rsidR="003A3A32" w:rsidRPr="00152075" w:rsidRDefault="003A3A32" w:rsidP="00DF6006">
      <w:pPr>
        <w:spacing w:after="0" w:line="360" w:lineRule="auto"/>
        <w:rPr>
          <w:rFonts w:ascii="Palatino Linotype" w:hAnsi="Palatino Linotype"/>
          <w:b/>
          <w:sz w:val="18"/>
          <w:szCs w:val="18"/>
        </w:rPr>
      </w:pPr>
    </w:p>
    <w:p w14:paraId="1132A810" w14:textId="77777777" w:rsidR="003A3A32" w:rsidRPr="00152075" w:rsidRDefault="003A3A32" w:rsidP="00DF6006">
      <w:pPr>
        <w:spacing w:after="0" w:line="360" w:lineRule="auto"/>
        <w:rPr>
          <w:rFonts w:ascii="Palatino Linotype" w:hAnsi="Palatino Linotype"/>
          <w:b/>
          <w:sz w:val="18"/>
          <w:szCs w:val="18"/>
        </w:rPr>
      </w:pPr>
    </w:p>
    <w:p w14:paraId="5F662A47" w14:textId="77777777"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BBD219E" wp14:editId="31BF81FE">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2C5FC8" w14:textId="77777777" w:rsidR="00E9001F" w:rsidRPr="00EF2FC0" w:rsidRDefault="00E9001F"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3637BB6" w14:textId="77777777" w:rsidR="00E9001F" w:rsidRDefault="00E9001F"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608617D" w14:textId="0F0FE7BF" w:rsidR="006157F1" w:rsidRPr="00EF2FC0" w:rsidRDefault="006157F1" w:rsidP="00972340">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A8DB8ED" w14:textId="77777777" w:rsidR="00E9001F" w:rsidRDefault="00E9001F"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219E"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14:paraId="7A2C5FC8" w14:textId="77777777" w:rsidR="00E9001F" w:rsidRPr="00EF2FC0" w:rsidRDefault="00E9001F"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3637BB6" w14:textId="77777777" w:rsidR="00E9001F" w:rsidRDefault="00E9001F"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608617D" w14:textId="0F0FE7BF" w:rsidR="006157F1" w:rsidRPr="00EF2FC0" w:rsidRDefault="006157F1" w:rsidP="00972340">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A8DB8ED" w14:textId="77777777" w:rsidR="00E9001F" w:rsidRDefault="00E9001F"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AEAADB7" wp14:editId="3817010D">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E45062" w14:textId="77777777" w:rsidR="00E9001F" w:rsidRPr="00EF2FC0" w:rsidRDefault="00E9001F"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AEC92C5" w14:textId="77777777" w:rsidR="00E9001F" w:rsidRDefault="00E9001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3F9AA8" w14:textId="0D342F54" w:rsidR="006157F1" w:rsidRPr="00EF2FC0"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0C7813B" w14:textId="77777777" w:rsidR="00E9001F" w:rsidRDefault="00E9001F" w:rsidP="003A3A32">
                            <w:pPr>
                              <w:spacing w:after="0" w:line="240" w:lineRule="auto"/>
                              <w:jc w:val="center"/>
                              <w:rPr>
                                <w:rFonts w:ascii="Palatino Linotype" w:hAnsi="Palatino Linotype"/>
                                <w:b/>
                                <w:sz w:val="24"/>
                                <w:szCs w:val="24"/>
                              </w:rPr>
                            </w:pPr>
                          </w:p>
                          <w:p w14:paraId="60B5A367" w14:textId="77777777" w:rsidR="00E9001F" w:rsidRDefault="00E9001F"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ADB7"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14:paraId="3DE45062" w14:textId="77777777" w:rsidR="00E9001F" w:rsidRPr="00EF2FC0" w:rsidRDefault="00E9001F"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AEC92C5" w14:textId="77777777" w:rsidR="00E9001F" w:rsidRDefault="00E9001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3F9AA8" w14:textId="0D342F54" w:rsidR="006157F1" w:rsidRPr="00EF2FC0"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0C7813B" w14:textId="77777777" w:rsidR="00E9001F" w:rsidRDefault="00E9001F" w:rsidP="003A3A32">
                      <w:pPr>
                        <w:spacing w:after="0" w:line="240" w:lineRule="auto"/>
                        <w:jc w:val="center"/>
                        <w:rPr>
                          <w:rFonts w:ascii="Palatino Linotype" w:hAnsi="Palatino Linotype"/>
                          <w:b/>
                          <w:sz w:val="24"/>
                          <w:szCs w:val="24"/>
                        </w:rPr>
                      </w:pPr>
                    </w:p>
                    <w:p w14:paraId="60B5A367" w14:textId="77777777" w:rsidR="00E9001F" w:rsidRDefault="00E9001F" w:rsidP="003A3A32"/>
                  </w:txbxContent>
                </v:textbox>
                <w10:wrap anchorx="margin"/>
              </v:shape>
            </w:pict>
          </mc:Fallback>
        </mc:AlternateContent>
      </w:r>
    </w:p>
    <w:p w14:paraId="6D70D608" w14:textId="77777777" w:rsidR="003A3A32" w:rsidRPr="00152075" w:rsidRDefault="003A3A32" w:rsidP="00DF6006">
      <w:pPr>
        <w:spacing w:after="0" w:line="360" w:lineRule="auto"/>
        <w:rPr>
          <w:rFonts w:ascii="Palatino Linotype" w:hAnsi="Palatino Linotype"/>
          <w:b/>
        </w:rPr>
      </w:pPr>
    </w:p>
    <w:p w14:paraId="1CCFF4DC" w14:textId="77777777" w:rsidR="003A3A32" w:rsidRPr="00152075" w:rsidRDefault="003A3A32" w:rsidP="00DF6006">
      <w:pPr>
        <w:spacing w:after="0" w:line="360" w:lineRule="auto"/>
        <w:rPr>
          <w:rFonts w:ascii="Palatino Linotype" w:hAnsi="Palatino Linotype"/>
        </w:rPr>
      </w:pPr>
    </w:p>
    <w:p w14:paraId="70F14A73" w14:textId="77777777" w:rsidR="003A3A32" w:rsidRDefault="003A3A32" w:rsidP="00DF6006">
      <w:pPr>
        <w:spacing w:after="0" w:line="360" w:lineRule="auto"/>
        <w:rPr>
          <w:rFonts w:ascii="Palatino Linotype" w:hAnsi="Palatino Linotype" w:cs="Arial"/>
          <w:szCs w:val="20"/>
        </w:rPr>
      </w:pPr>
    </w:p>
    <w:p w14:paraId="73C21642" w14:textId="77777777" w:rsidR="003A3A32" w:rsidRDefault="003A3A32" w:rsidP="00DF6006">
      <w:pPr>
        <w:spacing w:after="0" w:line="360" w:lineRule="auto"/>
        <w:rPr>
          <w:rFonts w:ascii="Palatino Linotype" w:hAnsi="Palatino Linotype" w:cs="Arial"/>
          <w:szCs w:val="20"/>
        </w:rPr>
      </w:pPr>
    </w:p>
    <w:p w14:paraId="77DCE52C" w14:textId="77777777"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59012B5" wp14:editId="632A926D">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359500" w14:textId="77777777" w:rsidR="00E9001F" w:rsidRPr="007F6133" w:rsidRDefault="00E9001F"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03A48B9" w14:textId="77777777" w:rsidR="006157F1" w:rsidRDefault="00E9001F"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p>
                          <w:p w14:paraId="3EA20C26" w14:textId="3F086630" w:rsidR="00E9001F"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r w:rsidR="00E9001F" w:rsidRPr="00EF2FC0">
                              <w:rPr>
                                <w:rFonts w:ascii="Palatino Linotype" w:hAnsi="Palatino Linotype"/>
                                <w:sz w:val="24"/>
                                <w:szCs w:val="24"/>
                              </w:rPr>
                              <w:t xml:space="preserve"> </w:t>
                            </w:r>
                          </w:p>
                          <w:p w14:paraId="69B8DDE7" w14:textId="77777777" w:rsidR="00E9001F" w:rsidRDefault="00E9001F"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2B5"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14:paraId="4C359500" w14:textId="77777777" w:rsidR="00E9001F" w:rsidRPr="007F6133" w:rsidRDefault="00E9001F"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03A48B9" w14:textId="77777777" w:rsidR="006157F1" w:rsidRDefault="00E9001F"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p>
                    <w:p w14:paraId="3EA20C26" w14:textId="3F086630" w:rsidR="00E9001F" w:rsidRDefault="006157F1"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r w:rsidR="00E9001F" w:rsidRPr="00EF2FC0">
                        <w:rPr>
                          <w:rFonts w:ascii="Palatino Linotype" w:hAnsi="Palatino Linotype"/>
                          <w:sz w:val="24"/>
                          <w:szCs w:val="24"/>
                        </w:rPr>
                        <w:t xml:space="preserve"> </w:t>
                      </w:r>
                    </w:p>
                    <w:p w14:paraId="69B8DDE7" w14:textId="77777777" w:rsidR="00E9001F" w:rsidRDefault="00E9001F" w:rsidP="003A3A32"/>
                  </w:txbxContent>
                </v:textbox>
                <w10:wrap anchorx="margin"/>
              </v:shape>
            </w:pict>
          </mc:Fallback>
        </mc:AlternateContent>
      </w:r>
    </w:p>
    <w:p w14:paraId="7050CB48" w14:textId="77777777" w:rsidR="003A3A32" w:rsidRPr="00152075" w:rsidRDefault="003A3A32" w:rsidP="00DF6006">
      <w:pPr>
        <w:spacing w:after="0" w:line="360" w:lineRule="auto"/>
        <w:jc w:val="both"/>
        <w:rPr>
          <w:rFonts w:ascii="Palatino Linotype" w:hAnsi="Palatino Linotype" w:cs="Arial"/>
          <w:szCs w:val="20"/>
        </w:rPr>
      </w:pPr>
    </w:p>
    <w:p w14:paraId="66938490" w14:textId="77777777" w:rsidR="003A3A32" w:rsidRPr="00152075" w:rsidRDefault="003A3A32" w:rsidP="00DF6006">
      <w:pPr>
        <w:spacing w:after="0" w:line="360" w:lineRule="auto"/>
        <w:jc w:val="both"/>
        <w:rPr>
          <w:rFonts w:ascii="Palatino Linotype" w:hAnsi="Palatino Linotype" w:cs="Arial"/>
          <w:szCs w:val="20"/>
        </w:rPr>
      </w:pPr>
    </w:p>
    <w:p w14:paraId="44516872" w14:textId="77777777" w:rsidR="003A3A32" w:rsidRPr="00152075" w:rsidRDefault="003A3A32" w:rsidP="00DF6006">
      <w:pPr>
        <w:spacing w:after="0" w:line="360" w:lineRule="auto"/>
        <w:jc w:val="both"/>
        <w:rPr>
          <w:rFonts w:ascii="Palatino Linotype" w:hAnsi="Palatino Linotype" w:cs="Arial"/>
          <w:sz w:val="20"/>
          <w:szCs w:val="20"/>
        </w:rPr>
      </w:pPr>
    </w:p>
    <w:p w14:paraId="0220B8FB" w14:textId="6D1CFF2F" w:rsidR="003A3A32" w:rsidRPr="00152075" w:rsidRDefault="003A3A32" w:rsidP="00DF6006">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f</w:t>
      </w:r>
      <w:r w:rsidR="00C36B0D" w:rsidRPr="006157F1">
        <w:rPr>
          <w:rFonts w:ascii="Palatino Linotype" w:hAnsi="Palatino Linotype" w:cs="Arial"/>
          <w:sz w:val="20"/>
          <w:szCs w:val="20"/>
        </w:rPr>
        <w:t xml:space="preserve">echa </w:t>
      </w:r>
      <w:r w:rsidR="006157F1" w:rsidRPr="006157F1">
        <w:rPr>
          <w:rFonts w:ascii="Palatino Linotype" w:hAnsi="Palatino Linotype" w:cs="Arial"/>
          <w:sz w:val="20"/>
          <w:szCs w:val="20"/>
        </w:rPr>
        <w:t>catorce de mayo</w:t>
      </w:r>
      <w:r w:rsidR="00E04C22" w:rsidRPr="006157F1">
        <w:rPr>
          <w:rFonts w:ascii="Palatino Linotype" w:hAnsi="Palatino Linotype" w:cs="Arial"/>
          <w:sz w:val="20"/>
          <w:szCs w:val="20"/>
        </w:rPr>
        <w:t xml:space="preserve"> </w:t>
      </w:r>
      <w:r w:rsidR="00C36B0D" w:rsidRPr="006157F1">
        <w:rPr>
          <w:rFonts w:ascii="Palatino Linotype" w:hAnsi="Palatino Linotype" w:cs="Arial"/>
          <w:sz w:val="20"/>
          <w:szCs w:val="20"/>
        </w:rPr>
        <w:t xml:space="preserve">de dos </w:t>
      </w:r>
      <w:r w:rsidR="00C36B0D">
        <w:rPr>
          <w:rFonts w:ascii="Palatino Linotype" w:hAnsi="Palatino Linotype" w:cs="Arial"/>
          <w:sz w:val="20"/>
          <w:szCs w:val="20"/>
        </w:rPr>
        <w:t>mil diecinueve</w:t>
      </w:r>
      <w:r w:rsidRPr="00152075">
        <w:rPr>
          <w:rFonts w:ascii="Palatino Linotype" w:hAnsi="Palatino Linotype" w:cs="Arial"/>
          <w:sz w:val="20"/>
          <w:szCs w:val="20"/>
        </w:rPr>
        <w:t xml:space="preserve">, emitida en el recurso de revisión </w:t>
      </w:r>
      <w:r w:rsidR="00E04C22">
        <w:rPr>
          <w:rFonts w:ascii="Palatino Linotype" w:hAnsi="Palatino Linotype" w:cs="Arial"/>
          <w:sz w:val="20"/>
          <w:szCs w:val="20"/>
        </w:rPr>
        <w:t>0</w:t>
      </w:r>
      <w:r w:rsidR="00BE0ACC">
        <w:rPr>
          <w:rFonts w:ascii="Palatino Linotype" w:hAnsi="Palatino Linotype" w:cs="Arial"/>
          <w:sz w:val="20"/>
          <w:szCs w:val="20"/>
        </w:rPr>
        <w:t>1143</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E04C22">
        <w:rPr>
          <w:rFonts w:ascii="Palatino Linotype" w:hAnsi="Palatino Linotype" w:cs="Arial"/>
          <w:bCs/>
          <w:sz w:val="20"/>
          <w:szCs w:val="20"/>
          <w:lang w:eastAsia="es-MX"/>
        </w:rPr>
        <w:t>9</w:t>
      </w:r>
      <w:r w:rsidRPr="00152075">
        <w:rPr>
          <w:rFonts w:ascii="Palatino Linotype" w:hAnsi="Palatino Linotype" w:cs="Arial"/>
          <w:sz w:val="20"/>
          <w:szCs w:val="20"/>
        </w:rPr>
        <w:t>.</w:t>
      </w:r>
    </w:p>
    <w:p w14:paraId="0FA1EF66" w14:textId="77777777" w:rsidR="003A3A32" w:rsidRDefault="003A3A32" w:rsidP="00DF6006">
      <w:pPr>
        <w:spacing w:after="0" w:line="360" w:lineRule="auto"/>
        <w:jc w:val="both"/>
        <w:rPr>
          <w:rFonts w:ascii="Palatino Linotype" w:hAnsi="Palatino Linotype" w:cs="Arial"/>
          <w:sz w:val="24"/>
          <w:szCs w:val="24"/>
        </w:rPr>
      </w:pPr>
    </w:p>
    <w:sectPr w:rsidR="003A3A32" w:rsidSect="00DF6006">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BFA1B" w14:textId="77777777" w:rsidR="00DB3788" w:rsidRDefault="00DB3788" w:rsidP="00F2498E">
      <w:pPr>
        <w:spacing w:after="0" w:line="240" w:lineRule="auto"/>
      </w:pPr>
      <w:r>
        <w:separator/>
      </w:r>
    </w:p>
  </w:endnote>
  <w:endnote w:type="continuationSeparator" w:id="0">
    <w:p w14:paraId="0C8C5EC1" w14:textId="77777777" w:rsidR="00DB3788" w:rsidRDefault="00DB3788"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A3584" w14:textId="77777777" w:rsidR="00E9001F" w:rsidRPr="000B69FA" w:rsidRDefault="00E9001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4CA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4CAB">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796A8" w14:textId="77777777" w:rsidR="00E9001F" w:rsidRPr="000B69FA" w:rsidRDefault="00E9001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4C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4CAB">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12030" w14:textId="77777777" w:rsidR="00DB3788" w:rsidRDefault="00DB3788" w:rsidP="00F2498E">
      <w:pPr>
        <w:spacing w:after="0" w:line="240" w:lineRule="auto"/>
      </w:pPr>
      <w:r>
        <w:separator/>
      </w:r>
    </w:p>
  </w:footnote>
  <w:footnote w:type="continuationSeparator" w:id="0">
    <w:p w14:paraId="66007447" w14:textId="77777777" w:rsidR="00DB3788" w:rsidRDefault="00DB3788" w:rsidP="00F2498E">
      <w:pPr>
        <w:spacing w:after="0" w:line="240" w:lineRule="auto"/>
      </w:pPr>
      <w:r>
        <w:continuationSeparator/>
      </w:r>
    </w:p>
  </w:footnote>
  <w:footnote w:id="1">
    <w:p w14:paraId="4BA81E7D" w14:textId="77777777" w:rsidR="00BE0ACC" w:rsidRPr="00C102FA" w:rsidRDefault="00BE0ACC" w:rsidP="00BE0ACC">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0BA67901" w14:textId="77777777" w:rsidR="00BE0ACC" w:rsidRPr="001D5FB5" w:rsidRDefault="00BE0ACC" w:rsidP="00BE0ACC">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rFonts w:ascii="Palatino Linotype" w:hAnsi="Palatino Linotype"/>
          <w:color w:val="000000" w:themeColor="text1"/>
          <w:sz w:val="16"/>
          <w:szCs w:val="16"/>
          <w:shd w:val="clear" w:color="auto" w:fill="FFFFFF"/>
        </w:rPr>
        <w:t>VILLANUEVA VILLANUEVA Ernesto. Derecho de la Información, Ed. Porrúa.S.A., México. 2006. p. 270.</w:t>
      </w:r>
    </w:p>
  </w:footnote>
  <w:footnote w:id="3">
    <w:p w14:paraId="0C7CDBCE" w14:textId="77777777" w:rsidR="00BE0ACC" w:rsidRPr="007F43A5" w:rsidRDefault="00BE0ACC" w:rsidP="00BE0AC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4">
    <w:p w14:paraId="2D092968" w14:textId="77777777" w:rsidR="00BE0ACC" w:rsidRPr="0085625E" w:rsidRDefault="00BE0ACC" w:rsidP="00BE0ACC">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Tribunales Colegiados de Circuito. Novena Epoca. Semanario Judicial de la Federación y su Gaceta. Tomo III, marzo de 1996. Pág 769. Consultado en http://sjf.scjn.gob.mx/sjfsist/Documentos/Tesis/203/203143.pdf  el viernes 16 de junio de 2017.</w:t>
      </w:r>
    </w:p>
    <w:p w14:paraId="53863DC4" w14:textId="77777777" w:rsidR="00BE0ACC" w:rsidRPr="0085625E" w:rsidRDefault="00BE0ACC" w:rsidP="00BE0ACC">
      <w:pPr>
        <w:pStyle w:val="Textonotapie"/>
        <w:rPr>
          <w:rFonts w:asciiTheme="majorHAnsi" w:hAnsiTheme="majorHAnsi"/>
        </w:rPr>
      </w:pPr>
    </w:p>
  </w:footnote>
  <w:footnote w:id="5">
    <w:p w14:paraId="5FFC70E0" w14:textId="77777777" w:rsidR="00BE0ACC" w:rsidRDefault="00BE0ACC" w:rsidP="00BE0ACC">
      <w:pPr>
        <w:pStyle w:val="Textonotapie"/>
        <w:jc w:val="both"/>
      </w:pPr>
      <w:r>
        <w:rPr>
          <w:rStyle w:val="Refdenotaalpie"/>
        </w:rPr>
        <w:footnoteRef/>
      </w:r>
      <w:r>
        <w:t xml:space="preserve"> Artículo 3. Para los efectos de la presente Ley se entenderá por:</w:t>
      </w:r>
    </w:p>
    <w:p w14:paraId="7283380F" w14:textId="77777777" w:rsidR="00BE0ACC" w:rsidRDefault="00BE0ACC" w:rsidP="00BE0ACC">
      <w:pPr>
        <w:pStyle w:val="Textonotapie"/>
        <w:jc w:val="both"/>
      </w:pPr>
      <w:r>
        <w:t xml:space="preserve"> (…)</w:t>
      </w:r>
    </w:p>
    <w:p w14:paraId="2F0A8CDD" w14:textId="77777777" w:rsidR="00BE0ACC" w:rsidRDefault="00BE0ACC" w:rsidP="00BE0ACC">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0749" w14:textId="77777777" w:rsidR="00E9001F" w:rsidRDefault="00E9001F">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9001F" w:rsidRPr="00B4142F" w14:paraId="5A4DF024" w14:textId="77777777" w:rsidTr="00C36B0D">
      <w:trPr>
        <w:trHeight w:val="227"/>
      </w:trPr>
      <w:tc>
        <w:tcPr>
          <w:tcW w:w="5529" w:type="dxa"/>
          <w:hideMark/>
        </w:tcPr>
        <w:p w14:paraId="08CA56B6" w14:textId="77777777" w:rsidR="00E9001F" w:rsidRDefault="00E9001F" w:rsidP="003C227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556D39C4" w14:textId="3AF93363" w:rsidR="00E9001F" w:rsidRPr="00B4142F" w:rsidRDefault="00E9001F" w:rsidP="006157F1">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01</w:t>
          </w:r>
          <w:r w:rsidR="006157F1">
            <w:rPr>
              <w:rFonts w:ascii="Palatino Linotype" w:hAnsi="Palatino Linotype" w:cs="Arial"/>
              <w:bCs/>
              <w:sz w:val="24"/>
              <w:lang w:eastAsia="es-MX"/>
            </w:rPr>
            <w:t>143</w:t>
          </w:r>
          <w:r>
            <w:rPr>
              <w:rFonts w:ascii="Palatino Linotype" w:hAnsi="Palatino Linotype" w:cs="Arial"/>
              <w:bCs/>
              <w:sz w:val="24"/>
              <w:lang w:eastAsia="es-MX"/>
            </w:rPr>
            <w:t>/INFOEM/IP/RR/2019</w:t>
          </w:r>
        </w:p>
      </w:tc>
    </w:tr>
    <w:tr w:rsidR="00E9001F" w14:paraId="0F153F92" w14:textId="77777777" w:rsidTr="00C36B0D">
      <w:trPr>
        <w:trHeight w:val="242"/>
      </w:trPr>
      <w:tc>
        <w:tcPr>
          <w:tcW w:w="5529" w:type="dxa"/>
          <w:vAlign w:val="center"/>
          <w:hideMark/>
        </w:tcPr>
        <w:p w14:paraId="7B026A0B" w14:textId="77777777" w:rsidR="00E9001F" w:rsidRDefault="00E9001F" w:rsidP="004E6D80">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6AB2773" w14:textId="3312B33B" w:rsidR="00E9001F" w:rsidRPr="00FA4DC7" w:rsidRDefault="00E9001F" w:rsidP="006157F1">
          <w:pPr>
            <w:jc w:val="right"/>
            <w:rPr>
              <w:rFonts w:ascii="Palatino Linotype" w:hAnsi="Palatino Linotype"/>
            </w:rPr>
          </w:pPr>
          <w:r w:rsidRPr="00FA4DC7">
            <w:rPr>
              <w:rFonts w:ascii="Palatino Linotype" w:hAnsi="Palatino Linotype"/>
            </w:rPr>
            <w:t xml:space="preserve">Ayuntamiento de </w:t>
          </w:r>
          <w:r w:rsidR="006157F1">
            <w:rPr>
              <w:rFonts w:ascii="Palatino Linotype" w:hAnsi="Palatino Linotype"/>
            </w:rPr>
            <w:t>Polotitlán</w:t>
          </w:r>
        </w:p>
      </w:tc>
    </w:tr>
    <w:tr w:rsidR="00E9001F" w14:paraId="38208BD9" w14:textId="77777777" w:rsidTr="00C36B0D">
      <w:trPr>
        <w:trHeight w:val="342"/>
      </w:trPr>
      <w:tc>
        <w:tcPr>
          <w:tcW w:w="5529" w:type="dxa"/>
          <w:hideMark/>
        </w:tcPr>
        <w:p w14:paraId="3D3480E2" w14:textId="77777777" w:rsidR="00E9001F" w:rsidRDefault="00E9001F" w:rsidP="004E6D8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22412476" w14:textId="77777777" w:rsidR="00E9001F" w:rsidRDefault="00E9001F" w:rsidP="004E6D8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53A1DA86" w14:textId="77777777" w:rsidR="00E9001F" w:rsidRDefault="00E900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9001F" w14:paraId="2222E3FE" w14:textId="77777777" w:rsidTr="000C2D59">
      <w:trPr>
        <w:trHeight w:val="227"/>
      </w:trPr>
      <w:tc>
        <w:tcPr>
          <w:tcW w:w="5949" w:type="dxa"/>
          <w:hideMark/>
        </w:tcPr>
        <w:p w14:paraId="1CC73DA1" w14:textId="77777777" w:rsidR="00E9001F" w:rsidRDefault="00E9001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293FB78" w14:textId="1187168D" w:rsidR="00E9001F" w:rsidRPr="00B4142F" w:rsidRDefault="00E9001F" w:rsidP="00BE0ACC">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01</w:t>
          </w:r>
          <w:r w:rsidR="00BE0ACC">
            <w:rPr>
              <w:rFonts w:ascii="Palatino Linotype" w:hAnsi="Palatino Linotype" w:cs="Arial"/>
              <w:bCs/>
              <w:sz w:val="24"/>
              <w:lang w:eastAsia="es-MX"/>
            </w:rPr>
            <w:t>143</w:t>
          </w:r>
          <w:r>
            <w:rPr>
              <w:rFonts w:ascii="Palatino Linotype" w:hAnsi="Palatino Linotype" w:cs="Arial"/>
              <w:bCs/>
              <w:sz w:val="24"/>
              <w:lang w:eastAsia="es-MX"/>
            </w:rPr>
            <w:t>/INFOEM/IP/RR/2019</w:t>
          </w:r>
        </w:p>
      </w:tc>
    </w:tr>
    <w:tr w:rsidR="00E9001F" w14:paraId="23BC61F9" w14:textId="77777777" w:rsidTr="000C2D59">
      <w:trPr>
        <w:trHeight w:val="196"/>
      </w:trPr>
      <w:tc>
        <w:tcPr>
          <w:tcW w:w="5949" w:type="dxa"/>
          <w:hideMark/>
        </w:tcPr>
        <w:p w14:paraId="2F913FFF" w14:textId="77777777" w:rsidR="00E9001F" w:rsidRDefault="00E9001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7250E05E" w14:textId="26EADF6B" w:rsidR="00E9001F" w:rsidRPr="00F06FED" w:rsidRDefault="00654CAB" w:rsidP="004E6D80">
          <w:pPr>
            <w:spacing w:after="120" w:line="256" w:lineRule="auto"/>
            <w:ind w:left="-486" w:firstLine="486"/>
            <w:jc w:val="right"/>
            <w:rPr>
              <w:rFonts w:ascii="Palatino Linotype" w:hAnsi="Palatino Linotype" w:cs="Arial"/>
            </w:rPr>
          </w:pPr>
          <w:r>
            <w:rPr>
              <w:rFonts w:ascii="Palatino Linotype" w:hAnsi="Palatino Linotype" w:cs="Arial"/>
            </w:rPr>
            <w:t>XXXXXXXXXXXXXXXXXXXX</w:t>
          </w:r>
        </w:p>
      </w:tc>
    </w:tr>
    <w:tr w:rsidR="00E9001F" w14:paraId="76B10E18" w14:textId="77777777" w:rsidTr="000C2D59">
      <w:trPr>
        <w:trHeight w:val="242"/>
      </w:trPr>
      <w:tc>
        <w:tcPr>
          <w:tcW w:w="5949" w:type="dxa"/>
          <w:vAlign w:val="center"/>
          <w:hideMark/>
        </w:tcPr>
        <w:p w14:paraId="0D074F9F" w14:textId="77777777" w:rsidR="00E9001F" w:rsidRDefault="00E9001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6C864925" w14:textId="06740066" w:rsidR="00E9001F" w:rsidRPr="00FA4DC7" w:rsidRDefault="00E9001F" w:rsidP="00BE0ACC">
          <w:pPr>
            <w:jc w:val="right"/>
            <w:rPr>
              <w:rFonts w:ascii="Palatino Linotype" w:hAnsi="Palatino Linotype"/>
            </w:rPr>
          </w:pPr>
          <w:r w:rsidRPr="00FA4DC7">
            <w:rPr>
              <w:rFonts w:ascii="Palatino Linotype" w:hAnsi="Palatino Linotype"/>
            </w:rPr>
            <w:t xml:space="preserve">Ayuntamiento de </w:t>
          </w:r>
          <w:r w:rsidR="00BE0ACC">
            <w:rPr>
              <w:rFonts w:ascii="Palatino Linotype" w:hAnsi="Palatino Linotype"/>
            </w:rPr>
            <w:t>Polotitlán</w:t>
          </w:r>
        </w:p>
      </w:tc>
    </w:tr>
    <w:tr w:rsidR="00E9001F" w14:paraId="6EC919B0" w14:textId="77777777" w:rsidTr="000C2D59">
      <w:trPr>
        <w:trHeight w:val="342"/>
      </w:trPr>
      <w:tc>
        <w:tcPr>
          <w:tcW w:w="5949" w:type="dxa"/>
          <w:hideMark/>
        </w:tcPr>
        <w:p w14:paraId="0176A017" w14:textId="77777777" w:rsidR="00E9001F" w:rsidRDefault="00E9001F"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EE83F17" w14:textId="77777777" w:rsidR="00E9001F" w:rsidRDefault="00E9001F"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33EB736B" w14:textId="77777777" w:rsidR="00E9001F" w:rsidRDefault="00E900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7727"/>
    <w:multiLevelType w:val="hybridMultilevel"/>
    <w:tmpl w:val="B2A03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18D3D3F"/>
    <w:multiLevelType w:val="hybridMultilevel"/>
    <w:tmpl w:val="377A9F16"/>
    <w:lvl w:ilvl="0" w:tplc="BACA7280">
      <w:start w:val="1"/>
      <w:numFmt w:val="upperRoman"/>
      <w:lvlText w:val="%1."/>
      <w:lvlJc w:val="left"/>
      <w:pPr>
        <w:ind w:left="1997"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772735"/>
    <w:multiLevelType w:val="hybridMultilevel"/>
    <w:tmpl w:val="701C47E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240441"/>
    <w:multiLevelType w:val="hybridMultilevel"/>
    <w:tmpl w:val="AF6EA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445120"/>
    <w:multiLevelType w:val="hybridMultilevel"/>
    <w:tmpl w:val="C0C601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D0E03C6"/>
    <w:multiLevelType w:val="hybridMultilevel"/>
    <w:tmpl w:val="CD7C8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0136A0"/>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7F09550A"/>
    <w:multiLevelType w:val="hybridMultilevel"/>
    <w:tmpl w:val="5B9829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5"/>
  </w:num>
  <w:num w:numId="4">
    <w:abstractNumId w:val="1"/>
  </w:num>
  <w:num w:numId="5">
    <w:abstractNumId w:val="10"/>
  </w:num>
  <w:num w:numId="6">
    <w:abstractNumId w:val="11"/>
  </w:num>
  <w:num w:numId="7">
    <w:abstractNumId w:val="27"/>
  </w:num>
  <w:num w:numId="8">
    <w:abstractNumId w:val="17"/>
  </w:num>
  <w:num w:numId="9">
    <w:abstractNumId w:val="13"/>
  </w:num>
  <w:num w:numId="10">
    <w:abstractNumId w:val="8"/>
  </w:num>
  <w:num w:numId="11">
    <w:abstractNumId w:val="12"/>
  </w:num>
  <w:num w:numId="12">
    <w:abstractNumId w:val="9"/>
  </w:num>
  <w:num w:numId="13">
    <w:abstractNumId w:val="25"/>
  </w:num>
  <w:num w:numId="14">
    <w:abstractNumId w:val="26"/>
  </w:num>
  <w:num w:numId="15">
    <w:abstractNumId w:val="21"/>
  </w:num>
  <w:num w:numId="16">
    <w:abstractNumId w:val="16"/>
  </w:num>
  <w:num w:numId="17">
    <w:abstractNumId w:val="29"/>
  </w:num>
  <w:num w:numId="18">
    <w:abstractNumId w:val="3"/>
  </w:num>
  <w:num w:numId="19">
    <w:abstractNumId w:val="14"/>
  </w:num>
  <w:num w:numId="20">
    <w:abstractNumId w:val="2"/>
  </w:num>
  <w:num w:numId="21">
    <w:abstractNumId w:val="30"/>
  </w:num>
  <w:num w:numId="22">
    <w:abstractNumId w:val="24"/>
  </w:num>
  <w:num w:numId="23">
    <w:abstractNumId w:val="32"/>
  </w:num>
  <w:num w:numId="24">
    <w:abstractNumId w:val="7"/>
  </w:num>
  <w:num w:numId="25">
    <w:abstractNumId w:val="19"/>
  </w:num>
  <w:num w:numId="26">
    <w:abstractNumId w:val="4"/>
  </w:num>
  <w:num w:numId="27">
    <w:abstractNumId w:val="20"/>
  </w:num>
  <w:num w:numId="28">
    <w:abstractNumId w:val="0"/>
  </w:num>
  <w:num w:numId="29">
    <w:abstractNumId w:val="28"/>
  </w:num>
  <w:num w:numId="30">
    <w:abstractNumId w:val="23"/>
  </w:num>
  <w:num w:numId="31">
    <w:abstractNumId w:val="18"/>
  </w:num>
  <w:num w:numId="32">
    <w:abstractNumId w:val="3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9BC"/>
    <w:rsid w:val="000034AA"/>
    <w:rsid w:val="00021165"/>
    <w:rsid w:val="00024A6D"/>
    <w:rsid w:val="0002717C"/>
    <w:rsid w:val="00033562"/>
    <w:rsid w:val="00034D20"/>
    <w:rsid w:val="00036602"/>
    <w:rsid w:val="00041670"/>
    <w:rsid w:val="00060716"/>
    <w:rsid w:val="0006179F"/>
    <w:rsid w:val="000621BA"/>
    <w:rsid w:val="000627B5"/>
    <w:rsid w:val="000666B3"/>
    <w:rsid w:val="0007107B"/>
    <w:rsid w:val="000802BA"/>
    <w:rsid w:val="00082E5D"/>
    <w:rsid w:val="00092B0D"/>
    <w:rsid w:val="00092D82"/>
    <w:rsid w:val="000C19B0"/>
    <w:rsid w:val="000C2A4B"/>
    <w:rsid w:val="000C2D59"/>
    <w:rsid w:val="000C51AF"/>
    <w:rsid w:val="000C7B5E"/>
    <w:rsid w:val="000D5634"/>
    <w:rsid w:val="000E1FD4"/>
    <w:rsid w:val="000F3AB8"/>
    <w:rsid w:val="001050A9"/>
    <w:rsid w:val="00105CE3"/>
    <w:rsid w:val="00116F6B"/>
    <w:rsid w:val="00131F2D"/>
    <w:rsid w:val="00140061"/>
    <w:rsid w:val="001415F2"/>
    <w:rsid w:val="00142D35"/>
    <w:rsid w:val="001509C0"/>
    <w:rsid w:val="00155E87"/>
    <w:rsid w:val="00155F53"/>
    <w:rsid w:val="001568D5"/>
    <w:rsid w:val="0016339A"/>
    <w:rsid w:val="00167EFE"/>
    <w:rsid w:val="001726BD"/>
    <w:rsid w:val="001726F9"/>
    <w:rsid w:val="001755C2"/>
    <w:rsid w:val="00176522"/>
    <w:rsid w:val="00182B5D"/>
    <w:rsid w:val="00194FD7"/>
    <w:rsid w:val="001957E6"/>
    <w:rsid w:val="00195845"/>
    <w:rsid w:val="001A0AFD"/>
    <w:rsid w:val="001A0E96"/>
    <w:rsid w:val="001A3C5F"/>
    <w:rsid w:val="001A6849"/>
    <w:rsid w:val="001B6C2D"/>
    <w:rsid w:val="001C095E"/>
    <w:rsid w:val="001C2C72"/>
    <w:rsid w:val="001C7697"/>
    <w:rsid w:val="001D3EE2"/>
    <w:rsid w:val="001E5453"/>
    <w:rsid w:val="001F408E"/>
    <w:rsid w:val="001F52C5"/>
    <w:rsid w:val="001F559E"/>
    <w:rsid w:val="00201765"/>
    <w:rsid w:val="00205FAC"/>
    <w:rsid w:val="0021327B"/>
    <w:rsid w:val="002304AE"/>
    <w:rsid w:val="0023118D"/>
    <w:rsid w:val="00232A7A"/>
    <w:rsid w:val="0023573F"/>
    <w:rsid w:val="0023728D"/>
    <w:rsid w:val="00240046"/>
    <w:rsid w:val="002432E1"/>
    <w:rsid w:val="00256CE0"/>
    <w:rsid w:val="002710B5"/>
    <w:rsid w:val="002729A0"/>
    <w:rsid w:val="00273F7C"/>
    <w:rsid w:val="002812F4"/>
    <w:rsid w:val="002826F1"/>
    <w:rsid w:val="00293F85"/>
    <w:rsid w:val="00296E92"/>
    <w:rsid w:val="002A5ADD"/>
    <w:rsid w:val="002A6FCE"/>
    <w:rsid w:val="002B0B35"/>
    <w:rsid w:val="002B317E"/>
    <w:rsid w:val="002B68E7"/>
    <w:rsid w:val="002C4718"/>
    <w:rsid w:val="002C5324"/>
    <w:rsid w:val="002C7EC4"/>
    <w:rsid w:val="002D0A79"/>
    <w:rsid w:val="002E1484"/>
    <w:rsid w:val="002E72F0"/>
    <w:rsid w:val="002F368E"/>
    <w:rsid w:val="002F40FF"/>
    <w:rsid w:val="002F50C1"/>
    <w:rsid w:val="00302BF3"/>
    <w:rsid w:val="00331513"/>
    <w:rsid w:val="00333450"/>
    <w:rsid w:val="00340B11"/>
    <w:rsid w:val="00341178"/>
    <w:rsid w:val="00344766"/>
    <w:rsid w:val="00345708"/>
    <w:rsid w:val="003467CD"/>
    <w:rsid w:val="00346C7F"/>
    <w:rsid w:val="0036188D"/>
    <w:rsid w:val="00367029"/>
    <w:rsid w:val="003839F9"/>
    <w:rsid w:val="00392022"/>
    <w:rsid w:val="00394A35"/>
    <w:rsid w:val="00397DC9"/>
    <w:rsid w:val="003A0B24"/>
    <w:rsid w:val="003A3A32"/>
    <w:rsid w:val="003A59A6"/>
    <w:rsid w:val="003B7257"/>
    <w:rsid w:val="003C227D"/>
    <w:rsid w:val="003C7E02"/>
    <w:rsid w:val="003D1F6F"/>
    <w:rsid w:val="003D55AD"/>
    <w:rsid w:val="003E468A"/>
    <w:rsid w:val="003E6E17"/>
    <w:rsid w:val="003F2491"/>
    <w:rsid w:val="003F5D5C"/>
    <w:rsid w:val="00400915"/>
    <w:rsid w:val="004025D7"/>
    <w:rsid w:val="00404454"/>
    <w:rsid w:val="00410630"/>
    <w:rsid w:val="004146EC"/>
    <w:rsid w:val="00416F19"/>
    <w:rsid w:val="004176BF"/>
    <w:rsid w:val="004215F8"/>
    <w:rsid w:val="004232C6"/>
    <w:rsid w:val="00423D15"/>
    <w:rsid w:val="004249E6"/>
    <w:rsid w:val="0042793D"/>
    <w:rsid w:val="00445853"/>
    <w:rsid w:val="00447A90"/>
    <w:rsid w:val="00447D16"/>
    <w:rsid w:val="00453687"/>
    <w:rsid w:val="004574D5"/>
    <w:rsid w:val="004728C4"/>
    <w:rsid w:val="00474C35"/>
    <w:rsid w:val="004750A1"/>
    <w:rsid w:val="00480D99"/>
    <w:rsid w:val="004815BC"/>
    <w:rsid w:val="004835F2"/>
    <w:rsid w:val="00483EC9"/>
    <w:rsid w:val="00484C7F"/>
    <w:rsid w:val="0048586E"/>
    <w:rsid w:val="004933FC"/>
    <w:rsid w:val="004937FE"/>
    <w:rsid w:val="004956FE"/>
    <w:rsid w:val="00495F01"/>
    <w:rsid w:val="004B0090"/>
    <w:rsid w:val="004B05C6"/>
    <w:rsid w:val="004B1E7B"/>
    <w:rsid w:val="004B3514"/>
    <w:rsid w:val="004C09C8"/>
    <w:rsid w:val="004C0AF5"/>
    <w:rsid w:val="004C130B"/>
    <w:rsid w:val="004C3C1C"/>
    <w:rsid w:val="004C43C9"/>
    <w:rsid w:val="004C45FA"/>
    <w:rsid w:val="004C5B18"/>
    <w:rsid w:val="004C6779"/>
    <w:rsid w:val="004D66AD"/>
    <w:rsid w:val="004E1B3C"/>
    <w:rsid w:val="004E3F86"/>
    <w:rsid w:val="004E4AD1"/>
    <w:rsid w:val="004E6D80"/>
    <w:rsid w:val="004F32D0"/>
    <w:rsid w:val="004F78C4"/>
    <w:rsid w:val="0050245F"/>
    <w:rsid w:val="005025C7"/>
    <w:rsid w:val="00510870"/>
    <w:rsid w:val="00514148"/>
    <w:rsid w:val="00514A02"/>
    <w:rsid w:val="00520217"/>
    <w:rsid w:val="005206B9"/>
    <w:rsid w:val="005279CF"/>
    <w:rsid w:val="00535E7B"/>
    <w:rsid w:val="005367E7"/>
    <w:rsid w:val="00542B96"/>
    <w:rsid w:val="00542CDB"/>
    <w:rsid w:val="005449D0"/>
    <w:rsid w:val="0056402C"/>
    <w:rsid w:val="00564DDB"/>
    <w:rsid w:val="00565539"/>
    <w:rsid w:val="00566380"/>
    <w:rsid w:val="005677ED"/>
    <w:rsid w:val="00571049"/>
    <w:rsid w:val="00572C2A"/>
    <w:rsid w:val="00587E84"/>
    <w:rsid w:val="00593409"/>
    <w:rsid w:val="00597018"/>
    <w:rsid w:val="005A2F92"/>
    <w:rsid w:val="005A3ADB"/>
    <w:rsid w:val="005A48EC"/>
    <w:rsid w:val="005A7E33"/>
    <w:rsid w:val="005B6FFD"/>
    <w:rsid w:val="005C7AFE"/>
    <w:rsid w:val="005C7D0A"/>
    <w:rsid w:val="005D13D0"/>
    <w:rsid w:val="005E24C2"/>
    <w:rsid w:val="005E30DD"/>
    <w:rsid w:val="005E586F"/>
    <w:rsid w:val="0060244C"/>
    <w:rsid w:val="0060508A"/>
    <w:rsid w:val="00613401"/>
    <w:rsid w:val="006157F1"/>
    <w:rsid w:val="006168EB"/>
    <w:rsid w:val="00616DEB"/>
    <w:rsid w:val="006263D3"/>
    <w:rsid w:val="0062694E"/>
    <w:rsid w:val="00636EB3"/>
    <w:rsid w:val="00640E61"/>
    <w:rsid w:val="00642A8B"/>
    <w:rsid w:val="00646F7C"/>
    <w:rsid w:val="006538B5"/>
    <w:rsid w:val="00654CAB"/>
    <w:rsid w:val="0066121E"/>
    <w:rsid w:val="00665A8F"/>
    <w:rsid w:val="00671229"/>
    <w:rsid w:val="0067157E"/>
    <w:rsid w:val="006914D2"/>
    <w:rsid w:val="00691C06"/>
    <w:rsid w:val="00694DA3"/>
    <w:rsid w:val="00695781"/>
    <w:rsid w:val="006A7CE2"/>
    <w:rsid w:val="006B4CA4"/>
    <w:rsid w:val="006B6498"/>
    <w:rsid w:val="006B735F"/>
    <w:rsid w:val="006C52D3"/>
    <w:rsid w:val="006D1EC8"/>
    <w:rsid w:val="006D2D53"/>
    <w:rsid w:val="006D3F59"/>
    <w:rsid w:val="006E034E"/>
    <w:rsid w:val="006E20F9"/>
    <w:rsid w:val="006F04A3"/>
    <w:rsid w:val="00704693"/>
    <w:rsid w:val="007054D8"/>
    <w:rsid w:val="0072558D"/>
    <w:rsid w:val="007264EA"/>
    <w:rsid w:val="00736F47"/>
    <w:rsid w:val="0075799A"/>
    <w:rsid w:val="00760ECA"/>
    <w:rsid w:val="00764010"/>
    <w:rsid w:val="00770743"/>
    <w:rsid w:val="0077455A"/>
    <w:rsid w:val="00781849"/>
    <w:rsid w:val="00781B6F"/>
    <w:rsid w:val="00791C7A"/>
    <w:rsid w:val="00791D59"/>
    <w:rsid w:val="007A3413"/>
    <w:rsid w:val="007A3FA3"/>
    <w:rsid w:val="007A5B2E"/>
    <w:rsid w:val="007B46BF"/>
    <w:rsid w:val="007D07B3"/>
    <w:rsid w:val="007D1B1E"/>
    <w:rsid w:val="007D5959"/>
    <w:rsid w:val="007D79F8"/>
    <w:rsid w:val="007F1538"/>
    <w:rsid w:val="007F5E4F"/>
    <w:rsid w:val="00800EF1"/>
    <w:rsid w:val="00802AC9"/>
    <w:rsid w:val="00810E97"/>
    <w:rsid w:val="0081459B"/>
    <w:rsid w:val="0082049D"/>
    <w:rsid w:val="00822F83"/>
    <w:rsid w:val="00831D6C"/>
    <w:rsid w:val="008341ED"/>
    <w:rsid w:val="00841963"/>
    <w:rsid w:val="00845A70"/>
    <w:rsid w:val="008523FA"/>
    <w:rsid w:val="008529E6"/>
    <w:rsid w:val="00852CDD"/>
    <w:rsid w:val="00857536"/>
    <w:rsid w:val="008575E1"/>
    <w:rsid w:val="00863328"/>
    <w:rsid w:val="00864D6E"/>
    <w:rsid w:val="0086690B"/>
    <w:rsid w:val="008710F8"/>
    <w:rsid w:val="00871B94"/>
    <w:rsid w:val="008768F8"/>
    <w:rsid w:val="008853EC"/>
    <w:rsid w:val="008934C0"/>
    <w:rsid w:val="008A0C9F"/>
    <w:rsid w:val="008A1645"/>
    <w:rsid w:val="008A7EF2"/>
    <w:rsid w:val="008C2363"/>
    <w:rsid w:val="008C442E"/>
    <w:rsid w:val="008C5658"/>
    <w:rsid w:val="008D41FC"/>
    <w:rsid w:val="0091393A"/>
    <w:rsid w:val="00914DFE"/>
    <w:rsid w:val="00933540"/>
    <w:rsid w:val="009370F2"/>
    <w:rsid w:val="00941D0E"/>
    <w:rsid w:val="00946522"/>
    <w:rsid w:val="0095183B"/>
    <w:rsid w:val="009520FE"/>
    <w:rsid w:val="00960C91"/>
    <w:rsid w:val="00961AEB"/>
    <w:rsid w:val="0096624D"/>
    <w:rsid w:val="00970C38"/>
    <w:rsid w:val="00971614"/>
    <w:rsid w:val="00972340"/>
    <w:rsid w:val="00982494"/>
    <w:rsid w:val="009845F3"/>
    <w:rsid w:val="00990C3F"/>
    <w:rsid w:val="009A3604"/>
    <w:rsid w:val="009A473C"/>
    <w:rsid w:val="009B41F0"/>
    <w:rsid w:val="009B7FFD"/>
    <w:rsid w:val="009C4284"/>
    <w:rsid w:val="009C7518"/>
    <w:rsid w:val="009D0BC2"/>
    <w:rsid w:val="009E373C"/>
    <w:rsid w:val="009E720E"/>
    <w:rsid w:val="009F0970"/>
    <w:rsid w:val="00A14320"/>
    <w:rsid w:val="00A2287C"/>
    <w:rsid w:val="00A31101"/>
    <w:rsid w:val="00A42629"/>
    <w:rsid w:val="00A45454"/>
    <w:rsid w:val="00A50EE4"/>
    <w:rsid w:val="00A56162"/>
    <w:rsid w:val="00A60841"/>
    <w:rsid w:val="00A619B3"/>
    <w:rsid w:val="00A62942"/>
    <w:rsid w:val="00A63700"/>
    <w:rsid w:val="00A67625"/>
    <w:rsid w:val="00A80C68"/>
    <w:rsid w:val="00A81F50"/>
    <w:rsid w:val="00A855BE"/>
    <w:rsid w:val="00A9222E"/>
    <w:rsid w:val="00A92DD2"/>
    <w:rsid w:val="00A94751"/>
    <w:rsid w:val="00A95B2A"/>
    <w:rsid w:val="00AA1BBB"/>
    <w:rsid w:val="00AB0C12"/>
    <w:rsid w:val="00AB18B7"/>
    <w:rsid w:val="00AB5F3B"/>
    <w:rsid w:val="00AC6797"/>
    <w:rsid w:val="00AD010E"/>
    <w:rsid w:val="00AD1EAE"/>
    <w:rsid w:val="00AD2280"/>
    <w:rsid w:val="00AD76EF"/>
    <w:rsid w:val="00AD7F8F"/>
    <w:rsid w:val="00AE5D09"/>
    <w:rsid w:val="00AE6F7F"/>
    <w:rsid w:val="00B0077A"/>
    <w:rsid w:val="00B04E97"/>
    <w:rsid w:val="00B04F50"/>
    <w:rsid w:val="00B11353"/>
    <w:rsid w:val="00B13EF1"/>
    <w:rsid w:val="00B1751D"/>
    <w:rsid w:val="00B22E3C"/>
    <w:rsid w:val="00B23256"/>
    <w:rsid w:val="00B269CE"/>
    <w:rsid w:val="00B26DE1"/>
    <w:rsid w:val="00B32B21"/>
    <w:rsid w:val="00B37E51"/>
    <w:rsid w:val="00B40DF9"/>
    <w:rsid w:val="00B435F8"/>
    <w:rsid w:val="00B57348"/>
    <w:rsid w:val="00B63807"/>
    <w:rsid w:val="00B75683"/>
    <w:rsid w:val="00B7667D"/>
    <w:rsid w:val="00B8179C"/>
    <w:rsid w:val="00B934BE"/>
    <w:rsid w:val="00B962BB"/>
    <w:rsid w:val="00B9757B"/>
    <w:rsid w:val="00BA07A6"/>
    <w:rsid w:val="00BA6707"/>
    <w:rsid w:val="00BA7C0B"/>
    <w:rsid w:val="00BB1940"/>
    <w:rsid w:val="00BB5301"/>
    <w:rsid w:val="00BB7349"/>
    <w:rsid w:val="00BC219A"/>
    <w:rsid w:val="00BD034D"/>
    <w:rsid w:val="00BD780A"/>
    <w:rsid w:val="00BE0ACC"/>
    <w:rsid w:val="00BE635E"/>
    <w:rsid w:val="00BE6364"/>
    <w:rsid w:val="00BF6362"/>
    <w:rsid w:val="00BF79D0"/>
    <w:rsid w:val="00C07EC8"/>
    <w:rsid w:val="00C13C38"/>
    <w:rsid w:val="00C14933"/>
    <w:rsid w:val="00C235D5"/>
    <w:rsid w:val="00C238FB"/>
    <w:rsid w:val="00C26E7E"/>
    <w:rsid w:val="00C33D0C"/>
    <w:rsid w:val="00C36B0D"/>
    <w:rsid w:val="00C536D2"/>
    <w:rsid w:val="00C559CD"/>
    <w:rsid w:val="00C72F35"/>
    <w:rsid w:val="00C95EFE"/>
    <w:rsid w:val="00CA39B7"/>
    <w:rsid w:val="00CB2149"/>
    <w:rsid w:val="00CB4BBD"/>
    <w:rsid w:val="00CC0E72"/>
    <w:rsid w:val="00CC7032"/>
    <w:rsid w:val="00CD30FC"/>
    <w:rsid w:val="00CD4B87"/>
    <w:rsid w:val="00CE1723"/>
    <w:rsid w:val="00CE4A28"/>
    <w:rsid w:val="00CF0AE0"/>
    <w:rsid w:val="00CF23C4"/>
    <w:rsid w:val="00CF6431"/>
    <w:rsid w:val="00D01DCF"/>
    <w:rsid w:val="00D211E3"/>
    <w:rsid w:val="00D2237A"/>
    <w:rsid w:val="00D23F1B"/>
    <w:rsid w:val="00D24BD1"/>
    <w:rsid w:val="00D278F0"/>
    <w:rsid w:val="00D3511F"/>
    <w:rsid w:val="00D4515E"/>
    <w:rsid w:val="00D52933"/>
    <w:rsid w:val="00D60F18"/>
    <w:rsid w:val="00D65159"/>
    <w:rsid w:val="00D660D0"/>
    <w:rsid w:val="00D71BF7"/>
    <w:rsid w:val="00D731D0"/>
    <w:rsid w:val="00D738D2"/>
    <w:rsid w:val="00D83D4D"/>
    <w:rsid w:val="00D90C1B"/>
    <w:rsid w:val="00D92668"/>
    <w:rsid w:val="00D928AA"/>
    <w:rsid w:val="00D94F27"/>
    <w:rsid w:val="00D95B37"/>
    <w:rsid w:val="00DA1F2A"/>
    <w:rsid w:val="00DB0D6D"/>
    <w:rsid w:val="00DB3356"/>
    <w:rsid w:val="00DB3788"/>
    <w:rsid w:val="00DC4957"/>
    <w:rsid w:val="00DC63B3"/>
    <w:rsid w:val="00DE3218"/>
    <w:rsid w:val="00DF06C4"/>
    <w:rsid w:val="00DF6006"/>
    <w:rsid w:val="00DF7B01"/>
    <w:rsid w:val="00E04C22"/>
    <w:rsid w:val="00E120FC"/>
    <w:rsid w:val="00E14BA9"/>
    <w:rsid w:val="00E245A1"/>
    <w:rsid w:val="00E30BDC"/>
    <w:rsid w:val="00E31A3F"/>
    <w:rsid w:val="00E34A4E"/>
    <w:rsid w:val="00E40108"/>
    <w:rsid w:val="00E41D0D"/>
    <w:rsid w:val="00E503C0"/>
    <w:rsid w:val="00E70446"/>
    <w:rsid w:val="00E75386"/>
    <w:rsid w:val="00E77015"/>
    <w:rsid w:val="00E807E8"/>
    <w:rsid w:val="00E8267D"/>
    <w:rsid w:val="00E8477F"/>
    <w:rsid w:val="00E8653F"/>
    <w:rsid w:val="00E9001F"/>
    <w:rsid w:val="00E93F35"/>
    <w:rsid w:val="00EA1396"/>
    <w:rsid w:val="00EA16EA"/>
    <w:rsid w:val="00EA21A3"/>
    <w:rsid w:val="00EA4C1F"/>
    <w:rsid w:val="00EB4897"/>
    <w:rsid w:val="00EC1087"/>
    <w:rsid w:val="00EC1362"/>
    <w:rsid w:val="00EC291E"/>
    <w:rsid w:val="00EC2EEA"/>
    <w:rsid w:val="00EC6ABB"/>
    <w:rsid w:val="00ED10D9"/>
    <w:rsid w:val="00ED30A9"/>
    <w:rsid w:val="00ED30D2"/>
    <w:rsid w:val="00ED5476"/>
    <w:rsid w:val="00EE1465"/>
    <w:rsid w:val="00EE1647"/>
    <w:rsid w:val="00EE2C69"/>
    <w:rsid w:val="00EE34DD"/>
    <w:rsid w:val="00EE4797"/>
    <w:rsid w:val="00EE47C6"/>
    <w:rsid w:val="00EE4D84"/>
    <w:rsid w:val="00EF1196"/>
    <w:rsid w:val="00EF2B23"/>
    <w:rsid w:val="00EF6F58"/>
    <w:rsid w:val="00EF7935"/>
    <w:rsid w:val="00F12FB0"/>
    <w:rsid w:val="00F16039"/>
    <w:rsid w:val="00F2498E"/>
    <w:rsid w:val="00F32F11"/>
    <w:rsid w:val="00F34068"/>
    <w:rsid w:val="00F431FA"/>
    <w:rsid w:val="00F43C90"/>
    <w:rsid w:val="00F505F0"/>
    <w:rsid w:val="00F56426"/>
    <w:rsid w:val="00F74FB9"/>
    <w:rsid w:val="00F82F0F"/>
    <w:rsid w:val="00FA00A8"/>
    <w:rsid w:val="00FA4DC7"/>
    <w:rsid w:val="00FA5D15"/>
    <w:rsid w:val="00FC58EC"/>
    <w:rsid w:val="00FD0A58"/>
    <w:rsid w:val="00FD160B"/>
    <w:rsid w:val="00FD51BC"/>
    <w:rsid w:val="00FD736E"/>
    <w:rsid w:val="00FE10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3737C"/>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1726B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726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726B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726BD"/>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0F3AB8"/>
    <w:rPr>
      <w:sz w:val="16"/>
      <w:szCs w:val="16"/>
    </w:rPr>
  </w:style>
  <w:style w:type="paragraph" w:styleId="Textocomentario">
    <w:name w:val="annotation text"/>
    <w:basedOn w:val="Normal"/>
    <w:link w:val="TextocomentarioCar"/>
    <w:uiPriority w:val="99"/>
    <w:semiHidden/>
    <w:unhideWhenUsed/>
    <w:rsid w:val="000F3A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3AB8"/>
    <w:rPr>
      <w:sz w:val="20"/>
      <w:szCs w:val="20"/>
    </w:rPr>
  </w:style>
  <w:style w:type="paragraph" w:styleId="Asuntodelcomentario">
    <w:name w:val="annotation subject"/>
    <w:basedOn w:val="Textocomentario"/>
    <w:next w:val="Textocomentario"/>
    <w:link w:val="AsuntodelcomentarioCar"/>
    <w:uiPriority w:val="99"/>
    <w:semiHidden/>
    <w:unhideWhenUsed/>
    <w:rsid w:val="000F3AB8"/>
    <w:rPr>
      <w:b/>
      <w:bCs/>
    </w:rPr>
  </w:style>
  <w:style w:type="character" w:customStyle="1" w:styleId="AsuntodelcomentarioCar">
    <w:name w:val="Asunto del comentario Car"/>
    <w:basedOn w:val="TextocomentarioCar"/>
    <w:link w:val="Asuntodelcomentario"/>
    <w:uiPriority w:val="99"/>
    <w:semiHidden/>
    <w:rsid w:val="000F3A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243270854">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63137929">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57886585">
      <w:bodyDiv w:val="1"/>
      <w:marLeft w:val="0"/>
      <w:marRight w:val="0"/>
      <w:marTop w:val="0"/>
      <w:marBottom w:val="0"/>
      <w:divBdr>
        <w:top w:val="none" w:sz="0" w:space="0" w:color="auto"/>
        <w:left w:val="none" w:sz="0" w:space="0" w:color="auto"/>
        <w:bottom w:val="none" w:sz="0" w:space="0" w:color="auto"/>
        <w:right w:val="none" w:sz="0" w:space="0" w:color="auto"/>
      </w:divBdr>
    </w:div>
    <w:div w:id="96593839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12640377">
      <w:bodyDiv w:val="1"/>
      <w:marLeft w:val="0"/>
      <w:marRight w:val="0"/>
      <w:marTop w:val="0"/>
      <w:marBottom w:val="0"/>
      <w:divBdr>
        <w:top w:val="none" w:sz="0" w:space="0" w:color="auto"/>
        <w:left w:val="none" w:sz="0" w:space="0" w:color="auto"/>
        <w:bottom w:val="none" w:sz="0" w:space="0" w:color="auto"/>
        <w:right w:val="none" w:sz="0" w:space="0" w:color="auto"/>
      </w:divBdr>
    </w:div>
    <w:div w:id="1358194839">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915360097">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1258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48968.page"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59064.page" TargetMode="Externa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D01A1-7A61-4FAC-B9D2-DE1E1070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10284</Words>
  <Characters>56565</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2019-05-17T15:04:00Z</cp:lastPrinted>
  <dcterms:created xsi:type="dcterms:W3CDTF">2019-08-30T00:42:00Z</dcterms:created>
  <dcterms:modified xsi:type="dcterms:W3CDTF">2019-09-03T00:05:00Z</dcterms:modified>
</cp:coreProperties>
</file>