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D1B44" w14:textId="256BB4D4" w:rsidR="00F20CAD" w:rsidRPr="007841B4" w:rsidRDefault="00426092" w:rsidP="00F20CAD">
      <w:pPr>
        <w:tabs>
          <w:tab w:val="center" w:pos="4394"/>
          <w:tab w:val="left" w:pos="6735"/>
        </w:tabs>
        <w:spacing w:before="240" w:after="240" w:line="360" w:lineRule="auto"/>
        <w:rPr>
          <w:rFonts w:ascii="Palatino Linotype" w:hAnsi="Palatino Linotype"/>
          <w:b/>
        </w:rPr>
      </w:pPr>
      <w:r>
        <w:rPr>
          <w:rFonts w:ascii="Palatino Linotype" w:hAnsi="Palatino Linotype"/>
          <w:b/>
        </w:rPr>
        <w:tab/>
      </w:r>
      <w:r w:rsidR="005B118B" w:rsidRPr="007841B4">
        <w:rPr>
          <w:rFonts w:ascii="Palatino Linotype" w:hAnsi="Palatino Linotype"/>
          <w:b/>
        </w:rPr>
        <w:t xml:space="preserve">LÍNEAS </w:t>
      </w:r>
      <w:r w:rsidR="00777013" w:rsidRPr="007841B4">
        <w:rPr>
          <w:rFonts w:ascii="Palatino Linotype" w:hAnsi="Palatino Linotype"/>
          <w:b/>
        </w:rPr>
        <w:t>ARGUMENTATIVAS.</w:t>
      </w:r>
    </w:p>
    <w:p w14:paraId="61C4D34E" w14:textId="6348ECFA" w:rsidR="00777013" w:rsidRPr="007841B4" w:rsidRDefault="00777013" w:rsidP="00777013">
      <w:pPr>
        <w:spacing w:before="240" w:after="360" w:line="360" w:lineRule="auto"/>
        <w:contextualSpacing/>
        <w:jc w:val="both"/>
        <w:rPr>
          <w:rFonts w:ascii="Palatino Linotype" w:eastAsia="Times New Roman" w:hAnsi="Palatino Linotype"/>
        </w:rPr>
      </w:pPr>
      <w:r w:rsidRPr="007841B4">
        <w:rPr>
          <w:rFonts w:ascii="Palatino Linotype" w:eastAsia="Times New Roman" w:hAnsi="Palatino Linotype"/>
          <w:b/>
        </w:rPr>
        <w:t>DEBERES DE LAS AUTORIDADES.</w:t>
      </w:r>
      <w:r w:rsidRPr="007841B4">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7A2885B4" w14:textId="77777777" w:rsidR="00FB1F4A" w:rsidRPr="007841B4" w:rsidRDefault="00FB1F4A" w:rsidP="00777013">
      <w:pPr>
        <w:spacing w:before="240" w:after="360" w:line="360" w:lineRule="auto"/>
        <w:contextualSpacing/>
        <w:jc w:val="both"/>
        <w:rPr>
          <w:rFonts w:ascii="Palatino Linotype" w:eastAsia="Times New Roman" w:hAnsi="Palatino Linotype"/>
        </w:rPr>
      </w:pPr>
    </w:p>
    <w:p w14:paraId="7CFC56E1" w14:textId="2755F1FF" w:rsidR="00030C45" w:rsidRPr="007841B4" w:rsidRDefault="00FB1F4A" w:rsidP="00777013">
      <w:pPr>
        <w:spacing w:before="240" w:after="360" w:line="360" w:lineRule="auto"/>
        <w:contextualSpacing/>
        <w:jc w:val="both"/>
        <w:rPr>
          <w:rFonts w:ascii="Palatino Linotype" w:eastAsia="Times New Roman" w:hAnsi="Palatino Linotype"/>
        </w:rPr>
      </w:pPr>
      <w:r w:rsidRPr="007841B4">
        <w:rPr>
          <w:rFonts w:ascii="Palatino Linotype" w:eastAsia="Times New Roman" w:hAnsi="Palatino Linotype"/>
          <w:b/>
        </w:rPr>
        <w:t xml:space="preserve">DERECHO DE ACCESO A LA INFORMACIÓN PÚBLICA. </w:t>
      </w:r>
      <w:r w:rsidRPr="007841B4">
        <w:rPr>
          <w:rFonts w:ascii="Palatino Linotype" w:eastAsia="Times New Roman" w:hAnsi="Palatino Linotype"/>
        </w:rPr>
        <w:t>El derecho de acceso a la información pública se satisface en aquellos casos en que se atienda cada punto de la solicitud de información, haciendo entrega del soporte documental en que conste la información requerida.</w:t>
      </w:r>
    </w:p>
    <w:p w14:paraId="2731837A" w14:textId="77777777" w:rsidR="00FB1F4A" w:rsidRPr="007841B4" w:rsidRDefault="00FB1F4A" w:rsidP="00777013">
      <w:pPr>
        <w:spacing w:before="240" w:after="360" w:line="360" w:lineRule="auto"/>
        <w:contextualSpacing/>
        <w:jc w:val="both"/>
        <w:rPr>
          <w:rFonts w:ascii="Palatino Linotype" w:eastAsia="Times New Roman" w:hAnsi="Palatino Linotype"/>
        </w:rPr>
      </w:pPr>
    </w:p>
    <w:p w14:paraId="5CA62E11" w14:textId="2F15BFE1" w:rsidR="006540A5" w:rsidRPr="007841B4" w:rsidRDefault="009A61AE" w:rsidP="00426092">
      <w:pPr>
        <w:spacing w:before="240" w:after="360" w:line="360" w:lineRule="auto"/>
        <w:contextualSpacing/>
        <w:jc w:val="both"/>
        <w:rPr>
          <w:rFonts w:ascii="Palatino Linotype" w:eastAsia="Times New Roman" w:hAnsi="Palatino Linotype"/>
        </w:rPr>
      </w:pPr>
      <w:r w:rsidRPr="007841B4">
        <w:rPr>
          <w:rFonts w:ascii="Palatino Linotype" w:eastAsia="Times New Roman" w:hAnsi="Palatino Linotype"/>
          <w:b/>
        </w:rPr>
        <w:t>RESPUESTAS IMPRECISAS O INCOMPLETAS, DEBER DE REPARACIÓN.</w:t>
      </w:r>
      <w:r w:rsidRPr="007841B4">
        <w:rPr>
          <w:rFonts w:ascii="Palatino Linotype" w:eastAsia="Times New Roman" w:hAnsi="Palatino Linotype"/>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7E47C15F" w14:textId="77777777" w:rsidR="0078282E" w:rsidRPr="007841B4" w:rsidRDefault="0078282E" w:rsidP="00426092">
      <w:pPr>
        <w:spacing w:before="240" w:after="360" w:line="360" w:lineRule="auto"/>
        <w:contextualSpacing/>
        <w:jc w:val="both"/>
        <w:rPr>
          <w:rFonts w:ascii="Palatino Linotype" w:eastAsia="Times New Roman" w:hAnsi="Palatino Linotype"/>
        </w:rPr>
      </w:pPr>
    </w:p>
    <w:p w14:paraId="00740746" w14:textId="77777777" w:rsidR="0078282E" w:rsidRPr="007841B4" w:rsidRDefault="0078282E" w:rsidP="0078282E">
      <w:pPr>
        <w:spacing w:before="240" w:after="240" w:line="360" w:lineRule="auto"/>
        <w:jc w:val="both"/>
        <w:rPr>
          <w:rFonts w:ascii="Palatino Linotype" w:eastAsia="MS Mincho" w:hAnsi="Palatino Linotype" w:cs="Times New Roman"/>
        </w:rPr>
      </w:pPr>
      <w:r w:rsidRPr="007841B4">
        <w:rPr>
          <w:rFonts w:ascii="Palatino Linotype" w:eastAsia="Times New Roman" w:hAnsi="Palatino Linotype" w:cs="Times New Roman"/>
          <w:b/>
        </w:rPr>
        <w:t xml:space="preserve">INFORME JUSTIFICADO, FALTA DE. </w:t>
      </w:r>
      <w:r w:rsidRPr="007841B4">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p>
    <w:p w14:paraId="3575BA2C" w14:textId="77777777" w:rsidR="0078282E" w:rsidRPr="007841B4" w:rsidRDefault="0078282E" w:rsidP="00426092">
      <w:pPr>
        <w:spacing w:before="240" w:after="360" w:line="360" w:lineRule="auto"/>
        <w:contextualSpacing/>
        <w:jc w:val="both"/>
        <w:rPr>
          <w:rFonts w:ascii="Palatino Linotype" w:eastAsia="Times New Roman" w:hAnsi="Palatino Linotype"/>
        </w:rPr>
      </w:pPr>
    </w:p>
    <w:p w14:paraId="7FBE7F94" w14:textId="77777777" w:rsidR="00F20CAD" w:rsidRPr="007841B4" w:rsidRDefault="00F20CAD" w:rsidP="00FB1F4A">
      <w:pPr>
        <w:spacing w:before="240" w:after="360" w:line="360" w:lineRule="auto"/>
        <w:contextualSpacing/>
        <w:jc w:val="both"/>
        <w:rPr>
          <w:rFonts w:ascii="Palatino Linotype" w:hAnsi="Palatino Linotype" w:cs="Arial"/>
        </w:rPr>
      </w:pPr>
    </w:p>
    <w:p w14:paraId="5AC79A69" w14:textId="56D936A4" w:rsidR="00031591" w:rsidRPr="007841B4" w:rsidRDefault="009A32F9" w:rsidP="001C5037">
      <w:pPr>
        <w:spacing w:line="360" w:lineRule="auto"/>
        <w:jc w:val="both"/>
        <w:rPr>
          <w:rFonts w:ascii="Palatino Linotype" w:eastAsia="Times New Roman" w:hAnsi="Palatino Linotype" w:cs="Arial"/>
          <w:noProof/>
          <w:color w:val="000000" w:themeColor="text1"/>
          <w:lang w:val="es-MX"/>
        </w:rPr>
      </w:pPr>
      <w:r w:rsidRPr="007841B4">
        <w:rPr>
          <w:rFonts w:ascii="Palatino Linotype" w:eastAsia="Times New Roman" w:hAnsi="Palatino Linotype" w:cs="Arial"/>
          <w:noProof/>
          <w:color w:val="000000" w:themeColor="text1"/>
          <w:lang w:val="es-MX" w:eastAsia="es-MX"/>
        </w:rPr>
        <mc:AlternateContent>
          <mc:Choice Requires="wps">
            <w:drawing>
              <wp:anchor distT="0" distB="0" distL="114300" distR="114300" simplePos="0" relativeHeight="251659264" behindDoc="0" locked="0" layoutInCell="1" allowOverlap="1" wp14:anchorId="11C31FEA" wp14:editId="359CD1C4">
                <wp:simplePos x="0" y="0"/>
                <wp:positionH relativeFrom="margin">
                  <wp:align>left</wp:align>
                </wp:positionH>
                <wp:positionV relativeFrom="paragraph">
                  <wp:posOffset>4585335</wp:posOffset>
                </wp:positionV>
                <wp:extent cx="5486400" cy="2390775"/>
                <wp:effectExtent l="38100" t="19050" r="76200" b="85725"/>
                <wp:wrapNone/>
                <wp:docPr id="2" name="Conector recto 2"/>
                <wp:cNvGraphicFramePr/>
                <a:graphic xmlns:a="http://schemas.openxmlformats.org/drawingml/2006/main">
                  <a:graphicData uri="http://schemas.microsoft.com/office/word/2010/wordprocessingShape">
                    <wps:wsp>
                      <wps:cNvCnPr/>
                      <wps:spPr>
                        <a:xfrm>
                          <a:off x="0" y="0"/>
                          <a:ext cx="5486400" cy="2390775"/>
                        </a:xfrm>
                        <a:prstGeom prst="line">
                          <a:avLst/>
                        </a:prstGeom>
                        <a:ln w="9525"/>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7EDC0C" id="Conector recto 2"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61.05pt" to="6in,5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" strokecolor="black [3200]">
                <v:shadow on="t" color="black" opacity="22937f" origin=",.5" offset="0,.63889mm"/>
                <w10:wrap anchorx="margin"/>
              </v:line>
            </w:pict>
          </mc:Fallback>
        </mc:AlternateContent>
      </w:r>
      <w:r w:rsidR="00FB1F4A" w:rsidRPr="007841B4">
        <w:rPr>
          <w:rFonts w:ascii="Palatino Linotype" w:eastAsia="MS Mincho" w:hAnsi="Palatino Linotype" w:cs="Arial"/>
          <w:b/>
          <w:noProof/>
          <w:color w:val="000000" w:themeColor="text1"/>
          <w:lang w:val="es-MX"/>
        </w:rPr>
        <w:t>DOCUMENTOS GENERADOS POR LOS SUJETOS OBLIGADOS EN EJERCICIO DE SUS ATRIBUCIONES, LA INFORMACIÓN PÚBLICA SE ENCUENTRA CONTENIDA EN LOS</w:t>
      </w:r>
      <w:r w:rsidR="00FB1F4A" w:rsidRPr="007841B4">
        <w:rPr>
          <w:rFonts w:ascii="Palatino Linotype" w:eastAsia="MS Mincho" w:hAnsi="Palatino Linotype" w:cs="Arial"/>
          <w:noProof/>
          <w:color w:val="000000" w:themeColor="text1"/>
          <w:lang w:val="es-MX"/>
        </w:rPr>
        <w:t>. L</w:t>
      </w:r>
      <w:r w:rsidR="00FB1F4A" w:rsidRPr="007841B4">
        <w:rPr>
          <w:rFonts w:ascii="Palatino Linotype" w:eastAsia="Times New Roman" w:hAnsi="Palatino Linotype" w:cs="Arial"/>
          <w:noProof/>
          <w:color w:val="000000" w:themeColor="text1"/>
          <w:lang w:val="es-MX"/>
        </w:rPr>
        <w:t>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w:t>
      </w:r>
      <w:r w:rsidR="00FB1F4A" w:rsidRPr="007841B4">
        <w:rPr>
          <w:rFonts w:ascii="Palatino Linotype" w:eastAsia="MS Mincho" w:hAnsi="Palatino Linotype" w:cs="Arial"/>
          <w:noProof/>
          <w:color w:val="000000" w:themeColor="text1"/>
          <w:lang w:val="es-MX"/>
        </w:rPr>
        <w:t xml:space="preserve"> </w:t>
      </w:r>
      <w:r w:rsidR="00FB1F4A" w:rsidRPr="007841B4">
        <w:rPr>
          <w:rFonts w:ascii="Palatino Linotype" w:eastAsia="Times New Roman" w:hAnsi="Palatino Linotype" w:cs="Arial"/>
          <w:noProof/>
          <w:color w:val="000000" w:themeColor="text1"/>
          <w:lang w:val="es-MX"/>
        </w:rPr>
        <w:t>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14:paraId="70E821D7" w14:textId="2EDC5C99" w:rsidR="009B359C" w:rsidRPr="007841B4" w:rsidRDefault="009B359C" w:rsidP="00721F66">
      <w:pPr>
        <w:spacing w:before="240" w:after="240" w:line="360" w:lineRule="auto"/>
        <w:jc w:val="center"/>
        <w:rPr>
          <w:rFonts w:ascii="Palatino Linotype" w:hAnsi="Palatino Linotype"/>
          <w:b/>
          <w:color w:val="000000" w:themeColor="text1"/>
        </w:rPr>
      </w:pPr>
    </w:p>
    <w:p w14:paraId="14673037" w14:textId="04A60F6D" w:rsidR="009B359C" w:rsidRPr="007841B4" w:rsidRDefault="004A4881" w:rsidP="004A4881">
      <w:pPr>
        <w:tabs>
          <w:tab w:val="left" w:pos="6915"/>
        </w:tabs>
        <w:spacing w:before="240" w:after="240" w:line="360" w:lineRule="auto"/>
        <w:rPr>
          <w:rFonts w:ascii="Palatino Linotype" w:hAnsi="Palatino Linotype"/>
          <w:b/>
          <w:color w:val="000000" w:themeColor="text1"/>
        </w:rPr>
      </w:pPr>
      <w:r w:rsidRPr="007841B4">
        <w:rPr>
          <w:rFonts w:ascii="Palatino Linotype" w:hAnsi="Palatino Linotype"/>
          <w:b/>
          <w:color w:val="000000" w:themeColor="text1"/>
        </w:rPr>
        <w:tab/>
      </w:r>
    </w:p>
    <w:p w14:paraId="672BF111" w14:textId="77777777" w:rsidR="00F574EA" w:rsidRPr="007841B4" w:rsidRDefault="00F574EA" w:rsidP="00721F66">
      <w:pPr>
        <w:spacing w:before="240" w:after="240" w:line="360" w:lineRule="auto"/>
        <w:jc w:val="center"/>
        <w:rPr>
          <w:rFonts w:ascii="Palatino Linotype" w:hAnsi="Palatino Linotype"/>
          <w:b/>
          <w:color w:val="000000" w:themeColor="text1"/>
        </w:rPr>
      </w:pPr>
    </w:p>
    <w:p w14:paraId="1BCC145D" w14:textId="77777777" w:rsidR="00F574EA" w:rsidRPr="007841B4" w:rsidRDefault="00F574EA" w:rsidP="00721F66">
      <w:pPr>
        <w:spacing w:before="240" w:after="240" w:line="360" w:lineRule="auto"/>
        <w:jc w:val="center"/>
        <w:rPr>
          <w:rFonts w:ascii="Palatino Linotype" w:hAnsi="Palatino Linotype"/>
          <w:b/>
          <w:color w:val="000000" w:themeColor="text1"/>
        </w:rPr>
      </w:pPr>
    </w:p>
    <w:p w14:paraId="2EA1C002" w14:textId="77777777" w:rsidR="009A32F9" w:rsidRPr="007841B4" w:rsidRDefault="009A32F9" w:rsidP="009A32F9">
      <w:pPr>
        <w:spacing w:before="240" w:after="240" w:line="360" w:lineRule="auto"/>
        <w:rPr>
          <w:rFonts w:ascii="Palatino Linotype" w:hAnsi="Palatino Linotype"/>
          <w:b/>
          <w:color w:val="000000" w:themeColor="text1"/>
        </w:rPr>
      </w:pPr>
    </w:p>
    <w:p w14:paraId="12396007" w14:textId="789CB391" w:rsidR="00474A9F" w:rsidRPr="007841B4" w:rsidRDefault="00474A9F" w:rsidP="009A32F9">
      <w:pPr>
        <w:spacing w:before="240" w:after="240" w:line="360" w:lineRule="auto"/>
        <w:jc w:val="center"/>
        <w:rPr>
          <w:rFonts w:ascii="Palatino Linotype" w:hAnsi="Palatino Linotype"/>
          <w:color w:val="000000" w:themeColor="text1"/>
        </w:rPr>
      </w:pPr>
      <w:r w:rsidRPr="007841B4">
        <w:rPr>
          <w:rFonts w:ascii="Palatino Linotype" w:hAnsi="Palatino Linotype"/>
          <w:b/>
          <w:color w:val="000000" w:themeColor="text1"/>
        </w:rPr>
        <w:lastRenderedPageBreak/>
        <w:t>ÍNDICE</w:t>
      </w:r>
      <w:r w:rsidRPr="007841B4">
        <w:rPr>
          <w:rFonts w:ascii="Palatino Linotype" w:hAnsi="Palatino Linotype"/>
          <w:color w:val="000000" w:themeColor="text1"/>
        </w:rPr>
        <w:t>.</w:t>
      </w:r>
    </w:p>
    <w:p w14:paraId="35700000" w14:textId="77777777" w:rsidR="00664A58" w:rsidRPr="007841B4" w:rsidRDefault="00664A58" w:rsidP="00664A58">
      <w:pPr>
        <w:spacing w:before="240" w:after="240" w:line="360" w:lineRule="auto"/>
        <w:rPr>
          <w:rFonts w:ascii="Palatino Linotype" w:hAnsi="Palatino Linotype"/>
          <w:color w:val="000000" w:themeColor="text1"/>
        </w:rPr>
      </w:pPr>
    </w:p>
    <w:sdt>
      <w:sdtPr>
        <w:rPr>
          <w:rFonts w:ascii="Palatino Linotype" w:hAnsi="Palatino Linotype"/>
          <w:color w:val="000000" w:themeColor="text1"/>
          <w:lang w:val="es-ES"/>
        </w:rPr>
        <w:id w:val="-461190226"/>
        <w:docPartObj>
          <w:docPartGallery w:val="Table of Contents"/>
          <w:docPartUnique/>
        </w:docPartObj>
      </w:sdtPr>
      <w:sdtEndPr>
        <w:rPr>
          <w:b/>
          <w:bCs/>
        </w:rPr>
      </w:sdtEndPr>
      <w:sdtContent>
        <w:p w14:paraId="246287AC" w14:textId="77777777" w:rsidR="007643E2" w:rsidRPr="007841B4" w:rsidRDefault="00B828E4">
          <w:pPr>
            <w:pStyle w:val="TDC1"/>
            <w:rPr>
              <w:noProof/>
              <w:sz w:val="22"/>
              <w:szCs w:val="22"/>
              <w:lang w:val="es-MX" w:eastAsia="es-MX"/>
            </w:rPr>
          </w:pPr>
          <w:r w:rsidRPr="007841B4">
            <w:rPr>
              <w:rFonts w:ascii="Palatino Linotype" w:hAnsi="Palatino Linotype"/>
              <w:color w:val="000000" w:themeColor="text1"/>
            </w:rPr>
            <w:fldChar w:fldCharType="begin"/>
          </w:r>
          <w:r w:rsidRPr="007841B4">
            <w:rPr>
              <w:rFonts w:ascii="Palatino Linotype" w:hAnsi="Palatino Linotype"/>
              <w:color w:val="000000" w:themeColor="text1"/>
            </w:rPr>
            <w:instrText xml:space="preserve"> TOC \o "1-3" \h \z \u </w:instrText>
          </w:r>
          <w:r w:rsidRPr="007841B4">
            <w:rPr>
              <w:rFonts w:ascii="Palatino Linotype" w:hAnsi="Palatino Linotype"/>
              <w:color w:val="000000" w:themeColor="text1"/>
            </w:rPr>
            <w:fldChar w:fldCharType="separate"/>
          </w:r>
          <w:hyperlink w:anchor="_Toc16168083" w:history="1">
            <w:r w:rsidR="007643E2" w:rsidRPr="007841B4">
              <w:rPr>
                <w:rStyle w:val="Hipervnculo"/>
                <w:rFonts w:ascii="Palatino Linotype" w:hAnsi="Palatino Linotype"/>
                <w:b/>
                <w:noProof/>
              </w:rPr>
              <w:t>ANTECEDENTES</w:t>
            </w:r>
            <w:r w:rsidR="007643E2" w:rsidRPr="007841B4">
              <w:rPr>
                <w:noProof/>
                <w:webHidden/>
              </w:rPr>
              <w:tab/>
            </w:r>
            <w:r w:rsidR="007643E2" w:rsidRPr="007841B4">
              <w:rPr>
                <w:noProof/>
                <w:webHidden/>
              </w:rPr>
              <w:fldChar w:fldCharType="begin"/>
            </w:r>
            <w:r w:rsidR="007643E2" w:rsidRPr="007841B4">
              <w:rPr>
                <w:noProof/>
                <w:webHidden/>
              </w:rPr>
              <w:instrText xml:space="preserve"> PAGEREF _Toc16168083 \h </w:instrText>
            </w:r>
            <w:r w:rsidR="007643E2" w:rsidRPr="007841B4">
              <w:rPr>
                <w:noProof/>
                <w:webHidden/>
              </w:rPr>
            </w:r>
            <w:r w:rsidR="007643E2" w:rsidRPr="007841B4">
              <w:rPr>
                <w:noProof/>
                <w:webHidden/>
              </w:rPr>
              <w:fldChar w:fldCharType="separate"/>
            </w:r>
            <w:r w:rsidR="00664A58" w:rsidRPr="007841B4">
              <w:rPr>
                <w:noProof/>
                <w:webHidden/>
              </w:rPr>
              <w:t>4</w:t>
            </w:r>
            <w:r w:rsidR="007643E2" w:rsidRPr="007841B4">
              <w:rPr>
                <w:noProof/>
                <w:webHidden/>
              </w:rPr>
              <w:fldChar w:fldCharType="end"/>
            </w:r>
          </w:hyperlink>
        </w:p>
        <w:p w14:paraId="33EDB9FF" w14:textId="77777777" w:rsidR="007643E2" w:rsidRPr="007841B4" w:rsidRDefault="00641E09">
          <w:pPr>
            <w:pStyle w:val="TDC1"/>
            <w:rPr>
              <w:noProof/>
              <w:sz w:val="22"/>
              <w:szCs w:val="22"/>
              <w:lang w:val="es-MX" w:eastAsia="es-MX"/>
            </w:rPr>
          </w:pPr>
          <w:hyperlink w:anchor="_Toc16168086" w:history="1">
            <w:r w:rsidR="007643E2" w:rsidRPr="007841B4">
              <w:rPr>
                <w:rStyle w:val="Hipervnculo"/>
                <w:rFonts w:ascii="Palatino Linotype" w:hAnsi="Palatino Linotype"/>
                <w:b/>
                <w:noProof/>
              </w:rPr>
              <w:t>CONSIDERANDO</w:t>
            </w:r>
            <w:r w:rsidR="007643E2" w:rsidRPr="007841B4">
              <w:rPr>
                <w:noProof/>
                <w:webHidden/>
              </w:rPr>
              <w:tab/>
            </w:r>
            <w:r w:rsidR="007643E2" w:rsidRPr="007841B4">
              <w:rPr>
                <w:noProof/>
                <w:webHidden/>
              </w:rPr>
              <w:fldChar w:fldCharType="begin"/>
            </w:r>
            <w:r w:rsidR="007643E2" w:rsidRPr="007841B4">
              <w:rPr>
                <w:noProof/>
                <w:webHidden/>
              </w:rPr>
              <w:instrText xml:space="preserve"> PAGEREF _Toc16168086 \h </w:instrText>
            </w:r>
            <w:r w:rsidR="007643E2" w:rsidRPr="007841B4">
              <w:rPr>
                <w:noProof/>
                <w:webHidden/>
              </w:rPr>
            </w:r>
            <w:r w:rsidR="007643E2" w:rsidRPr="007841B4">
              <w:rPr>
                <w:noProof/>
                <w:webHidden/>
              </w:rPr>
              <w:fldChar w:fldCharType="separate"/>
            </w:r>
            <w:r w:rsidR="00664A58" w:rsidRPr="007841B4">
              <w:rPr>
                <w:noProof/>
                <w:webHidden/>
              </w:rPr>
              <w:t>9</w:t>
            </w:r>
            <w:r w:rsidR="007643E2" w:rsidRPr="007841B4">
              <w:rPr>
                <w:noProof/>
                <w:webHidden/>
              </w:rPr>
              <w:fldChar w:fldCharType="end"/>
            </w:r>
          </w:hyperlink>
        </w:p>
        <w:p w14:paraId="42053C1C" w14:textId="77777777" w:rsidR="007643E2" w:rsidRPr="007841B4" w:rsidRDefault="00641E09" w:rsidP="007643E2">
          <w:pPr>
            <w:pStyle w:val="TDC2"/>
            <w:tabs>
              <w:tab w:val="right" w:leader="dot" w:pos="8779"/>
            </w:tabs>
            <w:ind w:left="0"/>
            <w:rPr>
              <w:noProof/>
              <w:sz w:val="22"/>
              <w:szCs w:val="22"/>
              <w:lang w:val="es-MX" w:eastAsia="es-MX"/>
            </w:rPr>
          </w:pPr>
          <w:hyperlink w:anchor="_Toc16168087" w:history="1">
            <w:r w:rsidR="007643E2" w:rsidRPr="007841B4">
              <w:rPr>
                <w:rStyle w:val="Hipervnculo"/>
                <w:rFonts w:ascii="Palatino Linotype" w:hAnsi="Palatino Linotype"/>
                <w:b/>
                <w:noProof/>
              </w:rPr>
              <w:t>PRIMERO. De la competencia</w:t>
            </w:r>
            <w:r w:rsidR="007643E2" w:rsidRPr="007841B4">
              <w:rPr>
                <w:noProof/>
                <w:webHidden/>
              </w:rPr>
              <w:tab/>
            </w:r>
            <w:r w:rsidR="007643E2" w:rsidRPr="007841B4">
              <w:rPr>
                <w:noProof/>
                <w:webHidden/>
              </w:rPr>
              <w:fldChar w:fldCharType="begin"/>
            </w:r>
            <w:r w:rsidR="007643E2" w:rsidRPr="007841B4">
              <w:rPr>
                <w:noProof/>
                <w:webHidden/>
              </w:rPr>
              <w:instrText xml:space="preserve"> PAGEREF _Toc16168087 \h </w:instrText>
            </w:r>
            <w:r w:rsidR="007643E2" w:rsidRPr="007841B4">
              <w:rPr>
                <w:noProof/>
                <w:webHidden/>
              </w:rPr>
            </w:r>
            <w:r w:rsidR="007643E2" w:rsidRPr="007841B4">
              <w:rPr>
                <w:noProof/>
                <w:webHidden/>
              </w:rPr>
              <w:fldChar w:fldCharType="separate"/>
            </w:r>
            <w:r w:rsidR="00664A58" w:rsidRPr="007841B4">
              <w:rPr>
                <w:noProof/>
                <w:webHidden/>
              </w:rPr>
              <w:t>9</w:t>
            </w:r>
            <w:r w:rsidR="007643E2" w:rsidRPr="007841B4">
              <w:rPr>
                <w:noProof/>
                <w:webHidden/>
              </w:rPr>
              <w:fldChar w:fldCharType="end"/>
            </w:r>
          </w:hyperlink>
        </w:p>
        <w:p w14:paraId="5DDFDB28" w14:textId="77777777" w:rsidR="007643E2" w:rsidRPr="007841B4" w:rsidRDefault="00641E09" w:rsidP="007643E2">
          <w:pPr>
            <w:pStyle w:val="TDC2"/>
            <w:tabs>
              <w:tab w:val="right" w:leader="dot" w:pos="8779"/>
            </w:tabs>
            <w:ind w:left="0"/>
            <w:rPr>
              <w:noProof/>
              <w:sz w:val="22"/>
              <w:szCs w:val="22"/>
              <w:lang w:val="es-MX" w:eastAsia="es-MX"/>
            </w:rPr>
          </w:pPr>
          <w:hyperlink w:anchor="_Toc16168088" w:history="1">
            <w:r w:rsidR="007643E2" w:rsidRPr="007841B4">
              <w:rPr>
                <w:rStyle w:val="Hipervnculo"/>
                <w:rFonts w:ascii="Palatino Linotype" w:hAnsi="Palatino Linotype"/>
                <w:b/>
                <w:noProof/>
              </w:rPr>
              <w:t>SEGUNDO. De la oportunidad y procedibilidad.</w:t>
            </w:r>
            <w:r w:rsidR="007643E2" w:rsidRPr="007841B4">
              <w:rPr>
                <w:noProof/>
                <w:webHidden/>
              </w:rPr>
              <w:tab/>
            </w:r>
            <w:r w:rsidR="007643E2" w:rsidRPr="007841B4">
              <w:rPr>
                <w:noProof/>
                <w:webHidden/>
              </w:rPr>
              <w:fldChar w:fldCharType="begin"/>
            </w:r>
            <w:r w:rsidR="007643E2" w:rsidRPr="007841B4">
              <w:rPr>
                <w:noProof/>
                <w:webHidden/>
              </w:rPr>
              <w:instrText xml:space="preserve"> PAGEREF _Toc16168088 \h </w:instrText>
            </w:r>
            <w:r w:rsidR="007643E2" w:rsidRPr="007841B4">
              <w:rPr>
                <w:noProof/>
                <w:webHidden/>
              </w:rPr>
            </w:r>
            <w:r w:rsidR="007643E2" w:rsidRPr="007841B4">
              <w:rPr>
                <w:noProof/>
                <w:webHidden/>
              </w:rPr>
              <w:fldChar w:fldCharType="separate"/>
            </w:r>
            <w:r w:rsidR="00664A58" w:rsidRPr="007841B4">
              <w:rPr>
                <w:noProof/>
                <w:webHidden/>
              </w:rPr>
              <w:t>9</w:t>
            </w:r>
            <w:r w:rsidR="007643E2" w:rsidRPr="007841B4">
              <w:rPr>
                <w:noProof/>
                <w:webHidden/>
              </w:rPr>
              <w:fldChar w:fldCharType="end"/>
            </w:r>
          </w:hyperlink>
        </w:p>
        <w:p w14:paraId="6FE77754" w14:textId="77777777" w:rsidR="007643E2" w:rsidRPr="007841B4" w:rsidRDefault="00641E09">
          <w:pPr>
            <w:pStyle w:val="TDC1"/>
            <w:rPr>
              <w:noProof/>
              <w:sz w:val="22"/>
              <w:szCs w:val="22"/>
              <w:lang w:val="es-MX" w:eastAsia="es-MX"/>
            </w:rPr>
          </w:pPr>
          <w:hyperlink w:anchor="_Toc16168089" w:history="1">
            <w:r w:rsidR="007643E2" w:rsidRPr="007841B4">
              <w:rPr>
                <w:rStyle w:val="Hipervnculo"/>
                <w:rFonts w:ascii="Palatino Linotype" w:hAnsi="Palatino Linotype"/>
                <w:b/>
                <w:noProof/>
              </w:rPr>
              <w:t>TERCERO. Del planteamiento de la Litis.</w:t>
            </w:r>
            <w:r w:rsidR="007643E2" w:rsidRPr="007841B4">
              <w:rPr>
                <w:noProof/>
                <w:webHidden/>
              </w:rPr>
              <w:tab/>
            </w:r>
            <w:r w:rsidR="007643E2" w:rsidRPr="007841B4">
              <w:rPr>
                <w:noProof/>
                <w:webHidden/>
              </w:rPr>
              <w:fldChar w:fldCharType="begin"/>
            </w:r>
            <w:r w:rsidR="007643E2" w:rsidRPr="007841B4">
              <w:rPr>
                <w:noProof/>
                <w:webHidden/>
              </w:rPr>
              <w:instrText xml:space="preserve"> PAGEREF _Toc16168089 \h </w:instrText>
            </w:r>
            <w:r w:rsidR="007643E2" w:rsidRPr="007841B4">
              <w:rPr>
                <w:noProof/>
                <w:webHidden/>
              </w:rPr>
            </w:r>
            <w:r w:rsidR="007643E2" w:rsidRPr="007841B4">
              <w:rPr>
                <w:noProof/>
                <w:webHidden/>
              </w:rPr>
              <w:fldChar w:fldCharType="separate"/>
            </w:r>
            <w:r w:rsidR="00664A58" w:rsidRPr="007841B4">
              <w:rPr>
                <w:noProof/>
                <w:webHidden/>
              </w:rPr>
              <w:t>14</w:t>
            </w:r>
            <w:r w:rsidR="007643E2" w:rsidRPr="007841B4">
              <w:rPr>
                <w:noProof/>
                <w:webHidden/>
              </w:rPr>
              <w:fldChar w:fldCharType="end"/>
            </w:r>
          </w:hyperlink>
        </w:p>
        <w:p w14:paraId="1DD9BDA4" w14:textId="77777777" w:rsidR="007643E2" w:rsidRPr="007841B4" w:rsidRDefault="00641E09">
          <w:pPr>
            <w:pStyle w:val="TDC1"/>
            <w:rPr>
              <w:noProof/>
              <w:sz w:val="22"/>
              <w:szCs w:val="22"/>
              <w:lang w:val="es-MX" w:eastAsia="es-MX"/>
            </w:rPr>
          </w:pPr>
          <w:hyperlink w:anchor="_Toc16168090" w:history="1">
            <w:r w:rsidR="007643E2" w:rsidRPr="007841B4">
              <w:rPr>
                <w:rStyle w:val="Hipervnculo"/>
                <w:rFonts w:ascii="Palatino Linotype" w:hAnsi="Palatino Linotype"/>
                <w:b/>
                <w:noProof/>
              </w:rPr>
              <w:t>CUARTO. Del estudio y resolución del asunto.</w:t>
            </w:r>
            <w:r w:rsidR="007643E2" w:rsidRPr="007841B4">
              <w:rPr>
                <w:noProof/>
                <w:webHidden/>
              </w:rPr>
              <w:tab/>
            </w:r>
            <w:r w:rsidR="007643E2" w:rsidRPr="007841B4">
              <w:rPr>
                <w:noProof/>
                <w:webHidden/>
              </w:rPr>
              <w:fldChar w:fldCharType="begin"/>
            </w:r>
            <w:r w:rsidR="007643E2" w:rsidRPr="007841B4">
              <w:rPr>
                <w:noProof/>
                <w:webHidden/>
              </w:rPr>
              <w:instrText xml:space="preserve"> PAGEREF _Toc16168090 \h </w:instrText>
            </w:r>
            <w:r w:rsidR="007643E2" w:rsidRPr="007841B4">
              <w:rPr>
                <w:noProof/>
                <w:webHidden/>
              </w:rPr>
            </w:r>
            <w:r w:rsidR="007643E2" w:rsidRPr="007841B4">
              <w:rPr>
                <w:noProof/>
                <w:webHidden/>
              </w:rPr>
              <w:fldChar w:fldCharType="separate"/>
            </w:r>
            <w:r w:rsidR="00664A58" w:rsidRPr="007841B4">
              <w:rPr>
                <w:noProof/>
                <w:webHidden/>
              </w:rPr>
              <w:t>15</w:t>
            </w:r>
            <w:r w:rsidR="007643E2" w:rsidRPr="007841B4">
              <w:rPr>
                <w:noProof/>
                <w:webHidden/>
              </w:rPr>
              <w:fldChar w:fldCharType="end"/>
            </w:r>
          </w:hyperlink>
        </w:p>
        <w:p w14:paraId="454CF440" w14:textId="77777777" w:rsidR="007643E2" w:rsidRPr="007841B4" w:rsidRDefault="00641E09">
          <w:pPr>
            <w:pStyle w:val="TDC1"/>
            <w:rPr>
              <w:noProof/>
              <w:sz w:val="22"/>
              <w:szCs w:val="22"/>
              <w:lang w:val="es-MX" w:eastAsia="es-MX"/>
            </w:rPr>
          </w:pPr>
          <w:hyperlink w:anchor="_Toc16168091" w:history="1">
            <w:r w:rsidR="007643E2" w:rsidRPr="007841B4">
              <w:rPr>
                <w:rStyle w:val="Hipervnculo"/>
                <w:rFonts w:ascii="Palatino Linotype" w:hAnsi="Palatino Linotype"/>
                <w:b/>
                <w:noProof/>
              </w:rPr>
              <w:t>I. Del deber de las autoridades de promover, respetar, proteger, y garantizar el derecho de acceso a la información pública.</w:t>
            </w:r>
            <w:r w:rsidR="007643E2" w:rsidRPr="007841B4">
              <w:rPr>
                <w:noProof/>
                <w:webHidden/>
              </w:rPr>
              <w:tab/>
            </w:r>
            <w:r w:rsidR="007643E2" w:rsidRPr="007841B4">
              <w:rPr>
                <w:noProof/>
                <w:webHidden/>
              </w:rPr>
              <w:fldChar w:fldCharType="begin"/>
            </w:r>
            <w:r w:rsidR="007643E2" w:rsidRPr="007841B4">
              <w:rPr>
                <w:noProof/>
                <w:webHidden/>
              </w:rPr>
              <w:instrText xml:space="preserve"> PAGEREF _Toc16168091 \h </w:instrText>
            </w:r>
            <w:r w:rsidR="007643E2" w:rsidRPr="007841B4">
              <w:rPr>
                <w:noProof/>
                <w:webHidden/>
              </w:rPr>
            </w:r>
            <w:r w:rsidR="007643E2" w:rsidRPr="007841B4">
              <w:rPr>
                <w:noProof/>
                <w:webHidden/>
              </w:rPr>
              <w:fldChar w:fldCharType="separate"/>
            </w:r>
            <w:r w:rsidR="00664A58" w:rsidRPr="007841B4">
              <w:rPr>
                <w:noProof/>
                <w:webHidden/>
              </w:rPr>
              <w:t>15</w:t>
            </w:r>
            <w:r w:rsidR="007643E2" w:rsidRPr="007841B4">
              <w:rPr>
                <w:noProof/>
                <w:webHidden/>
              </w:rPr>
              <w:fldChar w:fldCharType="end"/>
            </w:r>
          </w:hyperlink>
        </w:p>
        <w:p w14:paraId="34431384" w14:textId="77777777" w:rsidR="007643E2" w:rsidRPr="007841B4" w:rsidRDefault="00641E09">
          <w:pPr>
            <w:pStyle w:val="TDC1"/>
            <w:rPr>
              <w:noProof/>
              <w:sz w:val="22"/>
              <w:szCs w:val="22"/>
              <w:lang w:val="es-MX" w:eastAsia="es-MX"/>
            </w:rPr>
          </w:pPr>
          <w:hyperlink w:anchor="_Toc16168092" w:history="1">
            <w:r w:rsidR="007643E2" w:rsidRPr="007841B4">
              <w:rPr>
                <w:rStyle w:val="Hipervnculo"/>
                <w:rFonts w:ascii="Palatino Linotype" w:hAnsi="Palatino Linotype"/>
                <w:b/>
                <w:noProof/>
              </w:rPr>
              <w:t>II.  De la respuesta emitida por el Sujeto Obligado.</w:t>
            </w:r>
            <w:r w:rsidR="007643E2" w:rsidRPr="007841B4">
              <w:rPr>
                <w:noProof/>
                <w:webHidden/>
              </w:rPr>
              <w:tab/>
            </w:r>
            <w:r w:rsidR="007643E2" w:rsidRPr="007841B4">
              <w:rPr>
                <w:noProof/>
                <w:webHidden/>
              </w:rPr>
              <w:fldChar w:fldCharType="begin"/>
            </w:r>
            <w:r w:rsidR="007643E2" w:rsidRPr="007841B4">
              <w:rPr>
                <w:noProof/>
                <w:webHidden/>
              </w:rPr>
              <w:instrText xml:space="preserve"> PAGEREF _Toc16168092 \h </w:instrText>
            </w:r>
            <w:r w:rsidR="007643E2" w:rsidRPr="007841B4">
              <w:rPr>
                <w:noProof/>
                <w:webHidden/>
              </w:rPr>
            </w:r>
            <w:r w:rsidR="007643E2" w:rsidRPr="007841B4">
              <w:rPr>
                <w:noProof/>
                <w:webHidden/>
              </w:rPr>
              <w:fldChar w:fldCharType="separate"/>
            </w:r>
            <w:r w:rsidR="00664A58" w:rsidRPr="007841B4">
              <w:rPr>
                <w:noProof/>
                <w:webHidden/>
              </w:rPr>
              <w:t>18</w:t>
            </w:r>
            <w:r w:rsidR="007643E2" w:rsidRPr="007841B4">
              <w:rPr>
                <w:noProof/>
                <w:webHidden/>
              </w:rPr>
              <w:fldChar w:fldCharType="end"/>
            </w:r>
          </w:hyperlink>
        </w:p>
        <w:p w14:paraId="0C5087BF" w14:textId="77777777" w:rsidR="007643E2" w:rsidRPr="007841B4" w:rsidRDefault="00641E09">
          <w:pPr>
            <w:pStyle w:val="TDC1"/>
            <w:rPr>
              <w:noProof/>
              <w:sz w:val="22"/>
              <w:szCs w:val="22"/>
              <w:lang w:val="es-MX" w:eastAsia="es-MX"/>
            </w:rPr>
          </w:pPr>
          <w:hyperlink w:anchor="_Toc16168093" w:history="1">
            <w:r w:rsidR="007643E2" w:rsidRPr="007841B4">
              <w:rPr>
                <w:rStyle w:val="Hipervnculo"/>
                <w:rFonts w:ascii="Palatino Linotype" w:hAnsi="Palatino Linotype"/>
                <w:b/>
                <w:noProof/>
              </w:rPr>
              <w:t>III. De la información solicitada.</w:t>
            </w:r>
            <w:r w:rsidR="007643E2" w:rsidRPr="007841B4">
              <w:rPr>
                <w:noProof/>
                <w:webHidden/>
              </w:rPr>
              <w:tab/>
            </w:r>
            <w:r w:rsidR="007643E2" w:rsidRPr="007841B4">
              <w:rPr>
                <w:noProof/>
                <w:webHidden/>
              </w:rPr>
              <w:fldChar w:fldCharType="begin"/>
            </w:r>
            <w:r w:rsidR="007643E2" w:rsidRPr="007841B4">
              <w:rPr>
                <w:noProof/>
                <w:webHidden/>
              </w:rPr>
              <w:instrText xml:space="preserve"> PAGEREF _Toc16168093 \h </w:instrText>
            </w:r>
            <w:r w:rsidR="007643E2" w:rsidRPr="007841B4">
              <w:rPr>
                <w:noProof/>
                <w:webHidden/>
              </w:rPr>
            </w:r>
            <w:r w:rsidR="007643E2" w:rsidRPr="007841B4">
              <w:rPr>
                <w:noProof/>
                <w:webHidden/>
              </w:rPr>
              <w:fldChar w:fldCharType="separate"/>
            </w:r>
            <w:r w:rsidR="00664A58" w:rsidRPr="007841B4">
              <w:rPr>
                <w:noProof/>
                <w:webHidden/>
              </w:rPr>
              <w:t>30</w:t>
            </w:r>
            <w:r w:rsidR="007643E2" w:rsidRPr="007841B4">
              <w:rPr>
                <w:noProof/>
                <w:webHidden/>
              </w:rPr>
              <w:fldChar w:fldCharType="end"/>
            </w:r>
          </w:hyperlink>
        </w:p>
        <w:p w14:paraId="0874673B" w14:textId="77777777" w:rsidR="007643E2" w:rsidRPr="007841B4" w:rsidRDefault="00641E09">
          <w:pPr>
            <w:pStyle w:val="TDC1"/>
            <w:rPr>
              <w:noProof/>
              <w:sz w:val="22"/>
              <w:szCs w:val="22"/>
              <w:lang w:val="es-MX" w:eastAsia="es-MX"/>
            </w:rPr>
          </w:pPr>
          <w:hyperlink w:anchor="_Toc16168094" w:history="1">
            <w:r w:rsidR="007643E2" w:rsidRPr="007841B4">
              <w:rPr>
                <w:rStyle w:val="Hipervnculo"/>
                <w:rFonts w:ascii="Palatino Linotype" w:hAnsi="Palatino Linotype"/>
                <w:b/>
                <w:noProof/>
              </w:rPr>
              <w:t>a) De la reglas de operación.</w:t>
            </w:r>
            <w:r w:rsidR="007643E2" w:rsidRPr="007841B4">
              <w:rPr>
                <w:noProof/>
                <w:webHidden/>
              </w:rPr>
              <w:tab/>
            </w:r>
            <w:r w:rsidR="007643E2" w:rsidRPr="007841B4">
              <w:rPr>
                <w:noProof/>
                <w:webHidden/>
              </w:rPr>
              <w:fldChar w:fldCharType="begin"/>
            </w:r>
            <w:r w:rsidR="007643E2" w:rsidRPr="007841B4">
              <w:rPr>
                <w:noProof/>
                <w:webHidden/>
              </w:rPr>
              <w:instrText xml:space="preserve"> PAGEREF _Toc16168094 \h </w:instrText>
            </w:r>
            <w:r w:rsidR="007643E2" w:rsidRPr="007841B4">
              <w:rPr>
                <w:noProof/>
                <w:webHidden/>
              </w:rPr>
            </w:r>
            <w:r w:rsidR="007643E2" w:rsidRPr="007841B4">
              <w:rPr>
                <w:noProof/>
                <w:webHidden/>
              </w:rPr>
              <w:fldChar w:fldCharType="separate"/>
            </w:r>
            <w:r w:rsidR="00664A58" w:rsidRPr="007841B4">
              <w:rPr>
                <w:noProof/>
                <w:webHidden/>
              </w:rPr>
              <w:t>37</w:t>
            </w:r>
            <w:r w:rsidR="007643E2" w:rsidRPr="007841B4">
              <w:rPr>
                <w:noProof/>
                <w:webHidden/>
              </w:rPr>
              <w:fldChar w:fldCharType="end"/>
            </w:r>
          </w:hyperlink>
        </w:p>
        <w:p w14:paraId="74A908CA" w14:textId="77777777" w:rsidR="007643E2" w:rsidRPr="007841B4" w:rsidRDefault="00641E09">
          <w:pPr>
            <w:pStyle w:val="TDC1"/>
            <w:rPr>
              <w:noProof/>
              <w:sz w:val="22"/>
              <w:szCs w:val="22"/>
              <w:lang w:val="es-MX" w:eastAsia="es-MX"/>
            </w:rPr>
          </w:pPr>
          <w:hyperlink w:anchor="_Toc16168095" w:history="1">
            <w:r w:rsidR="007643E2" w:rsidRPr="007841B4">
              <w:rPr>
                <w:rStyle w:val="Hipervnculo"/>
                <w:rFonts w:ascii="Palatino Linotype" w:hAnsi="Palatino Linotype"/>
                <w:b/>
                <w:noProof/>
              </w:rPr>
              <w:t>b) De los contratos con los proveedores.</w:t>
            </w:r>
            <w:r w:rsidR="007643E2" w:rsidRPr="007841B4">
              <w:rPr>
                <w:noProof/>
                <w:webHidden/>
              </w:rPr>
              <w:tab/>
            </w:r>
            <w:r w:rsidR="007643E2" w:rsidRPr="007841B4">
              <w:rPr>
                <w:noProof/>
                <w:webHidden/>
              </w:rPr>
              <w:fldChar w:fldCharType="begin"/>
            </w:r>
            <w:r w:rsidR="007643E2" w:rsidRPr="007841B4">
              <w:rPr>
                <w:noProof/>
                <w:webHidden/>
              </w:rPr>
              <w:instrText xml:space="preserve"> PAGEREF _Toc16168095 \h </w:instrText>
            </w:r>
            <w:r w:rsidR="007643E2" w:rsidRPr="007841B4">
              <w:rPr>
                <w:noProof/>
                <w:webHidden/>
              </w:rPr>
            </w:r>
            <w:r w:rsidR="007643E2" w:rsidRPr="007841B4">
              <w:rPr>
                <w:noProof/>
                <w:webHidden/>
              </w:rPr>
              <w:fldChar w:fldCharType="separate"/>
            </w:r>
            <w:r w:rsidR="00664A58" w:rsidRPr="007841B4">
              <w:rPr>
                <w:noProof/>
                <w:webHidden/>
              </w:rPr>
              <w:t>39</w:t>
            </w:r>
            <w:r w:rsidR="007643E2" w:rsidRPr="007841B4">
              <w:rPr>
                <w:noProof/>
                <w:webHidden/>
              </w:rPr>
              <w:fldChar w:fldCharType="end"/>
            </w:r>
          </w:hyperlink>
        </w:p>
        <w:p w14:paraId="13C31CBB" w14:textId="77777777" w:rsidR="007643E2" w:rsidRPr="007841B4" w:rsidRDefault="00641E09">
          <w:pPr>
            <w:pStyle w:val="TDC1"/>
            <w:rPr>
              <w:noProof/>
              <w:sz w:val="22"/>
              <w:szCs w:val="22"/>
              <w:lang w:val="es-MX" w:eastAsia="es-MX"/>
            </w:rPr>
          </w:pPr>
          <w:hyperlink w:anchor="_Toc16168096" w:history="1">
            <w:r w:rsidR="007643E2" w:rsidRPr="007841B4">
              <w:rPr>
                <w:rStyle w:val="Hipervnculo"/>
                <w:rFonts w:ascii="Palatino Linotype" w:hAnsi="Palatino Linotype"/>
                <w:b/>
                <w:noProof/>
              </w:rPr>
              <w:t>c) De la relación de estudiantes beneficiados.</w:t>
            </w:r>
            <w:r w:rsidR="007643E2" w:rsidRPr="007841B4">
              <w:rPr>
                <w:noProof/>
                <w:webHidden/>
              </w:rPr>
              <w:tab/>
            </w:r>
            <w:r w:rsidR="007643E2" w:rsidRPr="007841B4">
              <w:rPr>
                <w:noProof/>
                <w:webHidden/>
              </w:rPr>
              <w:fldChar w:fldCharType="begin"/>
            </w:r>
            <w:r w:rsidR="007643E2" w:rsidRPr="007841B4">
              <w:rPr>
                <w:noProof/>
                <w:webHidden/>
              </w:rPr>
              <w:instrText xml:space="preserve"> PAGEREF _Toc16168096 \h </w:instrText>
            </w:r>
            <w:r w:rsidR="007643E2" w:rsidRPr="007841B4">
              <w:rPr>
                <w:noProof/>
                <w:webHidden/>
              </w:rPr>
            </w:r>
            <w:r w:rsidR="007643E2" w:rsidRPr="007841B4">
              <w:rPr>
                <w:noProof/>
                <w:webHidden/>
              </w:rPr>
              <w:fldChar w:fldCharType="separate"/>
            </w:r>
            <w:r w:rsidR="00664A58" w:rsidRPr="007841B4">
              <w:rPr>
                <w:noProof/>
                <w:webHidden/>
              </w:rPr>
              <w:t>43</w:t>
            </w:r>
            <w:r w:rsidR="007643E2" w:rsidRPr="007841B4">
              <w:rPr>
                <w:noProof/>
                <w:webHidden/>
              </w:rPr>
              <w:fldChar w:fldCharType="end"/>
            </w:r>
          </w:hyperlink>
        </w:p>
        <w:p w14:paraId="3F31E26A" w14:textId="77777777" w:rsidR="007643E2" w:rsidRPr="007841B4" w:rsidRDefault="00641E09">
          <w:pPr>
            <w:pStyle w:val="TDC1"/>
            <w:rPr>
              <w:noProof/>
              <w:sz w:val="22"/>
              <w:szCs w:val="22"/>
              <w:lang w:val="es-MX" w:eastAsia="es-MX"/>
            </w:rPr>
          </w:pPr>
          <w:hyperlink w:anchor="_Toc16168097" w:history="1">
            <w:r w:rsidR="007643E2" w:rsidRPr="007841B4">
              <w:rPr>
                <w:rStyle w:val="Hipervnculo"/>
                <w:rFonts w:ascii="Palatino Linotype" w:hAnsi="Palatino Linotype"/>
                <w:b/>
                <w:noProof/>
              </w:rPr>
              <w:t>d) De las Facturas.</w:t>
            </w:r>
            <w:r w:rsidR="007643E2" w:rsidRPr="007841B4">
              <w:rPr>
                <w:noProof/>
                <w:webHidden/>
              </w:rPr>
              <w:tab/>
            </w:r>
            <w:r w:rsidR="007643E2" w:rsidRPr="007841B4">
              <w:rPr>
                <w:noProof/>
                <w:webHidden/>
              </w:rPr>
              <w:fldChar w:fldCharType="begin"/>
            </w:r>
            <w:r w:rsidR="007643E2" w:rsidRPr="007841B4">
              <w:rPr>
                <w:noProof/>
                <w:webHidden/>
              </w:rPr>
              <w:instrText xml:space="preserve"> PAGEREF _Toc16168097 \h </w:instrText>
            </w:r>
            <w:r w:rsidR="007643E2" w:rsidRPr="007841B4">
              <w:rPr>
                <w:noProof/>
                <w:webHidden/>
              </w:rPr>
            </w:r>
            <w:r w:rsidR="007643E2" w:rsidRPr="007841B4">
              <w:rPr>
                <w:noProof/>
                <w:webHidden/>
              </w:rPr>
              <w:fldChar w:fldCharType="separate"/>
            </w:r>
            <w:r w:rsidR="00664A58" w:rsidRPr="007841B4">
              <w:rPr>
                <w:noProof/>
                <w:webHidden/>
              </w:rPr>
              <w:t>47</w:t>
            </w:r>
            <w:r w:rsidR="007643E2" w:rsidRPr="007841B4">
              <w:rPr>
                <w:noProof/>
                <w:webHidden/>
              </w:rPr>
              <w:fldChar w:fldCharType="end"/>
            </w:r>
          </w:hyperlink>
        </w:p>
        <w:p w14:paraId="77C7C3FC" w14:textId="77777777" w:rsidR="007643E2" w:rsidRPr="007841B4" w:rsidRDefault="00641E09">
          <w:pPr>
            <w:pStyle w:val="TDC1"/>
            <w:rPr>
              <w:noProof/>
              <w:sz w:val="22"/>
              <w:szCs w:val="22"/>
              <w:lang w:val="es-MX" w:eastAsia="es-MX"/>
            </w:rPr>
          </w:pPr>
          <w:hyperlink w:anchor="_Toc16168098" w:history="1">
            <w:r w:rsidR="007643E2" w:rsidRPr="007841B4">
              <w:rPr>
                <w:rStyle w:val="Hipervnculo"/>
                <w:rFonts w:ascii="Palatino Linotype" w:hAnsi="Palatino Linotype"/>
                <w:b/>
                <w:noProof/>
              </w:rPr>
              <w:t>QUINTO. De la elaboración de la versión pública</w:t>
            </w:r>
            <w:r w:rsidR="007643E2" w:rsidRPr="007841B4">
              <w:rPr>
                <w:rStyle w:val="Hipervnculo"/>
                <w:rFonts w:ascii="Palatino Linotype" w:eastAsia="MS Mincho" w:hAnsi="Palatino Linotype"/>
                <w:b/>
                <w:noProof/>
              </w:rPr>
              <w:t>.</w:t>
            </w:r>
            <w:r w:rsidR="007643E2" w:rsidRPr="007841B4">
              <w:rPr>
                <w:noProof/>
                <w:webHidden/>
              </w:rPr>
              <w:tab/>
            </w:r>
            <w:r w:rsidR="007643E2" w:rsidRPr="007841B4">
              <w:rPr>
                <w:noProof/>
                <w:webHidden/>
              </w:rPr>
              <w:fldChar w:fldCharType="begin"/>
            </w:r>
            <w:r w:rsidR="007643E2" w:rsidRPr="007841B4">
              <w:rPr>
                <w:noProof/>
                <w:webHidden/>
              </w:rPr>
              <w:instrText xml:space="preserve"> PAGEREF _Toc16168098 \h </w:instrText>
            </w:r>
            <w:r w:rsidR="007643E2" w:rsidRPr="007841B4">
              <w:rPr>
                <w:noProof/>
                <w:webHidden/>
              </w:rPr>
            </w:r>
            <w:r w:rsidR="007643E2" w:rsidRPr="007841B4">
              <w:rPr>
                <w:noProof/>
                <w:webHidden/>
              </w:rPr>
              <w:fldChar w:fldCharType="separate"/>
            </w:r>
            <w:r w:rsidR="00664A58" w:rsidRPr="007841B4">
              <w:rPr>
                <w:noProof/>
                <w:webHidden/>
              </w:rPr>
              <w:t>49</w:t>
            </w:r>
            <w:r w:rsidR="007643E2" w:rsidRPr="007841B4">
              <w:rPr>
                <w:noProof/>
                <w:webHidden/>
              </w:rPr>
              <w:fldChar w:fldCharType="end"/>
            </w:r>
          </w:hyperlink>
        </w:p>
        <w:p w14:paraId="45B6A5B0" w14:textId="77777777" w:rsidR="007643E2" w:rsidRPr="007841B4" w:rsidRDefault="00641E09">
          <w:pPr>
            <w:pStyle w:val="TDC1"/>
            <w:rPr>
              <w:noProof/>
              <w:sz w:val="22"/>
              <w:szCs w:val="22"/>
              <w:lang w:val="es-MX" w:eastAsia="es-MX"/>
            </w:rPr>
          </w:pPr>
          <w:hyperlink w:anchor="_Toc16168099" w:history="1">
            <w:r w:rsidR="007643E2" w:rsidRPr="007841B4">
              <w:rPr>
                <w:rStyle w:val="Hipervnculo"/>
                <w:rFonts w:ascii="Palatino Linotype" w:hAnsi="Palatino Linotype"/>
                <w:b/>
                <w:noProof/>
              </w:rPr>
              <w:t>a) Requisitos previos.</w:t>
            </w:r>
            <w:r w:rsidR="007643E2" w:rsidRPr="007841B4">
              <w:rPr>
                <w:noProof/>
                <w:webHidden/>
              </w:rPr>
              <w:tab/>
            </w:r>
            <w:r w:rsidR="007643E2" w:rsidRPr="007841B4">
              <w:rPr>
                <w:noProof/>
                <w:webHidden/>
              </w:rPr>
              <w:fldChar w:fldCharType="begin"/>
            </w:r>
            <w:r w:rsidR="007643E2" w:rsidRPr="007841B4">
              <w:rPr>
                <w:noProof/>
                <w:webHidden/>
              </w:rPr>
              <w:instrText xml:space="preserve"> PAGEREF _Toc16168099 \h </w:instrText>
            </w:r>
            <w:r w:rsidR="007643E2" w:rsidRPr="007841B4">
              <w:rPr>
                <w:noProof/>
                <w:webHidden/>
              </w:rPr>
            </w:r>
            <w:r w:rsidR="007643E2" w:rsidRPr="007841B4">
              <w:rPr>
                <w:noProof/>
                <w:webHidden/>
              </w:rPr>
              <w:fldChar w:fldCharType="separate"/>
            </w:r>
            <w:r w:rsidR="00664A58" w:rsidRPr="007841B4">
              <w:rPr>
                <w:noProof/>
                <w:webHidden/>
              </w:rPr>
              <w:t>52</w:t>
            </w:r>
            <w:r w:rsidR="007643E2" w:rsidRPr="007841B4">
              <w:rPr>
                <w:noProof/>
                <w:webHidden/>
              </w:rPr>
              <w:fldChar w:fldCharType="end"/>
            </w:r>
          </w:hyperlink>
        </w:p>
        <w:p w14:paraId="0AFF369E" w14:textId="77777777" w:rsidR="007643E2" w:rsidRPr="007841B4" w:rsidRDefault="00641E09">
          <w:pPr>
            <w:pStyle w:val="TDC1"/>
            <w:rPr>
              <w:noProof/>
              <w:sz w:val="22"/>
              <w:szCs w:val="22"/>
              <w:lang w:val="es-MX" w:eastAsia="es-MX"/>
            </w:rPr>
          </w:pPr>
          <w:hyperlink w:anchor="_Toc16168100" w:history="1">
            <w:r w:rsidR="007643E2" w:rsidRPr="007841B4">
              <w:rPr>
                <w:rStyle w:val="Hipervnculo"/>
                <w:rFonts w:ascii="Palatino Linotype" w:hAnsi="Palatino Linotype"/>
                <w:b/>
                <w:noProof/>
              </w:rPr>
              <w:t>b) Supuestos de clasificación.</w:t>
            </w:r>
            <w:r w:rsidR="007643E2" w:rsidRPr="007841B4">
              <w:rPr>
                <w:noProof/>
                <w:webHidden/>
              </w:rPr>
              <w:tab/>
            </w:r>
            <w:r w:rsidR="007643E2" w:rsidRPr="007841B4">
              <w:rPr>
                <w:noProof/>
                <w:webHidden/>
              </w:rPr>
              <w:fldChar w:fldCharType="begin"/>
            </w:r>
            <w:r w:rsidR="007643E2" w:rsidRPr="007841B4">
              <w:rPr>
                <w:noProof/>
                <w:webHidden/>
              </w:rPr>
              <w:instrText xml:space="preserve"> PAGEREF _Toc16168100 \h </w:instrText>
            </w:r>
            <w:r w:rsidR="007643E2" w:rsidRPr="007841B4">
              <w:rPr>
                <w:noProof/>
                <w:webHidden/>
              </w:rPr>
            </w:r>
            <w:r w:rsidR="007643E2" w:rsidRPr="007841B4">
              <w:rPr>
                <w:noProof/>
                <w:webHidden/>
              </w:rPr>
              <w:fldChar w:fldCharType="separate"/>
            </w:r>
            <w:r w:rsidR="00664A58" w:rsidRPr="007841B4">
              <w:rPr>
                <w:noProof/>
                <w:webHidden/>
              </w:rPr>
              <w:t>53</w:t>
            </w:r>
            <w:r w:rsidR="007643E2" w:rsidRPr="007841B4">
              <w:rPr>
                <w:noProof/>
                <w:webHidden/>
              </w:rPr>
              <w:fldChar w:fldCharType="end"/>
            </w:r>
          </w:hyperlink>
        </w:p>
        <w:p w14:paraId="7BDF1187" w14:textId="77777777" w:rsidR="007643E2" w:rsidRPr="007841B4" w:rsidRDefault="00641E09">
          <w:pPr>
            <w:pStyle w:val="TDC1"/>
            <w:rPr>
              <w:noProof/>
              <w:sz w:val="22"/>
              <w:szCs w:val="22"/>
              <w:lang w:val="es-MX" w:eastAsia="es-MX"/>
            </w:rPr>
          </w:pPr>
          <w:hyperlink w:anchor="_Toc16168101" w:history="1">
            <w:r w:rsidR="007643E2" w:rsidRPr="007841B4">
              <w:rPr>
                <w:rStyle w:val="Hipervnculo"/>
                <w:rFonts w:ascii="Palatino Linotype" w:hAnsi="Palatino Linotype"/>
                <w:b/>
                <w:noProof/>
              </w:rPr>
              <w:t>c) Formalidades para emitir el acuerdo de clasificación.</w:t>
            </w:r>
            <w:r w:rsidR="007643E2" w:rsidRPr="007841B4">
              <w:rPr>
                <w:noProof/>
                <w:webHidden/>
              </w:rPr>
              <w:tab/>
            </w:r>
            <w:r w:rsidR="007643E2" w:rsidRPr="007841B4">
              <w:rPr>
                <w:noProof/>
                <w:webHidden/>
              </w:rPr>
              <w:fldChar w:fldCharType="begin"/>
            </w:r>
            <w:r w:rsidR="007643E2" w:rsidRPr="007841B4">
              <w:rPr>
                <w:noProof/>
                <w:webHidden/>
              </w:rPr>
              <w:instrText xml:space="preserve"> PAGEREF _Toc16168101 \h </w:instrText>
            </w:r>
            <w:r w:rsidR="007643E2" w:rsidRPr="007841B4">
              <w:rPr>
                <w:noProof/>
                <w:webHidden/>
              </w:rPr>
            </w:r>
            <w:r w:rsidR="007643E2" w:rsidRPr="007841B4">
              <w:rPr>
                <w:noProof/>
                <w:webHidden/>
              </w:rPr>
              <w:fldChar w:fldCharType="separate"/>
            </w:r>
            <w:r w:rsidR="00664A58" w:rsidRPr="007841B4">
              <w:rPr>
                <w:noProof/>
                <w:webHidden/>
              </w:rPr>
              <w:t>55</w:t>
            </w:r>
            <w:r w:rsidR="007643E2" w:rsidRPr="007841B4">
              <w:rPr>
                <w:noProof/>
                <w:webHidden/>
              </w:rPr>
              <w:fldChar w:fldCharType="end"/>
            </w:r>
          </w:hyperlink>
        </w:p>
        <w:p w14:paraId="37B068D8" w14:textId="77777777" w:rsidR="007643E2" w:rsidRPr="007841B4" w:rsidRDefault="00641E09">
          <w:pPr>
            <w:pStyle w:val="TDC1"/>
            <w:rPr>
              <w:noProof/>
              <w:sz w:val="22"/>
              <w:szCs w:val="22"/>
              <w:lang w:val="es-MX" w:eastAsia="es-MX"/>
            </w:rPr>
          </w:pPr>
          <w:hyperlink w:anchor="_Toc16168102" w:history="1">
            <w:r w:rsidR="007643E2" w:rsidRPr="007841B4">
              <w:rPr>
                <w:rStyle w:val="Hipervnculo"/>
                <w:rFonts w:ascii="Palatino Linotype" w:hAnsi="Palatino Linotype"/>
                <w:b/>
                <w:noProof/>
              </w:rPr>
              <w:t>d) Requisitos de fondo del acuerdo de clasificación.</w:t>
            </w:r>
            <w:r w:rsidR="007643E2" w:rsidRPr="007841B4">
              <w:rPr>
                <w:noProof/>
                <w:webHidden/>
              </w:rPr>
              <w:tab/>
            </w:r>
            <w:r w:rsidR="007643E2" w:rsidRPr="007841B4">
              <w:rPr>
                <w:noProof/>
                <w:webHidden/>
              </w:rPr>
              <w:fldChar w:fldCharType="begin"/>
            </w:r>
            <w:r w:rsidR="007643E2" w:rsidRPr="007841B4">
              <w:rPr>
                <w:noProof/>
                <w:webHidden/>
              </w:rPr>
              <w:instrText xml:space="preserve"> PAGEREF _Toc16168102 \h </w:instrText>
            </w:r>
            <w:r w:rsidR="007643E2" w:rsidRPr="007841B4">
              <w:rPr>
                <w:noProof/>
                <w:webHidden/>
              </w:rPr>
            </w:r>
            <w:r w:rsidR="007643E2" w:rsidRPr="007841B4">
              <w:rPr>
                <w:noProof/>
                <w:webHidden/>
              </w:rPr>
              <w:fldChar w:fldCharType="separate"/>
            </w:r>
            <w:r w:rsidR="00664A58" w:rsidRPr="007841B4">
              <w:rPr>
                <w:noProof/>
                <w:webHidden/>
              </w:rPr>
              <w:t>56</w:t>
            </w:r>
            <w:r w:rsidR="007643E2" w:rsidRPr="007841B4">
              <w:rPr>
                <w:noProof/>
                <w:webHidden/>
              </w:rPr>
              <w:fldChar w:fldCharType="end"/>
            </w:r>
          </w:hyperlink>
        </w:p>
        <w:p w14:paraId="05B3099A" w14:textId="77777777" w:rsidR="007643E2" w:rsidRPr="007841B4" w:rsidRDefault="00641E09">
          <w:pPr>
            <w:pStyle w:val="TDC1"/>
            <w:rPr>
              <w:noProof/>
              <w:sz w:val="22"/>
              <w:szCs w:val="22"/>
              <w:lang w:val="es-MX" w:eastAsia="es-MX"/>
            </w:rPr>
          </w:pPr>
          <w:hyperlink w:anchor="_Toc16168103" w:history="1">
            <w:r w:rsidR="007643E2" w:rsidRPr="007841B4">
              <w:rPr>
                <w:rStyle w:val="Hipervnculo"/>
                <w:rFonts w:ascii="Palatino Linotype" w:hAnsi="Palatino Linotype"/>
                <w:b/>
                <w:noProof/>
              </w:rPr>
              <w:t>e) De la anonimización.</w:t>
            </w:r>
            <w:r w:rsidR="007643E2" w:rsidRPr="007841B4">
              <w:rPr>
                <w:noProof/>
                <w:webHidden/>
              </w:rPr>
              <w:tab/>
            </w:r>
            <w:r w:rsidR="007643E2" w:rsidRPr="007841B4">
              <w:rPr>
                <w:noProof/>
                <w:webHidden/>
              </w:rPr>
              <w:fldChar w:fldCharType="begin"/>
            </w:r>
            <w:r w:rsidR="007643E2" w:rsidRPr="007841B4">
              <w:rPr>
                <w:noProof/>
                <w:webHidden/>
              </w:rPr>
              <w:instrText xml:space="preserve"> PAGEREF _Toc16168103 \h </w:instrText>
            </w:r>
            <w:r w:rsidR="007643E2" w:rsidRPr="007841B4">
              <w:rPr>
                <w:noProof/>
                <w:webHidden/>
              </w:rPr>
            </w:r>
            <w:r w:rsidR="007643E2" w:rsidRPr="007841B4">
              <w:rPr>
                <w:noProof/>
                <w:webHidden/>
              </w:rPr>
              <w:fldChar w:fldCharType="separate"/>
            </w:r>
            <w:r w:rsidR="00664A58" w:rsidRPr="007841B4">
              <w:rPr>
                <w:noProof/>
                <w:webHidden/>
              </w:rPr>
              <w:t>61</w:t>
            </w:r>
            <w:r w:rsidR="007643E2" w:rsidRPr="007841B4">
              <w:rPr>
                <w:noProof/>
                <w:webHidden/>
              </w:rPr>
              <w:fldChar w:fldCharType="end"/>
            </w:r>
          </w:hyperlink>
        </w:p>
        <w:p w14:paraId="40841856" w14:textId="77777777" w:rsidR="007643E2" w:rsidRPr="007841B4" w:rsidRDefault="00641E09">
          <w:pPr>
            <w:pStyle w:val="TDC1"/>
            <w:rPr>
              <w:noProof/>
              <w:sz w:val="22"/>
              <w:szCs w:val="22"/>
              <w:lang w:val="es-MX" w:eastAsia="es-MX"/>
            </w:rPr>
          </w:pPr>
          <w:hyperlink w:anchor="_Toc16168104" w:history="1">
            <w:r w:rsidR="007643E2" w:rsidRPr="007841B4">
              <w:rPr>
                <w:rStyle w:val="Hipervnculo"/>
                <w:rFonts w:ascii="Palatino Linotype" w:eastAsiaTheme="majorEastAsia" w:hAnsi="Palatino Linotype" w:cstheme="majorBidi"/>
                <w:b/>
                <w:noProof/>
                <w:lang w:eastAsia="en-US"/>
              </w:rPr>
              <w:t>SEXTO. Vista al Órgano de Control Interno.</w:t>
            </w:r>
            <w:r w:rsidR="007643E2" w:rsidRPr="007841B4">
              <w:rPr>
                <w:noProof/>
                <w:webHidden/>
              </w:rPr>
              <w:tab/>
            </w:r>
            <w:r w:rsidR="007643E2" w:rsidRPr="007841B4">
              <w:rPr>
                <w:noProof/>
                <w:webHidden/>
              </w:rPr>
              <w:fldChar w:fldCharType="begin"/>
            </w:r>
            <w:r w:rsidR="007643E2" w:rsidRPr="007841B4">
              <w:rPr>
                <w:noProof/>
                <w:webHidden/>
              </w:rPr>
              <w:instrText xml:space="preserve"> PAGEREF _Toc16168104 \h </w:instrText>
            </w:r>
            <w:r w:rsidR="007643E2" w:rsidRPr="007841B4">
              <w:rPr>
                <w:noProof/>
                <w:webHidden/>
              </w:rPr>
            </w:r>
            <w:r w:rsidR="007643E2" w:rsidRPr="007841B4">
              <w:rPr>
                <w:noProof/>
                <w:webHidden/>
              </w:rPr>
              <w:fldChar w:fldCharType="separate"/>
            </w:r>
            <w:r w:rsidR="00664A58" w:rsidRPr="007841B4">
              <w:rPr>
                <w:noProof/>
                <w:webHidden/>
              </w:rPr>
              <w:t>66</w:t>
            </w:r>
            <w:r w:rsidR="007643E2" w:rsidRPr="007841B4">
              <w:rPr>
                <w:noProof/>
                <w:webHidden/>
              </w:rPr>
              <w:fldChar w:fldCharType="end"/>
            </w:r>
          </w:hyperlink>
        </w:p>
        <w:p w14:paraId="26A66858" w14:textId="77777777" w:rsidR="007643E2" w:rsidRPr="007841B4" w:rsidRDefault="00641E09" w:rsidP="007643E2">
          <w:pPr>
            <w:pStyle w:val="TDC2"/>
            <w:tabs>
              <w:tab w:val="right" w:leader="dot" w:pos="8779"/>
            </w:tabs>
            <w:ind w:left="0"/>
            <w:rPr>
              <w:noProof/>
              <w:sz w:val="22"/>
              <w:szCs w:val="22"/>
              <w:lang w:val="es-MX" w:eastAsia="es-MX"/>
            </w:rPr>
          </w:pPr>
          <w:hyperlink w:anchor="_Toc16168105" w:history="1">
            <w:r w:rsidR="007643E2" w:rsidRPr="007841B4">
              <w:rPr>
                <w:rStyle w:val="Hipervnculo"/>
                <w:rFonts w:ascii="Palatino Linotype" w:eastAsiaTheme="majorEastAsia" w:hAnsi="Palatino Linotype" w:cstheme="majorBidi"/>
                <w:b/>
                <w:noProof/>
                <w:lang w:val="es-MX" w:eastAsia="en-US"/>
              </w:rPr>
              <w:t>R E S O L U T I V O S</w:t>
            </w:r>
            <w:r w:rsidR="007643E2" w:rsidRPr="007841B4">
              <w:rPr>
                <w:noProof/>
                <w:webHidden/>
              </w:rPr>
              <w:tab/>
            </w:r>
            <w:r w:rsidR="007643E2" w:rsidRPr="007841B4">
              <w:rPr>
                <w:noProof/>
                <w:webHidden/>
              </w:rPr>
              <w:fldChar w:fldCharType="begin"/>
            </w:r>
            <w:r w:rsidR="007643E2" w:rsidRPr="007841B4">
              <w:rPr>
                <w:noProof/>
                <w:webHidden/>
              </w:rPr>
              <w:instrText xml:space="preserve"> PAGEREF _Toc16168105 \h </w:instrText>
            </w:r>
            <w:r w:rsidR="007643E2" w:rsidRPr="007841B4">
              <w:rPr>
                <w:noProof/>
                <w:webHidden/>
              </w:rPr>
            </w:r>
            <w:r w:rsidR="007643E2" w:rsidRPr="007841B4">
              <w:rPr>
                <w:noProof/>
                <w:webHidden/>
              </w:rPr>
              <w:fldChar w:fldCharType="separate"/>
            </w:r>
            <w:r w:rsidR="00664A58" w:rsidRPr="007841B4">
              <w:rPr>
                <w:noProof/>
                <w:webHidden/>
              </w:rPr>
              <w:t>68</w:t>
            </w:r>
            <w:r w:rsidR="007643E2" w:rsidRPr="007841B4">
              <w:rPr>
                <w:noProof/>
                <w:webHidden/>
              </w:rPr>
              <w:fldChar w:fldCharType="end"/>
            </w:r>
          </w:hyperlink>
        </w:p>
        <w:p w14:paraId="58946146" w14:textId="24BCD233" w:rsidR="009B359C" w:rsidRPr="007841B4" w:rsidRDefault="00B828E4" w:rsidP="00664A58">
          <w:pPr>
            <w:spacing w:line="480" w:lineRule="auto"/>
            <w:rPr>
              <w:rFonts w:ascii="Palatino Linotype" w:hAnsi="Palatino Linotype"/>
              <w:color w:val="000000" w:themeColor="text1"/>
            </w:rPr>
          </w:pPr>
          <w:r w:rsidRPr="007841B4">
            <w:rPr>
              <w:rFonts w:ascii="Palatino Linotype" w:hAnsi="Palatino Linotype"/>
              <w:b/>
              <w:bCs/>
              <w:color w:val="000000" w:themeColor="text1"/>
              <w:lang w:val="es-ES"/>
            </w:rPr>
            <w:fldChar w:fldCharType="end"/>
          </w:r>
        </w:p>
      </w:sdtContent>
    </w:sdt>
    <w:p w14:paraId="7A90298A" w14:textId="6E68DB24" w:rsidR="00AE1EB3" w:rsidRPr="007841B4" w:rsidRDefault="009B11D6" w:rsidP="0075265E">
      <w:pPr>
        <w:spacing w:before="240" w:after="240" w:line="360" w:lineRule="auto"/>
        <w:jc w:val="both"/>
        <w:rPr>
          <w:rFonts w:ascii="Palatino Linotype" w:hAnsi="Palatino Linotype"/>
          <w:color w:val="000000" w:themeColor="text1"/>
        </w:rPr>
      </w:pPr>
      <w:r w:rsidRPr="007841B4">
        <w:rPr>
          <w:rFonts w:ascii="Palatino Linotype" w:hAnsi="Palatino Linotype"/>
          <w:color w:val="000000" w:themeColor="text1"/>
        </w:rPr>
        <w:lastRenderedPageBreak/>
        <w:t>R</w:t>
      </w:r>
      <w:r w:rsidR="00662C69" w:rsidRPr="007841B4">
        <w:rPr>
          <w:rFonts w:ascii="Palatino Linotype" w:hAnsi="Palatino Linotype"/>
          <w:color w:val="000000" w:themeColor="text1"/>
        </w:rPr>
        <w:t xml:space="preserve">esolución del Pleno del Instituto de Transparencia, Acceso a la Información Pública y Protección de Datos Personales del Estado de México y Municipios, con domicilio en Metepec, Estado de México; de </w:t>
      </w:r>
      <w:r w:rsidR="00DE32C2" w:rsidRPr="007841B4">
        <w:rPr>
          <w:rFonts w:ascii="Palatino Linotype" w:hAnsi="Palatino Linotype"/>
          <w:color w:val="000000" w:themeColor="text1"/>
        </w:rPr>
        <w:t>fecha catorce (14</w:t>
      </w:r>
      <w:r w:rsidR="009A61AE" w:rsidRPr="007841B4">
        <w:rPr>
          <w:rFonts w:ascii="Palatino Linotype" w:hAnsi="Palatino Linotype"/>
          <w:color w:val="000000" w:themeColor="text1"/>
        </w:rPr>
        <w:t>)</w:t>
      </w:r>
      <w:r w:rsidR="009E71F2" w:rsidRPr="007841B4">
        <w:rPr>
          <w:rFonts w:ascii="Palatino Linotype" w:hAnsi="Palatino Linotype"/>
          <w:color w:val="000000" w:themeColor="text1"/>
        </w:rPr>
        <w:t xml:space="preserve"> </w:t>
      </w:r>
      <w:r w:rsidR="00381CD5" w:rsidRPr="007841B4">
        <w:rPr>
          <w:rFonts w:ascii="Palatino Linotype" w:hAnsi="Palatino Linotype"/>
          <w:color w:val="000000" w:themeColor="text1"/>
        </w:rPr>
        <w:t>de agosto</w:t>
      </w:r>
      <w:r w:rsidR="00F71C0C" w:rsidRPr="007841B4">
        <w:rPr>
          <w:rFonts w:ascii="Palatino Linotype" w:hAnsi="Palatino Linotype"/>
          <w:color w:val="000000" w:themeColor="text1"/>
        </w:rPr>
        <w:t xml:space="preserve"> </w:t>
      </w:r>
      <w:r w:rsidR="00662C69" w:rsidRPr="007841B4">
        <w:rPr>
          <w:rFonts w:ascii="Palatino Linotype" w:hAnsi="Palatino Linotype"/>
          <w:color w:val="000000" w:themeColor="text1"/>
        </w:rPr>
        <w:t xml:space="preserve">de dos mil </w:t>
      </w:r>
      <w:r w:rsidR="000A2F40" w:rsidRPr="007841B4">
        <w:rPr>
          <w:rFonts w:ascii="Palatino Linotype" w:hAnsi="Palatino Linotype"/>
          <w:color w:val="000000" w:themeColor="text1"/>
        </w:rPr>
        <w:t>diecinueve</w:t>
      </w:r>
      <w:r w:rsidR="009573B2" w:rsidRPr="007841B4">
        <w:rPr>
          <w:rFonts w:ascii="Palatino Linotype" w:hAnsi="Palatino Linotype"/>
          <w:color w:val="000000" w:themeColor="text1"/>
        </w:rPr>
        <w:t>.</w:t>
      </w:r>
    </w:p>
    <w:p w14:paraId="6206C24D" w14:textId="278CEE3F" w:rsidR="006F7CA6" w:rsidRPr="007841B4" w:rsidRDefault="00F56DBA" w:rsidP="00F56DBA">
      <w:pPr>
        <w:spacing w:before="240" w:after="360" w:line="360" w:lineRule="auto"/>
        <w:jc w:val="both"/>
        <w:rPr>
          <w:rFonts w:ascii="Palatino Linotype" w:hAnsi="Palatino Linotype"/>
          <w:color w:val="000000" w:themeColor="text1"/>
        </w:rPr>
      </w:pPr>
      <w:r w:rsidRPr="007841B4">
        <w:rPr>
          <w:rFonts w:ascii="Palatino Linotype" w:hAnsi="Palatino Linotype"/>
          <w:b/>
          <w:color w:val="000000" w:themeColor="text1"/>
        </w:rPr>
        <w:t>VISTO</w:t>
      </w:r>
      <w:r w:rsidRPr="007841B4">
        <w:rPr>
          <w:rFonts w:ascii="Palatino Linotype" w:hAnsi="Palatino Linotype"/>
          <w:color w:val="000000" w:themeColor="text1"/>
        </w:rPr>
        <w:t xml:space="preserve"> el expediente electrónico formado con motivo del recurso de revisión </w:t>
      </w:r>
      <w:r w:rsidR="00381CD5" w:rsidRPr="007841B4">
        <w:rPr>
          <w:rFonts w:ascii="Palatino Linotype" w:hAnsi="Palatino Linotype" w:cs="Arial"/>
          <w:b/>
          <w:bCs/>
          <w:color w:val="000000" w:themeColor="text1"/>
        </w:rPr>
        <w:t>05028</w:t>
      </w:r>
      <w:r w:rsidR="00FA0EE3" w:rsidRPr="007841B4">
        <w:rPr>
          <w:rFonts w:ascii="Palatino Linotype" w:hAnsi="Palatino Linotype" w:cs="Arial"/>
          <w:b/>
          <w:bCs/>
          <w:color w:val="000000" w:themeColor="text1"/>
        </w:rPr>
        <w:t>/INFOEM/IP/RR/201</w:t>
      </w:r>
      <w:r w:rsidR="00F574EA" w:rsidRPr="007841B4">
        <w:rPr>
          <w:rFonts w:ascii="Palatino Linotype" w:hAnsi="Palatino Linotype" w:cs="Arial"/>
          <w:b/>
          <w:bCs/>
          <w:color w:val="000000" w:themeColor="text1"/>
        </w:rPr>
        <w:t>9</w:t>
      </w:r>
      <w:r w:rsidRPr="007841B4">
        <w:rPr>
          <w:rFonts w:ascii="Palatino Linotype" w:hAnsi="Palatino Linotype" w:cs="Arial"/>
          <w:b/>
          <w:bCs/>
          <w:color w:val="000000" w:themeColor="text1"/>
        </w:rPr>
        <w:t xml:space="preserve">, </w:t>
      </w:r>
      <w:r w:rsidRPr="007841B4">
        <w:rPr>
          <w:rFonts w:ascii="Palatino Linotype" w:hAnsi="Palatino Linotype"/>
          <w:color w:val="000000" w:themeColor="text1"/>
        </w:rPr>
        <w:t>promovido por</w:t>
      </w:r>
      <w:r w:rsidR="00381CD5" w:rsidRPr="007841B4">
        <w:rPr>
          <w:rFonts w:ascii="Palatino Linotype" w:hAnsi="Palatino Linotype"/>
          <w:color w:val="000000" w:themeColor="text1"/>
        </w:rPr>
        <w:t xml:space="preserve"> </w:t>
      </w:r>
      <w:r w:rsidR="008963A2" w:rsidRPr="008963A2">
        <w:rPr>
          <w:rFonts w:ascii="Palatino Linotype" w:hAnsi="Palatino Linotype"/>
          <w:b/>
          <w:color w:val="000000" w:themeColor="text1"/>
          <w:highlight w:val="black"/>
        </w:rPr>
        <w:t>--------------------------------------</w:t>
      </w:r>
      <w:r w:rsidR="00381CD5" w:rsidRPr="007841B4">
        <w:rPr>
          <w:rFonts w:ascii="Palatino Linotype" w:hAnsi="Palatino Linotype"/>
          <w:b/>
          <w:color w:val="000000" w:themeColor="text1"/>
        </w:rPr>
        <w:t>,</w:t>
      </w:r>
      <w:r w:rsidR="0095485F" w:rsidRPr="007841B4">
        <w:rPr>
          <w:rFonts w:ascii="Palatino Linotype" w:hAnsi="Palatino Linotype"/>
          <w:color w:val="000000" w:themeColor="text1"/>
        </w:rPr>
        <w:t xml:space="preserve"> en su calidad de </w:t>
      </w:r>
      <w:r w:rsidR="007258A0" w:rsidRPr="007841B4">
        <w:rPr>
          <w:rFonts w:ascii="Palatino Linotype" w:hAnsi="Palatino Linotype"/>
          <w:b/>
          <w:color w:val="000000" w:themeColor="text1"/>
        </w:rPr>
        <w:t>RECURRENTE</w:t>
      </w:r>
      <w:r w:rsidR="007258A0" w:rsidRPr="007841B4">
        <w:rPr>
          <w:rFonts w:ascii="Palatino Linotype" w:hAnsi="Palatino Linotype"/>
          <w:color w:val="000000" w:themeColor="text1"/>
        </w:rPr>
        <w:t xml:space="preserve">, </w:t>
      </w:r>
      <w:r w:rsidRPr="007841B4">
        <w:rPr>
          <w:rFonts w:ascii="Palatino Linotype" w:hAnsi="Palatino Linotype" w:cs="Arial"/>
          <w:color w:val="000000" w:themeColor="text1"/>
        </w:rPr>
        <w:t xml:space="preserve">en contra de la respuesta </w:t>
      </w:r>
      <w:r w:rsidR="00BA7170" w:rsidRPr="007841B4">
        <w:rPr>
          <w:rFonts w:ascii="Palatino Linotype" w:hAnsi="Palatino Linotype" w:cs="Arial"/>
          <w:color w:val="000000" w:themeColor="text1"/>
        </w:rPr>
        <w:t xml:space="preserve">del </w:t>
      </w:r>
      <w:r w:rsidR="00BA7170" w:rsidRPr="007841B4">
        <w:rPr>
          <w:rFonts w:ascii="Palatino Linotype" w:hAnsi="Palatino Linotype" w:cs="Arial"/>
          <w:b/>
          <w:color w:val="000000" w:themeColor="text1"/>
        </w:rPr>
        <w:t xml:space="preserve">Ayuntamiento </w:t>
      </w:r>
      <w:r w:rsidR="00381CD5" w:rsidRPr="007841B4">
        <w:rPr>
          <w:rFonts w:ascii="Palatino Linotype" w:hAnsi="Palatino Linotype" w:cs="Arial"/>
          <w:b/>
          <w:color w:val="000000" w:themeColor="text1"/>
        </w:rPr>
        <w:t>de Valle de Chalco Solidaridad</w:t>
      </w:r>
      <w:r w:rsidRPr="007841B4">
        <w:rPr>
          <w:rFonts w:ascii="Palatino Linotype" w:hAnsi="Palatino Linotype"/>
          <w:b/>
          <w:color w:val="000000" w:themeColor="text1"/>
        </w:rPr>
        <w:t xml:space="preserve">, </w:t>
      </w:r>
      <w:r w:rsidRPr="007841B4">
        <w:rPr>
          <w:rFonts w:ascii="Palatino Linotype" w:hAnsi="Palatino Linotype"/>
          <w:color w:val="000000" w:themeColor="text1"/>
        </w:rPr>
        <w:t>en lo sucesivo el</w:t>
      </w:r>
      <w:r w:rsidRPr="007841B4">
        <w:rPr>
          <w:rFonts w:ascii="Palatino Linotype" w:hAnsi="Palatino Linotype"/>
          <w:b/>
          <w:color w:val="000000" w:themeColor="text1"/>
        </w:rPr>
        <w:t xml:space="preserve"> SUJETO OBLIGADO, </w:t>
      </w:r>
      <w:r w:rsidRPr="007841B4">
        <w:rPr>
          <w:rFonts w:ascii="Palatino Linotype" w:hAnsi="Palatino Linotype"/>
          <w:color w:val="000000" w:themeColor="text1"/>
        </w:rPr>
        <w:t>se procede a dictar la presente resolución, con base en los siguientes:</w:t>
      </w:r>
    </w:p>
    <w:p w14:paraId="769E1410" w14:textId="5740327F" w:rsidR="00587366" w:rsidRPr="007841B4" w:rsidRDefault="00662C69" w:rsidP="007C37D2">
      <w:pPr>
        <w:pStyle w:val="Ttulo1"/>
        <w:jc w:val="center"/>
        <w:rPr>
          <w:rFonts w:ascii="Palatino Linotype" w:hAnsi="Palatino Linotype"/>
          <w:b/>
          <w:color w:val="000000" w:themeColor="text1"/>
          <w:sz w:val="24"/>
        </w:rPr>
      </w:pPr>
      <w:bookmarkStart w:id="0" w:name="_Toc515555218"/>
      <w:bookmarkStart w:id="1" w:name="_Toc16157281"/>
      <w:bookmarkStart w:id="2" w:name="_Toc16168083"/>
      <w:r w:rsidRPr="007841B4">
        <w:rPr>
          <w:rFonts w:ascii="Palatino Linotype" w:hAnsi="Palatino Linotype"/>
          <w:b/>
          <w:color w:val="000000" w:themeColor="text1"/>
          <w:sz w:val="24"/>
        </w:rPr>
        <w:t>ANTECEDENTES</w:t>
      </w:r>
      <w:bookmarkEnd w:id="0"/>
      <w:bookmarkEnd w:id="1"/>
      <w:bookmarkEnd w:id="2"/>
    </w:p>
    <w:p w14:paraId="6EF01D14" w14:textId="77777777" w:rsidR="00583131" w:rsidRPr="007841B4" w:rsidRDefault="00583131" w:rsidP="00583131">
      <w:pPr>
        <w:rPr>
          <w:lang w:val="es-MX" w:eastAsia="en-US"/>
        </w:rPr>
      </w:pPr>
    </w:p>
    <w:p w14:paraId="48A930C3" w14:textId="1D2C3900" w:rsidR="00BB7BCB" w:rsidRPr="007841B4" w:rsidRDefault="00381CD5" w:rsidP="004B1E53">
      <w:pPr>
        <w:pStyle w:val="Prrafodelista"/>
        <w:numPr>
          <w:ilvl w:val="0"/>
          <w:numId w:val="1"/>
        </w:numPr>
        <w:spacing w:before="240" w:after="240" w:line="360" w:lineRule="auto"/>
        <w:ind w:left="0" w:firstLine="0"/>
        <w:jc w:val="both"/>
        <w:rPr>
          <w:rFonts w:ascii="Palatino Linotype" w:eastAsia="Calibri" w:hAnsi="Palatino Linotype" w:cs="Arial"/>
          <w:color w:val="000000" w:themeColor="text1"/>
          <w:lang w:val="es-ES"/>
        </w:rPr>
      </w:pPr>
      <w:r w:rsidRPr="007841B4">
        <w:rPr>
          <w:rFonts w:ascii="Palatino Linotype" w:eastAsia="Calibri" w:hAnsi="Palatino Linotype" w:cs="Arial"/>
          <w:color w:val="000000" w:themeColor="text1"/>
          <w:lang w:val="es-ES"/>
        </w:rPr>
        <w:t>El día veintinueve</w:t>
      </w:r>
      <w:r w:rsidR="00BC1525" w:rsidRPr="007841B4">
        <w:rPr>
          <w:rFonts w:ascii="Palatino Linotype" w:eastAsia="Calibri" w:hAnsi="Palatino Linotype" w:cs="Arial"/>
          <w:color w:val="000000" w:themeColor="text1"/>
          <w:lang w:val="es-ES"/>
        </w:rPr>
        <w:t xml:space="preserve"> </w:t>
      </w:r>
      <w:r w:rsidR="00A13811" w:rsidRPr="007841B4">
        <w:rPr>
          <w:rFonts w:ascii="Palatino Linotype" w:eastAsia="Calibri" w:hAnsi="Palatino Linotype" w:cs="Arial"/>
          <w:color w:val="000000" w:themeColor="text1"/>
          <w:lang w:val="es-ES"/>
        </w:rPr>
        <w:t>(</w:t>
      </w:r>
      <w:r w:rsidRPr="007841B4">
        <w:rPr>
          <w:rFonts w:ascii="Palatino Linotype" w:eastAsia="Calibri" w:hAnsi="Palatino Linotype" w:cs="Arial"/>
          <w:color w:val="000000" w:themeColor="text1"/>
          <w:lang w:val="es-ES"/>
        </w:rPr>
        <w:t>29</w:t>
      </w:r>
      <w:r w:rsidR="007258A0" w:rsidRPr="007841B4">
        <w:rPr>
          <w:rFonts w:ascii="Palatino Linotype" w:eastAsia="Calibri" w:hAnsi="Palatino Linotype" w:cs="Arial"/>
          <w:color w:val="000000" w:themeColor="text1"/>
          <w:lang w:val="es-ES"/>
        </w:rPr>
        <w:t>) de</w:t>
      </w:r>
      <w:r w:rsidRPr="007841B4">
        <w:rPr>
          <w:rFonts w:ascii="Palatino Linotype" w:eastAsia="Calibri" w:hAnsi="Palatino Linotype" w:cs="Arial"/>
          <w:color w:val="000000" w:themeColor="text1"/>
          <w:lang w:val="es-ES"/>
        </w:rPr>
        <w:t xml:space="preserve"> mayo </w:t>
      </w:r>
      <w:r w:rsidR="00AB274F" w:rsidRPr="007841B4">
        <w:rPr>
          <w:rFonts w:ascii="Palatino Linotype" w:eastAsia="Calibri" w:hAnsi="Palatino Linotype" w:cs="Arial"/>
          <w:color w:val="000000" w:themeColor="text1"/>
          <w:lang w:val="es-ES"/>
        </w:rPr>
        <w:t xml:space="preserve">de </w:t>
      </w:r>
      <w:r w:rsidR="00DB4BEF" w:rsidRPr="007841B4">
        <w:rPr>
          <w:rFonts w:ascii="Palatino Linotype" w:eastAsia="Calibri" w:hAnsi="Palatino Linotype" w:cs="Arial"/>
          <w:color w:val="000000" w:themeColor="text1"/>
          <w:lang w:val="es-ES"/>
        </w:rPr>
        <w:t xml:space="preserve">dos mil </w:t>
      </w:r>
      <w:r w:rsidR="009573B2" w:rsidRPr="007841B4">
        <w:rPr>
          <w:rFonts w:ascii="Palatino Linotype" w:eastAsia="Calibri" w:hAnsi="Palatino Linotype" w:cs="Arial"/>
          <w:color w:val="000000" w:themeColor="text1"/>
          <w:lang w:val="es-ES"/>
        </w:rPr>
        <w:t>dieci</w:t>
      </w:r>
      <w:r w:rsidR="007258A0" w:rsidRPr="007841B4">
        <w:rPr>
          <w:rFonts w:ascii="Palatino Linotype" w:eastAsia="Calibri" w:hAnsi="Palatino Linotype" w:cs="Arial"/>
          <w:color w:val="000000" w:themeColor="text1"/>
          <w:lang w:val="es-ES"/>
        </w:rPr>
        <w:t xml:space="preserve">nueve se </w:t>
      </w:r>
      <w:r w:rsidR="008F54B7" w:rsidRPr="007841B4">
        <w:rPr>
          <w:rFonts w:ascii="Palatino Linotype" w:hAnsi="Palatino Linotype"/>
          <w:color w:val="000000" w:themeColor="text1"/>
          <w:szCs w:val="22"/>
        </w:rPr>
        <w:t>presentó</w:t>
      </w:r>
      <w:r w:rsidR="007237BF" w:rsidRPr="007841B4">
        <w:rPr>
          <w:rFonts w:ascii="Palatino Linotype" w:hAnsi="Palatino Linotype"/>
          <w:b/>
          <w:color w:val="000000" w:themeColor="text1"/>
          <w:szCs w:val="22"/>
        </w:rPr>
        <w:t xml:space="preserve"> </w:t>
      </w:r>
      <w:r w:rsidR="003116A6" w:rsidRPr="007841B4">
        <w:rPr>
          <w:rFonts w:ascii="Palatino Linotype" w:eastAsia="Calibri" w:hAnsi="Palatino Linotype" w:cs="Arial"/>
          <w:color w:val="000000" w:themeColor="text1"/>
          <w:lang w:val="es-ES"/>
        </w:rPr>
        <w:t xml:space="preserve">ante el </w:t>
      </w:r>
      <w:r w:rsidR="003116A6" w:rsidRPr="007841B4">
        <w:rPr>
          <w:rFonts w:ascii="Palatino Linotype" w:eastAsia="Calibri" w:hAnsi="Palatino Linotype" w:cs="Arial"/>
          <w:b/>
          <w:color w:val="000000" w:themeColor="text1"/>
          <w:lang w:val="es-ES"/>
        </w:rPr>
        <w:t>SUJETO OBLIGADO</w:t>
      </w:r>
      <w:r w:rsidR="003116A6" w:rsidRPr="007841B4">
        <w:rPr>
          <w:rFonts w:ascii="Palatino Linotype" w:eastAsia="Calibri" w:hAnsi="Palatino Linotype" w:cs="Arial"/>
          <w:color w:val="000000" w:themeColor="text1"/>
        </w:rPr>
        <w:t xml:space="preserve"> vía</w:t>
      </w:r>
      <w:r w:rsidR="00DB4BEF" w:rsidRPr="007841B4">
        <w:rPr>
          <w:rFonts w:ascii="Palatino Linotype" w:eastAsia="Calibri" w:hAnsi="Palatino Linotype" w:cs="Arial"/>
          <w:color w:val="000000" w:themeColor="text1"/>
        </w:rPr>
        <w:t xml:space="preserve"> </w:t>
      </w:r>
      <w:r w:rsidR="00DB4BEF" w:rsidRPr="007841B4">
        <w:rPr>
          <w:rFonts w:ascii="Palatino Linotype" w:eastAsia="Calibri" w:hAnsi="Palatino Linotype" w:cs="Arial"/>
          <w:color w:val="000000" w:themeColor="text1"/>
          <w:lang w:val="es-ES"/>
        </w:rPr>
        <w:t xml:space="preserve">Sistema de Acceso a la Información Mexiquense </w:t>
      </w:r>
      <w:r w:rsidR="00DB4BEF" w:rsidRPr="007841B4">
        <w:rPr>
          <w:rFonts w:ascii="Palatino Linotype" w:eastAsia="Calibri" w:hAnsi="Palatino Linotype" w:cs="Arial"/>
          <w:b/>
          <w:color w:val="000000" w:themeColor="text1"/>
          <w:lang w:val="es-ES"/>
        </w:rPr>
        <w:t>SAIMEX</w:t>
      </w:r>
      <w:r w:rsidR="00DB4BEF" w:rsidRPr="007841B4">
        <w:rPr>
          <w:rFonts w:ascii="Palatino Linotype" w:eastAsia="Calibri" w:hAnsi="Palatino Linotype" w:cs="Arial"/>
          <w:color w:val="000000" w:themeColor="text1"/>
          <w:lang w:val="es-ES"/>
        </w:rPr>
        <w:t>, la solicitud de información pública registrada con el número</w:t>
      </w:r>
      <w:r w:rsidRPr="007841B4">
        <w:rPr>
          <w:rFonts w:ascii="Verdana" w:hAnsi="Verdana"/>
          <w:b/>
          <w:bCs/>
          <w:color w:val="FF0000"/>
        </w:rPr>
        <w:t xml:space="preserve"> </w:t>
      </w:r>
      <w:r w:rsidRPr="007841B4">
        <w:rPr>
          <w:rFonts w:ascii="Palatino Linotype" w:eastAsia="Calibri" w:hAnsi="Palatino Linotype" w:cs="Arial"/>
          <w:b/>
          <w:bCs/>
          <w:color w:val="000000" w:themeColor="text1"/>
        </w:rPr>
        <w:t>00373/VACHASO/IP/2019</w:t>
      </w:r>
      <w:r w:rsidR="007258A0" w:rsidRPr="007841B4">
        <w:rPr>
          <w:rFonts w:ascii="Palatino Linotype" w:eastAsia="Calibri" w:hAnsi="Palatino Linotype" w:cs="Arial"/>
          <w:color w:val="000000" w:themeColor="text1"/>
          <w:lang w:val="es-ES"/>
        </w:rPr>
        <w:t>, mediante la</w:t>
      </w:r>
      <w:r w:rsidR="00761992" w:rsidRPr="007841B4">
        <w:rPr>
          <w:rFonts w:ascii="Palatino Linotype" w:eastAsia="Calibri" w:hAnsi="Palatino Linotype" w:cs="Arial"/>
          <w:color w:val="000000" w:themeColor="text1"/>
          <w:lang w:val="es-ES"/>
        </w:rPr>
        <w:t xml:space="preserve"> cual</w:t>
      </w:r>
      <w:r w:rsidR="007258A0" w:rsidRPr="007841B4">
        <w:rPr>
          <w:rFonts w:ascii="Palatino Linotype" w:eastAsia="Calibri" w:hAnsi="Palatino Linotype" w:cs="Arial"/>
          <w:color w:val="000000" w:themeColor="text1"/>
          <w:lang w:val="es-ES"/>
        </w:rPr>
        <w:t xml:space="preserve"> se </w:t>
      </w:r>
      <w:r w:rsidR="00BA7170" w:rsidRPr="007841B4">
        <w:rPr>
          <w:rFonts w:ascii="Palatino Linotype" w:eastAsia="Calibri" w:hAnsi="Palatino Linotype" w:cs="Arial"/>
          <w:color w:val="000000" w:themeColor="text1"/>
          <w:lang w:val="es-ES"/>
        </w:rPr>
        <w:t>solicitó</w:t>
      </w:r>
      <w:r w:rsidR="00DB4BEF" w:rsidRPr="007841B4">
        <w:rPr>
          <w:rFonts w:ascii="Palatino Linotype" w:eastAsia="Calibri" w:hAnsi="Palatino Linotype" w:cs="Arial"/>
          <w:color w:val="000000" w:themeColor="text1"/>
          <w:lang w:val="es-ES"/>
        </w:rPr>
        <w:t>:</w:t>
      </w:r>
    </w:p>
    <w:p w14:paraId="06668B7C" w14:textId="44936747" w:rsidR="00BA7170" w:rsidRPr="007841B4" w:rsidRDefault="00E727B7" w:rsidP="00BA7170">
      <w:pPr>
        <w:spacing w:line="360" w:lineRule="auto"/>
        <w:ind w:left="567" w:right="567"/>
        <w:jc w:val="both"/>
        <w:rPr>
          <w:rFonts w:ascii="Palatino Linotype" w:eastAsia="Calibri" w:hAnsi="Palatino Linotype" w:cs="Arial"/>
          <w:color w:val="000000" w:themeColor="text1"/>
          <w:szCs w:val="22"/>
          <w:lang w:val="es-ES"/>
        </w:rPr>
      </w:pPr>
      <w:r w:rsidRPr="007841B4">
        <w:rPr>
          <w:rFonts w:ascii="Palatino Linotype" w:hAnsi="Palatino Linotype"/>
          <w:i/>
          <w:color w:val="000000" w:themeColor="text1"/>
          <w:szCs w:val="22"/>
        </w:rPr>
        <w:t>“</w:t>
      </w:r>
      <w:r w:rsidR="004B1E53" w:rsidRPr="007841B4">
        <w:rPr>
          <w:rFonts w:ascii="Palatino Linotype" w:hAnsi="Palatino Linotype"/>
          <w:i/>
          <w:color w:val="000000" w:themeColor="text1"/>
          <w:szCs w:val="22"/>
        </w:rPr>
        <w:t>Con fundamento jurídico en el artículo 6 de la Constitución Política de los Estados Unidos Mexicanos y del artículo 5 de la Constitución Política del Estado Libre y Soberano de México que tutelan el derecho de acceso a la información pública así como del artículo 23, Fracción IV, Capítulo II de la Ley de Transparencia y Acceso a la Información Pública del Estado de México y Municipios, tenemos a bien solicitar: a). Reglas de operación del Programa de Transporte Escolar Gratuito para Estudiantes del Nivel Superior para el ejercicio fiscal 2019. b). Contratos de los proveedores que suministran este servicio. a). Relación de estudiantes beneficiados por este Programa señalando las Universidades en las que estudian tomando como fecha de corte el 31 de mayo de 2019. b). Facturas del Programa de Transporte Escolar Gratuito para Estudiantes del Nivel Superior para el ejercicio fiscal 2019, fecha de corte al 31 de mayo de 2019. Agradecemos su pronta respuesta.</w:t>
      </w:r>
      <w:r w:rsidR="00EF0894" w:rsidRPr="007841B4">
        <w:rPr>
          <w:rFonts w:ascii="Palatino Linotype" w:hAnsi="Palatino Linotype"/>
          <w:i/>
          <w:color w:val="000000" w:themeColor="text1"/>
          <w:szCs w:val="22"/>
        </w:rPr>
        <w:t>”</w:t>
      </w:r>
      <w:r w:rsidR="009573B2" w:rsidRPr="007841B4">
        <w:rPr>
          <w:rFonts w:ascii="Palatino Linotype" w:eastAsia="Calibri" w:hAnsi="Palatino Linotype" w:cs="Arial"/>
          <w:i/>
          <w:color w:val="000000" w:themeColor="text1"/>
          <w:szCs w:val="22"/>
          <w:lang w:val="es-ES"/>
        </w:rPr>
        <w:t xml:space="preserve"> </w:t>
      </w:r>
      <w:r w:rsidR="00EF0894" w:rsidRPr="007841B4">
        <w:rPr>
          <w:rFonts w:ascii="Palatino Linotype" w:eastAsia="Calibri" w:hAnsi="Palatino Linotype" w:cs="Arial"/>
          <w:color w:val="000000" w:themeColor="text1"/>
          <w:szCs w:val="22"/>
          <w:lang w:val="es-ES"/>
        </w:rPr>
        <w:t>(Sic)</w:t>
      </w:r>
    </w:p>
    <w:p w14:paraId="5F7B51E7" w14:textId="1683ABAD" w:rsidR="00D7312E" w:rsidRPr="007841B4" w:rsidRDefault="00D7312E" w:rsidP="00AE1EB3">
      <w:pPr>
        <w:pStyle w:val="Prrafodelista"/>
        <w:spacing w:line="360" w:lineRule="auto"/>
        <w:ind w:left="0" w:right="34"/>
        <w:jc w:val="both"/>
        <w:rPr>
          <w:rFonts w:ascii="Palatino Linotype" w:hAnsi="Palatino Linotype"/>
          <w:b/>
          <w:i/>
          <w:color w:val="000000" w:themeColor="text1"/>
          <w:sz w:val="22"/>
          <w:szCs w:val="22"/>
        </w:rPr>
      </w:pPr>
    </w:p>
    <w:p w14:paraId="25633CA9" w14:textId="3863F8E1" w:rsidR="00256EB1" w:rsidRPr="007841B4" w:rsidRDefault="005F1C39" w:rsidP="00A12D58">
      <w:pPr>
        <w:pStyle w:val="Prrafodelista"/>
        <w:numPr>
          <w:ilvl w:val="0"/>
          <w:numId w:val="1"/>
        </w:numPr>
        <w:spacing w:line="360" w:lineRule="auto"/>
        <w:ind w:left="0" w:right="34" w:firstLine="0"/>
        <w:jc w:val="both"/>
        <w:rPr>
          <w:rFonts w:ascii="Palatino Linotype" w:hAnsi="Palatino Linotype"/>
          <w:b/>
          <w:i/>
          <w:color w:val="000000" w:themeColor="text1"/>
          <w:sz w:val="22"/>
          <w:szCs w:val="22"/>
        </w:rPr>
      </w:pPr>
      <w:r w:rsidRPr="007841B4">
        <w:rPr>
          <w:rFonts w:ascii="Palatino Linotype" w:eastAsia="Calibri" w:hAnsi="Palatino Linotype" w:cs="Arial"/>
          <w:color w:val="000000" w:themeColor="text1"/>
          <w:lang w:val="es-AR"/>
        </w:rPr>
        <w:t xml:space="preserve">Se </w:t>
      </w:r>
      <w:r w:rsidR="006668DC" w:rsidRPr="007841B4">
        <w:rPr>
          <w:rFonts w:ascii="Palatino Linotype" w:eastAsia="Calibri" w:hAnsi="Palatino Linotype" w:cs="Arial"/>
          <w:color w:val="000000" w:themeColor="text1"/>
          <w:lang w:val="es-AR"/>
        </w:rPr>
        <w:t xml:space="preserve">hace constar que se </w:t>
      </w:r>
      <w:r w:rsidR="00BB7BCB" w:rsidRPr="007841B4">
        <w:rPr>
          <w:rFonts w:ascii="Palatino Linotype" w:eastAsia="Calibri" w:hAnsi="Palatino Linotype" w:cs="Arial"/>
          <w:color w:val="000000" w:themeColor="text1"/>
          <w:lang w:val="es-AR"/>
        </w:rPr>
        <w:t xml:space="preserve">señaló como modalidad de entrega de la información: a través del Sistema de Acceso a la Información Mexiquense </w:t>
      </w:r>
      <w:r w:rsidR="00BB7BCB" w:rsidRPr="007841B4">
        <w:rPr>
          <w:rFonts w:ascii="Palatino Linotype" w:eastAsia="Calibri" w:hAnsi="Palatino Linotype" w:cs="Arial"/>
          <w:b/>
          <w:color w:val="000000" w:themeColor="text1"/>
          <w:lang w:val="es-AR"/>
        </w:rPr>
        <w:t>(SAIMEX</w:t>
      </w:r>
      <w:r w:rsidR="00EF13FE" w:rsidRPr="007841B4">
        <w:rPr>
          <w:rFonts w:ascii="Palatino Linotype" w:eastAsia="Calibri" w:hAnsi="Palatino Linotype" w:cs="Arial"/>
          <w:b/>
          <w:color w:val="000000" w:themeColor="text1"/>
          <w:lang w:val="es-AR"/>
        </w:rPr>
        <w:t>)</w:t>
      </w:r>
      <w:r w:rsidR="00EF13FE" w:rsidRPr="007841B4">
        <w:rPr>
          <w:rFonts w:ascii="Palatino Linotype" w:eastAsia="Calibri" w:hAnsi="Palatino Linotype" w:cs="Arial"/>
          <w:color w:val="000000" w:themeColor="text1"/>
          <w:lang w:val="es-AR"/>
        </w:rPr>
        <w:t>.</w:t>
      </w:r>
    </w:p>
    <w:p w14:paraId="4CD21CB6" w14:textId="77777777" w:rsidR="00F71C0C" w:rsidRPr="007841B4" w:rsidRDefault="00F71C0C" w:rsidP="00F71C0C">
      <w:pPr>
        <w:pStyle w:val="Prrafodelista"/>
        <w:spacing w:line="360" w:lineRule="auto"/>
        <w:ind w:left="0" w:right="34"/>
        <w:jc w:val="both"/>
        <w:rPr>
          <w:rFonts w:ascii="Palatino Linotype" w:hAnsi="Palatino Linotype"/>
          <w:b/>
          <w:i/>
          <w:color w:val="000000" w:themeColor="text1"/>
          <w:sz w:val="22"/>
          <w:szCs w:val="22"/>
        </w:rPr>
      </w:pPr>
    </w:p>
    <w:p w14:paraId="6B1AD677" w14:textId="7134398E" w:rsidR="00256EB1" w:rsidRPr="007841B4" w:rsidRDefault="00256EB1" w:rsidP="007D703F">
      <w:pPr>
        <w:pStyle w:val="Prrafodelista"/>
        <w:numPr>
          <w:ilvl w:val="0"/>
          <w:numId w:val="1"/>
        </w:numPr>
        <w:spacing w:line="360" w:lineRule="auto"/>
        <w:ind w:left="0" w:right="34" w:firstLine="0"/>
        <w:jc w:val="both"/>
        <w:rPr>
          <w:rFonts w:ascii="Palatino Linotype" w:hAnsi="Palatino Linotype"/>
          <w:b/>
          <w:i/>
          <w:color w:val="000000" w:themeColor="text1"/>
          <w:szCs w:val="22"/>
        </w:rPr>
      </w:pPr>
      <w:r w:rsidRPr="007841B4">
        <w:rPr>
          <w:rFonts w:ascii="Palatino Linotype" w:hAnsi="Palatino Linotype"/>
          <w:color w:val="000000" w:themeColor="text1"/>
          <w:szCs w:val="22"/>
        </w:rPr>
        <w:t>E</w:t>
      </w:r>
      <w:r w:rsidR="004B1E53" w:rsidRPr="007841B4">
        <w:rPr>
          <w:rFonts w:ascii="Palatino Linotype" w:hAnsi="Palatino Linotype"/>
          <w:color w:val="000000" w:themeColor="text1"/>
          <w:szCs w:val="22"/>
        </w:rPr>
        <w:t>n fecha treinta (30</w:t>
      </w:r>
      <w:r w:rsidR="00121627" w:rsidRPr="007841B4">
        <w:rPr>
          <w:rFonts w:ascii="Palatino Linotype" w:hAnsi="Palatino Linotype"/>
          <w:color w:val="000000" w:themeColor="text1"/>
          <w:szCs w:val="22"/>
        </w:rPr>
        <w:t>) de</w:t>
      </w:r>
      <w:r w:rsidR="004B1E53" w:rsidRPr="007841B4">
        <w:rPr>
          <w:rFonts w:ascii="Palatino Linotype" w:hAnsi="Palatino Linotype"/>
          <w:color w:val="000000" w:themeColor="text1"/>
          <w:szCs w:val="22"/>
        </w:rPr>
        <w:t xml:space="preserve"> mayo </w:t>
      </w:r>
      <w:r w:rsidR="0095485F" w:rsidRPr="007841B4">
        <w:rPr>
          <w:rFonts w:ascii="Palatino Linotype" w:hAnsi="Palatino Linotype"/>
          <w:color w:val="000000" w:themeColor="text1"/>
          <w:szCs w:val="22"/>
        </w:rPr>
        <w:t xml:space="preserve"> </w:t>
      </w:r>
      <w:r w:rsidRPr="007841B4">
        <w:rPr>
          <w:rFonts w:ascii="Palatino Linotype" w:hAnsi="Palatino Linotype"/>
          <w:color w:val="000000" w:themeColor="text1"/>
          <w:szCs w:val="22"/>
        </w:rPr>
        <w:t>del año dos mil dieci</w:t>
      </w:r>
      <w:r w:rsidR="007D703F" w:rsidRPr="007841B4">
        <w:rPr>
          <w:rFonts w:ascii="Palatino Linotype" w:hAnsi="Palatino Linotype"/>
          <w:color w:val="000000" w:themeColor="text1"/>
          <w:szCs w:val="22"/>
        </w:rPr>
        <w:t>nueve</w:t>
      </w:r>
      <w:r w:rsidRPr="007841B4">
        <w:rPr>
          <w:rFonts w:ascii="Palatino Linotype" w:hAnsi="Palatino Linotype"/>
          <w:color w:val="000000" w:themeColor="text1"/>
          <w:szCs w:val="22"/>
        </w:rPr>
        <w:t xml:space="preserve">, el </w:t>
      </w:r>
      <w:r w:rsidRPr="007841B4">
        <w:rPr>
          <w:rFonts w:ascii="Palatino Linotype" w:hAnsi="Palatino Linotype"/>
          <w:b/>
          <w:color w:val="000000" w:themeColor="text1"/>
          <w:szCs w:val="22"/>
        </w:rPr>
        <w:t>SUJETO OBLIGADO</w:t>
      </w:r>
      <w:r w:rsidR="007D703F" w:rsidRPr="007841B4">
        <w:rPr>
          <w:rFonts w:ascii="Palatino Linotype" w:hAnsi="Palatino Linotype"/>
          <w:b/>
          <w:color w:val="000000" w:themeColor="text1"/>
          <w:szCs w:val="22"/>
        </w:rPr>
        <w:t xml:space="preserve"> </w:t>
      </w:r>
      <w:r w:rsidRPr="007841B4">
        <w:rPr>
          <w:rFonts w:ascii="Palatino Linotype" w:hAnsi="Palatino Linotype"/>
          <w:color w:val="000000" w:themeColor="text1"/>
          <w:szCs w:val="22"/>
        </w:rPr>
        <w:t xml:space="preserve">emitió su respectiva respuesta a la solicitud de información presentada, a través del escrito siguiente: </w:t>
      </w:r>
    </w:p>
    <w:p w14:paraId="7D15DCF6" w14:textId="5D763C4F" w:rsidR="00BC1525" w:rsidRPr="007841B4" w:rsidRDefault="00BC1525" w:rsidP="00BC1525">
      <w:pPr>
        <w:tabs>
          <w:tab w:val="left" w:pos="8222"/>
        </w:tabs>
        <w:spacing w:line="360" w:lineRule="auto"/>
        <w:ind w:right="567"/>
        <w:jc w:val="right"/>
        <w:rPr>
          <w:rFonts w:ascii="Palatino Linotype" w:hAnsi="Palatino Linotype"/>
          <w:i/>
          <w:color w:val="000000" w:themeColor="text1"/>
          <w:sz w:val="22"/>
        </w:rPr>
      </w:pPr>
    </w:p>
    <w:p w14:paraId="0F1DAAB6" w14:textId="072EE22D" w:rsidR="004B1E53" w:rsidRPr="007841B4" w:rsidRDefault="00256EB1" w:rsidP="00C10435">
      <w:pPr>
        <w:tabs>
          <w:tab w:val="left" w:pos="7938"/>
        </w:tabs>
        <w:spacing w:line="360" w:lineRule="auto"/>
        <w:ind w:left="567" w:right="567"/>
        <w:jc w:val="right"/>
        <w:rPr>
          <w:rFonts w:ascii="Palatino Linotype" w:hAnsi="Palatino Linotype"/>
          <w:i/>
          <w:color w:val="000000" w:themeColor="text1"/>
          <w:sz w:val="22"/>
        </w:rPr>
      </w:pPr>
      <w:r w:rsidRPr="007841B4">
        <w:rPr>
          <w:rFonts w:ascii="Palatino Linotype" w:hAnsi="Palatino Linotype"/>
          <w:i/>
          <w:color w:val="000000" w:themeColor="text1"/>
          <w:sz w:val="22"/>
        </w:rPr>
        <w:t>“</w:t>
      </w:r>
      <w:r w:rsidR="004B1E53" w:rsidRPr="007841B4">
        <w:rPr>
          <w:rFonts w:ascii="Palatino Linotype" w:hAnsi="Palatino Linotype"/>
          <w:i/>
          <w:color w:val="000000" w:themeColor="text1"/>
          <w:sz w:val="22"/>
        </w:rPr>
        <w:t>Valle de Chalco Solidaridad, México a 30 de Mayo de 2019</w:t>
      </w:r>
    </w:p>
    <w:p w14:paraId="002ABAC6" w14:textId="27FED63E" w:rsidR="004B1E53" w:rsidRPr="007841B4" w:rsidRDefault="004B1E53" w:rsidP="00C10435">
      <w:pPr>
        <w:tabs>
          <w:tab w:val="left" w:pos="7938"/>
        </w:tabs>
        <w:spacing w:line="360" w:lineRule="auto"/>
        <w:ind w:left="567" w:right="567"/>
        <w:jc w:val="right"/>
        <w:rPr>
          <w:rFonts w:ascii="Palatino Linotype" w:hAnsi="Palatino Linotype"/>
          <w:i/>
          <w:color w:val="000000" w:themeColor="text1"/>
          <w:sz w:val="22"/>
        </w:rPr>
      </w:pPr>
      <w:r w:rsidRPr="007841B4">
        <w:rPr>
          <w:rFonts w:ascii="Palatino Linotype" w:hAnsi="Palatino Linotype"/>
          <w:i/>
          <w:color w:val="000000" w:themeColor="text1"/>
          <w:sz w:val="22"/>
        </w:rPr>
        <w:t xml:space="preserve">Nombre del solicitante: </w:t>
      </w:r>
      <w:r w:rsidR="008963A2" w:rsidRPr="008963A2">
        <w:rPr>
          <w:rFonts w:ascii="Palatino Linotype" w:hAnsi="Palatino Linotype"/>
          <w:i/>
          <w:color w:val="000000" w:themeColor="text1"/>
          <w:sz w:val="22"/>
          <w:highlight w:val="black"/>
        </w:rPr>
        <w:t>---------------------------------------------------------</w:t>
      </w:r>
    </w:p>
    <w:p w14:paraId="024BE951" w14:textId="77777777" w:rsidR="004B1E53" w:rsidRPr="007841B4" w:rsidRDefault="004B1E53" w:rsidP="00C10435">
      <w:pPr>
        <w:tabs>
          <w:tab w:val="left" w:pos="7938"/>
        </w:tabs>
        <w:spacing w:line="360" w:lineRule="auto"/>
        <w:ind w:left="567" w:right="567"/>
        <w:jc w:val="right"/>
        <w:rPr>
          <w:rFonts w:ascii="Palatino Linotype" w:hAnsi="Palatino Linotype"/>
          <w:i/>
          <w:color w:val="000000" w:themeColor="text1"/>
          <w:sz w:val="22"/>
        </w:rPr>
      </w:pPr>
      <w:r w:rsidRPr="007841B4">
        <w:rPr>
          <w:rFonts w:ascii="Palatino Linotype" w:hAnsi="Palatino Linotype"/>
          <w:i/>
          <w:color w:val="000000" w:themeColor="text1"/>
          <w:sz w:val="22"/>
        </w:rPr>
        <w:t>Folio de la solicitud: 00373/VACHASO/IP/2019</w:t>
      </w:r>
    </w:p>
    <w:p w14:paraId="34389D7A" w14:textId="77777777" w:rsidR="004B1E53" w:rsidRPr="007841B4" w:rsidRDefault="004B1E53" w:rsidP="00C10435">
      <w:pPr>
        <w:tabs>
          <w:tab w:val="left" w:pos="7938"/>
        </w:tabs>
        <w:spacing w:line="360" w:lineRule="auto"/>
        <w:ind w:left="567" w:right="567"/>
        <w:jc w:val="right"/>
        <w:rPr>
          <w:rFonts w:ascii="Palatino Linotype" w:hAnsi="Palatino Linotype"/>
          <w:i/>
          <w:color w:val="000000" w:themeColor="text1"/>
          <w:sz w:val="22"/>
        </w:rPr>
      </w:pPr>
    </w:p>
    <w:p w14:paraId="3542826C" w14:textId="77777777" w:rsidR="004B1E53" w:rsidRPr="007841B4" w:rsidRDefault="004B1E53" w:rsidP="0078282E">
      <w:pPr>
        <w:tabs>
          <w:tab w:val="left" w:pos="7938"/>
        </w:tabs>
        <w:spacing w:line="360" w:lineRule="auto"/>
        <w:ind w:left="567" w:right="567"/>
        <w:jc w:val="both"/>
        <w:rPr>
          <w:rFonts w:ascii="Palatino Linotype" w:hAnsi="Palatino Linotype"/>
          <w:i/>
          <w:color w:val="000000" w:themeColor="text1"/>
          <w:sz w:val="22"/>
        </w:rPr>
      </w:pPr>
      <w:r w:rsidRPr="007841B4">
        <w:rPr>
          <w:rFonts w:ascii="Palatino Linotype" w:hAnsi="Palatino Linotype"/>
          <w:i/>
          <w:color w:val="000000" w:themeColor="text1"/>
          <w:sz w:val="22"/>
        </w:rPr>
        <w:t>En virtud a la solicitud requerida le hacemos de su conocimiento, que dicha información no puede ser entregada ya que dicha información contiene información clasificada o reservada de acuerdo por la protección de datos que otorga, la Ley de Transparencia del Estado de México y Municipios.</w:t>
      </w:r>
    </w:p>
    <w:p w14:paraId="7AFE3173" w14:textId="77777777" w:rsidR="004B1E53" w:rsidRPr="007841B4" w:rsidRDefault="004B1E53" w:rsidP="00C10435">
      <w:pPr>
        <w:tabs>
          <w:tab w:val="left" w:pos="7938"/>
        </w:tabs>
        <w:spacing w:line="360" w:lineRule="auto"/>
        <w:ind w:left="567" w:right="567"/>
        <w:rPr>
          <w:rFonts w:ascii="Palatino Linotype" w:hAnsi="Palatino Linotype"/>
          <w:i/>
          <w:color w:val="000000" w:themeColor="text1"/>
          <w:sz w:val="22"/>
        </w:rPr>
      </w:pPr>
    </w:p>
    <w:p w14:paraId="539241B6" w14:textId="77777777" w:rsidR="004B1E53" w:rsidRPr="007841B4" w:rsidRDefault="004B1E53" w:rsidP="00C10435">
      <w:pPr>
        <w:tabs>
          <w:tab w:val="left" w:pos="7938"/>
        </w:tabs>
        <w:spacing w:line="360" w:lineRule="auto"/>
        <w:ind w:left="567" w:right="567"/>
        <w:rPr>
          <w:rFonts w:ascii="Palatino Linotype" w:hAnsi="Palatino Linotype"/>
          <w:i/>
          <w:color w:val="000000" w:themeColor="text1"/>
          <w:sz w:val="22"/>
        </w:rPr>
      </w:pPr>
      <w:r w:rsidRPr="007841B4">
        <w:rPr>
          <w:rFonts w:ascii="Palatino Linotype" w:hAnsi="Palatino Linotype"/>
          <w:i/>
          <w:color w:val="000000" w:themeColor="text1"/>
          <w:sz w:val="22"/>
        </w:rPr>
        <w:t>ATENTAMENTE</w:t>
      </w:r>
    </w:p>
    <w:p w14:paraId="6475B9C0" w14:textId="378CA220" w:rsidR="00474F8A" w:rsidRPr="007841B4" w:rsidRDefault="004B1E53" w:rsidP="00C10435">
      <w:pPr>
        <w:tabs>
          <w:tab w:val="left" w:pos="7938"/>
        </w:tabs>
        <w:spacing w:line="360" w:lineRule="auto"/>
        <w:ind w:left="567" w:right="567"/>
        <w:rPr>
          <w:rFonts w:ascii="Palatino Linotype" w:hAnsi="Palatino Linotype"/>
          <w:i/>
          <w:color w:val="000000" w:themeColor="text1"/>
          <w:sz w:val="22"/>
        </w:rPr>
      </w:pPr>
      <w:r w:rsidRPr="007841B4">
        <w:rPr>
          <w:rFonts w:ascii="Palatino Linotype" w:hAnsi="Palatino Linotype"/>
          <w:i/>
          <w:color w:val="000000" w:themeColor="text1"/>
          <w:sz w:val="22"/>
        </w:rPr>
        <w:t>LIC. ARTURO ORTEGA CENTENO</w:t>
      </w:r>
      <w:r w:rsidR="00256EB1" w:rsidRPr="007841B4">
        <w:rPr>
          <w:rFonts w:ascii="Palatino Linotype" w:hAnsi="Palatino Linotype"/>
          <w:i/>
          <w:color w:val="000000" w:themeColor="text1"/>
          <w:sz w:val="22"/>
        </w:rPr>
        <w:t>” (Sic)</w:t>
      </w:r>
    </w:p>
    <w:p w14:paraId="42629DA9" w14:textId="6BB2E3A1" w:rsidR="004E602A" w:rsidRPr="007841B4" w:rsidRDefault="00DB4BEF" w:rsidP="004E602A">
      <w:pPr>
        <w:pStyle w:val="Prrafodelista"/>
        <w:numPr>
          <w:ilvl w:val="0"/>
          <w:numId w:val="1"/>
        </w:numPr>
        <w:spacing w:line="360" w:lineRule="auto"/>
        <w:ind w:left="0" w:firstLine="0"/>
        <w:jc w:val="both"/>
        <w:rPr>
          <w:rFonts w:ascii="Palatino Linotype" w:hAnsi="Palatino Linotype"/>
          <w:b/>
          <w:i/>
          <w:color w:val="000000" w:themeColor="text1"/>
        </w:rPr>
      </w:pPr>
      <w:r w:rsidRPr="007841B4">
        <w:rPr>
          <w:rFonts w:ascii="Palatino Linotype" w:eastAsia="Times New Roman" w:hAnsi="Palatino Linotype" w:cs="Arial"/>
          <w:color w:val="000000" w:themeColor="text1"/>
          <w:lang w:val="es-ES"/>
        </w:rPr>
        <w:t xml:space="preserve">El </w:t>
      </w:r>
      <w:r w:rsidR="004B1E53" w:rsidRPr="007841B4">
        <w:rPr>
          <w:rFonts w:ascii="Palatino Linotype" w:eastAsia="Times New Roman" w:hAnsi="Palatino Linotype" w:cs="Arial"/>
          <w:color w:val="000000" w:themeColor="text1"/>
          <w:lang w:val="es-ES"/>
        </w:rPr>
        <w:t xml:space="preserve">día treinta </w:t>
      </w:r>
      <w:r w:rsidR="00D85885" w:rsidRPr="007841B4">
        <w:rPr>
          <w:rFonts w:ascii="Palatino Linotype" w:eastAsia="Times New Roman" w:hAnsi="Palatino Linotype" w:cs="Arial"/>
          <w:color w:val="000000" w:themeColor="text1"/>
          <w:lang w:val="es-ES"/>
        </w:rPr>
        <w:t>(</w:t>
      </w:r>
      <w:r w:rsidR="004B1E53" w:rsidRPr="007841B4">
        <w:rPr>
          <w:rFonts w:ascii="Palatino Linotype" w:eastAsia="Times New Roman" w:hAnsi="Palatino Linotype" w:cs="Arial"/>
          <w:color w:val="000000" w:themeColor="text1"/>
          <w:lang w:val="es-ES"/>
        </w:rPr>
        <w:t>30</w:t>
      </w:r>
      <w:r w:rsidR="00D85885" w:rsidRPr="007841B4">
        <w:rPr>
          <w:rFonts w:ascii="Palatino Linotype" w:eastAsia="Times New Roman" w:hAnsi="Palatino Linotype" w:cs="Arial"/>
          <w:color w:val="000000" w:themeColor="text1"/>
          <w:lang w:val="es-ES"/>
        </w:rPr>
        <w:t xml:space="preserve">) </w:t>
      </w:r>
      <w:r w:rsidR="00BE3B4D" w:rsidRPr="007841B4">
        <w:rPr>
          <w:rFonts w:ascii="Palatino Linotype" w:eastAsia="Times New Roman" w:hAnsi="Palatino Linotype" w:cs="Arial"/>
          <w:color w:val="000000" w:themeColor="text1"/>
          <w:lang w:val="es-ES"/>
        </w:rPr>
        <w:t>de</w:t>
      </w:r>
      <w:r w:rsidR="004B1E53" w:rsidRPr="007841B4">
        <w:rPr>
          <w:rFonts w:ascii="Palatino Linotype" w:eastAsia="Times New Roman" w:hAnsi="Palatino Linotype" w:cs="Arial"/>
          <w:color w:val="000000" w:themeColor="text1"/>
          <w:lang w:val="es-ES"/>
        </w:rPr>
        <w:t xml:space="preserve"> mayo </w:t>
      </w:r>
      <w:r w:rsidR="00B212D0" w:rsidRPr="007841B4">
        <w:rPr>
          <w:rFonts w:ascii="Palatino Linotype" w:eastAsia="Times New Roman" w:hAnsi="Palatino Linotype" w:cs="Arial"/>
          <w:color w:val="000000" w:themeColor="text1"/>
          <w:lang w:val="es-ES"/>
        </w:rPr>
        <w:t>de dos mil diecinueve</w:t>
      </w:r>
      <w:r w:rsidR="004B1E53" w:rsidRPr="007841B4">
        <w:rPr>
          <w:rFonts w:ascii="Palatino Linotype" w:eastAsia="Times New Roman" w:hAnsi="Palatino Linotype" w:cs="Arial"/>
          <w:color w:val="000000" w:themeColor="text1"/>
          <w:lang w:val="es-ES"/>
        </w:rPr>
        <w:t>, estando en tiempo y forma la parte solicitante</w:t>
      </w:r>
      <w:r w:rsidR="004A4881" w:rsidRPr="007841B4">
        <w:rPr>
          <w:rFonts w:ascii="Palatino Linotype" w:eastAsia="Times New Roman" w:hAnsi="Palatino Linotype" w:cs="Arial"/>
          <w:color w:val="000000" w:themeColor="text1"/>
          <w:lang w:val="es-ES"/>
        </w:rPr>
        <w:t xml:space="preserve">, </w:t>
      </w:r>
      <w:r w:rsidRPr="007841B4">
        <w:rPr>
          <w:rFonts w:ascii="Palatino Linotype" w:eastAsia="Times New Roman" w:hAnsi="Palatino Linotype" w:cs="Arial"/>
          <w:color w:val="000000" w:themeColor="text1"/>
          <w:lang w:val="es-ES"/>
        </w:rPr>
        <w:t>interpuso</w:t>
      </w:r>
      <w:r w:rsidR="009316E9" w:rsidRPr="007841B4">
        <w:rPr>
          <w:rFonts w:ascii="Palatino Linotype" w:eastAsia="Times New Roman" w:hAnsi="Palatino Linotype" w:cs="Arial"/>
          <w:color w:val="000000" w:themeColor="text1"/>
          <w:lang w:val="es-ES"/>
        </w:rPr>
        <w:t xml:space="preserve"> </w:t>
      </w:r>
      <w:r w:rsidRPr="007841B4">
        <w:rPr>
          <w:rFonts w:ascii="Palatino Linotype" w:eastAsia="Times New Roman" w:hAnsi="Palatino Linotype" w:cs="Arial"/>
          <w:color w:val="000000" w:themeColor="text1"/>
          <w:lang w:val="es-ES"/>
        </w:rPr>
        <w:t>recurso de revisión</w:t>
      </w:r>
      <w:r w:rsidR="00EC455A" w:rsidRPr="007841B4">
        <w:rPr>
          <w:rFonts w:ascii="Palatino Linotype" w:eastAsia="Times New Roman" w:hAnsi="Palatino Linotype" w:cs="Arial"/>
          <w:color w:val="000000" w:themeColor="text1"/>
          <w:lang w:val="es-ES"/>
        </w:rPr>
        <w:t xml:space="preserve"> </w:t>
      </w:r>
      <w:r w:rsidR="009316E9" w:rsidRPr="007841B4">
        <w:rPr>
          <w:rFonts w:ascii="Palatino Linotype" w:eastAsia="Times New Roman" w:hAnsi="Palatino Linotype" w:cs="Arial"/>
          <w:color w:val="000000" w:themeColor="text1"/>
          <w:lang w:val="es-ES"/>
        </w:rPr>
        <w:t xml:space="preserve">en contra de la respuesta anteriormente </w:t>
      </w:r>
      <w:r w:rsidR="009E4942" w:rsidRPr="007841B4">
        <w:rPr>
          <w:rFonts w:ascii="Palatino Linotype" w:eastAsia="Times New Roman" w:hAnsi="Palatino Linotype" w:cs="Arial"/>
          <w:color w:val="000000" w:themeColor="text1"/>
          <w:lang w:val="es-ES"/>
        </w:rPr>
        <w:t>referida</w:t>
      </w:r>
      <w:r w:rsidR="009316E9" w:rsidRPr="007841B4">
        <w:rPr>
          <w:rFonts w:ascii="Palatino Linotype" w:eastAsia="Times New Roman" w:hAnsi="Palatino Linotype" w:cs="Arial"/>
          <w:color w:val="000000" w:themeColor="text1"/>
          <w:lang w:val="es-ES"/>
        </w:rPr>
        <w:t xml:space="preserve">, </w:t>
      </w:r>
      <w:r w:rsidR="002B2A2E" w:rsidRPr="007841B4">
        <w:rPr>
          <w:rFonts w:ascii="Palatino Linotype" w:eastAsia="Times New Roman" w:hAnsi="Palatino Linotype" w:cs="Arial"/>
          <w:color w:val="000000" w:themeColor="text1"/>
          <w:lang w:val="es-ES"/>
        </w:rPr>
        <w:t xml:space="preserve">señalando </w:t>
      </w:r>
      <w:r w:rsidR="009E4942" w:rsidRPr="007841B4">
        <w:rPr>
          <w:rFonts w:ascii="Palatino Linotype" w:eastAsia="Times New Roman" w:hAnsi="Palatino Linotype" w:cs="Arial"/>
          <w:color w:val="000000" w:themeColor="text1"/>
          <w:lang w:val="es-ES"/>
        </w:rPr>
        <w:t>como</w:t>
      </w:r>
      <w:r w:rsidR="00146F00" w:rsidRPr="007841B4">
        <w:rPr>
          <w:rFonts w:ascii="Palatino Linotype" w:eastAsia="Times New Roman" w:hAnsi="Palatino Linotype" w:cs="Arial"/>
          <w:color w:val="000000" w:themeColor="text1"/>
          <w:lang w:val="es-ES"/>
        </w:rPr>
        <w:t>:</w:t>
      </w:r>
    </w:p>
    <w:p w14:paraId="67B9A541" w14:textId="77777777" w:rsidR="0019192F" w:rsidRPr="007841B4" w:rsidRDefault="0019192F" w:rsidP="0019192F">
      <w:pPr>
        <w:pStyle w:val="Prrafodelista"/>
        <w:spacing w:line="360" w:lineRule="auto"/>
        <w:ind w:left="0"/>
        <w:jc w:val="both"/>
        <w:rPr>
          <w:rFonts w:ascii="Palatino Linotype" w:hAnsi="Palatino Linotype"/>
          <w:b/>
          <w:i/>
          <w:color w:val="000000" w:themeColor="text1"/>
        </w:rPr>
      </w:pPr>
    </w:p>
    <w:p w14:paraId="1BF4FAE5" w14:textId="5A2F758A" w:rsidR="0019192F" w:rsidRPr="007841B4" w:rsidRDefault="0019192F" w:rsidP="0019192F">
      <w:pPr>
        <w:pStyle w:val="Prrafodelista"/>
        <w:numPr>
          <w:ilvl w:val="0"/>
          <w:numId w:val="2"/>
        </w:numPr>
        <w:spacing w:line="360" w:lineRule="auto"/>
        <w:ind w:right="567"/>
        <w:jc w:val="both"/>
        <w:rPr>
          <w:rFonts w:ascii="Palatino Linotype" w:eastAsia="Times New Roman" w:hAnsi="Palatino Linotype" w:cs="Times New Roman"/>
          <w:i/>
          <w:color w:val="000000" w:themeColor="text1"/>
          <w:sz w:val="22"/>
          <w:szCs w:val="22"/>
          <w:lang w:val="es-ES" w:eastAsia="en-US"/>
        </w:rPr>
      </w:pPr>
      <w:bookmarkStart w:id="3" w:name="_Toc466982514"/>
      <w:bookmarkStart w:id="4" w:name="_Toc483995814"/>
      <w:bookmarkStart w:id="5" w:name="_Toc487622220"/>
      <w:bookmarkStart w:id="6" w:name="_Toc513198476"/>
      <w:bookmarkStart w:id="7" w:name="_Toc513203701"/>
      <w:bookmarkStart w:id="8" w:name="_Toc513203954"/>
      <w:bookmarkStart w:id="9" w:name="_Toc515555219"/>
      <w:bookmarkStart w:id="10" w:name="_Toc521603602"/>
      <w:bookmarkStart w:id="11" w:name="_Toc521605910"/>
      <w:bookmarkStart w:id="12" w:name="_Toc521949100"/>
      <w:bookmarkStart w:id="13" w:name="_Toc522641232"/>
      <w:bookmarkStart w:id="14" w:name="_Toc522703902"/>
      <w:bookmarkStart w:id="15" w:name="_Toc522705316"/>
      <w:bookmarkStart w:id="16" w:name="_Toc523418725"/>
      <w:bookmarkStart w:id="17" w:name="_Toc523908133"/>
      <w:bookmarkStart w:id="18" w:name="_Toc524437282"/>
      <w:bookmarkStart w:id="19" w:name="_Toc524437409"/>
      <w:bookmarkStart w:id="20" w:name="_Toc526355994"/>
      <w:bookmarkStart w:id="21" w:name="_Toc526361050"/>
      <w:bookmarkStart w:id="22" w:name="_Toc526361500"/>
      <w:bookmarkStart w:id="23" w:name="_Toc3399848"/>
      <w:bookmarkStart w:id="24" w:name="_Toc3399945"/>
      <w:bookmarkStart w:id="25" w:name="_Toc5818918"/>
      <w:bookmarkStart w:id="26" w:name="_Toc7104476"/>
      <w:bookmarkStart w:id="27" w:name="_Toc7113197"/>
      <w:bookmarkStart w:id="28" w:name="_Toc7113355"/>
      <w:bookmarkStart w:id="29" w:name="_Toc7122367"/>
      <w:bookmarkStart w:id="30" w:name="_Toc7123290"/>
      <w:bookmarkStart w:id="31" w:name="_Toc16156688"/>
      <w:bookmarkStart w:id="32" w:name="_Toc16156742"/>
      <w:bookmarkStart w:id="33" w:name="_Toc16157282"/>
      <w:bookmarkStart w:id="34" w:name="_Toc16157304"/>
      <w:bookmarkStart w:id="35" w:name="_Toc16157353"/>
      <w:bookmarkStart w:id="36" w:name="_Toc16159204"/>
      <w:bookmarkStart w:id="37" w:name="_Toc16159268"/>
      <w:bookmarkStart w:id="38" w:name="_Toc16159376"/>
      <w:bookmarkStart w:id="39" w:name="_Toc16159413"/>
      <w:bookmarkStart w:id="40" w:name="_Toc16167671"/>
      <w:bookmarkStart w:id="41" w:name="_Toc16168084"/>
      <w:bookmarkStart w:id="42" w:name="_Toc483411550"/>
      <w:r w:rsidRPr="007841B4">
        <w:rPr>
          <w:rStyle w:val="Ttulo2Car"/>
          <w:rFonts w:ascii="Palatino Linotype" w:hAnsi="Palatino Linotype"/>
          <w:b/>
          <w:color w:val="000000" w:themeColor="text1"/>
          <w:sz w:val="24"/>
        </w:rPr>
        <w:t>Acto impugnado:</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7841B4">
        <w:rPr>
          <w:rStyle w:val="Ttulo2Car"/>
          <w:rFonts w:ascii="Palatino Linotype" w:hAnsi="Palatino Linotype"/>
          <w:b/>
          <w:color w:val="000000" w:themeColor="text1"/>
          <w:sz w:val="24"/>
        </w:rPr>
        <w:t xml:space="preserve"> </w:t>
      </w:r>
      <w:r w:rsidRPr="007841B4">
        <w:rPr>
          <w:rFonts w:ascii="Palatino Linotype" w:hAnsi="Palatino Linotype"/>
          <w:i/>
          <w:color w:val="000000" w:themeColor="text1"/>
        </w:rPr>
        <w:t>“La negativa a la información solicitada”.</w:t>
      </w:r>
      <w:r w:rsidRPr="007841B4">
        <w:rPr>
          <w:rFonts w:ascii="Palatino Linotype" w:hAnsi="Palatino Linotype"/>
          <w:color w:val="000000" w:themeColor="text1"/>
        </w:rPr>
        <w:t xml:space="preserve"> (Sic)</w:t>
      </w:r>
      <w:bookmarkEnd w:id="42"/>
    </w:p>
    <w:p w14:paraId="2049F4B7" w14:textId="77777777" w:rsidR="0019192F" w:rsidRPr="007841B4" w:rsidRDefault="0019192F" w:rsidP="0019192F">
      <w:pPr>
        <w:spacing w:line="360" w:lineRule="auto"/>
        <w:ind w:left="567"/>
        <w:jc w:val="both"/>
        <w:rPr>
          <w:rStyle w:val="Ttulo2Car"/>
          <w:rFonts w:ascii="Palatino Linotype" w:hAnsi="Palatino Linotype"/>
          <w:b/>
          <w:color w:val="000000" w:themeColor="text1"/>
          <w:sz w:val="24"/>
          <w:lang w:val="es-ES"/>
        </w:rPr>
      </w:pPr>
    </w:p>
    <w:p w14:paraId="503DDBEF" w14:textId="47415F37" w:rsidR="0019192F" w:rsidRPr="007841B4" w:rsidRDefault="0019192F" w:rsidP="0019192F">
      <w:pPr>
        <w:pStyle w:val="Ttulo2"/>
        <w:numPr>
          <w:ilvl w:val="0"/>
          <w:numId w:val="2"/>
        </w:numPr>
        <w:spacing w:line="360" w:lineRule="auto"/>
        <w:ind w:right="567"/>
        <w:jc w:val="both"/>
        <w:rPr>
          <w:rFonts w:ascii="Palatino Linotype" w:hAnsi="Palatino Linotype"/>
          <w:color w:val="000000" w:themeColor="text1"/>
          <w:sz w:val="28"/>
          <w:szCs w:val="14"/>
        </w:rPr>
      </w:pPr>
      <w:bookmarkStart w:id="43" w:name="_Toc466982515"/>
      <w:bookmarkStart w:id="44" w:name="_Toc483995815"/>
      <w:bookmarkStart w:id="45" w:name="_Toc483411551"/>
      <w:bookmarkStart w:id="46" w:name="_Toc487622221"/>
      <w:bookmarkStart w:id="47" w:name="_Toc513198477"/>
      <w:bookmarkStart w:id="48" w:name="_Toc513203702"/>
      <w:bookmarkStart w:id="49" w:name="_Toc513203955"/>
      <w:bookmarkStart w:id="50" w:name="_Toc515555220"/>
      <w:bookmarkStart w:id="51" w:name="_Toc521603603"/>
      <w:bookmarkStart w:id="52" w:name="_Toc521605911"/>
      <w:bookmarkStart w:id="53" w:name="_Toc521949101"/>
      <w:bookmarkStart w:id="54" w:name="_Toc522641233"/>
      <w:bookmarkStart w:id="55" w:name="_Toc522703903"/>
      <w:bookmarkStart w:id="56" w:name="_Toc522705317"/>
      <w:bookmarkStart w:id="57" w:name="_Toc523418726"/>
      <w:bookmarkStart w:id="58" w:name="_Toc523908134"/>
      <w:bookmarkStart w:id="59" w:name="_Toc524437283"/>
      <w:bookmarkStart w:id="60" w:name="_Toc524437410"/>
      <w:bookmarkStart w:id="61" w:name="_Toc526355995"/>
      <w:bookmarkStart w:id="62" w:name="_Toc526361051"/>
      <w:bookmarkStart w:id="63" w:name="_Toc526361501"/>
      <w:bookmarkStart w:id="64" w:name="_Toc3399849"/>
      <w:bookmarkStart w:id="65" w:name="_Toc3399946"/>
      <w:bookmarkStart w:id="66" w:name="_Toc5818919"/>
      <w:bookmarkStart w:id="67" w:name="_Toc7104477"/>
      <w:bookmarkStart w:id="68" w:name="_Toc7113198"/>
      <w:bookmarkStart w:id="69" w:name="_Toc7113356"/>
      <w:bookmarkStart w:id="70" w:name="_Toc7122368"/>
      <w:bookmarkStart w:id="71" w:name="_Toc7123291"/>
      <w:bookmarkStart w:id="72" w:name="_Toc16156689"/>
      <w:bookmarkStart w:id="73" w:name="_Toc16156743"/>
      <w:bookmarkStart w:id="74" w:name="_Toc16157283"/>
      <w:bookmarkStart w:id="75" w:name="_Toc16157305"/>
      <w:bookmarkStart w:id="76" w:name="_Toc16157354"/>
      <w:bookmarkStart w:id="77" w:name="_Toc16159205"/>
      <w:bookmarkStart w:id="78" w:name="_Toc16159269"/>
      <w:bookmarkStart w:id="79" w:name="_Toc16159377"/>
      <w:bookmarkStart w:id="80" w:name="_Toc16159414"/>
      <w:bookmarkStart w:id="81" w:name="_Toc16167672"/>
      <w:bookmarkStart w:id="82" w:name="_Toc16168085"/>
      <w:r w:rsidRPr="007841B4">
        <w:rPr>
          <w:rStyle w:val="Ttulo2Car"/>
          <w:rFonts w:ascii="Palatino Linotype" w:hAnsi="Palatino Linotype"/>
          <w:b/>
          <w:color w:val="000000" w:themeColor="text1"/>
          <w:sz w:val="24"/>
        </w:rPr>
        <w:t>Razones o Motivos de inconformidad:</w:t>
      </w:r>
      <w:bookmarkEnd w:id="43"/>
      <w:r w:rsidRPr="007841B4">
        <w:rPr>
          <w:rFonts w:ascii="Palatino Linotype" w:hAnsi="Palatino Linotype"/>
          <w:b/>
          <w:color w:val="000000" w:themeColor="text1"/>
          <w:sz w:val="24"/>
        </w:rPr>
        <w:t xml:space="preserve"> </w:t>
      </w:r>
      <w:r w:rsidRPr="007841B4">
        <w:rPr>
          <w:rFonts w:ascii="Palatino Linotype" w:hAnsi="Palatino Linotype"/>
          <w:i/>
          <w:color w:val="000000" w:themeColor="text1"/>
          <w:sz w:val="24"/>
          <w:szCs w:val="22"/>
        </w:rPr>
        <w:t>“</w:t>
      </w:r>
      <w:bookmarkStart w:id="83" w:name="_Toc483995816"/>
      <w:bookmarkEnd w:id="44"/>
      <w:r w:rsidRPr="007841B4">
        <w:rPr>
          <w:rFonts w:ascii="Palatino Linotype" w:hAnsi="Palatino Linotype"/>
          <w:i/>
          <w:color w:val="000000" w:themeColor="text1"/>
          <w:sz w:val="24"/>
          <w:szCs w:val="22"/>
        </w:rPr>
        <w:t xml:space="preserve">En su ignorancia el titular de la Unidad de Transparencia, C. Arturo Ortega Centeno manifiesta lo siguiente: "En virtud a la solicitud requerida le hacemos de su conocimiento, que dicha información no puede ser entregada ya que dicha información contiene información clasificada o reservada de acuerdo por la protección de datos que otorga, la Ley de Transparencia del Estado de México y Municipios". Después de 5 meses en el cargo, es inaceptable una respuesta de esta naturaleza que no </w:t>
      </w:r>
      <w:proofErr w:type="spellStart"/>
      <w:r w:rsidRPr="007841B4">
        <w:rPr>
          <w:rFonts w:ascii="Palatino Linotype" w:hAnsi="Palatino Linotype"/>
          <w:i/>
          <w:color w:val="000000" w:themeColor="text1"/>
          <w:sz w:val="24"/>
          <w:szCs w:val="22"/>
        </w:rPr>
        <w:t>esta</w:t>
      </w:r>
      <w:proofErr w:type="spellEnd"/>
      <w:r w:rsidRPr="007841B4">
        <w:rPr>
          <w:rFonts w:ascii="Palatino Linotype" w:hAnsi="Palatino Linotype"/>
          <w:i/>
          <w:color w:val="000000" w:themeColor="text1"/>
          <w:sz w:val="24"/>
          <w:szCs w:val="22"/>
        </w:rPr>
        <w:t xml:space="preserve"> fundada, ni motivada máxime que no hay un Acuerdo del Comité de Transparencia para reservar tal información. Por lo anterior, pedimos a los comisionados del </w:t>
      </w:r>
      <w:proofErr w:type="spellStart"/>
      <w:r w:rsidRPr="007841B4">
        <w:rPr>
          <w:rFonts w:ascii="Palatino Linotype" w:hAnsi="Palatino Linotype"/>
          <w:i/>
          <w:color w:val="000000" w:themeColor="text1"/>
          <w:sz w:val="24"/>
          <w:szCs w:val="22"/>
        </w:rPr>
        <w:t>Infoem</w:t>
      </w:r>
      <w:proofErr w:type="spellEnd"/>
      <w:r w:rsidRPr="007841B4">
        <w:rPr>
          <w:rFonts w:ascii="Palatino Linotype" w:hAnsi="Palatino Linotype"/>
          <w:i/>
          <w:color w:val="000000" w:themeColor="text1"/>
          <w:sz w:val="24"/>
          <w:szCs w:val="22"/>
        </w:rPr>
        <w:t xml:space="preserve">, ordenar la entrega de la información, pues se presumen malos manejos de los recursos públicos en "elefantes blancos" como este denominado "Programa de Transporte Escolar Gratuito para Estudiantes del Nivel Superior" al cual se le asignaron casi $5,000,000.00 (cinco millones de pesos). Además, pedimos dar visto a los órganos de control interno que correspondan a efecto de evitar en un futuro más afectaciones a los derechos que tenemos los ciudadanos de acceder a la información pública.” </w:t>
      </w:r>
      <w:r w:rsidRPr="007841B4">
        <w:rPr>
          <w:rFonts w:ascii="Palatino Linotype" w:hAnsi="Palatino Linotype"/>
          <w:color w:val="000000" w:themeColor="text1"/>
          <w:sz w:val="24"/>
          <w:szCs w:val="22"/>
        </w:rPr>
        <w:t xml:space="preserve"> (Sic</w:t>
      </w:r>
      <w:r w:rsidRPr="007841B4">
        <w:rPr>
          <w:rFonts w:ascii="Palatino Linotype" w:hAnsi="Palatino Linotype"/>
          <w:color w:val="000000" w:themeColor="text1"/>
          <w:sz w:val="28"/>
          <w:szCs w:val="14"/>
        </w:rPr>
        <w:t>)</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48D37992" w14:textId="77777777" w:rsidR="004E602A" w:rsidRPr="007841B4" w:rsidRDefault="004E602A" w:rsidP="004E602A">
      <w:pPr>
        <w:pStyle w:val="Prrafodelista"/>
        <w:spacing w:line="360" w:lineRule="auto"/>
        <w:ind w:left="0"/>
        <w:jc w:val="both"/>
        <w:rPr>
          <w:rFonts w:ascii="Palatino Linotype" w:hAnsi="Palatino Linotype"/>
          <w:b/>
          <w:i/>
          <w:color w:val="000000" w:themeColor="text1"/>
        </w:rPr>
      </w:pPr>
    </w:p>
    <w:p w14:paraId="6E571BB8" w14:textId="709366CE" w:rsidR="006D52D1" w:rsidRPr="007841B4" w:rsidRDefault="007E5278" w:rsidP="00E311E0">
      <w:pPr>
        <w:pStyle w:val="Prrafodelista"/>
        <w:numPr>
          <w:ilvl w:val="0"/>
          <w:numId w:val="1"/>
        </w:numPr>
        <w:tabs>
          <w:tab w:val="left" w:pos="709"/>
        </w:tabs>
        <w:spacing w:before="240" w:after="240" w:line="360" w:lineRule="auto"/>
        <w:ind w:left="0" w:firstLine="0"/>
        <w:jc w:val="both"/>
        <w:rPr>
          <w:rFonts w:ascii="Palatino Linotype" w:hAnsi="Palatino Linotype"/>
          <w:i/>
          <w:color w:val="000000" w:themeColor="text1"/>
          <w:sz w:val="22"/>
          <w:szCs w:val="22"/>
        </w:rPr>
      </w:pPr>
      <w:r w:rsidRPr="007841B4">
        <w:rPr>
          <w:rFonts w:ascii="Palatino Linotype" w:eastAsia="Times New Roman" w:hAnsi="Palatino Linotype" w:cs="Arial"/>
          <w:color w:val="000000" w:themeColor="text1"/>
          <w:lang w:val="es-ES"/>
        </w:rPr>
        <w:t xml:space="preserve">Se </w:t>
      </w:r>
      <w:r w:rsidR="002E74CE" w:rsidRPr="007841B4">
        <w:rPr>
          <w:rFonts w:ascii="Palatino Linotype" w:eastAsia="Times New Roman" w:hAnsi="Palatino Linotype" w:cs="Arial"/>
          <w:color w:val="000000" w:themeColor="text1"/>
          <w:lang w:val="es-ES"/>
        </w:rPr>
        <w:t xml:space="preserve">registró el recurso de revisión </w:t>
      </w:r>
      <w:r w:rsidR="00F85237" w:rsidRPr="007841B4">
        <w:rPr>
          <w:rFonts w:ascii="Palatino Linotype" w:eastAsia="Times New Roman" w:hAnsi="Palatino Linotype" w:cs="Arial"/>
          <w:color w:val="000000" w:themeColor="text1"/>
          <w:lang w:val="es-ES"/>
        </w:rPr>
        <w:t xml:space="preserve">bajo el número de </w:t>
      </w:r>
      <w:r w:rsidR="00F85237" w:rsidRPr="007841B4">
        <w:rPr>
          <w:rFonts w:ascii="Palatino Linotype" w:eastAsia="Times New Roman" w:hAnsi="Palatino Linotype" w:cs="Arial"/>
          <w:b/>
          <w:color w:val="000000" w:themeColor="text1"/>
          <w:lang w:val="es-ES"/>
        </w:rPr>
        <w:t>expediente</w:t>
      </w:r>
      <w:r w:rsidR="00F85237" w:rsidRPr="007841B4">
        <w:rPr>
          <w:rFonts w:ascii="Palatino Linotype" w:eastAsia="Times New Roman" w:hAnsi="Palatino Linotype" w:cs="Arial"/>
          <w:color w:val="000000" w:themeColor="text1"/>
          <w:lang w:val="es-ES"/>
        </w:rPr>
        <w:t xml:space="preserve"> </w:t>
      </w:r>
      <w:r w:rsidR="00F85237" w:rsidRPr="007841B4">
        <w:rPr>
          <w:rFonts w:ascii="Palatino Linotype" w:hAnsi="Palatino Linotype" w:cs="Arial"/>
          <w:bCs/>
          <w:color w:val="000000" w:themeColor="text1"/>
        </w:rPr>
        <w:t xml:space="preserve">al rubro indicado, asimismo </w:t>
      </w:r>
      <w:r w:rsidR="005B7C5D" w:rsidRPr="007841B4">
        <w:rPr>
          <w:rFonts w:ascii="Palatino Linotype" w:hAnsi="Palatino Linotype" w:cs="Arial"/>
          <w:bCs/>
          <w:color w:val="000000" w:themeColor="text1"/>
        </w:rPr>
        <w:t xml:space="preserve">con fundamento en lo dispuesto por el </w:t>
      </w:r>
      <w:r w:rsidR="005B7C5D" w:rsidRPr="007841B4">
        <w:rPr>
          <w:rFonts w:ascii="Palatino Linotype" w:eastAsia="Calibri" w:hAnsi="Palatino Linotype" w:cs="Arial"/>
          <w:color w:val="000000" w:themeColor="text1"/>
          <w:lang w:val="es-ES"/>
        </w:rPr>
        <w:t xml:space="preserve">artículo 185 fracción I de la </w:t>
      </w:r>
      <w:r w:rsidR="005B7C5D" w:rsidRPr="007841B4">
        <w:rPr>
          <w:rFonts w:ascii="Palatino Linotype" w:eastAsia="Calibri" w:hAnsi="Palatino Linotype" w:cs="Arial"/>
          <w:b/>
          <w:color w:val="000000" w:themeColor="text1"/>
          <w:lang w:val="es-ES"/>
        </w:rPr>
        <w:t xml:space="preserve">Ley de Transparencia y Acceso a la Información Pública del Estado de México y Municipios </w:t>
      </w:r>
      <w:r w:rsidR="005B7C5D" w:rsidRPr="007841B4">
        <w:rPr>
          <w:rFonts w:ascii="Palatino Linotype" w:eastAsia="Times New Roman" w:hAnsi="Palatino Linotype" w:cs="Arial"/>
          <w:color w:val="000000" w:themeColor="text1"/>
          <w:lang w:val="es-ES"/>
        </w:rPr>
        <w:t>se turnó al</w:t>
      </w:r>
      <w:r w:rsidR="00EC455A" w:rsidRPr="007841B4">
        <w:rPr>
          <w:rFonts w:ascii="Palatino Linotype" w:eastAsia="Times New Roman" w:hAnsi="Palatino Linotype" w:cs="Arial"/>
          <w:color w:val="000000" w:themeColor="text1"/>
          <w:lang w:val="es-ES"/>
        </w:rPr>
        <w:t xml:space="preserve"> </w:t>
      </w:r>
      <w:r w:rsidR="00EC455A" w:rsidRPr="007841B4">
        <w:rPr>
          <w:rFonts w:ascii="Palatino Linotype" w:eastAsia="Times New Roman" w:hAnsi="Palatino Linotype" w:cs="Arial"/>
          <w:b/>
          <w:color w:val="000000" w:themeColor="text1"/>
          <w:lang w:val="es-ES"/>
        </w:rPr>
        <w:t xml:space="preserve">Comisionado José Guadalupe Luna Hernández </w:t>
      </w:r>
      <w:r w:rsidR="005B7C5D" w:rsidRPr="007841B4">
        <w:rPr>
          <w:rFonts w:ascii="Palatino Linotype" w:eastAsia="Times New Roman" w:hAnsi="Palatino Linotype" w:cs="Arial"/>
          <w:color w:val="000000" w:themeColor="text1"/>
          <w:lang w:val="es-ES"/>
        </w:rPr>
        <w:t xml:space="preserve">con el objeto de </w:t>
      </w:r>
      <w:r w:rsidRPr="007841B4">
        <w:rPr>
          <w:rFonts w:ascii="Palatino Linotype" w:eastAsia="Times New Roman" w:hAnsi="Palatino Linotype" w:cs="Arial"/>
          <w:color w:val="000000" w:themeColor="text1"/>
          <w:lang w:val="es-MX"/>
        </w:rPr>
        <w:t>su análisis.</w:t>
      </w:r>
    </w:p>
    <w:p w14:paraId="11032560" w14:textId="77777777" w:rsidR="006D52D1" w:rsidRPr="007841B4" w:rsidRDefault="006D52D1" w:rsidP="00473924">
      <w:pPr>
        <w:pStyle w:val="Prrafodelista"/>
        <w:ind w:left="0"/>
        <w:rPr>
          <w:rFonts w:ascii="Palatino Linotype" w:eastAsia="Calibri" w:hAnsi="Palatino Linotype" w:cs="Arial"/>
          <w:color w:val="000000" w:themeColor="text1"/>
          <w:lang w:val="es-ES"/>
        </w:rPr>
      </w:pPr>
    </w:p>
    <w:p w14:paraId="6C553FE1" w14:textId="268498C6" w:rsidR="0078282E" w:rsidRPr="007841B4" w:rsidRDefault="00FE49E3" w:rsidP="0078282E">
      <w:pPr>
        <w:pStyle w:val="Prrafodelista"/>
        <w:numPr>
          <w:ilvl w:val="0"/>
          <w:numId w:val="1"/>
        </w:numPr>
        <w:spacing w:before="240" w:after="240" w:line="360" w:lineRule="auto"/>
        <w:ind w:left="0" w:firstLine="0"/>
        <w:jc w:val="both"/>
        <w:rPr>
          <w:rFonts w:ascii="Palatino Linotype" w:hAnsi="Palatino Linotype"/>
          <w:i/>
          <w:color w:val="000000" w:themeColor="text1"/>
          <w:sz w:val="22"/>
          <w:szCs w:val="22"/>
        </w:rPr>
      </w:pPr>
      <w:r w:rsidRPr="007841B4">
        <w:rPr>
          <w:rFonts w:ascii="Palatino Linotype" w:eastAsia="Calibri" w:hAnsi="Palatino Linotype" w:cs="Arial"/>
          <w:color w:val="000000" w:themeColor="text1"/>
          <w:lang w:val="es-ES"/>
        </w:rPr>
        <w:t xml:space="preserve">El </w:t>
      </w:r>
      <w:r w:rsidR="0004686A" w:rsidRPr="007841B4">
        <w:rPr>
          <w:rFonts w:ascii="Palatino Linotype" w:eastAsia="Calibri" w:hAnsi="Palatino Linotype" w:cs="Arial"/>
          <w:color w:val="000000" w:themeColor="text1"/>
          <w:lang w:val="es-ES"/>
        </w:rPr>
        <w:t xml:space="preserve">Comisionado Ponente con fundamento en lo dispuesto por el </w:t>
      </w:r>
      <w:r w:rsidR="009A20BA" w:rsidRPr="007841B4">
        <w:rPr>
          <w:rFonts w:ascii="Palatino Linotype" w:eastAsia="Calibri" w:hAnsi="Palatino Linotype" w:cs="Arial"/>
          <w:color w:val="000000" w:themeColor="text1"/>
          <w:lang w:val="es-ES"/>
        </w:rPr>
        <w:t>artículo 185 fracción II de la L</w:t>
      </w:r>
      <w:r w:rsidR="0004686A" w:rsidRPr="007841B4">
        <w:rPr>
          <w:rFonts w:ascii="Palatino Linotype" w:eastAsia="Calibri" w:hAnsi="Palatino Linotype" w:cs="Arial"/>
          <w:color w:val="000000" w:themeColor="text1"/>
          <w:lang w:val="es-ES"/>
        </w:rPr>
        <w:t xml:space="preserve">ey de la materia, a través del </w:t>
      </w:r>
      <w:r w:rsidR="00B81371" w:rsidRPr="007841B4">
        <w:rPr>
          <w:rFonts w:ascii="Palatino Linotype" w:eastAsia="Calibri" w:hAnsi="Palatino Linotype" w:cs="Arial"/>
          <w:color w:val="000000" w:themeColor="text1"/>
          <w:lang w:val="es-ES"/>
        </w:rPr>
        <w:t xml:space="preserve">acuerdo </w:t>
      </w:r>
      <w:r w:rsidR="00F147C6" w:rsidRPr="007841B4">
        <w:rPr>
          <w:rFonts w:ascii="Palatino Linotype" w:eastAsia="Calibri" w:hAnsi="Palatino Linotype" w:cs="Arial"/>
          <w:color w:val="000000" w:themeColor="text1"/>
          <w:lang w:val="es-ES"/>
        </w:rPr>
        <w:t xml:space="preserve">de admisión </w:t>
      </w:r>
      <w:r w:rsidR="00310B04" w:rsidRPr="007841B4">
        <w:rPr>
          <w:rFonts w:ascii="Palatino Linotype" w:eastAsia="Calibri" w:hAnsi="Palatino Linotype" w:cs="Arial"/>
          <w:color w:val="000000" w:themeColor="text1"/>
          <w:lang w:val="es-ES"/>
        </w:rPr>
        <w:t>de</w:t>
      </w:r>
      <w:r w:rsidR="0078282E" w:rsidRPr="007841B4">
        <w:rPr>
          <w:rFonts w:ascii="Palatino Linotype" w:eastAsia="Calibri" w:hAnsi="Palatino Linotype" w:cs="Arial"/>
          <w:color w:val="000000" w:themeColor="text1"/>
          <w:lang w:val="es-ES"/>
        </w:rPr>
        <w:t xml:space="preserve"> cinco</w:t>
      </w:r>
      <w:r w:rsidR="00F71C0C" w:rsidRPr="007841B4">
        <w:rPr>
          <w:rFonts w:ascii="Palatino Linotype" w:eastAsia="Calibri" w:hAnsi="Palatino Linotype" w:cs="Arial"/>
          <w:color w:val="000000" w:themeColor="text1"/>
          <w:lang w:val="es-ES"/>
        </w:rPr>
        <w:t xml:space="preserve"> </w:t>
      </w:r>
      <w:r w:rsidR="0036073F" w:rsidRPr="007841B4">
        <w:rPr>
          <w:rFonts w:ascii="Palatino Linotype" w:eastAsia="Calibri" w:hAnsi="Palatino Linotype" w:cs="Arial"/>
          <w:color w:val="000000" w:themeColor="text1"/>
          <w:lang w:val="es-ES"/>
        </w:rPr>
        <w:t>(</w:t>
      </w:r>
      <w:r w:rsidR="008B4CE0" w:rsidRPr="007841B4">
        <w:rPr>
          <w:rFonts w:ascii="Palatino Linotype" w:eastAsia="Calibri" w:hAnsi="Palatino Linotype" w:cs="Arial"/>
          <w:color w:val="000000" w:themeColor="text1"/>
          <w:lang w:val="es-ES"/>
        </w:rPr>
        <w:t>0</w:t>
      </w:r>
      <w:r w:rsidR="0078282E" w:rsidRPr="007841B4">
        <w:rPr>
          <w:rFonts w:ascii="Palatino Linotype" w:eastAsia="Calibri" w:hAnsi="Palatino Linotype" w:cs="Arial"/>
          <w:color w:val="000000" w:themeColor="text1"/>
          <w:lang w:val="es-ES"/>
        </w:rPr>
        <w:t>5</w:t>
      </w:r>
      <w:r w:rsidR="0036073F" w:rsidRPr="007841B4">
        <w:rPr>
          <w:rFonts w:ascii="Palatino Linotype" w:eastAsia="Calibri" w:hAnsi="Palatino Linotype" w:cs="Arial"/>
          <w:color w:val="000000" w:themeColor="text1"/>
          <w:lang w:val="es-ES"/>
        </w:rPr>
        <w:t xml:space="preserve">) </w:t>
      </w:r>
      <w:r w:rsidR="00325D61" w:rsidRPr="007841B4">
        <w:rPr>
          <w:rFonts w:ascii="Palatino Linotype" w:eastAsia="Calibri" w:hAnsi="Palatino Linotype" w:cs="Arial"/>
          <w:color w:val="000000" w:themeColor="text1"/>
          <w:lang w:val="es-ES"/>
        </w:rPr>
        <w:t>de</w:t>
      </w:r>
      <w:r w:rsidR="0078282E" w:rsidRPr="007841B4">
        <w:rPr>
          <w:rFonts w:ascii="Palatino Linotype" w:eastAsia="Calibri" w:hAnsi="Palatino Linotype" w:cs="Arial"/>
          <w:color w:val="000000" w:themeColor="text1"/>
          <w:lang w:val="es-ES"/>
        </w:rPr>
        <w:t xml:space="preserve"> junio </w:t>
      </w:r>
      <w:r w:rsidR="00325D61" w:rsidRPr="007841B4">
        <w:rPr>
          <w:rFonts w:ascii="Palatino Linotype" w:eastAsia="Calibri" w:hAnsi="Palatino Linotype" w:cs="Arial"/>
          <w:color w:val="000000" w:themeColor="text1"/>
          <w:lang w:val="es-ES"/>
        </w:rPr>
        <w:t>de dos mil diecinueve</w:t>
      </w:r>
      <w:r w:rsidR="00473924" w:rsidRPr="007841B4">
        <w:rPr>
          <w:rFonts w:ascii="Palatino Linotype" w:eastAsia="Calibri" w:hAnsi="Palatino Linotype" w:cs="Arial"/>
          <w:color w:val="000000" w:themeColor="text1"/>
          <w:lang w:val="es-ES"/>
        </w:rPr>
        <w:t xml:space="preserve">, </w:t>
      </w:r>
      <w:r w:rsidR="00B81371" w:rsidRPr="007841B4">
        <w:rPr>
          <w:rFonts w:ascii="Palatino Linotype" w:eastAsia="Calibri" w:hAnsi="Palatino Linotype" w:cs="Arial"/>
          <w:color w:val="000000" w:themeColor="text1"/>
          <w:lang w:val="es-ES"/>
        </w:rPr>
        <w:t xml:space="preserve">puso a </w:t>
      </w:r>
      <w:r w:rsidR="00875167" w:rsidRPr="007841B4">
        <w:rPr>
          <w:rFonts w:ascii="Palatino Linotype" w:eastAsia="Calibri" w:hAnsi="Palatino Linotype" w:cs="Arial"/>
          <w:color w:val="000000" w:themeColor="text1"/>
          <w:lang w:val="es-ES"/>
        </w:rPr>
        <w:t>disposición</w:t>
      </w:r>
      <w:r w:rsidR="00B81371" w:rsidRPr="007841B4">
        <w:rPr>
          <w:rFonts w:ascii="Palatino Linotype" w:eastAsia="Calibri" w:hAnsi="Palatino Linotype" w:cs="Arial"/>
          <w:color w:val="000000" w:themeColor="text1"/>
          <w:lang w:val="es-ES"/>
        </w:rPr>
        <w:t xml:space="preserve"> de las partes el expediente electrónico </w:t>
      </w:r>
      <w:r w:rsidR="00B81371" w:rsidRPr="007841B4">
        <w:rPr>
          <w:rFonts w:ascii="Palatino Linotype" w:eastAsia="Calibri" w:hAnsi="Palatino Linotype" w:cs="Arial"/>
          <w:color w:val="000000" w:themeColor="text1"/>
        </w:rPr>
        <w:t xml:space="preserve">vía </w:t>
      </w:r>
      <w:r w:rsidR="00B81371" w:rsidRPr="007841B4">
        <w:rPr>
          <w:rFonts w:ascii="Palatino Linotype" w:eastAsia="Calibri" w:hAnsi="Palatino Linotype" w:cs="Arial"/>
          <w:color w:val="000000" w:themeColor="text1"/>
          <w:lang w:val="es-ES"/>
        </w:rPr>
        <w:t xml:space="preserve">Sistema de Acceso a la Información Mexiquense </w:t>
      </w:r>
      <w:r w:rsidR="00B81371" w:rsidRPr="007841B4">
        <w:rPr>
          <w:rFonts w:ascii="Palatino Linotype" w:eastAsia="Calibri" w:hAnsi="Palatino Linotype" w:cs="Arial"/>
          <w:b/>
          <w:color w:val="000000" w:themeColor="text1"/>
          <w:lang w:val="es-ES"/>
        </w:rPr>
        <w:t xml:space="preserve">SAIMEX </w:t>
      </w:r>
      <w:r w:rsidR="00B81371" w:rsidRPr="007841B4">
        <w:rPr>
          <w:rFonts w:ascii="Palatino Linotype" w:eastAsia="Calibri" w:hAnsi="Palatino Linotype" w:cs="Arial"/>
          <w:color w:val="000000" w:themeColor="text1"/>
          <w:lang w:val="es-ES"/>
        </w:rPr>
        <w:t xml:space="preserve">a efecto de que en un plazo máximo de siete días </w:t>
      </w:r>
      <w:r w:rsidR="00875167" w:rsidRPr="007841B4">
        <w:rPr>
          <w:rFonts w:ascii="Palatino Linotype" w:eastAsia="Calibri" w:hAnsi="Palatino Linotype" w:cs="Arial"/>
          <w:color w:val="000000" w:themeColor="text1"/>
          <w:lang w:val="es-ES"/>
        </w:rPr>
        <w:t>manifestaran</w:t>
      </w:r>
      <w:r w:rsidR="00B81371" w:rsidRPr="007841B4">
        <w:rPr>
          <w:rFonts w:ascii="Palatino Linotype" w:eastAsia="Calibri" w:hAnsi="Palatino Linotype" w:cs="Arial"/>
          <w:color w:val="000000" w:themeColor="text1"/>
          <w:lang w:val="es-ES"/>
        </w:rPr>
        <w:t xml:space="preserve"> lo que a derecho conviniera</w:t>
      </w:r>
      <w:r w:rsidR="00875167" w:rsidRPr="007841B4">
        <w:rPr>
          <w:rFonts w:ascii="Palatino Linotype" w:eastAsia="Calibri" w:hAnsi="Palatino Linotype" w:cs="Arial"/>
          <w:color w:val="000000" w:themeColor="text1"/>
          <w:lang w:val="es-ES"/>
        </w:rPr>
        <w:t>n</w:t>
      </w:r>
      <w:r w:rsidR="00032493" w:rsidRPr="007841B4">
        <w:rPr>
          <w:rFonts w:ascii="Palatino Linotype" w:eastAsia="Calibri" w:hAnsi="Palatino Linotype" w:cs="Arial"/>
          <w:color w:val="000000" w:themeColor="text1"/>
          <w:lang w:val="es-ES"/>
        </w:rPr>
        <w:t>,</w:t>
      </w:r>
      <w:r w:rsidR="00B81371" w:rsidRPr="007841B4">
        <w:rPr>
          <w:rFonts w:ascii="Palatino Linotype" w:eastAsia="Calibri" w:hAnsi="Palatino Linotype" w:cs="Arial"/>
          <w:color w:val="000000" w:themeColor="text1"/>
          <w:lang w:val="es-ES"/>
        </w:rPr>
        <w:t xml:space="preserve"> </w:t>
      </w:r>
      <w:r w:rsidR="00875167" w:rsidRPr="007841B4">
        <w:rPr>
          <w:rFonts w:ascii="Palatino Linotype" w:eastAsia="Calibri" w:hAnsi="Palatino Linotype" w:cs="Arial"/>
          <w:color w:val="000000" w:themeColor="text1"/>
          <w:lang w:val="es-ES"/>
        </w:rPr>
        <w:t>ofrecieran pruebas y alegatos según correspond</w:t>
      </w:r>
      <w:r w:rsidR="00C15817" w:rsidRPr="007841B4">
        <w:rPr>
          <w:rFonts w:ascii="Palatino Linotype" w:eastAsia="Calibri" w:hAnsi="Palatino Linotype" w:cs="Arial"/>
          <w:color w:val="000000" w:themeColor="text1"/>
          <w:lang w:val="es-ES"/>
        </w:rPr>
        <w:t>iese</w:t>
      </w:r>
      <w:r w:rsidR="00875167" w:rsidRPr="007841B4">
        <w:rPr>
          <w:rFonts w:ascii="Palatino Linotype" w:eastAsia="Calibri" w:hAnsi="Palatino Linotype" w:cs="Arial"/>
          <w:color w:val="000000" w:themeColor="text1"/>
          <w:lang w:val="es-ES"/>
        </w:rPr>
        <w:t xml:space="preserve"> al caso concreto, </w:t>
      </w:r>
      <w:r w:rsidR="00C15817" w:rsidRPr="007841B4">
        <w:rPr>
          <w:rFonts w:ascii="Palatino Linotype" w:eastAsia="Calibri" w:hAnsi="Palatino Linotype" w:cs="Arial"/>
          <w:color w:val="000000" w:themeColor="text1"/>
          <w:lang w:val="es-ES"/>
        </w:rPr>
        <w:t>de é</w:t>
      </w:r>
      <w:r w:rsidR="00F147C6" w:rsidRPr="007841B4">
        <w:rPr>
          <w:rFonts w:ascii="Palatino Linotype" w:eastAsia="Calibri" w:hAnsi="Palatino Linotype" w:cs="Arial"/>
          <w:color w:val="000000" w:themeColor="text1"/>
          <w:lang w:val="es-ES"/>
        </w:rPr>
        <w:t>sta forma</w:t>
      </w:r>
      <w:r w:rsidR="00875167" w:rsidRPr="007841B4">
        <w:rPr>
          <w:rFonts w:ascii="Palatino Linotype" w:eastAsia="Calibri" w:hAnsi="Palatino Linotype" w:cs="Arial"/>
          <w:color w:val="000000" w:themeColor="text1"/>
          <w:lang w:val="es-ES"/>
        </w:rPr>
        <w:t xml:space="preserve"> para que el </w:t>
      </w:r>
      <w:r w:rsidR="00875167" w:rsidRPr="007841B4">
        <w:rPr>
          <w:rFonts w:ascii="Palatino Linotype" w:eastAsia="Calibri" w:hAnsi="Palatino Linotype" w:cs="Arial"/>
          <w:b/>
          <w:color w:val="000000" w:themeColor="text1"/>
          <w:lang w:val="es-ES"/>
        </w:rPr>
        <w:t>SUJETO OBLIGADO</w:t>
      </w:r>
      <w:r w:rsidR="00875167" w:rsidRPr="007841B4">
        <w:rPr>
          <w:rFonts w:ascii="Palatino Linotype" w:eastAsia="Calibri" w:hAnsi="Palatino Linotype" w:cs="Arial"/>
          <w:color w:val="000000" w:themeColor="text1"/>
          <w:lang w:val="es-ES"/>
        </w:rPr>
        <w:t xml:space="preserve"> </w:t>
      </w:r>
      <w:r w:rsidR="00B81371" w:rsidRPr="007841B4">
        <w:rPr>
          <w:rFonts w:ascii="Palatino Linotype" w:eastAsia="Calibri" w:hAnsi="Palatino Linotype" w:cs="Arial"/>
          <w:color w:val="000000" w:themeColor="text1"/>
          <w:lang w:val="es-ES"/>
        </w:rPr>
        <w:t>pre</w:t>
      </w:r>
      <w:r w:rsidR="007D25F5" w:rsidRPr="007841B4">
        <w:rPr>
          <w:rFonts w:ascii="Palatino Linotype" w:eastAsia="Calibri" w:hAnsi="Palatino Linotype" w:cs="Arial"/>
          <w:color w:val="000000" w:themeColor="text1"/>
          <w:lang w:val="es-ES"/>
        </w:rPr>
        <w:t>sentara</w:t>
      </w:r>
      <w:r w:rsidR="00B81371" w:rsidRPr="007841B4">
        <w:rPr>
          <w:rFonts w:ascii="Palatino Linotype" w:eastAsia="Calibri" w:hAnsi="Palatino Linotype" w:cs="Arial"/>
          <w:color w:val="000000" w:themeColor="text1"/>
          <w:lang w:val="es-ES"/>
        </w:rPr>
        <w:t xml:space="preserve"> el Informe Justificado</w:t>
      </w:r>
      <w:r w:rsidR="00875167" w:rsidRPr="007841B4">
        <w:rPr>
          <w:rFonts w:ascii="Palatino Linotype" w:eastAsia="Calibri" w:hAnsi="Palatino Linotype" w:cs="Arial"/>
          <w:color w:val="000000" w:themeColor="text1"/>
          <w:lang w:val="es-ES"/>
        </w:rPr>
        <w:t xml:space="preserve"> procedente</w:t>
      </w:r>
      <w:r w:rsidR="0078282E" w:rsidRPr="007841B4">
        <w:rPr>
          <w:rFonts w:ascii="Palatino Linotype" w:eastAsia="Calibri" w:hAnsi="Palatino Linotype" w:cs="Arial"/>
          <w:color w:val="000000" w:themeColor="text1"/>
          <w:lang w:val="es-ES"/>
        </w:rPr>
        <w:t xml:space="preserve">. </w:t>
      </w:r>
    </w:p>
    <w:p w14:paraId="66B424AD" w14:textId="77777777" w:rsidR="0078282E" w:rsidRPr="007841B4" w:rsidRDefault="0078282E" w:rsidP="0078282E">
      <w:pPr>
        <w:pStyle w:val="Prrafodelista"/>
        <w:rPr>
          <w:rFonts w:ascii="Palatino Linotype" w:hAnsi="Palatino Linotype" w:cs="Arial"/>
          <w:color w:val="222222"/>
        </w:rPr>
      </w:pPr>
    </w:p>
    <w:p w14:paraId="74F0ADBC" w14:textId="2CB2E507" w:rsidR="0078282E" w:rsidRPr="007841B4" w:rsidRDefault="0078282E" w:rsidP="0078282E">
      <w:pPr>
        <w:pStyle w:val="Prrafodelista"/>
        <w:numPr>
          <w:ilvl w:val="0"/>
          <w:numId w:val="1"/>
        </w:numPr>
        <w:spacing w:before="240" w:after="240" w:line="360" w:lineRule="auto"/>
        <w:ind w:left="0" w:firstLine="0"/>
        <w:jc w:val="both"/>
        <w:rPr>
          <w:rFonts w:ascii="Palatino Linotype" w:hAnsi="Palatino Linotype"/>
          <w:i/>
          <w:color w:val="000000" w:themeColor="text1"/>
          <w:sz w:val="22"/>
          <w:szCs w:val="22"/>
        </w:rPr>
      </w:pPr>
      <w:r w:rsidRPr="007841B4">
        <w:rPr>
          <w:rFonts w:ascii="Palatino Linotype" w:hAnsi="Palatino Linotype" w:cs="Arial"/>
          <w:color w:val="222222"/>
        </w:rPr>
        <w:t>Es necesario precisar que el Sujeto Obligado fue omiso en rendir su informe justificado en el término de los siete días hábiles otorgados, ante este Órgano Garante para manifestar lo que a derecho le asistiera y conviniera, asimismo dejó de justificar las razones o motivos que lo llevaron a no emitir la respuesta que ahora se impugn</w:t>
      </w:r>
      <w:r w:rsidR="0019192F" w:rsidRPr="007841B4">
        <w:rPr>
          <w:rFonts w:ascii="Palatino Linotype" w:hAnsi="Palatino Linotype" w:cs="Arial"/>
          <w:color w:val="222222"/>
        </w:rPr>
        <w:t>a, generando con esta omisión</w:t>
      </w:r>
      <w:r w:rsidRPr="007841B4">
        <w:rPr>
          <w:rFonts w:ascii="Palatino Linotype" w:hAnsi="Palatino Linotype" w:cs="Arial"/>
          <w:color w:val="222222"/>
        </w:rPr>
        <w:t xml:space="preserve"> perjuicio en su contra ya que impide que esta Autoridad conozca y resuelva el presente recurso con mayor cautela si consideramos lo que al respecto ha señalado la autoridad jurisdiccional al emitir el siguiente criterio:</w:t>
      </w:r>
    </w:p>
    <w:p w14:paraId="5045F6D0" w14:textId="77777777" w:rsidR="0078282E" w:rsidRPr="007841B4" w:rsidRDefault="0078282E" w:rsidP="0078282E">
      <w:pPr>
        <w:pStyle w:val="Prrafodelista"/>
        <w:spacing w:line="360" w:lineRule="auto"/>
        <w:ind w:left="0"/>
        <w:jc w:val="both"/>
        <w:rPr>
          <w:rFonts w:ascii="Palatino Linotype" w:hAnsi="Palatino Linotype" w:cs="Arial"/>
        </w:rPr>
      </w:pPr>
    </w:p>
    <w:p w14:paraId="271A6A99" w14:textId="77777777" w:rsidR="0078282E" w:rsidRPr="007841B4" w:rsidRDefault="0078282E" w:rsidP="0078282E">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7841B4">
        <w:rPr>
          <w:rFonts w:ascii="Palatino Linotype" w:hAnsi="Palatino Linotype" w:cs="Arial"/>
          <w:b/>
          <w:bCs/>
          <w:i/>
          <w:iCs/>
          <w:color w:val="222222"/>
          <w:sz w:val="22"/>
          <w:lang w:val="es-ES_tradnl"/>
        </w:rPr>
        <w:t>QUEJA, RECURSO DE. LA OMISION DE RENDIR EL INFORME RESPECTIVO NO IMPIDE QUE SE RESUELV</w:t>
      </w:r>
      <w:r w:rsidRPr="007841B4">
        <w:rPr>
          <w:rFonts w:ascii="Palatino Linotype" w:hAnsi="Palatino Linotype" w:cs="Arial"/>
          <w:b/>
          <w:i/>
          <w:iCs/>
          <w:color w:val="222222"/>
          <w:sz w:val="22"/>
          <w:lang w:val="es-ES_tradnl"/>
        </w:rPr>
        <w:t>A</w:t>
      </w:r>
      <w:r w:rsidRPr="007841B4">
        <w:rPr>
          <w:rFonts w:ascii="Palatino Linotype" w:hAnsi="Palatino Linotype" w:cs="Arial"/>
          <w:i/>
          <w:iCs/>
          <w:color w:val="222222"/>
          <w:sz w:val="22"/>
          <w:lang w:val="es-ES_tradnl"/>
        </w:rPr>
        <w:t>.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7841B4">
        <w:rPr>
          <w:rFonts w:ascii="Palatino Linotype" w:hAnsi="Palatino Linotype" w:cs="Arial"/>
          <w:i/>
          <w:iCs/>
          <w:color w:val="222222"/>
          <w:lang w:val="es-ES_tradnl"/>
        </w:rPr>
        <w:t xml:space="preserve">  </w:t>
      </w:r>
    </w:p>
    <w:p w14:paraId="3B782BAD" w14:textId="77777777" w:rsidR="0078282E" w:rsidRPr="007841B4" w:rsidRDefault="0078282E" w:rsidP="0078282E">
      <w:pPr>
        <w:pStyle w:val="m1609377113336227858gmail-msonormal"/>
        <w:shd w:val="clear" w:color="auto" w:fill="FFFFFF"/>
        <w:spacing w:before="0" w:beforeAutospacing="0" w:after="0" w:afterAutospacing="0" w:line="360" w:lineRule="auto"/>
        <w:ind w:left="426" w:right="567"/>
        <w:jc w:val="both"/>
        <w:rPr>
          <w:rFonts w:ascii="Palatino Linotype" w:hAnsi="Palatino Linotype" w:cs="Arial"/>
          <w:color w:val="222222"/>
          <w:sz w:val="19"/>
          <w:szCs w:val="19"/>
        </w:rPr>
      </w:pPr>
    </w:p>
    <w:p w14:paraId="0C305941" w14:textId="0E11BDFE" w:rsidR="0078282E" w:rsidRPr="007841B4" w:rsidRDefault="0078282E" w:rsidP="0078282E">
      <w:pPr>
        <w:pStyle w:val="Prrafodelista"/>
        <w:numPr>
          <w:ilvl w:val="0"/>
          <w:numId w:val="1"/>
        </w:numPr>
        <w:spacing w:line="360" w:lineRule="auto"/>
        <w:ind w:left="0" w:firstLine="0"/>
        <w:jc w:val="both"/>
        <w:rPr>
          <w:rFonts w:ascii="Palatino Linotype" w:hAnsi="Palatino Linotype" w:cs="Arial"/>
        </w:rPr>
      </w:pPr>
      <w:r w:rsidRPr="007841B4">
        <w:rPr>
          <w:rFonts w:ascii="Palatino Linotype" w:hAnsi="Palatino Linotype" w:cs="Arial"/>
          <w:color w:val="222222"/>
        </w:rPr>
        <w:t>Por lo cual se reitera, que la falta de informe justificado no impide que este Órgano Garante conozca y resuelva el recurso de revisión, solo propicia que el </w:t>
      </w:r>
      <w:r w:rsidRPr="007841B4">
        <w:rPr>
          <w:rFonts w:ascii="Palatino Linotype" w:hAnsi="Palatino Linotype" w:cs="Arial"/>
          <w:b/>
          <w:bCs/>
          <w:color w:val="222222"/>
        </w:rPr>
        <w:t>SUJETO OBLIGADO</w:t>
      </w:r>
      <w:r w:rsidRPr="007841B4">
        <w:rPr>
          <w:rFonts w:ascii="Palatino Linotype" w:hAnsi="Palatino Linotype" w:cs="Arial"/>
          <w:color w:val="222222"/>
        </w:rPr>
        <w:t> pier</w:t>
      </w:r>
      <w:r w:rsidR="0019192F" w:rsidRPr="007841B4">
        <w:rPr>
          <w:rFonts w:ascii="Palatino Linotype" w:hAnsi="Palatino Linotype" w:cs="Arial"/>
          <w:color w:val="222222"/>
        </w:rPr>
        <w:t xml:space="preserve">da la oportunidad de justificar la respuesta que ahora se impugna </w:t>
      </w:r>
      <w:r w:rsidRPr="007841B4">
        <w:rPr>
          <w:rFonts w:ascii="Palatino Linotype" w:hAnsi="Palatino Linotype" w:cs="Arial"/>
          <w:color w:val="222222"/>
        </w:rPr>
        <w:t>y manifestar lo que a su derecho convenga.</w:t>
      </w:r>
    </w:p>
    <w:p w14:paraId="1070B275" w14:textId="77777777" w:rsidR="00EF0756" w:rsidRPr="007841B4" w:rsidRDefault="00EF0756" w:rsidP="00EF0756">
      <w:pPr>
        <w:pStyle w:val="Prrafodelista"/>
        <w:spacing w:before="240" w:after="240" w:line="360" w:lineRule="auto"/>
        <w:ind w:left="0"/>
        <w:jc w:val="both"/>
        <w:rPr>
          <w:rFonts w:ascii="Palatino Linotype" w:hAnsi="Palatino Linotype"/>
          <w:i/>
          <w:color w:val="000000" w:themeColor="text1"/>
          <w:sz w:val="22"/>
          <w:szCs w:val="22"/>
        </w:rPr>
      </w:pPr>
    </w:p>
    <w:p w14:paraId="2C3919E7" w14:textId="453ED5AB" w:rsidR="006668DC" w:rsidRPr="007841B4" w:rsidRDefault="00EF0756" w:rsidP="0078282E">
      <w:pPr>
        <w:pStyle w:val="Prrafodelista"/>
        <w:numPr>
          <w:ilvl w:val="0"/>
          <w:numId w:val="1"/>
        </w:numPr>
        <w:tabs>
          <w:tab w:val="left" w:pos="709"/>
        </w:tabs>
        <w:spacing w:before="240" w:after="240" w:line="360" w:lineRule="auto"/>
        <w:ind w:left="0" w:firstLine="0"/>
        <w:jc w:val="both"/>
        <w:rPr>
          <w:rFonts w:ascii="Palatino Linotype" w:hAnsi="Palatino Linotype"/>
          <w:b/>
          <w:color w:val="000000" w:themeColor="text1"/>
        </w:rPr>
      </w:pPr>
      <w:r w:rsidRPr="007841B4">
        <w:rPr>
          <w:rFonts w:ascii="Palatino Linotype" w:hAnsi="Palatino Linotype"/>
          <w:color w:val="000000" w:themeColor="text1"/>
        </w:rPr>
        <w:t xml:space="preserve">El </w:t>
      </w:r>
      <w:r w:rsidR="00D67FA8" w:rsidRPr="007841B4">
        <w:rPr>
          <w:rFonts w:ascii="Palatino Linotype" w:hAnsi="Palatino Linotype"/>
          <w:color w:val="000000" w:themeColor="text1"/>
        </w:rPr>
        <w:t>Comisionado P</w:t>
      </w:r>
      <w:r w:rsidR="00350DEA" w:rsidRPr="007841B4">
        <w:rPr>
          <w:rFonts w:ascii="Palatino Linotype" w:hAnsi="Palatino Linotype"/>
          <w:color w:val="000000" w:themeColor="text1"/>
        </w:rPr>
        <w:t>onente decretó el cierre de instrucción mediante</w:t>
      </w:r>
      <w:r w:rsidR="0078282E" w:rsidRPr="007841B4">
        <w:rPr>
          <w:rFonts w:ascii="Palatino Linotype" w:hAnsi="Palatino Linotype"/>
          <w:color w:val="000000" w:themeColor="text1"/>
        </w:rPr>
        <w:t xml:space="preserve"> acuerdo de fecha tres (03</w:t>
      </w:r>
      <w:r w:rsidR="00EE777E" w:rsidRPr="007841B4">
        <w:rPr>
          <w:rFonts w:ascii="Palatino Linotype" w:hAnsi="Palatino Linotype"/>
          <w:color w:val="000000" w:themeColor="text1"/>
        </w:rPr>
        <w:t>) de</w:t>
      </w:r>
      <w:r w:rsidR="0078282E" w:rsidRPr="007841B4">
        <w:rPr>
          <w:rFonts w:ascii="Palatino Linotype" w:hAnsi="Palatino Linotype"/>
          <w:color w:val="000000" w:themeColor="text1"/>
        </w:rPr>
        <w:t xml:space="preserve"> julio </w:t>
      </w:r>
      <w:r w:rsidR="002E629B" w:rsidRPr="007841B4">
        <w:rPr>
          <w:rFonts w:ascii="Palatino Linotype" w:hAnsi="Palatino Linotype"/>
          <w:color w:val="000000" w:themeColor="text1"/>
        </w:rPr>
        <w:t>del año dos mil diecinueve, por lo que</w:t>
      </w:r>
      <w:r w:rsidR="00350DEA" w:rsidRPr="007841B4">
        <w:rPr>
          <w:rFonts w:ascii="Palatino Linotype" w:hAnsi="Palatino Linotype"/>
          <w:color w:val="000000" w:themeColor="text1"/>
        </w:rPr>
        <w:t xml:space="preserve"> ordenó turnar el expediente a resolución, misma que ahora se pronuncia. </w:t>
      </w:r>
    </w:p>
    <w:p w14:paraId="65E8448F" w14:textId="77777777" w:rsidR="006668DC" w:rsidRPr="007841B4" w:rsidRDefault="006668DC" w:rsidP="006668DC">
      <w:pPr>
        <w:pStyle w:val="Prrafodelista"/>
        <w:tabs>
          <w:tab w:val="left" w:pos="709"/>
        </w:tabs>
        <w:spacing w:before="240" w:after="240" w:line="360" w:lineRule="auto"/>
        <w:ind w:left="0"/>
        <w:jc w:val="both"/>
        <w:rPr>
          <w:rFonts w:ascii="Palatino Linotype" w:hAnsi="Palatino Linotype"/>
          <w:b/>
          <w:color w:val="000000" w:themeColor="text1"/>
        </w:rPr>
      </w:pPr>
    </w:p>
    <w:p w14:paraId="13A0F0AA" w14:textId="144A945D" w:rsidR="00D67FA8" w:rsidRPr="007841B4" w:rsidRDefault="005C6430" w:rsidP="00551F27">
      <w:pPr>
        <w:pStyle w:val="Prrafodelista"/>
        <w:numPr>
          <w:ilvl w:val="0"/>
          <w:numId w:val="1"/>
        </w:numPr>
        <w:spacing w:before="240" w:after="240" w:line="360" w:lineRule="auto"/>
        <w:ind w:left="0" w:firstLine="0"/>
        <w:jc w:val="both"/>
      </w:pPr>
      <w:r w:rsidRPr="007841B4">
        <w:rPr>
          <w:rFonts w:ascii="Palatino Linotype" w:eastAsia="Calibri" w:hAnsi="Palatino Linotype" w:cs="Arial"/>
          <w:color w:val="000000" w:themeColor="text1"/>
        </w:rPr>
        <w:t>El seis (06</w:t>
      </w:r>
      <w:r w:rsidR="009B359C" w:rsidRPr="007841B4">
        <w:rPr>
          <w:rFonts w:ascii="Palatino Linotype" w:eastAsia="Calibri" w:hAnsi="Palatino Linotype" w:cs="Arial"/>
          <w:color w:val="000000" w:themeColor="text1"/>
        </w:rPr>
        <w:t>) de</w:t>
      </w:r>
      <w:r w:rsidRPr="007841B4">
        <w:rPr>
          <w:rFonts w:ascii="Palatino Linotype" w:eastAsia="Calibri" w:hAnsi="Palatino Linotype" w:cs="Arial"/>
          <w:color w:val="000000" w:themeColor="text1"/>
        </w:rPr>
        <w:t xml:space="preserve"> agosto </w:t>
      </w:r>
      <w:r w:rsidR="002E629B" w:rsidRPr="007841B4">
        <w:rPr>
          <w:rFonts w:ascii="Palatino Linotype" w:eastAsia="Calibri" w:hAnsi="Palatino Linotype" w:cs="Arial"/>
          <w:color w:val="000000" w:themeColor="text1"/>
        </w:rPr>
        <w:t>de dos mil diecinueve</w:t>
      </w:r>
      <w:r w:rsidR="006668DC" w:rsidRPr="007841B4">
        <w:rPr>
          <w:rFonts w:ascii="Palatino Linotype" w:eastAsia="Calibri" w:hAnsi="Palatino Linotype" w:cs="Arial"/>
          <w:color w:val="000000" w:themeColor="text1"/>
        </w:rPr>
        <w:t xml:space="preserve"> y con fundamento en el artículo 181 tercer párrafo de la </w:t>
      </w:r>
      <w:r w:rsidR="006668DC" w:rsidRPr="007841B4">
        <w:rPr>
          <w:rFonts w:ascii="Palatino Linotype" w:eastAsia="Calibri" w:hAnsi="Palatino Linotype" w:cs="Arial"/>
          <w:b/>
          <w:bCs/>
          <w:color w:val="000000" w:themeColor="text1"/>
        </w:rPr>
        <w:t>Ley de Transparencia y Acceso a la Información Pública del Estado de México y Municipios, </w:t>
      </w:r>
      <w:r w:rsidR="006668DC" w:rsidRPr="007841B4">
        <w:rPr>
          <w:rFonts w:ascii="Palatino Linotype" w:eastAsia="Calibri" w:hAnsi="Palatino Linotype" w:cs="Arial"/>
          <w:color w:val="000000" w:themeColor="text1"/>
        </w:rPr>
        <w:t>se notificó que el pl</w:t>
      </w:r>
      <w:r w:rsidR="002E629B" w:rsidRPr="007841B4">
        <w:rPr>
          <w:rFonts w:ascii="Palatino Linotype" w:eastAsia="Calibri" w:hAnsi="Palatino Linotype" w:cs="Arial"/>
          <w:color w:val="000000" w:themeColor="text1"/>
        </w:rPr>
        <w:t>azo de 30 días para resolver el recurso de revisión, serían ampliado</w:t>
      </w:r>
      <w:r w:rsidR="006668DC" w:rsidRPr="007841B4">
        <w:rPr>
          <w:rFonts w:ascii="Palatino Linotype" w:eastAsia="Calibri" w:hAnsi="Palatino Linotype" w:cs="Arial"/>
          <w:color w:val="000000" w:themeColor="text1"/>
        </w:rPr>
        <w:t xml:space="preserve"> por un periodo de 15 días hábiles adicionales, debido a la naturaleza, complejidad del asunto y para un mejor estudio.</w:t>
      </w:r>
    </w:p>
    <w:p w14:paraId="59B27806" w14:textId="77777777" w:rsidR="0019192F" w:rsidRPr="007841B4" w:rsidRDefault="0019192F" w:rsidP="0019192F">
      <w:pPr>
        <w:pStyle w:val="Prrafodelista"/>
        <w:spacing w:before="240" w:after="240" w:line="360" w:lineRule="auto"/>
        <w:ind w:left="0"/>
        <w:jc w:val="both"/>
      </w:pPr>
    </w:p>
    <w:p w14:paraId="15FA8C1A" w14:textId="46EB4D0F" w:rsidR="00587366" w:rsidRPr="007841B4" w:rsidRDefault="007C0013" w:rsidP="002E198E">
      <w:pPr>
        <w:pStyle w:val="Ttulo1"/>
        <w:jc w:val="center"/>
        <w:rPr>
          <w:rFonts w:ascii="Palatino Linotype" w:hAnsi="Palatino Linotype"/>
          <w:b/>
          <w:color w:val="000000" w:themeColor="text1"/>
          <w:sz w:val="24"/>
        </w:rPr>
      </w:pPr>
      <w:bookmarkStart w:id="84" w:name="_Toc16168086"/>
      <w:r w:rsidRPr="007841B4">
        <w:rPr>
          <w:rFonts w:ascii="Palatino Linotype" w:hAnsi="Palatino Linotype"/>
          <w:b/>
          <w:color w:val="000000" w:themeColor="text1"/>
          <w:sz w:val="24"/>
        </w:rPr>
        <w:t>CONSIDERANDO</w:t>
      </w:r>
      <w:bookmarkEnd w:id="84"/>
    </w:p>
    <w:p w14:paraId="06AC8084" w14:textId="77777777" w:rsidR="00BC6E49" w:rsidRPr="007841B4" w:rsidRDefault="00BC6E49" w:rsidP="00BC6E49">
      <w:pPr>
        <w:rPr>
          <w:lang w:val="es-MX" w:eastAsia="en-US"/>
        </w:rPr>
      </w:pPr>
    </w:p>
    <w:p w14:paraId="10731595" w14:textId="77777777" w:rsidR="008200A3" w:rsidRPr="007841B4" w:rsidRDefault="008200A3" w:rsidP="008200A3">
      <w:pPr>
        <w:rPr>
          <w:rFonts w:ascii="Palatino Linotype" w:hAnsi="Palatino Linotype"/>
          <w:color w:val="000000" w:themeColor="text1"/>
          <w:lang w:val="es-MX" w:eastAsia="en-US"/>
        </w:rPr>
      </w:pPr>
    </w:p>
    <w:p w14:paraId="629A5BE2" w14:textId="56C3E7D5" w:rsidR="007C0013" w:rsidRPr="007841B4" w:rsidRDefault="007C0013" w:rsidP="002E198E">
      <w:pPr>
        <w:pStyle w:val="Ttulo2"/>
        <w:rPr>
          <w:rFonts w:ascii="Palatino Linotype" w:hAnsi="Palatino Linotype"/>
          <w:b/>
          <w:color w:val="000000" w:themeColor="text1"/>
          <w:sz w:val="24"/>
        </w:rPr>
      </w:pPr>
      <w:bookmarkStart w:id="85" w:name="_Toc16168087"/>
      <w:r w:rsidRPr="007841B4">
        <w:rPr>
          <w:rFonts w:ascii="Palatino Linotype" w:hAnsi="Palatino Linotype"/>
          <w:b/>
          <w:color w:val="000000" w:themeColor="text1"/>
          <w:sz w:val="24"/>
        </w:rPr>
        <w:t>PRIMERO. De la competencia</w:t>
      </w:r>
      <w:bookmarkEnd w:id="85"/>
    </w:p>
    <w:p w14:paraId="19A87C10" w14:textId="77777777" w:rsidR="00DB6CCF" w:rsidRPr="007841B4" w:rsidRDefault="00DB6CCF" w:rsidP="00DB6CCF">
      <w:pPr>
        <w:rPr>
          <w:lang w:val="es-MX" w:eastAsia="en-US"/>
        </w:rPr>
      </w:pPr>
    </w:p>
    <w:p w14:paraId="44952588" w14:textId="77777777" w:rsidR="00DC3B0B" w:rsidRPr="007841B4" w:rsidRDefault="00DC3B0B" w:rsidP="00DB6CCF">
      <w:pPr>
        <w:rPr>
          <w:lang w:val="es-MX" w:eastAsia="en-US"/>
        </w:rPr>
      </w:pPr>
    </w:p>
    <w:p w14:paraId="7E15913E" w14:textId="63D6DB61" w:rsidR="00C14439" w:rsidRPr="007841B4" w:rsidRDefault="0036610C" w:rsidP="005C6430">
      <w:pPr>
        <w:pStyle w:val="Prrafodelista"/>
        <w:numPr>
          <w:ilvl w:val="0"/>
          <w:numId w:val="1"/>
        </w:numPr>
        <w:spacing w:line="360" w:lineRule="auto"/>
        <w:ind w:left="0" w:firstLine="0"/>
        <w:jc w:val="both"/>
        <w:rPr>
          <w:rFonts w:ascii="Palatino Linotype" w:eastAsia="Calibri" w:hAnsi="Palatino Linotype"/>
          <w:b/>
          <w:color w:val="000000" w:themeColor="text1"/>
          <w:lang w:val="es-ES"/>
        </w:rPr>
      </w:pPr>
      <w:r w:rsidRPr="007841B4">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841B4">
        <w:rPr>
          <w:rFonts w:ascii="Palatino Linotype" w:eastAsia="Calibri" w:hAnsi="Palatino Linotype" w:cs="Times New Roman"/>
          <w:b/>
          <w:color w:val="000000" w:themeColor="text1"/>
          <w:lang w:val="es-ES"/>
        </w:rPr>
        <w:t>Constitución Política de los Estados Unidos Mexicanos</w:t>
      </w:r>
      <w:r w:rsidR="005C6430" w:rsidRPr="007841B4">
        <w:rPr>
          <w:rFonts w:ascii="Palatino Linotype" w:eastAsia="Calibri" w:hAnsi="Palatino Linotype" w:cs="Times New Roman"/>
          <w:color w:val="000000" w:themeColor="text1"/>
          <w:lang w:val="es-ES"/>
        </w:rPr>
        <w:t>; 5, párrafos vigésimo segundo, vigésimo tercero</w:t>
      </w:r>
      <w:r w:rsidRPr="007841B4">
        <w:rPr>
          <w:rFonts w:ascii="Palatino Linotype" w:eastAsia="Calibri" w:hAnsi="Palatino Linotype" w:cs="Times New Roman"/>
          <w:color w:val="000000" w:themeColor="text1"/>
          <w:lang w:val="es-ES"/>
        </w:rPr>
        <w:t xml:space="preserve"> y vigésimo</w:t>
      </w:r>
      <w:r w:rsidR="005C6430" w:rsidRPr="007841B4">
        <w:rPr>
          <w:rFonts w:ascii="Palatino Linotype" w:eastAsia="Calibri" w:hAnsi="Palatino Linotype" w:cs="Times New Roman"/>
          <w:color w:val="000000" w:themeColor="text1"/>
          <w:lang w:val="es-ES"/>
        </w:rPr>
        <w:t xml:space="preserve"> cuarto d</w:t>
      </w:r>
      <w:r w:rsidRPr="007841B4">
        <w:rPr>
          <w:rFonts w:ascii="Palatino Linotype" w:eastAsia="Calibri" w:hAnsi="Palatino Linotype" w:cs="Times New Roman"/>
          <w:color w:val="000000" w:themeColor="text1"/>
          <w:lang w:val="es-ES"/>
        </w:rPr>
        <w:t xml:space="preserve">e la </w:t>
      </w:r>
      <w:r w:rsidRPr="007841B4">
        <w:rPr>
          <w:rFonts w:ascii="Palatino Linotype" w:eastAsia="Calibri" w:hAnsi="Palatino Linotype" w:cs="Times New Roman"/>
          <w:b/>
          <w:color w:val="000000" w:themeColor="text1"/>
          <w:lang w:val="es-ES"/>
        </w:rPr>
        <w:t>Constitución Política del Estado Libre y Soberano de México</w:t>
      </w:r>
      <w:r w:rsidRPr="007841B4">
        <w:rPr>
          <w:rFonts w:ascii="Palatino Linotype" w:eastAsia="Calibri" w:hAnsi="Palatino Linotype" w:cs="Times New Roman"/>
          <w:color w:val="000000" w:themeColor="text1"/>
          <w:lang w:val="es-ES"/>
        </w:rPr>
        <w:t xml:space="preserve">; artículos 1, 2 fracción II, 13, 29, 36 fracciones I y II, 176, 178, 179, 181 párrafo tercero y 185 de la </w:t>
      </w:r>
      <w:r w:rsidRPr="007841B4">
        <w:rPr>
          <w:rFonts w:ascii="Palatino Linotype" w:eastAsia="Calibri" w:hAnsi="Palatino Linotype" w:cs="Times New Roman"/>
          <w:b/>
          <w:color w:val="000000" w:themeColor="text1"/>
          <w:lang w:val="es-ES"/>
        </w:rPr>
        <w:t>Ley de Transparencia y Acceso a la Información Pública del Estado de México y Municipios</w:t>
      </w:r>
      <w:r w:rsidRPr="007841B4">
        <w:rPr>
          <w:rFonts w:ascii="Palatino Linotype" w:eastAsia="Calibri" w:hAnsi="Palatino Linotype" w:cs="Times New Roman"/>
          <w:color w:val="000000" w:themeColor="text1"/>
          <w:lang w:val="es-ES"/>
        </w:rPr>
        <w:t xml:space="preserve">; y 10, 7, 9 fracciones I y XXIV, y 11 del </w:t>
      </w:r>
      <w:r w:rsidRPr="007841B4">
        <w:rPr>
          <w:rFonts w:ascii="Palatino Linotype" w:eastAsia="Calibri" w:hAnsi="Palatino Linotype" w:cs="Times New Roman"/>
          <w:b/>
          <w:color w:val="000000" w:themeColor="text1"/>
          <w:lang w:val="es-ES"/>
        </w:rPr>
        <w:t>Reglamento Interior del Instituto de Transparencia, Acceso a la Información Pública y Protección de Datos Personales del Estado de México y Municipios.</w:t>
      </w:r>
    </w:p>
    <w:p w14:paraId="44AAF3F3" w14:textId="77777777" w:rsidR="005C6430" w:rsidRPr="007841B4" w:rsidRDefault="005C6430" w:rsidP="005C6430">
      <w:pPr>
        <w:pStyle w:val="Prrafodelista"/>
        <w:spacing w:line="360" w:lineRule="auto"/>
        <w:ind w:left="0"/>
        <w:jc w:val="both"/>
        <w:rPr>
          <w:rFonts w:ascii="Palatino Linotype" w:eastAsia="Calibri" w:hAnsi="Palatino Linotype"/>
          <w:b/>
          <w:color w:val="000000" w:themeColor="text1"/>
          <w:lang w:val="es-ES"/>
        </w:rPr>
      </w:pPr>
    </w:p>
    <w:p w14:paraId="7EAF6B02" w14:textId="2AA92CAE" w:rsidR="00FE0377" w:rsidRPr="007841B4" w:rsidRDefault="007C0013" w:rsidP="00FE0377">
      <w:pPr>
        <w:pStyle w:val="Ttulo2"/>
        <w:rPr>
          <w:rFonts w:ascii="Palatino Linotype" w:hAnsi="Palatino Linotype"/>
          <w:b/>
          <w:color w:val="000000" w:themeColor="text1"/>
          <w:sz w:val="24"/>
        </w:rPr>
      </w:pPr>
      <w:bookmarkStart w:id="86" w:name="_Toc16168088"/>
      <w:r w:rsidRPr="007841B4">
        <w:rPr>
          <w:rFonts w:ascii="Palatino Linotype" w:hAnsi="Palatino Linotype"/>
          <w:b/>
          <w:color w:val="000000" w:themeColor="text1"/>
          <w:sz w:val="24"/>
        </w:rPr>
        <w:t xml:space="preserve">SEGUNDO. De la oportunidad y </w:t>
      </w:r>
      <w:proofErr w:type="spellStart"/>
      <w:r w:rsidRPr="007841B4">
        <w:rPr>
          <w:rFonts w:ascii="Palatino Linotype" w:hAnsi="Palatino Linotype"/>
          <w:b/>
          <w:color w:val="000000" w:themeColor="text1"/>
          <w:sz w:val="24"/>
        </w:rPr>
        <w:t>procedibilidad</w:t>
      </w:r>
      <w:proofErr w:type="spellEnd"/>
      <w:r w:rsidRPr="007841B4">
        <w:rPr>
          <w:rFonts w:ascii="Palatino Linotype" w:hAnsi="Palatino Linotype"/>
          <w:b/>
          <w:color w:val="000000" w:themeColor="text1"/>
          <w:sz w:val="24"/>
        </w:rPr>
        <w:t>.</w:t>
      </w:r>
      <w:bookmarkEnd w:id="86"/>
    </w:p>
    <w:p w14:paraId="3F45BAB9" w14:textId="77777777" w:rsidR="005C7E0D" w:rsidRPr="007841B4" w:rsidRDefault="005C7E0D" w:rsidP="00A67E2D">
      <w:pPr>
        <w:rPr>
          <w:lang w:val="es-MX" w:eastAsia="en-US"/>
        </w:rPr>
      </w:pPr>
    </w:p>
    <w:p w14:paraId="62A1A5F8" w14:textId="765133DC" w:rsidR="00670CF6" w:rsidRPr="007841B4" w:rsidRDefault="006C2BB8" w:rsidP="00C6769A">
      <w:pPr>
        <w:numPr>
          <w:ilvl w:val="0"/>
          <w:numId w:val="1"/>
        </w:numPr>
        <w:spacing w:before="240" w:after="240" w:line="360" w:lineRule="auto"/>
        <w:ind w:left="0" w:right="49" w:firstLine="0"/>
        <w:contextualSpacing/>
        <w:jc w:val="both"/>
        <w:rPr>
          <w:rFonts w:ascii="Palatino Linotype" w:eastAsia="Times New Roman" w:hAnsi="Palatino Linotype" w:cs="Times New Roman"/>
        </w:rPr>
      </w:pPr>
      <w:r w:rsidRPr="007841B4">
        <w:rPr>
          <w:rFonts w:ascii="Palatino Linotype" w:eastAsia="Times New Roman" w:hAnsi="Palatino Linotype" w:cs="Times New Roman"/>
        </w:rPr>
        <w:t>Por cuanto hace a los conceptos de oportunidad y procedencia es</w:t>
      </w:r>
      <w:r w:rsidR="001C3B22" w:rsidRPr="007841B4">
        <w:rPr>
          <w:rFonts w:ascii="Palatino Linotype" w:eastAsia="Times New Roman" w:hAnsi="Palatino Linotype" w:cs="Times New Roman"/>
        </w:rPr>
        <w:t xml:space="preserve">  necesario </w:t>
      </w:r>
      <w:r w:rsidR="00C6769A" w:rsidRPr="007841B4">
        <w:rPr>
          <w:rFonts w:ascii="Palatino Linotype" w:eastAsia="Times New Roman" w:hAnsi="Palatino Linotype" w:cs="Times New Roman"/>
        </w:rPr>
        <w:t xml:space="preserve">señalar que en el desarrollo del </w:t>
      </w:r>
      <w:r w:rsidRPr="007841B4">
        <w:rPr>
          <w:rFonts w:ascii="Palatino Linotype" w:eastAsia="Times New Roman" w:hAnsi="Palatino Linotype" w:cs="Times New Roman"/>
        </w:rPr>
        <w:t>presente asunto, y derivado del e</w:t>
      </w:r>
      <w:r w:rsidR="001C3B22" w:rsidRPr="007841B4">
        <w:rPr>
          <w:rFonts w:ascii="Palatino Linotype" w:eastAsia="Times New Roman" w:hAnsi="Palatino Linotype" w:cs="Times New Roman"/>
        </w:rPr>
        <w:t>s</w:t>
      </w:r>
      <w:r w:rsidRPr="007841B4">
        <w:rPr>
          <w:rFonts w:ascii="Palatino Linotype" w:eastAsia="Times New Roman" w:hAnsi="Palatino Linotype" w:cs="Times New Roman"/>
        </w:rPr>
        <w:t>tudio a la</w:t>
      </w:r>
      <w:r w:rsidR="001C3B22" w:rsidRPr="007841B4">
        <w:rPr>
          <w:rFonts w:ascii="Palatino Linotype" w:eastAsia="Times New Roman" w:hAnsi="Palatino Linotype" w:cs="Times New Roman"/>
        </w:rPr>
        <w:t xml:space="preserve">s documentales que integran el expediente electrónico en el </w:t>
      </w:r>
      <w:r w:rsidR="001C3B22" w:rsidRPr="007841B4">
        <w:rPr>
          <w:rFonts w:ascii="Palatino Linotype" w:eastAsia="Times New Roman" w:hAnsi="Palatino Linotype" w:cs="Times New Roman"/>
          <w:b/>
        </w:rPr>
        <w:t xml:space="preserve">Sistema de Acceso a </w:t>
      </w:r>
      <w:r w:rsidR="0044176F" w:rsidRPr="007841B4">
        <w:rPr>
          <w:rFonts w:ascii="Palatino Linotype" w:eastAsia="Times New Roman" w:hAnsi="Palatino Linotype" w:cs="Times New Roman"/>
          <w:b/>
        </w:rPr>
        <w:t>la</w:t>
      </w:r>
      <w:r w:rsidR="001C3B22" w:rsidRPr="007841B4">
        <w:rPr>
          <w:rFonts w:ascii="Palatino Linotype" w:eastAsia="Times New Roman" w:hAnsi="Palatino Linotype" w:cs="Times New Roman"/>
          <w:b/>
        </w:rPr>
        <w:t xml:space="preserve"> Información Mexiquense (SAIMEX)</w:t>
      </w:r>
      <w:r w:rsidR="001C3B22" w:rsidRPr="007841B4">
        <w:rPr>
          <w:rFonts w:ascii="Palatino Linotype" w:eastAsia="Times New Roman" w:hAnsi="Palatino Linotype" w:cs="Times New Roman"/>
        </w:rPr>
        <w:t xml:space="preserve">, </w:t>
      </w:r>
      <w:r w:rsidRPr="007841B4">
        <w:rPr>
          <w:rFonts w:ascii="Palatino Linotype" w:eastAsia="Times New Roman" w:hAnsi="Palatino Linotype" w:cs="Times New Roman"/>
        </w:rPr>
        <w:t>no es posible</w:t>
      </w:r>
      <w:r w:rsidR="007074FC" w:rsidRPr="007841B4">
        <w:rPr>
          <w:rFonts w:ascii="Palatino Linotype" w:eastAsia="Times New Roman" w:hAnsi="Palatino Linotype" w:cs="Times New Roman"/>
        </w:rPr>
        <w:t xml:space="preserve"> tener a </w:t>
      </w:r>
      <w:r w:rsidR="008963A2" w:rsidRPr="008963A2">
        <w:rPr>
          <w:rFonts w:ascii="Palatino Linotype" w:eastAsia="Times New Roman" w:hAnsi="Palatino Linotype" w:cs="Times New Roman"/>
          <w:b/>
          <w:highlight w:val="black"/>
        </w:rPr>
        <w:t>---------------------------------------------</w:t>
      </w:r>
      <w:r w:rsidR="007074FC" w:rsidRPr="007841B4">
        <w:rPr>
          <w:rFonts w:ascii="Palatino Linotype" w:eastAsia="Times New Roman" w:hAnsi="Palatino Linotype" w:cs="Times New Roman"/>
        </w:rPr>
        <w:t xml:space="preserve"> como representante</w:t>
      </w:r>
      <w:r w:rsidR="001C3B22" w:rsidRPr="007841B4">
        <w:rPr>
          <w:rFonts w:ascii="Palatino Linotype" w:eastAsia="Times New Roman" w:hAnsi="Palatino Linotype" w:cs="Times New Roman"/>
        </w:rPr>
        <w:t xml:space="preserve"> legal</w:t>
      </w:r>
      <w:r w:rsidR="007074FC" w:rsidRPr="007841B4">
        <w:rPr>
          <w:rFonts w:ascii="Palatino Linotype" w:eastAsia="Times New Roman" w:hAnsi="Palatino Linotype" w:cs="Times New Roman"/>
        </w:rPr>
        <w:t xml:space="preserve"> de </w:t>
      </w:r>
      <w:r w:rsidR="008963A2" w:rsidRPr="008963A2">
        <w:rPr>
          <w:rFonts w:ascii="Palatino Linotype" w:eastAsia="Times New Roman" w:hAnsi="Palatino Linotype" w:cs="Times New Roman"/>
          <w:b/>
          <w:highlight w:val="black"/>
        </w:rPr>
        <w:t>-------------------------------------</w:t>
      </w:r>
      <w:r w:rsidR="007074FC" w:rsidRPr="007841B4">
        <w:rPr>
          <w:rFonts w:ascii="Palatino Linotype" w:eastAsia="Times New Roman" w:hAnsi="Palatino Linotype" w:cs="Times New Roman"/>
          <w:b/>
        </w:rPr>
        <w:t xml:space="preserve"> </w:t>
      </w:r>
      <w:r w:rsidR="007074FC" w:rsidRPr="007841B4">
        <w:rPr>
          <w:rFonts w:ascii="Palatino Linotype" w:eastAsia="Times New Roman" w:hAnsi="Palatino Linotype" w:cs="Times New Roman"/>
        </w:rPr>
        <w:t>tal y como fuere señalado en la solicitud de información y</w:t>
      </w:r>
      <w:r w:rsidRPr="007841B4">
        <w:rPr>
          <w:rFonts w:ascii="Palatino Linotype" w:eastAsia="Times New Roman" w:hAnsi="Palatino Linotype" w:cs="Times New Roman"/>
        </w:rPr>
        <w:t xml:space="preserve"> subsecuentemente en </w:t>
      </w:r>
      <w:r w:rsidR="007074FC" w:rsidRPr="007841B4">
        <w:rPr>
          <w:rFonts w:ascii="Palatino Linotype" w:eastAsia="Times New Roman" w:hAnsi="Palatino Linotype" w:cs="Times New Roman"/>
        </w:rPr>
        <w:t xml:space="preserve">el recurso de revisión, </w:t>
      </w:r>
      <w:r w:rsidR="001C3B22" w:rsidRPr="007841B4">
        <w:rPr>
          <w:rFonts w:ascii="Palatino Linotype" w:eastAsia="Times New Roman" w:hAnsi="Palatino Linotype" w:cs="Times New Roman"/>
        </w:rPr>
        <w:t xml:space="preserve">lo anterior, porque </w:t>
      </w:r>
      <w:r w:rsidR="00C6769A" w:rsidRPr="007841B4">
        <w:rPr>
          <w:rFonts w:ascii="Palatino Linotype" w:eastAsia="Times New Roman" w:hAnsi="Palatino Linotype" w:cs="Times New Roman"/>
        </w:rPr>
        <w:t>no se advierte</w:t>
      </w:r>
      <w:r w:rsidR="001C3B22" w:rsidRPr="007841B4">
        <w:rPr>
          <w:rFonts w:ascii="Palatino Linotype" w:eastAsia="Times New Roman" w:hAnsi="Palatino Linotype" w:cs="Times New Roman"/>
        </w:rPr>
        <w:t xml:space="preserve"> el ofrecimiento de</w:t>
      </w:r>
      <w:r w:rsidR="00C6769A" w:rsidRPr="007841B4">
        <w:rPr>
          <w:rFonts w:ascii="Palatino Linotype" w:eastAsia="Times New Roman" w:hAnsi="Palatino Linotype" w:cs="Times New Roman"/>
        </w:rPr>
        <w:t xml:space="preserve"> documento alguno mediante el cual se acredite</w:t>
      </w:r>
      <w:r w:rsidR="007074FC" w:rsidRPr="007841B4">
        <w:rPr>
          <w:rFonts w:ascii="Palatino Linotype" w:eastAsia="Times New Roman" w:hAnsi="Palatino Linotype" w:cs="Times New Roman"/>
        </w:rPr>
        <w:t xml:space="preserve"> d</w:t>
      </w:r>
      <w:r w:rsidR="00670CF6" w:rsidRPr="007841B4">
        <w:rPr>
          <w:rFonts w:ascii="Palatino Linotype" w:eastAsia="Times New Roman" w:hAnsi="Palatino Linotype" w:cs="Times New Roman"/>
        </w:rPr>
        <w:t xml:space="preserve">icha representación, razón por la cual conforme a lo establecido en los artículos 180 y 181 de la Ley de Transparencia y Acceso a la Información Pública del Estado de México y Municipios, se tendrá al solicitante en calidad de persona física. </w:t>
      </w:r>
    </w:p>
    <w:p w14:paraId="5C623523" w14:textId="77777777" w:rsidR="00670CF6" w:rsidRPr="007841B4" w:rsidRDefault="00670CF6" w:rsidP="00670CF6">
      <w:pPr>
        <w:spacing w:before="240" w:after="240" w:line="360" w:lineRule="auto"/>
        <w:ind w:right="49"/>
        <w:contextualSpacing/>
        <w:jc w:val="both"/>
        <w:rPr>
          <w:rFonts w:ascii="Palatino Linotype" w:eastAsia="Times New Roman" w:hAnsi="Palatino Linotype" w:cs="Times New Roman"/>
        </w:rPr>
      </w:pPr>
    </w:p>
    <w:p w14:paraId="534B382B" w14:textId="2E504FC6" w:rsidR="007074FC" w:rsidRPr="007841B4" w:rsidRDefault="00670CF6" w:rsidP="00A9008C">
      <w:pPr>
        <w:numPr>
          <w:ilvl w:val="0"/>
          <w:numId w:val="1"/>
        </w:numPr>
        <w:spacing w:before="240" w:after="240" w:line="360" w:lineRule="auto"/>
        <w:ind w:left="0" w:right="49" w:firstLine="0"/>
        <w:contextualSpacing/>
        <w:jc w:val="both"/>
        <w:rPr>
          <w:rFonts w:ascii="Palatino Linotype" w:eastAsia="Times New Roman" w:hAnsi="Palatino Linotype" w:cs="Times New Roman"/>
        </w:rPr>
      </w:pPr>
      <w:r w:rsidRPr="007841B4">
        <w:rPr>
          <w:rFonts w:ascii="Palatino Linotype" w:eastAsia="Times New Roman" w:hAnsi="Palatino Linotype" w:cs="Times New Roman"/>
        </w:rPr>
        <w:t>Lo anterior porque si bien dicha condición procesal pudiere considerarse de manera estricta como una causal de improcedencia del recurso de revisión lo cierto es que este Instituto se encuentra compelido a subsanar las defic</w:t>
      </w:r>
      <w:r w:rsidR="00A9008C" w:rsidRPr="007841B4">
        <w:rPr>
          <w:rFonts w:ascii="Palatino Linotype" w:eastAsia="Times New Roman" w:hAnsi="Palatino Linotype" w:cs="Times New Roman"/>
        </w:rPr>
        <w:t>iencias de los recursos</w:t>
      </w:r>
      <w:r w:rsidRPr="007841B4">
        <w:rPr>
          <w:rFonts w:ascii="Palatino Linotype" w:eastAsia="Times New Roman" w:hAnsi="Palatino Linotype" w:cs="Times New Roman"/>
        </w:rPr>
        <w:t xml:space="preserve"> en su admisión y resolución</w:t>
      </w:r>
      <w:r w:rsidR="00A9008C" w:rsidRPr="007841B4">
        <w:rPr>
          <w:rFonts w:ascii="Palatino Linotype" w:eastAsia="Times New Roman" w:hAnsi="Palatino Linotype" w:cs="Times New Roman"/>
        </w:rPr>
        <w:t xml:space="preserve">, así </w:t>
      </w:r>
      <w:r w:rsidR="007074FC" w:rsidRPr="007841B4">
        <w:rPr>
          <w:rFonts w:ascii="Palatino Linotype" w:eastAsia="Times New Roman" w:hAnsi="Palatino Linotype" w:cs="Times New Roman"/>
        </w:rPr>
        <w:t xml:space="preserve">, el omitir la acreditación de la personalidad como representante de una persona moral, es </w:t>
      </w:r>
      <w:r w:rsidR="00994A9B" w:rsidRPr="007841B4">
        <w:rPr>
          <w:rFonts w:ascii="Palatino Linotype" w:eastAsia="Times New Roman" w:hAnsi="Palatino Linotype" w:cs="Times New Roman"/>
        </w:rPr>
        <w:t xml:space="preserve">una situación </w:t>
      </w:r>
      <w:r w:rsidR="007074FC" w:rsidRPr="007841B4">
        <w:rPr>
          <w:rFonts w:ascii="Palatino Linotype" w:eastAsia="Times New Roman" w:hAnsi="Palatino Linotype" w:cs="Times New Roman"/>
        </w:rPr>
        <w:t>subsanable por este Órgano Garante, en el entendido de que no constituye un elemento indispensable y que influya en el sentido de la resolución del expediente al rubro indicado.</w:t>
      </w:r>
    </w:p>
    <w:p w14:paraId="07B6A7BC" w14:textId="77777777" w:rsidR="007074FC" w:rsidRPr="007841B4" w:rsidRDefault="007074FC" w:rsidP="007074FC">
      <w:pPr>
        <w:ind w:left="720"/>
        <w:contextualSpacing/>
        <w:rPr>
          <w:rFonts w:ascii="Palatino Linotype" w:eastAsia="Times New Roman" w:hAnsi="Palatino Linotype" w:cs="Times New Roman"/>
        </w:rPr>
      </w:pPr>
    </w:p>
    <w:p w14:paraId="054D902C" w14:textId="77C64171" w:rsidR="007074FC" w:rsidRPr="007841B4" w:rsidRDefault="007074FC" w:rsidP="007074FC">
      <w:pPr>
        <w:numPr>
          <w:ilvl w:val="0"/>
          <w:numId w:val="1"/>
        </w:numPr>
        <w:spacing w:before="240" w:after="240" w:line="360" w:lineRule="auto"/>
        <w:ind w:left="0" w:firstLine="0"/>
        <w:contextualSpacing/>
        <w:jc w:val="both"/>
        <w:rPr>
          <w:rFonts w:ascii="Palatino Linotype" w:eastAsia="Calibri" w:hAnsi="Palatino Linotype" w:cs="Arial"/>
        </w:rPr>
      </w:pPr>
      <w:r w:rsidRPr="007841B4">
        <w:rPr>
          <w:rFonts w:ascii="Palatino Linotype" w:eastAsia="Calibri" w:hAnsi="Palatino Linotype" w:cs="Arial"/>
        </w:rPr>
        <w:t>Asimismo, como lo es</w:t>
      </w:r>
      <w:r w:rsidR="00994A9B" w:rsidRPr="007841B4">
        <w:rPr>
          <w:rFonts w:ascii="Palatino Linotype" w:eastAsia="Calibri" w:hAnsi="Palatino Linotype" w:cs="Arial"/>
        </w:rPr>
        <w:t xml:space="preserve">tablece la Convención Americana de Derechos Humanos </w:t>
      </w:r>
      <w:r w:rsidRPr="007841B4">
        <w:rPr>
          <w:rFonts w:ascii="Palatino Linotype" w:eastAsia="Calibri" w:hAnsi="Palatino Linotype" w:cs="Arial"/>
        </w:rPr>
        <w:t>en su artículo 13, el derecho de acceso a la información es un derecho humano universal y en consecuencia, toda persona tiene derecho a solicitar acceso a la información.</w:t>
      </w:r>
    </w:p>
    <w:p w14:paraId="0BA0964B" w14:textId="77777777" w:rsidR="007074FC" w:rsidRPr="007841B4" w:rsidRDefault="007074FC" w:rsidP="007074FC">
      <w:pPr>
        <w:spacing w:before="240" w:after="240" w:line="360" w:lineRule="auto"/>
        <w:contextualSpacing/>
        <w:jc w:val="both"/>
        <w:rPr>
          <w:rFonts w:ascii="Palatino Linotype" w:eastAsia="Calibri" w:hAnsi="Palatino Linotype" w:cs="Arial"/>
        </w:rPr>
      </w:pPr>
    </w:p>
    <w:p w14:paraId="2AB27877" w14:textId="77777777" w:rsidR="007074FC" w:rsidRPr="007841B4" w:rsidRDefault="007074FC" w:rsidP="007074FC">
      <w:pPr>
        <w:numPr>
          <w:ilvl w:val="0"/>
          <w:numId w:val="1"/>
        </w:numPr>
        <w:spacing w:before="240" w:after="240" w:line="360" w:lineRule="auto"/>
        <w:ind w:left="0" w:firstLine="0"/>
        <w:contextualSpacing/>
        <w:jc w:val="both"/>
        <w:rPr>
          <w:rFonts w:ascii="Palatino Linotype" w:eastAsia="Calibri" w:hAnsi="Palatino Linotype" w:cs="Arial"/>
        </w:rPr>
      </w:pPr>
      <w:r w:rsidRPr="007841B4">
        <w:rPr>
          <w:rFonts w:ascii="Palatino Linotype" w:eastAsia="Calibri" w:hAnsi="Palatino Linotype" w:cs="Arial"/>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1BC43012" w14:textId="77777777" w:rsidR="007074FC" w:rsidRPr="007841B4" w:rsidRDefault="007074FC" w:rsidP="007074FC">
      <w:pPr>
        <w:spacing w:before="240" w:after="240" w:line="360" w:lineRule="auto"/>
        <w:contextualSpacing/>
        <w:jc w:val="both"/>
        <w:rPr>
          <w:rFonts w:ascii="Palatino Linotype" w:eastAsia="Calibri" w:hAnsi="Palatino Linotype" w:cs="Arial"/>
        </w:rPr>
      </w:pPr>
    </w:p>
    <w:p w14:paraId="5074D6EA" w14:textId="77777777" w:rsidR="007074FC" w:rsidRPr="007841B4" w:rsidRDefault="007074FC" w:rsidP="007074FC">
      <w:pPr>
        <w:numPr>
          <w:ilvl w:val="0"/>
          <w:numId w:val="1"/>
        </w:numPr>
        <w:spacing w:before="240" w:after="240" w:line="360" w:lineRule="auto"/>
        <w:ind w:left="0" w:firstLine="0"/>
        <w:contextualSpacing/>
        <w:jc w:val="both"/>
        <w:rPr>
          <w:rFonts w:ascii="Palatino Linotype" w:eastAsia="Calibri" w:hAnsi="Palatino Linotype" w:cs="Arial"/>
        </w:rPr>
      </w:pPr>
      <w:r w:rsidRPr="007841B4">
        <w:rPr>
          <w:rFonts w:ascii="Palatino Linotype" w:eastAsia="Calibri" w:hAnsi="Palatino Linotype" w:cs="Aria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2D65A793" w14:textId="77777777" w:rsidR="007074FC" w:rsidRPr="007841B4" w:rsidRDefault="007074FC" w:rsidP="007074FC">
      <w:pPr>
        <w:rPr>
          <w:rFonts w:ascii="Palatino Linotype" w:eastAsia="Calibri" w:hAnsi="Palatino Linotype" w:cs="Arial"/>
        </w:rPr>
      </w:pPr>
    </w:p>
    <w:p w14:paraId="2FDA80B4" w14:textId="72A37518" w:rsidR="007074FC" w:rsidRPr="007841B4" w:rsidRDefault="007074FC" w:rsidP="007074FC">
      <w:pPr>
        <w:numPr>
          <w:ilvl w:val="0"/>
          <w:numId w:val="1"/>
        </w:numPr>
        <w:spacing w:line="360" w:lineRule="auto"/>
        <w:ind w:left="0" w:firstLine="0"/>
        <w:contextualSpacing/>
        <w:jc w:val="both"/>
        <w:rPr>
          <w:rFonts w:ascii="Palatino Linotype" w:eastAsia="Calibri" w:hAnsi="Palatino Linotype" w:cs="Arial"/>
        </w:rPr>
      </w:pPr>
      <w:r w:rsidRPr="007841B4">
        <w:rPr>
          <w:rFonts w:ascii="Palatino Linotype" w:eastAsia="Calibri" w:hAnsi="Palatino Linotype" w:cs="Arial"/>
        </w:rPr>
        <w:t xml:space="preserve">Por ende, se estima subsanada la deficiencia relativa a la falta de acreditación de la personalidad de </w:t>
      </w:r>
      <w:r w:rsidR="008963A2" w:rsidRPr="008963A2">
        <w:rPr>
          <w:rFonts w:ascii="Palatino Linotype" w:eastAsia="Times New Roman" w:hAnsi="Palatino Linotype" w:cs="Times New Roman"/>
          <w:b/>
          <w:highlight w:val="black"/>
        </w:rPr>
        <w:t>-----------------------------------</w:t>
      </w:r>
      <w:r w:rsidRPr="007841B4">
        <w:rPr>
          <w:rFonts w:ascii="Palatino Linotype" w:eastAsia="Times New Roman" w:hAnsi="Palatino Linotype" w:cs="Times New Roman"/>
        </w:rPr>
        <w:t xml:space="preserve"> como representante de </w:t>
      </w:r>
      <w:r w:rsidR="008963A2" w:rsidRPr="008963A2">
        <w:rPr>
          <w:rFonts w:ascii="Palatino Linotype" w:eastAsia="Times New Roman" w:hAnsi="Palatino Linotype" w:cs="Times New Roman"/>
          <w:b/>
          <w:highlight w:val="black"/>
        </w:rPr>
        <w:t>-------------------------------------------------</w:t>
      </w:r>
      <w:r w:rsidRPr="007841B4">
        <w:rPr>
          <w:rFonts w:ascii="Palatino Linotype" w:eastAsia="Calibri" w:hAnsi="Palatino Linotype" w:cs="Arial"/>
        </w:rPr>
        <w:t xml:space="preserve"> y se tiene únicamente como persona física, en cumplimiento a lo dispuesto el artículo 181 de la Ley de Transparencia y Acceso a la Información Pública del Estado de México y Municipios.</w:t>
      </w:r>
    </w:p>
    <w:p w14:paraId="1A2F105D" w14:textId="77777777" w:rsidR="007074FC" w:rsidRPr="007841B4" w:rsidRDefault="007074FC" w:rsidP="007074FC">
      <w:pPr>
        <w:spacing w:line="360" w:lineRule="auto"/>
        <w:contextualSpacing/>
        <w:jc w:val="both"/>
        <w:rPr>
          <w:rFonts w:ascii="Palatino Linotype" w:eastAsia="Calibri" w:hAnsi="Palatino Linotype" w:cs="Arial"/>
        </w:rPr>
      </w:pPr>
    </w:p>
    <w:p w14:paraId="3B0A7AFF" w14:textId="4B057DEA" w:rsidR="00AF2F11" w:rsidRPr="007841B4" w:rsidRDefault="007074FC" w:rsidP="00AF2F11">
      <w:pPr>
        <w:numPr>
          <w:ilvl w:val="0"/>
          <w:numId w:val="1"/>
        </w:numPr>
        <w:spacing w:before="240" w:after="240" w:line="360" w:lineRule="auto"/>
        <w:ind w:left="0" w:right="49" w:firstLine="0"/>
        <w:contextualSpacing/>
        <w:jc w:val="both"/>
        <w:rPr>
          <w:rFonts w:ascii="Palatino Linotype" w:eastAsia="Times New Roman" w:hAnsi="Palatino Linotype" w:cs="Times New Roman"/>
        </w:rPr>
      </w:pPr>
      <w:r w:rsidRPr="007841B4">
        <w:rPr>
          <w:rFonts w:ascii="Palatino Linotype" w:eastAsia="Calibri" w:hAnsi="Palatino Linotype" w:cs="Arial"/>
        </w:rPr>
        <w:t xml:space="preserve">Por otra parte, el medio de impugnación fue presentado a través del </w:t>
      </w:r>
      <w:r w:rsidRPr="007841B4">
        <w:rPr>
          <w:rFonts w:ascii="Palatino Linotype" w:eastAsia="Calibri" w:hAnsi="Palatino Linotype" w:cs="Arial"/>
          <w:b/>
        </w:rPr>
        <w:t>SAIMEX,</w:t>
      </w:r>
      <w:r w:rsidRPr="007841B4">
        <w:rPr>
          <w:rFonts w:ascii="Palatino Linotype" w:eastAsia="Calibri" w:hAnsi="Palatino Linotype" w:cs="Arial"/>
        </w:rPr>
        <w:t xml:space="preserve"> en el formato previamente aprobado para tal efecto y dentro del plazo legal de quince días hábiles otorgados; siendo así que el </w:t>
      </w:r>
      <w:r w:rsidRPr="007841B4">
        <w:rPr>
          <w:rFonts w:ascii="Palatino Linotype" w:eastAsia="Calibri" w:hAnsi="Palatino Linotype" w:cs="Arial"/>
          <w:b/>
        </w:rPr>
        <w:t>SUJETO OBLIGADO</w:t>
      </w:r>
      <w:r w:rsidRPr="007841B4">
        <w:rPr>
          <w:rFonts w:ascii="Palatino Linotype" w:eastAsia="Calibri" w:hAnsi="Palatino Linotype" w:cs="Arial"/>
        </w:rPr>
        <w:t xml:space="preserve"> </w:t>
      </w:r>
      <w:r w:rsidR="00D17A90" w:rsidRPr="007841B4">
        <w:rPr>
          <w:rFonts w:ascii="Palatino Linotype" w:eastAsia="Calibri" w:hAnsi="Palatino Linotype" w:cs="Arial"/>
        </w:rPr>
        <w:t xml:space="preserve">emitió </w:t>
      </w:r>
      <w:r w:rsidRPr="007841B4">
        <w:rPr>
          <w:rFonts w:ascii="Palatino Linotype" w:eastAsia="Calibri" w:hAnsi="Palatino Linotype" w:cs="Arial"/>
        </w:rPr>
        <w:t xml:space="preserve">respuesta a la solicitud el día treinta (30) de mayo de dos mil diecinueve, </w:t>
      </w:r>
      <w:r w:rsidRPr="007841B4">
        <w:rPr>
          <w:rFonts w:ascii="Palatino Linotype" w:eastAsia="Times New Roman" w:hAnsi="Palatino Linotype" w:cs="Arial"/>
        </w:rPr>
        <w:t>de tal forma que el plazo para interponer los recursos de revisión transcurrió del</w:t>
      </w:r>
      <w:r w:rsidR="00FE0377" w:rsidRPr="007841B4">
        <w:rPr>
          <w:rFonts w:ascii="Palatino Linotype" w:eastAsia="Times New Roman" w:hAnsi="Palatino Linotype" w:cs="Arial"/>
        </w:rPr>
        <w:t xml:space="preserve"> treinta y uno</w:t>
      </w:r>
      <w:r w:rsidRPr="007841B4">
        <w:rPr>
          <w:rFonts w:ascii="Palatino Linotype" w:eastAsia="Times New Roman" w:hAnsi="Palatino Linotype" w:cs="Arial"/>
        </w:rPr>
        <w:t xml:space="preserve"> (</w:t>
      </w:r>
      <w:r w:rsidR="00FE0377" w:rsidRPr="007841B4">
        <w:rPr>
          <w:rFonts w:ascii="Palatino Linotype" w:eastAsia="Times New Roman" w:hAnsi="Palatino Linotype" w:cs="Arial"/>
        </w:rPr>
        <w:t>31</w:t>
      </w:r>
      <w:r w:rsidRPr="007841B4">
        <w:rPr>
          <w:rFonts w:ascii="Palatino Linotype" w:eastAsia="Times New Roman" w:hAnsi="Palatino Linotype" w:cs="Arial"/>
        </w:rPr>
        <w:t>) de</w:t>
      </w:r>
      <w:r w:rsidR="00FE0377" w:rsidRPr="007841B4">
        <w:rPr>
          <w:rFonts w:ascii="Palatino Linotype" w:eastAsia="Times New Roman" w:hAnsi="Palatino Linotype" w:cs="Arial"/>
        </w:rPr>
        <w:t xml:space="preserve"> mayo al veinte </w:t>
      </w:r>
      <w:r w:rsidRPr="007841B4">
        <w:rPr>
          <w:rFonts w:ascii="Palatino Linotype" w:eastAsia="Times New Roman" w:hAnsi="Palatino Linotype" w:cs="Arial"/>
        </w:rPr>
        <w:t>(</w:t>
      </w:r>
      <w:r w:rsidR="00FE0377" w:rsidRPr="007841B4">
        <w:rPr>
          <w:rFonts w:ascii="Palatino Linotype" w:eastAsia="Times New Roman" w:hAnsi="Palatino Linotype" w:cs="Arial"/>
        </w:rPr>
        <w:t>20</w:t>
      </w:r>
      <w:r w:rsidRPr="007841B4">
        <w:rPr>
          <w:rFonts w:ascii="Palatino Linotype" w:eastAsia="Times New Roman" w:hAnsi="Palatino Linotype" w:cs="Arial"/>
        </w:rPr>
        <w:t>) de</w:t>
      </w:r>
      <w:r w:rsidR="00FE0377" w:rsidRPr="007841B4">
        <w:rPr>
          <w:rFonts w:ascii="Palatino Linotype" w:eastAsia="Times New Roman" w:hAnsi="Palatino Linotype" w:cs="Arial"/>
        </w:rPr>
        <w:t xml:space="preserve"> junio </w:t>
      </w:r>
      <w:r w:rsidRPr="007841B4">
        <w:rPr>
          <w:rFonts w:ascii="Palatino Linotype" w:eastAsia="Times New Roman" w:hAnsi="Palatino Linotype" w:cs="Arial"/>
        </w:rPr>
        <w:t>de dos mil dieci</w:t>
      </w:r>
      <w:r w:rsidR="00FE0377" w:rsidRPr="007841B4">
        <w:rPr>
          <w:rFonts w:ascii="Palatino Linotype" w:eastAsia="Times New Roman" w:hAnsi="Palatino Linotype" w:cs="Arial"/>
        </w:rPr>
        <w:t>nueve</w:t>
      </w:r>
      <w:r w:rsidRPr="007841B4">
        <w:rPr>
          <w:rFonts w:ascii="Palatino Linotype" w:eastAsia="Times New Roman" w:hAnsi="Palatino Linotype" w:cs="Arial"/>
        </w:rPr>
        <w:t xml:space="preserve">; en consecuencia, </w:t>
      </w:r>
      <w:r w:rsidR="00FE0377" w:rsidRPr="007841B4">
        <w:rPr>
          <w:rFonts w:ascii="Palatino Linotype" w:eastAsia="Times New Roman" w:hAnsi="Palatino Linotype" w:cs="Arial"/>
        </w:rPr>
        <w:t>si</w:t>
      </w:r>
      <w:r w:rsidR="00AF2F11" w:rsidRPr="007841B4">
        <w:rPr>
          <w:rFonts w:ascii="Palatino Linotype" w:eastAsia="Times New Roman" w:hAnsi="Palatino Linotype" w:cs="Arial"/>
        </w:rPr>
        <w:t xml:space="preserve"> el hoy recurrente</w:t>
      </w:r>
      <w:r w:rsidR="00FE0377" w:rsidRPr="007841B4">
        <w:rPr>
          <w:rFonts w:ascii="Palatino Linotype" w:eastAsia="Times New Roman" w:hAnsi="Palatino Linotype" w:cs="Arial"/>
        </w:rPr>
        <w:t xml:space="preserve"> </w:t>
      </w:r>
      <w:r w:rsidRPr="007841B4">
        <w:rPr>
          <w:rFonts w:ascii="Palatino Linotype" w:eastAsia="Times New Roman" w:hAnsi="Palatino Linotype" w:cs="Arial"/>
        </w:rPr>
        <w:t xml:space="preserve">presentó su inconformidad </w:t>
      </w:r>
      <w:r w:rsidR="00FE0377" w:rsidRPr="007841B4">
        <w:rPr>
          <w:rFonts w:ascii="Palatino Linotype" w:eastAsia="Times New Roman" w:hAnsi="Palatino Linotype" w:cs="Arial"/>
        </w:rPr>
        <w:t>el día</w:t>
      </w:r>
      <w:r w:rsidRPr="007841B4">
        <w:rPr>
          <w:rFonts w:ascii="Palatino Linotype" w:eastAsia="Times New Roman" w:hAnsi="Palatino Linotype" w:cs="Arial"/>
        </w:rPr>
        <w:t xml:space="preserve"> (</w:t>
      </w:r>
      <w:r w:rsidR="00FE0377" w:rsidRPr="007841B4">
        <w:rPr>
          <w:rFonts w:ascii="Palatino Linotype" w:eastAsia="Times New Roman" w:hAnsi="Palatino Linotype" w:cs="Arial"/>
        </w:rPr>
        <w:t>30</w:t>
      </w:r>
      <w:r w:rsidRPr="007841B4">
        <w:rPr>
          <w:rFonts w:ascii="Palatino Linotype" w:eastAsia="Times New Roman" w:hAnsi="Palatino Linotype" w:cs="Arial"/>
        </w:rPr>
        <w:t>) de</w:t>
      </w:r>
      <w:r w:rsidR="00FE0377" w:rsidRPr="007841B4">
        <w:rPr>
          <w:rFonts w:ascii="Palatino Linotype" w:eastAsia="Times New Roman" w:hAnsi="Palatino Linotype" w:cs="Arial"/>
        </w:rPr>
        <w:t xml:space="preserve"> mayo</w:t>
      </w:r>
      <w:r w:rsidRPr="007841B4">
        <w:rPr>
          <w:rFonts w:ascii="Palatino Linotype" w:eastAsia="Times New Roman" w:hAnsi="Palatino Linotype" w:cs="Arial"/>
        </w:rPr>
        <w:t xml:space="preserve"> de dos mil dieci</w:t>
      </w:r>
      <w:r w:rsidR="00FE0377" w:rsidRPr="007841B4">
        <w:rPr>
          <w:rFonts w:ascii="Palatino Linotype" w:eastAsia="Times New Roman" w:hAnsi="Palatino Linotype" w:cs="Arial"/>
        </w:rPr>
        <w:t>nueve</w:t>
      </w:r>
      <w:r w:rsidRPr="007841B4">
        <w:rPr>
          <w:rFonts w:ascii="Palatino Linotype" w:eastAsia="Times New Roman" w:hAnsi="Palatino Linotype" w:cs="Arial"/>
        </w:rPr>
        <w:t xml:space="preserve">, </w:t>
      </w:r>
      <w:r w:rsidR="00AF2F11" w:rsidRPr="007841B4">
        <w:rPr>
          <w:rFonts w:ascii="Palatino Linotype" w:eastAsia="Times New Roman" w:hAnsi="Palatino Linotype" w:cs="Times New Roman"/>
        </w:rPr>
        <w:t>se encuentran dentro de los márgenes temporales previstos en el artículo 178 de la Ley de Transparencia y Acceso a la Información Pública del Estado de México y Municipios vigente, lo anterior porque si bien el recurso de revisión fue presentado un día antes de que iniciara el plazo antes señalado lo cierto es que dicha circunstancia no es determinante para declarar extemporaneidad, toda vez que el tiempo concedido es para delimitar el término en que se puede impugnar la respuesta, luego entonces no impide que se presenten antes de iniciado el plazo.</w:t>
      </w:r>
    </w:p>
    <w:p w14:paraId="772DA618" w14:textId="77777777" w:rsidR="00AF2F11" w:rsidRPr="007841B4" w:rsidRDefault="00AF2F11" w:rsidP="00AF2F11">
      <w:pPr>
        <w:spacing w:before="240" w:after="240" w:line="360" w:lineRule="auto"/>
        <w:ind w:right="49"/>
        <w:contextualSpacing/>
        <w:jc w:val="both"/>
        <w:rPr>
          <w:rFonts w:ascii="Palatino Linotype" w:eastAsia="Times New Roman" w:hAnsi="Palatino Linotype" w:cs="Times New Roman"/>
        </w:rPr>
      </w:pPr>
    </w:p>
    <w:p w14:paraId="2F52F223" w14:textId="77777777" w:rsidR="00AF2F11" w:rsidRPr="007841B4" w:rsidRDefault="00AF2F11" w:rsidP="00AF2F11">
      <w:pPr>
        <w:numPr>
          <w:ilvl w:val="0"/>
          <w:numId w:val="1"/>
        </w:numPr>
        <w:spacing w:before="240" w:after="240" w:line="360" w:lineRule="auto"/>
        <w:ind w:left="0" w:right="49" w:firstLine="0"/>
        <w:contextualSpacing/>
        <w:jc w:val="both"/>
        <w:rPr>
          <w:rFonts w:ascii="Palatino Linotype" w:hAnsi="Palatino Linotype"/>
          <w:b/>
          <w:i/>
        </w:rPr>
      </w:pPr>
      <w:r w:rsidRPr="007841B4">
        <w:rPr>
          <w:rFonts w:ascii="Palatino Linotype" w:hAnsi="Palatino Linotype" w:cs="Arial"/>
        </w:rPr>
        <w:t>Así 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1C1FF751" w14:textId="77777777" w:rsidR="00AF2F11" w:rsidRPr="007841B4" w:rsidRDefault="00AF2F11" w:rsidP="00AF2F11">
      <w:pPr>
        <w:ind w:left="720"/>
        <w:contextualSpacing/>
        <w:rPr>
          <w:rFonts w:ascii="Palatino Linotype" w:hAnsi="Palatino Linotype" w:cs="Arial"/>
        </w:rPr>
      </w:pPr>
    </w:p>
    <w:p w14:paraId="115FA6A9" w14:textId="77777777" w:rsidR="00AF2F11" w:rsidRPr="007841B4" w:rsidRDefault="00AF2F11" w:rsidP="00AF2F11">
      <w:pPr>
        <w:numPr>
          <w:ilvl w:val="0"/>
          <w:numId w:val="1"/>
        </w:numPr>
        <w:spacing w:before="240" w:after="240" w:line="360" w:lineRule="auto"/>
        <w:ind w:left="0" w:right="49" w:firstLine="0"/>
        <w:contextualSpacing/>
        <w:jc w:val="both"/>
        <w:rPr>
          <w:rFonts w:ascii="Palatino Linotype" w:hAnsi="Palatino Linotype"/>
          <w:b/>
          <w:i/>
        </w:rPr>
      </w:pPr>
      <w:r w:rsidRPr="007841B4">
        <w:rPr>
          <w:rFonts w:ascii="Palatino Linotype" w:hAnsi="Palatino Linotype" w:cs="Arial"/>
        </w:rPr>
        <w:t xml:space="preserve">Discernimiento </w:t>
      </w:r>
      <w:r w:rsidRPr="007841B4">
        <w:rPr>
          <w:rFonts w:ascii="Palatino Linotype" w:hAnsi="Palatino Linotype" w:cs="Arial"/>
          <w:lang w:val="es-MX"/>
        </w:rPr>
        <w:t xml:space="preserve">de éste Órgano Garante </w:t>
      </w:r>
      <w:r w:rsidRPr="007841B4">
        <w:rPr>
          <w:rFonts w:ascii="Palatino Linotype" w:eastAsia="Calibri" w:hAnsi="Palatino Linotype" w:cs="Arial"/>
        </w:rPr>
        <w:t>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5A11255C" w14:textId="77777777" w:rsidR="00A9008C" w:rsidRPr="007841B4" w:rsidRDefault="00A9008C" w:rsidP="00A9008C">
      <w:pPr>
        <w:spacing w:before="240" w:after="240" w:line="360" w:lineRule="auto"/>
        <w:ind w:right="49"/>
        <w:contextualSpacing/>
        <w:jc w:val="both"/>
        <w:rPr>
          <w:rFonts w:ascii="Palatino Linotype" w:hAnsi="Palatino Linotype"/>
          <w:b/>
          <w:i/>
        </w:rPr>
      </w:pPr>
    </w:p>
    <w:p w14:paraId="1D8958C5" w14:textId="54A105F6" w:rsidR="00AF2F11" w:rsidRPr="007841B4" w:rsidRDefault="00A9008C" w:rsidP="00AF2F11">
      <w:pPr>
        <w:spacing w:line="360" w:lineRule="auto"/>
        <w:ind w:left="567" w:right="709"/>
        <w:jc w:val="both"/>
        <w:rPr>
          <w:rFonts w:ascii="Palatino Linotype" w:eastAsia="Times New Roman" w:hAnsi="Palatino Linotype" w:cs="Arial"/>
          <w:bCs/>
          <w:i/>
          <w:color w:val="555555"/>
          <w:sz w:val="22"/>
          <w:lang w:val="es-MX" w:eastAsia="es-MX"/>
        </w:rPr>
      </w:pPr>
      <w:r w:rsidRPr="007841B4">
        <w:rPr>
          <w:rFonts w:ascii="Palatino Linotype" w:hAnsi="Palatino Linotype"/>
          <w:b/>
          <w:i/>
          <w:sz w:val="22"/>
        </w:rPr>
        <w:t>“</w:t>
      </w:r>
      <w:r w:rsidR="00AF2F11" w:rsidRPr="007841B4">
        <w:rPr>
          <w:rFonts w:ascii="Palatino Linotype" w:hAnsi="Palatino Linotype"/>
          <w:b/>
          <w:i/>
          <w:sz w:val="22"/>
        </w:rPr>
        <w:t>RECURSO DE RECLAMACIÓN. SU INTERPOSICIÓN NO ES EXTEMPORÁNEA SI SE REALIZA ANTES DE QUE INICIE EL PLAZO PARA HACERLO.</w:t>
      </w:r>
      <w:r w:rsidR="00AF2F11" w:rsidRPr="007841B4">
        <w:rPr>
          <w:rFonts w:ascii="Palatino Linotype" w:hAnsi="Palatino Linotype"/>
          <w:i/>
          <w:sz w:val="22"/>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391F39F6" w14:textId="77777777" w:rsidR="00AF2F11" w:rsidRPr="007841B4" w:rsidRDefault="00AF2F11" w:rsidP="00AF2F11">
      <w:pPr>
        <w:tabs>
          <w:tab w:val="left" w:pos="426"/>
        </w:tabs>
        <w:spacing w:line="360" w:lineRule="auto"/>
        <w:contextualSpacing/>
        <w:jc w:val="both"/>
        <w:rPr>
          <w:rFonts w:ascii="Palatino Linotype" w:eastAsia="Calibri" w:hAnsi="Palatino Linotype" w:cs="Arial"/>
        </w:rPr>
      </w:pPr>
    </w:p>
    <w:p w14:paraId="7DFF5546" w14:textId="77777777" w:rsidR="00AF2F11" w:rsidRPr="007841B4" w:rsidRDefault="00AF2F11" w:rsidP="00AF2F11">
      <w:pPr>
        <w:numPr>
          <w:ilvl w:val="0"/>
          <w:numId w:val="1"/>
        </w:numPr>
        <w:tabs>
          <w:tab w:val="left" w:pos="426"/>
        </w:tabs>
        <w:spacing w:line="360" w:lineRule="auto"/>
        <w:ind w:left="0" w:firstLine="0"/>
        <w:contextualSpacing/>
        <w:jc w:val="both"/>
        <w:rPr>
          <w:rFonts w:ascii="Palatino Linotype" w:eastAsia="Calibri" w:hAnsi="Palatino Linotype" w:cs="Arial"/>
        </w:rPr>
      </w:pPr>
      <w:r w:rsidRPr="007841B4">
        <w:rPr>
          <w:rFonts w:ascii="Palatino Linotype" w:hAnsi="Palatino Linotype" w:cs="Arial"/>
        </w:rPr>
        <w:t xml:space="preserve">Esto </w:t>
      </w:r>
      <w:r w:rsidRPr="007841B4">
        <w:rPr>
          <w:rFonts w:ascii="Palatino Linotype" w:hAnsi="Palatino Linotype"/>
          <w:lang w:val="es-MX"/>
        </w:rPr>
        <w:t xml:space="preserve">es así porque en primer lugar es necesario que la </w:t>
      </w:r>
      <w:r w:rsidRPr="007841B4">
        <w:rPr>
          <w:rFonts w:ascii="Palatino Linotype" w:hAnsi="Palatino Linotype"/>
          <w:b/>
          <w:lang w:val="es-MX"/>
        </w:rPr>
        <w:t>RECURRENTE</w:t>
      </w:r>
      <w:r w:rsidRPr="007841B4">
        <w:rPr>
          <w:rFonts w:ascii="Palatino Linotype" w:hAnsi="Palatino Linotype"/>
          <w:lang w:val="es-MX"/>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la </w:t>
      </w:r>
      <w:r w:rsidRPr="007841B4">
        <w:rPr>
          <w:rFonts w:ascii="Palatino Linotype" w:hAnsi="Palatino Linotype"/>
          <w:b/>
          <w:lang w:val="es-MX"/>
        </w:rPr>
        <w:t>RECURRENTE</w:t>
      </w:r>
      <w:r w:rsidRPr="007841B4">
        <w:rPr>
          <w:rFonts w:ascii="Palatino Linotype" w:hAnsi="Palatino Linotype"/>
          <w:lang w:val="es-MX"/>
        </w:rPr>
        <w:t xml:space="preserve"> actúe, ya que al contrario lo que demuestra es el interés de la misma para ejercer su derecho bajo el principio constitucional de justicia expedita.</w:t>
      </w:r>
    </w:p>
    <w:p w14:paraId="47776680" w14:textId="77777777" w:rsidR="00AF2F11" w:rsidRPr="007841B4" w:rsidRDefault="00AF2F11" w:rsidP="00AF2F11">
      <w:pPr>
        <w:tabs>
          <w:tab w:val="left" w:pos="426"/>
        </w:tabs>
        <w:spacing w:line="360" w:lineRule="auto"/>
        <w:contextualSpacing/>
        <w:jc w:val="both"/>
        <w:rPr>
          <w:rFonts w:ascii="Palatino Linotype" w:eastAsia="Calibri" w:hAnsi="Palatino Linotype" w:cs="Arial"/>
        </w:rPr>
      </w:pPr>
    </w:p>
    <w:p w14:paraId="4AA410F2" w14:textId="77777777" w:rsidR="00AF2F11" w:rsidRPr="007841B4" w:rsidRDefault="00AF2F11" w:rsidP="00AF2F11">
      <w:pPr>
        <w:numPr>
          <w:ilvl w:val="0"/>
          <w:numId w:val="1"/>
        </w:numPr>
        <w:tabs>
          <w:tab w:val="left" w:pos="426"/>
        </w:tabs>
        <w:spacing w:line="360" w:lineRule="auto"/>
        <w:ind w:left="0" w:firstLine="0"/>
        <w:contextualSpacing/>
        <w:jc w:val="both"/>
        <w:rPr>
          <w:rFonts w:ascii="Palatino Linotype" w:eastAsia="Calibri" w:hAnsi="Palatino Linotype" w:cs="Arial"/>
        </w:rPr>
      </w:pPr>
      <w:r w:rsidRPr="007841B4">
        <w:rPr>
          <w:rFonts w:ascii="Palatino Linotype" w:hAnsi="Palatino Linotype" w:cs="Arial"/>
        </w:rPr>
        <w:t xml:space="preserve">Por </w:t>
      </w:r>
      <w:r w:rsidRPr="007841B4">
        <w:rPr>
          <w:rFonts w:ascii="Palatino Linotype" w:hAnsi="Palatino Linotype"/>
          <w:lang w:val="es-MX"/>
        </w:rPr>
        <w:t>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132AE298" w14:textId="77777777" w:rsidR="00AF2F11" w:rsidRPr="007841B4" w:rsidRDefault="00AF2F11" w:rsidP="00AF2F11">
      <w:pPr>
        <w:tabs>
          <w:tab w:val="left" w:pos="426"/>
        </w:tabs>
        <w:spacing w:line="360" w:lineRule="auto"/>
        <w:contextualSpacing/>
        <w:jc w:val="both"/>
        <w:rPr>
          <w:rFonts w:ascii="Palatino Linotype" w:eastAsia="Calibri" w:hAnsi="Palatino Linotype" w:cs="Arial"/>
        </w:rPr>
      </w:pPr>
    </w:p>
    <w:p w14:paraId="368FA858" w14:textId="0DAC62EE" w:rsidR="00AF2F11" w:rsidRPr="007841B4" w:rsidRDefault="00AF2F11" w:rsidP="00AF2F11">
      <w:pPr>
        <w:numPr>
          <w:ilvl w:val="0"/>
          <w:numId w:val="1"/>
        </w:numPr>
        <w:tabs>
          <w:tab w:val="left" w:pos="426"/>
        </w:tabs>
        <w:spacing w:line="360" w:lineRule="auto"/>
        <w:ind w:left="0" w:firstLine="0"/>
        <w:contextualSpacing/>
        <w:jc w:val="both"/>
        <w:rPr>
          <w:rFonts w:ascii="Palatino Linotype" w:eastAsia="Calibri" w:hAnsi="Palatino Linotype" w:cs="Arial"/>
        </w:rPr>
      </w:pPr>
      <w:r w:rsidRPr="007841B4">
        <w:rPr>
          <w:rFonts w:ascii="Palatino Linotype" w:hAnsi="Palatino Linotype" w:cs="Arial"/>
        </w:rPr>
        <w:t xml:space="preserve">Así </w:t>
      </w:r>
      <w:r w:rsidRPr="007841B4">
        <w:rPr>
          <w:rFonts w:ascii="Palatino Linotype" w:hAnsi="Palatino Linotype"/>
          <w:lang w:val="es-MX"/>
        </w:rPr>
        <w:t xml:space="preserve">entonces, </w:t>
      </w:r>
      <w:r w:rsidRPr="007841B4">
        <w:rPr>
          <w:rFonts w:ascii="Palatino Linotype" w:hAnsi="Palatino Linotype" w:cs="Arial"/>
        </w:rPr>
        <w:t>la interposición del recurso de revisión antes de que inicie el plazo para su presentación no es determinante para declararlo extemporáneo</w:t>
      </w:r>
      <w:r w:rsidRPr="007841B4">
        <w:rPr>
          <w:rFonts w:ascii="Palatino Linotype" w:eastAsia="Times New Roman" w:hAnsi="Palatino Linotype" w:cs="Arial"/>
          <w:color w:val="000000" w:themeColor="text1"/>
          <w:lang w:val="es-ES" w:eastAsia="es-MX"/>
        </w:rPr>
        <w:t xml:space="preserve">, siempre y cuando ello ocurra de manera posterior a que se haya notificado la respuesta del </w:t>
      </w:r>
      <w:r w:rsidRPr="007841B4">
        <w:rPr>
          <w:rFonts w:ascii="Palatino Linotype" w:eastAsia="Times New Roman" w:hAnsi="Palatino Linotype" w:cs="Arial"/>
          <w:b/>
          <w:color w:val="000000" w:themeColor="text1"/>
          <w:lang w:val="es-ES" w:eastAsia="es-MX"/>
        </w:rPr>
        <w:t>SUJETO OBLIGADO.</w:t>
      </w:r>
    </w:p>
    <w:p w14:paraId="295C0114" w14:textId="77777777" w:rsidR="00AF2F11" w:rsidRPr="007841B4" w:rsidRDefault="00AF2F11" w:rsidP="00AF2F11">
      <w:pPr>
        <w:tabs>
          <w:tab w:val="left" w:pos="426"/>
        </w:tabs>
        <w:spacing w:line="360" w:lineRule="auto"/>
        <w:contextualSpacing/>
        <w:jc w:val="both"/>
        <w:rPr>
          <w:rFonts w:ascii="Palatino Linotype" w:eastAsia="Calibri" w:hAnsi="Palatino Linotype" w:cs="Arial"/>
        </w:rPr>
      </w:pPr>
    </w:p>
    <w:p w14:paraId="3872BD18" w14:textId="697C4A2A" w:rsidR="00E912EC" w:rsidRPr="007841B4" w:rsidRDefault="00FE0377" w:rsidP="00794D2B">
      <w:pPr>
        <w:numPr>
          <w:ilvl w:val="0"/>
          <w:numId w:val="1"/>
        </w:numPr>
        <w:spacing w:before="240" w:after="240" w:line="360" w:lineRule="auto"/>
        <w:ind w:left="0" w:right="49" w:firstLine="0"/>
        <w:contextualSpacing/>
        <w:jc w:val="both"/>
        <w:rPr>
          <w:rFonts w:ascii="Palatino Linotype" w:eastAsia="Times New Roman" w:hAnsi="Palatino Linotype" w:cs="Times New Roman"/>
        </w:rPr>
      </w:pPr>
      <w:r w:rsidRPr="007841B4">
        <w:rPr>
          <w:rFonts w:ascii="Palatino Linotype" w:eastAsia="Calibri" w:hAnsi="Palatino Linotype" w:cs="Arial"/>
        </w:rPr>
        <w:t>En términos de lo anteriormente expuesto</w:t>
      </w:r>
      <w:r w:rsidR="007074FC" w:rsidRPr="007841B4">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C2049A4" w14:textId="5C282571" w:rsidR="006C35C8" w:rsidRPr="007841B4" w:rsidRDefault="00E912EC" w:rsidP="00AB37AE">
      <w:pPr>
        <w:pStyle w:val="Ttulo1"/>
        <w:rPr>
          <w:rFonts w:ascii="Palatino Linotype" w:hAnsi="Palatino Linotype"/>
          <w:b/>
          <w:color w:val="auto"/>
          <w:sz w:val="24"/>
        </w:rPr>
      </w:pPr>
      <w:r w:rsidRPr="007841B4">
        <w:rPr>
          <w:rFonts w:ascii="Palatino Linotype" w:eastAsia="Calibri" w:hAnsi="Palatino Linotype" w:cs="Arial"/>
          <w:b/>
          <w:color w:val="auto"/>
          <w:sz w:val="24"/>
        </w:rPr>
        <w:t xml:space="preserve"> </w:t>
      </w:r>
      <w:bookmarkStart w:id="87" w:name="_Toc503862490"/>
      <w:bookmarkStart w:id="88" w:name="_Toc509403241"/>
      <w:bookmarkStart w:id="89" w:name="_Toc521536227"/>
      <w:bookmarkStart w:id="90" w:name="_Toc16168089"/>
      <w:r w:rsidR="0013417A" w:rsidRPr="007841B4">
        <w:rPr>
          <w:rFonts w:ascii="Palatino Linotype" w:hAnsi="Palatino Linotype"/>
          <w:b/>
          <w:color w:val="auto"/>
          <w:sz w:val="24"/>
        </w:rPr>
        <w:t xml:space="preserve">TERCERO. </w:t>
      </w:r>
      <w:bookmarkEnd w:id="87"/>
      <w:bookmarkEnd w:id="88"/>
      <w:r w:rsidR="0013417A" w:rsidRPr="007841B4">
        <w:rPr>
          <w:rFonts w:ascii="Palatino Linotype" w:hAnsi="Palatino Linotype"/>
          <w:b/>
          <w:color w:val="auto"/>
          <w:sz w:val="24"/>
        </w:rPr>
        <w:t>Del planteamiento de la Litis</w:t>
      </w:r>
      <w:bookmarkEnd w:id="89"/>
      <w:r w:rsidR="00794D2B" w:rsidRPr="007841B4">
        <w:rPr>
          <w:rFonts w:ascii="Palatino Linotype" w:hAnsi="Palatino Linotype"/>
          <w:b/>
          <w:color w:val="auto"/>
          <w:sz w:val="24"/>
        </w:rPr>
        <w:t>.</w:t>
      </w:r>
      <w:bookmarkEnd w:id="90"/>
    </w:p>
    <w:p w14:paraId="0B3146B5" w14:textId="77777777" w:rsidR="00AB37AE" w:rsidRPr="007841B4" w:rsidRDefault="00AB37AE" w:rsidP="00AB37AE">
      <w:pPr>
        <w:rPr>
          <w:lang w:val="es-MX" w:eastAsia="en-US"/>
        </w:rPr>
      </w:pPr>
    </w:p>
    <w:p w14:paraId="2FC51392" w14:textId="209A8745" w:rsidR="00467AB1" w:rsidRPr="007841B4" w:rsidRDefault="00005B21" w:rsidP="00467AB1">
      <w:pPr>
        <w:pStyle w:val="Prrafodelista"/>
        <w:numPr>
          <w:ilvl w:val="0"/>
          <w:numId w:val="1"/>
        </w:numPr>
        <w:tabs>
          <w:tab w:val="left" w:pos="709"/>
        </w:tabs>
        <w:spacing w:line="360" w:lineRule="auto"/>
        <w:ind w:left="142" w:hanging="1"/>
        <w:jc w:val="both"/>
        <w:rPr>
          <w:rFonts w:ascii="Palatino Linotype" w:hAnsi="Palatino Linotype"/>
        </w:rPr>
      </w:pPr>
      <w:r w:rsidRPr="007841B4">
        <w:rPr>
          <w:rFonts w:ascii="Palatino Linotype" w:hAnsi="Palatino Linotype"/>
          <w:lang w:val="es-MX"/>
        </w:rPr>
        <w:t>El</w:t>
      </w:r>
      <w:r w:rsidR="0013417A" w:rsidRPr="007841B4">
        <w:rPr>
          <w:rFonts w:ascii="Palatino Linotype" w:hAnsi="Palatino Linotype"/>
          <w:lang w:val="es-MX"/>
        </w:rPr>
        <w:t xml:space="preserve"> particular, mediante </w:t>
      </w:r>
      <w:r w:rsidR="002E60A2" w:rsidRPr="007841B4">
        <w:rPr>
          <w:rFonts w:ascii="Palatino Linotype" w:hAnsi="Palatino Linotype"/>
          <w:lang w:val="es-MX"/>
        </w:rPr>
        <w:t>su so</w:t>
      </w:r>
      <w:r w:rsidR="00143332" w:rsidRPr="007841B4">
        <w:rPr>
          <w:rFonts w:ascii="Palatino Linotype" w:hAnsi="Palatino Linotype"/>
          <w:lang w:val="es-MX"/>
        </w:rPr>
        <w:t>licitud</w:t>
      </w:r>
      <w:r w:rsidR="002E60A2" w:rsidRPr="007841B4">
        <w:rPr>
          <w:rFonts w:ascii="Palatino Linotype" w:hAnsi="Palatino Linotype"/>
          <w:lang w:val="es-MX"/>
        </w:rPr>
        <w:t xml:space="preserve"> </w:t>
      </w:r>
      <w:r w:rsidR="00F84995" w:rsidRPr="007841B4">
        <w:rPr>
          <w:rFonts w:ascii="Palatino Linotype" w:hAnsi="Palatino Linotype"/>
          <w:lang w:val="es-MX"/>
        </w:rPr>
        <w:t>de infor</w:t>
      </w:r>
      <w:r w:rsidR="00D01F70" w:rsidRPr="007841B4">
        <w:rPr>
          <w:rFonts w:ascii="Palatino Linotype" w:hAnsi="Palatino Linotype"/>
          <w:lang w:val="es-MX"/>
        </w:rPr>
        <w:t xml:space="preserve">mación, esencialmente requirió del </w:t>
      </w:r>
      <w:r w:rsidR="00FC5AE0" w:rsidRPr="007841B4">
        <w:rPr>
          <w:rFonts w:ascii="Palatino Linotype" w:hAnsi="Palatino Linotype"/>
          <w:lang w:val="es-MX"/>
        </w:rPr>
        <w:t>Ayuntamiento de</w:t>
      </w:r>
      <w:r w:rsidR="00A7447F" w:rsidRPr="007841B4">
        <w:rPr>
          <w:rFonts w:ascii="Palatino Linotype" w:hAnsi="Palatino Linotype"/>
          <w:lang w:val="es-MX"/>
        </w:rPr>
        <w:t xml:space="preserve"> Valle de Chalco Solidaridad, la siguiente información</w:t>
      </w:r>
      <w:r w:rsidR="0013417A" w:rsidRPr="007841B4">
        <w:rPr>
          <w:rFonts w:ascii="Palatino Linotype" w:hAnsi="Palatino Linotype"/>
          <w:lang w:val="es-MX"/>
        </w:rPr>
        <w:t>:</w:t>
      </w:r>
    </w:p>
    <w:p w14:paraId="290FEA9E" w14:textId="77777777" w:rsidR="00E548C3" w:rsidRPr="007841B4" w:rsidRDefault="00E548C3" w:rsidP="00E548C3">
      <w:pPr>
        <w:pStyle w:val="Prrafodelista"/>
        <w:tabs>
          <w:tab w:val="left" w:pos="709"/>
        </w:tabs>
        <w:spacing w:line="360" w:lineRule="auto"/>
        <w:ind w:left="142"/>
        <w:jc w:val="both"/>
        <w:rPr>
          <w:rFonts w:ascii="Palatino Linotype" w:hAnsi="Palatino Linotype"/>
        </w:rPr>
      </w:pPr>
    </w:p>
    <w:p w14:paraId="0AB8910A" w14:textId="63CBB4D8" w:rsidR="00E548C3" w:rsidRPr="007841B4" w:rsidRDefault="00A151CF" w:rsidP="00940E57">
      <w:pPr>
        <w:pStyle w:val="Prrafodelista"/>
        <w:spacing w:line="360" w:lineRule="auto"/>
        <w:ind w:left="567" w:right="567"/>
        <w:jc w:val="both"/>
        <w:rPr>
          <w:rFonts w:ascii="Palatino Linotype" w:hAnsi="Palatino Linotype"/>
          <w:b/>
        </w:rPr>
      </w:pPr>
      <w:r w:rsidRPr="007841B4">
        <w:rPr>
          <w:rFonts w:ascii="Palatino Linotype" w:hAnsi="Palatino Linotype"/>
          <w:b/>
        </w:rPr>
        <w:t>a). Reglas de operación del programa de transporte escolar gratuito para estudiantes del nivel s</w:t>
      </w:r>
      <w:r w:rsidR="00E548C3" w:rsidRPr="007841B4">
        <w:rPr>
          <w:rFonts w:ascii="Palatino Linotype" w:hAnsi="Palatino Linotype"/>
          <w:b/>
        </w:rPr>
        <w:t>uperior para el ejercicio fiscal 2019.</w:t>
      </w:r>
    </w:p>
    <w:p w14:paraId="69605138" w14:textId="77777777" w:rsidR="00E548C3" w:rsidRPr="007841B4" w:rsidRDefault="00E548C3" w:rsidP="00940E57">
      <w:pPr>
        <w:pStyle w:val="Prrafodelista"/>
        <w:spacing w:line="360" w:lineRule="auto"/>
        <w:ind w:left="567" w:right="567"/>
        <w:jc w:val="both"/>
        <w:rPr>
          <w:rFonts w:ascii="Palatino Linotype" w:hAnsi="Palatino Linotype"/>
          <w:b/>
        </w:rPr>
      </w:pPr>
    </w:p>
    <w:p w14:paraId="2F18BF1D" w14:textId="77777777" w:rsidR="00E548C3" w:rsidRPr="007841B4" w:rsidRDefault="00E548C3" w:rsidP="00940E57">
      <w:pPr>
        <w:pStyle w:val="Prrafodelista"/>
        <w:spacing w:line="360" w:lineRule="auto"/>
        <w:ind w:left="567" w:right="567"/>
        <w:jc w:val="both"/>
        <w:rPr>
          <w:rFonts w:ascii="Palatino Linotype" w:hAnsi="Palatino Linotype"/>
          <w:b/>
        </w:rPr>
      </w:pPr>
      <w:r w:rsidRPr="007841B4">
        <w:rPr>
          <w:rFonts w:ascii="Palatino Linotype" w:hAnsi="Palatino Linotype"/>
          <w:b/>
        </w:rPr>
        <w:t xml:space="preserve"> b). Contratos de los proveedores que suministran este servicio.</w:t>
      </w:r>
    </w:p>
    <w:p w14:paraId="3ECFAEB1" w14:textId="77777777" w:rsidR="00E548C3" w:rsidRPr="007841B4" w:rsidRDefault="00E548C3" w:rsidP="00940E57">
      <w:pPr>
        <w:pStyle w:val="Prrafodelista"/>
        <w:spacing w:line="360" w:lineRule="auto"/>
        <w:ind w:left="567" w:right="567"/>
        <w:jc w:val="both"/>
        <w:rPr>
          <w:rFonts w:ascii="Palatino Linotype" w:hAnsi="Palatino Linotype"/>
          <w:b/>
        </w:rPr>
      </w:pPr>
    </w:p>
    <w:p w14:paraId="406DA174" w14:textId="5182A9B2" w:rsidR="00E548C3" w:rsidRPr="007841B4" w:rsidRDefault="00E548C3" w:rsidP="00940E57">
      <w:pPr>
        <w:pStyle w:val="Prrafodelista"/>
        <w:spacing w:line="360" w:lineRule="auto"/>
        <w:ind w:left="567" w:right="567"/>
        <w:jc w:val="both"/>
        <w:rPr>
          <w:rFonts w:ascii="Palatino Linotype" w:hAnsi="Palatino Linotype"/>
          <w:b/>
        </w:rPr>
      </w:pPr>
      <w:r w:rsidRPr="007841B4">
        <w:rPr>
          <w:rFonts w:ascii="Palatino Linotype" w:hAnsi="Palatino Linotype"/>
          <w:b/>
        </w:rPr>
        <w:t xml:space="preserve"> a). Relación de est</w:t>
      </w:r>
      <w:r w:rsidR="00A151CF" w:rsidRPr="007841B4">
        <w:rPr>
          <w:rFonts w:ascii="Palatino Linotype" w:hAnsi="Palatino Linotype"/>
          <w:b/>
        </w:rPr>
        <w:t>udiantes beneficiados por este programa señalando las u</w:t>
      </w:r>
      <w:r w:rsidRPr="007841B4">
        <w:rPr>
          <w:rFonts w:ascii="Palatino Linotype" w:hAnsi="Palatino Linotype"/>
          <w:b/>
        </w:rPr>
        <w:t>niversidades en las que estudian tomando como fecha de corte el 31 de mayo de 2019.</w:t>
      </w:r>
    </w:p>
    <w:p w14:paraId="174C98EC" w14:textId="77777777" w:rsidR="00E548C3" w:rsidRPr="007841B4" w:rsidRDefault="00E548C3" w:rsidP="00940E57">
      <w:pPr>
        <w:pStyle w:val="Prrafodelista"/>
        <w:spacing w:line="360" w:lineRule="auto"/>
        <w:ind w:left="567" w:right="567"/>
        <w:jc w:val="both"/>
        <w:rPr>
          <w:rFonts w:ascii="Palatino Linotype" w:hAnsi="Palatino Linotype"/>
          <w:b/>
        </w:rPr>
      </w:pPr>
    </w:p>
    <w:p w14:paraId="5E05E43B" w14:textId="05DE494E" w:rsidR="009A32F9" w:rsidRPr="007841B4" w:rsidRDefault="00E548C3" w:rsidP="00940E57">
      <w:pPr>
        <w:pStyle w:val="Prrafodelista"/>
        <w:spacing w:line="360" w:lineRule="auto"/>
        <w:ind w:left="567" w:right="567"/>
        <w:jc w:val="both"/>
        <w:rPr>
          <w:rFonts w:ascii="Palatino Linotype" w:hAnsi="Palatino Linotype"/>
          <w:b/>
        </w:rPr>
      </w:pPr>
      <w:r w:rsidRPr="007841B4">
        <w:rPr>
          <w:rFonts w:ascii="Palatino Linotype" w:hAnsi="Palatino Linotype"/>
          <w:b/>
        </w:rPr>
        <w:t xml:space="preserve"> b</w:t>
      </w:r>
      <w:r w:rsidR="00A151CF" w:rsidRPr="007841B4">
        <w:rPr>
          <w:rFonts w:ascii="Palatino Linotype" w:hAnsi="Palatino Linotype"/>
          <w:b/>
        </w:rPr>
        <w:t>). Facturas del programa de transporte escolar gratuito para estudiantes del nivel s</w:t>
      </w:r>
      <w:r w:rsidRPr="007841B4">
        <w:rPr>
          <w:rFonts w:ascii="Palatino Linotype" w:hAnsi="Palatino Linotype"/>
          <w:b/>
        </w:rPr>
        <w:t xml:space="preserve">uperior para el ejercicio fiscal 2019, fecha de corte al 31 de mayo de 2019. </w:t>
      </w:r>
    </w:p>
    <w:p w14:paraId="72B7A818" w14:textId="77777777" w:rsidR="00E548C3" w:rsidRPr="007841B4" w:rsidRDefault="00E548C3" w:rsidP="00940E57">
      <w:pPr>
        <w:pStyle w:val="Prrafodelista"/>
        <w:spacing w:line="360" w:lineRule="auto"/>
        <w:ind w:left="567" w:right="567"/>
        <w:jc w:val="both"/>
        <w:rPr>
          <w:rFonts w:ascii="Palatino Linotype" w:hAnsi="Palatino Linotype"/>
          <w:b/>
        </w:rPr>
      </w:pPr>
    </w:p>
    <w:p w14:paraId="3D6F9E9A" w14:textId="0CAD649E" w:rsidR="001E000A" w:rsidRPr="007841B4" w:rsidRDefault="006465D2" w:rsidP="005C6430">
      <w:pPr>
        <w:numPr>
          <w:ilvl w:val="0"/>
          <w:numId w:val="1"/>
        </w:numPr>
        <w:spacing w:line="360" w:lineRule="auto"/>
        <w:ind w:left="0" w:firstLine="0"/>
        <w:jc w:val="both"/>
        <w:rPr>
          <w:rFonts w:ascii="Palatino Linotype" w:hAnsi="Palatino Linotype"/>
        </w:rPr>
      </w:pPr>
      <w:r w:rsidRPr="007841B4">
        <w:rPr>
          <w:rFonts w:ascii="Palatino Linotype" w:hAnsi="Palatino Linotype"/>
        </w:rPr>
        <w:t>En su respuesta</w:t>
      </w:r>
      <w:r w:rsidR="0013417A" w:rsidRPr="007841B4">
        <w:rPr>
          <w:rFonts w:ascii="Palatino Linotype" w:hAnsi="Palatino Linotype"/>
        </w:rPr>
        <w:t xml:space="preserve">, el </w:t>
      </w:r>
      <w:r w:rsidR="00940E57" w:rsidRPr="007841B4">
        <w:rPr>
          <w:rFonts w:ascii="Palatino Linotype" w:hAnsi="Palatino Linotype"/>
          <w:b/>
        </w:rPr>
        <w:t xml:space="preserve">SUJETO OBLIGADO </w:t>
      </w:r>
      <w:r w:rsidR="00854EBA" w:rsidRPr="007841B4">
        <w:rPr>
          <w:rFonts w:ascii="Palatino Linotype" w:hAnsi="Palatino Linotype"/>
        </w:rPr>
        <w:t>r</w:t>
      </w:r>
      <w:r w:rsidR="00C92267" w:rsidRPr="007841B4">
        <w:rPr>
          <w:rFonts w:ascii="Palatino Linotype" w:hAnsi="Palatino Linotype"/>
        </w:rPr>
        <w:t>efiere</w:t>
      </w:r>
      <w:r w:rsidR="005C6430" w:rsidRPr="007841B4">
        <w:rPr>
          <w:rFonts w:ascii="Palatino Linotype" w:hAnsi="Palatino Linotype"/>
        </w:rPr>
        <w:t xml:space="preserve"> que se encuentra imposibilitado para hacer entrega de la misma toda vez que obran datos personales e información reservada susceptible de clasificarse</w:t>
      </w:r>
      <w:r w:rsidR="001E000A" w:rsidRPr="007841B4">
        <w:rPr>
          <w:rFonts w:ascii="Palatino Linotype" w:hAnsi="Palatino Linotype"/>
          <w:color w:val="000000"/>
        </w:rPr>
        <w:t xml:space="preserve">. </w:t>
      </w:r>
    </w:p>
    <w:p w14:paraId="33122CF9" w14:textId="7E245894" w:rsidR="0013417A" w:rsidRPr="007841B4" w:rsidRDefault="001C0729" w:rsidP="001E000A">
      <w:pPr>
        <w:spacing w:line="360" w:lineRule="auto"/>
        <w:jc w:val="both"/>
        <w:rPr>
          <w:rFonts w:ascii="Palatino Linotype" w:hAnsi="Palatino Linotype"/>
        </w:rPr>
      </w:pPr>
      <w:r w:rsidRPr="007841B4">
        <w:rPr>
          <w:rFonts w:ascii="Palatino Linotype" w:hAnsi="Palatino Linotype"/>
        </w:rPr>
        <w:t xml:space="preserve">     </w:t>
      </w:r>
      <w:r w:rsidR="00054A06" w:rsidRPr="007841B4">
        <w:rPr>
          <w:rFonts w:ascii="Palatino Linotype" w:hAnsi="Palatino Linotype"/>
        </w:rPr>
        <w:t xml:space="preserve">  </w:t>
      </w:r>
    </w:p>
    <w:p w14:paraId="20A46931" w14:textId="0E932630" w:rsidR="00445120" w:rsidRPr="007841B4" w:rsidRDefault="004239B3" w:rsidP="0078282E">
      <w:pPr>
        <w:numPr>
          <w:ilvl w:val="0"/>
          <w:numId w:val="1"/>
        </w:numPr>
        <w:spacing w:line="360" w:lineRule="auto"/>
        <w:ind w:left="0" w:firstLine="0"/>
        <w:jc w:val="both"/>
        <w:rPr>
          <w:rFonts w:ascii="Palatino Linotype" w:hAnsi="Palatino Linotype"/>
        </w:rPr>
      </w:pPr>
      <w:r w:rsidRPr="007841B4">
        <w:rPr>
          <w:rFonts w:ascii="Palatino Linotype" w:hAnsi="Palatino Linotype"/>
        </w:rPr>
        <w:t xml:space="preserve">Por su parte, el </w:t>
      </w:r>
      <w:r w:rsidR="0013417A" w:rsidRPr="007841B4">
        <w:rPr>
          <w:rFonts w:ascii="Palatino Linotype" w:hAnsi="Palatino Linotype"/>
          <w:b/>
        </w:rPr>
        <w:t>RECURRENTE</w:t>
      </w:r>
      <w:r w:rsidR="00ED7B32" w:rsidRPr="007841B4">
        <w:rPr>
          <w:rFonts w:ascii="Palatino Linotype" w:hAnsi="Palatino Linotype"/>
          <w:b/>
        </w:rPr>
        <w:t xml:space="preserve"> </w:t>
      </w:r>
      <w:r w:rsidR="00ED7B32" w:rsidRPr="007841B4">
        <w:rPr>
          <w:rFonts w:ascii="Palatino Linotype" w:hAnsi="Palatino Linotype"/>
        </w:rPr>
        <w:t>en términos generales</w:t>
      </w:r>
      <w:r w:rsidR="0013417A" w:rsidRPr="007841B4">
        <w:rPr>
          <w:rFonts w:ascii="Palatino Linotype" w:hAnsi="Palatino Linotype"/>
        </w:rPr>
        <w:t xml:space="preserve"> se inconformó dentro de</w:t>
      </w:r>
      <w:r w:rsidR="00415AD1" w:rsidRPr="007841B4">
        <w:rPr>
          <w:rFonts w:ascii="Palatino Linotype" w:hAnsi="Palatino Linotype"/>
        </w:rPr>
        <w:t>l recurso</w:t>
      </w:r>
      <w:r w:rsidR="0013417A" w:rsidRPr="007841B4">
        <w:rPr>
          <w:rFonts w:ascii="Palatino Linotype" w:hAnsi="Palatino Linotype"/>
        </w:rPr>
        <w:t xml:space="preserve"> de revisión materia de ésta resolución,</w:t>
      </w:r>
      <w:r w:rsidR="00030FEF" w:rsidRPr="007841B4">
        <w:rPr>
          <w:rFonts w:ascii="Palatino Linotype" w:hAnsi="Palatino Linotype"/>
        </w:rPr>
        <w:t xml:space="preserve"> </w:t>
      </w:r>
      <w:r w:rsidR="005C6430" w:rsidRPr="007841B4">
        <w:rPr>
          <w:rFonts w:ascii="Palatino Linotype" w:hAnsi="Palatino Linotype"/>
        </w:rPr>
        <w:t xml:space="preserve">debido a la clasificación referida por el </w:t>
      </w:r>
      <w:r w:rsidR="005C6430" w:rsidRPr="007841B4">
        <w:rPr>
          <w:rFonts w:ascii="Palatino Linotype" w:hAnsi="Palatino Linotype"/>
          <w:b/>
        </w:rPr>
        <w:t>SUJETO OBLIGADO</w:t>
      </w:r>
      <w:r w:rsidR="006C35C8" w:rsidRPr="007841B4">
        <w:rPr>
          <w:rFonts w:ascii="Palatino Linotype" w:hAnsi="Palatino Linotype"/>
        </w:rPr>
        <w:t xml:space="preserve">. </w:t>
      </w:r>
      <w:r w:rsidR="001E000A" w:rsidRPr="007841B4">
        <w:rPr>
          <w:rFonts w:ascii="Palatino Linotype" w:hAnsi="Palatino Linotype"/>
        </w:rPr>
        <w:t xml:space="preserve"> </w:t>
      </w:r>
    </w:p>
    <w:p w14:paraId="47003B43" w14:textId="2C1C340B" w:rsidR="0013417A" w:rsidRPr="007841B4" w:rsidRDefault="0013417A" w:rsidP="004972B8">
      <w:pPr>
        <w:spacing w:line="360" w:lineRule="auto"/>
        <w:jc w:val="both"/>
        <w:rPr>
          <w:rFonts w:ascii="Palatino Linotype" w:hAnsi="Palatino Linotype"/>
        </w:rPr>
      </w:pPr>
    </w:p>
    <w:p w14:paraId="57ABCC3A" w14:textId="3CFB49ED" w:rsidR="0098282E" w:rsidRPr="007841B4" w:rsidRDefault="00030FEF" w:rsidP="005C6430">
      <w:pPr>
        <w:numPr>
          <w:ilvl w:val="0"/>
          <w:numId w:val="1"/>
        </w:numPr>
        <w:spacing w:line="360" w:lineRule="auto"/>
        <w:ind w:left="0" w:firstLine="0"/>
        <w:jc w:val="both"/>
        <w:rPr>
          <w:rFonts w:ascii="Palatino Linotype" w:hAnsi="Palatino Linotype"/>
        </w:rPr>
      </w:pPr>
      <w:r w:rsidRPr="007841B4">
        <w:rPr>
          <w:rFonts w:ascii="Palatino Linotype" w:hAnsi="Palatino Linotype"/>
        </w:rPr>
        <w:t xml:space="preserve">En dichas condiciones el </w:t>
      </w:r>
      <w:r w:rsidR="0013417A" w:rsidRPr="007841B4">
        <w:rPr>
          <w:rFonts w:ascii="Palatino Linotype" w:hAnsi="Palatino Linotype"/>
        </w:rPr>
        <w:t xml:space="preserve">presente recurso de revisión se circunscribe a determinar si el </w:t>
      </w:r>
      <w:r w:rsidR="0013417A" w:rsidRPr="007841B4">
        <w:rPr>
          <w:rFonts w:ascii="Palatino Linotype" w:hAnsi="Palatino Linotype"/>
          <w:b/>
        </w:rPr>
        <w:t>SUJETO OBLIGADO</w:t>
      </w:r>
      <w:r w:rsidR="00B61272" w:rsidRPr="007841B4">
        <w:rPr>
          <w:rFonts w:ascii="Palatino Linotype" w:hAnsi="Palatino Linotype"/>
        </w:rPr>
        <w:t xml:space="preserve"> con su</w:t>
      </w:r>
      <w:r w:rsidR="0013417A" w:rsidRPr="007841B4">
        <w:rPr>
          <w:rFonts w:ascii="Palatino Linotype" w:hAnsi="Palatino Linotype"/>
        </w:rPr>
        <w:t xml:space="preserve"> </w:t>
      </w:r>
      <w:r w:rsidR="00415AD1" w:rsidRPr="007841B4">
        <w:rPr>
          <w:rFonts w:ascii="Palatino Linotype" w:hAnsi="Palatino Linotype"/>
        </w:rPr>
        <w:t>respuesta a la solicitud</w:t>
      </w:r>
      <w:r w:rsidR="0013417A" w:rsidRPr="007841B4">
        <w:rPr>
          <w:rFonts w:ascii="Palatino Linotype" w:hAnsi="Palatino Linotype"/>
        </w:rPr>
        <w:t xml:space="preserve"> satisface el derecho de acceso a la información o por el </w:t>
      </w:r>
      <w:r w:rsidR="00982F3B" w:rsidRPr="007841B4">
        <w:rPr>
          <w:rFonts w:ascii="Palatino Linotype" w:hAnsi="Palatino Linotype"/>
        </w:rPr>
        <w:t>contrario actualiza la</w:t>
      </w:r>
      <w:r w:rsidR="004239B3" w:rsidRPr="007841B4">
        <w:rPr>
          <w:rFonts w:ascii="Palatino Linotype" w:hAnsi="Palatino Linotype"/>
        </w:rPr>
        <w:t>s</w:t>
      </w:r>
      <w:r w:rsidR="00982F3B" w:rsidRPr="007841B4">
        <w:rPr>
          <w:rFonts w:ascii="Palatino Linotype" w:hAnsi="Palatino Linotype"/>
        </w:rPr>
        <w:t xml:space="preserve"> causal</w:t>
      </w:r>
      <w:r w:rsidR="004239B3" w:rsidRPr="007841B4">
        <w:rPr>
          <w:rFonts w:ascii="Palatino Linotype" w:hAnsi="Palatino Linotype"/>
        </w:rPr>
        <w:t>es</w:t>
      </w:r>
      <w:r w:rsidR="00982F3B" w:rsidRPr="007841B4">
        <w:rPr>
          <w:rFonts w:ascii="Palatino Linotype" w:hAnsi="Palatino Linotype"/>
        </w:rPr>
        <w:t xml:space="preserve"> de procedencia prevista</w:t>
      </w:r>
      <w:r w:rsidR="004239B3" w:rsidRPr="007841B4">
        <w:rPr>
          <w:rFonts w:ascii="Palatino Linotype" w:hAnsi="Palatino Linotype"/>
        </w:rPr>
        <w:t>s</w:t>
      </w:r>
      <w:r w:rsidR="0013417A" w:rsidRPr="007841B4">
        <w:rPr>
          <w:rFonts w:ascii="Palatino Linotype" w:hAnsi="Palatino Linotype"/>
        </w:rPr>
        <w:t xml:space="preserve"> en el</w:t>
      </w:r>
      <w:r w:rsidR="00415AD1" w:rsidRPr="007841B4">
        <w:rPr>
          <w:rFonts w:ascii="Palatino Linotype" w:hAnsi="Palatino Linotype"/>
        </w:rPr>
        <w:t xml:space="preserve"> artículo 179 </w:t>
      </w:r>
      <w:r w:rsidR="004239B3" w:rsidRPr="007841B4">
        <w:rPr>
          <w:rFonts w:ascii="Palatino Linotype" w:hAnsi="Palatino Linotype"/>
        </w:rPr>
        <w:t>fracciones</w:t>
      </w:r>
      <w:r w:rsidR="00524767" w:rsidRPr="007841B4">
        <w:rPr>
          <w:rFonts w:ascii="Palatino Linotype" w:hAnsi="Palatino Linotype"/>
        </w:rPr>
        <w:t xml:space="preserve"> </w:t>
      </w:r>
      <w:r w:rsidR="005C6430" w:rsidRPr="007841B4">
        <w:rPr>
          <w:rFonts w:ascii="Palatino Linotype" w:hAnsi="Palatino Linotype"/>
        </w:rPr>
        <w:t xml:space="preserve">II, </w:t>
      </w:r>
      <w:r w:rsidR="0025483F" w:rsidRPr="007841B4">
        <w:rPr>
          <w:rFonts w:ascii="Palatino Linotype" w:hAnsi="Palatino Linotype"/>
        </w:rPr>
        <w:t>V</w:t>
      </w:r>
      <w:r w:rsidR="005C6430" w:rsidRPr="007841B4">
        <w:rPr>
          <w:rFonts w:ascii="Palatino Linotype" w:hAnsi="Palatino Linotype"/>
        </w:rPr>
        <w:t>I y XII</w:t>
      </w:r>
      <w:r w:rsidR="0025483F" w:rsidRPr="007841B4">
        <w:rPr>
          <w:rFonts w:ascii="Palatino Linotype" w:hAnsi="Palatino Linotype"/>
        </w:rPr>
        <w:t xml:space="preserve"> </w:t>
      </w:r>
      <w:r w:rsidR="0013417A" w:rsidRPr="007841B4">
        <w:rPr>
          <w:rFonts w:ascii="Palatino Linotype" w:hAnsi="Palatino Linotype"/>
        </w:rPr>
        <w:t xml:space="preserve">de la Ley de Transparencia y Acceso a la Información del Estado de México y Municipios. </w:t>
      </w:r>
    </w:p>
    <w:p w14:paraId="0F41B4B0" w14:textId="06C4D8F9" w:rsidR="00BC6E49" w:rsidRPr="007841B4" w:rsidRDefault="00277410" w:rsidP="002C7064">
      <w:pPr>
        <w:pStyle w:val="Ttulo1"/>
        <w:rPr>
          <w:rFonts w:ascii="Palatino Linotype" w:hAnsi="Palatino Linotype"/>
          <w:b/>
          <w:color w:val="000000" w:themeColor="text1"/>
          <w:sz w:val="24"/>
          <w:szCs w:val="24"/>
        </w:rPr>
      </w:pPr>
      <w:bookmarkStart w:id="91" w:name="_Toc453696499"/>
      <w:bookmarkStart w:id="92" w:name="_Toc454301152"/>
      <w:bookmarkStart w:id="93" w:name="_Toc16168090"/>
      <w:r w:rsidRPr="007841B4">
        <w:rPr>
          <w:rFonts w:ascii="Palatino Linotype" w:hAnsi="Palatino Linotype"/>
          <w:b/>
          <w:color w:val="000000" w:themeColor="text1"/>
          <w:sz w:val="24"/>
          <w:szCs w:val="24"/>
        </w:rPr>
        <w:t>CUARTO.</w:t>
      </w:r>
      <w:r w:rsidR="00D57D21" w:rsidRPr="007841B4">
        <w:rPr>
          <w:rFonts w:ascii="Palatino Linotype" w:hAnsi="Palatino Linotype"/>
          <w:b/>
          <w:color w:val="000000" w:themeColor="text1"/>
          <w:sz w:val="24"/>
          <w:szCs w:val="24"/>
        </w:rPr>
        <w:t xml:space="preserve"> </w:t>
      </w:r>
      <w:r w:rsidRPr="007841B4">
        <w:rPr>
          <w:rFonts w:ascii="Palatino Linotype" w:hAnsi="Palatino Linotype"/>
          <w:b/>
          <w:color w:val="auto"/>
          <w:sz w:val="24"/>
        </w:rPr>
        <w:t>Del estudio y resolución del asunto</w:t>
      </w:r>
      <w:bookmarkEnd w:id="91"/>
      <w:bookmarkEnd w:id="92"/>
      <w:r w:rsidR="00AE0F40" w:rsidRPr="007841B4">
        <w:rPr>
          <w:rFonts w:ascii="Palatino Linotype" w:hAnsi="Palatino Linotype"/>
          <w:b/>
          <w:color w:val="auto"/>
          <w:sz w:val="24"/>
        </w:rPr>
        <w:t>.</w:t>
      </w:r>
      <w:bookmarkEnd w:id="93"/>
    </w:p>
    <w:p w14:paraId="46459625" w14:textId="77777777" w:rsidR="00683DBE" w:rsidRPr="007841B4" w:rsidRDefault="00683DBE" w:rsidP="00683DBE">
      <w:pPr>
        <w:rPr>
          <w:lang w:val="es-MX" w:eastAsia="en-US"/>
        </w:rPr>
      </w:pPr>
    </w:p>
    <w:p w14:paraId="0605654B" w14:textId="77777777" w:rsidR="00FB1FEB" w:rsidRPr="007841B4" w:rsidRDefault="00FB1FEB" w:rsidP="00935384">
      <w:pPr>
        <w:pStyle w:val="Ttulo1"/>
        <w:rPr>
          <w:rFonts w:ascii="Palatino Linotype" w:hAnsi="Palatino Linotype"/>
          <w:b/>
          <w:color w:val="000000" w:themeColor="text1"/>
          <w:sz w:val="24"/>
          <w:szCs w:val="24"/>
        </w:rPr>
      </w:pPr>
      <w:bookmarkStart w:id="94" w:name="_Toc5711921"/>
      <w:bookmarkStart w:id="95" w:name="_Toc16168091"/>
      <w:r w:rsidRPr="007841B4">
        <w:rPr>
          <w:rFonts w:ascii="Palatino Linotype" w:hAnsi="Palatino Linotype"/>
          <w:b/>
          <w:color w:val="000000" w:themeColor="text1"/>
          <w:sz w:val="24"/>
          <w:szCs w:val="24"/>
        </w:rPr>
        <w:t>I. Del deber de las autoridades de promover, respetar, proteger, y garantizar el derecho de acceso a la información pública.</w:t>
      </w:r>
      <w:bookmarkEnd w:id="94"/>
      <w:bookmarkEnd w:id="95"/>
      <w:r w:rsidRPr="007841B4">
        <w:rPr>
          <w:rFonts w:ascii="Palatino Linotype" w:hAnsi="Palatino Linotype"/>
          <w:b/>
          <w:color w:val="000000" w:themeColor="text1"/>
          <w:sz w:val="24"/>
          <w:szCs w:val="24"/>
        </w:rPr>
        <w:t xml:space="preserve"> </w:t>
      </w:r>
    </w:p>
    <w:p w14:paraId="180B97D6" w14:textId="77777777" w:rsidR="00FB1FEB" w:rsidRPr="007841B4" w:rsidRDefault="00FB1FEB" w:rsidP="00FB1FEB">
      <w:pPr>
        <w:ind w:left="1080"/>
        <w:contextualSpacing/>
        <w:rPr>
          <w:rFonts w:ascii="Palatino Linotype" w:hAnsi="Palatino Linotype"/>
          <w:b/>
          <w:lang w:val="es-MX" w:eastAsia="en-US"/>
        </w:rPr>
      </w:pPr>
    </w:p>
    <w:p w14:paraId="0FCC98F4" w14:textId="77777777" w:rsidR="00FB1FEB" w:rsidRPr="007841B4" w:rsidRDefault="00FB1FEB" w:rsidP="0078282E">
      <w:pPr>
        <w:numPr>
          <w:ilvl w:val="0"/>
          <w:numId w:val="1"/>
        </w:numPr>
        <w:spacing w:before="240" w:after="240" w:line="360" w:lineRule="auto"/>
        <w:ind w:left="0" w:firstLine="0"/>
        <w:contextualSpacing/>
        <w:jc w:val="both"/>
        <w:rPr>
          <w:rFonts w:ascii="Palatino Linotype" w:hAnsi="Palatino Linotype" w:cs="Arial"/>
          <w:lang w:val="es-MX"/>
        </w:rPr>
      </w:pPr>
      <w:r w:rsidRPr="007841B4">
        <w:rPr>
          <w:rFonts w:ascii="Palatino Linotype" w:hAnsi="Palatino Linotype" w:cs="Arial"/>
          <w:lang w:val="es-MX"/>
        </w:rPr>
        <w:t xml:space="preserve">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7841B4">
        <w:rPr>
          <w:rFonts w:ascii="Palatino Linotype" w:hAnsi="Palatino Linotype" w:cs="Arial"/>
          <w:b/>
          <w:lang w:val="es-MX"/>
        </w:rPr>
        <w:t>SUJETO OBLIGADO</w:t>
      </w:r>
      <w:r w:rsidRPr="007841B4">
        <w:rPr>
          <w:rFonts w:ascii="Palatino Linotype" w:hAnsi="Palatino Linotype" w:cs="Arial"/>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841B4">
        <w:rPr>
          <w:rFonts w:ascii="Palatino Linotype" w:hAnsi="Palatino Linotype" w:cs="Arial"/>
          <w:b/>
          <w:lang w:val="es-MX"/>
        </w:rPr>
        <w:t xml:space="preserve">Constitución Política de los Estados Unidos Mexicanos </w:t>
      </w:r>
      <w:r w:rsidRPr="007841B4">
        <w:rPr>
          <w:rFonts w:ascii="Palatino Linotype" w:hAnsi="Palatino Linotype" w:cs="Arial"/>
          <w:lang w:val="es-MX"/>
        </w:rPr>
        <w:t xml:space="preserve">al señalar la obligación de “promover, respetar, proteger y garantizar los derechos humanos”, entre los cuales se encuentra dicho derecho. </w:t>
      </w:r>
    </w:p>
    <w:p w14:paraId="37148290" w14:textId="77777777" w:rsidR="00FB1FEB" w:rsidRPr="007841B4" w:rsidRDefault="00FB1FEB" w:rsidP="00FB1FEB">
      <w:pPr>
        <w:spacing w:before="240" w:after="240" w:line="360" w:lineRule="auto"/>
        <w:ind w:left="927"/>
        <w:contextualSpacing/>
        <w:jc w:val="both"/>
        <w:rPr>
          <w:rFonts w:ascii="Palatino Linotype" w:hAnsi="Palatino Linotype" w:cs="Arial"/>
          <w:lang w:val="es-MX"/>
        </w:rPr>
      </w:pPr>
    </w:p>
    <w:p w14:paraId="28E19173" w14:textId="77777777" w:rsidR="00FB1FEB" w:rsidRPr="007841B4" w:rsidRDefault="00FB1FEB" w:rsidP="0078282E">
      <w:pPr>
        <w:numPr>
          <w:ilvl w:val="0"/>
          <w:numId w:val="1"/>
        </w:numPr>
        <w:spacing w:before="240" w:after="240" w:line="360" w:lineRule="auto"/>
        <w:ind w:left="0" w:firstLine="0"/>
        <w:contextualSpacing/>
        <w:jc w:val="both"/>
        <w:rPr>
          <w:rFonts w:ascii="Palatino Linotype" w:hAnsi="Palatino Linotype" w:cs="Arial"/>
          <w:lang w:val="es-MX"/>
        </w:rPr>
      </w:pPr>
      <w:r w:rsidRPr="007841B4">
        <w:rPr>
          <w:rFonts w:ascii="Palatino Linotype" w:hAnsi="Palatino Linotype" w:cs="Arial"/>
          <w:lang w:val="es-MX"/>
        </w:rPr>
        <w:t>Ahora bien, el Derecho de Acceso a la Información Pública se define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14:paraId="7095B906" w14:textId="77777777" w:rsidR="00FB1FEB" w:rsidRPr="007841B4" w:rsidRDefault="00FB1FEB" w:rsidP="00FB1FEB">
      <w:pPr>
        <w:spacing w:before="240" w:after="240" w:line="360" w:lineRule="auto"/>
        <w:ind w:left="927"/>
        <w:contextualSpacing/>
        <w:jc w:val="both"/>
        <w:rPr>
          <w:rFonts w:ascii="Palatino Linotype" w:hAnsi="Palatino Linotype" w:cs="Arial"/>
          <w:lang w:val="es-MX"/>
        </w:rPr>
      </w:pPr>
    </w:p>
    <w:p w14:paraId="10D24448" w14:textId="421B27A5" w:rsidR="00193FAE" w:rsidRPr="007841B4" w:rsidRDefault="00FB1FEB" w:rsidP="0078282E">
      <w:pPr>
        <w:numPr>
          <w:ilvl w:val="0"/>
          <w:numId w:val="1"/>
        </w:numPr>
        <w:spacing w:before="240" w:after="240" w:line="360" w:lineRule="auto"/>
        <w:ind w:left="0" w:firstLine="0"/>
        <w:contextualSpacing/>
        <w:jc w:val="both"/>
        <w:rPr>
          <w:rFonts w:ascii="Palatino Linotype" w:hAnsi="Palatino Linotype" w:cs="Arial"/>
          <w:lang w:val="es-MX"/>
        </w:rPr>
      </w:pPr>
      <w:r w:rsidRPr="007841B4">
        <w:rPr>
          <w:rFonts w:ascii="Palatino Linotype" w:hAnsi="Palatino Linotype" w:cs="Arial"/>
          <w:lang w:val="es-MX"/>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6CCB74A" w14:textId="77777777" w:rsidR="00193FAE" w:rsidRPr="007841B4" w:rsidRDefault="00193FAE" w:rsidP="00193FAE">
      <w:pPr>
        <w:spacing w:before="240" w:after="240" w:line="360" w:lineRule="auto"/>
        <w:contextualSpacing/>
        <w:jc w:val="both"/>
        <w:rPr>
          <w:rFonts w:ascii="Palatino Linotype" w:hAnsi="Palatino Linotype" w:cs="Arial"/>
          <w:lang w:val="es-MX"/>
        </w:rPr>
      </w:pPr>
    </w:p>
    <w:p w14:paraId="333D1E79" w14:textId="6978F8E2" w:rsidR="00FB1FEB" w:rsidRPr="007841B4" w:rsidRDefault="00FB1FEB" w:rsidP="0078282E">
      <w:pPr>
        <w:numPr>
          <w:ilvl w:val="0"/>
          <w:numId w:val="1"/>
        </w:numPr>
        <w:spacing w:before="240" w:after="240" w:line="360" w:lineRule="auto"/>
        <w:ind w:left="0" w:firstLine="0"/>
        <w:contextualSpacing/>
        <w:jc w:val="both"/>
        <w:rPr>
          <w:rFonts w:ascii="Palatino Linotype" w:hAnsi="Palatino Linotype" w:cs="Arial"/>
          <w:lang w:val="es-MX"/>
        </w:rPr>
      </w:pPr>
      <w:r w:rsidRPr="007841B4">
        <w:rPr>
          <w:rFonts w:ascii="Palatino Linotype" w:hAnsi="Palatino Linotype" w:cs="Arial"/>
          <w:lang w:val="es-MX"/>
        </w:rPr>
        <w:t xml:space="preserve">En el caso concreto que nos ocupa analizar, el particular requirió del </w:t>
      </w:r>
      <w:r w:rsidRPr="007841B4">
        <w:rPr>
          <w:rFonts w:ascii="Palatino Linotype" w:hAnsi="Palatino Linotype" w:cs="Arial"/>
          <w:b/>
          <w:lang w:val="es-MX"/>
        </w:rPr>
        <w:t>Ayuntamiento de</w:t>
      </w:r>
      <w:r w:rsidR="005C6430" w:rsidRPr="007841B4">
        <w:rPr>
          <w:rFonts w:ascii="Palatino Linotype" w:hAnsi="Palatino Linotype" w:cs="Arial"/>
          <w:b/>
          <w:lang w:val="es-MX"/>
        </w:rPr>
        <w:t xml:space="preserve"> Valle de Chalco Solidaridad</w:t>
      </w:r>
      <w:r w:rsidR="004F7B36" w:rsidRPr="007841B4">
        <w:rPr>
          <w:rFonts w:ascii="Palatino Linotype" w:hAnsi="Palatino Linotype" w:cs="Arial"/>
          <w:lang w:val="es-MX"/>
        </w:rPr>
        <w:t xml:space="preserve"> </w:t>
      </w:r>
      <w:r w:rsidR="005C6430" w:rsidRPr="007841B4">
        <w:rPr>
          <w:rFonts w:ascii="Palatino Linotype" w:hAnsi="Palatino Linotype" w:cs="Arial"/>
          <w:lang w:val="es-MX"/>
        </w:rPr>
        <w:t>diversa información relacionada con un programa de transporte escolar</w:t>
      </w:r>
      <w:r w:rsidRPr="007841B4">
        <w:rPr>
          <w:rFonts w:ascii="Palatino Linotype" w:hAnsi="Palatino Linotype" w:cs="Arial"/>
          <w:lang w:val="es-MX"/>
        </w:rPr>
        <w:t xml:space="preserve">; siendo importante señalar que el </w:t>
      </w:r>
      <w:r w:rsidRPr="007841B4">
        <w:rPr>
          <w:rFonts w:ascii="Palatino Linotype" w:hAnsi="Palatino Linotype" w:cs="Arial"/>
          <w:b/>
          <w:lang w:val="es-MX"/>
        </w:rPr>
        <w:t>SUJETO OBLIGADO</w:t>
      </w:r>
      <w:r w:rsidRPr="007841B4">
        <w:rPr>
          <w:rFonts w:ascii="Palatino Linotype" w:hAnsi="Palatino Linotype" w:cs="Arial"/>
          <w:lang w:val="es-MX"/>
        </w:rPr>
        <w:t xml:space="preserve"> </w:t>
      </w:r>
      <w:r w:rsidR="0090042B" w:rsidRPr="007841B4">
        <w:rPr>
          <w:rFonts w:ascii="Palatino Linotype" w:hAnsi="Palatino Linotype" w:cs="Arial"/>
          <w:lang w:val="es-MX"/>
        </w:rPr>
        <w:t xml:space="preserve">no </w:t>
      </w:r>
      <w:r w:rsidRPr="007841B4">
        <w:rPr>
          <w:rFonts w:ascii="Palatino Linotype" w:hAnsi="Palatino Linotype" w:cs="Arial"/>
          <w:lang w:val="es-MX"/>
        </w:rPr>
        <w:t>respondió</w:t>
      </w:r>
      <w:r w:rsidR="0090042B" w:rsidRPr="007841B4">
        <w:rPr>
          <w:rFonts w:ascii="Palatino Linotype" w:hAnsi="Palatino Linotype" w:cs="Arial"/>
          <w:lang w:val="es-MX"/>
        </w:rPr>
        <w:t xml:space="preserve"> satisfactoriamente</w:t>
      </w:r>
      <w:r w:rsidRPr="007841B4">
        <w:rPr>
          <w:rFonts w:ascii="Palatino Linotype" w:hAnsi="Palatino Linotype" w:cs="Arial"/>
          <w:lang w:val="es-MX"/>
        </w:rPr>
        <w:t xml:space="preserve"> a la solicitud presentada</w:t>
      </w:r>
      <w:r w:rsidR="0090042B" w:rsidRPr="007841B4">
        <w:rPr>
          <w:rFonts w:ascii="Palatino Linotype" w:hAnsi="Palatino Linotype" w:cs="Arial"/>
          <w:lang w:val="es-MX"/>
        </w:rPr>
        <w:t xml:space="preserve">, pues </w:t>
      </w:r>
      <w:r w:rsidR="004F7B36" w:rsidRPr="007841B4">
        <w:rPr>
          <w:rFonts w:ascii="Palatino Linotype" w:hAnsi="Palatino Linotype" w:cs="Arial"/>
          <w:lang w:val="es-MX"/>
        </w:rPr>
        <w:t>se advierte que no</w:t>
      </w:r>
      <w:r w:rsidR="005C6430" w:rsidRPr="007841B4">
        <w:rPr>
          <w:rFonts w:ascii="Palatino Linotype" w:hAnsi="Palatino Linotype" w:cs="Arial"/>
          <w:lang w:val="es-MX"/>
        </w:rPr>
        <w:t xml:space="preserve"> refiere de manera fundada y motivada las razones que lo llevaron a clasificar la información requerida</w:t>
      </w:r>
      <w:r w:rsidR="004F7B36" w:rsidRPr="007841B4">
        <w:rPr>
          <w:rFonts w:ascii="Palatino Linotype" w:hAnsi="Palatino Linotype" w:cs="Arial"/>
          <w:lang w:val="es-MX"/>
        </w:rPr>
        <w:t xml:space="preserve">, </w:t>
      </w:r>
      <w:r w:rsidRPr="007841B4">
        <w:rPr>
          <w:rFonts w:ascii="Palatino Linotype" w:hAnsi="Palatino Linotype" w:cs="Arial"/>
          <w:lang w:val="es-MX"/>
        </w:rPr>
        <w:t xml:space="preserve">lo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4AC6E864" w14:textId="77777777" w:rsidR="00FB1FEB" w:rsidRPr="007841B4" w:rsidRDefault="00FB1FEB" w:rsidP="00FB1FEB">
      <w:pPr>
        <w:spacing w:before="240" w:after="240" w:line="360" w:lineRule="auto"/>
        <w:contextualSpacing/>
        <w:jc w:val="both"/>
        <w:rPr>
          <w:rFonts w:ascii="Palatino Linotype" w:hAnsi="Palatino Linotype" w:cs="Arial"/>
          <w:lang w:val="es-MX"/>
        </w:rPr>
      </w:pPr>
    </w:p>
    <w:p w14:paraId="4BCE1566" w14:textId="77777777" w:rsidR="00FB1FEB" w:rsidRPr="007841B4" w:rsidRDefault="00FB1FEB" w:rsidP="0078282E">
      <w:pPr>
        <w:numPr>
          <w:ilvl w:val="0"/>
          <w:numId w:val="1"/>
        </w:numPr>
        <w:spacing w:before="240" w:after="240" w:line="360" w:lineRule="auto"/>
        <w:ind w:left="0" w:firstLine="0"/>
        <w:contextualSpacing/>
        <w:jc w:val="both"/>
        <w:rPr>
          <w:rFonts w:ascii="Palatino Linotype" w:hAnsi="Palatino Linotype" w:cs="Arial"/>
          <w:lang w:val="es-MX"/>
        </w:rPr>
      </w:pPr>
      <w:r w:rsidRPr="007841B4">
        <w:rPr>
          <w:rFonts w:ascii="Palatino Linotype" w:hAnsi="Palatino Linotype" w:cs="Arial"/>
          <w:lang w:val="es-MX"/>
        </w:rPr>
        <w:t xml:space="preserve">En este orden de ideas,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194AC168" w14:textId="77777777" w:rsidR="00FB1FEB" w:rsidRPr="007841B4" w:rsidRDefault="00FB1FEB" w:rsidP="00683DBE">
      <w:pPr>
        <w:rPr>
          <w:lang w:val="es-MX" w:eastAsia="en-US"/>
        </w:rPr>
      </w:pPr>
    </w:p>
    <w:p w14:paraId="159D0DA6" w14:textId="41C53AD1" w:rsidR="00683D08" w:rsidRPr="007841B4" w:rsidRDefault="00572806" w:rsidP="00683D08">
      <w:pPr>
        <w:pStyle w:val="Ttulo1"/>
        <w:rPr>
          <w:rFonts w:ascii="Palatino Linotype" w:hAnsi="Palatino Linotype"/>
          <w:b/>
          <w:color w:val="000000" w:themeColor="text1"/>
          <w:sz w:val="24"/>
          <w:szCs w:val="24"/>
        </w:rPr>
      </w:pPr>
      <w:bookmarkStart w:id="96" w:name="_Toc16168092"/>
      <w:r w:rsidRPr="007841B4">
        <w:rPr>
          <w:rFonts w:ascii="Palatino Linotype" w:hAnsi="Palatino Linotype"/>
          <w:b/>
          <w:color w:val="000000" w:themeColor="text1"/>
          <w:sz w:val="24"/>
          <w:szCs w:val="24"/>
        </w:rPr>
        <w:t xml:space="preserve">II. </w:t>
      </w:r>
      <w:r w:rsidR="00515BA2" w:rsidRPr="007841B4">
        <w:rPr>
          <w:rFonts w:ascii="Palatino Linotype" w:hAnsi="Palatino Linotype"/>
          <w:b/>
          <w:color w:val="000000" w:themeColor="text1"/>
          <w:sz w:val="24"/>
          <w:szCs w:val="24"/>
        </w:rPr>
        <w:t xml:space="preserve"> D</w:t>
      </w:r>
      <w:r w:rsidR="005C459D" w:rsidRPr="007841B4">
        <w:rPr>
          <w:rFonts w:ascii="Palatino Linotype" w:hAnsi="Palatino Linotype"/>
          <w:b/>
          <w:color w:val="000000" w:themeColor="text1"/>
          <w:sz w:val="24"/>
          <w:szCs w:val="24"/>
        </w:rPr>
        <w:t>e la</w:t>
      </w:r>
      <w:r w:rsidRPr="007841B4">
        <w:rPr>
          <w:rFonts w:ascii="Palatino Linotype" w:hAnsi="Palatino Linotype"/>
          <w:b/>
          <w:color w:val="000000" w:themeColor="text1"/>
          <w:sz w:val="24"/>
          <w:szCs w:val="24"/>
        </w:rPr>
        <w:t xml:space="preserve"> respuesta emitida por el Sujeto Obligado.</w:t>
      </w:r>
      <w:bookmarkEnd w:id="96"/>
      <w:r w:rsidRPr="007841B4">
        <w:rPr>
          <w:rFonts w:ascii="Palatino Linotype" w:hAnsi="Palatino Linotype"/>
          <w:b/>
          <w:color w:val="000000" w:themeColor="text1"/>
          <w:sz w:val="24"/>
          <w:szCs w:val="24"/>
        </w:rPr>
        <w:t xml:space="preserve"> </w:t>
      </w:r>
      <w:r w:rsidR="00515BA2" w:rsidRPr="007841B4">
        <w:rPr>
          <w:rFonts w:ascii="Palatino Linotype" w:hAnsi="Palatino Linotype"/>
          <w:b/>
          <w:color w:val="000000" w:themeColor="text1"/>
          <w:sz w:val="24"/>
          <w:szCs w:val="24"/>
        </w:rPr>
        <w:t xml:space="preserve"> </w:t>
      </w:r>
    </w:p>
    <w:p w14:paraId="778C4E23" w14:textId="77777777" w:rsidR="000A64E8" w:rsidRPr="007841B4" w:rsidRDefault="000A64E8" w:rsidP="000A64E8">
      <w:pPr>
        <w:rPr>
          <w:lang w:val="es-MX" w:eastAsia="en-US"/>
        </w:rPr>
      </w:pPr>
    </w:p>
    <w:p w14:paraId="0E279B2C" w14:textId="3B1CF1B3" w:rsidR="00683D08" w:rsidRPr="007841B4" w:rsidRDefault="00683D08" w:rsidP="00683D08">
      <w:pPr>
        <w:pStyle w:val="Prrafodelista"/>
        <w:numPr>
          <w:ilvl w:val="0"/>
          <w:numId w:val="1"/>
        </w:numPr>
        <w:spacing w:before="240" w:after="240" w:line="360" w:lineRule="auto"/>
        <w:ind w:left="0" w:firstLine="0"/>
        <w:jc w:val="both"/>
        <w:rPr>
          <w:rFonts w:ascii="Palatino Linotype" w:hAnsi="Palatino Linotype" w:cs="Arial"/>
          <w:lang w:val="es-MX"/>
        </w:rPr>
      </w:pPr>
      <w:r w:rsidRPr="007841B4">
        <w:rPr>
          <w:rFonts w:ascii="Palatino Linotype" w:hAnsi="Palatino Linotype" w:cs="Arial"/>
          <w:lang w:val="es-MX"/>
        </w:rPr>
        <w:t>Expuesto lo anterior y derivado del planteamiento de la Litis, se procede a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Ley de Transparencia y Acceso a la Información Pública del Estado de México y Municipios.</w:t>
      </w:r>
    </w:p>
    <w:p w14:paraId="53A5DFC8" w14:textId="77777777" w:rsidR="00683D08" w:rsidRPr="007841B4" w:rsidRDefault="00683D08" w:rsidP="00683D08">
      <w:pPr>
        <w:pStyle w:val="Prrafodelista"/>
        <w:spacing w:before="240" w:after="240" w:line="360" w:lineRule="auto"/>
        <w:ind w:left="0"/>
        <w:jc w:val="both"/>
        <w:rPr>
          <w:rFonts w:ascii="Palatino Linotype" w:hAnsi="Palatino Linotype" w:cs="Arial"/>
          <w:lang w:val="es-MX"/>
        </w:rPr>
      </w:pPr>
    </w:p>
    <w:p w14:paraId="7F7DAB86" w14:textId="3D13B3AC" w:rsidR="005E75D2" w:rsidRPr="007841B4" w:rsidRDefault="00683D08" w:rsidP="0078282E">
      <w:pPr>
        <w:pStyle w:val="Prrafodelista"/>
        <w:numPr>
          <w:ilvl w:val="0"/>
          <w:numId w:val="1"/>
        </w:numPr>
        <w:spacing w:before="240" w:after="240" w:line="360" w:lineRule="auto"/>
        <w:ind w:left="0" w:firstLine="0"/>
        <w:jc w:val="both"/>
        <w:rPr>
          <w:rFonts w:ascii="Palatino Linotype" w:hAnsi="Palatino Linotype" w:cs="Arial"/>
          <w:i/>
          <w:lang w:val="es-MX"/>
        </w:rPr>
      </w:pPr>
      <w:r w:rsidRPr="007841B4">
        <w:rPr>
          <w:rFonts w:ascii="Palatino Linotype" w:hAnsi="Palatino Linotype" w:cs="Times New Roman"/>
          <w:lang w:eastAsia="es-ES_tradnl"/>
        </w:rPr>
        <w:t>En efecto, u</w:t>
      </w:r>
      <w:r w:rsidR="002A6900" w:rsidRPr="007841B4">
        <w:rPr>
          <w:rFonts w:ascii="Palatino Linotype" w:hAnsi="Palatino Linotype" w:cs="Times New Roman"/>
          <w:lang w:eastAsia="es-ES_tradnl"/>
        </w:rPr>
        <w:t xml:space="preserve">no de los objetivos con los que cuenta la </w:t>
      </w:r>
      <w:r w:rsidR="005E75D2" w:rsidRPr="007841B4">
        <w:rPr>
          <w:rFonts w:ascii="Palatino Linotype" w:hAnsi="Palatino Linotype" w:cs="Times New Roman"/>
          <w:lang w:eastAsia="es-ES_tradnl"/>
        </w:rPr>
        <w:t>Ley</w:t>
      </w:r>
      <w:r w:rsidR="00747C65" w:rsidRPr="007841B4">
        <w:rPr>
          <w:rFonts w:ascii="Palatino Linotype" w:hAnsi="Palatino Linotype" w:cs="Times New Roman"/>
          <w:lang w:eastAsia="es-ES_tradnl"/>
        </w:rPr>
        <w:t xml:space="preserve"> de Transparencia y Acceso a la Información pública del Estado de México y Municipios, </w:t>
      </w:r>
      <w:r w:rsidR="002A6900" w:rsidRPr="007841B4">
        <w:rPr>
          <w:rFonts w:ascii="Palatino Linotype" w:hAnsi="Palatino Linotype" w:cs="Times New Roman"/>
          <w:lang w:eastAsia="es-ES_tradnl"/>
        </w:rPr>
        <w:t xml:space="preserve">es </w:t>
      </w:r>
      <w:r w:rsidR="002242F7" w:rsidRPr="007841B4">
        <w:rPr>
          <w:rFonts w:ascii="Palatino Linotype" w:hAnsi="Palatino Linotype" w:cs="Times New Roman"/>
          <w:lang w:eastAsia="es-ES_tradnl"/>
        </w:rPr>
        <w:t xml:space="preserve">el </w:t>
      </w:r>
      <w:r w:rsidR="00FB160E" w:rsidRPr="007841B4">
        <w:rPr>
          <w:rFonts w:ascii="Palatino Linotype" w:hAnsi="Palatino Linotype" w:cs="Times New Roman"/>
          <w:lang w:eastAsia="es-ES_tradnl"/>
        </w:rPr>
        <w:t xml:space="preserve"> garantizar a toda persona el derecho de acceso a la información pública, mediante los procedimientos establecidos de forma sencilla, expedita, oportuna y gratuita, y con ello contribuir a la mejora de procedimientos y mecanismos que permitan transparentar la gestión pública y mejora la toma de decisiones, a través de la difusión</w:t>
      </w:r>
      <w:r w:rsidR="00747C65" w:rsidRPr="007841B4">
        <w:rPr>
          <w:rFonts w:ascii="Palatino Linotype" w:hAnsi="Palatino Linotype" w:cs="Times New Roman"/>
          <w:lang w:eastAsia="es-ES_tradnl"/>
        </w:rPr>
        <w:t xml:space="preserve"> </w:t>
      </w:r>
      <w:r w:rsidR="00FB160E" w:rsidRPr="007841B4">
        <w:rPr>
          <w:rFonts w:ascii="Palatino Linotype" w:hAnsi="Palatino Linotype" w:cs="Times New Roman"/>
          <w:lang w:eastAsia="es-ES_tradnl"/>
        </w:rPr>
        <w:t xml:space="preserve">de la información que obra en poder de los Sujetos Obligados.  </w:t>
      </w:r>
    </w:p>
    <w:p w14:paraId="5E001A1C" w14:textId="55CAFE43" w:rsidR="00935384" w:rsidRPr="007841B4" w:rsidRDefault="00260059" w:rsidP="0078282E">
      <w:pPr>
        <w:widowControl w:val="0"/>
        <w:numPr>
          <w:ilvl w:val="0"/>
          <w:numId w:val="1"/>
        </w:numPr>
        <w:autoSpaceDE w:val="0"/>
        <w:autoSpaceDN w:val="0"/>
        <w:adjustRightInd w:val="0"/>
        <w:spacing w:before="240" w:after="240" w:line="360" w:lineRule="auto"/>
        <w:ind w:left="0" w:firstLine="0"/>
        <w:jc w:val="both"/>
        <w:rPr>
          <w:rFonts w:ascii="Palatino Linotype" w:hAnsi="Palatino Linotype" w:cs="Times New Roman"/>
          <w:lang w:eastAsia="es-ES_tradnl"/>
        </w:rPr>
      </w:pPr>
      <w:r w:rsidRPr="007841B4">
        <w:rPr>
          <w:rFonts w:ascii="Palatino Linotype" w:hAnsi="Palatino Linotype" w:cs="Arial"/>
          <w:color w:val="000000" w:themeColor="text1"/>
        </w:rPr>
        <w:t>L</w:t>
      </w:r>
      <w:r w:rsidR="0083163C" w:rsidRPr="007841B4">
        <w:rPr>
          <w:rFonts w:ascii="Palatino Linotype" w:hAnsi="Palatino Linotype" w:cs="Arial"/>
          <w:color w:val="000000" w:themeColor="text1"/>
        </w:rPr>
        <w:t xml:space="preserve">uego entonces </w:t>
      </w:r>
      <w:r w:rsidR="00FB160E" w:rsidRPr="007841B4">
        <w:rPr>
          <w:rFonts w:ascii="Palatino Linotype" w:hAnsi="Palatino Linotype" w:cs="Arial"/>
          <w:color w:val="000000" w:themeColor="text1"/>
        </w:rPr>
        <w:t>el artículo</w:t>
      </w:r>
      <w:r w:rsidR="00BD5CA8" w:rsidRPr="007841B4">
        <w:rPr>
          <w:rFonts w:ascii="Palatino Linotype" w:hAnsi="Palatino Linotype" w:cs="Arial"/>
          <w:color w:val="000000" w:themeColor="text1"/>
        </w:rPr>
        <w:t xml:space="preserve"> 18 de dicha Ley refiere que los Sujetos Obligados tienen el ineludible compromiso de documentar todos los actos que deriven </w:t>
      </w:r>
      <w:r w:rsidR="009E3101" w:rsidRPr="007841B4">
        <w:rPr>
          <w:rFonts w:ascii="Palatino Linotype" w:hAnsi="Palatino Linotype" w:cs="Arial"/>
          <w:color w:val="000000" w:themeColor="text1"/>
        </w:rPr>
        <w:t xml:space="preserve">de sus atribuciones, funciones y competencias considerando desde su origen la eventual publicidad de la información </w:t>
      </w:r>
      <w:r w:rsidR="00AC225D" w:rsidRPr="007841B4">
        <w:rPr>
          <w:rFonts w:ascii="Palatino Linotype" w:hAnsi="Palatino Linotype" w:cs="Arial"/>
          <w:color w:val="000000" w:themeColor="text1"/>
        </w:rPr>
        <w:t>como a continuación se observa:</w:t>
      </w:r>
    </w:p>
    <w:p w14:paraId="3DFA038D" w14:textId="3B671F79" w:rsidR="00AB37AE" w:rsidRPr="007841B4" w:rsidRDefault="00AB37AE" w:rsidP="00AB37AE">
      <w:pPr>
        <w:widowControl w:val="0"/>
        <w:autoSpaceDE w:val="0"/>
        <w:autoSpaceDN w:val="0"/>
        <w:adjustRightInd w:val="0"/>
        <w:spacing w:before="240" w:after="240" w:line="360" w:lineRule="auto"/>
        <w:ind w:left="567" w:right="567"/>
        <w:jc w:val="both"/>
        <w:rPr>
          <w:rFonts w:ascii="Palatino Linotype" w:hAnsi="Palatino Linotype" w:cs="Times New Roman"/>
          <w:i/>
          <w:sz w:val="22"/>
          <w:lang w:eastAsia="es-ES_tradnl"/>
        </w:rPr>
      </w:pPr>
      <w:r w:rsidRPr="007841B4">
        <w:rPr>
          <w:rFonts w:ascii="Palatino Linotype" w:hAnsi="Palatino Linotype" w:cs="Times New Roman"/>
          <w:b/>
          <w:i/>
          <w:sz w:val="22"/>
          <w:lang w:eastAsia="es-ES_tradnl"/>
        </w:rPr>
        <w:t>“</w:t>
      </w:r>
      <w:r w:rsidR="00AC225D" w:rsidRPr="007841B4">
        <w:rPr>
          <w:rFonts w:ascii="Palatino Linotype" w:hAnsi="Palatino Linotype" w:cs="Times New Roman"/>
          <w:b/>
          <w:i/>
          <w:sz w:val="22"/>
          <w:lang w:eastAsia="es-ES_tradnl"/>
        </w:rPr>
        <w:t>Artículo 18.</w:t>
      </w:r>
      <w:r w:rsidR="00AC225D" w:rsidRPr="007841B4">
        <w:rPr>
          <w:rFonts w:ascii="Palatino Linotype" w:hAnsi="Palatino Linotype" w:cs="Times New Roman"/>
          <w:i/>
          <w:sz w:val="22"/>
          <w:lang w:eastAsia="es-ES_tradnl"/>
        </w:rPr>
        <w:t xml:space="preserve"> Los sujetos obligados deberán documentar todo acto que derive del ejercicio de sus facultades, competencias o funciones, considerando desde su origen la eventual publicidad y reutilización de la información que generen.</w:t>
      </w:r>
      <w:r w:rsidRPr="007841B4">
        <w:rPr>
          <w:rFonts w:ascii="Palatino Linotype" w:hAnsi="Palatino Linotype" w:cs="Times New Roman"/>
          <w:i/>
          <w:sz w:val="22"/>
          <w:lang w:eastAsia="es-ES_tradnl"/>
        </w:rPr>
        <w:t>”</w:t>
      </w:r>
    </w:p>
    <w:p w14:paraId="56526AC5" w14:textId="77777777" w:rsidR="00683D08" w:rsidRPr="007841B4" w:rsidRDefault="00683D08" w:rsidP="00683D08">
      <w:pPr>
        <w:numPr>
          <w:ilvl w:val="0"/>
          <w:numId w:val="1"/>
        </w:numPr>
        <w:spacing w:before="240" w:after="240" w:line="360" w:lineRule="auto"/>
        <w:ind w:left="0" w:right="49" w:firstLine="0"/>
        <w:contextualSpacing/>
        <w:jc w:val="both"/>
        <w:rPr>
          <w:rFonts w:ascii="Palatino Linotype" w:eastAsia="MS Mincho" w:hAnsi="Palatino Linotype" w:cs="Arial"/>
        </w:rPr>
      </w:pPr>
      <w:r w:rsidRPr="007841B4">
        <w:rPr>
          <w:rFonts w:ascii="Palatino Linotype" w:eastAsia="MS Mincho" w:hAnsi="Palatino Linotype" w:cs="Arial"/>
          <w:color w:val="000000"/>
        </w:rPr>
        <w:t xml:space="preserve">Así por otro lado </w:t>
      </w:r>
      <w:r w:rsidRPr="007841B4">
        <w:rPr>
          <w:rFonts w:ascii="Palatino Linotype" w:eastAsia="Times New Roman" w:hAnsi="Palatino Linotype" w:cs="Times New Roman"/>
          <w:lang w:val="es-MX" w:eastAsia="es-MX"/>
        </w:rPr>
        <w:t xml:space="preserve">de acuerdo a la multicitada Ley de Transparencia vigente en la entidad, se entiende que la información pública es toda aquella que sea generada, obtenida, adquirida, transformada, administrada o en posesión de los </w:t>
      </w:r>
      <w:r w:rsidRPr="007841B4">
        <w:rPr>
          <w:rFonts w:ascii="Palatino Linotype" w:eastAsia="Times New Roman" w:hAnsi="Palatino Linotype" w:cs="Times New Roman"/>
          <w:b/>
          <w:lang w:val="es-MX" w:eastAsia="es-MX"/>
        </w:rPr>
        <w:t>SUJETOS OBLIGADOS</w:t>
      </w:r>
      <w:r w:rsidRPr="007841B4">
        <w:rPr>
          <w:rFonts w:ascii="Palatino Linotype" w:eastAsia="Times New Roman" w:hAnsi="Palatino Linotype" w:cs="Times New Roman"/>
          <w:lang w:val="es-MX" w:eastAsia="es-MX"/>
        </w:rPr>
        <w:t>, misma que debe ser accesible de manera permanente a cualquier persona, siempre privilegiando el principio de máxima publicidad, como se prevé su artículo 4, segundo párrafo:</w:t>
      </w:r>
    </w:p>
    <w:p w14:paraId="32D6F0D7" w14:textId="77777777" w:rsidR="00683D08" w:rsidRPr="007841B4" w:rsidRDefault="00683D08" w:rsidP="00683D08">
      <w:pPr>
        <w:spacing w:before="240" w:after="240" w:line="360" w:lineRule="auto"/>
        <w:ind w:right="49"/>
        <w:contextualSpacing/>
        <w:jc w:val="both"/>
        <w:rPr>
          <w:rFonts w:ascii="Palatino Linotype" w:eastAsia="MS Mincho" w:hAnsi="Palatino Linotype" w:cs="Arial"/>
        </w:rPr>
      </w:pPr>
    </w:p>
    <w:p w14:paraId="7AE249CF" w14:textId="77777777" w:rsidR="00683D08" w:rsidRPr="007841B4" w:rsidRDefault="00683D08" w:rsidP="00683D08">
      <w:pPr>
        <w:spacing w:line="360" w:lineRule="auto"/>
        <w:ind w:left="567" w:right="567"/>
        <w:jc w:val="both"/>
        <w:rPr>
          <w:rFonts w:ascii="Palatino Linotype" w:eastAsia="Times New Roman" w:hAnsi="Palatino Linotype" w:cs="Times New Roman"/>
          <w:i/>
          <w:sz w:val="22"/>
          <w:szCs w:val="22"/>
          <w:lang w:val="es-ES"/>
        </w:rPr>
      </w:pPr>
      <w:r w:rsidRPr="007841B4">
        <w:rPr>
          <w:rFonts w:ascii="Palatino Linotype" w:eastAsia="Times New Roman" w:hAnsi="Palatino Linotype" w:cs="Times New Roman"/>
          <w:i/>
          <w:sz w:val="22"/>
          <w:szCs w:val="22"/>
          <w:lang w:val="es-ES"/>
        </w:rPr>
        <w:t>“</w:t>
      </w:r>
      <w:r w:rsidRPr="007841B4">
        <w:rPr>
          <w:rFonts w:ascii="Palatino Linotype" w:eastAsia="Times New Roman" w:hAnsi="Palatino Linotype" w:cs="Times New Roman"/>
          <w:b/>
          <w:i/>
          <w:sz w:val="22"/>
          <w:szCs w:val="22"/>
          <w:lang w:val="es-ES"/>
        </w:rPr>
        <w:t>Artículo 4.</w:t>
      </w:r>
      <w:r w:rsidRPr="007841B4">
        <w:rPr>
          <w:rFonts w:ascii="Palatino Linotype" w:eastAsia="Times New Roman" w:hAnsi="Palatino Linotype" w:cs="Times New Roman"/>
          <w:i/>
          <w:sz w:val="22"/>
          <w:szCs w:val="22"/>
          <w:lang w:val="es-ES"/>
        </w:rPr>
        <w:t xml:space="preserve"> (…)</w:t>
      </w:r>
    </w:p>
    <w:p w14:paraId="56368501" w14:textId="77777777" w:rsidR="00683D08" w:rsidRPr="007841B4" w:rsidRDefault="00683D08" w:rsidP="00683D08">
      <w:pPr>
        <w:spacing w:line="360" w:lineRule="auto"/>
        <w:ind w:left="567" w:right="567"/>
        <w:jc w:val="both"/>
        <w:rPr>
          <w:rFonts w:ascii="Palatino Linotype" w:eastAsia="Times New Roman" w:hAnsi="Palatino Linotype" w:cs="Times New Roman"/>
          <w:i/>
          <w:sz w:val="22"/>
          <w:szCs w:val="22"/>
          <w:lang w:val="es-ES"/>
        </w:rPr>
      </w:pPr>
    </w:p>
    <w:p w14:paraId="04996C7B" w14:textId="77777777" w:rsidR="00683D08" w:rsidRPr="007841B4" w:rsidRDefault="00683D08" w:rsidP="00683D08">
      <w:pPr>
        <w:spacing w:line="360" w:lineRule="auto"/>
        <w:ind w:left="567" w:right="567"/>
        <w:jc w:val="both"/>
        <w:rPr>
          <w:rFonts w:ascii="Palatino Linotype" w:eastAsia="Times New Roman" w:hAnsi="Palatino Linotype" w:cs="Times New Roman"/>
          <w:i/>
          <w:sz w:val="22"/>
          <w:szCs w:val="22"/>
          <w:lang w:val="es-ES"/>
        </w:rPr>
      </w:pPr>
      <w:r w:rsidRPr="007841B4">
        <w:rPr>
          <w:rFonts w:ascii="Palatino Linotype" w:eastAsia="Times New Roman" w:hAnsi="Palatino Linotype" w:cs="Times New Roman"/>
          <w:i/>
          <w:sz w:val="22"/>
          <w:szCs w:val="22"/>
          <w:lang w:val="es-ES"/>
        </w:rPr>
        <w:t xml:space="preserve">Toda la información </w:t>
      </w:r>
      <w:r w:rsidRPr="007841B4">
        <w:rPr>
          <w:rFonts w:ascii="Palatino Linotype" w:eastAsia="Times New Roman" w:hAnsi="Palatino Linotype" w:cs="Times New Roman"/>
          <w:b/>
          <w:i/>
          <w:sz w:val="22"/>
          <w:szCs w:val="22"/>
          <w:lang w:val="es-ES"/>
        </w:rPr>
        <w:t>generada, obtenida, adquirida, transformada, administrada o en posesión</w:t>
      </w:r>
      <w:r w:rsidRPr="007841B4">
        <w:rPr>
          <w:rFonts w:ascii="Palatino Linotype" w:eastAsia="Times New Roman" w:hAnsi="Palatino Linotype" w:cs="Times New Roman"/>
          <w:i/>
          <w:sz w:val="22"/>
          <w:szCs w:val="22"/>
          <w:lang w:val="es-ES"/>
        </w:rPr>
        <w:t xml:space="preserve">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w:t>
      </w:r>
      <w:r w:rsidRPr="007841B4">
        <w:rPr>
          <w:rFonts w:ascii="Palatino Linotype" w:eastAsia="Times New Roman" w:hAnsi="Palatino Linotype" w:cs="Times New Roman"/>
          <w:b/>
          <w:i/>
          <w:sz w:val="22"/>
          <w:szCs w:val="22"/>
          <w:lang w:val="es-ES"/>
        </w:rPr>
        <w:t>principio de máxima publicidad</w:t>
      </w:r>
      <w:r w:rsidRPr="007841B4">
        <w:rPr>
          <w:rFonts w:ascii="Palatino Linotype" w:eastAsia="Times New Roman" w:hAnsi="Palatino Linotype" w:cs="Times New Roman"/>
          <w:i/>
          <w:sz w:val="22"/>
          <w:szCs w:val="22"/>
          <w:lang w:val="es-ES"/>
        </w:rPr>
        <w:t xml:space="preserve"> de la información. Solo podrá ser clasificada excepcionalmente como reservada temporalmente por razones de interés público, en los términos de las causas legítimas y estrictamente necesarias previstas por esta Ley.”</w:t>
      </w:r>
    </w:p>
    <w:p w14:paraId="0CE35A7E" w14:textId="77777777" w:rsidR="00683D08" w:rsidRPr="007841B4" w:rsidRDefault="00683D08" w:rsidP="00683D08">
      <w:pPr>
        <w:spacing w:line="360" w:lineRule="auto"/>
        <w:ind w:left="567" w:right="567"/>
        <w:jc w:val="both"/>
        <w:rPr>
          <w:rFonts w:ascii="Palatino Linotype" w:eastAsia="Times New Roman" w:hAnsi="Palatino Linotype" w:cs="Times New Roman"/>
          <w:i/>
          <w:sz w:val="22"/>
          <w:szCs w:val="22"/>
          <w:lang w:val="es-ES"/>
        </w:rPr>
      </w:pPr>
    </w:p>
    <w:p w14:paraId="091342E8" w14:textId="77777777" w:rsidR="00683D08" w:rsidRPr="007841B4" w:rsidRDefault="00683D08" w:rsidP="00683D08">
      <w:pPr>
        <w:spacing w:line="360" w:lineRule="auto"/>
        <w:ind w:left="567" w:right="567"/>
        <w:jc w:val="both"/>
        <w:rPr>
          <w:rFonts w:ascii="Palatino Linotype" w:eastAsia="Times New Roman" w:hAnsi="Palatino Linotype" w:cs="Times New Roman"/>
          <w:b/>
          <w:i/>
          <w:sz w:val="22"/>
          <w:szCs w:val="22"/>
          <w:lang w:val="es-ES"/>
        </w:rPr>
      </w:pPr>
      <w:r w:rsidRPr="007841B4">
        <w:rPr>
          <w:rFonts w:ascii="Palatino Linotype" w:eastAsia="Times New Roman" w:hAnsi="Palatino Linotype" w:cs="Times New Roman"/>
          <w:b/>
          <w:i/>
          <w:sz w:val="22"/>
          <w:szCs w:val="22"/>
          <w:lang w:val="es-ES"/>
        </w:rPr>
        <w:t>(…)</w:t>
      </w:r>
    </w:p>
    <w:p w14:paraId="42FA7B6C" w14:textId="77777777" w:rsidR="00683D08" w:rsidRPr="007841B4" w:rsidRDefault="00683D08" w:rsidP="00683D08">
      <w:pPr>
        <w:spacing w:line="360" w:lineRule="auto"/>
        <w:ind w:right="567"/>
        <w:jc w:val="both"/>
        <w:rPr>
          <w:rFonts w:ascii="Palatino Linotype" w:eastAsia="Times New Roman" w:hAnsi="Palatino Linotype" w:cs="Times New Roman"/>
          <w:sz w:val="16"/>
          <w:szCs w:val="16"/>
          <w:lang w:val="es-ES"/>
        </w:rPr>
      </w:pPr>
    </w:p>
    <w:p w14:paraId="1E5DC078" w14:textId="77777777" w:rsidR="00683D08" w:rsidRPr="007841B4" w:rsidRDefault="00683D08" w:rsidP="00683D08">
      <w:pPr>
        <w:spacing w:line="360" w:lineRule="auto"/>
        <w:ind w:left="567" w:right="567"/>
        <w:jc w:val="both"/>
        <w:rPr>
          <w:rFonts w:ascii="Palatino Linotype" w:eastAsia="Times New Roman" w:hAnsi="Palatino Linotype" w:cs="Times New Roman"/>
          <w:i/>
          <w:sz w:val="22"/>
          <w:szCs w:val="22"/>
          <w:lang w:val="es-ES"/>
        </w:rPr>
      </w:pPr>
      <w:r w:rsidRPr="007841B4">
        <w:rPr>
          <w:rFonts w:ascii="Palatino Linotype" w:eastAsia="Times New Roman" w:hAnsi="Palatino Linotype" w:cs="Times New Roman"/>
          <w:i/>
          <w:sz w:val="22"/>
          <w:szCs w:val="22"/>
          <w:lang w:val="es-ES"/>
        </w:rPr>
        <w:t>(Énfasis añadido)</w:t>
      </w:r>
    </w:p>
    <w:p w14:paraId="0DAD7418" w14:textId="77777777" w:rsidR="00683D08" w:rsidRPr="007841B4" w:rsidRDefault="00683D08" w:rsidP="00683D08">
      <w:pPr>
        <w:spacing w:line="360" w:lineRule="auto"/>
        <w:ind w:right="567"/>
        <w:jc w:val="both"/>
        <w:rPr>
          <w:rFonts w:ascii="Palatino Linotype" w:eastAsia="Times New Roman" w:hAnsi="Palatino Linotype" w:cs="Times New Roman"/>
          <w:i/>
          <w:sz w:val="22"/>
          <w:szCs w:val="22"/>
          <w:lang w:val="es-ES"/>
        </w:rPr>
      </w:pPr>
    </w:p>
    <w:p w14:paraId="524B6E8C" w14:textId="77777777" w:rsidR="00683D08" w:rsidRPr="007841B4" w:rsidRDefault="00683D08" w:rsidP="00683D08">
      <w:pPr>
        <w:numPr>
          <w:ilvl w:val="0"/>
          <w:numId w:val="1"/>
        </w:numPr>
        <w:spacing w:before="240" w:after="240" w:line="360" w:lineRule="auto"/>
        <w:ind w:left="0" w:right="49" w:firstLine="0"/>
        <w:contextualSpacing/>
        <w:jc w:val="both"/>
        <w:rPr>
          <w:rFonts w:ascii="Palatino Linotype" w:eastAsia="MS Mincho" w:hAnsi="Palatino Linotype" w:cs="Arial"/>
        </w:rPr>
      </w:pPr>
      <w:r w:rsidRPr="007841B4">
        <w:rPr>
          <w:rFonts w:ascii="Palatino Linotype" w:eastAsia="MS Mincho" w:hAnsi="Palatino Linotype" w:cs="Arial"/>
        </w:rPr>
        <w:t xml:space="preserve">En ese sentido, no debe de pasar de vista para el </w:t>
      </w:r>
      <w:r w:rsidRPr="007841B4">
        <w:rPr>
          <w:rFonts w:ascii="Palatino Linotype" w:eastAsia="MS Mincho" w:hAnsi="Palatino Linotype" w:cs="Arial"/>
          <w:b/>
        </w:rPr>
        <w:t>SUJETO OBLIGADO</w:t>
      </w:r>
      <w:r w:rsidRPr="007841B4">
        <w:rPr>
          <w:rFonts w:ascii="Palatino Linotype" w:eastAsia="MS Mincho"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32DCC2AF" w14:textId="77777777" w:rsidR="00683D08" w:rsidRPr="007841B4" w:rsidRDefault="00683D08" w:rsidP="00683D08">
      <w:pPr>
        <w:spacing w:before="240" w:after="240" w:line="360" w:lineRule="auto"/>
        <w:ind w:left="426" w:right="49"/>
        <w:contextualSpacing/>
        <w:jc w:val="both"/>
        <w:rPr>
          <w:rFonts w:ascii="Palatino Linotype" w:eastAsia="MS Mincho" w:hAnsi="Palatino Linotype" w:cs="Arial"/>
        </w:rPr>
      </w:pPr>
    </w:p>
    <w:p w14:paraId="5A257489" w14:textId="77777777" w:rsidR="00683D08" w:rsidRPr="007841B4" w:rsidRDefault="00683D08" w:rsidP="00683D08">
      <w:pPr>
        <w:spacing w:line="360" w:lineRule="auto"/>
        <w:ind w:left="567" w:right="567"/>
        <w:jc w:val="both"/>
        <w:rPr>
          <w:rFonts w:ascii="Palatino Linotype" w:eastAsia="MS Mincho" w:hAnsi="Palatino Linotype" w:cs="Times New Roman"/>
          <w:i/>
          <w:sz w:val="22"/>
        </w:rPr>
      </w:pPr>
      <w:r w:rsidRPr="007841B4">
        <w:rPr>
          <w:rFonts w:ascii="Palatino Linotype" w:eastAsia="MS Mincho" w:hAnsi="Palatino Linotype" w:cs="Times New Roman"/>
          <w:i/>
          <w:sz w:val="22"/>
        </w:rPr>
        <w:t>“</w:t>
      </w:r>
      <w:r w:rsidRPr="007841B4">
        <w:rPr>
          <w:rFonts w:ascii="Palatino Linotype" w:eastAsia="MS Mincho" w:hAnsi="Palatino Linotype" w:cs="Times New Roman"/>
          <w:b/>
          <w:i/>
          <w:sz w:val="22"/>
        </w:rPr>
        <w:t>Artículo 8.</w:t>
      </w:r>
      <w:r w:rsidRPr="007841B4">
        <w:rPr>
          <w:rFonts w:ascii="Palatino Linotype" w:eastAsia="MS Mincho" w:hAnsi="Palatino Linotype" w:cs="Times New Roman"/>
          <w:i/>
          <w:sz w:val="22"/>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69F4981D" w14:textId="77777777" w:rsidR="00683D08" w:rsidRPr="007841B4" w:rsidRDefault="00683D08" w:rsidP="00683D08">
      <w:pPr>
        <w:spacing w:line="360" w:lineRule="auto"/>
        <w:ind w:left="567" w:right="567"/>
        <w:jc w:val="both"/>
        <w:rPr>
          <w:rFonts w:ascii="Palatino Linotype" w:eastAsia="MS Mincho" w:hAnsi="Palatino Linotype" w:cs="Times New Roman"/>
          <w:i/>
          <w:sz w:val="22"/>
        </w:rPr>
      </w:pPr>
    </w:p>
    <w:p w14:paraId="677C8366" w14:textId="77777777" w:rsidR="00683D08" w:rsidRPr="007841B4" w:rsidRDefault="00683D08" w:rsidP="00683D08">
      <w:pPr>
        <w:spacing w:line="360" w:lineRule="auto"/>
        <w:ind w:left="567" w:right="567"/>
        <w:jc w:val="both"/>
        <w:rPr>
          <w:rFonts w:ascii="Palatino Linotype" w:eastAsia="MS Mincho" w:hAnsi="Palatino Linotype" w:cs="Times New Roman"/>
          <w:i/>
          <w:sz w:val="22"/>
        </w:rPr>
      </w:pPr>
      <w:r w:rsidRPr="007841B4">
        <w:rPr>
          <w:rFonts w:ascii="Palatino Linotype" w:eastAsia="MS Mincho" w:hAnsi="Palatino Linotype" w:cs="Times New Roman"/>
          <w:b/>
          <w:i/>
          <w:sz w:val="22"/>
        </w:rPr>
        <w:t>En la aplicación e interpretación de la presente Ley deberá prevalecer el principio de máxima publicidad,</w:t>
      </w:r>
      <w:r w:rsidRPr="007841B4">
        <w:rPr>
          <w:rFonts w:ascii="Palatino Linotype" w:eastAsia="MS Mincho" w:hAnsi="Palatino Linotype" w:cs="Times New Roman"/>
          <w:i/>
          <w:sz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2EC9CB5A" w14:textId="77777777" w:rsidR="00683D08" w:rsidRPr="007841B4" w:rsidRDefault="00683D08" w:rsidP="00683D08">
      <w:pPr>
        <w:spacing w:line="360" w:lineRule="auto"/>
        <w:ind w:left="567" w:right="567"/>
        <w:jc w:val="both"/>
        <w:rPr>
          <w:rFonts w:ascii="Palatino Linotype" w:eastAsia="MS Mincho" w:hAnsi="Palatino Linotype" w:cs="Times New Roman"/>
          <w:i/>
          <w:sz w:val="22"/>
        </w:rPr>
      </w:pPr>
    </w:p>
    <w:p w14:paraId="0E8B19BC" w14:textId="77777777" w:rsidR="00683D08" w:rsidRPr="007841B4" w:rsidRDefault="00683D08" w:rsidP="00683D08">
      <w:pPr>
        <w:spacing w:line="360" w:lineRule="auto"/>
        <w:ind w:left="567" w:right="567"/>
        <w:jc w:val="both"/>
        <w:rPr>
          <w:rFonts w:ascii="Palatino Linotype" w:eastAsia="MS Mincho" w:hAnsi="Palatino Linotype" w:cs="Times New Roman"/>
          <w:i/>
          <w:sz w:val="22"/>
        </w:rPr>
      </w:pPr>
      <w:r w:rsidRPr="007841B4">
        <w:rPr>
          <w:rFonts w:ascii="Palatino Linotype" w:eastAsia="MS Mincho" w:hAnsi="Palatino Linotype" w:cs="Times New Roman"/>
          <w:i/>
          <w:sz w:val="22"/>
        </w:rPr>
        <w:t>Para el caso de la interpretación se podrá tomar en cuenta los criterios, determinaciones y opiniones de los organismos nacionales e internacionales, en materia de transparencia y el derecho de acceso a la información.</w:t>
      </w:r>
    </w:p>
    <w:p w14:paraId="0966F334" w14:textId="77777777" w:rsidR="00683D08" w:rsidRPr="007841B4" w:rsidRDefault="00683D08" w:rsidP="00683D08">
      <w:pPr>
        <w:spacing w:line="360" w:lineRule="auto"/>
        <w:ind w:left="567" w:right="567"/>
        <w:jc w:val="both"/>
        <w:rPr>
          <w:rFonts w:ascii="Palatino Linotype" w:eastAsia="MS Mincho" w:hAnsi="Palatino Linotype" w:cs="Times New Roman"/>
          <w:i/>
          <w:sz w:val="22"/>
        </w:rPr>
      </w:pPr>
    </w:p>
    <w:p w14:paraId="4D8CC451" w14:textId="77777777" w:rsidR="00683D08" w:rsidRPr="007841B4" w:rsidRDefault="00683D08" w:rsidP="00683D08">
      <w:pPr>
        <w:spacing w:line="360" w:lineRule="auto"/>
        <w:ind w:left="567" w:right="567"/>
        <w:jc w:val="both"/>
        <w:rPr>
          <w:rFonts w:ascii="Palatino Linotype" w:eastAsia="MS Mincho" w:hAnsi="Palatino Linotype" w:cs="Times New Roman"/>
          <w:i/>
          <w:sz w:val="22"/>
        </w:rPr>
      </w:pPr>
      <w:r w:rsidRPr="007841B4">
        <w:rPr>
          <w:rFonts w:ascii="Palatino Linotype" w:eastAsia="MS Mincho" w:hAnsi="Palatino Linotype" w:cs="Times New Roman"/>
          <w:i/>
          <w:sz w:val="22"/>
        </w:rPr>
        <w:t>(Énfasis añadido)</w:t>
      </w:r>
    </w:p>
    <w:p w14:paraId="2C543AA2" w14:textId="77777777" w:rsidR="00683D08" w:rsidRPr="007841B4" w:rsidRDefault="00683D08" w:rsidP="00683D08">
      <w:pPr>
        <w:spacing w:line="360" w:lineRule="auto"/>
        <w:ind w:right="567"/>
        <w:jc w:val="both"/>
        <w:rPr>
          <w:rFonts w:ascii="Palatino Linotype" w:eastAsia="MS Mincho" w:hAnsi="Palatino Linotype" w:cs="Times New Roman"/>
          <w:i/>
          <w:sz w:val="22"/>
        </w:rPr>
      </w:pPr>
    </w:p>
    <w:p w14:paraId="365A1F36" w14:textId="77777777" w:rsidR="00683D08" w:rsidRPr="007841B4" w:rsidRDefault="00683D08" w:rsidP="00683D08">
      <w:pPr>
        <w:numPr>
          <w:ilvl w:val="0"/>
          <w:numId w:val="1"/>
        </w:numPr>
        <w:spacing w:before="240" w:after="240" w:line="360" w:lineRule="auto"/>
        <w:ind w:left="0" w:right="49" w:firstLine="0"/>
        <w:contextualSpacing/>
        <w:jc w:val="both"/>
        <w:rPr>
          <w:rFonts w:ascii="Palatino Linotype" w:eastAsia="MS Mincho" w:hAnsi="Palatino Linotype" w:cs="Arial"/>
        </w:rPr>
      </w:pPr>
      <w:r w:rsidRPr="007841B4">
        <w:rPr>
          <w:rFonts w:ascii="Palatino Linotype" w:eastAsia="MS Mincho" w:hAnsi="Palatino Linotype" w:cs="Times New Roman"/>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y 160 de la Ley de la Materia:  </w:t>
      </w:r>
    </w:p>
    <w:p w14:paraId="3A6C2399" w14:textId="77777777" w:rsidR="00683D08" w:rsidRPr="007841B4" w:rsidRDefault="00683D08" w:rsidP="00683D08">
      <w:pPr>
        <w:spacing w:before="240" w:after="240" w:line="360" w:lineRule="auto"/>
        <w:ind w:right="49"/>
        <w:contextualSpacing/>
        <w:jc w:val="both"/>
        <w:rPr>
          <w:rFonts w:ascii="Palatino Linotype" w:eastAsia="MS Mincho" w:hAnsi="Palatino Linotype" w:cs="Arial"/>
          <w:sz w:val="22"/>
        </w:rPr>
      </w:pPr>
    </w:p>
    <w:p w14:paraId="619E7B46" w14:textId="77777777" w:rsidR="00683D08" w:rsidRPr="007841B4" w:rsidRDefault="00683D08" w:rsidP="00683D08">
      <w:pPr>
        <w:spacing w:before="240" w:after="240" w:line="360" w:lineRule="auto"/>
        <w:ind w:left="567" w:right="567"/>
        <w:contextualSpacing/>
        <w:jc w:val="both"/>
        <w:rPr>
          <w:rFonts w:ascii="Palatino Linotype" w:eastAsia="MS Mincho" w:hAnsi="Palatino Linotype" w:cs="Times New Roman"/>
          <w:b/>
          <w:i/>
          <w:sz w:val="22"/>
        </w:rPr>
      </w:pPr>
      <w:r w:rsidRPr="007841B4">
        <w:rPr>
          <w:rFonts w:ascii="Palatino Linotype" w:eastAsia="MS Mincho" w:hAnsi="Palatino Linotype" w:cs="Times New Roman"/>
          <w:b/>
          <w:i/>
          <w:sz w:val="22"/>
        </w:rPr>
        <w:t xml:space="preserve">“Artículo 12. Quienes generen, recopilen, administren, manejen, procesen, archiven o conserven información pública serán responsables de la misma en los términos de las disposiciones jurídicas aplicables. </w:t>
      </w:r>
    </w:p>
    <w:p w14:paraId="17EC0C57" w14:textId="77777777" w:rsidR="00683D08" w:rsidRPr="007841B4" w:rsidRDefault="00683D08" w:rsidP="00683D08">
      <w:pPr>
        <w:spacing w:before="240" w:after="240" w:line="360" w:lineRule="auto"/>
        <w:ind w:left="567" w:right="567"/>
        <w:contextualSpacing/>
        <w:jc w:val="both"/>
        <w:rPr>
          <w:rFonts w:ascii="Palatino Linotype" w:eastAsia="MS Mincho" w:hAnsi="Palatino Linotype" w:cs="Times New Roman"/>
          <w:i/>
          <w:sz w:val="22"/>
        </w:rPr>
      </w:pPr>
    </w:p>
    <w:p w14:paraId="55A22C43" w14:textId="77777777" w:rsidR="00683D08" w:rsidRPr="007841B4" w:rsidRDefault="00683D08" w:rsidP="00683D08">
      <w:pPr>
        <w:spacing w:before="240" w:after="240" w:line="360" w:lineRule="auto"/>
        <w:ind w:left="567" w:right="567"/>
        <w:contextualSpacing/>
        <w:jc w:val="both"/>
        <w:rPr>
          <w:rFonts w:ascii="Palatino Linotype" w:eastAsia="MS Mincho" w:hAnsi="Palatino Linotype" w:cs="Times New Roman"/>
          <w:i/>
          <w:sz w:val="22"/>
        </w:rPr>
      </w:pPr>
      <w:r w:rsidRPr="007841B4">
        <w:rPr>
          <w:rFonts w:ascii="Palatino Linotype" w:eastAsia="MS Mincho" w:hAnsi="Palatino Linotype" w:cs="Times New Roman"/>
          <w:b/>
          <w:i/>
          <w:sz w:val="22"/>
        </w:rPr>
        <w:t>Los sujetos obligados sólo proporcionarán la información pública que se les requiera y que obre en sus archivos y en el estado en que ésta se encuentre.</w:t>
      </w:r>
      <w:r w:rsidRPr="007841B4">
        <w:rPr>
          <w:rFonts w:ascii="Palatino Linotype" w:eastAsia="MS Mincho" w:hAnsi="Palatino Linotype" w:cs="Times New Roman"/>
          <w:i/>
          <w:sz w:val="22"/>
        </w:rPr>
        <w:t xml:space="preserve"> La obligación de proporcionar información no comprende el procesamiento de la misma, ni el presentarla conforme al interés del solicitante; no estarán obligados a generarla, resumirla, efectuar cálculos o practicar investigaciones.”</w:t>
      </w:r>
    </w:p>
    <w:p w14:paraId="4988EB31" w14:textId="77777777" w:rsidR="00683D08" w:rsidRPr="007841B4" w:rsidRDefault="00683D08" w:rsidP="00683D08">
      <w:pPr>
        <w:spacing w:before="240" w:after="240" w:line="360" w:lineRule="auto"/>
        <w:ind w:left="567" w:right="567"/>
        <w:contextualSpacing/>
        <w:jc w:val="both"/>
        <w:rPr>
          <w:rFonts w:ascii="Palatino Linotype" w:eastAsia="MS Mincho" w:hAnsi="Palatino Linotype" w:cs="Times New Roman"/>
          <w:i/>
          <w:sz w:val="22"/>
        </w:rPr>
      </w:pPr>
    </w:p>
    <w:p w14:paraId="24B3A360" w14:textId="77777777" w:rsidR="00683D08" w:rsidRPr="007841B4" w:rsidRDefault="00683D08" w:rsidP="00683D08">
      <w:pPr>
        <w:spacing w:before="240" w:after="240" w:line="360" w:lineRule="auto"/>
        <w:ind w:left="567" w:right="567"/>
        <w:contextualSpacing/>
        <w:jc w:val="both"/>
        <w:rPr>
          <w:rFonts w:ascii="Palatino Linotype" w:eastAsia="MS Mincho" w:hAnsi="Palatino Linotype" w:cs="Times New Roman"/>
          <w:i/>
          <w:sz w:val="22"/>
        </w:rPr>
      </w:pPr>
      <w:r w:rsidRPr="007841B4">
        <w:rPr>
          <w:rFonts w:ascii="Palatino Linotype" w:eastAsia="MS Mincho" w:hAnsi="Palatino Linotype" w:cs="Times New Roman"/>
          <w:b/>
          <w:i/>
          <w:sz w:val="22"/>
        </w:rPr>
        <w:t xml:space="preserve">“Artículo 160. </w:t>
      </w:r>
      <w:r w:rsidRPr="007841B4">
        <w:rPr>
          <w:rFonts w:ascii="Palatino Linotype" w:eastAsia="MS Mincho" w:hAnsi="Palatino Linotype" w:cs="Times New Roman"/>
          <w:i/>
          <w:sz w:val="22"/>
        </w:rPr>
        <w:t xml:space="preserve">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14:paraId="1A8F54EC" w14:textId="77777777" w:rsidR="00683D08" w:rsidRPr="007841B4" w:rsidRDefault="00683D08" w:rsidP="00683D08">
      <w:pPr>
        <w:spacing w:before="240" w:after="240" w:line="360" w:lineRule="auto"/>
        <w:ind w:left="567" w:right="567"/>
        <w:contextualSpacing/>
        <w:jc w:val="both"/>
        <w:rPr>
          <w:rFonts w:ascii="Palatino Linotype" w:eastAsia="MS Mincho" w:hAnsi="Palatino Linotype" w:cs="Times New Roman"/>
          <w:i/>
          <w:sz w:val="22"/>
        </w:rPr>
      </w:pPr>
    </w:p>
    <w:p w14:paraId="07B99A4F" w14:textId="77777777" w:rsidR="00683D08" w:rsidRPr="007841B4" w:rsidRDefault="00683D08" w:rsidP="00683D08">
      <w:pPr>
        <w:spacing w:before="240" w:after="240" w:line="360" w:lineRule="auto"/>
        <w:ind w:left="567" w:right="567"/>
        <w:contextualSpacing/>
        <w:jc w:val="both"/>
        <w:rPr>
          <w:rFonts w:ascii="Palatino Linotype" w:eastAsia="MS Mincho" w:hAnsi="Palatino Linotype" w:cs="Times New Roman"/>
          <w:i/>
          <w:sz w:val="22"/>
        </w:rPr>
      </w:pPr>
      <w:r w:rsidRPr="007841B4">
        <w:rPr>
          <w:rFonts w:ascii="Palatino Linotype" w:eastAsia="MS Mincho" w:hAnsi="Palatino Linotype" w:cs="Times New Roman"/>
          <w:i/>
          <w:sz w:val="22"/>
        </w:rPr>
        <w:t>En caso que la información solicitada consista en bases de datos se deberá privilegiar la entrega de la misma en formatos abiertos. “</w:t>
      </w:r>
    </w:p>
    <w:p w14:paraId="4A7B9692" w14:textId="77777777" w:rsidR="00AB37AE" w:rsidRPr="007841B4" w:rsidRDefault="00AB37AE" w:rsidP="00683D08">
      <w:pPr>
        <w:spacing w:before="240" w:after="240" w:line="360" w:lineRule="auto"/>
        <w:ind w:left="567" w:right="567"/>
        <w:contextualSpacing/>
        <w:jc w:val="both"/>
        <w:rPr>
          <w:rFonts w:ascii="Palatino Linotype" w:eastAsia="MS Mincho" w:hAnsi="Palatino Linotype" w:cs="Times New Roman"/>
          <w:i/>
          <w:sz w:val="22"/>
        </w:rPr>
      </w:pPr>
    </w:p>
    <w:p w14:paraId="0C7A6696" w14:textId="5C191D08" w:rsidR="00AB37AE" w:rsidRPr="007841B4" w:rsidRDefault="00AB37AE" w:rsidP="00683D08">
      <w:pPr>
        <w:spacing w:before="240" w:after="240" w:line="360" w:lineRule="auto"/>
        <w:ind w:left="567" w:right="567"/>
        <w:contextualSpacing/>
        <w:jc w:val="both"/>
        <w:rPr>
          <w:rFonts w:ascii="Palatino Linotype" w:eastAsia="MS Mincho" w:hAnsi="Palatino Linotype" w:cs="Times New Roman"/>
          <w:i/>
          <w:sz w:val="22"/>
        </w:rPr>
      </w:pPr>
      <w:r w:rsidRPr="007841B4">
        <w:rPr>
          <w:rFonts w:ascii="Palatino Linotype" w:eastAsia="MS Mincho" w:hAnsi="Palatino Linotype" w:cs="Times New Roman"/>
          <w:i/>
          <w:sz w:val="22"/>
        </w:rPr>
        <w:t>(Énfasis añadido)</w:t>
      </w:r>
    </w:p>
    <w:p w14:paraId="7661817E" w14:textId="77777777" w:rsidR="00683D08" w:rsidRPr="007841B4" w:rsidRDefault="00683D08" w:rsidP="00683D08">
      <w:pPr>
        <w:spacing w:before="240" w:after="240" w:line="360" w:lineRule="auto"/>
        <w:ind w:left="567" w:right="567"/>
        <w:contextualSpacing/>
        <w:jc w:val="both"/>
        <w:rPr>
          <w:rFonts w:ascii="Palatino Linotype" w:eastAsia="MS Mincho" w:hAnsi="Palatino Linotype" w:cs="Times New Roman"/>
          <w:i/>
          <w:sz w:val="22"/>
        </w:rPr>
      </w:pPr>
    </w:p>
    <w:p w14:paraId="15B1B2D7" w14:textId="77777777" w:rsidR="00683D08" w:rsidRPr="007841B4" w:rsidRDefault="00683D08" w:rsidP="00683D08">
      <w:pPr>
        <w:widowControl w:val="0"/>
        <w:numPr>
          <w:ilvl w:val="0"/>
          <w:numId w:val="1"/>
        </w:numPr>
        <w:autoSpaceDE w:val="0"/>
        <w:autoSpaceDN w:val="0"/>
        <w:adjustRightInd w:val="0"/>
        <w:spacing w:before="240" w:after="240" w:line="360" w:lineRule="auto"/>
        <w:ind w:left="0" w:firstLine="0"/>
        <w:jc w:val="both"/>
        <w:rPr>
          <w:rFonts w:ascii="Palatino Linotype" w:eastAsia="MS Mincho" w:hAnsi="Palatino Linotype" w:cs="Times New Roman"/>
          <w:lang w:eastAsia="es-ES_tradnl"/>
        </w:rPr>
      </w:pPr>
      <w:r w:rsidRPr="007841B4">
        <w:rPr>
          <w:rFonts w:ascii="Palatino Linotype" w:eastAsia="MS Mincho" w:hAnsi="Palatino Linotype" w:cs="Times New Roman"/>
          <w:lang w:eastAsia="es-ES_tradnl"/>
        </w:rPr>
        <w:t>En ese tenor la Ley de Transparencia, prevé en su artículo 23 fracción IV que son Sujetos Obligados a transparentar, permitir el acceso a su información, así como proteger los datos que obren en su poder:</w:t>
      </w:r>
    </w:p>
    <w:p w14:paraId="544D4DE0" w14:textId="67BB034C" w:rsidR="00683D08" w:rsidRPr="007841B4" w:rsidRDefault="00AB37AE" w:rsidP="00980C67">
      <w:pPr>
        <w:spacing w:line="360" w:lineRule="auto"/>
        <w:ind w:left="426" w:right="567"/>
        <w:contextualSpacing/>
        <w:rPr>
          <w:rFonts w:ascii="Palatino Linotype" w:eastAsia="Times New Roman" w:hAnsi="Palatino Linotype" w:cs="Arial"/>
          <w:b/>
          <w:i/>
          <w:sz w:val="22"/>
        </w:rPr>
      </w:pPr>
      <w:r w:rsidRPr="007841B4">
        <w:rPr>
          <w:rFonts w:ascii="Palatino Linotype" w:eastAsia="Times New Roman" w:hAnsi="Palatino Linotype" w:cs="Arial"/>
          <w:b/>
          <w:i/>
          <w:sz w:val="22"/>
        </w:rPr>
        <w:t>“</w:t>
      </w:r>
      <w:r w:rsidR="00683D08" w:rsidRPr="007841B4">
        <w:rPr>
          <w:rFonts w:ascii="Palatino Linotype" w:eastAsia="Times New Roman" w:hAnsi="Palatino Linotype" w:cs="Arial"/>
          <w:b/>
          <w:i/>
          <w:sz w:val="22"/>
        </w:rPr>
        <w:t xml:space="preserve">IV.- Los ayuntamientos y las dependencias, organismos, órganos y entidades </w:t>
      </w:r>
      <w:r w:rsidR="00980C67" w:rsidRPr="007841B4">
        <w:rPr>
          <w:rFonts w:ascii="Palatino Linotype" w:eastAsia="Times New Roman" w:hAnsi="Palatino Linotype" w:cs="Arial"/>
          <w:b/>
          <w:i/>
          <w:sz w:val="22"/>
        </w:rPr>
        <w:t>de la administración municipal;</w:t>
      </w:r>
      <w:r w:rsidRPr="007841B4">
        <w:rPr>
          <w:rFonts w:ascii="Palatino Linotype" w:eastAsia="Times New Roman" w:hAnsi="Palatino Linotype" w:cs="Arial"/>
          <w:b/>
          <w:i/>
          <w:sz w:val="22"/>
        </w:rPr>
        <w:t>”</w:t>
      </w:r>
    </w:p>
    <w:p w14:paraId="698A3802" w14:textId="77777777" w:rsidR="004A5464" w:rsidRPr="007841B4" w:rsidRDefault="004A5464" w:rsidP="004A5464">
      <w:pPr>
        <w:pStyle w:val="Prrafodelista"/>
        <w:rPr>
          <w:rFonts w:ascii="Palatino Linotype" w:hAnsi="Palatino Linotype" w:cs="Arial"/>
        </w:rPr>
      </w:pPr>
    </w:p>
    <w:p w14:paraId="3FC7458C" w14:textId="6C1324AD" w:rsidR="00603055" w:rsidRPr="007841B4" w:rsidRDefault="00603055" w:rsidP="00603055">
      <w:pPr>
        <w:pStyle w:val="Prrafodelista"/>
        <w:numPr>
          <w:ilvl w:val="0"/>
          <w:numId w:val="1"/>
        </w:numPr>
        <w:spacing w:before="240" w:after="240" w:line="360" w:lineRule="auto"/>
        <w:ind w:left="0" w:right="49" w:firstLine="0"/>
        <w:jc w:val="both"/>
        <w:rPr>
          <w:rFonts w:ascii="Palatino Linotype" w:hAnsi="Palatino Linotype" w:cs="Arial"/>
        </w:rPr>
      </w:pPr>
      <w:r w:rsidRPr="007841B4">
        <w:rPr>
          <w:rFonts w:ascii="Palatino Linotype" w:hAnsi="Palatino Linotype" w:cs="Arial"/>
        </w:rPr>
        <w:t xml:space="preserve">Precisado lo anterior, </w:t>
      </w:r>
      <w:r w:rsidR="004A5464" w:rsidRPr="007841B4">
        <w:rPr>
          <w:rFonts w:ascii="Palatino Linotype" w:hAnsi="Palatino Linotype" w:cs="Arial"/>
        </w:rPr>
        <w:t>es necesario resaltar</w:t>
      </w:r>
      <w:r w:rsidRPr="007841B4">
        <w:rPr>
          <w:rFonts w:ascii="Palatino Linotype" w:hAnsi="Palatino Linotype" w:cs="Arial"/>
        </w:rPr>
        <w:t xml:space="preserve"> que el </w:t>
      </w:r>
      <w:r w:rsidRPr="007841B4">
        <w:rPr>
          <w:rFonts w:ascii="Palatino Linotype" w:hAnsi="Palatino Linotype" w:cs="Arial"/>
          <w:b/>
        </w:rPr>
        <w:t>SUJETO OBLIGADO</w:t>
      </w:r>
      <w:r w:rsidRPr="007841B4">
        <w:rPr>
          <w:rFonts w:ascii="Palatino Linotype" w:hAnsi="Palatino Linotype" w:cs="Arial"/>
        </w:rPr>
        <w:t>, estableció que la información solicitada consistente el programa de transporte escolar contiene datos personales e información reserva</w:t>
      </w:r>
      <w:r w:rsidR="003D0BFA" w:rsidRPr="007841B4">
        <w:rPr>
          <w:rFonts w:ascii="Palatino Linotype" w:hAnsi="Palatino Linotype" w:cs="Arial"/>
        </w:rPr>
        <w:t xml:space="preserve">da susceptible de clasificarse </w:t>
      </w:r>
      <w:r w:rsidRPr="007841B4">
        <w:rPr>
          <w:rFonts w:ascii="Palatino Linotype" w:hAnsi="Palatino Linotype" w:cs="Arial"/>
        </w:rPr>
        <w:t xml:space="preserve">por lo que restringió </w:t>
      </w:r>
      <w:r w:rsidR="003D0BFA" w:rsidRPr="007841B4">
        <w:rPr>
          <w:rFonts w:ascii="Palatino Linotype" w:hAnsi="Palatino Linotype" w:cs="Arial"/>
        </w:rPr>
        <w:t xml:space="preserve">su acceso. </w:t>
      </w:r>
      <w:r w:rsidRPr="007841B4">
        <w:rPr>
          <w:rFonts w:ascii="Palatino Linotype" w:hAnsi="Palatino Linotype" w:cs="Arial"/>
        </w:rPr>
        <w:t xml:space="preserve"> </w:t>
      </w:r>
    </w:p>
    <w:p w14:paraId="5AC3DECE" w14:textId="5E6CC289" w:rsidR="00603055" w:rsidRPr="007841B4" w:rsidRDefault="00603055" w:rsidP="00603055">
      <w:pPr>
        <w:numPr>
          <w:ilvl w:val="0"/>
          <w:numId w:val="1"/>
        </w:numPr>
        <w:spacing w:before="240" w:after="240" w:line="360" w:lineRule="auto"/>
        <w:ind w:left="0" w:right="49" w:firstLine="0"/>
        <w:contextualSpacing/>
        <w:jc w:val="both"/>
        <w:rPr>
          <w:rFonts w:ascii="Palatino Linotype" w:hAnsi="Palatino Linotype" w:cs="Arial"/>
        </w:rPr>
      </w:pPr>
      <w:r w:rsidRPr="007841B4">
        <w:rPr>
          <w:rFonts w:ascii="Palatino Linotype" w:eastAsia="Times New Roman" w:hAnsi="Palatino Linotype" w:cs="Times New Roman"/>
          <w:lang w:val="es-ES"/>
        </w:rPr>
        <w:t>Derivado de dicha respuesta la parte recurrente manifestó al momento de interponer su recurso de revisión medularmente que se le negaba el acceso a la información solicitada, en tal contexto del análisis a las constancias que integran el expediente  en que se actúa así como de la materia sobre la que versa la solicitud de acceso a la información pública, se advierte que los motivos de inconformidad devienen fundados y s</w:t>
      </w:r>
      <w:r w:rsidR="007B113C" w:rsidRPr="007841B4">
        <w:rPr>
          <w:rFonts w:ascii="Palatino Linotype" w:eastAsia="Times New Roman" w:hAnsi="Palatino Linotype" w:cs="Times New Roman"/>
          <w:lang w:val="es-ES"/>
        </w:rPr>
        <w:t>uficientes para revocar</w:t>
      </w:r>
      <w:r w:rsidRPr="007841B4">
        <w:rPr>
          <w:rFonts w:ascii="Palatino Linotype" w:eastAsia="Times New Roman" w:hAnsi="Palatino Linotype" w:cs="Times New Roman"/>
          <w:lang w:val="es-ES"/>
        </w:rPr>
        <w:t xml:space="preserve"> la respuesta del Sujeto Obligado en razón de las consideraciones de derecho que se exponen a continuación.</w:t>
      </w:r>
    </w:p>
    <w:p w14:paraId="27476199" w14:textId="77777777" w:rsidR="00603055" w:rsidRPr="007841B4" w:rsidRDefault="00603055" w:rsidP="00603055">
      <w:pPr>
        <w:ind w:left="720"/>
        <w:contextualSpacing/>
        <w:rPr>
          <w:rFonts w:ascii="Palatino Linotype" w:hAnsi="Palatino Linotype" w:cs="Arial"/>
        </w:rPr>
      </w:pPr>
    </w:p>
    <w:p w14:paraId="7877FF79" w14:textId="3D88C245" w:rsidR="00603055" w:rsidRPr="007841B4" w:rsidRDefault="007B113C" w:rsidP="00603055">
      <w:pPr>
        <w:numPr>
          <w:ilvl w:val="0"/>
          <w:numId w:val="1"/>
        </w:numPr>
        <w:spacing w:before="240" w:after="240" w:line="360" w:lineRule="auto"/>
        <w:ind w:left="0" w:right="49" w:firstLine="0"/>
        <w:contextualSpacing/>
        <w:jc w:val="both"/>
        <w:rPr>
          <w:rFonts w:ascii="Palatino Linotype" w:hAnsi="Palatino Linotype" w:cs="Arial"/>
        </w:rPr>
      </w:pPr>
      <w:r w:rsidRPr="007841B4">
        <w:rPr>
          <w:rFonts w:ascii="Palatino Linotype" w:hAnsi="Palatino Linotype" w:cs="Arial"/>
        </w:rPr>
        <w:t>E</w:t>
      </w:r>
      <w:r w:rsidR="00603055" w:rsidRPr="007841B4">
        <w:rPr>
          <w:rFonts w:ascii="Palatino Linotype" w:hAnsi="Palatino Linotype" w:cs="Arial"/>
        </w:rPr>
        <w:t xml:space="preserve">n primer término es necesario resaltar que el </w:t>
      </w:r>
      <w:r w:rsidR="00603055" w:rsidRPr="007841B4">
        <w:rPr>
          <w:rFonts w:ascii="Palatino Linotype" w:eastAsia="Times New Roman" w:hAnsi="Palatino Linotype" w:cs="Times New Roman"/>
          <w:lang w:val="es-ES"/>
        </w:rPr>
        <w:t xml:space="preserve">Sujeto Obligado </w:t>
      </w:r>
      <w:r w:rsidR="00603055" w:rsidRPr="007841B4">
        <w:rPr>
          <w:rFonts w:ascii="Palatino Linotype" w:eastAsia="Times New Roman" w:hAnsi="Palatino Linotype" w:cs="Arial"/>
          <w:lang w:val="es-ES"/>
        </w:rPr>
        <w:t xml:space="preserve">no niega contar con la información solicitada por el recurrente, </w:t>
      </w:r>
      <w:r w:rsidR="003D0BFA" w:rsidRPr="007841B4">
        <w:rPr>
          <w:rFonts w:ascii="Palatino Linotype" w:eastAsia="Calibri" w:hAnsi="Palatino Linotype" w:cs="Arial"/>
          <w:lang w:val="es-MX" w:eastAsia="en-US"/>
        </w:rPr>
        <w:t>por el</w:t>
      </w:r>
      <w:r w:rsidR="00603055" w:rsidRPr="007841B4">
        <w:rPr>
          <w:rFonts w:ascii="Palatino Linotype" w:eastAsia="Calibri" w:hAnsi="Palatino Linotype" w:cs="Arial"/>
          <w:lang w:val="es-MX" w:eastAsia="en-US"/>
        </w:rPr>
        <w:t xml:space="preserve"> contrario, se presume que dicha información la posee o administra al manifestar que no es posible entregarla, por considerar que es informa</w:t>
      </w:r>
      <w:r w:rsidR="003D0BFA" w:rsidRPr="007841B4">
        <w:rPr>
          <w:rFonts w:ascii="Palatino Linotype" w:eastAsia="Calibri" w:hAnsi="Palatino Linotype" w:cs="Arial"/>
          <w:lang w:val="es-MX" w:eastAsia="en-US"/>
        </w:rPr>
        <w:t xml:space="preserve">ción clasificada. </w:t>
      </w:r>
    </w:p>
    <w:p w14:paraId="2E90BD71" w14:textId="77777777" w:rsidR="00603055" w:rsidRPr="007841B4" w:rsidRDefault="00603055" w:rsidP="00603055">
      <w:pPr>
        <w:spacing w:before="240" w:after="240" w:line="360" w:lineRule="auto"/>
        <w:ind w:right="49"/>
        <w:contextualSpacing/>
        <w:jc w:val="both"/>
        <w:rPr>
          <w:rFonts w:ascii="Palatino Linotype" w:hAnsi="Palatino Linotype" w:cs="Arial"/>
        </w:rPr>
      </w:pPr>
    </w:p>
    <w:p w14:paraId="01C074E4" w14:textId="429194A7" w:rsidR="00603055" w:rsidRPr="007841B4" w:rsidRDefault="00603055" w:rsidP="00603055">
      <w:pPr>
        <w:numPr>
          <w:ilvl w:val="0"/>
          <w:numId w:val="1"/>
        </w:numPr>
        <w:spacing w:before="240" w:after="240" w:line="360" w:lineRule="auto"/>
        <w:ind w:left="0" w:right="49" w:firstLine="0"/>
        <w:contextualSpacing/>
        <w:jc w:val="both"/>
        <w:rPr>
          <w:rFonts w:ascii="Palatino Linotype" w:hAnsi="Palatino Linotype" w:cs="Arial"/>
        </w:rPr>
      </w:pPr>
      <w:r w:rsidRPr="007841B4">
        <w:rPr>
          <w:rFonts w:ascii="Palatino Linotype" w:eastAsia="Times New Roman" w:hAnsi="Palatino Linotype" w:cs="Times New Roman"/>
          <w:lang w:val="es-ES" w:eastAsia="es-MX"/>
        </w:rPr>
        <w:t>Lo anterior se afirma así, ya que ante una clasificación de la información,</w:t>
      </w:r>
      <w:r w:rsidR="003D0BFA" w:rsidRPr="007841B4">
        <w:rPr>
          <w:rFonts w:ascii="Palatino Linotype" w:eastAsia="Times New Roman" w:hAnsi="Palatino Linotype" w:cs="Times New Roman"/>
          <w:lang w:val="es-ES" w:eastAsia="es-MX"/>
        </w:rPr>
        <w:t xml:space="preserve"> no puede coexistir a su vez </w:t>
      </w:r>
      <w:r w:rsidRPr="007841B4">
        <w:rPr>
          <w:rFonts w:ascii="Palatino Linotype" w:eastAsia="Times New Roman" w:hAnsi="Palatino Linotype" w:cs="Times New Roman"/>
          <w:lang w:val="es-ES" w:eastAsia="es-MX"/>
        </w:rPr>
        <w:t xml:space="preserve"> inexistencia de la misma, </w:t>
      </w:r>
      <w:r w:rsidR="003D0BFA" w:rsidRPr="007841B4">
        <w:rPr>
          <w:rFonts w:ascii="Palatino Linotype" w:eastAsia="Times New Roman" w:hAnsi="Palatino Linotype" w:cs="Times New Roman"/>
          <w:lang w:val="es-ES" w:eastAsia="es-MX"/>
        </w:rPr>
        <w:t xml:space="preserve"> en efecto, la inexistencia implica que cierta información que debió de haberse generado por un ente público en ejercicio de sus facultades no obra en los archivos del mismo, lo que implica que este tenga la obligación de explicar las rozones de manera fundada y motivada por las que no obra la información</w:t>
      </w:r>
      <w:r w:rsidRPr="007841B4">
        <w:rPr>
          <w:rFonts w:ascii="Palatino Linotype" w:eastAsia="Times New Roman" w:hAnsi="Palatino Linotype" w:cs="Times New Roman"/>
          <w:lang w:val="es-ES" w:eastAsia="es-MX"/>
        </w:rPr>
        <w:t>; y la clasificación de manera contraria implica que la información se ubica en los archivos del Sujeto Obligado, tan es así que le otorga el carácter de confidencial o reservada.</w:t>
      </w:r>
    </w:p>
    <w:p w14:paraId="4F510454" w14:textId="77777777" w:rsidR="00603055" w:rsidRPr="007841B4" w:rsidRDefault="00603055" w:rsidP="00603055">
      <w:pPr>
        <w:ind w:left="720"/>
        <w:contextualSpacing/>
        <w:rPr>
          <w:rFonts w:ascii="Palatino Linotype" w:hAnsi="Palatino Linotype"/>
          <w:lang w:eastAsia="es-MX"/>
        </w:rPr>
      </w:pPr>
    </w:p>
    <w:p w14:paraId="721FD884" w14:textId="77777777" w:rsidR="00603055" w:rsidRPr="007841B4" w:rsidRDefault="00603055" w:rsidP="00603055">
      <w:pPr>
        <w:numPr>
          <w:ilvl w:val="0"/>
          <w:numId w:val="1"/>
        </w:numPr>
        <w:spacing w:before="240" w:after="240" w:line="360" w:lineRule="auto"/>
        <w:ind w:left="0" w:right="49" w:firstLine="0"/>
        <w:contextualSpacing/>
        <w:jc w:val="both"/>
        <w:rPr>
          <w:rFonts w:ascii="Palatino Linotype" w:hAnsi="Palatino Linotype" w:cs="Arial"/>
        </w:rPr>
      </w:pPr>
      <w:r w:rsidRPr="007841B4">
        <w:rPr>
          <w:rFonts w:ascii="Palatino Linotype" w:hAnsi="Palatino Linotype"/>
          <w:lang w:eastAsia="es-MX"/>
        </w:rPr>
        <w:t>En otras palabras, la clasificación y la inexistencia se excluyen entre sí, por tanto, si en el presente caso, el Sujeto Obligado niega la entrega de la información que le solicitó el particular, está reconociendo implícitamente que la misma obra en sus archivos.</w:t>
      </w:r>
    </w:p>
    <w:p w14:paraId="4AC2342B" w14:textId="77777777" w:rsidR="00603055" w:rsidRPr="007841B4" w:rsidRDefault="00603055" w:rsidP="00603055">
      <w:pPr>
        <w:ind w:left="720"/>
        <w:contextualSpacing/>
        <w:rPr>
          <w:rFonts w:ascii="Palatino Linotype" w:eastAsia="Times New Roman" w:hAnsi="Palatino Linotype" w:cs="Times New Roman"/>
          <w:lang w:val="es-ES" w:eastAsia="es-MX"/>
        </w:rPr>
      </w:pPr>
    </w:p>
    <w:p w14:paraId="175824F9" w14:textId="77777777" w:rsidR="00603055" w:rsidRPr="007841B4" w:rsidRDefault="00603055" w:rsidP="00603055">
      <w:pPr>
        <w:numPr>
          <w:ilvl w:val="0"/>
          <w:numId w:val="1"/>
        </w:numPr>
        <w:spacing w:before="240" w:after="240" w:line="360" w:lineRule="auto"/>
        <w:ind w:left="0" w:right="49" w:firstLine="0"/>
        <w:contextualSpacing/>
        <w:jc w:val="both"/>
        <w:rPr>
          <w:rFonts w:ascii="Palatino Linotype" w:hAnsi="Palatino Linotype" w:cs="Arial"/>
        </w:rPr>
      </w:pPr>
      <w:r w:rsidRPr="007841B4">
        <w:rPr>
          <w:rFonts w:ascii="Palatino Linotype" w:eastAsia="Times New Roman" w:hAnsi="Palatino Linotype" w:cs="Times New Roman"/>
          <w:lang w:val="es-ES" w:eastAsia="es-MX"/>
        </w:rPr>
        <w:t>Tiene aplicación al respecto el criterio sostenido por el ahora Instituto Nacional de Transparencia, Acceso a la Información y Protección de Datos Personales número 29/10, mismo que tiene como contenido el que a continuación se transcribe:</w:t>
      </w:r>
    </w:p>
    <w:p w14:paraId="0E1E944C" w14:textId="77777777" w:rsidR="003D0BFA" w:rsidRPr="007841B4" w:rsidRDefault="003D0BFA" w:rsidP="003D0BFA">
      <w:pPr>
        <w:spacing w:before="240" w:after="240" w:line="360" w:lineRule="auto"/>
        <w:ind w:right="49"/>
        <w:contextualSpacing/>
        <w:jc w:val="both"/>
        <w:rPr>
          <w:rFonts w:ascii="Palatino Linotype" w:hAnsi="Palatino Linotype" w:cs="Arial"/>
        </w:rPr>
      </w:pPr>
    </w:p>
    <w:p w14:paraId="2DA405D5" w14:textId="1D4C97F9" w:rsidR="00603055" w:rsidRPr="007841B4" w:rsidRDefault="00603055" w:rsidP="003D0BFA">
      <w:pPr>
        <w:spacing w:before="240" w:after="240" w:line="360" w:lineRule="auto"/>
        <w:ind w:left="851" w:right="900"/>
        <w:jc w:val="both"/>
        <w:rPr>
          <w:rFonts w:ascii="Palatino Linotype" w:eastAsia="Times New Roman" w:hAnsi="Palatino Linotype" w:cs="Times New Roman"/>
          <w:lang w:val="es-ES"/>
        </w:rPr>
      </w:pPr>
      <w:r w:rsidRPr="007841B4">
        <w:rPr>
          <w:rFonts w:ascii="Palatino Linotype" w:eastAsia="Times New Roman" w:hAnsi="Palatino Linotype" w:cs="Times New Roman"/>
          <w:b/>
          <w:i/>
          <w:sz w:val="22"/>
          <w:szCs w:val="22"/>
          <w:lang w:val="es-ES"/>
        </w:rPr>
        <w:t>“La clasificación y la inexistencia de información son conceptos que no pueden coexistir.</w:t>
      </w:r>
      <w:r w:rsidRPr="007841B4">
        <w:rPr>
          <w:rFonts w:ascii="Palatino Linotype" w:eastAsia="Times New Roman" w:hAnsi="Palatino Linotype" w:cs="Times New Roman"/>
          <w:i/>
          <w:sz w:val="22"/>
          <w:szCs w:val="22"/>
          <w:lang w:val="es-ES"/>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14:paraId="08807C85" w14:textId="4F3E64CD" w:rsidR="00603055" w:rsidRPr="007841B4" w:rsidRDefault="00603055" w:rsidP="00603055">
      <w:pPr>
        <w:numPr>
          <w:ilvl w:val="0"/>
          <w:numId w:val="1"/>
        </w:numPr>
        <w:spacing w:before="240" w:after="240" w:line="360" w:lineRule="auto"/>
        <w:ind w:left="0" w:right="49" w:firstLine="0"/>
        <w:contextualSpacing/>
        <w:jc w:val="both"/>
        <w:rPr>
          <w:rFonts w:ascii="Palatino Linotype" w:hAnsi="Palatino Linotype" w:cs="Arial"/>
        </w:rPr>
      </w:pPr>
      <w:r w:rsidRPr="007841B4">
        <w:rPr>
          <w:rFonts w:ascii="Palatino Linotype" w:hAnsi="Palatino Linotype" w:cs="Arial"/>
        </w:rPr>
        <w:t>Apuntado lo anterior, es necesario referir que de acuerdo a lo que señala el artículo 6 de la Constitución Política de los Estados Unidos Mexicanos el derecho de acceso a la información será garantizado por el Estado, de tal manera que refiere como base que toda la información que se encuentre en posesión de cualquier autoridad tiene el carácter de pública y solamente será</w:t>
      </w:r>
      <w:r w:rsidR="003D0BFA" w:rsidRPr="007841B4">
        <w:rPr>
          <w:rFonts w:ascii="Palatino Linotype" w:hAnsi="Palatino Linotype" w:cs="Arial"/>
        </w:rPr>
        <w:t xml:space="preserve"> </w:t>
      </w:r>
      <w:r w:rsidRPr="007841B4">
        <w:rPr>
          <w:rFonts w:ascii="Palatino Linotype" w:hAnsi="Palatino Linotype" w:cs="Arial"/>
        </w:rPr>
        <w:t xml:space="preserve"> reservada temporalmente por razones de interés público y de seguridad nacional</w:t>
      </w:r>
      <w:r w:rsidR="00D31065" w:rsidRPr="007841B4">
        <w:rPr>
          <w:rFonts w:ascii="Palatino Linotype" w:hAnsi="Palatino Linotype" w:cs="Arial"/>
        </w:rPr>
        <w:t xml:space="preserve">; y clasificada, cuando se refiera a la vida privada y los datos personales en los términos que fijen las leyes de la Materia, </w:t>
      </w:r>
      <w:r w:rsidRPr="007841B4">
        <w:rPr>
          <w:rFonts w:ascii="Palatino Linotype" w:hAnsi="Palatino Linotype" w:cs="Arial"/>
        </w:rPr>
        <w:t>asimismo señala que en la interpretación de dicho derecho deberá prevalecer el principio de máxima publicidad, haciendo hincapié en que los Sujetos Obligados deberán documentar todo acto que derive del ejercicio de sus facultades, competencias o funciones. Garantía que recoge la Constitución Política del Estado Libre y Soberano de México en su artículo 5.</w:t>
      </w:r>
    </w:p>
    <w:p w14:paraId="4435C060" w14:textId="77777777" w:rsidR="00603055" w:rsidRPr="007841B4" w:rsidRDefault="00603055" w:rsidP="00603055">
      <w:pPr>
        <w:spacing w:before="240" w:after="240" w:line="360" w:lineRule="auto"/>
        <w:ind w:right="49"/>
        <w:contextualSpacing/>
        <w:jc w:val="both"/>
        <w:rPr>
          <w:rFonts w:ascii="Palatino Linotype" w:hAnsi="Palatino Linotype" w:cs="Arial"/>
        </w:rPr>
      </w:pPr>
    </w:p>
    <w:p w14:paraId="5D21F658" w14:textId="663A9188" w:rsidR="00603055" w:rsidRPr="007841B4" w:rsidRDefault="00603055" w:rsidP="00603055">
      <w:pPr>
        <w:numPr>
          <w:ilvl w:val="0"/>
          <w:numId w:val="1"/>
        </w:numPr>
        <w:spacing w:before="240" w:after="240" w:line="360" w:lineRule="auto"/>
        <w:ind w:left="0" w:right="49" w:firstLine="0"/>
        <w:contextualSpacing/>
        <w:jc w:val="both"/>
        <w:rPr>
          <w:rFonts w:ascii="Palatino Linotype" w:hAnsi="Palatino Linotype" w:cs="Arial"/>
        </w:rPr>
      </w:pPr>
      <w:r w:rsidRPr="007841B4">
        <w:rPr>
          <w:rFonts w:ascii="Palatino Linotype" w:hAnsi="Palatino Linotype"/>
        </w:rPr>
        <w:t xml:space="preserve">Esto es, si bien desde el texto constitucional, se establece la posibilidad de restricción al acceso a la información generada, administrada y en posesión de los Sujetos Obligados cuando prevalezcan razones de interés público, </w:t>
      </w:r>
      <w:r w:rsidR="00D31065" w:rsidRPr="007841B4">
        <w:rPr>
          <w:rFonts w:ascii="Palatino Linotype" w:hAnsi="Palatino Linotype"/>
        </w:rPr>
        <w:t>o se refiera a la vida privada y los datos personales</w:t>
      </w:r>
      <w:r w:rsidRPr="007841B4">
        <w:rPr>
          <w:rFonts w:ascii="Palatino Linotype" w:hAnsi="Palatino Linotype"/>
        </w:rPr>
        <w:t>, lo cierto es que no debe perderse de vista que dichas restricciones surgen como excepciones a la regla general de hacer publica toda información que obre en los archivos de los Sujetos Obligados a consecuencia del ejercicio de sus facultades, competencias y funciones; por ende, únicamente se pueden hacer valer en casos debidamente establecidos y de manera fundada y motivada; de ahí que la Ley de Transparencia y Acceso a la Información Pública del Estado de México y Municipios refiera en su artículo 130 que los Sujetos Obligados deben aplicar de manera restrictiva y limitada, las excepciones al derecho de acceso a la información, pudiendo invocarlas, cuando acrediten su procedencia y sin ampliarlas, dispositivo que se estima no fue considerado por el Sujeto Obligado al momento de analizar la solicitud de información que nos ocupa.</w:t>
      </w:r>
    </w:p>
    <w:p w14:paraId="7AF47524" w14:textId="77777777" w:rsidR="00603055" w:rsidRPr="007841B4" w:rsidRDefault="00603055" w:rsidP="00603055">
      <w:pPr>
        <w:spacing w:before="240" w:after="240" w:line="360" w:lineRule="auto"/>
        <w:ind w:right="49"/>
        <w:contextualSpacing/>
        <w:jc w:val="both"/>
        <w:rPr>
          <w:rFonts w:ascii="Palatino Linotype" w:hAnsi="Palatino Linotype" w:cs="Arial"/>
        </w:rPr>
      </w:pPr>
    </w:p>
    <w:p w14:paraId="0F3EEADB" w14:textId="29B46D8B" w:rsidR="00603055" w:rsidRPr="007841B4" w:rsidRDefault="00603055" w:rsidP="00603055">
      <w:pPr>
        <w:numPr>
          <w:ilvl w:val="0"/>
          <w:numId w:val="1"/>
        </w:numPr>
        <w:spacing w:before="240" w:after="240" w:line="360" w:lineRule="auto"/>
        <w:ind w:left="0" w:right="49" w:firstLine="0"/>
        <w:contextualSpacing/>
        <w:jc w:val="both"/>
        <w:rPr>
          <w:rFonts w:ascii="Palatino Linotype" w:hAnsi="Palatino Linotype" w:cs="Arial"/>
        </w:rPr>
      </w:pPr>
      <w:r w:rsidRPr="007841B4">
        <w:rPr>
          <w:rFonts w:ascii="Palatino Linotype" w:hAnsi="Palatino Linotype"/>
        </w:rPr>
        <w:t xml:space="preserve">Lo anterior se afirma así, en primer término porque el </w:t>
      </w:r>
      <w:r w:rsidRPr="007841B4">
        <w:rPr>
          <w:rFonts w:ascii="Palatino Linotype" w:hAnsi="Palatino Linotype"/>
          <w:b/>
        </w:rPr>
        <w:t xml:space="preserve">SUJETO OBLIGADO </w:t>
      </w:r>
      <w:r w:rsidRPr="007841B4">
        <w:rPr>
          <w:rFonts w:ascii="Palatino Linotype" w:hAnsi="Palatino Linotype"/>
        </w:rPr>
        <w:t xml:space="preserve">pretendió clasificar de forma total la información por </w:t>
      </w:r>
      <w:r w:rsidR="00663F70" w:rsidRPr="007841B4">
        <w:rPr>
          <w:rFonts w:ascii="Palatino Linotype" w:hAnsi="Palatino Linotype"/>
        </w:rPr>
        <w:t xml:space="preserve">contener información de carácter reservado y </w:t>
      </w:r>
      <w:r w:rsidRPr="007841B4">
        <w:rPr>
          <w:rFonts w:ascii="Palatino Linotype" w:hAnsi="Palatino Linotype"/>
        </w:rPr>
        <w:t xml:space="preserve">datos personales, </w:t>
      </w:r>
      <w:r w:rsidR="00663F70" w:rsidRPr="007841B4">
        <w:rPr>
          <w:rFonts w:ascii="Palatino Linotype" w:hAnsi="Palatino Linotype"/>
        </w:rPr>
        <w:t>sin fundamentación y motivación alguna</w:t>
      </w:r>
      <w:r w:rsidRPr="007841B4">
        <w:rPr>
          <w:rFonts w:ascii="Palatino Linotype" w:hAnsi="Palatino Linotype"/>
        </w:rPr>
        <w:t xml:space="preserve">, situación que como ya se refirió causa un perjuicio al particular. </w:t>
      </w:r>
    </w:p>
    <w:p w14:paraId="7BC481F0" w14:textId="77777777" w:rsidR="00603055" w:rsidRPr="007841B4" w:rsidRDefault="00603055" w:rsidP="00603055">
      <w:pPr>
        <w:ind w:left="720"/>
        <w:contextualSpacing/>
        <w:rPr>
          <w:rFonts w:ascii="Palatino Linotype" w:hAnsi="Palatino Linotype" w:cs="Arial"/>
        </w:rPr>
      </w:pPr>
    </w:p>
    <w:p w14:paraId="3CB9BEBC" w14:textId="2A76FBA1" w:rsidR="00603055" w:rsidRPr="007841B4" w:rsidRDefault="00663F70" w:rsidP="00603055">
      <w:pPr>
        <w:numPr>
          <w:ilvl w:val="0"/>
          <w:numId w:val="1"/>
        </w:numPr>
        <w:spacing w:before="240" w:after="240" w:line="360" w:lineRule="auto"/>
        <w:ind w:left="0" w:right="49" w:firstLine="0"/>
        <w:contextualSpacing/>
        <w:jc w:val="both"/>
        <w:rPr>
          <w:rFonts w:ascii="Palatino Linotype" w:hAnsi="Palatino Linotype" w:cs="Arial"/>
        </w:rPr>
      </w:pPr>
      <w:r w:rsidRPr="007841B4">
        <w:rPr>
          <w:rFonts w:ascii="Palatino Linotype" w:hAnsi="Palatino Linotype" w:cs="Arial"/>
        </w:rPr>
        <w:t>Así,  e</w:t>
      </w:r>
      <w:r w:rsidR="00603055" w:rsidRPr="007841B4">
        <w:rPr>
          <w:rFonts w:ascii="Palatino Linotype" w:hAnsi="Palatino Linotype" w:cs="Arial"/>
        </w:rPr>
        <w:t>s preciso subrayar que las leyes en la materia, en términos generales, disponen que para proceder a realizar la clasificación de información como reservada</w:t>
      </w:r>
      <w:r w:rsidRPr="007841B4">
        <w:rPr>
          <w:rFonts w:ascii="Palatino Linotype" w:hAnsi="Palatino Linotype" w:cs="Arial"/>
        </w:rPr>
        <w:t xml:space="preserve"> o confidencial</w:t>
      </w:r>
      <w:r w:rsidR="00603055" w:rsidRPr="007841B4">
        <w:rPr>
          <w:rFonts w:ascii="Palatino Linotype" w:hAnsi="Palatino Linotype" w:cs="Arial"/>
        </w:rPr>
        <w:t>, no basta que la información se refiera a algun</w:t>
      </w:r>
      <w:r w:rsidRPr="007841B4">
        <w:rPr>
          <w:rFonts w:ascii="Palatino Linotype" w:hAnsi="Palatino Linotype" w:cs="Arial"/>
        </w:rPr>
        <w:t>o de los supuestos que establecen los artículo 140 y 1423</w:t>
      </w:r>
      <w:r w:rsidR="00603055" w:rsidRPr="007841B4">
        <w:rPr>
          <w:rFonts w:ascii="Palatino Linotype" w:hAnsi="Palatino Linotype" w:cs="Arial"/>
        </w:rPr>
        <w:t xml:space="preserve"> de Ley de Transparencia y Acceso a la Información Pública del Estado de México y Municipios; sino que es necesario que la autoridad </w:t>
      </w:r>
      <w:r w:rsidRPr="007841B4">
        <w:rPr>
          <w:rFonts w:ascii="Palatino Linotype" w:hAnsi="Palatino Linotype" w:cs="Arial"/>
        </w:rPr>
        <w:t>demuestre que la información encuadra en algún supuesto de reserva o clasificación, mismos que se refieren a continuación.</w:t>
      </w:r>
      <w:r w:rsidR="00603055" w:rsidRPr="007841B4">
        <w:rPr>
          <w:rFonts w:ascii="Palatino Linotype" w:hAnsi="Palatino Linotype" w:cs="Arial"/>
        </w:rPr>
        <w:t xml:space="preserve"> </w:t>
      </w:r>
      <w:r w:rsidR="00603055" w:rsidRPr="007841B4">
        <w:rPr>
          <w:rFonts w:ascii="Palatino Linotype" w:eastAsia="Times New Roman" w:hAnsi="Palatino Linotype" w:cs="Times New Roman"/>
          <w:lang w:val="es-ES"/>
        </w:rPr>
        <w:t>De ahí que la clasificación de la información anunciada no pueda ser considerada como adecuada, al no explicarse mediante el acuerdo de clasificación correspondiente las razones fundadas y motivadas que justifiquen el perjuicio de entregar a la ahora recurrente la información que desea conocer.</w:t>
      </w:r>
    </w:p>
    <w:p w14:paraId="6593D049" w14:textId="77777777" w:rsidR="00663F70" w:rsidRPr="007841B4" w:rsidRDefault="00663F70" w:rsidP="00663F70">
      <w:pPr>
        <w:spacing w:before="240" w:after="240" w:line="360" w:lineRule="auto"/>
        <w:ind w:right="49"/>
        <w:contextualSpacing/>
        <w:jc w:val="both"/>
        <w:rPr>
          <w:rFonts w:ascii="Palatino Linotype" w:hAnsi="Palatino Linotype" w:cs="Arial"/>
          <w:i/>
          <w:sz w:val="22"/>
          <w:szCs w:val="22"/>
        </w:rPr>
      </w:pPr>
    </w:p>
    <w:p w14:paraId="6EB01F88" w14:textId="77777777" w:rsidR="00EB6B53" w:rsidRPr="007841B4" w:rsidRDefault="00663F70" w:rsidP="00EB6B53">
      <w:pPr>
        <w:spacing w:before="240" w:after="240" w:line="360" w:lineRule="auto"/>
        <w:ind w:left="567" w:right="567"/>
        <w:contextualSpacing/>
        <w:jc w:val="both"/>
        <w:rPr>
          <w:rFonts w:ascii="Palatino Linotype" w:hAnsi="Palatino Linotype" w:cs="Arial"/>
          <w:i/>
          <w:sz w:val="22"/>
          <w:szCs w:val="22"/>
        </w:rPr>
      </w:pPr>
      <w:r w:rsidRPr="007841B4">
        <w:rPr>
          <w:rFonts w:ascii="Palatino Linotype" w:hAnsi="Palatino Linotype" w:cs="Arial"/>
          <w:i/>
          <w:sz w:val="22"/>
          <w:szCs w:val="22"/>
        </w:rPr>
        <w:t>“</w:t>
      </w:r>
      <w:r w:rsidR="00EB6B53" w:rsidRPr="007841B4">
        <w:rPr>
          <w:rFonts w:ascii="Palatino Linotype" w:hAnsi="Palatino Linotype" w:cs="Arial"/>
          <w:b/>
          <w:i/>
          <w:sz w:val="22"/>
          <w:szCs w:val="22"/>
        </w:rPr>
        <w:t>Artículo 140.</w:t>
      </w:r>
      <w:r w:rsidR="00EB6B53" w:rsidRPr="007841B4">
        <w:rPr>
          <w:rFonts w:ascii="Palatino Linotype" w:hAnsi="Palatino Linotype" w:cs="Arial"/>
          <w:i/>
          <w:sz w:val="22"/>
          <w:szCs w:val="22"/>
        </w:rPr>
        <w:t xml:space="preserve"> El acceso a la información pública será restringido excepcionalmente, cuando por razones de interés público, ésta sea clasificada como reservada, conforme a los criterios siguientes: </w:t>
      </w:r>
    </w:p>
    <w:p w14:paraId="79715674" w14:textId="77777777" w:rsidR="00EB6B53" w:rsidRPr="007841B4" w:rsidRDefault="00EB6B53" w:rsidP="00EB6B53">
      <w:pPr>
        <w:spacing w:before="240" w:after="240" w:line="360" w:lineRule="auto"/>
        <w:ind w:left="567" w:right="567"/>
        <w:contextualSpacing/>
        <w:jc w:val="both"/>
        <w:rPr>
          <w:rFonts w:ascii="Palatino Linotype" w:hAnsi="Palatino Linotype" w:cs="Arial"/>
          <w:i/>
          <w:sz w:val="22"/>
          <w:szCs w:val="22"/>
        </w:rPr>
      </w:pPr>
      <w:r w:rsidRPr="007841B4">
        <w:rPr>
          <w:rFonts w:ascii="Palatino Linotype" w:hAnsi="Palatino Linotype" w:cs="Arial"/>
          <w:i/>
          <w:sz w:val="22"/>
          <w:szCs w:val="22"/>
        </w:rPr>
        <w:t xml:space="preserve">I. Comprometa la seguridad pública y cuente con un propósito genuino y un efecto demostrable; </w:t>
      </w:r>
    </w:p>
    <w:p w14:paraId="60263987" w14:textId="77777777" w:rsidR="00EB6B53" w:rsidRPr="007841B4" w:rsidRDefault="00EB6B53" w:rsidP="00EB6B53">
      <w:pPr>
        <w:spacing w:before="240" w:after="240" w:line="360" w:lineRule="auto"/>
        <w:ind w:left="567" w:right="567"/>
        <w:contextualSpacing/>
        <w:jc w:val="both"/>
        <w:rPr>
          <w:rFonts w:ascii="Palatino Linotype" w:hAnsi="Palatino Linotype" w:cs="Arial"/>
          <w:i/>
          <w:sz w:val="22"/>
          <w:szCs w:val="22"/>
        </w:rPr>
      </w:pPr>
      <w:r w:rsidRPr="007841B4">
        <w:rPr>
          <w:rFonts w:ascii="Palatino Linotype" w:hAnsi="Palatino Linotype" w:cs="Arial"/>
          <w:i/>
          <w:sz w:val="22"/>
          <w:szCs w:val="22"/>
        </w:rPr>
        <w:t xml:space="preserve">II. Pueda menoscabar la conducción de las negociaciones y relaciones internacionales; </w:t>
      </w:r>
    </w:p>
    <w:p w14:paraId="1C56D3DF" w14:textId="77777777" w:rsidR="00EB6B53" w:rsidRPr="007841B4" w:rsidRDefault="00EB6B53" w:rsidP="00EB6B53">
      <w:pPr>
        <w:spacing w:before="240" w:after="240" w:line="360" w:lineRule="auto"/>
        <w:ind w:left="567" w:right="567"/>
        <w:contextualSpacing/>
        <w:jc w:val="both"/>
        <w:rPr>
          <w:rFonts w:ascii="Palatino Linotype" w:hAnsi="Palatino Linotype" w:cs="Arial"/>
          <w:i/>
          <w:sz w:val="22"/>
          <w:szCs w:val="22"/>
        </w:rPr>
      </w:pPr>
      <w:r w:rsidRPr="007841B4">
        <w:rPr>
          <w:rFonts w:ascii="Palatino Linotype" w:hAnsi="Palatino Linotype" w:cs="Arial"/>
          <w:i/>
          <w:sz w:val="22"/>
          <w:szCs w:val="22"/>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IV. Ponga en riesgo la vida, la seguridad o la salud de una persona física; V. Aquella cuya divulgación obstruya o pueda causar un serio perjuicio a: </w:t>
      </w:r>
    </w:p>
    <w:p w14:paraId="1BA2EE70" w14:textId="77777777" w:rsidR="00EB6B53" w:rsidRPr="007841B4" w:rsidRDefault="00EB6B53" w:rsidP="00EB6B53">
      <w:pPr>
        <w:spacing w:before="240" w:after="240" w:line="360" w:lineRule="auto"/>
        <w:ind w:left="567" w:right="567"/>
        <w:contextualSpacing/>
        <w:jc w:val="both"/>
        <w:rPr>
          <w:rFonts w:ascii="Palatino Linotype" w:hAnsi="Palatino Linotype" w:cs="Arial"/>
          <w:i/>
          <w:sz w:val="22"/>
          <w:szCs w:val="22"/>
        </w:rPr>
      </w:pPr>
      <w:r w:rsidRPr="007841B4">
        <w:rPr>
          <w:rFonts w:ascii="Palatino Linotype" w:hAnsi="Palatino Linotype" w:cs="Arial"/>
          <w:i/>
          <w:sz w:val="22"/>
          <w:szCs w:val="22"/>
        </w:rPr>
        <w:t>1. Las actividades de fiscalización, verificación, inspección, comprobación y auditoría sobre el cumplimiento de las Leyes; o</w:t>
      </w:r>
    </w:p>
    <w:p w14:paraId="63C5A793" w14:textId="77777777" w:rsidR="00EB6B53" w:rsidRPr="007841B4" w:rsidRDefault="00EB6B53" w:rsidP="00EB6B53">
      <w:pPr>
        <w:spacing w:before="240" w:after="240" w:line="360" w:lineRule="auto"/>
        <w:ind w:left="567" w:right="567"/>
        <w:contextualSpacing/>
        <w:jc w:val="both"/>
        <w:rPr>
          <w:rFonts w:ascii="Palatino Linotype" w:hAnsi="Palatino Linotype" w:cs="Arial"/>
          <w:i/>
          <w:sz w:val="22"/>
          <w:szCs w:val="22"/>
        </w:rPr>
      </w:pPr>
      <w:r w:rsidRPr="007841B4">
        <w:rPr>
          <w:rFonts w:ascii="Palatino Linotype" w:hAnsi="Palatino Linotype" w:cs="Arial"/>
          <w:i/>
          <w:sz w:val="22"/>
          <w:szCs w:val="22"/>
        </w:rPr>
        <w:t xml:space="preserve"> 2. La recaudación de las contribuciones.</w:t>
      </w:r>
    </w:p>
    <w:p w14:paraId="02A83569" w14:textId="77777777" w:rsidR="00EB6B53" w:rsidRPr="007841B4" w:rsidRDefault="00EB6B53" w:rsidP="00EB6B53">
      <w:pPr>
        <w:spacing w:before="240" w:after="240" w:line="360" w:lineRule="auto"/>
        <w:ind w:left="567" w:right="567"/>
        <w:contextualSpacing/>
        <w:jc w:val="both"/>
        <w:rPr>
          <w:rFonts w:ascii="Palatino Linotype" w:hAnsi="Palatino Linotype" w:cs="Arial"/>
          <w:i/>
          <w:sz w:val="22"/>
          <w:szCs w:val="22"/>
        </w:rPr>
      </w:pPr>
      <w:r w:rsidRPr="007841B4">
        <w:rPr>
          <w:rFonts w:ascii="Palatino Linotype" w:hAnsi="Palatino Linotype" w:cs="Arial"/>
          <w:i/>
          <w:sz w:val="22"/>
          <w:szCs w:val="22"/>
        </w:rPr>
        <w:t xml:space="preserve"> 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7DACAF5B" w14:textId="77777777" w:rsidR="00EB6B53" w:rsidRPr="007841B4" w:rsidRDefault="00EB6B53" w:rsidP="00EB6B53">
      <w:pPr>
        <w:spacing w:before="240" w:after="240" w:line="360" w:lineRule="auto"/>
        <w:ind w:left="567" w:right="567"/>
        <w:contextualSpacing/>
        <w:jc w:val="both"/>
        <w:rPr>
          <w:rFonts w:ascii="Palatino Linotype" w:hAnsi="Palatino Linotype" w:cs="Arial"/>
          <w:i/>
          <w:sz w:val="22"/>
          <w:szCs w:val="22"/>
        </w:rPr>
      </w:pPr>
      <w:r w:rsidRPr="007841B4">
        <w:rPr>
          <w:rFonts w:ascii="Palatino Linotype" w:hAnsi="Palatino Linotype" w:cs="Arial"/>
          <w:i/>
          <w:sz w:val="22"/>
          <w:szCs w:val="22"/>
        </w:rPr>
        <w:t>VII. La que contengan las opiniones, recomendaciones o puntos de vista que formen parte del proceso deliberativo de los servidores públicos, hasta en tanto sea adoptada la decisión definitiva, la cual deberá estar documentada;</w:t>
      </w:r>
    </w:p>
    <w:p w14:paraId="2017BC99" w14:textId="77777777" w:rsidR="00EB6B53" w:rsidRPr="007841B4" w:rsidRDefault="00EB6B53" w:rsidP="00EB6B53">
      <w:pPr>
        <w:spacing w:before="240" w:after="240" w:line="360" w:lineRule="auto"/>
        <w:ind w:left="567" w:right="567"/>
        <w:contextualSpacing/>
        <w:jc w:val="both"/>
        <w:rPr>
          <w:rFonts w:ascii="Palatino Linotype" w:hAnsi="Palatino Linotype" w:cs="Arial"/>
          <w:i/>
          <w:sz w:val="22"/>
          <w:szCs w:val="22"/>
        </w:rPr>
      </w:pPr>
      <w:r w:rsidRPr="007841B4">
        <w:rPr>
          <w:rFonts w:ascii="Palatino Linotype" w:hAnsi="Palatino Linotype" w:cs="Arial"/>
          <w:i/>
          <w:sz w:val="22"/>
          <w:szCs w:val="22"/>
        </w:rPr>
        <w:t xml:space="preserve"> VIII. Vulnere la conducción de los expedientes judiciales o de los procedimientos administrativos seguidos en forma de juicio, en tanto no hayan quedado firmes; </w:t>
      </w:r>
    </w:p>
    <w:p w14:paraId="40042B36" w14:textId="77777777" w:rsidR="00EB6B53" w:rsidRPr="007841B4" w:rsidRDefault="00EB6B53" w:rsidP="00EB6B53">
      <w:pPr>
        <w:spacing w:before="240" w:after="240" w:line="360" w:lineRule="auto"/>
        <w:ind w:left="567" w:right="567"/>
        <w:contextualSpacing/>
        <w:jc w:val="both"/>
        <w:rPr>
          <w:rFonts w:ascii="Palatino Linotype" w:hAnsi="Palatino Linotype" w:cs="Arial"/>
          <w:i/>
          <w:sz w:val="22"/>
          <w:szCs w:val="22"/>
        </w:rPr>
      </w:pPr>
      <w:r w:rsidRPr="007841B4">
        <w:rPr>
          <w:rFonts w:ascii="Palatino Linotype" w:hAnsi="Palatino Linotype" w:cs="Arial"/>
          <w:i/>
          <w:sz w:val="22"/>
          <w:szCs w:val="22"/>
        </w:rPr>
        <w:t>IX. Se encuentre contenida dentro de las investigaciones de hechos que la Ley señale como delitos y se tramiten ante el Ministerio Público;</w:t>
      </w:r>
    </w:p>
    <w:p w14:paraId="64595E3D" w14:textId="77777777" w:rsidR="0044176F" w:rsidRPr="007841B4" w:rsidRDefault="00EB6B53" w:rsidP="0044176F">
      <w:pPr>
        <w:spacing w:before="240" w:after="240" w:line="360" w:lineRule="auto"/>
        <w:ind w:left="567" w:right="567"/>
        <w:contextualSpacing/>
        <w:jc w:val="both"/>
        <w:rPr>
          <w:rFonts w:ascii="Palatino Linotype" w:hAnsi="Palatino Linotype" w:cs="Arial"/>
          <w:i/>
          <w:sz w:val="22"/>
          <w:szCs w:val="22"/>
        </w:rPr>
      </w:pPr>
      <w:r w:rsidRPr="007841B4">
        <w:rPr>
          <w:rFonts w:ascii="Palatino Linotype" w:hAnsi="Palatino Linotype" w:cs="Arial"/>
          <w:i/>
          <w:sz w:val="22"/>
          <w:szCs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w:t>
      </w:r>
      <w:r w:rsidR="0044176F" w:rsidRPr="007841B4">
        <w:rPr>
          <w:rFonts w:ascii="Palatino Linotype" w:hAnsi="Palatino Linotype" w:cs="Arial"/>
          <w:i/>
          <w:sz w:val="22"/>
          <w:szCs w:val="22"/>
        </w:rPr>
        <w:t xml:space="preserve">es que no hayan quedado firmes; </w:t>
      </w:r>
      <w:r w:rsidRPr="007841B4">
        <w:rPr>
          <w:rFonts w:ascii="Palatino Linotype" w:hAnsi="Palatino Linotype" w:cs="Arial"/>
          <w:i/>
          <w:sz w:val="22"/>
          <w:szCs w:val="22"/>
        </w:rPr>
        <w:t>y</w:t>
      </w:r>
    </w:p>
    <w:p w14:paraId="1F73C177" w14:textId="77777777" w:rsidR="0044176F" w:rsidRPr="007841B4" w:rsidRDefault="0044176F" w:rsidP="0044176F">
      <w:pPr>
        <w:spacing w:before="240" w:after="240" w:line="360" w:lineRule="auto"/>
        <w:ind w:left="567" w:right="567"/>
        <w:contextualSpacing/>
        <w:jc w:val="both"/>
        <w:rPr>
          <w:rFonts w:ascii="Palatino Linotype" w:hAnsi="Palatino Linotype" w:cs="Arial"/>
          <w:i/>
          <w:sz w:val="22"/>
          <w:szCs w:val="22"/>
        </w:rPr>
      </w:pPr>
    </w:p>
    <w:p w14:paraId="138227A0" w14:textId="538138FA" w:rsidR="00EB6B53" w:rsidRPr="007841B4" w:rsidRDefault="00EB6B53" w:rsidP="0044176F">
      <w:pPr>
        <w:spacing w:before="240" w:after="240" w:line="360" w:lineRule="auto"/>
        <w:ind w:left="567" w:right="567"/>
        <w:contextualSpacing/>
        <w:jc w:val="both"/>
        <w:rPr>
          <w:rFonts w:ascii="Palatino Linotype" w:hAnsi="Palatino Linotype" w:cs="Arial"/>
          <w:i/>
          <w:sz w:val="22"/>
          <w:szCs w:val="22"/>
        </w:rPr>
      </w:pPr>
      <w:r w:rsidRPr="007841B4">
        <w:rPr>
          <w:rFonts w:ascii="Palatino Linotype" w:hAnsi="Palatino Linotype" w:cs="Arial"/>
          <w:i/>
          <w:sz w:val="22"/>
          <w:szCs w:val="22"/>
        </w:rPr>
        <w:t xml:space="preserve"> XI. Las que por disposición expresa de una ley tengan tal carácter, siempre que sean acordes con las bases, principios y disposiciones establecidos en esta Ley y no la contravengan; así como las previstas en tratados internacionales.</w:t>
      </w:r>
    </w:p>
    <w:p w14:paraId="31940D63" w14:textId="77777777" w:rsidR="00EB6B53" w:rsidRPr="007841B4" w:rsidRDefault="00EB6B53" w:rsidP="00EB6B53">
      <w:pPr>
        <w:spacing w:before="240" w:after="240" w:line="360" w:lineRule="auto"/>
        <w:ind w:left="567" w:right="567"/>
        <w:contextualSpacing/>
        <w:jc w:val="both"/>
        <w:rPr>
          <w:rFonts w:ascii="Palatino Linotype" w:hAnsi="Palatino Linotype" w:cs="Arial"/>
          <w:i/>
          <w:sz w:val="22"/>
          <w:szCs w:val="22"/>
        </w:rPr>
      </w:pPr>
    </w:p>
    <w:p w14:paraId="17D26B5B" w14:textId="77777777" w:rsidR="00EB6B53" w:rsidRPr="007841B4" w:rsidRDefault="00663F70" w:rsidP="00663F70">
      <w:pPr>
        <w:spacing w:before="240" w:after="240" w:line="360" w:lineRule="auto"/>
        <w:ind w:left="567" w:right="567"/>
        <w:contextualSpacing/>
        <w:jc w:val="both"/>
        <w:rPr>
          <w:rFonts w:ascii="Palatino Linotype" w:hAnsi="Palatino Linotype" w:cs="Arial"/>
          <w:i/>
          <w:sz w:val="22"/>
          <w:szCs w:val="22"/>
        </w:rPr>
      </w:pPr>
      <w:r w:rsidRPr="007841B4">
        <w:rPr>
          <w:rFonts w:ascii="Palatino Linotype" w:hAnsi="Palatino Linotype" w:cs="Arial"/>
          <w:b/>
          <w:i/>
          <w:sz w:val="22"/>
          <w:szCs w:val="22"/>
        </w:rPr>
        <w:t>Artículo 143.</w:t>
      </w:r>
      <w:r w:rsidRPr="007841B4">
        <w:rPr>
          <w:rFonts w:ascii="Palatino Linotype" w:hAnsi="Palatino Linotype" w:cs="Arial"/>
          <w:i/>
          <w:sz w:val="22"/>
          <w:szCs w:val="22"/>
        </w:rPr>
        <w:t xml:space="preserve"> Para los efectos de esta Ley se considera información confidencial, la clasificada como tal, de manera permanente, por su naturaleza, cuando:</w:t>
      </w:r>
    </w:p>
    <w:p w14:paraId="3E74FCE6" w14:textId="77777777" w:rsidR="00EB6B53" w:rsidRPr="007841B4" w:rsidRDefault="00663F70" w:rsidP="00663F70">
      <w:pPr>
        <w:spacing w:before="240" w:after="240" w:line="360" w:lineRule="auto"/>
        <w:ind w:left="567" w:right="567"/>
        <w:contextualSpacing/>
        <w:jc w:val="both"/>
        <w:rPr>
          <w:rFonts w:ascii="Palatino Linotype" w:hAnsi="Palatino Linotype" w:cs="Arial"/>
          <w:i/>
          <w:sz w:val="22"/>
          <w:szCs w:val="22"/>
        </w:rPr>
      </w:pPr>
      <w:r w:rsidRPr="007841B4">
        <w:rPr>
          <w:rFonts w:ascii="Palatino Linotype" w:hAnsi="Palatino Linotype" w:cs="Arial"/>
          <w:i/>
          <w:sz w:val="22"/>
          <w:szCs w:val="22"/>
        </w:rPr>
        <w:t xml:space="preserve"> I. Se refiera a la información privada y los datos personales concernientes a una persona física o jurídico colectiva identificada o identificable; </w:t>
      </w:r>
    </w:p>
    <w:p w14:paraId="234AA860" w14:textId="77777777" w:rsidR="0044176F" w:rsidRPr="007841B4" w:rsidRDefault="00663F70" w:rsidP="0044176F">
      <w:pPr>
        <w:spacing w:before="240" w:after="240" w:line="360" w:lineRule="auto"/>
        <w:ind w:left="567" w:right="567"/>
        <w:contextualSpacing/>
        <w:jc w:val="both"/>
        <w:rPr>
          <w:rFonts w:ascii="Palatino Linotype" w:hAnsi="Palatino Linotype" w:cs="Arial"/>
          <w:i/>
          <w:sz w:val="22"/>
          <w:szCs w:val="22"/>
        </w:rPr>
      </w:pPr>
      <w:r w:rsidRPr="007841B4">
        <w:rPr>
          <w:rFonts w:ascii="Palatino Linotype" w:hAnsi="Palatino Linotype" w:cs="Arial"/>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37C2126D" w14:textId="022A4205" w:rsidR="00EB6B53" w:rsidRPr="007841B4" w:rsidRDefault="00663F70" w:rsidP="0044176F">
      <w:pPr>
        <w:spacing w:before="240" w:after="240" w:line="360" w:lineRule="auto"/>
        <w:ind w:left="567" w:right="567"/>
        <w:contextualSpacing/>
        <w:jc w:val="both"/>
        <w:rPr>
          <w:rFonts w:ascii="Palatino Linotype" w:hAnsi="Palatino Linotype" w:cs="Arial"/>
          <w:i/>
          <w:sz w:val="22"/>
          <w:szCs w:val="22"/>
        </w:rPr>
      </w:pPr>
      <w:r w:rsidRPr="007841B4">
        <w:rPr>
          <w:rFonts w:ascii="Palatino Linotype" w:hAnsi="Palatino Linotype" w:cs="Arial"/>
          <w:i/>
          <w:sz w:val="22"/>
          <w:szCs w:val="22"/>
        </w:rPr>
        <w:t xml:space="preserve"> III. La que presenten los particulares a los sujetos obligados, de conformidad con lo dispuesto por las leyes o los tratados internacionales.</w:t>
      </w:r>
    </w:p>
    <w:p w14:paraId="46840D8C" w14:textId="77777777" w:rsidR="00EB6B53" w:rsidRPr="007841B4" w:rsidRDefault="00EB6B53" w:rsidP="00663F70">
      <w:pPr>
        <w:spacing w:before="240" w:after="240" w:line="360" w:lineRule="auto"/>
        <w:ind w:left="567" w:right="567"/>
        <w:contextualSpacing/>
        <w:jc w:val="both"/>
        <w:rPr>
          <w:rFonts w:ascii="Palatino Linotype" w:hAnsi="Palatino Linotype" w:cs="Arial"/>
          <w:i/>
          <w:sz w:val="22"/>
          <w:szCs w:val="22"/>
        </w:rPr>
      </w:pPr>
    </w:p>
    <w:p w14:paraId="521186C8" w14:textId="2B49BA7D" w:rsidR="00EB6B53" w:rsidRPr="007841B4" w:rsidRDefault="00663F70" w:rsidP="00663F70">
      <w:pPr>
        <w:spacing w:before="240" w:after="240" w:line="360" w:lineRule="auto"/>
        <w:ind w:left="567" w:right="567"/>
        <w:contextualSpacing/>
        <w:jc w:val="both"/>
        <w:rPr>
          <w:rFonts w:ascii="Palatino Linotype" w:hAnsi="Palatino Linotype" w:cs="Arial"/>
          <w:i/>
          <w:sz w:val="22"/>
          <w:szCs w:val="22"/>
        </w:rPr>
      </w:pPr>
      <w:r w:rsidRPr="007841B4">
        <w:rPr>
          <w:rFonts w:ascii="Palatino Linotype" w:hAnsi="Palatino Linotype" w:cs="Arial"/>
          <w:i/>
          <w:sz w:val="22"/>
          <w:szCs w:val="22"/>
        </w:rPr>
        <w:t>La información confidencial no estará sujeta a temporalidad alguna y sólo podrán tener acceso a ella los titulares de la misma, sus representantes y los servidores públicos facultados para ello.</w:t>
      </w:r>
    </w:p>
    <w:p w14:paraId="5308A048" w14:textId="77777777" w:rsidR="00EB6B53" w:rsidRPr="007841B4" w:rsidRDefault="00EB6B53" w:rsidP="00663F70">
      <w:pPr>
        <w:spacing w:before="240" w:after="240" w:line="360" w:lineRule="auto"/>
        <w:ind w:left="567" w:right="567"/>
        <w:contextualSpacing/>
        <w:jc w:val="both"/>
        <w:rPr>
          <w:rFonts w:ascii="Palatino Linotype" w:hAnsi="Palatino Linotype" w:cs="Arial"/>
          <w:i/>
          <w:sz w:val="22"/>
          <w:szCs w:val="22"/>
        </w:rPr>
      </w:pPr>
    </w:p>
    <w:p w14:paraId="31A00776" w14:textId="683487DC" w:rsidR="00663F70" w:rsidRPr="007841B4" w:rsidRDefault="00663F70" w:rsidP="00663F70">
      <w:pPr>
        <w:spacing w:before="240" w:after="240" w:line="360" w:lineRule="auto"/>
        <w:ind w:left="567" w:right="567"/>
        <w:contextualSpacing/>
        <w:jc w:val="both"/>
        <w:rPr>
          <w:rFonts w:ascii="Palatino Linotype" w:hAnsi="Palatino Linotype" w:cs="Arial"/>
          <w:i/>
          <w:sz w:val="22"/>
          <w:szCs w:val="22"/>
        </w:rPr>
      </w:pPr>
      <w:r w:rsidRPr="007841B4">
        <w:rPr>
          <w:rFonts w:ascii="Palatino Linotype" w:hAnsi="Palatino Linotype" w:cs="Arial"/>
          <w:i/>
          <w:sz w:val="22"/>
          <w:szCs w:val="22"/>
        </w:rPr>
        <w:t xml:space="preserve"> No se considerará confidencial la información que se encuentre en los registros públicos o en fuentes de acceso público, ni tampoco la que sea considerada por la presente ley como información pública.</w:t>
      </w:r>
      <w:r w:rsidR="00EB6B53" w:rsidRPr="007841B4">
        <w:rPr>
          <w:rFonts w:ascii="Palatino Linotype" w:hAnsi="Palatino Linotype" w:cs="Arial"/>
          <w:i/>
          <w:sz w:val="22"/>
          <w:szCs w:val="22"/>
        </w:rPr>
        <w:t xml:space="preserve">” </w:t>
      </w:r>
    </w:p>
    <w:p w14:paraId="3CD71787" w14:textId="77777777" w:rsidR="00603055" w:rsidRPr="007841B4" w:rsidRDefault="00603055" w:rsidP="00603055">
      <w:pPr>
        <w:ind w:left="720"/>
        <w:contextualSpacing/>
        <w:rPr>
          <w:rFonts w:ascii="Palatino Linotype" w:eastAsia="Times New Roman" w:hAnsi="Palatino Linotype" w:cs="Times New Roman"/>
          <w:lang w:val="es-ES"/>
        </w:rPr>
      </w:pPr>
    </w:p>
    <w:p w14:paraId="22AE58BB" w14:textId="1479C3AA" w:rsidR="00603055" w:rsidRPr="007841B4" w:rsidRDefault="00EB6B53" w:rsidP="00603055">
      <w:pPr>
        <w:numPr>
          <w:ilvl w:val="0"/>
          <w:numId w:val="1"/>
        </w:numPr>
        <w:spacing w:before="240" w:after="240" w:line="360" w:lineRule="auto"/>
        <w:ind w:left="0" w:right="49" w:firstLine="0"/>
        <w:contextualSpacing/>
        <w:jc w:val="both"/>
        <w:rPr>
          <w:rFonts w:ascii="Palatino Linotype" w:hAnsi="Palatino Linotype" w:cs="Arial"/>
        </w:rPr>
      </w:pPr>
      <w:r w:rsidRPr="007841B4">
        <w:rPr>
          <w:rFonts w:ascii="Palatino Linotype" w:eastAsia="Times New Roman" w:hAnsi="Palatino Linotype" w:cs="Times New Roman"/>
          <w:lang w:val="es-ES"/>
        </w:rPr>
        <w:t>Así las cosas, l</w:t>
      </w:r>
      <w:r w:rsidR="00603055" w:rsidRPr="007841B4">
        <w:rPr>
          <w:rFonts w:ascii="Palatino Linotype" w:eastAsia="Times New Roman" w:hAnsi="Palatino Linotype" w:cs="Times New Roman"/>
          <w:lang w:val="es-ES"/>
        </w:rPr>
        <w:t>a respuesta emitida por el Sujeto Obligado, carece</w:t>
      </w:r>
      <w:r w:rsidR="00EE1601" w:rsidRPr="007841B4">
        <w:rPr>
          <w:rFonts w:ascii="Palatino Linotype" w:eastAsia="Times New Roman" w:hAnsi="Palatino Linotype" w:cs="Times New Roman"/>
          <w:lang w:val="es-ES"/>
        </w:rPr>
        <w:t xml:space="preserve"> </w:t>
      </w:r>
      <w:r w:rsidR="00603055" w:rsidRPr="007841B4">
        <w:rPr>
          <w:rFonts w:ascii="Palatino Linotype" w:eastAsia="Times New Roman" w:hAnsi="Palatino Linotype" w:cs="Times New Roman"/>
          <w:lang w:val="es-ES"/>
        </w:rPr>
        <w:t xml:space="preserve">de una suficiente fundamentación y motivación, respecto de lo cual debe recordarse que, la primera de ellas consiste en </w:t>
      </w:r>
      <w:r w:rsidR="00603055" w:rsidRPr="007841B4">
        <w:rPr>
          <w:rFonts w:ascii="Palatino Linotype" w:eastAsia="Times New Roman" w:hAnsi="Palatino Linotype" w:cs="Arial"/>
          <w:lang w:val="es-ES"/>
        </w:rPr>
        <w:t>la expresión de los dispositivos jurídicos en los que se sustenten los supuestos propios del asunto, y por motivación el señalamiento de las causas inmediatas, las razones específicas y los motivos particulares que se tomaron en consideración para llegar a la determinación obtenida, debiendo existir además una correspondencia lógica entre ambos supuestos.</w:t>
      </w:r>
    </w:p>
    <w:p w14:paraId="158ECABD" w14:textId="77777777" w:rsidR="00603055" w:rsidRPr="007841B4" w:rsidRDefault="00603055" w:rsidP="00603055">
      <w:pPr>
        <w:ind w:left="720"/>
        <w:contextualSpacing/>
        <w:rPr>
          <w:rFonts w:ascii="Palatino Linotype" w:eastAsia="Times New Roman" w:hAnsi="Palatino Linotype" w:cs="Arial"/>
          <w:bCs/>
          <w:lang w:val="es-ES"/>
        </w:rPr>
      </w:pPr>
    </w:p>
    <w:p w14:paraId="7793DDA3" w14:textId="25E0880F" w:rsidR="002C61FF" w:rsidRPr="007841B4" w:rsidRDefault="00603055" w:rsidP="002C61FF">
      <w:pPr>
        <w:numPr>
          <w:ilvl w:val="0"/>
          <w:numId w:val="1"/>
        </w:numPr>
        <w:spacing w:before="240" w:after="240" w:line="360" w:lineRule="auto"/>
        <w:ind w:left="0" w:right="49" w:firstLine="0"/>
        <w:contextualSpacing/>
        <w:jc w:val="both"/>
        <w:rPr>
          <w:rFonts w:ascii="Palatino Linotype" w:hAnsi="Palatino Linotype" w:cs="Arial"/>
        </w:rPr>
      </w:pPr>
      <w:r w:rsidRPr="007841B4">
        <w:rPr>
          <w:rFonts w:ascii="Palatino Linotype" w:eastAsia="Times New Roman" w:hAnsi="Palatino Linotype" w:cs="Arial"/>
          <w:bCs/>
          <w:lang w:val="es-ES"/>
        </w:rPr>
        <w:t>Sirven de sustento a lo anterior las tesis jurisprudenciales número I.4º.A. J/43 y VI. 2º. J/43, publicadas en el Semanario Judicial de la Federación y su Gaceta, bajo el número de registro 175,082 y 203,143, respectivamente, cuyo texto y sentido literal es el siguiente:</w:t>
      </w:r>
    </w:p>
    <w:p w14:paraId="31D07646" w14:textId="77777777" w:rsidR="002C61FF" w:rsidRPr="007841B4" w:rsidRDefault="002C61FF" w:rsidP="002C61FF">
      <w:pPr>
        <w:spacing w:before="240" w:after="240" w:line="360" w:lineRule="auto"/>
        <w:ind w:right="49"/>
        <w:contextualSpacing/>
        <w:jc w:val="both"/>
        <w:rPr>
          <w:rFonts w:ascii="Palatino Linotype" w:hAnsi="Palatino Linotype" w:cs="Arial"/>
        </w:rPr>
      </w:pPr>
    </w:p>
    <w:p w14:paraId="1D30BF25" w14:textId="66009E5C" w:rsidR="00603055" w:rsidRPr="007841B4" w:rsidRDefault="00603055" w:rsidP="007B113C">
      <w:pPr>
        <w:spacing w:before="240" w:after="240" w:line="360" w:lineRule="auto"/>
        <w:ind w:left="851" w:right="900"/>
        <w:jc w:val="both"/>
        <w:rPr>
          <w:rFonts w:ascii="Palatino Linotype" w:eastAsia="Times New Roman" w:hAnsi="Palatino Linotype" w:cs="Arial"/>
          <w:bCs/>
          <w:i/>
          <w:iCs/>
          <w:sz w:val="22"/>
          <w:szCs w:val="22"/>
          <w:lang w:val="es-ES"/>
        </w:rPr>
      </w:pPr>
      <w:r w:rsidRPr="007841B4">
        <w:rPr>
          <w:rFonts w:ascii="Palatino Linotype" w:eastAsia="Times New Roman" w:hAnsi="Palatino Linotype" w:cs="Arial"/>
          <w:bCs/>
          <w:i/>
          <w:iCs/>
          <w:sz w:val="22"/>
          <w:szCs w:val="22"/>
          <w:lang w:val="es-ES"/>
        </w:rPr>
        <w:t>“</w:t>
      </w:r>
      <w:r w:rsidRPr="007841B4">
        <w:rPr>
          <w:rFonts w:ascii="Palatino Linotype" w:eastAsia="Times New Roman" w:hAnsi="Palatino Linotype" w:cs="Arial"/>
          <w:b/>
          <w:bCs/>
          <w:i/>
          <w:iCs/>
          <w:sz w:val="22"/>
          <w:szCs w:val="22"/>
          <w:lang w:val="es-ES"/>
        </w:rPr>
        <w:t>FUNDAMENTACIÓN Y MOTIVACIÓN. EL ASPECTO FORMAL DE LA GARANTÍA Y SU FINALIDAD SE TRADUCEN EN EXPLICAR, JUSTIFICAR, POSIBILITAR LA DEFENSA Y COMUNICAR LA DECISIÓN. </w:t>
      </w:r>
      <w:r w:rsidRPr="007841B4">
        <w:rPr>
          <w:rFonts w:ascii="Palatino Linotype" w:eastAsia="Times New Roman" w:hAnsi="Palatino Linotype" w:cs="Arial"/>
          <w:bCs/>
          <w:i/>
          <w:iCs/>
          <w:sz w:val="22"/>
          <w:szCs w:val="22"/>
          <w:lang w:val="es-ES"/>
        </w:rPr>
        <w:t>El contenido formal de la garantía de legalidad prevista en el artículo 16 constitucional relativa a la fundamentación y motivación tiene como propósito primordial y ratio que el justiciable </w:t>
      </w:r>
      <w:r w:rsidRPr="007841B4">
        <w:rPr>
          <w:rFonts w:ascii="Palatino Linotype" w:eastAsia="Times New Roman" w:hAnsi="Palatino Linotype" w:cs="Arial"/>
          <w:b/>
          <w:bCs/>
          <w:i/>
          <w:iCs/>
          <w:sz w:val="22"/>
          <w:szCs w:val="22"/>
          <w:lang w:val="es-ES"/>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w:t>
      </w:r>
      <w:r w:rsidRPr="007841B4">
        <w:rPr>
          <w:rFonts w:ascii="Palatino Linotype" w:eastAsia="Times New Roman" w:hAnsi="Palatino Linotype" w:cs="Arial"/>
          <w:bCs/>
          <w:i/>
          <w:iCs/>
          <w:sz w:val="22"/>
          <w:szCs w:val="22"/>
          <w:lang w:val="es-ES"/>
        </w:rPr>
        <w:t>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w:t>
      </w:r>
      <w:r w:rsidRPr="007841B4">
        <w:rPr>
          <w:rFonts w:ascii="Palatino Linotype" w:eastAsia="Times New Roman" w:hAnsi="Palatino Linotype" w:cs="Arial"/>
          <w:b/>
          <w:bCs/>
          <w:i/>
          <w:iCs/>
          <w:sz w:val="22"/>
          <w:szCs w:val="22"/>
          <w:lang w:val="es-ES"/>
        </w:rPr>
        <w:t>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w:t>
      </w:r>
      <w:r w:rsidRPr="007841B4">
        <w:rPr>
          <w:rFonts w:ascii="Palatino Linotype" w:eastAsia="Times New Roman" w:hAnsi="Palatino Linotype" w:cs="Arial"/>
          <w:bCs/>
          <w:i/>
          <w:iCs/>
          <w:sz w:val="22"/>
          <w:szCs w:val="22"/>
          <w:lang w:val="es-ES"/>
        </w:rPr>
        <w:t>del que se deduzca la relación de pertenencia lógica de los hechos al derecho invocado, que es la subsunción.”</w:t>
      </w:r>
    </w:p>
    <w:p w14:paraId="40C82B81" w14:textId="665E4B1A" w:rsidR="007B113C" w:rsidRPr="007841B4" w:rsidRDefault="007B113C" w:rsidP="007B113C">
      <w:pPr>
        <w:spacing w:before="240" w:after="240" w:line="360" w:lineRule="auto"/>
        <w:ind w:left="851" w:right="900"/>
        <w:jc w:val="both"/>
        <w:rPr>
          <w:rFonts w:ascii="Palatino Linotype" w:eastAsia="Times New Roman" w:hAnsi="Palatino Linotype" w:cs="Times New Roman"/>
          <w:lang w:val="es-ES"/>
        </w:rPr>
      </w:pPr>
      <w:r w:rsidRPr="007841B4">
        <w:rPr>
          <w:rFonts w:ascii="Palatino Linotype" w:eastAsia="Times New Roman" w:hAnsi="Palatino Linotype" w:cs="Arial"/>
          <w:bCs/>
          <w:iCs/>
          <w:sz w:val="22"/>
          <w:szCs w:val="22"/>
          <w:lang w:val="es-ES"/>
        </w:rPr>
        <w:t>(Énfasis añadido)</w:t>
      </w:r>
    </w:p>
    <w:p w14:paraId="7B8526EF" w14:textId="5E7AB1C3" w:rsidR="007730BC" w:rsidRPr="007841B4" w:rsidRDefault="00EB6B53" w:rsidP="007730BC">
      <w:pPr>
        <w:numPr>
          <w:ilvl w:val="0"/>
          <w:numId w:val="1"/>
        </w:numPr>
        <w:spacing w:before="240" w:after="240" w:line="360" w:lineRule="auto"/>
        <w:ind w:left="0" w:firstLine="0"/>
        <w:contextualSpacing/>
        <w:jc w:val="both"/>
        <w:rPr>
          <w:rFonts w:ascii="Palatino Linotype" w:eastAsia="MS Mincho" w:hAnsi="Palatino Linotype" w:cs="Arial"/>
          <w:color w:val="000000" w:themeColor="text1"/>
          <w:lang w:val="es-MX"/>
        </w:rPr>
      </w:pPr>
      <w:r w:rsidRPr="007841B4">
        <w:rPr>
          <w:rFonts w:ascii="Palatino Linotype" w:eastAsia="Times New Roman" w:hAnsi="Palatino Linotype" w:cs="Arial"/>
          <w:lang w:val="es-ES"/>
        </w:rPr>
        <w:t xml:space="preserve">Así, </w:t>
      </w:r>
      <w:r w:rsidR="00603055" w:rsidRPr="007841B4">
        <w:rPr>
          <w:rFonts w:ascii="Palatino Linotype" w:eastAsia="Times New Roman" w:hAnsi="Palatino Linotype" w:cs="Arial"/>
          <w:lang w:val="es-ES"/>
        </w:rPr>
        <w:t xml:space="preserve">no debe perderse de vista que si bien </w:t>
      </w:r>
      <w:r w:rsidR="00603055" w:rsidRPr="007841B4">
        <w:rPr>
          <w:rFonts w:ascii="Palatino Linotype" w:eastAsia="Times New Roman" w:hAnsi="Palatino Linotype" w:cs="Arial"/>
          <w:lang w:val="es-ES" w:eastAsia="es-MX"/>
        </w:rPr>
        <w:t>e</w:t>
      </w:r>
      <w:r w:rsidR="00603055" w:rsidRPr="007841B4">
        <w:rPr>
          <w:rFonts w:ascii="Palatino Linotype" w:eastAsia="Times New Roman" w:hAnsi="Palatino Linotype" w:cs="Arial"/>
          <w:lang w:val="es-ES"/>
        </w:rPr>
        <w:t>l derecho de acceso a la información pública puede se</w:t>
      </w:r>
      <w:r w:rsidR="008D46CB" w:rsidRPr="007841B4">
        <w:rPr>
          <w:rFonts w:ascii="Palatino Linotype" w:eastAsia="Times New Roman" w:hAnsi="Palatino Linotype" w:cs="Arial"/>
          <w:lang w:val="es-ES"/>
        </w:rPr>
        <w:t xml:space="preserve">r restringido; para ello, tanto </w:t>
      </w:r>
      <w:r w:rsidR="00603055" w:rsidRPr="007841B4">
        <w:rPr>
          <w:rFonts w:ascii="Palatino Linotype" w:eastAsia="Times New Roman" w:hAnsi="Palatino Linotype" w:cs="Arial"/>
          <w:lang w:val="es-ES"/>
        </w:rPr>
        <w:t xml:space="preserve">los supuestos de reserva como confidencialidad que </w:t>
      </w:r>
      <w:r w:rsidRPr="007841B4">
        <w:rPr>
          <w:rFonts w:ascii="Palatino Linotype" w:eastAsia="Times New Roman" w:hAnsi="Palatino Linotype" w:cs="Arial"/>
          <w:lang w:val="es-ES"/>
        </w:rPr>
        <w:t xml:space="preserve">se encuentran </w:t>
      </w:r>
      <w:r w:rsidR="00603055" w:rsidRPr="007841B4">
        <w:rPr>
          <w:rFonts w:ascii="Palatino Linotype" w:eastAsia="Times New Roman" w:hAnsi="Palatino Linotype" w:cs="Arial"/>
          <w:lang w:val="es-ES"/>
        </w:rPr>
        <w:t>previstos en las leyes deben ser acordes con las bases, princi</w:t>
      </w:r>
      <w:r w:rsidRPr="007841B4">
        <w:rPr>
          <w:rFonts w:ascii="Palatino Linotype" w:eastAsia="Times New Roman" w:hAnsi="Palatino Linotype" w:cs="Arial"/>
          <w:lang w:val="es-ES"/>
        </w:rPr>
        <w:t>pios y disposiciones establecida</w:t>
      </w:r>
      <w:r w:rsidR="00603055" w:rsidRPr="007841B4">
        <w:rPr>
          <w:rFonts w:ascii="Palatino Linotype" w:eastAsia="Times New Roman" w:hAnsi="Palatino Linotype" w:cs="Arial"/>
          <w:lang w:val="es-ES"/>
        </w:rPr>
        <w:t xml:space="preserve">s en la Ley General y por tanto en la Ley de la Entidad, lo que necesariamente involucra la formalización de la clasificación con los requisitos y pasos establecidos en las mismas leyes. </w:t>
      </w:r>
      <w:r w:rsidRPr="007841B4">
        <w:rPr>
          <w:rFonts w:ascii="Palatino Linotype" w:eastAsia="Times New Roman" w:hAnsi="Palatino Linotype" w:cs="Times New Roman"/>
          <w:lang w:val="es-ES"/>
        </w:rPr>
        <w:t xml:space="preserve">Siendo importante referir que la realización del acuerdo de clasificación o la </w:t>
      </w:r>
      <w:r w:rsidR="00603055" w:rsidRPr="007841B4">
        <w:rPr>
          <w:rFonts w:ascii="Palatino Linotype" w:eastAsia="Times New Roman" w:hAnsi="Palatino Linotype" w:cs="Times New Roman"/>
          <w:lang w:val="es-ES"/>
        </w:rPr>
        <w:t xml:space="preserve">prueba de daño, </w:t>
      </w:r>
      <w:r w:rsidR="00603055" w:rsidRPr="007841B4">
        <w:rPr>
          <w:rFonts w:ascii="Palatino Linotype" w:eastAsia="Times New Roman" w:hAnsi="Palatino Linotype" w:cs="Arial"/>
          <w:lang w:val="es-ES"/>
        </w:rPr>
        <w:t xml:space="preserve">no debe basarse en meras especulaciones o suposiciones, sino en elementos objetivos que </w:t>
      </w:r>
      <w:r w:rsidRPr="007841B4">
        <w:rPr>
          <w:rFonts w:ascii="Palatino Linotype" w:eastAsia="Times New Roman" w:hAnsi="Palatino Linotype" w:cs="Arial"/>
          <w:lang w:val="es-ES"/>
        </w:rPr>
        <w:t xml:space="preserve">permitan advertir </w:t>
      </w:r>
      <w:r w:rsidR="00603055" w:rsidRPr="007841B4">
        <w:rPr>
          <w:rFonts w:ascii="Palatino Linotype" w:eastAsia="Times New Roman" w:hAnsi="Palatino Linotype" w:cs="Arial"/>
          <w:lang w:val="es-ES"/>
        </w:rPr>
        <w:t>que existe un riego actual e inminente con l</w:t>
      </w:r>
      <w:r w:rsidRPr="007841B4">
        <w:rPr>
          <w:rFonts w:ascii="Palatino Linotype" w:eastAsia="Times New Roman" w:hAnsi="Palatino Linotype" w:cs="Arial"/>
          <w:lang w:val="es-ES"/>
        </w:rPr>
        <w:t>a</w:t>
      </w:r>
      <w:r w:rsidR="00A20104" w:rsidRPr="007841B4">
        <w:rPr>
          <w:rFonts w:ascii="Palatino Linotype" w:eastAsia="Times New Roman" w:hAnsi="Palatino Linotype" w:cs="Arial"/>
          <w:lang w:val="es-ES"/>
        </w:rPr>
        <w:t xml:space="preserve"> divulgación de la </w:t>
      </w:r>
      <w:r w:rsidR="003A2333" w:rsidRPr="007841B4">
        <w:rPr>
          <w:rFonts w:ascii="Palatino Linotype" w:eastAsia="Times New Roman" w:hAnsi="Palatino Linotype" w:cs="Arial"/>
          <w:lang w:val="es-ES"/>
        </w:rPr>
        <w:t xml:space="preserve">información, lo que invariablemente lleva a este Órgano Garante a desestimar la clasificación pretendida por el </w:t>
      </w:r>
      <w:r w:rsidR="003A2333" w:rsidRPr="007841B4">
        <w:rPr>
          <w:rFonts w:ascii="Palatino Linotype" w:eastAsia="Times New Roman" w:hAnsi="Palatino Linotype" w:cs="Arial"/>
          <w:b/>
          <w:lang w:val="es-ES"/>
        </w:rPr>
        <w:t>SUJETO OBLIGADO</w:t>
      </w:r>
      <w:r w:rsidR="003A2333" w:rsidRPr="007841B4">
        <w:rPr>
          <w:rFonts w:ascii="Palatino Linotype" w:eastAsia="Times New Roman" w:hAnsi="Palatino Linotype" w:cs="Arial"/>
          <w:lang w:val="es-ES"/>
        </w:rPr>
        <w:t xml:space="preserve">. </w:t>
      </w:r>
    </w:p>
    <w:p w14:paraId="0FDA5FB6" w14:textId="70C0E89B" w:rsidR="00603055" w:rsidRPr="007841B4" w:rsidRDefault="007730BC" w:rsidP="007730BC">
      <w:pPr>
        <w:pStyle w:val="Ttulo1"/>
        <w:rPr>
          <w:rFonts w:ascii="Palatino Linotype" w:hAnsi="Palatino Linotype"/>
          <w:b/>
          <w:color w:val="000000" w:themeColor="text1"/>
          <w:sz w:val="24"/>
          <w:szCs w:val="24"/>
        </w:rPr>
      </w:pPr>
      <w:bookmarkStart w:id="97" w:name="_Toc16168093"/>
      <w:r w:rsidRPr="007841B4">
        <w:rPr>
          <w:rFonts w:ascii="Palatino Linotype" w:hAnsi="Palatino Linotype"/>
          <w:b/>
          <w:color w:val="000000" w:themeColor="text1"/>
          <w:sz w:val="24"/>
          <w:szCs w:val="24"/>
        </w:rPr>
        <w:t>III. De la información solicitada.</w:t>
      </w:r>
      <w:bookmarkEnd w:id="97"/>
      <w:r w:rsidRPr="007841B4">
        <w:rPr>
          <w:rFonts w:ascii="Palatino Linotype" w:hAnsi="Palatino Linotype"/>
          <w:b/>
          <w:color w:val="000000" w:themeColor="text1"/>
          <w:sz w:val="24"/>
          <w:szCs w:val="24"/>
        </w:rPr>
        <w:t xml:space="preserve"> </w:t>
      </w:r>
    </w:p>
    <w:p w14:paraId="18DD564F" w14:textId="77777777" w:rsidR="007730BC" w:rsidRPr="007841B4" w:rsidRDefault="007730BC" w:rsidP="007730BC">
      <w:pPr>
        <w:rPr>
          <w:lang w:val="es-MX" w:eastAsia="en-US"/>
        </w:rPr>
      </w:pPr>
    </w:p>
    <w:p w14:paraId="67A4E1D0" w14:textId="77777777" w:rsidR="00EB6B53" w:rsidRPr="007841B4" w:rsidRDefault="00EB6B53" w:rsidP="00EB6B53">
      <w:pPr>
        <w:rPr>
          <w:rFonts w:ascii="Palatino Linotype" w:eastAsia="Times New Roman" w:hAnsi="Palatino Linotype" w:cs="Arial"/>
          <w:lang w:val="es-ES"/>
        </w:rPr>
      </w:pPr>
    </w:p>
    <w:p w14:paraId="4C62190A" w14:textId="29D92DAC" w:rsidR="00722D07" w:rsidRPr="007841B4" w:rsidRDefault="007730BC" w:rsidP="00722D07">
      <w:pPr>
        <w:numPr>
          <w:ilvl w:val="0"/>
          <w:numId w:val="1"/>
        </w:numPr>
        <w:spacing w:before="240" w:after="240" w:line="360" w:lineRule="auto"/>
        <w:ind w:left="0" w:firstLine="0"/>
        <w:contextualSpacing/>
        <w:jc w:val="both"/>
        <w:rPr>
          <w:rFonts w:ascii="Palatino Linotype" w:eastAsia="MS Mincho" w:hAnsi="Palatino Linotype" w:cs="Arial"/>
          <w:color w:val="000000" w:themeColor="text1"/>
          <w:lang w:val="es-MX"/>
        </w:rPr>
      </w:pPr>
      <w:r w:rsidRPr="007841B4">
        <w:rPr>
          <w:rFonts w:ascii="Palatino Linotype" w:eastAsia="Times New Roman" w:hAnsi="Palatino Linotype" w:cs="Arial"/>
          <w:lang w:val="es-ES"/>
        </w:rPr>
        <w:t xml:space="preserve">Tratado lo anterior </w:t>
      </w:r>
      <w:r w:rsidR="00722D07" w:rsidRPr="007841B4">
        <w:rPr>
          <w:rFonts w:ascii="Palatino Linotype" w:eastAsia="Times New Roman" w:hAnsi="Palatino Linotype" w:cs="Arial"/>
          <w:lang w:val="es-ES"/>
        </w:rPr>
        <w:t xml:space="preserve">para, esta </w:t>
      </w:r>
      <w:r w:rsidR="00722D07" w:rsidRPr="007841B4">
        <w:rPr>
          <w:rFonts w:ascii="Palatino Linotype" w:eastAsia="MS Mincho" w:hAnsi="Palatino Linotype" w:cs="Arial"/>
          <w:color w:val="000000" w:themeColor="text1"/>
          <w:lang w:val="es-MX"/>
        </w:rPr>
        <w:t xml:space="preserve">Ponencia Resolutora resulta procedente el análisis de la fuente obligacional del </w:t>
      </w:r>
      <w:r w:rsidR="00722D07" w:rsidRPr="007841B4">
        <w:rPr>
          <w:rFonts w:ascii="Palatino Linotype" w:eastAsia="MS Mincho" w:hAnsi="Palatino Linotype" w:cs="Arial"/>
          <w:b/>
          <w:color w:val="000000" w:themeColor="text1"/>
          <w:lang w:val="es-MX"/>
        </w:rPr>
        <w:t xml:space="preserve">SUJETO OBLIGADO </w:t>
      </w:r>
      <w:r w:rsidR="00722D07" w:rsidRPr="007841B4">
        <w:rPr>
          <w:rFonts w:ascii="Palatino Linotype" w:eastAsia="MS Mincho" w:hAnsi="Palatino Linotype" w:cs="Arial"/>
          <w:color w:val="000000" w:themeColor="text1"/>
          <w:lang w:val="es-MX"/>
        </w:rPr>
        <w:t xml:space="preserve">para atender </w:t>
      </w:r>
      <w:r w:rsidR="000A64E8" w:rsidRPr="007841B4">
        <w:rPr>
          <w:rFonts w:ascii="Palatino Linotype" w:eastAsia="MS Mincho" w:hAnsi="Palatino Linotype" w:cs="Arial"/>
          <w:color w:val="000000" w:themeColor="text1"/>
          <w:lang w:val="es-MX"/>
        </w:rPr>
        <w:t xml:space="preserve">cada punto de la </w:t>
      </w:r>
      <w:r w:rsidR="00722D07" w:rsidRPr="007841B4">
        <w:rPr>
          <w:rFonts w:ascii="Palatino Linotype" w:eastAsia="MS Mincho" w:hAnsi="Palatino Linotype" w:cs="Arial"/>
          <w:color w:val="000000" w:themeColor="text1"/>
          <w:lang w:val="es-MX"/>
        </w:rPr>
        <w:t>s</w:t>
      </w:r>
      <w:r w:rsidR="000A64E8" w:rsidRPr="007841B4">
        <w:rPr>
          <w:rFonts w:ascii="Palatino Linotype" w:eastAsia="MS Mincho" w:hAnsi="Palatino Linotype" w:cs="Arial"/>
          <w:color w:val="000000" w:themeColor="text1"/>
          <w:lang w:val="es-MX"/>
        </w:rPr>
        <w:t>olicitud  formulada</w:t>
      </w:r>
      <w:r w:rsidR="00722D07" w:rsidRPr="007841B4">
        <w:rPr>
          <w:rFonts w:ascii="Palatino Linotype" w:eastAsia="MS Mincho" w:hAnsi="Palatino Linotype" w:cs="Arial"/>
          <w:color w:val="000000" w:themeColor="text1"/>
          <w:lang w:val="es-MX"/>
        </w:rPr>
        <w:t xml:space="preserve"> por el particular, lo anterior, a efecto de determinar si dentro de sus facultades, competencias y/o funciones está generar, poseer y/o administrar la información que se requirió en el presente asunto.</w:t>
      </w:r>
    </w:p>
    <w:p w14:paraId="1E860E7C" w14:textId="77777777" w:rsidR="00722D07" w:rsidRPr="007841B4" w:rsidRDefault="00722D07" w:rsidP="00722D07">
      <w:pPr>
        <w:spacing w:before="240" w:after="240" w:line="360" w:lineRule="auto"/>
        <w:contextualSpacing/>
        <w:jc w:val="both"/>
        <w:rPr>
          <w:rFonts w:ascii="Palatino Linotype" w:eastAsia="MS Mincho" w:hAnsi="Palatino Linotype" w:cs="Arial"/>
          <w:color w:val="000000" w:themeColor="text1"/>
          <w:lang w:val="es-MX"/>
        </w:rPr>
      </w:pPr>
    </w:p>
    <w:p w14:paraId="373608CF" w14:textId="2E4D500F" w:rsidR="007730BC" w:rsidRPr="007841B4" w:rsidRDefault="00722D07" w:rsidP="007730BC">
      <w:pPr>
        <w:numPr>
          <w:ilvl w:val="0"/>
          <w:numId w:val="1"/>
        </w:numPr>
        <w:spacing w:before="240" w:after="240" w:line="360" w:lineRule="auto"/>
        <w:ind w:left="0" w:firstLine="0"/>
        <w:contextualSpacing/>
        <w:jc w:val="both"/>
        <w:rPr>
          <w:rFonts w:ascii="Palatino Linotype" w:eastAsia="MS Mincho" w:hAnsi="Palatino Linotype" w:cs="Arial"/>
          <w:color w:val="000000" w:themeColor="text1"/>
          <w:lang w:val="es-MX"/>
        </w:rPr>
      </w:pPr>
      <w:r w:rsidRPr="007841B4">
        <w:rPr>
          <w:rFonts w:ascii="Palatino Linotype" w:eastAsia="Times New Roman" w:hAnsi="Palatino Linotype" w:cs="Arial"/>
          <w:lang w:val="es-ES"/>
        </w:rPr>
        <w:t xml:space="preserve"> Así, po</w:t>
      </w:r>
      <w:r w:rsidR="007730BC" w:rsidRPr="007841B4">
        <w:rPr>
          <w:rFonts w:ascii="Palatino Linotype" w:eastAsia="Times New Roman" w:hAnsi="Palatino Linotype" w:cs="Arial"/>
          <w:lang w:val="es-ES"/>
        </w:rPr>
        <w:t xml:space="preserve">r cuanto hace a la información solicitada es preciso recordar que el ahora </w:t>
      </w:r>
      <w:r w:rsidR="007730BC" w:rsidRPr="007841B4">
        <w:rPr>
          <w:rFonts w:ascii="Palatino Linotype" w:eastAsia="Times New Roman" w:hAnsi="Palatino Linotype" w:cs="Arial"/>
          <w:b/>
          <w:lang w:val="es-ES"/>
        </w:rPr>
        <w:t xml:space="preserve">RECURRENTE </w:t>
      </w:r>
      <w:r w:rsidRPr="007841B4">
        <w:rPr>
          <w:rFonts w:ascii="Palatino Linotype" w:eastAsia="Times New Roman" w:hAnsi="Palatino Linotype" w:cs="Arial"/>
          <w:lang w:val="es-ES"/>
        </w:rPr>
        <w:t>requirió</w:t>
      </w:r>
      <w:r w:rsidR="007730BC" w:rsidRPr="007841B4">
        <w:rPr>
          <w:rFonts w:ascii="Palatino Linotype" w:eastAsia="Times New Roman" w:hAnsi="Palatino Linotype" w:cs="Arial"/>
          <w:lang w:val="es-ES"/>
        </w:rPr>
        <w:t xml:space="preserve"> acceso a lo siguiente: </w:t>
      </w:r>
    </w:p>
    <w:p w14:paraId="2D234E13" w14:textId="1B345F29" w:rsidR="007730BC" w:rsidRPr="007841B4" w:rsidRDefault="00AB37AE" w:rsidP="00AB37AE">
      <w:pPr>
        <w:pStyle w:val="Prrafodelista"/>
        <w:spacing w:line="360" w:lineRule="auto"/>
        <w:ind w:left="851" w:right="567" w:hanging="284"/>
        <w:jc w:val="both"/>
        <w:rPr>
          <w:rFonts w:ascii="Palatino Linotype" w:hAnsi="Palatino Linotype"/>
          <w:b/>
        </w:rPr>
      </w:pPr>
      <w:r w:rsidRPr="007841B4">
        <w:rPr>
          <w:rFonts w:ascii="Palatino Linotype" w:hAnsi="Palatino Linotype"/>
          <w:b/>
        </w:rPr>
        <w:t>a)</w:t>
      </w:r>
      <w:r w:rsidR="007730BC" w:rsidRPr="007841B4">
        <w:rPr>
          <w:rFonts w:ascii="Palatino Linotype" w:hAnsi="Palatino Linotype"/>
          <w:b/>
        </w:rPr>
        <w:t xml:space="preserve"> Reglas de operación del Programa de Transporte Escolar Gratuito para Estudiantes del Nivel Superior para el ejercicio fiscal 2019.</w:t>
      </w:r>
    </w:p>
    <w:p w14:paraId="3E7703CC" w14:textId="77777777" w:rsidR="007730BC" w:rsidRPr="007841B4" w:rsidRDefault="007730BC" w:rsidP="00AB37AE">
      <w:pPr>
        <w:pStyle w:val="Prrafodelista"/>
        <w:spacing w:line="360" w:lineRule="auto"/>
        <w:ind w:left="567" w:right="567"/>
        <w:jc w:val="both"/>
        <w:rPr>
          <w:rFonts w:ascii="Palatino Linotype" w:hAnsi="Palatino Linotype"/>
          <w:b/>
        </w:rPr>
      </w:pPr>
    </w:p>
    <w:p w14:paraId="76D97B3A" w14:textId="72DDEEF2" w:rsidR="007730BC" w:rsidRPr="007841B4" w:rsidRDefault="00AB37AE" w:rsidP="00AB37AE">
      <w:pPr>
        <w:pStyle w:val="Prrafodelista"/>
        <w:spacing w:line="360" w:lineRule="auto"/>
        <w:ind w:left="567" w:right="567"/>
        <w:jc w:val="both"/>
        <w:rPr>
          <w:rFonts w:ascii="Palatino Linotype" w:hAnsi="Palatino Linotype"/>
          <w:b/>
        </w:rPr>
      </w:pPr>
      <w:r w:rsidRPr="007841B4">
        <w:rPr>
          <w:rFonts w:ascii="Palatino Linotype" w:hAnsi="Palatino Linotype"/>
          <w:b/>
        </w:rPr>
        <w:t xml:space="preserve"> b) </w:t>
      </w:r>
      <w:r w:rsidR="007730BC" w:rsidRPr="007841B4">
        <w:rPr>
          <w:rFonts w:ascii="Palatino Linotype" w:hAnsi="Palatino Linotype"/>
          <w:b/>
        </w:rPr>
        <w:t>Contratos de los proveedores que suministran este servicio.</w:t>
      </w:r>
    </w:p>
    <w:p w14:paraId="10596346" w14:textId="77777777" w:rsidR="007730BC" w:rsidRPr="007841B4" w:rsidRDefault="007730BC" w:rsidP="00AB37AE">
      <w:pPr>
        <w:pStyle w:val="Prrafodelista"/>
        <w:spacing w:line="360" w:lineRule="auto"/>
        <w:ind w:left="567" w:right="567"/>
        <w:jc w:val="both"/>
        <w:rPr>
          <w:rFonts w:ascii="Palatino Linotype" w:hAnsi="Palatino Linotype"/>
          <w:b/>
        </w:rPr>
      </w:pPr>
    </w:p>
    <w:p w14:paraId="50422A01" w14:textId="7B6F5606" w:rsidR="007730BC" w:rsidRPr="007841B4" w:rsidRDefault="007730BC" w:rsidP="00AB37AE">
      <w:pPr>
        <w:pStyle w:val="Prrafodelista"/>
        <w:numPr>
          <w:ilvl w:val="0"/>
          <w:numId w:val="2"/>
        </w:numPr>
        <w:spacing w:line="360" w:lineRule="auto"/>
        <w:ind w:left="851" w:right="567" w:hanging="284"/>
        <w:jc w:val="both"/>
        <w:rPr>
          <w:rFonts w:ascii="Palatino Linotype" w:hAnsi="Palatino Linotype"/>
          <w:b/>
        </w:rPr>
      </w:pPr>
      <w:r w:rsidRPr="007841B4">
        <w:rPr>
          <w:rFonts w:ascii="Palatino Linotype" w:hAnsi="Palatino Linotype"/>
          <w:b/>
        </w:rPr>
        <w:t xml:space="preserve"> Relación de estudiantes beneficiados por este Programa señalando las Universidades en las que estudian tomando como fecha de corte el 31 de mayo de 2019.</w:t>
      </w:r>
    </w:p>
    <w:p w14:paraId="15523D56" w14:textId="77777777" w:rsidR="007730BC" w:rsidRPr="007841B4" w:rsidRDefault="007730BC" w:rsidP="00AB37AE">
      <w:pPr>
        <w:pStyle w:val="Prrafodelista"/>
        <w:spacing w:line="360" w:lineRule="auto"/>
        <w:ind w:left="567" w:right="567"/>
        <w:jc w:val="both"/>
        <w:rPr>
          <w:rFonts w:ascii="Palatino Linotype" w:hAnsi="Palatino Linotype"/>
          <w:b/>
        </w:rPr>
      </w:pPr>
    </w:p>
    <w:p w14:paraId="37061A61" w14:textId="6949E92C" w:rsidR="007730BC" w:rsidRPr="007841B4" w:rsidRDefault="007730BC" w:rsidP="00AB37AE">
      <w:pPr>
        <w:pStyle w:val="Prrafodelista"/>
        <w:numPr>
          <w:ilvl w:val="0"/>
          <w:numId w:val="2"/>
        </w:numPr>
        <w:spacing w:line="360" w:lineRule="auto"/>
        <w:ind w:left="851" w:right="567" w:hanging="284"/>
        <w:jc w:val="both"/>
        <w:rPr>
          <w:rFonts w:ascii="Palatino Linotype" w:hAnsi="Palatino Linotype"/>
          <w:b/>
        </w:rPr>
      </w:pPr>
      <w:r w:rsidRPr="007841B4">
        <w:rPr>
          <w:rFonts w:ascii="Palatino Linotype" w:hAnsi="Palatino Linotype"/>
          <w:b/>
        </w:rPr>
        <w:t xml:space="preserve"> Facturas del Programa de Transporte Escolar Gratuito para Estudiantes del Nivel Superior para el ejercicio fiscal 2019, fecha de corte al 31 de mayo de 2019. </w:t>
      </w:r>
    </w:p>
    <w:p w14:paraId="7A518B70" w14:textId="1FF5665A" w:rsidR="007854C6" w:rsidRPr="007841B4" w:rsidRDefault="007854C6" w:rsidP="005558DE">
      <w:pPr>
        <w:numPr>
          <w:ilvl w:val="0"/>
          <w:numId w:val="1"/>
        </w:numPr>
        <w:spacing w:before="240" w:after="240" w:line="360" w:lineRule="auto"/>
        <w:ind w:left="0" w:firstLine="0"/>
        <w:contextualSpacing/>
        <w:jc w:val="both"/>
        <w:rPr>
          <w:rFonts w:ascii="Palatino Linotype" w:eastAsia="MS Mincho" w:hAnsi="Palatino Linotype" w:cs="Arial"/>
        </w:rPr>
      </w:pPr>
      <w:r w:rsidRPr="007841B4">
        <w:rPr>
          <w:rFonts w:ascii="Palatino Linotype" w:eastAsia="Times New Roman" w:hAnsi="Palatino Linotype" w:cs="Arial"/>
          <w:lang w:val="es-ES"/>
        </w:rPr>
        <w:t>Como es de observarse</w:t>
      </w:r>
      <w:r w:rsidR="005558DE" w:rsidRPr="007841B4">
        <w:rPr>
          <w:rFonts w:ascii="Palatino Linotype" w:eastAsia="Times New Roman" w:hAnsi="Palatino Linotype" w:cs="Arial"/>
          <w:lang w:val="es-ES"/>
        </w:rPr>
        <w:t xml:space="preserve">, </w:t>
      </w:r>
      <w:r w:rsidRPr="007841B4">
        <w:rPr>
          <w:rFonts w:ascii="Palatino Linotype" w:eastAsia="Times New Roman" w:hAnsi="Palatino Linotype" w:cs="Arial"/>
          <w:lang w:val="es-ES"/>
        </w:rPr>
        <w:t>el particular</w:t>
      </w:r>
      <w:r w:rsidR="005558DE" w:rsidRPr="007841B4">
        <w:rPr>
          <w:rFonts w:ascii="Palatino Linotype" w:eastAsia="Times New Roman" w:hAnsi="Palatino Linotype" w:cs="Arial"/>
          <w:lang w:val="es-ES"/>
        </w:rPr>
        <w:t xml:space="preserve">, </w:t>
      </w:r>
      <w:r w:rsidRPr="007841B4">
        <w:rPr>
          <w:rFonts w:ascii="Palatino Linotype" w:eastAsia="Times New Roman" w:hAnsi="Palatino Linotype" w:cs="Arial"/>
          <w:lang w:val="es-ES"/>
        </w:rPr>
        <w:t xml:space="preserve"> requirió diversa informaci</w:t>
      </w:r>
      <w:r w:rsidR="005558DE" w:rsidRPr="007841B4">
        <w:rPr>
          <w:rFonts w:ascii="Palatino Linotype" w:eastAsia="Times New Roman" w:hAnsi="Palatino Linotype" w:cs="Arial"/>
          <w:lang w:val="es-ES"/>
        </w:rPr>
        <w:t xml:space="preserve">ón sobre un programa de transporte escolar implementado por el </w:t>
      </w:r>
      <w:r w:rsidR="005558DE" w:rsidRPr="007841B4">
        <w:rPr>
          <w:rFonts w:ascii="Palatino Linotype" w:eastAsia="Times New Roman" w:hAnsi="Palatino Linotype" w:cs="Arial"/>
          <w:b/>
          <w:lang w:val="es-ES"/>
        </w:rPr>
        <w:t xml:space="preserve">SUJETO OBLIGADO, </w:t>
      </w:r>
      <w:r w:rsidR="005558DE" w:rsidRPr="007841B4">
        <w:rPr>
          <w:rFonts w:ascii="Palatino Linotype" w:eastAsia="Times New Roman" w:hAnsi="Palatino Linotype" w:cs="Arial"/>
          <w:lang w:val="es-ES"/>
        </w:rPr>
        <w:t>mismo que</w:t>
      </w:r>
      <w:r w:rsidR="00D17A90" w:rsidRPr="007841B4">
        <w:rPr>
          <w:rFonts w:ascii="Palatino Linotype" w:eastAsia="Times New Roman" w:hAnsi="Palatino Linotype" w:cs="Arial"/>
          <w:lang w:val="es-ES"/>
        </w:rPr>
        <w:t xml:space="preserve"> como ya se refirió fue asumido, </w:t>
      </w:r>
      <w:r w:rsidR="005558DE" w:rsidRPr="007841B4">
        <w:rPr>
          <w:rFonts w:ascii="Palatino Linotype" w:eastAsia="Times New Roman" w:hAnsi="Palatino Linotype" w:cs="Arial"/>
          <w:lang w:val="es-ES"/>
        </w:rPr>
        <w:t xml:space="preserve">no obstante, resulta </w:t>
      </w:r>
      <w:r w:rsidRPr="007841B4">
        <w:rPr>
          <w:rFonts w:ascii="Palatino Linotype" w:eastAsia="MS Mincho" w:hAnsi="Palatino Linotype" w:cs="Arial"/>
        </w:rPr>
        <w:t xml:space="preserve">conviene analizar </w:t>
      </w:r>
      <w:r w:rsidRPr="007841B4">
        <w:rPr>
          <w:rFonts w:ascii="Palatino Linotype" w:eastAsia="MS Mincho" w:hAnsi="Palatino Linotype" w:cs="Arial"/>
          <w:lang w:val="es-MX"/>
        </w:rPr>
        <w:t xml:space="preserve">el marco normativo que rige el actuar del Ayuntamiento de Valle de Chalco Solidaridad, partiendo de lo establecido en la </w:t>
      </w:r>
      <w:r w:rsidRPr="007841B4">
        <w:rPr>
          <w:rFonts w:ascii="Palatino Linotype" w:eastAsia="MS Mincho" w:hAnsi="Palatino Linotype" w:cs="Arial"/>
          <w:lang w:val="es-ES"/>
        </w:rPr>
        <w:t>Constitución Política de los Estados Unidos Mexicanos que establece en el artículo 115 fracciones I, II inciso c), lo siguiente:</w:t>
      </w:r>
    </w:p>
    <w:p w14:paraId="22346364" w14:textId="77777777" w:rsidR="007854C6" w:rsidRPr="007841B4" w:rsidRDefault="007854C6" w:rsidP="007854C6">
      <w:pPr>
        <w:spacing w:before="240" w:after="240" w:line="360" w:lineRule="auto"/>
        <w:contextualSpacing/>
        <w:jc w:val="both"/>
        <w:rPr>
          <w:rFonts w:ascii="Palatino Linotype" w:eastAsia="MS Mincho" w:hAnsi="Palatino Linotype" w:cs="Arial"/>
        </w:rPr>
      </w:pPr>
    </w:p>
    <w:p w14:paraId="255F5275" w14:textId="77777777" w:rsidR="007854C6" w:rsidRPr="007841B4" w:rsidRDefault="007854C6" w:rsidP="005558DE">
      <w:pPr>
        <w:spacing w:before="240" w:after="240" w:line="360" w:lineRule="auto"/>
        <w:ind w:left="567" w:right="616"/>
        <w:jc w:val="both"/>
        <w:rPr>
          <w:rFonts w:ascii="Palatino Linotype" w:hAnsi="Palatino Linotype"/>
          <w:i/>
          <w:sz w:val="22"/>
          <w:szCs w:val="22"/>
        </w:rPr>
      </w:pPr>
      <w:r w:rsidRPr="007841B4">
        <w:rPr>
          <w:rFonts w:ascii="Palatino Linotype" w:hAnsi="Palatino Linotype" w:cs="Arial"/>
          <w:b/>
          <w:i/>
          <w:sz w:val="22"/>
          <w:szCs w:val="22"/>
        </w:rPr>
        <w:t>“</w:t>
      </w:r>
      <w:r w:rsidRPr="007841B4">
        <w:rPr>
          <w:rFonts w:ascii="Palatino Linotype" w:hAnsi="Palatino Linotype"/>
          <w:b/>
          <w:i/>
          <w:sz w:val="22"/>
          <w:szCs w:val="22"/>
        </w:rPr>
        <w:t>Artículo 115.</w:t>
      </w:r>
      <w:r w:rsidRPr="007841B4">
        <w:rPr>
          <w:rFonts w:ascii="Palatino Linotype" w:hAnsi="Palatino Linotype"/>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54EB1544" w14:textId="77777777" w:rsidR="007854C6" w:rsidRPr="007841B4" w:rsidRDefault="007854C6" w:rsidP="005558DE">
      <w:pPr>
        <w:spacing w:after="120" w:line="360" w:lineRule="auto"/>
        <w:ind w:left="567" w:right="616"/>
        <w:jc w:val="both"/>
        <w:rPr>
          <w:rFonts w:ascii="Palatino Linotype" w:hAnsi="Palatino Linotype"/>
          <w:i/>
          <w:sz w:val="22"/>
          <w:szCs w:val="22"/>
        </w:rPr>
      </w:pPr>
      <w:r w:rsidRPr="007841B4">
        <w:rPr>
          <w:rFonts w:ascii="Palatino Linotype" w:hAnsi="Palatino Linotype"/>
          <w:i/>
          <w:sz w:val="22"/>
          <w:szCs w:val="22"/>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599BA579" w14:textId="77777777" w:rsidR="007854C6" w:rsidRPr="007841B4" w:rsidRDefault="007854C6" w:rsidP="005558DE">
      <w:pPr>
        <w:spacing w:after="120" w:line="360" w:lineRule="auto"/>
        <w:ind w:left="567" w:right="616"/>
        <w:jc w:val="both"/>
        <w:rPr>
          <w:rFonts w:ascii="Palatino Linotype" w:hAnsi="Palatino Linotype"/>
          <w:i/>
          <w:sz w:val="22"/>
          <w:szCs w:val="22"/>
        </w:rPr>
      </w:pPr>
      <w:r w:rsidRPr="007841B4">
        <w:rPr>
          <w:rFonts w:ascii="Palatino Linotype" w:hAnsi="Palatino Linotype"/>
          <w:i/>
          <w:sz w:val="22"/>
          <w:szCs w:val="22"/>
        </w:rPr>
        <w:t>(…)</w:t>
      </w:r>
    </w:p>
    <w:p w14:paraId="4327EFA5" w14:textId="77777777" w:rsidR="007854C6" w:rsidRPr="007841B4" w:rsidRDefault="007854C6" w:rsidP="005558DE">
      <w:pPr>
        <w:autoSpaceDE w:val="0"/>
        <w:autoSpaceDN w:val="0"/>
        <w:adjustRightInd w:val="0"/>
        <w:spacing w:after="120" w:line="360" w:lineRule="auto"/>
        <w:ind w:left="567" w:right="616"/>
        <w:jc w:val="both"/>
        <w:rPr>
          <w:rFonts w:ascii="Palatino Linotype" w:eastAsiaTheme="minorHAnsi" w:hAnsi="Palatino Linotype" w:cs="Arial"/>
          <w:i/>
          <w:color w:val="000000"/>
          <w:sz w:val="22"/>
          <w:szCs w:val="20"/>
          <w:lang w:val="es-MX" w:eastAsia="en-US"/>
        </w:rPr>
      </w:pPr>
      <w:r w:rsidRPr="007841B4">
        <w:rPr>
          <w:rFonts w:ascii="Palatino Linotype" w:eastAsiaTheme="minorHAnsi" w:hAnsi="Palatino Linotype" w:cs="Arial"/>
          <w:b/>
          <w:bCs/>
          <w:i/>
          <w:color w:val="000000"/>
          <w:sz w:val="22"/>
          <w:szCs w:val="20"/>
          <w:lang w:val="es-MX" w:eastAsia="en-US"/>
        </w:rPr>
        <w:t xml:space="preserve">II. </w:t>
      </w:r>
      <w:r w:rsidRPr="007841B4">
        <w:rPr>
          <w:rFonts w:ascii="Palatino Linotype" w:eastAsiaTheme="minorHAnsi" w:hAnsi="Palatino Linotype" w:cs="Arial"/>
          <w:i/>
          <w:color w:val="000000"/>
          <w:sz w:val="22"/>
          <w:szCs w:val="20"/>
          <w:lang w:val="es-MX" w:eastAsia="en-US"/>
        </w:rPr>
        <w:t xml:space="preserve">Los municipios estarán investidos de personalidad jurídica y manejarán su patrimonio conforme a la ley. </w:t>
      </w:r>
    </w:p>
    <w:p w14:paraId="6E215ADD" w14:textId="77777777" w:rsidR="007854C6" w:rsidRPr="007841B4" w:rsidRDefault="007854C6" w:rsidP="005558DE">
      <w:pPr>
        <w:autoSpaceDE w:val="0"/>
        <w:autoSpaceDN w:val="0"/>
        <w:adjustRightInd w:val="0"/>
        <w:spacing w:after="120" w:line="360" w:lineRule="auto"/>
        <w:ind w:left="567" w:right="616"/>
        <w:jc w:val="both"/>
        <w:rPr>
          <w:rFonts w:ascii="Palatino Linotype" w:eastAsiaTheme="minorHAnsi" w:hAnsi="Palatino Linotype" w:cs="Arial"/>
          <w:b/>
          <w:i/>
          <w:color w:val="000000"/>
          <w:sz w:val="22"/>
          <w:szCs w:val="20"/>
          <w:lang w:val="es-MX" w:eastAsia="en-US"/>
        </w:rPr>
      </w:pPr>
      <w:r w:rsidRPr="007841B4">
        <w:rPr>
          <w:rFonts w:ascii="Palatino Linotype" w:eastAsiaTheme="minorHAnsi" w:hAnsi="Palatino Linotype" w:cs="Arial"/>
          <w:b/>
          <w:i/>
          <w:color w:val="000000"/>
          <w:sz w:val="22"/>
          <w:szCs w:val="20"/>
          <w:lang w:val="es-MX" w:eastAsia="en-US"/>
        </w:rPr>
        <w:t xml:space="preserve">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p>
    <w:p w14:paraId="10A7CCE5" w14:textId="77777777" w:rsidR="007854C6" w:rsidRPr="007841B4" w:rsidRDefault="007854C6" w:rsidP="005558DE">
      <w:pPr>
        <w:autoSpaceDE w:val="0"/>
        <w:autoSpaceDN w:val="0"/>
        <w:adjustRightInd w:val="0"/>
        <w:spacing w:after="120" w:line="360" w:lineRule="auto"/>
        <w:ind w:left="567" w:right="616"/>
        <w:jc w:val="both"/>
        <w:rPr>
          <w:rFonts w:ascii="Palatino Linotype" w:eastAsiaTheme="minorHAnsi" w:hAnsi="Palatino Linotype" w:cs="Arial"/>
          <w:i/>
          <w:color w:val="000000"/>
          <w:sz w:val="22"/>
          <w:szCs w:val="20"/>
          <w:lang w:val="es-MX" w:eastAsia="en-US"/>
        </w:rPr>
      </w:pPr>
      <w:r w:rsidRPr="007841B4">
        <w:rPr>
          <w:rFonts w:ascii="Palatino Linotype" w:eastAsiaTheme="minorHAnsi" w:hAnsi="Palatino Linotype" w:cs="Arial"/>
          <w:i/>
          <w:color w:val="000000"/>
          <w:sz w:val="22"/>
          <w:szCs w:val="20"/>
          <w:lang w:val="es-MX" w:eastAsia="en-US"/>
        </w:rPr>
        <w:t>El objeto de las leyes a que se refiere el párrafo anterior será establecer:</w:t>
      </w:r>
    </w:p>
    <w:p w14:paraId="106C235E" w14:textId="77777777" w:rsidR="007854C6" w:rsidRPr="007841B4" w:rsidRDefault="007854C6" w:rsidP="005558DE">
      <w:pPr>
        <w:autoSpaceDE w:val="0"/>
        <w:autoSpaceDN w:val="0"/>
        <w:adjustRightInd w:val="0"/>
        <w:spacing w:after="120" w:line="360" w:lineRule="auto"/>
        <w:ind w:left="567" w:right="616"/>
        <w:jc w:val="both"/>
        <w:rPr>
          <w:rFonts w:ascii="Palatino Linotype" w:eastAsiaTheme="minorHAnsi" w:hAnsi="Palatino Linotype" w:cs="Arial"/>
          <w:i/>
          <w:color w:val="000000"/>
          <w:sz w:val="22"/>
          <w:szCs w:val="20"/>
          <w:lang w:val="es-MX" w:eastAsia="en-US"/>
        </w:rPr>
      </w:pPr>
      <w:r w:rsidRPr="007841B4">
        <w:rPr>
          <w:rFonts w:ascii="Palatino Linotype" w:eastAsiaTheme="minorHAnsi" w:hAnsi="Palatino Linotype" w:cs="Arial"/>
          <w:i/>
          <w:color w:val="000000"/>
          <w:sz w:val="22"/>
          <w:szCs w:val="20"/>
          <w:lang w:val="es-MX" w:eastAsia="en-US"/>
        </w:rPr>
        <w:t>a) Las bases generales de la administración pública municipal y del procedimiento administrativo, incluyendo los medios de impugnación y los órganos para dirimir las controversias entre dicha administración y los particulares, con sujeción a los principios de igualdad, publicidad, audiencia y legalidad;…”</w:t>
      </w:r>
    </w:p>
    <w:p w14:paraId="1F958D24" w14:textId="77777777" w:rsidR="007854C6" w:rsidRPr="007841B4" w:rsidRDefault="007854C6" w:rsidP="005558DE">
      <w:pPr>
        <w:autoSpaceDE w:val="0"/>
        <w:autoSpaceDN w:val="0"/>
        <w:adjustRightInd w:val="0"/>
        <w:spacing w:after="120" w:line="360" w:lineRule="auto"/>
        <w:ind w:left="567" w:right="616"/>
        <w:jc w:val="both"/>
        <w:rPr>
          <w:rFonts w:ascii="Palatino Linotype" w:eastAsiaTheme="minorHAnsi" w:hAnsi="Palatino Linotype" w:cs="Arial"/>
          <w:i/>
          <w:color w:val="000000"/>
          <w:sz w:val="2"/>
          <w:szCs w:val="20"/>
          <w:lang w:val="es-MX" w:eastAsia="en-US"/>
        </w:rPr>
      </w:pPr>
    </w:p>
    <w:p w14:paraId="47545633" w14:textId="77777777" w:rsidR="007854C6" w:rsidRPr="007841B4" w:rsidRDefault="007854C6" w:rsidP="005558DE">
      <w:pPr>
        <w:autoSpaceDE w:val="0"/>
        <w:autoSpaceDN w:val="0"/>
        <w:adjustRightInd w:val="0"/>
        <w:spacing w:after="120" w:line="360" w:lineRule="auto"/>
        <w:ind w:left="567" w:right="616"/>
        <w:jc w:val="both"/>
        <w:rPr>
          <w:rFonts w:ascii="Palatino Linotype" w:eastAsiaTheme="minorHAnsi" w:hAnsi="Palatino Linotype" w:cs="Arial"/>
          <w:color w:val="000000"/>
          <w:sz w:val="22"/>
          <w:szCs w:val="20"/>
          <w:lang w:val="es-MX" w:eastAsia="en-US"/>
        </w:rPr>
      </w:pPr>
      <w:r w:rsidRPr="007841B4">
        <w:rPr>
          <w:rFonts w:ascii="Palatino Linotype" w:eastAsiaTheme="minorHAnsi" w:hAnsi="Palatino Linotype" w:cs="Arial"/>
          <w:color w:val="000000"/>
          <w:sz w:val="22"/>
          <w:szCs w:val="20"/>
          <w:lang w:val="es-MX" w:eastAsia="en-US"/>
        </w:rPr>
        <w:t>(Énfasis añadido)</w:t>
      </w:r>
    </w:p>
    <w:p w14:paraId="097BBE3E" w14:textId="77777777" w:rsidR="007854C6" w:rsidRPr="007841B4" w:rsidRDefault="007854C6" w:rsidP="007854C6">
      <w:pPr>
        <w:autoSpaceDE w:val="0"/>
        <w:autoSpaceDN w:val="0"/>
        <w:adjustRightInd w:val="0"/>
        <w:spacing w:after="120"/>
        <w:ind w:left="567" w:right="616"/>
        <w:jc w:val="both"/>
        <w:rPr>
          <w:rFonts w:ascii="Palatino Linotype" w:eastAsiaTheme="minorHAnsi" w:hAnsi="Palatino Linotype" w:cs="Arial"/>
          <w:color w:val="000000"/>
          <w:sz w:val="4"/>
          <w:szCs w:val="20"/>
          <w:lang w:val="es-MX" w:eastAsia="en-US"/>
        </w:rPr>
      </w:pPr>
    </w:p>
    <w:p w14:paraId="6B3E1096" w14:textId="77777777" w:rsidR="007854C6" w:rsidRPr="007841B4" w:rsidRDefault="007854C6" w:rsidP="007854C6">
      <w:pPr>
        <w:numPr>
          <w:ilvl w:val="0"/>
          <w:numId w:val="1"/>
        </w:numPr>
        <w:tabs>
          <w:tab w:val="left" w:pos="426"/>
        </w:tabs>
        <w:spacing w:line="360" w:lineRule="auto"/>
        <w:ind w:left="0" w:firstLine="0"/>
        <w:contextualSpacing/>
        <w:jc w:val="both"/>
        <w:rPr>
          <w:rFonts w:ascii="Palatino Linotype" w:eastAsia="MS Mincho" w:hAnsi="Palatino Linotype" w:cs="Arial"/>
          <w:bCs/>
          <w:lang w:val="es-MX"/>
        </w:rPr>
      </w:pPr>
      <w:r w:rsidRPr="007841B4">
        <w:rPr>
          <w:rFonts w:ascii="Palatino Linotype" w:eastAsia="MS Mincho" w:hAnsi="Palatino Linotype" w:cs="Arial"/>
        </w:rPr>
        <w:t xml:space="preserve">Del precepto jurídico vertido, se advierte que los Municipios son la </w:t>
      </w:r>
      <w:r w:rsidRPr="007841B4">
        <w:rPr>
          <w:rFonts w:ascii="Palatino Linotype" w:eastAsia="MS Mincho" w:hAnsi="Palatino Linotype" w:cs="Arial"/>
          <w:bCs/>
          <w:lang w:val="es-MX"/>
        </w:rPr>
        <w:t>base de  la división territorial de los Estados, mismos que serán gobernados por un Ayuntamiento de elección popular, compuesto por un Presidente Municipal y el número de regidores y síndicos que la ley determine, el cual estará investido de personalidad jurídica y patrimonio propio, en consecuencia está facultado para aprobar con acuerdo a las leyes, su bando de policía y buen gobierno, reglamentos, circulares y disposiciones administrativas de observancia general dentro de su circunscripción.</w:t>
      </w:r>
    </w:p>
    <w:p w14:paraId="470F2FF2" w14:textId="77777777" w:rsidR="007854C6" w:rsidRPr="007841B4" w:rsidRDefault="007854C6" w:rsidP="007854C6">
      <w:pPr>
        <w:tabs>
          <w:tab w:val="left" w:pos="426"/>
        </w:tabs>
        <w:spacing w:line="360" w:lineRule="auto"/>
        <w:contextualSpacing/>
        <w:jc w:val="both"/>
        <w:rPr>
          <w:rFonts w:ascii="Palatino Linotype" w:eastAsia="MS Mincho" w:hAnsi="Palatino Linotype" w:cs="Arial"/>
          <w:bCs/>
          <w:lang w:val="es-MX"/>
        </w:rPr>
      </w:pPr>
    </w:p>
    <w:p w14:paraId="2CAF2EA8" w14:textId="77777777" w:rsidR="007854C6" w:rsidRPr="007841B4" w:rsidRDefault="007854C6" w:rsidP="007854C6">
      <w:pPr>
        <w:numPr>
          <w:ilvl w:val="0"/>
          <w:numId w:val="1"/>
        </w:numPr>
        <w:tabs>
          <w:tab w:val="left" w:pos="426"/>
        </w:tabs>
        <w:spacing w:line="360" w:lineRule="auto"/>
        <w:ind w:left="0" w:firstLine="0"/>
        <w:contextualSpacing/>
        <w:jc w:val="both"/>
        <w:rPr>
          <w:rFonts w:ascii="Palatino Linotype" w:eastAsia="MS Mincho" w:hAnsi="Palatino Linotype" w:cs="Arial"/>
          <w:bCs/>
          <w:lang w:val="es-MX"/>
        </w:rPr>
      </w:pPr>
      <w:r w:rsidRPr="007841B4">
        <w:rPr>
          <w:rFonts w:ascii="Palatino Linotype" w:hAnsi="Palatino Linotype"/>
          <w:bCs/>
        </w:rPr>
        <w:t>Por su parte, la Constitución Política del Estado Libre y Soberano de México, reconoce en su artículo 112, a los Municipios como la base de la división territorial y organización política y administrativa del Estado, además de establecer en el diverso 122, que las funciones y atribuciones que tienen encomendadas son las contenidas en la Constitución Federal, cuestiones que no se pasaron por alto al emitirse la L</w:t>
      </w:r>
      <w:r w:rsidRPr="007841B4">
        <w:rPr>
          <w:rFonts w:ascii="Palatino Linotype" w:hAnsi="Palatino Linotype"/>
        </w:rPr>
        <w:t>ey Orgánica Municipal del Estado de México, en virtud de que la misma, acoge lo establecido por las Constituciones en comento, al incluir al municipio libre como la base de la división territorial y de la organización política del Estado, el cual es gobernado en su régimen interior y en la administración de su hacienda pública por un Ayuntamiento de elección popular directa, integrado por un Presidente Municipal, y el número de regidores y síndicos que la Ley determine.</w:t>
      </w:r>
    </w:p>
    <w:p w14:paraId="579DB168" w14:textId="77777777" w:rsidR="007854C6" w:rsidRPr="007841B4" w:rsidRDefault="007854C6" w:rsidP="007854C6">
      <w:pPr>
        <w:tabs>
          <w:tab w:val="left" w:pos="426"/>
        </w:tabs>
        <w:spacing w:line="360" w:lineRule="auto"/>
        <w:contextualSpacing/>
        <w:jc w:val="both"/>
        <w:rPr>
          <w:rFonts w:ascii="Palatino Linotype" w:eastAsia="MS Mincho" w:hAnsi="Palatino Linotype" w:cs="Arial"/>
          <w:bCs/>
          <w:lang w:val="es-MX"/>
        </w:rPr>
      </w:pPr>
    </w:p>
    <w:p w14:paraId="57ABBC78" w14:textId="77777777" w:rsidR="007854C6" w:rsidRPr="007841B4" w:rsidRDefault="007854C6" w:rsidP="007854C6">
      <w:pPr>
        <w:numPr>
          <w:ilvl w:val="0"/>
          <w:numId w:val="1"/>
        </w:numPr>
        <w:tabs>
          <w:tab w:val="left" w:pos="426"/>
        </w:tabs>
        <w:spacing w:line="360" w:lineRule="auto"/>
        <w:ind w:left="0" w:firstLine="0"/>
        <w:contextualSpacing/>
        <w:jc w:val="both"/>
        <w:rPr>
          <w:rFonts w:ascii="Palatino Linotype" w:eastAsia="MS Mincho" w:hAnsi="Palatino Linotype" w:cs="Arial"/>
          <w:bCs/>
          <w:lang w:val="es-MX"/>
        </w:rPr>
      </w:pPr>
      <w:r w:rsidRPr="007841B4">
        <w:rPr>
          <w:rFonts w:ascii="Palatino Linotype" w:hAnsi="Palatino Linotype"/>
        </w:rPr>
        <w:t>De manera, que le compete al Ayuntamiento la planeación de las políticas públicas, que orienten y encausen todas las acciones de gobierno, mediante el Plan de Desarrollo Municipal que se establezca las necesidades que deben atender a mediano y largo plazo, mediante objetivos, estrategias y líneas de acción.</w:t>
      </w:r>
    </w:p>
    <w:p w14:paraId="726A31B1" w14:textId="77777777" w:rsidR="007854C6" w:rsidRPr="007841B4" w:rsidRDefault="007854C6" w:rsidP="007854C6">
      <w:pPr>
        <w:tabs>
          <w:tab w:val="left" w:pos="426"/>
        </w:tabs>
        <w:spacing w:line="360" w:lineRule="auto"/>
        <w:contextualSpacing/>
        <w:jc w:val="both"/>
        <w:rPr>
          <w:rFonts w:ascii="Palatino Linotype" w:eastAsia="MS Mincho" w:hAnsi="Palatino Linotype" w:cs="Arial"/>
          <w:bCs/>
          <w:lang w:val="es-MX"/>
        </w:rPr>
      </w:pPr>
    </w:p>
    <w:p w14:paraId="6F0134EE" w14:textId="77777777" w:rsidR="007854C6" w:rsidRPr="007841B4" w:rsidRDefault="007854C6" w:rsidP="007854C6">
      <w:pPr>
        <w:numPr>
          <w:ilvl w:val="0"/>
          <w:numId w:val="1"/>
        </w:numPr>
        <w:tabs>
          <w:tab w:val="left" w:pos="426"/>
        </w:tabs>
        <w:spacing w:line="360" w:lineRule="auto"/>
        <w:ind w:left="0" w:firstLine="0"/>
        <w:contextualSpacing/>
        <w:jc w:val="both"/>
        <w:rPr>
          <w:rFonts w:ascii="Palatino Linotype" w:eastAsia="MS Mincho" w:hAnsi="Palatino Linotype" w:cs="Arial"/>
          <w:bCs/>
          <w:lang w:val="es-MX"/>
        </w:rPr>
      </w:pPr>
      <w:r w:rsidRPr="007841B4">
        <w:rPr>
          <w:rFonts w:ascii="Palatino Linotype" w:hAnsi="Palatino Linotype"/>
        </w:rPr>
        <w:t xml:space="preserve">Siendo entonces competencia del Ayuntamiento, colaborar de manera directa con las autoridades federales y estatales en el cumplimiento de sus funciones; así como obtener planes y programas de manera coordinada, otorgando beneficios directos a la población, los cuales pueden ir encaminados en materia de Salud, </w:t>
      </w:r>
      <w:r w:rsidRPr="007841B4">
        <w:rPr>
          <w:rFonts w:ascii="Palatino Linotype" w:hAnsi="Palatino Linotype"/>
          <w:b/>
          <w:u w:val="single"/>
        </w:rPr>
        <w:t>Educación</w:t>
      </w:r>
      <w:r w:rsidRPr="007841B4">
        <w:rPr>
          <w:rFonts w:ascii="Palatino Linotype" w:hAnsi="Palatino Linotype"/>
        </w:rPr>
        <w:t>, Cultura, Trabajo, Abasto, Mejoramiento a la Vivienda Popular, Recreación, Cultura Física, Deporte, Seguridad Pública, Tránsito, entre otros; según lo establece el artículo 16, fracción XXIII del Bando Municipal de Policía y buen Gobierno 2019, el cual dispone lo siguiente:</w:t>
      </w:r>
    </w:p>
    <w:p w14:paraId="1C588261" w14:textId="77777777" w:rsidR="007854C6" w:rsidRPr="007841B4" w:rsidRDefault="007854C6" w:rsidP="007854C6">
      <w:pPr>
        <w:tabs>
          <w:tab w:val="left" w:pos="426"/>
        </w:tabs>
        <w:spacing w:line="360" w:lineRule="auto"/>
        <w:contextualSpacing/>
        <w:jc w:val="both"/>
        <w:rPr>
          <w:rFonts w:ascii="Palatino Linotype" w:eastAsia="MS Mincho" w:hAnsi="Palatino Linotype" w:cs="Arial"/>
          <w:bCs/>
          <w:sz w:val="10"/>
          <w:lang w:val="es-MX"/>
        </w:rPr>
      </w:pPr>
    </w:p>
    <w:p w14:paraId="0A8E76B8" w14:textId="77777777" w:rsidR="007854C6" w:rsidRPr="007841B4" w:rsidRDefault="007854C6" w:rsidP="005558DE">
      <w:pPr>
        <w:autoSpaceDE w:val="0"/>
        <w:autoSpaceDN w:val="0"/>
        <w:adjustRightInd w:val="0"/>
        <w:spacing w:after="120" w:line="360" w:lineRule="auto"/>
        <w:ind w:left="567" w:right="616"/>
        <w:jc w:val="both"/>
        <w:rPr>
          <w:rFonts w:ascii="Palatino Linotype" w:eastAsiaTheme="minorHAnsi" w:hAnsi="Palatino Linotype" w:cs="Arial"/>
          <w:i/>
          <w:color w:val="000000"/>
          <w:sz w:val="22"/>
          <w:szCs w:val="20"/>
          <w:lang w:val="es-MX" w:eastAsia="en-US"/>
        </w:rPr>
      </w:pPr>
      <w:r w:rsidRPr="007841B4">
        <w:rPr>
          <w:rFonts w:ascii="Palatino Linotype" w:eastAsiaTheme="minorHAnsi" w:hAnsi="Palatino Linotype" w:cs="Arial"/>
          <w:b/>
          <w:i/>
          <w:color w:val="000000"/>
          <w:sz w:val="22"/>
          <w:szCs w:val="20"/>
          <w:lang w:val="es-MX" w:eastAsia="en-US"/>
        </w:rPr>
        <w:t>“</w:t>
      </w:r>
      <w:r w:rsidRPr="007841B4">
        <w:rPr>
          <w:rFonts w:ascii="Palatino Linotype" w:eastAsiaTheme="minorHAnsi" w:hAnsi="Palatino Linotype" w:cs="Arial"/>
          <w:b/>
          <w:i/>
          <w:color w:val="000000"/>
          <w:sz w:val="22"/>
          <w:lang w:val="es-MX" w:eastAsia="en-US"/>
        </w:rPr>
        <w:t>Artículo 16.</w:t>
      </w:r>
      <w:r w:rsidRPr="007841B4">
        <w:rPr>
          <w:rFonts w:ascii="Palatino Linotype" w:eastAsiaTheme="minorHAnsi" w:hAnsi="Palatino Linotype" w:cs="Arial"/>
          <w:i/>
          <w:color w:val="000000"/>
          <w:sz w:val="22"/>
          <w:lang w:val="es-MX" w:eastAsia="en-US"/>
        </w:rPr>
        <w:t xml:space="preserve"> La actividad del Municipio se dirige a la consecución de los fines siguientes:</w:t>
      </w:r>
    </w:p>
    <w:p w14:paraId="166D1C28" w14:textId="77777777" w:rsidR="007854C6" w:rsidRPr="007841B4" w:rsidRDefault="007854C6" w:rsidP="005558DE">
      <w:pPr>
        <w:autoSpaceDE w:val="0"/>
        <w:autoSpaceDN w:val="0"/>
        <w:adjustRightInd w:val="0"/>
        <w:spacing w:after="120" w:line="360" w:lineRule="auto"/>
        <w:ind w:left="567" w:right="616"/>
        <w:jc w:val="both"/>
        <w:rPr>
          <w:rFonts w:ascii="Palatino Linotype" w:eastAsiaTheme="minorHAnsi" w:hAnsi="Palatino Linotype" w:cs="Arial"/>
          <w:i/>
          <w:color w:val="000000"/>
          <w:sz w:val="22"/>
          <w:szCs w:val="20"/>
          <w:lang w:val="es-MX" w:eastAsia="en-US"/>
        </w:rPr>
      </w:pPr>
      <w:r w:rsidRPr="007841B4">
        <w:rPr>
          <w:rFonts w:ascii="Palatino Linotype" w:eastAsiaTheme="minorHAnsi" w:hAnsi="Palatino Linotype" w:cs="Arial"/>
          <w:i/>
          <w:color w:val="000000"/>
          <w:sz w:val="22"/>
          <w:szCs w:val="20"/>
          <w:lang w:val="es-MX" w:eastAsia="en-US"/>
        </w:rPr>
        <w:t>(…)</w:t>
      </w:r>
    </w:p>
    <w:p w14:paraId="72DDDD8E" w14:textId="77777777" w:rsidR="007854C6" w:rsidRPr="007841B4" w:rsidRDefault="007854C6" w:rsidP="005558DE">
      <w:pPr>
        <w:autoSpaceDE w:val="0"/>
        <w:autoSpaceDN w:val="0"/>
        <w:adjustRightInd w:val="0"/>
        <w:spacing w:after="120" w:line="360" w:lineRule="auto"/>
        <w:ind w:left="567" w:right="616"/>
        <w:jc w:val="both"/>
        <w:rPr>
          <w:rFonts w:ascii="Palatino Linotype" w:eastAsiaTheme="minorHAnsi" w:hAnsi="Palatino Linotype" w:cs="Arial"/>
          <w:i/>
          <w:color w:val="000000"/>
          <w:sz w:val="22"/>
          <w:szCs w:val="20"/>
          <w:lang w:val="es-MX" w:eastAsia="en-US"/>
        </w:rPr>
      </w:pPr>
      <w:r w:rsidRPr="007841B4">
        <w:rPr>
          <w:rFonts w:ascii="Palatino Linotype" w:eastAsiaTheme="minorHAnsi" w:hAnsi="Palatino Linotype" w:cs="Arial"/>
          <w:b/>
          <w:i/>
          <w:color w:val="000000"/>
          <w:sz w:val="22"/>
          <w:szCs w:val="20"/>
          <w:lang w:val="es-MX" w:eastAsia="en-US"/>
        </w:rPr>
        <w:t>XXIII.</w:t>
      </w:r>
      <w:r w:rsidRPr="007841B4">
        <w:rPr>
          <w:rFonts w:ascii="Palatino Linotype" w:eastAsiaTheme="minorHAnsi" w:hAnsi="Palatino Linotype" w:cs="Arial"/>
          <w:i/>
          <w:color w:val="000000"/>
          <w:sz w:val="22"/>
          <w:szCs w:val="20"/>
          <w:lang w:val="es-MX" w:eastAsia="en-US"/>
        </w:rPr>
        <w:t xml:space="preserve"> Colaborar de manera directa con las autoridades federales y estatales en el cumplimiento de sus funciones; </w:t>
      </w:r>
      <w:r w:rsidRPr="007841B4">
        <w:rPr>
          <w:rFonts w:ascii="Palatino Linotype" w:eastAsiaTheme="minorHAnsi" w:hAnsi="Palatino Linotype" w:cs="Arial"/>
          <w:b/>
          <w:i/>
          <w:color w:val="000000"/>
          <w:sz w:val="22"/>
          <w:szCs w:val="20"/>
          <w:lang w:val="es-MX" w:eastAsia="en-US"/>
        </w:rPr>
        <w:t>así como obtener planes y programas de manera coordinada, otorgando beneficios directos a la población</w:t>
      </w:r>
      <w:r w:rsidRPr="007841B4">
        <w:rPr>
          <w:rFonts w:ascii="Palatino Linotype" w:eastAsiaTheme="minorHAnsi" w:hAnsi="Palatino Linotype" w:cs="Arial"/>
          <w:i/>
          <w:color w:val="000000"/>
          <w:sz w:val="22"/>
          <w:szCs w:val="20"/>
          <w:lang w:val="es-MX" w:eastAsia="en-US"/>
        </w:rPr>
        <w:t>;…”</w:t>
      </w:r>
    </w:p>
    <w:p w14:paraId="4489852D" w14:textId="77777777" w:rsidR="007854C6" w:rsidRPr="007841B4" w:rsidRDefault="007854C6" w:rsidP="005558DE">
      <w:pPr>
        <w:autoSpaceDE w:val="0"/>
        <w:autoSpaceDN w:val="0"/>
        <w:adjustRightInd w:val="0"/>
        <w:spacing w:after="120" w:line="360" w:lineRule="auto"/>
        <w:ind w:left="567" w:right="616"/>
        <w:jc w:val="both"/>
        <w:rPr>
          <w:rFonts w:ascii="Palatino Linotype" w:eastAsiaTheme="minorHAnsi" w:hAnsi="Palatino Linotype" w:cs="Arial"/>
          <w:i/>
          <w:color w:val="000000"/>
          <w:sz w:val="10"/>
          <w:szCs w:val="20"/>
          <w:lang w:val="es-MX" w:eastAsia="en-US"/>
        </w:rPr>
      </w:pPr>
    </w:p>
    <w:p w14:paraId="6AC6DB19" w14:textId="77777777" w:rsidR="007854C6" w:rsidRPr="007841B4" w:rsidRDefault="007854C6" w:rsidP="005558DE">
      <w:pPr>
        <w:autoSpaceDE w:val="0"/>
        <w:autoSpaceDN w:val="0"/>
        <w:adjustRightInd w:val="0"/>
        <w:spacing w:after="120" w:line="360" w:lineRule="auto"/>
        <w:ind w:left="567" w:right="616"/>
        <w:jc w:val="both"/>
        <w:rPr>
          <w:rFonts w:ascii="Palatino Linotype" w:eastAsiaTheme="minorHAnsi" w:hAnsi="Palatino Linotype" w:cs="Arial"/>
          <w:color w:val="000000"/>
          <w:sz w:val="22"/>
          <w:szCs w:val="20"/>
          <w:lang w:val="es-MX" w:eastAsia="en-US"/>
        </w:rPr>
      </w:pPr>
      <w:r w:rsidRPr="007841B4">
        <w:rPr>
          <w:rFonts w:ascii="Palatino Linotype" w:eastAsiaTheme="minorHAnsi" w:hAnsi="Palatino Linotype" w:cs="Arial"/>
          <w:color w:val="000000"/>
          <w:sz w:val="22"/>
          <w:szCs w:val="20"/>
          <w:lang w:val="es-MX" w:eastAsia="en-US"/>
        </w:rPr>
        <w:t>(Énfasis añadido)</w:t>
      </w:r>
    </w:p>
    <w:p w14:paraId="69D0406C" w14:textId="77777777" w:rsidR="007854C6" w:rsidRPr="007841B4" w:rsidRDefault="007854C6" w:rsidP="007854C6">
      <w:pPr>
        <w:tabs>
          <w:tab w:val="left" w:pos="426"/>
        </w:tabs>
        <w:spacing w:line="360" w:lineRule="auto"/>
        <w:contextualSpacing/>
        <w:jc w:val="both"/>
        <w:rPr>
          <w:rFonts w:ascii="Palatino Linotype" w:eastAsia="MS Mincho" w:hAnsi="Palatino Linotype" w:cs="Arial"/>
          <w:bCs/>
          <w:sz w:val="18"/>
          <w:lang w:val="es-MX"/>
        </w:rPr>
      </w:pPr>
    </w:p>
    <w:p w14:paraId="75445043" w14:textId="77777777" w:rsidR="007854C6" w:rsidRPr="007841B4" w:rsidRDefault="007854C6" w:rsidP="007854C6">
      <w:pPr>
        <w:numPr>
          <w:ilvl w:val="0"/>
          <w:numId w:val="1"/>
        </w:numPr>
        <w:tabs>
          <w:tab w:val="left" w:pos="426"/>
        </w:tabs>
        <w:spacing w:line="360" w:lineRule="auto"/>
        <w:ind w:left="0" w:firstLine="0"/>
        <w:contextualSpacing/>
        <w:jc w:val="both"/>
        <w:rPr>
          <w:rFonts w:ascii="Palatino Linotype" w:eastAsia="MS Mincho" w:hAnsi="Palatino Linotype" w:cs="Arial"/>
          <w:bCs/>
          <w:lang w:val="es-MX"/>
        </w:rPr>
      </w:pPr>
      <w:r w:rsidRPr="007841B4">
        <w:rPr>
          <w:rFonts w:ascii="Palatino Linotype" w:hAnsi="Palatino Linotype"/>
        </w:rPr>
        <w:t>Asimismo, no pasa por inadvertido que el texto de la Ley de Planeación del Estado de México y Municipios, es clara al disponer que le compete a los Ayuntamientos en materia de planeación democrática para el desarrollo, “</w:t>
      </w:r>
      <w:r w:rsidRPr="007841B4">
        <w:rPr>
          <w:rFonts w:ascii="Palatino Linotype" w:hAnsi="Palatino Linotype"/>
          <w:i/>
          <w:sz w:val="22"/>
        </w:rPr>
        <w:t xml:space="preserve">Asegurar la congruencia del Plan de Desarrollo Municipal con el Plan de Desarrollo del Estado y el Plan Nacional de Desarrollo, así como con los programas sectoriales, regionales y especiales que se deriven de éstos últimos, manteniendo una continuidad programática de mediano y largo plazos” </w:t>
      </w:r>
      <w:r w:rsidRPr="007841B4">
        <w:rPr>
          <w:rFonts w:ascii="Palatino Linotype" w:hAnsi="Palatino Linotype"/>
          <w:sz w:val="22"/>
        </w:rPr>
        <w:t>y “</w:t>
      </w:r>
      <w:r w:rsidRPr="007841B4">
        <w:rPr>
          <w:rFonts w:ascii="Palatino Linotype" w:hAnsi="Palatino Linotype"/>
          <w:i/>
          <w:sz w:val="22"/>
        </w:rPr>
        <w:t>Garantizar, mediante los procesos de planeación estratégica, la congruencia organizativa con las acciones que habrán de realizar para alcanzar los objetivos, metas y prioridades de la estrategia del desarrollo municipal.</w:t>
      </w:r>
    </w:p>
    <w:p w14:paraId="58C82328" w14:textId="77777777" w:rsidR="007854C6" w:rsidRPr="007841B4" w:rsidRDefault="007854C6" w:rsidP="007854C6">
      <w:pPr>
        <w:tabs>
          <w:tab w:val="left" w:pos="426"/>
        </w:tabs>
        <w:spacing w:line="360" w:lineRule="auto"/>
        <w:contextualSpacing/>
        <w:jc w:val="both"/>
        <w:rPr>
          <w:rFonts w:ascii="Palatino Linotype" w:eastAsia="MS Mincho" w:hAnsi="Palatino Linotype" w:cs="Arial"/>
          <w:bCs/>
          <w:lang w:val="es-MX"/>
        </w:rPr>
      </w:pPr>
    </w:p>
    <w:p w14:paraId="10F9A973" w14:textId="77777777" w:rsidR="007854C6" w:rsidRPr="007841B4" w:rsidRDefault="007854C6" w:rsidP="007854C6">
      <w:pPr>
        <w:numPr>
          <w:ilvl w:val="0"/>
          <w:numId w:val="1"/>
        </w:numPr>
        <w:tabs>
          <w:tab w:val="left" w:pos="426"/>
        </w:tabs>
        <w:spacing w:line="360" w:lineRule="auto"/>
        <w:ind w:left="0" w:firstLine="0"/>
        <w:contextualSpacing/>
        <w:jc w:val="both"/>
        <w:rPr>
          <w:rFonts w:ascii="Palatino Linotype" w:eastAsia="MS Mincho" w:hAnsi="Palatino Linotype" w:cs="Arial"/>
          <w:bCs/>
          <w:lang w:val="es-MX"/>
        </w:rPr>
      </w:pPr>
      <w:r w:rsidRPr="007841B4">
        <w:rPr>
          <w:rFonts w:ascii="Palatino Linotype" w:hAnsi="Palatino Linotype"/>
        </w:rPr>
        <w:t>Bajo ese contexto, se entiende que la política social del Gobierno del Estado de México tiene como propósito reducir la pobreza, marginación y vulnerabilidad de las personas, generando condiciones para su desarrollo y bienestar, llevando a cabo la ejecución de programas sociales para modificar las condiciones de desigualdad, no obstante, que es una obligación constitucional del Gobernador planear y conducir el desarrollo integral de la entidad, fomentar la organización de instituciones para difundir o fomentar entre los habitantes del Estado, hábitos, costumbres o actividades que les permita mejorar su nivel de vida, así como conducir y administrar los ramos de la administración pública estatal dictando y poniendo en ejecución las políticas correspondientes, mediante las acciones públicas y los procedimientos necesarios para este fin.</w:t>
      </w:r>
    </w:p>
    <w:p w14:paraId="54E6542D" w14:textId="77777777" w:rsidR="007854C6" w:rsidRPr="007841B4" w:rsidRDefault="007854C6" w:rsidP="007854C6">
      <w:pPr>
        <w:tabs>
          <w:tab w:val="left" w:pos="426"/>
        </w:tabs>
        <w:spacing w:line="360" w:lineRule="auto"/>
        <w:contextualSpacing/>
        <w:jc w:val="both"/>
        <w:rPr>
          <w:rFonts w:ascii="Palatino Linotype" w:eastAsia="MS Mincho" w:hAnsi="Palatino Linotype" w:cs="Arial"/>
          <w:bCs/>
          <w:lang w:val="es-MX"/>
        </w:rPr>
      </w:pPr>
    </w:p>
    <w:p w14:paraId="2338336B" w14:textId="77777777" w:rsidR="007854C6" w:rsidRPr="007841B4" w:rsidRDefault="007854C6" w:rsidP="007854C6">
      <w:pPr>
        <w:numPr>
          <w:ilvl w:val="0"/>
          <w:numId w:val="1"/>
        </w:numPr>
        <w:tabs>
          <w:tab w:val="left" w:pos="426"/>
        </w:tabs>
        <w:spacing w:line="360" w:lineRule="auto"/>
        <w:ind w:left="0" w:firstLine="0"/>
        <w:contextualSpacing/>
        <w:jc w:val="both"/>
        <w:rPr>
          <w:rFonts w:ascii="Palatino Linotype" w:eastAsia="MS Mincho" w:hAnsi="Palatino Linotype" w:cs="Arial"/>
          <w:bCs/>
          <w:lang w:val="es-MX"/>
        </w:rPr>
      </w:pPr>
      <w:r w:rsidRPr="007841B4">
        <w:rPr>
          <w:rFonts w:ascii="Palatino Linotype" w:hAnsi="Palatino Linotype"/>
        </w:rPr>
        <w:t>En ese orden de ideas, conviene señalar que la Ley de Desarrollo Social del Estado de México, de aplicación a los gobiernos municipales, establece en su artículo 2, como objetivos los siguientes:</w:t>
      </w:r>
    </w:p>
    <w:p w14:paraId="3E194705" w14:textId="77777777" w:rsidR="007854C6" w:rsidRPr="007841B4" w:rsidRDefault="007854C6" w:rsidP="007854C6">
      <w:pPr>
        <w:tabs>
          <w:tab w:val="left" w:pos="426"/>
        </w:tabs>
        <w:spacing w:line="360" w:lineRule="auto"/>
        <w:contextualSpacing/>
        <w:jc w:val="both"/>
        <w:rPr>
          <w:rFonts w:ascii="Palatino Linotype" w:eastAsia="MS Mincho" w:hAnsi="Palatino Linotype" w:cs="Arial"/>
          <w:bCs/>
          <w:sz w:val="10"/>
          <w:lang w:val="es-MX"/>
        </w:rPr>
      </w:pPr>
    </w:p>
    <w:p w14:paraId="6AC658AA" w14:textId="77777777" w:rsidR="007854C6" w:rsidRPr="007841B4" w:rsidRDefault="007854C6" w:rsidP="005558DE">
      <w:pPr>
        <w:spacing w:line="360" w:lineRule="auto"/>
        <w:ind w:left="567" w:right="616"/>
        <w:jc w:val="both"/>
        <w:rPr>
          <w:rFonts w:ascii="Palatino Linotype" w:hAnsi="Palatino Linotype"/>
          <w:i/>
          <w:sz w:val="22"/>
        </w:rPr>
      </w:pPr>
      <w:r w:rsidRPr="007841B4">
        <w:rPr>
          <w:rFonts w:ascii="Palatino Linotype" w:hAnsi="Palatino Linotype"/>
          <w:i/>
          <w:sz w:val="22"/>
        </w:rPr>
        <w:t xml:space="preserve">“I. Generar las condiciones que aseguren el desarrollo social y el pleno disfrute de los derechos sociales; </w:t>
      </w:r>
    </w:p>
    <w:p w14:paraId="56446765" w14:textId="77777777" w:rsidR="007854C6" w:rsidRPr="007841B4" w:rsidRDefault="007854C6" w:rsidP="005558DE">
      <w:pPr>
        <w:spacing w:line="360" w:lineRule="auto"/>
        <w:ind w:left="567" w:right="616"/>
        <w:jc w:val="both"/>
        <w:rPr>
          <w:rFonts w:ascii="Palatino Linotype" w:hAnsi="Palatino Linotype"/>
          <w:i/>
          <w:sz w:val="22"/>
        </w:rPr>
      </w:pPr>
    </w:p>
    <w:p w14:paraId="193F6E6D" w14:textId="77777777" w:rsidR="007854C6" w:rsidRPr="007841B4" w:rsidRDefault="007854C6" w:rsidP="005558DE">
      <w:pPr>
        <w:spacing w:line="360" w:lineRule="auto"/>
        <w:ind w:left="567" w:right="616"/>
        <w:jc w:val="both"/>
        <w:rPr>
          <w:rFonts w:ascii="Palatino Linotype" w:hAnsi="Palatino Linotype"/>
          <w:i/>
          <w:sz w:val="22"/>
        </w:rPr>
      </w:pPr>
      <w:r w:rsidRPr="007841B4">
        <w:rPr>
          <w:rFonts w:ascii="Palatino Linotype" w:hAnsi="Palatino Linotype"/>
          <w:i/>
          <w:sz w:val="22"/>
        </w:rPr>
        <w:t xml:space="preserve">II. Garantizar el derecho igualitario e incondicional de toda la población al desarrollo social y a sus programas y acciones; </w:t>
      </w:r>
    </w:p>
    <w:p w14:paraId="317C122E" w14:textId="77777777" w:rsidR="007854C6" w:rsidRPr="007841B4" w:rsidRDefault="007854C6" w:rsidP="005558DE">
      <w:pPr>
        <w:spacing w:line="360" w:lineRule="auto"/>
        <w:ind w:left="567" w:right="616"/>
        <w:jc w:val="both"/>
        <w:rPr>
          <w:rFonts w:ascii="Palatino Linotype" w:hAnsi="Palatino Linotype"/>
          <w:i/>
          <w:sz w:val="22"/>
        </w:rPr>
      </w:pPr>
    </w:p>
    <w:p w14:paraId="7FD24C98" w14:textId="77777777" w:rsidR="007854C6" w:rsidRPr="007841B4" w:rsidRDefault="007854C6" w:rsidP="005558DE">
      <w:pPr>
        <w:spacing w:line="360" w:lineRule="auto"/>
        <w:ind w:left="567" w:right="616"/>
        <w:jc w:val="both"/>
        <w:rPr>
          <w:rFonts w:ascii="Palatino Linotype" w:hAnsi="Palatino Linotype"/>
          <w:i/>
          <w:sz w:val="22"/>
        </w:rPr>
      </w:pPr>
      <w:r w:rsidRPr="007841B4">
        <w:rPr>
          <w:rFonts w:ascii="Palatino Linotype" w:hAnsi="Palatino Linotype"/>
          <w:i/>
          <w:sz w:val="22"/>
        </w:rPr>
        <w:t xml:space="preserve">III. Establecer las bases para un desarrollo integral, a fin de superar la pobreza, la marginación y la exclusión social; </w:t>
      </w:r>
    </w:p>
    <w:p w14:paraId="41D153E9" w14:textId="77777777" w:rsidR="007854C6" w:rsidRPr="007841B4" w:rsidRDefault="007854C6" w:rsidP="005558DE">
      <w:pPr>
        <w:spacing w:line="360" w:lineRule="auto"/>
        <w:ind w:left="567" w:right="616"/>
        <w:jc w:val="both"/>
        <w:rPr>
          <w:rFonts w:ascii="Palatino Linotype" w:hAnsi="Palatino Linotype"/>
          <w:i/>
          <w:sz w:val="22"/>
        </w:rPr>
      </w:pPr>
    </w:p>
    <w:p w14:paraId="168CF2AE" w14:textId="77777777" w:rsidR="007854C6" w:rsidRPr="007841B4" w:rsidRDefault="007854C6" w:rsidP="005558DE">
      <w:pPr>
        <w:spacing w:line="360" w:lineRule="auto"/>
        <w:ind w:left="567" w:right="616"/>
        <w:jc w:val="both"/>
        <w:rPr>
          <w:rFonts w:ascii="Palatino Linotype" w:hAnsi="Palatino Linotype"/>
          <w:i/>
          <w:sz w:val="22"/>
        </w:rPr>
      </w:pPr>
      <w:r w:rsidRPr="007841B4">
        <w:rPr>
          <w:rFonts w:ascii="Palatino Linotype" w:hAnsi="Palatino Linotype"/>
          <w:i/>
          <w:sz w:val="22"/>
        </w:rPr>
        <w:t xml:space="preserve">IV. Promover la implementación de políticas públicas subsidiarias que ayuden a la superación de la desigualdad social; </w:t>
      </w:r>
    </w:p>
    <w:p w14:paraId="3846B94E" w14:textId="77777777" w:rsidR="007854C6" w:rsidRPr="007841B4" w:rsidRDefault="007854C6" w:rsidP="005558DE">
      <w:pPr>
        <w:spacing w:line="360" w:lineRule="auto"/>
        <w:ind w:left="567" w:right="616"/>
        <w:jc w:val="both"/>
        <w:rPr>
          <w:rFonts w:ascii="Palatino Linotype" w:hAnsi="Palatino Linotype"/>
          <w:i/>
          <w:sz w:val="22"/>
        </w:rPr>
      </w:pPr>
    </w:p>
    <w:p w14:paraId="0C3FB2BE" w14:textId="77777777" w:rsidR="007854C6" w:rsidRPr="007841B4" w:rsidRDefault="007854C6" w:rsidP="005558DE">
      <w:pPr>
        <w:spacing w:line="360" w:lineRule="auto"/>
        <w:ind w:left="567" w:right="616"/>
        <w:jc w:val="both"/>
        <w:rPr>
          <w:rFonts w:ascii="Palatino Linotype" w:hAnsi="Palatino Linotype"/>
          <w:i/>
          <w:sz w:val="22"/>
        </w:rPr>
      </w:pPr>
      <w:r w:rsidRPr="007841B4">
        <w:rPr>
          <w:rFonts w:ascii="Palatino Linotype" w:hAnsi="Palatino Linotype"/>
          <w:i/>
          <w:sz w:val="22"/>
        </w:rPr>
        <w:t xml:space="preserve">V. Garantizar la evaluación permanente de las políticas públicas, programas y acciones de desarrollo social; </w:t>
      </w:r>
    </w:p>
    <w:p w14:paraId="02B8C87E" w14:textId="77777777" w:rsidR="007854C6" w:rsidRPr="007841B4" w:rsidRDefault="007854C6" w:rsidP="005558DE">
      <w:pPr>
        <w:spacing w:line="360" w:lineRule="auto"/>
        <w:ind w:left="567" w:right="616"/>
        <w:jc w:val="both"/>
        <w:rPr>
          <w:rFonts w:ascii="Palatino Linotype" w:hAnsi="Palatino Linotype"/>
          <w:i/>
          <w:sz w:val="22"/>
        </w:rPr>
      </w:pPr>
    </w:p>
    <w:p w14:paraId="05F0365C" w14:textId="77777777" w:rsidR="007854C6" w:rsidRPr="007841B4" w:rsidRDefault="007854C6" w:rsidP="005558DE">
      <w:pPr>
        <w:spacing w:line="360" w:lineRule="auto"/>
        <w:ind w:left="567" w:right="616"/>
        <w:jc w:val="both"/>
        <w:rPr>
          <w:rFonts w:ascii="Palatino Linotype" w:hAnsi="Palatino Linotype"/>
          <w:i/>
          <w:sz w:val="22"/>
        </w:rPr>
      </w:pPr>
      <w:r w:rsidRPr="007841B4">
        <w:rPr>
          <w:rFonts w:ascii="Palatino Linotype" w:hAnsi="Palatino Linotype"/>
          <w:i/>
          <w:sz w:val="22"/>
        </w:rPr>
        <w:t xml:space="preserve">VI. Promover políticas públicas, programas y acciones de desarrollo social que favorezcan la inclusión y participación social, a fin de alcanzar una mayor cohesión social; y </w:t>
      </w:r>
    </w:p>
    <w:p w14:paraId="6B621DD2" w14:textId="77777777" w:rsidR="007854C6" w:rsidRPr="007841B4" w:rsidRDefault="007854C6" w:rsidP="005558DE">
      <w:pPr>
        <w:spacing w:line="360" w:lineRule="auto"/>
        <w:ind w:left="567" w:right="616"/>
        <w:jc w:val="both"/>
        <w:rPr>
          <w:rFonts w:ascii="Palatino Linotype" w:hAnsi="Palatino Linotype"/>
          <w:i/>
          <w:sz w:val="22"/>
        </w:rPr>
      </w:pPr>
    </w:p>
    <w:p w14:paraId="2E1EED2E" w14:textId="77777777" w:rsidR="007854C6" w:rsidRPr="007841B4" w:rsidRDefault="007854C6" w:rsidP="005558DE">
      <w:pPr>
        <w:spacing w:line="360" w:lineRule="auto"/>
        <w:ind w:left="567" w:right="616"/>
        <w:jc w:val="both"/>
        <w:rPr>
          <w:rFonts w:ascii="Palatino Linotype" w:hAnsi="Palatino Linotype"/>
          <w:i/>
          <w:sz w:val="22"/>
        </w:rPr>
      </w:pPr>
      <w:r w:rsidRPr="007841B4">
        <w:rPr>
          <w:rFonts w:ascii="Palatino Linotype" w:hAnsi="Palatino Linotype"/>
          <w:i/>
          <w:sz w:val="22"/>
        </w:rPr>
        <w:t>VII. Asegurar la rendición de cuentas y transparencia en la ejecución de los programas de desarrollo social y la aplicación de los recursos para el desarrollo social, a través de procedimientos de aprobación, incluidos en las reglas de operación, así como su respectiva supervisión, verificación, control y acceso a la información pública.”</w:t>
      </w:r>
    </w:p>
    <w:p w14:paraId="27587318" w14:textId="77777777" w:rsidR="005558DE" w:rsidRPr="007841B4" w:rsidRDefault="005558DE" w:rsidP="007854C6">
      <w:pPr>
        <w:ind w:left="567" w:right="616"/>
        <w:jc w:val="both"/>
        <w:rPr>
          <w:rFonts w:ascii="Palatino Linotype" w:hAnsi="Palatino Linotype"/>
          <w:i/>
          <w:sz w:val="22"/>
        </w:rPr>
      </w:pPr>
    </w:p>
    <w:p w14:paraId="074431EB" w14:textId="77777777" w:rsidR="005558DE" w:rsidRPr="007841B4" w:rsidRDefault="005558DE" w:rsidP="007854C6">
      <w:pPr>
        <w:ind w:left="567" w:right="616"/>
        <w:jc w:val="both"/>
        <w:rPr>
          <w:rFonts w:ascii="Palatino Linotype" w:hAnsi="Palatino Linotype"/>
          <w:i/>
          <w:sz w:val="22"/>
        </w:rPr>
      </w:pPr>
    </w:p>
    <w:p w14:paraId="38FA84FD" w14:textId="4A72FE7C" w:rsidR="007854C6" w:rsidRPr="007841B4" w:rsidRDefault="007854C6" w:rsidP="007854C6">
      <w:pPr>
        <w:numPr>
          <w:ilvl w:val="0"/>
          <w:numId w:val="1"/>
        </w:numPr>
        <w:tabs>
          <w:tab w:val="left" w:pos="426"/>
        </w:tabs>
        <w:spacing w:line="360" w:lineRule="auto"/>
        <w:ind w:left="0" w:firstLine="0"/>
        <w:contextualSpacing/>
        <w:jc w:val="both"/>
        <w:rPr>
          <w:rFonts w:ascii="Palatino Linotype" w:eastAsia="MS Mincho" w:hAnsi="Palatino Linotype" w:cs="Arial"/>
        </w:rPr>
      </w:pPr>
      <w:r w:rsidRPr="007841B4">
        <w:rPr>
          <w:rFonts w:ascii="Palatino Linotype" w:eastAsia="MS Mincho" w:hAnsi="Palatino Linotype" w:cs="Arial"/>
        </w:rPr>
        <w:t xml:space="preserve">Bajo dichas condiciones, resulta evidente que al </w:t>
      </w:r>
      <w:r w:rsidRPr="007841B4">
        <w:rPr>
          <w:rFonts w:ascii="Palatino Linotype" w:eastAsia="MS Mincho" w:hAnsi="Palatino Linotype" w:cs="Arial"/>
          <w:b/>
        </w:rPr>
        <w:t>SUJETO OBLIGADO</w:t>
      </w:r>
      <w:r w:rsidRPr="007841B4">
        <w:rPr>
          <w:rFonts w:ascii="Palatino Linotype" w:eastAsia="MS Mincho" w:hAnsi="Palatino Linotype" w:cs="Arial"/>
        </w:rPr>
        <w:t xml:space="preserve"> le corresponde </w:t>
      </w:r>
      <w:r w:rsidRPr="007841B4">
        <w:rPr>
          <w:rFonts w:ascii="Palatino Linotype" w:eastAsia="Times New Roman" w:hAnsi="Palatino Linotype" w:cs="Times New Roman"/>
          <w:lang w:val="es-ES"/>
        </w:rPr>
        <w:t>generar las bases que aseguren el derecho social y pleno disfrute de condiciones igualitarias a su población, que a su vez favorezcan la inclusión y participación social, que conlleven a mejorar la calidad de vida y la productividad de cada uno de los miembros de la comunidad, en un entorno más justo, equitativo y equilibrado.</w:t>
      </w:r>
    </w:p>
    <w:p w14:paraId="271D48E1" w14:textId="3E8876E5" w:rsidR="009A546A" w:rsidRPr="007841B4" w:rsidRDefault="005558DE" w:rsidP="00D17A90">
      <w:pPr>
        <w:pStyle w:val="Ttulo1"/>
        <w:rPr>
          <w:rFonts w:ascii="Palatino Linotype" w:hAnsi="Palatino Linotype"/>
          <w:b/>
          <w:color w:val="auto"/>
          <w:sz w:val="24"/>
        </w:rPr>
      </w:pPr>
      <w:bookmarkStart w:id="98" w:name="_Toc16168094"/>
      <w:r w:rsidRPr="007841B4">
        <w:rPr>
          <w:rFonts w:ascii="Palatino Linotype" w:hAnsi="Palatino Linotype"/>
          <w:b/>
          <w:color w:val="auto"/>
          <w:sz w:val="24"/>
        </w:rPr>
        <w:t xml:space="preserve">a) </w:t>
      </w:r>
      <w:r w:rsidR="00F05136" w:rsidRPr="007841B4">
        <w:rPr>
          <w:rFonts w:ascii="Palatino Linotype" w:hAnsi="Palatino Linotype"/>
          <w:b/>
          <w:color w:val="auto"/>
          <w:sz w:val="24"/>
        </w:rPr>
        <w:t>De la reglas de operación.</w:t>
      </w:r>
      <w:bookmarkEnd w:id="98"/>
      <w:r w:rsidR="00F05136" w:rsidRPr="007841B4">
        <w:rPr>
          <w:rFonts w:ascii="Palatino Linotype" w:hAnsi="Palatino Linotype"/>
          <w:b/>
          <w:color w:val="auto"/>
          <w:sz w:val="24"/>
        </w:rPr>
        <w:t xml:space="preserve"> </w:t>
      </w:r>
    </w:p>
    <w:p w14:paraId="1445F554" w14:textId="77777777" w:rsidR="009A546A" w:rsidRPr="007841B4" w:rsidRDefault="009A546A" w:rsidP="005558DE">
      <w:pPr>
        <w:tabs>
          <w:tab w:val="left" w:pos="426"/>
        </w:tabs>
        <w:spacing w:line="360" w:lineRule="auto"/>
        <w:contextualSpacing/>
        <w:jc w:val="both"/>
        <w:rPr>
          <w:rFonts w:ascii="Palatino Linotype" w:eastAsia="MS Mincho" w:hAnsi="Palatino Linotype" w:cs="Arial"/>
          <w:b/>
        </w:rPr>
      </w:pPr>
    </w:p>
    <w:p w14:paraId="0489181B" w14:textId="27EBAC41" w:rsidR="00F05136" w:rsidRPr="007841B4" w:rsidRDefault="00F05136" w:rsidP="00F05136">
      <w:pPr>
        <w:tabs>
          <w:tab w:val="left" w:pos="426"/>
        </w:tabs>
        <w:spacing w:line="360" w:lineRule="auto"/>
        <w:contextualSpacing/>
        <w:jc w:val="both"/>
        <w:rPr>
          <w:rFonts w:ascii="Palatino Linotype" w:eastAsia="MS Mincho" w:hAnsi="Palatino Linotype" w:cs="Arial"/>
        </w:rPr>
      </w:pPr>
      <w:r w:rsidRPr="007841B4">
        <w:rPr>
          <w:rFonts w:ascii="Palatino Linotype" w:eastAsia="MS Mincho" w:hAnsi="Palatino Linotype" w:cs="Arial"/>
          <w:b/>
        </w:rPr>
        <w:t xml:space="preserve">67. </w:t>
      </w:r>
      <w:r w:rsidRPr="007841B4">
        <w:rPr>
          <w:rFonts w:ascii="Palatino Linotype" w:eastAsia="MS Mincho" w:hAnsi="Palatino Linotype" w:cs="Arial"/>
        </w:rPr>
        <w:t>Precisado lo anterior y para efectos del asunto en estudio, cabe recordar que el particular requirió acceso a las reglas de operación del programa de trasporte escolar gratuito del ejercicio fiscal 2019, por lo que res</w:t>
      </w:r>
      <w:r w:rsidR="009A546A" w:rsidRPr="007841B4">
        <w:rPr>
          <w:rFonts w:ascii="Palatino Linotype" w:eastAsia="MS Mincho" w:hAnsi="Palatino Linotype" w:cs="Arial"/>
        </w:rPr>
        <w:t>ulta oportuno referir la definición realizada por la Secretaría de la Función Pública</w:t>
      </w:r>
      <w:r w:rsidR="009A546A" w:rsidRPr="007841B4">
        <w:rPr>
          <w:rStyle w:val="Refdenotaalpie"/>
          <w:rFonts w:ascii="Palatino Linotype" w:eastAsia="MS Mincho" w:hAnsi="Palatino Linotype" w:cs="Arial"/>
        </w:rPr>
        <w:footnoteReference w:id="1"/>
      </w:r>
      <w:r w:rsidR="009A546A" w:rsidRPr="007841B4">
        <w:rPr>
          <w:rFonts w:ascii="Palatino Linotype" w:eastAsia="MS Mincho" w:hAnsi="Palatino Linotype" w:cs="Arial"/>
        </w:rPr>
        <w:t>, misma que refiere que las reglas de operación son un conjunto de disposiciones como a continuación se observa:</w:t>
      </w:r>
    </w:p>
    <w:p w14:paraId="01051170" w14:textId="77777777" w:rsidR="009A546A" w:rsidRPr="007841B4" w:rsidRDefault="009A546A" w:rsidP="00F05136">
      <w:pPr>
        <w:tabs>
          <w:tab w:val="left" w:pos="426"/>
        </w:tabs>
        <w:spacing w:line="360" w:lineRule="auto"/>
        <w:contextualSpacing/>
        <w:jc w:val="both"/>
        <w:rPr>
          <w:rFonts w:ascii="Palatino Linotype" w:eastAsia="MS Mincho" w:hAnsi="Palatino Linotype" w:cs="Arial"/>
        </w:rPr>
      </w:pPr>
    </w:p>
    <w:p w14:paraId="31F8752B" w14:textId="764CF2A1" w:rsidR="00F05136" w:rsidRPr="007841B4" w:rsidRDefault="009A546A" w:rsidP="009A546A">
      <w:pPr>
        <w:tabs>
          <w:tab w:val="left" w:pos="426"/>
        </w:tabs>
        <w:spacing w:line="360" w:lineRule="auto"/>
        <w:ind w:left="567" w:right="567"/>
        <w:contextualSpacing/>
        <w:jc w:val="both"/>
        <w:rPr>
          <w:rFonts w:ascii="Palatino Linotype" w:eastAsia="MS Mincho" w:hAnsi="Palatino Linotype" w:cs="Arial"/>
          <w:i/>
        </w:rPr>
      </w:pPr>
      <w:r w:rsidRPr="007841B4">
        <w:rPr>
          <w:rFonts w:ascii="Palatino Linotype" w:eastAsia="MS Mincho" w:hAnsi="Palatino Linotype" w:cs="Arial"/>
          <w:i/>
        </w:rPr>
        <w:t>“Son un conjunto de disposiciones que precisan la forma de operar un programa, con el propósito de lograr los niveles esperados de eficacia, eficiencia, equidad y transparencia.”</w:t>
      </w:r>
    </w:p>
    <w:p w14:paraId="194D684B" w14:textId="77777777" w:rsidR="009A546A" w:rsidRPr="007841B4" w:rsidRDefault="009A546A" w:rsidP="009A546A">
      <w:pPr>
        <w:tabs>
          <w:tab w:val="left" w:pos="426"/>
        </w:tabs>
        <w:spacing w:line="360" w:lineRule="auto"/>
        <w:ind w:left="567" w:right="567"/>
        <w:contextualSpacing/>
        <w:jc w:val="both"/>
        <w:rPr>
          <w:rFonts w:ascii="Palatino Linotype" w:eastAsia="MS Mincho" w:hAnsi="Palatino Linotype" w:cs="Arial"/>
          <w:i/>
        </w:rPr>
      </w:pPr>
    </w:p>
    <w:p w14:paraId="6B731A2E" w14:textId="7261B163" w:rsidR="00F05136" w:rsidRPr="007841B4" w:rsidRDefault="009A546A" w:rsidP="007854C6">
      <w:pPr>
        <w:numPr>
          <w:ilvl w:val="0"/>
          <w:numId w:val="1"/>
        </w:numPr>
        <w:tabs>
          <w:tab w:val="left" w:pos="426"/>
        </w:tabs>
        <w:spacing w:line="360" w:lineRule="auto"/>
        <w:ind w:left="0" w:firstLine="0"/>
        <w:contextualSpacing/>
        <w:jc w:val="both"/>
        <w:rPr>
          <w:rFonts w:ascii="Palatino Linotype" w:eastAsia="MS Mincho" w:hAnsi="Palatino Linotype" w:cs="Arial"/>
        </w:rPr>
      </w:pPr>
      <w:r w:rsidRPr="007841B4">
        <w:rPr>
          <w:rFonts w:ascii="Palatino Linotype" w:eastAsia="MS Mincho" w:hAnsi="Palatino Linotype" w:cs="Arial"/>
        </w:rPr>
        <w:t xml:space="preserve">Por otro lado, Carola Conde Bonfil refiere que se entiende por Programas Sujetos a Reglas de Operación  </w:t>
      </w:r>
      <w:r w:rsidR="00AB37AE" w:rsidRPr="007841B4">
        <w:rPr>
          <w:rFonts w:ascii="Palatino Linotype" w:eastAsia="MS Mincho" w:hAnsi="Palatino Linotype" w:cs="Arial"/>
        </w:rPr>
        <w:t>“</w:t>
      </w:r>
      <w:r w:rsidRPr="007841B4">
        <w:rPr>
          <w:rFonts w:ascii="Palatino Linotype" w:eastAsia="MS Mincho" w:hAnsi="Palatino Linotype" w:cs="Arial"/>
          <w:i/>
        </w:rPr>
        <w:t>como aquellos ejecutados por dependencias de la administración pública federal a beneficiarios, a través de subsidios o transferencias, las cuales puedes der en efectivo o especie, o bien, mediante la prestación de servicios</w:t>
      </w:r>
      <w:r w:rsidRPr="007841B4">
        <w:rPr>
          <w:rStyle w:val="Refdenotaalpie"/>
          <w:rFonts w:ascii="Palatino Linotype" w:eastAsia="MS Mincho" w:hAnsi="Palatino Linotype" w:cs="Arial"/>
          <w:i/>
        </w:rPr>
        <w:footnoteReference w:id="2"/>
      </w:r>
      <w:r w:rsidR="00AB37AE" w:rsidRPr="007841B4">
        <w:rPr>
          <w:rFonts w:ascii="Palatino Linotype" w:eastAsia="MS Mincho" w:hAnsi="Palatino Linotype" w:cs="Arial"/>
          <w:i/>
        </w:rPr>
        <w:t>”</w:t>
      </w:r>
      <w:r w:rsidRPr="007841B4">
        <w:rPr>
          <w:rFonts w:ascii="Palatino Linotype" w:eastAsia="MS Mincho" w:hAnsi="Palatino Linotype" w:cs="Arial"/>
          <w:i/>
        </w:rPr>
        <w:t>.</w:t>
      </w:r>
    </w:p>
    <w:p w14:paraId="1F59EEA5" w14:textId="77777777" w:rsidR="009A546A" w:rsidRPr="007841B4" w:rsidRDefault="009A546A" w:rsidP="009A546A">
      <w:pPr>
        <w:tabs>
          <w:tab w:val="left" w:pos="426"/>
        </w:tabs>
        <w:spacing w:line="360" w:lineRule="auto"/>
        <w:contextualSpacing/>
        <w:jc w:val="both"/>
        <w:rPr>
          <w:rFonts w:ascii="Palatino Linotype" w:eastAsia="MS Mincho" w:hAnsi="Palatino Linotype" w:cs="Arial"/>
        </w:rPr>
      </w:pPr>
    </w:p>
    <w:p w14:paraId="6AB39F2B" w14:textId="0E42182A" w:rsidR="00583905" w:rsidRPr="007841B4" w:rsidRDefault="009A546A" w:rsidP="007854C6">
      <w:pPr>
        <w:numPr>
          <w:ilvl w:val="0"/>
          <w:numId w:val="1"/>
        </w:numPr>
        <w:tabs>
          <w:tab w:val="left" w:pos="426"/>
        </w:tabs>
        <w:spacing w:line="360" w:lineRule="auto"/>
        <w:ind w:left="0" w:firstLine="0"/>
        <w:contextualSpacing/>
        <w:jc w:val="both"/>
        <w:rPr>
          <w:rFonts w:ascii="Palatino Linotype" w:eastAsia="MS Mincho" w:hAnsi="Palatino Linotype" w:cs="Arial"/>
        </w:rPr>
      </w:pPr>
      <w:r w:rsidRPr="007841B4">
        <w:rPr>
          <w:rFonts w:ascii="Palatino Linotype" w:eastAsia="MS Mincho" w:hAnsi="Palatino Linotype" w:cs="Arial"/>
        </w:rPr>
        <w:t>Así de lo anterior, es posible determinar que las reglas de operación constituyen un conjunto de directrices que establecen la forma en que un programa social se habr</w:t>
      </w:r>
      <w:r w:rsidR="003A2333" w:rsidRPr="007841B4">
        <w:rPr>
          <w:rFonts w:ascii="Palatino Linotype" w:eastAsia="MS Mincho" w:hAnsi="Palatino Linotype" w:cs="Arial"/>
        </w:rPr>
        <w:t>á de desarrollar o  implementar</w:t>
      </w:r>
      <w:r w:rsidRPr="007841B4">
        <w:rPr>
          <w:rFonts w:ascii="Palatino Linotype" w:eastAsia="MS Mincho" w:hAnsi="Palatino Linotype" w:cs="Arial"/>
        </w:rPr>
        <w:t xml:space="preserve"> a efecto de lograr los resultados esperados del mismo, así este resolutor advierte que dicha información es susceptible de ser entregada en solicitudes de información tomando en consideraci</w:t>
      </w:r>
      <w:r w:rsidR="00583905" w:rsidRPr="007841B4">
        <w:rPr>
          <w:rFonts w:ascii="Palatino Linotype" w:eastAsia="MS Mincho" w:hAnsi="Palatino Linotype" w:cs="Arial"/>
        </w:rPr>
        <w:t xml:space="preserve">ón lo que establece el artículo 92 fracción I de la Ley de Transparencia y Acceso a la Información Pública del Estado de México y Municipios, mismo que refiere lo siguiente: </w:t>
      </w:r>
    </w:p>
    <w:p w14:paraId="279DA874" w14:textId="77777777" w:rsidR="00583905" w:rsidRPr="007841B4" w:rsidRDefault="00583905" w:rsidP="00583905">
      <w:pPr>
        <w:pStyle w:val="Prrafodelista"/>
        <w:rPr>
          <w:rFonts w:ascii="Palatino Linotype" w:eastAsia="MS Mincho" w:hAnsi="Palatino Linotype" w:cs="Arial"/>
        </w:rPr>
      </w:pPr>
    </w:p>
    <w:p w14:paraId="1E89CD82" w14:textId="77777777" w:rsidR="00583905" w:rsidRPr="007841B4" w:rsidRDefault="00583905" w:rsidP="00583905">
      <w:pPr>
        <w:tabs>
          <w:tab w:val="left" w:pos="426"/>
        </w:tabs>
        <w:spacing w:line="360" w:lineRule="auto"/>
        <w:contextualSpacing/>
        <w:jc w:val="both"/>
        <w:rPr>
          <w:rFonts w:ascii="Palatino Linotype" w:eastAsia="MS Mincho" w:hAnsi="Palatino Linotype" w:cs="Arial"/>
        </w:rPr>
      </w:pPr>
    </w:p>
    <w:p w14:paraId="665434C4" w14:textId="59E6A563" w:rsidR="00583905" w:rsidRPr="007841B4" w:rsidRDefault="00583905" w:rsidP="00583905">
      <w:pPr>
        <w:pStyle w:val="Prrafodelista"/>
        <w:spacing w:line="360" w:lineRule="auto"/>
        <w:ind w:right="567"/>
        <w:jc w:val="both"/>
        <w:rPr>
          <w:rFonts w:ascii="Palatino Linotype" w:hAnsi="Palatino Linotype"/>
          <w:i/>
          <w:sz w:val="22"/>
        </w:rPr>
      </w:pPr>
      <w:r w:rsidRPr="007841B4">
        <w:rPr>
          <w:rFonts w:ascii="Palatino Linotype" w:hAnsi="Palatino Linotype"/>
          <w:i/>
          <w:sz w:val="22"/>
        </w:rPr>
        <w:t>“</w:t>
      </w:r>
      <w:r w:rsidRPr="007841B4">
        <w:rPr>
          <w:rFonts w:ascii="Palatino Linotype" w:hAnsi="Palatino Linotype"/>
          <w:b/>
          <w:i/>
          <w:sz w:val="22"/>
        </w:rPr>
        <w:t>Artículo 92</w:t>
      </w:r>
      <w:r w:rsidRPr="007841B4">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119D4426" w14:textId="77777777" w:rsidR="00583905" w:rsidRPr="007841B4" w:rsidRDefault="00583905" w:rsidP="00583905">
      <w:pPr>
        <w:pStyle w:val="Prrafodelista"/>
        <w:spacing w:line="360" w:lineRule="auto"/>
        <w:ind w:right="567"/>
        <w:jc w:val="both"/>
        <w:rPr>
          <w:rFonts w:ascii="Palatino Linotype" w:hAnsi="Palatino Linotype"/>
          <w:i/>
          <w:sz w:val="22"/>
        </w:rPr>
      </w:pPr>
    </w:p>
    <w:p w14:paraId="57761F72" w14:textId="28BCCE6B" w:rsidR="00583905" w:rsidRPr="007841B4" w:rsidRDefault="00583905" w:rsidP="00583905">
      <w:pPr>
        <w:pStyle w:val="Prrafodelista"/>
        <w:spacing w:line="360" w:lineRule="auto"/>
        <w:ind w:right="567"/>
        <w:jc w:val="both"/>
        <w:rPr>
          <w:rFonts w:ascii="Palatino Linotype" w:hAnsi="Palatino Linotype"/>
          <w:i/>
          <w:sz w:val="22"/>
        </w:rPr>
      </w:pPr>
      <w:r w:rsidRPr="007841B4">
        <w:rPr>
          <w:rFonts w:ascii="Palatino Linotype" w:hAnsi="Palatino Linotype"/>
          <w:i/>
          <w:sz w:val="22"/>
        </w:rPr>
        <w:t xml:space="preserve">I. El marco normativo aplicable al sujeto obligado, en el que deberá incluirse leyes, códigos, reglamentos, decretos de creación, acuerdos, convenios, manuales de organización y procedimientos, </w:t>
      </w:r>
      <w:r w:rsidRPr="007841B4">
        <w:rPr>
          <w:rFonts w:ascii="Palatino Linotype" w:hAnsi="Palatino Linotype"/>
          <w:b/>
          <w:i/>
          <w:sz w:val="22"/>
        </w:rPr>
        <w:t xml:space="preserve">reglas de operación, </w:t>
      </w:r>
      <w:r w:rsidRPr="007841B4">
        <w:rPr>
          <w:rFonts w:ascii="Palatino Linotype" w:hAnsi="Palatino Linotype"/>
          <w:i/>
          <w:sz w:val="22"/>
        </w:rPr>
        <w:t>criterios, políticas, entre otros; …”</w:t>
      </w:r>
    </w:p>
    <w:p w14:paraId="3F912D3B" w14:textId="77777777" w:rsidR="00583905" w:rsidRPr="007841B4" w:rsidRDefault="00583905" w:rsidP="00583905">
      <w:pPr>
        <w:pStyle w:val="Prrafodelista"/>
        <w:spacing w:line="360" w:lineRule="auto"/>
        <w:ind w:right="567"/>
        <w:jc w:val="both"/>
        <w:rPr>
          <w:rFonts w:ascii="Palatino Linotype" w:eastAsia="MS Mincho" w:hAnsi="Palatino Linotype" w:cs="Arial"/>
          <w:i/>
          <w:sz w:val="22"/>
        </w:rPr>
      </w:pPr>
    </w:p>
    <w:p w14:paraId="39C05989" w14:textId="4EBCE45A" w:rsidR="00F05136" w:rsidRPr="007841B4" w:rsidRDefault="00583905" w:rsidP="00583905">
      <w:pPr>
        <w:tabs>
          <w:tab w:val="left" w:pos="426"/>
        </w:tabs>
        <w:spacing w:line="360" w:lineRule="auto"/>
        <w:ind w:right="567" w:firstLine="567"/>
        <w:contextualSpacing/>
        <w:jc w:val="both"/>
        <w:rPr>
          <w:rFonts w:ascii="Palatino Linotype" w:eastAsia="MS Mincho" w:hAnsi="Palatino Linotype" w:cs="Arial"/>
          <w:sz w:val="22"/>
        </w:rPr>
      </w:pPr>
      <w:r w:rsidRPr="007841B4">
        <w:rPr>
          <w:rFonts w:ascii="Palatino Linotype" w:eastAsia="MS Mincho" w:hAnsi="Palatino Linotype" w:cs="Arial"/>
          <w:i/>
          <w:sz w:val="22"/>
        </w:rPr>
        <w:t xml:space="preserve"> </w:t>
      </w:r>
      <w:r w:rsidR="009A546A" w:rsidRPr="007841B4">
        <w:rPr>
          <w:rFonts w:ascii="Palatino Linotype" w:eastAsia="MS Mincho" w:hAnsi="Palatino Linotype" w:cs="Arial"/>
          <w:i/>
          <w:sz w:val="22"/>
        </w:rPr>
        <w:t xml:space="preserve">   </w:t>
      </w:r>
      <w:r w:rsidRPr="007841B4">
        <w:rPr>
          <w:rFonts w:ascii="Palatino Linotype" w:eastAsia="MS Mincho" w:hAnsi="Palatino Linotype" w:cs="Arial"/>
          <w:sz w:val="22"/>
        </w:rPr>
        <w:t xml:space="preserve">(Énfasis añadido) </w:t>
      </w:r>
    </w:p>
    <w:p w14:paraId="45E85DD4" w14:textId="77777777" w:rsidR="00583905" w:rsidRPr="007841B4" w:rsidRDefault="00583905" w:rsidP="00583905">
      <w:pPr>
        <w:tabs>
          <w:tab w:val="left" w:pos="426"/>
        </w:tabs>
        <w:spacing w:line="360" w:lineRule="auto"/>
        <w:ind w:right="567" w:firstLine="567"/>
        <w:contextualSpacing/>
        <w:jc w:val="both"/>
        <w:rPr>
          <w:rFonts w:ascii="Palatino Linotype" w:eastAsia="MS Mincho" w:hAnsi="Palatino Linotype" w:cs="Arial"/>
        </w:rPr>
      </w:pPr>
    </w:p>
    <w:p w14:paraId="6573725D" w14:textId="77777777" w:rsidR="003A0E45" w:rsidRPr="007841B4" w:rsidRDefault="00583905" w:rsidP="003A0E45">
      <w:pPr>
        <w:numPr>
          <w:ilvl w:val="0"/>
          <w:numId w:val="1"/>
        </w:numPr>
        <w:tabs>
          <w:tab w:val="left" w:pos="426"/>
        </w:tabs>
        <w:spacing w:line="360" w:lineRule="auto"/>
        <w:ind w:left="0" w:firstLine="0"/>
        <w:contextualSpacing/>
        <w:jc w:val="both"/>
        <w:rPr>
          <w:rFonts w:ascii="Palatino Linotype" w:eastAsia="MS Mincho" w:hAnsi="Palatino Linotype" w:cs="Arial"/>
        </w:rPr>
      </w:pPr>
      <w:r w:rsidRPr="007841B4">
        <w:rPr>
          <w:rFonts w:ascii="Palatino Linotype" w:eastAsia="MS Mincho" w:hAnsi="Palatino Linotype" w:cs="Arial"/>
        </w:rPr>
        <w:t>Es en razón de lo anterior,</w:t>
      </w:r>
      <w:r w:rsidR="003A2333" w:rsidRPr="007841B4">
        <w:rPr>
          <w:rFonts w:ascii="Palatino Linotype" w:eastAsia="MS Mincho" w:hAnsi="Palatino Linotype" w:cs="Arial"/>
        </w:rPr>
        <w:t xml:space="preserve"> es</w:t>
      </w:r>
      <w:r w:rsidRPr="007841B4">
        <w:rPr>
          <w:rFonts w:ascii="Palatino Linotype" w:eastAsia="MS Mincho" w:hAnsi="Palatino Linotype" w:cs="Arial"/>
        </w:rPr>
        <w:t xml:space="preserve"> que este Órgano Garante, estima la entrega del documento donde conste o se aprecien las reglas de operación del programa referido por el particular. </w:t>
      </w:r>
    </w:p>
    <w:p w14:paraId="60C0590F" w14:textId="77777777" w:rsidR="003A0E45" w:rsidRPr="007841B4" w:rsidRDefault="003A0E45" w:rsidP="003A0E45">
      <w:pPr>
        <w:tabs>
          <w:tab w:val="left" w:pos="426"/>
        </w:tabs>
        <w:spacing w:line="360" w:lineRule="auto"/>
        <w:contextualSpacing/>
        <w:jc w:val="both"/>
        <w:rPr>
          <w:rFonts w:ascii="Palatino Linotype" w:eastAsia="MS Mincho" w:hAnsi="Palatino Linotype" w:cs="Arial"/>
        </w:rPr>
      </w:pPr>
    </w:p>
    <w:p w14:paraId="7F9848EB" w14:textId="05001BBE" w:rsidR="003A0E45" w:rsidRPr="007841B4" w:rsidRDefault="003A0E45" w:rsidP="003A0E45">
      <w:pPr>
        <w:numPr>
          <w:ilvl w:val="0"/>
          <w:numId w:val="1"/>
        </w:numPr>
        <w:tabs>
          <w:tab w:val="left" w:pos="426"/>
        </w:tabs>
        <w:spacing w:line="360" w:lineRule="auto"/>
        <w:ind w:left="0" w:firstLine="0"/>
        <w:contextualSpacing/>
        <w:jc w:val="both"/>
        <w:rPr>
          <w:rFonts w:ascii="Palatino Linotype" w:eastAsia="MS Mincho" w:hAnsi="Palatino Linotype" w:cs="Arial"/>
        </w:rPr>
      </w:pPr>
      <w:r w:rsidRPr="007841B4">
        <w:rPr>
          <w:rFonts w:ascii="Palatino Linotype" w:eastAsia="MS Mincho" w:hAnsi="Palatino Linotype" w:cs="Arial"/>
        </w:rPr>
        <w:t xml:space="preserve">Asimismo es necesario señalar que, </w:t>
      </w:r>
      <w:r w:rsidRPr="007841B4">
        <w:rPr>
          <w:rFonts w:ascii="Palatino Linotype" w:eastAsia="MS Mincho" w:hAnsi="Palatino Linotype" w:cs="Arial"/>
          <w:lang w:val="es-MX"/>
        </w:rPr>
        <w:t>ante la falta de precisión del particular respecto de la periodicidad de la cual requería la información que se ordena en el presente  apartado, se procede a suplir la deficiencia de la queja, a fin de que sea entregada la que haya sido generada a la fecha de la solicitud, es decir, al veintinueve (29) de mayo del dos mil diecinueve, con fundamento en el artículo 13 y 181, párrafo cuarto de la Ley de Transparencia y Acceso a la Información Pública del Estado de México y Municipios.</w:t>
      </w:r>
    </w:p>
    <w:p w14:paraId="781ACD86" w14:textId="6929A1D4" w:rsidR="00583905" w:rsidRPr="007841B4" w:rsidRDefault="00537D3B" w:rsidP="00583905">
      <w:pPr>
        <w:pStyle w:val="Ttulo1"/>
        <w:rPr>
          <w:rFonts w:ascii="Palatino Linotype" w:hAnsi="Palatino Linotype"/>
          <w:b/>
          <w:color w:val="000000" w:themeColor="text1"/>
          <w:sz w:val="24"/>
          <w:szCs w:val="24"/>
        </w:rPr>
      </w:pPr>
      <w:bookmarkStart w:id="99" w:name="_Toc16168095"/>
      <w:r w:rsidRPr="007841B4">
        <w:rPr>
          <w:rFonts w:ascii="Palatino Linotype" w:hAnsi="Palatino Linotype"/>
          <w:b/>
          <w:color w:val="000000" w:themeColor="text1"/>
          <w:sz w:val="24"/>
          <w:szCs w:val="24"/>
        </w:rPr>
        <w:t xml:space="preserve">b) De los contratos con </w:t>
      </w:r>
      <w:r w:rsidR="00583905" w:rsidRPr="007841B4">
        <w:rPr>
          <w:rFonts w:ascii="Palatino Linotype" w:hAnsi="Palatino Linotype"/>
          <w:b/>
          <w:color w:val="000000" w:themeColor="text1"/>
          <w:sz w:val="24"/>
          <w:szCs w:val="24"/>
        </w:rPr>
        <w:t>los proveedores.</w:t>
      </w:r>
      <w:bookmarkEnd w:id="99"/>
      <w:r w:rsidR="00583905" w:rsidRPr="007841B4">
        <w:rPr>
          <w:rFonts w:ascii="Palatino Linotype" w:hAnsi="Palatino Linotype"/>
          <w:b/>
          <w:color w:val="000000" w:themeColor="text1"/>
          <w:sz w:val="24"/>
          <w:szCs w:val="24"/>
        </w:rPr>
        <w:t xml:space="preserve"> </w:t>
      </w:r>
    </w:p>
    <w:p w14:paraId="374B808C" w14:textId="77777777" w:rsidR="00583905" w:rsidRPr="007841B4" w:rsidRDefault="00583905" w:rsidP="00583905">
      <w:pPr>
        <w:pStyle w:val="Prrafodelista"/>
        <w:rPr>
          <w:rFonts w:ascii="Palatino Linotype" w:hAnsi="Palatino Linotype"/>
        </w:rPr>
      </w:pPr>
    </w:p>
    <w:p w14:paraId="6BE8EEDF" w14:textId="044DA38E" w:rsidR="00537D3B" w:rsidRPr="007841B4" w:rsidRDefault="00537D3B" w:rsidP="00537D3B">
      <w:pPr>
        <w:numPr>
          <w:ilvl w:val="0"/>
          <w:numId w:val="1"/>
        </w:numPr>
        <w:tabs>
          <w:tab w:val="left" w:pos="426"/>
        </w:tabs>
        <w:spacing w:line="360" w:lineRule="auto"/>
        <w:ind w:left="0" w:firstLine="0"/>
        <w:contextualSpacing/>
        <w:jc w:val="both"/>
        <w:rPr>
          <w:rFonts w:ascii="Palatino Linotype" w:eastAsia="MS Mincho" w:hAnsi="Palatino Linotype" w:cs="Arial"/>
        </w:rPr>
      </w:pPr>
      <w:r w:rsidRPr="007841B4">
        <w:rPr>
          <w:rFonts w:ascii="Palatino Linotype" w:eastAsia="MS Mincho" w:hAnsi="Palatino Linotype" w:cs="Arial"/>
        </w:rPr>
        <w:t xml:space="preserve">Por cuanto hace al punto marcado con inciso b) de la solicitud de información conviene </w:t>
      </w:r>
      <w:r w:rsidRPr="007841B4">
        <w:rPr>
          <w:rFonts w:ascii="Palatino Linotype" w:eastAsia="MS Mincho" w:hAnsi="Palatino Linotype" w:cs="Arial"/>
          <w:color w:val="000000" w:themeColor="text1"/>
          <w:lang w:val="es-MX"/>
        </w:rPr>
        <w:t xml:space="preserve">señalar que la Ley de Contratación Pública del Estado de México y Municipios, tiene por objeto regular los actos relativos a la planeación, programación, </w:t>
      </w:r>
      <w:proofErr w:type="spellStart"/>
      <w:r w:rsidRPr="007841B4">
        <w:rPr>
          <w:rFonts w:ascii="Palatino Linotype" w:eastAsia="MS Mincho" w:hAnsi="Palatino Linotype" w:cs="Arial"/>
          <w:color w:val="000000" w:themeColor="text1"/>
          <w:lang w:val="es-MX"/>
        </w:rPr>
        <w:t>presupuestación</w:t>
      </w:r>
      <w:proofErr w:type="spellEnd"/>
      <w:r w:rsidRPr="007841B4">
        <w:rPr>
          <w:rFonts w:ascii="Palatino Linotype" w:eastAsia="MS Mincho" w:hAnsi="Palatino Linotype" w:cs="Arial"/>
          <w:color w:val="000000" w:themeColor="text1"/>
          <w:lang w:val="es-MX"/>
        </w:rPr>
        <w:t xml:space="preserve">, ejecución y control de la adquisición, enajenación y arrendamiento de bienes, y </w:t>
      </w:r>
      <w:r w:rsidRPr="007841B4">
        <w:rPr>
          <w:rFonts w:ascii="Palatino Linotype" w:eastAsia="MS Mincho" w:hAnsi="Palatino Linotype" w:cs="Arial"/>
          <w:b/>
          <w:color w:val="000000" w:themeColor="text1"/>
          <w:u w:val="single"/>
          <w:lang w:val="es-MX"/>
        </w:rPr>
        <w:t>la contratación de servicios</w:t>
      </w:r>
      <w:r w:rsidRPr="007841B4">
        <w:rPr>
          <w:rFonts w:ascii="Palatino Linotype" w:eastAsia="MS Mincho" w:hAnsi="Palatino Linotype" w:cs="Arial"/>
          <w:color w:val="000000" w:themeColor="text1"/>
          <w:lang w:val="es-MX"/>
        </w:rPr>
        <w:t xml:space="preserve"> que realicen, entre otros, los ayuntamientos de los municipios del Estado; es decir, </w:t>
      </w:r>
      <w:r w:rsidRPr="007841B4">
        <w:rPr>
          <w:rFonts w:ascii="Palatino Linotype" w:eastAsia="MS Mincho" w:hAnsi="Palatino Linotype" w:cs="Arial"/>
          <w:b/>
          <w:color w:val="000000" w:themeColor="text1"/>
          <w:u w:val="single"/>
          <w:lang w:val="es-MX"/>
        </w:rPr>
        <w:t>es la normatividad que regula la contratación de adquisiciones, arrendamiento de bienes y prestación de servicios</w:t>
      </w:r>
      <w:r w:rsidRPr="007841B4">
        <w:rPr>
          <w:rFonts w:ascii="Palatino Linotype" w:eastAsia="MS Mincho" w:hAnsi="Palatino Linotype" w:cs="Arial"/>
          <w:color w:val="000000" w:themeColor="text1"/>
          <w:lang w:val="es-MX"/>
        </w:rPr>
        <w:t xml:space="preserve"> que realicen los Sujetos Obligados.</w:t>
      </w:r>
    </w:p>
    <w:p w14:paraId="6220DA05" w14:textId="77777777" w:rsidR="00537D3B" w:rsidRPr="007841B4" w:rsidRDefault="00537D3B" w:rsidP="00537D3B">
      <w:pPr>
        <w:tabs>
          <w:tab w:val="left" w:pos="426"/>
        </w:tabs>
        <w:spacing w:line="360" w:lineRule="auto"/>
        <w:contextualSpacing/>
        <w:jc w:val="both"/>
        <w:rPr>
          <w:rFonts w:ascii="Palatino Linotype" w:eastAsia="MS Mincho" w:hAnsi="Palatino Linotype" w:cs="Arial"/>
          <w:color w:val="000000" w:themeColor="text1"/>
          <w:lang w:val="es-MX"/>
        </w:rPr>
      </w:pPr>
    </w:p>
    <w:p w14:paraId="2158D925" w14:textId="77777777" w:rsidR="00537D3B" w:rsidRPr="007841B4" w:rsidRDefault="00537D3B" w:rsidP="00537D3B">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7841B4">
        <w:rPr>
          <w:rFonts w:ascii="Palatino Linotype" w:eastAsia="MS Mincho" w:hAnsi="Palatino Linotype" w:cs="Arial"/>
          <w:color w:val="000000" w:themeColor="text1"/>
          <w:lang w:val="es-MX"/>
        </w:rPr>
        <w:t>Así, al tratarse de la contratación de servicios, en este caso de autotransporte, conforme al artículo 26 de la Ley de Contratación citada, las adquisiciones, arrendamientos y servicios se adjudicarán a través de licitaciones públicas, mediante convocatoria pública.</w:t>
      </w:r>
    </w:p>
    <w:p w14:paraId="688F266C" w14:textId="77777777" w:rsidR="00537D3B" w:rsidRPr="007841B4" w:rsidRDefault="00537D3B" w:rsidP="00537D3B">
      <w:pPr>
        <w:tabs>
          <w:tab w:val="left" w:pos="426"/>
        </w:tabs>
        <w:spacing w:line="360" w:lineRule="auto"/>
        <w:contextualSpacing/>
        <w:jc w:val="both"/>
        <w:rPr>
          <w:rFonts w:ascii="Palatino Linotype" w:eastAsia="MS Mincho" w:hAnsi="Palatino Linotype" w:cs="Arial"/>
          <w:color w:val="000000" w:themeColor="text1"/>
          <w:lang w:val="es-MX"/>
        </w:rPr>
      </w:pPr>
    </w:p>
    <w:p w14:paraId="56C1F019" w14:textId="77777777" w:rsidR="00537D3B" w:rsidRPr="007841B4" w:rsidRDefault="00537D3B" w:rsidP="00537D3B">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7841B4">
        <w:rPr>
          <w:rFonts w:ascii="Palatino Linotype" w:eastAsia="MS Mincho" w:hAnsi="Palatino Linotype" w:cs="Arial"/>
          <w:color w:val="000000" w:themeColor="text1"/>
          <w:lang w:val="es-MX"/>
        </w:rPr>
        <w:t xml:space="preserve">Sin embargo, las licitaciones públicas no son el único procedimiento de adquisición de bienes, contratación de servicios o adquisición en arrendamiento de bienes, también se establecen otros dos tipos de procedimientos de adquisición, como lo son a través de las modalidades de </w:t>
      </w:r>
      <w:r w:rsidRPr="007841B4">
        <w:rPr>
          <w:rFonts w:ascii="Palatino Linotype" w:eastAsia="MS Mincho" w:hAnsi="Palatino Linotype" w:cs="Arial"/>
          <w:b/>
          <w:color w:val="000000" w:themeColor="text1"/>
          <w:u w:val="single"/>
          <w:lang w:val="es-MX"/>
        </w:rPr>
        <w:t>invitación restringida</w:t>
      </w:r>
      <w:r w:rsidRPr="007841B4">
        <w:rPr>
          <w:rFonts w:ascii="Palatino Linotype" w:eastAsia="MS Mincho" w:hAnsi="Palatino Linotype" w:cs="Arial"/>
          <w:color w:val="000000" w:themeColor="text1"/>
          <w:lang w:val="es-MX"/>
        </w:rPr>
        <w:t xml:space="preserve"> y la </w:t>
      </w:r>
      <w:r w:rsidRPr="007841B4">
        <w:rPr>
          <w:rFonts w:ascii="Palatino Linotype" w:eastAsia="MS Mincho" w:hAnsi="Palatino Linotype" w:cs="Arial"/>
          <w:b/>
          <w:color w:val="000000" w:themeColor="text1"/>
          <w:u w:val="single"/>
          <w:lang w:val="es-MX"/>
        </w:rPr>
        <w:t>adjudicación directa</w:t>
      </w:r>
      <w:r w:rsidRPr="007841B4">
        <w:rPr>
          <w:rFonts w:ascii="Palatino Linotype" w:eastAsia="MS Mincho" w:hAnsi="Palatino Linotype" w:cs="Arial"/>
          <w:color w:val="000000" w:themeColor="text1"/>
          <w:lang w:val="es-MX"/>
        </w:rPr>
        <w:t>, con fundamento en el artículo 43 de la Ley de Contratación en mérito.</w:t>
      </w:r>
    </w:p>
    <w:p w14:paraId="6924DA61" w14:textId="77777777" w:rsidR="00537D3B" w:rsidRPr="007841B4" w:rsidRDefault="00537D3B" w:rsidP="00537D3B">
      <w:pPr>
        <w:tabs>
          <w:tab w:val="left" w:pos="426"/>
        </w:tabs>
        <w:spacing w:line="360" w:lineRule="auto"/>
        <w:contextualSpacing/>
        <w:jc w:val="both"/>
        <w:rPr>
          <w:rFonts w:ascii="Palatino Linotype" w:eastAsia="MS Mincho" w:hAnsi="Palatino Linotype" w:cs="Arial"/>
          <w:color w:val="000000" w:themeColor="text1"/>
          <w:lang w:val="es-MX"/>
        </w:rPr>
      </w:pPr>
    </w:p>
    <w:p w14:paraId="45DA9946" w14:textId="77777777" w:rsidR="00537D3B" w:rsidRPr="007841B4" w:rsidRDefault="00537D3B" w:rsidP="00537D3B">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7841B4">
        <w:rPr>
          <w:rFonts w:ascii="Palatino Linotype" w:eastAsia="MS Mincho" w:hAnsi="Palatino Linotype" w:cs="Arial"/>
          <w:b/>
          <w:color w:val="000000" w:themeColor="text1"/>
          <w:u w:val="single"/>
          <w:lang w:val="es-MX"/>
        </w:rPr>
        <w:t xml:space="preserve">La adjudicación directa </w:t>
      </w:r>
      <w:r w:rsidRPr="007841B4">
        <w:rPr>
          <w:rFonts w:ascii="Palatino Linotype" w:eastAsia="MS Mincho" w:hAnsi="Palatino Linotype" w:cs="Arial"/>
          <w:color w:val="000000" w:themeColor="text1"/>
          <w:lang w:val="es-MX"/>
        </w:rPr>
        <w:t xml:space="preserve"> podría ser el procedimiento de adjudicación que resultaría aplicable al presente asunto, ya que se establece que los ayuntamientos </w:t>
      </w:r>
      <w:r w:rsidRPr="007841B4">
        <w:rPr>
          <w:rFonts w:ascii="Palatino Linotype" w:eastAsia="MS Mincho" w:hAnsi="Palatino Linotype" w:cs="Arial"/>
          <w:b/>
          <w:color w:val="000000" w:themeColor="text1"/>
          <w:u w:val="single"/>
          <w:lang w:val="es-MX"/>
        </w:rPr>
        <w:t>podrán contratar servicios</w:t>
      </w:r>
      <w:r w:rsidRPr="007841B4">
        <w:rPr>
          <w:rFonts w:ascii="Palatino Linotype" w:eastAsia="MS Mincho" w:hAnsi="Palatino Linotype" w:cs="Arial"/>
          <w:color w:val="000000" w:themeColor="text1"/>
          <w:lang w:val="es-MX"/>
        </w:rPr>
        <w:t xml:space="preserve">, mediante esta modalidad cuando sea urgente la adquisición </w:t>
      </w:r>
      <w:r w:rsidRPr="007841B4">
        <w:rPr>
          <w:rFonts w:ascii="Palatino Linotype" w:hAnsi="Palatino Linotype"/>
        </w:rPr>
        <w:t>de bienes, arrendamientos o servicios</w:t>
      </w:r>
      <w:r w:rsidRPr="007841B4">
        <w:rPr>
          <w:rFonts w:ascii="Palatino Linotype" w:hAnsi="Palatino Linotype"/>
          <w:b/>
          <w:u w:val="single"/>
        </w:rPr>
        <w:t xml:space="preserve"> cuando se trate de programas o acciones de apoyo a la población para atender necesidades apremiantes, o concurra alguna causa similar de interés público</w:t>
      </w:r>
      <w:r w:rsidRPr="007841B4">
        <w:rPr>
          <w:rFonts w:ascii="Palatino Linotype" w:hAnsi="Palatino Linotype"/>
        </w:rPr>
        <w:t>, con base en lo dispuesto por el artículo 48 fracción IV de la Ley de Contratación citada.</w:t>
      </w:r>
    </w:p>
    <w:p w14:paraId="6E36EAB1" w14:textId="77777777" w:rsidR="00537D3B" w:rsidRPr="007841B4" w:rsidRDefault="00537D3B" w:rsidP="00537D3B">
      <w:pPr>
        <w:tabs>
          <w:tab w:val="left" w:pos="426"/>
        </w:tabs>
        <w:spacing w:line="360" w:lineRule="auto"/>
        <w:contextualSpacing/>
        <w:jc w:val="both"/>
        <w:rPr>
          <w:rFonts w:ascii="Palatino Linotype" w:eastAsia="MS Mincho" w:hAnsi="Palatino Linotype" w:cs="Arial"/>
          <w:color w:val="000000" w:themeColor="text1"/>
          <w:lang w:val="es-MX"/>
        </w:rPr>
      </w:pPr>
    </w:p>
    <w:p w14:paraId="4BD68774" w14:textId="44424C16" w:rsidR="00537D3B" w:rsidRPr="007841B4" w:rsidRDefault="00537D3B" w:rsidP="00537D3B">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7841B4">
        <w:rPr>
          <w:rFonts w:ascii="Palatino Linotype" w:eastAsia="MS Mincho" w:hAnsi="Palatino Linotype" w:cs="Arial"/>
          <w:color w:val="000000" w:themeColor="text1"/>
          <w:lang w:val="es-MX"/>
        </w:rPr>
        <w:t xml:space="preserve">Por tanto, </w:t>
      </w:r>
      <w:r w:rsidRPr="007841B4">
        <w:rPr>
          <w:rFonts w:ascii="Palatino Linotype" w:eastAsia="MS Mincho" w:hAnsi="Palatino Linotype" w:cs="Arial"/>
          <w:b/>
          <w:color w:val="000000" w:themeColor="text1"/>
          <w:lang w:val="es-MX"/>
        </w:rPr>
        <w:t xml:space="preserve">la contratación del servicio de autotransporte, </w:t>
      </w:r>
      <w:r w:rsidRPr="007841B4">
        <w:rPr>
          <w:rFonts w:ascii="Palatino Linotype" w:eastAsia="MS Mincho" w:hAnsi="Palatino Linotype" w:cs="Arial"/>
          <w:color w:val="000000" w:themeColor="text1"/>
          <w:lang w:val="es-MX"/>
        </w:rPr>
        <w:t>el cual es un requerimiento</w:t>
      </w:r>
      <w:r w:rsidRPr="007841B4">
        <w:rPr>
          <w:rFonts w:ascii="Palatino Linotype" w:eastAsia="MS Mincho" w:hAnsi="Palatino Linotype" w:cs="Arial"/>
          <w:b/>
          <w:color w:val="000000" w:themeColor="text1"/>
          <w:lang w:val="es-MX"/>
        </w:rPr>
        <w:t xml:space="preserve"> </w:t>
      </w:r>
      <w:r w:rsidRPr="007841B4">
        <w:rPr>
          <w:rFonts w:ascii="Palatino Linotype" w:eastAsia="MS Mincho" w:hAnsi="Palatino Linotype" w:cs="Arial"/>
          <w:color w:val="000000" w:themeColor="text1"/>
          <w:lang w:val="es-MX"/>
        </w:rPr>
        <w:t xml:space="preserve">de la solicitud de información, pudo ser mediante el procedimiento de adquisición de licitación pública o adjudicación directa; sin embargo, esto no se puede constatar porque el </w:t>
      </w:r>
      <w:r w:rsidRPr="007841B4">
        <w:rPr>
          <w:rFonts w:ascii="Palatino Linotype" w:eastAsia="MS Mincho" w:hAnsi="Palatino Linotype" w:cs="Arial"/>
          <w:b/>
          <w:color w:val="000000" w:themeColor="text1"/>
          <w:lang w:val="es-MX"/>
        </w:rPr>
        <w:t>SUJETO OBLIGADO</w:t>
      </w:r>
      <w:r w:rsidRPr="007841B4">
        <w:rPr>
          <w:rFonts w:ascii="Palatino Linotype" w:eastAsia="MS Mincho" w:hAnsi="Palatino Linotype" w:cs="Arial"/>
          <w:color w:val="000000" w:themeColor="text1"/>
          <w:lang w:val="es-MX"/>
        </w:rPr>
        <w:t xml:space="preserve"> no atendió favorablemente la solicitud de información.  </w:t>
      </w:r>
    </w:p>
    <w:p w14:paraId="0017506D" w14:textId="77777777" w:rsidR="00537D3B" w:rsidRPr="007841B4" w:rsidRDefault="00537D3B" w:rsidP="00537D3B">
      <w:pPr>
        <w:tabs>
          <w:tab w:val="left" w:pos="426"/>
        </w:tabs>
        <w:spacing w:line="360" w:lineRule="auto"/>
        <w:contextualSpacing/>
        <w:jc w:val="both"/>
        <w:rPr>
          <w:rFonts w:ascii="Palatino Linotype" w:eastAsia="MS Mincho" w:hAnsi="Palatino Linotype" w:cs="Arial"/>
          <w:color w:val="000000" w:themeColor="text1"/>
          <w:lang w:val="es-MX"/>
        </w:rPr>
      </w:pPr>
    </w:p>
    <w:p w14:paraId="19750C90" w14:textId="77777777" w:rsidR="00537D3B" w:rsidRPr="007841B4" w:rsidRDefault="00537D3B" w:rsidP="00537D3B">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7841B4">
        <w:rPr>
          <w:rFonts w:ascii="Palatino Linotype" w:eastAsia="MS Mincho" w:hAnsi="Palatino Linotype" w:cs="Arial"/>
          <w:color w:val="000000" w:themeColor="text1"/>
          <w:lang w:val="es-MX"/>
        </w:rPr>
        <w:t xml:space="preserve"> Ahora, independientemente del procedimiento de adquisición de bienes o servicios, resulta ser obligatorio la suscripción del o los contratos respectivos, conforme a lo dispuesto por el artículo 65 de la Ley de Contratación Pública multicitada. </w:t>
      </w:r>
    </w:p>
    <w:p w14:paraId="3A6FB52C" w14:textId="77777777" w:rsidR="00537D3B" w:rsidRPr="007841B4" w:rsidRDefault="00537D3B" w:rsidP="00537D3B">
      <w:pPr>
        <w:tabs>
          <w:tab w:val="left" w:pos="426"/>
        </w:tabs>
        <w:spacing w:line="360" w:lineRule="auto"/>
        <w:contextualSpacing/>
        <w:jc w:val="both"/>
        <w:rPr>
          <w:rFonts w:ascii="Palatino Linotype" w:eastAsia="MS Mincho" w:hAnsi="Palatino Linotype" w:cs="Arial"/>
          <w:color w:val="000000" w:themeColor="text1"/>
          <w:lang w:val="es-MX"/>
        </w:rPr>
      </w:pPr>
    </w:p>
    <w:p w14:paraId="6A863DB4" w14:textId="77777777" w:rsidR="00537D3B" w:rsidRPr="007841B4" w:rsidRDefault="00537D3B" w:rsidP="00537D3B">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7841B4">
        <w:rPr>
          <w:rFonts w:ascii="Palatino Linotype" w:eastAsia="MS Mincho" w:hAnsi="Palatino Linotype" w:cs="Arial"/>
          <w:color w:val="000000" w:themeColor="text1"/>
          <w:lang w:val="es-MX"/>
        </w:rPr>
        <w:t xml:space="preserve">En ese sentido, el </w:t>
      </w:r>
      <w:r w:rsidRPr="007841B4">
        <w:rPr>
          <w:rFonts w:ascii="Palatino Linotype" w:eastAsia="MS Mincho" w:hAnsi="Palatino Linotype" w:cs="Arial"/>
          <w:b/>
          <w:color w:val="000000" w:themeColor="text1"/>
          <w:lang w:val="es-MX"/>
        </w:rPr>
        <w:t>SUJETO OBLIGADO</w:t>
      </w:r>
      <w:r w:rsidRPr="007841B4">
        <w:rPr>
          <w:rFonts w:ascii="Palatino Linotype" w:eastAsia="MS Mincho" w:hAnsi="Palatino Linotype" w:cs="Arial"/>
          <w:color w:val="000000" w:themeColor="text1"/>
          <w:lang w:val="es-MX"/>
        </w:rPr>
        <w:t xml:space="preserve"> derivado del contenido de las notas periodísticas, se aprecia que encuadra en el supuesto jurídico, ya que al haber implementado ese tipo de programa del cual se pudiera advertir que se realizó la contratación de empresas encargadas de la prestación del servicio de autotransporte de pasajeros mediante la aplicación de recursos públicos; por ende, se encontraba constreñido a celebrar el o los contratos que ampararan dicho acto.</w:t>
      </w:r>
    </w:p>
    <w:p w14:paraId="3AFA1F86" w14:textId="77777777" w:rsidR="00537D3B" w:rsidRPr="007841B4" w:rsidRDefault="00537D3B" w:rsidP="00537D3B">
      <w:pPr>
        <w:tabs>
          <w:tab w:val="left" w:pos="426"/>
        </w:tabs>
        <w:spacing w:line="360" w:lineRule="auto"/>
        <w:contextualSpacing/>
        <w:jc w:val="both"/>
        <w:rPr>
          <w:rFonts w:ascii="Palatino Linotype" w:eastAsia="MS Mincho" w:hAnsi="Palatino Linotype" w:cs="Arial"/>
          <w:color w:val="000000" w:themeColor="text1"/>
          <w:lang w:val="es-MX"/>
        </w:rPr>
      </w:pPr>
    </w:p>
    <w:p w14:paraId="28981832" w14:textId="77777777" w:rsidR="00537D3B" w:rsidRPr="007841B4" w:rsidRDefault="00537D3B" w:rsidP="00537D3B">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7841B4">
        <w:rPr>
          <w:rFonts w:ascii="Palatino Linotype" w:eastAsia="MS Mincho" w:hAnsi="Palatino Linotype" w:cs="Arial"/>
          <w:color w:val="000000" w:themeColor="text1"/>
          <w:lang w:val="es-MX"/>
        </w:rPr>
        <w:t>En tal virtud, resulta oportuno traer a contexto el contenido de los contratos que por Ley se deben suscribir, con fundamento en el artículo 120 del Reglamento de la Ley de Contratación Pública del Estado de México y Municipios, cuya literalidad es la siguiente:</w:t>
      </w:r>
    </w:p>
    <w:p w14:paraId="6DE4F8B3" w14:textId="77777777" w:rsidR="00537D3B" w:rsidRPr="007841B4" w:rsidRDefault="00537D3B" w:rsidP="00537D3B">
      <w:pPr>
        <w:tabs>
          <w:tab w:val="left" w:pos="426"/>
        </w:tabs>
        <w:spacing w:line="276" w:lineRule="auto"/>
        <w:ind w:left="567" w:right="616"/>
        <w:contextualSpacing/>
        <w:jc w:val="both"/>
        <w:rPr>
          <w:rFonts w:ascii="Palatino Linotype" w:hAnsi="Palatino Linotype"/>
          <w:b/>
          <w:i/>
          <w:sz w:val="22"/>
        </w:rPr>
      </w:pPr>
    </w:p>
    <w:p w14:paraId="0425D042" w14:textId="77777777" w:rsidR="00537D3B" w:rsidRPr="007841B4" w:rsidRDefault="00537D3B" w:rsidP="00537D3B">
      <w:pPr>
        <w:tabs>
          <w:tab w:val="left" w:pos="426"/>
        </w:tabs>
        <w:spacing w:line="360" w:lineRule="auto"/>
        <w:ind w:left="567" w:right="616"/>
        <w:contextualSpacing/>
        <w:jc w:val="both"/>
        <w:rPr>
          <w:rFonts w:ascii="Palatino Linotype" w:hAnsi="Palatino Linotype"/>
          <w:b/>
          <w:i/>
          <w:sz w:val="22"/>
        </w:rPr>
      </w:pPr>
      <w:r w:rsidRPr="007841B4">
        <w:rPr>
          <w:rFonts w:ascii="Palatino Linotype" w:hAnsi="Palatino Linotype"/>
          <w:b/>
          <w:i/>
          <w:sz w:val="22"/>
        </w:rPr>
        <w:t xml:space="preserve">“Artículo 120.- Los contratos relacionados con las materias reguladas por la Ley referirán, como mínimo, lo siguiente: </w:t>
      </w:r>
    </w:p>
    <w:p w14:paraId="39B336BD" w14:textId="77777777" w:rsidR="00537D3B" w:rsidRPr="007841B4" w:rsidRDefault="00537D3B" w:rsidP="00537D3B">
      <w:pPr>
        <w:tabs>
          <w:tab w:val="left" w:pos="426"/>
        </w:tabs>
        <w:spacing w:line="360" w:lineRule="auto"/>
        <w:ind w:left="567" w:right="616"/>
        <w:contextualSpacing/>
        <w:jc w:val="both"/>
        <w:rPr>
          <w:rFonts w:ascii="Palatino Linotype" w:hAnsi="Palatino Linotype"/>
          <w:b/>
          <w:i/>
          <w:sz w:val="22"/>
        </w:rPr>
      </w:pPr>
      <w:r w:rsidRPr="007841B4">
        <w:rPr>
          <w:rFonts w:ascii="Palatino Linotype" w:hAnsi="Palatino Linotype"/>
          <w:b/>
          <w:i/>
          <w:sz w:val="22"/>
        </w:rPr>
        <w:t xml:space="preserve">I. Objeto; </w:t>
      </w:r>
    </w:p>
    <w:p w14:paraId="2B47C46E" w14:textId="77777777" w:rsidR="00537D3B" w:rsidRPr="007841B4" w:rsidRDefault="00537D3B" w:rsidP="00537D3B">
      <w:pPr>
        <w:tabs>
          <w:tab w:val="left" w:pos="426"/>
        </w:tabs>
        <w:spacing w:line="360" w:lineRule="auto"/>
        <w:ind w:left="567" w:right="616"/>
        <w:contextualSpacing/>
        <w:jc w:val="both"/>
        <w:rPr>
          <w:rFonts w:ascii="Palatino Linotype" w:hAnsi="Palatino Linotype"/>
          <w:b/>
          <w:i/>
          <w:sz w:val="22"/>
        </w:rPr>
      </w:pPr>
      <w:r w:rsidRPr="007841B4">
        <w:rPr>
          <w:rFonts w:ascii="Palatino Linotype" w:hAnsi="Palatino Linotype"/>
          <w:b/>
          <w:i/>
          <w:sz w:val="22"/>
        </w:rPr>
        <w:t xml:space="preserve">II. Fecha de suministro de los bienes o período de prestación del servicio; </w:t>
      </w:r>
    </w:p>
    <w:p w14:paraId="7B478CA5" w14:textId="77777777" w:rsidR="00537D3B" w:rsidRPr="007841B4" w:rsidRDefault="00537D3B" w:rsidP="00537D3B">
      <w:pPr>
        <w:tabs>
          <w:tab w:val="left" w:pos="426"/>
        </w:tabs>
        <w:spacing w:line="360" w:lineRule="auto"/>
        <w:ind w:left="567" w:right="616"/>
        <w:contextualSpacing/>
        <w:jc w:val="both"/>
        <w:rPr>
          <w:rFonts w:ascii="Palatino Linotype" w:hAnsi="Palatino Linotype"/>
          <w:i/>
          <w:sz w:val="22"/>
        </w:rPr>
      </w:pPr>
      <w:r w:rsidRPr="007841B4">
        <w:rPr>
          <w:rFonts w:ascii="Palatino Linotype" w:hAnsi="Palatino Linotype"/>
          <w:i/>
          <w:sz w:val="22"/>
        </w:rPr>
        <w:t xml:space="preserve">III. Datos del procedimiento que dio origen al contrato; </w:t>
      </w:r>
    </w:p>
    <w:p w14:paraId="02EB8A3C" w14:textId="77777777" w:rsidR="00537D3B" w:rsidRPr="007841B4" w:rsidRDefault="00537D3B" w:rsidP="00537D3B">
      <w:pPr>
        <w:tabs>
          <w:tab w:val="left" w:pos="426"/>
        </w:tabs>
        <w:spacing w:line="360" w:lineRule="auto"/>
        <w:ind w:left="567" w:right="616"/>
        <w:contextualSpacing/>
        <w:jc w:val="both"/>
        <w:rPr>
          <w:rFonts w:ascii="Palatino Linotype" w:hAnsi="Palatino Linotype"/>
          <w:b/>
          <w:i/>
          <w:sz w:val="22"/>
        </w:rPr>
      </w:pPr>
      <w:r w:rsidRPr="007841B4">
        <w:rPr>
          <w:rFonts w:ascii="Palatino Linotype" w:hAnsi="Palatino Linotype"/>
          <w:b/>
          <w:i/>
          <w:sz w:val="22"/>
        </w:rPr>
        <w:t xml:space="preserve">IV. Importe total; </w:t>
      </w:r>
    </w:p>
    <w:p w14:paraId="2122CFAE" w14:textId="77777777" w:rsidR="00537D3B" w:rsidRPr="007841B4" w:rsidRDefault="00537D3B" w:rsidP="00537D3B">
      <w:pPr>
        <w:tabs>
          <w:tab w:val="left" w:pos="426"/>
        </w:tabs>
        <w:spacing w:line="360" w:lineRule="auto"/>
        <w:ind w:left="567" w:right="616"/>
        <w:contextualSpacing/>
        <w:jc w:val="both"/>
        <w:rPr>
          <w:rFonts w:ascii="Palatino Linotype" w:hAnsi="Palatino Linotype"/>
          <w:b/>
          <w:i/>
          <w:sz w:val="22"/>
        </w:rPr>
      </w:pPr>
      <w:r w:rsidRPr="007841B4">
        <w:rPr>
          <w:rFonts w:ascii="Palatino Linotype" w:hAnsi="Palatino Linotype"/>
          <w:b/>
          <w:i/>
          <w:sz w:val="22"/>
        </w:rPr>
        <w:t xml:space="preserve">V. Porcentajes, número y fechas de las exhibiciones y amortización de los anticipos que se otorguen; </w:t>
      </w:r>
    </w:p>
    <w:p w14:paraId="4F85FC50" w14:textId="77777777" w:rsidR="00537D3B" w:rsidRPr="007841B4" w:rsidRDefault="00537D3B" w:rsidP="00537D3B">
      <w:pPr>
        <w:tabs>
          <w:tab w:val="left" w:pos="426"/>
        </w:tabs>
        <w:spacing w:line="360" w:lineRule="auto"/>
        <w:ind w:left="567" w:right="616"/>
        <w:contextualSpacing/>
        <w:jc w:val="both"/>
        <w:rPr>
          <w:rFonts w:ascii="Palatino Linotype" w:hAnsi="Palatino Linotype"/>
          <w:i/>
          <w:sz w:val="22"/>
        </w:rPr>
      </w:pPr>
      <w:r w:rsidRPr="007841B4">
        <w:rPr>
          <w:rFonts w:ascii="Palatino Linotype" w:hAnsi="Palatino Linotype"/>
          <w:i/>
          <w:sz w:val="22"/>
        </w:rPr>
        <w:t xml:space="preserve">VI. Formalidades para el otorgamiento y cobro de garantías; </w:t>
      </w:r>
    </w:p>
    <w:p w14:paraId="622D5916" w14:textId="77777777" w:rsidR="00537D3B" w:rsidRPr="007841B4" w:rsidRDefault="00537D3B" w:rsidP="00537D3B">
      <w:pPr>
        <w:tabs>
          <w:tab w:val="left" w:pos="426"/>
        </w:tabs>
        <w:spacing w:line="360" w:lineRule="auto"/>
        <w:ind w:left="567" w:right="616"/>
        <w:contextualSpacing/>
        <w:jc w:val="both"/>
        <w:rPr>
          <w:rFonts w:ascii="Palatino Linotype" w:hAnsi="Palatino Linotype"/>
          <w:i/>
          <w:sz w:val="22"/>
        </w:rPr>
      </w:pPr>
      <w:r w:rsidRPr="007841B4">
        <w:rPr>
          <w:rFonts w:ascii="Palatino Linotype" w:hAnsi="Palatino Linotype"/>
          <w:i/>
          <w:sz w:val="22"/>
        </w:rPr>
        <w:t xml:space="preserve">VII. Penas convencionales por causas imputables al proveedor o prestador del servicio, las que se determinarán en función del incumplimiento de las condiciones convenidas, y que en ningún caso podrán ser superiores, en su conjunto, al monto de la garantía de cumplimiento. Las dependencias, organismos auxiliares, tribunales administrativos y municipios deberán fijar los términos, forma y porcentajes para aplicar las penas convencionales; </w:t>
      </w:r>
    </w:p>
    <w:p w14:paraId="00BF7A89" w14:textId="77777777" w:rsidR="00537D3B" w:rsidRPr="007841B4" w:rsidRDefault="00537D3B" w:rsidP="00537D3B">
      <w:pPr>
        <w:tabs>
          <w:tab w:val="left" w:pos="426"/>
        </w:tabs>
        <w:spacing w:line="360" w:lineRule="auto"/>
        <w:ind w:left="567" w:right="616"/>
        <w:contextualSpacing/>
        <w:jc w:val="both"/>
        <w:rPr>
          <w:rFonts w:ascii="Palatino Linotype" w:hAnsi="Palatino Linotype"/>
          <w:i/>
          <w:sz w:val="22"/>
        </w:rPr>
      </w:pPr>
      <w:r w:rsidRPr="007841B4">
        <w:rPr>
          <w:rFonts w:ascii="Palatino Linotype" w:hAnsi="Palatino Linotype"/>
          <w:i/>
          <w:sz w:val="22"/>
        </w:rPr>
        <w:t xml:space="preserve">VIII. Términos en que el proveedor o prestador del servicio, en su caso, reintegrará las cantidades que, en cualquier forma, hubiere recibido en exceso por la contratación; </w:t>
      </w:r>
    </w:p>
    <w:p w14:paraId="4CCC8F91" w14:textId="77777777" w:rsidR="00537D3B" w:rsidRPr="007841B4" w:rsidRDefault="00537D3B" w:rsidP="00537D3B">
      <w:pPr>
        <w:tabs>
          <w:tab w:val="left" w:pos="426"/>
        </w:tabs>
        <w:spacing w:line="360" w:lineRule="auto"/>
        <w:ind w:left="567" w:right="616"/>
        <w:contextualSpacing/>
        <w:jc w:val="both"/>
        <w:rPr>
          <w:rFonts w:ascii="Palatino Linotype" w:hAnsi="Palatino Linotype"/>
          <w:i/>
          <w:sz w:val="22"/>
        </w:rPr>
      </w:pPr>
      <w:r w:rsidRPr="007841B4">
        <w:rPr>
          <w:rFonts w:ascii="Palatino Linotype" w:hAnsi="Palatino Linotype"/>
          <w:i/>
          <w:sz w:val="22"/>
        </w:rPr>
        <w:t xml:space="preserve">IX. Causales por las que la Secretaría, organismos auxiliares, tribunales administrativos o municipios podrán dar por rescindido el contrato y sus efectos; </w:t>
      </w:r>
    </w:p>
    <w:p w14:paraId="5EAC978D" w14:textId="77777777" w:rsidR="00537D3B" w:rsidRPr="007841B4" w:rsidRDefault="00537D3B" w:rsidP="00537D3B">
      <w:pPr>
        <w:tabs>
          <w:tab w:val="left" w:pos="426"/>
        </w:tabs>
        <w:spacing w:line="360" w:lineRule="auto"/>
        <w:ind w:left="567" w:right="616"/>
        <w:contextualSpacing/>
        <w:jc w:val="both"/>
        <w:rPr>
          <w:rFonts w:ascii="Palatino Linotype" w:hAnsi="Palatino Linotype"/>
          <w:i/>
          <w:sz w:val="22"/>
        </w:rPr>
      </w:pPr>
      <w:r w:rsidRPr="007841B4">
        <w:rPr>
          <w:rFonts w:ascii="Palatino Linotype" w:hAnsi="Palatino Linotype"/>
          <w:i/>
          <w:sz w:val="22"/>
        </w:rPr>
        <w:t xml:space="preserve">X. Las consecuencias de la cancelación o terminación anticipada por causas imputables al proveedor o prestador del servicio; </w:t>
      </w:r>
    </w:p>
    <w:p w14:paraId="1E3ED46A" w14:textId="77777777" w:rsidR="00537D3B" w:rsidRPr="007841B4" w:rsidRDefault="00537D3B" w:rsidP="00537D3B">
      <w:pPr>
        <w:tabs>
          <w:tab w:val="left" w:pos="426"/>
        </w:tabs>
        <w:spacing w:line="360" w:lineRule="auto"/>
        <w:ind w:left="567" w:right="616"/>
        <w:contextualSpacing/>
        <w:jc w:val="both"/>
        <w:rPr>
          <w:rFonts w:ascii="Palatino Linotype" w:hAnsi="Palatino Linotype"/>
          <w:i/>
          <w:sz w:val="22"/>
        </w:rPr>
      </w:pPr>
      <w:r w:rsidRPr="007841B4">
        <w:rPr>
          <w:rFonts w:ascii="Palatino Linotype" w:hAnsi="Palatino Linotype"/>
          <w:i/>
          <w:sz w:val="22"/>
        </w:rPr>
        <w:t xml:space="preserve">XI. Señalamiento del domicilio de las partes, ubicado en el territorio del Estado, o bien, domicilio para oír y recibir notificaciones; y </w:t>
      </w:r>
    </w:p>
    <w:p w14:paraId="6B67B854" w14:textId="77777777" w:rsidR="00537D3B" w:rsidRPr="007841B4" w:rsidRDefault="00537D3B" w:rsidP="00537D3B">
      <w:pPr>
        <w:tabs>
          <w:tab w:val="left" w:pos="426"/>
        </w:tabs>
        <w:spacing w:line="360" w:lineRule="auto"/>
        <w:ind w:left="567" w:right="616"/>
        <w:contextualSpacing/>
        <w:jc w:val="both"/>
        <w:rPr>
          <w:rFonts w:ascii="Palatino Linotype" w:hAnsi="Palatino Linotype"/>
          <w:i/>
          <w:sz w:val="22"/>
        </w:rPr>
      </w:pPr>
      <w:r w:rsidRPr="007841B4">
        <w:rPr>
          <w:rFonts w:ascii="Palatino Linotype" w:hAnsi="Palatino Linotype"/>
          <w:i/>
          <w:sz w:val="22"/>
        </w:rPr>
        <w:t>XII. Renuncia expresa al fuero que les pudiera corresponder en función de su domicilio o vecindad presente o futuro.”</w:t>
      </w:r>
    </w:p>
    <w:p w14:paraId="051755D8" w14:textId="77777777" w:rsidR="00537D3B" w:rsidRPr="007841B4" w:rsidRDefault="00537D3B" w:rsidP="00537D3B">
      <w:pPr>
        <w:tabs>
          <w:tab w:val="left" w:pos="426"/>
        </w:tabs>
        <w:spacing w:line="360" w:lineRule="auto"/>
        <w:ind w:left="567" w:right="616"/>
        <w:contextualSpacing/>
        <w:jc w:val="both"/>
        <w:rPr>
          <w:rFonts w:ascii="Palatino Linotype" w:hAnsi="Palatino Linotype"/>
          <w:i/>
          <w:sz w:val="22"/>
        </w:rPr>
      </w:pPr>
    </w:p>
    <w:p w14:paraId="6B450586" w14:textId="77777777" w:rsidR="00537D3B" w:rsidRPr="007841B4" w:rsidRDefault="00537D3B" w:rsidP="00537D3B">
      <w:pPr>
        <w:tabs>
          <w:tab w:val="left" w:pos="426"/>
        </w:tabs>
        <w:spacing w:line="360" w:lineRule="auto"/>
        <w:ind w:left="567" w:right="616"/>
        <w:contextualSpacing/>
        <w:jc w:val="both"/>
        <w:rPr>
          <w:rFonts w:ascii="Palatino Linotype" w:eastAsia="MS Mincho" w:hAnsi="Palatino Linotype" w:cs="Arial"/>
          <w:color w:val="000000" w:themeColor="text1"/>
          <w:sz w:val="22"/>
          <w:lang w:val="es-MX"/>
        </w:rPr>
      </w:pPr>
      <w:r w:rsidRPr="007841B4">
        <w:rPr>
          <w:rFonts w:ascii="Palatino Linotype" w:hAnsi="Palatino Linotype"/>
          <w:sz w:val="22"/>
        </w:rPr>
        <w:t>(Énfasis añadido)</w:t>
      </w:r>
    </w:p>
    <w:p w14:paraId="51F1DF83" w14:textId="77777777" w:rsidR="00537D3B" w:rsidRPr="007841B4" w:rsidRDefault="00537D3B" w:rsidP="00537D3B">
      <w:pPr>
        <w:tabs>
          <w:tab w:val="left" w:pos="426"/>
        </w:tabs>
        <w:spacing w:line="360" w:lineRule="auto"/>
        <w:contextualSpacing/>
        <w:jc w:val="both"/>
        <w:rPr>
          <w:rFonts w:ascii="Palatino Linotype" w:eastAsia="MS Mincho" w:hAnsi="Palatino Linotype" w:cs="Arial"/>
          <w:color w:val="000000" w:themeColor="text1"/>
          <w:lang w:val="es-MX"/>
        </w:rPr>
      </w:pPr>
    </w:p>
    <w:p w14:paraId="47188BEA" w14:textId="77777777" w:rsidR="00537D3B" w:rsidRPr="007841B4" w:rsidRDefault="00537D3B" w:rsidP="00537D3B">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7841B4">
        <w:rPr>
          <w:rFonts w:ascii="Palatino Linotype" w:eastAsia="MS Mincho" w:hAnsi="Palatino Linotype" w:cs="Arial"/>
          <w:color w:val="000000" w:themeColor="text1"/>
          <w:lang w:val="es-MX"/>
        </w:rPr>
        <w:t xml:space="preserve">De lo antes señalado, se colige que el </w:t>
      </w:r>
      <w:r w:rsidRPr="007841B4">
        <w:rPr>
          <w:rFonts w:ascii="Palatino Linotype" w:eastAsia="MS Mincho" w:hAnsi="Palatino Linotype" w:cs="Arial"/>
          <w:b/>
          <w:color w:val="000000" w:themeColor="text1"/>
          <w:lang w:val="es-MX"/>
        </w:rPr>
        <w:t>SUJETO OBLIGADO</w:t>
      </w:r>
      <w:r w:rsidRPr="007841B4">
        <w:rPr>
          <w:rFonts w:ascii="Palatino Linotype" w:eastAsia="MS Mincho" w:hAnsi="Palatino Linotype" w:cs="Arial"/>
          <w:color w:val="000000" w:themeColor="text1"/>
          <w:lang w:val="es-MX"/>
        </w:rPr>
        <w:t>, por la contratación de los servicios de autotransporte para llevar a cabo el programa en mérito, se encontraba constreñido de acuerdo con sus facultades, competencias y funciones a suscribir el o los contratos correspondientes, los cuales amparan dicho acto.</w:t>
      </w:r>
    </w:p>
    <w:p w14:paraId="13BC7C5B" w14:textId="77777777" w:rsidR="00537D3B" w:rsidRPr="007841B4" w:rsidRDefault="00537D3B" w:rsidP="00537D3B">
      <w:pPr>
        <w:tabs>
          <w:tab w:val="left" w:pos="426"/>
        </w:tabs>
        <w:spacing w:line="360" w:lineRule="auto"/>
        <w:contextualSpacing/>
        <w:jc w:val="both"/>
        <w:rPr>
          <w:rFonts w:ascii="Palatino Linotype" w:eastAsia="MS Mincho" w:hAnsi="Palatino Linotype" w:cs="Arial"/>
          <w:color w:val="000000" w:themeColor="text1"/>
          <w:lang w:val="es-MX"/>
        </w:rPr>
      </w:pPr>
    </w:p>
    <w:p w14:paraId="40FB7B90" w14:textId="3E6DB7B7" w:rsidR="00537D3B" w:rsidRPr="007841B4" w:rsidRDefault="00537D3B" w:rsidP="00537D3B">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7841B4">
        <w:rPr>
          <w:rFonts w:ascii="Palatino Linotype" w:eastAsia="MS Mincho" w:hAnsi="Palatino Linotype" w:cs="Arial"/>
          <w:color w:val="000000" w:themeColor="text1"/>
          <w:lang w:val="es-MX"/>
        </w:rPr>
        <w:t xml:space="preserve">Por lo tanto, a criterio de esta Ponencia Resolutora resulta dable ordenar al </w:t>
      </w:r>
      <w:r w:rsidRPr="007841B4">
        <w:rPr>
          <w:rFonts w:ascii="Palatino Linotype" w:eastAsia="MS Mincho" w:hAnsi="Palatino Linotype" w:cs="Arial"/>
          <w:b/>
          <w:color w:val="000000" w:themeColor="text1"/>
          <w:lang w:val="es-MX"/>
        </w:rPr>
        <w:t>SUJETO OBLIGADO</w:t>
      </w:r>
      <w:r w:rsidRPr="007841B4">
        <w:rPr>
          <w:rFonts w:ascii="Palatino Linotype" w:eastAsia="MS Mincho" w:hAnsi="Palatino Linotype" w:cs="Arial"/>
          <w:color w:val="000000" w:themeColor="text1"/>
          <w:lang w:val="es-MX"/>
        </w:rPr>
        <w:t xml:space="preserve"> ponga a disposición del particular el contrato o los contratos celebrados con la o las empresas encargadas de prestar el servicio de autotransporte con objeto del programa </w:t>
      </w:r>
      <w:r w:rsidRPr="007841B4">
        <w:rPr>
          <w:rFonts w:ascii="Palatino Linotype" w:eastAsia="MS Mincho" w:hAnsi="Palatino Linotype" w:cs="Arial"/>
        </w:rPr>
        <w:t>de</w:t>
      </w:r>
      <w:r w:rsidRPr="007841B4">
        <w:rPr>
          <w:rFonts w:ascii="Palatino Linotype" w:eastAsia="MS Mincho" w:hAnsi="Palatino Linotype" w:cs="Arial"/>
          <w:color w:val="000000" w:themeColor="text1"/>
          <w:lang w:val="es-MX"/>
        </w:rPr>
        <w:t xml:space="preserve"> transporte dirigido a estudiantes universitarios implementado por el Ayuntamiento de Valle de Chalco Solidaridad, de ser procedente en versión pública, con el acuerdo que emita para tal efecto el Comité de Transparencia, donde se clasifique la información de carácter confidencial, en términos del Considerando </w:t>
      </w:r>
      <w:r w:rsidRPr="007841B4">
        <w:rPr>
          <w:rFonts w:ascii="Palatino Linotype" w:eastAsia="MS Mincho" w:hAnsi="Palatino Linotype" w:cs="Arial"/>
          <w:b/>
          <w:color w:val="000000" w:themeColor="text1"/>
          <w:lang w:val="es-MX"/>
        </w:rPr>
        <w:t>QUINTO</w:t>
      </w:r>
      <w:r w:rsidRPr="007841B4">
        <w:rPr>
          <w:rFonts w:ascii="Palatino Linotype" w:eastAsia="MS Mincho" w:hAnsi="Palatino Linotype" w:cs="Arial"/>
          <w:color w:val="000000" w:themeColor="text1"/>
          <w:lang w:val="es-MX"/>
        </w:rPr>
        <w:t>.</w:t>
      </w:r>
    </w:p>
    <w:p w14:paraId="0AC00840" w14:textId="77777777" w:rsidR="00537D3B" w:rsidRPr="007841B4" w:rsidRDefault="00537D3B" w:rsidP="00537D3B">
      <w:pPr>
        <w:tabs>
          <w:tab w:val="left" w:pos="426"/>
        </w:tabs>
        <w:spacing w:line="360" w:lineRule="auto"/>
        <w:contextualSpacing/>
        <w:jc w:val="both"/>
        <w:rPr>
          <w:rFonts w:ascii="Palatino Linotype" w:eastAsia="MS Mincho" w:hAnsi="Palatino Linotype" w:cs="Arial"/>
          <w:color w:val="000000" w:themeColor="text1"/>
          <w:lang w:val="es-MX"/>
        </w:rPr>
      </w:pPr>
    </w:p>
    <w:p w14:paraId="7034EA6A" w14:textId="49AFADA8" w:rsidR="003A0E45" w:rsidRPr="007841B4" w:rsidRDefault="00537D3B" w:rsidP="003A0E45">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7841B4">
        <w:rPr>
          <w:rFonts w:ascii="Palatino Linotype" w:eastAsia="MS Mincho" w:hAnsi="Palatino Linotype" w:cs="Arial"/>
          <w:color w:val="000000" w:themeColor="text1"/>
          <w:lang w:val="es-MX"/>
        </w:rPr>
        <w:t>Derivado de lo anterior, y ante la falta de precisión del particular respecto de la periodicidad de la cual requería la información que se ordena en el presente  apartado, se procede a suplir la deficiencia de la queja, a fin de que sea entregada la que haya sido generada a la fecha de la solic</w:t>
      </w:r>
      <w:r w:rsidR="003A0E45" w:rsidRPr="007841B4">
        <w:rPr>
          <w:rFonts w:ascii="Palatino Linotype" w:eastAsia="MS Mincho" w:hAnsi="Palatino Linotype" w:cs="Arial"/>
          <w:color w:val="000000" w:themeColor="text1"/>
          <w:lang w:val="es-MX"/>
        </w:rPr>
        <w:t>itud, es decir, al veintinueve (29) de mayo</w:t>
      </w:r>
      <w:r w:rsidRPr="007841B4">
        <w:rPr>
          <w:rFonts w:ascii="Palatino Linotype" w:eastAsia="MS Mincho" w:hAnsi="Palatino Linotype" w:cs="Arial"/>
          <w:color w:val="000000" w:themeColor="text1"/>
          <w:lang w:val="es-MX"/>
        </w:rPr>
        <w:t xml:space="preserve"> del dos mil diecinueve, con fundamento en el artículo 13 y 181, párrafo cuarto de la Ley de Transparencia y Acceso a la Información Pública del Estado de México y Municipios.</w:t>
      </w:r>
    </w:p>
    <w:p w14:paraId="6E347CEB" w14:textId="6A16B9B9" w:rsidR="00537D3B" w:rsidRPr="007841B4" w:rsidRDefault="00D17A90" w:rsidP="00D17A90">
      <w:pPr>
        <w:pStyle w:val="Ttulo1"/>
        <w:rPr>
          <w:rFonts w:ascii="Palatino Linotype" w:hAnsi="Palatino Linotype"/>
          <w:b/>
          <w:color w:val="auto"/>
          <w:sz w:val="24"/>
        </w:rPr>
      </w:pPr>
      <w:bookmarkStart w:id="100" w:name="_Toc16168096"/>
      <w:r w:rsidRPr="007841B4">
        <w:rPr>
          <w:rFonts w:ascii="Palatino Linotype" w:hAnsi="Palatino Linotype"/>
          <w:b/>
          <w:color w:val="auto"/>
          <w:sz w:val="24"/>
        </w:rPr>
        <w:t>c</w:t>
      </w:r>
      <w:r w:rsidR="00537D3B" w:rsidRPr="007841B4">
        <w:rPr>
          <w:rFonts w:ascii="Palatino Linotype" w:hAnsi="Palatino Linotype"/>
          <w:b/>
          <w:color w:val="auto"/>
          <w:sz w:val="24"/>
        </w:rPr>
        <w:t>) De la relación de estudiantes beneficiados.</w:t>
      </w:r>
      <w:bookmarkEnd w:id="100"/>
    </w:p>
    <w:p w14:paraId="4BD91774" w14:textId="77777777" w:rsidR="00583905" w:rsidRPr="007841B4" w:rsidRDefault="00583905" w:rsidP="00537D3B">
      <w:pPr>
        <w:tabs>
          <w:tab w:val="left" w:pos="426"/>
        </w:tabs>
        <w:spacing w:line="360" w:lineRule="auto"/>
        <w:contextualSpacing/>
        <w:jc w:val="both"/>
        <w:rPr>
          <w:rFonts w:ascii="Palatino Linotype" w:eastAsia="MS Mincho" w:hAnsi="Palatino Linotype" w:cs="Arial"/>
        </w:rPr>
      </w:pPr>
    </w:p>
    <w:p w14:paraId="03DEE900" w14:textId="7A1AD6B1" w:rsidR="00537D3B" w:rsidRPr="007841B4" w:rsidRDefault="00537D3B" w:rsidP="00537D3B">
      <w:pPr>
        <w:numPr>
          <w:ilvl w:val="0"/>
          <w:numId w:val="1"/>
        </w:numPr>
        <w:spacing w:before="240" w:after="240" w:line="360" w:lineRule="auto"/>
        <w:ind w:left="0" w:firstLine="0"/>
        <w:contextualSpacing/>
        <w:jc w:val="both"/>
        <w:rPr>
          <w:rFonts w:ascii="Palatino Linotype" w:eastAsia="MS Mincho" w:hAnsi="Palatino Linotype" w:cs="Arial"/>
          <w:color w:val="000000"/>
          <w:lang w:val="es-MX"/>
        </w:rPr>
      </w:pPr>
      <w:r w:rsidRPr="007841B4">
        <w:rPr>
          <w:rFonts w:ascii="Palatino Linotype" w:hAnsi="Palatino Linotype"/>
        </w:rPr>
        <w:t>Así</w:t>
      </w:r>
      <w:r w:rsidR="00282510" w:rsidRPr="007841B4">
        <w:rPr>
          <w:rFonts w:ascii="Palatino Linotype" w:hAnsi="Palatino Linotype"/>
        </w:rPr>
        <w:t>,</w:t>
      </w:r>
      <w:r w:rsidRPr="007841B4">
        <w:rPr>
          <w:rFonts w:ascii="Palatino Linotype" w:hAnsi="Palatino Linotype"/>
        </w:rPr>
        <w:t xml:space="preserve"> por cuanto hace a este requerimiento</w:t>
      </w:r>
      <w:r w:rsidR="00282510" w:rsidRPr="007841B4">
        <w:rPr>
          <w:rFonts w:ascii="Palatino Linotype" w:hAnsi="Palatino Linotype"/>
        </w:rPr>
        <w:t xml:space="preserve"> es necesario precisar </w:t>
      </w:r>
      <w:r w:rsidRPr="007841B4">
        <w:rPr>
          <w:rFonts w:ascii="Palatino Linotype" w:hAnsi="Palatino Linotype"/>
        </w:rPr>
        <w:t xml:space="preserve">que </w:t>
      </w:r>
      <w:r w:rsidR="00282510" w:rsidRPr="007841B4">
        <w:rPr>
          <w:rFonts w:ascii="Palatino Linotype" w:hAnsi="Palatino Linotype"/>
        </w:rPr>
        <w:t xml:space="preserve">toda vez que la información solicitada se deriva del desarrollo de un programa social implementado por el </w:t>
      </w:r>
      <w:r w:rsidR="00282510" w:rsidRPr="007841B4">
        <w:rPr>
          <w:rFonts w:ascii="Palatino Linotype" w:hAnsi="Palatino Linotype"/>
          <w:b/>
        </w:rPr>
        <w:t>SUJETO OBLIGADO,</w:t>
      </w:r>
      <w:r w:rsidR="00282510" w:rsidRPr="007841B4">
        <w:rPr>
          <w:rFonts w:ascii="Palatino Linotype" w:hAnsi="Palatino Linotype"/>
        </w:rPr>
        <w:t xml:space="preserve"> </w:t>
      </w:r>
      <w:r w:rsidRPr="007841B4">
        <w:rPr>
          <w:rFonts w:ascii="Palatino Linotype" w:hAnsi="Palatino Linotype"/>
        </w:rPr>
        <w:t xml:space="preserve">el particular </w:t>
      </w:r>
      <w:r w:rsidR="00282510" w:rsidRPr="007841B4">
        <w:rPr>
          <w:rFonts w:ascii="Palatino Linotype" w:hAnsi="Palatino Linotype"/>
        </w:rPr>
        <w:t>requiere</w:t>
      </w:r>
      <w:r w:rsidRPr="007841B4">
        <w:rPr>
          <w:rFonts w:ascii="Palatino Linotype" w:hAnsi="Palatino Linotype"/>
        </w:rPr>
        <w:t xml:space="preserve"> acceso </w:t>
      </w:r>
      <w:r w:rsidR="00282510" w:rsidRPr="007841B4">
        <w:rPr>
          <w:rFonts w:ascii="Palatino Linotype" w:hAnsi="Palatino Linotype"/>
        </w:rPr>
        <w:t xml:space="preserve">a </w:t>
      </w:r>
      <w:r w:rsidR="00282510" w:rsidRPr="007841B4">
        <w:rPr>
          <w:rFonts w:ascii="Palatino Linotype" w:eastAsia="MS Mincho" w:hAnsi="Palatino Linotype" w:cs="Arial"/>
          <w:color w:val="000000"/>
        </w:rPr>
        <w:t xml:space="preserve">un </w:t>
      </w:r>
      <w:r w:rsidR="00282510" w:rsidRPr="007841B4">
        <w:rPr>
          <w:rFonts w:ascii="Palatino Linotype" w:eastAsia="MS Mincho" w:hAnsi="Palatino Linotype" w:cs="Arial"/>
        </w:rPr>
        <w:t>padrón de beneficiarios</w:t>
      </w:r>
      <w:r w:rsidR="00282510" w:rsidRPr="007841B4">
        <w:rPr>
          <w:rFonts w:ascii="Palatino Linotype" w:eastAsia="MS Mincho" w:hAnsi="Palatino Linotype" w:cs="Arial"/>
          <w:color w:val="000000"/>
          <w:lang w:val="es-MX"/>
        </w:rPr>
        <w:t>, en el cual se aprecie, el beneficiario y la institución de estudios superiores en donde cursa sus estudios, al treinta y uno (31) de mayo de dos mil diecinueve.</w:t>
      </w:r>
    </w:p>
    <w:p w14:paraId="72AB31EB" w14:textId="77777777" w:rsidR="00282510" w:rsidRPr="007841B4" w:rsidRDefault="00282510" w:rsidP="00282510">
      <w:pPr>
        <w:spacing w:before="240" w:after="240" w:line="360" w:lineRule="auto"/>
        <w:contextualSpacing/>
        <w:jc w:val="both"/>
        <w:rPr>
          <w:rFonts w:ascii="Palatino Linotype" w:eastAsia="MS Mincho" w:hAnsi="Palatino Linotype" w:cs="Arial"/>
          <w:color w:val="000000"/>
          <w:lang w:val="es-MX"/>
        </w:rPr>
      </w:pPr>
    </w:p>
    <w:p w14:paraId="7DCCAE28" w14:textId="76BE3C32" w:rsidR="007854C6" w:rsidRPr="007841B4" w:rsidRDefault="00537D3B" w:rsidP="007854C6">
      <w:pPr>
        <w:numPr>
          <w:ilvl w:val="0"/>
          <w:numId w:val="1"/>
        </w:numPr>
        <w:tabs>
          <w:tab w:val="left" w:pos="426"/>
        </w:tabs>
        <w:spacing w:line="360" w:lineRule="auto"/>
        <w:ind w:left="0" w:firstLine="0"/>
        <w:contextualSpacing/>
        <w:jc w:val="both"/>
        <w:rPr>
          <w:rFonts w:ascii="Palatino Linotype" w:eastAsia="MS Mincho" w:hAnsi="Palatino Linotype" w:cs="Arial"/>
        </w:rPr>
      </w:pPr>
      <w:r w:rsidRPr="007841B4">
        <w:rPr>
          <w:rFonts w:ascii="Palatino Linotype" w:hAnsi="Palatino Linotype"/>
        </w:rPr>
        <w:t xml:space="preserve"> </w:t>
      </w:r>
      <w:r w:rsidR="00282510" w:rsidRPr="007841B4">
        <w:rPr>
          <w:rFonts w:ascii="Palatino Linotype" w:hAnsi="Palatino Linotype"/>
        </w:rPr>
        <w:t>Precisado lo anterior, es oportuno referir lo que se entiende por padrón y beneficiario  de conformidad con lo que señala la ya referida Ley de Desarrollo Social del Estado de México</w:t>
      </w:r>
      <w:r w:rsidR="007854C6" w:rsidRPr="007841B4">
        <w:rPr>
          <w:rFonts w:ascii="Palatino Linotype" w:hAnsi="Palatino Linotype"/>
        </w:rPr>
        <w:t>:</w:t>
      </w:r>
    </w:p>
    <w:p w14:paraId="304222FA" w14:textId="77777777" w:rsidR="007854C6" w:rsidRPr="007841B4" w:rsidRDefault="007854C6" w:rsidP="007854C6">
      <w:pPr>
        <w:tabs>
          <w:tab w:val="left" w:pos="426"/>
        </w:tabs>
        <w:spacing w:line="360" w:lineRule="auto"/>
        <w:contextualSpacing/>
        <w:jc w:val="both"/>
        <w:rPr>
          <w:rFonts w:ascii="Palatino Linotype" w:eastAsia="MS Mincho" w:hAnsi="Palatino Linotype" w:cs="Arial"/>
          <w:sz w:val="12"/>
        </w:rPr>
      </w:pPr>
    </w:p>
    <w:p w14:paraId="7444A0C4" w14:textId="77777777" w:rsidR="007854C6" w:rsidRPr="007841B4" w:rsidRDefault="007854C6" w:rsidP="007854C6">
      <w:pPr>
        <w:spacing w:after="120"/>
        <w:ind w:left="567" w:right="616"/>
        <w:jc w:val="both"/>
        <w:rPr>
          <w:rFonts w:ascii="Palatino Linotype" w:hAnsi="Palatino Linotype"/>
          <w:i/>
          <w:sz w:val="22"/>
          <w:szCs w:val="20"/>
        </w:rPr>
      </w:pPr>
      <w:r w:rsidRPr="007841B4">
        <w:rPr>
          <w:rFonts w:ascii="Palatino Linotype" w:hAnsi="Palatino Linotype"/>
          <w:b/>
          <w:i/>
          <w:sz w:val="22"/>
          <w:szCs w:val="20"/>
        </w:rPr>
        <w:t>“Artículo 3.-</w:t>
      </w:r>
      <w:r w:rsidRPr="007841B4">
        <w:rPr>
          <w:rFonts w:ascii="Palatino Linotype" w:hAnsi="Palatino Linotype"/>
          <w:i/>
          <w:sz w:val="22"/>
          <w:szCs w:val="20"/>
        </w:rPr>
        <w:t xml:space="preserve"> Para los efectos de la presente ley se entenderá por:</w:t>
      </w:r>
    </w:p>
    <w:p w14:paraId="07D87824" w14:textId="77777777" w:rsidR="007854C6" w:rsidRPr="007841B4" w:rsidRDefault="007854C6" w:rsidP="007854C6">
      <w:pPr>
        <w:spacing w:after="120"/>
        <w:ind w:left="567" w:right="616"/>
        <w:jc w:val="both"/>
        <w:rPr>
          <w:rFonts w:ascii="Palatino Linotype" w:hAnsi="Palatino Linotype"/>
          <w:i/>
          <w:sz w:val="22"/>
          <w:szCs w:val="20"/>
        </w:rPr>
      </w:pPr>
      <w:r w:rsidRPr="007841B4">
        <w:rPr>
          <w:rFonts w:ascii="Palatino Linotype" w:hAnsi="Palatino Linotype"/>
          <w:i/>
          <w:sz w:val="22"/>
          <w:szCs w:val="20"/>
        </w:rPr>
        <w:t>(…)</w:t>
      </w:r>
    </w:p>
    <w:p w14:paraId="1685B727" w14:textId="77777777" w:rsidR="007854C6" w:rsidRPr="007841B4" w:rsidRDefault="007854C6" w:rsidP="007854C6">
      <w:pPr>
        <w:spacing w:after="120"/>
        <w:ind w:left="567" w:right="616"/>
        <w:jc w:val="both"/>
        <w:rPr>
          <w:rFonts w:ascii="Palatino Linotype" w:hAnsi="Palatino Linotype"/>
          <w:i/>
          <w:sz w:val="22"/>
          <w:szCs w:val="20"/>
        </w:rPr>
      </w:pPr>
      <w:r w:rsidRPr="007841B4">
        <w:rPr>
          <w:rFonts w:ascii="Palatino Linotype" w:hAnsi="Palatino Linotype"/>
          <w:b/>
          <w:i/>
          <w:sz w:val="22"/>
          <w:szCs w:val="20"/>
        </w:rPr>
        <w:t>IX. Beneficiarios:</w:t>
      </w:r>
      <w:r w:rsidRPr="007841B4">
        <w:rPr>
          <w:rFonts w:ascii="Palatino Linotype" w:hAnsi="Palatino Linotype"/>
          <w:i/>
          <w:sz w:val="22"/>
          <w:szCs w:val="20"/>
        </w:rPr>
        <w:t xml:space="preserve"> Aquellas personas que forman parte de la población atendida por los programas de desarrollo social;</w:t>
      </w:r>
    </w:p>
    <w:p w14:paraId="22CFFDE1" w14:textId="77777777" w:rsidR="007854C6" w:rsidRPr="007841B4" w:rsidRDefault="007854C6" w:rsidP="007854C6">
      <w:pPr>
        <w:spacing w:after="120"/>
        <w:ind w:left="567" w:right="616"/>
        <w:jc w:val="both"/>
        <w:rPr>
          <w:rFonts w:ascii="Palatino Linotype" w:hAnsi="Palatino Linotype"/>
          <w:i/>
          <w:sz w:val="22"/>
          <w:szCs w:val="20"/>
        </w:rPr>
      </w:pPr>
      <w:r w:rsidRPr="007841B4">
        <w:rPr>
          <w:rFonts w:ascii="Palatino Linotype" w:hAnsi="Palatino Linotype"/>
          <w:i/>
          <w:sz w:val="22"/>
          <w:szCs w:val="20"/>
        </w:rPr>
        <w:t>(…)</w:t>
      </w:r>
    </w:p>
    <w:p w14:paraId="204B68BF" w14:textId="77777777" w:rsidR="007854C6" w:rsidRPr="007841B4" w:rsidRDefault="007854C6" w:rsidP="007854C6">
      <w:pPr>
        <w:spacing w:after="120"/>
        <w:ind w:left="567" w:right="616"/>
        <w:jc w:val="both"/>
        <w:rPr>
          <w:rFonts w:ascii="Palatino Linotype" w:hAnsi="Palatino Linotype"/>
          <w:i/>
          <w:sz w:val="22"/>
          <w:szCs w:val="20"/>
        </w:rPr>
      </w:pPr>
      <w:r w:rsidRPr="007841B4">
        <w:rPr>
          <w:rFonts w:ascii="Palatino Linotype" w:hAnsi="Palatino Linotype"/>
          <w:b/>
          <w:i/>
          <w:sz w:val="22"/>
          <w:szCs w:val="20"/>
        </w:rPr>
        <w:t>XXV. Padrón:</w:t>
      </w:r>
      <w:r w:rsidRPr="007841B4">
        <w:rPr>
          <w:rFonts w:ascii="Palatino Linotype" w:hAnsi="Palatino Linotype"/>
          <w:i/>
          <w:sz w:val="22"/>
          <w:szCs w:val="20"/>
        </w:rPr>
        <w:t xml:space="preserve"> Relación oficial de beneficiarios que incluye a las personas habitantes del Estado, atendidas por los programas de desarrollo social, estatales y municipales;…”</w:t>
      </w:r>
    </w:p>
    <w:p w14:paraId="07FE3039" w14:textId="77777777" w:rsidR="007854C6" w:rsidRPr="007841B4" w:rsidRDefault="007854C6" w:rsidP="007854C6">
      <w:pPr>
        <w:spacing w:after="120"/>
        <w:ind w:left="567" w:right="616"/>
        <w:jc w:val="both"/>
        <w:rPr>
          <w:rFonts w:ascii="Palatino Linotype" w:hAnsi="Palatino Linotype"/>
          <w:i/>
          <w:sz w:val="10"/>
          <w:szCs w:val="20"/>
        </w:rPr>
      </w:pPr>
    </w:p>
    <w:p w14:paraId="3D8C9D19" w14:textId="77777777" w:rsidR="007854C6" w:rsidRPr="007841B4" w:rsidRDefault="007854C6" w:rsidP="007854C6">
      <w:pPr>
        <w:spacing w:after="120"/>
        <w:ind w:left="567" w:right="616"/>
        <w:jc w:val="both"/>
        <w:rPr>
          <w:rFonts w:ascii="Palatino Linotype" w:hAnsi="Palatino Linotype"/>
          <w:sz w:val="20"/>
          <w:szCs w:val="20"/>
        </w:rPr>
      </w:pPr>
      <w:r w:rsidRPr="007841B4">
        <w:rPr>
          <w:rFonts w:ascii="Palatino Linotype" w:hAnsi="Palatino Linotype"/>
          <w:sz w:val="20"/>
          <w:szCs w:val="20"/>
        </w:rPr>
        <w:t>(Énfasis añadido)</w:t>
      </w:r>
    </w:p>
    <w:p w14:paraId="5673B03B" w14:textId="77777777" w:rsidR="007854C6" w:rsidRPr="007841B4" w:rsidRDefault="007854C6" w:rsidP="007854C6">
      <w:pPr>
        <w:spacing w:after="120"/>
        <w:ind w:left="1134" w:right="902"/>
        <w:jc w:val="both"/>
        <w:rPr>
          <w:rFonts w:ascii="Palatino Linotype" w:hAnsi="Palatino Linotype"/>
          <w:i/>
          <w:sz w:val="16"/>
          <w:szCs w:val="20"/>
        </w:rPr>
      </w:pPr>
    </w:p>
    <w:p w14:paraId="2F3CB3B5" w14:textId="77777777" w:rsidR="007854C6" w:rsidRPr="007841B4" w:rsidRDefault="007854C6" w:rsidP="007854C6">
      <w:pPr>
        <w:numPr>
          <w:ilvl w:val="0"/>
          <w:numId w:val="1"/>
        </w:numPr>
        <w:tabs>
          <w:tab w:val="left" w:pos="426"/>
        </w:tabs>
        <w:spacing w:line="360" w:lineRule="auto"/>
        <w:ind w:left="0" w:firstLine="0"/>
        <w:contextualSpacing/>
        <w:jc w:val="both"/>
        <w:rPr>
          <w:rFonts w:ascii="Palatino Linotype" w:eastAsia="MS Mincho" w:hAnsi="Palatino Linotype" w:cs="Arial"/>
        </w:rPr>
      </w:pPr>
      <w:r w:rsidRPr="007841B4">
        <w:rPr>
          <w:rFonts w:ascii="Palatino Linotype" w:eastAsia="MS Mincho" w:hAnsi="Palatino Linotype" w:cs="Arial"/>
        </w:rPr>
        <w:t>Del precepto jurídico vertido, se advierte que el padrón de beneficiarios se compone de la relación oficial de personas que forman parte de las personas habitantes del Estado, atendidas por los programas de desarrollo social estatales y municipales.</w:t>
      </w:r>
    </w:p>
    <w:p w14:paraId="7B184F75" w14:textId="77777777" w:rsidR="00282510" w:rsidRPr="007841B4" w:rsidRDefault="00282510" w:rsidP="00282510">
      <w:pPr>
        <w:tabs>
          <w:tab w:val="left" w:pos="426"/>
        </w:tabs>
        <w:spacing w:line="360" w:lineRule="auto"/>
        <w:contextualSpacing/>
        <w:jc w:val="both"/>
        <w:rPr>
          <w:rFonts w:ascii="Palatino Linotype" w:eastAsia="MS Mincho" w:hAnsi="Palatino Linotype" w:cs="Arial"/>
        </w:rPr>
      </w:pPr>
    </w:p>
    <w:p w14:paraId="5006179E" w14:textId="3E559CC0" w:rsidR="007854C6" w:rsidRPr="007841B4" w:rsidRDefault="007854C6" w:rsidP="006065F4">
      <w:pPr>
        <w:numPr>
          <w:ilvl w:val="0"/>
          <w:numId w:val="1"/>
        </w:numPr>
        <w:tabs>
          <w:tab w:val="left" w:pos="426"/>
        </w:tabs>
        <w:spacing w:line="360" w:lineRule="auto"/>
        <w:ind w:left="0" w:firstLine="0"/>
        <w:contextualSpacing/>
        <w:jc w:val="both"/>
        <w:rPr>
          <w:rFonts w:ascii="Palatino Linotype" w:eastAsia="MS Mincho" w:hAnsi="Palatino Linotype" w:cs="Arial"/>
        </w:rPr>
      </w:pPr>
      <w:r w:rsidRPr="007841B4">
        <w:rPr>
          <w:rFonts w:ascii="Palatino Linotype" w:eastAsia="MS Mincho" w:hAnsi="Palatino Linotype" w:cs="Arial"/>
        </w:rPr>
        <w:t xml:space="preserve">Asimismo dicha Ley señala en su artículo 41, que los Ayuntamientos </w:t>
      </w:r>
      <w:r w:rsidRPr="007841B4">
        <w:rPr>
          <w:rFonts w:ascii="Palatino Linotype" w:hAnsi="Palatino Linotype"/>
        </w:rPr>
        <w:t>determinarán en sesión de cabildo, los lineamientos y criterios para la integración y actualización de los padrones de los programas municipales de desarrollo social, instruyendo la difusión correspondiente, en términos de los ordenamientos</w:t>
      </w:r>
      <w:r w:rsidR="006065F4" w:rsidRPr="007841B4">
        <w:rPr>
          <w:rFonts w:ascii="Palatino Linotype" w:hAnsi="Palatino Linotype"/>
        </w:rPr>
        <w:t xml:space="preserve"> aplicables como a continuación se observa: </w:t>
      </w:r>
    </w:p>
    <w:p w14:paraId="33AA68A1" w14:textId="77777777" w:rsidR="006065F4" w:rsidRPr="007841B4" w:rsidRDefault="006065F4" w:rsidP="006065F4">
      <w:pPr>
        <w:pStyle w:val="Prrafodelista"/>
        <w:rPr>
          <w:rFonts w:ascii="Palatino Linotype" w:eastAsia="MS Mincho" w:hAnsi="Palatino Linotype" w:cs="Arial"/>
        </w:rPr>
      </w:pPr>
    </w:p>
    <w:p w14:paraId="392DF8B1" w14:textId="77777777" w:rsidR="006065F4" w:rsidRPr="007841B4" w:rsidRDefault="006065F4" w:rsidP="006065F4">
      <w:pPr>
        <w:tabs>
          <w:tab w:val="left" w:pos="426"/>
        </w:tabs>
        <w:spacing w:line="360" w:lineRule="auto"/>
        <w:contextualSpacing/>
        <w:jc w:val="both"/>
        <w:rPr>
          <w:rFonts w:ascii="Palatino Linotype" w:eastAsia="MS Mincho" w:hAnsi="Palatino Linotype" w:cs="Arial"/>
        </w:rPr>
      </w:pPr>
    </w:p>
    <w:p w14:paraId="1F40EE30" w14:textId="26308895" w:rsidR="006065F4" w:rsidRPr="007841B4" w:rsidRDefault="006065F4" w:rsidP="006065F4">
      <w:pPr>
        <w:pStyle w:val="Prrafodelista"/>
        <w:spacing w:line="360" w:lineRule="auto"/>
        <w:ind w:left="567" w:right="709"/>
        <w:jc w:val="both"/>
        <w:rPr>
          <w:rFonts w:ascii="Palatino Linotype" w:eastAsia="MS Mincho" w:hAnsi="Palatino Linotype" w:cs="Arial"/>
          <w:i/>
        </w:rPr>
      </w:pPr>
      <w:r w:rsidRPr="007841B4">
        <w:rPr>
          <w:rFonts w:ascii="Palatino Linotype" w:eastAsia="MS Mincho" w:hAnsi="Palatino Linotype" w:cs="Arial"/>
          <w:i/>
        </w:rPr>
        <w:t>“</w:t>
      </w:r>
      <w:r w:rsidRPr="007841B4">
        <w:rPr>
          <w:rFonts w:ascii="Palatino Linotype" w:eastAsia="MS Mincho" w:hAnsi="Palatino Linotype" w:cs="Arial"/>
          <w:b/>
          <w:i/>
        </w:rPr>
        <w:t>Artículo 41</w:t>
      </w:r>
      <w:r w:rsidRPr="007841B4">
        <w:rPr>
          <w:rFonts w:ascii="Palatino Linotype" w:eastAsia="MS Mincho" w:hAnsi="Palatino Linotype" w:cs="Arial"/>
          <w:i/>
        </w:rPr>
        <w:t>.- Los Ayuntamientos determinarán en sesión de cabildo, los lineamientos y criterios para la integración y actualización de los padrones de los programas municipales de desarrollo social, instruyendo la difusión correspondiente, en términos de los ordenamientos aplicables.”</w:t>
      </w:r>
    </w:p>
    <w:p w14:paraId="1AE714F7" w14:textId="77777777" w:rsidR="006065F4" w:rsidRPr="007841B4" w:rsidRDefault="006065F4" w:rsidP="006065F4">
      <w:pPr>
        <w:tabs>
          <w:tab w:val="left" w:pos="426"/>
        </w:tabs>
        <w:spacing w:line="360" w:lineRule="auto"/>
        <w:contextualSpacing/>
        <w:jc w:val="both"/>
        <w:rPr>
          <w:rFonts w:ascii="Palatino Linotype" w:eastAsia="MS Mincho" w:hAnsi="Palatino Linotype" w:cs="Arial"/>
        </w:rPr>
      </w:pPr>
    </w:p>
    <w:p w14:paraId="14C4F5CC" w14:textId="283288AB" w:rsidR="007854C6" w:rsidRPr="007841B4" w:rsidRDefault="006065F4" w:rsidP="007854C6">
      <w:pPr>
        <w:numPr>
          <w:ilvl w:val="0"/>
          <w:numId w:val="1"/>
        </w:numPr>
        <w:tabs>
          <w:tab w:val="left" w:pos="426"/>
        </w:tabs>
        <w:spacing w:line="360" w:lineRule="auto"/>
        <w:ind w:left="0" w:firstLine="0"/>
        <w:contextualSpacing/>
        <w:jc w:val="both"/>
        <w:rPr>
          <w:rFonts w:ascii="Palatino Linotype" w:eastAsia="MS Mincho" w:hAnsi="Palatino Linotype" w:cs="Arial"/>
        </w:rPr>
      </w:pPr>
      <w:r w:rsidRPr="007841B4">
        <w:rPr>
          <w:rFonts w:ascii="Palatino Linotype" w:eastAsia="MS Mincho" w:hAnsi="Palatino Linotype" w:cs="Arial"/>
        </w:rPr>
        <w:t>Por otro lado</w:t>
      </w:r>
      <w:r w:rsidR="007854C6" w:rsidRPr="007841B4">
        <w:rPr>
          <w:rFonts w:ascii="Palatino Linotype" w:eastAsia="MS Mincho" w:hAnsi="Palatino Linotype" w:cs="Arial"/>
        </w:rPr>
        <w:t xml:space="preserve">, es importante mencionar que, proporcionar el padrón de beneficiarios de dicho programa, constituye una obligación de transparencia común, </w:t>
      </w:r>
      <w:r w:rsidR="004152CA" w:rsidRPr="007841B4">
        <w:rPr>
          <w:rFonts w:ascii="Palatino Linotype" w:eastAsia="MS Mincho" w:hAnsi="Palatino Linotype" w:cs="Arial"/>
        </w:rPr>
        <w:t xml:space="preserve">de conformidad con </w:t>
      </w:r>
      <w:r w:rsidR="007854C6" w:rsidRPr="007841B4">
        <w:rPr>
          <w:rFonts w:ascii="Palatino Linotype" w:eastAsia="MS Mincho" w:hAnsi="Palatino Linotype" w:cs="Arial"/>
        </w:rPr>
        <w:t>el</w:t>
      </w:r>
      <w:r w:rsidR="004152CA" w:rsidRPr="007841B4">
        <w:rPr>
          <w:rFonts w:ascii="Palatino Linotype" w:eastAsia="MS Mincho" w:hAnsi="Palatino Linotype" w:cs="Arial"/>
        </w:rPr>
        <w:t xml:space="preserve"> antes referido</w:t>
      </w:r>
      <w:r w:rsidR="007854C6" w:rsidRPr="007841B4">
        <w:rPr>
          <w:rFonts w:ascii="Palatino Linotype" w:eastAsia="MS Mincho" w:hAnsi="Palatino Linotype" w:cs="Arial"/>
        </w:rPr>
        <w:t xml:space="preserve"> artículo 92, fracción XIV, inciso p) de la Ley de Transparencia y Acceso a la Información Pública del Estado de México y Municipios, que a la letra dispone lo siguiente:</w:t>
      </w:r>
    </w:p>
    <w:p w14:paraId="61B5E0FE" w14:textId="77777777" w:rsidR="004152CA" w:rsidRPr="007841B4" w:rsidRDefault="004152CA" w:rsidP="004152CA">
      <w:pPr>
        <w:tabs>
          <w:tab w:val="left" w:pos="426"/>
        </w:tabs>
        <w:spacing w:line="360" w:lineRule="auto"/>
        <w:contextualSpacing/>
        <w:jc w:val="both"/>
        <w:rPr>
          <w:rFonts w:ascii="Palatino Linotype" w:eastAsia="MS Mincho" w:hAnsi="Palatino Linotype" w:cs="Arial"/>
        </w:rPr>
      </w:pPr>
    </w:p>
    <w:p w14:paraId="63165C76" w14:textId="77777777" w:rsidR="007854C6" w:rsidRPr="007841B4" w:rsidRDefault="007854C6" w:rsidP="007854C6">
      <w:pPr>
        <w:tabs>
          <w:tab w:val="left" w:pos="426"/>
        </w:tabs>
        <w:spacing w:line="360" w:lineRule="auto"/>
        <w:contextualSpacing/>
        <w:jc w:val="both"/>
        <w:rPr>
          <w:rFonts w:ascii="Palatino Linotype" w:eastAsia="MS Mincho" w:hAnsi="Palatino Linotype" w:cs="Arial"/>
          <w:sz w:val="8"/>
        </w:rPr>
      </w:pPr>
    </w:p>
    <w:p w14:paraId="6BE61466" w14:textId="77777777" w:rsidR="007854C6" w:rsidRPr="007841B4" w:rsidRDefault="007854C6" w:rsidP="004152CA">
      <w:pPr>
        <w:tabs>
          <w:tab w:val="left" w:pos="426"/>
        </w:tabs>
        <w:spacing w:line="360" w:lineRule="auto"/>
        <w:ind w:left="567" w:right="616"/>
        <w:contextualSpacing/>
        <w:jc w:val="both"/>
        <w:rPr>
          <w:rFonts w:ascii="Palatino Linotype" w:hAnsi="Palatino Linotype"/>
          <w:i/>
          <w:sz w:val="22"/>
        </w:rPr>
      </w:pPr>
      <w:r w:rsidRPr="007841B4">
        <w:rPr>
          <w:rFonts w:ascii="Palatino Linotype" w:hAnsi="Palatino Linotype"/>
          <w:b/>
          <w:i/>
          <w:sz w:val="22"/>
        </w:rPr>
        <w:t>“Artículo 92.</w:t>
      </w:r>
      <w:r w:rsidRPr="007841B4">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4A97EB8" w14:textId="77777777" w:rsidR="007854C6" w:rsidRPr="007841B4" w:rsidRDefault="007854C6" w:rsidP="004152CA">
      <w:pPr>
        <w:tabs>
          <w:tab w:val="left" w:pos="426"/>
        </w:tabs>
        <w:spacing w:line="360" w:lineRule="auto"/>
        <w:ind w:left="567" w:right="616"/>
        <w:contextualSpacing/>
        <w:jc w:val="both"/>
        <w:rPr>
          <w:rFonts w:ascii="Palatino Linotype" w:hAnsi="Palatino Linotype"/>
          <w:i/>
          <w:sz w:val="10"/>
        </w:rPr>
      </w:pPr>
    </w:p>
    <w:p w14:paraId="256F47D1" w14:textId="77777777" w:rsidR="007854C6" w:rsidRPr="007841B4" w:rsidRDefault="007854C6" w:rsidP="004152CA">
      <w:pPr>
        <w:tabs>
          <w:tab w:val="left" w:pos="426"/>
        </w:tabs>
        <w:spacing w:line="360" w:lineRule="auto"/>
        <w:ind w:left="567" w:right="616"/>
        <w:contextualSpacing/>
        <w:jc w:val="both"/>
        <w:rPr>
          <w:rFonts w:ascii="Palatino Linotype" w:hAnsi="Palatino Linotype"/>
          <w:i/>
          <w:sz w:val="22"/>
        </w:rPr>
      </w:pPr>
      <w:r w:rsidRPr="007841B4">
        <w:rPr>
          <w:rFonts w:ascii="Palatino Linotype" w:hAnsi="Palatino Linotype"/>
          <w:i/>
          <w:sz w:val="22"/>
        </w:rPr>
        <w:t>(…)</w:t>
      </w:r>
    </w:p>
    <w:p w14:paraId="3922D0DA" w14:textId="77777777" w:rsidR="007854C6" w:rsidRPr="007841B4" w:rsidRDefault="007854C6" w:rsidP="004152CA">
      <w:pPr>
        <w:tabs>
          <w:tab w:val="left" w:pos="426"/>
        </w:tabs>
        <w:spacing w:line="360" w:lineRule="auto"/>
        <w:ind w:left="567" w:right="616"/>
        <w:contextualSpacing/>
        <w:jc w:val="both"/>
        <w:rPr>
          <w:rFonts w:ascii="Palatino Linotype" w:hAnsi="Palatino Linotype"/>
          <w:i/>
          <w:sz w:val="10"/>
        </w:rPr>
      </w:pPr>
    </w:p>
    <w:p w14:paraId="07B31051" w14:textId="77777777" w:rsidR="007854C6" w:rsidRPr="007841B4" w:rsidRDefault="007854C6" w:rsidP="004152CA">
      <w:pPr>
        <w:tabs>
          <w:tab w:val="left" w:pos="426"/>
        </w:tabs>
        <w:spacing w:line="360" w:lineRule="auto"/>
        <w:ind w:left="567" w:right="616"/>
        <w:contextualSpacing/>
        <w:jc w:val="both"/>
        <w:rPr>
          <w:rFonts w:ascii="Palatino Linotype" w:eastAsia="MS Mincho" w:hAnsi="Palatino Linotype" w:cs="Arial"/>
          <w:b/>
          <w:i/>
          <w:sz w:val="22"/>
        </w:rPr>
      </w:pPr>
      <w:r w:rsidRPr="007841B4">
        <w:rPr>
          <w:rFonts w:ascii="Palatino Linotype" w:eastAsia="MS Mincho" w:hAnsi="Palatino Linotype" w:cs="Arial"/>
          <w:b/>
          <w:i/>
          <w:sz w:val="22"/>
        </w:rPr>
        <w:t>XIV. La información de los programas de subsidios, estímulos y apoyos, en el que se deberá informar respecto de los programas de transferencia, de servicios, de infraestructura social y de subsidio, en los que se deberá contener lo siguiente:</w:t>
      </w:r>
    </w:p>
    <w:p w14:paraId="7B85B416" w14:textId="77777777" w:rsidR="007854C6" w:rsidRPr="007841B4" w:rsidRDefault="007854C6" w:rsidP="004152CA">
      <w:pPr>
        <w:tabs>
          <w:tab w:val="left" w:pos="426"/>
        </w:tabs>
        <w:spacing w:line="360" w:lineRule="auto"/>
        <w:ind w:left="567" w:right="616"/>
        <w:contextualSpacing/>
        <w:jc w:val="both"/>
        <w:rPr>
          <w:rFonts w:ascii="Palatino Linotype" w:eastAsia="MS Mincho" w:hAnsi="Palatino Linotype" w:cs="Arial"/>
          <w:b/>
          <w:i/>
          <w:sz w:val="10"/>
        </w:rPr>
      </w:pPr>
    </w:p>
    <w:p w14:paraId="535AA6D4" w14:textId="77777777" w:rsidR="007854C6" w:rsidRPr="007841B4" w:rsidRDefault="007854C6" w:rsidP="004152CA">
      <w:pPr>
        <w:tabs>
          <w:tab w:val="left" w:pos="426"/>
        </w:tabs>
        <w:spacing w:line="360" w:lineRule="auto"/>
        <w:ind w:left="567" w:right="616"/>
        <w:contextualSpacing/>
        <w:jc w:val="both"/>
        <w:rPr>
          <w:rFonts w:ascii="Palatino Linotype" w:eastAsia="MS Mincho" w:hAnsi="Palatino Linotype" w:cs="Arial"/>
          <w:i/>
          <w:sz w:val="22"/>
        </w:rPr>
      </w:pPr>
      <w:r w:rsidRPr="007841B4">
        <w:rPr>
          <w:rFonts w:ascii="Palatino Linotype" w:eastAsia="MS Mincho" w:hAnsi="Palatino Linotype" w:cs="Arial"/>
          <w:i/>
          <w:sz w:val="22"/>
        </w:rPr>
        <w:t>(…)</w:t>
      </w:r>
    </w:p>
    <w:p w14:paraId="57BEF026" w14:textId="77777777" w:rsidR="007854C6" w:rsidRPr="007841B4" w:rsidRDefault="007854C6" w:rsidP="004152CA">
      <w:pPr>
        <w:tabs>
          <w:tab w:val="left" w:pos="426"/>
        </w:tabs>
        <w:spacing w:line="360" w:lineRule="auto"/>
        <w:ind w:left="567" w:right="616"/>
        <w:contextualSpacing/>
        <w:jc w:val="both"/>
        <w:rPr>
          <w:rFonts w:ascii="Palatino Linotype" w:eastAsia="MS Mincho" w:hAnsi="Palatino Linotype" w:cs="Arial"/>
          <w:i/>
          <w:sz w:val="10"/>
        </w:rPr>
      </w:pPr>
    </w:p>
    <w:p w14:paraId="530FD98A" w14:textId="77777777" w:rsidR="007854C6" w:rsidRPr="007841B4" w:rsidRDefault="007854C6" w:rsidP="004152CA">
      <w:pPr>
        <w:tabs>
          <w:tab w:val="left" w:pos="426"/>
        </w:tabs>
        <w:spacing w:line="360" w:lineRule="auto"/>
        <w:ind w:left="567" w:right="616"/>
        <w:contextualSpacing/>
        <w:jc w:val="both"/>
        <w:rPr>
          <w:rFonts w:ascii="Palatino Linotype" w:eastAsia="MS Mincho" w:hAnsi="Palatino Linotype" w:cs="Arial"/>
          <w:b/>
          <w:i/>
          <w:sz w:val="22"/>
        </w:rPr>
      </w:pPr>
      <w:r w:rsidRPr="007841B4">
        <w:rPr>
          <w:rFonts w:ascii="Palatino Linotype" w:eastAsia="MS Mincho" w:hAnsi="Palatino Linotype" w:cs="Arial"/>
          <w:b/>
          <w:i/>
          <w:sz w:val="22"/>
        </w:rPr>
        <w:t>p) Padrón de beneficiarios mismo que deberá contener los siguientes datos: nombre de la persona física o denominación social de las personas jurídicas colectivas beneficiadas, el monto, recurso, beneficio o apoyo otorgado para cada una de ellas, unidad territorial, en</w:t>
      </w:r>
      <w:r w:rsidRPr="007841B4">
        <w:rPr>
          <w:b/>
          <w:i/>
        </w:rPr>
        <w:t xml:space="preserve"> </w:t>
      </w:r>
      <w:r w:rsidRPr="007841B4">
        <w:rPr>
          <w:rFonts w:ascii="Palatino Linotype" w:eastAsia="MS Mincho" w:hAnsi="Palatino Linotype" w:cs="Arial"/>
          <w:b/>
          <w:i/>
          <w:sz w:val="22"/>
        </w:rPr>
        <w:t>su caso, edad y sexo.</w:t>
      </w:r>
    </w:p>
    <w:p w14:paraId="22196704" w14:textId="77777777" w:rsidR="007854C6" w:rsidRPr="007841B4" w:rsidRDefault="007854C6" w:rsidP="004152CA">
      <w:pPr>
        <w:tabs>
          <w:tab w:val="left" w:pos="426"/>
        </w:tabs>
        <w:spacing w:line="360" w:lineRule="auto"/>
        <w:ind w:left="567" w:right="616"/>
        <w:contextualSpacing/>
        <w:jc w:val="both"/>
        <w:rPr>
          <w:rFonts w:ascii="Palatino Linotype" w:eastAsia="MS Mincho" w:hAnsi="Palatino Linotype" w:cs="Arial"/>
          <w:i/>
          <w:sz w:val="10"/>
          <w:u w:val="single"/>
        </w:rPr>
      </w:pPr>
    </w:p>
    <w:p w14:paraId="4391BCCD" w14:textId="77777777" w:rsidR="007854C6" w:rsidRPr="007841B4" w:rsidRDefault="007854C6" w:rsidP="004152CA">
      <w:pPr>
        <w:tabs>
          <w:tab w:val="left" w:pos="426"/>
        </w:tabs>
        <w:spacing w:line="360" w:lineRule="auto"/>
        <w:ind w:left="567" w:right="616"/>
        <w:contextualSpacing/>
        <w:jc w:val="both"/>
        <w:rPr>
          <w:rFonts w:ascii="Palatino Linotype" w:eastAsia="MS Mincho" w:hAnsi="Palatino Linotype" w:cs="Arial"/>
          <w:i/>
          <w:sz w:val="22"/>
        </w:rPr>
      </w:pPr>
      <w:r w:rsidRPr="007841B4">
        <w:rPr>
          <w:rFonts w:ascii="Palatino Linotype" w:eastAsia="MS Mincho" w:hAnsi="Palatino Linotype" w:cs="Arial"/>
          <w:i/>
          <w:sz w:val="22"/>
        </w:rPr>
        <w:t>(…)”</w:t>
      </w:r>
    </w:p>
    <w:p w14:paraId="4904CEBA" w14:textId="77777777" w:rsidR="007854C6" w:rsidRPr="007841B4" w:rsidRDefault="007854C6" w:rsidP="004152CA">
      <w:pPr>
        <w:tabs>
          <w:tab w:val="left" w:pos="426"/>
        </w:tabs>
        <w:spacing w:line="360" w:lineRule="auto"/>
        <w:ind w:left="567" w:right="616"/>
        <w:contextualSpacing/>
        <w:jc w:val="both"/>
        <w:rPr>
          <w:rFonts w:ascii="Palatino Linotype" w:eastAsia="MS Mincho" w:hAnsi="Palatino Linotype" w:cs="Arial"/>
          <w:sz w:val="22"/>
        </w:rPr>
      </w:pPr>
    </w:p>
    <w:p w14:paraId="587B8FA2" w14:textId="77777777" w:rsidR="007854C6" w:rsidRPr="007841B4" w:rsidRDefault="007854C6" w:rsidP="004152CA">
      <w:pPr>
        <w:tabs>
          <w:tab w:val="left" w:pos="426"/>
        </w:tabs>
        <w:spacing w:line="360" w:lineRule="auto"/>
        <w:ind w:left="567" w:right="616"/>
        <w:contextualSpacing/>
        <w:jc w:val="both"/>
        <w:rPr>
          <w:rFonts w:ascii="Palatino Linotype" w:eastAsia="MS Mincho" w:hAnsi="Palatino Linotype" w:cs="Arial"/>
          <w:sz w:val="22"/>
        </w:rPr>
      </w:pPr>
      <w:r w:rsidRPr="007841B4">
        <w:rPr>
          <w:rFonts w:ascii="Palatino Linotype" w:eastAsia="MS Mincho" w:hAnsi="Palatino Linotype" w:cs="Arial"/>
          <w:sz w:val="22"/>
        </w:rPr>
        <w:t>(Énfasis añadido)</w:t>
      </w:r>
    </w:p>
    <w:p w14:paraId="1742206E" w14:textId="77777777" w:rsidR="007854C6" w:rsidRPr="007841B4" w:rsidRDefault="007854C6" w:rsidP="007854C6">
      <w:pPr>
        <w:tabs>
          <w:tab w:val="left" w:pos="426"/>
        </w:tabs>
        <w:spacing w:line="360" w:lineRule="auto"/>
        <w:contextualSpacing/>
        <w:jc w:val="both"/>
        <w:rPr>
          <w:rFonts w:ascii="Palatino Linotype" w:eastAsia="MS Mincho" w:hAnsi="Palatino Linotype" w:cs="Arial"/>
        </w:rPr>
      </w:pPr>
    </w:p>
    <w:p w14:paraId="607F86E8" w14:textId="77777777" w:rsidR="007643E2" w:rsidRPr="007841B4" w:rsidRDefault="0098282E" w:rsidP="003A2333">
      <w:pPr>
        <w:numPr>
          <w:ilvl w:val="0"/>
          <w:numId w:val="1"/>
        </w:numPr>
        <w:shd w:val="clear" w:color="auto" w:fill="FFFFFF"/>
        <w:tabs>
          <w:tab w:val="left" w:pos="426"/>
        </w:tabs>
        <w:spacing w:after="200" w:line="360" w:lineRule="auto"/>
        <w:ind w:left="0" w:firstLine="0"/>
        <w:contextualSpacing/>
        <w:jc w:val="both"/>
        <w:rPr>
          <w:rFonts w:ascii="Palatino Linotype" w:eastAsia="MS Mincho" w:hAnsi="Palatino Linotype" w:cs="Arial"/>
        </w:rPr>
      </w:pPr>
      <w:r w:rsidRPr="007841B4">
        <w:rPr>
          <w:rFonts w:ascii="Palatino Linotype" w:eastAsia="MS Mincho" w:hAnsi="Palatino Linotype" w:cs="Arial"/>
        </w:rPr>
        <w:t>En este punto, es importante resaltar, que en el presente asunto toma relevancia el nombre de los estudiantes universitarios que son los beneficiarios del programa en mérito, lo anterior por corresponder a un dato personal concerniente a una persona identificada o identificable, el cual si bien se encuentra ligado con el hecho de que han recibido un beneficio o apoyo gubernamental proveniente de la aplicación de recursos públicos, es de destacar que dicho apoyo o beneficio no se trata de un bien o un recurso, sino de un servicio de transporte que se realiza en días y horarios definidos; por lo que darse a conocer el nombre se les puede hacer identificables e incluso poner en riesgo su integridad, en ese sentido y a criterio de esta Ponencia Resolutora resulta dable ordenar el padrón de beneficiarios del programa de</w:t>
      </w:r>
      <w:r w:rsidRPr="007841B4">
        <w:rPr>
          <w:rFonts w:ascii="Palatino Linotype" w:eastAsia="MS Mincho" w:hAnsi="Palatino Linotype" w:cs="Arial"/>
          <w:lang w:val="es-MX"/>
        </w:rPr>
        <w:t xml:space="preserve"> transporte vigente al treinta y uno (31) de mayo de dos mil diecinueve, anonimizando el nombre de los estudiantes universitarios, de ser procedente en versión pública, con el acuerdo de clasificación que para tal efecto emita el Comité de Transparencia del </w:t>
      </w:r>
      <w:r w:rsidRPr="007841B4">
        <w:rPr>
          <w:rFonts w:ascii="Palatino Linotype" w:eastAsia="MS Mincho" w:hAnsi="Palatino Linotype" w:cs="Arial"/>
          <w:b/>
          <w:lang w:val="es-MX"/>
        </w:rPr>
        <w:t>SUJETO OBLIGADO</w:t>
      </w:r>
      <w:r w:rsidRPr="007841B4">
        <w:rPr>
          <w:rFonts w:ascii="Palatino Linotype" w:eastAsia="MS Mincho" w:hAnsi="Palatino Linotype" w:cs="Arial"/>
          <w:lang w:val="es-MX"/>
        </w:rPr>
        <w:t xml:space="preserve">, en el que se funde y motiven las razones por las cuales datos personales de carácter confidencial son susceptibles de suprimirse, testarse o eliminarse, en términos del Considerando </w:t>
      </w:r>
      <w:r w:rsidRPr="007841B4">
        <w:rPr>
          <w:rFonts w:ascii="Palatino Linotype" w:eastAsia="MS Mincho" w:hAnsi="Palatino Linotype" w:cs="Arial"/>
          <w:b/>
          <w:lang w:val="es-MX"/>
        </w:rPr>
        <w:t>QUINTO</w:t>
      </w:r>
      <w:r w:rsidRPr="007841B4">
        <w:rPr>
          <w:rFonts w:ascii="Palatino Linotype" w:eastAsia="MS Mincho" w:hAnsi="Palatino Linotype" w:cs="Arial"/>
          <w:lang w:val="es-MX"/>
        </w:rPr>
        <w:t>.</w:t>
      </w:r>
    </w:p>
    <w:p w14:paraId="0E5DF308" w14:textId="77777777" w:rsidR="007643E2" w:rsidRPr="007841B4" w:rsidRDefault="007643E2" w:rsidP="007643E2">
      <w:pPr>
        <w:shd w:val="clear" w:color="auto" w:fill="FFFFFF"/>
        <w:tabs>
          <w:tab w:val="left" w:pos="426"/>
        </w:tabs>
        <w:spacing w:after="200" w:line="360" w:lineRule="auto"/>
        <w:contextualSpacing/>
        <w:jc w:val="both"/>
        <w:rPr>
          <w:rFonts w:ascii="Palatino Linotype" w:eastAsia="MS Mincho" w:hAnsi="Palatino Linotype" w:cs="Arial"/>
        </w:rPr>
      </w:pPr>
    </w:p>
    <w:p w14:paraId="14C1FE79" w14:textId="542F71BA" w:rsidR="003A2333" w:rsidRPr="007841B4" w:rsidRDefault="007643E2" w:rsidP="003A2333">
      <w:pPr>
        <w:numPr>
          <w:ilvl w:val="0"/>
          <w:numId w:val="1"/>
        </w:numPr>
        <w:shd w:val="clear" w:color="auto" w:fill="FFFFFF"/>
        <w:tabs>
          <w:tab w:val="left" w:pos="426"/>
        </w:tabs>
        <w:spacing w:after="200" w:line="360" w:lineRule="auto"/>
        <w:ind w:left="0" w:firstLine="0"/>
        <w:contextualSpacing/>
        <w:jc w:val="both"/>
        <w:rPr>
          <w:rFonts w:ascii="Palatino Linotype" w:eastAsia="MS Mincho" w:hAnsi="Palatino Linotype" w:cs="Arial"/>
        </w:rPr>
      </w:pPr>
      <w:r w:rsidRPr="007841B4">
        <w:rPr>
          <w:rFonts w:ascii="Palatino Linotype" w:hAnsi="Palatino Linotype"/>
        </w:rPr>
        <w:t>Consecuentemente, y por cuanto hace al concepto de temporalidad de la información que se ordena en el presente  apartado, se advierte que la información solicitada fue requerida con temporalidad posterior a la fecha de la solicitud, no obstante lo anterior, al cumplimiento de la presente resolución ya se cuenta con la información solicitada por lo que con fundamento en el artículo 13 y 181, párrafo cuarto de la Ley de Transparencia y Acceso a la Información Pública del Estado de México y Municipios, se determina la entrega al treinta y uno (31) de mayo de dos mil diecinueve.</w:t>
      </w:r>
    </w:p>
    <w:p w14:paraId="4D03E727" w14:textId="1BD78426" w:rsidR="008C1614" w:rsidRPr="007841B4" w:rsidRDefault="003A2333" w:rsidP="00D17A90">
      <w:pPr>
        <w:pStyle w:val="Ttulo1"/>
        <w:rPr>
          <w:rFonts w:ascii="Palatino Linotype" w:hAnsi="Palatino Linotype"/>
          <w:b/>
          <w:color w:val="auto"/>
          <w:sz w:val="24"/>
        </w:rPr>
      </w:pPr>
      <w:bookmarkStart w:id="101" w:name="_Toc16168097"/>
      <w:r w:rsidRPr="007841B4">
        <w:rPr>
          <w:rFonts w:ascii="Palatino Linotype" w:hAnsi="Palatino Linotype"/>
          <w:b/>
          <w:color w:val="auto"/>
          <w:sz w:val="24"/>
        </w:rPr>
        <w:t>d</w:t>
      </w:r>
      <w:r w:rsidR="004152CA" w:rsidRPr="007841B4">
        <w:rPr>
          <w:rFonts w:ascii="Palatino Linotype" w:hAnsi="Palatino Linotype"/>
          <w:b/>
          <w:color w:val="auto"/>
          <w:sz w:val="24"/>
        </w:rPr>
        <w:t>) De las Facturas.</w:t>
      </w:r>
      <w:bookmarkEnd w:id="101"/>
    </w:p>
    <w:p w14:paraId="34176D70" w14:textId="77777777" w:rsidR="00A318B9" w:rsidRPr="007841B4" w:rsidRDefault="00A318B9" w:rsidP="00A318B9">
      <w:pPr>
        <w:pStyle w:val="Prrafodelista"/>
        <w:rPr>
          <w:rFonts w:ascii="Palatino Linotype" w:hAnsi="Palatino Linotype"/>
        </w:rPr>
      </w:pPr>
    </w:p>
    <w:p w14:paraId="649A1473" w14:textId="77C09F39" w:rsidR="00A318B9" w:rsidRPr="007841B4" w:rsidRDefault="00A318B9" w:rsidP="00A318B9">
      <w:pPr>
        <w:numPr>
          <w:ilvl w:val="0"/>
          <w:numId w:val="1"/>
        </w:numPr>
        <w:shd w:val="clear" w:color="auto" w:fill="FFFFFF"/>
        <w:tabs>
          <w:tab w:val="left" w:pos="426"/>
        </w:tabs>
        <w:spacing w:after="200" w:line="360" w:lineRule="auto"/>
        <w:ind w:left="0" w:firstLine="0"/>
        <w:contextualSpacing/>
        <w:jc w:val="both"/>
        <w:rPr>
          <w:rFonts w:ascii="Palatino Linotype" w:hAnsi="Palatino Linotype"/>
        </w:rPr>
      </w:pPr>
      <w:r w:rsidRPr="007841B4">
        <w:rPr>
          <w:rFonts w:ascii="Palatino Linotype" w:hAnsi="Palatino Linotype"/>
        </w:rPr>
        <w:t>Finalmente, por cuanto hace al requerimiento señalado en el inciso</w:t>
      </w:r>
      <w:r w:rsidR="004152CA" w:rsidRPr="007841B4">
        <w:rPr>
          <w:rFonts w:ascii="Palatino Linotype" w:hAnsi="Palatino Linotype"/>
        </w:rPr>
        <w:t xml:space="preserve"> c</w:t>
      </w:r>
      <w:r w:rsidRPr="007841B4">
        <w:rPr>
          <w:rFonts w:ascii="Palatino Linotype" w:hAnsi="Palatino Linotype"/>
        </w:rPr>
        <w:t xml:space="preserve">) en el que se </w:t>
      </w:r>
      <w:r w:rsidR="004152CA" w:rsidRPr="007841B4">
        <w:rPr>
          <w:rFonts w:ascii="Palatino Linotype" w:hAnsi="Palatino Linotype"/>
        </w:rPr>
        <w:t xml:space="preserve">solicita </w:t>
      </w:r>
      <w:r w:rsidRPr="007841B4">
        <w:rPr>
          <w:rFonts w:ascii="Palatino Linotype" w:hAnsi="Palatino Linotype"/>
        </w:rPr>
        <w:t xml:space="preserve">acceso a las </w:t>
      </w:r>
      <w:r w:rsidRPr="007841B4">
        <w:rPr>
          <w:rFonts w:ascii="Palatino Linotype" w:hAnsi="Palatino Linotype"/>
          <w:b/>
        </w:rPr>
        <w:t>facturas del programa de transporte escolar para el ejercicio fiscal 2019,</w:t>
      </w:r>
      <w:r w:rsidR="004152CA" w:rsidRPr="007841B4">
        <w:rPr>
          <w:rFonts w:ascii="Palatino Linotype" w:hAnsi="Palatino Linotype"/>
          <w:b/>
        </w:rPr>
        <w:t xml:space="preserve"> con fecha de corte al 31 de mayo de dos mil diecinueve,</w:t>
      </w:r>
      <w:r w:rsidRPr="007841B4">
        <w:rPr>
          <w:rFonts w:ascii="Palatino Linotype" w:hAnsi="Palatino Linotype"/>
          <w:b/>
        </w:rPr>
        <w:t xml:space="preserve"> </w:t>
      </w:r>
      <w:r w:rsidR="004152CA" w:rsidRPr="007841B4">
        <w:rPr>
          <w:rFonts w:ascii="Palatino Linotype" w:hAnsi="Palatino Linotype" w:cs="Arial"/>
        </w:rPr>
        <w:t xml:space="preserve">en primer término, </w:t>
      </w:r>
      <w:r w:rsidRPr="007841B4">
        <w:rPr>
          <w:rFonts w:ascii="Palatino Linotype" w:hAnsi="Palatino Linotype" w:cs="Arial"/>
        </w:rPr>
        <w:t>sirve agregar que la definición “</w:t>
      </w:r>
      <w:r w:rsidRPr="007841B4">
        <w:rPr>
          <w:rFonts w:ascii="Palatino Linotype" w:hAnsi="Palatino Linotype" w:cs="Arial"/>
          <w:i/>
        </w:rPr>
        <w:t>factura</w:t>
      </w:r>
      <w:r w:rsidRPr="007841B4">
        <w:rPr>
          <w:rFonts w:ascii="Palatino Linotype" w:hAnsi="Palatino Linotype" w:cs="Arial"/>
        </w:rPr>
        <w:t>” se encuentra contenida en e</w:t>
      </w:r>
      <w:r w:rsidRPr="007841B4">
        <w:rPr>
          <w:rFonts w:ascii="Palatino Linotype" w:hAnsi="Palatino Linotype"/>
        </w:rPr>
        <w:t>l Glosario de Términos Hacendarios que emite el Instituto Hacendario del Estado de México, la cual expresa lo siguiente:</w:t>
      </w:r>
    </w:p>
    <w:p w14:paraId="2AC74EF5" w14:textId="77777777" w:rsidR="00A318B9" w:rsidRPr="007841B4" w:rsidRDefault="00A318B9" w:rsidP="00A318B9">
      <w:pPr>
        <w:shd w:val="clear" w:color="auto" w:fill="FFFFFF"/>
        <w:tabs>
          <w:tab w:val="left" w:pos="426"/>
        </w:tabs>
        <w:spacing w:after="200" w:line="360" w:lineRule="auto"/>
        <w:contextualSpacing/>
        <w:jc w:val="both"/>
        <w:rPr>
          <w:rFonts w:ascii="Palatino Linotype" w:hAnsi="Palatino Linotype"/>
        </w:rPr>
      </w:pPr>
    </w:p>
    <w:p w14:paraId="60730CB4" w14:textId="77777777" w:rsidR="00A318B9" w:rsidRPr="007841B4" w:rsidRDefault="00A318B9" w:rsidP="00A318B9">
      <w:pPr>
        <w:shd w:val="clear" w:color="auto" w:fill="FFFFFF"/>
        <w:tabs>
          <w:tab w:val="left" w:pos="426"/>
        </w:tabs>
        <w:spacing w:after="200" w:line="360" w:lineRule="auto"/>
        <w:contextualSpacing/>
        <w:jc w:val="both"/>
        <w:rPr>
          <w:rFonts w:ascii="Palatino Linotype" w:hAnsi="Palatino Linotype"/>
        </w:rPr>
      </w:pPr>
    </w:p>
    <w:p w14:paraId="060F75B8" w14:textId="77777777" w:rsidR="00A318B9" w:rsidRPr="007841B4" w:rsidRDefault="00A318B9" w:rsidP="004152CA">
      <w:pPr>
        <w:tabs>
          <w:tab w:val="left" w:pos="426"/>
        </w:tabs>
        <w:autoSpaceDE w:val="0"/>
        <w:autoSpaceDN w:val="0"/>
        <w:adjustRightInd w:val="0"/>
        <w:spacing w:before="120" w:after="120" w:line="360" w:lineRule="auto"/>
        <w:ind w:left="567" w:right="616"/>
        <w:jc w:val="both"/>
        <w:rPr>
          <w:rFonts w:ascii="Palatino Linotype" w:hAnsi="Palatino Linotype" w:cs="Arial"/>
          <w:b/>
          <w:i/>
          <w:sz w:val="22"/>
          <w:szCs w:val="22"/>
        </w:rPr>
      </w:pPr>
      <w:r w:rsidRPr="007841B4">
        <w:rPr>
          <w:rFonts w:ascii="Palatino Linotype" w:hAnsi="Palatino Linotype" w:cs="Arial"/>
          <w:i/>
          <w:sz w:val="22"/>
          <w:szCs w:val="22"/>
        </w:rPr>
        <w:t>“</w:t>
      </w:r>
      <w:r w:rsidRPr="007841B4">
        <w:rPr>
          <w:rFonts w:ascii="Palatino Linotype" w:hAnsi="Palatino Linotype" w:cs="Arial"/>
          <w:b/>
          <w:i/>
          <w:sz w:val="22"/>
          <w:szCs w:val="22"/>
        </w:rPr>
        <w:t>FACTURA</w:t>
      </w:r>
    </w:p>
    <w:p w14:paraId="1A23C393" w14:textId="77777777" w:rsidR="00A318B9" w:rsidRPr="007841B4" w:rsidRDefault="00A318B9" w:rsidP="004152CA">
      <w:pPr>
        <w:tabs>
          <w:tab w:val="left" w:pos="426"/>
        </w:tabs>
        <w:autoSpaceDE w:val="0"/>
        <w:autoSpaceDN w:val="0"/>
        <w:adjustRightInd w:val="0"/>
        <w:spacing w:before="120" w:after="120" w:line="360" w:lineRule="auto"/>
        <w:ind w:left="567" w:right="616"/>
        <w:jc w:val="both"/>
        <w:rPr>
          <w:rFonts w:ascii="Palatino Linotype" w:hAnsi="Palatino Linotype" w:cs="Arial"/>
          <w:sz w:val="22"/>
          <w:szCs w:val="22"/>
        </w:rPr>
      </w:pPr>
      <w:r w:rsidRPr="007841B4">
        <w:rPr>
          <w:rFonts w:ascii="Palatino Linotype" w:hAnsi="Palatino Linotype" w:cs="Arial"/>
          <w:i/>
          <w:sz w:val="22"/>
          <w:szCs w:val="22"/>
        </w:rPr>
        <w:t xml:space="preserve">Es el documento fiscal que emite la persona física o moral para comprobar la venta o adquisición de un bien y/o servicio.” </w:t>
      </w:r>
      <w:r w:rsidRPr="007841B4">
        <w:rPr>
          <w:rFonts w:ascii="Palatino Linotype" w:hAnsi="Palatino Linotype" w:cs="Arial"/>
          <w:sz w:val="22"/>
          <w:szCs w:val="22"/>
        </w:rPr>
        <w:t>(Sic)</w:t>
      </w:r>
    </w:p>
    <w:p w14:paraId="6912ACED" w14:textId="77777777" w:rsidR="00A318B9" w:rsidRPr="007841B4" w:rsidRDefault="00A318B9" w:rsidP="00A318B9">
      <w:pPr>
        <w:tabs>
          <w:tab w:val="left" w:pos="426"/>
        </w:tabs>
        <w:autoSpaceDE w:val="0"/>
        <w:autoSpaceDN w:val="0"/>
        <w:adjustRightInd w:val="0"/>
        <w:spacing w:before="120" w:after="120"/>
        <w:ind w:left="567" w:right="616"/>
        <w:jc w:val="both"/>
        <w:rPr>
          <w:rFonts w:ascii="Palatino Linotype" w:hAnsi="Palatino Linotype" w:cs="Arial"/>
          <w:i/>
          <w:sz w:val="16"/>
          <w:szCs w:val="22"/>
        </w:rPr>
      </w:pPr>
    </w:p>
    <w:p w14:paraId="0C80E7BA" w14:textId="33259EB8" w:rsidR="00A318B9" w:rsidRPr="007841B4" w:rsidRDefault="00A318B9" w:rsidP="00A318B9">
      <w:pPr>
        <w:numPr>
          <w:ilvl w:val="0"/>
          <w:numId w:val="1"/>
        </w:numPr>
        <w:tabs>
          <w:tab w:val="left" w:pos="426"/>
        </w:tabs>
        <w:spacing w:before="240" w:after="240" w:line="360" w:lineRule="auto"/>
        <w:ind w:left="0" w:firstLine="0"/>
        <w:contextualSpacing/>
        <w:jc w:val="both"/>
        <w:rPr>
          <w:rFonts w:ascii="Palatino Linotype" w:eastAsia="MS Mincho" w:hAnsi="Palatino Linotype" w:cs="Arial"/>
          <w:color w:val="000000" w:themeColor="text1"/>
          <w:lang w:val="es-MX"/>
        </w:rPr>
      </w:pPr>
      <w:r w:rsidRPr="007841B4">
        <w:rPr>
          <w:rFonts w:ascii="Palatino Linotype" w:hAnsi="Palatino Linotype" w:cs="Arial"/>
        </w:rPr>
        <w:t xml:space="preserve">En ese sentido, es de señalarse que las facturas o comprobantes a que hace alusión el particular en sus solicitud, son aquellos comprobantes que amparan las erogaciones que se realizan con cargo al erario público, cuya naturaleza es pública, pues constituyen los medios idóneos de evidencia del gasto realizado, en este caso, por la contratación de empresas encargadas de prestar el servicio de autotransporte </w:t>
      </w:r>
      <w:r w:rsidR="007B737C" w:rsidRPr="007841B4">
        <w:rPr>
          <w:rFonts w:ascii="Palatino Linotype" w:hAnsi="Palatino Linotype" w:cs="Arial"/>
        </w:rPr>
        <w:t xml:space="preserve">escolar , </w:t>
      </w:r>
      <w:r w:rsidRPr="007841B4">
        <w:rPr>
          <w:rFonts w:ascii="Palatino Linotype" w:hAnsi="Palatino Linotype" w:cs="Arial"/>
        </w:rPr>
        <w:t>que en concatenación con lo antes señalado, estas facturas pueden avalar el importe total acordado con la o las licitantes o empresas contratadas, por los pagos efectuados por dichos servicios; por ende, las facturas que se requieren en el presente asunto constituyen los documentos idóneos que pueden colmar el presente requerimiento.</w:t>
      </w:r>
    </w:p>
    <w:p w14:paraId="48468610" w14:textId="77777777" w:rsidR="00A318B9" w:rsidRPr="007841B4" w:rsidRDefault="00A318B9" w:rsidP="00A318B9">
      <w:pPr>
        <w:tabs>
          <w:tab w:val="left" w:pos="426"/>
        </w:tabs>
        <w:spacing w:before="240" w:after="240" w:line="360" w:lineRule="auto"/>
        <w:contextualSpacing/>
        <w:jc w:val="both"/>
        <w:rPr>
          <w:rFonts w:ascii="Palatino Linotype" w:eastAsia="MS Mincho" w:hAnsi="Palatino Linotype" w:cs="Arial"/>
          <w:color w:val="000000" w:themeColor="text1"/>
          <w:lang w:val="es-MX"/>
        </w:rPr>
      </w:pPr>
    </w:p>
    <w:p w14:paraId="172B9EF8" w14:textId="77777777" w:rsidR="003A0E45" w:rsidRPr="007841B4" w:rsidRDefault="00A318B9" w:rsidP="003A0E45">
      <w:pPr>
        <w:numPr>
          <w:ilvl w:val="0"/>
          <w:numId w:val="1"/>
        </w:numPr>
        <w:tabs>
          <w:tab w:val="left" w:pos="426"/>
        </w:tabs>
        <w:spacing w:before="240" w:after="240" w:line="360" w:lineRule="auto"/>
        <w:ind w:left="0" w:firstLine="0"/>
        <w:contextualSpacing/>
        <w:jc w:val="both"/>
        <w:rPr>
          <w:rFonts w:ascii="Palatino Linotype" w:eastAsia="MS Mincho" w:hAnsi="Palatino Linotype" w:cs="Arial"/>
          <w:color w:val="000000" w:themeColor="text1"/>
          <w:lang w:val="es-MX"/>
        </w:rPr>
      </w:pPr>
      <w:r w:rsidRPr="007841B4">
        <w:rPr>
          <w:rFonts w:ascii="Palatino Linotype" w:eastAsia="MS Mincho" w:hAnsi="Palatino Linotype" w:cs="Arial"/>
          <w:color w:val="000000" w:themeColor="text1"/>
          <w:lang w:val="es-MX"/>
        </w:rPr>
        <w:t>Para robustecer lo anterior, es necesario agregar que el Servicio de Administración Tributaria, órgano desconcentrado de la Secretaria de Hacienda y Crédito Público, emitió un comunicado el trece de noviembre de dos mil trece, mediante el cual hizo del conocimiento que a partir del dos mil catorce la expedición de estos comprobantes o facturas serían obligatorios para todos los contribuyentes, es decir tanto para personas físicas y personas morales, por lo que de celebrarse una o varias contrataciones de los servicios de autotransporte antes señalados</w:t>
      </w:r>
      <w:r w:rsidR="007B737C" w:rsidRPr="007841B4">
        <w:rPr>
          <w:rFonts w:ascii="Palatino Linotype" w:eastAsia="MS Mincho" w:hAnsi="Palatino Linotype" w:cs="Arial"/>
          <w:color w:val="000000" w:themeColor="text1"/>
          <w:lang w:val="es-MX"/>
        </w:rPr>
        <w:t xml:space="preserve"> </w:t>
      </w:r>
      <w:r w:rsidR="003A2333" w:rsidRPr="007841B4">
        <w:rPr>
          <w:rFonts w:ascii="Palatino Linotype" w:eastAsia="MS Mincho" w:hAnsi="Palatino Linotype" w:cs="Arial"/>
          <w:color w:val="000000" w:themeColor="text1"/>
          <w:lang w:val="es-MX"/>
        </w:rPr>
        <w:t xml:space="preserve"> al treinta y uno</w:t>
      </w:r>
      <w:r w:rsidR="004152CA" w:rsidRPr="007841B4">
        <w:rPr>
          <w:rFonts w:ascii="Palatino Linotype" w:eastAsia="MS Mincho" w:hAnsi="Palatino Linotype" w:cs="Arial"/>
          <w:color w:val="000000" w:themeColor="text1"/>
          <w:lang w:val="es-MX"/>
        </w:rPr>
        <w:t xml:space="preserve"> (31) de may</w:t>
      </w:r>
      <w:r w:rsidRPr="007841B4">
        <w:rPr>
          <w:rFonts w:ascii="Palatino Linotype" w:eastAsia="MS Mincho" w:hAnsi="Palatino Linotype" w:cs="Arial"/>
          <w:color w:val="000000" w:themeColor="text1"/>
          <w:lang w:val="es-MX"/>
        </w:rPr>
        <w:t>o del dos mil diecinueve, se debieron generar los comprobante fiscales digitales que ampararan el gasto que realizó la administración pública del municipio de Valle de Chalco Solidaridad c</w:t>
      </w:r>
      <w:r w:rsidR="003A0E45" w:rsidRPr="007841B4">
        <w:rPr>
          <w:rFonts w:ascii="Palatino Linotype" w:eastAsia="MS Mincho" w:hAnsi="Palatino Linotype" w:cs="Arial"/>
          <w:color w:val="000000" w:themeColor="text1"/>
          <w:lang w:val="es-MX"/>
        </w:rPr>
        <w:t>on la o las empresa contratadas, en términos d</w:t>
      </w:r>
      <w:r w:rsidR="003A0E45" w:rsidRPr="007841B4">
        <w:rPr>
          <w:rFonts w:ascii="Palatino Linotype" w:eastAsia="MS Mincho" w:hAnsi="Palatino Linotype" w:cs="Arial"/>
          <w:lang w:val="es-MX"/>
        </w:rPr>
        <w:t xml:space="preserve">e los artículos 13 y 181, párrafo cuarto de la Ley de Transparencia y Acceso a la Información Pública del Estado de México y Municipios. </w:t>
      </w:r>
    </w:p>
    <w:p w14:paraId="2A016911" w14:textId="77777777" w:rsidR="003A0E45" w:rsidRPr="007841B4" w:rsidRDefault="003A0E45" w:rsidP="003A0E45">
      <w:pPr>
        <w:pStyle w:val="Prrafodelista"/>
        <w:rPr>
          <w:rFonts w:ascii="Palatino Linotype" w:eastAsia="MS Mincho" w:hAnsi="Palatino Linotype" w:cs="Arial"/>
          <w:color w:val="000000" w:themeColor="text1"/>
          <w:lang w:val="es-MX"/>
        </w:rPr>
      </w:pPr>
    </w:p>
    <w:p w14:paraId="4701B99D" w14:textId="6892DD3D" w:rsidR="004152CA" w:rsidRPr="007841B4" w:rsidRDefault="00A318B9" w:rsidP="004152CA">
      <w:pPr>
        <w:numPr>
          <w:ilvl w:val="0"/>
          <w:numId w:val="1"/>
        </w:numPr>
        <w:tabs>
          <w:tab w:val="left" w:pos="426"/>
        </w:tabs>
        <w:spacing w:before="240" w:after="240" w:line="360" w:lineRule="auto"/>
        <w:ind w:left="0" w:firstLine="0"/>
        <w:contextualSpacing/>
        <w:jc w:val="both"/>
        <w:rPr>
          <w:rFonts w:ascii="Palatino Linotype" w:eastAsia="MS Mincho" w:hAnsi="Palatino Linotype" w:cs="Arial"/>
          <w:color w:val="000000" w:themeColor="text1"/>
          <w:lang w:val="es-MX"/>
        </w:rPr>
      </w:pPr>
      <w:r w:rsidRPr="007841B4">
        <w:rPr>
          <w:rFonts w:ascii="Palatino Linotype" w:eastAsia="MS Mincho" w:hAnsi="Palatino Linotype" w:cs="Arial"/>
          <w:color w:val="000000" w:themeColor="text1"/>
          <w:lang w:val="es-MX"/>
        </w:rPr>
        <w:t xml:space="preserve">En ese tenor, a criterio de esta Ponencia Resolutora, resulta dable ordenar la o las facturas que amparen </w:t>
      </w:r>
      <w:r w:rsidRPr="007841B4">
        <w:rPr>
          <w:rFonts w:ascii="Palatino Linotype" w:eastAsia="MS Mincho" w:hAnsi="Palatino Linotype" w:cs="Arial"/>
          <w:color w:val="000000" w:themeColor="text1"/>
        </w:rPr>
        <w:t xml:space="preserve">el o los pagos efectuados a la o las empresas encargadas de brindar el servicio de autotransporte </w:t>
      </w:r>
      <w:r w:rsidRPr="007841B4">
        <w:rPr>
          <w:rFonts w:ascii="Palatino Linotype" w:eastAsia="MS Mincho" w:hAnsi="Palatino Linotype" w:cs="Arial"/>
          <w:color w:val="000000" w:themeColor="text1"/>
          <w:lang w:val="es-MX"/>
        </w:rPr>
        <w:t xml:space="preserve">implementado por el Ayuntamiento de Valle de Chalco Solidaridad, de ser procedente en versión pública con el acuerdo que emita el Comité de Transparencia del </w:t>
      </w:r>
      <w:r w:rsidRPr="007841B4">
        <w:rPr>
          <w:rFonts w:ascii="Palatino Linotype" w:eastAsia="MS Mincho" w:hAnsi="Palatino Linotype" w:cs="Arial"/>
          <w:b/>
          <w:color w:val="000000" w:themeColor="text1"/>
          <w:lang w:val="es-MX"/>
        </w:rPr>
        <w:t>SUJETO OBLIGADO</w:t>
      </w:r>
      <w:r w:rsidRPr="007841B4">
        <w:rPr>
          <w:rFonts w:ascii="Palatino Linotype" w:eastAsia="MS Mincho" w:hAnsi="Palatino Linotype" w:cs="Arial"/>
          <w:color w:val="000000" w:themeColor="text1"/>
          <w:lang w:val="es-MX"/>
        </w:rPr>
        <w:t xml:space="preserve">, en el que funde y motive las razones por las cuales la información de carácter confidencial debe ser clasificada, en términos del Considerando </w:t>
      </w:r>
      <w:r w:rsidRPr="007841B4">
        <w:rPr>
          <w:rFonts w:ascii="Palatino Linotype" w:eastAsia="MS Mincho" w:hAnsi="Palatino Linotype" w:cs="Arial"/>
          <w:b/>
          <w:color w:val="000000" w:themeColor="text1"/>
          <w:lang w:val="es-MX"/>
        </w:rPr>
        <w:t>QUINTO</w:t>
      </w:r>
      <w:r w:rsidRPr="007841B4">
        <w:rPr>
          <w:rFonts w:ascii="Palatino Linotype" w:eastAsia="MS Mincho" w:hAnsi="Palatino Linotype" w:cs="Arial"/>
          <w:color w:val="000000" w:themeColor="text1"/>
          <w:lang w:val="es-MX"/>
        </w:rPr>
        <w:t>.</w:t>
      </w:r>
      <w:r w:rsidR="004152CA" w:rsidRPr="007841B4">
        <w:rPr>
          <w:rFonts w:ascii="Palatino Linotype" w:eastAsia="MS Mincho" w:hAnsi="Palatino Linotype" w:cs="Arial"/>
          <w:color w:val="000000" w:themeColor="text1"/>
          <w:lang w:val="es-MX"/>
        </w:rPr>
        <w:t xml:space="preserve"> </w:t>
      </w:r>
    </w:p>
    <w:p w14:paraId="75FB7225" w14:textId="12450E57" w:rsidR="00A318B9" w:rsidRPr="007841B4" w:rsidRDefault="00A318B9" w:rsidP="003A0E4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7841B4">
        <w:rPr>
          <w:rFonts w:ascii="Palatino Linotype" w:eastAsia="MS Mincho" w:hAnsi="Palatino Linotype" w:cs="Arial"/>
          <w:color w:val="000000" w:themeColor="text1"/>
          <w:lang w:val="es-MX"/>
        </w:rPr>
        <w:t xml:space="preserve">Consecuentemente, se tiene que las razones o motivos de inconformidad hechos valer por el hoy recurrente resultan fundados, en razón de que efectivamente el </w:t>
      </w:r>
      <w:r w:rsidRPr="007841B4">
        <w:rPr>
          <w:rFonts w:ascii="Palatino Linotype" w:eastAsia="MS Mincho" w:hAnsi="Palatino Linotype" w:cs="Arial"/>
          <w:b/>
          <w:color w:val="000000" w:themeColor="text1"/>
          <w:lang w:val="es-MX"/>
        </w:rPr>
        <w:t>SUJETO OBLIGADO</w:t>
      </w:r>
      <w:r w:rsidRPr="007841B4">
        <w:rPr>
          <w:rFonts w:ascii="Palatino Linotype" w:eastAsia="MS Mincho" w:hAnsi="Palatino Linotype" w:cs="Arial"/>
          <w:color w:val="000000" w:themeColor="text1"/>
          <w:lang w:val="es-MX"/>
        </w:rPr>
        <w:t xml:space="preserve"> </w:t>
      </w:r>
      <w:r w:rsidR="004152CA" w:rsidRPr="007841B4">
        <w:rPr>
          <w:rFonts w:ascii="Palatino Linotype" w:eastAsia="MS Mincho" w:hAnsi="Palatino Linotype" w:cs="Arial"/>
          <w:color w:val="000000" w:themeColor="text1"/>
          <w:lang w:val="es-MX"/>
        </w:rPr>
        <w:t xml:space="preserve">no aporta respuesta favorable a la solicitud de información. </w:t>
      </w:r>
    </w:p>
    <w:p w14:paraId="215C9F5A" w14:textId="77777777" w:rsidR="007643E2" w:rsidRPr="007841B4" w:rsidRDefault="007643E2" w:rsidP="007B737C">
      <w:pPr>
        <w:tabs>
          <w:tab w:val="left" w:pos="426"/>
        </w:tabs>
        <w:spacing w:line="360" w:lineRule="auto"/>
        <w:contextualSpacing/>
        <w:jc w:val="both"/>
        <w:rPr>
          <w:rFonts w:ascii="Palatino Linotype" w:hAnsi="Palatino Linotype" w:cs="Arial"/>
          <w:color w:val="000000" w:themeColor="text1"/>
          <w:sz w:val="12"/>
        </w:rPr>
      </w:pPr>
    </w:p>
    <w:p w14:paraId="427AC49A" w14:textId="77777777" w:rsidR="007643E2" w:rsidRPr="007841B4" w:rsidRDefault="007643E2" w:rsidP="007643E2">
      <w:pPr>
        <w:pStyle w:val="Ttulo1"/>
        <w:rPr>
          <w:rFonts w:ascii="Palatino Linotype" w:eastAsia="MS Mincho" w:hAnsi="Palatino Linotype"/>
          <w:b/>
          <w:color w:val="auto"/>
          <w:sz w:val="24"/>
        </w:rPr>
      </w:pPr>
      <w:bookmarkStart w:id="102" w:name="_Toc12903573"/>
      <w:bookmarkStart w:id="103" w:name="_Toc16168098"/>
      <w:r w:rsidRPr="007841B4">
        <w:rPr>
          <w:rFonts w:ascii="Palatino Linotype" w:hAnsi="Palatino Linotype"/>
          <w:b/>
          <w:color w:val="auto"/>
          <w:sz w:val="24"/>
        </w:rPr>
        <w:t>QUINTO. De la elaboración de la versión pública</w:t>
      </w:r>
      <w:bookmarkEnd w:id="102"/>
      <w:r w:rsidRPr="007841B4">
        <w:rPr>
          <w:rFonts w:ascii="Palatino Linotype" w:eastAsia="MS Mincho" w:hAnsi="Palatino Linotype"/>
          <w:b/>
          <w:color w:val="auto"/>
          <w:sz w:val="24"/>
        </w:rPr>
        <w:t>.</w:t>
      </w:r>
      <w:bookmarkEnd w:id="103"/>
    </w:p>
    <w:p w14:paraId="02992FDA" w14:textId="77777777" w:rsidR="007643E2" w:rsidRPr="007841B4" w:rsidRDefault="007643E2" w:rsidP="007643E2">
      <w:pPr>
        <w:rPr>
          <w:lang w:val="es-MX" w:eastAsia="en-US"/>
        </w:rPr>
      </w:pPr>
    </w:p>
    <w:p w14:paraId="7AD51558" w14:textId="77777777" w:rsidR="007643E2" w:rsidRPr="007841B4" w:rsidRDefault="007643E2" w:rsidP="007643E2">
      <w:pPr>
        <w:tabs>
          <w:tab w:val="left" w:pos="426"/>
        </w:tabs>
        <w:spacing w:line="360" w:lineRule="auto"/>
        <w:contextualSpacing/>
        <w:jc w:val="both"/>
        <w:rPr>
          <w:rFonts w:ascii="Palatino Linotype" w:eastAsia="MS Mincho" w:hAnsi="Palatino Linotype" w:cs="Arial"/>
          <w:color w:val="000000" w:themeColor="text1"/>
          <w:sz w:val="8"/>
          <w:lang w:val="es-MX"/>
        </w:rPr>
      </w:pPr>
    </w:p>
    <w:p w14:paraId="5BA0C328" w14:textId="77777777" w:rsidR="007643E2" w:rsidRPr="007841B4" w:rsidRDefault="007643E2" w:rsidP="007643E2">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7841B4">
        <w:rPr>
          <w:rFonts w:ascii="Palatino Linotype" w:hAnsi="Palatino Linotype" w:cs="Arial"/>
          <w:color w:val="000000" w:themeColor="text1"/>
        </w:rPr>
        <w:t xml:space="preserve"> Es necesario señalar que el </w:t>
      </w:r>
      <w:r w:rsidRPr="007841B4">
        <w:rPr>
          <w:rFonts w:ascii="Palatino Linotype" w:hAnsi="Palatino Linotype" w:cs="Arial"/>
          <w:b/>
          <w:color w:val="000000" w:themeColor="text1"/>
        </w:rPr>
        <w:t>SUJETO OBLIGADO</w:t>
      </w:r>
      <w:r w:rsidRPr="007841B4">
        <w:rPr>
          <w:rFonts w:ascii="Palatino Linotype" w:hAnsi="Palatino Linotype" w:cs="Arial"/>
          <w:color w:val="000000" w:themeColor="text1"/>
        </w:rPr>
        <w:t xml:space="preserve"> deberá analizar la información que entregara en cumplimiento a la presente resolución y deberá elaborar las versiones públicas de los mismos, adjuntando en acuerdo de clasificación que emita para tal efecto el Comité de Transparencia en el que se funde y motiven las razones por las cuales información de carácter confidencial es susceptible de  suprimirse, testarse o eliminarse.</w:t>
      </w:r>
    </w:p>
    <w:p w14:paraId="416BCED7" w14:textId="77777777" w:rsidR="007643E2" w:rsidRPr="007841B4" w:rsidRDefault="007643E2" w:rsidP="007643E2">
      <w:pPr>
        <w:tabs>
          <w:tab w:val="left" w:pos="426"/>
        </w:tabs>
        <w:spacing w:line="360" w:lineRule="auto"/>
        <w:contextualSpacing/>
        <w:jc w:val="both"/>
        <w:rPr>
          <w:rFonts w:ascii="Palatino Linotype" w:eastAsia="MS Mincho" w:hAnsi="Palatino Linotype" w:cs="Arial"/>
          <w:color w:val="000000" w:themeColor="text1"/>
          <w:lang w:val="es-MX"/>
        </w:rPr>
      </w:pPr>
    </w:p>
    <w:p w14:paraId="5FEAEADD" w14:textId="77777777" w:rsidR="007643E2" w:rsidRPr="007841B4" w:rsidRDefault="007643E2" w:rsidP="007643E2">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7841B4">
        <w:rPr>
          <w:rFonts w:ascii="Palatino Linotype" w:hAnsi="Palatino Linotype" w:cs="Arial"/>
          <w:color w:val="000000" w:themeColor="text1"/>
        </w:rPr>
        <w:t xml:space="preserve"> Lo anterior, en razón de </w:t>
      </w:r>
      <w:r w:rsidRPr="007841B4">
        <w:rPr>
          <w:rFonts w:ascii="Palatino Linotype" w:eastAsia="MS Mincho" w:hAnsi="Palatino Linotype" w:cs="Arial"/>
        </w:rPr>
        <w:t>que los documentos que se pudieran poner a disposición del particular pudieran obrar datos personales susceptibles de considerarse como confidenciales, como lo puede ser la Clave Única de Registro de Población, Registro Federal de Contribuyentes, fecha de nacimiento, domicilio particular, correo electrónico personal, entre otros.</w:t>
      </w:r>
    </w:p>
    <w:p w14:paraId="52411B8B" w14:textId="77777777" w:rsidR="007643E2" w:rsidRPr="007841B4" w:rsidRDefault="007643E2" w:rsidP="007643E2">
      <w:pPr>
        <w:tabs>
          <w:tab w:val="left" w:pos="426"/>
        </w:tabs>
        <w:spacing w:line="360" w:lineRule="auto"/>
        <w:contextualSpacing/>
        <w:jc w:val="both"/>
        <w:rPr>
          <w:rFonts w:ascii="Palatino Linotype" w:eastAsia="MS Mincho" w:hAnsi="Palatino Linotype" w:cs="Arial"/>
          <w:color w:val="000000" w:themeColor="text1"/>
          <w:lang w:val="es-MX"/>
        </w:rPr>
      </w:pPr>
    </w:p>
    <w:p w14:paraId="26CA759F" w14:textId="77777777" w:rsidR="007643E2" w:rsidRPr="007841B4" w:rsidRDefault="007643E2" w:rsidP="007643E2">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7841B4">
        <w:rPr>
          <w:rFonts w:ascii="Palatino Linotype" w:hAnsi="Palatino Linotype" w:cs="Arial"/>
          <w:color w:val="000000" w:themeColor="text1"/>
        </w:rPr>
        <w:t xml:space="preserve">Entonces, al destacarse que debido a la naturaleza de la información solicitada, pudiera obrar datos personales susceptibles de protegerse, y toda vez que este Instituto de Transparencia, Acceso a la Información Pública y Protección de Datos Personales del Estado de México tiene el deber de velar por la protección de los datos personales de particulares e incluso aun tratándose de servidores públicos y, en su caso generar la </w:t>
      </w:r>
      <w:r w:rsidRPr="007841B4">
        <w:rPr>
          <w:rFonts w:ascii="Palatino Linotype" w:hAnsi="Palatino Linotype" w:cs="Arial"/>
          <w:b/>
          <w:color w:val="000000" w:themeColor="text1"/>
          <w:u w:val="single"/>
        </w:rPr>
        <w:t>versión pública</w:t>
      </w:r>
      <w:r w:rsidRPr="007841B4">
        <w:rPr>
          <w:rFonts w:ascii="Palatino Linotype" w:hAnsi="Palatino Linotype" w:cs="Arial"/>
          <w:color w:val="000000" w:themeColor="text1"/>
        </w:rPr>
        <w:t xml:space="preserve"> de los documentos por las consideraciones que se estimen pertinentes.</w:t>
      </w:r>
    </w:p>
    <w:p w14:paraId="400F0B3C" w14:textId="77777777" w:rsidR="007643E2" w:rsidRPr="007841B4" w:rsidRDefault="007643E2" w:rsidP="007643E2">
      <w:pPr>
        <w:tabs>
          <w:tab w:val="left" w:pos="426"/>
        </w:tabs>
        <w:spacing w:line="360" w:lineRule="auto"/>
        <w:contextualSpacing/>
        <w:jc w:val="both"/>
        <w:rPr>
          <w:rFonts w:ascii="Palatino Linotype" w:eastAsia="MS Mincho" w:hAnsi="Palatino Linotype" w:cs="Arial"/>
          <w:color w:val="000000" w:themeColor="text1"/>
          <w:lang w:val="es-MX"/>
        </w:rPr>
      </w:pPr>
    </w:p>
    <w:p w14:paraId="1C2ED8A9" w14:textId="77777777" w:rsidR="007643E2" w:rsidRPr="007841B4" w:rsidRDefault="007643E2" w:rsidP="007643E2">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7841B4">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7841B4">
        <w:rPr>
          <w:vertAlign w:val="superscript"/>
        </w:rPr>
        <w:footnoteReference w:id="3"/>
      </w:r>
      <w:r w:rsidRPr="007841B4">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7841B4">
        <w:rPr>
          <w:vertAlign w:val="superscript"/>
        </w:rPr>
        <w:footnoteReference w:id="4"/>
      </w:r>
      <w:r w:rsidRPr="007841B4">
        <w:rPr>
          <w:rFonts w:ascii="Palatino Linotype" w:hAnsi="Palatino Linotype" w:cs="Arial"/>
          <w:color w:val="000000" w:themeColor="text1"/>
        </w:rPr>
        <w:t xml:space="preserve"> En este caso, la clasificación total o parcial de la información es un supuesto que tanto la </w:t>
      </w:r>
      <w:r w:rsidRPr="007841B4">
        <w:rPr>
          <w:rFonts w:ascii="Palatino Linotype" w:hAnsi="Palatino Linotype" w:cs="Arial"/>
          <w:b/>
          <w:color w:val="000000" w:themeColor="text1"/>
        </w:rPr>
        <w:t>Ley General de Transparencia y Acceso a la Información Pública</w:t>
      </w:r>
      <w:r w:rsidRPr="007841B4">
        <w:rPr>
          <w:rFonts w:ascii="Palatino Linotype" w:hAnsi="Palatino Linotype" w:cs="Arial"/>
          <w:color w:val="000000" w:themeColor="text1"/>
        </w:rPr>
        <w:t xml:space="preserve">, en adelante, la </w:t>
      </w:r>
      <w:r w:rsidRPr="007841B4">
        <w:rPr>
          <w:rFonts w:ascii="Palatino Linotype" w:hAnsi="Palatino Linotype" w:cs="Arial"/>
          <w:b/>
          <w:color w:val="000000" w:themeColor="text1"/>
        </w:rPr>
        <w:t>Ley General</w:t>
      </w:r>
      <w:r w:rsidRPr="007841B4">
        <w:rPr>
          <w:rFonts w:ascii="Palatino Linotype" w:hAnsi="Palatino Linotype" w:cs="Arial"/>
          <w:color w:val="000000" w:themeColor="text1"/>
        </w:rPr>
        <w:t xml:space="preserve">, como la </w:t>
      </w:r>
      <w:r w:rsidRPr="007841B4">
        <w:rPr>
          <w:rFonts w:ascii="Palatino Linotype" w:hAnsi="Palatino Linotype" w:cs="Arial"/>
          <w:b/>
          <w:color w:val="000000" w:themeColor="text1"/>
        </w:rPr>
        <w:t>Ley de Transparencia y Acceso a la Información Pública del Estado de México y Municipios</w:t>
      </w:r>
      <w:r w:rsidRPr="007841B4">
        <w:rPr>
          <w:rFonts w:ascii="Palatino Linotype" w:hAnsi="Palatino Linotype" w:cs="Arial"/>
          <w:color w:val="000000" w:themeColor="text1"/>
        </w:rPr>
        <w:t xml:space="preserve">, en adelante, la </w:t>
      </w:r>
      <w:r w:rsidRPr="007841B4">
        <w:rPr>
          <w:rFonts w:ascii="Palatino Linotype" w:hAnsi="Palatino Linotype" w:cs="Arial"/>
          <w:b/>
          <w:color w:val="000000" w:themeColor="text1"/>
        </w:rPr>
        <w:t>Ley Estatal</w:t>
      </w:r>
      <w:r w:rsidRPr="007841B4">
        <w:rPr>
          <w:rFonts w:ascii="Palatino Linotype" w:hAnsi="Palatino Linotype" w:cs="Arial"/>
          <w:color w:val="000000" w:themeColor="text1"/>
        </w:rPr>
        <w:t>, establecen, y agotar el procedimiento legalmente establecido, es precisamente lo que permite acreditar el cumplimiento de los otros dos requisitos.</w:t>
      </w:r>
    </w:p>
    <w:p w14:paraId="4C3A9965" w14:textId="77777777" w:rsidR="007643E2" w:rsidRPr="007841B4" w:rsidRDefault="007643E2" w:rsidP="007643E2">
      <w:pPr>
        <w:tabs>
          <w:tab w:val="left" w:pos="426"/>
        </w:tabs>
        <w:spacing w:line="360" w:lineRule="auto"/>
        <w:contextualSpacing/>
        <w:jc w:val="both"/>
        <w:rPr>
          <w:rFonts w:ascii="Palatino Linotype" w:eastAsia="MS Mincho" w:hAnsi="Palatino Linotype" w:cs="Arial"/>
          <w:color w:val="000000" w:themeColor="text1"/>
          <w:lang w:val="es-MX"/>
        </w:rPr>
      </w:pPr>
    </w:p>
    <w:p w14:paraId="7F1B94E6" w14:textId="77777777" w:rsidR="007643E2" w:rsidRPr="007841B4" w:rsidRDefault="007643E2" w:rsidP="007643E2">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7841B4">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602C3A42" w14:textId="072CD6AB" w:rsidR="007643E2" w:rsidRPr="007841B4" w:rsidRDefault="007643E2" w:rsidP="007643E2">
      <w:pPr>
        <w:pStyle w:val="Ttulo1"/>
        <w:rPr>
          <w:rFonts w:ascii="Palatino Linotype" w:hAnsi="Palatino Linotype"/>
          <w:b/>
          <w:color w:val="auto"/>
          <w:sz w:val="24"/>
          <w:szCs w:val="24"/>
        </w:rPr>
      </w:pPr>
      <w:bookmarkStart w:id="104" w:name="_Toc1489381"/>
      <w:bookmarkStart w:id="105" w:name="_Toc12903574"/>
      <w:bookmarkStart w:id="106" w:name="_Toc16168099"/>
      <w:r w:rsidRPr="007841B4">
        <w:rPr>
          <w:rFonts w:ascii="Palatino Linotype" w:hAnsi="Palatino Linotype"/>
          <w:b/>
          <w:color w:val="auto"/>
          <w:sz w:val="24"/>
          <w:szCs w:val="24"/>
        </w:rPr>
        <w:t>a) Requisitos previos.</w:t>
      </w:r>
      <w:bookmarkEnd w:id="104"/>
      <w:bookmarkEnd w:id="105"/>
      <w:bookmarkEnd w:id="106"/>
    </w:p>
    <w:p w14:paraId="1BC3D5D0" w14:textId="77777777" w:rsidR="007643E2" w:rsidRPr="007841B4" w:rsidRDefault="007643E2" w:rsidP="007643E2">
      <w:pPr>
        <w:tabs>
          <w:tab w:val="left" w:pos="426"/>
        </w:tabs>
        <w:spacing w:line="360" w:lineRule="auto"/>
        <w:contextualSpacing/>
        <w:jc w:val="both"/>
        <w:rPr>
          <w:rFonts w:ascii="Palatino Linotype" w:eastAsia="MS Mincho" w:hAnsi="Palatino Linotype" w:cs="Arial"/>
          <w:color w:val="000000" w:themeColor="text1"/>
          <w:lang w:val="es-MX"/>
        </w:rPr>
      </w:pPr>
    </w:p>
    <w:p w14:paraId="42EE4C40" w14:textId="77777777" w:rsidR="007643E2" w:rsidRPr="007841B4" w:rsidRDefault="007643E2" w:rsidP="007643E2">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7841B4">
        <w:rPr>
          <w:rFonts w:ascii="Palatino Linotype" w:hAnsi="Palatino Linotype" w:cs="Arial"/>
          <w:color w:val="000000"/>
        </w:rPr>
        <w:t xml:space="preserve">Los </w:t>
      </w:r>
      <w:r w:rsidRPr="007841B4">
        <w:rPr>
          <w:rFonts w:ascii="Palatino Linotype" w:hAnsi="Palatino Linotype" w:cs="Arial"/>
          <w:b/>
          <w:color w:val="000000"/>
        </w:rPr>
        <w:t>artículos 122 y 100 de la Ley Estatal y de la Ley General</w:t>
      </w:r>
      <w:r w:rsidRPr="007841B4">
        <w:rPr>
          <w:rFonts w:ascii="Palatino Linotype" w:hAnsi="Palatino Linotype" w:cs="Arial"/>
          <w:color w:val="000000"/>
        </w:rPr>
        <w:t xml:space="preserve">,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w:t>
      </w:r>
      <w:r w:rsidRPr="007841B4">
        <w:rPr>
          <w:rFonts w:ascii="Palatino Linotype" w:hAnsi="Palatino Linotype" w:cs="Arial"/>
          <w:b/>
          <w:color w:val="000000"/>
        </w:rPr>
        <w:t>PROPONEN</w:t>
      </w:r>
      <w:r w:rsidRPr="007841B4">
        <w:rPr>
          <w:rFonts w:ascii="Palatino Linotype" w:hAnsi="Palatino Linotype" w:cs="Arial"/>
          <w:color w:val="000000"/>
        </w:rPr>
        <w:t xml:space="preserve"> su clasificación y no el Comité de Transparencia, toda vez que éste únicamente aprueba, modifica o revoca la propuesta de clasificación. Al hacerlo tienen que precisar de qué información se trata (nombre, registro federal de contribuyentes, edad, entre otros) que forme parte de algún documento o el documento que se pretende clasificar (contrato, licencia, póliza, entre otros), señalando el supuesto de clasificación (confidencialidad o reserva).</w:t>
      </w:r>
    </w:p>
    <w:p w14:paraId="4AF01C39" w14:textId="77777777" w:rsidR="007643E2" w:rsidRPr="007841B4" w:rsidRDefault="007643E2" w:rsidP="007643E2">
      <w:pPr>
        <w:tabs>
          <w:tab w:val="left" w:pos="426"/>
        </w:tabs>
        <w:spacing w:line="360" w:lineRule="auto"/>
        <w:contextualSpacing/>
        <w:jc w:val="both"/>
        <w:rPr>
          <w:rFonts w:ascii="Palatino Linotype" w:eastAsia="MS Mincho" w:hAnsi="Palatino Linotype" w:cs="Arial"/>
          <w:color w:val="000000" w:themeColor="text1"/>
          <w:lang w:val="es-MX"/>
        </w:rPr>
      </w:pPr>
    </w:p>
    <w:p w14:paraId="7877A2E6" w14:textId="77777777" w:rsidR="007643E2" w:rsidRPr="007841B4" w:rsidRDefault="007643E2" w:rsidP="007643E2">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7841B4">
        <w:rPr>
          <w:rFonts w:ascii="Palatino Linotype" w:hAnsi="Palatino Linotype" w:cs="Arial"/>
          <w:color w:val="000000" w:themeColor="text1"/>
        </w:rPr>
        <w:t xml:space="preserve">Además, se debe señalar el procedimiento, de los tres que establecen los </w:t>
      </w:r>
      <w:r w:rsidRPr="007841B4">
        <w:rPr>
          <w:rFonts w:ascii="Palatino Linotype" w:hAnsi="Palatino Linotype" w:cs="Arial"/>
          <w:b/>
          <w:color w:val="000000" w:themeColor="text1"/>
        </w:rPr>
        <w:t>artículos 132 y 106 de la Ley Estatal y General</w:t>
      </w:r>
      <w:r w:rsidRPr="007841B4">
        <w:rPr>
          <w:rFonts w:ascii="Palatino Linotype" w:hAnsi="Palatino Linotype" w:cs="Arial"/>
          <w:color w:val="000000" w:themeColor="text1"/>
        </w:rPr>
        <w:t xml:space="preserve">, </w:t>
      </w:r>
      <w:r w:rsidRPr="007841B4">
        <w:rPr>
          <w:rFonts w:ascii="Palatino Linotype" w:hAnsi="Palatino Linotype" w:cs="Arial"/>
          <w:color w:val="000000"/>
        </w:rPr>
        <w:t>respectivamente</w:t>
      </w:r>
      <w:r w:rsidRPr="007841B4">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20B15CD9" w14:textId="77777777" w:rsidR="007643E2" w:rsidRPr="007841B4" w:rsidRDefault="007643E2" w:rsidP="007643E2">
      <w:pPr>
        <w:tabs>
          <w:tab w:val="left" w:pos="426"/>
        </w:tabs>
        <w:spacing w:line="360" w:lineRule="auto"/>
        <w:contextualSpacing/>
        <w:jc w:val="both"/>
        <w:rPr>
          <w:rFonts w:ascii="Palatino Linotype" w:eastAsia="MS Mincho" w:hAnsi="Palatino Linotype" w:cs="Arial"/>
          <w:color w:val="000000" w:themeColor="text1"/>
          <w:lang w:val="es-MX"/>
        </w:rPr>
      </w:pPr>
    </w:p>
    <w:p w14:paraId="4F43BE15" w14:textId="77777777" w:rsidR="007643E2" w:rsidRPr="007841B4" w:rsidRDefault="007643E2" w:rsidP="007643E2">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7841B4">
        <w:rPr>
          <w:rFonts w:ascii="Palatino Linotype" w:hAnsi="Palatino Linotype" w:cs="Arial"/>
          <w:color w:val="000000" w:themeColor="text1"/>
        </w:rPr>
        <w:t xml:space="preserve">El último de estos requisitos previos consiste en que no se pueden emitir acuerdos de carácter general ni particular, según lo disponen los </w:t>
      </w:r>
      <w:r w:rsidRPr="007841B4">
        <w:rPr>
          <w:rFonts w:ascii="Palatino Linotype" w:hAnsi="Palatino Linotype" w:cs="Arial"/>
          <w:b/>
          <w:color w:val="000000" w:themeColor="text1"/>
        </w:rPr>
        <w:t>artículos 134 y 108 de la Ley Estatal y de la Ley General</w:t>
      </w:r>
      <w:r w:rsidRPr="007841B4">
        <w:rPr>
          <w:rFonts w:ascii="Palatino Linotype" w:hAnsi="Palatino Linotype" w:cs="Arial"/>
          <w:color w:val="000000" w:themeColor="text1"/>
        </w:rPr>
        <w:t xml:space="preserve">, respectivamente, esto es, </w:t>
      </w:r>
      <w:r w:rsidRPr="007841B4">
        <w:rPr>
          <w:rFonts w:ascii="Palatino Linotype" w:hAnsi="Palatino Linotype" w:cs="Arial"/>
          <w:b/>
          <w:color w:val="000000" w:themeColor="text1"/>
          <w:u w:val="single"/>
        </w:rPr>
        <w:t xml:space="preserve">no se puede hacer un acuerdo para clasificar de manera general todos los documentos de un expediente o área,  </w:t>
      </w:r>
      <w:r w:rsidRPr="007841B4">
        <w:rPr>
          <w:rFonts w:ascii="Palatino Linotype" w:hAnsi="Palatino Linotype" w:cs="Arial"/>
          <w:color w:val="000000" w:themeColor="text1"/>
        </w:rPr>
        <w:t xml:space="preserve">sin individualizar su análisis y </w:t>
      </w:r>
      <w:r w:rsidRPr="007841B4">
        <w:rPr>
          <w:rFonts w:ascii="Palatino Linotype" w:hAnsi="Palatino Linotype" w:cs="Arial"/>
          <w:b/>
          <w:color w:val="000000" w:themeColor="text1"/>
          <w:u w:val="single"/>
        </w:rPr>
        <w:t>tampoco se puede hacer un acuerdo por cada dato que se vaya a clasificar dentro de un documento con diez datos, por ejemplo, susceptibles de ser clasificados.</w:t>
      </w:r>
    </w:p>
    <w:p w14:paraId="74E00FE1" w14:textId="77777777" w:rsidR="007643E2" w:rsidRPr="007841B4" w:rsidRDefault="007643E2" w:rsidP="007643E2">
      <w:pPr>
        <w:spacing w:after="120" w:line="360" w:lineRule="auto"/>
        <w:ind w:right="49"/>
        <w:jc w:val="both"/>
        <w:rPr>
          <w:rFonts w:ascii="Palatino Linotype" w:hAnsi="Palatino Linotype" w:cs="Arial"/>
          <w:b/>
          <w:color w:val="000000" w:themeColor="text1"/>
          <w:sz w:val="14"/>
          <w:lang w:val="es-MX"/>
        </w:rPr>
      </w:pPr>
    </w:p>
    <w:p w14:paraId="52CE2C4A" w14:textId="5E5F9604" w:rsidR="007643E2" w:rsidRPr="007841B4" w:rsidRDefault="007643E2" w:rsidP="007643E2">
      <w:pPr>
        <w:pStyle w:val="Ttulo1"/>
        <w:rPr>
          <w:rFonts w:ascii="Palatino Linotype" w:hAnsi="Palatino Linotype"/>
          <w:b/>
        </w:rPr>
      </w:pPr>
      <w:bookmarkStart w:id="107" w:name="_Toc1489382"/>
      <w:bookmarkStart w:id="108" w:name="_Toc12903575"/>
      <w:bookmarkStart w:id="109" w:name="_Toc16168100"/>
      <w:r w:rsidRPr="007841B4">
        <w:rPr>
          <w:rFonts w:ascii="Palatino Linotype" w:hAnsi="Palatino Linotype"/>
          <w:b/>
          <w:color w:val="auto"/>
          <w:sz w:val="24"/>
        </w:rPr>
        <w:t>b) Supuestos de clasificación</w:t>
      </w:r>
      <w:bookmarkEnd w:id="107"/>
      <w:bookmarkEnd w:id="108"/>
      <w:r w:rsidRPr="007841B4">
        <w:rPr>
          <w:rFonts w:ascii="Palatino Linotype" w:hAnsi="Palatino Linotype"/>
          <w:b/>
          <w:color w:val="auto"/>
          <w:sz w:val="24"/>
        </w:rPr>
        <w:t>.</w:t>
      </w:r>
      <w:bookmarkEnd w:id="109"/>
    </w:p>
    <w:p w14:paraId="4A85EEF8" w14:textId="77777777" w:rsidR="007643E2" w:rsidRPr="007841B4" w:rsidRDefault="007643E2" w:rsidP="007643E2">
      <w:pPr>
        <w:rPr>
          <w:sz w:val="40"/>
          <w:lang w:val="es-MX" w:eastAsia="en-US"/>
        </w:rPr>
      </w:pPr>
    </w:p>
    <w:p w14:paraId="0F2D8301" w14:textId="77777777" w:rsidR="007643E2" w:rsidRPr="007841B4" w:rsidRDefault="007643E2" w:rsidP="007643E2">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7841B4">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600767D9" w14:textId="77777777" w:rsidR="007643E2" w:rsidRPr="007841B4" w:rsidRDefault="007643E2" w:rsidP="007643E2">
      <w:pPr>
        <w:tabs>
          <w:tab w:val="left" w:pos="426"/>
        </w:tabs>
        <w:spacing w:line="360" w:lineRule="auto"/>
        <w:contextualSpacing/>
        <w:jc w:val="both"/>
        <w:rPr>
          <w:rFonts w:ascii="Palatino Linotype" w:eastAsia="MS Mincho" w:hAnsi="Palatino Linotype" w:cs="Arial"/>
          <w:color w:val="000000" w:themeColor="text1"/>
          <w:lang w:val="es-MX"/>
        </w:rPr>
      </w:pPr>
    </w:p>
    <w:p w14:paraId="1727C94D" w14:textId="77777777" w:rsidR="007643E2" w:rsidRPr="007841B4" w:rsidRDefault="007643E2" w:rsidP="007643E2">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7841B4">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6C623DCD" w14:textId="77777777" w:rsidR="007643E2" w:rsidRPr="007841B4" w:rsidRDefault="007643E2" w:rsidP="007643E2">
      <w:pPr>
        <w:spacing w:line="360" w:lineRule="auto"/>
        <w:ind w:left="567" w:right="616"/>
        <w:jc w:val="both"/>
        <w:rPr>
          <w:rFonts w:ascii="Palatino Linotype" w:hAnsi="Palatino Linotype" w:cs="Arial"/>
          <w:i/>
          <w:color w:val="000000" w:themeColor="text1"/>
          <w:sz w:val="22"/>
          <w:lang w:val="es-MX"/>
        </w:rPr>
      </w:pPr>
      <w:r w:rsidRPr="007841B4">
        <w:rPr>
          <w:rFonts w:ascii="Palatino Linotype" w:hAnsi="Palatino Linotype" w:cs="Arial"/>
          <w:bCs/>
          <w:i/>
          <w:color w:val="000000" w:themeColor="text1"/>
          <w:sz w:val="22"/>
          <w:lang w:val="es-MX"/>
        </w:rPr>
        <w:t xml:space="preserve">“I. </w:t>
      </w:r>
      <w:r w:rsidRPr="007841B4">
        <w:rPr>
          <w:rFonts w:ascii="Palatino Linotype" w:hAnsi="Palatino Linotype" w:cs="Arial"/>
          <w:i/>
          <w:color w:val="000000" w:themeColor="text1"/>
          <w:sz w:val="22"/>
          <w:lang w:val="es-MX"/>
        </w:rPr>
        <w:t xml:space="preserve">Se refiera a la información privada y los datos personales concernientes a una persona física o jurídico colectiva identificada o identificable; </w:t>
      </w:r>
    </w:p>
    <w:p w14:paraId="0FE9CF78" w14:textId="77777777" w:rsidR="007643E2" w:rsidRPr="007841B4" w:rsidRDefault="007643E2" w:rsidP="007643E2">
      <w:pPr>
        <w:spacing w:line="360" w:lineRule="auto"/>
        <w:ind w:left="567" w:right="616"/>
        <w:jc w:val="both"/>
        <w:rPr>
          <w:rFonts w:ascii="Palatino Linotype" w:hAnsi="Palatino Linotype" w:cs="Arial"/>
          <w:i/>
          <w:color w:val="000000" w:themeColor="text1"/>
          <w:sz w:val="22"/>
          <w:lang w:val="es-MX"/>
        </w:rPr>
      </w:pPr>
    </w:p>
    <w:p w14:paraId="17C8FAF3" w14:textId="77777777" w:rsidR="007643E2" w:rsidRPr="007841B4" w:rsidRDefault="007643E2" w:rsidP="007643E2">
      <w:pPr>
        <w:spacing w:line="360" w:lineRule="auto"/>
        <w:ind w:left="567" w:right="616"/>
        <w:jc w:val="both"/>
        <w:rPr>
          <w:rFonts w:ascii="Palatino Linotype" w:hAnsi="Palatino Linotype" w:cs="Arial"/>
          <w:i/>
          <w:color w:val="000000" w:themeColor="text1"/>
          <w:sz w:val="22"/>
          <w:lang w:val="es-MX"/>
        </w:rPr>
      </w:pPr>
      <w:r w:rsidRPr="007841B4">
        <w:rPr>
          <w:rFonts w:ascii="Palatino Linotype" w:hAnsi="Palatino Linotype" w:cs="Arial"/>
          <w:bCs/>
          <w:i/>
          <w:color w:val="000000" w:themeColor="text1"/>
          <w:sz w:val="22"/>
          <w:lang w:val="es-MX"/>
        </w:rPr>
        <w:t xml:space="preserve">II. </w:t>
      </w:r>
      <w:r w:rsidRPr="007841B4">
        <w:rPr>
          <w:rFonts w:ascii="Palatino Linotype" w:hAnsi="Palatino Linotype" w:cs="Arial"/>
          <w:i/>
          <w:color w:val="000000" w:themeColor="text1"/>
          <w:sz w:val="22"/>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144FF347" w14:textId="77777777" w:rsidR="007643E2" w:rsidRPr="007841B4" w:rsidRDefault="007643E2" w:rsidP="007643E2">
      <w:pPr>
        <w:spacing w:line="360" w:lineRule="auto"/>
        <w:ind w:left="567" w:right="616"/>
        <w:jc w:val="both"/>
        <w:rPr>
          <w:rFonts w:ascii="Palatino Linotype" w:hAnsi="Palatino Linotype" w:cs="Arial"/>
          <w:i/>
          <w:color w:val="000000" w:themeColor="text1"/>
          <w:sz w:val="22"/>
          <w:lang w:val="es-MX"/>
        </w:rPr>
      </w:pPr>
    </w:p>
    <w:p w14:paraId="5A34AAB5" w14:textId="77777777" w:rsidR="007643E2" w:rsidRPr="007841B4" w:rsidRDefault="007643E2" w:rsidP="007643E2">
      <w:pPr>
        <w:spacing w:line="360" w:lineRule="auto"/>
        <w:ind w:left="567" w:right="616"/>
        <w:jc w:val="both"/>
        <w:rPr>
          <w:rFonts w:ascii="Palatino Linotype" w:hAnsi="Palatino Linotype" w:cs="Arial"/>
          <w:i/>
          <w:color w:val="000000" w:themeColor="text1"/>
          <w:sz w:val="22"/>
          <w:lang w:val="es-MX"/>
        </w:rPr>
      </w:pPr>
      <w:r w:rsidRPr="007841B4">
        <w:rPr>
          <w:rFonts w:ascii="Palatino Linotype" w:hAnsi="Palatino Linotype" w:cs="Arial"/>
          <w:bCs/>
          <w:i/>
          <w:color w:val="000000" w:themeColor="text1"/>
          <w:sz w:val="22"/>
          <w:lang w:val="es-MX"/>
        </w:rPr>
        <w:t xml:space="preserve">III. </w:t>
      </w:r>
      <w:r w:rsidRPr="007841B4">
        <w:rPr>
          <w:rFonts w:ascii="Palatino Linotype" w:hAnsi="Palatino Linotype" w:cs="Arial"/>
          <w:i/>
          <w:color w:val="000000" w:themeColor="text1"/>
          <w:sz w:val="22"/>
          <w:lang w:val="es-MX"/>
        </w:rPr>
        <w:t xml:space="preserve">La que presenten los particulares a los sujetos obligados, de conformidad con lo dispuesto por las leyes o los tratados internacionales. </w:t>
      </w:r>
    </w:p>
    <w:p w14:paraId="3185B945" w14:textId="77777777" w:rsidR="007643E2" w:rsidRPr="007841B4" w:rsidRDefault="007643E2" w:rsidP="007643E2">
      <w:pPr>
        <w:spacing w:line="360" w:lineRule="auto"/>
        <w:ind w:left="567" w:right="616"/>
        <w:jc w:val="both"/>
        <w:rPr>
          <w:rFonts w:ascii="Palatino Linotype" w:hAnsi="Palatino Linotype" w:cs="Arial"/>
          <w:i/>
          <w:color w:val="000000" w:themeColor="text1"/>
          <w:sz w:val="22"/>
          <w:lang w:val="es-MX"/>
        </w:rPr>
      </w:pPr>
    </w:p>
    <w:p w14:paraId="72216BE6" w14:textId="77777777" w:rsidR="007643E2" w:rsidRPr="007841B4" w:rsidRDefault="007643E2" w:rsidP="007643E2">
      <w:pPr>
        <w:spacing w:line="360" w:lineRule="auto"/>
        <w:ind w:left="567" w:right="616"/>
        <w:jc w:val="both"/>
        <w:rPr>
          <w:rFonts w:ascii="Palatino Linotype" w:hAnsi="Palatino Linotype" w:cs="Arial"/>
          <w:i/>
          <w:color w:val="000000" w:themeColor="text1"/>
          <w:sz w:val="22"/>
          <w:lang w:val="es-MX"/>
        </w:rPr>
      </w:pPr>
      <w:r w:rsidRPr="007841B4">
        <w:rPr>
          <w:rFonts w:ascii="Palatino Linotype" w:hAnsi="Palatino Linotype" w:cs="Arial"/>
          <w:i/>
          <w:color w:val="000000" w:themeColor="text1"/>
          <w:sz w:val="22"/>
          <w:lang w:val="es-MX"/>
        </w:rPr>
        <w:t xml:space="preserve">La información confidencial no estará sujeta a temporalidad alguna y sólo podrán tener acceso a ella los titulares de la misma, sus representantes y los servidores públicos facultados para ello. </w:t>
      </w:r>
    </w:p>
    <w:p w14:paraId="07353C9C" w14:textId="77777777" w:rsidR="007643E2" w:rsidRPr="007841B4" w:rsidRDefault="007643E2" w:rsidP="007643E2">
      <w:pPr>
        <w:spacing w:line="360" w:lineRule="auto"/>
        <w:ind w:left="567" w:right="616"/>
        <w:jc w:val="both"/>
        <w:rPr>
          <w:rFonts w:ascii="Palatino Linotype" w:hAnsi="Palatino Linotype" w:cs="Arial"/>
          <w:i/>
          <w:color w:val="000000" w:themeColor="text1"/>
          <w:sz w:val="22"/>
          <w:lang w:val="es-MX"/>
        </w:rPr>
      </w:pPr>
    </w:p>
    <w:p w14:paraId="2062EF6F" w14:textId="77777777" w:rsidR="007643E2" w:rsidRPr="007841B4" w:rsidRDefault="007643E2" w:rsidP="007643E2">
      <w:pPr>
        <w:spacing w:line="360" w:lineRule="auto"/>
        <w:ind w:left="567" w:right="616"/>
        <w:jc w:val="both"/>
        <w:rPr>
          <w:rFonts w:ascii="Palatino Linotype" w:hAnsi="Palatino Linotype" w:cs="Arial"/>
          <w:i/>
          <w:color w:val="000000" w:themeColor="text1"/>
          <w:sz w:val="22"/>
          <w:lang w:val="es-MX"/>
        </w:rPr>
      </w:pPr>
      <w:r w:rsidRPr="007841B4">
        <w:rPr>
          <w:rFonts w:ascii="Palatino Linotype" w:hAnsi="Palatino Linotype" w:cs="Arial"/>
          <w:i/>
          <w:color w:val="000000" w:themeColor="text1"/>
          <w:sz w:val="22"/>
          <w:lang w:val="es-MX"/>
        </w:rPr>
        <w:t>No se considerará confidencial la información que se encuentre en los registros públicos o en fuentes de acceso público, ni tampoco la que sea considerada por la presente ley como información pública.”</w:t>
      </w:r>
    </w:p>
    <w:p w14:paraId="0E884919" w14:textId="77777777" w:rsidR="007643E2" w:rsidRPr="007841B4" w:rsidRDefault="007643E2" w:rsidP="007643E2">
      <w:pPr>
        <w:tabs>
          <w:tab w:val="left" w:pos="426"/>
        </w:tabs>
        <w:spacing w:line="360" w:lineRule="auto"/>
        <w:contextualSpacing/>
        <w:jc w:val="both"/>
        <w:rPr>
          <w:rFonts w:ascii="Palatino Linotype" w:eastAsia="MS Mincho" w:hAnsi="Palatino Linotype" w:cs="Arial"/>
          <w:color w:val="000000" w:themeColor="text1"/>
          <w:lang w:val="es-MX"/>
        </w:rPr>
      </w:pPr>
    </w:p>
    <w:p w14:paraId="1D68FA68" w14:textId="77777777" w:rsidR="007643E2" w:rsidRPr="007841B4" w:rsidRDefault="007643E2" w:rsidP="007643E2">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7841B4">
        <w:rPr>
          <w:rFonts w:ascii="Palatino Linotype" w:hAnsi="Palatino Linotype" w:cs="Arial"/>
          <w:color w:val="000000" w:themeColor="text1"/>
        </w:rPr>
        <w:t xml:space="preserve">Mientras que los </w:t>
      </w:r>
      <w:r w:rsidRPr="007841B4">
        <w:rPr>
          <w:rFonts w:ascii="Palatino Linotype" w:hAnsi="Palatino Linotype" w:cs="Arial"/>
          <w:b/>
          <w:color w:val="000000" w:themeColor="text1"/>
        </w:rPr>
        <w:t>artículos 130 y 105 de la Ley Estatal y de la Ley General</w:t>
      </w:r>
      <w:r w:rsidRPr="007841B4">
        <w:rPr>
          <w:rFonts w:ascii="Palatino Linotype" w:hAnsi="Palatino Linotype" w:cs="Arial"/>
          <w:color w:val="000000" w:themeColor="text1"/>
        </w:rPr>
        <w:t>,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F5B35B5" w14:textId="77777777" w:rsidR="007643E2" w:rsidRPr="007841B4" w:rsidRDefault="007643E2" w:rsidP="007643E2">
      <w:pPr>
        <w:tabs>
          <w:tab w:val="left" w:pos="426"/>
        </w:tabs>
        <w:spacing w:line="360" w:lineRule="auto"/>
        <w:contextualSpacing/>
        <w:jc w:val="both"/>
        <w:rPr>
          <w:rFonts w:ascii="Palatino Linotype" w:eastAsia="MS Mincho" w:hAnsi="Palatino Linotype" w:cs="Arial"/>
          <w:color w:val="000000" w:themeColor="text1"/>
          <w:lang w:val="es-MX"/>
        </w:rPr>
      </w:pPr>
    </w:p>
    <w:p w14:paraId="492836FF" w14:textId="77777777" w:rsidR="007643E2" w:rsidRPr="007841B4" w:rsidRDefault="007643E2" w:rsidP="007643E2">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7841B4">
        <w:rPr>
          <w:rFonts w:ascii="Palatino Linotype" w:hAnsi="Palatino Linotype" w:cs="Arial"/>
          <w:color w:val="000000" w:themeColor="text1"/>
        </w:rPr>
        <w:t>Como consecuencia de lo anterior, el sujeto obligado debe identificar claramente el tipo de información y hacer un juicio de subsunción o encaje</w:t>
      </w:r>
      <w:r w:rsidRPr="007841B4">
        <w:rPr>
          <w:vertAlign w:val="superscript"/>
        </w:rPr>
        <w:footnoteReference w:id="5"/>
      </w:r>
      <w:r w:rsidRPr="007841B4">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26D2B11A" w14:textId="4FD6C8D8" w:rsidR="007643E2" w:rsidRPr="007841B4" w:rsidRDefault="007643E2" w:rsidP="007643E2">
      <w:pPr>
        <w:pStyle w:val="Ttulo1"/>
        <w:rPr>
          <w:rFonts w:ascii="Palatino Linotype" w:hAnsi="Palatino Linotype"/>
          <w:b/>
          <w:color w:val="auto"/>
          <w:sz w:val="24"/>
          <w:szCs w:val="24"/>
        </w:rPr>
      </w:pPr>
      <w:bookmarkStart w:id="110" w:name="_Toc1489383"/>
      <w:bookmarkStart w:id="111" w:name="_Toc12903576"/>
      <w:bookmarkStart w:id="112" w:name="_Toc16168101"/>
      <w:r w:rsidRPr="007841B4">
        <w:rPr>
          <w:rFonts w:ascii="Palatino Linotype" w:hAnsi="Palatino Linotype"/>
          <w:b/>
          <w:color w:val="auto"/>
          <w:sz w:val="24"/>
          <w:szCs w:val="24"/>
        </w:rPr>
        <w:t>c) Formalidades para emitir el acuerdo de clasificación.</w:t>
      </w:r>
      <w:bookmarkEnd w:id="110"/>
      <w:bookmarkEnd w:id="111"/>
      <w:bookmarkEnd w:id="112"/>
    </w:p>
    <w:p w14:paraId="7BE0EB76" w14:textId="77777777" w:rsidR="007643E2" w:rsidRPr="007841B4" w:rsidRDefault="007643E2" w:rsidP="007643E2">
      <w:pPr>
        <w:tabs>
          <w:tab w:val="left" w:pos="426"/>
        </w:tabs>
        <w:spacing w:line="360" w:lineRule="auto"/>
        <w:contextualSpacing/>
        <w:jc w:val="both"/>
        <w:rPr>
          <w:rFonts w:ascii="Palatino Linotype" w:eastAsia="MS Mincho" w:hAnsi="Palatino Linotype" w:cs="Arial"/>
          <w:color w:val="000000" w:themeColor="text1"/>
          <w:lang w:val="es-MX"/>
        </w:rPr>
      </w:pPr>
    </w:p>
    <w:p w14:paraId="7EB616D5" w14:textId="77777777" w:rsidR="007643E2" w:rsidRPr="007841B4" w:rsidRDefault="007643E2" w:rsidP="007643E2">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7841B4">
        <w:rPr>
          <w:rFonts w:ascii="Palatino Linotype" w:hAnsi="Palatino Linotype" w:cs="Arial"/>
          <w:color w:val="000000" w:themeColor="text1"/>
        </w:rPr>
        <w:t xml:space="preserve">El Comité de Transparencia, según lo dispuesto en los </w:t>
      </w:r>
      <w:r w:rsidRPr="007841B4">
        <w:rPr>
          <w:rFonts w:ascii="Palatino Linotype" w:hAnsi="Palatino Linotype" w:cs="Arial"/>
          <w:b/>
          <w:color w:val="000000" w:themeColor="text1"/>
        </w:rPr>
        <w:t>artículos 128 y 103 de la Ley Estatal y de la Ley General</w:t>
      </w:r>
      <w:r w:rsidRPr="007841B4">
        <w:rPr>
          <w:rFonts w:ascii="Palatino Linotype" w:hAnsi="Palatino Linotype" w:cs="Arial"/>
          <w:color w:val="000000" w:themeColor="text1"/>
        </w:rPr>
        <w:t xml:space="preserve">, respectivamente, y la </w:t>
      </w:r>
      <w:r w:rsidRPr="007841B4">
        <w:rPr>
          <w:rFonts w:ascii="Palatino Linotype" w:hAnsi="Palatino Linotype" w:cs="Arial"/>
          <w:b/>
          <w:color w:val="000000" w:themeColor="text1"/>
        </w:rPr>
        <w:t>fracción III del numeral Segundo de los Lineamientos generales en materia de clasificación y desclasificación de la información</w:t>
      </w:r>
      <w:r w:rsidRPr="007841B4">
        <w:rPr>
          <w:rFonts w:ascii="Palatino Linotype" w:hAnsi="Palatino Linotype" w:cs="Arial"/>
          <w:color w:val="000000" w:themeColor="text1"/>
        </w:rPr>
        <w:t xml:space="preserve">, así como para la elaboración de versiones públicas, en adelante los </w:t>
      </w:r>
      <w:r w:rsidRPr="007841B4">
        <w:rPr>
          <w:rFonts w:ascii="Palatino Linotype" w:hAnsi="Palatino Linotype" w:cs="Arial"/>
          <w:b/>
          <w:color w:val="000000" w:themeColor="text1"/>
        </w:rPr>
        <w:t>Lineamientos Generales</w:t>
      </w:r>
      <w:r w:rsidRPr="007841B4">
        <w:rPr>
          <w:rFonts w:ascii="Palatino Linotype" w:hAnsi="Palatino Linotype" w:cs="Arial"/>
          <w:color w:val="000000" w:themeColor="text1"/>
        </w:rPr>
        <w:t>, cuenta con las facultades para aprobar, modificar o revocar la clasificación de la información que haya propuesto. Por lo tanto, el Comité aprueba modifica o revoca la clasificación.</w:t>
      </w:r>
    </w:p>
    <w:p w14:paraId="2A96EB15" w14:textId="77777777" w:rsidR="007643E2" w:rsidRPr="007841B4" w:rsidRDefault="007643E2" w:rsidP="007643E2">
      <w:pPr>
        <w:tabs>
          <w:tab w:val="left" w:pos="426"/>
        </w:tabs>
        <w:spacing w:line="360" w:lineRule="auto"/>
        <w:contextualSpacing/>
        <w:jc w:val="both"/>
        <w:rPr>
          <w:rFonts w:ascii="Palatino Linotype" w:eastAsia="MS Mincho" w:hAnsi="Palatino Linotype" w:cs="Arial"/>
          <w:color w:val="000000" w:themeColor="text1"/>
          <w:lang w:val="es-MX"/>
        </w:rPr>
      </w:pPr>
    </w:p>
    <w:p w14:paraId="7AC54849" w14:textId="77777777" w:rsidR="007643E2" w:rsidRPr="007841B4" w:rsidRDefault="007643E2" w:rsidP="007643E2">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7841B4">
        <w:rPr>
          <w:rFonts w:ascii="Palatino Linotype" w:hAnsi="Palatino Linotype" w:cs="Arial"/>
          <w:color w:val="000000" w:themeColor="text1"/>
        </w:rPr>
        <w:t xml:space="preserve">Evidentemente, esta decisión implica una restricción a un derecho humano, por lo tanto, puede generar un agravio a la particular y, en consecuencia, es necesario que </w:t>
      </w:r>
      <w:r w:rsidRPr="007841B4">
        <w:rPr>
          <w:rFonts w:ascii="Palatino Linotype" w:hAnsi="Palatino Linotype" w:cs="Arial"/>
          <w:b/>
          <w:color w:val="000000" w:themeColor="text1"/>
          <w:u w:val="single"/>
        </w:rPr>
        <w:t>el acto reúna con los requisitos elementales</w:t>
      </w:r>
      <w:r w:rsidRPr="007841B4">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w:t>
      </w:r>
      <w:r w:rsidRPr="007841B4">
        <w:rPr>
          <w:rFonts w:ascii="Palatino Linotype" w:hAnsi="Palatino Linotype" w:cs="Arial"/>
          <w:b/>
          <w:color w:val="000000" w:themeColor="text1"/>
        </w:rPr>
        <w:t>el artículo 45 de la Ley Estatal</w:t>
      </w:r>
      <w:r w:rsidRPr="007841B4">
        <w:rPr>
          <w:rFonts w:ascii="Palatino Linotype" w:hAnsi="Palatino Linotype" w:cs="Arial"/>
          <w:color w:val="000000" w:themeColor="text1"/>
        </w:rPr>
        <w:t>,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7D73198B" w14:textId="77777777" w:rsidR="007643E2" w:rsidRPr="007841B4" w:rsidRDefault="007643E2" w:rsidP="007643E2">
      <w:pPr>
        <w:tabs>
          <w:tab w:val="left" w:pos="426"/>
        </w:tabs>
        <w:spacing w:line="360" w:lineRule="auto"/>
        <w:contextualSpacing/>
        <w:jc w:val="both"/>
        <w:rPr>
          <w:rFonts w:ascii="Palatino Linotype" w:eastAsia="MS Mincho" w:hAnsi="Palatino Linotype" w:cs="Arial"/>
          <w:color w:val="000000" w:themeColor="text1"/>
          <w:lang w:val="es-MX"/>
        </w:rPr>
      </w:pPr>
    </w:p>
    <w:p w14:paraId="43A7E19B" w14:textId="77777777" w:rsidR="007643E2" w:rsidRPr="007841B4" w:rsidRDefault="007643E2" w:rsidP="007643E2">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7841B4">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1A86D7BE" w14:textId="686507A1" w:rsidR="007643E2" w:rsidRPr="007841B4" w:rsidRDefault="007643E2" w:rsidP="007643E2">
      <w:pPr>
        <w:pStyle w:val="Ttulo1"/>
        <w:rPr>
          <w:rFonts w:ascii="Palatino Linotype" w:hAnsi="Palatino Linotype"/>
          <w:b/>
          <w:color w:val="auto"/>
          <w:sz w:val="24"/>
          <w:szCs w:val="24"/>
        </w:rPr>
      </w:pPr>
      <w:bookmarkStart w:id="113" w:name="_Toc1489384"/>
      <w:bookmarkStart w:id="114" w:name="_Toc12903577"/>
      <w:bookmarkStart w:id="115" w:name="_Toc16168102"/>
      <w:r w:rsidRPr="007841B4">
        <w:rPr>
          <w:rFonts w:ascii="Palatino Linotype" w:hAnsi="Palatino Linotype"/>
          <w:b/>
          <w:color w:val="auto"/>
          <w:sz w:val="24"/>
          <w:szCs w:val="24"/>
        </w:rPr>
        <w:t>d) Requisitos de fondo del acuerdo de clasificación</w:t>
      </w:r>
      <w:bookmarkEnd w:id="113"/>
      <w:bookmarkEnd w:id="114"/>
      <w:r w:rsidRPr="007841B4">
        <w:rPr>
          <w:rFonts w:ascii="Palatino Linotype" w:hAnsi="Palatino Linotype"/>
          <w:b/>
          <w:color w:val="auto"/>
          <w:sz w:val="24"/>
          <w:szCs w:val="24"/>
        </w:rPr>
        <w:t>.</w:t>
      </w:r>
      <w:bookmarkEnd w:id="115"/>
    </w:p>
    <w:p w14:paraId="420F6519" w14:textId="77777777" w:rsidR="007643E2" w:rsidRPr="007841B4" w:rsidRDefault="007643E2" w:rsidP="007643E2">
      <w:pPr>
        <w:tabs>
          <w:tab w:val="left" w:pos="426"/>
        </w:tabs>
        <w:spacing w:line="360" w:lineRule="auto"/>
        <w:contextualSpacing/>
        <w:jc w:val="both"/>
        <w:rPr>
          <w:rFonts w:ascii="Palatino Linotype" w:eastAsia="MS Mincho" w:hAnsi="Palatino Linotype" w:cs="Arial"/>
          <w:color w:val="000000" w:themeColor="text1"/>
          <w:lang w:val="es-MX"/>
        </w:rPr>
      </w:pPr>
    </w:p>
    <w:p w14:paraId="63A63816" w14:textId="77777777" w:rsidR="007643E2" w:rsidRPr="007841B4" w:rsidRDefault="007643E2" w:rsidP="007643E2">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7841B4">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w:t>
      </w:r>
      <w:r w:rsidRPr="007841B4">
        <w:rPr>
          <w:rFonts w:ascii="Palatino Linotype" w:hAnsi="Palatino Linotype" w:cs="Arial"/>
          <w:b/>
          <w:color w:val="000000" w:themeColor="text1"/>
        </w:rPr>
        <w:t xml:space="preserve">artículos 131 y 105 segundo párrafo de la Ley Estatal y de la Ley General </w:t>
      </w:r>
      <w:r w:rsidRPr="007841B4">
        <w:rPr>
          <w:rFonts w:ascii="Palatino Linotype" w:hAnsi="Palatino Linotype" w:cs="Arial"/>
          <w:color w:val="000000" w:themeColor="text1"/>
        </w:rPr>
        <w:t xml:space="preserve">respectivamente, y el </w:t>
      </w:r>
      <w:r w:rsidRPr="007841B4">
        <w:rPr>
          <w:rFonts w:ascii="Palatino Linotype" w:hAnsi="Palatino Linotype" w:cs="Arial"/>
          <w:b/>
          <w:color w:val="000000" w:themeColor="text1"/>
        </w:rPr>
        <w:t>lineamiento sexagésimo segundo de los Lineamientos Generales</w:t>
      </w:r>
      <w:r w:rsidRPr="007841B4">
        <w:rPr>
          <w:rFonts w:ascii="Palatino Linotype" w:hAnsi="Palatino Linotype" w:cs="Arial"/>
          <w:color w:val="000000" w:themeColor="text1"/>
        </w:rPr>
        <w:t xml:space="preserve">,  al señalar que la carga de la prueba, para justificar las restricciones, corresponde a los sujetos obligados, por lo que deberán fundar y motivar debidamente la clasificación. </w:t>
      </w:r>
    </w:p>
    <w:p w14:paraId="7AC2932F" w14:textId="77777777" w:rsidR="007643E2" w:rsidRPr="007841B4" w:rsidRDefault="007643E2" w:rsidP="007643E2">
      <w:pPr>
        <w:tabs>
          <w:tab w:val="left" w:pos="426"/>
        </w:tabs>
        <w:spacing w:line="360" w:lineRule="auto"/>
        <w:contextualSpacing/>
        <w:jc w:val="both"/>
        <w:rPr>
          <w:rFonts w:ascii="Palatino Linotype" w:eastAsia="MS Mincho" w:hAnsi="Palatino Linotype" w:cs="Arial"/>
          <w:color w:val="000000" w:themeColor="text1"/>
          <w:lang w:val="es-MX"/>
        </w:rPr>
      </w:pPr>
    </w:p>
    <w:p w14:paraId="15956132" w14:textId="77777777" w:rsidR="007643E2" w:rsidRPr="007841B4" w:rsidRDefault="007643E2" w:rsidP="007643E2">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7841B4">
        <w:rPr>
          <w:rFonts w:ascii="Palatino Linotype" w:hAnsi="Palatino Linotype" w:cs="Arial"/>
          <w:color w:val="000000" w:themeColor="text1"/>
        </w:rPr>
        <w:t xml:space="preserve">De lo anterior, se desprende que para una correcta </w:t>
      </w:r>
      <w:r w:rsidRPr="007841B4">
        <w:rPr>
          <w:rFonts w:ascii="Palatino Linotype" w:hAnsi="Palatino Linotype" w:cs="Arial"/>
          <w:b/>
          <w:color w:val="000000" w:themeColor="text1"/>
        </w:rPr>
        <w:t>clasificación total o parcial</w:t>
      </w:r>
      <w:r w:rsidRPr="007841B4">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EBE7D07" w14:textId="77777777" w:rsidR="007643E2" w:rsidRPr="007841B4" w:rsidRDefault="007643E2" w:rsidP="007643E2">
      <w:pPr>
        <w:tabs>
          <w:tab w:val="left" w:pos="426"/>
        </w:tabs>
        <w:spacing w:line="360" w:lineRule="auto"/>
        <w:contextualSpacing/>
        <w:jc w:val="both"/>
        <w:rPr>
          <w:rFonts w:ascii="Palatino Linotype" w:eastAsia="MS Mincho" w:hAnsi="Palatino Linotype" w:cs="Arial"/>
          <w:color w:val="000000" w:themeColor="text1"/>
          <w:lang w:val="es-MX"/>
        </w:rPr>
      </w:pPr>
    </w:p>
    <w:p w14:paraId="0CCF426C" w14:textId="77777777" w:rsidR="007643E2" w:rsidRPr="007841B4" w:rsidRDefault="007643E2" w:rsidP="007643E2">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7841B4">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0633EAA7" w14:textId="77777777" w:rsidR="007643E2" w:rsidRPr="007841B4" w:rsidRDefault="007643E2" w:rsidP="007643E2">
      <w:pPr>
        <w:tabs>
          <w:tab w:val="left" w:pos="426"/>
        </w:tabs>
        <w:spacing w:line="360" w:lineRule="auto"/>
        <w:contextualSpacing/>
        <w:jc w:val="both"/>
        <w:rPr>
          <w:rFonts w:ascii="Palatino Linotype" w:eastAsia="MS Mincho" w:hAnsi="Palatino Linotype" w:cs="Arial"/>
          <w:color w:val="000000" w:themeColor="text1"/>
          <w:lang w:val="es-MX"/>
        </w:rPr>
      </w:pPr>
    </w:p>
    <w:p w14:paraId="10BDABBD" w14:textId="77777777" w:rsidR="007643E2" w:rsidRPr="007841B4" w:rsidRDefault="007643E2" w:rsidP="007643E2">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7841B4">
        <w:rPr>
          <w:rFonts w:ascii="Palatino Linotype" w:hAnsi="Palatino Linotype" w:cs="Arial"/>
          <w:color w:val="000000" w:themeColor="text1"/>
        </w:rPr>
        <w:t>Por su parte, el intérprete judicial del país ha establecido una jurisprudencia respecto a qué debe entenderse por fundamentación y motivación</w:t>
      </w:r>
      <w:r w:rsidRPr="007841B4">
        <w:rPr>
          <w:vertAlign w:val="superscript"/>
        </w:rPr>
        <w:footnoteReference w:id="6"/>
      </w:r>
      <w:r w:rsidRPr="007841B4">
        <w:rPr>
          <w:rFonts w:ascii="Palatino Linotype" w:hAnsi="Palatino Linotype" w:cs="Arial"/>
          <w:color w:val="000000" w:themeColor="text1"/>
        </w:rPr>
        <w:t>, en los siguientes términos:</w:t>
      </w:r>
    </w:p>
    <w:p w14:paraId="42956205" w14:textId="77777777" w:rsidR="007643E2" w:rsidRPr="007841B4" w:rsidRDefault="007643E2" w:rsidP="007643E2">
      <w:pPr>
        <w:tabs>
          <w:tab w:val="left" w:pos="426"/>
        </w:tabs>
        <w:spacing w:line="360" w:lineRule="auto"/>
        <w:contextualSpacing/>
        <w:jc w:val="both"/>
        <w:rPr>
          <w:rFonts w:ascii="Palatino Linotype" w:eastAsia="MS Mincho" w:hAnsi="Palatino Linotype" w:cs="Arial"/>
          <w:color w:val="000000" w:themeColor="text1"/>
          <w:lang w:val="es-MX"/>
        </w:rPr>
      </w:pPr>
    </w:p>
    <w:p w14:paraId="5772256F" w14:textId="41606747" w:rsidR="007643E2" w:rsidRPr="007841B4" w:rsidRDefault="00AB37AE" w:rsidP="007643E2">
      <w:pPr>
        <w:spacing w:after="120" w:line="360" w:lineRule="auto"/>
        <w:ind w:left="567" w:right="616"/>
        <w:jc w:val="both"/>
        <w:rPr>
          <w:rFonts w:ascii="Palatino Linotype" w:hAnsi="Palatino Linotype" w:cs="Arial"/>
          <w:i/>
          <w:color w:val="000000" w:themeColor="text1"/>
          <w:sz w:val="22"/>
          <w:lang w:val="es-MX"/>
        </w:rPr>
      </w:pPr>
      <w:r w:rsidRPr="007841B4">
        <w:rPr>
          <w:rFonts w:ascii="Palatino Linotype" w:hAnsi="Palatino Linotype" w:cs="Arial"/>
          <w:b/>
          <w:i/>
          <w:color w:val="000000" w:themeColor="text1"/>
          <w:sz w:val="22"/>
          <w:lang w:val="es-MX"/>
        </w:rPr>
        <w:t>“</w:t>
      </w:r>
      <w:r w:rsidR="007643E2" w:rsidRPr="007841B4">
        <w:rPr>
          <w:rFonts w:ascii="Palatino Linotype" w:hAnsi="Palatino Linotype" w:cs="Arial"/>
          <w:b/>
          <w:i/>
          <w:color w:val="000000" w:themeColor="text1"/>
          <w:sz w:val="22"/>
          <w:lang w:val="es-MX"/>
        </w:rPr>
        <w:t>FUNDAMENTACIÓN Y MOTIVACIÓN.</w:t>
      </w:r>
      <w:r w:rsidR="007643E2" w:rsidRPr="007841B4">
        <w:rPr>
          <w:rFonts w:ascii="Palatino Linotype" w:hAnsi="Palatino Linotype" w:cs="Arial"/>
          <w:i/>
          <w:color w:val="000000" w:themeColor="text1"/>
          <w:sz w:val="22"/>
          <w:lang w:val="es-MX"/>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841B4">
        <w:rPr>
          <w:rFonts w:ascii="Palatino Linotype" w:hAnsi="Palatino Linotype" w:cs="Arial"/>
          <w:i/>
          <w:color w:val="000000" w:themeColor="text1"/>
          <w:sz w:val="22"/>
          <w:lang w:val="es-MX"/>
        </w:rPr>
        <w:t>”</w:t>
      </w:r>
    </w:p>
    <w:p w14:paraId="511300DE" w14:textId="77777777" w:rsidR="007643E2" w:rsidRPr="007841B4" w:rsidRDefault="007643E2" w:rsidP="007643E2">
      <w:pPr>
        <w:spacing w:after="120"/>
        <w:ind w:left="567" w:right="616"/>
        <w:jc w:val="both"/>
        <w:rPr>
          <w:rFonts w:ascii="Palatino Linotype" w:hAnsi="Palatino Linotype" w:cs="Arial"/>
          <w:i/>
          <w:color w:val="000000" w:themeColor="text1"/>
          <w:sz w:val="22"/>
          <w:lang w:val="es-MX"/>
        </w:rPr>
      </w:pPr>
    </w:p>
    <w:p w14:paraId="611533EA" w14:textId="77777777" w:rsidR="007643E2" w:rsidRPr="007841B4" w:rsidRDefault="007643E2" w:rsidP="007643E2">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7841B4">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5758E19" w14:textId="77777777" w:rsidR="007643E2" w:rsidRPr="007841B4" w:rsidRDefault="007643E2" w:rsidP="007643E2">
      <w:pPr>
        <w:tabs>
          <w:tab w:val="left" w:pos="426"/>
        </w:tabs>
        <w:spacing w:line="360" w:lineRule="auto"/>
        <w:contextualSpacing/>
        <w:jc w:val="both"/>
        <w:rPr>
          <w:rFonts w:ascii="Palatino Linotype" w:eastAsia="MS Mincho" w:hAnsi="Palatino Linotype" w:cs="Arial"/>
          <w:color w:val="000000" w:themeColor="text1"/>
          <w:lang w:val="es-MX"/>
        </w:rPr>
      </w:pPr>
    </w:p>
    <w:p w14:paraId="09D912C0" w14:textId="77777777" w:rsidR="007643E2" w:rsidRPr="007841B4" w:rsidRDefault="007643E2" w:rsidP="007643E2">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7841B4">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7B11608" w14:textId="77777777" w:rsidR="007643E2" w:rsidRPr="007841B4" w:rsidRDefault="007643E2" w:rsidP="007643E2">
      <w:pPr>
        <w:tabs>
          <w:tab w:val="left" w:pos="426"/>
        </w:tabs>
        <w:spacing w:line="360" w:lineRule="auto"/>
        <w:contextualSpacing/>
        <w:jc w:val="both"/>
        <w:rPr>
          <w:rFonts w:ascii="Palatino Linotype" w:eastAsia="MS Mincho" w:hAnsi="Palatino Linotype" w:cs="Arial"/>
          <w:color w:val="000000" w:themeColor="text1"/>
          <w:lang w:val="es-MX"/>
        </w:rPr>
      </w:pPr>
    </w:p>
    <w:p w14:paraId="0FA71949" w14:textId="77777777" w:rsidR="007643E2" w:rsidRPr="007841B4" w:rsidRDefault="007643E2" w:rsidP="007643E2">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7841B4">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1881B9F9" w14:textId="77777777" w:rsidR="007643E2" w:rsidRPr="007841B4" w:rsidRDefault="007643E2" w:rsidP="007643E2">
      <w:pPr>
        <w:tabs>
          <w:tab w:val="left" w:pos="426"/>
        </w:tabs>
        <w:spacing w:line="360" w:lineRule="auto"/>
        <w:contextualSpacing/>
        <w:jc w:val="both"/>
        <w:rPr>
          <w:rFonts w:ascii="Palatino Linotype" w:eastAsia="MS Mincho" w:hAnsi="Palatino Linotype" w:cs="Arial"/>
          <w:color w:val="000000" w:themeColor="text1"/>
          <w:lang w:val="es-MX"/>
        </w:rPr>
      </w:pPr>
    </w:p>
    <w:p w14:paraId="43C83EA1" w14:textId="77777777" w:rsidR="007643E2" w:rsidRPr="007841B4" w:rsidRDefault="007643E2" w:rsidP="007643E2">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7841B4">
        <w:rPr>
          <w:rFonts w:ascii="Palatino Linotype" w:hAnsi="Palatino Linotype" w:cs="Arial"/>
          <w:color w:val="000000" w:themeColor="text1"/>
        </w:rPr>
        <w:t xml:space="preserve">Ahora bien, </w:t>
      </w:r>
      <w:r w:rsidRPr="007841B4">
        <w:rPr>
          <w:rFonts w:ascii="Palatino Linotype" w:hAnsi="Palatino Linotype" w:cs="Arial"/>
          <w:b/>
          <w:color w:val="000000" w:themeColor="text1"/>
          <w:u w:val="single"/>
        </w:rPr>
        <w:t>para cada caso además de fundar y motivar</w:t>
      </w:r>
      <w:r w:rsidRPr="007841B4">
        <w:rPr>
          <w:rFonts w:ascii="Palatino Linotype" w:hAnsi="Palatino Linotype" w:cs="Arial"/>
          <w:color w:val="000000" w:themeColor="text1"/>
        </w:rPr>
        <w:t>, se debe identificar con claridad que datos contenidos en las documentales son susceptibles de suprimirse, por ejemplo, si una documental de naturaleza pública como lo es la nómina general, si bien el dato de sus remuneraciones es eminentemente público, no así todos los datos contenidos en dicho documento que son datos personales</w:t>
      </w:r>
      <w:r w:rsidRPr="007841B4">
        <w:rPr>
          <w:vertAlign w:val="superscript"/>
        </w:rPr>
        <w:footnoteReference w:id="7"/>
      </w:r>
      <w:r w:rsidRPr="007841B4">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741770AA" w14:textId="77777777" w:rsidR="007643E2" w:rsidRPr="007841B4" w:rsidRDefault="007643E2" w:rsidP="007643E2">
      <w:pPr>
        <w:tabs>
          <w:tab w:val="left" w:pos="426"/>
        </w:tabs>
        <w:spacing w:line="360" w:lineRule="auto"/>
        <w:contextualSpacing/>
        <w:jc w:val="both"/>
        <w:rPr>
          <w:rFonts w:ascii="Palatino Linotype" w:eastAsia="MS Mincho" w:hAnsi="Palatino Linotype" w:cs="Arial"/>
          <w:color w:val="000000" w:themeColor="text1"/>
          <w:lang w:val="es-MX"/>
        </w:rPr>
      </w:pPr>
    </w:p>
    <w:p w14:paraId="424A2337" w14:textId="77777777" w:rsidR="007643E2" w:rsidRPr="007841B4" w:rsidRDefault="007643E2" w:rsidP="007643E2">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7841B4">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7841B4">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3135DFC1" w14:textId="77777777" w:rsidR="007643E2" w:rsidRPr="007841B4" w:rsidRDefault="007643E2" w:rsidP="007643E2">
      <w:pPr>
        <w:tabs>
          <w:tab w:val="left" w:pos="426"/>
        </w:tabs>
        <w:spacing w:line="360" w:lineRule="auto"/>
        <w:contextualSpacing/>
        <w:jc w:val="both"/>
        <w:rPr>
          <w:rFonts w:ascii="Palatino Linotype" w:eastAsia="MS Mincho" w:hAnsi="Palatino Linotype" w:cs="Arial"/>
          <w:color w:val="000000" w:themeColor="text1"/>
          <w:lang w:val="es-MX"/>
        </w:rPr>
      </w:pPr>
    </w:p>
    <w:p w14:paraId="7AD5C2BB" w14:textId="77777777" w:rsidR="007643E2" w:rsidRPr="007841B4" w:rsidRDefault="007643E2" w:rsidP="007643E2">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7841B4">
        <w:rPr>
          <w:rFonts w:ascii="Palatino Linotype" w:hAnsi="Palatino Linotype" w:cs="Arial"/>
          <w:color w:val="000000" w:themeColor="text1"/>
        </w:rPr>
        <w:t xml:space="preserve">Los </w:t>
      </w:r>
      <w:r w:rsidRPr="007841B4">
        <w:rPr>
          <w:rFonts w:ascii="Palatino Linotype" w:hAnsi="Palatino Linotype" w:cs="Arial"/>
          <w:b/>
          <w:color w:val="000000" w:themeColor="text1"/>
        </w:rPr>
        <w:t>artículos 148 y 120 de la Ley Estatal y de la Ley General</w:t>
      </w:r>
      <w:r w:rsidRPr="007841B4">
        <w:rPr>
          <w:rFonts w:ascii="Palatino Linotype" w:hAnsi="Palatino Linotype" w:cs="Arial"/>
          <w:color w:val="000000" w:themeColor="text1"/>
        </w:rPr>
        <w:t xml:space="preserve">, respectivamente, establecen que aun tratándose de datos personales, se podrán proporcionar, incluso sin solicitar el consentimiento de su titular, cuando dichos datos correspondan a los siguientes supuestos: </w:t>
      </w:r>
    </w:p>
    <w:p w14:paraId="759C750B" w14:textId="77777777" w:rsidR="007643E2" w:rsidRPr="007841B4" w:rsidRDefault="007643E2" w:rsidP="007643E2">
      <w:pPr>
        <w:tabs>
          <w:tab w:val="left" w:pos="426"/>
        </w:tabs>
        <w:spacing w:line="360" w:lineRule="auto"/>
        <w:contextualSpacing/>
        <w:jc w:val="both"/>
        <w:rPr>
          <w:rFonts w:ascii="Palatino Linotype" w:eastAsia="MS Mincho" w:hAnsi="Palatino Linotype" w:cs="Arial"/>
          <w:color w:val="000000" w:themeColor="text1"/>
          <w:sz w:val="18"/>
          <w:lang w:val="es-MX"/>
        </w:rPr>
      </w:pPr>
    </w:p>
    <w:p w14:paraId="0E43239B" w14:textId="77777777" w:rsidR="007643E2" w:rsidRPr="007841B4" w:rsidRDefault="007643E2" w:rsidP="007643E2">
      <w:pPr>
        <w:spacing w:line="360" w:lineRule="auto"/>
        <w:ind w:left="567" w:right="616"/>
        <w:jc w:val="both"/>
        <w:rPr>
          <w:rFonts w:ascii="Palatino Linotype" w:hAnsi="Palatino Linotype" w:cs="Arial"/>
          <w:bCs/>
          <w:i/>
          <w:color w:val="000000" w:themeColor="text1"/>
          <w:sz w:val="22"/>
          <w:lang w:val="es-MX"/>
        </w:rPr>
      </w:pPr>
      <w:r w:rsidRPr="007841B4">
        <w:rPr>
          <w:rFonts w:ascii="Palatino Linotype" w:hAnsi="Palatino Linotype" w:cs="Arial"/>
          <w:bCs/>
          <w:i/>
          <w:color w:val="000000" w:themeColor="text1"/>
          <w:sz w:val="22"/>
          <w:lang w:val="es-MX"/>
        </w:rPr>
        <w:t>I.</w:t>
      </w:r>
      <w:r w:rsidRPr="007841B4">
        <w:rPr>
          <w:rFonts w:ascii="Palatino Linotype" w:hAnsi="Palatino Linotype" w:cs="Arial"/>
          <w:i/>
          <w:color w:val="000000" w:themeColor="text1"/>
          <w:sz w:val="22"/>
          <w:lang w:val="es-MX"/>
        </w:rPr>
        <w:t xml:space="preserve"> La información se encuentre en registros públicos o fuentes de acceso público;</w:t>
      </w:r>
    </w:p>
    <w:p w14:paraId="40B9A77B" w14:textId="77777777" w:rsidR="007643E2" w:rsidRPr="007841B4" w:rsidRDefault="007643E2" w:rsidP="007643E2">
      <w:pPr>
        <w:spacing w:line="360" w:lineRule="auto"/>
        <w:ind w:left="567" w:right="616"/>
        <w:jc w:val="both"/>
        <w:rPr>
          <w:rFonts w:ascii="Palatino Linotype" w:hAnsi="Palatino Linotype" w:cs="Arial"/>
          <w:bCs/>
          <w:i/>
          <w:color w:val="000000" w:themeColor="text1"/>
          <w:sz w:val="22"/>
          <w:lang w:val="es-MX"/>
        </w:rPr>
      </w:pPr>
      <w:r w:rsidRPr="007841B4">
        <w:rPr>
          <w:rFonts w:ascii="Palatino Linotype" w:hAnsi="Palatino Linotype" w:cs="Arial"/>
          <w:bCs/>
          <w:i/>
          <w:color w:val="000000" w:themeColor="text1"/>
          <w:sz w:val="22"/>
          <w:lang w:val="es-MX"/>
        </w:rPr>
        <w:t xml:space="preserve">II. </w:t>
      </w:r>
      <w:r w:rsidRPr="007841B4">
        <w:rPr>
          <w:rFonts w:ascii="Palatino Linotype" w:hAnsi="Palatino Linotype" w:cs="Arial"/>
          <w:i/>
          <w:color w:val="000000" w:themeColor="text1"/>
          <w:sz w:val="22"/>
          <w:lang w:val="es-MX"/>
        </w:rPr>
        <w:t>Por Ley tenga el carácter de pública;</w:t>
      </w:r>
    </w:p>
    <w:p w14:paraId="2D5B0009" w14:textId="77777777" w:rsidR="007643E2" w:rsidRPr="007841B4" w:rsidRDefault="007643E2" w:rsidP="007643E2">
      <w:pPr>
        <w:spacing w:line="360" w:lineRule="auto"/>
        <w:ind w:left="567" w:right="616"/>
        <w:jc w:val="both"/>
        <w:rPr>
          <w:rFonts w:ascii="Palatino Linotype" w:hAnsi="Palatino Linotype" w:cs="Arial"/>
          <w:i/>
          <w:color w:val="000000" w:themeColor="text1"/>
          <w:sz w:val="22"/>
          <w:lang w:val="es-MX"/>
        </w:rPr>
      </w:pPr>
      <w:r w:rsidRPr="007841B4">
        <w:rPr>
          <w:rFonts w:ascii="Palatino Linotype" w:hAnsi="Palatino Linotype" w:cs="Arial"/>
          <w:bCs/>
          <w:i/>
          <w:color w:val="000000" w:themeColor="text1"/>
          <w:sz w:val="22"/>
          <w:lang w:val="es-MX"/>
        </w:rPr>
        <w:t xml:space="preserve">III. </w:t>
      </w:r>
      <w:r w:rsidRPr="007841B4">
        <w:rPr>
          <w:rFonts w:ascii="Palatino Linotype" w:hAnsi="Palatino Linotype" w:cs="Arial"/>
          <w:i/>
          <w:color w:val="000000" w:themeColor="text1"/>
          <w:sz w:val="22"/>
          <w:lang w:val="es-MX"/>
        </w:rPr>
        <w:t xml:space="preserve">Exista una orden judicial; </w:t>
      </w:r>
    </w:p>
    <w:p w14:paraId="171D37C2" w14:textId="77777777" w:rsidR="007643E2" w:rsidRPr="007841B4" w:rsidRDefault="007643E2" w:rsidP="007643E2">
      <w:pPr>
        <w:spacing w:line="360" w:lineRule="auto"/>
        <w:ind w:left="567" w:right="616"/>
        <w:jc w:val="both"/>
        <w:rPr>
          <w:rFonts w:ascii="Palatino Linotype" w:hAnsi="Palatino Linotype" w:cs="Arial"/>
          <w:i/>
          <w:color w:val="000000" w:themeColor="text1"/>
          <w:sz w:val="22"/>
          <w:lang w:val="es-MX"/>
        </w:rPr>
      </w:pPr>
      <w:r w:rsidRPr="007841B4">
        <w:rPr>
          <w:rFonts w:ascii="Palatino Linotype" w:hAnsi="Palatino Linotype" w:cs="Arial"/>
          <w:bCs/>
          <w:i/>
          <w:color w:val="000000" w:themeColor="text1"/>
          <w:sz w:val="22"/>
          <w:lang w:val="es-MX"/>
        </w:rPr>
        <w:t xml:space="preserve">IV. </w:t>
      </w:r>
      <w:r w:rsidRPr="007841B4">
        <w:rPr>
          <w:rFonts w:ascii="Palatino Linotype" w:hAnsi="Palatino Linotype" w:cs="Arial"/>
          <w:i/>
          <w:color w:val="000000" w:themeColor="text1"/>
          <w:sz w:val="22"/>
          <w:lang w:val="es-MX"/>
        </w:rPr>
        <w:t xml:space="preserve">Por razones de seguridad pública, o para proteger los derechos de terceros, se requiera su publicación; o </w:t>
      </w:r>
    </w:p>
    <w:p w14:paraId="56F0C2D3" w14:textId="77777777" w:rsidR="007643E2" w:rsidRPr="007841B4" w:rsidRDefault="007643E2" w:rsidP="007643E2">
      <w:pPr>
        <w:spacing w:line="360" w:lineRule="auto"/>
        <w:ind w:left="567" w:right="616"/>
        <w:jc w:val="both"/>
        <w:rPr>
          <w:rFonts w:ascii="Palatino Linotype" w:hAnsi="Palatino Linotype" w:cs="Arial"/>
          <w:i/>
          <w:color w:val="000000" w:themeColor="text1"/>
          <w:sz w:val="22"/>
          <w:lang w:val="es-MX"/>
        </w:rPr>
      </w:pPr>
      <w:r w:rsidRPr="007841B4">
        <w:rPr>
          <w:rFonts w:ascii="Palatino Linotype" w:hAnsi="Palatino Linotype" w:cs="Arial"/>
          <w:bCs/>
          <w:i/>
          <w:color w:val="000000" w:themeColor="text1"/>
          <w:sz w:val="22"/>
          <w:lang w:val="es-MX"/>
        </w:rPr>
        <w:t xml:space="preserve">V. </w:t>
      </w:r>
      <w:r w:rsidRPr="007841B4">
        <w:rPr>
          <w:rFonts w:ascii="Palatino Linotype" w:hAnsi="Palatino Linotype" w:cs="Arial"/>
          <w:i/>
          <w:color w:val="000000" w:themeColor="text1"/>
          <w:sz w:val="22"/>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6D6EFF14" w14:textId="77777777" w:rsidR="007643E2" w:rsidRPr="007841B4" w:rsidRDefault="007643E2" w:rsidP="007643E2">
      <w:pPr>
        <w:tabs>
          <w:tab w:val="left" w:pos="426"/>
        </w:tabs>
        <w:spacing w:line="360" w:lineRule="auto"/>
        <w:contextualSpacing/>
        <w:jc w:val="both"/>
        <w:rPr>
          <w:rFonts w:ascii="Palatino Linotype" w:eastAsia="MS Mincho" w:hAnsi="Palatino Linotype" w:cs="Arial"/>
          <w:color w:val="000000" w:themeColor="text1"/>
          <w:lang w:val="es-MX"/>
        </w:rPr>
      </w:pPr>
    </w:p>
    <w:p w14:paraId="563C87B8" w14:textId="77777777" w:rsidR="007643E2" w:rsidRPr="007841B4" w:rsidRDefault="007643E2" w:rsidP="007643E2">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7841B4">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B2F7595" w14:textId="77777777" w:rsidR="007643E2" w:rsidRPr="007841B4" w:rsidRDefault="007643E2" w:rsidP="007643E2">
      <w:pPr>
        <w:tabs>
          <w:tab w:val="left" w:pos="426"/>
        </w:tabs>
        <w:spacing w:line="360" w:lineRule="auto"/>
        <w:contextualSpacing/>
        <w:jc w:val="both"/>
        <w:rPr>
          <w:rFonts w:ascii="Palatino Linotype" w:eastAsia="MS Mincho" w:hAnsi="Palatino Linotype" w:cs="Arial"/>
          <w:color w:val="000000" w:themeColor="text1"/>
          <w:lang w:val="es-MX"/>
        </w:rPr>
      </w:pPr>
    </w:p>
    <w:p w14:paraId="16BEC9DF" w14:textId="77777777" w:rsidR="007643E2" w:rsidRPr="007841B4" w:rsidRDefault="007643E2" w:rsidP="007643E2">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7841B4">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3053237D" w14:textId="77777777" w:rsidR="007643E2" w:rsidRPr="007841B4" w:rsidRDefault="007643E2" w:rsidP="007643E2">
      <w:pPr>
        <w:tabs>
          <w:tab w:val="left" w:pos="426"/>
        </w:tabs>
        <w:spacing w:line="360" w:lineRule="auto"/>
        <w:contextualSpacing/>
        <w:jc w:val="both"/>
        <w:rPr>
          <w:rFonts w:ascii="Palatino Linotype" w:hAnsi="Palatino Linotype" w:cs="Arial"/>
          <w:color w:val="000000" w:themeColor="text1"/>
          <w:sz w:val="12"/>
        </w:rPr>
      </w:pPr>
    </w:p>
    <w:p w14:paraId="00854416" w14:textId="401C44E5" w:rsidR="007643E2" w:rsidRPr="007841B4" w:rsidRDefault="007643E2" w:rsidP="007643E2">
      <w:pPr>
        <w:pStyle w:val="Ttulo1"/>
        <w:rPr>
          <w:rFonts w:ascii="Palatino Linotype" w:hAnsi="Palatino Linotype"/>
          <w:b/>
          <w:color w:val="auto"/>
          <w:sz w:val="24"/>
          <w:szCs w:val="24"/>
        </w:rPr>
      </w:pPr>
      <w:bookmarkStart w:id="116" w:name="_Toc12903578"/>
      <w:bookmarkStart w:id="117" w:name="_Toc16168103"/>
      <w:r w:rsidRPr="007841B4">
        <w:rPr>
          <w:rFonts w:ascii="Palatino Linotype" w:hAnsi="Palatino Linotype"/>
          <w:b/>
          <w:color w:val="auto"/>
          <w:sz w:val="24"/>
          <w:szCs w:val="24"/>
        </w:rPr>
        <w:t xml:space="preserve">e) De la </w:t>
      </w:r>
      <w:proofErr w:type="spellStart"/>
      <w:r w:rsidRPr="007841B4">
        <w:rPr>
          <w:rFonts w:ascii="Palatino Linotype" w:hAnsi="Palatino Linotype"/>
          <w:b/>
          <w:color w:val="auto"/>
          <w:sz w:val="24"/>
          <w:szCs w:val="24"/>
        </w:rPr>
        <w:t>anonimización</w:t>
      </w:r>
      <w:bookmarkEnd w:id="116"/>
      <w:proofErr w:type="spellEnd"/>
      <w:r w:rsidRPr="007841B4">
        <w:rPr>
          <w:rFonts w:ascii="Palatino Linotype" w:hAnsi="Palatino Linotype"/>
          <w:b/>
          <w:color w:val="auto"/>
          <w:sz w:val="24"/>
          <w:szCs w:val="24"/>
        </w:rPr>
        <w:t>.</w:t>
      </w:r>
      <w:bookmarkEnd w:id="117"/>
    </w:p>
    <w:p w14:paraId="1391B305" w14:textId="77777777" w:rsidR="007643E2" w:rsidRPr="007841B4" w:rsidRDefault="007643E2" w:rsidP="007643E2">
      <w:pPr>
        <w:rPr>
          <w:lang w:eastAsia="en-US"/>
        </w:rPr>
      </w:pPr>
    </w:p>
    <w:p w14:paraId="578D950B" w14:textId="77777777" w:rsidR="007643E2" w:rsidRPr="007841B4" w:rsidRDefault="007643E2" w:rsidP="007643E2">
      <w:pPr>
        <w:numPr>
          <w:ilvl w:val="0"/>
          <w:numId w:val="1"/>
        </w:numPr>
        <w:shd w:val="clear" w:color="auto" w:fill="FFFFFF"/>
        <w:tabs>
          <w:tab w:val="left" w:pos="426"/>
        </w:tabs>
        <w:spacing w:after="200" w:line="360" w:lineRule="auto"/>
        <w:ind w:left="0" w:firstLine="0"/>
        <w:contextualSpacing/>
        <w:jc w:val="both"/>
        <w:rPr>
          <w:rFonts w:ascii="Palatino Linotype" w:hAnsi="Palatino Linotype"/>
        </w:rPr>
      </w:pPr>
      <w:r w:rsidRPr="007841B4">
        <w:rPr>
          <w:rFonts w:ascii="Palatino Linotype" w:eastAsia="MS Mincho" w:hAnsi="Palatino Linotype" w:cs="Arial"/>
        </w:rPr>
        <w:t xml:space="preserve">Como quedó precisado en el Considerando </w:t>
      </w:r>
      <w:r w:rsidRPr="007841B4">
        <w:rPr>
          <w:rFonts w:ascii="Palatino Linotype" w:eastAsia="MS Mincho" w:hAnsi="Palatino Linotype" w:cs="Arial"/>
          <w:b/>
        </w:rPr>
        <w:t>CUARTO</w:t>
      </w:r>
      <w:r w:rsidRPr="007841B4">
        <w:rPr>
          <w:rFonts w:ascii="Palatino Linotype" w:eastAsia="MS Mincho" w:hAnsi="Palatino Linotype" w:cs="Arial"/>
        </w:rPr>
        <w:t xml:space="preserve"> de la presente resolución, por el tipo de datos personales que pudieran obrar en el padrón de beneficiarios del multicitado programa de transporte seguro y gratuito, cuyos beneficiarios son estudiantes universitarios, el dato concerniente al nombre, a criterio de esta Ponencia Resolutora es susceptible de protegerse mediante un tratamiento de </w:t>
      </w:r>
      <w:proofErr w:type="spellStart"/>
      <w:r w:rsidRPr="007841B4">
        <w:rPr>
          <w:rFonts w:ascii="Palatino Linotype" w:eastAsia="MS Mincho" w:hAnsi="Palatino Linotype" w:cs="Arial"/>
        </w:rPr>
        <w:t>anonimización</w:t>
      </w:r>
      <w:proofErr w:type="spellEnd"/>
      <w:r w:rsidRPr="007841B4">
        <w:rPr>
          <w:rFonts w:ascii="Palatino Linotype" w:eastAsia="MS Mincho" w:hAnsi="Palatino Linotype" w:cs="Arial"/>
        </w:rPr>
        <w:t xml:space="preserve"> que para tal efecto deberá llevar a cabo el </w:t>
      </w:r>
      <w:r w:rsidRPr="007841B4">
        <w:rPr>
          <w:rFonts w:ascii="Palatino Linotype" w:eastAsia="MS Mincho" w:hAnsi="Palatino Linotype" w:cs="Arial"/>
          <w:b/>
        </w:rPr>
        <w:t>SUJETO OBLIGADO</w:t>
      </w:r>
      <w:r w:rsidRPr="007841B4">
        <w:rPr>
          <w:rFonts w:ascii="Palatino Linotype" w:eastAsia="MS Mincho" w:hAnsi="Palatino Linotype" w:cs="Arial"/>
        </w:rPr>
        <w:t xml:space="preserve">, es decir, no se debe permitir la identificación individual de la o el titular a través de sus datos personales, tal y como lo establece el </w:t>
      </w:r>
      <w:r w:rsidRPr="007841B4">
        <w:rPr>
          <w:rFonts w:ascii="Palatino Linotype" w:hAnsi="Palatino Linotype"/>
        </w:rPr>
        <w:t>artículo 4 fracción II de la</w:t>
      </w:r>
      <w:r w:rsidRPr="007841B4">
        <w:rPr>
          <w:rFonts w:ascii="Palatino Linotype" w:hAnsi="Palatino Linotype"/>
          <w:b/>
        </w:rPr>
        <w:t xml:space="preserve"> </w:t>
      </w:r>
      <w:r w:rsidRPr="007841B4">
        <w:rPr>
          <w:rFonts w:ascii="Palatino Linotype" w:hAnsi="Palatino Linotype"/>
          <w:b/>
          <w:shd w:val="clear" w:color="auto" w:fill="FFFFFF"/>
        </w:rPr>
        <w:t>Ley de Protección de Datos Personales en Posesión de Sujetos Obligados del Estado de México y Municipio</w:t>
      </w:r>
      <w:r w:rsidRPr="007841B4">
        <w:rPr>
          <w:rFonts w:ascii="Palatino Linotype" w:hAnsi="Palatino Linotype"/>
          <w:b/>
        </w:rPr>
        <w:t>s,</w:t>
      </w:r>
      <w:r w:rsidRPr="007841B4">
        <w:rPr>
          <w:rFonts w:ascii="Palatino Linotype" w:hAnsi="Palatino Linotype"/>
        </w:rPr>
        <w:t xml:space="preserve"> que refiere:</w:t>
      </w:r>
    </w:p>
    <w:p w14:paraId="749ED551" w14:textId="77777777" w:rsidR="007643E2" w:rsidRPr="007841B4" w:rsidRDefault="007643E2" w:rsidP="007643E2">
      <w:pPr>
        <w:shd w:val="clear" w:color="auto" w:fill="FFFFFF"/>
        <w:tabs>
          <w:tab w:val="left" w:pos="426"/>
        </w:tabs>
        <w:spacing w:after="200" w:line="360" w:lineRule="auto"/>
        <w:contextualSpacing/>
        <w:jc w:val="both"/>
        <w:rPr>
          <w:rFonts w:ascii="Palatino Linotype" w:hAnsi="Palatino Linotype"/>
        </w:rPr>
      </w:pPr>
    </w:p>
    <w:p w14:paraId="6D9B9E3F" w14:textId="77777777" w:rsidR="007643E2" w:rsidRPr="007841B4" w:rsidRDefault="007643E2" w:rsidP="007643E2">
      <w:pPr>
        <w:spacing w:line="360" w:lineRule="auto"/>
        <w:ind w:left="567" w:right="616"/>
        <w:jc w:val="both"/>
        <w:rPr>
          <w:rFonts w:ascii="Palatino Linotype" w:hAnsi="Palatino Linotype"/>
          <w:i/>
          <w:sz w:val="22"/>
        </w:rPr>
      </w:pPr>
      <w:r w:rsidRPr="007841B4">
        <w:rPr>
          <w:rFonts w:ascii="Palatino Linotype" w:hAnsi="Palatino Linotype"/>
          <w:i/>
          <w:sz w:val="22"/>
        </w:rPr>
        <w:t>“</w:t>
      </w:r>
      <w:r w:rsidRPr="007841B4">
        <w:rPr>
          <w:rFonts w:ascii="Palatino Linotype" w:hAnsi="Palatino Linotype"/>
          <w:b/>
          <w:i/>
          <w:sz w:val="22"/>
        </w:rPr>
        <w:t>Artículo 4</w:t>
      </w:r>
      <w:r w:rsidRPr="007841B4">
        <w:rPr>
          <w:rFonts w:ascii="Palatino Linotype" w:hAnsi="Palatino Linotype"/>
          <w:i/>
          <w:sz w:val="22"/>
        </w:rPr>
        <w:t>.- Para los efectos de esta Ley se entenderá por:</w:t>
      </w:r>
    </w:p>
    <w:p w14:paraId="0612D7EB" w14:textId="77777777" w:rsidR="007643E2" w:rsidRPr="007841B4" w:rsidRDefault="007643E2" w:rsidP="007643E2">
      <w:pPr>
        <w:spacing w:line="360" w:lineRule="auto"/>
        <w:ind w:left="567" w:right="616"/>
        <w:jc w:val="both"/>
        <w:rPr>
          <w:rFonts w:ascii="Palatino Linotype" w:hAnsi="Palatino Linotype"/>
          <w:i/>
          <w:sz w:val="22"/>
        </w:rPr>
      </w:pPr>
      <w:r w:rsidRPr="007841B4">
        <w:rPr>
          <w:rFonts w:ascii="Palatino Linotype" w:hAnsi="Palatino Linotype"/>
          <w:i/>
          <w:sz w:val="22"/>
        </w:rPr>
        <w:t>…</w:t>
      </w:r>
    </w:p>
    <w:p w14:paraId="1BF1FDC2" w14:textId="77777777" w:rsidR="007643E2" w:rsidRPr="007841B4" w:rsidRDefault="007643E2" w:rsidP="007643E2">
      <w:pPr>
        <w:spacing w:line="360" w:lineRule="auto"/>
        <w:ind w:left="567" w:right="616"/>
        <w:jc w:val="both"/>
        <w:rPr>
          <w:rFonts w:ascii="Palatino Linotype" w:hAnsi="Palatino Linotype"/>
          <w:i/>
          <w:sz w:val="22"/>
          <w:szCs w:val="22"/>
        </w:rPr>
      </w:pPr>
      <w:r w:rsidRPr="007841B4">
        <w:rPr>
          <w:rFonts w:ascii="Palatino Linotype" w:hAnsi="Palatino Linotype"/>
          <w:b/>
          <w:i/>
          <w:sz w:val="22"/>
          <w:szCs w:val="22"/>
        </w:rPr>
        <w:t xml:space="preserve">II. </w:t>
      </w:r>
      <w:proofErr w:type="spellStart"/>
      <w:r w:rsidRPr="007841B4">
        <w:rPr>
          <w:rFonts w:ascii="Palatino Linotype" w:hAnsi="Palatino Linotype"/>
          <w:b/>
          <w:i/>
          <w:sz w:val="22"/>
          <w:szCs w:val="22"/>
        </w:rPr>
        <w:t>Anonimización</w:t>
      </w:r>
      <w:proofErr w:type="spellEnd"/>
      <w:r w:rsidRPr="007841B4">
        <w:rPr>
          <w:rFonts w:ascii="Palatino Linotype" w:hAnsi="Palatino Linotype"/>
          <w:b/>
          <w:i/>
          <w:sz w:val="22"/>
          <w:szCs w:val="22"/>
        </w:rPr>
        <w:t>:</w:t>
      </w:r>
      <w:r w:rsidRPr="007841B4">
        <w:rPr>
          <w:rFonts w:ascii="Palatino Linotype" w:hAnsi="Palatino Linotype"/>
          <w:i/>
          <w:sz w:val="22"/>
          <w:szCs w:val="22"/>
        </w:rPr>
        <w:t xml:space="preserve"> al tratamiento que permite evitar la identificación de la o el titular a través de sus datos personales;”</w:t>
      </w:r>
    </w:p>
    <w:p w14:paraId="2DA0B579" w14:textId="77777777" w:rsidR="007643E2" w:rsidRPr="007841B4" w:rsidRDefault="007643E2" w:rsidP="007643E2">
      <w:pPr>
        <w:spacing w:line="360" w:lineRule="auto"/>
        <w:ind w:left="851" w:right="616"/>
        <w:jc w:val="both"/>
        <w:rPr>
          <w:rFonts w:ascii="Palatino Linotype" w:hAnsi="Palatino Linotype"/>
        </w:rPr>
      </w:pPr>
    </w:p>
    <w:p w14:paraId="095EAD11" w14:textId="77777777" w:rsidR="007643E2" w:rsidRPr="007841B4" w:rsidRDefault="007643E2" w:rsidP="007643E2">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7841B4">
        <w:rPr>
          <w:rFonts w:ascii="Palatino Linotype" w:hAnsi="Palatino Linotype"/>
        </w:rPr>
        <w:t xml:space="preserve">Lo anterior, en razón de que los beneficiarios al ser estudiantes universitarios, que por el tipo de programa que se trata, reciben un servicio, el cual se realiza en días y horas definidos, razón por la cual proporcionar </w:t>
      </w:r>
      <w:r w:rsidRPr="007841B4">
        <w:rPr>
          <w:rFonts w:ascii="Palatino Linotype" w:eastAsia="MS Mincho" w:hAnsi="Palatino Linotype" w:cs="Arial"/>
          <w:color w:val="000000" w:themeColor="text1"/>
          <w:lang w:val="es-MX"/>
        </w:rPr>
        <w:t xml:space="preserve">su nombre, </w:t>
      </w:r>
      <w:r w:rsidRPr="007841B4">
        <w:rPr>
          <w:rFonts w:ascii="Palatino Linotype" w:hAnsi="Palatino Linotype"/>
        </w:rPr>
        <w:t>permitiría identificarlos o hacerlos identificables, además de que en el propio documento se pudiera advertir que obra información concerniente a la colonia en la que residen y la Institución Educativa a la que se dirigen, colocándolos en un estado de vulnerabilidad por el hecho de entregar el recorrido que realizan las unidades de transporte, para recoger al estudiante y la Universidad pública de destino en la cual cursa sus estudios; información que pudiera utilizarse para poner en riesgo la vida e integridad de los mismos al transbordar las unidades que se ocupan para la prestación del servicio de autotransporte, que incluso podría deparar en un secuestro.</w:t>
      </w:r>
    </w:p>
    <w:p w14:paraId="10220AF1" w14:textId="77777777" w:rsidR="007643E2" w:rsidRPr="007841B4" w:rsidRDefault="007643E2" w:rsidP="007643E2">
      <w:pPr>
        <w:tabs>
          <w:tab w:val="left" w:pos="426"/>
        </w:tabs>
        <w:spacing w:line="360" w:lineRule="auto"/>
        <w:contextualSpacing/>
        <w:jc w:val="both"/>
        <w:rPr>
          <w:rFonts w:ascii="Palatino Linotype" w:eastAsia="MS Mincho" w:hAnsi="Palatino Linotype" w:cs="Arial"/>
          <w:color w:val="000000" w:themeColor="text1"/>
          <w:lang w:val="es-MX"/>
        </w:rPr>
      </w:pPr>
    </w:p>
    <w:p w14:paraId="050A8803" w14:textId="77777777" w:rsidR="007643E2" w:rsidRPr="007841B4" w:rsidRDefault="007643E2" w:rsidP="007643E2">
      <w:pPr>
        <w:numPr>
          <w:ilvl w:val="0"/>
          <w:numId w:val="1"/>
        </w:numPr>
        <w:shd w:val="clear" w:color="auto" w:fill="FFFFFF"/>
        <w:tabs>
          <w:tab w:val="left" w:pos="426"/>
        </w:tabs>
        <w:spacing w:after="200" w:line="360" w:lineRule="auto"/>
        <w:ind w:left="0" w:firstLine="0"/>
        <w:contextualSpacing/>
        <w:jc w:val="both"/>
        <w:rPr>
          <w:rFonts w:ascii="Palatino Linotype" w:hAnsi="Palatino Linotype"/>
        </w:rPr>
      </w:pPr>
      <w:r w:rsidRPr="007841B4">
        <w:rPr>
          <w:rFonts w:ascii="Palatino Linotype" w:hAnsi="Palatino Linotype"/>
        </w:rPr>
        <w:t xml:space="preserve">El tratamiento de la </w:t>
      </w:r>
      <w:proofErr w:type="spellStart"/>
      <w:r w:rsidRPr="007841B4">
        <w:rPr>
          <w:rFonts w:ascii="Palatino Linotype" w:hAnsi="Palatino Linotype"/>
        </w:rPr>
        <w:t>anonimización</w:t>
      </w:r>
      <w:proofErr w:type="spellEnd"/>
      <w:r w:rsidRPr="007841B4">
        <w:rPr>
          <w:rFonts w:ascii="Palatino Linotype" w:hAnsi="Palatino Linotype"/>
        </w:rPr>
        <w:t xml:space="preserve"> resulta ser la medida idónea para la protección del dato personal consistente en el nombre de los beneficiarios del programa, en razón de que impide la asociación de los datos personales con el titular de los mismos, al ser un procedimiento irreversible.</w:t>
      </w:r>
    </w:p>
    <w:p w14:paraId="00108102" w14:textId="77777777" w:rsidR="007643E2" w:rsidRPr="007841B4" w:rsidRDefault="007643E2" w:rsidP="007643E2">
      <w:pPr>
        <w:shd w:val="clear" w:color="auto" w:fill="FFFFFF"/>
        <w:tabs>
          <w:tab w:val="left" w:pos="426"/>
        </w:tabs>
        <w:spacing w:after="200" w:line="360" w:lineRule="auto"/>
        <w:contextualSpacing/>
        <w:jc w:val="both"/>
        <w:rPr>
          <w:rFonts w:ascii="Palatino Linotype" w:hAnsi="Palatino Linotype"/>
        </w:rPr>
      </w:pPr>
    </w:p>
    <w:p w14:paraId="1431D9C2" w14:textId="77777777" w:rsidR="007643E2" w:rsidRPr="007841B4" w:rsidRDefault="007643E2" w:rsidP="007643E2">
      <w:pPr>
        <w:numPr>
          <w:ilvl w:val="0"/>
          <w:numId w:val="1"/>
        </w:numPr>
        <w:shd w:val="clear" w:color="auto" w:fill="FFFFFF"/>
        <w:tabs>
          <w:tab w:val="left" w:pos="426"/>
        </w:tabs>
        <w:spacing w:after="200" w:line="360" w:lineRule="auto"/>
        <w:ind w:left="0" w:firstLine="0"/>
        <w:contextualSpacing/>
        <w:jc w:val="both"/>
        <w:rPr>
          <w:rFonts w:ascii="Palatino Linotype" w:hAnsi="Palatino Linotype"/>
        </w:rPr>
      </w:pPr>
      <w:r w:rsidRPr="007841B4">
        <w:rPr>
          <w:rFonts w:ascii="Palatino Linotype" w:hAnsi="Palatino Linotype"/>
        </w:rPr>
        <w:t xml:space="preserve">Así, fin de ejemplificar como deberá realizarse la entrega del documento consistente en el padrón de </w:t>
      </w:r>
      <w:r w:rsidRPr="007841B4">
        <w:rPr>
          <w:rFonts w:ascii="Palatino Linotype" w:eastAsia="MS Mincho" w:hAnsi="Palatino Linotype" w:cs="Arial"/>
        </w:rPr>
        <w:t>beneficiarios del programa de</w:t>
      </w:r>
      <w:r w:rsidRPr="007841B4">
        <w:rPr>
          <w:rFonts w:ascii="Palatino Linotype" w:eastAsia="MS Mincho" w:hAnsi="Palatino Linotype" w:cs="Arial"/>
          <w:color w:val="000000" w:themeColor="text1"/>
          <w:lang w:val="es-MX"/>
        </w:rPr>
        <w:t xml:space="preserve"> transporte seguro y gratuito dirigido a estudiantes universitarios, el documento se deberá entregar dejando visible el rubro que corresponda a la unidad territorial o colonia en la que reside el beneficiario, y la Institución de Estudios Superiores donde cursa sus estudios, anonimizando el dato concerniente al nombre, es decir sustituir el nombre por códigos u otras palabras que hagan imposible su asociación con el titular del dato personal. </w:t>
      </w:r>
    </w:p>
    <w:p w14:paraId="577BAB83" w14:textId="77777777" w:rsidR="007643E2" w:rsidRPr="007841B4" w:rsidRDefault="007643E2" w:rsidP="007643E2">
      <w:pPr>
        <w:shd w:val="clear" w:color="auto" w:fill="FFFFFF"/>
        <w:tabs>
          <w:tab w:val="left" w:pos="426"/>
        </w:tabs>
        <w:spacing w:after="200" w:line="360" w:lineRule="auto"/>
        <w:contextualSpacing/>
        <w:jc w:val="both"/>
        <w:rPr>
          <w:rFonts w:ascii="Palatino Linotype" w:hAnsi="Palatino Linotype"/>
        </w:rPr>
      </w:pPr>
    </w:p>
    <w:p w14:paraId="3E6FA563" w14:textId="77777777" w:rsidR="007643E2" w:rsidRPr="007841B4" w:rsidRDefault="007643E2" w:rsidP="007643E2">
      <w:pPr>
        <w:numPr>
          <w:ilvl w:val="0"/>
          <w:numId w:val="1"/>
        </w:numPr>
        <w:shd w:val="clear" w:color="auto" w:fill="FFFFFF"/>
        <w:tabs>
          <w:tab w:val="left" w:pos="426"/>
        </w:tabs>
        <w:spacing w:after="200" w:line="360" w:lineRule="auto"/>
        <w:ind w:left="0" w:firstLine="0"/>
        <w:contextualSpacing/>
        <w:jc w:val="both"/>
        <w:rPr>
          <w:rFonts w:ascii="Palatino Linotype" w:hAnsi="Palatino Linotype"/>
        </w:rPr>
      </w:pPr>
      <w:r w:rsidRPr="007841B4">
        <w:rPr>
          <w:rFonts w:ascii="Palatino Linotype" w:hAnsi="Palatino Linotype"/>
        </w:rPr>
        <w:t xml:space="preserve">Con dicho tratamiento, a criterio de esta Ponencia Resolutora se garantiza </w:t>
      </w:r>
      <w:r w:rsidRPr="007841B4">
        <w:rPr>
          <w:rFonts w:ascii="Palatino Linotype" w:hAnsi="Palatino Linotype"/>
          <w:lang w:val="es-MX"/>
        </w:rPr>
        <w:t>tanto el derecho de acceso a la información del particular, como la protección de los datos personales de los titulares de la información dado el tipo de personas que se está requiriendo la información.</w:t>
      </w:r>
    </w:p>
    <w:p w14:paraId="5C28A4B3" w14:textId="77777777" w:rsidR="007643E2" w:rsidRPr="007841B4" w:rsidRDefault="007643E2" w:rsidP="007643E2">
      <w:pPr>
        <w:shd w:val="clear" w:color="auto" w:fill="FFFFFF"/>
        <w:tabs>
          <w:tab w:val="left" w:pos="426"/>
        </w:tabs>
        <w:spacing w:after="200" w:line="360" w:lineRule="auto"/>
        <w:contextualSpacing/>
        <w:jc w:val="both"/>
        <w:rPr>
          <w:rFonts w:ascii="Palatino Linotype" w:hAnsi="Palatino Linotype"/>
        </w:rPr>
      </w:pPr>
    </w:p>
    <w:p w14:paraId="1E4349C9" w14:textId="77777777" w:rsidR="007643E2" w:rsidRPr="007841B4" w:rsidRDefault="007643E2" w:rsidP="007643E2">
      <w:pPr>
        <w:numPr>
          <w:ilvl w:val="0"/>
          <w:numId w:val="1"/>
        </w:numPr>
        <w:shd w:val="clear" w:color="auto" w:fill="FFFFFF"/>
        <w:tabs>
          <w:tab w:val="left" w:pos="426"/>
        </w:tabs>
        <w:spacing w:after="200" w:line="360" w:lineRule="auto"/>
        <w:ind w:left="0" w:firstLine="0"/>
        <w:contextualSpacing/>
        <w:jc w:val="both"/>
        <w:rPr>
          <w:rFonts w:ascii="Palatino Linotype" w:hAnsi="Palatino Linotype"/>
        </w:rPr>
      </w:pPr>
      <w:r w:rsidRPr="007841B4">
        <w:rPr>
          <w:rFonts w:ascii="Palatino Linotype" w:hAnsi="Palatino Linotype"/>
        </w:rPr>
        <w:t>Aunado a lo anterior, este tratamiento de los datos personales resulta ser idóneo, en razón de que al tratarse sobre estudiantes universitarios, además se podría estar en presencia de que algunos de ellos aún no hayan cumplido la mayoría de edad, por lo que, en el supuesto de haber ordenado su entrega, situación que no se presentó,  dicho dato tendría el carácter de confidencial, en atención a las siguientes consideraciones.</w:t>
      </w:r>
    </w:p>
    <w:p w14:paraId="167266EF" w14:textId="77777777" w:rsidR="007643E2" w:rsidRPr="007841B4" w:rsidRDefault="007643E2" w:rsidP="007643E2">
      <w:pPr>
        <w:autoSpaceDE w:val="0"/>
        <w:autoSpaceDN w:val="0"/>
        <w:adjustRightInd w:val="0"/>
        <w:spacing w:line="360" w:lineRule="auto"/>
        <w:contextualSpacing/>
        <w:jc w:val="both"/>
        <w:rPr>
          <w:rFonts w:ascii="Palatino Linotype" w:eastAsia="Arial Unicode MS" w:hAnsi="Palatino Linotype" w:cs="Arial"/>
        </w:rPr>
      </w:pPr>
    </w:p>
    <w:p w14:paraId="3DE39A2B" w14:textId="77777777" w:rsidR="007643E2" w:rsidRPr="007841B4" w:rsidRDefault="007643E2" w:rsidP="007643E2">
      <w:pPr>
        <w:numPr>
          <w:ilvl w:val="0"/>
          <w:numId w:val="1"/>
        </w:numPr>
        <w:tabs>
          <w:tab w:val="left" w:pos="426"/>
        </w:tabs>
        <w:autoSpaceDE w:val="0"/>
        <w:autoSpaceDN w:val="0"/>
        <w:adjustRightInd w:val="0"/>
        <w:spacing w:line="360" w:lineRule="auto"/>
        <w:ind w:left="0" w:firstLine="0"/>
        <w:contextualSpacing/>
        <w:jc w:val="both"/>
        <w:rPr>
          <w:rFonts w:ascii="Palatino Linotype" w:hAnsi="Palatino Linotype"/>
          <w:b/>
          <w:bCs/>
        </w:rPr>
      </w:pPr>
      <w:r w:rsidRPr="007841B4">
        <w:rPr>
          <w:rFonts w:ascii="Palatino Linotype" w:hAnsi="Palatino Linotype"/>
        </w:rPr>
        <w:t xml:space="preserve">Lo anterior, toda vez que no debe pasar desapercibido que en el artículo 1 de la  </w:t>
      </w:r>
      <w:r w:rsidRPr="007841B4">
        <w:rPr>
          <w:rFonts w:ascii="Palatino Linotype" w:hAnsi="Palatino Linotype"/>
          <w:bCs/>
        </w:rPr>
        <w:t>Ley General de Protección de Datos Personales en Posesión de Sujetos Obligados</w:t>
      </w:r>
      <w:r w:rsidRPr="007841B4">
        <w:rPr>
          <w:rFonts w:ascii="Palatino Linotype" w:hAnsi="Palatino Linotype"/>
          <w:b/>
          <w:bCs/>
        </w:rPr>
        <w:t xml:space="preserve"> </w:t>
      </w:r>
      <w:r w:rsidRPr="007841B4">
        <w:rPr>
          <w:rFonts w:ascii="Palatino Linotype" w:hAnsi="Palatino Linotype"/>
          <w:bCs/>
        </w:rPr>
        <w:t>se establece que</w:t>
      </w:r>
      <w:r w:rsidRPr="007841B4">
        <w:rPr>
          <w:rFonts w:ascii="Palatino Linotype" w:hAnsi="Palatino Linotype"/>
          <w:b/>
          <w:bCs/>
        </w:rPr>
        <w:t xml:space="preserve"> </w:t>
      </w:r>
      <w:r w:rsidRPr="007841B4">
        <w:rPr>
          <w:rFonts w:ascii="Palatino Linotype" w:hAnsi="Palatino Linotype"/>
          <w:bCs/>
        </w:rPr>
        <w:t>las disposiciones de esa Ley General, son de aplicación y observancia directa para los sujetos obligados pertenecientes al orden federal, que tiene por objeto establecer las bases, principios y procedimientos para garantizar el derecho que tiene toda persona a la protección de sus datos personales, en posesión de sujetos obligados, de lo anterior</w:t>
      </w:r>
      <w:r w:rsidRPr="007841B4">
        <w:rPr>
          <w:rFonts w:ascii="Palatino Linotype" w:hAnsi="Palatino Linotype"/>
          <w:b/>
          <w:bCs/>
        </w:rPr>
        <w:t xml:space="preserve"> </w:t>
      </w:r>
      <w:r w:rsidRPr="007841B4">
        <w:rPr>
          <w:rFonts w:ascii="Palatino Linotype" w:hAnsi="Palatino Linotype"/>
        </w:rPr>
        <w:t xml:space="preserve">resulta claro que todas las autoridades están obligadas a respetar los principios que rigen todo tratamiento de datos personales con estricto apego a lo que establezca la ley y que únicamente en las situaciones excepcionales que la misma fije podrán actuar en sentido diverso pero, en ambos casos, respetándola de manera irrestricta, motivo por el cual es importante incluir una referencia </w:t>
      </w:r>
      <w:r w:rsidRPr="007841B4">
        <w:rPr>
          <w:rFonts w:ascii="Palatino Linotype" w:hAnsi="Palatino Linotype"/>
          <w:b/>
        </w:rPr>
        <w:t>al principio del interés superior de la niñez</w:t>
      </w:r>
      <w:r w:rsidRPr="007841B4">
        <w:rPr>
          <w:rFonts w:ascii="Palatino Linotype" w:hAnsi="Palatino Linotype"/>
        </w:rPr>
        <w:t xml:space="preserve">, constituido como el eje rector que orienta las determinaciones de los sujetos obligados para cualquier tratamiento de datos que tenga que ver con menores de edad. </w:t>
      </w:r>
    </w:p>
    <w:p w14:paraId="5F9E3810" w14:textId="77777777" w:rsidR="007643E2" w:rsidRPr="007841B4" w:rsidRDefault="007643E2" w:rsidP="007643E2">
      <w:pPr>
        <w:autoSpaceDE w:val="0"/>
        <w:autoSpaceDN w:val="0"/>
        <w:adjustRightInd w:val="0"/>
        <w:spacing w:line="360" w:lineRule="auto"/>
        <w:contextualSpacing/>
        <w:jc w:val="both"/>
        <w:rPr>
          <w:rFonts w:ascii="Palatino Linotype" w:hAnsi="Palatino Linotype"/>
          <w:b/>
          <w:bCs/>
        </w:rPr>
      </w:pPr>
    </w:p>
    <w:p w14:paraId="53D9B2D9" w14:textId="77777777" w:rsidR="007643E2" w:rsidRPr="007841B4" w:rsidRDefault="007643E2" w:rsidP="007643E2">
      <w:pPr>
        <w:numPr>
          <w:ilvl w:val="0"/>
          <w:numId w:val="1"/>
        </w:numPr>
        <w:tabs>
          <w:tab w:val="left" w:pos="426"/>
        </w:tabs>
        <w:autoSpaceDE w:val="0"/>
        <w:autoSpaceDN w:val="0"/>
        <w:adjustRightInd w:val="0"/>
        <w:spacing w:line="360" w:lineRule="auto"/>
        <w:ind w:left="0" w:firstLine="0"/>
        <w:contextualSpacing/>
        <w:jc w:val="both"/>
        <w:rPr>
          <w:rFonts w:ascii="Palatino Linotype" w:hAnsi="Palatino Linotype"/>
        </w:rPr>
      </w:pPr>
      <w:r w:rsidRPr="007841B4">
        <w:rPr>
          <w:rFonts w:ascii="Palatino Linotype" w:hAnsi="Palatino Linotype"/>
        </w:rPr>
        <w:t xml:space="preserve">La normativa internacional y nacional reconoce que los menores, por su falta de madurez física y mental, necesitan de protección y cuidados especiales, motivo por el cual en el tratamiento de datos personales de menores, el principio jurídico fundamental es el interés superior del niño, sobre el tema el Poder Judicial de la Federación se ha referido en diversas tesis al principio del “interés superior de la niñez”, el cual consiste en el conjunto de valores, interpretaciones y proceso destinados a garantizar el pleno desarrollo humano integral, así como el máximo bienestar personal, familiar y social de los niños, niñas y adolescentes. Para mejor referencia se cita el artículo 3 de la Convención sobre los Derechos del Niño: </w:t>
      </w:r>
    </w:p>
    <w:p w14:paraId="61AF2465" w14:textId="77777777" w:rsidR="007643E2" w:rsidRPr="007841B4" w:rsidRDefault="007643E2" w:rsidP="007643E2">
      <w:pPr>
        <w:spacing w:line="360" w:lineRule="auto"/>
        <w:jc w:val="both"/>
        <w:rPr>
          <w:rFonts w:ascii="Palatino Linotype" w:hAnsi="Palatino Linotype"/>
          <w:sz w:val="10"/>
        </w:rPr>
      </w:pPr>
    </w:p>
    <w:p w14:paraId="1714104F" w14:textId="77777777" w:rsidR="007643E2" w:rsidRPr="007841B4" w:rsidRDefault="007643E2" w:rsidP="007643E2">
      <w:pPr>
        <w:spacing w:line="360" w:lineRule="auto"/>
        <w:ind w:left="567" w:right="567"/>
        <w:jc w:val="both"/>
        <w:rPr>
          <w:rFonts w:ascii="Palatino Linotype" w:hAnsi="Palatino Linotype"/>
          <w:b/>
          <w:i/>
          <w:sz w:val="22"/>
          <w:szCs w:val="22"/>
        </w:rPr>
      </w:pPr>
      <w:r w:rsidRPr="007841B4">
        <w:rPr>
          <w:rFonts w:ascii="Palatino Linotype" w:hAnsi="Palatino Linotype"/>
          <w:i/>
          <w:sz w:val="22"/>
          <w:szCs w:val="22"/>
        </w:rPr>
        <w:t>“</w:t>
      </w:r>
      <w:r w:rsidRPr="007841B4">
        <w:rPr>
          <w:rFonts w:ascii="Palatino Linotype" w:hAnsi="Palatino Linotype"/>
          <w:b/>
          <w:i/>
          <w:sz w:val="22"/>
          <w:szCs w:val="22"/>
        </w:rPr>
        <w:t xml:space="preserve">Artículo 3 </w:t>
      </w:r>
    </w:p>
    <w:p w14:paraId="77C26377" w14:textId="77777777" w:rsidR="007643E2" w:rsidRPr="007841B4" w:rsidRDefault="007643E2" w:rsidP="007643E2">
      <w:pPr>
        <w:spacing w:line="360" w:lineRule="auto"/>
        <w:ind w:left="567" w:right="567"/>
        <w:jc w:val="both"/>
        <w:rPr>
          <w:rFonts w:ascii="Palatino Linotype" w:hAnsi="Palatino Linotype"/>
          <w:i/>
          <w:sz w:val="22"/>
          <w:szCs w:val="22"/>
        </w:rPr>
      </w:pPr>
      <w:r w:rsidRPr="007841B4">
        <w:rPr>
          <w:rFonts w:ascii="Palatino Linotype" w:hAnsi="Palatino Linotype"/>
          <w:b/>
          <w:i/>
          <w:sz w:val="22"/>
          <w:szCs w:val="22"/>
        </w:rPr>
        <w:t>1.</w:t>
      </w:r>
      <w:r w:rsidRPr="007841B4">
        <w:rPr>
          <w:rFonts w:ascii="Palatino Linotype" w:hAnsi="Palatino Linotype"/>
          <w:i/>
          <w:sz w:val="22"/>
          <w:szCs w:val="22"/>
        </w:rPr>
        <w:t xml:space="preserve"> En todas las medidas concernientes a los niños que tomen las instituciones públicas o privadas de bienestar social, los tribunales, las autoridades administrativas o los órganos legislativos, una consideración primordial a que se atenderá será el interés superior del niño. </w:t>
      </w:r>
    </w:p>
    <w:p w14:paraId="776EB1FB" w14:textId="77777777" w:rsidR="007643E2" w:rsidRPr="007841B4" w:rsidRDefault="007643E2" w:rsidP="007643E2">
      <w:pPr>
        <w:spacing w:line="360" w:lineRule="auto"/>
        <w:ind w:left="567" w:right="567"/>
        <w:jc w:val="both"/>
        <w:rPr>
          <w:rFonts w:ascii="Palatino Linotype" w:hAnsi="Palatino Linotype"/>
          <w:i/>
          <w:sz w:val="22"/>
          <w:szCs w:val="22"/>
        </w:rPr>
      </w:pPr>
      <w:r w:rsidRPr="007841B4">
        <w:rPr>
          <w:rFonts w:ascii="Palatino Linotype" w:hAnsi="Palatino Linotype"/>
          <w:b/>
          <w:i/>
          <w:sz w:val="22"/>
          <w:szCs w:val="22"/>
        </w:rPr>
        <w:t>2.</w:t>
      </w:r>
      <w:r w:rsidRPr="007841B4">
        <w:rPr>
          <w:rFonts w:ascii="Palatino Linotype" w:hAnsi="Palatino Linotype"/>
          <w:i/>
          <w:sz w:val="22"/>
          <w:szCs w:val="22"/>
        </w:rPr>
        <w:t xml:space="preserve"> Los Estados Partes se comprometen a asegurar al niño la protección y el cuidado que sean necesarios para su bienestar, teniendo en cuenta los derechos y deberes de sus padres, tutores u otras personas responsables de él ante la ley y, con ese fin, tomarán todas las medidas legislativas y administrativas adecuadas.” </w:t>
      </w:r>
    </w:p>
    <w:p w14:paraId="6CAEDDCC" w14:textId="77777777" w:rsidR="007643E2" w:rsidRPr="007841B4" w:rsidRDefault="007643E2" w:rsidP="007643E2">
      <w:pPr>
        <w:ind w:left="851" w:right="1134"/>
        <w:jc w:val="both"/>
        <w:rPr>
          <w:rFonts w:ascii="Palatino Linotype" w:hAnsi="Palatino Linotype"/>
          <w:i/>
          <w:sz w:val="22"/>
          <w:szCs w:val="22"/>
        </w:rPr>
      </w:pPr>
    </w:p>
    <w:p w14:paraId="0B7FBF71" w14:textId="77777777" w:rsidR="007643E2" w:rsidRPr="007841B4" w:rsidRDefault="007643E2" w:rsidP="007643E2">
      <w:pPr>
        <w:numPr>
          <w:ilvl w:val="0"/>
          <w:numId w:val="1"/>
        </w:numPr>
        <w:tabs>
          <w:tab w:val="left" w:pos="426"/>
        </w:tabs>
        <w:autoSpaceDE w:val="0"/>
        <w:autoSpaceDN w:val="0"/>
        <w:adjustRightInd w:val="0"/>
        <w:spacing w:line="360" w:lineRule="auto"/>
        <w:ind w:left="0" w:firstLine="0"/>
        <w:contextualSpacing/>
        <w:jc w:val="both"/>
        <w:rPr>
          <w:rFonts w:ascii="Palatino Linotype" w:hAnsi="Palatino Linotype"/>
        </w:rPr>
      </w:pPr>
      <w:r w:rsidRPr="007841B4">
        <w:rPr>
          <w:rFonts w:ascii="Palatino Linotype" w:hAnsi="Palatino Linotype"/>
        </w:rPr>
        <w:t xml:space="preserve">Así las cosas, el “principio de interés superior de la niñez” constituye el eje cuya protección deben promover y garantizar los Estados en el ejercicio de sus funciones, por tratarse de un asunto de orden público e interés social. </w:t>
      </w:r>
    </w:p>
    <w:p w14:paraId="3EE00DEB" w14:textId="77777777" w:rsidR="007643E2" w:rsidRPr="007841B4" w:rsidRDefault="007643E2" w:rsidP="007643E2">
      <w:pPr>
        <w:autoSpaceDE w:val="0"/>
        <w:autoSpaceDN w:val="0"/>
        <w:adjustRightInd w:val="0"/>
        <w:spacing w:line="360" w:lineRule="auto"/>
        <w:contextualSpacing/>
        <w:jc w:val="both"/>
        <w:rPr>
          <w:rFonts w:ascii="Palatino Linotype" w:hAnsi="Palatino Linotype"/>
        </w:rPr>
      </w:pPr>
    </w:p>
    <w:p w14:paraId="3482CF3B" w14:textId="77777777" w:rsidR="007643E2" w:rsidRPr="007841B4" w:rsidRDefault="007643E2" w:rsidP="007643E2">
      <w:pPr>
        <w:numPr>
          <w:ilvl w:val="0"/>
          <w:numId w:val="1"/>
        </w:numPr>
        <w:tabs>
          <w:tab w:val="left" w:pos="426"/>
        </w:tabs>
        <w:autoSpaceDE w:val="0"/>
        <w:autoSpaceDN w:val="0"/>
        <w:adjustRightInd w:val="0"/>
        <w:spacing w:line="360" w:lineRule="auto"/>
        <w:ind w:left="0" w:firstLine="0"/>
        <w:contextualSpacing/>
        <w:jc w:val="both"/>
        <w:rPr>
          <w:rFonts w:ascii="Palatino Linotype" w:hAnsi="Palatino Linotype" w:cs="Arial"/>
          <w:i/>
        </w:rPr>
      </w:pPr>
      <w:r w:rsidRPr="007841B4">
        <w:rPr>
          <w:rFonts w:ascii="Palatino Linotype" w:hAnsi="Palatino Linotype"/>
        </w:rPr>
        <w:t xml:space="preserve">En el ámbito nacional, la Ley General de los Derechos de Niñas, Niños y Adolescentes, que tiene su fundamento en el artículo 4º, párrafo sexto de la Constitución Política de los Estados Unidos Mexicanos, establece en relación con el interés superior de la niñez: </w:t>
      </w:r>
    </w:p>
    <w:p w14:paraId="1954E2A0" w14:textId="77777777" w:rsidR="007643E2" w:rsidRPr="007841B4" w:rsidRDefault="007643E2" w:rsidP="007643E2">
      <w:pPr>
        <w:spacing w:line="360" w:lineRule="auto"/>
        <w:jc w:val="both"/>
        <w:rPr>
          <w:rFonts w:ascii="Palatino Linotype" w:hAnsi="Palatino Linotype"/>
          <w:sz w:val="10"/>
          <w:szCs w:val="23"/>
        </w:rPr>
      </w:pPr>
    </w:p>
    <w:p w14:paraId="6886E5F2" w14:textId="77777777" w:rsidR="007643E2" w:rsidRPr="007841B4" w:rsidRDefault="007643E2" w:rsidP="007643E2">
      <w:pPr>
        <w:spacing w:line="360" w:lineRule="auto"/>
        <w:ind w:left="567" w:right="616"/>
        <w:jc w:val="both"/>
        <w:rPr>
          <w:rFonts w:ascii="Palatino Linotype" w:hAnsi="Palatino Linotype"/>
          <w:i/>
          <w:sz w:val="22"/>
        </w:rPr>
      </w:pPr>
      <w:r w:rsidRPr="007841B4">
        <w:rPr>
          <w:rFonts w:ascii="Palatino Linotype" w:hAnsi="Palatino Linotype"/>
          <w:b/>
          <w:i/>
          <w:sz w:val="22"/>
        </w:rPr>
        <w:t>“Artículo 2.</w:t>
      </w:r>
      <w:r w:rsidRPr="007841B4">
        <w:rPr>
          <w:rFonts w:ascii="Palatino Linotype" w:hAnsi="Palatino Linotype"/>
          <w:i/>
          <w:sz w:val="22"/>
        </w:rPr>
        <w:t xml:space="preserve"> Para garantizar la protección de los derechos de niñas, niños y adolescentes, las autoridades realizarán las acciones y tomarán medidas, de conformidad con los principios establecidos en la presente Ley…</w:t>
      </w:r>
    </w:p>
    <w:p w14:paraId="1A305C3E" w14:textId="77777777" w:rsidR="007643E2" w:rsidRPr="007841B4" w:rsidRDefault="007643E2" w:rsidP="007643E2">
      <w:pPr>
        <w:spacing w:line="360" w:lineRule="auto"/>
        <w:ind w:left="567" w:right="616"/>
        <w:jc w:val="both"/>
        <w:rPr>
          <w:rFonts w:ascii="Palatino Linotype" w:hAnsi="Palatino Linotype"/>
          <w:i/>
          <w:sz w:val="22"/>
        </w:rPr>
      </w:pPr>
      <w:r w:rsidRPr="007841B4">
        <w:rPr>
          <w:rFonts w:ascii="Palatino Linotype" w:hAnsi="Palatino Linotype"/>
          <w:i/>
          <w:sz w:val="22"/>
        </w:rPr>
        <w:t>(…)</w:t>
      </w:r>
    </w:p>
    <w:p w14:paraId="4C4F7C82" w14:textId="77777777" w:rsidR="007643E2" w:rsidRPr="007841B4" w:rsidRDefault="007643E2" w:rsidP="007643E2">
      <w:pPr>
        <w:spacing w:line="360" w:lineRule="auto"/>
        <w:ind w:left="567" w:right="616"/>
        <w:jc w:val="both"/>
        <w:rPr>
          <w:rFonts w:ascii="Palatino Linotype" w:hAnsi="Palatino Linotype"/>
          <w:i/>
          <w:sz w:val="22"/>
        </w:rPr>
      </w:pPr>
      <w:r w:rsidRPr="007841B4">
        <w:rPr>
          <w:rFonts w:ascii="Palatino Linotype" w:hAnsi="Palatino Linotype"/>
          <w:b/>
          <w:i/>
          <w:sz w:val="22"/>
        </w:rPr>
        <w:t>El interés superior de la niñez deberá ser considerado de manera primordial en la toma de decisiones sobre una cuestión debatida que involucre niñas, niños y adolescentes</w:t>
      </w:r>
      <w:r w:rsidRPr="007841B4">
        <w:rPr>
          <w:rFonts w:ascii="Palatino Linotype" w:hAnsi="Palatino Linotype"/>
          <w:i/>
          <w:sz w:val="22"/>
        </w:rPr>
        <w:t>. Cuando se presenten diferentes interpretaciones, se atenderá a lo establecido en la Constitución y en los tratados internacionales de que México forma parte.</w:t>
      </w:r>
      <w:r w:rsidRPr="007841B4">
        <w:rPr>
          <w:rFonts w:ascii="Palatino Linotype" w:hAnsi="Palatino Linotype"/>
          <w:i/>
          <w:sz w:val="22"/>
        </w:rPr>
        <w:cr/>
        <w:t>(…)”</w:t>
      </w:r>
    </w:p>
    <w:p w14:paraId="206853BB" w14:textId="77777777" w:rsidR="007643E2" w:rsidRPr="007841B4" w:rsidRDefault="007643E2" w:rsidP="007643E2">
      <w:pPr>
        <w:spacing w:line="360" w:lineRule="auto"/>
        <w:ind w:left="567" w:right="616"/>
        <w:jc w:val="both"/>
        <w:rPr>
          <w:i/>
        </w:rPr>
      </w:pPr>
    </w:p>
    <w:p w14:paraId="5D60F1DE" w14:textId="77777777" w:rsidR="007643E2" w:rsidRPr="007841B4" w:rsidRDefault="007643E2" w:rsidP="007643E2">
      <w:pPr>
        <w:spacing w:line="360" w:lineRule="auto"/>
        <w:ind w:left="567" w:right="616"/>
        <w:jc w:val="both"/>
        <w:rPr>
          <w:rFonts w:ascii="Palatino Linotype" w:hAnsi="Palatino Linotype"/>
          <w:i/>
          <w:sz w:val="22"/>
        </w:rPr>
      </w:pPr>
      <w:r w:rsidRPr="007841B4">
        <w:rPr>
          <w:rFonts w:ascii="Palatino Linotype" w:hAnsi="Palatino Linotype"/>
          <w:i/>
          <w:sz w:val="22"/>
        </w:rPr>
        <w:t>“</w:t>
      </w:r>
      <w:r w:rsidRPr="007841B4">
        <w:rPr>
          <w:rFonts w:ascii="Palatino Linotype" w:hAnsi="Palatino Linotype"/>
          <w:b/>
          <w:i/>
          <w:sz w:val="22"/>
        </w:rPr>
        <w:t>Artículo 5.</w:t>
      </w:r>
      <w:r w:rsidRPr="007841B4">
        <w:rPr>
          <w:rFonts w:ascii="Palatino Linotype" w:hAnsi="Palatino Linotype"/>
          <w:i/>
          <w:sz w:val="22"/>
        </w:rPr>
        <w:t xml:space="preserve"> Son niñas y niños los menores de doce años, y adolescentes las personas de entre doce años cumplidos y menos de dieciocho años de edad. Para efectos de los tratados internacionales y la mayoría de edad, son niños los menores de dieciocho años de edad.</w:t>
      </w:r>
    </w:p>
    <w:p w14:paraId="6B2BAFAE" w14:textId="77777777" w:rsidR="007643E2" w:rsidRPr="007841B4" w:rsidRDefault="007643E2" w:rsidP="007643E2">
      <w:pPr>
        <w:spacing w:line="360" w:lineRule="auto"/>
        <w:ind w:left="567" w:right="616"/>
        <w:jc w:val="both"/>
        <w:rPr>
          <w:rFonts w:ascii="Palatino Linotype" w:hAnsi="Palatino Linotype"/>
          <w:i/>
          <w:sz w:val="20"/>
          <w:szCs w:val="22"/>
        </w:rPr>
      </w:pPr>
      <w:r w:rsidRPr="007841B4">
        <w:rPr>
          <w:rFonts w:ascii="Palatino Linotype" w:hAnsi="Palatino Linotype"/>
          <w:i/>
          <w:sz w:val="22"/>
        </w:rPr>
        <w:t>(…)”</w:t>
      </w:r>
    </w:p>
    <w:p w14:paraId="05FFA4D8" w14:textId="77777777" w:rsidR="007643E2" w:rsidRPr="007841B4" w:rsidRDefault="007643E2" w:rsidP="007643E2">
      <w:pPr>
        <w:spacing w:line="360" w:lineRule="auto"/>
        <w:ind w:left="851" w:right="567"/>
        <w:jc w:val="both"/>
        <w:rPr>
          <w:rFonts w:ascii="Palatino Linotype" w:hAnsi="Palatino Linotype"/>
          <w:i/>
          <w:sz w:val="22"/>
          <w:szCs w:val="22"/>
        </w:rPr>
      </w:pPr>
    </w:p>
    <w:p w14:paraId="3B63A50C" w14:textId="77777777" w:rsidR="007643E2" w:rsidRPr="007841B4" w:rsidRDefault="007643E2" w:rsidP="007643E2">
      <w:pPr>
        <w:spacing w:line="360" w:lineRule="auto"/>
        <w:ind w:left="567" w:right="616"/>
        <w:jc w:val="both"/>
        <w:rPr>
          <w:rFonts w:ascii="Palatino Linotype" w:hAnsi="Palatino Linotype"/>
          <w:i/>
          <w:sz w:val="22"/>
        </w:rPr>
      </w:pPr>
      <w:r w:rsidRPr="007841B4">
        <w:rPr>
          <w:rFonts w:ascii="Palatino Linotype" w:hAnsi="Palatino Linotype"/>
          <w:i/>
          <w:sz w:val="22"/>
        </w:rPr>
        <w:t>“</w:t>
      </w:r>
      <w:r w:rsidRPr="007841B4">
        <w:rPr>
          <w:rFonts w:ascii="Palatino Linotype" w:hAnsi="Palatino Linotype"/>
          <w:b/>
          <w:i/>
          <w:sz w:val="22"/>
        </w:rPr>
        <w:t>Artículo 6.</w:t>
      </w:r>
      <w:r w:rsidRPr="007841B4">
        <w:rPr>
          <w:rFonts w:ascii="Palatino Linotype" w:hAnsi="Palatino Linotype"/>
          <w:i/>
          <w:sz w:val="22"/>
        </w:rPr>
        <w:t xml:space="preserve"> Para efectos del artículo 2 de esta Ley, son principios rectores, los siguientes: </w:t>
      </w:r>
    </w:p>
    <w:p w14:paraId="78BF8822" w14:textId="77777777" w:rsidR="007643E2" w:rsidRPr="007841B4" w:rsidRDefault="007643E2" w:rsidP="007643E2">
      <w:pPr>
        <w:spacing w:line="360" w:lineRule="auto"/>
        <w:ind w:left="567" w:right="616"/>
        <w:jc w:val="both"/>
        <w:rPr>
          <w:rFonts w:ascii="Palatino Linotype" w:hAnsi="Palatino Linotype"/>
          <w:b/>
          <w:i/>
          <w:sz w:val="22"/>
          <w:u w:val="single"/>
        </w:rPr>
      </w:pPr>
      <w:r w:rsidRPr="007841B4">
        <w:rPr>
          <w:rFonts w:ascii="Palatino Linotype" w:hAnsi="Palatino Linotype"/>
          <w:b/>
          <w:i/>
          <w:sz w:val="22"/>
          <w:u w:val="single"/>
        </w:rPr>
        <w:t>I. El interés superior de la niñez;</w:t>
      </w:r>
    </w:p>
    <w:p w14:paraId="66D68B31" w14:textId="77777777" w:rsidR="007643E2" w:rsidRPr="007841B4" w:rsidRDefault="007643E2" w:rsidP="007643E2">
      <w:pPr>
        <w:spacing w:line="360" w:lineRule="auto"/>
        <w:ind w:left="567" w:right="616"/>
        <w:jc w:val="both"/>
        <w:rPr>
          <w:rFonts w:ascii="Palatino Linotype" w:hAnsi="Palatino Linotype"/>
          <w:i/>
          <w:sz w:val="22"/>
        </w:rPr>
      </w:pPr>
      <w:r w:rsidRPr="007841B4">
        <w:rPr>
          <w:rFonts w:ascii="Palatino Linotype" w:hAnsi="Palatino Linotype"/>
          <w:i/>
          <w:sz w:val="22"/>
        </w:rPr>
        <w:t>(…)”</w:t>
      </w:r>
    </w:p>
    <w:p w14:paraId="4FA6C6F8" w14:textId="77777777" w:rsidR="007643E2" w:rsidRPr="007841B4" w:rsidRDefault="007643E2" w:rsidP="007643E2">
      <w:pPr>
        <w:spacing w:line="360" w:lineRule="auto"/>
        <w:ind w:left="567" w:right="616"/>
        <w:jc w:val="both"/>
        <w:rPr>
          <w:rFonts w:ascii="Palatino Linotype" w:hAnsi="Palatino Linotype"/>
          <w:sz w:val="22"/>
          <w:szCs w:val="23"/>
        </w:rPr>
      </w:pPr>
    </w:p>
    <w:p w14:paraId="4C2BEEB6" w14:textId="77777777" w:rsidR="007643E2" w:rsidRPr="007841B4" w:rsidRDefault="007643E2" w:rsidP="007643E2">
      <w:pPr>
        <w:spacing w:line="360" w:lineRule="auto"/>
        <w:ind w:left="567" w:right="616"/>
        <w:jc w:val="both"/>
        <w:rPr>
          <w:rFonts w:ascii="Palatino Linotype" w:hAnsi="Palatino Linotype"/>
          <w:sz w:val="22"/>
          <w:szCs w:val="23"/>
        </w:rPr>
      </w:pPr>
      <w:r w:rsidRPr="007841B4">
        <w:rPr>
          <w:rFonts w:ascii="Palatino Linotype" w:hAnsi="Palatino Linotype"/>
          <w:sz w:val="22"/>
          <w:szCs w:val="23"/>
        </w:rPr>
        <w:t>(Énfasis añadido)</w:t>
      </w:r>
    </w:p>
    <w:p w14:paraId="4C71950E" w14:textId="77777777" w:rsidR="007643E2" w:rsidRPr="007841B4" w:rsidRDefault="007643E2" w:rsidP="007643E2">
      <w:pPr>
        <w:ind w:left="567" w:right="616"/>
        <w:jc w:val="both"/>
        <w:rPr>
          <w:rFonts w:ascii="Palatino Linotype" w:hAnsi="Palatino Linotype"/>
          <w:sz w:val="22"/>
          <w:szCs w:val="23"/>
        </w:rPr>
      </w:pPr>
    </w:p>
    <w:p w14:paraId="3C702B3A" w14:textId="77777777" w:rsidR="007643E2" w:rsidRPr="007841B4" w:rsidRDefault="007643E2" w:rsidP="007643E2">
      <w:pPr>
        <w:numPr>
          <w:ilvl w:val="0"/>
          <w:numId w:val="1"/>
        </w:numPr>
        <w:autoSpaceDE w:val="0"/>
        <w:autoSpaceDN w:val="0"/>
        <w:adjustRightInd w:val="0"/>
        <w:spacing w:line="360" w:lineRule="auto"/>
        <w:ind w:left="0" w:firstLine="0"/>
        <w:contextualSpacing/>
        <w:jc w:val="both"/>
        <w:rPr>
          <w:rFonts w:ascii="Palatino Linotype" w:hAnsi="Palatino Linotype"/>
        </w:rPr>
      </w:pPr>
      <w:r w:rsidRPr="007841B4">
        <w:rPr>
          <w:rFonts w:ascii="Palatino Linotype" w:hAnsi="Palatino Linotype"/>
        </w:rPr>
        <w:t xml:space="preserve">Tratándose de menores de edad, el Estado debe ser particularmente sensible ante la injerencia en la vida privada de los menores, a fin de que éstos se desarrollen de forma plena, ya que, por tratarse de personas que todavía no han alcanzado la suficiente madurez física y psicológica, se encuentran en una situación de vulnerabilidad especial, motivo por el cual el principio del “interés superior de la niñez” debe constituir un eje rector en el diseño y aplicación de políticas públicas. </w:t>
      </w:r>
    </w:p>
    <w:p w14:paraId="7959F843" w14:textId="77777777" w:rsidR="007643E2" w:rsidRPr="007841B4" w:rsidRDefault="007643E2" w:rsidP="007B737C">
      <w:pPr>
        <w:tabs>
          <w:tab w:val="left" w:pos="426"/>
        </w:tabs>
        <w:spacing w:line="360" w:lineRule="auto"/>
        <w:contextualSpacing/>
        <w:jc w:val="both"/>
        <w:rPr>
          <w:rFonts w:ascii="Palatino Linotype" w:hAnsi="Palatino Linotype" w:cs="Arial"/>
          <w:color w:val="000000" w:themeColor="text1"/>
          <w:sz w:val="12"/>
        </w:rPr>
      </w:pPr>
    </w:p>
    <w:p w14:paraId="06E8E104" w14:textId="77777777" w:rsidR="007B737C" w:rsidRPr="007841B4" w:rsidRDefault="007B737C" w:rsidP="007B737C">
      <w:pPr>
        <w:keepNext/>
        <w:keepLines/>
        <w:spacing w:before="240" w:line="259" w:lineRule="auto"/>
        <w:outlineLvl w:val="0"/>
        <w:rPr>
          <w:rFonts w:ascii="Palatino Linotype" w:eastAsiaTheme="majorEastAsia" w:hAnsi="Palatino Linotype" w:cstheme="majorBidi"/>
          <w:b/>
          <w:color w:val="000000" w:themeColor="text1"/>
          <w:lang w:eastAsia="en-US"/>
        </w:rPr>
      </w:pPr>
      <w:bookmarkStart w:id="118" w:name="_Toc486525259"/>
      <w:bookmarkStart w:id="119" w:name="_Toc505018973"/>
      <w:bookmarkStart w:id="120" w:name="_Toc517372393"/>
      <w:bookmarkStart w:id="121" w:name="_Toc11855856"/>
      <w:bookmarkStart w:id="122" w:name="_Toc16168104"/>
      <w:r w:rsidRPr="007841B4">
        <w:rPr>
          <w:rFonts w:ascii="Palatino Linotype" w:eastAsiaTheme="majorEastAsia" w:hAnsi="Palatino Linotype" w:cstheme="majorBidi"/>
          <w:b/>
          <w:color w:val="000000" w:themeColor="text1"/>
          <w:lang w:eastAsia="en-US"/>
        </w:rPr>
        <w:t xml:space="preserve">SEXTO. Vista </w:t>
      </w:r>
      <w:bookmarkEnd w:id="118"/>
      <w:bookmarkEnd w:id="119"/>
      <w:bookmarkEnd w:id="120"/>
      <w:r w:rsidRPr="007841B4">
        <w:rPr>
          <w:rFonts w:ascii="Palatino Linotype" w:eastAsiaTheme="majorEastAsia" w:hAnsi="Palatino Linotype" w:cstheme="majorBidi"/>
          <w:b/>
          <w:szCs w:val="32"/>
          <w:lang w:eastAsia="en-US"/>
        </w:rPr>
        <w:t>al Órgano de Control Interno.</w:t>
      </w:r>
      <w:bookmarkEnd w:id="121"/>
      <w:bookmarkEnd w:id="122"/>
    </w:p>
    <w:p w14:paraId="2F0D0FD9" w14:textId="77777777" w:rsidR="007B737C" w:rsidRPr="007841B4" w:rsidRDefault="007B737C" w:rsidP="007B737C">
      <w:pPr>
        <w:spacing w:line="360" w:lineRule="auto"/>
        <w:jc w:val="both"/>
        <w:rPr>
          <w:rFonts w:ascii="Palatino Linotype" w:hAnsi="Palatino Linotype" w:cs="Arial"/>
          <w:sz w:val="14"/>
        </w:rPr>
      </w:pPr>
    </w:p>
    <w:p w14:paraId="2325D6EB" w14:textId="39E917C3" w:rsidR="007B737C" w:rsidRPr="007841B4" w:rsidRDefault="007B737C" w:rsidP="003A0E45">
      <w:pPr>
        <w:numPr>
          <w:ilvl w:val="0"/>
          <w:numId w:val="1"/>
        </w:numPr>
        <w:tabs>
          <w:tab w:val="left" w:pos="426"/>
        </w:tabs>
        <w:spacing w:before="240" w:after="240" w:line="360" w:lineRule="auto"/>
        <w:ind w:left="0" w:firstLine="0"/>
        <w:contextualSpacing/>
        <w:jc w:val="both"/>
        <w:rPr>
          <w:rFonts w:ascii="Palatino Linotype" w:hAnsi="Palatino Linotype"/>
        </w:rPr>
      </w:pPr>
      <w:r w:rsidRPr="007841B4">
        <w:rPr>
          <w:rFonts w:ascii="Palatino Linotype" w:hAnsi="Palatino Linotype"/>
        </w:rPr>
        <w:t>Es necesario resaltar que el recurso de revisión previsto en la Ley de la materia no es el medio para investigar y en su caso, sancionar a ser</w:t>
      </w:r>
      <w:r w:rsidR="00E81CC0" w:rsidRPr="007841B4">
        <w:rPr>
          <w:rFonts w:ascii="Palatino Linotype" w:hAnsi="Palatino Linotype"/>
        </w:rPr>
        <w:t>vidores públicos por la falta de pericia en la atención  de las solicitudes de información</w:t>
      </w:r>
      <w:r w:rsidRPr="007841B4">
        <w:rPr>
          <w:rFonts w:ascii="Palatino Linotype" w:hAnsi="Palatino Linotype"/>
        </w:rPr>
        <w:t>; sin embargo, dados los planteamientos que se formularon al presentarse el recurso de revisión, se dará vista al área competente para que en ejercicio de sus atribuciones realice las investigaciones pertinentes por las omisiones</w:t>
      </w:r>
      <w:r w:rsidR="00E81CC0" w:rsidRPr="007841B4">
        <w:rPr>
          <w:rFonts w:ascii="Palatino Linotype" w:hAnsi="Palatino Linotype"/>
        </w:rPr>
        <w:t xml:space="preserve"> y anomalías</w:t>
      </w:r>
      <w:r w:rsidRPr="007841B4">
        <w:rPr>
          <w:rFonts w:ascii="Palatino Linotype" w:hAnsi="Palatino Linotype"/>
        </w:rPr>
        <w:t xml:space="preserve"> detectadas atribuibles al </w:t>
      </w:r>
      <w:r w:rsidRPr="007841B4">
        <w:rPr>
          <w:rFonts w:ascii="Palatino Linotype" w:hAnsi="Palatino Linotype"/>
          <w:b/>
        </w:rPr>
        <w:t>SUJETO OBLIGADO</w:t>
      </w:r>
      <w:r w:rsidRPr="007841B4">
        <w:rPr>
          <w:rFonts w:ascii="Palatino Linotype" w:hAnsi="Palatino Linotype"/>
        </w:rPr>
        <w:t>.</w:t>
      </w:r>
    </w:p>
    <w:p w14:paraId="7DB2BC1A" w14:textId="77777777" w:rsidR="007B737C" w:rsidRPr="007841B4" w:rsidRDefault="007B737C" w:rsidP="007B737C">
      <w:pPr>
        <w:spacing w:line="360" w:lineRule="auto"/>
        <w:contextualSpacing/>
        <w:rPr>
          <w:rFonts w:ascii="Palatino Linotype" w:hAnsi="Palatino Linotype"/>
        </w:rPr>
      </w:pPr>
    </w:p>
    <w:p w14:paraId="4CE71D44" w14:textId="77777777" w:rsidR="007B737C" w:rsidRPr="007841B4" w:rsidRDefault="007B737C" w:rsidP="003A0E45">
      <w:pPr>
        <w:numPr>
          <w:ilvl w:val="0"/>
          <w:numId w:val="1"/>
        </w:numPr>
        <w:tabs>
          <w:tab w:val="left" w:pos="426"/>
        </w:tabs>
        <w:spacing w:before="240" w:after="240" w:line="360" w:lineRule="auto"/>
        <w:ind w:left="0" w:firstLine="0"/>
        <w:contextualSpacing/>
        <w:jc w:val="both"/>
        <w:rPr>
          <w:rFonts w:ascii="Palatino Linotype" w:hAnsi="Palatino Linotype"/>
        </w:rPr>
      </w:pPr>
      <w:r w:rsidRPr="007841B4">
        <w:rPr>
          <w:rFonts w:ascii="Palatino Linotype" w:hAnsi="Palatino Linotype"/>
        </w:rPr>
        <w:t>Por ello, es conveniente señalar la fracción X, del artículo 36, de la Ley de Transparencia y Acceso a la Información Pública del Estado de México y Municipios, que establece:</w:t>
      </w:r>
    </w:p>
    <w:p w14:paraId="595AA23A" w14:textId="77777777" w:rsidR="007B737C" w:rsidRPr="007841B4" w:rsidRDefault="007B737C" w:rsidP="007B737C">
      <w:pPr>
        <w:spacing w:line="360" w:lineRule="auto"/>
        <w:contextualSpacing/>
        <w:rPr>
          <w:rFonts w:ascii="Palatino Linotype" w:hAnsi="Palatino Linotype"/>
        </w:rPr>
      </w:pPr>
    </w:p>
    <w:p w14:paraId="050E73D3" w14:textId="77777777" w:rsidR="007B737C" w:rsidRPr="007841B4" w:rsidRDefault="007B737C" w:rsidP="00E81CC0">
      <w:pPr>
        <w:spacing w:line="360" w:lineRule="auto"/>
        <w:ind w:left="567" w:right="567"/>
        <w:contextualSpacing/>
        <w:jc w:val="both"/>
        <w:rPr>
          <w:rFonts w:ascii="Palatino Linotype" w:hAnsi="Palatino Linotype"/>
          <w:i/>
          <w:sz w:val="22"/>
        </w:rPr>
      </w:pPr>
      <w:r w:rsidRPr="007841B4">
        <w:rPr>
          <w:rFonts w:ascii="Palatino Linotype" w:hAnsi="Palatino Linotype"/>
          <w:b/>
          <w:i/>
          <w:sz w:val="22"/>
        </w:rPr>
        <w:t>“Artículo 36.</w:t>
      </w:r>
      <w:r w:rsidRPr="007841B4">
        <w:rPr>
          <w:rFonts w:ascii="Palatino Linotype" w:hAnsi="Palatino Linotype"/>
          <w:i/>
          <w:sz w:val="22"/>
        </w:rPr>
        <w:t xml:space="preserve"> El Instituto tendrá, en el ámbito de su competencia, las siguientes atribuciones:</w:t>
      </w:r>
    </w:p>
    <w:p w14:paraId="167E1695" w14:textId="77777777" w:rsidR="007B737C" w:rsidRPr="007841B4" w:rsidRDefault="007B737C" w:rsidP="00E81CC0">
      <w:pPr>
        <w:spacing w:line="360" w:lineRule="auto"/>
        <w:ind w:left="567" w:right="567"/>
        <w:contextualSpacing/>
        <w:jc w:val="both"/>
        <w:rPr>
          <w:rFonts w:ascii="Palatino Linotype" w:hAnsi="Palatino Linotype"/>
          <w:i/>
          <w:sz w:val="22"/>
        </w:rPr>
      </w:pPr>
      <w:r w:rsidRPr="007841B4">
        <w:rPr>
          <w:rFonts w:ascii="Palatino Linotype" w:hAnsi="Palatino Linotype"/>
          <w:i/>
          <w:sz w:val="22"/>
        </w:rPr>
        <w:t>(…)</w:t>
      </w:r>
    </w:p>
    <w:p w14:paraId="7E351D0E" w14:textId="77777777" w:rsidR="007B737C" w:rsidRPr="007841B4" w:rsidRDefault="007B737C" w:rsidP="00E81CC0">
      <w:pPr>
        <w:spacing w:line="360" w:lineRule="auto"/>
        <w:ind w:left="567" w:right="567"/>
        <w:contextualSpacing/>
        <w:jc w:val="both"/>
        <w:rPr>
          <w:rFonts w:ascii="Palatino Linotype" w:hAnsi="Palatino Linotype"/>
          <w:i/>
          <w:sz w:val="22"/>
        </w:rPr>
      </w:pPr>
      <w:r w:rsidRPr="007841B4">
        <w:rPr>
          <w:rFonts w:ascii="Palatino Linotype" w:hAnsi="Palatino Linotype"/>
          <w:i/>
          <w:sz w:val="22"/>
        </w:rPr>
        <w:t xml:space="preserve">X. Hacer del conocimiento del órgano de control interno o equivalente de cada Sujeto Obligado las infracciones a esta Ley; </w:t>
      </w:r>
    </w:p>
    <w:p w14:paraId="56A89480" w14:textId="77777777" w:rsidR="007B737C" w:rsidRPr="007841B4" w:rsidRDefault="007B737C" w:rsidP="00E81CC0">
      <w:pPr>
        <w:spacing w:line="360" w:lineRule="auto"/>
        <w:ind w:left="567" w:right="567"/>
        <w:contextualSpacing/>
        <w:jc w:val="both"/>
        <w:rPr>
          <w:rFonts w:ascii="Palatino Linotype" w:hAnsi="Palatino Linotype"/>
          <w:i/>
          <w:sz w:val="22"/>
        </w:rPr>
      </w:pPr>
      <w:r w:rsidRPr="007841B4">
        <w:rPr>
          <w:rFonts w:ascii="Palatino Linotype" w:hAnsi="Palatino Linotype"/>
          <w:i/>
          <w:sz w:val="22"/>
        </w:rPr>
        <w:t>(…)”</w:t>
      </w:r>
    </w:p>
    <w:p w14:paraId="0C5DCF53" w14:textId="77777777" w:rsidR="00E81CC0" w:rsidRPr="007841B4" w:rsidRDefault="00E81CC0" w:rsidP="00E81CC0">
      <w:pPr>
        <w:spacing w:line="360" w:lineRule="auto"/>
        <w:ind w:right="567"/>
        <w:contextualSpacing/>
        <w:jc w:val="both"/>
        <w:rPr>
          <w:rFonts w:ascii="Palatino Linotype" w:hAnsi="Palatino Linotype"/>
          <w:i/>
          <w:sz w:val="22"/>
        </w:rPr>
      </w:pPr>
    </w:p>
    <w:p w14:paraId="1C55DA6E" w14:textId="05E765C4" w:rsidR="007B737C" w:rsidRPr="007841B4" w:rsidRDefault="00E81CC0" w:rsidP="003A0E45">
      <w:pPr>
        <w:numPr>
          <w:ilvl w:val="0"/>
          <w:numId w:val="1"/>
        </w:numPr>
        <w:tabs>
          <w:tab w:val="left" w:pos="426"/>
        </w:tabs>
        <w:spacing w:before="240" w:after="240" w:line="360" w:lineRule="auto"/>
        <w:ind w:left="0" w:firstLine="0"/>
        <w:contextualSpacing/>
        <w:jc w:val="both"/>
        <w:rPr>
          <w:rFonts w:ascii="Palatino Linotype" w:eastAsia="MS Mincho" w:hAnsi="Palatino Linotype" w:cs="Arial"/>
        </w:rPr>
      </w:pPr>
      <w:r w:rsidRPr="007841B4">
        <w:rPr>
          <w:rFonts w:ascii="Palatino Linotype" w:hAnsi="Palatino Linotype"/>
        </w:rPr>
        <w:t xml:space="preserve"> </w:t>
      </w:r>
      <w:r w:rsidR="007B737C" w:rsidRPr="007841B4">
        <w:rPr>
          <w:rFonts w:ascii="Palatino Linotype" w:hAnsi="Palatino Linotype"/>
        </w:rPr>
        <w:t xml:space="preserve">Asimismo, este Pleno hará del conocimiento del órgano de control de este Instituto de las infracciones en que el </w:t>
      </w:r>
      <w:r w:rsidR="007B737C" w:rsidRPr="007841B4">
        <w:rPr>
          <w:rFonts w:ascii="Palatino Linotype" w:hAnsi="Palatino Linotype"/>
          <w:b/>
        </w:rPr>
        <w:t>SUJETO OBLIGADO</w:t>
      </w:r>
      <w:r w:rsidR="007B737C" w:rsidRPr="007841B4">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007B737C" w:rsidRPr="007841B4">
        <w:rPr>
          <w:rFonts w:ascii="Palatino Linotype" w:eastAsia="MS Mincho" w:hAnsi="Palatino Linotype" w:cs="Arial"/>
        </w:rPr>
        <w:t>en la Ley de Transparencia Acceso a la Información Pública del Estado de México y Municipios específicamente en sus artículos190,  222 y 223 que señalan lo siguiente:</w:t>
      </w:r>
    </w:p>
    <w:p w14:paraId="1937D60A" w14:textId="77777777" w:rsidR="00E81CC0" w:rsidRPr="007841B4" w:rsidRDefault="00E81CC0" w:rsidP="00E81CC0">
      <w:pPr>
        <w:tabs>
          <w:tab w:val="left" w:pos="426"/>
        </w:tabs>
        <w:spacing w:before="240" w:after="240" w:line="360" w:lineRule="auto"/>
        <w:contextualSpacing/>
        <w:jc w:val="both"/>
        <w:rPr>
          <w:rFonts w:ascii="Palatino Linotype" w:eastAsia="MS Mincho" w:hAnsi="Palatino Linotype" w:cs="Arial"/>
        </w:rPr>
      </w:pPr>
    </w:p>
    <w:p w14:paraId="24A95EF7" w14:textId="77777777" w:rsidR="007B737C" w:rsidRPr="007841B4" w:rsidRDefault="007B737C" w:rsidP="00E81CC0">
      <w:pPr>
        <w:spacing w:line="360" w:lineRule="auto"/>
        <w:ind w:left="567" w:right="567"/>
        <w:contextualSpacing/>
        <w:jc w:val="both"/>
        <w:rPr>
          <w:rFonts w:ascii="Palatino Linotype" w:hAnsi="Palatino Linotype"/>
          <w:i/>
          <w:sz w:val="22"/>
          <w:szCs w:val="22"/>
        </w:rPr>
      </w:pPr>
      <w:r w:rsidRPr="007841B4">
        <w:rPr>
          <w:rFonts w:ascii="Palatino Linotype" w:hAnsi="Palatino Linotype"/>
          <w:i/>
          <w:sz w:val="22"/>
          <w:szCs w:val="22"/>
        </w:rPr>
        <w:t>“</w:t>
      </w:r>
      <w:r w:rsidRPr="007841B4">
        <w:rPr>
          <w:rFonts w:ascii="Palatino Linotype" w:hAnsi="Palatino Linotype"/>
          <w:b/>
          <w:i/>
          <w:sz w:val="22"/>
          <w:szCs w:val="22"/>
        </w:rPr>
        <w:t>Artículo 190</w:t>
      </w:r>
      <w:r w:rsidRPr="007841B4">
        <w:rPr>
          <w:rFonts w:ascii="Palatino Linotype" w:hAnsi="Palatino Linotype"/>
          <w:i/>
          <w:sz w:val="22"/>
          <w:szCs w:val="22"/>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0ACFBA1" w14:textId="77777777" w:rsidR="007B737C" w:rsidRPr="007841B4" w:rsidRDefault="007B737C" w:rsidP="00E81CC0">
      <w:pPr>
        <w:spacing w:line="360" w:lineRule="auto"/>
        <w:ind w:left="567" w:right="567"/>
        <w:contextualSpacing/>
        <w:jc w:val="both"/>
        <w:rPr>
          <w:rFonts w:ascii="Palatino Linotype" w:hAnsi="Palatino Linotype"/>
          <w:i/>
          <w:sz w:val="22"/>
        </w:rPr>
      </w:pPr>
    </w:p>
    <w:p w14:paraId="573E176B" w14:textId="77777777" w:rsidR="007B737C" w:rsidRPr="007841B4" w:rsidRDefault="007B737C" w:rsidP="00E81CC0">
      <w:pPr>
        <w:spacing w:line="360" w:lineRule="auto"/>
        <w:ind w:left="567" w:right="567"/>
        <w:contextualSpacing/>
        <w:jc w:val="both"/>
        <w:rPr>
          <w:rFonts w:ascii="Palatino Linotype" w:hAnsi="Palatino Linotype"/>
          <w:i/>
          <w:sz w:val="22"/>
        </w:rPr>
      </w:pPr>
      <w:r w:rsidRPr="007841B4">
        <w:rPr>
          <w:rFonts w:ascii="Palatino Linotype" w:hAnsi="Palatino Linotype"/>
          <w:b/>
          <w:i/>
          <w:sz w:val="22"/>
        </w:rPr>
        <w:t>Artículo 222.</w:t>
      </w:r>
      <w:r w:rsidRPr="007841B4">
        <w:rPr>
          <w:rFonts w:ascii="Palatino Linotype" w:hAnsi="Palatino Linotype"/>
          <w:i/>
          <w:sz w:val="22"/>
        </w:rPr>
        <w:t xml:space="preserve"> Son causas de responsabilidad administrativa de los servidores públicos de los sujetos obligados, por incumplimiento de las obligaciones establecidas en la materia de la presente Ley, las siguientes:</w:t>
      </w:r>
    </w:p>
    <w:p w14:paraId="04154C1A" w14:textId="77777777" w:rsidR="007B737C" w:rsidRPr="007841B4" w:rsidRDefault="007B737C" w:rsidP="00E81CC0">
      <w:pPr>
        <w:spacing w:line="360" w:lineRule="auto"/>
        <w:ind w:left="567" w:right="567"/>
        <w:contextualSpacing/>
        <w:jc w:val="both"/>
        <w:rPr>
          <w:rFonts w:ascii="Palatino Linotype" w:hAnsi="Palatino Linotype"/>
          <w:i/>
          <w:sz w:val="22"/>
        </w:rPr>
      </w:pPr>
      <w:r w:rsidRPr="007841B4">
        <w:rPr>
          <w:rFonts w:ascii="Palatino Linotype" w:hAnsi="Palatino Linotype"/>
          <w:i/>
          <w:sz w:val="22"/>
        </w:rPr>
        <w:t>…</w:t>
      </w:r>
    </w:p>
    <w:p w14:paraId="401527F5" w14:textId="77777777" w:rsidR="007B737C" w:rsidRPr="007841B4" w:rsidRDefault="007B737C" w:rsidP="00E81CC0">
      <w:pPr>
        <w:spacing w:line="360" w:lineRule="auto"/>
        <w:ind w:left="567" w:right="567"/>
        <w:contextualSpacing/>
        <w:jc w:val="both"/>
        <w:rPr>
          <w:rFonts w:ascii="Palatino Linotype" w:hAnsi="Palatino Linotype"/>
          <w:b/>
          <w:i/>
          <w:sz w:val="22"/>
        </w:rPr>
      </w:pPr>
      <w:r w:rsidRPr="007841B4">
        <w:rPr>
          <w:rFonts w:ascii="Palatino Linotype" w:hAnsi="Palatino Linotype"/>
          <w:b/>
          <w:i/>
          <w:sz w:val="22"/>
        </w:rPr>
        <w:t>I. Cualquier acto u omisión que provoque la suspensión o deficiencia en la atención de las solicitudes de información;</w:t>
      </w:r>
    </w:p>
    <w:p w14:paraId="06AAC9C9" w14:textId="77777777" w:rsidR="007B737C" w:rsidRPr="007841B4" w:rsidRDefault="007B737C" w:rsidP="00E81CC0">
      <w:pPr>
        <w:spacing w:line="360" w:lineRule="auto"/>
        <w:ind w:left="567" w:right="567"/>
        <w:contextualSpacing/>
        <w:jc w:val="both"/>
        <w:rPr>
          <w:rFonts w:ascii="Palatino Linotype" w:hAnsi="Palatino Linotype"/>
          <w:b/>
          <w:i/>
          <w:sz w:val="22"/>
        </w:rPr>
      </w:pPr>
      <w:r w:rsidRPr="007841B4">
        <w:rPr>
          <w:rFonts w:ascii="Palatino Linotype" w:hAnsi="Palatino Linotype"/>
          <w:b/>
          <w:i/>
          <w:sz w:val="22"/>
        </w:rPr>
        <w:t>II. La falta de respuesta a las solicitudes de información en los plazos señalados en la normatividad aplicable;</w:t>
      </w:r>
    </w:p>
    <w:p w14:paraId="610BC716" w14:textId="77777777" w:rsidR="007B737C" w:rsidRPr="007841B4" w:rsidRDefault="007B737C" w:rsidP="00E81CC0">
      <w:pPr>
        <w:spacing w:line="360" w:lineRule="auto"/>
        <w:ind w:left="567" w:right="567"/>
        <w:contextualSpacing/>
        <w:jc w:val="both"/>
        <w:rPr>
          <w:rFonts w:ascii="Palatino Linotype" w:hAnsi="Palatino Linotype"/>
          <w:i/>
          <w:sz w:val="22"/>
        </w:rPr>
      </w:pPr>
      <w:r w:rsidRPr="007841B4">
        <w:rPr>
          <w:rFonts w:ascii="Palatino Linotype" w:hAnsi="Palatino Linotype"/>
          <w:i/>
          <w:sz w:val="22"/>
        </w:rPr>
        <w:t>…</w:t>
      </w:r>
    </w:p>
    <w:p w14:paraId="1BE17122" w14:textId="77777777" w:rsidR="007B737C" w:rsidRPr="007841B4" w:rsidRDefault="007B737C" w:rsidP="00E81CC0">
      <w:pPr>
        <w:spacing w:line="360" w:lineRule="auto"/>
        <w:ind w:left="567" w:right="567"/>
        <w:contextualSpacing/>
        <w:jc w:val="both"/>
        <w:rPr>
          <w:rFonts w:ascii="Palatino Linotype" w:hAnsi="Palatino Linotype"/>
          <w:i/>
          <w:sz w:val="22"/>
        </w:rPr>
      </w:pPr>
      <w:r w:rsidRPr="007841B4">
        <w:rPr>
          <w:rFonts w:ascii="Palatino Linotype" w:hAnsi="Palatino Linotype"/>
          <w:b/>
          <w:i/>
          <w:sz w:val="22"/>
        </w:rPr>
        <w:t>Artículo 223.</w:t>
      </w:r>
      <w:r w:rsidRPr="007841B4">
        <w:rPr>
          <w:rFonts w:ascii="Palatino Linotype" w:hAnsi="Palatino Linotype"/>
          <w:i/>
          <w:sz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2BDEC89" w14:textId="77777777" w:rsidR="007B737C" w:rsidRPr="007841B4" w:rsidRDefault="007B737C" w:rsidP="00E81CC0">
      <w:pPr>
        <w:spacing w:line="360" w:lineRule="auto"/>
        <w:ind w:left="567" w:right="567"/>
        <w:contextualSpacing/>
        <w:jc w:val="both"/>
        <w:rPr>
          <w:rFonts w:ascii="Palatino Linotype" w:hAnsi="Palatino Linotype"/>
          <w:i/>
          <w:sz w:val="22"/>
        </w:rPr>
      </w:pPr>
      <w:r w:rsidRPr="007841B4">
        <w:rPr>
          <w:rFonts w:ascii="Palatino Linotype" w:hAnsi="Palatino Linotype"/>
          <w:i/>
          <w:sz w:val="22"/>
        </w:rPr>
        <w:t>(…)</w:t>
      </w:r>
    </w:p>
    <w:p w14:paraId="3B280CAD" w14:textId="77777777" w:rsidR="007B737C" w:rsidRPr="007841B4" w:rsidRDefault="007B737C" w:rsidP="00E81CC0">
      <w:pPr>
        <w:spacing w:line="360" w:lineRule="auto"/>
        <w:ind w:left="567" w:right="567"/>
        <w:contextualSpacing/>
        <w:jc w:val="both"/>
        <w:rPr>
          <w:rFonts w:ascii="Palatino Linotype" w:hAnsi="Palatino Linotype"/>
          <w:sz w:val="22"/>
        </w:rPr>
      </w:pPr>
      <w:r w:rsidRPr="007841B4">
        <w:rPr>
          <w:rFonts w:ascii="Palatino Linotype" w:hAnsi="Palatino Linotype"/>
          <w:sz w:val="22"/>
        </w:rPr>
        <w:t>(Énfasis añadido)</w:t>
      </w:r>
    </w:p>
    <w:p w14:paraId="0A7B1893" w14:textId="77777777" w:rsidR="007B737C" w:rsidRPr="007841B4" w:rsidRDefault="007B737C" w:rsidP="00E81CC0">
      <w:pPr>
        <w:spacing w:line="360" w:lineRule="auto"/>
        <w:ind w:left="567" w:right="567"/>
        <w:contextualSpacing/>
        <w:jc w:val="both"/>
        <w:rPr>
          <w:rFonts w:ascii="Palatino Linotype" w:hAnsi="Palatino Linotype"/>
          <w:sz w:val="22"/>
        </w:rPr>
      </w:pPr>
    </w:p>
    <w:p w14:paraId="2F6A7D12" w14:textId="77777777" w:rsidR="007B737C" w:rsidRPr="007841B4" w:rsidRDefault="007B737C" w:rsidP="003A0E45">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7841B4">
        <w:rPr>
          <w:rFonts w:ascii="Palatino Linotype" w:eastAsia="MS Mincho" w:hAnsi="Palatino Linotype" w:cs="Arial"/>
          <w:color w:val="000000" w:themeColor="text1"/>
          <w:lang w:val="es-MX"/>
        </w:rPr>
        <w:t>En ese tenor, se procede a dar vista a la Contraloría Interna y Órgano de Control y Vigilancia, la falta de respuesta a una solicitud de información presentada en el caso que nos atañe para los efectos conducentes.</w:t>
      </w:r>
    </w:p>
    <w:p w14:paraId="234CE1D3" w14:textId="77777777" w:rsidR="007B737C" w:rsidRPr="007841B4" w:rsidRDefault="007B737C" w:rsidP="007B737C">
      <w:pPr>
        <w:tabs>
          <w:tab w:val="left" w:pos="426"/>
        </w:tabs>
        <w:spacing w:line="360" w:lineRule="auto"/>
        <w:contextualSpacing/>
        <w:jc w:val="both"/>
        <w:rPr>
          <w:rFonts w:ascii="Palatino Linotype" w:eastAsia="MS Mincho" w:hAnsi="Palatino Linotype" w:cs="Arial"/>
          <w:color w:val="000000" w:themeColor="text1"/>
          <w:lang w:val="es-MX"/>
        </w:rPr>
      </w:pPr>
    </w:p>
    <w:p w14:paraId="57801DAA" w14:textId="1CEA3DC8" w:rsidR="007B737C" w:rsidRPr="007841B4" w:rsidRDefault="007B737C" w:rsidP="003A0E45">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7841B4">
        <w:rPr>
          <w:rFonts w:ascii="Palatino Linotype" w:eastAsia="MS Mincho" w:hAnsi="Palatino Linotype" w:cs="Arial"/>
          <w:color w:val="000000" w:themeColor="text1"/>
          <w:lang w:val="es-MX"/>
        </w:rPr>
        <w:t xml:space="preserve">Consecuentemente, en términos del artículo 186, fracción IV de la Ley de Transparencia, Acceso a la Información Pública del Estado de México y Municipios, este Pleno determina </w:t>
      </w:r>
      <w:r w:rsidRPr="007841B4">
        <w:rPr>
          <w:rFonts w:ascii="Palatino Linotype" w:eastAsia="MS Mincho" w:hAnsi="Palatino Linotype" w:cs="Arial"/>
          <w:b/>
          <w:color w:val="000000" w:themeColor="text1"/>
          <w:lang w:val="es-MX"/>
        </w:rPr>
        <w:t>ORDENAR</w:t>
      </w:r>
      <w:r w:rsidRPr="007841B4">
        <w:rPr>
          <w:rFonts w:ascii="Palatino Linotype" w:eastAsia="MS Mincho" w:hAnsi="Palatino Linotype" w:cs="Arial"/>
          <w:color w:val="000000" w:themeColor="text1"/>
          <w:lang w:val="es-MX"/>
        </w:rPr>
        <w:t xml:space="preserve"> la entrega de la información de los requerimientos precisados en el Considerando </w:t>
      </w:r>
      <w:r w:rsidRPr="007841B4">
        <w:rPr>
          <w:rFonts w:ascii="Palatino Linotype" w:eastAsia="MS Mincho" w:hAnsi="Palatino Linotype" w:cs="Arial"/>
          <w:b/>
          <w:color w:val="000000" w:themeColor="text1"/>
          <w:lang w:val="es-MX"/>
        </w:rPr>
        <w:t>CUARTO</w:t>
      </w:r>
      <w:r w:rsidRPr="007841B4">
        <w:rPr>
          <w:rFonts w:ascii="Palatino Linotype" w:eastAsia="MS Mincho" w:hAnsi="Palatino Linotype" w:cs="Arial"/>
          <w:color w:val="000000" w:themeColor="text1"/>
          <w:lang w:val="es-MX"/>
        </w:rPr>
        <w:t xml:space="preserve"> de la presente resolución del recurso de revisión</w:t>
      </w:r>
      <w:r w:rsidR="00E81CC0" w:rsidRPr="007841B4">
        <w:rPr>
          <w:rFonts w:ascii="Palatino Linotype" w:eastAsia="MS Mincho" w:hAnsi="Palatino Linotype" w:cs="Arial"/>
          <w:color w:val="000000" w:themeColor="text1"/>
          <w:lang w:val="es-MX"/>
        </w:rPr>
        <w:t xml:space="preserve"> </w:t>
      </w:r>
      <w:r w:rsidR="00E81CC0" w:rsidRPr="007841B4">
        <w:rPr>
          <w:rFonts w:ascii="Palatino Linotype" w:eastAsia="MS Mincho" w:hAnsi="Palatino Linotype" w:cs="Arial"/>
          <w:b/>
          <w:bCs/>
          <w:color w:val="000000" w:themeColor="text1"/>
        </w:rPr>
        <w:t>05028/INFOEM/IP/RR/2019.</w:t>
      </w:r>
    </w:p>
    <w:p w14:paraId="68FEDD92" w14:textId="77777777" w:rsidR="007B737C" w:rsidRPr="007841B4" w:rsidRDefault="007B737C" w:rsidP="007B737C">
      <w:pPr>
        <w:tabs>
          <w:tab w:val="left" w:pos="426"/>
        </w:tabs>
        <w:spacing w:line="360" w:lineRule="auto"/>
        <w:contextualSpacing/>
        <w:jc w:val="both"/>
        <w:rPr>
          <w:rFonts w:ascii="Palatino Linotype" w:eastAsia="MS Mincho" w:hAnsi="Palatino Linotype" w:cs="Arial"/>
          <w:color w:val="000000" w:themeColor="text1"/>
          <w:lang w:val="es-MX"/>
        </w:rPr>
      </w:pPr>
    </w:p>
    <w:p w14:paraId="14870993" w14:textId="21D1ED2C" w:rsidR="007B737C" w:rsidRPr="007841B4" w:rsidRDefault="007B737C" w:rsidP="003A0E45">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7841B4">
        <w:rPr>
          <w:rFonts w:ascii="Palatino Linotype" w:eastAsia="MS Mincho" w:hAnsi="Palatino Linotype" w:cstheme="majorBidi"/>
        </w:rPr>
        <w:t xml:space="preserve">Por </w:t>
      </w:r>
      <w:r w:rsidRPr="007841B4">
        <w:rPr>
          <w:rFonts w:ascii="Palatino Linotype" w:hAnsi="Palatino Linotype" w:cs="Arial"/>
          <w:lang w:eastAsia="es-MX"/>
        </w:rPr>
        <w:t>lo</w:t>
      </w:r>
      <w:r w:rsidRPr="007841B4">
        <w:rPr>
          <w:rFonts w:ascii="Palatino Linotype" w:eastAsia="MS Mincho" w:hAnsi="Palatino Linotype" w:cstheme="majorBidi"/>
        </w:rPr>
        <w:t xml:space="preserve"> anteriormente expuesto y fundado este </w:t>
      </w:r>
      <w:r w:rsidRPr="007841B4">
        <w:rPr>
          <w:rFonts w:ascii="Palatino Linotype" w:eastAsia="MS Mincho" w:hAnsi="Palatino Linotype" w:cstheme="majorBidi"/>
          <w:b/>
        </w:rPr>
        <w:t>ÓRGANO GARANTE</w:t>
      </w:r>
      <w:r w:rsidRPr="007841B4">
        <w:rPr>
          <w:rFonts w:ascii="Palatino Linotype" w:eastAsia="MS Mincho" w:hAnsi="Palatino Linotype" w:cstheme="majorBidi"/>
        </w:rPr>
        <w:t xml:space="preserve"> emite los siguientes:</w:t>
      </w:r>
    </w:p>
    <w:p w14:paraId="21972888" w14:textId="77777777" w:rsidR="00377F60" w:rsidRPr="007841B4" w:rsidRDefault="00377F60" w:rsidP="00377F60">
      <w:pPr>
        <w:pStyle w:val="Prrafodelista"/>
        <w:rPr>
          <w:rFonts w:ascii="Palatino Linotype" w:eastAsia="MS Mincho" w:hAnsi="Palatino Linotype" w:cs="Arial"/>
          <w:i/>
        </w:rPr>
      </w:pPr>
    </w:p>
    <w:p w14:paraId="53DEB373" w14:textId="77777777" w:rsidR="00377F60" w:rsidRPr="007841B4" w:rsidRDefault="00377F60" w:rsidP="00377F60">
      <w:pPr>
        <w:tabs>
          <w:tab w:val="left" w:pos="0"/>
          <w:tab w:val="left" w:pos="426"/>
        </w:tabs>
        <w:spacing w:line="360" w:lineRule="auto"/>
        <w:ind w:right="49"/>
        <w:contextualSpacing/>
        <w:jc w:val="both"/>
        <w:rPr>
          <w:rFonts w:ascii="Palatino Linotype" w:eastAsia="MS Mincho" w:hAnsi="Palatino Linotype" w:cs="Arial"/>
          <w:i/>
        </w:rPr>
      </w:pPr>
    </w:p>
    <w:p w14:paraId="7FD46BA3" w14:textId="77777777" w:rsidR="00101DDB" w:rsidRPr="007841B4" w:rsidRDefault="00101DDB" w:rsidP="00101DDB">
      <w:pPr>
        <w:spacing w:line="360" w:lineRule="auto"/>
        <w:contextualSpacing/>
        <w:jc w:val="both"/>
        <w:rPr>
          <w:rFonts w:ascii="Palatino Linotype" w:hAnsi="Palatino Linotype"/>
          <w:color w:val="000000" w:themeColor="text1"/>
        </w:rPr>
      </w:pPr>
    </w:p>
    <w:p w14:paraId="37495625" w14:textId="44A12FD5" w:rsidR="00260059" w:rsidRPr="007841B4" w:rsidRDefault="00260059" w:rsidP="00377F60">
      <w:pPr>
        <w:keepNext/>
        <w:keepLines/>
        <w:spacing w:before="40" w:line="259" w:lineRule="auto"/>
        <w:jc w:val="center"/>
        <w:outlineLvl w:val="1"/>
        <w:rPr>
          <w:rFonts w:ascii="Palatino Linotype" w:eastAsiaTheme="majorEastAsia" w:hAnsi="Palatino Linotype" w:cstheme="majorBidi"/>
          <w:b/>
          <w:sz w:val="26"/>
          <w:szCs w:val="26"/>
          <w:lang w:val="es-MX" w:eastAsia="en-US"/>
        </w:rPr>
      </w:pPr>
      <w:bookmarkStart w:id="123" w:name="_Toc521949108"/>
      <w:bookmarkStart w:id="124" w:name="_Toc522209068"/>
      <w:bookmarkStart w:id="125" w:name="_Toc16168105"/>
      <w:r w:rsidRPr="007841B4">
        <w:rPr>
          <w:rFonts w:ascii="Palatino Linotype" w:eastAsiaTheme="majorEastAsia" w:hAnsi="Palatino Linotype" w:cstheme="majorBidi"/>
          <w:b/>
          <w:sz w:val="26"/>
          <w:szCs w:val="26"/>
          <w:lang w:val="es-MX" w:eastAsia="en-US"/>
        </w:rPr>
        <w:t>R E S O L U T I V O S</w:t>
      </w:r>
      <w:bookmarkEnd w:id="123"/>
      <w:bookmarkEnd w:id="124"/>
      <w:bookmarkEnd w:id="125"/>
    </w:p>
    <w:p w14:paraId="137AA0E3" w14:textId="6777299D" w:rsidR="00260059" w:rsidRPr="007841B4" w:rsidRDefault="00260059" w:rsidP="00260059">
      <w:pPr>
        <w:spacing w:before="240" w:after="360" w:line="360" w:lineRule="auto"/>
        <w:jc w:val="both"/>
        <w:rPr>
          <w:rFonts w:ascii="Palatino Linotype" w:eastAsia="Times New Roman" w:hAnsi="Palatino Linotype" w:cs="Arial"/>
          <w:color w:val="000000"/>
          <w:lang w:val="es-ES"/>
        </w:rPr>
      </w:pPr>
      <w:r w:rsidRPr="007841B4">
        <w:rPr>
          <w:rFonts w:ascii="Palatino Linotype" w:eastAsia="MS Mincho" w:hAnsi="Palatino Linotype" w:cs="Times New Roman"/>
          <w:b/>
          <w:color w:val="000000"/>
        </w:rPr>
        <w:t>PRIMERO.</w:t>
      </w:r>
      <w:r w:rsidRPr="007841B4">
        <w:rPr>
          <w:rFonts w:ascii="Palatino Linotype" w:eastAsia="MS Gothic" w:hAnsi="Palatino Linotype" w:cs="Times New Roman"/>
          <w:b/>
          <w:color w:val="000000"/>
          <w:lang w:val="es-MX" w:eastAsia="en-US"/>
        </w:rPr>
        <w:t xml:space="preserve"> </w:t>
      </w:r>
      <w:r w:rsidR="00777A1A" w:rsidRPr="007841B4">
        <w:rPr>
          <w:rFonts w:ascii="Palatino Linotype" w:eastAsia="Times New Roman" w:hAnsi="Palatino Linotype" w:cs="Arial"/>
          <w:color w:val="000000"/>
          <w:lang w:val="es-ES"/>
        </w:rPr>
        <w:t>Resultan</w:t>
      </w:r>
      <w:r w:rsidR="00E5211D" w:rsidRPr="007841B4">
        <w:rPr>
          <w:rFonts w:ascii="Palatino Linotype" w:eastAsia="Times New Roman" w:hAnsi="Palatino Linotype" w:cs="Arial"/>
          <w:color w:val="000000"/>
          <w:lang w:val="es-ES"/>
        </w:rPr>
        <w:t xml:space="preserve"> </w:t>
      </w:r>
      <w:r w:rsidR="00535E71" w:rsidRPr="007841B4">
        <w:rPr>
          <w:rFonts w:ascii="Palatino Linotype" w:eastAsia="Times New Roman" w:hAnsi="Palatino Linotype" w:cs="Arial"/>
          <w:color w:val="000000"/>
          <w:lang w:val="es-ES"/>
        </w:rPr>
        <w:t>fundadas las razones o</w:t>
      </w:r>
      <w:r w:rsidRPr="007841B4">
        <w:rPr>
          <w:rFonts w:ascii="Palatino Linotype" w:eastAsia="Times New Roman" w:hAnsi="Palatino Linotype" w:cs="Arial"/>
          <w:color w:val="000000"/>
          <w:lang w:val="es-ES"/>
        </w:rPr>
        <w:t xml:space="preserve"> motivos de inconformidad hechos valer </w:t>
      </w:r>
      <w:r w:rsidRPr="007841B4">
        <w:rPr>
          <w:rFonts w:ascii="Palatino Linotype" w:eastAsia="MS Mincho" w:hAnsi="Palatino Linotype" w:cs="Times New Roman"/>
          <w:color w:val="000000"/>
        </w:rPr>
        <w:t>en</w:t>
      </w:r>
      <w:r w:rsidR="00B11433" w:rsidRPr="007841B4">
        <w:rPr>
          <w:rFonts w:ascii="Palatino Linotype" w:eastAsia="MS Mincho" w:hAnsi="Palatino Linotype" w:cs="Times New Roman"/>
          <w:color w:val="000000"/>
        </w:rPr>
        <w:t xml:space="preserve"> el recurso de revisión </w:t>
      </w:r>
      <w:r w:rsidR="00E81CC0" w:rsidRPr="007841B4">
        <w:rPr>
          <w:rFonts w:ascii="Palatino Linotype" w:eastAsia="MS Mincho" w:hAnsi="Palatino Linotype" w:cs="Times New Roman"/>
          <w:b/>
          <w:color w:val="000000"/>
        </w:rPr>
        <w:t>05028</w:t>
      </w:r>
      <w:r w:rsidRPr="007841B4">
        <w:rPr>
          <w:rFonts w:ascii="Palatino Linotype" w:eastAsia="MS Mincho" w:hAnsi="Palatino Linotype" w:cs="Times New Roman"/>
          <w:b/>
          <w:color w:val="000000"/>
        </w:rPr>
        <w:t>/IN</w:t>
      </w:r>
      <w:r w:rsidR="00E73BC0" w:rsidRPr="007841B4">
        <w:rPr>
          <w:rFonts w:ascii="Palatino Linotype" w:eastAsia="MS Mincho" w:hAnsi="Palatino Linotype" w:cs="Times New Roman"/>
          <w:b/>
          <w:color w:val="000000"/>
        </w:rPr>
        <w:t>FOEM/IP/RR/2019</w:t>
      </w:r>
      <w:r w:rsidRPr="007841B4">
        <w:rPr>
          <w:rFonts w:ascii="Palatino Linotype" w:eastAsia="MS Mincho" w:hAnsi="Palatino Linotype" w:cs="Arial"/>
          <w:b/>
          <w:bCs/>
          <w:color w:val="000000"/>
        </w:rPr>
        <w:t xml:space="preserve">, </w:t>
      </w:r>
      <w:r w:rsidR="003A2333" w:rsidRPr="007841B4">
        <w:rPr>
          <w:rFonts w:ascii="Palatino Linotype" w:eastAsia="Times New Roman" w:hAnsi="Palatino Linotype" w:cs="Times New Roman"/>
          <w:color w:val="000000"/>
        </w:rPr>
        <w:t xml:space="preserve">en términos de los </w:t>
      </w:r>
      <w:r w:rsidR="00101DDB" w:rsidRPr="007841B4">
        <w:rPr>
          <w:rFonts w:ascii="Palatino Linotype" w:eastAsia="Times New Roman" w:hAnsi="Palatino Linotype" w:cs="Times New Roman"/>
          <w:b/>
          <w:color w:val="000000"/>
        </w:rPr>
        <w:t>Considerando</w:t>
      </w:r>
      <w:r w:rsidR="003A2333" w:rsidRPr="007841B4">
        <w:rPr>
          <w:rFonts w:ascii="Palatino Linotype" w:eastAsia="Times New Roman" w:hAnsi="Palatino Linotype" w:cs="Times New Roman"/>
          <w:b/>
          <w:color w:val="000000"/>
        </w:rPr>
        <w:t>s</w:t>
      </w:r>
      <w:r w:rsidR="00101DDB" w:rsidRPr="007841B4">
        <w:rPr>
          <w:rFonts w:ascii="Palatino Linotype" w:eastAsia="Times New Roman" w:hAnsi="Palatino Linotype" w:cs="Times New Roman"/>
          <w:color w:val="000000"/>
        </w:rPr>
        <w:t xml:space="preserve"> </w:t>
      </w:r>
      <w:r w:rsidR="00E81CC0" w:rsidRPr="007841B4">
        <w:rPr>
          <w:rFonts w:ascii="Palatino Linotype" w:eastAsia="Times New Roman" w:hAnsi="Palatino Linotype" w:cs="Times New Roman"/>
          <w:b/>
          <w:color w:val="000000"/>
        </w:rPr>
        <w:t>CUARTO y QUINTO</w:t>
      </w:r>
      <w:r w:rsidR="00531946" w:rsidRPr="007841B4">
        <w:rPr>
          <w:rFonts w:ascii="Palatino Linotype" w:eastAsia="Times New Roman" w:hAnsi="Palatino Linotype" w:cs="Times New Roman"/>
          <w:b/>
          <w:color w:val="000000"/>
        </w:rPr>
        <w:t xml:space="preserve"> </w:t>
      </w:r>
      <w:r w:rsidRPr="007841B4">
        <w:rPr>
          <w:rFonts w:ascii="Palatino Linotype" w:eastAsia="Times New Roman" w:hAnsi="Palatino Linotype" w:cs="Times New Roman"/>
          <w:color w:val="000000"/>
        </w:rPr>
        <w:t>de la presente resolución.</w:t>
      </w:r>
    </w:p>
    <w:p w14:paraId="54C2DC3C" w14:textId="52172F5A" w:rsidR="004F028B" w:rsidRPr="007841B4" w:rsidRDefault="00260059" w:rsidP="004F028B">
      <w:pPr>
        <w:shd w:val="clear" w:color="auto" w:fill="FFFFFF"/>
        <w:spacing w:before="240" w:after="240" w:line="360" w:lineRule="auto"/>
        <w:jc w:val="both"/>
        <w:rPr>
          <w:rFonts w:ascii="Palatino Linotype" w:eastAsia="Times New Roman" w:hAnsi="Palatino Linotype" w:cs="Arial"/>
          <w:color w:val="000000"/>
          <w:lang w:val="es-ES"/>
        </w:rPr>
      </w:pPr>
      <w:r w:rsidRPr="007841B4">
        <w:rPr>
          <w:rFonts w:ascii="Palatino Linotype" w:eastAsia="Times New Roman" w:hAnsi="Palatino Linotype" w:cs="Arial"/>
          <w:b/>
          <w:color w:val="000000"/>
          <w:lang w:val="es-ES"/>
        </w:rPr>
        <w:t xml:space="preserve">SEGUNDO. </w:t>
      </w:r>
      <w:r w:rsidRPr="007841B4">
        <w:rPr>
          <w:rFonts w:ascii="Palatino Linotype" w:eastAsia="Calibri" w:hAnsi="Palatino Linotype" w:cs="Arial"/>
          <w:color w:val="000000"/>
          <w:lang w:val="es-ES"/>
        </w:rPr>
        <w:t xml:space="preserve">Se </w:t>
      </w:r>
      <w:r w:rsidR="004F028B" w:rsidRPr="007841B4">
        <w:rPr>
          <w:rFonts w:ascii="Palatino Linotype" w:eastAsia="Calibri" w:hAnsi="Palatino Linotype" w:cs="Arial"/>
          <w:b/>
          <w:color w:val="000000"/>
          <w:lang w:val="es-ES"/>
        </w:rPr>
        <w:t xml:space="preserve">REVOCA </w:t>
      </w:r>
      <w:r w:rsidR="00B11433" w:rsidRPr="007841B4">
        <w:rPr>
          <w:rFonts w:ascii="Palatino Linotype" w:eastAsia="Calibri" w:hAnsi="Palatino Linotype" w:cs="Arial"/>
          <w:color w:val="000000"/>
          <w:lang w:val="es-ES"/>
        </w:rPr>
        <w:t>la respuesta emitida</w:t>
      </w:r>
      <w:r w:rsidR="00531946" w:rsidRPr="007841B4">
        <w:rPr>
          <w:rFonts w:ascii="Palatino Linotype" w:eastAsia="Calibri" w:hAnsi="Palatino Linotype" w:cs="Arial"/>
          <w:color w:val="000000"/>
          <w:lang w:val="es-ES"/>
        </w:rPr>
        <w:t xml:space="preserve"> por el </w:t>
      </w:r>
      <w:r w:rsidR="00E73BC0" w:rsidRPr="007841B4">
        <w:rPr>
          <w:rFonts w:ascii="Palatino Linotype" w:eastAsia="Calibri" w:hAnsi="Palatino Linotype" w:cs="Arial"/>
          <w:b/>
          <w:color w:val="000000"/>
          <w:lang w:val="es-ES"/>
        </w:rPr>
        <w:t xml:space="preserve">Ayuntamiento </w:t>
      </w:r>
      <w:r w:rsidR="00E81CC0" w:rsidRPr="007841B4">
        <w:rPr>
          <w:rFonts w:ascii="Palatino Linotype" w:eastAsia="Calibri" w:hAnsi="Palatino Linotype" w:cs="Arial"/>
          <w:b/>
          <w:color w:val="000000"/>
          <w:lang w:val="es-ES"/>
        </w:rPr>
        <w:t>de</w:t>
      </w:r>
      <w:r w:rsidR="00CA6C50" w:rsidRPr="007841B4">
        <w:rPr>
          <w:rFonts w:ascii="Palatino Linotype" w:eastAsia="Calibri" w:hAnsi="Palatino Linotype" w:cs="Arial"/>
          <w:b/>
          <w:color w:val="000000"/>
          <w:lang w:val="es-ES"/>
        </w:rPr>
        <w:t xml:space="preserve"> Valle de</w:t>
      </w:r>
      <w:r w:rsidR="00E81CC0" w:rsidRPr="007841B4">
        <w:rPr>
          <w:rFonts w:ascii="Palatino Linotype" w:eastAsia="Calibri" w:hAnsi="Palatino Linotype" w:cs="Arial"/>
          <w:b/>
          <w:color w:val="000000"/>
          <w:lang w:val="es-ES"/>
        </w:rPr>
        <w:t xml:space="preserve"> Chalco Solidaridad</w:t>
      </w:r>
      <w:r w:rsidR="00392426" w:rsidRPr="007841B4">
        <w:rPr>
          <w:rFonts w:ascii="Palatino Linotype" w:eastAsia="Calibri" w:hAnsi="Palatino Linotype" w:cs="Arial"/>
          <w:b/>
          <w:color w:val="000000"/>
          <w:lang w:val="es-ES"/>
        </w:rPr>
        <w:t xml:space="preserve"> </w:t>
      </w:r>
      <w:r w:rsidRPr="007841B4">
        <w:rPr>
          <w:rFonts w:ascii="Palatino Linotype" w:eastAsia="Calibri" w:hAnsi="Palatino Linotype" w:cs="Arial"/>
          <w:color w:val="000000"/>
          <w:lang w:val="es-ES"/>
        </w:rPr>
        <w:t xml:space="preserve">y se </w:t>
      </w:r>
      <w:r w:rsidR="001F575A" w:rsidRPr="007841B4">
        <w:rPr>
          <w:rFonts w:ascii="Palatino Linotype" w:eastAsia="Calibri" w:hAnsi="Palatino Linotype" w:cs="Arial"/>
          <w:b/>
          <w:color w:val="000000"/>
          <w:lang w:val="es-ES"/>
        </w:rPr>
        <w:t>ORDENA</w:t>
      </w:r>
      <w:r w:rsidRPr="007841B4">
        <w:rPr>
          <w:rFonts w:ascii="Palatino Linotype" w:eastAsia="Calibri" w:hAnsi="Palatino Linotype" w:cs="Arial"/>
          <w:color w:val="000000"/>
          <w:lang w:val="es-ES"/>
        </w:rPr>
        <w:t xml:space="preserve"> </w:t>
      </w:r>
      <w:r w:rsidRPr="007841B4">
        <w:rPr>
          <w:rFonts w:ascii="Palatino Linotype" w:eastAsia="Times New Roman" w:hAnsi="Palatino Linotype" w:cs="Arial"/>
          <w:color w:val="000000"/>
          <w:lang w:val="es-ES"/>
        </w:rPr>
        <w:t>entrega</w:t>
      </w:r>
      <w:r w:rsidR="001F575A" w:rsidRPr="007841B4">
        <w:rPr>
          <w:rFonts w:ascii="Palatino Linotype" w:eastAsia="Times New Roman" w:hAnsi="Palatino Linotype" w:cs="Arial"/>
          <w:color w:val="000000"/>
          <w:lang w:val="es-ES"/>
        </w:rPr>
        <w:t>r</w:t>
      </w:r>
      <w:r w:rsidRPr="007841B4">
        <w:rPr>
          <w:rFonts w:ascii="Palatino Linotype" w:eastAsia="Times New Roman" w:hAnsi="Palatino Linotype" w:cs="Arial"/>
          <w:color w:val="000000"/>
          <w:lang w:val="es-ES"/>
        </w:rPr>
        <w:t xml:space="preserve"> vía</w:t>
      </w:r>
      <w:r w:rsidR="00A75C7E" w:rsidRPr="007841B4">
        <w:rPr>
          <w:rFonts w:ascii="Palatino Linotype" w:eastAsia="Times New Roman" w:hAnsi="Palatino Linotype" w:cs="Arial"/>
          <w:color w:val="000000"/>
          <w:lang w:val="es-ES"/>
        </w:rPr>
        <w:t xml:space="preserve"> Sistema de Acceso a la Información Mexiquense </w:t>
      </w:r>
      <w:r w:rsidR="00A75C7E" w:rsidRPr="007841B4">
        <w:rPr>
          <w:rFonts w:ascii="Palatino Linotype" w:eastAsia="Times New Roman" w:hAnsi="Palatino Linotype" w:cs="Arial"/>
          <w:b/>
          <w:color w:val="000000"/>
        </w:rPr>
        <w:t>(</w:t>
      </w:r>
      <w:r w:rsidR="00535E71" w:rsidRPr="007841B4">
        <w:rPr>
          <w:rFonts w:ascii="Palatino Linotype" w:eastAsia="Times New Roman" w:hAnsi="Palatino Linotype" w:cs="Arial"/>
          <w:b/>
          <w:color w:val="000000"/>
        </w:rPr>
        <w:t>SAIMEX</w:t>
      </w:r>
      <w:r w:rsidR="00A75C7E" w:rsidRPr="007841B4">
        <w:rPr>
          <w:rFonts w:ascii="Palatino Linotype" w:eastAsia="Times New Roman" w:hAnsi="Palatino Linotype" w:cs="Arial"/>
          <w:b/>
          <w:color w:val="000000"/>
        </w:rPr>
        <w:t>)</w:t>
      </w:r>
      <w:r w:rsidR="00113A8A" w:rsidRPr="007841B4">
        <w:rPr>
          <w:rFonts w:ascii="Palatino Linotype" w:eastAsia="Times New Roman" w:hAnsi="Palatino Linotype" w:cs="Arial"/>
          <w:color w:val="000000"/>
          <w:lang w:val="es-ES"/>
        </w:rPr>
        <w:t>,</w:t>
      </w:r>
      <w:r w:rsidR="00E81CC0" w:rsidRPr="007841B4">
        <w:rPr>
          <w:rFonts w:ascii="Palatino Linotype" w:eastAsia="Times New Roman" w:hAnsi="Palatino Linotype" w:cs="Arial"/>
          <w:color w:val="000000"/>
          <w:lang w:val="es-ES"/>
        </w:rPr>
        <w:t xml:space="preserve"> de ser procedente en versión pública, </w:t>
      </w:r>
      <w:r w:rsidR="0033527F" w:rsidRPr="007841B4">
        <w:rPr>
          <w:rFonts w:ascii="Palatino Linotype" w:eastAsia="Times New Roman" w:hAnsi="Palatino Linotype" w:cs="Arial"/>
          <w:color w:val="000000"/>
          <w:lang w:val="es-ES"/>
        </w:rPr>
        <w:t>los documentos donde conste la siguiente información</w:t>
      </w:r>
      <w:r w:rsidR="00531946" w:rsidRPr="007841B4">
        <w:rPr>
          <w:rFonts w:ascii="Palatino Linotype" w:eastAsia="Times New Roman" w:hAnsi="Palatino Linotype" w:cs="Arial"/>
          <w:color w:val="000000"/>
          <w:lang w:val="es-ES"/>
        </w:rPr>
        <w:t>:</w:t>
      </w:r>
    </w:p>
    <w:p w14:paraId="31119689" w14:textId="5354680C" w:rsidR="00377F60" w:rsidRPr="007841B4" w:rsidRDefault="00E81CC0" w:rsidP="00377F60">
      <w:pPr>
        <w:pStyle w:val="Prrafodelista"/>
        <w:widowControl w:val="0"/>
        <w:numPr>
          <w:ilvl w:val="0"/>
          <w:numId w:val="40"/>
        </w:numPr>
        <w:autoSpaceDE w:val="0"/>
        <w:autoSpaceDN w:val="0"/>
        <w:adjustRightInd w:val="0"/>
        <w:spacing w:before="240" w:after="240" w:line="360" w:lineRule="auto"/>
        <w:ind w:right="567"/>
        <w:jc w:val="both"/>
        <w:rPr>
          <w:rFonts w:ascii="Palatino Linotype" w:hAnsi="Palatino Linotype" w:cs="Times New Roman"/>
          <w:b/>
          <w:lang w:eastAsia="es-ES_tradnl"/>
        </w:rPr>
      </w:pPr>
      <w:r w:rsidRPr="007841B4">
        <w:rPr>
          <w:rFonts w:ascii="Palatino Linotype" w:hAnsi="Palatino Linotype" w:cs="Times New Roman"/>
          <w:b/>
          <w:lang w:eastAsia="es-ES_tradnl"/>
        </w:rPr>
        <w:t xml:space="preserve">Reglas de operación del programa de trasporte referido en la solicitud de </w:t>
      </w:r>
      <w:r w:rsidR="00CA6C50" w:rsidRPr="007841B4">
        <w:rPr>
          <w:rFonts w:ascii="Palatino Linotype" w:hAnsi="Palatino Linotype" w:cs="Times New Roman"/>
          <w:b/>
          <w:lang w:eastAsia="es-ES_tradnl"/>
        </w:rPr>
        <w:t xml:space="preserve">información </w:t>
      </w:r>
      <w:r w:rsidR="00657CCC" w:rsidRPr="007841B4">
        <w:rPr>
          <w:rFonts w:ascii="Palatino Linotype" w:hAnsi="Palatino Linotype" w:cs="Times New Roman"/>
          <w:b/>
          <w:lang w:eastAsia="es-ES_tradnl"/>
        </w:rPr>
        <w:t xml:space="preserve">vigentes al </w:t>
      </w:r>
      <w:r w:rsidR="005335DC" w:rsidRPr="007841B4">
        <w:rPr>
          <w:rFonts w:ascii="Palatino Linotype" w:hAnsi="Palatino Linotype" w:cs="Times New Roman"/>
          <w:b/>
          <w:bCs/>
          <w:lang w:val="es-MX" w:eastAsia="es-ES_tradnl"/>
        </w:rPr>
        <w:t>al treinta y uno (31) de mayo de dos mil diecinueve;</w:t>
      </w:r>
    </w:p>
    <w:p w14:paraId="6828886C" w14:textId="77777777" w:rsidR="00377F60" w:rsidRPr="007841B4" w:rsidRDefault="00377F60" w:rsidP="00377F60">
      <w:pPr>
        <w:pStyle w:val="Prrafodelista"/>
        <w:widowControl w:val="0"/>
        <w:autoSpaceDE w:val="0"/>
        <w:autoSpaceDN w:val="0"/>
        <w:adjustRightInd w:val="0"/>
        <w:spacing w:before="240" w:after="240" w:line="360" w:lineRule="auto"/>
        <w:ind w:right="567"/>
        <w:jc w:val="both"/>
        <w:rPr>
          <w:rFonts w:ascii="Palatino Linotype" w:hAnsi="Palatino Linotype" w:cs="Times New Roman"/>
          <w:b/>
          <w:lang w:eastAsia="es-ES_tradnl"/>
        </w:rPr>
      </w:pPr>
    </w:p>
    <w:p w14:paraId="7B1EDFB4" w14:textId="61C475B8" w:rsidR="00664A58" w:rsidRPr="007841B4" w:rsidRDefault="005335DC" w:rsidP="00664A58">
      <w:pPr>
        <w:pStyle w:val="Prrafodelista"/>
        <w:widowControl w:val="0"/>
        <w:numPr>
          <w:ilvl w:val="0"/>
          <w:numId w:val="40"/>
        </w:numPr>
        <w:autoSpaceDE w:val="0"/>
        <w:autoSpaceDN w:val="0"/>
        <w:adjustRightInd w:val="0"/>
        <w:spacing w:before="240" w:after="240" w:line="360" w:lineRule="auto"/>
        <w:ind w:right="567"/>
        <w:jc w:val="both"/>
        <w:rPr>
          <w:rFonts w:ascii="Palatino Linotype" w:hAnsi="Palatino Linotype" w:cs="Times New Roman"/>
          <w:b/>
          <w:lang w:eastAsia="es-ES_tradnl"/>
        </w:rPr>
      </w:pPr>
      <w:r w:rsidRPr="007841B4">
        <w:rPr>
          <w:rFonts w:ascii="Palatino Linotype" w:eastAsia="MS Mincho" w:hAnsi="Palatino Linotype" w:cs="Times New Roman"/>
          <w:b/>
        </w:rPr>
        <w:t>C</w:t>
      </w:r>
      <w:r w:rsidR="004B722D" w:rsidRPr="007841B4">
        <w:rPr>
          <w:rFonts w:ascii="Palatino Linotype" w:eastAsia="MS Mincho" w:hAnsi="Palatino Linotype" w:cs="Times New Roman"/>
          <w:b/>
        </w:rPr>
        <w:t>ontrato</w:t>
      </w:r>
      <w:r w:rsidR="00D9751B" w:rsidRPr="007841B4">
        <w:rPr>
          <w:rFonts w:ascii="Palatino Linotype" w:eastAsia="MS Mincho" w:hAnsi="Palatino Linotype" w:cs="Times New Roman"/>
          <w:b/>
        </w:rPr>
        <w:t>(</w:t>
      </w:r>
      <w:r w:rsidR="004B722D" w:rsidRPr="007841B4">
        <w:rPr>
          <w:rFonts w:ascii="Palatino Linotype" w:eastAsia="MS Mincho" w:hAnsi="Palatino Linotype" w:cs="Times New Roman"/>
          <w:b/>
        </w:rPr>
        <w:t>s</w:t>
      </w:r>
      <w:r w:rsidR="00D9751B" w:rsidRPr="007841B4">
        <w:rPr>
          <w:rFonts w:ascii="Palatino Linotype" w:eastAsia="MS Mincho" w:hAnsi="Palatino Linotype" w:cs="Times New Roman"/>
          <w:b/>
        </w:rPr>
        <w:t>)</w:t>
      </w:r>
      <w:r w:rsidR="004B722D" w:rsidRPr="007841B4">
        <w:rPr>
          <w:rFonts w:ascii="Palatino Linotype" w:eastAsia="MS Mincho" w:hAnsi="Palatino Linotype" w:cs="Times New Roman"/>
          <w:b/>
        </w:rPr>
        <w:t xml:space="preserve"> celebrados</w:t>
      </w:r>
      <w:r w:rsidRPr="007841B4">
        <w:rPr>
          <w:rFonts w:ascii="Palatino Linotype" w:hAnsi="Palatino Linotype" w:cs="Arial"/>
          <w:b/>
          <w:bCs/>
          <w:lang w:val="es-MX"/>
        </w:rPr>
        <w:t xml:space="preserve"> </w:t>
      </w:r>
      <w:r w:rsidRPr="007841B4">
        <w:rPr>
          <w:rFonts w:ascii="Palatino Linotype" w:eastAsia="MS Mincho" w:hAnsi="Palatino Linotype" w:cs="Times New Roman"/>
          <w:b/>
          <w:bCs/>
          <w:lang w:val="es-MX"/>
        </w:rPr>
        <w:t>al treinta y uno (31) de mayo de dos mil diecinueve</w:t>
      </w:r>
      <w:r w:rsidR="004B722D" w:rsidRPr="007841B4">
        <w:rPr>
          <w:rFonts w:ascii="Palatino Linotype" w:eastAsia="MS Mincho" w:hAnsi="Palatino Linotype" w:cs="Times New Roman"/>
          <w:b/>
        </w:rPr>
        <w:t xml:space="preserve"> </w:t>
      </w:r>
      <w:r w:rsidR="004B722D" w:rsidRPr="007841B4">
        <w:rPr>
          <w:rFonts w:ascii="Palatino Linotype" w:hAnsi="Palatino Linotype" w:cs="Arial"/>
          <w:b/>
          <w:bCs/>
          <w:lang w:val="es-MX"/>
        </w:rPr>
        <w:t>con la o las empresas encargadas de prestar el servicio de transporte con objeto del programa referido en la solicitud;</w:t>
      </w:r>
    </w:p>
    <w:p w14:paraId="11BE6167" w14:textId="77777777" w:rsidR="00664A58" w:rsidRPr="007841B4" w:rsidRDefault="00664A58" w:rsidP="00664A58">
      <w:pPr>
        <w:pStyle w:val="Prrafodelista"/>
        <w:rPr>
          <w:rFonts w:ascii="Palatino Linotype" w:hAnsi="Palatino Linotype" w:cs="Times New Roman"/>
          <w:b/>
          <w:lang w:eastAsia="es-ES_tradnl"/>
        </w:rPr>
      </w:pPr>
    </w:p>
    <w:p w14:paraId="48E4EF55" w14:textId="77777777" w:rsidR="00664A58" w:rsidRPr="007841B4" w:rsidRDefault="00664A58" w:rsidP="00664A58">
      <w:pPr>
        <w:pStyle w:val="Prrafodelista"/>
        <w:widowControl w:val="0"/>
        <w:autoSpaceDE w:val="0"/>
        <w:autoSpaceDN w:val="0"/>
        <w:adjustRightInd w:val="0"/>
        <w:spacing w:before="240" w:after="240" w:line="360" w:lineRule="auto"/>
        <w:ind w:right="567"/>
        <w:jc w:val="both"/>
        <w:rPr>
          <w:rFonts w:ascii="Palatino Linotype" w:hAnsi="Palatino Linotype" w:cs="Times New Roman"/>
          <w:b/>
          <w:lang w:eastAsia="es-ES_tradnl"/>
        </w:rPr>
      </w:pPr>
    </w:p>
    <w:p w14:paraId="241B2777" w14:textId="77777777" w:rsidR="00D9751B" w:rsidRPr="007841B4" w:rsidRDefault="004B722D" w:rsidP="00D9751B">
      <w:pPr>
        <w:pStyle w:val="Prrafodelista"/>
        <w:widowControl w:val="0"/>
        <w:numPr>
          <w:ilvl w:val="0"/>
          <w:numId w:val="40"/>
        </w:numPr>
        <w:autoSpaceDE w:val="0"/>
        <w:autoSpaceDN w:val="0"/>
        <w:adjustRightInd w:val="0"/>
        <w:spacing w:before="240" w:after="240" w:line="360" w:lineRule="auto"/>
        <w:ind w:right="567"/>
        <w:jc w:val="both"/>
        <w:rPr>
          <w:rFonts w:ascii="Palatino Linotype" w:hAnsi="Palatino Linotype" w:cs="Times New Roman"/>
          <w:b/>
          <w:lang w:eastAsia="es-ES_tradnl"/>
        </w:rPr>
      </w:pPr>
      <w:r w:rsidRPr="007841B4">
        <w:rPr>
          <w:rFonts w:ascii="Palatino Linotype" w:hAnsi="Palatino Linotype" w:cs="Arial"/>
          <w:b/>
          <w:bCs/>
          <w:lang w:val="es-MX"/>
        </w:rPr>
        <w:t>Padrón de beneficiarios del programa de transporte referido a la solicitud  vigente al treinta y uno (31) de mayo de dos mil diecinueve</w:t>
      </w:r>
      <w:r w:rsidR="009F7CEA" w:rsidRPr="007841B4">
        <w:rPr>
          <w:rFonts w:ascii="Palatino Linotype" w:hAnsi="Palatino Linotype" w:cs="Arial"/>
          <w:b/>
          <w:bCs/>
          <w:lang w:val="es-MX"/>
        </w:rPr>
        <w:t>, anonimizando el nombre de los estudiantes universitarios</w:t>
      </w:r>
      <w:r w:rsidRPr="007841B4">
        <w:rPr>
          <w:rFonts w:ascii="Palatino Linotype" w:hAnsi="Palatino Linotype" w:cs="Arial"/>
          <w:b/>
          <w:bCs/>
          <w:lang w:val="es-MX"/>
        </w:rPr>
        <w:t xml:space="preserve">; y </w:t>
      </w:r>
    </w:p>
    <w:p w14:paraId="4E11713D" w14:textId="77777777" w:rsidR="00664A58" w:rsidRPr="007841B4" w:rsidRDefault="00664A58" w:rsidP="00664A58">
      <w:pPr>
        <w:pStyle w:val="Prrafodelista"/>
        <w:widowControl w:val="0"/>
        <w:autoSpaceDE w:val="0"/>
        <w:autoSpaceDN w:val="0"/>
        <w:adjustRightInd w:val="0"/>
        <w:spacing w:before="240" w:after="240" w:line="360" w:lineRule="auto"/>
        <w:ind w:right="567"/>
        <w:jc w:val="both"/>
        <w:rPr>
          <w:rFonts w:ascii="Palatino Linotype" w:hAnsi="Palatino Linotype" w:cs="Times New Roman"/>
          <w:b/>
          <w:lang w:eastAsia="es-ES_tradnl"/>
        </w:rPr>
      </w:pPr>
    </w:p>
    <w:p w14:paraId="09F77F64" w14:textId="5374C87D" w:rsidR="004B722D" w:rsidRPr="007841B4" w:rsidRDefault="005335DC" w:rsidP="00D9751B">
      <w:pPr>
        <w:pStyle w:val="Prrafodelista"/>
        <w:widowControl w:val="0"/>
        <w:numPr>
          <w:ilvl w:val="0"/>
          <w:numId w:val="40"/>
        </w:numPr>
        <w:autoSpaceDE w:val="0"/>
        <w:autoSpaceDN w:val="0"/>
        <w:adjustRightInd w:val="0"/>
        <w:spacing w:before="240" w:after="240" w:line="360" w:lineRule="auto"/>
        <w:ind w:right="567"/>
        <w:jc w:val="both"/>
        <w:rPr>
          <w:rFonts w:ascii="Palatino Linotype" w:hAnsi="Palatino Linotype" w:cs="Times New Roman"/>
          <w:b/>
          <w:lang w:eastAsia="es-ES_tradnl"/>
        </w:rPr>
      </w:pPr>
      <w:r w:rsidRPr="007841B4">
        <w:rPr>
          <w:rFonts w:ascii="Palatino Linotype" w:hAnsi="Palatino Linotype" w:cs="Arial"/>
          <w:b/>
          <w:bCs/>
          <w:lang w:val="es-MX"/>
        </w:rPr>
        <w:t>F</w:t>
      </w:r>
      <w:r w:rsidR="004B722D" w:rsidRPr="007841B4">
        <w:rPr>
          <w:rFonts w:ascii="Palatino Linotype" w:hAnsi="Palatino Linotype" w:cs="Arial"/>
          <w:b/>
          <w:bCs/>
          <w:lang w:val="es-MX"/>
        </w:rPr>
        <w:t>actura</w:t>
      </w:r>
      <w:r w:rsidR="00D9751B" w:rsidRPr="007841B4">
        <w:rPr>
          <w:rFonts w:ascii="Palatino Linotype" w:hAnsi="Palatino Linotype" w:cs="Arial"/>
          <w:b/>
          <w:bCs/>
          <w:lang w:val="es-MX"/>
        </w:rPr>
        <w:t>(</w:t>
      </w:r>
      <w:r w:rsidR="004B722D" w:rsidRPr="007841B4">
        <w:rPr>
          <w:rFonts w:ascii="Palatino Linotype" w:hAnsi="Palatino Linotype" w:cs="Arial"/>
          <w:b/>
          <w:bCs/>
          <w:lang w:val="es-MX"/>
        </w:rPr>
        <w:t>s</w:t>
      </w:r>
      <w:r w:rsidR="00D9751B" w:rsidRPr="007841B4">
        <w:rPr>
          <w:rFonts w:ascii="Palatino Linotype" w:hAnsi="Palatino Linotype" w:cs="Arial"/>
          <w:b/>
          <w:bCs/>
          <w:lang w:val="es-MX"/>
        </w:rPr>
        <w:t>)</w:t>
      </w:r>
      <w:r w:rsidR="004B722D" w:rsidRPr="007841B4">
        <w:rPr>
          <w:rFonts w:ascii="Palatino Linotype" w:hAnsi="Palatino Linotype" w:cs="Arial"/>
          <w:b/>
          <w:bCs/>
          <w:lang w:val="es-MX"/>
        </w:rPr>
        <w:t xml:space="preserve"> de los pagos efectuados a la o las empresas encargadas de brindar el servicio de transporte, con objeto del programa referido en la solicitud</w:t>
      </w:r>
      <w:r w:rsidR="00CA6C50" w:rsidRPr="007841B4">
        <w:rPr>
          <w:rFonts w:ascii="Palatino Linotype" w:hAnsi="Palatino Linotype" w:cs="Arial"/>
          <w:b/>
          <w:bCs/>
          <w:lang w:val="es-MX"/>
        </w:rPr>
        <w:t xml:space="preserve"> </w:t>
      </w:r>
      <w:r w:rsidR="004B722D" w:rsidRPr="007841B4">
        <w:rPr>
          <w:rFonts w:ascii="Palatino Linotype" w:hAnsi="Palatino Linotype" w:cs="Arial"/>
          <w:b/>
          <w:bCs/>
          <w:lang w:val="es-MX"/>
        </w:rPr>
        <w:t>al treinta y uno (31) de mayo de dos mil diecinueve.</w:t>
      </w:r>
    </w:p>
    <w:p w14:paraId="0E32120C" w14:textId="31EB0484" w:rsidR="00664A58" w:rsidRPr="007841B4" w:rsidRDefault="004B722D" w:rsidP="004B722D">
      <w:pPr>
        <w:spacing w:before="240" w:line="360" w:lineRule="auto"/>
        <w:jc w:val="both"/>
        <w:rPr>
          <w:rFonts w:ascii="Palatino Linotype" w:hAnsi="Palatino Linotype" w:cs="Arial"/>
          <w:b/>
          <w:bCs/>
        </w:rPr>
      </w:pPr>
      <w:r w:rsidRPr="007841B4">
        <w:rPr>
          <w:rFonts w:ascii="Palatino Linotype" w:hAnsi="Palatino Linotype" w:cs="Arial"/>
          <w:bCs/>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00D9751B" w:rsidRPr="007841B4">
        <w:rPr>
          <w:rFonts w:ascii="Palatino Linotype" w:hAnsi="Palatino Linotype" w:cs="Arial"/>
          <w:bCs/>
        </w:rPr>
        <w:t xml:space="preserve"> y se ponga a disposición del </w:t>
      </w:r>
      <w:r w:rsidR="00D9751B" w:rsidRPr="007841B4">
        <w:rPr>
          <w:rFonts w:ascii="Palatino Linotype" w:hAnsi="Palatino Linotype" w:cs="Arial"/>
          <w:b/>
          <w:bCs/>
        </w:rPr>
        <w:t>RECURRENTE.</w:t>
      </w:r>
    </w:p>
    <w:p w14:paraId="6C75235E" w14:textId="77777777" w:rsidR="004B722D" w:rsidRPr="007841B4" w:rsidRDefault="004B722D" w:rsidP="004B722D">
      <w:pPr>
        <w:tabs>
          <w:tab w:val="left" w:pos="426"/>
        </w:tabs>
        <w:spacing w:line="360" w:lineRule="auto"/>
        <w:contextualSpacing/>
        <w:jc w:val="both"/>
        <w:rPr>
          <w:rFonts w:ascii="Palatino Linotype" w:eastAsia="MS Mincho" w:hAnsi="Palatino Linotype" w:cs="Arial"/>
          <w:sz w:val="18"/>
        </w:rPr>
      </w:pPr>
    </w:p>
    <w:p w14:paraId="64DACD59" w14:textId="77777777" w:rsidR="004B722D" w:rsidRPr="007841B4" w:rsidRDefault="004B722D" w:rsidP="004B722D">
      <w:pPr>
        <w:autoSpaceDE w:val="0"/>
        <w:autoSpaceDN w:val="0"/>
        <w:adjustRightInd w:val="0"/>
        <w:spacing w:line="360" w:lineRule="auto"/>
        <w:ind w:right="49"/>
        <w:jc w:val="both"/>
        <w:rPr>
          <w:rFonts w:ascii="Palatino Linotype" w:hAnsi="Palatino Linotype"/>
          <w:color w:val="222222"/>
          <w:shd w:val="clear" w:color="auto" w:fill="FFFFFF"/>
        </w:rPr>
      </w:pPr>
      <w:r w:rsidRPr="007841B4">
        <w:rPr>
          <w:rFonts w:ascii="Palatino Linotype" w:eastAsia="Palatino Linotype" w:hAnsi="Palatino Linotype" w:cs="Palatino Linotype"/>
          <w:b/>
        </w:rPr>
        <w:t xml:space="preserve">TERCERO. Notifíquese </w:t>
      </w:r>
      <w:r w:rsidRPr="007841B4">
        <w:rPr>
          <w:rFonts w:ascii="Palatino Linotype" w:eastAsia="Palatino Linotype" w:hAnsi="Palatino Linotype" w:cs="Palatino Linotype"/>
        </w:rPr>
        <w:t xml:space="preserve">al Titular de la Unidad de Transparencia del </w:t>
      </w:r>
      <w:r w:rsidRPr="007841B4">
        <w:rPr>
          <w:rFonts w:ascii="Palatino Linotype" w:eastAsia="Palatino Linotype" w:hAnsi="Palatino Linotype" w:cs="Palatino Linotype"/>
          <w:b/>
        </w:rPr>
        <w:t>SUJETO OBLIGADO</w:t>
      </w:r>
      <w:r w:rsidRPr="007841B4">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7841B4">
        <w:rPr>
          <w:rFonts w:ascii="Palatino Linotype" w:hAnsi="Palatino Linotype"/>
          <w:color w:val="222222"/>
          <w:shd w:val="clear" w:color="auto" w:fill="FFFFFF"/>
        </w:rPr>
        <w:t xml:space="preserve">vigente, dé cumplimiento a lo ordenado dentro del plazo de diez días hábiles, debiendo rendir a este Instituto el informe de cumplimiento de la resolución en un plazo de tres días hábiles posteriores. </w:t>
      </w:r>
    </w:p>
    <w:p w14:paraId="3904C771" w14:textId="77777777" w:rsidR="004B722D" w:rsidRPr="007841B4" w:rsidRDefault="004B722D" w:rsidP="004B722D">
      <w:pPr>
        <w:autoSpaceDE w:val="0"/>
        <w:autoSpaceDN w:val="0"/>
        <w:adjustRightInd w:val="0"/>
        <w:spacing w:line="360" w:lineRule="auto"/>
        <w:ind w:right="49"/>
        <w:jc w:val="both"/>
        <w:rPr>
          <w:rFonts w:ascii="Palatino Linotype" w:eastAsia="Calibri" w:hAnsi="Palatino Linotype" w:cs="Arial"/>
        </w:rPr>
      </w:pPr>
    </w:p>
    <w:p w14:paraId="07641A6A" w14:textId="5976FB71" w:rsidR="004B722D" w:rsidRPr="007841B4" w:rsidRDefault="004B722D" w:rsidP="004B722D">
      <w:pPr>
        <w:autoSpaceDE w:val="0"/>
        <w:autoSpaceDN w:val="0"/>
        <w:adjustRightInd w:val="0"/>
        <w:spacing w:line="360" w:lineRule="auto"/>
        <w:ind w:right="49"/>
        <w:jc w:val="both"/>
        <w:rPr>
          <w:rFonts w:ascii="Palatino Linotype" w:hAnsi="Palatino Linotype"/>
        </w:rPr>
      </w:pPr>
      <w:r w:rsidRPr="007841B4">
        <w:rPr>
          <w:rFonts w:ascii="Palatino Linotype" w:eastAsia="Times New Roman" w:hAnsi="Palatino Linotype" w:cs="Arial"/>
          <w:b/>
        </w:rPr>
        <w:t xml:space="preserve">CUARTO. </w:t>
      </w:r>
      <w:r w:rsidRPr="007841B4">
        <w:rPr>
          <w:rFonts w:ascii="Palatino Linotype" w:eastAsia="Times New Roman" w:hAnsi="Palatino Linotype" w:cs="Times New Roman"/>
          <w:b/>
          <w:bCs/>
          <w:color w:val="222222"/>
        </w:rPr>
        <w:t xml:space="preserve">Notifíquese </w:t>
      </w:r>
      <w:r w:rsidRPr="007841B4">
        <w:rPr>
          <w:rFonts w:ascii="Palatino Linotype" w:eastAsia="Times New Roman" w:hAnsi="Palatino Linotype" w:cs="Times New Roman"/>
          <w:bCs/>
          <w:color w:val="222222"/>
        </w:rPr>
        <w:t>a</w:t>
      </w:r>
      <w:r w:rsidRPr="007841B4">
        <w:rPr>
          <w:rFonts w:ascii="Palatino Linotype" w:hAnsi="Palatino Linotype"/>
        </w:rPr>
        <w:t xml:space="preserve"> </w:t>
      </w:r>
      <w:r w:rsidR="008963A2" w:rsidRPr="008963A2">
        <w:rPr>
          <w:rFonts w:ascii="Palatino Linotype" w:hAnsi="Palatino Linotype"/>
          <w:b/>
          <w:highlight w:val="black"/>
        </w:rPr>
        <w:t>-----------------------------------------</w:t>
      </w:r>
      <w:r w:rsidRPr="007841B4">
        <w:rPr>
          <w:rFonts w:ascii="Palatino Linotype" w:hAnsi="Palatino Linotype" w:cs="Arial"/>
          <w:b/>
          <w:bCs/>
        </w:rPr>
        <w:t xml:space="preserve"> </w:t>
      </w:r>
      <w:r w:rsidRPr="007841B4">
        <w:rPr>
          <w:rFonts w:ascii="Palatino Linotype" w:hAnsi="Palatino Linotype"/>
        </w:rPr>
        <w:t>la presente resolución.</w:t>
      </w:r>
    </w:p>
    <w:p w14:paraId="2655F840" w14:textId="77777777" w:rsidR="004B722D" w:rsidRPr="007841B4" w:rsidRDefault="004B722D" w:rsidP="004B722D">
      <w:pPr>
        <w:autoSpaceDE w:val="0"/>
        <w:autoSpaceDN w:val="0"/>
        <w:adjustRightInd w:val="0"/>
        <w:spacing w:line="360" w:lineRule="auto"/>
        <w:ind w:right="49"/>
        <w:jc w:val="both"/>
        <w:rPr>
          <w:rFonts w:ascii="Palatino Linotype" w:eastAsia="Calibri" w:hAnsi="Palatino Linotype" w:cs="Arial"/>
          <w:color w:val="FF0000"/>
        </w:rPr>
      </w:pPr>
    </w:p>
    <w:p w14:paraId="4B217B60" w14:textId="4C53489F" w:rsidR="004B722D" w:rsidRPr="007841B4" w:rsidRDefault="004B722D" w:rsidP="004B722D">
      <w:pPr>
        <w:autoSpaceDE w:val="0"/>
        <w:autoSpaceDN w:val="0"/>
        <w:adjustRightInd w:val="0"/>
        <w:spacing w:line="360" w:lineRule="auto"/>
        <w:ind w:right="49"/>
        <w:jc w:val="both"/>
        <w:rPr>
          <w:rFonts w:ascii="Palatino Linotype" w:eastAsia="MS Mincho" w:hAnsi="Palatino Linotype" w:cs="Times New Roman"/>
        </w:rPr>
      </w:pPr>
      <w:r w:rsidRPr="007841B4">
        <w:rPr>
          <w:rFonts w:ascii="Palatino Linotype" w:eastAsia="MS Mincho" w:hAnsi="Palatino Linotype" w:cs="Times New Roman"/>
          <w:b/>
        </w:rPr>
        <w:t>QUINTO.</w:t>
      </w:r>
      <w:r w:rsidRPr="007841B4">
        <w:rPr>
          <w:rFonts w:ascii="Palatino Linotype" w:eastAsia="MS Mincho" w:hAnsi="Palatino Linotype" w:cs="Times New Roman"/>
        </w:rPr>
        <w:t xml:space="preserve"> Se hace del conocimiento de </w:t>
      </w:r>
      <w:r w:rsidR="008963A2" w:rsidRPr="008963A2">
        <w:rPr>
          <w:rFonts w:ascii="Palatino Linotype" w:hAnsi="Palatino Linotype"/>
          <w:b/>
          <w:highlight w:val="black"/>
        </w:rPr>
        <w:t>---------------------------------------</w:t>
      </w:r>
      <w:r w:rsidRPr="007841B4">
        <w:rPr>
          <w:rFonts w:ascii="Palatino Linotype" w:hAnsi="Palatino Linotype" w:cs="Arial"/>
          <w:b/>
          <w:bCs/>
        </w:rPr>
        <w:t xml:space="preserve"> </w:t>
      </w:r>
      <w:r w:rsidRPr="007841B4">
        <w:rPr>
          <w:rFonts w:ascii="Palatino Linotype" w:eastAsia="MS Mincho" w:hAnsi="Palatino Linotype" w:cs="Times New Roman"/>
        </w:rPr>
        <w:t>que, de conformidad con lo establecido en el artículo 196 de la Ley de Transparencia y Acceso a la Información Pública del Estado de México y Municipios, en caso de que considere que la resolución le cause algún perjuicio podrá impugnarla </w:t>
      </w:r>
      <w:r w:rsidRPr="007841B4">
        <w:rPr>
          <w:rFonts w:ascii="Palatino Linotype" w:eastAsia="MS Mincho" w:hAnsi="Palatino Linotype" w:cs="Times New Roman"/>
          <w:bCs/>
        </w:rPr>
        <w:t>vía juicio de amparo</w:t>
      </w:r>
      <w:r w:rsidRPr="007841B4">
        <w:rPr>
          <w:rFonts w:ascii="Palatino Linotype" w:eastAsia="MS Mincho" w:hAnsi="Palatino Linotype" w:cs="Times New Roman"/>
        </w:rPr>
        <w:t> en los términos de las leyes aplicables.</w:t>
      </w:r>
    </w:p>
    <w:p w14:paraId="5E8700B1" w14:textId="77777777" w:rsidR="004B722D" w:rsidRPr="007841B4" w:rsidRDefault="004B722D" w:rsidP="004B722D">
      <w:pPr>
        <w:autoSpaceDE w:val="0"/>
        <w:autoSpaceDN w:val="0"/>
        <w:adjustRightInd w:val="0"/>
        <w:spacing w:line="360" w:lineRule="auto"/>
        <w:ind w:right="49"/>
        <w:jc w:val="both"/>
        <w:rPr>
          <w:rFonts w:ascii="Palatino Linotype" w:eastAsia="MS Mincho" w:hAnsi="Palatino Linotype" w:cs="Times New Roman"/>
        </w:rPr>
      </w:pPr>
    </w:p>
    <w:p w14:paraId="7C3278F0" w14:textId="77777777" w:rsidR="004B722D" w:rsidRPr="007841B4" w:rsidRDefault="004B722D" w:rsidP="004B722D">
      <w:pPr>
        <w:spacing w:line="360" w:lineRule="auto"/>
        <w:jc w:val="both"/>
        <w:rPr>
          <w:rFonts w:ascii="Palatino Linotype" w:eastAsia="MS Mincho" w:hAnsi="Palatino Linotype" w:cs="Times New Roman"/>
        </w:rPr>
      </w:pPr>
      <w:r w:rsidRPr="007841B4">
        <w:rPr>
          <w:rFonts w:ascii="Palatino Linotype" w:eastAsia="MS Mincho" w:hAnsi="Palatino Linotype" w:cs="Times New Roman"/>
          <w:b/>
        </w:rPr>
        <w:t xml:space="preserve">SEXTO. </w:t>
      </w:r>
      <w:r w:rsidRPr="007841B4">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7841B4">
        <w:rPr>
          <w:rFonts w:ascii="Palatino Linotype" w:eastAsia="MS Mincho" w:hAnsi="Palatino Linotype" w:cs="Times New Roman"/>
          <w:b/>
        </w:rPr>
        <w:t>Considerando SEXTO</w:t>
      </w:r>
      <w:r w:rsidRPr="007841B4">
        <w:rPr>
          <w:rFonts w:ascii="Palatino Linotype" w:eastAsia="MS Mincho" w:hAnsi="Palatino Linotype" w:cs="Times New Roman"/>
        </w:rPr>
        <w:t>.</w:t>
      </w:r>
    </w:p>
    <w:p w14:paraId="37568BF2" w14:textId="77777777" w:rsidR="004B722D" w:rsidRPr="007841B4" w:rsidRDefault="004B722D" w:rsidP="004B722D">
      <w:pPr>
        <w:autoSpaceDE w:val="0"/>
        <w:autoSpaceDN w:val="0"/>
        <w:adjustRightInd w:val="0"/>
        <w:spacing w:line="360" w:lineRule="auto"/>
        <w:ind w:right="49"/>
        <w:jc w:val="both"/>
        <w:rPr>
          <w:rFonts w:ascii="Palatino Linotype" w:eastAsia="MS Mincho" w:hAnsi="Palatino Linotype" w:cs="Times New Roman"/>
        </w:rPr>
      </w:pPr>
    </w:p>
    <w:p w14:paraId="0E438707" w14:textId="08654282" w:rsidR="004B722D" w:rsidRPr="007841B4" w:rsidRDefault="00664A58" w:rsidP="004B722D">
      <w:pPr>
        <w:tabs>
          <w:tab w:val="left" w:pos="0"/>
        </w:tabs>
        <w:spacing w:line="360" w:lineRule="auto"/>
        <w:ind w:right="49"/>
        <w:jc w:val="both"/>
        <w:rPr>
          <w:rFonts w:ascii="Palatino Linotype" w:hAnsi="Palatino Linotype" w:cs="Arial"/>
        </w:rPr>
      </w:pPr>
      <w:r w:rsidRPr="007841B4">
        <w:rPr>
          <w:rFonts w:ascii="Palatino Linotype" w:hAnsi="Palatino Linotype" w:cs="Arial"/>
        </w:rPr>
        <w:t>ASÍ LO RESUELVE, POR UNANIMIDAD DE VOTOS, EL PLENO DEL</w:t>
      </w:r>
      <w:r w:rsidRPr="007841B4">
        <w:rPr>
          <w:rFonts w:ascii="Palatino Linotype" w:eastAsia="Arial Unicode MS" w:hAnsi="Palatino Linotype" w:cs="Arial"/>
        </w:rPr>
        <w:t xml:space="preserve"> INSTITUTO DE TRANSPARENCIA, ACCESO A LA INFORMACIÓN PÚBLICA Y PROTECCIÓN DE DATOS PERSONALES DEL ESTADO DE MÉXICO Y MUNICIPIOS</w:t>
      </w:r>
      <w:r w:rsidRPr="007841B4">
        <w:rPr>
          <w:rFonts w:ascii="Palatino Linotype" w:hAnsi="Palatino Linotype" w:cs="Arial"/>
        </w:rPr>
        <w:t>, CONFORMADO POR LOS COMIS</w:t>
      </w:r>
      <w:r w:rsidR="00377F60" w:rsidRPr="007841B4">
        <w:rPr>
          <w:rFonts w:ascii="Palatino Linotype" w:hAnsi="Palatino Linotype" w:cs="Arial"/>
        </w:rPr>
        <w:t>IONADOS ZULEMA MARTÍNEZ SÁNCHEZ</w:t>
      </w:r>
      <w:r w:rsidRPr="007841B4">
        <w:rPr>
          <w:rFonts w:ascii="Palatino Linotype" w:hAnsi="Palatino Linotype" w:cs="Arial"/>
        </w:rPr>
        <w:t xml:space="preserve">; EVA ABAID YAPUR; JOSÉ GUADALUPE LUNA HERNÁNDEZ; JAVIER MARTÍNEZ CRUZ Y LUIS GUSTAVO PARRA NORIEGA EMITIENDO VOTO PARTICULAR; EN LA VIGÉSIMO NOVENA SESIÓN ORDINARIA CELEBRADA EL CATORCE DE AGOSTO DE DOS MIL DIECINUEVE, ANTE EL SECRETARIO TÉCNICO DEL PLENO, </w:t>
      </w:r>
      <w:r w:rsidRPr="007841B4">
        <w:rPr>
          <w:rFonts w:ascii="Palatino Linotype" w:hAnsi="Palatino Linotype"/>
        </w:rPr>
        <w:t>ALEXIS TAPIA RAMÍREZ</w:t>
      </w:r>
      <w:r w:rsidRPr="007841B4">
        <w:rPr>
          <w:rFonts w:ascii="Palatino Linotype" w:hAnsi="Palatino Linotype" w:cs="Arial"/>
        </w:rPr>
        <w:t>.</w:t>
      </w:r>
    </w:p>
    <w:tbl>
      <w:tblPr>
        <w:tblW w:w="9351" w:type="dxa"/>
        <w:jc w:val="center"/>
        <w:tblLayout w:type="fixed"/>
        <w:tblLook w:val="04A0" w:firstRow="1" w:lastRow="0" w:firstColumn="1" w:lastColumn="0" w:noHBand="0" w:noVBand="1"/>
      </w:tblPr>
      <w:tblGrid>
        <w:gridCol w:w="4338"/>
        <w:gridCol w:w="5013"/>
      </w:tblGrid>
      <w:tr w:rsidR="004B722D" w:rsidRPr="007841B4" w14:paraId="3AFC30A3" w14:textId="77777777" w:rsidTr="00794D2B">
        <w:trPr>
          <w:jc w:val="center"/>
        </w:trPr>
        <w:tc>
          <w:tcPr>
            <w:tcW w:w="9351" w:type="dxa"/>
            <w:gridSpan w:val="2"/>
          </w:tcPr>
          <w:p w14:paraId="40E0291E" w14:textId="77777777" w:rsidR="004B722D" w:rsidRPr="007841B4" w:rsidRDefault="004B722D" w:rsidP="00664A58">
            <w:pPr>
              <w:tabs>
                <w:tab w:val="left" w:pos="0"/>
              </w:tabs>
              <w:spacing w:line="360" w:lineRule="auto"/>
              <w:rPr>
                <w:rFonts w:ascii="Palatino Linotype" w:hAnsi="Palatino Linotype" w:cs="Arial"/>
                <w:b/>
              </w:rPr>
            </w:pPr>
          </w:p>
          <w:p w14:paraId="33386F8C" w14:textId="77777777" w:rsidR="00377F60" w:rsidRPr="007841B4" w:rsidRDefault="00377F60" w:rsidP="00664A58">
            <w:pPr>
              <w:tabs>
                <w:tab w:val="left" w:pos="0"/>
              </w:tabs>
              <w:spacing w:line="360" w:lineRule="auto"/>
              <w:rPr>
                <w:rFonts w:ascii="Palatino Linotype" w:hAnsi="Palatino Linotype" w:cs="Arial"/>
                <w:b/>
              </w:rPr>
            </w:pPr>
          </w:p>
          <w:p w14:paraId="667B8448" w14:textId="77777777" w:rsidR="00377F60" w:rsidRPr="007841B4" w:rsidRDefault="00377F60" w:rsidP="00664A58">
            <w:pPr>
              <w:tabs>
                <w:tab w:val="left" w:pos="0"/>
              </w:tabs>
              <w:spacing w:line="360" w:lineRule="auto"/>
              <w:rPr>
                <w:rFonts w:ascii="Palatino Linotype" w:hAnsi="Palatino Linotype" w:cs="Arial"/>
                <w:b/>
              </w:rPr>
            </w:pPr>
          </w:p>
          <w:p w14:paraId="0804F642" w14:textId="77777777" w:rsidR="004B722D" w:rsidRPr="007841B4" w:rsidRDefault="004B722D" w:rsidP="00664A58">
            <w:pPr>
              <w:tabs>
                <w:tab w:val="left" w:pos="0"/>
              </w:tabs>
              <w:spacing w:line="360" w:lineRule="auto"/>
              <w:jc w:val="center"/>
              <w:rPr>
                <w:rFonts w:ascii="Palatino Linotype" w:hAnsi="Palatino Linotype" w:cs="Arial"/>
                <w:b/>
              </w:rPr>
            </w:pPr>
            <w:r w:rsidRPr="007841B4">
              <w:rPr>
                <w:rFonts w:ascii="Palatino Linotype" w:hAnsi="Palatino Linotype" w:cs="Arial"/>
                <w:b/>
              </w:rPr>
              <w:t>Zulema Martínez Sánchez</w:t>
            </w:r>
          </w:p>
          <w:p w14:paraId="416804E3" w14:textId="77777777" w:rsidR="004B722D" w:rsidRPr="007841B4" w:rsidRDefault="004B722D" w:rsidP="00664A58">
            <w:pPr>
              <w:tabs>
                <w:tab w:val="left" w:pos="0"/>
              </w:tabs>
              <w:spacing w:line="360" w:lineRule="auto"/>
              <w:jc w:val="center"/>
              <w:rPr>
                <w:rFonts w:ascii="Palatino Linotype" w:hAnsi="Palatino Linotype" w:cs="Arial"/>
                <w:b/>
              </w:rPr>
            </w:pPr>
            <w:r w:rsidRPr="007841B4">
              <w:rPr>
                <w:rFonts w:ascii="Palatino Linotype" w:hAnsi="Palatino Linotype" w:cs="Arial"/>
              </w:rPr>
              <w:t>Comisionada Presidenta</w:t>
            </w:r>
          </w:p>
          <w:p w14:paraId="4E905A2C" w14:textId="77777777" w:rsidR="004B722D" w:rsidRPr="007841B4" w:rsidRDefault="004B722D" w:rsidP="00664A58">
            <w:pPr>
              <w:tabs>
                <w:tab w:val="left" w:pos="0"/>
              </w:tabs>
              <w:spacing w:line="360" w:lineRule="auto"/>
              <w:jc w:val="center"/>
              <w:rPr>
                <w:rFonts w:ascii="Palatino Linotype" w:hAnsi="Palatino Linotype" w:cs="Arial"/>
                <w:b/>
              </w:rPr>
            </w:pPr>
            <w:r w:rsidRPr="007841B4">
              <w:rPr>
                <w:rFonts w:ascii="Palatino Linotype" w:hAnsi="Palatino Linotype" w:cs="Arial"/>
                <w:b/>
              </w:rPr>
              <w:t xml:space="preserve">(RÚBRICA) </w:t>
            </w:r>
          </w:p>
          <w:p w14:paraId="3EFAB682" w14:textId="77777777" w:rsidR="004B722D" w:rsidRPr="007841B4" w:rsidRDefault="004B722D" w:rsidP="00664A58">
            <w:pPr>
              <w:tabs>
                <w:tab w:val="left" w:pos="0"/>
              </w:tabs>
              <w:spacing w:line="360" w:lineRule="auto"/>
              <w:rPr>
                <w:rFonts w:ascii="Palatino Linotype" w:hAnsi="Palatino Linotype" w:cs="Arial"/>
                <w:b/>
              </w:rPr>
            </w:pPr>
          </w:p>
          <w:p w14:paraId="12E01E6E" w14:textId="77777777" w:rsidR="00377F60" w:rsidRPr="007841B4" w:rsidRDefault="00377F60" w:rsidP="00664A58">
            <w:pPr>
              <w:tabs>
                <w:tab w:val="left" w:pos="0"/>
              </w:tabs>
              <w:spacing w:line="360" w:lineRule="auto"/>
              <w:rPr>
                <w:rFonts w:ascii="Palatino Linotype" w:hAnsi="Palatino Linotype" w:cs="Arial"/>
                <w:b/>
              </w:rPr>
            </w:pPr>
          </w:p>
        </w:tc>
      </w:tr>
      <w:tr w:rsidR="004B722D" w:rsidRPr="007841B4" w14:paraId="1957D403" w14:textId="77777777" w:rsidTr="00794D2B">
        <w:trPr>
          <w:jc w:val="center"/>
        </w:trPr>
        <w:tc>
          <w:tcPr>
            <w:tcW w:w="4338" w:type="dxa"/>
          </w:tcPr>
          <w:p w14:paraId="4DFD381F" w14:textId="77777777" w:rsidR="004B722D" w:rsidRPr="007841B4" w:rsidRDefault="004B722D" w:rsidP="00664A58">
            <w:pPr>
              <w:tabs>
                <w:tab w:val="left" w:pos="0"/>
              </w:tabs>
              <w:spacing w:line="360" w:lineRule="auto"/>
              <w:rPr>
                <w:rFonts w:ascii="Palatino Linotype" w:hAnsi="Palatino Linotype" w:cs="Arial"/>
                <w:b/>
              </w:rPr>
            </w:pPr>
          </w:p>
          <w:p w14:paraId="4AC59361" w14:textId="77777777" w:rsidR="00377F60" w:rsidRPr="007841B4" w:rsidRDefault="00377F60" w:rsidP="00664A58">
            <w:pPr>
              <w:tabs>
                <w:tab w:val="left" w:pos="0"/>
              </w:tabs>
              <w:spacing w:line="360" w:lineRule="auto"/>
              <w:rPr>
                <w:rFonts w:ascii="Palatino Linotype" w:hAnsi="Palatino Linotype" w:cs="Arial"/>
                <w:b/>
              </w:rPr>
            </w:pPr>
          </w:p>
          <w:p w14:paraId="44D9CDB9" w14:textId="77777777" w:rsidR="00377F60" w:rsidRPr="007841B4" w:rsidRDefault="00377F60" w:rsidP="00664A58">
            <w:pPr>
              <w:tabs>
                <w:tab w:val="left" w:pos="0"/>
              </w:tabs>
              <w:spacing w:line="360" w:lineRule="auto"/>
              <w:rPr>
                <w:rFonts w:ascii="Palatino Linotype" w:hAnsi="Palatino Linotype" w:cs="Arial"/>
                <w:b/>
              </w:rPr>
            </w:pPr>
          </w:p>
          <w:p w14:paraId="065EE065" w14:textId="77777777" w:rsidR="004B722D" w:rsidRPr="007841B4" w:rsidRDefault="004B722D" w:rsidP="00664A58">
            <w:pPr>
              <w:tabs>
                <w:tab w:val="left" w:pos="0"/>
              </w:tabs>
              <w:spacing w:line="360" w:lineRule="auto"/>
              <w:jc w:val="center"/>
              <w:rPr>
                <w:rFonts w:ascii="Palatino Linotype" w:hAnsi="Palatino Linotype" w:cs="Arial"/>
                <w:b/>
              </w:rPr>
            </w:pPr>
            <w:r w:rsidRPr="007841B4">
              <w:rPr>
                <w:rFonts w:ascii="Palatino Linotype" w:hAnsi="Palatino Linotype" w:cs="Arial"/>
                <w:b/>
              </w:rPr>
              <w:t xml:space="preserve">Eva </w:t>
            </w:r>
            <w:proofErr w:type="spellStart"/>
            <w:r w:rsidRPr="007841B4">
              <w:rPr>
                <w:rFonts w:ascii="Palatino Linotype" w:hAnsi="Palatino Linotype" w:cs="Arial"/>
                <w:b/>
              </w:rPr>
              <w:t>Abaid</w:t>
            </w:r>
            <w:proofErr w:type="spellEnd"/>
            <w:r w:rsidRPr="007841B4">
              <w:rPr>
                <w:rFonts w:ascii="Palatino Linotype" w:hAnsi="Palatino Linotype" w:cs="Arial"/>
                <w:b/>
              </w:rPr>
              <w:t xml:space="preserve"> </w:t>
            </w:r>
            <w:proofErr w:type="spellStart"/>
            <w:r w:rsidRPr="007841B4">
              <w:rPr>
                <w:rFonts w:ascii="Palatino Linotype" w:hAnsi="Palatino Linotype" w:cs="Arial"/>
                <w:b/>
              </w:rPr>
              <w:t>Yapur</w:t>
            </w:r>
            <w:proofErr w:type="spellEnd"/>
          </w:p>
          <w:p w14:paraId="00D34216" w14:textId="77777777" w:rsidR="004B722D" w:rsidRPr="007841B4" w:rsidRDefault="004B722D" w:rsidP="00664A58">
            <w:pPr>
              <w:tabs>
                <w:tab w:val="left" w:pos="0"/>
              </w:tabs>
              <w:spacing w:line="360" w:lineRule="auto"/>
              <w:jc w:val="center"/>
              <w:rPr>
                <w:rFonts w:ascii="Palatino Linotype" w:hAnsi="Palatino Linotype" w:cs="Arial"/>
              </w:rPr>
            </w:pPr>
            <w:r w:rsidRPr="007841B4">
              <w:rPr>
                <w:rFonts w:ascii="Palatino Linotype" w:hAnsi="Palatino Linotype" w:cs="Arial"/>
              </w:rPr>
              <w:t>Comisionada</w:t>
            </w:r>
          </w:p>
          <w:p w14:paraId="439AECBB" w14:textId="77777777" w:rsidR="004B722D" w:rsidRPr="007841B4" w:rsidRDefault="004B722D" w:rsidP="00664A58">
            <w:pPr>
              <w:tabs>
                <w:tab w:val="left" w:pos="0"/>
              </w:tabs>
              <w:spacing w:line="360" w:lineRule="auto"/>
              <w:jc w:val="center"/>
              <w:rPr>
                <w:rFonts w:ascii="Palatino Linotype" w:hAnsi="Palatino Linotype" w:cs="Arial"/>
                <w:b/>
              </w:rPr>
            </w:pPr>
            <w:r w:rsidRPr="007841B4">
              <w:rPr>
                <w:rFonts w:ascii="Palatino Linotype" w:hAnsi="Palatino Linotype" w:cs="Arial"/>
                <w:b/>
              </w:rPr>
              <w:t>(RÚBRICA)</w:t>
            </w:r>
          </w:p>
        </w:tc>
        <w:tc>
          <w:tcPr>
            <w:tcW w:w="5013" w:type="dxa"/>
          </w:tcPr>
          <w:p w14:paraId="1275BE26" w14:textId="77777777" w:rsidR="004B722D" w:rsidRPr="007841B4" w:rsidRDefault="004B722D" w:rsidP="00664A58">
            <w:pPr>
              <w:tabs>
                <w:tab w:val="left" w:pos="0"/>
              </w:tabs>
              <w:spacing w:line="360" w:lineRule="auto"/>
              <w:rPr>
                <w:rFonts w:ascii="Palatino Linotype" w:hAnsi="Palatino Linotype" w:cs="Arial"/>
                <w:b/>
              </w:rPr>
            </w:pPr>
          </w:p>
          <w:p w14:paraId="18B3CBE1" w14:textId="77777777" w:rsidR="00377F60" w:rsidRPr="007841B4" w:rsidRDefault="00377F60" w:rsidP="00664A58">
            <w:pPr>
              <w:tabs>
                <w:tab w:val="left" w:pos="0"/>
              </w:tabs>
              <w:spacing w:line="360" w:lineRule="auto"/>
              <w:rPr>
                <w:rFonts w:ascii="Palatino Linotype" w:hAnsi="Palatino Linotype" w:cs="Arial"/>
                <w:b/>
              </w:rPr>
            </w:pPr>
          </w:p>
          <w:p w14:paraId="72B5FD5B" w14:textId="77777777" w:rsidR="00377F60" w:rsidRPr="007841B4" w:rsidRDefault="00377F60" w:rsidP="00664A58">
            <w:pPr>
              <w:tabs>
                <w:tab w:val="left" w:pos="0"/>
              </w:tabs>
              <w:spacing w:line="360" w:lineRule="auto"/>
              <w:rPr>
                <w:rFonts w:ascii="Palatino Linotype" w:hAnsi="Palatino Linotype" w:cs="Arial"/>
                <w:b/>
              </w:rPr>
            </w:pPr>
          </w:p>
          <w:p w14:paraId="4A0C64B0" w14:textId="77777777" w:rsidR="004B722D" w:rsidRPr="007841B4" w:rsidRDefault="004B722D" w:rsidP="00664A58">
            <w:pPr>
              <w:tabs>
                <w:tab w:val="left" w:pos="0"/>
              </w:tabs>
              <w:spacing w:line="360" w:lineRule="auto"/>
              <w:jc w:val="center"/>
              <w:rPr>
                <w:rFonts w:ascii="Palatino Linotype" w:hAnsi="Palatino Linotype" w:cs="Arial"/>
                <w:b/>
              </w:rPr>
            </w:pPr>
            <w:r w:rsidRPr="007841B4">
              <w:rPr>
                <w:rFonts w:ascii="Palatino Linotype" w:hAnsi="Palatino Linotype" w:cs="Arial"/>
                <w:b/>
              </w:rPr>
              <w:t>José Guadalupe Luna Hernández</w:t>
            </w:r>
          </w:p>
          <w:p w14:paraId="587F8635" w14:textId="77777777" w:rsidR="004B722D" w:rsidRPr="007841B4" w:rsidRDefault="004B722D" w:rsidP="00664A58">
            <w:pPr>
              <w:tabs>
                <w:tab w:val="left" w:pos="0"/>
              </w:tabs>
              <w:spacing w:line="360" w:lineRule="auto"/>
              <w:jc w:val="center"/>
              <w:rPr>
                <w:rFonts w:ascii="Palatino Linotype" w:hAnsi="Palatino Linotype" w:cs="Arial"/>
              </w:rPr>
            </w:pPr>
            <w:r w:rsidRPr="007841B4">
              <w:rPr>
                <w:rFonts w:ascii="Palatino Linotype" w:hAnsi="Palatino Linotype" w:cs="Arial"/>
              </w:rPr>
              <w:t>Comisionado</w:t>
            </w:r>
          </w:p>
          <w:p w14:paraId="2F4C8A07" w14:textId="77777777" w:rsidR="004B722D" w:rsidRPr="007841B4" w:rsidRDefault="004B722D" w:rsidP="00664A58">
            <w:pPr>
              <w:tabs>
                <w:tab w:val="left" w:pos="0"/>
              </w:tabs>
              <w:spacing w:line="360" w:lineRule="auto"/>
              <w:jc w:val="center"/>
              <w:rPr>
                <w:rFonts w:ascii="Palatino Linotype" w:hAnsi="Palatino Linotype" w:cs="Arial"/>
                <w:b/>
              </w:rPr>
            </w:pPr>
            <w:r w:rsidRPr="007841B4">
              <w:rPr>
                <w:rFonts w:ascii="Palatino Linotype" w:hAnsi="Palatino Linotype" w:cs="Arial"/>
                <w:b/>
              </w:rPr>
              <w:t>(RÚBRICA)</w:t>
            </w:r>
          </w:p>
          <w:p w14:paraId="2658022A" w14:textId="77777777" w:rsidR="004B722D" w:rsidRPr="007841B4" w:rsidRDefault="004B722D" w:rsidP="00664A58">
            <w:pPr>
              <w:tabs>
                <w:tab w:val="left" w:pos="0"/>
              </w:tabs>
              <w:spacing w:line="360" w:lineRule="auto"/>
              <w:jc w:val="center"/>
              <w:rPr>
                <w:rFonts w:ascii="Palatino Linotype" w:hAnsi="Palatino Linotype" w:cs="Arial"/>
                <w:b/>
              </w:rPr>
            </w:pPr>
          </w:p>
        </w:tc>
      </w:tr>
      <w:tr w:rsidR="004B722D" w:rsidRPr="007841B4" w14:paraId="1E78BD43" w14:textId="77777777" w:rsidTr="00794D2B">
        <w:trPr>
          <w:jc w:val="center"/>
        </w:trPr>
        <w:tc>
          <w:tcPr>
            <w:tcW w:w="4338" w:type="dxa"/>
          </w:tcPr>
          <w:p w14:paraId="4B79F4AF" w14:textId="77777777" w:rsidR="004B722D" w:rsidRPr="007841B4" w:rsidRDefault="004B722D" w:rsidP="00664A58">
            <w:pPr>
              <w:tabs>
                <w:tab w:val="left" w:pos="0"/>
              </w:tabs>
              <w:spacing w:line="360" w:lineRule="auto"/>
              <w:rPr>
                <w:rFonts w:ascii="Palatino Linotype" w:hAnsi="Palatino Linotype" w:cs="Arial"/>
                <w:b/>
              </w:rPr>
            </w:pPr>
          </w:p>
          <w:p w14:paraId="1FC85465" w14:textId="77777777" w:rsidR="00664A58" w:rsidRPr="007841B4" w:rsidRDefault="00664A58" w:rsidP="00377F60">
            <w:pPr>
              <w:tabs>
                <w:tab w:val="left" w:pos="0"/>
              </w:tabs>
              <w:spacing w:line="360" w:lineRule="auto"/>
              <w:rPr>
                <w:rFonts w:ascii="Palatino Linotype" w:hAnsi="Palatino Linotype" w:cs="Arial"/>
                <w:b/>
              </w:rPr>
            </w:pPr>
          </w:p>
          <w:p w14:paraId="1E77FE80" w14:textId="77777777" w:rsidR="004B722D" w:rsidRPr="007841B4" w:rsidRDefault="004B722D" w:rsidP="00664A58">
            <w:pPr>
              <w:tabs>
                <w:tab w:val="left" w:pos="0"/>
              </w:tabs>
              <w:spacing w:line="360" w:lineRule="auto"/>
              <w:jc w:val="center"/>
              <w:rPr>
                <w:rFonts w:ascii="Palatino Linotype" w:hAnsi="Palatino Linotype" w:cs="Arial"/>
                <w:b/>
              </w:rPr>
            </w:pPr>
            <w:r w:rsidRPr="007841B4">
              <w:rPr>
                <w:rFonts w:ascii="Palatino Linotype" w:hAnsi="Palatino Linotype" w:cs="Arial"/>
                <w:b/>
              </w:rPr>
              <w:t>Javier Martínez Cruz</w:t>
            </w:r>
          </w:p>
          <w:p w14:paraId="7C6B2CFE" w14:textId="77777777" w:rsidR="004B722D" w:rsidRPr="007841B4" w:rsidRDefault="004B722D" w:rsidP="00664A58">
            <w:pPr>
              <w:tabs>
                <w:tab w:val="left" w:pos="0"/>
              </w:tabs>
              <w:spacing w:line="360" w:lineRule="auto"/>
              <w:jc w:val="center"/>
              <w:rPr>
                <w:rFonts w:ascii="Palatino Linotype" w:hAnsi="Palatino Linotype" w:cs="Arial"/>
              </w:rPr>
            </w:pPr>
            <w:r w:rsidRPr="007841B4">
              <w:rPr>
                <w:rFonts w:ascii="Palatino Linotype" w:hAnsi="Palatino Linotype" w:cs="Arial"/>
              </w:rPr>
              <w:t>Comisionado</w:t>
            </w:r>
          </w:p>
          <w:p w14:paraId="36AA0AD4" w14:textId="77777777" w:rsidR="004B722D" w:rsidRPr="007841B4" w:rsidRDefault="004B722D" w:rsidP="00664A58">
            <w:pPr>
              <w:tabs>
                <w:tab w:val="left" w:pos="0"/>
              </w:tabs>
              <w:spacing w:line="360" w:lineRule="auto"/>
              <w:jc w:val="center"/>
              <w:rPr>
                <w:rFonts w:ascii="Palatino Linotype" w:hAnsi="Palatino Linotype" w:cs="Arial"/>
                <w:b/>
              </w:rPr>
            </w:pPr>
            <w:r w:rsidRPr="007841B4">
              <w:rPr>
                <w:rFonts w:ascii="Palatino Linotype" w:hAnsi="Palatino Linotype" w:cs="Arial"/>
                <w:b/>
              </w:rPr>
              <w:t>(RÚBRICA)</w:t>
            </w:r>
          </w:p>
        </w:tc>
        <w:tc>
          <w:tcPr>
            <w:tcW w:w="5013" w:type="dxa"/>
          </w:tcPr>
          <w:p w14:paraId="346E38EA" w14:textId="77777777" w:rsidR="004B722D" w:rsidRPr="007841B4" w:rsidRDefault="004B722D" w:rsidP="00664A58">
            <w:pPr>
              <w:tabs>
                <w:tab w:val="left" w:pos="0"/>
              </w:tabs>
              <w:spacing w:line="360" w:lineRule="auto"/>
              <w:jc w:val="center"/>
              <w:rPr>
                <w:rFonts w:ascii="Palatino Linotype" w:hAnsi="Palatino Linotype" w:cs="Arial"/>
                <w:b/>
              </w:rPr>
            </w:pPr>
          </w:p>
          <w:p w14:paraId="635A78A9" w14:textId="77777777" w:rsidR="00664A58" w:rsidRPr="007841B4" w:rsidRDefault="00664A58" w:rsidP="00664A58">
            <w:pPr>
              <w:tabs>
                <w:tab w:val="left" w:pos="0"/>
              </w:tabs>
              <w:spacing w:line="360" w:lineRule="auto"/>
              <w:rPr>
                <w:rFonts w:ascii="Palatino Linotype" w:hAnsi="Palatino Linotype" w:cs="Arial"/>
                <w:b/>
              </w:rPr>
            </w:pPr>
          </w:p>
          <w:p w14:paraId="59E76262" w14:textId="77777777" w:rsidR="004B722D" w:rsidRPr="007841B4" w:rsidRDefault="004B722D" w:rsidP="00664A58">
            <w:pPr>
              <w:tabs>
                <w:tab w:val="left" w:pos="0"/>
              </w:tabs>
              <w:spacing w:line="360" w:lineRule="auto"/>
              <w:jc w:val="center"/>
              <w:rPr>
                <w:rFonts w:ascii="Palatino Linotype" w:hAnsi="Palatino Linotype" w:cs="Arial"/>
                <w:b/>
              </w:rPr>
            </w:pPr>
            <w:r w:rsidRPr="007841B4">
              <w:rPr>
                <w:rFonts w:ascii="Palatino Linotype" w:hAnsi="Palatino Linotype" w:cs="Arial"/>
                <w:b/>
              </w:rPr>
              <w:t>Luis Gustavo Parra Noriega</w:t>
            </w:r>
          </w:p>
          <w:p w14:paraId="1CB63161" w14:textId="77777777" w:rsidR="004B722D" w:rsidRPr="007841B4" w:rsidRDefault="004B722D" w:rsidP="00664A58">
            <w:pPr>
              <w:tabs>
                <w:tab w:val="left" w:pos="0"/>
              </w:tabs>
              <w:spacing w:line="360" w:lineRule="auto"/>
              <w:jc w:val="center"/>
              <w:rPr>
                <w:rFonts w:ascii="Palatino Linotype" w:hAnsi="Palatino Linotype" w:cs="Arial"/>
              </w:rPr>
            </w:pPr>
            <w:r w:rsidRPr="007841B4">
              <w:rPr>
                <w:rFonts w:ascii="Palatino Linotype" w:hAnsi="Palatino Linotype" w:cs="Arial"/>
              </w:rPr>
              <w:t>Comisionado</w:t>
            </w:r>
          </w:p>
          <w:p w14:paraId="14911FAC" w14:textId="77777777" w:rsidR="004B722D" w:rsidRPr="007841B4" w:rsidRDefault="004B722D" w:rsidP="00664A58">
            <w:pPr>
              <w:tabs>
                <w:tab w:val="left" w:pos="0"/>
              </w:tabs>
              <w:spacing w:line="360" w:lineRule="auto"/>
              <w:jc w:val="center"/>
              <w:rPr>
                <w:rFonts w:ascii="Palatino Linotype" w:hAnsi="Palatino Linotype" w:cs="Arial"/>
                <w:b/>
              </w:rPr>
            </w:pPr>
            <w:r w:rsidRPr="007841B4">
              <w:rPr>
                <w:rFonts w:ascii="Palatino Linotype" w:hAnsi="Palatino Linotype" w:cs="Arial"/>
                <w:b/>
              </w:rPr>
              <w:t>(RÚBRICA)</w:t>
            </w:r>
          </w:p>
        </w:tc>
      </w:tr>
      <w:tr w:rsidR="004B722D" w:rsidRPr="007841B4" w14:paraId="5462C253" w14:textId="77777777" w:rsidTr="00794D2B">
        <w:trPr>
          <w:trHeight w:val="2063"/>
          <w:jc w:val="center"/>
        </w:trPr>
        <w:tc>
          <w:tcPr>
            <w:tcW w:w="9351" w:type="dxa"/>
            <w:gridSpan w:val="2"/>
          </w:tcPr>
          <w:p w14:paraId="19017A86" w14:textId="77777777" w:rsidR="004B722D" w:rsidRPr="007841B4" w:rsidRDefault="004B722D" w:rsidP="00664A58">
            <w:pPr>
              <w:tabs>
                <w:tab w:val="left" w:pos="0"/>
              </w:tabs>
              <w:spacing w:line="360" w:lineRule="auto"/>
              <w:jc w:val="center"/>
              <w:rPr>
                <w:rFonts w:ascii="Palatino Linotype" w:hAnsi="Palatino Linotype" w:cs="Arial"/>
                <w:b/>
                <w:sz w:val="22"/>
              </w:rPr>
            </w:pPr>
          </w:p>
          <w:p w14:paraId="68C62F95" w14:textId="77777777" w:rsidR="004B722D" w:rsidRPr="007841B4" w:rsidRDefault="004B722D" w:rsidP="00664A58">
            <w:pPr>
              <w:tabs>
                <w:tab w:val="left" w:pos="0"/>
              </w:tabs>
              <w:spacing w:line="360" w:lineRule="auto"/>
              <w:rPr>
                <w:rFonts w:ascii="Palatino Linotype" w:hAnsi="Palatino Linotype" w:cs="Arial"/>
                <w:b/>
                <w:sz w:val="22"/>
              </w:rPr>
            </w:pPr>
          </w:p>
          <w:p w14:paraId="161C5D38" w14:textId="77777777" w:rsidR="004B722D" w:rsidRPr="007841B4" w:rsidRDefault="004B722D" w:rsidP="00664A58">
            <w:pPr>
              <w:tabs>
                <w:tab w:val="left" w:pos="0"/>
              </w:tabs>
              <w:spacing w:line="360" w:lineRule="auto"/>
              <w:rPr>
                <w:rFonts w:ascii="Palatino Linotype" w:hAnsi="Palatino Linotype" w:cs="Arial"/>
                <w:b/>
                <w:sz w:val="22"/>
              </w:rPr>
            </w:pPr>
          </w:p>
          <w:p w14:paraId="20D3E0A9" w14:textId="77777777" w:rsidR="00664A58" w:rsidRPr="007841B4" w:rsidRDefault="00664A58" w:rsidP="00664A58">
            <w:pPr>
              <w:tabs>
                <w:tab w:val="left" w:pos="0"/>
              </w:tabs>
              <w:spacing w:line="360" w:lineRule="auto"/>
              <w:rPr>
                <w:rFonts w:ascii="Palatino Linotype" w:hAnsi="Palatino Linotype" w:cs="Arial"/>
                <w:b/>
                <w:sz w:val="22"/>
              </w:rPr>
            </w:pPr>
          </w:p>
          <w:p w14:paraId="5930EB02" w14:textId="77777777" w:rsidR="004B722D" w:rsidRPr="007841B4" w:rsidRDefault="004B722D" w:rsidP="00664A58">
            <w:pPr>
              <w:tabs>
                <w:tab w:val="left" w:pos="0"/>
              </w:tabs>
              <w:spacing w:line="360" w:lineRule="auto"/>
              <w:jc w:val="center"/>
              <w:rPr>
                <w:rFonts w:ascii="Palatino Linotype" w:hAnsi="Palatino Linotype" w:cs="Arial"/>
                <w:b/>
                <w:sz w:val="22"/>
              </w:rPr>
            </w:pPr>
            <w:r w:rsidRPr="007841B4">
              <w:rPr>
                <w:rFonts w:ascii="Palatino Linotype" w:hAnsi="Palatino Linotype" w:cs="Arial"/>
                <w:b/>
                <w:sz w:val="22"/>
              </w:rPr>
              <w:t>Alexis Tapia Ramírez</w:t>
            </w:r>
          </w:p>
          <w:p w14:paraId="44B4985F" w14:textId="77777777" w:rsidR="004B722D" w:rsidRPr="007841B4" w:rsidRDefault="004B722D" w:rsidP="00664A58">
            <w:pPr>
              <w:tabs>
                <w:tab w:val="left" w:pos="0"/>
              </w:tabs>
              <w:spacing w:line="360" w:lineRule="auto"/>
              <w:jc w:val="center"/>
              <w:rPr>
                <w:rFonts w:ascii="Palatino Linotype" w:hAnsi="Palatino Linotype" w:cs="Arial"/>
                <w:sz w:val="22"/>
              </w:rPr>
            </w:pPr>
            <w:r w:rsidRPr="007841B4">
              <w:rPr>
                <w:rFonts w:ascii="Palatino Linotype" w:hAnsi="Palatino Linotype" w:cs="Arial"/>
                <w:sz w:val="22"/>
              </w:rPr>
              <w:t>Secretario Técnico del Pleno</w:t>
            </w:r>
          </w:p>
          <w:p w14:paraId="171C0AEE" w14:textId="77777777" w:rsidR="004B722D" w:rsidRPr="007841B4" w:rsidRDefault="004B722D" w:rsidP="00377F60">
            <w:pPr>
              <w:tabs>
                <w:tab w:val="left" w:pos="0"/>
              </w:tabs>
              <w:spacing w:line="360" w:lineRule="auto"/>
              <w:jc w:val="center"/>
              <w:rPr>
                <w:rFonts w:ascii="Palatino Linotype" w:hAnsi="Palatino Linotype" w:cs="Arial"/>
                <w:b/>
                <w:sz w:val="22"/>
              </w:rPr>
            </w:pPr>
            <w:r w:rsidRPr="007841B4">
              <w:rPr>
                <w:rFonts w:ascii="Palatino Linotype" w:hAnsi="Palatino Linotype" w:cs="Arial"/>
                <w:b/>
                <w:sz w:val="22"/>
              </w:rPr>
              <w:t>(RÚBRICA)</w:t>
            </w:r>
          </w:p>
          <w:p w14:paraId="29DC015D" w14:textId="77777777" w:rsidR="00377F60" w:rsidRPr="007841B4" w:rsidRDefault="00377F60" w:rsidP="00377F60">
            <w:pPr>
              <w:tabs>
                <w:tab w:val="left" w:pos="0"/>
              </w:tabs>
              <w:spacing w:line="360" w:lineRule="auto"/>
              <w:jc w:val="center"/>
              <w:rPr>
                <w:rFonts w:ascii="Palatino Linotype" w:hAnsi="Palatino Linotype" w:cs="Arial"/>
                <w:b/>
                <w:sz w:val="22"/>
              </w:rPr>
            </w:pPr>
          </w:p>
          <w:p w14:paraId="29664B48" w14:textId="2FB5287B" w:rsidR="00377F60" w:rsidRPr="007841B4" w:rsidRDefault="00377F60" w:rsidP="00377F60">
            <w:pPr>
              <w:tabs>
                <w:tab w:val="left" w:pos="0"/>
              </w:tabs>
              <w:spacing w:line="360" w:lineRule="auto"/>
              <w:rPr>
                <w:rFonts w:ascii="Palatino Linotype" w:hAnsi="Palatino Linotype" w:cs="Arial"/>
                <w:b/>
                <w:sz w:val="22"/>
              </w:rPr>
            </w:pPr>
          </w:p>
        </w:tc>
      </w:tr>
    </w:tbl>
    <w:p w14:paraId="2B8A6280" w14:textId="77777777" w:rsidR="00664A58" w:rsidRPr="007841B4" w:rsidRDefault="00664A58" w:rsidP="004B722D">
      <w:pPr>
        <w:tabs>
          <w:tab w:val="left" w:pos="0"/>
        </w:tabs>
        <w:spacing w:line="360" w:lineRule="auto"/>
        <w:jc w:val="both"/>
        <w:rPr>
          <w:rFonts w:ascii="Palatino Linotype" w:hAnsi="Palatino Linotype" w:cs="Arial"/>
          <w:sz w:val="22"/>
        </w:rPr>
      </w:pPr>
    </w:p>
    <w:p w14:paraId="5CD2FED7" w14:textId="2DAEA3A2" w:rsidR="00840559" w:rsidRPr="00422A6E" w:rsidRDefault="004B722D" w:rsidP="004B722D">
      <w:pPr>
        <w:spacing w:before="240" w:after="240" w:line="360" w:lineRule="auto"/>
        <w:jc w:val="both"/>
        <w:rPr>
          <w:rFonts w:ascii="Palatino Linotype" w:eastAsia="Calibri" w:hAnsi="Palatino Linotype" w:cs="Arial"/>
          <w:b/>
          <w:color w:val="000000" w:themeColor="text1"/>
        </w:rPr>
      </w:pPr>
      <w:r w:rsidRPr="007841B4">
        <w:rPr>
          <w:rFonts w:ascii="Palatino Linotype" w:hAnsi="Palatino Linotype" w:cs="Arial"/>
          <w:sz w:val="22"/>
        </w:rPr>
        <w:t xml:space="preserve">Esta hoja corresponde a la resolución de fecha catorce de agosto de dos mil diecinueve, emitida en el recurso de revisión </w:t>
      </w:r>
      <w:r w:rsidRPr="007841B4">
        <w:rPr>
          <w:rFonts w:ascii="Palatino Linotype" w:hAnsi="Palatino Linotype" w:cs="Arial"/>
          <w:b/>
          <w:bCs/>
          <w:sz w:val="22"/>
        </w:rPr>
        <w:t>05028/INFOEM/IP/RR/</w:t>
      </w:r>
      <w:r w:rsidR="00CA6C50" w:rsidRPr="007841B4">
        <w:rPr>
          <w:rFonts w:ascii="Palatino Linotype" w:hAnsi="Palatino Linotype" w:cs="Arial"/>
          <w:b/>
          <w:bCs/>
          <w:sz w:val="22"/>
        </w:rPr>
        <w:t>2019</w:t>
      </w:r>
      <w:r w:rsidR="00664A58" w:rsidRPr="007841B4">
        <w:rPr>
          <w:rFonts w:ascii="Palatino Linotype" w:hAnsi="Palatino Linotype" w:cs="Arial"/>
          <w:bCs/>
          <w:sz w:val="22"/>
        </w:rPr>
        <w:t>.</w:t>
      </w:r>
      <w:bookmarkStart w:id="126" w:name="_GoBack"/>
      <w:bookmarkEnd w:id="126"/>
    </w:p>
    <w:sectPr w:rsidR="00840559" w:rsidRPr="00422A6E" w:rsidSect="005B118B">
      <w:headerReference w:type="default" r:id="rId8"/>
      <w:footerReference w:type="default" r:id="rId9"/>
      <w:headerReference w:type="first" r:id="rId10"/>
      <w:footerReference w:type="first" r:id="rId1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AE38B2" w14:textId="77777777" w:rsidR="00602969" w:rsidRDefault="00602969" w:rsidP="00587366">
      <w:r>
        <w:separator/>
      </w:r>
    </w:p>
  </w:endnote>
  <w:endnote w:type="continuationSeparator" w:id="0">
    <w:p w14:paraId="2B3EAA74" w14:textId="77777777" w:rsidR="00602969" w:rsidRDefault="0060296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06449839"/>
      <w:docPartObj>
        <w:docPartGallery w:val="Page Numbers (Bottom of Page)"/>
        <w:docPartUnique/>
      </w:docPartObj>
    </w:sdtPr>
    <w:sdtEndPr/>
    <w:sdtContent>
      <w:sdt>
        <w:sdtPr>
          <w:rPr>
            <w:rFonts w:ascii="Palatino Linotype" w:hAnsi="Palatino Linotype"/>
            <w:sz w:val="28"/>
          </w:rPr>
          <w:id w:val="-1742866197"/>
          <w:docPartObj>
            <w:docPartGallery w:val="Page Numbers (Top of Page)"/>
            <w:docPartUnique/>
          </w:docPartObj>
        </w:sdtPr>
        <w:sdtEndPr/>
        <w:sdtContent>
          <w:p w14:paraId="187818B4" w14:textId="77777777" w:rsidR="00AB37AE" w:rsidRPr="00883450" w:rsidRDefault="00AB37AE">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41E09">
              <w:rPr>
                <w:rFonts w:ascii="Palatino Linotype" w:hAnsi="Palatino Linotype"/>
                <w:b/>
                <w:bCs/>
                <w:noProof/>
                <w:sz w:val="22"/>
                <w:szCs w:val="20"/>
              </w:rPr>
              <w:t>71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41E09">
              <w:rPr>
                <w:rFonts w:ascii="Palatino Linotype" w:hAnsi="Palatino Linotype"/>
                <w:b/>
                <w:bCs/>
                <w:noProof/>
                <w:sz w:val="22"/>
                <w:szCs w:val="20"/>
              </w:rPr>
              <w:t>72</w:t>
            </w:r>
            <w:r w:rsidRPr="00883450">
              <w:rPr>
                <w:rFonts w:ascii="Palatino Linotype" w:hAnsi="Palatino Linotype"/>
                <w:b/>
                <w:bCs/>
                <w:sz w:val="22"/>
                <w:szCs w:val="20"/>
              </w:rPr>
              <w:fldChar w:fldCharType="end"/>
            </w:r>
          </w:p>
        </w:sdtContent>
      </w:sdt>
    </w:sdtContent>
  </w:sdt>
  <w:p w14:paraId="6243EC1B" w14:textId="77777777" w:rsidR="00AB37AE" w:rsidRDefault="00AB37A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AB37AE" w:rsidRPr="00883450" w:rsidRDefault="00AB37AE"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41E09" w:rsidRPr="00641E0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41E09" w:rsidRPr="00641E09">
      <w:rPr>
        <w:rFonts w:ascii="Palatino Linotype" w:hAnsi="Palatino Linotype"/>
        <w:noProof/>
        <w:sz w:val="22"/>
        <w:szCs w:val="22"/>
        <w:lang w:val="es-ES"/>
      </w:rPr>
      <w:t>72</w:t>
    </w:r>
    <w:r w:rsidRPr="00883450">
      <w:rPr>
        <w:rFonts w:ascii="Palatino Linotype" w:hAnsi="Palatino Linotype"/>
        <w:sz w:val="22"/>
        <w:szCs w:val="22"/>
      </w:rPr>
      <w:fldChar w:fldCharType="end"/>
    </w:r>
  </w:p>
  <w:p w14:paraId="5F5C4865" w14:textId="77777777" w:rsidR="00AB37AE" w:rsidRPr="00883450" w:rsidRDefault="00AB37AE">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0B968" w14:textId="77777777" w:rsidR="00602969" w:rsidRDefault="00602969" w:rsidP="00587366">
      <w:r>
        <w:separator/>
      </w:r>
    </w:p>
  </w:footnote>
  <w:footnote w:type="continuationSeparator" w:id="0">
    <w:p w14:paraId="7845F1FC" w14:textId="77777777" w:rsidR="00602969" w:rsidRDefault="00602969" w:rsidP="00587366">
      <w:r>
        <w:continuationSeparator/>
      </w:r>
    </w:p>
  </w:footnote>
  <w:footnote w:id="1">
    <w:p w14:paraId="00163869" w14:textId="3A8807D1" w:rsidR="00AB37AE" w:rsidRDefault="00AB37AE">
      <w:pPr>
        <w:pStyle w:val="Textonotapie"/>
      </w:pPr>
      <w:r>
        <w:rPr>
          <w:rStyle w:val="Refdenotaalpie"/>
        </w:rPr>
        <w:footnoteRef/>
      </w:r>
      <w:r>
        <w:t xml:space="preserve">  </w:t>
      </w:r>
      <w:hyperlink r:id="rId1" w:history="1">
        <w:r w:rsidRPr="009A546A">
          <w:rPr>
            <w:rStyle w:val="Hipervnculo"/>
            <w:lang w:val="es-ES_tradnl"/>
          </w:rPr>
          <w:t>https://funcionpublica.gob.mx/scagp/dgorcs/reglas/index.htm</w:t>
        </w:r>
      </w:hyperlink>
    </w:p>
  </w:footnote>
  <w:footnote w:id="2">
    <w:p w14:paraId="7F13F6F3" w14:textId="019355F0" w:rsidR="00AB37AE" w:rsidRDefault="00AB37AE">
      <w:pPr>
        <w:pStyle w:val="Textonotapie"/>
      </w:pPr>
      <w:r>
        <w:rPr>
          <w:rStyle w:val="Refdenotaalpie"/>
        </w:rPr>
        <w:footnoteRef/>
      </w:r>
      <w:r>
        <w:t xml:space="preserve"> </w:t>
      </w:r>
      <w:r w:rsidRPr="009A546A">
        <w:rPr>
          <w:lang w:val="es-ES_tradnl"/>
        </w:rPr>
        <w:t>Conde Bonfil, Carola, Evaluación de programas sujetos a reglas de operación. ¿Un ejemplo de cuentas horizontal, El Colegio Mexiquense, México 2007, pág. 4</w:t>
      </w:r>
    </w:p>
  </w:footnote>
  <w:footnote w:id="3">
    <w:p w14:paraId="7EE7CEF3" w14:textId="77777777" w:rsidR="00AB37AE" w:rsidRDefault="00AB37AE" w:rsidP="007643E2">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14:paraId="1DFB364B" w14:textId="77777777" w:rsidR="00AB37AE" w:rsidRDefault="00AB37AE" w:rsidP="007643E2">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4">
    <w:p w14:paraId="495E9205" w14:textId="77777777" w:rsidR="00AB37AE" w:rsidRDefault="00AB37AE" w:rsidP="007643E2">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5">
    <w:p w14:paraId="4C149B30" w14:textId="77777777" w:rsidR="00AB37AE" w:rsidRDefault="00AB37AE" w:rsidP="007643E2">
      <w:pPr>
        <w:pStyle w:val="Textonotapie"/>
        <w:jc w:val="both"/>
        <w:rPr>
          <w:rFonts w:ascii="Palatino Linotype" w:hAnsi="Palatino Linotype"/>
          <w:sz w:val="18"/>
          <w:lang w:val="es-ES"/>
        </w:rPr>
      </w:pPr>
      <w:r>
        <w:rPr>
          <w:rStyle w:val="Refdenotaalpie"/>
          <w:rFonts w:ascii="Palatino Linotype" w:hAnsi="Palatino Linotype"/>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D926451" w14:textId="77777777" w:rsidR="00AB37AE" w:rsidRDefault="00AB37AE" w:rsidP="007643E2">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041F5624" w14:textId="77777777" w:rsidR="00AB37AE" w:rsidRDefault="00AB37AE" w:rsidP="007643E2">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6">
    <w:p w14:paraId="413846F8" w14:textId="77777777" w:rsidR="00AB37AE" w:rsidRDefault="00AB37AE" w:rsidP="007643E2">
      <w:pPr>
        <w:pStyle w:val="Textonotapie"/>
        <w:jc w:val="both"/>
        <w:rPr>
          <w:rFonts w:ascii="Palatino Linotype" w:hAnsi="Palatino Linotype"/>
          <w:sz w:val="18"/>
          <w:lang w:val="es-ES"/>
        </w:rPr>
      </w:pPr>
      <w:r>
        <w:rPr>
          <w:rStyle w:val="Refdenotaalpie"/>
          <w:rFonts w:ascii="Palatino Linotype" w:hAnsi="Palatino Linotype"/>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Época.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7">
    <w:p w14:paraId="27077229" w14:textId="77777777" w:rsidR="00AB37AE" w:rsidRDefault="00AB37AE" w:rsidP="007643E2">
      <w:pPr>
        <w:pStyle w:val="Textonotapie"/>
        <w:jc w:val="both"/>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Artículo 3. Para los efectos de la presente Ley se entenderá por:</w:t>
      </w:r>
    </w:p>
    <w:p w14:paraId="63B34F1B" w14:textId="77777777" w:rsidR="00AB37AE" w:rsidRDefault="00AB37AE" w:rsidP="007643E2">
      <w:pPr>
        <w:pStyle w:val="Textonotapie"/>
        <w:jc w:val="both"/>
        <w:rPr>
          <w:rFonts w:ascii="Palatino Linotype" w:hAnsi="Palatino Linotype"/>
          <w:sz w:val="18"/>
        </w:rPr>
      </w:pPr>
      <w:r>
        <w:rPr>
          <w:rFonts w:ascii="Palatino Linotype" w:hAnsi="Palatino Linotype"/>
          <w:sz w:val="18"/>
        </w:rPr>
        <w:t xml:space="preserve"> (…)</w:t>
      </w:r>
    </w:p>
    <w:p w14:paraId="70EEB232" w14:textId="77777777" w:rsidR="00AB37AE" w:rsidRDefault="00AB37AE" w:rsidP="007643E2">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3DC23A0" w:rsidR="00AB37AE" w:rsidRDefault="00AB37AE">
    <w:pPr>
      <w:pStyle w:val="Encabezado"/>
    </w:pPr>
    <w:r>
      <w:tab/>
    </w:r>
    <w:r>
      <w:tab/>
    </w:r>
  </w:p>
  <w:p w14:paraId="64F5F23E" w14:textId="390690E5" w:rsidR="00AB37AE" w:rsidRDefault="00AB37AE">
    <w:pPr>
      <w:pStyle w:val="Encabezado"/>
    </w:pPr>
  </w:p>
  <w:tbl>
    <w:tblPr>
      <w:tblStyle w:val="Tablaconcuadrcula"/>
      <w:tblW w:w="6378" w:type="dxa"/>
      <w:tblInd w:w="2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AB37AE" w:rsidRPr="00E1705A" w14:paraId="07F2896E" w14:textId="77777777" w:rsidTr="0095485F">
      <w:trPr>
        <w:trHeight w:val="138"/>
      </w:trPr>
      <w:tc>
        <w:tcPr>
          <w:tcW w:w="2552" w:type="dxa"/>
          <w:vAlign w:val="center"/>
        </w:tcPr>
        <w:p w14:paraId="4A5B1974" w14:textId="77777777" w:rsidR="00AB37AE" w:rsidRPr="00E1705A" w:rsidRDefault="00AB37AE" w:rsidP="005B118B">
          <w:pPr>
            <w:rPr>
              <w:rFonts w:ascii="Palatino Linotype" w:hAnsi="Palatino Linotype"/>
              <w:b/>
              <w:sz w:val="22"/>
              <w:szCs w:val="22"/>
            </w:rPr>
          </w:pPr>
          <w:r w:rsidRPr="00E1705A">
            <w:rPr>
              <w:rFonts w:ascii="Palatino Linotype" w:hAnsi="Palatino Linotype"/>
              <w:b/>
              <w:sz w:val="22"/>
              <w:szCs w:val="22"/>
            </w:rPr>
            <w:t>Recurso de revisión:</w:t>
          </w:r>
        </w:p>
      </w:tc>
      <w:tc>
        <w:tcPr>
          <w:tcW w:w="3826" w:type="dxa"/>
          <w:vAlign w:val="center"/>
        </w:tcPr>
        <w:p w14:paraId="3A05B4B6" w14:textId="008D1700" w:rsidR="00AB37AE" w:rsidRPr="00E1705A" w:rsidRDefault="00AB37AE" w:rsidP="009573B2">
          <w:pPr>
            <w:pStyle w:val="Encabezado"/>
            <w:rPr>
              <w:rFonts w:ascii="Palatino Linotype" w:hAnsi="Palatino Linotype"/>
              <w:b/>
              <w:sz w:val="22"/>
              <w:szCs w:val="22"/>
            </w:rPr>
          </w:pPr>
          <w:r>
            <w:rPr>
              <w:rFonts w:ascii="Palatino Linotype" w:hAnsi="Palatino Linotype" w:cs="Arial"/>
              <w:b/>
              <w:bCs/>
              <w:sz w:val="22"/>
              <w:szCs w:val="22"/>
              <w:lang w:eastAsia="es-MX"/>
            </w:rPr>
            <w:t>05028/INFOEM/IP/RR/2019</w:t>
          </w:r>
        </w:p>
      </w:tc>
    </w:tr>
    <w:tr w:rsidR="00AB37AE" w:rsidRPr="00E1705A" w14:paraId="095EB01B" w14:textId="77777777" w:rsidTr="0095485F">
      <w:trPr>
        <w:trHeight w:val="321"/>
      </w:trPr>
      <w:tc>
        <w:tcPr>
          <w:tcW w:w="2552" w:type="dxa"/>
          <w:vAlign w:val="center"/>
        </w:tcPr>
        <w:p w14:paraId="6E000A51" w14:textId="4DA3E277" w:rsidR="00AB37AE" w:rsidRPr="00E1705A" w:rsidRDefault="00AB37AE" w:rsidP="005B118B">
          <w:pPr>
            <w:rPr>
              <w:rFonts w:ascii="Palatino Linotype" w:hAnsi="Palatino Linotype"/>
              <w:b/>
              <w:sz w:val="22"/>
              <w:szCs w:val="22"/>
            </w:rPr>
          </w:pPr>
          <w:r w:rsidRPr="00E1705A">
            <w:rPr>
              <w:rFonts w:ascii="Palatino Linotype" w:hAnsi="Palatino Linotype"/>
              <w:b/>
              <w:sz w:val="22"/>
              <w:szCs w:val="22"/>
            </w:rPr>
            <w:t>Sujeto obligado:</w:t>
          </w:r>
        </w:p>
      </w:tc>
      <w:tc>
        <w:tcPr>
          <w:tcW w:w="3826" w:type="dxa"/>
          <w:vAlign w:val="center"/>
        </w:tcPr>
        <w:p w14:paraId="07560085" w14:textId="10F3C84F" w:rsidR="00AB37AE" w:rsidRPr="00E1705A" w:rsidRDefault="00AB37AE" w:rsidP="008B4CE0">
          <w:pPr>
            <w:pStyle w:val="Encabezado"/>
            <w:rPr>
              <w:rFonts w:ascii="Palatino Linotype" w:hAnsi="Palatino Linotype"/>
              <w:b/>
              <w:sz w:val="22"/>
              <w:szCs w:val="22"/>
            </w:rPr>
          </w:pPr>
          <w:r>
            <w:rPr>
              <w:rFonts w:ascii="Palatino Linotype" w:hAnsi="Palatino Linotype"/>
              <w:b/>
              <w:sz w:val="22"/>
              <w:szCs w:val="22"/>
            </w:rPr>
            <w:t>Ayuntamiento de Valle de Chalco Solidaridad</w:t>
          </w:r>
        </w:p>
      </w:tc>
    </w:tr>
    <w:tr w:rsidR="00AB37AE" w:rsidRPr="00E1705A" w14:paraId="14F3CE0D" w14:textId="77777777" w:rsidTr="0095485F">
      <w:trPr>
        <w:trHeight w:val="321"/>
      </w:trPr>
      <w:tc>
        <w:tcPr>
          <w:tcW w:w="2552" w:type="dxa"/>
          <w:vAlign w:val="center"/>
        </w:tcPr>
        <w:p w14:paraId="12248485" w14:textId="2D643AEB" w:rsidR="00AB37AE" w:rsidRPr="00E1705A" w:rsidRDefault="00AB37AE" w:rsidP="005B118B">
          <w:pPr>
            <w:rPr>
              <w:rFonts w:ascii="Palatino Linotype" w:hAnsi="Palatino Linotype"/>
              <w:b/>
              <w:sz w:val="22"/>
              <w:szCs w:val="22"/>
            </w:rPr>
          </w:pPr>
          <w:r w:rsidRPr="00E1705A">
            <w:rPr>
              <w:rFonts w:ascii="Palatino Linotype" w:hAnsi="Palatino Linotype"/>
              <w:b/>
              <w:sz w:val="22"/>
              <w:szCs w:val="22"/>
            </w:rPr>
            <w:t>Comisionado ponente:</w:t>
          </w:r>
        </w:p>
      </w:tc>
      <w:tc>
        <w:tcPr>
          <w:tcW w:w="3826" w:type="dxa"/>
          <w:vAlign w:val="center"/>
        </w:tcPr>
        <w:p w14:paraId="7F810D9A" w14:textId="492F93C6" w:rsidR="00AB37AE" w:rsidRPr="00E1705A" w:rsidRDefault="00AB37AE" w:rsidP="00CD3B29">
          <w:pPr>
            <w:pStyle w:val="Encabezado"/>
            <w:rPr>
              <w:rFonts w:ascii="Palatino Linotype" w:hAnsi="Palatino Linotype"/>
              <w:b/>
              <w:sz w:val="22"/>
              <w:szCs w:val="22"/>
            </w:rPr>
          </w:pPr>
          <w:r w:rsidRPr="00E1705A">
            <w:rPr>
              <w:rFonts w:ascii="Palatino Linotype" w:hAnsi="Palatino Linotype"/>
              <w:b/>
              <w:sz w:val="22"/>
              <w:szCs w:val="22"/>
            </w:rPr>
            <w:t>José Guadalupe Luna Hernández</w:t>
          </w:r>
        </w:p>
      </w:tc>
    </w:tr>
  </w:tbl>
  <w:p w14:paraId="1096C1B8" w14:textId="77777777" w:rsidR="00AB37AE" w:rsidRDefault="00AB37AE"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AB37AE" w:rsidRDefault="00AB37AE" w:rsidP="000B5D79">
    <w:pPr>
      <w:pStyle w:val="Encabezado"/>
      <w:tabs>
        <w:tab w:val="clear" w:pos="4252"/>
        <w:tab w:val="clear" w:pos="8504"/>
        <w:tab w:val="left" w:pos="3103"/>
      </w:tabs>
    </w:pPr>
    <w:r>
      <w:tab/>
    </w:r>
    <w:r>
      <w:tab/>
    </w:r>
  </w:p>
  <w:tbl>
    <w:tblPr>
      <w:tblStyle w:val="Tablaconcuadrcula"/>
      <w:tblW w:w="6375" w:type="dxa"/>
      <w:tblInd w:w="2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3686"/>
    </w:tblGrid>
    <w:tr w:rsidR="00AB37AE" w:rsidRPr="00182113" w14:paraId="665387B4" w14:textId="77777777" w:rsidTr="00AB37AE">
      <w:trPr>
        <w:trHeight w:val="138"/>
      </w:trPr>
      <w:tc>
        <w:tcPr>
          <w:tcW w:w="2689" w:type="dxa"/>
          <w:vAlign w:val="center"/>
        </w:tcPr>
        <w:p w14:paraId="01509DD6" w14:textId="77777777" w:rsidR="00AB37AE" w:rsidRPr="005B118B" w:rsidRDefault="00AB37AE" w:rsidP="005B118B">
          <w:pPr>
            <w:rPr>
              <w:rFonts w:ascii="Palatino Linotype" w:hAnsi="Palatino Linotype"/>
              <w:b/>
              <w:sz w:val="22"/>
              <w:szCs w:val="22"/>
            </w:rPr>
          </w:pPr>
          <w:r w:rsidRPr="005B118B">
            <w:rPr>
              <w:rFonts w:ascii="Palatino Linotype" w:hAnsi="Palatino Linotype"/>
              <w:b/>
              <w:sz w:val="22"/>
              <w:szCs w:val="22"/>
            </w:rPr>
            <w:t>Recurso de revisión:</w:t>
          </w:r>
        </w:p>
      </w:tc>
      <w:tc>
        <w:tcPr>
          <w:tcW w:w="3686" w:type="dxa"/>
          <w:vAlign w:val="center"/>
        </w:tcPr>
        <w:p w14:paraId="4FAE21CD" w14:textId="26084B33" w:rsidR="00AB37AE" w:rsidRPr="005B118B" w:rsidRDefault="00AB37AE" w:rsidP="00CC360E">
          <w:pPr>
            <w:pStyle w:val="Encabezado"/>
            <w:rPr>
              <w:rFonts w:ascii="Palatino Linotype" w:hAnsi="Palatino Linotype"/>
              <w:b/>
              <w:sz w:val="22"/>
              <w:szCs w:val="22"/>
            </w:rPr>
          </w:pPr>
          <w:r>
            <w:rPr>
              <w:rFonts w:ascii="Palatino Linotype" w:hAnsi="Palatino Linotype" w:cs="Arial"/>
              <w:b/>
              <w:bCs/>
              <w:sz w:val="22"/>
              <w:szCs w:val="22"/>
              <w:lang w:eastAsia="es-MX"/>
            </w:rPr>
            <w:t>05028</w:t>
          </w:r>
          <w:r w:rsidRPr="005B118B">
            <w:rPr>
              <w:rFonts w:ascii="Palatino Linotype" w:hAnsi="Palatino Linotype" w:cs="Arial"/>
              <w:b/>
              <w:bCs/>
              <w:sz w:val="22"/>
              <w:szCs w:val="22"/>
              <w:lang w:eastAsia="es-MX"/>
            </w:rPr>
            <w:t>/INFOEM/IP/RR</w:t>
          </w:r>
          <w:r>
            <w:rPr>
              <w:rFonts w:ascii="Palatino Linotype" w:hAnsi="Palatino Linotype" w:cs="Arial"/>
              <w:b/>
              <w:bCs/>
              <w:sz w:val="22"/>
              <w:szCs w:val="22"/>
              <w:lang w:eastAsia="es-MX"/>
            </w:rPr>
            <w:t>/2019</w:t>
          </w:r>
        </w:p>
      </w:tc>
    </w:tr>
    <w:tr w:rsidR="00AB37AE" w:rsidRPr="00182113" w14:paraId="78C9F2F4" w14:textId="77777777" w:rsidTr="00AB37AE">
      <w:trPr>
        <w:trHeight w:val="227"/>
      </w:trPr>
      <w:tc>
        <w:tcPr>
          <w:tcW w:w="2689" w:type="dxa"/>
          <w:vAlign w:val="center"/>
        </w:tcPr>
        <w:p w14:paraId="2D89FED3" w14:textId="77777777" w:rsidR="00AB37AE" w:rsidRPr="005B118B" w:rsidRDefault="00AB37AE" w:rsidP="000B5D79">
          <w:pPr>
            <w:rPr>
              <w:rFonts w:ascii="Palatino Linotype" w:hAnsi="Palatino Linotype"/>
              <w:b/>
              <w:sz w:val="22"/>
              <w:szCs w:val="22"/>
            </w:rPr>
          </w:pPr>
          <w:r w:rsidRPr="005B118B">
            <w:rPr>
              <w:rFonts w:ascii="Palatino Linotype" w:hAnsi="Palatino Linotype"/>
              <w:b/>
              <w:sz w:val="22"/>
              <w:szCs w:val="22"/>
            </w:rPr>
            <w:t>Recurrente:</w:t>
          </w:r>
        </w:p>
      </w:tc>
      <w:tc>
        <w:tcPr>
          <w:tcW w:w="3686" w:type="dxa"/>
          <w:vAlign w:val="center"/>
        </w:tcPr>
        <w:p w14:paraId="36D086A3" w14:textId="444E851F" w:rsidR="00AB37AE" w:rsidRPr="005B118B" w:rsidRDefault="008963A2" w:rsidP="000B5D79">
          <w:pPr>
            <w:pStyle w:val="Encabezado"/>
            <w:rPr>
              <w:rFonts w:ascii="Palatino Linotype" w:hAnsi="Palatino Linotype"/>
              <w:b/>
              <w:sz w:val="22"/>
              <w:szCs w:val="22"/>
            </w:rPr>
          </w:pPr>
          <w:r w:rsidRPr="008963A2">
            <w:rPr>
              <w:rFonts w:ascii="Palatino Linotype" w:hAnsi="Palatino Linotype"/>
              <w:b/>
              <w:sz w:val="22"/>
              <w:szCs w:val="22"/>
              <w:highlight w:val="black"/>
            </w:rPr>
            <w:t>--------------------------------------</w:t>
          </w:r>
          <w:r w:rsidR="00AB37AE">
            <w:rPr>
              <w:rFonts w:ascii="Palatino Linotype" w:hAnsi="Palatino Linotype"/>
              <w:b/>
              <w:sz w:val="22"/>
              <w:szCs w:val="22"/>
            </w:rPr>
            <w:t xml:space="preserve"> </w:t>
          </w:r>
        </w:p>
      </w:tc>
    </w:tr>
    <w:tr w:rsidR="00AB37AE" w:rsidRPr="00182113" w14:paraId="1A862673" w14:textId="77777777" w:rsidTr="00AB37AE">
      <w:trPr>
        <w:trHeight w:val="232"/>
      </w:trPr>
      <w:tc>
        <w:tcPr>
          <w:tcW w:w="2689" w:type="dxa"/>
          <w:vAlign w:val="center"/>
        </w:tcPr>
        <w:p w14:paraId="767A6F60" w14:textId="77777777" w:rsidR="00AB37AE" w:rsidRPr="005B118B" w:rsidRDefault="00AB37AE" w:rsidP="000B5D79">
          <w:pPr>
            <w:rPr>
              <w:rFonts w:ascii="Palatino Linotype" w:hAnsi="Palatino Linotype"/>
              <w:b/>
              <w:sz w:val="22"/>
              <w:szCs w:val="22"/>
            </w:rPr>
          </w:pPr>
          <w:r w:rsidRPr="005B118B">
            <w:rPr>
              <w:rFonts w:ascii="Palatino Linotype" w:hAnsi="Palatino Linotype"/>
              <w:b/>
              <w:sz w:val="22"/>
              <w:szCs w:val="22"/>
            </w:rPr>
            <w:t>Sujeto obligado:</w:t>
          </w:r>
        </w:p>
      </w:tc>
      <w:tc>
        <w:tcPr>
          <w:tcW w:w="3686" w:type="dxa"/>
          <w:vAlign w:val="center"/>
        </w:tcPr>
        <w:p w14:paraId="3FC8EF03" w14:textId="0C2A6F94" w:rsidR="00AB37AE" w:rsidRPr="005B118B" w:rsidRDefault="00AB37AE" w:rsidP="00FB1F4A">
          <w:pPr>
            <w:pStyle w:val="Encabezado"/>
            <w:rPr>
              <w:rFonts w:ascii="Palatino Linotype" w:hAnsi="Palatino Linotype"/>
              <w:b/>
              <w:sz w:val="22"/>
              <w:szCs w:val="22"/>
            </w:rPr>
          </w:pPr>
          <w:r>
            <w:rPr>
              <w:rFonts w:ascii="Palatino Linotype" w:hAnsi="Palatino Linotype"/>
              <w:b/>
              <w:sz w:val="22"/>
              <w:szCs w:val="22"/>
            </w:rPr>
            <w:t>Ayuntamiento de Valle de Chalco Solidaridad.</w:t>
          </w:r>
        </w:p>
      </w:tc>
    </w:tr>
    <w:tr w:rsidR="00AB37AE" w:rsidRPr="00182113" w14:paraId="4416531B" w14:textId="77777777" w:rsidTr="00AB37AE">
      <w:trPr>
        <w:trHeight w:val="320"/>
      </w:trPr>
      <w:tc>
        <w:tcPr>
          <w:tcW w:w="2689" w:type="dxa"/>
          <w:vAlign w:val="center"/>
        </w:tcPr>
        <w:p w14:paraId="277DD3E2" w14:textId="77777777" w:rsidR="00AB37AE" w:rsidRPr="005B118B" w:rsidRDefault="00AB37AE" w:rsidP="000B5D79">
          <w:pPr>
            <w:rPr>
              <w:rFonts w:ascii="Palatino Linotype" w:hAnsi="Palatino Linotype"/>
              <w:b/>
              <w:sz w:val="22"/>
              <w:szCs w:val="22"/>
            </w:rPr>
          </w:pPr>
          <w:r w:rsidRPr="005B118B">
            <w:rPr>
              <w:rFonts w:ascii="Palatino Linotype" w:hAnsi="Palatino Linotype"/>
              <w:b/>
              <w:sz w:val="22"/>
              <w:szCs w:val="22"/>
            </w:rPr>
            <w:t>Comisionado ponente:</w:t>
          </w:r>
        </w:p>
      </w:tc>
      <w:tc>
        <w:tcPr>
          <w:tcW w:w="3686" w:type="dxa"/>
          <w:vAlign w:val="center"/>
        </w:tcPr>
        <w:p w14:paraId="3BD70CE4" w14:textId="6CC25E0A" w:rsidR="00AB37AE" w:rsidRPr="005B118B" w:rsidRDefault="00AB37AE" w:rsidP="000B5D79">
          <w:pPr>
            <w:pStyle w:val="Encabezado"/>
            <w:rPr>
              <w:rFonts w:ascii="Palatino Linotype" w:hAnsi="Palatino Linotype"/>
              <w:b/>
              <w:sz w:val="22"/>
              <w:szCs w:val="22"/>
            </w:rPr>
          </w:pPr>
          <w:r w:rsidRPr="005B118B">
            <w:rPr>
              <w:rFonts w:ascii="Palatino Linotype" w:hAnsi="Palatino Linotype"/>
              <w:b/>
              <w:sz w:val="22"/>
              <w:szCs w:val="22"/>
            </w:rPr>
            <w:t xml:space="preserve">José Guadalupe Luna Hernández </w:t>
          </w:r>
        </w:p>
      </w:tc>
    </w:tr>
  </w:tbl>
  <w:p w14:paraId="156B5574" w14:textId="73812577" w:rsidR="00AB37AE" w:rsidRDefault="00AB37A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E4B52"/>
    <w:multiLevelType w:val="hybridMultilevel"/>
    <w:tmpl w:val="2FBC90EE"/>
    <w:lvl w:ilvl="0" w:tplc="46885FEA">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nsid w:val="1051223F"/>
    <w:multiLevelType w:val="hybridMultilevel"/>
    <w:tmpl w:val="80EC8274"/>
    <w:lvl w:ilvl="0" w:tplc="0D2CC0C6">
      <w:start w:val="6"/>
      <w:numFmt w:val="decimal"/>
      <w:lvlText w:val="%1."/>
      <w:lvlJc w:val="left"/>
      <w:pPr>
        <w:ind w:left="720" w:hanging="360"/>
      </w:pPr>
      <w:rPr>
        <w:rFonts w:hint="default"/>
        <w:b/>
        <w:i w:val="0"/>
        <w:color w:val="000000" w:themeColor="text1"/>
        <w:sz w:val="24"/>
      </w:rPr>
    </w:lvl>
    <w:lvl w:ilvl="1" w:tplc="080A0017">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7A138DE"/>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D9E66C6"/>
    <w:multiLevelType w:val="hybridMultilevel"/>
    <w:tmpl w:val="8DD22A8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19F1307"/>
    <w:multiLevelType w:val="hybridMultilevel"/>
    <w:tmpl w:val="AD52A0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3786AFD"/>
    <w:multiLevelType w:val="multilevel"/>
    <w:tmpl w:val="7DA81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F37EE9"/>
    <w:multiLevelType w:val="hybridMultilevel"/>
    <w:tmpl w:val="60E80F9C"/>
    <w:lvl w:ilvl="0" w:tplc="C1A69D4E">
      <w:start w:val="2"/>
      <w:numFmt w:val="bullet"/>
      <w:lvlText w:val="-"/>
      <w:lvlJc w:val="left"/>
      <w:pPr>
        <w:ind w:left="1140" w:hanging="360"/>
      </w:pPr>
      <w:rPr>
        <w:rFonts w:ascii="Palatino Linotype" w:eastAsiaTheme="minorEastAsia" w:hAnsi="Palatino Linotype" w:cstheme="minorBidi"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8">
    <w:nsid w:val="34317490"/>
    <w:multiLevelType w:val="hybridMultilevel"/>
    <w:tmpl w:val="949230AA"/>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5DC6F8D"/>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7C12C39"/>
    <w:multiLevelType w:val="hybridMultilevel"/>
    <w:tmpl w:val="C5EECE1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1">
    <w:nsid w:val="38A971C9"/>
    <w:multiLevelType w:val="hybridMultilevel"/>
    <w:tmpl w:val="2C4CC9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9813700"/>
    <w:multiLevelType w:val="hybridMultilevel"/>
    <w:tmpl w:val="6A14EFC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3">
    <w:nsid w:val="3AD8321B"/>
    <w:multiLevelType w:val="hybridMultilevel"/>
    <w:tmpl w:val="CD70DCAE"/>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4">
    <w:nsid w:val="41C02532"/>
    <w:multiLevelType w:val="hybridMultilevel"/>
    <w:tmpl w:val="237CA7B0"/>
    <w:lvl w:ilvl="0" w:tplc="8DE02D46">
      <w:start w:val="1"/>
      <w:numFmt w:val="lowerLetter"/>
      <w:lvlText w:val="%1)"/>
      <w:lvlJc w:val="left"/>
      <w:pPr>
        <w:ind w:left="1287" w:hanging="360"/>
      </w:pPr>
      <w:rPr>
        <w:rFonts w:eastAsia="MS Mincho"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nsid w:val="45396613"/>
    <w:multiLevelType w:val="hybridMultilevel"/>
    <w:tmpl w:val="7C32F4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nsid w:val="49E805F1"/>
    <w:multiLevelType w:val="hybridMultilevel"/>
    <w:tmpl w:val="24B243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ADF07ED"/>
    <w:multiLevelType w:val="hybridMultilevel"/>
    <w:tmpl w:val="949230AA"/>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DD40D84"/>
    <w:multiLevelType w:val="hybridMultilevel"/>
    <w:tmpl w:val="7E261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2054A8C"/>
    <w:multiLevelType w:val="hybridMultilevel"/>
    <w:tmpl w:val="5EDC7D62"/>
    <w:lvl w:ilvl="0" w:tplc="080A0001">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20">
    <w:nsid w:val="55446853"/>
    <w:multiLevelType w:val="hybridMultilevel"/>
    <w:tmpl w:val="D7D6CA74"/>
    <w:lvl w:ilvl="0" w:tplc="57DC141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nsid w:val="56AF5140"/>
    <w:multiLevelType w:val="hybridMultilevel"/>
    <w:tmpl w:val="8B26A8C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nsid w:val="577202FA"/>
    <w:multiLevelType w:val="hybridMultilevel"/>
    <w:tmpl w:val="164E1474"/>
    <w:lvl w:ilvl="0" w:tplc="1F74E57E">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E06493A"/>
    <w:multiLevelType w:val="hybridMultilevel"/>
    <w:tmpl w:val="D194BBD8"/>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24">
    <w:nsid w:val="60044DD2"/>
    <w:multiLevelType w:val="hybridMultilevel"/>
    <w:tmpl w:val="546298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2006BF4"/>
    <w:multiLevelType w:val="hybridMultilevel"/>
    <w:tmpl w:val="A23C5366"/>
    <w:lvl w:ilvl="0" w:tplc="DC16C23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2DA1DEF"/>
    <w:multiLevelType w:val="hybridMultilevel"/>
    <w:tmpl w:val="486A6D7C"/>
    <w:lvl w:ilvl="0" w:tplc="9F62D8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59018BC"/>
    <w:multiLevelType w:val="hybridMultilevel"/>
    <w:tmpl w:val="B8D8BBEE"/>
    <w:lvl w:ilvl="0" w:tplc="24ECE6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5EC5604"/>
    <w:multiLevelType w:val="hybridMultilevel"/>
    <w:tmpl w:val="3B463B92"/>
    <w:lvl w:ilvl="0" w:tplc="6356707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nsid w:val="680C72EB"/>
    <w:multiLevelType w:val="hybridMultilevel"/>
    <w:tmpl w:val="DD78F5E6"/>
    <w:lvl w:ilvl="0" w:tplc="C04A76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85F6078"/>
    <w:multiLevelType w:val="multilevel"/>
    <w:tmpl w:val="A87AC23E"/>
    <w:lvl w:ilvl="0">
      <w:start w:val="3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6D92529A"/>
    <w:multiLevelType w:val="hybridMultilevel"/>
    <w:tmpl w:val="676400CC"/>
    <w:lvl w:ilvl="0" w:tplc="D4D8DD2A">
      <w:start w:val="1"/>
      <w:numFmt w:val="lowerLetter"/>
      <w:lvlText w:val="%1)"/>
      <w:lvlJc w:val="left"/>
      <w:pPr>
        <w:ind w:left="720" w:hanging="360"/>
      </w:pPr>
      <w:rPr>
        <w:rFonts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F875C07"/>
    <w:multiLevelType w:val="hybridMultilevel"/>
    <w:tmpl w:val="4B30036E"/>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nsid w:val="730018CA"/>
    <w:multiLevelType w:val="hybridMultilevel"/>
    <w:tmpl w:val="69AE91C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4">
    <w:nsid w:val="739A22DD"/>
    <w:multiLevelType w:val="hybridMultilevel"/>
    <w:tmpl w:val="1624C316"/>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6DD5E99"/>
    <w:multiLevelType w:val="hybridMultilevel"/>
    <w:tmpl w:val="24B243E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70136A0"/>
    <w:multiLevelType w:val="hybridMultilevel"/>
    <w:tmpl w:val="26A86110"/>
    <w:lvl w:ilvl="0" w:tplc="CD46A69A">
      <w:start w:val="1"/>
      <w:numFmt w:val="decimal"/>
      <w:lvlText w:val="%1."/>
      <w:lvlJc w:val="left"/>
      <w:pPr>
        <w:ind w:left="8299" w:hanging="360"/>
      </w:pPr>
      <w:rPr>
        <w:rFonts w:hint="default"/>
        <w:b/>
        <w:i w:val="0"/>
        <w:sz w:val="24"/>
      </w:rPr>
    </w:lvl>
    <w:lvl w:ilvl="1" w:tplc="080A0017">
      <w:start w:val="1"/>
      <w:numFmt w:val="lowerLetter"/>
      <w:lvlText w:val="%2)"/>
      <w:lvlJc w:val="left"/>
      <w:pPr>
        <w:ind w:left="1440" w:hanging="360"/>
      </w:pPr>
      <w:rPr>
        <w:rFonts w:hint="default"/>
      </w:r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81D4FC8"/>
    <w:multiLevelType w:val="hybridMultilevel"/>
    <w:tmpl w:val="4A6677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B6E73EC"/>
    <w:multiLevelType w:val="multilevel"/>
    <w:tmpl w:val="E7987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FBA5D5B"/>
    <w:multiLevelType w:val="hybridMultilevel"/>
    <w:tmpl w:val="43D4818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8"/>
  </w:num>
  <w:num w:numId="2">
    <w:abstractNumId w:val="31"/>
  </w:num>
  <w:num w:numId="3">
    <w:abstractNumId w:val="23"/>
  </w:num>
  <w:num w:numId="4">
    <w:abstractNumId w:val="5"/>
  </w:num>
  <w:num w:numId="5">
    <w:abstractNumId w:val="32"/>
  </w:num>
  <w:num w:numId="6">
    <w:abstractNumId w:val="18"/>
  </w:num>
  <w:num w:numId="7">
    <w:abstractNumId w:val="19"/>
  </w:num>
  <w:num w:numId="8">
    <w:abstractNumId w:val="15"/>
  </w:num>
  <w:num w:numId="9">
    <w:abstractNumId w:val="12"/>
  </w:num>
  <w:num w:numId="10">
    <w:abstractNumId w:val="29"/>
  </w:num>
  <w:num w:numId="11">
    <w:abstractNumId w:val="27"/>
  </w:num>
  <w:num w:numId="12">
    <w:abstractNumId w:val="28"/>
  </w:num>
  <w:num w:numId="13">
    <w:abstractNumId w:val="24"/>
  </w:num>
  <w:num w:numId="14">
    <w:abstractNumId w:val="39"/>
  </w:num>
  <w:num w:numId="15">
    <w:abstractNumId w:val="30"/>
  </w:num>
  <w:num w:numId="16">
    <w:abstractNumId w:val="34"/>
  </w:num>
  <w:num w:numId="17">
    <w:abstractNumId w:val="7"/>
  </w:num>
  <w:num w:numId="18">
    <w:abstractNumId w:val="36"/>
  </w:num>
  <w:num w:numId="19">
    <w:abstractNumId w:val="2"/>
  </w:num>
  <w:num w:numId="20">
    <w:abstractNumId w:val="13"/>
  </w:num>
  <w:num w:numId="21">
    <w:abstractNumId w:val="22"/>
  </w:num>
  <w:num w:numId="22">
    <w:abstractNumId w:val="20"/>
  </w:num>
  <w:num w:numId="23">
    <w:abstractNumId w:val="37"/>
  </w:num>
  <w:num w:numId="24">
    <w:abstractNumId w:val="33"/>
  </w:num>
  <w:num w:numId="25">
    <w:abstractNumId w:val="26"/>
  </w:num>
  <w:num w:numId="26">
    <w:abstractNumId w:val="1"/>
  </w:num>
  <w:num w:numId="27">
    <w:abstractNumId w:val="0"/>
  </w:num>
  <w:num w:numId="28">
    <w:abstractNumId w:val="11"/>
  </w:num>
  <w:num w:numId="29">
    <w:abstractNumId w:val="21"/>
  </w:num>
  <w:num w:numId="30">
    <w:abstractNumId w:val="10"/>
  </w:num>
  <w:num w:numId="31">
    <w:abstractNumId w:val="3"/>
  </w:num>
  <w:num w:numId="32">
    <w:abstractNumId w:val="14"/>
  </w:num>
  <w:num w:numId="33">
    <w:abstractNumId w:val="38"/>
  </w:num>
  <w:num w:numId="34">
    <w:abstractNumId w:val="6"/>
  </w:num>
  <w:num w:numId="35">
    <w:abstractNumId w:val="9"/>
  </w:num>
  <w:num w:numId="36">
    <w:abstractNumId w:val="4"/>
  </w:num>
  <w:num w:numId="37">
    <w:abstractNumId w:val="16"/>
  </w:num>
  <w:num w:numId="38">
    <w:abstractNumId w:val="35"/>
  </w:num>
  <w:num w:numId="39">
    <w:abstractNumId w:val="17"/>
  </w:num>
  <w:num w:numId="40">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10241">
      <o:colormru v:ext="edit" colors="#4ab2d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51"/>
    <w:rsid w:val="00004407"/>
    <w:rsid w:val="00005B21"/>
    <w:rsid w:val="0000602C"/>
    <w:rsid w:val="00012472"/>
    <w:rsid w:val="000139AE"/>
    <w:rsid w:val="00014338"/>
    <w:rsid w:val="00017C15"/>
    <w:rsid w:val="00027522"/>
    <w:rsid w:val="0003063D"/>
    <w:rsid w:val="00030C45"/>
    <w:rsid w:val="00030FEF"/>
    <w:rsid w:val="00031591"/>
    <w:rsid w:val="00032493"/>
    <w:rsid w:val="00032C51"/>
    <w:rsid w:val="000333A1"/>
    <w:rsid w:val="00033D4C"/>
    <w:rsid w:val="000404A1"/>
    <w:rsid w:val="00040668"/>
    <w:rsid w:val="00041B68"/>
    <w:rsid w:val="00041C8D"/>
    <w:rsid w:val="00041F82"/>
    <w:rsid w:val="000440F1"/>
    <w:rsid w:val="00044837"/>
    <w:rsid w:val="00044E5C"/>
    <w:rsid w:val="00045391"/>
    <w:rsid w:val="0004686A"/>
    <w:rsid w:val="000468E2"/>
    <w:rsid w:val="00046B6C"/>
    <w:rsid w:val="00047CD2"/>
    <w:rsid w:val="000526D9"/>
    <w:rsid w:val="00052AC4"/>
    <w:rsid w:val="00054A06"/>
    <w:rsid w:val="000568A9"/>
    <w:rsid w:val="00056A79"/>
    <w:rsid w:val="00061041"/>
    <w:rsid w:val="00064A1E"/>
    <w:rsid w:val="00064B95"/>
    <w:rsid w:val="000660E0"/>
    <w:rsid w:val="000702DD"/>
    <w:rsid w:val="00071E0B"/>
    <w:rsid w:val="00073061"/>
    <w:rsid w:val="00073BB0"/>
    <w:rsid w:val="00077450"/>
    <w:rsid w:val="0007788B"/>
    <w:rsid w:val="000800AC"/>
    <w:rsid w:val="00082F9E"/>
    <w:rsid w:val="0008542A"/>
    <w:rsid w:val="0009065C"/>
    <w:rsid w:val="00090A45"/>
    <w:rsid w:val="00093278"/>
    <w:rsid w:val="0009482B"/>
    <w:rsid w:val="00096045"/>
    <w:rsid w:val="000A296E"/>
    <w:rsid w:val="000A2F40"/>
    <w:rsid w:val="000A357C"/>
    <w:rsid w:val="000A487A"/>
    <w:rsid w:val="000A5750"/>
    <w:rsid w:val="000A64E8"/>
    <w:rsid w:val="000A77ED"/>
    <w:rsid w:val="000B146E"/>
    <w:rsid w:val="000B1620"/>
    <w:rsid w:val="000B301D"/>
    <w:rsid w:val="000B5050"/>
    <w:rsid w:val="000B54DF"/>
    <w:rsid w:val="000B5D79"/>
    <w:rsid w:val="000C10B9"/>
    <w:rsid w:val="000C2BB9"/>
    <w:rsid w:val="000C4503"/>
    <w:rsid w:val="000C4A8E"/>
    <w:rsid w:val="000C5889"/>
    <w:rsid w:val="000C5A04"/>
    <w:rsid w:val="000D0BA7"/>
    <w:rsid w:val="000D5C91"/>
    <w:rsid w:val="000D5CD5"/>
    <w:rsid w:val="000D63C5"/>
    <w:rsid w:val="000D6E20"/>
    <w:rsid w:val="000E1E25"/>
    <w:rsid w:val="000E2091"/>
    <w:rsid w:val="000E32EF"/>
    <w:rsid w:val="000E5B59"/>
    <w:rsid w:val="000E7EC3"/>
    <w:rsid w:val="000F287A"/>
    <w:rsid w:val="000F52A3"/>
    <w:rsid w:val="0010128D"/>
    <w:rsid w:val="00101DDB"/>
    <w:rsid w:val="001024E9"/>
    <w:rsid w:val="0010274A"/>
    <w:rsid w:val="0010336E"/>
    <w:rsid w:val="001053E4"/>
    <w:rsid w:val="00110A12"/>
    <w:rsid w:val="001119EC"/>
    <w:rsid w:val="001126D7"/>
    <w:rsid w:val="00112B02"/>
    <w:rsid w:val="00113A8A"/>
    <w:rsid w:val="001149E4"/>
    <w:rsid w:val="001157E0"/>
    <w:rsid w:val="0012006D"/>
    <w:rsid w:val="001201D7"/>
    <w:rsid w:val="00121627"/>
    <w:rsid w:val="00124152"/>
    <w:rsid w:val="0012670D"/>
    <w:rsid w:val="001268AA"/>
    <w:rsid w:val="001274FF"/>
    <w:rsid w:val="00127CD5"/>
    <w:rsid w:val="00131638"/>
    <w:rsid w:val="001318D2"/>
    <w:rsid w:val="001330E3"/>
    <w:rsid w:val="00133B79"/>
    <w:rsid w:val="0013417A"/>
    <w:rsid w:val="00134EEA"/>
    <w:rsid w:val="001350F1"/>
    <w:rsid w:val="001408F8"/>
    <w:rsid w:val="00140D36"/>
    <w:rsid w:val="00140D44"/>
    <w:rsid w:val="0014284A"/>
    <w:rsid w:val="00143222"/>
    <w:rsid w:val="00143332"/>
    <w:rsid w:val="00143A17"/>
    <w:rsid w:val="00143D5E"/>
    <w:rsid w:val="00143F22"/>
    <w:rsid w:val="00145CE7"/>
    <w:rsid w:val="00145D17"/>
    <w:rsid w:val="00146092"/>
    <w:rsid w:val="00146F00"/>
    <w:rsid w:val="00147864"/>
    <w:rsid w:val="00151919"/>
    <w:rsid w:val="00152A0E"/>
    <w:rsid w:val="0015466E"/>
    <w:rsid w:val="00155908"/>
    <w:rsid w:val="00156030"/>
    <w:rsid w:val="0015793E"/>
    <w:rsid w:val="001648EE"/>
    <w:rsid w:val="00164B65"/>
    <w:rsid w:val="00166794"/>
    <w:rsid w:val="001703B9"/>
    <w:rsid w:val="0017229A"/>
    <w:rsid w:val="00175A64"/>
    <w:rsid w:val="001775DF"/>
    <w:rsid w:val="00180865"/>
    <w:rsid w:val="00181280"/>
    <w:rsid w:val="00182D35"/>
    <w:rsid w:val="00187D0F"/>
    <w:rsid w:val="0019030C"/>
    <w:rsid w:val="001912C3"/>
    <w:rsid w:val="001917EA"/>
    <w:rsid w:val="0019192F"/>
    <w:rsid w:val="0019244D"/>
    <w:rsid w:val="001937D1"/>
    <w:rsid w:val="00193FAE"/>
    <w:rsid w:val="001940AA"/>
    <w:rsid w:val="00194F46"/>
    <w:rsid w:val="00195D18"/>
    <w:rsid w:val="001A0AA8"/>
    <w:rsid w:val="001A138D"/>
    <w:rsid w:val="001A36AE"/>
    <w:rsid w:val="001A40F5"/>
    <w:rsid w:val="001B1C54"/>
    <w:rsid w:val="001B1D9E"/>
    <w:rsid w:val="001B52CA"/>
    <w:rsid w:val="001B53A0"/>
    <w:rsid w:val="001B588A"/>
    <w:rsid w:val="001B5F70"/>
    <w:rsid w:val="001B63F4"/>
    <w:rsid w:val="001B641A"/>
    <w:rsid w:val="001C0729"/>
    <w:rsid w:val="001C09FE"/>
    <w:rsid w:val="001C13B1"/>
    <w:rsid w:val="001C1C2A"/>
    <w:rsid w:val="001C312C"/>
    <w:rsid w:val="001C3B22"/>
    <w:rsid w:val="001C4C80"/>
    <w:rsid w:val="001C5037"/>
    <w:rsid w:val="001C67B0"/>
    <w:rsid w:val="001C6FB4"/>
    <w:rsid w:val="001C79FA"/>
    <w:rsid w:val="001D4579"/>
    <w:rsid w:val="001D5ECE"/>
    <w:rsid w:val="001E000A"/>
    <w:rsid w:val="001E0182"/>
    <w:rsid w:val="001E1B3E"/>
    <w:rsid w:val="001E25C4"/>
    <w:rsid w:val="001E3398"/>
    <w:rsid w:val="001E36BB"/>
    <w:rsid w:val="001E548D"/>
    <w:rsid w:val="001E6DFD"/>
    <w:rsid w:val="001E6E03"/>
    <w:rsid w:val="001E787B"/>
    <w:rsid w:val="001E7B54"/>
    <w:rsid w:val="001E7B9E"/>
    <w:rsid w:val="001F1599"/>
    <w:rsid w:val="001F23F4"/>
    <w:rsid w:val="001F3470"/>
    <w:rsid w:val="001F575A"/>
    <w:rsid w:val="00201125"/>
    <w:rsid w:val="002011A5"/>
    <w:rsid w:val="002031F3"/>
    <w:rsid w:val="00203CEB"/>
    <w:rsid w:val="002048A8"/>
    <w:rsid w:val="00207D18"/>
    <w:rsid w:val="002120F0"/>
    <w:rsid w:val="00212DE7"/>
    <w:rsid w:val="002133C8"/>
    <w:rsid w:val="00215985"/>
    <w:rsid w:val="002172AF"/>
    <w:rsid w:val="002179AC"/>
    <w:rsid w:val="002209C1"/>
    <w:rsid w:val="002217BA"/>
    <w:rsid w:val="002242F7"/>
    <w:rsid w:val="00225D7F"/>
    <w:rsid w:val="002263B9"/>
    <w:rsid w:val="002345FF"/>
    <w:rsid w:val="0023544C"/>
    <w:rsid w:val="0023701C"/>
    <w:rsid w:val="0024215F"/>
    <w:rsid w:val="00242B6E"/>
    <w:rsid w:val="0024481A"/>
    <w:rsid w:val="00245246"/>
    <w:rsid w:val="00246ABA"/>
    <w:rsid w:val="002519B8"/>
    <w:rsid w:val="00253F95"/>
    <w:rsid w:val="0025483F"/>
    <w:rsid w:val="00254C58"/>
    <w:rsid w:val="00256EB1"/>
    <w:rsid w:val="00260059"/>
    <w:rsid w:val="00261001"/>
    <w:rsid w:val="002640EA"/>
    <w:rsid w:val="00264D91"/>
    <w:rsid w:val="00265433"/>
    <w:rsid w:val="002665BD"/>
    <w:rsid w:val="00267805"/>
    <w:rsid w:val="002723A7"/>
    <w:rsid w:val="00272DDF"/>
    <w:rsid w:val="00273786"/>
    <w:rsid w:val="0027430D"/>
    <w:rsid w:val="002750D7"/>
    <w:rsid w:val="00276F80"/>
    <w:rsid w:val="00277410"/>
    <w:rsid w:val="00280ACC"/>
    <w:rsid w:val="00281586"/>
    <w:rsid w:val="00282510"/>
    <w:rsid w:val="002836F5"/>
    <w:rsid w:val="0028402F"/>
    <w:rsid w:val="00284D62"/>
    <w:rsid w:val="00286DCE"/>
    <w:rsid w:val="002871DB"/>
    <w:rsid w:val="0029063F"/>
    <w:rsid w:val="0029064D"/>
    <w:rsid w:val="002924F3"/>
    <w:rsid w:val="00295016"/>
    <w:rsid w:val="002964D0"/>
    <w:rsid w:val="002A1959"/>
    <w:rsid w:val="002A5E20"/>
    <w:rsid w:val="002A6696"/>
    <w:rsid w:val="002A6900"/>
    <w:rsid w:val="002B085C"/>
    <w:rsid w:val="002B2A2E"/>
    <w:rsid w:val="002B3575"/>
    <w:rsid w:val="002C0800"/>
    <w:rsid w:val="002C3D6F"/>
    <w:rsid w:val="002C47ED"/>
    <w:rsid w:val="002C61FF"/>
    <w:rsid w:val="002C7064"/>
    <w:rsid w:val="002C7268"/>
    <w:rsid w:val="002D0B00"/>
    <w:rsid w:val="002D19C1"/>
    <w:rsid w:val="002D1A38"/>
    <w:rsid w:val="002D373C"/>
    <w:rsid w:val="002D3E3F"/>
    <w:rsid w:val="002D4C09"/>
    <w:rsid w:val="002D7B77"/>
    <w:rsid w:val="002E0F2E"/>
    <w:rsid w:val="002E198E"/>
    <w:rsid w:val="002E1FDF"/>
    <w:rsid w:val="002E3F25"/>
    <w:rsid w:val="002E413D"/>
    <w:rsid w:val="002E5271"/>
    <w:rsid w:val="002E60A2"/>
    <w:rsid w:val="002E629B"/>
    <w:rsid w:val="002E74CE"/>
    <w:rsid w:val="002F0076"/>
    <w:rsid w:val="002F07A8"/>
    <w:rsid w:val="002F1B6B"/>
    <w:rsid w:val="002F3672"/>
    <w:rsid w:val="002F4F95"/>
    <w:rsid w:val="002F7DEA"/>
    <w:rsid w:val="0030150B"/>
    <w:rsid w:val="00301ECA"/>
    <w:rsid w:val="00303717"/>
    <w:rsid w:val="00304123"/>
    <w:rsid w:val="00306C6A"/>
    <w:rsid w:val="00307227"/>
    <w:rsid w:val="00307688"/>
    <w:rsid w:val="00307E60"/>
    <w:rsid w:val="003105D0"/>
    <w:rsid w:val="00310B04"/>
    <w:rsid w:val="003116A6"/>
    <w:rsid w:val="00314295"/>
    <w:rsid w:val="0031528E"/>
    <w:rsid w:val="003153E1"/>
    <w:rsid w:val="003155C5"/>
    <w:rsid w:val="00315695"/>
    <w:rsid w:val="003161A4"/>
    <w:rsid w:val="00320185"/>
    <w:rsid w:val="00320BF9"/>
    <w:rsid w:val="00321AA3"/>
    <w:rsid w:val="00322042"/>
    <w:rsid w:val="00323478"/>
    <w:rsid w:val="00323895"/>
    <w:rsid w:val="00324A2E"/>
    <w:rsid w:val="00325D61"/>
    <w:rsid w:val="003261C4"/>
    <w:rsid w:val="003279B0"/>
    <w:rsid w:val="003308A3"/>
    <w:rsid w:val="00331A21"/>
    <w:rsid w:val="00332994"/>
    <w:rsid w:val="0033395E"/>
    <w:rsid w:val="00333BE8"/>
    <w:rsid w:val="00333CD5"/>
    <w:rsid w:val="00334850"/>
    <w:rsid w:val="0033527F"/>
    <w:rsid w:val="00337522"/>
    <w:rsid w:val="0033787C"/>
    <w:rsid w:val="0033795F"/>
    <w:rsid w:val="00340753"/>
    <w:rsid w:val="00342C19"/>
    <w:rsid w:val="00343B0D"/>
    <w:rsid w:val="0034560B"/>
    <w:rsid w:val="00345D0F"/>
    <w:rsid w:val="003472B3"/>
    <w:rsid w:val="003477AE"/>
    <w:rsid w:val="00347C10"/>
    <w:rsid w:val="00350DEA"/>
    <w:rsid w:val="00352C98"/>
    <w:rsid w:val="0035346E"/>
    <w:rsid w:val="003553FE"/>
    <w:rsid w:val="003567ED"/>
    <w:rsid w:val="0036073F"/>
    <w:rsid w:val="003646B1"/>
    <w:rsid w:val="00365ABF"/>
    <w:rsid w:val="0036610C"/>
    <w:rsid w:val="0037183E"/>
    <w:rsid w:val="003721B2"/>
    <w:rsid w:val="00376390"/>
    <w:rsid w:val="00376637"/>
    <w:rsid w:val="00376A81"/>
    <w:rsid w:val="003775AD"/>
    <w:rsid w:val="00377F60"/>
    <w:rsid w:val="0038031D"/>
    <w:rsid w:val="00381879"/>
    <w:rsid w:val="00381CD5"/>
    <w:rsid w:val="003854DE"/>
    <w:rsid w:val="00386B04"/>
    <w:rsid w:val="00386EC7"/>
    <w:rsid w:val="00387DC9"/>
    <w:rsid w:val="00392426"/>
    <w:rsid w:val="00393B71"/>
    <w:rsid w:val="003A06ED"/>
    <w:rsid w:val="003A0E45"/>
    <w:rsid w:val="003A2333"/>
    <w:rsid w:val="003A2CC3"/>
    <w:rsid w:val="003A39ED"/>
    <w:rsid w:val="003A3A8E"/>
    <w:rsid w:val="003A44DA"/>
    <w:rsid w:val="003A6A5A"/>
    <w:rsid w:val="003A6BAD"/>
    <w:rsid w:val="003B08F2"/>
    <w:rsid w:val="003B55AD"/>
    <w:rsid w:val="003B5DA2"/>
    <w:rsid w:val="003B67FD"/>
    <w:rsid w:val="003B7F49"/>
    <w:rsid w:val="003C3BDA"/>
    <w:rsid w:val="003C3DCD"/>
    <w:rsid w:val="003C5056"/>
    <w:rsid w:val="003C7282"/>
    <w:rsid w:val="003D0BFA"/>
    <w:rsid w:val="003D3371"/>
    <w:rsid w:val="003D46D0"/>
    <w:rsid w:val="003D4A6F"/>
    <w:rsid w:val="003D7568"/>
    <w:rsid w:val="003E2043"/>
    <w:rsid w:val="003E381E"/>
    <w:rsid w:val="003E5020"/>
    <w:rsid w:val="003F01CF"/>
    <w:rsid w:val="003F15DB"/>
    <w:rsid w:val="003F2702"/>
    <w:rsid w:val="003F421D"/>
    <w:rsid w:val="003F4487"/>
    <w:rsid w:val="003F4D46"/>
    <w:rsid w:val="003F5E7E"/>
    <w:rsid w:val="003F70CA"/>
    <w:rsid w:val="00400510"/>
    <w:rsid w:val="0040278D"/>
    <w:rsid w:val="00402AAD"/>
    <w:rsid w:val="00402C25"/>
    <w:rsid w:val="004060C4"/>
    <w:rsid w:val="00407CB0"/>
    <w:rsid w:val="00414498"/>
    <w:rsid w:val="00414ADE"/>
    <w:rsid w:val="004152AD"/>
    <w:rsid w:val="004152CA"/>
    <w:rsid w:val="00415AD1"/>
    <w:rsid w:val="0041697B"/>
    <w:rsid w:val="0042068A"/>
    <w:rsid w:val="00421EB2"/>
    <w:rsid w:val="0042285F"/>
    <w:rsid w:val="00422A6E"/>
    <w:rsid w:val="0042363B"/>
    <w:rsid w:val="004239B3"/>
    <w:rsid w:val="00424EEA"/>
    <w:rsid w:val="00425423"/>
    <w:rsid w:val="00426092"/>
    <w:rsid w:val="00426D7C"/>
    <w:rsid w:val="00430202"/>
    <w:rsid w:val="004304C0"/>
    <w:rsid w:val="00432B72"/>
    <w:rsid w:val="00433016"/>
    <w:rsid w:val="004342F1"/>
    <w:rsid w:val="00434EB9"/>
    <w:rsid w:val="0043690E"/>
    <w:rsid w:val="00437419"/>
    <w:rsid w:val="00440A7E"/>
    <w:rsid w:val="004414D8"/>
    <w:rsid w:val="004414F5"/>
    <w:rsid w:val="0044176F"/>
    <w:rsid w:val="00441BD1"/>
    <w:rsid w:val="004433A7"/>
    <w:rsid w:val="00445120"/>
    <w:rsid w:val="0045078E"/>
    <w:rsid w:val="00450A5F"/>
    <w:rsid w:val="00451514"/>
    <w:rsid w:val="004515A8"/>
    <w:rsid w:val="004520A4"/>
    <w:rsid w:val="004523A8"/>
    <w:rsid w:val="004529BF"/>
    <w:rsid w:val="004546BB"/>
    <w:rsid w:val="00456189"/>
    <w:rsid w:val="00456C5E"/>
    <w:rsid w:val="00457E96"/>
    <w:rsid w:val="004601EE"/>
    <w:rsid w:val="00460BB6"/>
    <w:rsid w:val="004614CA"/>
    <w:rsid w:val="0046566E"/>
    <w:rsid w:val="00467AB1"/>
    <w:rsid w:val="0047025A"/>
    <w:rsid w:val="00470830"/>
    <w:rsid w:val="00471AA4"/>
    <w:rsid w:val="00472177"/>
    <w:rsid w:val="00473924"/>
    <w:rsid w:val="0047461F"/>
    <w:rsid w:val="00474A9F"/>
    <w:rsid w:val="00474F8A"/>
    <w:rsid w:val="0047722C"/>
    <w:rsid w:val="00477646"/>
    <w:rsid w:val="004816D3"/>
    <w:rsid w:val="00481921"/>
    <w:rsid w:val="00481A7B"/>
    <w:rsid w:val="00481BE5"/>
    <w:rsid w:val="00484233"/>
    <w:rsid w:val="00484798"/>
    <w:rsid w:val="00484FF9"/>
    <w:rsid w:val="00487B2C"/>
    <w:rsid w:val="00490ACE"/>
    <w:rsid w:val="00491A61"/>
    <w:rsid w:val="00491C96"/>
    <w:rsid w:val="00492FE8"/>
    <w:rsid w:val="00493894"/>
    <w:rsid w:val="00496359"/>
    <w:rsid w:val="004972B8"/>
    <w:rsid w:val="0049774F"/>
    <w:rsid w:val="0049780F"/>
    <w:rsid w:val="004A0992"/>
    <w:rsid w:val="004A2BF5"/>
    <w:rsid w:val="004A43EF"/>
    <w:rsid w:val="004A4881"/>
    <w:rsid w:val="004A5401"/>
    <w:rsid w:val="004A5464"/>
    <w:rsid w:val="004A5F59"/>
    <w:rsid w:val="004A6BCE"/>
    <w:rsid w:val="004B1405"/>
    <w:rsid w:val="004B1E53"/>
    <w:rsid w:val="004B293C"/>
    <w:rsid w:val="004B2FF6"/>
    <w:rsid w:val="004B408C"/>
    <w:rsid w:val="004B45D3"/>
    <w:rsid w:val="004B49EB"/>
    <w:rsid w:val="004B4DD8"/>
    <w:rsid w:val="004B722D"/>
    <w:rsid w:val="004C037C"/>
    <w:rsid w:val="004C128A"/>
    <w:rsid w:val="004C29E4"/>
    <w:rsid w:val="004C3F98"/>
    <w:rsid w:val="004C3FD4"/>
    <w:rsid w:val="004C6609"/>
    <w:rsid w:val="004C6E5A"/>
    <w:rsid w:val="004D04CB"/>
    <w:rsid w:val="004D257A"/>
    <w:rsid w:val="004D2B48"/>
    <w:rsid w:val="004D78A7"/>
    <w:rsid w:val="004D7E02"/>
    <w:rsid w:val="004E1AAF"/>
    <w:rsid w:val="004E34F7"/>
    <w:rsid w:val="004E5180"/>
    <w:rsid w:val="004E602A"/>
    <w:rsid w:val="004F028B"/>
    <w:rsid w:val="004F084B"/>
    <w:rsid w:val="004F180C"/>
    <w:rsid w:val="004F44C7"/>
    <w:rsid w:val="004F489F"/>
    <w:rsid w:val="004F766F"/>
    <w:rsid w:val="004F7944"/>
    <w:rsid w:val="004F7B36"/>
    <w:rsid w:val="00500A13"/>
    <w:rsid w:val="00505F4F"/>
    <w:rsid w:val="005069B2"/>
    <w:rsid w:val="00511BA7"/>
    <w:rsid w:val="0051249E"/>
    <w:rsid w:val="00512B6F"/>
    <w:rsid w:val="00512F22"/>
    <w:rsid w:val="00513AD3"/>
    <w:rsid w:val="00514215"/>
    <w:rsid w:val="00514F1F"/>
    <w:rsid w:val="00515BA2"/>
    <w:rsid w:val="005167B1"/>
    <w:rsid w:val="00516F8D"/>
    <w:rsid w:val="005172B3"/>
    <w:rsid w:val="00517339"/>
    <w:rsid w:val="005174E9"/>
    <w:rsid w:val="00517B91"/>
    <w:rsid w:val="005215EE"/>
    <w:rsid w:val="00524767"/>
    <w:rsid w:val="00526F27"/>
    <w:rsid w:val="005308AB"/>
    <w:rsid w:val="00531946"/>
    <w:rsid w:val="005335DC"/>
    <w:rsid w:val="00535E71"/>
    <w:rsid w:val="00537D3B"/>
    <w:rsid w:val="00542B3A"/>
    <w:rsid w:val="00544EC9"/>
    <w:rsid w:val="0054677E"/>
    <w:rsid w:val="00551F27"/>
    <w:rsid w:val="00552011"/>
    <w:rsid w:val="005520BF"/>
    <w:rsid w:val="005558DE"/>
    <w:rsid w:val="00555B34"/>
    <w:rsid w:val="0055775C"/>
    <w:rsid w:val="0056061F"/>
    <w:rsid w:val="0056245C"/>
    <w:rsid w:val="0056501C"/>
    <w:rsid w:val="0056598A"/>
    <w:rsid w:val="00565C2B"/>
    <w:rsid w:val="00567207"/>
    <w:rsid w:val="005716EA"/>
    <w:rsid w:val="00572806"/>
    <w:rsid w:val="00573B51"/>
    <w:rsid w:val="0057407F"/>
    <w:rsid w:val="00574544"/>
    <w:rsid w:val="00575BB2"/>
    <w:rsid w:val="005765FB"/>
    <w:rsid w:val="00576907"/>
    <w:rsid w:val="00580251"/>
    <w:rsid w:val="0058035A"/>
    <w:rsid w:val="0058079C"/>
    <w:rsid w:val="005816D1"/>
    <w:rsid w:val="00581C0F"/>
    <w:rsid w:val="00582919"/>
    <w:rsid w:val="00583131"/>
    <w:rsid w:val="00583455"/>
    <w:rsid w:val="00583905"/>
    <w:rsid w:val="0058549C"/>
    <w:rsid w:val="00586BF3"/>
    <w:rsid w:val="00587366"/>
    <w:rsid w:val="00590A94"/>
    <w:rsid w:val="00590AB3"/>
    <w:rsid w:val="0059227D"/>
    <w:rsid w:val="00595511"/>
    <w:rsid w:val="00595B8D"/>
    <w:rsid w:val="005A1CD1"/>
    <w:rsid w:val="005A2A65"/>
    <w:rsid w:val="005A2E0F"/>
    <w:rsid w:val="005A3513"/>
    <w:rsid w:val="005A3BD7"/>
    <w:rsid w:val="005A459B"/>
    <w:rsid w:val="005A5003"/>
    <w:rsid w:val="005B118B"/>
    <w:rsid w:val="005B15EB"/>
    <w:rsid w:val="005B34CA"/>
    <w:rsid w:val="005B6696"/>
    <w:rsid w:val="005B7C5D"/>
    <w:rsid w:val="005C1A74"/>
    <w:rsid w:val="005C3294"/>
    <w:rsid w:val="005C3EA6"/>
    <w:rsid w:val="005C459D"/>
    <w:rsid w:val="005C6430"/>
    <w:rsid w:val="005C6A1B"/>
    <w:rsid w:val="005C6F55"/>
    <w:rsid w:val="005C7E0D"/>
    <w:rsid w:val="005D1341"/>
    <w:rsid w:val="005D27DD"/>
    <w:rsid w:val="005D28D1"/>
    <w:rsid w:val="005D3493"/>
    <w:rsid w:val="005D7288"/>
    <w:rsid w:val="005E0ECF"/>
    <w:rsid w:val="005E52F5"/>
    <w:rsid w:val="005E6027"/>
    <w:rsid w:val="005E75D2"/>
    <w:rsid w:val="005E7DBB"/>
    <w:rsid w:val="005F00F4"/>
    <w:rsid w:val="005F0A2C"/>
    <w:rsid w:val="005F1C39"/>
    <w:rsid w:val="005F1EC1"/>
    <w:rsid w:val="005F3241"/>
    <w:rsid w:val="005F52F5"/>
    <w:rsid w:val="005F5F55"/>
    <w:rsid w:val="005F62B2"/>
    <w:rsid w:val="005F676D"/>
    <w:rsid w:val="005F7026"/>
    <w:rsid w:val="005F715E"/>
    <w:rsid w:val="006005C1"/>
    <w:rsid w:val="00602969"/>
    <w:rsid w:val="00602995"/>
    <w:rsid w:val="00602CBB"/>
    <w:rsid w:val="00603055"/>
    <w:rsid w:val="00604010"/>
    <w:rsid w:val="00604626"/>
    <w:rsid w:val="00604AC3"/>
    <w:rsid w:val="0060639F"/>
    <w:rsid w:val="006065F4"/>
    <w:rsid w:val="006071D8"/>
    <w:rsid w:val="00612B6E"/>
    <w:rsid w:val="006200BA"/>
    <w:rsid w:val="00620C3A"/>
    <w:rsid w:val="00622B06"/>
    <w:rsid w:val="006236CE"/>
    <w:rsid w:val="0063096E"/>
    <w:rsid w:val="00631A39"/>
    <w:rsid w:val="00635307"/>
    <w:rsid w:val="00641055"/>
    <w:rsid w:val="00641E09"/>
    <w:rsid w:val="00642A38"/>
    <w:rsid w:val="00643FFF"/>
    <w:rsid w:val="00644015"/>
    <w:rsid w:val="006451F4"/>
    <w:rsid w:val="006465D2"/>
    <w:rsid w:val="00646A08"/>
    <w:rsid w:val="00647A04"/>
    <w:rsid w:val="006513FD"/>
    <w:rsid w:val="00653532"/>
    <w:rsid w:val="00653773"/>
    <w:rsid w:val="006540A5"/>
    <w:rsid w:val="00656239"/>
    <w:rsid w:val="00656673"/>
    <w:rsid w:val="006569F7"/>
    <w:rsid w:val="00657CCC"/>
    <w:rsid w:val="0066099D"/>
    <w:rsid w:val="0066255A"/>
    <w:rsid w:val="00662C69"/>
    <w:rsid w:val="00663F70"/>
    <w:rsid w:val="00664A58"/>
    <w:rsid w:val="00664C1C"/>
    <w:rsid w:val="006668DC"/>
    <w:rsid w:val="00667A80"/>
    <w:rsid w:val="00670CF6"/>
    <w:rsid w:val="00672268"/>
    <w:rsid w:val="00673A73"/>
    <w:rsid w:val="00683948"/>
    <w:rsid w:val="00683D08"/>
    <w:rsid w:val="00683DBE"/>
    <w:rsid w:val="00687410"/>
    <w:rsid w:val="00687779"/>
    <w:rsid w:val="006879A6"/>
    <w:rsid w:val="00687EDA"/>
    <w:rsid w:val="006920A9"/>
    <w:rsid w:val="006925D9"/>
    <w:rsid w:val="00693427"/>
    <w:rsid w:val="00694362"/>
    <w:rsid w:val="006965C3"/>
    <w:rsid w:val="00696EF8"/>
    <w:rsid w:val="006A0E68"/>
    <w:rsid w:val="006A153F"/>
    <w:rsid w:val="006A3400"/>
    <w:rsid w:val="006A3A72"/>
    <w:rsid w:val="006A6003"/>
    <w:rsid w:val="006A79F8"/>
    <w:rsid w:val="006B0198"/>
    <w:rsid w:val="006B12E8"/>
    <w:rsid w:val="006B3BF5"/>
    <w:rsid w:val="006B4A20"/>
    <w:rsid w:val="006B5641"/>
    <w:rsid w:val="006C1A3C"/>
    <w:rsid w:val="006C2A0E"/>
    <w:rsid w:val="006C2BB8"/>
    <w:rsid w:val="006C35C8"/>
    <w:rsid w:val="006C50C2"/>
    <w:rsid w:val="006C563A"/>
    <w:rsid w:val="006C643E"/>
    <w:rsid w:val="006C68C6"/>
    <w:rsid w:val="006D1AB5"/>
    <w:rsid w:val="006D27D8"/>
    <w:rsid w:val="006D27EF"/>
    <w:rsid w:val="006D2D9A"/>
    <w:rsid w:val="006D52D1"/>
    <w:rsid w:val="006E1056"/>
    <w:rsid w:val="006E297B"/>
    <w:rsid w:val="006E32BA"/>
    <w:rsid w:val="006E5ECE"/>
    <w:rsid w:val="006E67F0"/>
    <w:rsid w:val="006F0179"/>
    <w:rsid w:val="006F2C12"/>
    <w:rsid w:val="006F2C6A"/>
    <w:rsid w:val="006F2ED6"/>
    <w:rsid w:val="006F2F92"/>
    <w:rsid w:val="006F619D"/>
    <w:rsid w:val="006F66D1"/>
    <w:rsid w:val="006F7CA6"/>
    <w:rsid w:val="00700EAB"/>
    <w:rsid w:val="00702E2D"/>
    <w:rsid w:val="00703374"/>
    <w:rsid w:val="00703672"/>
    <w:rsid w:val="00703A62"/>
    <w:rsid w:val="00703D40"/>
    <w:rsid w:val="00704381"/>
    <w:rsid w:val="00704712"/>
    <w:rsid w:val="00707096"/>
    <w:rsid w:val="007074FC"/>
    <w:rsid w:val="007118CD"/>
    <w:rsid w:val="00711B2B"/>
    <w:rsid w:val="00711F33"/>
    <w:rsid w:val="00715428"/>
    <w:rsid w:val="007175A3"/>
    <w:rsid w:val="0071789F"/>
    <w:rsid w:val="00717DA9"/>
    <w:rsid w:val="00721F66"/>
    <w:rsid w:val="00722530"/>
    <w:rsid w:val="00722D07"/>
    <w:rsid w:val="0072352D"/>
    <w:rsid w:val="00723622"/>
    <w:rsid w:val="007236F8"/>
    <w:rsid w:val="007237BF"/>
    <w:rsid w:val="00723FE8"/>
    <w:rsid w:val="0072483C"/>
    <w:rsid w:val="007253BF"/>
    <w:rsid w:val="007258A0"/>
    <w:rsid w:val="007277BA"/>
    <w:rsid w:val="00731F5E"/>
    <w:rsid w:val="00732F4A"/>
    <w:rsid w:val="00733FA7"/>
    <w:rsid w:val="007342B2"/>
    <w:rsid w:val="007344D3"/>
    <w:rsid w:val="00736D70"/>
    <w:rsid w:val="007408CD"/>
    <w:rsid w:val="00742974"/>
    <w:rsid w:val="00743B61"/>
    <w:rsid w:val="007479C2"/>
    <w:rsid w:val="00747C65"/>
    <w:rsid w:val="00750A80"/>
    <w:rsid w:val="0075151E"/>
    <w:rsid w:val="0075265E"/>
    <w:rsid w:val="007534E2"/>
    <w:rsid w:val="0075416E"/>
    <w:rsid w:val="0075440D"/>
    <w:rsid w:val="00754C6D"/>
    <w:rsid w:val="00755DFC"/>
    <w:rsid w:val="0075650E"/>
    <w:rsid w:val="00757995"/>
    <w:rsid w:val="00760242"/>
    <w:rsid w:val="00760653"/>
    <w:rsid w:val="007607BD"/>
    <w:rsid w:val="00761992"/>
    <w:rsid w:val="00763BA6"/>
    <w:rsid w:val="007643E2"/>
    <w:rsid w:val="00765665"/>
    <w:rsid w:val="00772077"/>
    <w:rsid w:val="007730BC"/>
    <w:rsid w:val="00774DFD"/>
    <w:rsid w:val="00776AF5"/>
    <w:rsid w:val="00777013"/>
    <w:rsid w:val="00777A1A"/>
    <w:rsid w:val="0078282E"/>
    <w:rsid w:val="00783650"/>
    <w:rsid w:val="007841B4"/>
    <w:rsid w:val="0078537A"/>
    <w:rsid w:val="007854C6"/>
    <w:rsid w:val="00786A90"/>
    <w:rsid w:val="007911DC"/>
    <w:rsid w:val="007914E4"/>
    <w:rsid w:val="00794D2B"/>
    <w:rsid w:val="0079761F"/>
    <w:rsid w:val="007A0863"/>
    <w:rsid w:val="007A1303"/>
    <w:rsid w:val="007A1F76"/>
    <w:rsid w:val="007A7EF7"/>
    <w:rsid w:val="007B06AA"/>
    <w:rsid w:val="007B113C"/>
    <w:rsid w:val="007B30F3"/>
    <w:rsid w:val="007B3E8D"/>
    <w:rsid w:val="007B52FE"/>
    <w:rsid w:val="007B53A4"/>
    <w:rsid w:val="007B55C1"/>
    <w:rsid w:val="007B737C"/>
    <w:rsid w:val="007C0013"/>
    <w:rsid w:val="007C2559"/>
    <w:rsid w:val="007C2A76"/>
    <w:rsid w:val="007C2A87"/>
    <w:rsid w:val="007C2D96"/>
    <w:rsid w:val="007C3226"/>
    <w:rsid w:val="007C32A1"/>
    <w:rsid w:val="007C3417"/>
    <w:rsid w:val="007C37D2"/>
    <w:rsid w:val="007C503B"/>
    <w:rsid w:val="007C5872"/>
    <w:rsid w:val="007C5DF8"/>
    <w:rsid w:val="007D02F7"/>
    <w:rsid w:val="007D1128"/>
    <w:rsid w:val="007D151A"/>
    <w:rsid w:val="007D25F5"/>
    <w:rsid w:val="007D6C08"/>
    <w:rsid w:val="007D703F"/>
    <w:rsid w:val="007D709E"/>
    <w:rsid w:val="007D7EF3"/>
    <w:rsid w:val="007E30E1"/>
    <w:rsid w:val="007E4B68"/>
    <w:rsid w:val="007E5278"/>
    <w:rsid w:val="007E5B30"/>
    <w:rsid w:val="007E68E3"/>
    <w:rsid w:val="007E7B5A"/>
    <w:rsid w:val="007F041D"/>
    <w:rsid w:val="007F09AF"/>
    <w:rsid w:val="007F223F"/>
    <w:rsid w:val="007F3E90"/>
    <w:rsid w:val="007F6A33"/>
    <w:rsid w:val="007F6CD9"/>
    <w:rsid w:val="007F6F0F"/>
    <w:rsid w:val="007F78C6"/>
    <w:rsid w:val="007F7B9E"/>
    <w:rsid w:val="008061A9"/>
    <w:rsid w:val="00806BD3"/>
    <w:rsid w:val="0081082D"/>
    <w:rsid w:val="00812291"/>
    <w:rsid w:val="00812E2C"/>
    <w:rsid w:val="008167F5"/>
    <w:rsid w:val="00820091"/>
    <w:rsid w:val="008200A3"/>
    <w:rsid w:val="008257FE"/>
    <w:rsid w:val="00826660"/>
    <w:rsid w:val="0083026A"/>
    <w:rsid w:val="0083163C"/>
    <w:rsid w:val="00833002"/>
    <w:rsid w:val="008370E5"/>
    <w:rsid w:val="008400CC"/>
    <w:rsid w:val="00840559"/>
    <w:rsid w:val="00843588"/>
    <w:rsid w:val="00846EB8"/>
    <w:rsid w:val="008473FA"/>
    <w:rsid w:val="00847700"/>
    <w:rsid w:val="008515F8"/>
    <w:rsid w:val="008519DF"/>
    <w:rsid w:val="008523BA"/>
    <w:rsid w:val="00853002"/>
    <w:rsid w:val="00854EBA"/>
    <w:rsid w:val="008560F4"/>
    <w:rsid w:val="0086244C"/>
    <w:rsid w:val="00864611"/>
    <w:rsid w:val="00864E61"/>
    <w:rsid w:val="00872EE9"/>
    <w:rsid w:val="00874488"/>
    <w:rsid w:val="00874D59"/>
    <w:rsid w:val="0087515C"/>
    <w:rsid w:val="00875167"/>
    <w:rsid w:val="00875851"/>
    <w:rsid w:val="00876287"/>
    <w:rsid w:val="00880639"/>
    <w:rsid w:val="008820AA"/>
    <w:rsid w:val="00883450"/>
    <w:rsid w:val="008847C8"/>
    <w:rsid w:val="0088655E"/>
    <w:rsid w:val="0089130C"/>
    <w:rsid w:val="008927AE"/>
    <w:rsid w:val="00892D91"/>
    <w:rsid w:val="00893753"/>
    <w:rsid w:val="008963A2"/>
    <w:rsid w:val="0089659C"/>
    <w:rsid w:val="00896BB3"/>
    <w:rsid w:val="008972CA"/>
    <w:rsid w:val="00897A98"/>
    <w:rsid w:val="008A06DA"/>
    <w:rsid w:val="008A2F18"/>
    <w:rsid w:val="008A3355"/>
    <w:rsid w:val="008A66BD"/>
    <w:rsid w:val="008A76AC"/>
    <w:rsid w:val="008A7D54"/>
    <w:rsid w:val="008A7E1D"/>
    <w:rsid w:val="008B02F6"/>
    <w:rsid w:val="008B09BB"/>
    <w:rsid w:val="008B1786"/>
    <w:rsid w:val="008B2269"/>
    <w:rsid w:val="008B34E5"/>
    <w:rsid w:val="008B3D33"/>
    <w:rsid w:val="008B4CE0"/>
    <w:rsid w:val="008C1614"/>
    <w:rsid w:val="008C1A93"/>
    <w:rsid w:val="008C2801"/>
    <w:rsid w:val="008C2B3C"/>
    <w:rsid w:val="008C37E0"/>
    <w:rsid w:val="008C41A7"/>
    <w:rsid w:val="008C4816"/>
    <w:rsid w:val="008C517B"/>
    <w:rsid w:val="008C549F"/>
    <w:rsid w:val="008C5699"/>
    <w:rsid w:val="008C67D3"/>
    <w:rsid w:val="008D02A3"/>
    <w:rsid w:val="008D200A"/>
    <w:rsid w:val="008D221F"/>
    <w:rsid w:val="008D30E8"/>
    <w:rsid w:val="008D3D20"/>
    <w:rsid w:val="008D46CB"/>
    <w:rsid w:val="008D7A0A"/>
    <w:rsid w:val="008E11CC"/>
    <w:rsid w:val="008E1DB3"/>
    <w:rsid w:val="008E241C"/>
    <w:rsid w:val="008E2CD4"/>
    <w:rsid w:val="008E40FB"/>
    <w:rsid w:val="008E79C6"/>
    <w:rsid w:val="008F0782"/>
    <w:rsid w:val="008F114A"/>
    <w:rsid w:val="008F12E6"/>
    <w:rsid w:val="008F1759"/>
    <w:rsid w:val="008F22E9"/>
    <w:rsid w:val="008F54B7"/>
    <w:rsid w:val="008F7434"/>
    <w:rsid w:val="0090042B"/>
    <w:rsid w:val="00903AE9"/>
    <w:rsid w:val="00905768"/>
    <w:rsid w:val="009058EC"/>
    <w:rsid w:val="009069BD"/>
    <w:rsid w:val="009071FE"/>
    <w:rsid w:val="00910B85"/>
    <w:rsid w:val="00911A46"/>
    <w:rsid w:val="00911F7B"/>
    <w:rsid w:val="00912296"/>
    <w:rsid w:val="009136EF"/>
    <w:rsid w:val="009148A0"/>
    <w:rsid w:val="00914B56"/>
    <w:rsid w:val="00915778"/>
    <w:rsid w:val="009164DD"/>
    <w:rsid w:val="00917747"/>
    <w:rsid w:val="00917EFE"/>
    <w:rsid w:val="00920304"/>
    <w:rsid w:val="00930A12"/>
    <w:rsid w:val="009316E9"/>
    <w:rsid w:val="00931874"/>
    <w:rsid w:val="0093243C"/>
    <w:rsid w:val="00932E45"/>
    <w:rsid w:val="00935384"/>
    <w:rsid w:val="00940E57"/>
    <w:rsid w:val="00941409"/>
    <w:rsid w:val="00942DB3"/>
    <w:rsid w:val="0094362A"/>
    <w:rsid w:val="00945309"/>
    <w:rsid w:val="00951D15"/>
    <w:rsid w:val="00953E8D"/>
    <w:rsid w:val="0095485F"/>
    <w:rsid w:val="0095513F"/>
    <w:rsid w:val="00955339"/>
    <w:rsid w:val="009563A5"/>
    <w:rsid w:val="009564DE"/>
    <w:rsid w:val="009573B2"/>
    <w:rsid w:val="009606E6"/>
    <w:rsid w:val="00962F40"/>
    <w:rsid w:val="00965C4A"/>
    <w:rsid w:val="009703CF"/>
    <w:rsid w:val="00970F42"/>
    <w:rsid w:val="00972668"/>
    <w:rsid w:val="009727B4"/>
    <w:rsid w:val="0097281C"/>
    <w:rsid w:val="00975145"/>
    <w:rsid w:val="009756E9"/>
    <w:rsid w:val="00975C87"/>
    <w:rsid w:val="00975E7A"/>
    <w:rsid w:val="00975EBD"/>
    <w:rsid w:val="00980C67"/>
    <w:rsid w:val="0098245F"/>
    <w:rsid w:val="0098253C"/>
    <w:rsid w:val="0098282E"/>
    <w:rsid w:val="00982B0A"/>
    <w:rsid w:val="00982F3B"/>
    <w:rsid w:val="00985E23"/>
    <w:rsid w:val="009864F1"/>
    <w:rsid w:val="00992F53"/>
    <w:rsid w:val="009935AE"/>
    <w:rsid w:val="009942EC"/>
    <w:rsid w:val="00994A9B"/>
    <w:rsid w:val="00994D80"/>
    <w:rsid w:val="009974ED"/>
    <w:rsid w:val="0099752D"/>
    <w:rsid w:val="009A101D"/>
    <w:rsid w:val="009A20BA"/>
    <w:rsid w:val="009A32F9"/>
    <w:rsid w:val="009A481A"/>
    <w:rsid w:val="009A5191"/>
    <w:rsid w:val="009A546A"/>
    <w:rsid w:val="009A608D"/>
    <w:rsid w:val="009A61AE"/>
    <w:rsid w:val="009A6897"/>
    <w:rsid w:val="009B06EC"/>
    <w:rsid w:val="009B0F5C"/>
    <w:rsid w:val="009B11D6"/>
    <w:rsid w:val="009B134A"/>
    <w:rsid w:val="009B2C5C"/>
    <w:rsid w:val="009B359C"/>
    <w:rsid w:val="009B4864"/>
    <w:rsid w:val="009B6F16"/>
    <w:rsid w:val="009B7441"/>
    <w:rsid w:val="009B7CAF"/>
    <w:rsid w:val="009C6C96"/>
    <w:rsid w:val="009C7114"/>
    <w:rsid w:val="009D0AAC"/>
    <w:rsid w:val="009D1620"/>
    <w:rsid w:val="009D1B5E"/>
    <w:rsid w:val="009D2E57"/>
    <w:rsid w:val="009D3BF0"/>
    <w:rsid w:val="009D49B8"/>
    <w:rsid w:val="009D4B4D"/>
    <w:rsid w:val="009D61D9"/>
    <w:rsid w:val="009D731C"/>
    <w:rsid w:val="009E3101"/>
    <w:rsid w:val="009E37D5"/>
    <w:rsid w:val="009E3A91"/>
    <w:rsid w:val="009E4942"/>
    <w:rsid w:val="009E57F1"/>
    <w:rsid w:val="009E6B37"/>
    <w:rsid w:val="009E71F2"/>
    <w:rsid w:val="009F40D4"/>
    <w:rsid w:val="009F50DE"/>
    <w:rsid w:val="009F6BE1"/>
    <w:rsid w:val="009F728F"/>
    <w:rsid w:val="009F7BB0"/>
    <w:rsid w:val="009F7CEA"/>
    <w:rsid w:val="00A05CF7"/>
    <w:rsid w:val="00A07D84"/>
    <w:rsid w:val="00A11AF8"/>
    <w:rsid w:val="00A12D58"/>
    <w:rsid w:val="00A13811"/>
    <w:rsid w:val="00A14ECC"/>
    <w:rsid w:val="00A151CF"/>
    <w:rsid w:val="00A20104"/>
    <w:rsid w:val="00A23406"/>
    <w:rsid w:val="00A235D0"/>
    <w:rsid w:val="00A247D7"/>
    <w:rsid w:val="00A26007"/>
    <w:rsid w:val="00A2603D"/>
    <w:rsid w:val="00A274EA"/>
    <w:rsid w:val="00A318B9"/>
    <w:rsid w:val="00A3221A"/>
    <w:rsid w:val="00A3276A"/>
    <w:rsid w:val="00A3367B"/>
    <w:rsid w:val="00A349D2"/>
    <w:rsid w:val="00A369C4"/>
    <w:rsid w:val="00A37F67"/>
    <w:rsid w:val="00A462D5"/>
    <w:rsid w:val="00A463AD"/>
    <w:rsid w:val="00A46653"/>
    <w:rsid w:val="00A518CE"/>
    <w:rsid w:val="00A5309D"/>
    <w:rsid w:val="00A5600D"/>
    <w:rsid w:val="00A56536"/>
    <w:rsid w:val="00A572BC"/>
    <w:rsid w:val="00A575AA"/>
    <w:rsid w:val="00A63D4F"/>
    <w:rsid w:val="00A6482F"/>
    <w:rsid w:val="00A65537"/>
    <w:rsid w:val="00A67E2D"/>
    <w:rsid w:val="00A70CF3"/>
    <w:rsid w:val="00A718D1"/>
    <w:rsid w:val="00A72176"/>
    <w:rsid w:val="00A74434"/>
    <w:rsid w:val="00A7447F"/>
    <w:rsid w:val="00A75262"/>
    <w:rsid w:val="00A75C7E"/>
    <w:rsid w:val="00A81889"/>
    <w:rsid w:val="00A82724"/>
    <w:rsid w:val="00A82BDD"/>
    <w:rsid w:val="00A8620F"/>
    <w:rsid w:val="00A8769A"/>
    <w:rsid w:val="00A9008C"/>
    <w:rsid w:val="00A91395"/>
    <w:rsid w:val="00A92E7B"/>
    <w:rsid w:val="00A941D3"/>
    <w:rsid w:val="00A94F0D"/>
    <w:rsid w:val="00A96236"/>
    <w:rsid w:val="00AA0660"/>
    <w:rsid w:val="00AA0FCE"/>
    <w:rsid w:val="00AA2CFD"/>
    <w:rsid w:val="00AA3938"/>
    <w:rsid w:val="00AA412B"/>
    <w:rsid w:val="00AA594C"/>
    <w:rsid w:val="00AA6228"/>
    <w:rsid w:val="00AA65CD"/>
    <w:rsid w:val="00AA69A4"/>
    <w:rsid w:val="00AB0605"/>
    <w:rsid w:val="00AB1659"/>
    <w:rsid w:val="00AB2460"/>
    <w:rsid w:val="00AB274F"/>
    <w:rsid w:val="00AB2CB9"/>
    <w:rsid w:val="00AB37AE"/>
    <w:rsid w:val="00AB3968"/>
    <w:rsid w:val="00AB3FA7"/>
    <w:rsid w:val="00AB6BE3"/>
    <w:rsid w:val="00AB6CB1"/>
    <w:rsid w:val="00AC161E"/>
    <w:rsid w:val="00AC17DC"/>
    <w:rsid w:val="00AC1867"/>
    <w:rsid w:val="00AC225D"/>
    <w:rsid w:val="00AC24EE"/>
    <w:rsid w:val="00AC38DD"/>
    <w:rsid w:val="00AD0B3C"/>
    <w:rsid w:val="00AD0E76"/>
    <w:rsid w:val="00AD5DA6"/>
    <w:rsid w:val="00AE0EF7"/>
    <w:rsid w:val="00AE0F40"/>
    <w:rsid w:val="00AE1EB3"/>
    <w:rsid w:val="00AE2C6E"/>
    <w:rsid w:val="00AE2F13"/>
    <w:rsid w:val="00AE47F9"/>
    <w:rsid w:val="00AE550B"/>
    <w:rsid w:val="00AE7FC4"/>
    <w:rsid w:val="00AF1F04"/>
    <w:rsid w:val="00AF2F11"/>
    <w:rsid w:val="00AF4C3E"/>
    <w:rsid w:val="00AF6E5C"/>
    <w:rsid w:val="00AF7C72"/>
    <w:rsid w:val="00B00B11"/>
    <w:rsid w:val="00B016F7"/>
    <w:rsid w:val="00B01906"/>
    <w:rsid w:val="00B055B9"/>
    <w:rsid w:val="00B0770C"/>
    <w:rsid w:val="00B10183"/>
    <w:rsid w:val="00B10333"/>
    <w:rsid w:val="00B11200"/>
    <w:rsid w:val="00B11433"/>
    <w:rsid w:val="00B13D85"/>
    <w:rsid w:val="00B1502B"/>
    <w:rsid w:val="00B1662E"/>
    <w:rsid w:val="00B166D9"/>
    <w:rsid w:val="00B16FB2"/>
    <w:rsid w:val="00B1786A"/>
    <w:rsid w:val="00B206D8"/>
    <w:rsid w:val="00B212D0"/>
    <w:rsid w:val="00B214FE"/>
    <w:rsid w:val="00B23296"/>
    <w:rsid w:val="00B23F91"/>
    <w:rsid w:val="00B25612"/>
    <w:rsid w:val="00B260BA"/>
    <w:rsid w:val="00B27596"/>
    <w:rsid w:val="00B27B61"/>
    <w:rsid w:val="00B27F82"/>
    <w:rsid w:val="00B312C7"/>
    <w:rsid w:val="00B3242C"/>
    <w:rsid w:val="00B324A3"/>
    <w:rsid w:val="00B335B9"/>
    <w:rsid w:val="00B401FB"/>
    <w:rsid w:val="00B436D6"/>
    <w:rsid w:val="00B44916"/>
    <w:rsid w:val="00B44CF8"/>
    <w:rsid w:val="00B50B84"/>
    <w:rsid w:val="00B53A6E"/>
    <w:rsid w:val="00B540CE"/>
    <w:rsid w:val="00B54A5F"/>
    <w:rsid w:val="00B560C1"/>
    <w:rsid w:val="00B5631A"/>
    <w:rsid w:val="00B56599"/>
    <w:rsid w:val="00B61272"/>
    <w:rsid w:val="00B619D6"/>
    <w:rsid w:val="00B61F85"/>
    <w:rsid w:val="00B623D4"/>
    <w:rsid w:val="00B62DBF"/>
    <w:rsid w:val="00B64C56"/>
    <w:rsid w:val="00B65382"/>
    <w:rsid w:val="00B66079"/>
    <w:rsid w:val="00B6639E"/>
    <w:rsid w:val="00B71823"/>
    <w:rsid w:val="00B7260C"/>
    <w:rsid w:val="00B73838"/>
    <w:rsid w:val="00B747F1"/>
    <w:rsid w:val="00B81371"/>
    <w:rsid w:val="00B82180"/>
    <w:rsid w:val="00B828E4"/>
    <w:rsid w:val="00B82C49"/>
    <w:rsid w:val="00B83E20"/>
    <w:rsid w:val="00B84182"/>
    <w:rsid w:val="00B841EA"/>
    <w:rsid w:val="00B85265"/>
    <w:rsid w:val="00B8584B"/>
    <w:rsid w:val="00B86FF4"/>
    <w:rsid w:val="00B87497"/>
    <w:rsid w:val="00B87964"/>
    <w:rsid w:val="00B90005"/>
    <w:rsid w:val="00B90BE1"/>
    <w:rsid w:val="00B91448"/>
    <w:rsid w:val="00B9201C"/>
    <w:rsid w:val="00B94925"/>
    <w:rsid w:val="00B94DFC"/>
    <w:rsid w:val="00B96B39"/>
    <w:rsid w:val="00B974B4"/>
    <w:rsid w:val="00BA0547"/>
    <w:rsid w:val="00BA25D9"/>
    <w:rsid w:val="00BA7170"/>
    <w:rsid w:val="00BB1153"/>
    <w:rsid w:val="00BB3156"/>
    <w:rsid w:val="00BB3227"/>
    <w:rsid w:val="00BB4943"/>
    <w:rsid w:val="00BB5111"/>
    <w:rsid w:val="00BB6662"/>
    <w:rsid w:val="00BB7BCB"/>
    <w:rsid w:val="00BC01AB"/>
    <w:rsid w:val="00BC10E6"/>
    <w:rsid w:val="00BC1525"/>
    <w:rsid w:val="00BC3150"/>
    <w:rsid w:val="00BC6E49"/>
    <w:rsid w:val="00BC755B"/>
    <w:rsid w:val="00BD0846"/>
    <w:rsid w:val="00BD1729"/>
    <w:rsid w:val="00BD1B67"/>
    <w:rsid w:val="00BD1EA2"/>
    <w:rsid w:val="00BD23A9"/>
    <w:rsid w:val="00BD2826"/>
    <w:rsid w:val="00BD385D"/>
    <w:rsid w:val="00BD5CA8"/>
    <w:rsid w:val="00BD5D7D"/>
    <w:rsid w:val="00BE00FA"/>
    <w:rsid w:val="00BE0C95"/>
    <w:rsid w:val="00BE3B4D"/>
    <w:rsid w:val="00BE7363"/>
    <w:rsid w:val="00BF37CD"/>
    <w:rsid w:val="00BF3F34"/>
    <w:rsid w:val="00BF44DF"/>
    <w:rsid w:val="00BF5666"/>
    <w:rsid w:val="00BF6D83"/>
    <w:rsid w:val="00BF6F10"/>
    <w:rsid w:val="00C036E7"/>
    <w:rsid w:val="00C100D9"/>
    <w:rsid w:val="00C10435"/>
    <w:rsid w:val="00C108FB"/>
    <w:rsid w:val="00C10CB5"/>
    <w:rsid w:val="00C14439"/>
    <w:rsid w:val="00C15817"/>
    <w:rsid w:val="00C20AD3"/>
    <w:rsid w:val="00C2139F"/>
    <w:rsid w:val="00C260B5"/>
    <w:rsid w:val="00C274ED"/>
    <w:rsid w:val="00C3172F"/>
    <w:rsid w:val="00C35AE8"/>
    <w:rsid w:val="00C360C1"/>
    <w:rsid w:val="00C40FF1"/>
    <w:rsid w:val="00C41972"/>
    <w:rsid w:val="00C41F4E"/>
    <w:rsid w:val="00C43927"/>
    <w:rsid w:val="00C439AC"/>
    <w:rsid w:val="00C4440D"/>
    <w:rsid w:val="00C453E0"/>
    <w:rsid w:val="00C457B4"/>
    <w:rsid w:val="00C45BF0"/>
    <w:rsid w:val="00C470DD"/>
    <w:rsid w:val="00C47E49"/>
    <w:rsid w:val="00C5110D"/>
    <w:rsid w:val="00C511AE"/>
    <w:rsid w:val="00C51DC6"/>
    <w:rsid w:val="00C556C4"/>
    <w:rsid w:val="00C566E4"/>
    <w:rsid w:val="00C56F4D"/>
    <w:rsid w:val="00C60625"/>
    <w:rsid w:val="00C6220B"/>
    <w:rsid w:val="00C65B57"/>
    <w:rsid w:val="00C6769A"/>
    <w:rsid w:val="00C743ED"/>
    <w:rsid w:val="00C75816"/>
    <w:rsid w:val="00C75E4D"/>
    <w:rsid w:val="00C80A90"/>
    <w:rsid w:val="00C820CB"/>
    <w:rsid w:val="00C850BE"/>
    <w:rsid w:val="00C85551"/>
    <w:rsid w:val="00C9043C"/>
    <w:rsid w:val="00C92267"/>
    <w:rsid w:val="00C928F3"/>
    <w:rsid w:val="00C9339E"/>
    <w:rsid w:val="00C9545D"/>
    <w:rsid w:val="00C9692A"/>
    <w:rsid w:val="00CA3D68"/>
    <w:rsid w:val="00CA41C2"/>
    <w:rsid w:val="00CA63B1"/>
    <w:rsid w:val="00CA6C50"/>
    <w:rsid w:val="00CA7229"/>
    <w:rsid w:val="00CA77CD"/>
    <w:rsid w:val="00CB0611"/>
    <w:rsid w:val="00CB1E36"/>
    <w:rsid w:val="00CB5A51"/>
    <w:rsid w:val="00CB64AC"/>
    <w:rsid w:val="00CC06A9"/>
    <w:rsid w:val="00CC2A7A"/>
    <w:rsid w:val="00CC2F5B"/>
    <w:rsid w:val="00CC3030"/>
    <w:rsid w:val="00CC360E"/>
    <w:rsid w:val="00CC37DB"/>
    <w:rsid w:val="00CC4244"/>
    <w:rsid w:val="00CC5F91"/>
    <w:rsid w:val="00CC665B"/>
    <w:rsid w:val="00CC7A47"/>
    <w:rsid w:val="00CD13B0"/>
    <w:rsid w:val="00CD3B29"/>
    <w:rsid w:val="00CD51CF"/>
    <w:rsid w:val="00CD69AB"/>
    <w:rsid w:val="00CD6E86"/>
    <w:rsid w:val="00CD76D4"/>
    <w:rsid w:val="00CD7893"/>
    <w:rsid w:val="00CE7E6A"/>
    <w:rsid w:val="00CF01E7"/>
    <w:rsid w:val="00CF377E"/>
    <w:rsid w:val="00CF3DE0"/>
    <w:rsid w:val="00CF7205"/>
    <w:rsid w:val="00D007E0"/>
    <w:rsid w:val="00D00999"/>
    <w:rsid w:val="00D00C90"/>
    <w:rsid w:val="00D01F70"/>
    <w:rsid w:val="00D031A9"/>
    <w:rsid w:val="00D06EE0"/>
    <w:rsid w:val="00D07FEA"/>
    <w:rsid w:val="00D1140D"/>
    <w:rsid w:val="00D116AB"/>
    <w:rsid w:val="00D17A90"/>
    <w:rsid w:val="00D2020B"/>
    <w:rsid w:val="00D23940"/>
    <w:rsid w:val="00D2414B"/>
    <w:rsid w:val="00D24785"/>
    <w:rsid w:val="00D26D03"/>
    <w:rsid w:val="00D2734A"/>
    <w:rsid w:val="00D309FA"/>
    <w:rsid w:val="00D31065"/>
    <w:rsid w:val="00D33B85"/>
    <w:rsid w:val="00D35986"/>
    <w:rsid w:val="00D36C47"/>
    <w:rsid w:val="00D3789A"/>
    <w:rsid w:val="00D400D2"/>
    <w:rsid w:val="00D409A2"/>
    <w:rsid w:val="00D41E2D"/>
    <w:rsid w:val="00D42F30"/>
    <w:rsid w:val="00D43EE7"/>
    <w:rsid w:val="00D4558B"/>
    <w:rsid w:val="00D46D9A"/>
    <w:rsid w:val="00D4793C"/>
    <w:rsid w:val="00D52ECE"/>
    <w:rsid w:val="00D53308"/>
    <w:rsid w:val="00D55BCD"/>
    <w:rsid w:val="00D56514"/>
    <w:rsid w:val="00D57C0B"/>
    <w:rsid w:val="00D57D21"/>
    <w:rsid w:val="00D57F8F"/>
    <w:rsid w:val="00D6042D"/>
    <w:rsid w:val="00D610AA"/>
    <w:rsid w:val="00D65068"/>
    <w:rsid w:val="00D65FA1"/>
    <w:rsid w:val="00D67FA8"/>
    <w:rsid w:val="00D72821"/>
    <w:rsid w:val="00D7291A"/>
    <w:rsid w:val="00D7312E"/>
    <w:rsid w:val="00D7343A"/>
    <w:rsid w:val="00D73902"/>
    <w:rsid w:val="00D73B0B"/>
    <w:rsid w:val="00D745BB"/>
    <w:rsid w:val="00D83C17"/>
    <w:rsid w:val="00D8568B"/>
    <w:rsid w:val="00D85885"/>
    <w:rsid w:val="00D875C7"/>
    <w:rsid w:val="00D87652"/>
    <w:rsid w:val="00D943F1"/>
    <w:rsid w:val="00D9644F"/>
    <w:rsid w:val="00D969D3"/>
    <w:rsid w:val="00D96F34"/>
    <w:rsid w:val="00D97019"/>
    <w:rsid w:val="00D9751B"/>
    <w:rsid w:val="00D9771E"/>
    <w:rsid w:val="00DA077D"/>
    <w:rsid w:val="00DA2967"/>
    <w:rsid w:val="00DA2D0E"/>
    <w:rsid w:val="00DA4E2A"/>
    <w:rsid w:val="00DA4F3C"/>
    <w:rsid w:val="00DA5674"/>
    <w:rsid w:val="00DB30CB"/>
    <w:rsid w:val="00DB357E"/>
    <w:rsid w:val="00DB496E"/>
    <w:rsid w:val="00DB4BEF"/>
    <w:rsid w:val="00DB6CCF"/>
    <w:rsid w:val="00DC1ABE"/>
    <w:rsid w:val="00DC1C8F"/>
    <w:rsid w:val="00DC26B5"/>
    <w:rsid w:val="00DC3B0B"/>
    <w:rsid w:val="00DC4E2D"/>
    <w:rsid w:val="00DC5D9D"/>
    <w:rsid w:val="00DC6AEA"/>
    <w:rsid w:val="00DC779D"/>
    <w:rsid w:val="00DD2C43"/>
    <w:rsid w:val="00DD672D"/>
    <w:rsid w:val="00DD7804"/>
    <w:rsid w:val="00DE3129"/>
    <w:rsid w:val="00DE32C2"/>
    <w:rsid w:val="00DE33A5"/>
    <w:rsid w:val="00DE7185"/>
    <w:rsid w:val="00DE77B7"/>
    <w:rsid w:val="00DF27B2"/>
    <w:rsid w:val="00DF6136"/>
    <w:rsid w:val="00E010B9"/>
    <w:rsid w:val="00E01F9D"/>
    <w:rsid w:val="00E03246"/>
    <w:rsid w:val="00E03253"/>
    <w:rsid w:val="00E03C0E"/>
    <w:rsid w:val="00E122C7"/>
    <w:rsid w:val="00E12D1C"/>
    <w:rsid w:val="00E12FAB"/>
    <w:rsid w:val="00E1488D"/>
    <w:rsid w:val="00E14D24"/>
    <w:rsid w:val="00E1521C"/>
    <w:rsid w:val="00E15B5E"/>
    <w:rsid w:val="00E16D47"/>
    <w:rsid w:val="00E1705A"/>
    <w:rsid w:val="00E2461C"/>
    <w:rsid w:val="00E247C2"/>
    <w:rsid w:val="00E27F96"/>
    <w:rsid w:val="00E30F93"/>
    <w:rsid w:val="00E311E0"/>
    <w:rsid w:val="00E316A4"/>
    <w:rsid w:val="00E32DDF"/>
    <w:rsid w:val="00E345AE"/>
    <w:rsid w:val="00E3473A"/>
    <w:rsid w:val="00E36AEE"/>
    <w:rsid w:val="00E42780"/>
    <w:rsid w:val="00E43ABE"/>
    <w:rsid w:val="00E445BD"/>
    <w:rsid w:val="00E449BA"/>
    <w:rsid w:val="00E45C03"/>
    <w:rsid w:val="00E503D5"/>
    <w:rsid w:val="00E509F5"/>
    <w:rsid w:val="00E5211D"/>
    <w:rsid w:val="00E5243D"/>
    <w:rsid w:val="00E527F8"/>
    <w:rsid w:val="00E531E8"/>
    <w:rsid w:val="00E548C3"/>
    <w:rsid w:val="00E6095F"/>
    <w:rsid w:val="00E61F8B"/>
    <w:rsid w:val="00E6241E"/>
    <w:rsid w:val="00E62DEE"/>
    <w:rsid w:val="00E63879"/>
    <w:rsid w:val="00E64282"/>
    <w:rsid w:val="00E67EFD"/>
    <w:rsid w:val="00E727B7"/>
    <w:rsid w:val="00E730AA"/>
    <w:rsid w:val="00E73BC0"/>
    <w:rsid w:val="00E74685"/>
    <w:rsid w:val="00E76415"/>
    <w:rsid w:val="00E767B1"/>
    <w:rsid w:val="00E76F52"/>
    <w:rsid w:val="00E80753"/>
    <w:rsid w:val="00E8149A"/>
    <w:rsid w:val="00E81CC0"/>
    <w:rsid w:val="00E854B7"/>
    <w:rsid w:val="00E860D6"/>
    <w:rsid w:val="00E87D3E"/>
    <w:rsid w:val="00E912EC"/>
    <w:rsid w:val="00E92503"/>
    <w:rsid w:val="00E93920"/>
    <w:rsid w:val="00E9564E"/>
    <w:rsid w:val="00E97547"/>
    <w:rsid w:val="00E977BA"/>
    <w:rsid w:val="00EA2ABB"/>
    <w:rsid w:val="00EA45AB"/>
    <w:rsid w:val="00EA6F76"/>
    <w:rsid w:val="00EB1A3B"/>
    <w:rsid w:val="00EB21A5"/>
    <w:rsid w:val="00EB295D"/>
    <w:rsid w:val="00EB35AE"/>
    <w:rsid w:val="00EB40DC"/>
    <w:rsid w:val="00EB6B53"/>
    <w:rsid w:val="00EC3934"/>
    <w:rsid w:val="00EC393C"/>
    <w:rsid w:val="00EC455A"/>
    <w:rsid w:val="00EC4F97"/>
    <w:rsid w:val="00EC5D48"/>
    <w:rsid w:val="00EC6983"/>
    <w:rsid w:val="00EC6F13"/>
    <w:rsid w:val="00EC7352"/>
    <w:rsid w:val="00ED3ABA"/>
    <w:rsid w:val="00ED7B32"/>
    <w:rsid w:val="00EE06BB"/>
    <w:rsid w:val="00EE107C"/>
    <w:rsid w:val="00EE1412"/>
    <w:rsid w:val="00EE1601"/>
    <w:rsid w:val="00EE23EF"/>
    <w:rsid w:val="00EE25CD"/>
    <w:rsid w:val="00EE2BE7"/>
    <w:rsid w:val="00EE3C47"/>
    <w:rsid w:val="00EE3E9C"/>
    <w:rsid w:val="00EE41A1"/>
    <w:rsid w:val="00EE777E"/>
    <w:rsid w:val="00EF0756"/>
    <w:rsid w:val="00EF0894"/>
    <w:rsid w:val="00EF13FE"/>
    <w:rsid w:val="00EF1797"/>
    <w:rsid w:val="00EF1B54"/>
    <w:rsid w:val="00EF1BA3"/>
    <w:rsid w:val="00EF329C"/>
    <w:rsid w:val="00EF3E01"/>
    <w:rsid w:val="00EF4C7C"/>
    <w:rsid w:val="00EF66AC"/>
    <w:rsid w:val="00F0329D"/>
    <w:rsid w:val="00F038B7"/>
    <w:rsid w:val="00F04044"/>
    <w:rsid w:val="00F045A1"/>
    <w:rsid w:val="00F046C8"/>
    <w:rsid w:val="00F05136"/>
    <w:rsid w:val="00F10D54"/>
    <w:rsid w:val="00F12160"/>
    <w:rsid w:val="00F1279C"/>
    <w:rsid w:val="00F147C6"/>
    <w:rsid w:val="00F17F29"/>
    <w:rsid w:val="00F204A1"/>
    <w:rsid w:val="00F20B3F"/>
    <w:rsid w:val="00F20CAD"/>
    <w:rsid w:val="00F232C6"/>
    <w:rsid w:val="00F251A9"/>
    <w:rsid w:val="00F25BAE"/>
    <w:rsid w:val="00F2706D"/>
    <w:rsid w:val="00F27C1E"/>
    <w:rsid w:val="00F32BDB"/>
    <w:rsid w:val="00F37CFE"/>
    <w:rsid w:val="00F416C5"/>
    <w:rsid w:val="00F445F3"/>
    <w:rsid w:val="00F47D3F"/>
    <w:rsid w:val="00F56DBA"/>
    <w:rsid w:val="00F5720B"/>
    <w:rsid w:val="00F574EA"/>
    <w:rsid w:val="00F57C6E"/>
    <w:rsid w:val="00F60655"/>
    <w:rsid w:val="00F60C62"/>
    <w:rsid w:val="00F66361"/>
    <w:rsid w:val="00F67946"/>
    <w:rsid w:val="00F71B09"/>
    <w:rsid w:val="00F71C0C"/>
    <w:rsid w:val="00F7228F"/>
    <w:rsid w:val="00F72F45"/>
    <w:rsid w:val="00F73266"/>
    <w:rsid w:val="00F739E9"/>
    <w:rsid w:val="00F76E8A"/>
    <w:rsid w:val="00F77CE3"/>
    <w:rsid w:val="00F835ED"/>
    <w:rsid w:val="00F84541"/>
    <w:rsid w:val="00F84995"/>
    <w:rsid w:val="00F85237"/>
    <w:rsid w:val="00F85279"/>
    <w:rsid w:val="00F85F15"/>
    <w:rsid w:val="00F86F7A"/>
    <w:rsid w:val="00F87655"/>
    <w:rsid w:val="00F9000A"/>
    <w:rsid w:val="00F91F42"/>
    <w:rsid w:val="00F925F9"/>
    <w:rsid w:val="00F92D06"/>
    <w:rsid w:val="00F92FD5"/>
    <w:rsid w:val="00F931D5"/>
    <w:rsid w:val="00F93ED4"/>
    <w:rsid w:val="00F95148"/>
    <w:rsid w:val="00F95464"/>
    <w:rsid w:val="00F97D82"/>
    <w:rsid w:val="00FA0EE3"/>
    <w:rsid w:val="00FA1C3F"/>
    <w:rsid w:val="00FA21B1"/>
    <w:rsid w:val="00FA2B03"/>
    <w:rsid w:val="00FA488E"/>
    <w:rsid w:val="00FA5AE3"/>
    <w:rsid w:val="00FA73DD"/>
    <w:rsid w:val="00FB13C2"/>
    <w:rsid w:val="00FB160E"/>
    <w:rsid w:val="00FB1F4A"/>
    <w:rsid w:val="00FB1FEB"/>
    <w:rsid w:val="00FB471D"/>
    <w:rsid w:val="00FB52F9"/>
    <w:rsid w:val="00FB5396"/>
    <w:rsid w:val="00FB6B73"/>
    <w:rsid w:val="00FC34B2"/>
    <w:rsid w:val="00FC5AE0"/>
    <w:rsid w:val="00FC76C6"/>
    <w:rsid w:val="00FC7E40"/>
    <w:rsid w:val="00FD0544"/>
    <w:rsid w:val="00FD1976"/>
    <w:rsid w:val="00FD4D94"/>
    <w:rsid w:val="00FD5CA6"/>
    <w:rsid w:val="00FD6B60"/>
    <w:rsid w:val="00FD7591"/>
    <w:rsid w:val="00FD7935"/>
    <w:rsid w:val="00FD7DEA"/>
    <w:rsid w:val="00FE0377"/>
    <w:rsid w:val="00FE04EF"/>
    <w:rsid w:val="00FE1D26"/>
    <w:rsid w:val="00FE2025"/>
    <w:rsid w:val="00FE3A9D"/>
    <w:rsid w:val="00FE3ADE"/>
    <w:rsid w:val="00FE49E3"/>
    <w:rsid w:val="00FE7168"/>
    <w:rsid w:val="00FE7E0D"/>
    <w:rsid w:val="00FE7E54"/>
    <w:rsid w:val="00FE7E79"/>
    <w:rsid w:val="00FF231A"/>
    <w:rsid w:val="00FF2C74"/>
    <w:rsid w:val="00FF4F4F"/>
    <w:rsid w:val="00FF5C73"/>
    <w:rsid w:val="00FF6829"/>
    <w:rsid w:val="00FF6F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colormru v:ext="edit" colors="#4ab2d2"/>
    </o:shapedefaults>
    <o:shapelayout v:ext="edit">
      <o:idmap v:ext="edit" data="1"/>
    </o:shapelayout>
  </w:shapeDefaults>
  <w:decimalSymbol w:val="."/>
  <w:listSeparator w:val=","/>
  <w14:docId w14:val="7A4418CD"/>
  <w14:defaultImageDpi w14:val="300"/>
  <w15:docId w15:val="{D77BAA04-93BF-4785-AB38-856D0160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519DF"/>
    <w:pPr>
      <w:tabs>
        <w:tab w:val="right" w:leader="dot" w:pos="8779"/>
      </w:tabs>
      <w:spacing w:after="100"/>
    </w:pPr>
  </w:style>
  <w:style w:type="paragraph" w:styleId="TDC2">
    <w:name w:val="toc 2"/>
    <w:basedOn w:val="Normal"/>
    <w:next w:val="Normal"/>
    <w:autoRedefine/>
    <w:uiPriority w:val="39"/>
    <w:unhideWhenUsed/>
    <w:rsid w:val="008167F5"/>
    <w:pPr>
      <w:spacing w:after="100"/>
      <w:ind w:left="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3D3371"/>
    <w:pPr>
      <w:autoSpaceDE w:val="0"/>
      <w:autoSpaceDN w:val="0"/>
      <w:adjustRightInd w:val="0"/>
    </w:pPr>
    <w:rPr>
      <w:rFonts w:ascii="Arial" w:eastAsiaTheme="minorHAnsi" w:hAnsi="Arial" w:cs="Arial"/>
      <w:color w:val="000000"/>
      <w:lang w:val="es-MX" w:eastAsia="en-US"/>
    </w:rPr>
  </w:style>
  <w:style w:type="character" w:styleId="nfasissutil">
    <w:name w:val="Subtle Emphasis"/>
    <w:basedOn w:val="Fuentedeprrafopredeter"/>
    <w:uiPriority w:val="19"/>
    <w:qFormat/>
    <w:rsid w:val="0028402F"/>
    <w:rPr>
      <w:i/>
      <w:iCs/>
      <w:color w:val="404040" w:themeColor="text1" w:themeTint="BF"/>
    </w:rPr>
  </w:style>
  <w:style w:type="table" w:customStyle="1" w:styleId="Tablaconcuadrcula12">
    <w:name w:val="Tabla con cuadrícula12"/>
    <w:basedOn w:val="Tablanormal"/>
    <w:next w:val="Tablaconcuadrcula"/>
    <w:uiPriority w:val="59"/>
    <w:rsid w:val="002600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AFunotente1">
    <w:name w:val="FA Fu?notente1"/>
    <w:basedOn w:val="Normal"/>
    <w:next w:val="Textonotapie"/>
    <w:uiPriority w:val="99"/>
    <w:unhideWhenUsed/>
    <w:rsid w:val="002E1FDF"/>
    <w:rPr>
      <w:rFonts w:eastAsia="Cambria"/>
      <w:sz w:val="20"/>
      <w:szCs w:val="20"/>
      <w:lang w:val="es-MX" w:eastAsia="en-US"/>
    </w:rPr>
  </w:style>
  <w:style w:type="character" w:customStyle="1" w:styleId="SinespaciadoCar">
    <w:name w:val="Sin espaciado Car"/>
    <w:aliases w:val="Francesa Car"/>
    <w:link w:val="Sinespaciado"/>
    <w:uiPriority w:val="1"/>
    <w:locked/>
    <w:rsid w:val="0098253C"/>
  </w:style>
  <w:style w:type="table" w:customStyle="1" w:styleId="Tablaconcuadrcula21">
    <w:name w:val="Tabla con cuadrícula21"/>
    <w:basedOn w:val="Tablanormal"/>
    <w:next w:val="Tablaconcuadrcula"/>
    <w:uiPriority w:val="39"/>
    <w:rsid w:val="00EE2BE7"/>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1609377113336227858gmail-msonormal">
    <w:name w:val="m_1609377113336227858gmail-msonormal"/>
    <w:basedOn w:val="Normal"/>
    <w:rsid w:val="0078282E"/>
    <w:pPr>
      <w:spacing w:before="100" w:beforeAutospacing="1" w:after="100" w:afterAutospacing="1"/>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10751">
      <w:bodyDiv w:val="1"/>
      <w:marLeft w:val="0"/>
      <w:marRight w:val="0"/>
      <w:marTop w:val="0"/>
      <w:marBottom w:val="0"/>
      <w:divBdr>
        <w:top w:val="none" w:sz="0" w:space="0" w:color="auto"/>
        <w:left w:val="none" w:sz="0" w:space="0" w:color="auto"/>
        <w:bottom w:val="none" w:sz="0" w:space="0" w:color="auto"/>
        <w:right w:val="none" w:sz="0" w:space="0" w:color="auto"/>
      </w:divBdr>
    </w:div>
    <w:div w:id="76051381">
      <w:bodyDiv w:val="1"/>
      <w:marLeft w:val="0"/>
      <w:marRight w:val="0"/>
      <w:marTop w:val="0"/>
      <w:marBottom w:val="0"/>
      <w:divBdr>
        <w:top w:val="none" w:sz="0" w:space="0" w:color="auto"/>
        <w:left w:val="none" w:sz="0" w:space="0" w:color="auto"/>
        <w:bottom w:val="none" w:sz="0" w:space="0" w:color="auto"/>
        <w:right w:val="none" w:sz="0" w:space="0" w:color="auto"/>
      </w:divBdr>
      <w:divsChild>
        <w:div w:id="1052773095">
          <w:marLeft w:val="0"/>
          <w:marRight w:val="0"/>
          <w:marTop w:val="0"/>
          <w:marBottom w:val="0"/>
          <w:divBdr>
            <w:top w:val="none" w:sz="0" w:space="0" w:color="auto"/>
            <w:left w:val="none" w:sz="0" w:space="0" w:color="auto"/>
            <w:bottom w:val="none" w:sz="0" w:space="0" w:color="auto"/>
            <w:right w:val="none" w:sz="0" w:space="0" w:color="auto"/>
          </w:divBdr>
        </w:div>
        <w:div w:id="1102723128">
          <w:marLeft w:val="0"/>
          <w:marRight w:val="0"/>
          <w:marTop w:val="0"/>
          <w:marBottom w:val="0"/>
          <w:divBdr>
            <w:top w:val="none" w:sz="0" w:space="0" w:color="auto"/>
            <w:left w:val="none" w:sz="0" w:space="0" w:color="auto"/>
            <w:bottom w:val="none" w:sz="0" w:space="0" w:color="auto"/>
            <w:right w:val="none" w:sz="0" w:space="0" w:color="auto"/>
          </w:divBdr>
        </w:div>
        <w:div w:id="1403791646">
          <w:marLeft w:val="0"/>
          <w:marRight w:val="0"/>
          <w:marTop w:val="0"/>
          <w:marBottom w:val="0"/>
          <w:divBdr>
            <w:top w:val="none" w:sz="0" w:space="0" w:color="auto"/>
            <w:left w:val="none" w:sz="0" w:space="0" w:color="auto"/>
            <w:bottom w:val="none" w:sz="0" w:space="0" w:color="auto"/>
            <w:right w:val="none" w:sz="0" w:space="0" w:color="auto"/>
          </w:divBdr>
        </w:div>
      </w:divsChild>
    </w:div>
    <w:div w:id="118694060">
      <w:bodyDiv w:val="1"/>
      <w:marLeft w:val="0"/>
      <w:marRight w:val="0"/>
      <w:marTop w:val="0"/>
      <w:marBottom w:val="0"/>
      <w:divBdr>
        <w:top w:val="none" w:sz="0" w:space="0" w:color="auto"/>
        <w:left w:val="none" w:sz="0" w:space="0" w:color="auto"/>
        <w:bottom w:val="none" w:sz="0" w:space="0" w:color="auto"/>
        <w:right w:val="none" w:sz="0" w:space="0" w:color="auto"/>
      </w:divBdr>
    </w:div>
    <w:div w:id="200830252">
      <w:bodyDiv w:val="1"/>
      <w:marLeft w:val="0"/>
      <w:marRight w:val="0"/>
      <w:marTop w:val="0"/>
      <w:marBottom w:val="0"/>
      <w:divBdr>
        <w:top w:val="none" w:sz="0" w:space="0" w:color="auto"/>
        <w:left w:val="none" w:sz="0" w:space="0" w:color="auto"/>
        <w:bottom w:val="none" w:sz="0" w:space="0" w:color="auto"/>
        <w:right w:val="none" w:sz="0" w:space="0" w:color="auto"/>
      </w:divBdr>
    </w:div>
    <w:div w:id="223028575">
      <w:bodyDiv w:val="1"/>
      <w:marLeft w:val="0"/>
      <w:marRight w:val="0"/>
      <w:marTop w:val="0"/>
      <w:marBottom w:val="0"/>
      <w:divBdr>
        <w:top w:val="none" w:sz="0" w:space="0" w:color="auto"/>
        <w:left w:val="none" w:sz="0" w:space="0" w:color="auto"/>
        <w:bottom w:val="none" w:sz="0" w:space="0" w:color="auto"/>
        <w:right w:val="none" w:sz="0" w:space="0" w:color="auto"/>
      </w:divBdr>
    </w:div>
    <w:div w:id="285279757">
      <w:bodyDiv w:val="1"/>
      <w:marLeft w:val="0"/>
      <w:marRight w:val="0"/>
      <w:marTop w:val="0"/>
      <w:marBottom w:val="0"/>
      <w:divBdr>
        <w:top w:val="none" w:sz="0" w:space="0" w:color="auto"/>
        <w:left w:val="none" w:sz="0" w:space="0" w:color="auto"/>
        <w:bottom w:val="none" w:sz="0" w:space="0" w:color="auto"/>
        <w:right w:val="none" w:sz="0" w:space="0" w:color="auto"/>
      </w:divBdr>
    </w:div>
    <w:div w:id="352650660">
      <w:bodyDiv w:val="1"/>
      <w:marLeft w:val="0"/>
      <w:marRight w:val="0"/>
      <w:marTop w:val="0"/>
      <w:marBottom w:val="0"/>
      <w:divBdr>
        <w:top w:val="none" w:sz="0" w:space="0" w:color="auto"/>
        <w:left w:val="none" w:sz="0" w:space="0" w:color="auto"/>
        <w:bottom w:val="none" w:sz="0" w:space="0" w:color="auto"/>
        <w:right w:val="none" w:sz="0" w:space="0" w:color="auto"/>
      </w:divBdr>
    </w:div>
    <w:div w:id="366612515">
      <w:bodyDiv w:val="1"/>
      <w:marLeft w:val="0"/>
      <w:marRight w:val="0"/>
      <w:marTop w:val="0"/>
      <w:marBottom w:val="0"/>
      <w:divBdr>
        <w:top w:val="none" w:sz="0" w:space="0" w:color="auto"/>
        <w:left w:val="none" w:sz="0" w:space="0" w:color="auto"/>
        <w:bottom w:val="none" w:sz="0" w:space="0" w:color="auto"/>
        <w:right w:val="none" w:sz="0" w:space="0" w:color="auto"/>
      </w:divBdr>
    </w:div>
    <w:div w:id="408620517">
      <w:bodyDiv w:val="1"/>
      <w:marLeft w:val="0"/>
      <w:marRight w:val="0"/>
      <w:marTop w:val="0"/>
      <w:marBottom w:val="0"/>
      <w:divBdr>
        <w:top w:val="none" w:sz="0" w:space="0" w:color="auto"/>
        <w:left w:val="none" w:sz="0" w:space="0" w:color="auto"/>
        <w:bottom w:val="none" w:sz="0" w:space="0" w:color="auto"/>
        <w:right w:val="none" w:sz="0" w:space="0" w:color="auto"/>
      </w:divBdr>
      <w:divsChild>
        <w:div w:id="75784715">
          <w:marLeft w:val="0"/>
          <w:marRight w:val="0"/>
          <w:marTop w:val="0"/>
          <w:marBottom w:val="0"/>
          <w:divBdr>
            <w:top w:val="none" w:sz="0" w:space="0" w:color="auto"/>
            <w:left w:val="none" w:sz="0" w:space="0" w:color="auto"/>
            <w:bottom w:val="none" w:sz="0" w:space="0" w:color="auto"/>
            <w:right w:val="none" w:sz="0" w:space="0" w:color="auto"/>
          </w:divBdr>
        </w:div>
        <w:div w:id="220218578">
          <w:marLeft w:val="0"/>
          <w:marRight w:val="0"/>
          <w:marTop w:val="0"/>
          <w:marBottom w:val="0"/>
          <w:divBdr>
            <w:top w:val="none" w:sz="0" w:space="0" w:color="auto"/>
            <w:left w:val="none" w:sz="0" w:space="0" w:color="auto"/>
            <w:bottom w:val="none" w:sz="0" w:space="0" w:color="auto"/>
            <w:right w:val="none" w:sz="0" w:space="0" w:color="auto"/>
          </w:divBdr>
        </w:div>
        <w:div w:id="222912412">
          <w:marLeft w:val="0"/>
          <w:marRight w:val="0"/>
          <w:marTop w:val="0"/>
          <w:marBottom w:val="0"/>
          <w:divBdr>
            <w:top w:val="none" w:sz="0" w:space="0" w:color="auto"/>
            <w:left w:val="none" w:sz="0" w:space="0" w:color="auto"/>
            <w:bottom w:val="none" w:sz="0" w:space="0" w:color="auto"/>
            <w:right w:val="none" w:sz="0" w:space="0" w:color="auto"/>
          </w:divBdr>
        </w:div>
        <w:div w:id="265845094">
          <w:marLeft w:val="0"/>
          <w:marRight w:val="0"/>
          <w:marTop w:val="0"/>
          <w:marBottom w:val="0"/>
          <w:divBdr>
            <w:top w:val="none" w:sz="0" w:space="0" w:color="auto"/>
            <w:left w:val="none" w:sz="0" w:space="0" w:color="auto"/>
            <w:bottom w:val="none" w:sz="0" w:space="0" w:color="auto"/>
            <w:right w:val="none" w:sz="0" w:space="0" w:color="auto"/>
          </w:divBdr>
        </w:div>
        <w:div w:id="274410956">
          <w:marLeft w:val="0"/>
          <w:marRight w:val="0"/>
          <w:marTop w:val="0"/>
          <w:marBottom w:val="0"/>
          <w:divBdr>
            <w:top w:val="none" w:sz="0" w:space="0" w:color="auto"/>
            <w:left w:val="none" w:sz="0" w:space="0" w:color="auto"/>
            <w:bottom w:val="none" w:sz="0" w:space="0" w:color="auto"/>
            <w:right w:val="none" w:sz="0" w:space="0" w:color="auto"/>
          </w:divBdr>
        </w:div>
        <w:div w:id="362167865">
          <w:marLeft w:val="0"/>
          <w:marRight w:val="0"/>
          <w:marTop w:val="0"/>
          <w:marBottom w:val="0"/>
          <w:divBdr>
            <w:top w:val="none" w:sz="0" w:space="0" w:color="auto"/>
            <w:left w:val="none" w:sz="0" w:space="0" w:color="auto"/>
            <w:bottom w:val="none" w:sz="0" w:space="0" w:color="auto"/>
            <w:right w:val="none" w:sz="0" w:space="0" w:color="auto"/>
          </w:divBdr>
        </w:div>
        <w:div w:id="401487956">
          <w:marLeft w:val="0"/>
          <w:marRight w:val="0"/>
          <w:marTop w:val="0"/>
          <w:marBottom w:val="0"/>
          <w:divBdr>
            <w:top w:val="none" w:sz="0" w:space="0" w:color="auto"/>
            <w:left w:val="none" w:sz="0" w:space="0" w:color="auto"/>
            <w:bottom w:val="none" w:sz="0" w:space="0" w:color="auto"/>
            <w:right w:val="none" w:sz="0" w:space="0" w:color="auto"/>
          </w:divBdr>
        </w:div>
        <w:div w:id="412433173">
          <w:marLeft w:val="0"/>
          <w:marRight w:val="0"/>
          <w:marTop w:val="0"/>
          <w:marBottom w:val="0"/>
          <w:divBdr>
            <w:top w:val="none" w:sz="0" w:space="0" w:color="auto"/>
            <w:left w:val="none" w:sz="0" w:space="0" w:color="auto"/>
            <w:bottom w:val="none" w:sz="0" w:space="0" w:color="auto"/>
            <w:right w:val="none" w:sz="0" w:space="0" w:color="auto"/>
          </w:divBdr>
        </w:div>
        <w:div w:id="472601798">
          <w:marLeft w:val="0"/>
          <w:marRight w:val="0"/>
          <w:marTop w:val="0"/>
          <w:marBottom w:val="0"/>
          <w:divBdr>
            <w:top w:val="none" w:sz="0" w:space="0" w:color="auto"/>
            <w:left w:val="none" w:sz="0" w:space="0" w:color="auto"/>
            <w:bottom w:val="none" w:sz="0" w:space="0" w:color="auto"/>
            <w:right w:val="none" w:sz="0" w:space="0" w:color="auto"/>
          </w:divBdr>
        </w:div>
        <w:div w:id="536239499">
          <w:marLeft w:val="0"/>
          <w:marRight w:val="0"/>
          <w:marTop w:val="0"/>
          <w:marBottom w:val="0"/>
          <w:divBdr>
            <w:top w:val="none" w:sz="0" w:space="0" w:color="auto"/>
            <w:left w:val="none" w:sz="0" w:space="0" w:color="auto"/>
            <w:bottom w:val="none" w:sz="0" w:space="0" w:color="auto"/>
            <w:right w:val="none" w:sz="0" w:space="0" w:color="auto"/>
          </w:divBdr>
        </w:div>
        <w:div w:id="632098296">
          <w:marLeft w:val="0"/>
          <w:marRight w:val="0"/>
          <w:marTop w:val="0"/>
          <w:marBottom w:val="0"/>
          <w:divBdr>
            <w:top w:val="none" w:sz="0" w:space="0" w:color="auto"/>
            <w:left w:val="none" w:sz="0" w:space="0" w:color="auto"/>
            <w:bottom w:val="none" w:sz="0" w:space="0" w:color="auto"/>
            <w:right w:val="none" w:sz="0" w:space="0" w:color="auto"/>
          </w:divBdr>
        </w:div>
        <w:div w:id="632829199">
          <w:marLeft w:val="0"/>
          <w:marRight w:val="0"/>
          <w:marTop w:val="0"/>
          <w:marBottom w:val="0"/>
          <w:divBdr>
            <w:top w:val="none" w:sz="0" w:space="0" w:color="auto"/>
            <w:left w:val="none" w:sz="0" w:space="0" w:color="auto"/>
            <w:bottom w:val="none" w:sz="0" w:space="0" w:color="auto"/>
            <w:right w:val="none" w:sz="0" w:space="0" w:color="auto"/>
          </w:divBdr>
        </w:div>
        <w:div w:id="654338854">
          <w:marLeft w:val="0"/>
          <w:marRight w:val="0"/>
          <w:marTop w:val="0"/>
          <w:marBottom w:val="0"/>
          <w:divBdr>
            <w:top w:val="none" w:sz="0" w:space="0" w:color="auto"/>
            <w:left w:val="none" w:sz="0" w:space="0" w:color="auto"/>
            <w:bottom w:val="none" w:sz="0" w:space="0" w:color="auto"/>
            <w:right w:val="none" w:sz="0" w:space="0" w:color="auto"/>
          </w:divBdr>
        </w:div>
        <w:div w:id="665590808">
          <w:marLeft w:val="0"/>
          <w:marRight w:val="0"/>
          <w:marTop w:val="0"/>
          <w:marBottom w:val="0"/>
          <w:divBdr>
            <w:top w:val="none" w:sz="0" w:space="0" w:color="auto"/>
            <w:left w:val="none" w:sz="0" w:space="0" w:color="auto"/>
            <w:bottom w:val="none" w:sz="0" w:space="0" w:color="auto"/>
            <w:right w:val="none" w:sz="0" w:space="0" w:color="auto"/>
          </w:divBdr>
        </w:div>
        <w:div w:id="776947306">
          <w:marLeft w:val="0"/>
          <w:marRight w:val="0"/>
          <w:marTop w:val="0"/>
          <w:marBottom w:val="0"/>
          <w:divBdr>
            <w:top w:val="none" w:sz="0" w:space="0" w:color="auto"/>
            <w:left w:val="none" w:sz="0" w:space="0" w:color="auto"/>
            <w:bottom w:val="none" w:sz="0" w:space="0" w:color="auto"/>
            <w:right w:val="none" w:sz="0" w:space="0" w:color="auto"/>
          </w:divBdr>
        </w:div>
        <w:div w:id="797651450">
          <w:marLeft w:val="0"/>
          <w:marRight w:val="0"/>
          <w:marTop w:val="0"/>
          <w:marBottom w:val="0"/>
          <w:divBdr>
            <w:top w:val="none" w:sz="0" w:space="0" w:color="auto"/>
            <w:left w:val="none" w:sz="0" w:space="0" w:color="auto"/>
            <w:bottom w:val="none" w:sz="0" w:space="0" w:color="auto"/>
            <w:right w:val="none" w:sz="0" w:space="0" w:color="auto"/>
          </w:divBdr>
        </w:div>
        <w:div w:id="831289046">
          <w:marLeft w:val="0"/>
          <w:marRight w:val="0"/>
          <w:marTop w:val="0"/>
          <w:marBottom w:val="0"/>
          <w:divBdr>
            <w:top w:val="none" w:sz="0" w:space="0" w:color="auto"/>
            <w:left w:val="none" w:sz="0" w:space="0" w:color="auto"/>
            <w:bottom w:val="none" w:sz="0" w:space="0" w:color="auto"/>
            <w:right w:val="none" w:sz="0" w:space="0" w:color="auto"/>
          </w:divBdr>
        </w:div>
        <w:div w:id="860706642">
          <w:marLeft w:val="0"/>
          <w:marRight w:val="0"/>
          <w:marTop w:val="0"/>
          <w:marBottom w:val="0"/>
          <w:divBdr>
            <w:top w:val="none" w:sz="0" w:space="0" w:color="auto"/>
            <w:left w:val="none" w:sz="0" w:space="0" w:color="auto"/>
            <w:bottom w:val="none" w:sz="0" w:space="0" w:color="auto"/>
            <w:right w:val="none" w:sz="0" w:space="0" w:color="auto"/>
          </w:divBdr>
        </w:div>
        <w:div w:id="889654269">
          <w:marLeft w:val="0"/>
          <w:marRight w:val="0"/>
          <w:marTop w:val="0"/>
          <w:marBottom w:val="0"/>
          <w:divBdr>
            <w:top w:val="none" w:sz="0" w:space="0" w:color="auto"/>
            <w:left w:val="none" w:sz="0" w:space="0" w:color="auto"/>
            <w:bottom w:val="none" w:sz="0" w:space="0" w:color="auto"/>
            <w:right w:val="none" w:sz="0" w:space="0" w:color="auto"/>
          </w:divBdr>
        </w:div>
        <w:div w:id="926308307">
          <w:marLeft w:val="0"/>
          <w:marRight w:val="0"/>
          <w:marTop w:val="0"/>
          <w:marBottom w:val="0"/>
          <w:divBdr>
            <w:top w:val="none" w:sz="0" w:space="0" w:color="auto"/>
            <w:left w:val="none" w:sz="0" w:space="0" w:color="auto"/>
            <w:bottom w:val="none" w:sz="0" w:space="0" w:color="auto"/>
            <w:right w:val="none" w:sz="0" w:space="0" w:color="auto"/>
          </w:divBdr>
        </w:div>
        <w:div w:id="996493078">
          <w:marLeft w:val="0"/>
          <w:marRight w:val="0"/>
          <w:marTop w:val="0"/>
          <w:marBottom w:val="0"/>
          <w:divBdr>
            <w:top w:val="none" w:sz="0" w:space="0" w:color="auto"/>
            <w:left w:val="none" w:sz="0" w:space="0" w:color="auto"/>
            <w:bottom w:val="none" w:sz="0" w:space="0" w:color="auto"/>
            <w:right w:val="none" w:sz="0" w:space="0" w:color="auto"/>
          </w:divBdr>
        </w:div>
        <w:div w:id="1119228326">
          <w:marLeft w:val="0"/>
          <w:marRight w:val="0"/>
          <w:marTop w:val="0"/>
          <w:marBottom w:val="0"/>
          <w:divBdr>
            <w:top w:val="none" w:sz="0" w:space="0" w:color="auto"/>
            <w:left w:val="none" w:sz="0" w:space="0" w:color="auto"/>
            <w:bottom w:val="none" w:sz="0" w:space="0" w:color="auto"/>
            <w:right w:val="none" w:sz="0" w:space="0" w:color="auto"/>
          </w:divBdr>
        </w:div>
        <w:div w:id="1145777459">
          <w:marLeft w:val="0"/>
          <w:marRight w:val="0"/>
          <w:marTop w:val="0"/>
          <w:marBottom w:val="0"/>
          <w:divBdr>
            <w:top w:val="none" w:sz="0" w:space="0" w:color="auto"/>
            <w:left w:val="none" w:sz="0" w:space="0" w:color="auto"/>
            <w:bottom w:val="none" w:sz="0" w:space="0" w:color="auto"/>
            <w:right w:val="none" w:sz="0" w:space="0" w:color="auto"/>
          </w:divBdr>
        </w:div>
        <w:div w:id="1160195942">
          <w:marLeft w:val="0"/>
          <w:marRight w:val="0"/>
          <w:marTop w:val="0"/>
          <w:marBottom w:val="0"/>
          <w:divBdr>
            <w:top w:val="none" w:sz="0" w:space="0" w:color="auto"/>
            <w:left w:val="none" w:sz="0" w:space="0" w:color="auto"/>
            <w:bottom w:val="none" w:sz="0" w:space="0" w:color="auto"/>
            <w:right w:val="none" w:sz="0" w:space="0" w:color="auto"/>
          </w:divBdr>
        </w:div>
        <w:div w:id="1192230974">
          <w:marLeft w:val="0"/>
          <w:marRight w:val="0"/>
          <w:marTop w:val="0"/>
          <w:marBottom w:val="0"/>
          <w:divBdr>
            <w:top w:val="none" w:sz="0" w:space="0" w:color="auto"/>
            <w:left w:val="none" w:sz="0" w:space="0" w:color="auto"/>
            <w:bottom w:val="none" w:sz="0" w:space="0" w:color="auto"/>
            <w:right w:val="none" w:sz="0" w:space="0" w:color="auto"/>
          </w:divBdr>
        </w:div>
        <w:div w:id="1227568822">
          <w:marLeft w:val="0"/>
          <w:marRight w:val="0"/>
          <w:marTop w:val="0"/>
          <w:marBottom w:val="0"/>
          <w:divBdr>
            <w:top w:val="none" w:sz="0" w:space="0" w:color="auto"/>
            <w:left w:val="none" w:sz="0" w:space="0" w:color="auto"/>
            <w:bottom w:val="none" w:sz="0" w:space="0" w:color="auto"/>
            <w:right w:val="none" w:sz="0" w:space="0" w:color="auto"/>
          </w:divBdr>
        </w:div>
        <w:div w:id="1342590822">
          <w:marLeft w:val="0"/>
          <w:marRight w:val="0"/>
          <w:marTop w:val="0"/>
          <w:marBottom w:val="0"/>
          <w:divBdr>
            <w:top w:val="none" w:sz="0" w:space="0" w:color="auto"/>
            <w:left w:val="none" w:sz="0" w:space="0" w:color="auto"/>
            <w:bottom w:val="none" w:sz="0" w:space="0" w:color="auto"/>
            <w:right w:val="none" w:sz="0" w:space="0" w:color="auto"/>
          </w:divBdr>
        </w:div>
        <w:div w:id="1354696201">
          <w:marLeft w:val="0"/>
          <w:marRight w:val="0"/>
          <w:marTop w:val="0"/>
          <w:marBottom w:val="0"/>
          <w:divBdr>
            <w:top w:val="none" w:sz="0" w:space="0" w:color="auto"/>
            <w:left w:val="none" w:sz="0" w:space="0" w:color="auto"/>
            <w:bottom w:val="none" w:sz="0" w:space="0" w:color="auto"/>
            <w:right w:val="none" w:sz="0" w:space="0" w:color="auto"/>
          </w:divBdr>
        </w:div>
        <w:div w:id="1356729960">
          <w:marLeft w:val="0"/>
          <w:marRight w:val="0"/>
          <w:marTop w:val="0"/>
          <w:marBottom w:val="0"/>
          <w:divBdr>
            <w:top w:val="none" w:sz="0" w:space="0" w:color="auto"/>
            <w:left w:val="none" w:sz="0" w:space="0" w:color="auto"/>
            <w:bottom w:val="none" w:sz="0" w:space="0" w:color="auto"/>
            <w:right w:val="none" w:sz="0" w:space="0" w:color="auto"/>
          </w:divBdr>
        </w:div>
        <w:div w:id="1397164066">
          <w:marLeft w:val="0"/>
          <w:marRight w:val="0"/>
          <w:marTop w:val="0"/>
          <w:marBottom w:val="0"/>
          <w:divBdr>
            <w:top w:val="none" w:sz="0" w:space="0" w:color="auto"/>
            <w:left w:val="none" w:sz="0" w:space="0" w:color="auto"/>
            <w:bottom w:val="none" w:sz="0" w:space="0" w:color="auto"/>
            <w:right w:val="none" w:sz="0" w:space="0" w:color="auto"/>
          </w:divBdr>
        </w:div>
        <w:div w:id="1543639629">
          <w:marLeft w:val="0"/>
          <w:marRight w:val="0"/>
          <w:marTop w:val="0"/>
          <w:marBottom w:val="0"/>
          <w:divBdr>
            <w:top w:val="none" w:sz="0" w:space="0" w:color="auto"/>
            <w:left w:val="none" w:sz="0" w:space="0" w:color="auto"/>
            <w:bottom w:val="none" w:sz="0" w:space="0" w:color="auto"/>
            <w:right w:val="none" w:sz="0" w:space="0" w:color="auto"/>
          </w:divBdr>
        </w:div>
        <w:div w:id="1564297683">
          <w:marLeft w:val="0"/>
          <w:marRight w:val="0"/>
          <w:marTop w:val="0"/>
          <w:marBottom w:val="0"/>
          <w:divBdr>
            <w:top w:val="none" w:sz="0" w:space="0" w:color="auto"/>
            <w:left w:val="none" w:sz="0" w:space="0" w:color="auto"/>
            <w:bottom w:val="none" w:sz="0" w:space="0" w:color="auto"/>
            <w:right w:val="none" w:sz="0" w:space="0" w:color="auto"/>
          </w:divBdr>
        </w:div>
        <w:div w:id="1566377217">
          <w:marLeft w:val="0"/>
          <w:marRight w:val="0"/>
          <w:marTop w:val="0"/>
          <w:marBottom w:val="0"/>
          <w:divBdr>
            <w:top w:val="none" w:sz="0" w:space="0" w:color="auto"/>
            <w:left w:val="none" w:sz="0" w:space="0" w:color="auto"/>
            <w:bottom w:val="none" w:sz="0" w:space="0" w:color="auto"/>
            <w:right w:val="none" w:sz="0" w:space="0" w:color="auto"/>
          </w:divBdr>
        </w:div>
        <w:div w:id="1578974295">
          <w:marLeft w:val="0"/>
          <w:marRight w:val="0"/>
          <w:marTop w:val="0"/>
          <w:marBottom w:val="0"/>
          <w:divBdr>
            <w:top w:val="none" w:sz="0" w:space="0" w:color="auto"/>
            <w:left w:val="none" w:sz="0" w:space="0" w:color="auto"/>
            <w:bottom w:val="none" w:sz="0" w:space="0" w:color="auto"/>
            <w:right w:val="none" w:sz="0" w:space="0" w:color="auto"/>
          </w:divBdr>
        </w:div>
        <w:div w:id="1601336002">
          <w:marLeft w:val="0"/>
          <w:marRight w:val="0"/>
          <w:marTop w:val="0"/>
          <w:marBottom w:val="0"/>
          <w:divBdr>
            <w:top w:val="none" w:sz="0" w:space="0" w:color="auto"/>
            <w:left w:val="none" w:sz="0" w:space="0" w:color="auto"/>
            <w:bottom w:val="none" w:sz="0" w:space="0" w:color="auto"/>
            <w:right w:val="none" w:sz="0" w:space="0" w:color="auto"/>
          </w:divBdr>
        </w:div>
        <w:div w:id="1615593957">
          <w:marLeft w:val="0"/>
          <w:marRight w:val="0"/>
          <w:marTop w:val="0"/>
          <w:marBottom w:val="0"/>
          <w:divBdr>
            <w:top w:val="none" w:sz="0" w:space="0" w:color="auto"/>
            <w:left w:val="none" w:sz="0" w:space="0" w:color="auto"/>
            <w:bottom w:val="none" w:sz="0" w:space="0" w:color="auto"/>
            <w:right w:val="none" w:sz="0" w:space="0" w:color="auto"/>
          </w:divBdr>
        </w:div>
        <w:div w:id="1626734720">
          <w:marLeft w:val="0"/>
          <w:marRight w:val="0"/>
          <w:marTop w:val="0"/>
          <w:marBottom w:val="0"/>
          <w:divBdr>
            <w:top w:val="none" w:sz="0" w:space="0" w:color="auto"/>
            <w:left w:val="none" w:sz="0" w:space="0" w:color="auto"/>
            <w:bottom w:val="none" w:sz="0" w:space="0" w:color="auto"/>
            <w:right w:val="none" w:sz="0" w:space="0" w:color="auto"/>
          </w:divBdr>
        </w:div>
        <w:div w:id="1681925281">
          <w:marLeft w:val="0"/>
          <w:marRight w:val="0"/>
          <w:marTop w:val="0"/>
          <w:marBottom w:val="0"/>
          <w:divBdr>
            <w:top w:val="none" w:sz="0" w:space="0" w:color="auto"/>
            <w:left w:val="none" w:sz="0" w:space="0" w:color="auto"/>
            <w:bottom w:val="none" w:sz="0" w:space="0" w:color="auto"/>
            <w:right w:val="none" w:sz="0" w:space="0" w:color="auto"/>
          </w:divBdr>
        </w:div>
        <w:div w:id="1762994410">
          <w:marLeft w:val="0"/>
          <w:marRight w:val="0"/>
          <w:marTop w:val="0"/>
          <w:marBottom w:val="0"/>
          <w:divBdr>
            <w:top w:val="none" w:sz="0" w:space="0" w:color="auto"/>
            <w:left w:val="none" w:sz="0" w:space="0" w:color="auto"/>
            <w:bottom w:val="none" w:sz="0" w:space="0" w:color="auto"/>
            <w:right w:val="none" w:sz="0" w:space="0" w:color="auto"/>
          </w:divBdr>
        </w:div>
        <w:div w:id="1897931353">
          <w:marLeft w:val="0"/>
          <w:marRight w:val="0"/>
          <w:marTop w:val="0"/>
          <w:marBottom w:val="0"/>
          <w:divBdr>
            <w:top w:val="none" w:sz="0" w:space="0" w:color="auto"/>
            <w:left w:val="none" w:sz="0" w:space="0" w:color="auto"/>
            <w:bottom w:val="none" w:sz="0" w:space="0" w:color="auto"/>
            <w:right w:val="none" w:sz="0" w:space="0" w:color="auto"/>
          </w:divBdr>
        </w:div>
        <w:div w:id="1950771994">
          <w:marLeft w:val="0"/>
          <w:marRight w:val="0"/>
          <w:marTop w:val="0"/>
          <w:marBottom w:val="0"/>
          <w:divBdr>
            <w:top w:val="none" w:sz="0" w:space="0" w:color="auto"/>
            <w:left w:val="none" w:sz="0" w:space="0" w:color="auto"/>
            <w:bottom w:val="none" w:sz="0" w:space="0" w:color="auto"/>
            <w:right w:val="none" w:sz="0" w:space="0" w:color="auto"/>
          </w:divBdr>
        </w:div>
        <w:div w:id="1963265135">
          <w:marLeft w:val="0"/>
          <w:marRight w:val="0"/>
          <w:marTop w:val="0"/>
          <w:marBottom w:val="0"/>
          <w:divBdr>
            <w:top w:val="none" w:sz="0" w:space="0" w:color="auto"/>
            <w:left w:val="none" w:sz="0" w:space="0" w:color="auto"/>
            <w:bottom w:val="none" w:sz="0" w:space="0" w:color="auto"/>
            <w:right w:val="none" w:sz="0" w:space="0" w:color="auto"/>
          </w:divBdr>
        </w:div>
        <w:div w:id="1971132861">
          <w:marLeft w:val="0"/>
          <w:marRight w:val="0"/>
          <w:marTop w:val="0"/>
          <w:marBottom w:val="0"/>
          <w:divBdr>
            <w:top w:val="none" w:sz="0" w:space="0" w:color="auto"/>
            <w:left w:val="none" w:sz="0" w:space="0" w:color="auto"/>
            <w:bottom w:val="none" w:sz="0" w:space="0" w:color="auto"/>
            <w:right w:val="none" w:sz="0" w:space="0" w:color="auto"/>
          </w:divBdr>
        </w:div>
        <w:div w:id="1986617003">
          <w:marLeft w:val="0"/>
          <w:marRight w:val="0"/>
          <w:marTop w:val="0"/>
          <w:marBottom w:val="0"/>
          <w:divBdr>
            <w:top w:val="none" w:sz="0" w:space="0" w:color="auto"/>
            <w:left w:val="none" w:sz="0" w:space="0" w:color="auto"/>
            <w:bottom w:val="none" w:sz="0" w:space="0" w:color="auto"/>
            <w:right w:val="none" w:sz="0" w:space="0" w:color="auto"/>
          </w:divBdr>
        </w:div>
        <w:div w:id="2016685670">
          <w:marLeft w:val="0"/>
          <w:marRight w:val="0"/>
          <w:marTop w:val="0"/>
          <w:marBottom w:val="0"/>
          <w:divBdr>
            <w:top w:val="none" w:sz="0" w:space="0" w:color="auto"/>
            <w:left w:val="none" w:sz="0" w:space="0" w:color="auto"/>
            <w:bottom w:val="none" w:sz="0" w:space="0" w:color="auto"/>
            <w:right w:val="none" w:sz="0" w:space="0" w:color="auto"/>
          </w:divBdr>
        </w:div>
        <w:div w:id="2039087250">
          <w:marLeft w:val="0"/>
          <w:marRight w:val="0"/>
          <w:marTop w:val="0"/>
          <w:marBottom w:val="0"/>
          <w:divBdr>
            <w:top w:val="none" w:sz="0" w:space="0" w:color="auto"/>
            <w:left w:val="none" w:sz="0" w:space="0" w:color="auto"/>
            <w:bottom w:val="none" w:sz="0" w:space="0" w:color="auto"/>
            <w:right w:val="none" w:sz="0" w:space="0" w:color="auto"/>
          </w:divBdr>
        </w:div>
        <w:div w:id="2050449047">
          <w:marLeft w:val="0"/>
          <w:marRight w:val="0"/>
          <w:marTop w:val="0"/>
          <w:marBottom w:val="0"/>
          <w:divBdr>
            <w:top w:val="none" w:sz="0" w:space="0" w:color="auto"/>
            <w:left w:val="none" w:sz="0" w:space="0" w:color="auto"/>
            <w:bottom w:val="none" w:sz="0" w:space="0" w:color="auto"/>
            <w:right w:val="none" w:sz="0" w:space="0" w:color="auto"/>
          </w:divBdr>
        </w:div>
        <w:div w:id="2129154874">
          <w:marLeft w:val="0"/>
          <w:marRight w:val="0"/>
          <w:marTop w:val="0"/>
          <w:marBottom w:val="0"/>
          <w:divBdr>
            <w:top w:val="none" w:sz="0" w:space="0" w:color="auto"/>
            <w:left w:val="none" w:sz="0" w:space="0" w:color="auto"/>
            <w:bottom w:val="none" w:sz="0" w:space="0" w:color="auto"/>
            <w:right w:val="none" w:sz="0" w:space="0" w:color="auto"/>
          </w:divBdr>
        </w:div>
        <w:div w:id="2130851388">
          <w:marLeft w:val="0"/>
          <w:marRight w:val="0"/>
          <w:marTop w:val="0"/>
          <w:marBottom w:val="0"/>
          <w:divBdr>
            <w:top w:val="none" w:sz="0" w:space="0" w:color="auto"/>
            <w:left w:val="none" w:sz="0" w:space="0" w:color="auto"/>
            <w:bottom w:val="none" w:sz="0" w:space="0" w:color="auto"/>
            <w:right w:val="none" w:sz="0" w:space="0" w:color="auto"/>
          </w:divBdr>
        </w:div>
      </w:divsChild>
    </w:div>
    <w:div w:id="436222079">
      <w:bodyDiv w:val="1"/>
      <w:marLeft w:val="0"/>
      <w:marRight w:val="0"/>
      <w:marTop w:val="0"/>
      <w:marBottom w:val="0"/>
      <w:divBdr>
        <w:top w:val="none" w:sz="0" w:space="0" w:color="auto"/>
        <w:left w:val="none" w:sz="0" w:space="0" w:color="auto"/>
        <w:bottom w:val="none" w:sz="0" w:space="0" w:color="auto"/>
        <w:right w:val="none" w:sz="0" w:space="0" w:color="auto"/>
      </w:divBdr>
      <w:divsChild>
        <w:div w:id="103307091">
          <w:marLeft w:val="0"/>
          <w:marRight w:val="0"/>
          <w:marTop w:val="0"/>
          <w:marBottom w:val="90"/>
          <w:divBdr>
            <w:top w:val="none" w:sz="0" w:space="0" w:color="auto"/>
            <w:left w:val="none" w:sz="0" w:space="0" w:color="auto"/>
            <w:bottom w:val="none" w:sz="0" w:space="0" w:color="auto"/>
            <w:right w:val="none" w:sz="0" w:space="0" w:color="auto"/>
          </w:divBdr>
        </w:div>
        <w:div w:id="442967070">
          <w:marLeft w:val="0"/>
          <w:marRight w:val="0"/>
          <w:marTop w:val="0"/>
          <w:marBottom w:val="90"/>
          <w:divBdr>
            <w:top w:val="none" w:sz="0" w:space="0" w:color="auto"/>
            <w:left w:val="none" w:sz="0" w:space="0" w:color="auto"/>
            <w:bottom w:val="none" w:sz="0" w:space="0" w:color="auto"/>
            <w:right w:val="none" w:sz="0" w:space="0" w:color="auto"/>
          </w:divBdr>
        </w:div>
        <w:div w:id="640697613">
          <w:marLeft w:val="1008"/>
          <w:marRight w:val="0"/>
          <w:marTop w:val="0"/>
          <w:marBottom w:val="90"/>
          <w:divBdr>
            <w:top w:val="none" w:sz="0" w:space="0" w:color="auto"/>
            <w:left w:val="none" w:sz="0" w:space="0" w:color="auto"/>
            <w:bottom w:val="none" w:sz="0" w:space="0" w:color="auto"/>
            <w:right w:val="none" w:sz="0" w:space="0" w:color="auto"/>
          </w:divBdr>
        </w:div>
        <w:div w:id="683677762">
          <w:marLeft w:val="0"/>
          <w:marRight w:val="0"/>
          <w:marTop w:val="0"/>
          <w:marBottom w:val="90"/>
          <w:divBdr>
            <w:top w:val="none" w:sz="0" w:space="0" w:color="auto"/>
            <w:left w:val="none" w:sz="0" w:space="0" w:color="auto"/>
            <w:bottom w:val="none" w:sz="0" w:space="0" w:color="auto"/>
            <w:right w:val="none" w:sz="0" w:space="0" w:color="auto"/>
          </w:divBdr>
        </w:div>
        <w:div w:id="783232689">
          <w:marLeft w:val="0"/>
          <w:marRight w:val="0"/>
          <w:marTop w:val="0"/>
          <w:marBottom w:val="90"/>
          <w:divBdr>
            <w:top w:val="none" w:sz="0" w:space="0" w:color="auto"/>
            <w:left w:val="none" w:sz="0" w:space="0" w:color="auto"/>
            <w:bottom w:val="none" w:sz="0" w:space="0" w:color="auto"/>
            <w:right w:val="none" w:sz="0" w:space="0" w:color="auto"/>
          </w:divBdr>
        </w:div>
        <w:div w:id="1170757154">
          <w:marLeft w:val="0"/>
          <w:marRight w:val="0"/>
          <w:marTop w:val="0"/>
          <w:marBottom w:val="90"/>
          <w:divBdr>
            <w:top w:val="none" w:sz="0" w:space="0" w:color="auto"/>
            <w:left w:val="none" w:sz="0" w:space="0" w:color="auto"/>
            <w:bottom w:val="none" w:sz="0" w:space="0" w:color="auto"/>
            <w:right w:val="none" w:sz="0" w:space="0" w:color="auto"/>
          </w:divBdr>
        </w:div>
      </w:divsChild>
    </w:div>
    <w:div w:id="444154453">
      <w:bodyDiv w:val="1"/>
      <w:marLeft w:val="0"/>
      <w:marRight w:val="0"/>
      <w:marTop w:val="0"/>
      <w:marBottom w:val="0"/>
      <w:divBdr>
        <w:top w:val="none" w:sz="0" w:space="0" w:color="auto"/>
        <w:left w:val="none" w:sz="0" w:space="0" w:color="auto"/>
        <w:bottom w:val="none" w:sz="0" w:space="0" w:color="auto"/>
        <w:right w:val="none" w:sz="0" w:space="0" w:color="auto"/>
      </w:divBdr>
    </w:div>
    <w:div w:id="481846871">
      <w:bodyDiv w:val="1"/>
      <w:marLeft w:val="0"/>
      <w:marRight w:val="0"/>
      <w:marTop w:val="0"/>
      <w:marBottom w:val="0"/>
      <w:divBdr>
        <w:top w:val="none" w:sz="0" w:space="0" w:color="auto"/>
        <w:left w:val="none" w:sz="0" w:space="0" w:color="auto"/>
        <w:bottom w:val="none" w:sz="0" w:space="0" w:color="auto"/>
        <w:right w:val="none" w:sz="0" w:space="0" w:color="auto"/>
      </w:divBdr>
    </w:div>
    <w:div w:id="520902955">
      <w:bodyDiv w:val="1"/>
      <w:marLeft w:val="0"/>
      <w:marRight w:val="0"/>
      <w:marTop w:val="0"/>
      <w:marBottom w:val="0"/>
      <w:divBdr>
        <w:top w:val="none" w:sz="0" w:space="0" w:color="auto"/>
        <w:left w:val="none" w:sz="0" w:space="0" w:color="auto"/>
        <w:bottom w:val="none" w:sz="0" w:space="0" w:color="auto"/>
        <w:right w:val="none" w:sz="0" w:space="0" w:color="auto"/>
      </w:divBdr>
    </w:div>
    <w:div w:id="583994273">
      <w:bodyDiv w:val="1"/>
      <w:marLeft w:val="0"/>
      <w:marRight w:val="0"/>
      <w:marTop w:val="0"/>
      <w:marBottom w:val="0"/>
      <w:divBdr>
        <w:top w:val="none" w:sz="0" w:space="0" w:color="auto"/>
        <w:left w:val="none" w:sz="0" w:space="0" w:color="auto"/>
        <w:bottom w:val="none" w:sz="0" w:space="0" w:color="auto"/>
        <w:right w:val="none" w:sz="0" w:space="0" w:color="auto"/>
      </w:divBdr>
    </w:div>
    <w:div w:id="584072975">
      <w:bodyDiv w:val="1"/>
      <w:marLeft w:val="0"/>
      <w:marRight w:val="0"/>
      <w:marTop w:val="0"/>
      <w:marBottom w:val="0"/>
      <w:divBdr>
        <w:top w:val="none" w:sz="0" w:space="0" w:color="auto"/>
        <w:left w:val="none" w:sz="0" w:space="0" w:color="auto"/>
        <w:bottom w:val="none" w:sz="0" w:space="0" w:color="auto"/>
        <w:right w:val="none" w:sz="0" w:space="0" w:color="auto"/>
      </w:divBdr>
    </w:div>
    <w:div w:id="712582969">
      <w:bodyDiv w:val="1"/>
      <w:marLeft w:val="0"/>
      <w:marRight w:val="0"/>
      <w:marTop w:val="0"/>
      <w:marBottom w:val="0"/>
      <w:divBdr>
        <w:top w:val="none" w:sz="0" w:space="0" w:color="auto"/>
        <w:left w:val="none" w:sz="0" w:space="0" w:color="auto"/>
        <w:bottom w:val="none" w:sz="0" w:space="0" w:color="auto"/>
        <w:right w:val="none" w:sz="0" w:space="0" w:color="auto"/>
      </w:divBdr>
    </w:div>
    <w:div w:id="737166482">
      <w:bodyDiv w:val="1"/>
      <w:marLeft w:val="0"/>
      <w:marRight w:val="0"/>
      <w:marTop w:val="0"/>
      <w:marBottom w:val="0"/>
      <w:divBdr>
        <w:top w:val="none" w:sz="0" w:space="0" w:color="auto"/>
        <w:left w:val="none" w:sz="0" w:space="0" w:color="auto"/>
        <w:bottom w:val="none" w:sz="0" w:space="0" w:color="auto"/>
        <w:right w:val="none" w:sz="0" w:space="0" w:color="auto"/>
      </w:divBdr>
    </w:div>
    <w:div w:id="741372905">
      <w:bodyDiv w:val="1"/>
      <w:marLeft w:val="0"/>
      <w:marRight w:val="0"/>
      <w:marTop w:val="0"/>
      <w:marBottom w:val="0"/>
      <w:divBdr>
        <w:top w:val="none" w:sz="0" w:space="0" w:color="auto"/>
        <w:left w:val="none" w:sz="0" w:space="0" w:color="auto"/>
        <w:bottom w:val="none" w:sz="0" w:space="0" w:color="auto"/>
        <w:right w:val="none" w:sz="0" w:space="0" w:color="auto"/>
      </w:divBdr>
    </w:div>
    <w:div w:id="807743202">
      <w:bodyDiv w:val="1"/>
      <w:marLeft w:val="0"/>
      <w:marRight w:val="0"/>
      <w:marTop w:val="0"/>
      <w:marBottom w:val="0"/>
      <w:divBdr>
        <w:top w:val="none" w:sz="0" w:space="0" w:color="auto"/>
        <w:left w:val="none" w:sz="0" w:space="0" w:color="auto"/>
        <w:bottom w:val="none" w:sz="0" w:space="0" w:color="auto"/>
        <w:right w:val="none" w:sz="0" w:space="0" w:color="auto"/>
      </w:divBdr>
    </w:div>
    <w:div w:id="89158125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3340337">
      <w:bodyDiv w:val="1"/>
      <w:marLeft w:val="0"/>
      <w:marRight w:val="0"/>
      <w:marTop w:val="0"/>
      <w:marBottom w:val="0"/>
      <w:divBdr>
        <w:top w:val="none" w:sz="0" w:space="0" w:color="auto"/>
        <w:left w:val="none" w:sz="0" w:space="0" w:color="auto"/>
        <w:bottom w:val="none" w:sz="0" w:space="0" w:color="auto"/>
        <w:right w:val="none" w:sz="0" w:space="0" w:color="auto"/>
      </w:divBdr>
    </w:div>
    <w:div w:id="965040009">
      <w:bodyDiv w:val="1"/>
      <w:marLeft w:val="0"/>
      <w:marRight w:val="0"/>
      <w:marTop w:val="0"/>
      <w:marBottom w:val="0"/>
      <w:divBdr>
        <w:top w:val="none" w:sz="0" w:space="0" w:color="auto"/>
        <w:left w:val="none" w:sz="0" w:space="0" w:color="auto"/>
        <w:bottom w:val="none" w:sz="0" w:space="0" w:color="auto"/>
        <w:right w:val="none" w:sz="0" w:space="0" w:color="auto"/>
      </w:divBdr>
    </w:div>
    <w:div w:id="1007290247">
      <w:bodyDiv w:val="1"/>
      <w:marLeft w:val="0"/>
      <w:marRight w:val="0"/>
      <w:marTop w:val="0"/>
      <w:marBottom w:val="0"/>
      <w:divBdr>
        <w:top w:val="none" w:sz="0" w:space="0" w:color="auto"/>
        <w:left w:val="none" w:sz="0" w:space="0" w:color="auto"/>
        <w:bottom w:val="none" w:sz="0" w:space="0" w:color="auto"/>
        <w:right w:val="none" w:sz="0" w:space="0" w:color="auto"/>
      </w:divBdr>
    </w:div>
    <w:div w:id="1028025733">
      <w:bodyDiv w:val="1"/>
      <w:marLeft w:val="0"/>
      <w:marRight w:val="0"/>
      <w:marTop w:val="0"/>
      <w:marBottom w:val="0"/>
      <w:divBdr>
        <w:top w:val="none" w:sz="0" w:space="0" w:color="auto"/>
        <w:left w:val="none" w:sz="0" w:space="0" w:color="auto"/>
        <w:bottom w:val="none" w:sz="0" w:space="0" w:color="auto"/>
        <w:right w:val="none" w:sz="0" w:space="0" w:color="auto"/>
      </w:divBdr>
    </w:div>
    <w:div w:id="1037509852">
      <w:bodyDiv w:val="1"/>
      <w:marLeft w:val="0"/>
      <w:marRight w:val="0"/>
      <w:marTop w:val="0"/>
      <w:marBottom w:val="0"/>
      <w:divBdr>
        <w:top w:val="none" w:sz="0" w:space="0" w:color="auto"/>
        <w:left w:val="none" w:sz="0" w:space="0" w:color="auto"/>
        <w:bottom w:val="none" w:sz="0" w:space="0" w:color="auto"/>
        <w:right w:val="none" w:sz="0" w:space="0" w:color="auto"/>
      </w:divBdr>
    </w:div>
    <w:div w:id="1064255577">
      <w:bodyDiv w:val="1"/>
      <w:marLeft w:val="0"/>
      <w:marRight w:val="0"/>
      <w:marTop w:val="0"/>
      <w:marBottom w:val="0"/>
      <w:divBdr>
        <w:top w:val="none" w:sz="0" w:space="0" w:color="auto"/>
        <w:left w:val="none" w:sz="0" w:space="0" w:color="auto"/>
        <w:bottom w:val="none" w:sz="0" w:space="0" w:color="auto"/>
        <w:right w:val="none" w:sz="0" w:space="0" w:color="auto"/>
      </w:divBdr>
    </w:div>
    <w:div w:id="1100761220">
      <w:bodyDiv w:val="1"/>
      <w:marLeft w:val="0"/>
      <w:marRight w:val="0"/>
      <w:marTop w:val="0"/>
      <w:marBottom w:val="0"/>
      <w:divBdr>
        <w:top w:val="none" w:sz="0" w:space="0" w:color="auto"/>
        <w:left w:val="none" w:sz="0" w:space="0" w:color="auto"/>
        <w:bottom w:val="none" w:sz="0" w:space="0" w:color="auto"/>
        <w:right w:val="none" w:sz="0" w:space="0" w:color="auto"/>
      </w:divBdr>
    </w:div>
    <w:div w:id="1147935432">
      <w:bodyDiv w:val="1"/>
      <w:marLeft w:val="0"/>
      <w:marRight w:val="0"/>
      <w:marTop w:val="0"/>
      <w:marBottom w:val="0"/>
      <w:divBdr>
        <w:top w:val="none" w:sz="0" w:space="0" w:color="auto"/>
        <w:left w:val="none" w:sz="0" w:space="0" w:color="auto"/>
        <w:bottom w:val="none" w:sz="0" w:space="0" w:color="auto"/>
        <w:right w:val="none" w:sz="0" w:space="0" w:color="auto"/>
      </w:divBdr>
    </w:div>
    <w:div w:id="1183200506">
      <w:bodyDiv w:val="1"/>
      <w:marLeft w:val="0"/>
      <w:marRight w:val="0"/>
      <w:marTop w:val="0"/>
      <w:marBottom w:val="0"/>
      <w:divBdr>
        <w:top w:val="none" w:sz="0" w:space="0" w:color="auto"/>
        <w:left w:val="none" w:sz="0" w:space="0" w:color="auto"/>
        <w:bottom w:val="none" w:sz="0" w:space="0" w:color="auto"/>
        <w:right w:val="none" w:sz="0" w:space="0" w:color="auto"/>
      </w:divBdr>
    </w:div>
    <w:div w:id="1187138753">
      <w:bodyDiv w:val="1"/>
      <w:marLeft w:val="0"/>
      <w:marRight w:val="0"/>
      <w:marTop w:val="0"/>
      <w:marBottom w:val="0"/>
      <w:divBdr>
        <w:top w:val="none" w:sz="0" w:space="0" w:color="auto"/>
        <w:left w:val="none" w:sz="0" w:space="0" w:color="auto"/>
        <w:bottom w:val="none" w:sz="0" w:space="0" w:color="auto"/>
        <w:right w:val="none" w:sz="0" w:space="0" w:color="auto"/>
      </w:divBdr>
    </w:div>
    <w:div w:id="1251963477">
      <w:bodyDiv w:val="1"/>
      <w:marLeft w:val="0"/>
      <w:marRight w:val="0"/>
      <w:marTop w:val="0"/>
      <w:marBottom w:val="0"/>
      <w:divBdr>
        <w:top w:val="none" w:sz="0" w:space="0" w:color="auto"/>
        <w:left w:val="none" w:sz="0" w:space="0" w:color="auto"/>
        <w:bottom w:val="none" w:sz="0" w:space="0" w:color="auto"/>
        <w:right w:val="none" w:sz="0" w:space="0" w:color="auto"/>
      </w:divBdr>
    </w:div>
    <w:div w:id="1254364684">
      <w:bodyDiv w:val="1"/>
      <w:marLeft w:val="0"/>
      <w:marRight w:val="0"/>
      <w:marTop w:val="0"/>
      <w:marBottom w:val="0"/>
      <w:divBdr>
        <w:top w:val="none" w:sz="0" w:space="0" w:color="auto"/>
        <w:left w:val="none" w:sz="0" w:space="0" w:color="auto"/>
        <w:bottom w:val="none" w:sz="0" w:space="0" w:color="auto"/>
        <w:right w:val="none" w:sz="0" w:space="0" w:color="auto"/>
      </w:divBdr>
    </w:div>
    <w:div w:id="1268200709">
      <w:bodyDiv w:val="1"/>
      <w:marLeft w:val="0"/>
      <w:marRight w:val="0"/>
      <w:marTop w:val="0"/>
      <w:marBottom w:val="0"/>
      <w:divBdr>
        <w:top w:val="none" w:sz="0" w:space="0" w:color="auto"/>
        <w:left w:val="none" w:sz="0" w:space="0" w:color="auto"/>
        <w:bottom w:val="none" w:sz="0" w:space="0" w:color="auto"/>
        <w:right w:val="none" w:sz="0" w:space="0" w:color="auto"/>
      </w:divBdr>
    </w:div>
    <w:div w:id="1332096928">
      <w:bodyDiv w:val="1"/>
      <w:marLeft w:val="0"/>
      <w:marRight w:val="0"/>
      <w:marTop w:val="0"/>
      <w:marBottom w:val="0"/>
      <w:divBdr>
        <w:top w:val="none" w:sz="0" w:space="0" w:color="auto"/>
        <w:left w:val="none" w:sz="0" w:space="0" w:color="auto"/>
        <w:bottom w:val="none" w:sz="0" w:space="0" w:color="auto"/>
        <w:right w:val="none" w:sz="0" w:space="0" w:color="auto"/>
      </w:divBdr>
    </w:div>
    <w:div w:id="1406337478">
      <w:bodyDiv w:val="1"/>
      <w:marLeft w:val="0"/>
      <w:marRight w:val="0"/>
      <w:marTop w:val="0"/>
      <w:marBottom w:val="0"/>
      <w:divBdr>
        <w:top w:val="none" w:sz="0" w:space="0" w:color="auto"/>
        <w:left w:val="none" w:sz="0" w:space="0" w:color="auto"/>
        <w:bottom w:val="none" w:sz="0" w:space="0" w:color="auto"/>
        <w:right w:val="none" w:sz="0" w:space="0" w:color="auto"/>
      </w:divBdr>
    </w:div>
    <w:div w:id="1424108983">
      <w:bodyDiv w:val="1"/>
      <w:marLeft w:val="0"/>
      <w:marRight w:val="0"/>
      <w:marTop w:val="0"/>
      <w:marBottom w:val="0"/>
      <w:divBdr>
        <w:top w:val="none" w:sz="0" w:space="0" w:color="auto"/>
        <w:left w:val="none" w:sz="0" w:space="0" w:color="auto"/>
        <w:bottom w:val="none" w:sz="0" w:space="0" w:color="auto"/>
        <w:right w:val="none" w:sz="0" w:space="0" w:color="auto"/>
      </w:divBdr>
    </w:div>
    <w:div w:id="1517385856">
      <w:bodyDiv w:val="1"/>
      <w:marLeft w:val="0"/>
      <w:marRight w:val="0"/>
      <w:marTop w:val="0"/>
      <w:marBottom w:val="0"/>
      <w:divBdr>
        <w:top w:val="none" w:sz="0" w:space="0" w:color="auto"/>
        <w:left w:val="none" w:sz="0" w:space="0" w:color="auto"/>
        <w:bottom w:val="none" w:sz="0" w:space="0" w:color="auto"/>
        <w:right w:val="none" w:sz="0" w:space="0" w:color="auto"/>
      </w:divBdr>
    </w:div>
    <w:div w:id="1519780124">
      <w:bodyDiv w:val="1"/>
      <w:marLeft w:val="0"/>
      <w:marRight w:val="0"/>
      <w:marTop w:val="0"/>
      <w:marBottom w:val="0"/>
      <w:divBdr>
        <w:top w:val="none" w:sz="0" w:space="0" w:color="auto"/>
        <w:left w:val="none" w:sz="0" w:space="0" w:color="auto"/>
        <w:bottom w:val="none" w:sz="0" w:space="0" w:color="auto"/>
        <w:right w:val="none" w:sz="0" w:space="0" w:color="auto"/>
      </w:divBdr>
    </w:div>
    <w:div w:id="1592080420">
      <w:bodyDiv w:val="1"/>
      <w:marLeft w:val="0"/>
      <w:marRight w:val="0"/>
      <w:marTop w:val="0"/>
      <w:marBottom w:val="0"/>
      <w:divBdr>
        <w:top w:val="none" w:sz="0" w:space="0" w:color="auto"/>
        <w:left w:val="none" w:sz="0" w:space="0" w:color="auto"/>
        <w:bottom w:val="none" w:sz="0" w:space="0" w:color="auto"/>
        <w:right w:val="none" w:sz="0" w:space="0" w:color="auto"/>
      </w:divBdr>
    </w:div>
    <w:div w:id="1627199245">
      <w:bodyDiv w:val="1"/>
      <w:marLeft w:val="0"/>
      <w:marRight w:val="0"/>
      <w:marTop w:val="0"/>
      <w:marBottom w:val="0"/>
      <w:divBdr>
        <w:top w:val="none" w:sz="0" w:space="0" w:color="auto"/>
        <w:left w:val="none" w:sz="0" w:space="0" w:color="auto"/>
        <w:bottom w:val="none" w:sz="0" w:space="0" w:color="auto"/>
        <w:right w:val="none" w:sz="0" w:space="0" w:color="auto"/>
      </w:divBdr>
    </w:div>
    <w:div w:id="1652171023">
      <w:bodyDiv w:val="1"/>
      <w:marLeft w:val="0"/>
      <w:marRight w:val="0"/>
      <w:marTop w:val="0"/>
      <w:marBottom w:val="0"/>
      <w:divBdr>
        <w:top w:val="none" w:sz="0" w:space="0" w:color="auto"/>
        <w:left w:val="none" w:sz="0" w:space="0" w:color="auto"/>
        <w:bottom w:val="none" w:sz="0" w:space="0" w:color="auto"/>
        <w:right w:val="none" w:sz="0" w:space="0" w:color="auto"/>
      </w:divBdr>
    </w:div>
    <w:div w:id="1665815666">
      <w:bodyDiv w:val="1"/>
      <w:marLeft w:val="0"/>
      <w:marRight w:val="0"/>
      <w:marTop w:val="0"/>
      <w:marBottom w:val="0"/>
      <w:divBdr>
        <w:top w:val="none" w:sz="0" w:space="0" w:color="auto"/>
        <w:left w:val="none" w:sz="0" w:space="0" w:color="auto"/>
        <w:bottom w:val="none" w:sz="0" w:space="0" w:color="auto"/>
        <w:right w:val="none" w:sz="0" w:space="0" w:color="auto"/>
      </w:divBdr>
    </w:div>
    <w:div w:id="1727336047">
      <w:bodyDiv w:val="1"/>
      <w:marLeft w:val="0"/>
      <w:marRight w:val="0"/>
      <w:marTop w:val="0"/>
      <w:marBottom w:val="0"/>
      <w:divBdr>
        <w:top w:val="none" w:sz="0" w:space="0" w:color="auto"/>
        <w:left w:val="none" w:sz="0" w:space="0" w:color="auto"/>
        <w:bottom w:val="none" w:sz="0" w:space="0" w:color="auto"/>
        <w:right w:val="none" w:sz="0" w:space="0" w:color="auto"/>
      </w:divBdr>
    </w:div>
    <w:div w:id="1763451243">
      <w:bodyDiv w:val="1"/>
      <w:marLeft w:val="0"/>
      <w:marRight w:val="0"/>
      <w:marTop w:val="0"/>
      <w:marBottom w:val="0"/>
      <w:divBdr>
        <w:top w:val="none" w:sz="0" w:space="0" w:color="auto"/>
        <w:left w:val="none" w:sz="0" w:space="0" w:color="auto"/>
        <w:bottom w:val="none" w:sz="0" w:space="0" w:color="auto"/>
        <w:right w:val="none" w:sz="0" w:space="0" w:color="auto"/>
      </w:divBdr>
    </w:div>
    <w:div w:id="1765296878">
      <w:bodyDiv w:val="1"/>
      <w:marLeft w:val="0"/>
      <w:marRight w:val="0"/>
      <w:marTop w:val="0"/>
      <w:marBottom w:val="0"/>
      <w:divBdr>
        <w:top w:val="none" w:sz="0" w:space="0" w:color="auto"/>
        <w:left w:val="none" w:sz="0" w:space="0" w:color="auto"/>
        <w:bottom w:val="none" w:sz="0" w:space="0" w:color="auto"/>
        <w:right w:val="none" w:sz="0" w:space="0" w:color="auto"/>
      </w:divBdr>
    </w:div>
    <w:div w:id="1800953775">
      <w:bodyDiv w:val="1"/>
      <w:marLeft w:val="0"/>
      <w:marRight w:val="0"/>
      <w:marTop w:val="0"/>
      <w:marBottom w:val="0"/>
      <w:divBdr>
        <w:top w:val="none" w:sz="0" w:space="0" w:color="auto"/>
        <w:left w:val="none" w:sz="0" w:space="0" w:color="auto"/>
        <w:bottom w:val="none" w:sz="0" w:space="0" w:color="auto"/>
        <w:right w:val="none" w:sz="0" w:space="0" w:color="auto"/>
      </w:divBdr>
    </w:div>
    <w:div w:id="1810855457">
      <w:bodyDiv w:val="1"/>
      <w:marLeft w:val="0"/>
      <w:marRight w:val="0"/>
      <w:marTop w:val="0"/>
      <w:marBottom w:val="0"/>
      <w:divBdr>
        <w:top w:val="none" w:sz="0" w:space="0" w:color="auto"/>
        <w:left w:val="none" w:sz="0" w:space="0" w:color="auto"/>
        <w:bottom w:val="none" w:sz="0" w:space="0" w:color="auto"/>
        <w:right w:val="none" w:sz="0" w:space="0" w:color="auto"/>
      </w:divBdr>
    </w:div>
    <w:div w:id="1818106326">
      <w:bodyDiv w:val="1"/>
      <w:marLeft w:val="0"/>
      <w:marRight w:val="0"/>
      <w:marTop w:val="0"/>
      <w:marBottom w:val="0"/>
      <w:divBdr>
        <w:top w:val="none" w:sz="0" w:space="0" w:color="auto"/>
        <w:left w:val="none" w:sz="0" w:space="0" w:color="auto"/>
        <w:bottom w:val="none" w:sz="0" w:space="0" w:color="auto"/>
        <w:right w:val="none" w:sz="0" w:space="0" w:color="auto"/>
      </w:divBdr>
    </w:div>
    <w:div w:id="1867055408">
      <w:bodyDiv w:val="1"/>
      <w:marLeft w:val="0"/>
      <w:marRight w:val="0"/>
      <w:marTop w:val="0"/>
      <w:marBottom w:val="0"/>
      <w:divBdr>
        <w:top w:val="none" w:sz="0" w:space="0" w:color="auto"/>
        <w:left w:val="none" w:sz="0" w:space="0" w:color="auto"/>
        <w:bottom w:val="none" w:sz="0" w:space="0" w:color="auto"/>
        <w:right w:val="none" w:sz="0" w:space="0" w:color="auto"/>
      </w:divBdr>
    </w:div>
    <w:div w:id="1882404242">
      <w:bodyDiv w:val="1"/>
      <w:marLeft w:val="0"/>
      <w:marRight w:val="0"/>
      <w:marTop w:val="0"/>
      <w:marBottom w:val="0"/>
      <w:divBdr>
        <w:top w:val="none" w:sz="0" w:space="0" w:color="auto"/>
        <w:left w:val="none" w:sz="0" w:space="0" w:color="auto"/>
        <w:bottom w:val="none" w:sz="0" w:space="0" w:color="auto"/>
        <w:right w:val="none" w:sz="0" w:space="0" w:color="auto"/>
      </w:divBdr>
    </w:div>
    <w:div w:id="1938564384">
      <w:bodyDiv w:val="1"/>
      <w:marLeft w:val="0"/>
      <w:marRight w:val="0"/>
      <w:marTop w:val="0"/>
      <w:marBottom w:val="0"/>
      <w:divBdr>
        <w:top w:val="none" w:sz="0" w:space="0" w:color="auto"/>
        <w:left w:val="none" w:sz="0" w:space="0" w:color="auto"/>
        <w:bottom w:val="none" w:sz="0" w:space="0" w:color="auto"/>
        <w:right w:val="none" w:sz="0" w:space="0" w:color="auto"/>
      </w:divBdr>
    </w:div>
    <w:div w:id="1974822851">
      <w:bodyDiv w:val="1"/>
      <w:marLeft w:val="0"/>
      <w:marRight w:val="0"/>
      <w:marTop w:val="0"/>
      <w:marBottom w:val="0"/>
      <w:divBdr>
        <w:top w:val="none" w:sz="0" w:space="0" w:color="auto"/>
        <w:left w:val="none" w:sz="0" w:space="0" w:color="auto"/>
        <w:bottom w:val="none" w:sz="0" w:space="0" w:color="auto"/>
        <w:right w:val="none" w:sz="0" w:space="0" w:color="auto"/>
      </w:divBdr>
    </w:div>
    <w:div w:id="2072847126">
      <w:bodyDiv w:val="1"/>
      <w:marLeft w:val="0"/>
      <w:marRight w:val="0"/>
      <w:marTop w:val="0"/>
      <w:marBottom w:val="0"/>
      <w:divBdr>
        <w:top w:val="none" w:sz="0" w:space="0" w:color="auto"/>
        <w:left w:val="none" w:sz="0" w:space="0" w:color="auto"/>
        <w:bottom w:val="none" w:sz="0" w:space="0" w:color="auto"/>
        <w:right w:val="none" w:sz="0" w:space="0" w:color="auto"/>
      </w:divBdr>
    </w:div>
    <w:div w:id="2144343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funcionpublica.gob.mx/scagp/dgorcs/reglas/index.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10DCC-AC2C-45B0-A118-2FF7BF174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72</Pages>
  <Words>15689</Words>
  <Characters>86291</Characters>
  <Application>Microsoft Office Word</Application>
  <DocSecurity>0</DocSecurity>
  <Lines>719</Lines>
  <Paragraphs>203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12</cp:revision>
  <cp:lastPrinted>2018-09-04T23:09:00Z</cp:lastPrinted>
  <dcterms:created xsi:type="dcterms:W3CDTF">2019-08-08T19:56:00Z</dcterms:created>
  <dcterms:modified xsi:type="dcterms:W3CDTF">2019-10-03T19:41:00Z</dcterms:modified>
</cp:coreProperties>
</file>