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B746B" w14:textId="534C0277" w:rsidR="00663B54" w:rsidRDefault="00663B54" w:rsidP="005845D8">
      <w:pPr>
        <w:spacing w:line="360" w:lineRule="auto"/>
        <w:jc w:val="both"/>
        <w:rPr>
          <w:rFonts w:ascii="Palatino Linotype" w:hAnsi="Palatino Linotype" w:cs="Tahoma"/>
          <w:bCs/>
          <w:sz w:val="22"/>
          <w:szCs w:val="22"/>
        </w:rPr>
      </w:pPr>
    </w:p>
    <w:p w14:paraId="084DF9D4" w14:textId="77777777" w:rsidR="005845D8" w:rsidRPr="002B5464" w:rsidRDefault="005845D8" w:rsidP="005845D8">
      <w:pPr>
        <w:spacing w:line="360" w:lineRule="auto"/>
        <w:jc w:val="both"/>
        <w:rPr>
          <w:rFonts w:ascii="Palatino Linotype" w:hAnsi="Palatino Linotype"/>
          <w:noProof/>
          <w:sz w:val="22"/>
          <w:szCs w:val="22"/>
          <w:lang w:val="es-ES"/>
        </w:rPr>
      </w:pPr>
      <w:r w:rsidRPr="002B546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44C20">
        <w:rPr>
          <w:rFonts w:ascii="Palatino Linotype" w:hAnsi="Palatino Linotype" w:cs="Tahoma"/>
          <w:bCs/>
          <w:sz w:val="22"/>
          <w:szCs w:val="22"/>
        </w:rPr>
        <w:t>veintinueve de mayo</w:t>
      </w:r>
      <w:r w:rsidRPr="002B5464">
        <w:rPr>
          <w:rFonts w:ascii="Palatino Linotype" w:hAnsi="Palatino Linotype" w:cs="Tahoma"/>
          <w:bCs/>
          <w:sz w:val="22"/>
          <w:szCs w:val="22"/>
        </w:rPr>
        <w:t xml:space="preserve"> de dos mil diecinueve.</w:t>
      </w:r>
    </w:p>
    <w:p w14:paraId="3275DC09" w14:textId="77777777" w:rsidR="005845D8" w:rsidRPr="002B5464" w:rsidRDefault="005845D8" w:rsidP="005845D8">
      <w:pPr>
        <w:spacing w:line="360" w:lineRule="auto"/>
        <w:jc w:val="both"/>
        <w:rPr>
          <w:rFonts w:ascii="Palatino Linotype" w:hAnsi="Palatino Linotype"/>
          <w:noProof/>
          <w:sz w:val="18"/>
          <w:szCs w:val="22"/>
          <w:lang w:val="es-ES"/>
        </w:rPr>
      </w:pPr>
    </w:p>
    <w:p w14:paraId="6E870A93" w14:textId="3EBD0FB0" w:rsidR="005845D8" w:rsidRPr="002B5464" w:rsidRDefault="005845D8" w:rsidP="005845D8">
      <w:pPr>
        <w:spacing w:line="360" w:lineRule="auto"/>
        <w:jc w:val="both"/>
        <w:rPr>
          <w:rFonts w:ascii="Palatino Linotype" w:hAnsi="Palatino Linotype" w:cs="Tahoma"/>
          <w:bCs/>
          <w:sz w:val="22"/>
          <w:szCs w:val="22"/>
        </w:rPr>
      </w:pPr>
      <w:r w:rsidRPr="002B5464">
        <w:rPr>
          <w:rFonts w:ascii="Palatino Linotype" w:hAnsi="Palatino Linotype" w:cs="Tahoma"/>
          <w:b/>
          <w:bCs/>
          <w:color w:val="0D0D0D" w:themeColor="text1" w:themeTint="F2"/>
          <w:sz w:val="22"/>
          <w:szCs w:val="22"/>
        </w:rPr>
        <w:t>VISTO</w:t>
      </w:r>
      <w:r w:rsidRPr="002B5464">
        <w:rPr>
          <w:rFonts w:ascii="Palatino Linotype" w:hAnsi="Palatino Linotype" w:cs="Tahoma"/>
          <w:bCs/>
          <w:color w:val="0D0D0D" w:themeColor="text1" w:themeTint="F2"/>
          <w:sz w:val="22"/>
          <w:szCs w:val="22"/>
        </w:rPr>
        <w:t xml:space="preserve"> el expediente conformado con motivo del Recurso de Revisión </w:t>
      </w:r>
      <w:r w:rsidRPr="002B5464">
        <w:rPr>
          <w:rFonts w:ascii="Palatino Linotype" w:hAnsi="Palatino Linotype" w:cs="Tahoma"/>
          <w:b/>
          <w:bCs/>
          <w:color w:val="0D0D0D" w:themeColor="text1" w:themeTint="F2"/>
          <w:sz w:val="22"/>
          <w:szCs w:val="22"/>
        </w:rPr>
        <w:t>0</w:t>
      </w:r>
      <w:r>
        <w:rPr>
          <w:rFonts w:ascii="Palatino Linotype" w:hAnsi="Palatino Linotype" w:cs="Tahoma"/>
          <w:b/>
          <w:bCs/>
          <w:color w:val="0D0D0D" w:themeColor="text1" w:themeTint="F2"/>
          <w:sz w:val="22"/>
          <w:szCs w:val="22"/>
        </w:rPr>
        <w:t>1526</w:t>
      </w:r>
      <w:r w:rsidRPr="002B5464">
        <w:rPr>
          <w:rFonts w:ascii="Palatino Linotype" w:hAnsi="Palatino Linotype" w:cs="Tahoma"/>
          <w:b/>
          <w:bCs/>
          <w:color w:val="0D0D0D" w:themeColor="text1" w:themeTint="F2"/>
          <w:sz w:val="22"/>
          <w:szCs w:val="22"/>
        </w:rPr>
        <w:t xml:space="preserve">/INFOEM/IP/RR/2019, </w:t>
      </w:r>
      <w:r w:rsidRPr="002B5464">
        <w:rPr>
          <w:rFonts w:ascii="Palatino Linotype" w:hAnsi="Palatino Linotype" w:cs="Tahoma"/>
          <w:bCs/>
          <w:color w:val="0D0D0D" w:themeColor="text1" w:themeTint="F2"/>
          <w:sz w:val="22"/>
          <w:szCs w:val="22"/>
        </w:rPr>
        <w:t xml:space="preserve">interpuesto por </w:t>
      </w:r>
      <w:r w:rsidR="00264DBA" w:rsidRPr="00264DBA">
        <w:rPr>
          <w:rFonts w:ascii="Palatino Linotype" w:hAnsi="Palatino Linotype" w:cs="Tahoma"/>
          <w:b/>
          <w:bCs/>
          <w:color w:val="0D0D0D" w:themeColor="text1" w:themeTint="F2"/>
          <w:sz w:val="22"/>
          <w:szCs w:val="22"/>
          <w:highlight w:val="black"/>
        </w:rPr>
        <w:t>XXXXXXXXXXXXXXXXXXX</w:t>
      </w:r>
      <w:r>
        <w:rPr>
          <w:rFonts w:ascii="Palatino Linotype" w:hAnsi="Palatino Linotype" w:cs="Tahoma"/>
          <w:b/>
          <w:bCs/>
          <w:color w:val="0D0D0D" w:themeColor="text1" w:themeTint="F2"/>
          <w:sz w:val="22"/>
          <w:szCs w:val="22"/>
        </w:rPr>
        <w:t>,</w:t>
      </w:r>
      <w:r w:rsidRPr="002B5464">
        <w:rPr>
          <w:rFonts w:ascii="Palatino Linotype" w:hAnsi="Palatino Linotype" w:cs="Tahoma"/>
          <w:bCs/>
          <w:color w:val="0D0D0D" w:themeColor="text1" w:themeTint="F2"/>
          <w:sz w:val="22"/>
          <w:szCs w:val="22"/>
        </w:rPr>
        <w:t xml:space="preserve"> en lo sucesivo el Recurrente o Particular, en contra de la respuesta del </w:t>
      </w:r>
      <w:r w:rsidRPr="002B5464">
        <w:rPr>
          <w:rFonts w:ascii="Palatino Linotype" w:hAnsi="Palatino Linotype" w:cs="Tahoma"/>
          <w:b/>
          <w:bCs/>
          <w:color w:val="0D0D0D" w:themeColor="text1" w:themeTint="F2"/>
          <w:sz w:val="22"/>
          <w:szCs w:val="22"/>
        </w:rPr>
        <w:t>Sujeto Obligado, Fiscalía General de Justicia del Estado de México</w:t>
      </w:r>
      <w:r w:rsidRPr="002B5464">
        <w:rPr>
          <w:rFonts w:ascii="Palatino Linotype" w:hAnsi="Palatino Linotype" w:cs="Tahoma"/>
          <w:bCs/>
          <w:color w:val="0D0D0D" w:themeColor="text1" w:themeTint="F2"/>
          <w:sz w:val="22"/>
          <w:szCs w:val="22"/>
        </w:rPr>
        <w:t>, se emite la presente Resolución, con base en los Antecedentes y C</w:t>
      </w:r>
      <w:r w:rsidRPr="002B5464">
        <w:rPr>
          <w:rFonts w:ascii="Palatino Linotype" w:hAnsi="Palatino Linotype" w:cs="Tahoma"/>
          <w:bCs/>
          <w:sz w:val="22"/>
          <w:szCs w:val="22"/>
        </w:rPr>
        <w:t>onsiderandos que a continuación se exponen:</w:t>
      </w:r>
    </w:p>
    <w:p w14:paraId="4DADAA47" w14:textId="77777777" w:rsidR="005845D8" w:rsidRPr="002B5464" w:rsidRDefault="005845D8" w:rsidP="005845D8">
      <w:pPr>
        <w:tabs>
          <w:tab w:val="center" w:pos="4522"/>
          <w:tab w:val="left" w:pos="7245"/>
          <w:tab w:val="right" w:pos="9044"/>
        </w:tabs>
        <w:spacing w:line="360" w:lineRule="auto"/>
        <w:rPr>
          <w:rFonts w:ascii="Palatino Linotype" w:hAnsi="Palatino Linotype" w:cs="Tahoma"/>
          <w:b/>
          <w:sz w:val="18"/>
          <w:szCs w:val="22"/>
        </w:rPr>
      </w:pPr>
    </w:p>
    <w:p w14:paraId="1A6A4FD2" w14:textId="77777777" w:rsidR="005845D8" w:rsidRPr="002B5464" w:rsidRDefault="005845D8" w:rsidP="005845D8">
      <w:pPr>
        <w:tabs>
          <w:tab w:val="center" w:pos="4522"/>
          <w:tab w:val="left" w:pos="7245"/>
          <w:tab w:val="right" w:pos="9044"/>
        </w:tabs>
        <w:spacing w:line="360" w:lineRule="auto"/>
        <w:jc w:val="center"/>
        <w:rPr>
          <w:rFonts w:ascii="Palatino Linotype" w:hAnsi="Palatino Linotype" w:cs="Tahoma"/>
          <w:b/>
          <w:sz w:val="22"/>
          <w:szCs w:val="22"/>
        </w:rPr>
      </w:pPr>
      <w:r w:rsidRPr="002B5464">
        <w:rPr>
          <w:rFonts w:ascii="Palatino Linotype" w:hAnsi="Palatino Linotype" w:cs="Tahoma"/>
          <w:b/>
          <w:sz w:val="22"/>
          <w:szCs w:val="22"/>
        </w:rPr>
        <w:t>A N T E C E D E N T E S</w:t>
      </w:r>
    </w:p>
    <w:p w14:paraId="7B84DF96" w14:textId="77777777" w:rsidR="005845D8" w:rsidRPr="002B5464" w:rsidRDefault="005845D8" w:rsidP="005845D8">
      <w:pPr>
        <w:tabs>
          <w:tab w:val="center" w:pos="4522"/>
          <w:tab w:val="left" w:pos="7245"/>
          <w:tab w:val="right" w:pos="9044"/>
        </w:tabs>
        <w:spacing w:line="360" w:lineRule="auto"/>
        <w:rPr>
          <w:rFonts w:ascii="Palatino Linotype" w:hAnsi="Palatino Linotype" w:cs="Tahoma"/>
          <w:b/>
          <w:sz w:val="18"/>
          <w:szCs w:val="22"/>
        </w:rPr>
      </w:pPr>
    </w:p>
    <w:p w14:paraId="33827574" w14:textId="77777777" w:rsidR="005845D8" w:rsidRPr="002B5464" w:rsidRDefault="005845D8" w:rsidP="005845D8">
      <w:pPr>
        <w:pStyle w:val="Prrafodelista"/>
        <w:tabs>
          <w:tab w:val="left" w:pos="567"/>
        </w:tabs>
        <w:spacing w:line="360" w:lineRule="auto"/>
        <w:ind w:left="0"/>
        <w:contextualSpacing w:val="0"/>
        <w:jc w:val="both"/>
        <w:rPr>
          <w:rFonts w:ascii="Palatino Linotype" w:hAnsi="Palatino Linotype" w:cs="Tahoma"/>
          <w:b/>
          <w:szCs w:val="22"/>
        </w:rPr>
      </w:pPr>
      <w:r w:rsidRPr="002B5464">
        <w:rPr>
          <w:rFonts w:ascii="Palatino Linotype" w:hAnsi="Palatino Linotype" w:cs="Tahoma"/>
          <w:b/>
          <w:szCs w:val="22"/>
        </w:rPr>
        <w:t xml:space="preserve">I. Presentación de la solicitud de información. </w:t>
      </w:r>
    </w:p>
    <w:p w14:paraId="2EE0B5A3" w14:textId="77777777" w:rsidR="005845D8" w:rsidRPr="002B5464" w:rsidRDefault="005845D8" w:rsidP="005845D8">
      <w:pPr>
        <w:pStyle w:val="Prrafodelista"/>
        <w:tabs>
          <w:tab w:val="left" w:pos="1050"/>
        </w:tabs>
        <w:spacing w:line="360" w:lineRule="auto"/>
        <w:ind w:left="0"/>
        <w:contextualSpacing w:val="0"/>
        <w:jc w:val="both"/>
        <w:rPr>
          <w:rFonts w:ascii="Palatino Linotype" w:hAnsi="Palatino Linotype" w:cs="Tahoma"/>
          <w:sz w:val="18"/>
          <w:szCs w:val="22"/>
        </w:rPr>
      </w:pPr>
    </w:p>
    <w:p w14:paraId="7DA50787" w14:textId="77777777" w:rsidR="005845D8" w:rsidRPr="002B5464" w:rsidRDefault="00F44C20" w:rsidP="005845D8">
      <w:pPr>
        <w:pStyle w:val="Prrafodelista"/>
        <w:tabs>
          <w:tab w:val="left" w:pos="567"/>
        </w:tabs>
        <w:spacing w:line="360" w:lineRule="auto"/>
        <w:ind w:left="0"/>
        <w:contextualSpacing w:val="0"/>
        <w:jc w:val="both"/>
        <w:rPr>
          <w:rFonts w:ascii="Palatino Linotype" w:hAnsi="Palatino Linotype" w:cs="Tahoma"/>
          <w:szCs w:val="22"/>
        </w:rPr>
      </w:pPr>
      <w:r>
        <w:rPr>
          <w:rFonts w:ascii="Palatino Linotype" w:hAnsi="Palatino Linotype" w:cs="Tahoma"/>
          <w:szCs w:val="22"/>
        </w:rPr>
        <w:t>El</w:t>
      </w:r>
      <w:r w:rsidR="005845D8" w:rsidRPr="002B5464">
        <w:rPr>
          <w:rFonts w:ascii="Palatino Linotype" w:hAnsi="Palatino Linotype" w:cs="Tahoma"/>
          <w:szCs w:val="22"/>
        </w:rPr>
        <w:t xml:space="preserve"> </w:t>
      </w:r>
      <w:r w:rsidR="005845D8">
        <w:rPr>
          <w:rFonts w:ascii="Palatino Linotype" w:hAnsi="Palatino Linotype" w:cs="Tahoma"/>
          <w:szCs w:val="22"/>
        </w:rPr>
        <w:t xml:space="preserve">quince de febrero </w:t>
      </w:r>
      <w:r w:rsidR="005845D8" w:rsidRPr="002B5464">
        <w:rPr>
          <w:rFonts w:ascii="Palatino Linotype" w:hAnsi="Palatino Linotype" w:cs="Tahoma"/>
          <w:szCs w:val="22"/>
        </w:rPr>
        <w:t xml:space="preserve">de dos mil diecinueve, el Particular presentó </w:t>
      </w:r>
      <w:r>
        <w:rPr>
          <w:rFonts w:ascii="Palatino Linotype" w:hAnsi="Palatino Linotype" w:cs="Tahoma"/>
          <w:szCs w:val="22"/>
        </w:rPr>
        <w:t xml:space="preserve">una </w:t>
      </w:r>
      <w:r w:rsidR="005845D8" w:rsidRPr="002B5464">
        <w:rPr>
          <w:rFonts w:ascii="Palatino Linotype" w:hAnsi="Palatino Linotype" w:cs="Tahoma"/>
          <w:szCs w:val="22"/>
        </w:rPr>
        <w:t>solicitud de acceso a la información pública a través d</w:t>
      </w:r>
      <w:r w:rsidR="005845D8" w:rsidRPr="002B5464">
        <w:rPr>
          <w:rFonts w:ascii="Palatino Linotype" w:hAnsi="Palatino Linotype" w:cs="Tahoma"/>
          <w:szCs w:val="22"/>
          <w:lang w:val="es-ES"/>
        </w:rPr>
        <w:t>el Sistema de Acceso a la Información Mexiquense (SAIMEX)</w:t>
      </w:r>
      <w:r w:rsidR="005845D8" w:rsidRPr="002B5464">
        <w:rPr>
          <w:rFonts w:ascii="Palatino Linotype" w:hAnsi="Palatino Linotype" w:cs="Tahoma"/>
          <w:szCs w:val="22"/>
        </w:rPr>
        <w:t>, ante la Fiscalía General de Justicia del Estado de México, mediante la cual requirió lo siguiente:</w:t>
      </w:r>
    </w:p>
    <w:p w14:paraId="3F1EB3AA" w14:textId="77777777" w:rsidR="005845D8" w:rsidRPr="002B5464" w:rsidRDefault="005845D8" w:rsidP="005845D8">
      <w:pPr>
        <w:tabs>
          <w:tab w:val="left" w:pos="567"/>
        </w:tabs>
        <w:spacing w:line="360" w:lineRule="auto"/>
        <w:jc w:val="both"/>
        <w:rPr>
          <w:rFonts w:ascii="Palatino Linotype" w:hAnsi="Palatino Linotype" w:cs="Tahoma"/>
          <w:sz w:val="16"/>
          <w:szCs w:val="22"/>
        </w:rPr>
      </w:pPr>
    </w:p>
    <w:p w14:paraId="17DF50B6" w14:textId="77777777" w:rsidR="005845D8" w:rsidRPr="002B5464" w:rsidRDefault="005845D8" w:rsidP="005845D8">
      <w:pPr>
        <w:tabs>
          <w:tab w:val="left" w:pos="4667"/>
        </w:tabs>
        <w:spacing w:line="360" w:lineRule="auto"/>
        <w:ind w:left="567" w:right="567"/>
        <w:jc w:val="both"/>
        <w:rPr>
          <w:rFonts w:ascii="Palatino Linotype" w:hAnsi="Palatino Linotype" w:cs="Tahoma"/>
          <w:b/>
          <w:bCs/>
        </w:rPr>
      </w:pPr>
      <w:r w:rsidRPr="002B5464">
        <w:rPr>
          <w:rFonts w:ascii="Palatino Linotype" w:hAnsi="Palatino Linotype" w:cs="Tahoma"/>
          <w:b/>
          <w:bCs/>
        </w:rPr>
        <w:t>DESCRIPCIÓN CLARA Y PRECISA DE LA INFORMACIÓN SOLICITADA</w:t>
      </w:r>
    </w:p>
    <w:p w14:paraId="6D280253" w14:textId="77777777" w:rsidR="005845D8" w:rsidRPr="0015545A" w:rsidRDefault="0015545A" w:rsidP="0015545A">
      <w:pPr>
        <w:jc w:val="both"/>
        <w:rPr>
          <w:rFonts w:ascii="Palatino Linotype" w:hAnsi="Palatino Linotype"/>
          <w:i/>
          <w:sz w:val="36"/>
          <w:szCs w:val="24"/>
          <w:lang w:eastAsia="es-MX"/>
        </w:rPr>
      </w:pPr>
      <w:r w:rsidRPr="0015545A">
        <w:rPr>
          <w:rFonts w:ascii="Palatino Linotype" w:hAnsi="Palatino Linotype" w:cs="Tahoma"/>
          <w:bCs/>
          <w:i/>
        </w:rPr>
        <w:t>Solicito la siguiente información en formato abierto (Excel u otro que permita su procesamiento) sobre entradas de adolescentes a la Fiscalía General de Justicia del Estado de México, relacionadas con el Sistema de Justicia Especializado para Adolescentes. Por favor, contestar los siguientes planteamientos incluyendo la totalidad de las regiones en las cuales la Fiscalía opera. 1.</w:t>
      </w:r>
      <w:r w:rsidRPr="0015545A">
        <w:rPr>
          <w:rFonts w:ascii="Palatino Linotype" w:hAnsi="Palatino Linotype" w:cs="Tahoma"/>
          <w:bCs/>
          <w:i/>
        </w:rPr>
        <w:tab/>
        <w:t>Número de adolescentes por los cuales la Fiscalía inició carpetas de investigación por los siguientes supuestos, para el periodo de enero de 2015 a diciembre de 2018. Por favor, desagregar toda la información por adolescente, mes, sexo, edad y hecho(s)/conducta(s) antisocial(es) tipificada(s) como delito(s). 1.1 Detención en flagrancia 1.2 Caso urgente 1.3 Investigación con adolescentes en libertad (denuncia y/o querella) 2. Del total de adolescentes investigados por la Fiscalía, número de adolescentes sobre los cuales se ejerció la acción penal por los siguientes supuestos, es decir, la forma de conducción del proceso, para el periodo de enero de 2015 a diciembre de 2018. Por favor, desagregar toda la información por adolescente, mes, sexo, edad y hecho(s)/conducta(s) antisocial(es) tipificada(s) como delito(s). 1.1 Detención en flagrancia 1.2</w:t>
      </w:r>
      <w:r>
        <w:rPr>
          <w:rFonts w:ascii="Palatino Linotype" w:hAnsi="Palatino Linotype" w:cs="Tahoma"/>
          <w:bCs/>
          <w:i/>
        </w:rPr>
        <w:t xml:space="preserve"> </w:t>
      </w:r>
      <w:r w:rsidRPr="0015545A">
        <w:rPr>
          <w:rFonts w:ascii="Palatino Linotype" w:hAnsi="Palatino Linotype" w:cs="Tahoma"/>
          <w:bCs/>
          <w:i/>
        </w:rPr>
        <w:t>Caso urgente 1.3 Citatorio 1.4 Orden de aprehensión 3.</w:t>
      </w:r>
      <w:r>
        <w:rPr>
          <w:rFonts w:ascii="Palatino Linotype" w:hAnsi="Palatino Linotype" w:cs="Tahoma"/>
          <w:bCs/>
          <w:i/>
        </w:rPr>
        <w:t xml:space="preserve"> </w:t>
      </w:r>
      <w:r w:rsidRPr="0015545A">
        <w:rPr>
          <w:rFonts w:ascii="Palatino Linotype" w:hAnsi="Palatino Linotype" w:cs="Tahoma"/>
          <w:bCs/>
          <w:i/>
        </w:rPr>
        <w:t xml:space="preserve">Del total de adolescentes investigados, número de adolescentes sobre los cuales la Fiscalía decidió terminar la investigación (no ejercicio de la acción penal), para el periodo de </w:t>
      </w:r>
      <w:r w:rsidRPr="0015545A">
        <w:rPr>
          <w:rFonts w:ascii="Palatino Linotype" w:hAnsi="Palatino Linotype" w:cs="Tahoma"/>
          <w:bCs/>
          <w:i/>
        </w:rPr>
        <w:lastRenderedPageBreak/>
        <w:t>enero de 2015 a diciembre de 2018. Por favor, desagregar toda la información por adolescente, mes, sexo, edad y hecho(s)/conducta(s) antisocial(es) tipificada(s) como delito(s). 3.1 Facultad de abstenerse de investigar 3.2 Archivo temporal 3.3 Acuerdo reparatorio 3.4 Criterios de oportunidad 3.5 Justicia alternativa 4. Número de adolescentes bajo investigación abierta, para el periodo de enero de 2015 a diciembre de 2018. Por favor, desagregar toda la información por adolescente, mes, sexo, edad y hecho(s)/conducta(s) antisocial(es) tipificada(s) como delito(s).</w:t>
      </w:r>
      <w:r w:rsidR="005845D8" w:rsidRPr="0015545A">
        <w:rPr>
          <w:rFonts w:ascii="Palatino Linotype" w:hAnsi="Palatino Linotype" w:cs="Tahoma"/>
          <w:bCs/>
          <w:i/>
        </w:rPr>
        <w:t>” (Sic.)</w:t>
      </w:r>
    </w:p>
    <w:p w14:paraId="32EE0A70" w14:textId="77777777" w:rsidR="005845D8" w:rsidRPr="002B5464" w:rsidRDefault="005845D8" w:rsidP="005845D8">
      <w:pPr>
        <w:tabs>
          <w:tab w:val="left" w:pos="4667"/>
        </w:tabs>
        <w:spacing w:line="360" w:lineRule="auto"/>
        <w:ind w:left="567" w:right="567"/>
        <w:jc w:val="both"/>
        <w:rPr>
          <w:rFonts w:ascii="Palatino Linotype" w:hAnsi="Palatino Linotype" w:cs="Tahoma"/>
          <w:bCs/>
          <w:szCs w:val="22"/>
        </w:rPr>
      </w:pPr>
    </w:p>
    <w:p w14:paraId="71132DE5" w14:textId="77777777" w:rsidR="005845D8" w:rsidRPr="002B5464" w:rsidRDefault="005845D8" w:rsidP="005845D8">
      <w:pPr>
        <w:tabs>
          <w:tab w:val="left" w:pos="4667"/>
        </w:tabs>
        <w:spacing w:line="360" w:lineRule="auto"/>
        <w:ind w:left="567" w:right="567"/>
        <w:jc w:val="both"/>
        <w:rPr>
          <w:rFonts w:ascii="Palatino Linotype" w:hAnsi="Palatino Linotype" w:cs="Tahoma"/>
          <w:bCs/>
        </w:rPr>
      </w:pPr>
      <w:r w:rsidRPr="002B5464">
        <w:rPr>
          <w:rFonts w:ascii="Palatino Linotype" w:hAnsi="Palatino Linotype" w:cs="Tahoma"/>
          <w:b/>
          <w:bCs/>
        </w:rPr>
        <w:t>MODALIDAD DE ENTREGA</w:t>
      </w:r>
    </w:p>
    <w:p w14:paraId="07D4A7C6" w14:textId="77777777" w:rsidR="005845D8" w:rsidRPr="00746B9C" w:rsidRDefault="005845D8" w:rsidP="005845D8">
      <w:pPr>
        <w:spacing w:line="360" w:lineRule="auto"/>
        <w:ind w:left="567" w:right="567"/>
        <w:jc w:val="both"/>
        <w:rPr>
          <w:rFonts w:ascii="Palatino Linotype" w:hAnsi="Palatino Linotype" w:cs="Arial"/>
          <w:bCs/>
          <w:i/>
        </w:rPr>
      </w:pPr>
      <w:r w:rsidRPr="00746B9C">
        <w:rPr>
          <w:rFonts w:ascii="Palatino Linotype" w:hAnsi="Palatino Linotype" w:cs="Arial"/>
          <w:bCs/>
          <w:i/>
        </w:rPr>
        <w:t>A través del SAIMEX</w:t>
      </w:r>
    </w:p>
    <w:p w14:paraId="04351AE5" w14:textId="77777777" w:rsidR="005845D8" w:rsidRPr="002B5464" w:rsidRDefault="005845D8" w:rsidP="005845D8">
      <w:pPr>
        <w:spacing w:line="360" w:lineRule="auto"/>
        <w:ind w:right="-28"/>
        <w:rPr>
          <w:rFonts w:ascii="Palatino Linotype" w:hAnsi="Palatino Linotype" w:cs="Tahoma"/>
          <w:bCs/>
          <w:sz w:val="22"/>
        </w:rPr>
      </w:pPr>
    </w:p>
    <w:p w14:paraId="04556D01" w14:textId="77777777" w:rsidR="00401050" w:rsidRDefault="005845D8" w:rsidP="005845D8">
      <w:pPr>
        <w:spacing w:line="360" w:lineRule="auto"/>
        <w:jc w:val="both"/>
        <w:rPr>
          <w:rFonts w:ascii="Palatino Linotype" w:hAnsi="Palatino Linotype" w:cs="Tahoma"/>
          <w:b/>
          <w:sz w:val="22"/>
          <w:szCs w:val="22"/>
        </w:rPr>
      </w:pPr>
      <w:r w:rsidRPr="002B5464">
        <w:rPr>
          <w:rFonts w:ascii="Palatino Linotype" w:hAnsi="Palatino Linotype" w:cs="Tahoma"/>
          <w:b/>
          <w:bCs/>
          <w:sz w:val="22"/>
          <w:szCs w:val="22"/>
        </w:rPr>
        <w:t>II.</w:t>
      </w:r>
      <w:r w:rsidRPr="002B5464">
        <w:rPr>
          <w:rFonts w:ascii="Palatino Linotype" w:hAnsi="Palatino Linotype" w:cs="Tahoma"/>
          <w:bCs/>
          <w:sz w:val="22"/>
          <w:szCs w:val="22"/>
        </w:rPr>
        <w:t xml:space="preserve">  </w:t>
      </w:r>
      <w:r w:rsidRPr="002B5464">
        <w:rPr>
          <w:rFonts w:ascii="Palatino Linotype" w:hAnsi="Palatino Linotype" w:cs="Tahoma"/>
          <w:b/>
          <w:sz w:val="22"/>
          <w:szCs w:val="22"/>
        </w:rPr>
        <w:t>Respuesta del Sujeto Obligado.</w:t>
      </w:r>
      <w:r>
        <w:rPr>
          <w:rFonts w:ascii="Palatino Linotype" w:hAnsi="Palatino Linotype" w:cs="Tahoma"/>
          <w:b/>
          <w:sz w:val="22"/>
          <w:szCs w:val="22"/>
        </w:rPr>
        <w:t xml:space="preserve"> </w:t>
      </w:r>
    </w:p>
    <w:p w14:paraId="5C438079" w14:textId="77777777" w:rsidR="00401050" w:rsidRDefault="00401050" w:rsidP="00401050">
      <w:pPr>
        <w:autoSpaceDE w:val="0"/>
        <w:autoSpaceDN w:val="0"/>
        <w:adjustRightInd w:val="0"/>
        <w:spacing w:line="276" w:lineRule="auto"/>
        <w:jc w:val="both"/>
        <w:rPr>
          <w:rFonts w:ascii="Palatino Linotype" w:hAnsi="Palatino Linotype" w:cs="Tahoma"/>
          <w:sz w:val="22"/>
          <w:szCs w:val="22"/>
        </w:rPr>
      </w:pPr>
    </w:p>
    <w:p w14:paraId="24A49C3E" w14:textId="77777777" w:rsidR="00401050" w:rsidRPr="00AD50F9" w:rsidRDefault="00DA436F" w:rsidP="00401050">
      <w:pPr>
        <w:autoSpaceDE w:val="0"/>
        <w:autoSpaceDN w:val="0"/>
        <w:adjustRightInd w:val="0"/>
        <w:spacing w:line="360" w:lineRule="auto"/>
        <w:jc w:val="both"/>
        <w:rPr>
          <w:rFonts w:ascii="Palatino Linotype" w:hAnsi="Palatino Linotype" w:cs="Tahoma"/>
          <w:bCs/>
          <w:i/>
          <w:sz w:val="22"/>
          <w:szCs w:val="22"/>
        </w:rPr>
      </w:pPr>
      <w:r>
        <w:rPr>
          <w:rFonts w:ascii="Palatino Linotype" w:hAnsi="Palatino Linotype" w:cs="Tahoma"/>
          <w:sz w:val="22"/>
          <w:szCs w:val="22"/>
        </w:rPr>
        <w:t>El</w:t>
      </w:r>
      <w:r w:rsidR="00401050" w:rsidRPr="00AD50F9">
        <w:rPr>
          <w:rFonts w:ascii="Palatino Linotype" w:hAnsi="Palatino Linotype" w:cs="Tahoma"/>
          <w:sz w:val="22"/>
          <w:szCs w:val="22"/>
        </w:rPr>
        <w:t xml:space="preserve"> </w:t>
      </w:r>
      <w:r w:rsidR="00401050">
        <w:rPr>
          <w:rFonts w:ascii="Palatino Linotype" w:hAnsi="Palatino Linotype" w:cs="Tahoma"/>
          <w:sz w:val="22"/>
          <w:szCs w:val="22"/>
        </w:rPr>
        <w:t xml:space="preserve">once de </w:t>
      </w:r>
      <w:r w:rsidR="00401050" w:rsidRPr="00AD50F9">
        <w:rPr>
          <w:rFonts w:ascii="Palatino Linotype" w:hAnsi="Palatino Linotype" w:cs="Tahoma"/>
          <w:sz w:val="22"/>
          <w:szCs w:val="22"/>
        </w:rPr>
        <w:t xml:space="preserve">marzo de dos mil diecinueve, el </w:t>
      </w:r>
      <w:r w:rsidR="00401050">
        <w:rPr>
          <w:rFonts w:ascii="Palatino Linotype" w:hAnsi="Palatino Linotype" w:cs="Tahoma"/>
          <w:sz w:val="22"/>
          <w:szCs w:val="22"/>
        </w:rPr>
        <w:t>Oficial Mayor y T</w:t>
      </w:r>
      <w:r w:rsidR="00401050" w:rsidRPr="00AD50F9">
        <w:rPr>
          <w:rFonts w:ascii="Palatino Linotype" w:hAnsi="Palatino Linotype" w:cs="Tahoma"/>
          <w:sz w:val="22"/>
          <w:szCs w:val="22"/>
        </w:rPr>
        <w:t>itular de la Unidad de Transparencia</w:t>
      </w:r>
      <w:r w:rsidR="00B27A73">
        <w:rPr>
          <w:rFonts w:ascii="Palatino Linotype" w:hAnsi="Palatino Linotype" w:cs="Tahoma"/>
          <w:sz w:val="22"/>
          <w:szCs w:val="22"/>
        </w:rPr>
        <w:t xml:space="preserve"> de la Fiscalía General de Justicia,</w:t>
      </w:r>
      <w:r w:rsidR="00401050" w:rsidRPr="00AD50F9">
        <w:rPr>
          <w:rFonts w:ascii="Palatino Linotype" w:hAnsi="Palatino Linotype" w:cs="Tahoma"/>
          <w:sz w:val="22"/>
          <w:szCs w:val="22"/>
        </w:rPr>
        <w:t xml:space="preserve"> notificó al</w:t>
      </w:r>
      <w:r w:rsidR="00B86874">
        <w:rPr>
          <w:rFonts w:ascii="Palatino Linotype" w:hAnsi="Palatino Linotype" w:cs="Tahoma"/>
          <w:sz w:val="22"/>
          <w:szCs w:val="22"/>
        </w:rPr>
        <w:t xml:space="preserve"> </w:t>
      </w:r>
      <w:r w:rsidR="00401050" w:rsidRPr="00AD50F9">
        <w:rPr>
          <w:rFonts w:ascii="Palatino Linotype" w:hAnsi="Palatino Linotype" w:cs="Tahoma"/>
          <w:sz w:val="22"/>
          <w:szCs w:val="22"/>
        </w:rPr>
        <w:t xml:space="preserve">Solicitante, mediante el Sistema de Acceso a la Información Mexiquense (SAIMEX), la </w:t>
      </w:r>
      <w:r w:rsidR="00401050" w:rsidRPr="00AD232D">
        <w:rPr>
          <w:rFonts w:ascii="Palatino Linotype" w:hAnsi="Palatino Linotype" w:cs="Tahoma"/>
          <w:sz w:val="22"/>
          <w:szCs w:val="22"/>
        </w:rPr>
        <w:t>respuesta, a través del oficio</w:t>
      </w:r>
      <w:r w:rsidR="00B86874" w:rsidRPr="00AD232D">
        <w:rPr>
          <w:rFonts w:ascii="Palatino Linotype" w:hAnsi="Palatino Linotype" w:cs="Tahoma"/>
          <w:sz w:val="22"/>
          <w:szCs w:val="22"/>
        </w:rPr>
        <w:t xml:space="preserve"> 403/MAIP/FGJ/2019</w:t>
      </w:r>
      <w:r w:rsidR="00401050" w:rsidRPr="00AD232D">
        <w:rPr>
          <w:rFonts w:ascii="Palatino Linotype" w:hAnsi="Palatino Linotype" w:cs="Tahoma"/>
          <w:sz w:val="22"/>
          <w:szCs w:val="22"/>
        </w:rPr>
        <w:t>, dirigido al</w:t>
      </w:r>
      <w:r w:rsidR="005B2126" w:rsidRPr="00AD232D">
        <w:rPr>
          <w:rFonts w:ascii="Palatino Linotype" w:hAnsi="Palatino Linotype" w:cs="Tahoma"/>
          <w:sz w:val="22"/>
          <w:szCs w:val="22"/>
        </w:rPr>
        <w:t xml:space="preserve"> </w:t>
      </w:r>
      <w:r w:rsidR="00401050" w:rsidRPr="00B1764B">
        <w:rPr>
          <w:rFonts w:ascii="Palatino Linotype" w:hAnsi="Palatino Linotype" w:cs="Tahoma"/>
          <w:b/>
          <w:sz w:val="22"/>
          <w:szCs w:val="22"/>
        </w:rPr>
        <w:t>Particular</w:t>
      </w:r>
      <w:r w:rsidR="00401050" w:rsidRPr="00AD232D">
        <w:rPr>
          <w:rFonts w:ascii="Palatino Linotype" w:hAnsi="Palatino Linotype" w:cs="Tahoma"/>
          <w:sz w:val="22"/>
          <w:szCs w:val="22"/>
        </w:rPr>
        <w:t xml:space="preserve">, en la cual </w:t>
      </w:r>
      <w:r>
        <w:rPr>
          <w:rFonts w:ascii="Palatino Linotype" w:hAnsi="Palatino Linotype" w:cs="Tahoma"/>
          <w:sz w:val="22"/>
          <w:szCs w:val="22"/>
        </w:rPr>
        <w:t>manifestó lo siguiente:</w:t>
      </w:r>
    </w:p>
    <w:p w14:paraId="5A0ABAC8" w14:textId="77777777" w:rsidR="00DA436F" w:rsidRPr="00DA436F" w:rsidRDefault="00DA436F" w:rsidP="00DA436F">
      <w:pPr>
        <w:autoSpaceDE w:val="0"/>
        <w:autoSpaceDN w:val="0"/>
        <w:adjustRightInd w:val="0"/>
        <w:jc w:val="right"/>
        <w:rPr>
          <w:rFonts w:ascii="Palatino Linotype" w:eastAsiaTheme="minorHAnsi" w:hAnsi="Palatino Linotype" w:cs="Gotham Book"/>
          <w:i/>
          <w:color w:val="000000"/>
          <w:lang w:eastAsia="en-US"/>
        </w:rPr>
      </w:pPr>
    </w:p>
    <w:p w14:paraId="68AC76B3" w14:textId="77777777" w:rsidR="00DA436F" w:rsidRPr="00DA436F" w:rsidRDefault="00DA436F" w:rsidP="00DA436F">
      <w:pPr>
        <w:autoSpaceDE w:val="0"/>
        <w:autoSpaceDN w:val="0"/>
        <w:adjustRightInd w:val="0"/>
        <w:spacing w:line="360" w:lineRule="auto"/>
        <w:ind w:left="567" w:right="539"/>
        <w:jc w:val="right"/>
        <w:rPr>
          <w:rFonts w:ascii="Palatino Linotype" w:eastAsiaTheme="minorHAnsi" w:hAnsi="Palatino Linotype" w:cs="Gotham Book"/>
          <w:i/>
          <w:color w:val="000000"/>
          <w:lang w:eastAsia="en-US"/>
        </w:rPr>
      </w:pPr>
      <w:r w:rsidRPr="00DA436F">
        <w:rPr>
          <w:rFonts w:ascii="Palatino Linotype" w:eastAsiaTheme="minorHAnsi" w:hAnsi="Palatino Linotype" w:cs="Gotham Book"/>
          <w:i/>
          <w:color w:val="000000"/>
          <w:lang w:eastAsia="en-US"/>
        </w:rPr>
        <w:t xml:space="preserve">“Toluca de Lerdo, Estado de México; a 11 de marzo de 2019. </w:t>
      </w:r>
    </w:p>
    <w:p w14:paraId="3B52AE62" w14:textId="77777777" w:rsidR="00DA436F" w:rsidRPr="00DA436F" w:rsidRDefault="00DA436F" w:rsidP="00DA436F">
      <w:pPr>
        <w:autoSpaceDE w:val="0"/>
        <w:autoSpaceDN w:val="0"/>
        <w:adjustRightInd w:val="0"/>
        <w:spacing w:line="360" w:lineRule="auto"/>
        <w:ind w:left="567" w:right="539"/>
        <w:jc w:val="right"/>
        <w:rPr>
          <w:rFonts w:ascii="Palatino Linotype" w:eastAsiaTheme="minorHAnsi" w:hAnsi="Palatino Linotype" w:cs="Gotham Book"/>
          <w:i/>
          <w:color w:val="000000"/>
          <w:lang w:eastAsia="en-US"/>
        </w:rPr>
      </w:pPr>
      <w:r w:rsidRPr="00DA436F">
        <w:rPr>
          <w:rFonts w:ascii="Palatino Linotype" w:eastAsiaTheme="minorHAnsi" w:hAnsi="Palatino Linotype" w:cs="Gotham Book"/>
          <w:i/>
          <w:color w:val="000000"/>
          <w:lang w:eastAsia="en-US"/>
        </w:rPr>
        <w:t xml:space="preserve">Número de oficio: 403/MAIP/FGJ/2019. </w:t>
      </w:r>
    </w:p>
    <w:p w14:paraId="6DF8BB04" w14:textId="12A0BF55" w:rsidR="00DA436F" w:rsidRPr="00DA436F" w:rsidRDefault="00264DBA" w:rsidP="00DA436F">
      <w:pPr>
        <w:autoSpaceDE w:val="0"/>
        <w:autoSpaceDN w:val="0"/>
        <w:adjustRightInd w:val="0"/>
        <w:spacing w:line="360" w:lineRule="auto"/>
        <w:ind w:left="567" w:right="539"/>
        <w:jc w:val="both"/>
        <w:rPr>
          <w:rFonts w:ascii="Palatino Linotype" w:eastAsiaTheme="minorHAnsi" w:hAnsi="Palatino Linotype" w:cs="Gotham Medium"/>
          <w:i/>
          <w:color w:val="000000"/>
          <w:lang w:eastAsia="en-US"/>
        </w:rPr>
      </w:pPr>
      <w:r w:rsidRPr="00264DBA">
        <w:rPr>
          <w:rFonts w:ascii="Palatino Linotype" w:eastAsiaTheme="minorHAnsi" w:hAnsi="Palatino Linotype" w:cs="Gotham Medium"/>
          <w:i/>
          <w:color w:val="000000"/>
          <w:highlight w:val="black"/>
          <w:lang w:eastAsia="en-US"/>
        </w:rPr>
        <w:t>XXXXXXXXXXXXXXXXXXXXXXXX</w:t>
      </w:r>
    </w:p>
    <w:p w14:paraId="7A2B8B5A" w14:textId="77777777" w:rsidR="00DA436F" w:rsidRPr="00DA436F" w:rsidRDefault="00DA436F" w:rsidP="00DA436F">
      <w:pPr>
        <w:autoSpaceDE w:val="0"/>
        <w:autoSpaceDN w:val="0"/>
        <w:adjustRightInd w:val="0"/>
        <w:spacing w:line="360" w:lineRule="auto"/>
        <w:ind w:left="567" w:right="539"/>
        <w:jc w:val="both"/>
        <w:rPr>
          <w:rFonts w:ascii="Palatino Linotype" w:eastAsiaTheme="minorHAnsi" w:hAnsi="Palatino Linotype" w:cs="Gotham Book"/>
          <w:i/>
          <w:color w:val="000000"/>
          <w:lang w:eastAsia="en-US"/>
        </w:rPr>
      </w:pPr>
    </w:p>
    <w:p w14:paraId="738DE21F" w14:textId="639CF8E8" w:rsidR="00DA436F" w:rsidRPr="00DA436F" w:rsidRDefault="00DA436F" w:rsidP="00DA436F">
      <w:pPr>
        <w:autoSpaceDE w:val="0"/>
        <w:autoSpaceDN w:val="0"/>
        <w:adjustRightInd w:val="0"/>
        <w:spacing w:line="360" w:lineRule="auto"/>
        <w:ind w:left="567" w:right="539"/>
        <w:jc w:val="both"/>
        <w:rPr>
          <w:rFonts w:ascii="Palatino Linotype" w:eastAsiaTheme="minorHAnsi" w:hAnsi="Palatino Linotype" w:cs="Gotham Book"/>
          <w:i/>
          <w:color w:val="000000"/>
          <w:lang w:eastAsia="en-US"/>
        </w:rPr>
      </w:pPr>
      <w:r w:rsidRPr="00DA436F">
        <w:rPr>
          <w:rFonts w:ascii="Palatino Linotype" w:eastAsiaTheme="minorHAnsi" w:hAnsi="Palatino Linotype" w:cs="Gotham Book"/>
          <w:i/>
          <w:color w:val="000000"/>
          <w:lang w:eastAsia="en-US"/>
        </w:rPr>
        <w:t>Hago referencia al contenido de su solicitud de información pública, presentada el 15 de febrero del año 2019, ante la Unidad de Transparencia y Acceso a la Información Pública de la Fiscalía General de Justicia del Estado de México, misma que fue registrada en el Sistema de Acceso a la Información Mexiquense (SAIMEX), bajo el folio 00149/FGJ/IP/2019, al respecto, esta Fiscalía General de Justicia del Estado de México, con fundamento en los artículos 1, 4 y 163 de la Ley de Transparencia y Acceso a la Información Pública del Estado de México y Municipios, hace de su conocimiento que de acuerdo a lo informado por la Fiscal Especializada en Materia de Delitos Cometidos por Adole</w:t>
      </w:r>
      <w:r w:rsidR="00641599">
        <w:rPr>
          <w:rFonts w:ascii="Palatino Linotype" w:eastAsiaTheme="minorHAnsi" w:hAnsi="Palatino Linotype" w:cs="Gotham Book"/>
          <w:i/>
          <w:color w:val="000000"/>
          <w:lang w:eastAsia="en-US"/>
        </w:rPr>
        <w:t>s</w:t>
      </w:r>
      <w:r w:rsidRPr="00DA436F">
        <w:rPr>
          <w:rFonts w:ascii="Palatino Linotype" w:eastAsiaTheme="minorHAnsi" w:hAnsi="Palatino Linotype" w:cs="Gotham Book"/>
          <w:i/>
          <w:color w:val="000000"/>
          <w:lang w:eastAsia="en-US"/>
        </w:rPr>
        <w:t xml:space="preserve">centes, Servidora Pública Habilitada, después de realizar una búsqueda en sus archivos, se localizó información que da contestación a sus cuestionamientos en los siguientes términos: </w:t>
      </w:r>
    </w:p>
    <w:p w14:paraId="2528A4CB" w14:textId="77777777" w:rsidR="00DA436F" w:rsidRPr="00DA436F" w:rsidRDefault="00DA436F" w:rsidP="00DA436F">
      <w:pPr>
        <w:autoSpaceDE w:val="0"/>
        <w:autoSpaceDN w:val="0"/>
        <w:adjustRightInd w:val="0"/>
        <w:spacing w:line="360" w:lineRule="auto"/>
        <w:ind w:left="567" w:right="539"/>
        <w:jc w:val="both"/>
        <w:rPr>
          <w:rFonts w:ascii="Palatino Linotype" w:eastAsiaTheme="minorHAnsi" w:hAnsi="Palatino Linotype" w:cs="Gotham Book"/>
          <w:i/>
          <w:color w:val="000000"/>
          <w:lang w:eastAsia="en-US"/>
        </w:rPr>
      </w:pPr>
    </w:p>
    <w:p w14:paraId="2346B805" w14:textId="77777777" w:rsidR="00DA436F" w:rsidRPr="00DA436F" w:rsidRDefault="00DA436F" w:rsidP="00DA436F">
      <w:pPr>
        <w:autoSpaceDE w:val="0"/>
        <w:autoSpaceDN w:val="0"/>
        <w:adjustRightInd w:val="0"/>
        <w:spacing w:line="360" w:lineRule="auto"/>
        <w:ind w:left="567" w:right="539"/>
        <w:jc w:val="both"/>
        <w:rPr>
          <w:rFonts w:ascii="Palatino Linotype" w:eastAsiaTheme="minorHAnsi" w:hAnsi="Palatino Linotype" w:cs="Gotham Book"/>
          <w:i/>
          <w:color w:val="000000"/>
          <w:lang w:eastAsia="en-US"/>
        </w:rPr>
      </w:pPr>
      <w:r w:rsidRPr="00DA436F">
        <w:rPr>
          <w:rFonts w:ascii="Palatino Linotype" w:eastAsiaTheme="minorHAnsi" w:hAnsi="Palatino Linotype" w:cs="Gotham Book"/>
          <w:i/>
          <w:color w:val="000000"/>
          <w:lang w:eastAsia="en-US"/>
        </w:rPr>
        <w:lastRenderedPageBreak/>
        <w:t xml:space="preserve">En fecha 31 de Julio del año 2017, mediante acuerdo 15/2017, publicado en la Gaceta del Gobierno del Estado de México, se crea la Fiscalía Especializada en Materia de Delitos Cometidos por Adolescentes, al igual que establece sus funciones, se determinan las bases para su operación y se delimita su ámbito de competencia. </w:t>
      </w:r>
    </w:p>
    <w:p w14:paraId="6B0E5B1A" w14:textId="77777777" w:rsidR="00DA436F" w:rsidRPr="00DA436F" w:rsidRDefault="00DA436F" w:rsidP="00DA436F">
      <w:pPr>
        <w:autoSpaceDE w:val="0"/>
        <w:autoSpaceDN w:val="0"/>
        <w:adjustRightInd w:val="0"/>
        <w:spacing w:line="360" w:lineRule="auto"/>
        <w:ind w:left="567" w:right="539"/>
        <w:jc w:val="both"/>
        <w:rPr>
          <w:rFonts w:ascii="Palatino Linotype" w:eastAsiaTheme="minorHAnsi" w:hAnsi="Palatino Linotype" w:cs="Gotham Book"/>
          <w:i/>
          <w:color w:val="000000"/>
          <w:lang w:eastAsia="en-US"/>
        </w:rPr>
      </w:pPr>
    </w:p>
    <w:p w14:paraId="20C9D2A2" w14:textId="77777777" w:rsidR="00DA436F" w:rsidRPr="00DA436F" w:rsidRDefault="00DA436F" w:rsidP="00DA436F">
      <w:pPr>
        <w:autoSpaceDE w:val="0"/>
        <w:autoSpaceDN w:val="0"/>
        <w:adjustRightInd w:val="0"/>
        <w:spacing w:line="360" w:lineRule="auto"/>
        <w:ind w:left="567" w:right="539"/>
        <w:jc w:val="both"/>
        <w:rPr>
          <w:rFonts w:ascii="Palatino Linotype" w:eastAsiaTheme="minorHAnsi" w:hAnsi="Palatino Linotype" w:cs="Gotham Book"/>
          <w:i/>
          <w:color w:val="000000"/>
          <w:lang w:eastAsia="en-US"/>
        </w:rPr>
      </w:pPr>
      <w:r w:rsidRPr="00DA436F">
        <w:rPr>
          <w:rFonts w:ascii="Palatino Linotype" w:eastAsiaTheme="minorHAnsi" w:hAnsi="Palatino Linotype" w:cs="Gotham Book"/>
          <w:i/>
          <w:color w:val="000000"/>
          <w:lang w:eastAsia="en-US"/>
        </w:rPr>
        <w:t xml:space="preserve">En ese contexto, se informa lo correspondiente al periodo comprendido del 01 de Agosto del año 2017, fecha en que inicia su operatividad de esa Unidad Administrativa, hasta diciembre del 2018, la cual se proporciona protegiendo el derecho humano a la intimidad, así como la privacidad de los datos de las personas adolescentes. </w:t>
      </w:r>
    </w:p>
    <w:p w14:paraId="79A250C3" w14:textId="77777777" w:rsidR="00DA436F" w:rsidRPr="00DA436F" w:rsidRDefault="00DA436F" w:rsidP="00DA436F">
      <w:pPr>
        <w:autoSpaceDE w:val="0"/>
        <w:autoSpaceDN w:val="0"/>
        <w:adjustRightInd w:val="0"/>
        <w:spacing w:line="360" w:lineRule="auto"/>
        <w:ind w:left="567" w:right="539"/>
        <w:jc w:val="both"/>
        <w:rPr>
          <w:rFonts w:ascii="Palatino Linotype" w:eastAsiaTheme="minorHAnsi" w:hAnsi="Palatino Linotype" w:cs="Gotham Book"/>
          <w:i/>
          <w:color w:val="000000"/>
          <w:lang w:eastAsia="en-US"/>
        </w:rPr>
      </w:pPr>
    </w:p>
    <w:p w14:paraId="630146B8" w14:textId="77777777" w:rsidR="00DA436F" w:rsidRDefault="00DA436F" w:rsidP="00DA436F">
      <w:pPr>
        <w:autoSpaceDE w:val="0"/>
        <w:autoSpaceDN w:val="0"/>
        <w:adjustRightInd w:val="0"/>
        <w:spacing w:line="360" w:lineRule="auto"/>
        <w:ind w:left="567" w:right="539"/>
        <w:jc w:val="both"/>
        <w:rPr>
          <w:rFonts w:ascii="Palatino Linotype" w:eastAsiaTheme="minorHAnsi" w:hAnsi="Palatino Linotype" w:cs="Gotham Book"/>
          <w:i/>
          <w:iCs/>
          <w:color w:val="000000"/>
          <w:lang w:eastAsia="en-US"/>
        </w:rPr>
      </w:pPr>
      <w:r w:rsidRPr="00DA436F">
        <w:rPr>
          <w:rFonts w:ascii="Palatino Linotype" w:eastAsiaTheme="minorHAnsi" w:hAnsi="Palatino Linotype" w:cs="Gotham Book"/>
          <w:i/>
          <w:iCs/>
          <w:color w:val="000000"/>
          <w:lang w:eastAsia="en-US"/>
        </w:rPr>
        <w:t xml:space="preserve">“1. Número de adolescentes por los cuales la Fiscalía inició carpetas de investigación por los siguientes supuestos, para el periodo de enero de 2015 a diciembre de 2018. Por favor, desagregar toda la información por adolescente, mes, sexo, edad y hecho(s)/conducta(s) antisocial(es) tipificada(s) como delito(s)” (sic). </w:t>
      </w:r>
    </w:p>
    <w:p w14:paraId="4302E0AD" w14:textId="77777777" w:rsidR="00DA436F" w:rsidRDefault="00DA436F" w:rsidP="00DA436F">
      <w:pPr>
        <w:autoSpaceDE w:val="0"/>
        <w:autoSpaceDN w:val="0"/>
        <w:adjustRightInd w:val="0"/>
        <w:spacing w:line="360" w:lineRule="auto"/>
        <w:ind w:left="567" w:right="539"/>
        <w:jc w:val="both"/>
        <w:rPr>
          <w:rFonts w:ascii="Palatino Linotype" w:eastAsiaTheme="minorHAnsi" w:hAnsi="Palatino Linotype" w:cs="Gotham Book"/>
          <w:i/>
          <w:iCs/>
          <w:color w:val="000000"/>
          <w:lang w:eastAsia="en-US"/>
        </w:rPr>
      </w:pPr>
    </w:p>
    <w:p w14:paraId="607232E6" w14:textId="77777777" w:rsidR="00DA436F" w:rsidRPr="00DA436F" w:rsidRDefault="00DA436F" w:rsidP="00DA436F">
      <w:pPr>
        <w:autoSpaceDE w:val="0"/>
        <w:autoSpaceDN w:val="0"/>
        <w:adjustRightInd w:val="0"/>
        <w:spacing w:line="360" w:lineRule="auto"/>
        <w:ind w:left="567" w:right="539"/>
        <w:jc w:val="both"/>
        <w:rPr>
          <w:rFonts w:ascii="Palatino Linotype" w:eastAsiaTheme="minorHAnsi" w:hAnsi="Palatino Linotype" w:cs="Gotham Book"/>
          <w:i/>
          <w:color w:val="000000"/>
          <w:lang w:eastAsia="en-US"/>
        </w:rPr>
      </w:pPr>
      <w:r w:rsidRPr="00DA436F">
        <w:rPr>
          <w:rFonts w:ascii="Palatino Linotype" w:eastAsiaTheme="minorHAnsi" w:hAnsi="Palatino Linotype" w:cs="Gotham Book"/>
          <w:i/>
          <w:noProof/>
          <w:color w:val="000000"/>
          <w:lang w:eastAsia="es-MX"/>
        </w:rPr>
        <w:drawing>
          <wp:inline distT="0" distB="0" distL="0" distR="0" wp14:anchorId="5E67C125" wp14:editId="4D6987D3">
            <wp:extent cx="4980162" cy="17646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5651" cy="1770153"/>
                    </a:xfrm>
                    <a:prstGeom prst="rect">
                      <a:avLst/>
                    </a:prstGeom>
                    <a:noFill/>
                    <a:ln>
                      <a:noFill/>
                    </a:ln>
                  </pic:spPr>
                </pic:pic>
              </a:graphicData>
            </a:graphic>
          </wp:inline>
        </w:drawing>
      </w:r>
    </w:p>
    <w:p w14:paraId="18178A88" w14:textId="77777777" w:rsidR="00DA436F" w:rsidRDefault="00DA436F" w:rsidP="00DA436F">
      <w:pPr>
        <w:autoSpaceDE w:val="0"/>
        <w:autoSpaceDN w:val="0"/>
        <w:adjustRightInd w:val="0"/>
        <w:spacing w:line="360" w:lineRule="auto"/>
        <w:ind w:left="567" w:right="539"/>
        <w:jc w:val="both"/>
        <w:rPr>
          <w:rFonts w:ascii="Palatino Linotype" w:eastAsiaTheme="minorHAnsi" w:hAnsi="Palatino Linotype" w:cs="Gotham Book"/>
          <w:i/>
          <w:iCs/>
          <w:color w:val="000000"/>
          <w:lang w:eastAsia="en-US"/>
        </w:rPr>
      </w:pPr>
      <w:r w:rsidRPr="00DA436F">
        <w:rPr>
          <w:rFonts w:ascii="Palatino Linotype" w:eastAsiaTheme="minorHAnsi" w:hAnsi="Palatino Linotype" w:cs="Gotham Book"/>
          <w:i/>
          <w:iCs/>
          <w:color w:val="000000"/>
          <w:lang w:eastAsia="en-US"/>
        </w:rPr>
        <w:t xml:space="preserve">“1.1 Detención en flagrancia” (sic). </w:t>
      </w:r>
    </w:p>
    <w:p w14:paraId="5A2A493D" w14:textId="77777777" w:rsidR="00DA436F" w:rsidRPr="00DA436F" w:rsidRDefault="00DA436F" w:rsidP="00DA436F">
      <w:pPr>
        <w:autoSpaceDE w:val="0"/>
        <w:autoSpaceDN w:val="0"/>
        <w:adjustRightInd w:val="0"/>
        <w:spacing w:line="360" w:lineRule="auto"/>
        <w:ind w:left="567" w:right="539"/>
        <w:jc w:val="both"/>
        <w:rPr>
          <w:rFonts w:ascii="Palatino Linotype" w:eastAsiaTheme="minorHAnsi" w:hAnsi="Palatino Linotype" w:cs="Gotham Book"/>
          <w:i/>
          <w:color w:val="000000"/>
          <w:lang w:eastAsia="en-US"/>
        </w:rPr>
      </w:pPr>
      <w:r w:rsidRPr="00DA436F">
        <w:rPr>
          <w:rFonts w:ascii="Palatino Linotype" w:eastAsiaTheme="minorHAnsi" w:hAnsi="Palatino Linotype" w:cs="Gotham Book"/>
          <w:i/>
          <w:noProof/>
          <w:color w:val="000000"/>
          <w:lang w:eastAsia="es-MX"/>
        </w:rPr>
        <w:drawing>
          <wp:inline distT="0" distB="0" distL="0" distR="0" wp14:anchorId="648C8C42" wp14:editId="7EED9B50">
            <wp:extent cx="4876800" cy="11049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1104900"/>
                    </a:xfrm>
                    <a:prstGeom prst="rect">
                      <a:avLst/>
                    </a:prstGeom>
                    <a:noFill/>
                    <a:ln>
                      <a:noFill/>
                    </a:ln>
                  </pic:spPr>
                </pic:pic>
              </a:graphicData>
            </a:graphic>
          </wp:inline>
        </w:drawing>
      </w:r>
    </w:p>
    <w:p w14:paraId="23488E17" w14:textId="77777777" w:rsidR="00DA436F" w:rsidRPr="00DA436F" w:rsidRDefault="00DA436F" w:rsidP="00DA436F">
      <w:pPr>
        <w:autoSpaceDE w:val="0"/>
        <w:autoSpaceDN w:val="0"/>
        <w:adjustRightInd w:val="0"/>
        <w:spacing w:line="360" w:lineRule="auto"/>
        <w:ind w:left="567" w:right="539"/>
        <w:jc w:val="both"/>
        <w:rPr>
          <w:rFonts w:ascii="Palatino Linotype" w:eastAsiaTheme="minorHAnsi" w:hAnsi="Palatino Linotype" w:cs="Gotham Book"/>
          <w:i/>
          <w:iCs/>
          <w:color w:val="000000"/>
          <w:lang w:eastAsia="en-US"/>
        </w:rPr>
      </w:pPr>
      <w:r w:rsidRPr="00DA436F">
        <w:rPr>
          <w:rFonts w:ascii="Palatino Linotype" w:eastAsiaTheme="minorHAnsi" w:hAnsi="Palatino Linotype" w:cs="Gotham Book"/>
          <w:i/>
          <w:iCs/>
          <w:color w:val="000000"/>
          <w:lang w:eastAsia="en-US"/>
        </w:rPr>
        <w:t xml:space="preserve">“1.2 Caso urgente” (sic). </w:t>
      </w:r>
    </w:p>
    <w:p w14:paraId="102F9FB2" w14:textId="1A5881E7" w:rsidR="00DA436F" w:rsidRDefault="00DA436F" w:rsidP="00DA436F">
      <w:pPr>
        <w:autoSpaceDE w:val="0"/>
        <w:autoSpaceDN w:val="0"/>
        <w:adjustRightInd w:val="0"/>
        <w:spacing w:line="360" w:lineRule="auto"/>
        <w:ind w:left="567" w:right="539"/>
        <w:jc w:val="both"/>
        <w:rPr>
          <w:rFonts w:ascii="Palatino Linotype" w:eastAsiaTheme="minorHAnsi" w:hAnsi="Palatino Linotype" w:cs="Gotham Book"/>
          <w:i/>
          <w:color w:val="000000"/>
          <w:lang w:eastAsia="en-US"/>
        </w:rPr>
      </w:pPr>
      <w:r w:rsidRPr="00DA436F">
        <w:rPr>
          <w:rFonts w:ascii="Palatino Linotype" w:eastAsiaTheme="minorHAnsi" w:hAnsi="Palatino Linotype" w:cs="Gotham Book"/>
          <w:i/>
          <w:color w:val="000000"/>
          <w:lang w:eastAsia="en-US"/>
        </w:rPr>
        <w:lastRenderedPageBreak/>
        <w:t xml:space="preserve">La Fiscalía Especializada en Materia de Delitos Cometidos por </w:t>
      </w:r>
      <w:r w:rsidR="00641599" w:rsidRPr="00DA436F">
        <w:rPr>
          <w:rFonts w:ascii="Palatino Linotype" w:eastAsiaTheme="minorHAnsi" w:hAnsi="Palatino Linotype" w:cs="Gotham Book"/>
          <w:i/>
          <w:color w:val="000000"/>
          <w:lang w:eastAsia="en-US"/>
        </w:rPr>
        <w:t>Adolescentes</w:t>
      </w:r>
      <w:r w:rsidRPr="00DA436F">
        <w:rPr>
          <w:rFonts w:ascii="Palatino Linotype" w:eastAsiaTheme="minorHAnsi" w:hAnsi="Palatino Linotype" w:cs="Gotham Book"/>
          <w:i/>
          <w:color w:val="000000"/>
          <w:lang w:eastAsia="en-US"/>
        </w:rPr>
        <w:t xml:space="preserve"> no ha tenido Carpetas de Investigación en las cuales los Agentes del Ministerio Público, ordenen la detención de una persona adolescente, bajo los supuestos de caso urgente, establecidos en el artículo 150 del Código Nacional de Procedimientos Penales, de aplicación supletoria a la Ley Nacional del Sistema Integral de Justicia Penal para Adolescentes.</w:t>
      </w:r>
    </w:p>
    <w:p w14:paraId="0E0E289D" w14:textId="77777777" w:rsidR="00DA436F" w:rsidRPr="00EF65F4" w:rsidRDefault="00DA436F" w:rsidP="00DA436F">
      <w:pPr>
        <w:autoSpaceDE w:val="0"/>
        <w:autoSpaceDN w:val="0"/>
        <w:adjustRightInd w:val="0"/>
        <w:spacing w:line="360" w:lineRule="auto"/>
        <w:ind w:left="567" w:right="539"/>
        <w:jc w:val="both"/>
        <w:rPr>
          <w:rFonts w:ascii="Palatino Linotype" w:hAnsi="Palatino Linotype"/>
          <w:i/>
          <w:iCs/>
          <w:szCs w:val="22"/>
        </w:rPr>
      </w:pPr>
    </w:p>
    <w:p w14:paraId="5038C44F" w14:textId="77777777" w:rsidR="00DA436F" w:rsidRPr="00EF65F4" w:rsidRDefault="00DA436F" w:rsidP="00DA436F">
      <w:pPr>
        <w:autoSpaceDE w:val="0"/>
        <w:autoSpaceDN w:val="0"/>
        <w:adjustRightInd w:val="0"/>
        <w:spacing w:line="360" w:lineRule="auto"/>
        <w:ind w:left="567" w:right="539"/>
        <w:jc w:val="both"/>
        <w:rPr>
          <w:rFonts w:ascii="Palatino Linotype" w:eastAsiaTheme="minorHAnsi" w:hAnsi="Palatino Linotype" w:cs="Gotham Book"/>
          <w:i/>
          <w:color w:val="000000"/>
          <w:szCs w:val="22"/>
          <w:lang w:eastAsia="en-US"/>
        </w:rPr>
      </w:pPr>
      <w:r w:rsidRPr="00EF65F4">
        <w:rPr>
          <w:rFonts w:ascii="Palatino Linotype" w:hAnsi="Palatino Linotype"/>
          <w:i/>
          <w:iCs/>
          <w:szCs w:val="22"/>
        </w:rPr>
        <w:t>“1.3 Investigación con adolescentes en libertad (denuncia y/o querella)” (sic).</w:t>
      </w:r>
    </w:p>
    <w:p w14:paraId="2CCFEA29" w14:textId="77777777" w:rsidR="00DA436F" w:rsidRDefault="00DA436F" w:rsidP="00DA436F">
      <w:pPr>
        <w:autoSpaceDE w:val="0"/>
        <w:autoSpaceDN w:val="0"/>
        <w:adjustRightInd w:val="0"/>
        <w:spacing w:line="360" w:lineRule="auto"/>
        <w:ind w:left="567" w:right="539"/>
        <w:jc w:val="both"/>
        <w:rPr>
          <w:rFonts w:ascii="Palatino Linotype" w:hAnsi="Palatino Linotype" w:cs="Tahoma"/>
          <w:bCs/>
          <w:i/>
        </w:rPr>
      </w:pPr>
      <w:r w:rsidRPr="00DA436F">
        <w:rPr>
          <w:rFonts w:ascii="Palatino Linotype" w:hAnsi="Palatino Linotype" w:cs="Tahoma"/>
          <w:bCs/>
          <w:i/>
          <w:noProof/>
          <w:lang w:eastAsia="es-MX"/>
        </w:rPr>
        <w:drawing>
          <wp:inline distT="0" distB="0" distL="0" distR="0" wp14:anchorId="7C6C3602" wp14:editId="5E60E4EF">
            <wp:extent cx="3267075" cy="7334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7075" cy="733425"/>
                    </a:xfrm>
                    <a:prstGeom prst="rect">
                      <a:avLst/>
                    </a:prstGeom>
                    <a:noFill/>
                    <a:ln>
                      <a:noFill/>
                    </a:ln>
                  </pic:spPr>
                </pic:pic>
              </a:graphicData>
            </a:graphic>
          </wp:inline>
        </w:drawing>
      </w:r>
    </w:p>
    <w:p w14:paraId="3F56EA1B" w14:textId="77777777" w:rsidR="00DA436F" w:rsidRDefault="00DA436F" w:rsidP="00DA436F">
      <w:pPr>
        <w:autoSpaceDE w:val="0"/>
        <w:autoSpaceDN w:val="0"/>
        <w:adjustRightInd w:val="0"/>
        <w:spacing w:line="360" w:lineRule="auto"/>
        <w:ind w:left="567" w:right="539"/>
        <w:jc w:val="both"/>
        <w:rPr>
          <w:rFonts w:ascii="Palatino Linotype" w:hAnsi="Palatino Linotype" w:cs="Tahoma"/>
          <w:bCs/>
          <w:i/>
        </w:rPr>
      </w:pPr>
    </w:p>
    <w:p w14:paraId="045FE507" w14:textId="77777777" w:rsidR="00DA436F" w:rsidRPr="00EF65F4" w:rsidRDefault="00DA436F" w:rsidP="00DA436F">
      <w:pPr>
        <w:autoSpaceDE w:val="0"/>
        <w:autoSpaceDN w:val="0"/>
        <w:adjustRightInd w:val="0"/>
        <w:spacing w:line="360" w:lineRule="auto"/>
        <w:ind w:left="567" w:right="539"/>
        <w:jc w:val="both"/>
        <w:rPr>
          <w:rFonts w:ascii="Palatino Linotype" w:hAnsi="Palatino Linotype" w:cs="Tahoma"/>
          <w:bCs/>
          <w:i/>
        </w:rPr>
      </w:pPr>
      <w:r w:rsidRPr="00EF65F4">
        <w:rPr>
          <w:rFonts w:ascii="Palatino Linotype" w:hAnsi="Palatino Linotype"/>
          <w:i/>
          <w:iCs/>
        </w:rPr>
        <w:t>“2. Del total de adolescentes investigados por la Fiscalía, número de adolescentes sobre los cuales se ejerció la acción penal por los siguientes supuestos, es decir, la forma de conducción del proceso, para el periodo de enero de 2015 a diciembre de 2018. Por favor, desagregar toda la información por adolescente, mes, sexo, edad y hecho(s)/conducta(s) antisocial(es) tipificada(s) como delito(s)” (sic)..</w:t>
      </w:r>
    </w:p>
    <w:p w14:paraId="6DE20180" w14:textId="77777777" w:rsidR="00DA436F" w:rsidRDefault="00DA436F" w:rsidP="00AD232D">
      <w:pPr>
        <w:autoSpaceDE w:val="0"/>
        <w:autoSpaceDN w:val="0"/>
        <w:adjustRightInd w:val="0"/>
        <w:spacing w:line="360" w:lineRule="auto"/>
        <w:jc w:val="both"/>
        <w:rPr>
          <w:rFonts w:ascii="Palatino Linotype" w:hAnsi="Palatino Linotype" w:cs="Tahoma"/>
          <w:bCs/>
          <w:i/>
        </w:rPr>
      </w:pPr>
    </w:p>
    <w:p w14:paraId="1260820A" w14:textId="77777777" w:rsidR="00DA436F" w:rsidRDefault="00EF65F4" w:rsidP="00EF65F4">
      <w:pPr>
        <w:autoSpaceDE w:val="0"/>
        <w:autoSpaceDN w:val="0"/>
        <w:adjustRightInd w:val="0"/>
        <w:spacing w:line="360" w:lineRule="auto"/>
        <w:ind w:left="567" w:right="255"/>
        <w:jc w:val="both"/>
        <w:rPr>
          <w:rFonts w:ascii="Palatino Linotype" w:hAnsi="Palatino Linotype" w:cs="Tahoma"/>
          <w:bCs/>
          <w:i/>
        </w:rPr>
      </w:pPr>
      <w:r w:rsidRPr="00EF65F4">
        <w:rPr>
          <w:rFonts w:ascii="Palatino Linotype" w:hAnsi="Palatino Linotype" w:cs="Tahoma"/>
          <w:bCs/>
          <w:i/>
          <w:noProof/>
          <w:lang w:eastAsia="es-MX"/>
        </w:rPr>
        <w:drawing>
          <wp:inline distT="0" distB="0" distL="0" distR="0" wp14:anchorId="463B888E" wp14:editId="74F2805B">
            <wp:extent cx="4933950" cy="15525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6581" cy="1562843"/>
                    </a:xfrm>
                    <a:prstGeom prst="rect">
                      <a:avLst/>
                    </a:prstGeom>
                    <a:noFill/>
                    <a:ln>
                      <a:noFill/>
                    </a:ln>
                  </pic:spPr>
                </pic:pic>
              </a:graphicData>
            </a:graphic>
          </wp:inline>
        </w:drawing>
      </w:r>
    </w:p>
    <w:p w14:paraId="1B697AE6" w14:textId="77777777" w:rsidR="00DA436F" w:rsidRPr="00EF65F4" w:rsidRDefault="00EF65F4" w:rsidP="00EF65F4">
      <w:pPr>
        <w:autoSpaceDE w:val="0"/>
        <w:autoSpaceDN w:val="0"/>
        <w:adjustRightInd w:val="0"/>
        <w:spacing w:line="360" w:lineRule="auto"/>
        <w:ind w:left="567"/>
        <w:jc w:val="both"/>
        <w:rPr>
          <w:rFonts w:ascii="Palatino Linotype" w:hAnsi="Palatino Linotype"/>
          <w:i/>
          <w:iCs/>
        </w:rPr>
      </w:pPr>
      <w:r w:rsidRPr="00EF65F4">
        <w:rPr>
          <w:rFonts w:ascii="Palatino Linotype" w:hAnsi="Palatino Linotype"/>
          <w:i/>
          <w:iCs/>
        </w:rPr>
        <w:t>“1.1 Detención en flagrancia” (sic).</w:t>
      </w:r>
    </w:p>
    <w:p w14:paraId="389C850C" w14:textId="77777777" w:rsidR="00EF65F4" w:rsidRDefault="00EF65F4" w:rsidP="00EF65F4">
      <w:pPr>
        <w:autoSpaceDE w:val="0"/>
        <w:autoSpaceDN w:val="0"/>
        <w:adjustRightInd w:val="0"/>
        <w:spacing w:line="360" w:lineRule="auto"/>
        <w:ind w:left="426"/>
        <w:jc w:val="both"/>
        <w:rPr>
          <w:rFonts w:ascii="Palatino Linotype" w:hAnsi="Palatino Linotype" w:cs="Tahoma"/>
          <w:bCs/>
          <w:i/>
        </w:rPr>
      </w:pPr>
      <w:r w:rsidRPr="00EF65F4">
        <w:rPr>
          <w:rFonts w:ascii="Palatino Linotype" w:hAnsi="Palatino Linotype" w:cs="Tahoma"/>
          <w:bCs/>
          <w:i/>
          <w:noProof/>
          <w:lang w:eastAsia="es-MX"/>
        </w:rPr>
        <w:lastRenderedPageBreak/>
        <w:drawing>
          <wp:inline distT="0" distB="0" distL="0" distR="0" wp14:anchorId="16331BEC" wp14:editId="41C2DFC3">
            <wp:extent cx="4924425" cy="1419739"/>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8793" cy="1429648"/>
                    </a:xfrm>
                    <a:prstGeom prst="rect">
                      <a:avLst/>
                    </a:prstGeom>
                    <a:noFill/>
                    <a:ln>
                      <a:noFill/>
                    </a:ln>
                  </pic:spPr>
                </pic:pic>
              </a:graphicData>
            </a:graphic>
          </wp:inline>
        </w:drawing>
      </w:r>
    </w:p>
    <w:p w14:paraId="67A8FFBD" w14:textId="77777777" w:rsidR="00EF65F4" w:rsidRPr="00EF65F4" w:rsidRDefault="00EF65F4" w:rsidP="00EF65F4">
      <w:pPr>
        <w:autoSpaceDE w:val="0"/>
        <w:autoSpaceDN w:val="0"/>
        <w:adjustRightInd w:val="0"/>
        <w:spacing w:line="360" w:lineRule="auto"/>
        <w:ind w:left="567" w:right="539"/>
        <w:jc w:val="both"/>
        <w:rPr>
          <w:rFonts w:ascii="Palatino Linotype" w:eastAsiaTheme="minorHAnsi" w:hAnsi="Palatino Linotype" w:cs="Gotham Book"/>
          <w:i/>
          <w:color w:val="000000"/>
          <w:lang w:eastAsia="en-US"/>
        </w:rPr>
      </w:pPr>
      <w:r w:rsidRPr="00EF65F4">
        <w:rPr>
          <w:rFonts w:ascii="Palatino Linotype" w:eastAsiaTheme="minorHAnsi" w:hAnsi="Palatino Linotype" w:cs="Gotham Book"/>
          <w:i/>
          <w:iCs/>
          <w:color w:val="000000"/>
          <w:lang w:eastAsia="en-US"/>
        </w:rPr>
        <w:t xml:space="preserve">“1.2 Caso urgente” (sic). </w:t>
      </w:r>
    </w:p>
    <w:p w14:paraId="5967E274" w14:textId="670D787F" w:rsidR="00EF65F4" w:rsidRPr="00EF65F4" w:rsidRDefault="00EF65F4" w:rsidP="00EF65F4">
      <w:pPr>
        <w:autoSpaceDE w:val="0"/>
        <w:autoSpaceDN w:val="0"/>
        <w:adjustRightInd w:val="0"/>
        <w:spacing w:line="360" w:lineRule="auto"/>
        <w:ind w:left="567" w:right="539"/>
        <w:jc w:val="both"/>
        <w:rPr>
          <w:rFonts w:ascii="Palatino Linotype" w:eastAsiaTheme="minorHAnsi" w:hAnsi="Palatino Linotype" w:cs="Gotham Book"/>
          <w:i/>
          <w:color w:val="000000"/>
          <w:lang w:eastAsia="en-US"/>
        </w:rPr>
      </w:pPr>
      <w:r w:rsidRPr="00EF65F4">
        <w:rPr>
          <w:rFonts w:ascii="Palatino Linotype" w:eastAsiaTheme="minorHAnsi" w:hAnsi="Palatino Linotype" w:cs="Gotham Book"/>
          <w:i/>
          <w:color w:val="000000"/>
          <w:lang w:eastAsia="en-US"/>
        </w:rPr>
        <w:t xml:space="preserve">La Fiscalía Especializada en Materia de Delitos Cometidos por </w:t>
      </w:r>
      <w:r w:rsidR="00641599" w:rsidRPr="00EF65F4">
        <w:rPr>
          <w:rFonts w:ascii="Palatino Linotype" w:eastAsiaTheme="minorHAnsi" w:hAnsi="Palatino Linotype" w:cs="Gotham Book"/>
          <w:i/>
          <w:color w:val="000000"/>
          <w:lang w:eastAsia="en-US"/>
        </w:rPr>
        <w:t>Adolescentes</w:t>
      </w:r>
      <w:r w:rsidRPr="00EF65F4">
        <w:rPr>
          <w:rFonts w:ascii="Palatino Linotype" w:eastAsiaTheme="minorHAnsi" w:hAnsi="Palatino Linotype" w:cs="Gotham Book"/>
          <w:i/>
          <w:color w:val="000000"/>
          <w:lang w:eastAsia="en-US"/>
        </w:rPr>
        <w:t xml:space="preserve"> no ha tenido Carpetas de Investigación en las cuales los Agentes del Ministerio Público, ordenen la detención de una persona adolescente, bajo los supuestos de caso urgente, establecidos en el artículo 150 del Código Nacional de Procedimientos Penales, de aplicación supletoria a la Ley Nacional del Sistema Integral de Justicia Penal para Adolescentes. </w:t>
      </w:r>
    </w:p>
    <w:p w14:paraId="01677275" w14:textId="77777777" w:rsidR="00EF65F4" w:rsidRPr="00EF65F4" w:rsidRDefault="00EF65F4" w:rsidP="00EF65F4">
      <w:pPr>
        <w:autoSpaceDE w:val="0"/>
        <w:autoSpaceDN w:val="0"/>
        <w:adjustRightInd w:val="0"/>
        <w:spacing w:line="360" w:lineRule="auto"/>
        <w:ind w:left="567" w:right="539"/>
        <w:jc w:val="both"/>
        <w:rPr>
          <w:rFonts w:ascii="Palatino Linotype" w:eastAsiaTheme="minorHAnsi" w:hAnsi="Palatino Linotype" w:cs="Gotham Book"/>
          <w:i/>
          <w:color w:val="000000"/>
          <w:lang w:eastAsia="en-US"/>
        </w:rPr>
      </w:pPr>
      <w:r w:rsidRPr="00EF65F4">
        <w:rPr>
          <w:rFonts w:ascii="Palatino Linotype" w:eastAsiaTheme="minorHAnsi" w:hAnsi="Palatino Linotype" w:cs="Gotham Book"/>
          <w:i/>
          <w:iCs/>
          <w:color w:val="000000"/>
          <w:lang w:eastAsia="en-US"/>
        </w:rPr>
        <w:t xml:space="preserve">“1.3 Citatorio” (sic). </w:t>
      </w:r>
    </w:p>
    <w:p w14:paraId="789E9EB5" w14:textId="77777777" w:rsidR="00EF65F4" w:rsidRPr="00EF65F4" w:rsidRDefault="00EF65F4" w:rsidP="00EF65F4">
      <w:pPr>
        <w:autoSpaceDE w:val="0"/>
        <w:autoSpaceDN w:val="0"/>
        <w:adjustRightInd w:val="0"/>
        <w:spacing w:line="360" w:lineRule="auto"/>
        <w:ind w:left="567" w:right="539"/>
        <w:jc w:val="both"/>
        <w:rPr>
          <w:rFonts w:ascii="Palatino Linotype" w:eastAsiaTheme="minorHAnsi" w:hAnsi="Palatino Linotype" w:cs="Gotham Book"/>
          <w:i/>
          <w:color w:val="000000"/>
          <w:lang w:eastAsia="en-US"/>
        </w:rPr>
      </w:pPr>
      <w:r w:rsidRPr="00EF65F4">
        <w:rPr>
          <w:rFonts w:ascii="Palatino Linotype" w:eastAsiaTheme="minorHAnsi" w:hAnsi="Palatino Linotype" w:cs="Gotham Book"/>
          <w:i/>
          <w:color w:val="000000"/>
          <w:lang w:eastAsia="en-US"/>
        </w:rPr>
        <w:t xml:space="preserve">No se cuenta con personas adolescentes, a quienes se les ejerció la acción penal por atribuírseles la comisión de un hecho que la Ley en la materia señale como delito, a través de citatorios. </w:t>
      </w:r>
    </w:p>
    <w:p w14:paraId="783B8C66" w14:textId="77777777" w:rsidR="00DA436F" w:rsidRPr="00EF65F4" w:rsidRDefault="00EF65F4" w:rsidP="00EF65F4">
      <w:pPr>
        <w:autoSpaceDE w:val="0"/>
        <w:autoSpaceDN w:val="0"/>
        <w:adjustRightInd w:val="0"/>
        <w:spacing w:line="360" w:lineRule="auto"/>
        <w:ind w:left="567" w:right="539"/>
        <w:jc w:val="both"/>
        <w:rPr>
          <w:rFonts w:ascii="Palatino Linotype" w:hAnsi="Palatino Linotype" w:cs="Tahoma"/>
          <w:bCs/>
          <w:i/>
        </w:rPr>
      </w:pPr>
      <w:r w:rsidRPr="00EF65F4">
        <w:rPr>
          <w:rFonts w:ascii="Palatino Linotype" w:eastAsiaTheme="minorHAnsi" w:hAnsi="Palatino Linotype" w:cs="Gotham Book"/>
          <w:i/>
          <w:iCs/>
          <w:color w:val="000000"/>
          <w:lang w:eastAsia="en-US"/>
        </w:rPr>
        <w:t>“1.4 Orden de aprehensión” (sic).</w:t>
      </w:r>
    </w:p>
    <w:p w14:paraId="1F861A2B" w14:textId="77777777" w:rsidR="00DA436F" w:rsidRDefault="00EF65F4" w:rsidP="00EF65F4">
      <w:pPr>
        <w:autoSpaceDE w:val="0"/>
        <w:autoSpaceDN w:val="0"/>
        <w:adjustRightInd w:val="0"/>
        <w:spacing w:line="360" w:lineRule="auto"/>
        <w:ind w:left="567"/>
        <w:jc w:val="both"/>
        <w:rPr>
          <w:rFonts w:ascii="Palatino Linotype" w:hAnsi="Palatino Linotype" w:cs="Tahoma"/>
          <w:bCs/>
          <w:i/>
        </w:rPr>
      </w:pPr>
      <w:r w:rsidRPr="00EF65F4">
        <w:rPr>
          <w:rFonts w:ascii="Palatino Linotype" w:hAnsi="Palatino Linotype" w:cs="Tahoma"/>
          <w:bCs/>
          <w:i/>
          <w:noProof/>
          <w:lang w:eastAsia="es-MX"/>
        </w:rPr>
        <w:drawing>
          <wp:inline distT="0" distB="0" distL="0" distR="0" wp14:anchorId="6C0F0A10" wp14:editId="1801F9EE">
            <wp:extent cx="5187711" cy="1272540"/>
            <wp:effectExtent l="0" t="0" r="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98356" cy="1275151"/>
                    </a:xfrm>
                    <a:prstGeom prst="rect">
                      <a:avLst/>
                    </a:prstGeom>
                    <a:noFill/>
                    <a:ln>
                      <a:noFill/>
                    </a:ln>
                  </pic:spPr>
                </pic:pic>
              </a:graphicData>
            </a:graphic>
          </wp:inline>
        </w:drawing>
      </w:r>
    </w:p>
    <w:p w14:paraId="76A6B9DC" w14:textId="77777777" w:rsidR="00EF65F4" w:rsidRPr="00EF65F4" w:rsidRDefault="00EF65F4" w:rsidP="00EF65F4">
      <w:pPr>
        <w:autoSpaceDE w:val="0"/>
        <w:autoSpaceDN w:val="0"/>
        <w:adjustRightInd w:val="0"/>
        <w:spacing w:line="360" w:lineRule="auto"/>
        <w:ind w:left="567" w:right="539"/>
        <w:jc w:val="both"/>
        <w:rPr>
          <w:rFonts w:ascii="Palatino Linotype" w:hAnsi="Palatino Linotype" w:cs="Tahoma"/>
          <w:bCs/>
          <w:i/>
        </w:rPr>
      </w:pPr>
    </w:p>
    <w:p w14:paraId="75352FBE" w14:textId="77777777" w:rsidR="00EF65F4" w:rsidRPr="00EF65F4" w:rsidRDefault="00EF65F4" w:rsidP="00EF65F4">
      <w:pPr>
        <w:autoSpaceDE w:val="0"/>
        <w:autoSpaceDN w:val="0"/>
        <w:adjustRightInd w:val="0"/>
        <w:spacing w:line="360" w:lineRule="auto"/>
        <w:ind w:left="567" w:right="539"/>
        <w:jc w:val="both"/>
        <w:rPr>
          <w:rFonts w:ascii="Palatino Linotype" w:eastAsiaTheme="minorHAnsi" w:hAnsi="Palatino Linotype" w:cs="Gotham Book"/>
          <w:color w:val="000000"/>
          <w:lang w:eastAsia="en-US"/>
        </w:rPr>
      </w:pPr>
      <w:r w:rsidRPr="00EF65F4">
        <w:rPr>
          <w:rFonts w:ascii="Palatino Linotype" w:eastAsiaTheme="minorHAnsi" w:hAnsi="Palatino Linotype" w:cs="Gotham Book"/>
          <w:i/>
          <w:iCs/>
          <w:color w:val="000000"/>
          <w:lang w:eastAsia="en-US"/>
        </w:rPr>
        <w:t xml:space="preserve">“3. Del total de adolescentes investigados, número de adolescentes sobre los cuales la Fiscalía decidió terminar la investigación (no ejercicio de la acción penal), para el periodo de enero de 2015 a diciembre de 2018. Por favor, desagregar toda la información por adolescente, mes, sexo, edad y hecho(s)/conducta(s) antisocial(es) tipificada(s) como delito(s)”.(sic). </w:t>
      </w:r>
    </w:p>
    <w:p w14:paraId="147591EC" w14:textId="77777777" w:rsidR="00EF65F4" w:rsidRPr="00EF65F4" w:rsidRDefault="00EF65F4" w:rsidP="00EF65F4">
      <w:pPr>
        <w:autoSpaceDE w:val="0"/>
        <w:autoSpaceDN w:val="0"/>
        <w:adjustRightInd w:val="0"/>
        <w:spacing w:line="360" w:lineRule="auto"/>
        <w:ind w:left="567" w:right="539"/>
        <w:jc w:val="both"/>
        <w:rPr>
          <w:rFonts w:ascii="Palatino Linotype" w:eastAsiaTheme="minorHAnsi" w:hAnsi="Palatino Linotype" w:cs="Gotham Book"/>
          <w:color w:val="000000"/>
          <w:lang w:eastAsia="en-US"/>
        </w:rPr>
      </w:pPr>
      <w:r w:rsidRPr="00EF65F4">
        <w:rPr>
          <w:rFonts w:ascii="Palatino Linotype" w:eastAsiaTheme="minorHAnsi" w:hAnsi="Palatino Linotype" w:cs="Gotham Book"/>
          <w:i/>
          <w:iCs/>
          <w:color w:val="000000"/>
          <w:lang w:eastAsia="en-US"/>
        </w:rPr>
        <w:t xml:space="preserve">“3.1 Facultad de abstenerse de investigar </w:t>
      </w:r>
    </w:p>
    <w:p w14:paraId="7D6BD4FC" w14:textId="77777777" w:rsidR="00EF65F4" w:rsidRPr="00EF65F4" w:rsidRDefault="00EF65F4" w:rsidP="00EF65F4">
      <w:pPr>
        <w:autoSpaceDE w:val="0"/>
        <w:autoSpaceDN w:val="0"/>
        <w:adjustRightInd w:val="0"/>
        <w:spacing w:line="360" w:lineRule="auto"/>
        <w:ind w:left="567" w:right="539"/>
        <w:jc w:val="both"/>
        <w:rPr>
          <w:rFonts w:ascii="Palatino Linotype" w:eastAsiaTheme="minorHAnsi" w:hAnsi="Palatino Linotype" w:cs="Gotham Book"/>
          <w:color w:val="000000"/>
          <w:lang w:eastAsia="en-US"/>
        </w:rPr>
      </w:pPr>
      <w:r w:rsidRPr="00EF65F4">
        <w:rPr>
          <w:rFonts w:ascii="Palatino Linotype" w:eastAsiaTheme="minorHAnsi" w:hAnsi="Palatino Linotype" w:cs="Gotham Book"/>
          <w:i/>
          <w:iCs/>
          <w:color w:val="000000"/>
          <w:lang w:eastAsia="en-US"/>
        </w:rPr>
        <w:t xml:space="preserve">3.2 Archivo temporal </w:t>
      </w:r>
    </w:p>
    <w:p w14:paraId="2CD6C7FA" w14:textId="77777777" w:rsidR="00EF65F4" w:rsidRPr="00EF65F4" w:rsidRDefault="00EF65F4" w:rsidP="00EF65F4">
      <w:pPr>
        <w:autoSpaceDE w:val="0"/>
        <w:autoSpaceDN w:val="0"/>
        <w:adjustRightInd w:val="0"/>
        <w:spacing w:line="360" w:lineRule="auto"/>
        <w:ind w:left="567" w:right="539"/>
        <w:jc w:val="both"/>
        <w:rPr>
          <w:rFonts w:ascii="Palatino Linotype" w:eastAsiaTheme="minorHAnsi" w:hAnsi="Palatino Linotype" w:cs="Gotham Book"/>
          <w:color w:val="000000"/>
          <w:lang w:eastAsia="en-US"/>
        </w:rPr>
      </w:pPr>
      <w:r w:rsidRPr="00EF65F4">
        <w:rPr>
          <w:rFonts w:ascii="Palatino Linotype" w:eastAsiaTheme="minorHAnsi" w:hAnsi="Palatino Linotype" w:cs="Gotham Book"/>
          <w:i/>
          <w:iCs/>
          <w:color w:val="000000"/>
          <w:lang w:eastAsia="en-US"/>
        </w:rPr>
        <w:t xml:space="preserve">3.3 Acuerdo reparatorio </w:t>
      </w:r>
    </w:p>
    <w:p w14:paraId="46C2822F" w14:textId="77777777" w:rsidR="00EF65F4" w:rsidRPr="00EF65F4" w:rsidRDefault="00EF65F4" w:rsidP="00EF65F4">
      <w:pPr>
        <w:autoSpaceDE w:val="0"/>
        <w:autoSpaceDN w:val="0"/>
        <w:adjustRightInd w:val="0"/>
        <w:spacing w:line="360" w:lineRule="auto"/>
        <w:ind w:left="567" w:right="539"/>
        <w:jc w:val="both"/>
        <w:rPr>
          <w:rFonts w:ascii="Palatino Linotype" w:eastAsiaTheme="minorHAnsi" w:hAnsi="Palatino Linotype" w:cs="Gotham Book"/>
          <w:color w:val="000000"/>
          <w:lang w:eastAsia="en-US"/>
        </w:rPr>
      </w:pPr>
      <w:r w:rsidRPr="00EF65F4">
        <w:rPr>
          <w:rFonts w:ascii="Palatino Linotype" w:eastAsiaTheme="minorHAnsi" w:hAnsi="Palatino Linotype" w:cs="Gotham Book"/>
          <w:i/>
          <w:iCs/>
          <w:color w:val="000000"/>
          <w:lang w:eastAsia="en-US"/>
        </w:rPr>
        <w:lastRenderedPageBreak/>
        <w:t xml:space="preserve">3.4 Criterios de oportunidad </w:t>
      </w:r>
    </w:p>
    <w:p w14:paraId="2F09200A" w14:textId="77777777" w:rsidR="00EF65F4" w:rsidRPr="00EF65F4" w:rsidRDefault="00EF65F4" w:rsidP="00EF65F4">
      <w:pPr>
        <w:autoSpaceDE w:val="0"/>
        <w:autoSpaceDN w:val="0"/>
        <w:adjustRightInd w:val="0"/>
        <w:spacing w:line="360" w:lineRule="auto"/>
        <w:ind w:left="567" w:right="539"/>
        <w:jc w:val="both"/>
        <w:rPr>
          <w:rFonts w:ascii="Palatino Linotype" w:eastAsiaTheme="minorHAnsi" w:hAnsi="Palatino Linotype" w:cs="Gotham Book"/>
          <w:i/>
          <w:iCs/>
          <w:color w:val="000000"/>
          <w:lang w:eastAsia="en-US"/>
        </w:rPr>
      </w:pPr>
      <w:r w:rsidRPr="00EF65F4">
        <w:rPr>
          <w:rFonts w:ascii="Palatino Linotype" w:eastAsiaTheme="minorHAnsi" w:hAnsi="Palatino Linotype" w:cs="Gotham Book"/>
          <w:i/>
          <w:iCs/>
          <w:color w:val="000000"/>
          <w:lang w:eastAsia="en-US"/>
        </w:rPr>
        <w:t>3.5 Justicia alternativa” (sic)</w:t>
      </w:r>
    </w:p>
    <w:p w14:paraId="0C1EE6BE" w14:textId="77777777" w:rsidR="00EF65F4" w:rsidRDefault="00EF65F4" w:rsidP="00EF65F4">
      <w:pPr>
        <w:autoSpaceDE w:val="0"/>
        <w:autoSpaceDN w:val="0"/>
        <w:adjustRightInd w:val="0"/>
        <w:spacing w:line="360" w:lineRule="auto"/>
        <w:jc w:val="both"/>
        <w:rPr>
          <w:rFonts w:ascii="Gotham Book" w:eastAsiaTheme="minorHAnsi" w:hAnsi="Gotham Book" w:cs="Gotham Book"/>
          <w:i/>
          <w:iCs/>
          <w:color w:val="000000"/>
          <w:sz w:val="13"/>
          <w:szCs w:val="13"/>
          <w:lang w:eastAsia="en-US"/>
        </w:rPr>
      </w:pPr>
    </w:p>
    <w:p w14:paraId="1886C8F7" w14:textId="77777777" w:rsidR="00EF65F4" w:rsidRDefault="00EF65F4" w:rsidP="00EF65F4">
      <w:pPr>
        <w:autoSpaceDE w:val="0"/>
        <w:autoSpaceDN w:val="0"/>
        <w:adjustRightInd w:val="0"/>
        <w:spacing w:line="360" w:lineRule="auto"/>
        <w:ind w:left="567" w:right="539"/>
        <w:jc w:val="both"/>
        <w:rPr>
          <w:rFonts w:ascii="Palatino Linotype" w:hAnsi="Palatino Linotype" w:cs="Tahoma"/>
          <w:bCs/>
          <w:i/>
        </w:rPr>
      </w:pPr>
      <w:r w:rsidRPr="00EF65F4">
        <w:rPr>
          <w:rFonts w:ascii="Palatino Linotype" w:hAnsi="Palatino Linotype" w:cs="Tahoma"/>
          <w:bCs/>
          <w:i/>
          <w:noProof/>
          <w:lang w:eastAsia="es-MX"/>
        </w:rPr>
        <w:drawing>
          <wp:inline distT="0" distB="0" distL="0" distR="0" wp14:anchorId="1EDDEB84" wp14:editId="42A0E871">
            <wp:extent cx="4638675" cy="2858135"/>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9482" cy="2858632"/>
                    </a:xfrm>
                    <a:prstGeom prst="rect">
                      <a:avLst/>
                    </a:prstGeom>
                    <a:noFill/>
                    <a:ln>
                      <a:noFill/>
                    </a:ln>
                  </pic:spPr>
                </pic:pic>
              </a:graphicData>
            </a:graphic>
          </wp:inline>
        </w:drawing>
      </w:r>
    </w:p>
    <w:p w14:paraId="05D85937" w14:textId="77777777" w:rsidR="00DA436F" w:rsidRPr="00EF65F4" w:rsidRDefault="00EF65F4" w:rsidP="00EF65F4">
      <w:pPr>
        <w:autoSpaceDE w:val="0"/>
        <w:autoSpaceDN w:val="0"/>
        <w:adjustRightInd w:val="0"/>
        <w:spacing w:line="360" w:lineRule="auto"/>
        <w:ind w:left="426" w:right="539"/>
        <w:jc w:val="both"/>
        <w:rPr>
          <w:rFonts w:ascii="Palatino Linotype" w:hAnsi="Palatino Linotype"/>
          <w:i/>
          <w:iCs/>
        </w:rPr>
      </w:pPr>
      <w:r w:rsidRPr="00EF65F4">
        <w:rPr>
          <w:rFonts w:ascii="Palatino Linotype" w:hAnsi="Palatino Linotype"/>
          <w:i/>
          <w:iCs/>
        </w:rPr>
        <w:t>“4. Número de adolescentes bajo investigación abierta, para el periodo de enero de 2015 a diciembre de 2018. Por favor, desagregar toda la información por adolescente, mes, sexo, edad y hecho(s)/conducta(s) antisocial(es) tipificada(s) como delito(s).”.(sic)</w:t>
      </w:r>
    </w:p>
    <w:p w14:paraId="57E35045" w14:textId="77777777" w:rsidR="00EF65F4" w:rsidRDefault="00EF65F4" w:rsidP="00AD232D">
      <w:pPr>
        <w:autoSpaceDE w:val="0"/>
        <w:autoSpaceDN w:val="0"/>
        <w:adjustRightInd w:val="0"/>
        <w:spacing w:line="360" w:lineRule="auto"/>
        <w:jc w:val="both"/>
        <w:rPr>
          <w:i/>
          <w:iCs/>
          <w:sz w:val="13"/>
          <w:szCs w:val="13"/>
        </w:rPr>
      </w:pPr>
    </w:p>
    <w:p w14:paraId="414CE0BD" w14:textId="3D567BB7" w:rsidR="00164217" w:rsidRPr="00164217" w:rsidRDefault="00EF65F4" w:rsidP="00164217">
      <w:pPr>
        <w:autoSpaceDE w:val="0"/>
        <w:autoSpaceDN w:val="0"/>
        <w:adjustRightInd w:val="0"/>
        <w:spacing w:line="360" w:lineRule="auto"/>
        <w:ind w:left="426"/>
        <w:jc w:val="both"/>
        <w:rPr>
          <w:rFonts w:ascii="Palatino Linotype" w:hAnsi="Palatino Linotype" w:cs="Tahoma"/>
          <w:bCs/>
        </w:rPr>
      </w:pPr>
      <w:r w:rsidRPr="00EF65F4">
        <w:rPr>
          <w:rFonts w:ascii="Palatino Linotype" w:hAnsi="Palatino Linotype" w:cs="Tahoma"/>
          <w:bCs/>
          <w:i/>
          <w:noProof/>
          <w:lang w:eastAsia="es-MX"/>
        </w:rPr>
        <w:drawing>
          <wp:inline distT="0" distB="0" distL="0" distR="0" wp14:anchorId="32020773" wp14:editId="12E49CCC">
            <wp:extent cx="4989877" cy="1504950"/>
            <wp:effectExtent l="0" t="0" r="127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1239" cy="1505361"/>
                    </a:xfrm>
                    <a:prstGeom prst="rect">
                      <a:avLst/>
                    </a:prstGeom>
                    <a:noFill/>
                    <a:ln>
                      <a:noFill/>
                    </a:ln>
                  </pic:spPr>
                </pic:pic>
              </a:graphicData>
            </a:graphic>
          </wp:inline>
        </w:drawing>
      </w:r>
      <w:r>
        <w:rPr>
          <w:rFonts w:ascii="Palatino Linotype" w:hAnsi="Palatino Linotype" w:cs="Tahoma"/>
          <w:bCs/>
          <w:i/>
        </w:rPr>
        <w:t xml:space="preserve">” </w:t>
      </w:r>
      <w:r>
        <w:rPr>
          <w:rFonts w:ascii="Palatino Linotype" w:hAnsi="Palatino Linotype" w:cs="Tahoma"/>
          <w:bCs/>
        </w:rPr>
        <w:t>(Sic)</w:t>
      </w:r>
    </w:p>
    <w:p w14:paraId="5B250E72" w14:textId="77777777" w:rsidR="005845D8" w:rsidRPr="002B5464" w:rsidRDefault="005845D8" w:rsidP="005845D8">
      <w:pPr>
        <w:autoSpaceDE w:val="0"/>
        <w:autoSpaceDN w:val="0"/>
        <w:adjustRightInd w:val="0"/>
        <w:spacing w:line="360" w:lineRule="auto"/>
        <w:jc w:val="both"/>
        <w:rPr>
          <w:rFonts w:ascii="Palatino Linotype" w:hAnsi="Palatino Linotype" w:cs="Tahoma"/>
          <w:b/>
          <w:sz w:val="22"/>
          <w:szCs w:val="22"/>
        </w:rPr>
      </w:pPr>
      <w:r w:rsidRPr="002B5464">
        <w:rPr>
          <w:rFonts w:ascii="Palatino Linotype" w:hAnsi="Palatino Linotype" w:cs="Tahoma"/>
          <w:b/>
          <w:sz w:val="22"/>
          <w:szCs w:val="22"/>
        </w:rPr>
        <w:t>I</w:t>
      </w:r>
      <w:r>
        <w:rPr>
          <w:rFonts w:ascii="Palatino Linotype" w:hAnsi="Palatino Linotype" w:cs="Tahoma"/>
          <w:b/>
          <w:sz w:val="22"/>
          <w:szCs w:val="22"/>
        </w:rPr>
        <w:t>II</w:t>
      </w:r>
      <w:r w:rsidRPr="002B5464">
        <w:rPr>
          <w:rFonts w:ascii="Palatino Linotype" w:hAnsi="Palatino Linotype" w:cs="Tahoma"/>
          <w:b/>
          <w:sz w:val="22"/>
          <w:szCs w:val="22"/>
        </w:rPr>
        <w:t xml:space="preserve">. Interposición del Recurso de Revisión. </w:t>
      </w:r>
    </w:p>
    <w:p w14:paraId="37A81C8E" w14:textId="77777777" w:rsidR="005845D8" w:rsidRPr="002B5464" w:rsidRDefault="005845D8" w:rsidP="005845D8">
      <w:pPr>
        <w:autoSpaceDE w:val="0"/>
        <w:autoSpaceDN w:val="0"/>
        <w:adjustRightInd w:val="0"/>
        <w:spacing w:line="360" w:lineRule="auto"/>
        <w:jc w:val="both"/>
        <w:rPr>
          <w:rFonts w:ascii="Palatino Linotype" w:hAnsi="Palatino Linotype" w:cs="Tahoma"/>
          <w:b/>
          <w:sz w:val="22"/>
          <w:szCs w:val="22"/>
        </w:rPr>
      </w:pPr>
    </w:p>
    <w:p w14:paraId="475C5811" w14:textId="77777777" w:rsidR="005845D8" w:rsidRPr="002B5464" w:rsidRDefault="00EF65F4" w:rsidP="005845D8">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El</w:t>
      </w:r>
      <w:r w:rsidR="005845D8" w:rsidRPr="002B5464">
        <w:rPr>
          <w:rFonts w:ascii="Palatino Linotype" w:hAnsi="Palatino Linotype" w:cs="Tahoma"/>
          <w:sz w:val="22"/>
          <w:szCs w:val="22"/>
        </w:rPr>
        <w:t xml:space="preserve"> </w:t>
      </w:r>
      <w:r w:rsidR="005845D8">
        <w:rPr>
          <w:rFonts w:ascii="Palatino Linotype" w:hAnsi="Palatino Linotype" w:cs="Tahoma"/>
          <w:sz w:val="22"/>
          <w:szCs w:val="22"/>
        </w:rPr>
        <w:t>doce de marzo</w:t>
      </w:r>
      <w:r w:rsidR="005845D8" w:rsidRPr="002B5464">
        <w:rPr>
          <w:rFonts w:ascii="Palatino Linotype" w:hAnsi="Palatino Linotype" w:cs="Tahoma"/>
          <w:sz w:val="22"/>
          <w:szCs w:val="22"/>
        </w:rPr>
        <w:t xml:space="preserve"> de </w:t>
      </w:r>
      <w:r>
        <w:rPr>
          <w:rFonts w:ascii="Palatino Linotype" w:hAnsi="Palatino Linotype" w:cs="Tahoma"/>
          <w:sz w:val="22"/>
          <w:szCs w:val="22"/>
        </w:rPr>
        <w:t>la anualidad en curso</w:t>
      </w:r>
      <w:r w:rsidR="005845D8" w:rsidRPr="002B5464">
        <w:rPr>
          <w:rFonts w:ascii="Palatino Linotype" w:hAnsi="Palatino Linotype" w:cs="Tahoma"/>
          <w:sz w:val="22"/>
          <w:szCs w:val="22"/>
        </w:rPr>
        <w:t xml:space="preserve">, se recibió en este </w:t>
      </w:r>
      <w:r w:rsidR="005845D8" w:rsidRPr="002B5464">
        <w:rPr>
          <w:rFonts w:ascii="Palatino Linotype" w:eastAsia="Calibri" w:hAnsi="Palatino Linotype" w:cs="Tahoma"/>
          <w:sz w:val="22"/>
          <w:szCs w:val="22"/>
          <w:lang w:eastAsia="en-US"/>
        </w:rPr>
        <w:t xml:space="preserve">Instituto, a través del </w:t>
      </w:r>
      <w:r w:rsidR="005845D8" w:rsidRPr="002B5464">
        <w:rPr>
          <w:rFonts w:ascii="Palatino Linotype" w:hAnsi="Palatino Linotype" w:cs="Tahoma"/>
          <w:sz w:val="22"/>
          <w:szCs w:val="22"/>
          <w:lang w:val="es-ES"/>
        </w:rPr>
        <w:t>Sistema de Acceso a la Información Mexiquense (SAIMEX)</w:t>
      </w:r>
      <w:r w:rsidR="005845D8" w:rsidRPr="002B5464">
        <w:rPr>
          <w:rFonts w:ascii="Palatino Linotype" w:hAnsi="Palatino Linotype" w:cs="Tahoma"/>
          <w:sz w:val="22"/>
          <w:szCs w:val="22"/>
        </w:rPr>
        <w:t xml:space="preserve">, el Recurso de Revisión </w:t>
      </w:r>
      <w:r w:rsidR="005845D8" w:rsidRPr="002B5464">
        <w:rPr>
          <w:rFonts w:ascii="Palatino Linotype" w:hAnsi="Palatino Linotype" w:cs="Tahoma"/>
          <w:b/>
          <w:sz w:val="22"/>
          <w:szCs w:val="22"/>
        </w:rPr>
        <w:lastRenderedPageBreak/>
        <w:t>0</w:t>
      </w:r>
      <w:r w:rsidR="005845D8">
        <w:rPr>
          <w:rFonts w:ascii="Palatino Linotype" w:hAnsi="Palatino Linotype" w:cs="Tahoma"/>
          <w:b/>
          <w:sz w:val="22"/>
          <w:szCs w:val="22"/>
        </w:rPr>
        <w:t>1526</w:t>
      </w:r>
      <w:r w:rsidR="005845D8" w:rsidRPr="002B5464">
        <w:rPr>
          <w:rFonts w:ascii="Palatino Linotype" w:hAnsi="Palatino Linotype" w:cs="Tahoma"/>
          <w:b/>
          <w:sz w:val="22"/>
          <w:szCs w:val="22"/>
        </w:rPr>
        <w:t>/INFOEM/IP/RR/2019,</w:t>
      </w:r>
      <w:r w:rsidR="005845D8" w:rsidRPr="002B5464">
        <w:rPr>
          <w:rFonts w:ascii="Palatino Linotype" w:hAnsi="Palatino Linotype" w:cs="Tahoma"/>
          <w:sz w:val="22"/>
          <w:szCs w:val="22"/>
        </w:rPr>
        <w:t xml:space="preserve"> interpuesto por el Particular, en contra de la respuesta del </w:t>
      </w:r>
      <w:r w:rsidR="005845D8" w:rsidRPr="00B1764B">
        <w:rPr>
          <w:rFonts w:ascii="Palatino Linotype" w:hAnsi="Palatino Linotype" w:cs="Tahoma"/>
          <w:b/>
          <w:sz w:val="22"/>
          <w:szCs w:val="22"/>
        </w:rPr>
        <w:t>Sujeto Obligado</w:t>
      </w:r>
      <w:r w:rsidR="005845D8" w:rsidRPr="002B5464">
        <w:rPr>
          <w:rFonts w:ascii="Palatino Linotype" w:hAnsi="Palatino Linotype" w:cs="Tahoma"/>
          <w:sz w:val="22"/>
          <w:szCs w:val="22"/>
        </w:rPr>
        <w:t>, en los siguientes términos:</w:t>
      </w:r>
    </w:p>
    <w:p w14:paraId="3CAB4DE8" w14:textId="77777777" w:rsidR="005845D8" w:rsidRPr="002B5464" w:rsidRDefault="005845D8" w:rsidP="005845D8">
      <w:pPr>
        <w:tabs>
          <w:tab w:val="left" w:pos="4667"/>
        </w:tabs>
        <w:spacing w:line="360" w:lineRule="auto"/>
        <w:ind w:left="567" w:right="567"/>
        <w:jc w:val="both"/>
        <w:rPr>
          <w:rFonts w:ascii="Palatino Linotype" w:hAnsi="Palatino Linotype" w:cs="Tahoma"/>
          <w:b/>
          <w:bCs/>
          <w:sz w:val="18"/>
        </w:rPr>
      </w:pPr>
    </w:p>
    <w:p w14:paraId="12D88CEF" w14:textId="77777777" w:rsidR="005845D8" w:rsidRPr="002B5464" w:rsidRDefault="005845D8" w:rsidP="005845D8">
      <w:pPr>
        <w:tabs>
          <w:tab w:val="left" w:pos="4667"/>
        </w:tabs>
        <w:spacing w:line="360" w:lineRule="auto"/>
        <w:ind w:left="567" w:right="567"/>
        <w:jc w:val="both"/>
        <w:rPr>
          <w:rFonts w:ascii="Palatino Linotype" w:hAnsi="Palatino Linotype" w:cs="Tahoma"/>
          <w:bCs/>
        </w:rPr>
      </w:pPr>
      <w:r w:rsidRPr="002B5464">
        <w:rPr>
          <w:rFonts w:ascii="Palatino Linotype" w:hAnsi="Palatino Linotype" w:cs="Tahoma"/>
          <w:b/>
          <w:bCs/>
        </w:rPr>
        <w:t>ACTO IMPUGNADO</w:t>
      </w:r>
    </w:p>
    <w:p w14:paraId="18A36386" w14:textId="77777777" w:rsidR="005845D8" w:rsidRPr="0027514A" w:rsidRDefault="0083344A" w:rsidP="005845D8">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r w:rsidR="0027514A" w:rsidRPr="0027514A">
        <w:rPr>
          <w:rFonts w:ascii="Palatino Linotype" w:hAnsi="Palatino Linotype" w:cs="Tahoma"/>
          <w:i/>
        </w:rPr>
        <w:t>La Unidad de Transparencia de la Fiscalía General de Justicia del Estado de México ha respondido parcial e inadecuadamente a la solicitud de información de este peticionario, lo cual, me permite estar en condiciones de juzgar plena insatisfacción con respecto a su respuesta provista. Asimismo, la Unidad ha sido omisa en adjuntar adecuadamente la información desagregada en formato abierto (Excel u otro que permita su procesamiento). Incluso la Unidad no ha ofrecido alguna explicación o justificación al respecto.</w:t>
      </w:r>
      <w:r>
        <w:rPr>
          <w:rFonts w:ascii="Palatino Linotype" w:hAnsi="Palatino Linotype" w:cs="Tahoma"/>
          <w:i/>
        </w:rPr>
        <w:t>”</w:t>
      </w:r>
      <w:r w:rsidR="0027514A">
        <w:rPr>
          <w:rFonts w:ascii="Palatino Linotype" w:hAnsi="Palatino Linotype" w:cs="Tahoma"/>
          <w:i/>
        </w:rPr>
        <w:t xml:space="preserve"> (Sic).</w:t>
      </w:r>
    </w:p>
    <w:p w14:paraId="4F2DD615" w14:textId="77777777" w:rsidR="0027514A" w:rsidRPr="002B5464" w:rsidRDefault="0027514A" w:rsidP="005845D8">
      <w:pPr>
        <w:autoSpaceDE w:val="0"/>
        <w:autoSpaceDN w:val="0"/>
        <w:adjustRightInd w:val="0"/>
        <w:spacing w:line="360" w:lineRule="auto"/>
        <w:ind w:left="567" w:right="567"/>
        <w:jc w:val="both"/>
        <w:rPr>
          <w:rFonts w:ascii="Palatino Linotype" w:hAnsi="Palatino Linotype" w:cs="Tahoma"/>
          <w:sz w:val="18"/>
        </w:rPr>
      </w:pPr>
    </w:p>
    <w:p w14:paraId="2C7ACBA2" w14:textId="77777777" w:rsidR="005845D8" w:rsidRPr="002B5464" w:rsidRDefault="005845D8" w:rsidP="005845D8">
      <w:pPr>
        <w:autoSpaceDE w:val="0"/>
        <w:autoSpaceDN w:val="0"/>
        <w:adjustRightInd w:val="0"/>
        <w:spacing w:line="360" w:lineRule="auto"/>
        <w:ind w:left="567" w:right="567"/>
        <w:jc w:val="both"/>
        <w:rPr>
          <w:rFonts w:ascii="Palatino Linotype" w:hAnsi="Palatino Linotype" w:cs="Tahoma"/>
          <w:b/>
        </w:rPr>
      </w:pPr>
      <w:r w:rsidRPr="002B5464">
        <w:rPr>
          <w:rFonts w:ascii="Palatino Linotype" w:hAnsi="Palatino Linotype" w:cs="Tahoma"/>
          <w:b/>
        </w:rPr>
        <w:t>RAZONES O MOTIVOS DE LA INCONFORMIDAD</w:t>
      </w:r>
    </w:p>
    <w:p w14:paraId="7DE2BDD2" w14:textId="77777777" w:rsidR="005845D8" w:rsidRPr="0027514A" w:rsidRDefault="0083344A" w:rsidP="005845D8">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r w:rsidR="0027514A" w:rsidRPr="0027514A">
        <w:rPr>
          <w:rFonts w:ascii="Palatino Linotype" w:hAnsi="Palatino Linotype" w:cs="Tahoma"/>
          <w:i/>
        </w:rPr>
        <w:t>Se trata entonces de un caso donde el sujeto obligado sí puede responder ad hoc, pero el ciudadano no puede estar en condiciones de requerir datos específicos a la institución y, con los cuales, aquella trata todos los días. Así, la Fiscalía sólo proporcionó datos incompletos y, sumamente importante, no desagregados, que genera sobre la modalidad de las entradas de las y los adolescentes con los cuales trata una vez que ingresan al sistema de justicia penal especializado en el Estado de México, los cuales, insisto, no pueden permanecer inaccesibles. Por lo tanto, este peticionario considera que su respuesta socava el soporte legal-racional de la rendición de cuentas. En primer lugar, porque se trata de datos que, desagregados por año, mes, sexo, edad y tipo de delito, constituyen proxys ideales para medir el desempeño de la Fiscalía en el Estado de México, así como son variables que, bien procesadas, pueden servir para justificar el tamaño de la asignación presupuestaria que recibe la Fiscalía para operar. En segundo lugar, se trata de datos que ofrecen probada potencial evidencia empírica para atender problemas públicos híper focalizados, a menudo, asociados al tema de la seguridad. No sistematizar la información adecuadamente, hacerlo de forma incompleta u ocultar información de forma deliberada, también resta fortaleza a la generación e incidencia de políticas públicas en materia de justicia penal y, a su vez, a la rendición de cuentas.</w:t>
      </w:r>
      <w:r>
        <w:rPr>
          <w:rFonts w:ascii="Palatino Linotype" w:hAnsi="Palatino Linotype" w:cs="Tahoma"/>
          <w:i/>
        </w:rPr>
        <w:t>”</w:t>
      </w:r>
      <w:r w:rsidR="0027514A">
        <w:rPr>
          <w:rFonts w:ascii="Palatino Linotype" w:hAnsi="Palatino Linotype" w:cs="Tahoma"/>
          <w:i/>
        </w:rPr>
        <w:t xml:space="preserve"> (Sic).</w:t>
      </w:r>
    </w:p>
    <w:p w14:paraId="7E99156D" w14:textId="77777777" w:rsidR="005845D8" w:rsidRDefault="005845D8" w:rsidP="005845D8">
      <w:pPr>
        <w:autoSpaceDE w:val="0"/>
        <w:autoSpaceDN w:val="0"/>
        <w:adjustRightInd w:val="0"/>
        <w:spacing w:line="360" w:lineRule="auto"/>
        <w:ind w:left="567" w:right="567"/>
        <w:jc w:val="both"/>
        <w:rPr>
          <w:rFonts w:ascii="Palatino Linotype" w:hAnsi="Palatino Linotype" w:cs="Tahoma"/>
          <w:sz w:val="18"/>
        </w:rPr>
      </w:pPr>
    </w:p>
    <w:p w14:paraId="39D4F924" w14:textId="77777777" w:rsidR="00164217" w:rsidRPr="002B5464" w:rsidRDefault="00164217" w:rsidP="005845D8">
      <w:pPr>
        <w:autoSpaceDE w:val="0"/>
        <w:autoSpaceDN w:val="0"/>
        <w:adjustRightInd w:val="0"/>
        <w:spacing w:line="360" w:lineRule="auto"/>
        <w:ind w:left="567" w:right="567"/>
        <w:jc w:val="both"/>
        <w:rPr>
          <w:rFonts w:ascii="Palatino Linotype" w:hAnsi="Palatino Linotype" w:cs="Tahoma"/>
          <w:sz w:val="18"/>
        </w:rPr>
      </w:pPr>
    </w:p>
    <w:p w14:paraId="51D7E56A" w14:textId="77777777" w:rsidR="005845D8" w:rsidRPr="00A43997" w:rsidRDefault="005845D8" w:rsidP="005845D8">
      <w:pPr>
        <w:spacing w:line="360" w:lineRule="auto"/>
        <w:jc w:val="both"/>
        <w:rPr>
          <w:rFonts w:ascii="Palatino Linotype" w:eastAsia="Batang" w:hAnsi="Palatino Linotype" w:cs="Tahoma"/>
          <w:b/>
          <w:bCs/>
          <w:sz w:val="22"/>
          <w:szCs w:val="22"/>
        </w:rPr>
      </w:pPr>
      <w:r w:rsidRPr="00A43997">
        <w:rPr>
          <w:rFonts w:ascii="Palatino Linotype" w:hAnsi="Palatino Linotype" w:cs="Tahoma"/>
          <w:b/>
          <w:sz w:val="22"/>
          <w:szCs w:val="22"/>
        </w:rPr>
        <w:lastRenderedPageBreak/>
        <w:t xml:space="preserve">IV. </w:t>
      </w:r>
      <w:r w:rsidRPr="00A43997">
        <w:rPr>
          <w:rFonts w:ascii="Palatino Linotype" w:eastAsia="Batang" w:hAnsi="Palatino Linotype" w:cs="Tahoma"/>
          <w:b/>
          <w:bCs/>
          <w:sz w:val="22"/>
          <w:szCs w:val="22"/>
        </w:rPr>
        <w:t xml:space="preserve">Trámite del </w:t>
      </w:r>
      <w:r w:rsidRPr="00A43997">
        <w:rPr>
          <w:rFonts w:ascii="Palatino Linotype" w:hAnsi="Palatino Linotype" w:cs="Tahoma"/>
          <w:b/>
          <w:sz w:val="22"/>
          <w:szCs w:val="22"/>
        </w:rPr>
        <w:t xml:space="preserve">Recurso de Revisión </w:t>
      </w:r>
      <w:r w:rsidRPr="00A43997">
        <w:rPr>
          <w:rFonts w:ascii="Palatino Linotype" w:eastAsia="Batang" w:hAnsi="Palatino Linotype" w:cs="Tahoma"/>
          <w:b/>
          <w:bCs/>
          <w:sz w:val="22"/>
          <w:szCs w:val="22"/>
        </w:rPr>
        <w:t>ante el Instituto.</w:t>
      </w:r>
    </w:p>
    <w:p w14:paraId="62890639" w14:textId="77777777" w:rsidR="005845D8" w:rsidRPr="002B5464" w:rsidRDefault="005845D8" w:rsidP="005845D8">
      <w:pPr>
        <w:spacing w:line="360" w:lineRule="auto"/>
        <w:jc w:val="both"/>
        <w:rPr>
          <w:rFonts w:ascii="Palatino Linotype" w:eastAsia="Batang" w:hAnsi="Palatino Linotype" w:cs="Tahoma"/>
          <w:b/>
          <w:bCs/>
          <w:sz w:val="18"/>
          <w:szCs w:val="22"/>
        </w:rPr>
      </w:pPr>
    </w:p>
    <w:p w14:paraId="3DC09611" w14:textId="77777777" w:rsidR="005845D8" w:rsidRPr="002B5464" w:rsidRDefault="005845D8" w:rsidP="005845D8">
      <w:pPr>
        <w:spacing w:line="360" w:lineRule="auto"/>
        <w:jc w:val="both"/>
        <w:rPr>
          <w:rFonts w:ascii="Palatino Linotype" w:eastAsia="Batang" w:hAnsi="Palatino Linotype" w:cs="Tahoma"/>
          <w:bCs/>
          <w:sz w:val="22"/>
          <w:szCs w:val="22"/>
        </w:rPr>
      </w:pPr>
      <w:r w:rsidRPr="002B5464">
        <w:rPr>
          <w:rFonts w:ascii="Palatino Linotype" w:eastAsia="Batang" w:hAnsi="Palatino Linotype" w:cs="Tahoma"/>
          <w:b/>
          <w:bCs/>
          <w:sz w:val="22"/>
          <w:szCs w:val="22"/>
        </w:rPr>
        <w:t xml:space="preserve">a) Turno del </w:t>
      </w:r>
      <w:r w:rsidRPr="002B5464">
        <w:rPr>
          <w:rFonts w:ascii="Palatino Linotype" w:hAnsi="Palatino Linotype" w:cs="Tahoma"/>
          <w:b/>
          <w:sz w:val="22"/>
          <w:szCs w:val="22"/>
        </w:rPr>
        <w:t>Recurso de Revisión</w:t>
      </w:r>
      <w:r w:rsidRPr="002B5464">
        <w:rPr>
          <w:rFonts w:ascii="Palatino Linotype" w:eastAsia="Batang" w:hAnsi="Palatino Linotype" w:cs="Tahoma"/>
          <w:b/>
          <w:bCs/>
          <w:sz w:val="22"/>
          <w:szCs w:val="22"/>
        </w:rPr>
        <w:t xml:space="preserve">. </w:t>
      </w:r>
      <w:r w:rsidR="0083344A">
        <w:rPr>
          <w:rFonts w:ascii="Palatino Linotype" w:eastAsia="Batang" w:hAnsi="Palatino Linotype" w:cs="Tahoma"/>
          <w:bCs/>
          <w:sz w:val="22"/>
          <w:szCs w:val="22"/>
        </w:rPr>
        <w:t>El</w:t>
      </w:r>
      <w:r w:rsidRPr="002B5464">
        <w:rPr>
          <w:rFonts w:ascii="Palatino Linotype" w:eastAsia="Batang" w:hAnsi="Palatino Linotype" w:cs="Tahoma"/>
          <w:bCs/>
          <w:sz w:val="22"/>
          <w:szCs w:val="22"/>
        </w:rPr>
        <w:t xml:space="preserve"> </w:t>
      </w:r>
      <w:r>
        <w:rPr>
          <w:rFonts w:ascii="Palatino Linotype" w:eastAsia="Batang" w:hAnsi="Palatino Linotype" w:cs="Tahoma"/>
          <w:bCs/>
          <w:sz w:val="22"/>
          <w:szCs w:val="22"/>
        </w:rPr>
        <w:t>doce marzo</w:t>
      </w:r>
      <w:r w:rsidRPr="002B5464">
        <w:rPr>
          <w:rFonts w:ascii="Palatino Linotype" w:eastAsia="Batang" w:hAnsi="Palatino Linotype" w:cs="Tahoma"/>
          <w:bCs/>
          <w:sz w:val="22"/>
          <w:szCs w:val="22"/>
        </w:rPr>
        <w:t xml:space="preserve"> de dos mil diecinueve, el </w:t>
      </w:r>
      <w:r w:rsidRPr="002B5464">
        <w:rPr>
          <w:rFonts w:ascii="Palatino Linotype" w:hAnsi="Palatino Linotype" w:cs="Tahoma"/>
          <w:sz w:val="22"/>
          <w:szCs w:val="22"/>
          <w:lang w:val="es-ES"/>
        </w:rPr>
        <w:t>Sistema de Acceso a la Información Mexiquense (SAIMEX),</w:t>
      </w:r>
      <w:r w:rsidRPr="002B5464">
        <w:rPr>
          <w:rFonts w:ascii="Palatino Linotype" w:eastAsia="Batang" w:hAnsi="Palatino Linotype" w:cs="Tahoma"/>
          <w:bCs/>
          <w:sz w:val="22"/>
          <w:szCs w:val="22"/>
        </w:rPr>
        <w:t xml:space="preserve"> asignó el número de expediente </w:t>
      </w:r>
      <w:r w:rsidRPr="002B5464">
        <w:rPr>
          <w:rFonts w:ascii="Palatino Linotype" w:eastAsia="Batang" w:hAnsi="Palatino Linotype" w:cs="Tahoma"/>
          <w:b/>
          <w:bCs/>
          <w:sz w:val="22"/>
          <w:szCs w:val="22"/>
        </w:rPr>
        <w:t>0</w:t>
      </w:r>
      <w:r>
        <w:rPr>
          <w:rFonts w:ascii="Palatino Linotype" w:eastAsia="Batang" w:hAnsi="Palatino Linotype" w:cs="Tahoma"/>
          <w:b/>
          <w:bCs/>
          <w:sz w:val="22"/>
          <w:szCs w:val="22"/>
        </w:rPr>
        <w:t>1526</w:t>
      </w:r>
      <w:r w:rsidRPr="002B5464">
        <w:rPr>
          <w:rFonts w:ascii="Palatino Linotype" w:eastAsia="Batang" w:hAnsi="Palatino Linotype" w:cs="Tahoma"/>
          <w:b/>
          <w:bCs/>
          <w:sz w:val="22"/>
          <w:szCs w:val="22"/>
        </w:rPr>
        <w:t>/INFOEM/IP/RR/2019,</w:t>
      </w:r>
      <w:r w:rsidRPr="002B5464">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049F075" w14:textId="77777777" w:rsidR="005845D8" w:rsidRPr="002B5464" w:rsidRDefault="005845D8" w:rsidP="005845D8">
      <w:pPr>
        <w:spacing w:line="360" w:lineRule="auto"/>
        <w:jc w:val="both"/>
        <w:rPr>
          <w:rFonts w:ascii="Palatino Linotype" w:eastAsia="Batang" w:hAnsi="Palatino Linotype" w:cs="Tahoma"/>
          <w:b/>
          <w:bCs/>
          <w:sz w:val="18"/>
          <w:szCs w:val="22"/>
        </w:rPr>
      </w:pPr>
    </w:p>
    <w:p w14:paraId="4F9A69A8" w14:textId="77777777" w:rsidR="005845D8" w:rsidRPr="002B5464" w:rsidRDefault="005845D8" w:rsidP="005845D8">
      <w:pPr>
        <w:spacing w:line="360" w:lineRule="auto"/>
        <w:jc w:val="both"/>
        <w:rPr>
          <w:rFonts w:ascii="Palatino Linotype" w:eastAsia="Calibri" w:hAnsi="Palatino Linotype" w:cs="Tahoma"/>
          <w:sz w:val="22"/>
          <w:szCs w:val="22"/>
          <w:lang w:eastAsia="en-US"/>
        </w:rPr>
      </w:pPr>
      <w:r w:rsidRPr="002B5464">
        <w:rPr>
          <w:rFonts w:ascii="Palatino Linotype" w:eastAsia="Batang" w:hAnsi="Palatino Linotype" w:cs="Tahoma"/>
          <w:b/>
          <w:bCs/>
          <w:sz w:val="22"/>
          <w:szCs w:val="22"/>
        </w:rPr>
        <w:t xml:space="preserve">b) Admisión del </w:t>
      </w:r>
      <w:r w:rsidRPr="002B5464">
        <w:rPr>
          <w:rFonts w:ascii="Palatino Linotype" w:hAnsi="Palatino Linotype" w:cs="Tahoma"/>
          <w:b/>
          <w:sz w:val="22"/>
          <w:szCs w:val="22"/>
        </w:rPr>
        <w:t>Recurso de Revisión</w:t>
      </w:r>
      <w:r w:rsidRPr="002B5464">
        <w:rPr>
          <w:rFonts w:ascii="Palatino Linotype" w:eastAsia="Batang" w:hAnsi="Palatino Linotype" w:cs="Tahoma"/>
          <w:b/>
          <w:bCs/>
          <w:sz w:val="22"/>
          <w:szCs w:val="22"/>
          <w:lang w:val="es-ES_tradnl"/>
        </w:rPr>
        <w:t xml:space="preserve">. </w:t>
      </w:r>
      <w:r w:rsidR="0083344A">
        <w:rPr>
          <w:rFonts w:ascii="Palatino Linotype" w:eastAsia="Batang" w:hAnsi="Palatino Linotype" w:cs="Tahoma"/>
          <w:bCs/>
          <w:sz w:val="22"/>
          <w:szCs w:val="22"/>
          <w:lang w:val="es-ES_tradnl"/>
        </w:rPr>
        <w:t>El</w:t>
      </w:r>
      <w:r w:rsidRPr="002B5464">
        <w:rPr>
          <w:rFonts w:ascii="Palatino Linotype" w:eastAsia="Batang" w:hAnsi="Palatino Linotype" w:cs="Tahoma"/>
          <w:bCs/>
          <w:sz w:val="22"/>
          <w:szCs w:val="22"/>
          <w:lang w:val="es-ES_tradnl"/>
        </w:rPr>
        <w:t xml:space="preserve"> </w:t>
      </w:r>
      <w:r>
        <w:rPr>
          <w:rFonts w:ascii="Palatino Linotype" w:eastAsia="Batang" w:hAnsi="Palatino Linotype" w:cs="Tahoma"/>
          <w:bCs/>
          <w:sz w:val="22"/>
          <w:szCs w:val="22"/>
          <w:lang w:val="es-ES_tradnl"/>
        </w:rPr>
        <w:t xml:space="preserve">diecinueve de marzo </w:t>
      </w:r>
      <w:r w:rsidRPr="002B5464">
        <w:rPr>
          <w:rFonts w:ascii="Palatino Linotype" w:eastAsia="Batang" w:hAnsi="Palatino Linotype" w:cs="Tahoma"/>
          <w:bCs/>
          <w:sz w:val="22"/>
          <w:szCs w:val="22"/>
          <w:lang w:val="es-ES_tradnl"/>
        </w:rPr>
        <w:t xml:space="preserve"> de dos mil diecinueve, </w:t>
      </w:r>
      <w:r w:rsidRPr="002B5464">
        <w:rPr>
          <w:rFonts w:ascii="Palatino Linotype" w:hAnsi="Palatino Linotype" w:cs="Tahoma"/>
          <w:sz w:val="22"/>
          <w:szCs w:val="22"/>
        </w:rPr>
        <w:t xml:space="preserve">se </w:t>
      </w:r>
      <w:r w:rsidRPr="002B5464">
        <w:rPr>
          <w:rFonts w:ascii="Palatino Linotype" w:eastAsia="Calibri" w:hAnsi="Palatino Linotype" w:cs="Tahoma"/>
          <w:sz w:val="22"/>
          <w:szCs w:val="22"/>
          <w:lang w:eastAsia="en-US"/>
        </w:rPr>
        <w:t xml:space="preserve">acordó la admisión del Recurso de Revisión interpuesto por el </w:t>
      </w:r>
      <w:r w:rsidRPr="00D6566C">
        <w:rPr>
          <w:rFonts w:ascii="Palatino Linotype" w:eastAsia="Calibri" w:hAnsi="Palatino Linotype" w:cs="Tahoma"/>
          <w:b/>
          <w:sz w:val="22"/>
          <w:szCs w:val="22"/>
          <w:lang w:eastAsia="en-US"/>
        </w:rPr>
        <w:t>Recurrente</w:t>
      </w:r>
      <w:r w:rsidRPr="002B5464">
        <w:rPr>
          <w:rFonts w:ascii="Palatino Linotype" w:eastAsia="Calibri" w:hAnsi="Palatino Linotype" w:cs="Tahoma"/>
          <w:sz w:val="22"/>
          <w:szCs w:val="22"/>
          <w:lang w:eastAsia="en-US"/>
        </w:rPr>
        <w:t xml:space="preserve"> en contra de la </w:t>
      </w:r>
      <w:r w:rsidRPr="00B1764B">
        <w:rPr>
          <w:rFonts w:ascii="Palatino Linotype" w:eastAsia="Calibri" w:hAnsi="Palatino Linotype" w:cs="Tahoma"/>
          <w:b/>
          <w:sz w:val="22"/>
          <w:szCs w:val="22"/>
          <w:lang w:eastAsia="en-US"/>
        </w:rPr>
        <w:t>Fiscalía General de Justicia del Estado de México</w:t>
      </w:r>
      <w:r w:rsidRPr="002B5464">
        <w:rPr>
          <w:rFonts w:ascii="Palatino Linotype" w:eastAsia="Calibri" w:hAnsi="Palatino Linotype" w:cs="Tahoma"/>
          <w:sz w:val="22"/>
          <w:szCs w:val="22"/>
          <w:lang w:eastAsia="en-US"/>
        </w:rPr>
        <w:t>.,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w:t>
      </w:r>
      <w:r w:rsidR="004F550B">
        <w:rPr>
          <w:rFonts w:ascii="Palatino Linotype" w:eastAsia="Calibri" w:hAnsi="Palatino Linotype" w:cs="Tahoma"/>
          <w:sz w:val="22"/>
          <w:szCs w:val="22"/>
          <w:lang w:eastAsia="en-US"/>
        </w:rPr>
        <w:t>AIMEX)</w:t>
      </w:r>
      <w:r w:rsidRPr="002B5464">
        <w:rPr>
          <w:rFonts w:ascii="Palatino Linotype" w:eastAsia="Calibri" w:hAnsi="Palatino Linotype" w:cs="Tahoma"/>
          <w:sz w:val="22"/>
          <w:szCs w:val="22"/>
          <w:lang w:eastAsia="en-US"/>
        </w:rPr>
        <w:t>,</w:t>
      </w:r>
      <w:r w:rsidR="004F550B">
        <w:rPr>
          <w:rFonts w:ascii="Palatino Linotype" w:eastAsia="Calibri" w:hAnsi="Palatino Linotype" w:cs="Tahoma"/>
          <w:sz w:val="22"/>
          <w:szCs w:val="22"/>
          <w:lang w:eastAsia="en-US"/>
        </w:rPr>
        <w:t xml:space="preserve"> asimismo,</w:t>
      </w:r>
      <w:r w:rsidRPr="002B5464">
        <w:rPr>
          <w:rFonts w:ascii="Palatino Linotype" w:eastAsia="Calibri" w:hAnsi="Palatino Linotype" w:cs="Tahoma"/>
          <w:sz w:val="22"/>
          <w:szCs w:val="22"/>
          <w:lang w:eastAsia="en-US"/>
        </w:rPr>
        <w:t xml:space="preserve"> se les otorgó un plazo de siete días hábiles posteriores a dicha notificación para que manifestaran lo que a su derecho conviniera y formularan alegatos, en términos del artículo 185, fracción IV, de la Ley de Transparencia y Acceso a la Información Pública del Estado de México y Municipios.</w:t>
      </w:r>
    </w:p>
    <w:p w14:paraId="71D431DD" w14:textId="77777777" w:rsidR="005845D8" w:rsidRPr="00A43997" w:rsidRDefault="005845D8" w:rsidP="004F550B">
      <w:pPr>
        <w:spacing w:line="360" w:lineRule="auto"/>
        <w:jc w:val="both"/>
        <w:rPr>
          <w:rFonts w:ascii="Palatino Linotype" w:hAnsi="Palatino Linotype" w:cs="Tahoma"/>
          <w:bCs/>
          <w:szCs w:val="22"/>
        </w:rPr>
      </w:pPr>
    </w:p>
    <w:p w14:paraId="7489D156" w14:textId="77777777" w:rsidR="005845D8" w:rsidRPr="004F550B" w:rsidRDefault="005845D8" w:rsidP="004F550B">
      <w:pPr>
        <w:pStyle w:val="Default"/>
        <w:spacing w:line="360" w:lineRule="auto"/>
        <w:jc w:val="both"/>
        <w:rPr>
          <w:rFonts w:ascii="Palatino Linotype" w:hAnsi="Palatino Linotype" w:cs="Gotham Book"/>
          <w:sz w:val="22"/>
          <w:szCs w:val="20"/>
        </w:rPr>
      </w:pPr>
      <w:r w:rsidRPr="004F550B">
        <w:rPr>
          <w:rFonts w:ascii="Palatino Linotype" w:hAnsi="Palatino Linotype" w:cs="Tahoma"/>
          <w:b/>
          <w:bCs/>
          <w:sz w:val="22"/>
          <w:szCs w:val="20"/>
        </w:rPr>
        <w:t>c</w:t>
      </w:r>
      <w:r w:rsidRPr="004F550B">
        <w:rPr>
          <w:rFonts w:ascii="Palatino Linotype" w:hAnsi="Palatino Linotype" w:cs="Tahoma"/>
          <w:b/>
          <w:sz w:val="22"/>
          <w:szCs w:val="20"/>
        </w:rPr>
        <w:t>)</w:t>
      </w:r>
      <w:r w:rsidRPr="004F550B">
        <w:rPr>
          <w:rFonts w:ascii="Palatino Linotype" w:hAnsi="Palatino Linotype" w:cs="Tahoma"/>
          <w:sz w:val="22"/>
          <w:szCs w:val="20"/>
        </w:rPr>
        <w:t xml:space="preserve"> </w:t>
      </w:r>
      <w:r w:rsidRPr="004F550B">
        <w:rPr>
          <w:rFonts w:ascii="Palatino Linotype" w:hAnsi="Palatino Linotype" w:cs="Tahoma"/>
          <w:b/>
          <w:bCs/>
          <w:sz w:val="22"/>
          <w:szCs w:val="20"/>
        </w:rPr>
        <w:t>Informe Justificado.</w:t>
      </w:r>
      <w:r w:rsidRPr="004F550B">
        <w:rPr>
          <w:rFonts w:ascii="Palatino Linotype" w:hAnsi="Palatino Linotype" w:cs="Tahoma"/>
          <w:bCs/>
          <w:sz w:val="22"/>
          <w:szCs w:val="20"/>
        </w:rPr>
        <w:t xml:space="preserve"> </w:t>
      </w:r>
      <w:r w:rsidRPr="004F550B">
        <w:rPr>
          <w:rFonts w:ascii="Palatino Linotype" w:hAnsi="Palatino Linotype" w:cs="Tahoma"/>
          <w:bCs/>
          <w:sz w:val="22"/>
          <w:szCs w:val="20"/>
          <w:lang w:val="es-ES_tradnl"/>
        </w:rPr>
        <w:t xml:space="preserve">El veintiséis de marzo de dos mil diecinueve, </w:t>
      </w:r>
      <w:r w:rsidRPr="004F550B">
        <w:rPr>
          <w:rFonts w:ascii="Palatino Linotype" w:hAnsi="Palatino Linotype" w:cs="Tahoma"/>
          <w:sz w:val="22"/>
          <w:szCs w:val="20"/>
        </w:rPr>
        <w:t>se recibi</w:t>
      </w:r>
      <w:r w:rsidR="004F550B" w:rsidRPr="004F550B">
        <w:rPr>
          <w:rFonts w:ascii="Palatino Linotype" w:hAnsi="Palatino Linotype" w:cs="Tahoma"/>
          <w:sz w:val="22"/>
          <w:szCs w:val="20"/>
        </w:rPr>
        <w:t>eron</w:t>
      </w:r>
      <w:r w:rsidRPr="004F550B">
        <w:rPr>
          <w:rFonts w:ascii="Palatino Linotype" w:hAnsi="Palatino Linotype" w:cs="Tahoma"/>
          <w:sz w:val="22"/>
          <w:szCs w:val="20"/>
        </w:rPr>
        <w:t xml:space="preserve"> a través del Sistema de Acceso a la Información Mexiquense (SAIMEX), </w:t>
      </w:r>
      <w:r w:rsidRPr="004F550B">
        <w:rPr>
          <w:rFonts w:ascii="Palatino Linotype" w:hAnsi="Palatino Linotype" w:cs="Tahoma"/>
          <w:bCs/>
          <w:iCs/>
          <w:sz w:val="22"/>
          <w:szCs w:val="20"/>
        </w:rPr>
        <w:t>el</w:t>
      </w:r>
      <w:r w:rsidR="004F550B" w:rsidRPr="004F550B">
        <w:rPr>
          <w:rFonts w:ascii="Palatino Linotype" w:hAnsi="Palatino Linotype" w:cs="Tahoma"/>
          <w:bCs/>
          <w:iCs/>
          <w:sz w:val="22"/>
          <w:szCs w:val="20"/>
        </w:rPr>
        <w:t xml:space="preserve"> oficio </w:t>
      </w:r>
      <w:r w:rsidR="004F550B" w:rsidRPr="004F550B">
        <w:rPr>
          <w:rFonts w:ascii="Palatino Linotype" w:hAnsi="Palatino Linotype" w:cs="Gotham Book"/>
          <w:sz w:val="22"/>
          <w:szCs w:val="20"/>
        </w:rPr>
        <w:t>498/MAIP/FGJ/2018</w:t>
      </w:r>
      <w:r w:rsidR="004F550B">
        <w:rPr>
          <w:rFonts w:ascii="Palatino Linotype" w:hAnsi="Palatino Linotype" w:cs="Gotham Book"/>
          <w:sz w:val="22"/>
          <w:szCs w:val="20"/>
        </w:rPr>
        <w:t>, dirigido al Comisionado Ponente, así como el</w:t>
      </w:r>
      <w:r w:rsidRPr="004F550B">
        <w:rPr>
          <w:rFonts w:ascii="Palatino Linotype" w:hAnsi="Palatino Linotype" w:cs="Tahoma"/>
          <w:bCs/>
          <w:iCs/>
          <w:sz w:val="22"/>
          <w:szCs w:val="20"/>
        </w:rPr>
        <w:t xml:space="preserve"> Informe Justificado </w:t>
      </w:r>
      <w:r w:rsidRPr="004F550B">
        <w:rPr>
          <w:rFonts w:ascii="Palatino Linotype" w:hAnsi="Palatino Linotype" w:cs="Tahoma"/>
          <w:bCs/>
          <w:iCs/>
          <w:sz w:val="22"/>
          <w:szCs w:val="20"/>
          <w:lang w:val="es-ES"/>
        </w:rPr>
        <w:t>emitido por la Unidad de Transparencia de la Fiscalía General de Justicia del Estado de México</w:t>
      </w:r>
      <w:r w:rsidRPr="004F550B">
        <w:rPr>
          <w:rFonts w:ascii="Palatino Linotype" w:hAnsi="Palatino Linotype" w:cs="Tahoma"/>
          <w:sz w:val="22"/>
          <w:szCs w:val="20"/>
          <w:lang w:val="es-ES"/>
        </w:rPr>
        <w:t xml:space="preserve">, en </w:t>
      </w:r>
      <w:r w:rsidR="004F550B">
        <w:rPr>
          <w:rFonts w:ascii="Palatino Linotype" w:hAnsi="Palatino Linotype" w:cs="Tahoma"/>
          <w:sz w:val="22"/>
          <w:szCs w:val="20"/>
          <w:lang w:val="es-ES"/>
        </w:rPr>
        <w:t xml:space="preserve">los </w:t>
      </w:r>
      <w:r w:rsidRPr="004F550B">
        <w:rPr>
          <w:rFonts w:ascii="Palatino Linotype" w:hAnsi="Palatino Linotype" w:cs="Tahoma"/>
          <w:sz w:val="22"/>
          <w:szCs w:val="20"/>
          <w:lang w:val="es-ES"/>
        </w:rPr>
        <w:t>cual</w:t>
      </w:r>
      <w:r w:rsidR="004F550B">
        <w:rPr>
          <w:rFonts w:ascii="Palatino Linotype" w:hAnsi="Palatino Linotype" w:cs="Tahoma"/>
          <w:sz w:val="22"/>
          <w:szCs w:val="20"/>
          <w:lang w:val="es-ES"/>
        </w:rPr>
        <w:t>es</w:t>
      </w:r>
      <w:r w:rsidRPr="004F550B">
        <w:rPr>
          <w:rFonts w:ascii="Palatino Linotype" w:hAnsi="Palatino Linotype" w:cs="Tahoma"/>
          <w:sz w:val="22"/>
          <w:szCs w:val="20"/>
          <w:lang w:val="es-ES"/>
        </w:rPr>
        <w:t xml:space="preserve"> señala</w:t>
      </w:r>
      <w:r w:rsidRPr="004F550B">
        <w:rPr>
          <w:rFonts w:ascii="Palatino Linotype" w:hAnsi="Palatino Linotype" w:cs="Tahoma"/>
          <w:bCs/>
          <w:iCs/>
          <w:sz w:val="22"/>
          <w:szCs w:val="20"/>
          <w:lang w:val="es-ES_tradnl"/>
        </w:rPr>
        <w:t xml:space="preserve"> lo siguiente:</w:t>
      </w:r>
    </w:p>
    <w:p w14:paraId="6630B95D" w14:textId="77777777" w:rsidR="005845D8" w:rsidRPr="002B5464" w:rsidRDefault="005845D8" w:rsidP="005845D8">
      <w:pPr>
        <w:spacing w:line="360" w:lineRule="auto"/>
        <w:jc w:val="both"/>
        <w:rPr>
          <w:rFonts w:ascii="Palatino Linotype" w:hAnsi="Palatino Linotype" w:cs="Tahoma"/>
          <w:b/>
          <w:sz w:val="18"/>
          <w:szCs w:val="22"/>
        </w:rPr>
      </w:pPr>
    </w:p>
    <w:p w14:paraId="76441EFD" w14:textId="77777777" w:rsidR="004F550B" w:rsidRDefault="004F550B" w:rsidP="004F550B">
      <w:pPr>
        <w:pStyle w:val="Default"/>
        <w:spacing w:line="360" w:lineRule="auto"/>
        <w:ind w:left="567" w:right="539"/>
        <w:jc w:val="both"/>
        <w:rPr>
          <w:rFonts w:ascii="Palatino Linotype" w:hAnsi="Palatino Linotype" w:cs="Gotham Book"/>
          <w:sz w:val="22"/>
          <w:szCs w:val="20"/>
        </w:rPr>
      </w:pPr>
      <w:r w:rsidRPr="004F550B">
        <w:rPr>
          <w:rFonts w:ascii="Palatino Linotype" w:hAnsi="Palatino Linotype" w:cs="Tahoma"/>
          <w:sz w:val="22"/>
          <w:szCs w:val="20"/>
        </w:rPr>
        <w:t>Oficio</w:t>
      </w:r>
      <w:r w:rsidRPr="004F550B">
        <w:rPr>
          <w:rFonts w:ascii="Palatino Linotype" w:hAnsi="Palatino Linotype" w:cs="Tahoma"/>
          <w:b/>
          <w:sz w:val="22"/>
          <w:szCs w:val="20"/>
        </w:rPr>
        <w:t xml:space="preserve"> </w:t>
      </w:r>
      <w:r w:rsidRPr="004F550B">
        <w:rPr>
          <w:rFonts w:ascii="Palatino Linotype" w:hAnsi="Palatino Linotype" w:cs="Gotham Book"/>
          <w:sz w:val="22"/>
          <w:szCs w:val="20"/>
        </w:rPr>
        <w:t xml:space="preserve"> 498/MAIP/FGJ/2018</w:t>
      </w:r>
      <w:r w:rsidR="00071452">
        <w:rPr>
          <w:rFonts w:ascii="Palatino Linotype" w:hAnsi="Palatino Linotype" w:cs="Gotham Book"/>
          <w:sz w:val="22"/>
          <w:szCs w:val="20"/>
        </w:rPr>
        <w:t>:</w:t>
      </w:r>
    </w:p>
    <w:p w14:paraId="2E65D9EE" w14:textId="684EC766" w:rsidR="00071452" w:rsidRPr="00071452" w:rsidRDefault="00071452" w:rsidP="00071452">
      <w:pPr>
        <w:autoSpaceDE w:val="0"/>
        <w:autoSpaceDN w:val="0"/>
        <w:adjustRightInd w:val="0"/>
        <w:spacing w:line="360" w:lineRule="auto"/>
        <w:ind w:left="567" w:right="539"/>
        <w:jc w:val="both"/>
        <w:rPr>
          <w:rFonts w:ascii="Palatino Linotype" w:eastAsiaTheme="minorHAnsi" w:hAnsi="Palatino Linotype" w:cs="Gotham Book"/>
          <w:i/>
          <w:color w:val="000000"/>
          <w:lang w:eastAsia="en-US"/>
        </w:rPr>
      </w:pPr>
      <w:r>
        <w:rPr>
          <w:rFonts w:ascii="Palatino Linotype" w:eastAsiaTheme="minorHAnsi" w:hAnsi="Palatino Linotype" w:cs="Gotham Book"/>
          <w:i/>
          <w:color w:val="000000"/>
          <w:lang w:eastAsia="en-US"/>
        </w:rPr>
        <w:lastRenderedPageBreak/>
        <w:t>“</w:t>
      </w:r>
      <w:r w:rsidRPr="00071452">
        <w:rPr>
          <w:rFonts w:ascii="Palatino Linotype" w:eastAsiaTheme="minorHAnsi" w:hAnsi="Palatino Linotype" w:cs="Gotham Book"/>
          <w:i/>
          <w:color w:val="000000"/>
          <w:lang w:eastAsia="en-US"/>
        </w:rPr>
        <w:t>Me refiero al recurso de revisión registrado con el folio 01526/INFOEM/IP/RR/2019, notificado a la Unidad de Transparencia de esta Fiscalía General de Justicia del Estado de México, el día 12 de marzo del 2019, relacionado con la solicitud de información con número 00149/FGJ/IP/2019, a través del cual el C.</w:t>
      </w:r>
      <w:r w:rsidR="00264DBA" w:rsidRPr="00264DBA">
        <w:rPr>
          <w:rFonts w:ascii="Palatino Linotype" w:eastAsiaTheme="minorHAnsi" w:hAnsi="Palatino Linotype" w:cs="Gotham Book"/>
          <w:i/>
          <w:color w:val="000000"/>
          <w:highlight w:val="black"/>
          <w:lang w:eastAsia="en-US"/>
        </w:rPr>
        <w:t>XXXXXXXXXXXXXXXXXXXXXXXXXX</w:t>
      </w:r>
      <w:r w:rsidRPr="00071452">
        <w:rPr>
          <w:rFonts w:ascii="Palatino Linotype" w:eastAsiaTheme="minorHAnsi" w:hAnsi="Palatino Linotype" w:cs="Gotham Book"/>
          <w:i/>
          <w:color w:val="000000"/>
          <w:lang w:eastAsia="en-US"/>
        </w:rPr>
        <w:t>, impugna la respuesta otorgada por este sujeto obligado; asimismo, señala diversas razones o motivos de inconformidad, las cuales se analizan en el informe de justificación que se adjunta al presente.</w:t>
      </w:r>
    </w:p>
    <w:p w14:paraId="1466496B" w14:textId="77777777" w:rsidR="00071452" w:rsidRPr="00071452" w:rsidRDefault="00071452" w:rsidP="00071452">
      <w:pPr>
        <w:autoSpaceDE w:val="0"/>
        <w:autoSpaceDN w:val="0"/>
        <w:adjustRightInd w:val="0"/>
        <w:spacing w:line="360" w:lineRule="auto"/>
        <w:ind w:left="567" w:right="539"/>
        <w:jc w:val="both"/>
        <w:rPr>
          <w:rFonts w:ascii="Palatino Linotype" w:eastAsiaTheme="minorHAnsi" w:hAnsi="Palatino Linotype" w:cs="Gotham Book"/>
          <w:i/>
          <w:color w:val="000000"/>
          <w:lang w:eastAsia="en-US"/>
        </w:rPr>
      </w:pPr>
    </w:p>
    <w:p w14:paraId="331B4C10" w14:textId="77777777" w:rsidR="00071452" w:rsidRPr="00071452" w:rsidRDefault="00071452" w:rsidP="00071452">
      <w:pPr>
        <w:autoSpaceDE w:val="0"/>
        <w:autoSpaceDN w:val="0"/>
        <w:adjustRightInd w:val="0"/>
        <w:spacing w:line="360" w:lineRule="auto"/>
        <w:ind w:left="567" w:right="539"/>
        <w:jc w:val="both"/>
        <w:rPr>
          <w:rFonts w:ascii="Palatino Linotype" w:eastAsiaTheme="minorHAnsi" w:hAnsi="Palatino Linotype" w:cs="Gotham Book"/>
          <w:i/>
          <w:color w:val="000000"/>
          <w:lang w:eastAsia="en-US"/>
        </w:rPr>
      </w:pPr>
      <w:r w:rsidRPr="00071452">
        <w:rPr>
          <w:rFonts w:ascii="Palatino Linotype" w:eastAsiaTheme="minorHAnsi" w:hAnsi="Palatino Linotype" w:cs="Gotham Book"/>
          <w:i/>
          <w:color w:val="000000"/>
          <w:lang w:eastAsia="en-US"/>
        </w:rPr>
        <w:t>En atención a ello, en términos de lo preceptuado en los artículos 36, fracción II, y 185, fracción II y IV de la Ley de Transparencia y Acceso a la Información Pública del Estado de México y Municipios, se envía el informe justificado para la substanciación del Recurso de Revisión</w:t>
      </w:r>
      <w:r>
        <w:rPr>
          <w:rFonts w:ascii="Palatino Linotype" w:eastAsiaTheme="minorHAnsi" w:hAnsi="Palatino Linotype" w:cs="Gotham Book"/>
          <w:i/>
          <w:color w:val="000000"/>
          <w:lang w:eastAsia="en-US"/>
        </w:rPr>
        <w:t>”</w:t>
      </w:r>
      <w:r w:rsidRPr="00071452">
        <w:rPr>
          <w:rFonts w:ascii="Palatino Linotype" w:eastAsiaTheme="minorHAnsi" w:hAnsi="Palatino Linotype" w:cs="Gotham Book"/>
          <w:i/>
          <w:color w:val="000000"/>
          <w:lang w:eastAsia="en-US"/>
        </w:rPr>
        <w:t xml:space="preserve"> </w:t>
      </w:r>
      <w:r w:rsidRPr="00071452">
        <w:rPr>
          <w:rFonts w:ascii="Palatino Linotype" w:eastAsiaTheme="minorHAnsi" w:hAnsi="Palatino Linotype" w:cs="Gotham Book"/>
          <w:color w:val="000000"/>
          <w:lang w:eastAsia="en-US"/>
        </w:rPr>
        <w:t>(Sic)</w:t>
      </w:r>
      <w:r w:rsidRPr="00071452">
        <w:rPr>
          <w:rFonts w:ascii="Palatino Linotype" w:eastAsiaTheme="minorHAnsi" w:hAnsi="Palatino Linotype" w:cs="Gotham Book"/>
          <w:i/>
          <w:color w:val="000000"/>
          <w:lang w:eastAsia="en-US"/>
        </w:rPr>
        <w:t>.</w:t>
      </w:r>
    </w:p>
    <w:p w14:paraId="3941D283" w14:textId="77777777" w:rsidR="004F550B" w:rsidRPr="004F550B" w:rsidRDefault="004F550B" w:rsidP="004F550B">
      <w:pPr>
        <w:pStyle w:val="Default"/>
        <w:rPr>
          <w:rFonts w:ascii="Gotham Book" w:hAnsi="Gotham Book" w:cs="Gotham Book"/>
        </w:rPr>
      </w:pPr>
    </w:p>
    <w:p w14:paraId="2D35B71E" w14:textId="77777777" w:rsidR="004F550B" w:rsidRPr="004F550B" w:rsidRDefault="004F550B" w:rsidP="004F550B">
      <w:pPr>
        <w:pStyle w:val="Default"/>
        <w:spacing w:line="360" w:lineRule="auto"/>
        <w:ind w:left="567" w:right="539"/>
        <w:jc w:val="both"/>
        <w:rPr>
          <w:rFonts w:ascii="Palatino Linotype" w:hAnsi="Palatino Linotype" w:cs="Tahoma"/>
        </w:rPr>
      </w:pPr>
      <w:r w:rsidRPr="004F550B">
        <w:rPr>
          <w:rFonts w:ascii="Palatino Linotype" w:hAnsi="Palatino Linotype" w:cs="Tahoma"/>
        </w:rPr>
        <w:t>Informe J</w:t>
      </w:r>
      <w:r w:rsidR="00071452">
        <w:rPr>
          <w:rFonts w:ascii="Palatino Linotype" w:hAnsi="Palatino Linotype" w:cs="Tahoma"/>
        </w:rPr>
        <w:t>ustificado:</w:t>
      </w:r>
    </w:p>
    <w:p w14:paraId="00BED757" w14:textId="77777777" w:rsidR="004F550B" w:rsidRPr="004F550B" w:rsidRDefault="004F550B" w:rsidP="004F550B">
      <w:pPr>
        <w:pStyle w:val="Default"/>
        <w:spacing w:line="360" w:lineRule="auto"/>
        <w:ind w:left="567" w:right="539"/>
        <w:jc w:val="both"/>
        <w:rPr>
          <w:rFonts w:ascii="Palatino Linotype" w:hAnsi="Palatino Linotype" w:cs="Gotham Book"/>
          <w:i/>
          <w:sz w:val="20"/>
          <w:szCs w:val="20"/>
        </w:rPr>
      </w:pPr>
      <w:r>
        <w:rPr>
          <w:rFonts w:ascii="Palatino Linotype" w:hAnsi="Palatino Linotype" w:cs="Tahoma"/>
          <w:b/>
          <w:i/>
        </w:rPr>
        <w:t>“</w:t>
      </w:r>
      <w:r w:rsidRPr="004F550B">
        <w:rPr>
          <w:rFonts w:ascii="Palatino Linotype" w:hAnsi="Palatino Linotype" w:cs="Gotham Book"/>
          <w:i/>
          <w:sz w:val="20"/>
          <w:szCs w:val="20"/>
        </w:rPr>
        <w:t xml:space="preserve">Precisando lo anterior, y con fundamento en lo dispuesto en el artículo 185, fracción IV, de la Ley de Transparencia y Acceso a la Información Pública del Estado de México y Municipios, esta Unidad de Transparencia de la Fiscalía General de Justicia del Estado de México, rinde el siguiente: </w:t>
      </w:r>
    </w:p>
    <w:p w14:paraId="3457C520" w14:textId="77777777" w:rsidR="005845D8" w:rsidRDefault="004F550B" w:rsidP="004F550B">
      <w:pPr>
        <w:spacing w:line="360" w:lineRule="auto"/>
        <w:ind w:left="567" w:right="539"/>
        <w:jc w:val="center"/>
        <w:rPr>
          <w:rFonts w:ascii="Palatino Linotype" w:eastAsiaTheme="minorHAnsi" w:hAnsi="Palatino Linotype" w:cs="Gotham Book"/>
          <w:i/>
          <w:color w:val="000000"/>
          <w:lang w:eastAsia="en-US"/>
        </w:rPr>
      </w:pPr>
      <w:r w:rsidRPr="004F550B">
        <w:rPr>
          <w:rFonts w:ascii="Palatino Linotype" w:eastAsiaTheme="minorHAnsi" w:hAnsi="Palatino Linotype" w:cs="Gotham Book"/>
          <w:i/>
          <w:color w:val="000000"/>
          <w:lang w:eastAsia="en-US"/>
        </w:rPr>
        <w:t>INFORME DE JUSTIFICACIÓN</w:t>
      </w:r>
    </w:p>
    <w:p w14:paraId="26323006" w14:textId="77777777" w:rsidR="004F550B" w:rsidRDefault="004F550B" w:rsidP="004F550B">
      <w:pPr>
        <w:spacing w:line="360" w:lineRule="auto"/>
        <w:ind w:left="567" w:right="539"/>
        <w:jc w:val="both"/>
        <w:rPr>
          <w:rFonts w:ascii="Palatino Linotype" w:hAnsi="Palatino Linotype"/>
          <w:i/>
        </w:rPr>
      </w:pPr>
      <w:r w:rsidRPr="004F550B">
        <w:rPr>
          <w:rFonts w:ascii="Palatino Linotype" w:hAnsi="Palatino Linotype"/>
          <w:i/>
        </w:rPr>
        <w:t>Motivos de la Inconformidad:</w:t>
      </w:r>
    </w:p>
    <w:p w14:paraId="6E691B86" w14:textId="77777777" w:rsidR="004F550B" w:rsidRDefault="004F550B" w:rsidP="004F550B">
      <w:pPr>
        <w:spacing w:line="360" w:lineRule="auto"/>
        <w:ind w:left="567" w:right="539"/>
        <w:jc w:val="both"/>
        <w:rPr>
          <w:rFonts w:ascii="Palatino Linotype" w:hAnsi="Palatino Linotype"/>
          <w:i/>
        </w:rPr>
      </w:pPr>
      <w:r>
        <w:rPr>
          <w:rFonts w:ascii="Palatino Linotype" w:hAnsi="Palatino Linotype"/>
          <w:i/>
        </w:rPr>
        <w:t>(Se transcribe como si a la letra se insertara)</w:t>
      </w:r>
    </w:p>
    <w:p w14:paraId="5151D4DC" w14:textId="77777777" w:rsidR="004F550B" w:rsidRDefault="004F550B" w:rsidP="004F550B">
      <w:pPr>
        <w:autoSpaceDE w:val="0"/>
        <w:autoSpaceDN w:val="0"/>
        <w:adjustRightInd w:val="0"/>
        <w:rPr>
          <w:rFonts w:ascii="Gotham Book" w:eastAsiaTheme="minorHAnsi" w:hAnsi="Gotham Book" w:cs="Gotham Book"/>
          <w:color w:val="000000"/>
          <w:lang w:eastAsia="en-US"/>
        </w:rPr>
      </w:pPr>
    </w:p>
    <w:p w14:paraId="4B5FD0D1" w14:textId="77777777" w:rsidR="004F550B" w:rsidRPr="004F550B" w:rsidRDefault="004F550B" w:rsidP="004F550B">
      <w:pPr>
        <w:autoSpaceDE w:val="0"/>
        <w:autoSpaceDN w:val="0"/>
        <w:adjustRightInd w:val="0"/>
        <w:ind w:left="567" w:right="539"/>
        <w:rPr>
          <w:rFonts w:ascii="Palatino Linotype" w:eastAsiaTheme="minorHAnsi" w:hAnsi="Palatino Linotype" w:cs="Gotham Book"/>
          <w:i/>
          <w:color w:val="000000"/>
          <w:lang w:eastAsia="en-US"/>
        </w:rPr>
      </w:pPr>
      <w:r w:rsidRPr="004F550B">
        <w:rPr>
          <w:rFonts w:ascii="Palatino Linotype" w:eastAsiaTheme="minorHAnsi" w:hAnsi="Palatino Linotype" w:cs="Gotham Book"/>
          <w:i/>
          <w:color w:val="000000"/>
          <w:lang w:eastAsia="en-US"/>
        </w:rPr>
        <w:t xml:space="preserve">Al respecto, este sujeto obligado manifiesta lo siguiente: </w:t>
      </w:r>
    </w:p>
    <w:p w14:paraId="35DAB40C" w14:textId="77777777" w:rsidR="004F550B" w:rsidRPr="004F550B" w:rsidRDefault="004F550B" w:rsidP="004F550B">
      <w:pPr>
        <w:spacing w:line="360" w:lineRule="auto"/>
        <w:ind w:left="567" w:right="539"/>
        <w:jc w:val="both"/>
        <w:rPr>
          <w:rFonts w:ascii="Palatino Linotype" w:eastAsiaTheme="minorHAnsi" w:hAnsi="Palatino Linotype" w:cs="Gotham Book"/>
          <w:i/>
          <w:color w:val="000000"/>
          <w:lang w:eastAsia="en-US"/>
        </w:rPr>
      </w:pPr>
    </w:p>
    <w:p w14:paraId="223A0D33" w14:textId="7D166223" w:rsidR="004F550B" w:rsidRPr="004F550B" w:rsidRDefault="004F550B" w:rsidP="004F550B">
      <w:pPr>
        <w:spacing w:line="360" w:lineRule="auto"/>
        <w:ind w:left="567" w:right="539"/>
        <w:jc w:val="both"/>
        <w:rPr>
          <w:rFonts w:ascii="Palatino Linotype" w:hAnsi="Palatino Linotype" w:cs="Tahoma"/>
          <w:b/>
          <w:i/>
        </w:rPr>
      </w:pPr>
      <w:r w:rsidRPr="004F550B">
        <w:rPr>
          <w:rFonts w:ascii="Palatino Linotype" w:eastAsiaTheme="minorHAnsi" w:hAnsi="Palatino Linotype" w:cs="Gotham Book"/>
          <w:i/>
          <w:color w:val="000000"/>
          <w:lang w:eastAsia="en-US"/>
        </w:rPr>
        <w:t xml:space="preserve">La manifestación hecha valer por el C. </w:t>
      </w:r>
      <w:r w:rsidR="00264DBA" w:rsidRPr="00264DBA">
        <w:rPr>
          <w:rFonts w:ascii="Palatino Linotype" w:eastAsiaTheme="minorHAnsi" w:hAnsi="Palatino Linotype" w:cs="Gotham Book"/>
          <w:i/>
          <w:color w:val="000000"/>
          <w:highlight w:val="black"/>
          <w:lang w:eastAsia="en-US"/>
        </w:rPr>
        <w:t>XXXXXXXXXXXXXXX</w:t>
      </w:r>
      <w:r w:rsidRPr="004F550B">
        <w:rPr>
          <w:rFonts w:ascii="Palatino Linotype" w:eastAsiaTheme="minorHAnsi" w:hAnsi="Palatino Linotype" w:cs="Gotham Book"/>
          <w:i/>
          <w:color w:val="000000"/>
          <w:lang w:eastAsia="en-US"/>
        </w:rPr>
        <w:t>, resulta ser improcedente e infundada, lo anterior es así, toda vez que este Sujeto Obligado atendió todos y cada uno de los puntos requeridos, respetando en todo momento el principio de máxima publicidad, proporcionando la información con la que cuenta en sus archivos y con las características que se encuentran, lo anterior, de conformidad con el artículo 12 de la Ley la Ley de Transparencia y Acceso a la Información Pública del Estado de México y Municipios, que establece lo siguiente:</w:t>
      </w:r>
    </w:p>
    <w:p w14:paraId="28191307" w14:textId="77777777" w:rsidR="004F550B" w:rsidRDefault="004F550B" w:rsidP="005845D8">
      <w:pPr>
        <w:spacing w:line="360" w:lineRule="auto"/>
        <w:ind w:left="567" w:right="539"/>
        <w:jc w:val="both"/>
        <w:rPr>
          <w:rFonts w:ascii="Palatino Linotype" w:hAnsi="Palatino Linotype"/>
          <w:i/>
        </w:rPr>
      </w:pPr>
    </w:p>
    <w:p w14:paraId="64FBC18B" w14:textId="77777777" w:rsidR="004F550B" w:rsidRDefault="004F550B" w:rsidP="005845D8">
      <w:pPr>
        <w:spacing w:line="360" w:lineRule="auto"/>
        <w:ind w:left="567" w:right="539"/>
        <w:jc w:val="both"/>
        <w:rPr>
          <w:rFonts w:ascii="Palatino Linotype" w:hAnsi="Palatino Linotype"/>
          <w:i/>
        </w:rPr>
      </w:pPr>
      <w:r>
        <w:rPr>
          <w:rFonts w:ascii="Palatino Linotype" w:hAnsi="Palatino Linotype"/>
          <w:i/>
        </w:rPr>
        <w:t>(Se transcribe como si a la letra se insertara)</w:t>
      </w:r>
    </w:p>
    <w:p w14:paraId="1CD2CE19" w14:textId="77777777" w:rsidR="004F550B" w:rsidRPr="004F550B" w:rsidRDefault="004F550B" w:rsidP="004F550B">
      <w:pPr>
        <w:autoSpaceDE w:val="0"/>
        <w:autoSpaceDN w:val="0"/>
        <w:adjustRightInd w:val="0"/>
        <w:spacing w:line="360" w:lineRule="auto"/>
        <w:ind w:left="567" w:right="539"/>
        <w:jc w:val="both"/>
        <w:rPr>
          <w:rFonts w:ascii="Palatino Linotype" w:eastAsiaTheme="minorHAnsi" w:hAnsi="Palatino Linotype" w:cs="Gotham Book"/>
          <w:i/>
          <w:color w:val="000000"/>
          <w:lang w:eastAsia="en-US"/>
        </w:rPr>
      </w:pPr>
      <w:r w:rsidRPr="004F550B">
        <w:rPr>
          <w:rFonts w:ascii="Palatino Linotype" w:eastAsiaTheme="minorHAnsi" w:hAnsi="Palatino Linotype" w:cs="Gotham Book"/>
          <w:i/>
          <w:color w:val="000000"/>
          <w:lang w:eastAsia="en-US"/>
        </w:rPr>
        <w:lastRenderedPageBreak/>
        <w:t xml:space="preserve">Luego entonces, si se le entregó la información al hoy recurrente, ello no implica que está incompleta como de manera carente de sustento señaló en la presente inconformidad, pues debe hacerse hincapié que no existe obligación por parte de este órgano público autónomo, entregar la información conforme al interés del solicitante, a generarla, resumirla, efectuar cálculos o practicar investigaciones, máxime que no hay ningún ordenamiento que obligue a esta Institución a elaborar estadística en los términos requeridos por el peticionario. </w:t>
      </w:r>
    </w:p>
    <w:p w14:paraId="5E394E7A" w14:textId="77777777" w:rsidR="004F550B" w:rsidRDefault="004F550B" w:rsidP="004F550B">
      <w:pPr>
        <w:spacing w:line="360" w:lineRule="auto"/>
        <w:ind w:left="567" w:right="539"/>
        <w:jc w:val="both"/>
        <w:rPr>
          <w:rFonts w:ascii="Palatino Linotype" w:eastAsiaTheme="minorHAnsi" w:hAnsi="Palatino Linotype" w:cs="Gotham Book"/>
          <w:i/>
          <w:color w:val="000000"/>
          <w:lang w:eastAsia="en-US"/>
        </w:rPr>
      </w:pPr>
    </w:p>
    <w:p w14:paraId="57847D67" w14:textId="77777777" w:rsidR="004F550B" w:rsidRDefault="004F550B" w:rsidP="004F550B">
      <w:pPr>
        <w:spacing w:line="360" w:lineRule="auto"/>
        <w:ind w:left="567" w:right="539"/>
        <w:jc w:val="both"/>
        <w:rPr>
          <w:rFonts w:ascii="Palatino Linotype" w:eastAsiaTheme="minorHAnsi" w:hAnsi="Palatino Linotype" w:cs="Gotham Book"/>
          <w:i/>
          <w:color w:val="000000"/>
          <w:lang w:eastAsia="en-US"/>
        </w:rPr>
      </w:pPr>
      <w:r w:rsidRPr="004F550B">
        <w:rPr>
          <w:rFonts w:ascii="Palatino Linotype" w:eastAsiaTheme="minorHAnsi" w:hAnsi="Palatino Linotype" w:cs="Gotham Book"/>
          <w:i/>
          <w:color w:val="000000"/>
          <w:lang w:eastAsia="en-US"/>
        </w:rPr>
        <w:t>Tiene sustento lo anterior, por analogía el siguiente criterio 03/2017, Segunda época, publicado por el Instituto Nacional de Transparencia, Acceso a la Información y Protección de Datos Personales, que a la letra señala:</w:t>
      </w:r>
    </w:p>
    <w:p w14:paraId="10CBC584" w14:textId="77777777" w:rsidR="004F550B" w:rsidRDefault="004F550B" w:rsidP="004F550B">
      <w:pPr>
        <w:spacing w:line="360" w:lineRule="auto"/>
        <w:ind w:left="567" w:right="539"/>
        <w:jc w:val="both"/>
        <w:rPr>
          <w:rFonts w:ascii="Palatino Linotype" w:eastAsiaTheme="minorHAnsi" w:hAnsi="Palatino Linotype" w:cs="Gotham Book"/>
          <w:i/>
          <w:color w:val="000000"/>
          <w:lang w:eastAsia="en-US"/>
        </w:rPr>
      </w:pPr>
    </w:p>
    <w:p w14:paraId="74651E69" w14:textId="77777777" w:rsidR="004F550B" w:rsidRDefault="004F550B" w:rsidP="004F550B">
      <w:pPr>
        <w:spacing w:line="360" w:lineRule="auto"/>
        <w:ind w:left="567" w:right="539"/>
        <w:jc w:val="both"/>
        <w:rPr>
          <w:rFonts w:ascii="Palatino Linotype" w:eastAsiaTheme="minorHAnsi" w:hAnsi="Palatino Linotype" w:cs="Gotham Book"/>
          <w:i/>
          <w:color w:val="000000"/>
          <w:lang w:eastAsia="en-US"/>
        </w:rPr>
      </w:pPr>
      <w:r>
        <w:rPr>
          <w:rFonts w:ascii="Palatino Linotype" w:eastAsiaTheme="minorHAnsi" w:hAnsi="Palatino Linotype" w:cs="Gotham Book"/>
          <w:i/>
          <w:color w:val="000000"/>
          <w:lang w:eastAsia="en-US"/>
        </w:rPr>
        <w:t>(Se transcribe como si a la letra se insertara)</w:t>
      </w:r>
    </w:p>
    <w:p w14:paraId="664C8A98" w14:textId="77777777" w:rsidR="004F550B" w:rsidRPr="004F550B" w:rsidRDefault="004F550B" w:rsidP="004F550B">
      <w:pPr>
        <w:spacing w:line="360" w:lineRule="auto"/>
        <w:ind w:left="567" w:right="539"/>
        <w:jc w:val="both"/>
        <w:rPr>
          <w:rFonts w:ascii="Palatino Linotype" w:hAnsi="Palatino Linotype"/>
          <w:i/>
        </w:rPr>
      </w:pPr>
    </w:p>
    <w:p w14:paraId="216DCB27" w14:textId="77777777" w:rsidR="004F550B" w:rsidRDefault="005845D8" w:rsidP="005845D8">
      <w:pPr>
        <w:spacing w:line="360" w:lineRule="auto"/>
        <w:ind w:left="567" w:right="539"/>
        <w:jc w:val="both"/>
        <w:rPr>
          <w:rFonts w:ascii="Palatino Linotype" w:hAnsi="Palatino Linotype"/>
          <w:i/>
        </w:rPr>
      </w:pPr>
      <w:r w:rsidRPr="00B1764B">
        <w:rPr>
          <w:rFonts w:ascii="Palatino Linotype" w:hAnsi="Palatino Linotype"/>
          <w:i/>
        </w:rPr>
        <w:t xml:space="preserve">En ese sentido, debe señalarse que esta Fiscalía, no está obligada a resolver en determinado sentido como lo pretende hacer valer el recurrente, esto es, el derecho de petición no constriñe a la autoridad ante quien se formuló, a que provea necesariamente de conformidad lo solicitado por el peticionario, sino que está en libertad de resolver de conformidad con los ordenamientos legales que resulten aplicables al caso y con la información que obra en los archivos del sujeto obligado, lo cual se hizo por parte de esta autoridad y en todo momento se protegió el derecho de acceso a la información reconocido en el artículo 6 de la Constitución Política de los Estados Unidos Mexicanos. </w:t>
      </w:r>
    </w:p>
    <w:p w14:paraId="0C175A28" w14:textId="77777777" w:rsidR="004F550B" w:rsidRDefault="004F550B" w:rsidP="005845D8">
      <w:pPr>
        <w:spacing w:line="360" w:lineRule="auto"/>
        <w:ind w:left="567" w:right="539"/>
        <w:jc w:val="both"/>
      </w:pPr>
    </w:p>
    <w:p w14:paraId="76EA72D7" w14:textId="77777777" w:rsidR="004F550B" w:rsidRDefault="004F550B" w:rsidP="005845D8">
      <w:pPr>
        <w:spacing w:line="360" w:lineRule="auto"/>
        <w:ind w:left="567" w:right="539"/>
        <w:jc w:val="both"/>
        <w:rPr>
          <w:i/>
        </w:rPr>
      </w:pPr>
      <w:r w:rsidRPr="004F550B">
        <w:rPr>
          <w:i/>
        </w:rPr>
        <w:t>Sírvase de apoyo a lo anterior, los siguientes criterios:</w:t>
      </w:r>
    </w:p>
    <w:p w14:paraId="1B4498CB" w14:textId="77777777" w:rsidR="004F550B" w:rsidRDefault="004F550B" w:rsidP="005845D8">
      <w:pPr>
        <w:spacing w:line="360" w:lineRule="auto"/>
        <w:ind w:left="567" w:right="539"/>
        <w:jc w:val="both"/>
        <w:rPr>
          <w:i/>
        </w:rPr>
      </w:pPr>
    </w:p>
    <w:p w14:paraId="31A672CC" w14:textId="77777777" w:rsidR="004F550B" w:rsidRPr="004F550B" w:rsidRDefault="004F550B" w:rsidP="005845D8">
      <w:pPr>
        <w:spacing w:line="360" w:lineRule="auto"/>
        <w:ind w:left="567" w:right="539"/>
        <w:jc w:val="both"/>
        <w:rPr>
          <w:rFonts w:ascii="Palatino Linotype" w:hAnsi="Palatino Linotype"/>
          <w:i/>
        </w:rPr>
      </w:pPr>
      <w:r>
        <w:rPr>
          <w:i/>
        </w:rPr>
        <w:t>(Se transcribe como si a la letra se insertara)</w:t>
      </w:r>
    </w:p>
    <w:p w14:paraId="598EC7C9" w14:textId="77777777" w:rsidR="004F550B" w:rsidRDefault="004F550B" w:rsidP="005845D8">
      <w:pPr>
        <w:spacing w:line="360" w:lineRule="auto"/>
        <w:ind w:left="567" w:right="539"/>
        <w:jc w:val="both"/>
        <w:rPr>
          <w:rFonts w:ascii="Palatino Linotype" w:hAnsi="Palatino Linotype" w:cs="Tahoma"/>
          <w:b/>
          <w:i/>
        </w:rPr>
      </w:pPr>
    </w:p>
    <w:p w14:paraId="55935564" w14:textId="77777777" w:rsidR="004F550B" w:rsidRPr="004F550B" w:rsidRDefault="004F550B" w:rsidP="004F550B">
      <w:pPr>
        <w:tabs>
          <w:tab w:val="left" w:pos="567"/>
        </w:tabs>
        <w:autoSpaceDE w:val="0"/>
        <w:autoSpaceDN w:val="0"/>
        <w:adjustRightInd w:val="0"/>
        <w:spacing w:line="360" w:lineRule="auto"/>
        <w:ind w:left="567" w:right="539"/>
        <w:jc w:val="both"/>
        <w:rPr>
          <w:rFonts w:ascii="Palatino Linotype" w:eastAsiaTheme="minorHAnsi" w:hAnsi="Palatino Linotype" w:cs="Gotham Book"/>
          <w:i/>
          <w:color w:val="000000"/>
          <w:lang w:eastAsia="en-US"/>
        </w:rPr>
      </w:pPr>
      <w:r w:rsidRPr="004F550B">
        <w:rPr>
          <w:rFonts w:ascii="Palatino Linotype" w:eastAsiaTheme="minorHAnsi" w:hAnsi="Palatino Linotype" w:cs="Gotham Book"/>
          <w:i/>
          <w:color w:val="000000"/>
          <w:lang w:eastAsia="en-US"/>
        </w:rPr>
        <w:t xml:space="preserve">Máxime que de la lectura íntegra que se realice al oficio de contestación, ese Órgano Garante podrá observar que se le proporcionó la información con que cuenta esta Fiscalía General, por lo cual este sujeto obligado acredita que cumplió con lo solicitado, sin poder ir más allá de lo que la Ley le permite. </w:t>
      </w:r>
    </w:p>
    <w:p w14:paraId="103FC256" w14:textId="4221F596" w:rsidR="004F550B" w:rsidRPr="004F550B" w:rsidRDefault="004F550B" w:rsidP="004F550B">
      <w:pPr>
        <w:tabs>
          <w:tab w:val="left" w:pos="567"/>
        </w:tabs>
        <w:spacing w:line="360" w:lineRule="auto"/>
        <w:ind w:left="567" w:right="539"/>
        <w:jc w:val="both"/>
        <w:rPr>
          <w:rFonts w:ascii="Palatino Linotype" w:hAnsi="Palatino Linotype" w:cs="Tahoma"/>
          <w:b/>
          <w:i/>
        </w:rPr>
      </w:pPr>
      <w:r w:rsidRPr="004F550B">
        <w:rPr>
          <w:rFonts w:ascii="Palatino Linotype" w:eastAsiaTheme="minorHAnsi" w:hAnsi="Palatino Linotype" w:cs="Gotham Book"/>
          <w:i/>
          <w:color w:val="000000"/>
          <w:lang w:eastAsia="en-US"/>
        </w:rPr>
        <w:lastRenderedPageBreak/>
        <w:t xml:space="preserve">Finalmente, respecto a lo argüido por el C. </w:t>
      </w:r>
      <w:bookmarkStart w:id="0" w:name="_GoBack"/>
      <w:bookmarkEnd w:id="0"/>
      <w:r w:rsidR="00264DBA" w:rsidRPr="00264DBA">
        <w:rPr>
          <w:rFonts w:ascii="Palatino Linotype" w:eastAsiaTheme="minorHAnsi" w:hAnsi="Palatino Linotype" w:cs="Gotham Book"/>
          <w:i/>
          <w:color w:val="000000"/>
          <w:highlight w:val="black"/>
          <w:lang w:eastAsia="en-US"/>
        </w:rPr>
        <w:t>XXXXXXXXXXXXXXXXXX</w:t>
      </w:r>
      <w:r w:rsidRPr="004F550B">
        <w:rPr>
          <w:rFonts w:ascii="Palatino Linotype" w:eastAsiaTheme="minorHAnsi" w:hAnsi="Palatino Linotype" w:cs="Gotham Book"/>
          <w:i/>
          <w:color w:val="000000"/>
          <w:lang w:eastAsia="en-US"/>
        </w:rPr>
        <w:t xml:space="preserve">, se advierte que no se desprenden agravios tendientes a demostrar la ilegalidad de la respuesta entregada por este Sujeto Obligado, ni que los fundamentos legales expuestos en la misma le causen perjuicio al peticionario o a terceras personas, por lo que los argumentos que pretende hacer valer </w:t>
      </w:r>
      <w:r w:rsidR="00641599">
        <w:rPr>
          <w:rFonts w:ascii="Palatino Linotype" w:eastAsiaTheme="minorHAnsi" w:hAnsi="Palatino Linotype" w:cs="Gotham Book"/>
          <w:i/>
          <w:color w:val="000000"/>
          <w:lang w:eastAsia="en-US"/>
        </w:rPr>
        <w:t>e</w:t>
      </w:r>
      <w:r w:rsidRPr="004F550B">
        <w:rPr>
          <w:rFonts w:ascii="Palatino Linotype" w:eastAsiaTheme="minorHAnsi" w:hAnsi="Palatino Linotype" w:cs="Gotham Book"/>
          <w:i/>
          <w:color w:val="000000"/>
          <w:lang w:eastAsia="en-US"/>
        </w:rPr>
        <w:t>l hoy recurrente, resultan además insuficientes para revocar la respuesta entregada, siendo aplicable al caso concreto, por analogía, la siguiente tesis:</w:t>
      </w:r>
    </w:p>
    <w:p w14:paraId="790F0B05" w14:textId="77777777" w:rsidR="004F550B" w:rsidRDefault="004F550B" w:rsidP="005845D8">
      <w:pPr>
        <w:spacing w:line="360" w:lineRule="auto"/>
        <w:ind w:left="567" w:right="539"/>
        <w:jc w:val="both"/>
        <w:rPr>
          <w:rFonts w:ascii="Palatino Linotype" w:hAnsi="Palatino Linotype" w:cs="Tahoma"/>
          <w:b/>
          <w:i/>
        </w:rPr>
      </w:pPr>
    </w:p>
    <w:p w14:paraId="5126BE58" w14:textId="77777777" w:rsidR="005845D8" w:rsidRPr="004F550B" w:rsidRDefault="004F550B" w:rsidP="004F550B">
      <w:pPr>
        <w:spacing w:line="360" w:lineRule="auto"/>
        <w:ind w:left="567" w:right="539"/>
        <w:jc w:val="both"/>
        <w:rPr>
          <w:rFonts w:ascii="Palatino Linotype" w:hAnsi="Palatino Linotype" w:cs="Tahoma"/>
          <w:i/>
        </w:rPr>
      </w:pPr>
      <w:r w:rsidRPr="004F550B">
        <w:rPr>
          <w:rFonts w:ascii="Palatino Linotype" w:hAnsi="Palatino Linotype" w:cs="Tahoma"/>
          <w:i/>
        </w:rPr>
        <w:t xml:space="preserve"> (Se transcribe como si a la letra se insertara)</w:t>
      </w:r>
      <w:r>
        <w:rPr>
          <w:rFonts w:ascii="Palatino Linotype" w:hAnsi="Palatino Linotype" w:cs="Tahoma"/>
          <w:i/>
        </w:rPr>
        <w:t xml:space="preserve">” </w:t>
      </w:r>
      <w:r w:rsidR="00B1764B" w:rsidRPr="004F550B">
        <w:rPr>
          <w:rFonts w:ascii="Palatino Linotype" w:hAnsi="Palatino Linotype" w:cs="Tahoma"/>
        </w:rPr>
        <w:t>(Sic).</w:t>
      </w:r>
    </w:p>
    <w:p w14:paraId="566115CD" w14:textId="77777777" w:rsidR="005845D8" w:rsidRPr="00176B73" w:rsidRDefault="005845D8" w:rsidP="005845D8">
      <w:pPr>
        <w:spacing w:line="360" w:lineRule="auto"/>
        <w:ind w:left="567" w:right="539"/>
        <w:jc w:val="both"/>
        <w:rPr>
          <w:rFonts w:ascii="Palatino Linotype" w:hAnsi="Palatino Linotype" w:cs="Tahoma"/>
          <w:b/>
          <w:sz w:val="22"/>
        </w:rPr>
      </w:pPr>
    </w:p>
    <w:p w14:paraId="658E3F86" w14:textId="77777777" w:rsidR="00A36E26" w:rsidRPr="003C34E8" w:rsidRDefault="005845D8" w:rsidP="003C34E8">
      <w:pPr>
        <w:autoSpaceDE w:val="0"/>
        <w:autoSpaceDN w:val="0"/>
        <w:adjustRightInd w:val="0"/>
        <w:spacing w:line="360" w:lineRule="auto"/>
        <w:jc w:val="both"/>
        <w:rPr>
          <w:rFonts w:ascii="Palatino Linotype" w:hAnsi="Palatino Linotype" w:cs="Tahoma"/>
          <w:bCs/>
          <w:iCs/>
          <w:sz w:val="22"/>
        </w:rPr>
      </w:pPr>
      <w:r w:rsidRPr="003C34E8">
        <w:rPr>
          <w:rFonts w:ascii="Palatino Linotype" w:hAnsi="Palatino Linotype" w:cs="Tahoma"/>
          <w:b/>
          <w:sz w:val="22"/>
        </w:rPr>
        <w:t>d) Vista de Informe Justificado</w:t>
      </w:r>
      <w:r w:rsidR="003C34E8">
        <w:rPr>
          <w:rFonts w:ascii="Palatino Linotype" w:hAnsi="Palatino Linotype" w:cs="Tahoma"/>
          <w:b/>
          <w:sz w:val="22"/>
        </w:rPr>
        <w:t xml:space="preserve"> y Manifestaciones</w:t>
      </w:r>
      <w:r w:rsidRPr="003C34E8">
        <w:rPr>
          <w:rFonts w:ascii="Palatino Linotype" w:hAnsi="Palatino Linotype" w:cs="Tahoma"/>
          <w:b/>
          <w:sz w:val="22"/>
        </w:rPr>
        <w:t xml:space="preserve">: </w:t>
      </w:r>
      <w:r w:rsidRPr="003C34E8">
        <w:rPr>
          <w:rFonts w:ascii="Palatino Linotype" w:hAnsi="Palatino Linotype" w:cs="Tahoma"/>
          <w:sz w:val="22"/>
        </w:rPr>
        <w:t>El dieciséis de mayo del dos mil diecinueve, se dictó acuerdo mediante el cual se puso a la vista del Particular, el Informe Justificado entregado por el Sujeto Obligado, el cual f</w:t>
      </w:r>
      <w:r w:rsidR="003C34E8">
        <w:rPr>
          <w:rFonts w:ascii="Palatino Linotype" w:hAnsi="Palatino Linotype" w:cs="Tahoma"/>
          <w:sz w:val="22"/>
        </w:rPr>
        <w:t>ue notificado a las partes, en la</w:t>
      </w:r>
      <w:r w:rsidRPr="003C34E8">
        <w:rPr>
          <w:rFonts w:ascii="Palatino Linotype" w:hAnsi="Palatino Linotype" w:cs="Tahoma"/>
          <w:sz w:val="22"/>
        </w:rPr>
        <w:t xml:space="preserve"> misma fecha, a través del Sistema de Acceso a la Información Mexiquense (SAIMEX). No obstante</w:t>
      </w:r>
      <w:r w:rsidRPr="003C34E8">
        <w:rPr>
          <w:rFonts w:ascii="Palatino Linotype" w:hAnsi="Palatino Linotype" w:cs="Tahoma"/>
          <w:bCs/>
          <w:iCs/>
          <w:sz w:val="22"/>
          <w:lang w:val="es-ES_tradnl"/>
        </w:rPr>
        <w:t>, el Recurrente omitió realizar m</w:t>
      </w:r>
      <w:r w:rsidR="003C34E8">
        <w:rPr>
          <w:rFonts w:ascii="Palatino Linotype" w:hAnsi="Palatino Linotype" w:cs="Tahoma"/>
          <w:bCs/>
          <w:iCs/>
          <w:sz w:val="22"/>
          <w:lang w:val="es-ES_tradnl"/>
        </w:rPr>
        <w:t>anifestacio</w:t>
      </w:r>
      <w:r w:rsidRPr="003C34E8">
        <w:rPr>
          <w:rFonts w:ascii="Palatino Linotype" w:hAnsi="Palatino Linotype" w:cs="Tahoma"/>
          <w:bCs/>
          <w:iCs/>
          <w:sz w:val="22"/>
          <w:lang w:val="es-ES_tradnl"/>
        </w:rPr>
        <w:t>n</w:t>
      </w:r>
      <w:r w:rsidR="003C34E8">
        <w:rPr>
          <w:rFonts w:ascii="Palatino Linotype" w:hAnsi="Palatino Linotype" w:cs="Tahoma"/>
          <w:bCs/>
          <w:iCs/>
          <w:sz w:val="22"/>
          <w:lang w:val="es-ES_tradnl"/>
        </w:rPr>
        <w:t>es</w:t>
      </w:r>
      <w:r w:rsidRPr="003C34E8">
        <w:rPr>
          <w:rFonts w:ascii="Palatino Linotype" w:hAnsi="Palatino Linotype" w:cs="Tahoma"/>
          <w:bCs/>
          <w:iCs/>
          <w:sz w:val="22"/>
          <w:lang w:val="es-ES_tradnl"/>
        </w:rPr>
        <w:t xml:space="preserve"> </w:t>
      </w:r>
      <w:r w:rsidR="003C34E8">
        <w:rPr>
          <w:rFonts w:ascii="Palatino Linotype" w:hAnsi="Palatino Linotype" w:cs="Tahoma"/>
          <w:bCs/>
          <w:iCs/>
          <w:sz w:val="22"/>
          <w:lang w:val="es-ES_tradnl"/>
        </w:rPr>
        <w:t>al respecto</w:t>
      </w:r>
      <w:r w:rsidRPr="003C34E8">
        <w:rPr>
          <w:rFonts w:ascii="Palatino Linotype" w:hAnsi="Palatino Linotype" w:cs="Tahoma"/>
          <w:bCs/>
          <w:iCs/>
          <w:sz w:val="22"/>
        </w:rPr>
        <w:t>.</w:t>
      </w:r>
    </w:p>
    <w:p w14:paraId="1D27E0A8" w14:textId="77777777" w:rsidR="00A36E26" w:rsidRPr="003C34E8" w:rsidRDefault="00A36E26" w:rsidP="003C34E8">
      <w:pPr>
        <w:autoSpaceDE w:val="0"/>
        <w:autoSpaceDN w:val="0"/>
        <w:adjustRightInd w:val="0"/>
        <w:spacing w:line="360" w:lineRule="auto"/>
        <w:jc w:val="both"/>
        <w:rPr>
          <w:rFonts w:ascii="Palatino Linotype" w:hAnsi="Palatino Linotype" w:cs="Tahoma"/>
          <w:bCs/>
          <w:iCs/>
          <w:sz w:val="22"/>
        </w:rPr>
      </w:pPr>
    </w:p>
    <w:p w14:paraId="1DE252DE" w14:textId="77777777" w:rsidR="005845D8" w:rsidRPr="003C34E8" w:rsidRDefault="005845D8" w:rsidP="003C34E8">
      <w:pPr>
        <w:autoSpaceDE w:val="0"/>
        <w:autoSpaceDN w:val="0"/>
        <w:adjustRightInd w:val="0"/>
        <w:spacing w:line="360" w:lineRule="auto"/>
        <w:jc w:val="both"/>
        <w:rPr>
          <w:rFonts w:ascii="Palatino Linotype" w:hAnsi="Palatino Linotype" w:cs="Tahoma"/>
          <w:sz w:val="22"/>
        </w:rPr>
      </w:pPr>
      <w:r w:rsidRPr="003C34E8">
        <w:rPr>
          <w:rFonts w:ascii="Palatino Linotype" w:hAnsi="Palatino Linotype" w:cs="Tahoma"/>
          <w:b/>
          <w:sz w:val="22"/>
        </w:rPr>
        <w:t xml:space="preserve">e) </w:t>
      </w:r>
      <w:r w:rsidRPr="003C34E8">
        <w:rPr>
          <w:rFonts w:ascii="Palatino Linotype" w:hAnsi="Palatino Linotype" w:cs="Tahoma"/>
          <w:b/>
          <w:bCs/>
          <w:sz w:val="22"/>
          <w:lang w:val="es-ES"/>
        </w:rPr>
        <w:t xml:space="preserve">Ampliación del plazo para resolver: </w:t>
      </w:r>
      <w:r w:rsidRPr="003C34E8">
        <w:rPr>
          <w:rFonts w:ascii="Palatino Linotype" w:hAnsi="Palatino Linotype" w:cs="Tahoma"/>
          <w:sz w:val="22"/>
          <w:lang w:val="es-ES"/>
        </w:rPr>
        <w:t>El ocho de mayo del año en curso,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 de su emisión.</w:t>
      </w:r>
    </w:p>
    <w:p w14:paraId="0E91CD38" w14:textId="77777777" w:rsidR="005845D8" w:rsidRPr="002B5464" w:rsidRDefault="005845D8" w:rsidP="005845D8">
      <w:pPr>
        <w:spacing w:line="360" w:lineRule="auto"/>
        <w:jc w:val="both"/>
        <w:rPr>
          <w:rFonts w:ascii="Palatino Linotype" w:hAnsi="Palatino Linotype" w:cs="Tahoma"/>
          <w:bCs/>
          <w:iCs/>
          <w:sz w:val="22"/>
          <w:szCs w:val="22"/>
        </w:rPr>
      </w:pPr>
    </w:p>
    <w:p w14:paraId="0A7A8429" w14:textId="77777777" w:rsidR="005845D8" w:rsidRPr="002B5464" w:rsidRDefault="005845D8" w:rsidP="005845D8">
      <w:pPr>
        <w:spacing w:line="360" w:lineRule="auto"/>
        <w:jc w:val="both"/>
        <w:rPr>
          <w:rFonts w:ascii="Palatino Linotype" w:hAnsi="Palatino Linotype" w:cs="Tahoma"/>
          <w:sz w:val="22"/>
          <w:szCs w:val="22"/>
        </w:rPr>
      </w:pPr>
      <w:r w:rsidRPr="002B5464">
        <w:rPr>
          <w:rFonts w:ascii="Palatino Linotype" w:hAnsi="Palatino Linotype" w:cs="Tahoma"/>
          <w:b/>
          <w:sz w:val="22"/>
          <w:szCs w:val="24"/>
        </w:rPr>
        <w:t>f)</w:t>
      </w:r>
      <w:r w:rsidRPr="002B5464">
        <w:rPr>
          <w:rFonts w:ascii="Palatino Linotype" w:hAnsi="Palatino Linotype" w:cs="Tahoma"/>
          <w:b/>
          <w:sz w:val="22"/>
          <w:szCs w:val="22"/>
        </w:rPr>
        <w:t xml:space="preserve"> Cierre de instrucción. </w:t>
      </w:r>
      <w:r w:rsidR="009E2ACA">
        <w:rPr>
          <w:rFonts w:ascii="Palatino Linotype" w:hAnsi="Palatino Linotype" w:cs="Tahoma"/>
          <w:sz w:val="22"/>
          <w:szCs w:val="22"/>
        </w:rPr>
        <w:t>El veintitrés de mayo</w:t>
      </w:r>
      <w:r w:rsidRPr="00A36E26">
        <w:rPr>
          <w:rFonts w:ascii="Palatino Linotype" w:hAnsi="Palatino Linotype" w:cs="Tahoma"/>
          <w:sz w:val="22"/>
          <w:szCs w:val="22"/>
        </w:rPr>
        <w:t xml:space="preserve"> de dos mil diecinueve</w:t>
      </w:r>
      <w:r w:rsidRPr="002B5464">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w:t>
      </w:r>
      <w:r w:rsidRPr="002B5464">
        <w:rPr>
          <w:rFonts w:ascii="Palatino Linotype" w:hAnsi="Palatino Linotype" w:cs="Tahoma"/>
          <w:sz w:val="22"/>
          <w:szCs w:val="22"/>
        </w:rPr>
        <w:lastRenderedPageBreak/>
        <w:t xml:space="preserve">del Estado de México y Municipios, mismo que fue notificado a las partes el mismo día, a través del </w:t>
      </w:r>
      <w:r w:rsidRPr="002B5464">
        <w:rPr>
          <w:rFonts w:ascii="Palatino Linotype" w:hAnsi="Palatino Linotype" w:cs="Tahoma"/>
          <w:sz w:val="22"/>
          <w:szCs w:val="22"/>
          <w:lang w:val="es-ES"/>
        </w:rPr>
        <w:t>Sistema de Acceso a la Información Mexiquense (SAIMEX)</w:t>
      </w:r>
      <w:r w:rsidRPr="002B5464">
        <w:rPr>
          <w:rFonts w:ascii="Palatino Linotype" w:hAnsi="Palatino Linotype" w:cs="Tahoma"/>
          <w:sz w:val="22"/>
          <w:szCs w:val="22"/>
        </w:rPr>
        <w:t>.</w:t>
      </w:r>
    </w:p>
    <w:p w14:paraId="192CCFD2" w14:textId="77777777" w:rsidR="005845D8" w:rsidRPr="002B5464" w:rsidRDefault="005845D8" w:rsidP="005845D8">
      <w:pPr>
        <w:spacing w:line="360" w:lineRule="auto"/>
        <w:jc w:val="both"/>
        <w:rPr>
          <w:rFonts w:ascii="Palatino Linotype" w:hAnsi="Palatino Linotype" w:cs="Tahoma"/>
          <w:sz w:val="22"/>
          <w:szCs w:val="24"/>
          <w:lang w:val="es-ES"/>
        </w:rPr>
      </w:pPr>
    </w:p>
    <w:p w14:paraId="672D643C" w14:textId="77777777" w:rsidR="005845D8" w:rsidRPr="002B5464" w:rsidRDefault="005845D8" w:rsidP="005845D8">
      <w:pPr>
        <w:spacing w:line="360" w:lineRule="auto"/>
        <w:jc w:val="both"/>
        <w:rPr>
          <w:rFonts w:ascii="Palatino Linotype" w:hAnsi="Palatino Linotype" w:cs="Tahoma"/>
          <w:color w:val="000000"/>
          <w:sz w:val="22"/>
          <w:szCs w:val="22"/>
        </w:rPr>
      </w:pPr>
      <w:r w:rsidRPr="002B5464">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14:paraId="536B2D6F" w14:textId="77777777" w:rsidR="005845D8" w:rsidRPr="002B5464" w:rsidRDefault="005845D8" w:rsidP="005845D8">
      <w:pPr>
        <w:spacing w:line="360" w:lineRule="auto"/>
        <w:jc w:val="center"/>
        <w:rPr>
          <w:rFonts w:ascii="Palatino Linotype" w:hAnsi="Palatino Linotype" w:cs="Tahoma"/>
          <w:b/>
          <w:sz w:val="16"/>
          <w:szCs w:val="22"/>
        </w:rPr>
      </w:pPr>
    </w:p>
    <w:p w14:paraId="51BADAC8" w14:textId="77777777" w:rsidR="009E2ACA" w:rsidRPr="007A6721" w:rsidRDefault="009E2ACA" w:rsidP="009E2ACA">
      <w:pPr>
        <w:spacing w:line="360" w:lineRule="auto"/>
        <w:jc w:val="center"/>
        <w:rPr>
          <w:rFonts w:ascii="Palatino Linotype" w:eastAsia="Calibri" w:hAnsi="Palatino Linotype" w:cs="Tahoma"/>
          <w:b/>
          <w:bCs/>
          <w:sz w:val="22"/>
          <w:szCs w:val="22"/>
          <w:lang w:val="es-ES" w:eastAsia="en-US"/>
        </w:rPr>
      </w:pPr>
      <w:r w:rsidRPr="007A6721">
        <w:rPr>
          <w:rFonts w:ascii="Palatino Linotype" w:eastAsia="Calibri" w:hAnsi="Palatino Linotype" w:cs="Tahoma"/>
          <w:b/>
          <w:bCs/>
          <w:sz w:val="22"/>
          <w:szCs w:val="22"/>
          <w:lang w:val="es-ES" w:eastAsia="en-US"/>
        </w:rPr>
        <w:t>CONSIDERANDOS</w:t>
      </w:r>
    </w:p>
    <w:p w14:paraId="0868143C" w14:textId="77777777" w:rsidR="009E2ACA" w:rsidRPr="007A6721" w:rsidRDefault="009E2ACA" w:rsidP="009E2ACA">
      <w:pPr>
        <w:spacing w:line="360" w:lineRule="auto"/>
        <w:jc w:val="both"/>
        <w:rPr>
          <w:rFonts w:ascii="Palatino Linotype" w:eastAsia="Calibri" w:hAnsi="Palatino Linotype" w:cs="Tahoma"/>
          <w:b/>
          <w:bCs/>
          <w:sz w:val="22"/>
          <w:szCs w:val="22"/>
          <w:lang w:val="es-ES" w:eastAsia="en-US"/>
        </w:rPr>
      </w:pPr>
    </w:p>
    <w:p w14:paraId="1BDCF2A7" w14:textId="77777777" w:rsidR="009E2ACA" w:rsidRPr="007A6721" w:rsidRDefault="009E2ACA" w:rsidP="009E2ACA">
      <w:pPr>
        <w:spacing w:line="360" w:lineRule="auto"/>
        <w:jc w:val="both"/>
        <w:rPr>
          <w:rFonts w:ascii="Palatino Linotype" w:eastAsia="Calibri" w:hAnsi="Palatino Linotype" w:cs="Tahoma"/>
          <w:b/>
          <w:bCs/>
          <w:sz w:val="22"/>
          <w:szCs w:val="22"/>
          <w:lang w:val="es-ES" w:eastAsia="en-US"/>
        </w:rPr>
      </w:pPr>
      <w:r w:rsidRPr="007A6721">
        <w:rPr>
          <w:rFonts w:ascii="Palatino Linotype" w:eastAsia="Calibri" w:hAnsi="Palatino Linotype" w:cs="Tahoma"/>
          <w:b/>
          <w:bCs/>
          <w:sz w:val="22"/>
          <w:szCs w:val="22"/>
          <w:lang w:val="es-ES" w:eastAsia="en-US"/>
        </w:rPr>
        <w:t xml:space="preserve">PRIMERO. Competencia. </w:t>
      </w:r>
    </w:p>
    <w:p w14:paraId="0655B4A2" w14:textId="77777777" w:rsidR="009E2ACA" w:rsidRPr="007A6721" w:rsidRDefault="009E2ACA" w:rsidP="009E2ACA">
      <w:pPr>
        <w:spacing w:line="360" w:lineRule="auto"/>
        <w:jc w:val="both"/>
        <w:rPr>
          <w:rFonts w:ascii="Palatino Linotype" w:eastAsia="Calibri" w:hAnsi="Palatino Linotype" w:cs="Tahoma"/>
          <w:b/>
          <w:bCs/>
          <w:sz w:val="22"/>
          <w:szCs w:val="22"/>
          <w:lang w:val="es-ES" w:eastAsia="en-US"/>
        </w:rPr>
      </w:pPr>
    </w:p>
    <w:p w14:paraId="20FF54AA" w14:textId="77777777" w:rsidR="009E2ACA" w:rsidRPr="007A6721" w:rsidRDefault="009E2ACA" w:rsidP="009E2ACA">
      <w:pPr>
        <w:spacing w:line="360" w:lineRule="auto"/>
        <w:jc w:val="both"/>
        <w:rPr>
          <w:rFonts w:ascii="Palatino Linotype" w:eastAsia="Calibri" w:hAnsi="Palatino Linotype" w:cs="Tahoma"/>
          <w:bCs/>
          <w:sz w:val="22"/>
          <w:szCs w:val="22"/>
          <w:lang w:val="es-ES" w:eastAsia="en-US"/>
        </w:rPr>
      </w:pPr>
      <w:r w:rsidRPr="007A6721">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E5FBEDE" w14:textId="77777777" w:rsidR="009E2ACA" w:rsidRPr="007A6721" w:rsidRDefault="009E2ACA" w:rsidP="009E2ACA">
      <w:pPr>
        <w:spacing w:line="360" w:lineRule="auto"/>
        <w:jc w:val="both"/>
        <w:rPr>
          <w:rFonts w:ascii="Palatino Linotype" w:eastAsia="Calibri" w:hAnsi="Palatino Linotype" w:cs="Tahoma"/>
          <w:bCs/>
          <w:sz w:val="22"/>
          <w:szCs w:val="22"/>
          <w:lang w:val="es-ES_tradnl" w:eastAsia="en-US"/>
        </w:rPr>
      </w:pPr>
    </w:p>
    <w:p w14:paraId="3A2A44EF" w14:textId="77777777" w:rsidR="009E2ACA" w:rsidRPr="007A6721" w:rsidRDefault="009E2ACA" w:rsidP="009E2ACA">
      <w:pPr>
        <w:spacing w:line="360" w:lineRule="auto"/>
        <w:jc w:val="both"/>
        <w:rPr>
          <w:rFonts w:ascii="Palatino Linotype" w:eastAsia="Calibri" w:hAnsi="Palatino Linotype" w:cs="Tahoma"/>
          <w:bCs/>
          <w:sz w:val="22"/>
          <w:szCs w:val="22"/>
          <w:lang w:val="es-ES" w:eastAsia="en-US"/>
        </w:rPr>
      </w:pPr>
      <w:r w:rsidRPr="007A6721">
        <w:rPr>
          <w:rFonts w:ascii="Palatino Linotype" w:eastAsia="Calibri" w:hAnsi="Palatino Linotype" w:cs="Tahoma"/>
          <w:b/>
          <w:bCs/>
          <w:sz w:val="22"/>
          <w:szCs w:val="22"/>
          <w:lang w:val="es-ES" w:eastAsia="en-US"/>
        </w:rPr>
        <w:t>SEGUNDO</w:t>
      </w:r>
      <w:r w:rsidRPr="007A6721">
        <w:rPr>
          <w:rFonts w:ascii="Palatino Linotype" w:eastAsia="Calibri" w:hAnsi="Palatino Linotype" w:cs="Tahoma"/>
          <w:bCs/>
          <w:sz w:val="22"/>
          <w:szCs w:val="22"/>
          <w:lang w:val="es-ES" w:eastAsia="en-US"/>
        </w:rPr>
        <w:t xml:space="preserve">. </w:t>
      </w:r>
      <w:r w:rsidRPr="007A6721">
        <w:rPr>
          <w:rFonts w:ascii="Palatino Linotype" w:eastAsia="Calibri" w:hAnsi="Palatino Linotype" w:cs="Tahoma"/>
          <w:b/>
          <w:bCs/>
          <w:sz w:val="22"/>
          <w:szCs w:val="22"/>
          <w:lang w:val="es-ES" w:eastAsia="en-US"/>
        </w:rPr>
        <w:t>Causales de improcedencia y sobreseimiento.</w:t>
      </w:r>
      <w:r w:rsidRPr="007A6721">
        <w:rPr>
          <w:rFonts w:ascii="Palatino Linotype" w:eastAsia="Calibri" w:hAnsi="Palatino Linotype" w:cs="Tahoma"/>
          <w:bCs/>
          <w:sz w:val="22"/>
          <w:szCs w:val="22"/>
          <w:lang w:val="es-ES" w:eastAsia="en-US"/>
        </w:rPr>
        <w:t xml:space="preserve"> </w:t>
      </w:r>
    </w:p>
    <w:p w14:paraId="3A66B5DE" w14:textId="77777777" w:rsidR="00164217" w:rsidRDefault="00164217" w:rsidP="009E2ACA">
      <w:pPr>
        <w:spacing w:line="360" w:lineRule="auto"/>
        <w:jc w:val="both"/>
        <w:rPr>
          <w:rFonts w:ascii="Palatino Linotype" w:eastAsia="Calibri" w:hAnsi="Palatino Linotype" w:cs="Tahoma"/>
          <w:bCs/>
          <w:sz w:val="22"/>
          <w:szCs w:val="22"/>
          <w:lang w:val="es-ES" w:eastAsia="en-US"/>
        </w:rPr>
      </w:pPr>
    </w:p>
    <w:p w14:paraId="4D3796AD" w14:textId="77777777" w:rsidR="009E2ACA" w:rsidRPr="007A6721" w:rsidRDefault="009E2ACA" w:rsidP="009E2ACA">
      <w:pPr>
        <w:spacing w:line="360" w:lineRule="auto"/>
        <w:jc w:val="both"/>
        <w:rPr>
          <w:rFonts w:ascii="Palatino Linotype" w:eastAsia="Calibri" w:hAnsi="Palatino Linotype" w:cs="Tahoma"/>
          <w:bCs/>
          <w:sz w:val="22"/>
          <w:szCs w:val="22"/>
          <w:lang w:val="es-ES" w:eastAsia="en-US"/>
        </w:rPr>
      </w:pPr>
      <w:r w:rsidRPr="007A6721">
        <w:rPr>
          <w:rFonts w:ascii="Palatino Linotype" w:eastAsia="Calibri" w:hAnsi="Palatino Linotype" w:cs="Tahoma"/>
          <w:bCs/>
          <w:sz w:val="22"/>
          <w:szCs w:val="22"/>
          <w:lang w:val="es-ES" w:eastAsia="en-US"/>
        </w:rPr>
        <w:lastRenderedPageBreak/>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14:paraId="689C41D7" w14:textId="77777777" w:rsidR="009E2ACA" w:rsidRPr="007A6721" w:rsidRDefault="009E2ACA" w:rsidP="009E2ACA">
      <w:pPr>
        <w:spacing w:line="360" w:lineRule="auto"/>
        <w:jc w:val="both"/>
        <w:rPr>
          <w:rFonts w:ascii="Palatino Linotype" w:eastAsia="Calibri" w:hAnsi="Palatino Linotype" w:cs="Tahoma"/>
          <w:bCs/>
          <w:sz w:val="22"/>
          <w:szCs w:val="22"/>
          <w:lang w:val="es-ES" w:eastAsia="en-US"/>
        </w:rPr>
      </w:pPr>
    </w:p>
    <w:p w14:paraId="4D96C187" w14:textId="77777777" w:rsidR="009E2ACA" w:rsidRPr="007A6721" w:rsidRDefault="009E2ACA" w:rsidP="009E2ACA">
      <w:pPr>
        <w:pStyle w:val="Prrafodelista"/>
        <w:numPr>
          <w:ilvl w:val="0"/>
          <w:numId w:val="44"/>
        </w:numPr>
        <w:spacing w:line="360" w:lineRule="auto"/>
        <w:jc w:val="both"/>
        <w:rPr>
          <w:rFonts w:ascii="Palatino Linotype" w:eastAsia="Calibri" w:hAnsi="Palatino Linotype" w:cs="Tahoma"/>
          <w:b/>
          <w:bCs/>
          <w:szCs w:val="22"/>
          <w:lang w:val="es-ES" w:eastAsia="en-US"/>
        </w:rPr>
      </w:pPr>
      <w:r w:rsidRPr="007A6721">
        <w:rPr>
          <w:rFonts w:ascii="Palatino Linotype" w:eastAsia="Calibri" w:hAnsi="Palatino Linotype" w:cs="Tahoma"/>
          <w:b/>
          <w:bCs/>
          <w:szCs w:val="22"/>
          <w:lang w:val="es-ES" w:eastAsia="en-US"/>
        </w:rPr>
        <w:t>Causales de improcedencia.</w:t>
      </w:r>
    </w:p>
    <w:p w14:paraId="2B8B2B84" w14:textId="77777777" w:rsidR="009E2ACA" w:rsidRPr="007A6721" w:rsidRDefault="009E2ACA" w:rsidP="009E2ACA">
      <w:pPr>
        <w:spacing w:line="360" w:lineRule="auto"/>
        <w:jc w:val="both"/>
        <w:rPr>
          <w:rFonts w:ascii="Palatino Linotype" w:eastAsia="Calibri" w:hAnsi="Palatino Linotype" w:cs="Tahoma"/>
          <w:bCs/>
          <w:sz w:val="22"/>
          <w:szCs w:val="22"/>
          <w:lang w:val="es-ES" w:eastAsia="en-US"/>
        </w:rPr>
      </w:pPr>
    </w:p>
    <w:p w14:paraId="151127C5" w14:textId="77777777" w:rsidR="009E2ACA" w:rsidRDefault="009E2ACA" w:rsidP="009E2AC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A6721">
        <w:rPr>
          <w:rFonts w:ascii="Palatino Linotype" w:eastAsia="Calibri" w:hAnsi="Palatino Linotype" w:cs="Tahoma"/>
          <w:color w:val="000000"/>
          <w:sz w:val="22"/>
          <w:szCs w:val="22"/>
          <w:lang w:val="es-ES" w:eastAsia="es-MX"/>
        </w:rPr>
        <w:t xml:space="preserve">En el presente caso, no se actualiza ninguna de las causales de improcedencia establecidas por el artículo 191, de la Ley de Transparencia y Acceso a la Información Pública del Estado de México y Municipios, toda vez que el recurso de revisión fue interpuesto dentro de los quince días que marca la norma; este Instituto no tiene conocimiento </w:t>
      </w:r>
      <w:r w:rsidRPr="007A6721">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 respuesta no formó parte del agravio; no se está ante una consulta o trámite en específico; </w:t>
      </w:r>
      <w:r>
        <w:rPr>
          <w:rFonts w:ascii="Palatino Linotype" w:hAnsi="Palatino Linotype" w:cs="Tahoma"/>
          <w:sz w:val="22"/>
          <w:szCs w:val="22"/>
          <w:lang w:val="es-ES"/>
        </w:rPr>
        <w:t>y, el R</w:t>
      </w:r>
      <w:r w:rsidRPr="007A6721">
        <w:rPr>
          <w:rFonts w:ascii="Palatino Linotype" w:hAnsi="Palatino Linotype" w:cs="Tahoma"/>
          <w:sz w:val="22"/>
          <w:szCs w:val="22"/>
          <w:lang w:val="es-ES"/>
        </w:rPr>
        <w:t>ecurrente no amplió su solicitud en el recurso de revisión</w:t>
      </w:r>
      <w:r w:rsidRPr="007A6721">
        <w:rPr>
          <w:rFonts w:ascii="Palatino Linotype" w:eastAsia="Calibri" w:hAnsi="Palatino Linotype" w:cs="Tahoma"/>
          <w:color w:val="000000"/>
          <w:sz w:val="22"/>
          <w:szCs w:val="22"/>
          <w:lang w:val="es-ES" w:eastAsia="es-MX"/>
        </w:rPr>
        <w:t xml:space="preserve">. </w:t>
      </w:r>
    </w:p>
    <w:p w14:paraId="4E2F689D" w14:textId="77777777" w:rsidR="009E2ACA" w:rsidRDefault="009E2ACA" w:rsidP="009E2AC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BCD23C8" w14:textId="77777777" w:rsidR="009E2ACA" w:rsidRPr="007A6721" w:rsidRDefault="009E2ACA" w:rsidP="009E2AC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A6721">
        <w:rPr>
          <w:rFonts w:ascii="Palatino Linotype" w:hAnsi="Palatino Linotype" w:cs="Tahoma"/>
          <w:sz w:val="22"/>
          <w:szCs w:val="24"/>
        </w:rPr>
        <w:t xml:space="preserve">Aunado a lo anterior, del análisis al recurso de revisión interpuesto, </w:t>
      </w:r>
      <w:r w:rsidRPr="007A6721">
        <w:rPr>
          <w:rFonts w:ascii="Palatino Linotype" w:hAnsi="Palatino Linotype" w:cs="Tahoma"/>
          <w:sz w:val="22"/>
          <w:szCs w:val="24"/>
          <w:lang w:val="es-ES"/>
        </w:rPr>
        <w:t xml:space="preserve">se advierte que este actualiza la causal de procedencia prevista por el artículo 179, </w:t>
      </w:r>
      <w:r w:rsidRPr="007A6721">
        <w:rPr>
          <w:rFonts w:ascii="Palatino Linotype" w:eastAsia="Calibri" w:hAnsi="Palatino Linotype" w:cs="Tahoma"/>
          <w:bCs/>
          <w:sz w:val="22"/>
          <w:szCs w:val="22"/>
          <w:lang w:val="es-ES" w:eastAsia="en-US"/>
        </w:rPr>
        <w:t xml:space="preserve">fracción </w:t>
      </w:r>
      <w:r>
        <w:rPr>
          <w:rFonts w:ascii="Palatino Linotype" w:eastAsia="Calibri" w:hAnsi="Palatino Linotype" w:cs="Tahoma"/>
          <w:bCs/>
          <w:sz w:val="22"/>
          <w:szCs w:val="22"/>
          <w:lang w:val="es-ES" w:eastAsia="en-US"/>
        </w:rPr>
        <w:t>III</w:t>
      </w:r>
      <w:r w:rsidRPr="007A6721">
        <w:rPr>
          <w:rFonts w:ascii="Palatino Linotype" w:eastAsia="Calibri" w:hAnsi="Palatino Linotype" w:cs="Tahoma"/>
          <w:bCs/>
          <w:sz w:val="22"/>
          <w:szCs w:val="22"/>
          <w:lang w:val="es-ES" w:eastAsia="en-US"/>
        </w:rPr>
        <w:t>, de la Ley en cita.</w:t>
      </w:r>
    </w:p>
    <w:p w14:paraId="57E273D7" w14:textId="77777777" w:rsidR="009E2ACA" w:rsidRPr="007A6721" w:rsidRDefault="009E2ACA" w:rsidP="009E2ACA">
      <w:pPr>
        <w:spacing w:line="360" w:lineRule="auto"/>
        <w:jc w:val="both"/>
        <w:rPr>
          <w:rFonts w:ascii="Palatino Linotype" w:eastAsia="Calibri" w:hAnsi="Palatino Linotype" w:cs="Tahoma"/>
          <w:bCs/>
          <w:sz w:val="22"/>
          <w:szCs w:val="22"/>
          <w:lang w:val="es-ES" w:eastAsia="en-US"/>
        </w:rPr>
      </w:pPr>
    </w:p>
    <w:p w14:paraId="2582E430" w14:textId="77777777" w:rsidR="009E2ACA" w:rsidRPr="007A6721" w:rsidRDefault="009E2ACA" w:rsidP="009E2ACA">
      <w:pPr>
        <w:pStyle w:val="Prrafodelista"/>
        <w:numPr>
          <w:ilvl w:val="0"/>
          <w:numId w:val="44"/>
        </w:numPr>
        <w:spacing w:line="276" w:lineRule="auto"/>
        <w:jc w:val="both"/>
        <w:rPr>
          <w:rFonts w:ascii="Palatino Linotype" w:eastAsia="Calibri" w:hAnsi="Palatino Linotype" w:cs="Tahoma"/>
          <w:bCs/>
          <w:szCs w:val="22"/>
          <w:lang w:val="es-ES" w:eastAsia="en-US"/>
        </w:rPr>
      </w:pPr>
      <w:r w:rsidRPr="007A6721">
        <w:rPr>
          <w:rFonts w:ascii="Palatino Linotype" w:eastAsia="Calibri" w:hAnsi="Palatino Linotype" w:cs="Tahoma"/>
          <w:b/>
          <w:bCs/>
          <w:szCs w:val="22"/>
          <w:lang w:val="es-ES" w:eastAsia="en-US"/>
        </w:rPr>
        <w:t>Causales de sobreseimiento</w:t>
      </w:r>
      <w:r w:rsidRPr="007A6721">
        <w:rPr>
          <w:rFonts w:ascii="Palatino Linotype" w:eastAsia="Calibri" w:hAnsi="Palatino Linotype" w:cs="Tahoma"/>
          <w:bCs/>
          <w:szCs w:val="22"/>
          <w:lang w:val="es-ES" w:eastAsia="en-US"/>
        </w:rPr>
        <w:t>.</w:t>
      </w:r>
    </w:p>
    <w:p w14:paraId="2978BA30" w14:textId="77777777" w:rsidR="009E2ACA" w:rsidRPr="007A6721" w:rsidRDefault="009E2ACA" w:rsidP="009E2ACA">
      <w:pPr>
        <w:spacing w:line="276" w:lineRule="auto"/>
        <w:jc w:val="both"/>
        <w:rPr>
          <w:rFonts w:ascii="Palatino Linotype" w:eastAsia="Calibri" w:hAnsi="Palatino Linotype" w:cs="Tahoma"/>
          <w:bCs/>
          <w:sz w:val="22"/>
          <w:szCs w:val="22"/>
          <w:lang w:val="es-ES" w:eastAsia="en-US"/>
        </w:rPr>
      </w:pPr>
    </w:p>
    <w:p w14:paraId="178B987C" w14:textId="77777777" w:rsidR="009E2ACA" w:rsidRPr="007A6721" w:rsidRDefault="009E2ACA" w:rsidP="009E2ACA">
      <w:pPr>
        <w:spacing w:line="360" w:lineRule="auto"/>
        <w:jc w:val="both"/>
        <w:rPr>
          <w:rFonts w:ascii="Palatino Linotype" w:eastAsia="Calibri" w:hAnsi="Palatino Linotype" w:cs="Tahoma"/>
          <w:bCs/>
          <w:sz w:val="22"/>
          <w:szCs w:val="22"/>
          <w:lang w:val="es-ES" w:eastAsia="en-US"/>
        </w:rPr>
      </w:pPr>
      <w:r w:rsidRPr="007A6721">
        <w:rPr>
          <w:rFonts w:ascii="Palatino Linotype" w:eastAsia="Calibri" w:hAnsi="Palatino Linotype" w:cs="Tahoma"/>
          <w:bCs/>
          <w:sz w:val="22"/>
          <w:szCs w:val="22"/>
          <w:lang w:val="es-ES" w:eastAsia="en-US"/>
        </w:rPr>
        <w:t xml:space="preserve">De los autos que corren agregados al expediente en el que se actúa, no fue posible advertir que se actualizarán las causales de sobreseimiento previstas por el artículo 192 de la Ley de Transparencia y Acceso a la Información Pública del Estado de México y Municipios; toda vez que no obra constancia de que el solicitante se hubiera desistido del recurso, que hubiera fallecido, que hubiera aparecido una causal de improcedencia durante el trámite del presente </w:t>
      </w:r>
      <w:r w:rsidRPr="007A6721">
        <w:rPr>
          <w:rFonts w:ascii="Palatino Linotype" w:eastAsia="Calibri" w:hAnsi="Palatino Linotype" w:cs="Tahoma"/>
          <w:bCs/>
          <w:sz w:val="22"/>
          <w:szCs w:val="22"/>
          <w:lang w:val="es-ES" w:eastAsia="en-US"/>
        </w:rPr>
        <w:lastRenderedPageBreak/>
        <w:t xml:space="preserve">recurso, que el Sujeto Obligado hubiera modificado su respuesta y con ello dejado sin materia el recurso de revisión, o bien que el recurso de revisión hubiera quedado sin materia por algún otro motivo. </w:t>
      </w:r>
    </w:p>
    <w:p w14:paraId="616586BD" w14:textId="77777777" w:rsidR="009E2ACA" w:rsidRPr="007A6721" w:rsidRDefault="009E2ACA" w:rsidP="009E2ACA">
      <w:pPr>
        <w:spacing w:line="360" w:lineRule="auto"/>
        <w:jc w:val="both"/>
        <w:rPr>
          <w:rFonts w:ascii="Palatino Linotype" w:eastAsia="Calibri" w:hAnsi="Palatino Linotype" w:cs="Tahoma"/>
          <w:bCs/>
          <w:sz w:val="22"/>
          <w:szCs w:val="22"/>
          <w:lang w:val="es-ES" w:eastAsia="en-US"/>
        </w:rPr>
      </w:pPr>
    </w:p>
    <w:p w14:paraId="0EEEFB9F" w14:textId="77777777" w:rsidR="009E2ACA" w:rsidRPr="007A6721" w:rsidRDefault="009E2ACA" w:rsidP="009E2ACA">
      <w:pPr>
        <w:spacing w:line="360" w:lineRule="auto"/>
        <w:jc w:val="both"/>
        <w:rPr>
          <w:rFonts w:ascii="Palatino Linotype" w:eastAsia="Calibri" w:hAnsi="Palatino Linotype" w:cs="Tahoma"/>
          <w:bCs/>
          <w:sz w:val="22"/>
          <w:szCs w:val="22"/>
          <w:lang w:val="es-ES" w:eastAsia="en-US"/>
        </w:rPr>
      </w:pPr>
      <w:r w:rsidRPr="007A6721">
        <w:rPr>
          <w:rFonts w:ascii="Palatino Linotype" w:eastAsia="Calibri" w:hAnsi="Palatino Linotype" w:cs="Tahoma"/>
          <w:bCs/>
          <w:sz w:val="22"/>
          <w:szCs w:val="22"/>
          <w:lang w:val="es-ES" w:eastAsia="en-US"/>
        </w:rPr>
        <w:t xml:space="preserve">Consecuentemente, al </w:t>
      </w:r>
      <w:r w:rsidRPr="007A6721">
        <w:rPr>
          <w:rFonts w:ascii="Palatino Linotype" w:eastAsia="Calibri" w:hAnsi="Palatino Linotype" w:cs="Tahoma"/>
          <w:b/>
          <w:bCs/>
          <w:sz w:val="22"/>
          <w:szCs w:val="22"/>
          <w:lang w:val="es-ES" w:eastAsia="en-US"/>
        </w:rPr>
        <w:t>no existir motivo de improcedencia y/o sobreseimiento en el presente asunto,</w:t>
      </w:r>
      <w:r w:rsidRPr="007A6721">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0137B904" w14:textId="77777777" w:rsidR="009E2ACA" w:rsidRPr="007A6721" w:rsidRDefault="009E2ACA" w:rsidP="009E2ACA">
      <w:pPr>
        <w:spacing w:line="360" w:lineRule="auto"/>
        <w:jc w:val="both"/>
        <w:rPr>
          <w:rFonts w:ascii="Palatino Linotype" w:eastAsia="Calibri" w:hAnsi="Palatino Linotype" w:cs="Tahoma"/>
          <w:bCs/>
          <w:sz w:val="22"/>
          <w:szCs w:val="22"/>
          <w:lang w:eastAsia="en-US"/>
        </w:rPr>
      </w:pPr>
    </w:p>
    <w:p w14:paraId="51C16F0C" w14:textId="77777777" w:rsidR="009E2ACA" w:rsidRPr="007A6721" w:rsidRDefault="009E2ACA" w:rsidP="009E2ACA">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
          <w:bCs/>
          <w:sz w:val="22"/>
          <w:szCs w:val="22"/>
          <w:lang w:eastAsia="en-US"/>
        </w:rPr>
        <w:t>TERCERO.</w:t>
      </w:r>
      <w:r w:rsidRPr="007A6721">
        <w:rPr>
          <w:rFonts w:ascii="Palatino Linotype" w:eastAsia="Calibri" w:hAnsi="Palatino Linotype" w:cs="Tahoma"/>
          <w:bCs/>
          <w:sz w:val="22"/>
          <w:szCs w:val="22"/>
          <w:lang w:eastAsia="en-US"/>
        </w:rPr>
        <w:t xml:space="preserve"> </w:t>
      </w:r>
      <w:r w:rsidRPr="007A6721">
        <w:rPr>
          <w:rFonts w:ascii="Palatino Linotype" w:eastAsia="Calibri" w:hAnsi="Palatino Linotype" w:cs="Tahoma"/>
          <w:b/>
          <w:bCs/>
          <w:sz w:val="22"/>
          <w:szCs w:val="22"/>
          <w:lang w:eastAsia="en-US"/>
        </w:rPr>
        <w:t>Litis.</w:t>
      </w:r>
    </w:p>
    <w:p w14:paraId="04CDF9BA" w14:textId="77777777" w:rsidR="00354D72" w:rsidRDefault="00354D72" w:rsidP="009E2ACA">
      <w:pPr>
        <w:spacing w:line="360" w:lineRule="auto"/>
        <w:jc w:val="both"/>
        <w:rPr>
          <w:rFonts w:ascii="Palatino Linotype" w:eastAsia="Calibri" w:hAnsi="Palatino Linotype" w:cs="Tahoma"/>
          <w:iCs/>
          <w:sz w:val="22"/>
          <w:szCs w:val="22"/>
          <w:lang w:val="es-ES" w:eastAsia="es-ES_tradnl"/>
        </w:rPr>
      </w:pPr>
    </w:p>
    <w:p w14:paraId="6CF215C1" w14:textId="77777777" w:rsidR="000143B7" w:rsidRDefault="00354D72" w:rsidP="00354D72">
      <w:pPr>
        <w:spacing w:line="360" w:lineRule="auto"/>
        <w:jc w:val="both"/>
        <w:rPr>
          <w:rFonts w:ascii="Palatino Linotype" w:hAnsi="Palatino Linotype"/>
          <w:color w:val="000000"/>
          <w:sz w:val="22"/>
          <w:szCs w:val="22"/>
          <w:lang w:val="es-ES"/>
        </w:rPr>
      </w:pPr>
      <w:r w:rsidRPr="00354D72">
        <w:rPr>
          <w:rFonts w:ascii="Palatino Linotype" w:eastAsia="Calibri" w:hAnsi="Palatino Linotype" w:cs="Tahoma"/>
          <w:iCs/>
          <w:sz w:val="22"/>
          <w:szCs w:val="22"/>
          <w:lang w:val="es-ES" w:eastAsia="es-ES_tradnl"/>
        </w:rPr>
        <w:t>Una vez realizado el estudio de las constancias que integran el expediente en que se actúa, se desprende que el Recurrente solicitó</w:t>
      </w:r>
      <w:r w:rsidRPr="00354D72">
        <w:rPr>
          <w:rFonts w:ascii="Palatino Linotype" w:eastAsia="Calibri" w:hAnsi="Palatino Linotype" w:cs="Tahoma"/>
          <w:bCs/>
          <w:sz w:val="22"/>
          <w:szCs w:val="22"/>
          <w:lang w:eastAsia="en-US"/>
        </w:rPr>
        <w:t xml:space="preserve"> </w:t>
      </w:r>
      <w:r w:rsidR="00B67D22" w:rsidRPr="00354D72">
        <w:rPr>
          <w:rFonts w:ascii="Palatino Linotype" w:eastAsia="Calibri" w:hAnsi="Palatino Linotype" w:cs="Tahoma"/>
          <w:bCs/>
          <w:sz w:val="22"/>
          <w:szCs w:val="22"/>
          <w:lang w:eastAsia="en-US"/>
        </w:rPr>
        <w:t xml:space="preserve">en formato Excel u otro que permita su procesamiento </w:t>
      </w:r>
      <w:r w:rsidRPr="00354D72">
        <w:rPr>
          <w:rFonts w:ascii="Palatino Linotype" w:eastAsia="Calibri" w:hAnsi="Palatino Linotype" w:cs="Tahoma"/>
          <w:bCs/>
          <w:sz w:val="22"/>
          <w:szCs w:val="22"/>
          <w:lang w:eastAsia="en-US"/>
        </w:rPr>
        <w:t xml:space="preserve">las </w:t>
      </w:r>
      <w:r w:rsidRPr="00354D72">
        <w:rPr>
          <w:rFonts w:ascii="Palatino Linotype" w:hAnsi="Palatino Linotype"/>
          <w:color w:val="000000"/>
          <w:sz w:val="22"/>
          <w:szCs w:val="22"/>
        </w:rPr>
        <w:t>entradas de adolescentes a la Fiscalía General de Justicia del Estado de México, relacionadas con el Sistema de Justicia Especializado para Adolescentes</w:t>
      </w:r>
      <w:r w:rsidRPr="00354D72">
        <w:rPr>
          <w:rFonts w:ascii="Palatino Linotype" w:eastAsia="Calibri" w:hAnsi="Palatino Linotype" w:cs="Tahoma"/>
          <w:iCs/>
          <w:sz w:val="22"/>
          <w:szCs w:val="22"/>
          <w:lang w:val="es-ES" w:eastAsia="es-ES_tradnl"/>
        </w:rPr>
        <w:t>, de enero de 2015 a diciembre de 2018, desagregado por</w:t>
      </w:r>
      <w:r w:rsidRPr="00354D72">
        <w:rPr>
          <w:rFonts w:ascii="Palatino Linotype" w:eastAsia="Calibri" w:hAnsi="Palatino Linotype" w:cs="Tahoma"/>
          <w:bCs/>
          <w:sz w:val="22"/>
          <w:szCs w:val="22"/>
          <w:lang w:eastAsia="en-US"/>
        </w:rPr>
        <w:t xml:space="preserve"> </w:t>
      </w:r>
      <w:r w:rsidR="000143B7" w:rsidRPr="00354D72">
        <w:rPr>
          <w:rFonts w:ascii="Palatino Linotype" w:hAnsi="Palatino Linotype"/>
          <w:color w:val="000000"/>
          <w:sz w:val="22"/>
          <w:szCs w:val="22"/>
          <w:lang w:val="es-ES"/>
        </w:rPr>
        <w:t>adolescente, mes, sexo, edad y hecho(s)/conducta(s) antisocial(e</w:t>
      </w:r>
      <w:r>
        <w:rPr>
          <w:rFonts w:ascii="Palatino Linotype" w:hAnsi="Palatino Linotype"/>
          <w:color w:val="000000"/>
          <w:sz w:val="22"/>
          <w:szCs w:val="22"/>
          <w:lang w:val="es-ES"/>
        </w:rPr>
        <w:t xml:space="preserve">s) tipificada(s) como delito(s) de los datos siguientes: </w:t>
      </w:r>
    </w:p>
    <w:p w14:paraId="1E398E5E" w14:textId="77777777" w:rsidR="00354D72" w:rsidRPr="00354D72" w:rsidRDefault="00354D72" w:rsidP="00354D72">
      <w:pPr>
        <w:spacing w:line="360" w:lineRule="auto"/>
        <w:jc w:val="both"/>
        <w:rPr>
          <w:rFonts w:ascii="Palatino Linotype" w:eastAsia="Calibri" w:hAnsi="Palatino Linotype" w:cs="Tahoma"/>
          <w:bCs/>
          <w:sz w:val="22"/>
          <w:szCs w:val="22"/>
          <w:lang w:eastAsia="en-US"/>
        </w:rPr>
      </w:pPr>
    </w:p>
    <w:tbl>
      <w:tblPr>
        <w:tblStyle w:val="Tablaconcuadrcula"/>
        <w:tblW w:w="0" w:type="auto"/>
        <w:tblLook w:val="04A0" w:firstRow="1" w:lastRow="0" w:firstColumn="1" w:lastColumn="0" w:noHBand="0" w:noVBand="1"/>
      </w:tblPr>
      <w:tblGrid>
        <w:gridCol w:w="4517"/>
        <w:gridCol w:w="4517"/>
      </w:tblGrid>
      <w:tr w:rsidR="000143B7" w14:paraId="36B1C50E" w14:textId="77777777" w:rsidTr="000143B7">
        <w:tc>
          <w:tcPr>
            <w:tcW w:w="4517" w:type="dxa"/>
          </w:tcPr>
          <w:p w14:paraId="21176C5D" w14:textId="77777777" w:rsidR="000143B7" w:rsidRPr="0073548B" w:rsidRDefault="000143B7" w:rsidP="00E83737">
            <w:pPr>
              <w:pStyle w:val="Prrafodelista"/>
              <w:numPr>
                <w:ilvl w:val="0"/>
                <w:numId w:val="45"/>
              </w:numPr>
              <w:spacing w:line="360" w:lineRule="auto"/>
              <w:jc w:val="both"/>
              <w:rPr>
                <w:rFonts w:ascii="Palatino Linotype" w:eastAsia="Calibri" w:hAnsi="Palatino Linotype" w:cs="Tahoma"/>
                <w:bCs/>
                <w:szCs w:val="22"/>
                <w:lang w:eastAsia="en-US"/>
              </w:rPr>
            </w:pPr>
            <w:r w:rsidRPr="00DD37B7">
              <w:rPr>
                <w:rFonts w:ascii="Palatino Linotype" w:hAnsi="Palatino Linotype"/>
                <w:color w:val="000000"/>
                <w:szCs w:val="22"/>
              </w:rPr>
              <w:t>Número de adolescentes por los cuales la Fiscalía inició carpetas de investigación por los siguientes supuestos</w:t>
            </w:r>
            <w:r w:rsidR="00E83737">
              <w:rPr>
                <w:rFonts w:ascii="Palatino Linotype" w:hAnsi="Palatino Linotype"/>
                <w:color w:val="000000"/>
                <w:szCs w:val="22"/>
              </w:rPr>
              <w:t>.</w:t>
            </w:r>
          </w:p>
        </w:tc>
        <w:tc>
          <w:tcPr>
            <w:tcW w:w="4517" w:type="dxa"/>
          </w:tcPr>
          <w:p w14:paraId="1AA4F8D0" w14:textId="77777777" w:rsidR="000143B7" w:rsidRPr="00DD37B7" w:rsidRDefault="000143B7" w:rsidP="000143B7">
            <w:pPr>
              <w:pStyle w:val="Prrafodelista"/>
              <w:numPr>
                <w:ilvl w:val="0"/>
                <w:numId w:val="46"/>
              </w:numPr>
              <w:spacing w:line="360" w:lineRule="auto"/>
              <w:ind w:left="332"/>
              <w:jc w:val="both"/>
              <w:rPr>
                <w:rFonts w:ascii="Palatino Linotype" w:hAnsi="Palatino Linotype"/>
                <w:color w:val="000000"/>
                <w:szCs w:val="22"/>
              </w:rPr>
            </w:pPr>
            <w:r w:rsidRPr="00DD37B7">
              <w:rPr>
                <w:rFonts w:ascii="Palatino Linotype" w:hAnsi="Palatino Linotype"/>
                <w:color w:val="000000"/>
                <w:szCs w:val="22"/>
              </w:rPr>
              <w:t>Detención en flagrancia</w:t>
            </w:r>
          </w:p>
          <w:p w14:paraId="45EA12E9" w14:textId="77777777" w:rsidR="000143B7" w:rsidRPr="00DD37B7" w:rsidRDefault="000143B7" w:rsidP="000143B7">
            <w:pPr>
              <w:pStyle w:val="Prrafodelista"/>
              <w:numPr>
                <w:ilvl w:val="0"/>
                <w:numId w:val="46"/>
              </w:numPr>
              <w:spacing w:line="360" w:lineRule="auto"/>
              <w:ind w:left="332"/>
              <w:jc w:val="both"/>
              <w:rPr>
                <w:rFonts w:ascii="Palatino Linotype" w:hAnsi="Palatino Linotype"/>
                <w:color w:val="000000"/>
                <w:szCs w:val="22"/>
              </w:rPr>
            </w:pPr>
            <w:r w:rsidRPr="00DD37B7">
              <w:rPr>
                <w:rFonts w:ascii="Palatino Linotype" w:hAnsi="Palatino Linotype"/>
                <w:color w:val="000000"/>
                <w:szCs w:val="22"/>
              </w:rPr>
              <w:t>Caso urgente</w:t>
            </w:r>
          </w:p>
          <w:p w14:paraId="3FE45C32" w14:textId="77777777" w:rsidR="000143B7" w:rsidRPr="00086C78" w:rsidRDefault="000143B7" w:rsidP="00086C78">
            <w:pPr>
              <w:pStyle w:val="Prrafodelista"/>
              <w:numPr>
                <w:ilvl w:val="0"/>
                <w:numId w:val="46"/>
              </w:numPr>
              <w:spacing w:line="360" w:lineRule="auto"/>
              <w:ind w:left="332" w:hanging="332"/>
              <w:jc w:val="both"/>
              <w:rPr>
                <w:rFonts w:ascii="Palatino Linotype" w:hAnsi="Palatino Linotype"/>
                <w:color w:val="000000"/>
                <w:szCs w:val="22"/>
              </w:rPr>
            </w:pPr>
            <w:r w:rsidRPr="00DD37B7">
              <w:rPr>
                <w:rFonts w:ascii="Palatino Linotype" w:hAnsi="Palatino Linotype"/>
                <w:color w:val="000000"/>
                <w:szCs w:val="22"/>
              </w:rPr>
              <w:t>Investigación con adolescentes en libertad (denuncia y/o querella)</w:t>
            </w:r>
          </w:p>
        </w:tc>
      </w:tr>
      <w:tr w:rsidR="000143B7" w14:paraId="765D057C" w14:textId="77777777" w:rsidTr="000143B7">
        <w:tc>
          <w:tcPr>
            <w:tcW w:w="4517" w:type="dxa"/>
          </w:tcPr>
          <w:p w14:paraId="5CE16A39" w14:textId="77777777" w:rsidR="000143B7" w:rsidRPr="0073548B" w:rsidRDefault="0070042A" w:rsidP="00E83737">
            <w:pPr>
              <w:pStyle w:val="Prrafodelista"/>
              <w:numPr>
                <w:ilvl w:val="0"/>
                <w:numId w:val="45"/>
              </w:numPr>
              <w:spacing w:line="360" w:lineRule="auto"/>
              <w:jc w:val="both"/>
              <w:rPr>
                <w:rFonts w:ascii="Palatino Linotype" w:eastAsia="Calibri" w:hAnsi="Palatino Linotype" w:cs="Tahoma"/>
                <w:bCs/>
                <w:szCs w:val="22"/>
                <w:lang w:eastAsia="en-US"/>
              </w:rPr>
            </w:pPr>
            <w:r w:rsidRPr="0070042A">
              <w:rPr>
                <w:rFonts w:ascii="Palatino Linotype" w:hAnsi="Palatino Linotype"/>
                <w:color w:val="000000"/>
                <w:szCs w:val="22"/>
              </w:rPr>
              <w:t xml:space="preserve">Del total de adolescentes investigados por la Fiscalía, número de adolescentes sobre los cuales se </w:t>
            </w:r>
            <w:r w:rsidRPr="0070042A">
              <w:rPr>
                <w:rFonts w:ascii="Palatino Linotype" w:hAnsi="Palatino Linotype"/>
                <w:color w:val="000000"/>
                <w:szCs w:val="22"/>
              </w:rPr>
              <w:lastRenderedPageBreak/>
              <w:t>ejerció la acción penal por los siguientes supuestos, es decir, la forma de conducción del proceso</w:t>
            </w:r>
            <w:r w:rsidR="00E83737">
              <w:rPr>
                <w:rFonts w:ascii="Palatino Linotype" w:hAnsi="Palatino Linotype"/>
                <w:color w:val="000000"/>
                <w:szCs w:val="22"/>
              </w:rPr>
              <w:t>.</w:t>
            </w:r>
          </w:p>
        </w:tc>
        <w:tc>
          <w:tcPr>
            <w:tcW w:w="4517" w:type="dxa"/>
          </w:tcPr>
          <w:p w14:paraId="4EB4F921" w14:textId="77777777" w:rsidR="0070042A" w:rsidRPr="00DD37B7" w:rsidRDefault="0070042A" w:rsidP="0070042A">
            <w:pPr>
              <w:pStyle w:val="Prrafodelista"/>
              <w:numPr>
                <w:ilvl w:val="0"/>
                <w:numId w:val="48"/>
              </w:numPr>
              <w:spacing w:line="360" w:lineRule="auto"/>
              <w:ind w:left="332"/>
              <w:jc w:val="both"/>
              <w:rPr>
                <w:rFonts w:ascii="Palatino Linotype" w:hAnsi="Palatino Linotype"/>
                <w:color w:val="000000"/>
                <w:szCs w:val="22"/>
              </w:rPr>
            </w:pPr>
            <w:r w:rsidRPr="00DD37B7">
              <w:rPr>
                <w:rFonts w:ascii="Palatino Linotype" w:hAnsi="Palatino Linotype"/>
                <w:color w:val="000000"/>
                <w:szCs w:val="22"/>
              </w:rPr>
              <w:lastRenderedPageBreak/>
              <w:t>Detención en flagrancia</w:t>
            </w:r>
          </w:p>
          <w:p w14:paraId="0FC63A76" w14:textId="77777777" w:rsidR="0070042A" w:rsidRPr="00DD37B7" w:rsidRDefault="0070042A" w:rsidP="0070042A">
            <w:pPr>
              <w:pStyle w:val="Prrafodelista"/>
              <w:numPr>
                <w:ilvl w:val="0"/>
                <w:numId w:val="48"/>
              </w:numPr>
              <w:spacing w:line="360" w:lineRule="auto"/>
              <w:ind w:left="332"/>
              <w:jc w:val="both"/>
              <w:rPr>
                <w:rFonts w:ascii="Palatino Linotype" w:hAnsi="Palatino Linotype"/>
                <w:color w:val="000000"/>
                <w:szCs w:val="22"/>
              </w:rPr>
            </w:pPr>
            <w:r w:rsidRPr="00DD37B7">
              <w:rPr>
                <w:rFonts w:ascii="Palatino Linotype" w:hAnsi="Palatino Linotype"/>
                <w:color w:val="000000"/>
                <w:szCs w:val="22"/>
              </w:rPr>
              <w:t>Caso urgente</w:t>
            </w:r>
          </w:p>
          <w:p w14:paraId="42BD81AE" w14:textId="77777777" w:rsidR="0070042A" w:rsidRPr="00DD37B7" w:rsidRDefault="0070042A" w:rsidP="0070042A">
            <w:pPr>
              <w:pStyle w:val="Prrafodelista"/>
              <w:numPr>
                <w:ilvl w:val="0"/>
                <w:numId w:val="48"/>
              </w:numPr>
              <w:spacing w:line="360" w:lineRule="auto"/>
              <w:ind w:left="332"/>
              <w:jc w:val="both"/>
              <w:rPr>
                <w:rFonts w:ascii="Palatino Linotype" w:hAnsi="Palatino Linotype"/>
                <w:color w:val="000000"/>
                <w:szCs w:val="22"/>
              </w:rPr>
            </w:pPr>
            <w:r w:rsidRPr="00DD37B7">
              <w:rPr>
                <w:rFonts w:ascii="Palatino Linotype" w:hAnsi="Palatino Linotype"/>
                <w:color w:val="000000"/>
                <w:szCs w:val="22"/>
              </w:rPr>
              <w:t>Citatorio</w:t>
            </w:r>
          </w:p>
          <w:p w14:paraId="7B24CE9E" w14:textId="77777777" w:rsidR="0070042A" w:rsidRPr="00DD37B7" w:rsidRDefault="0070042A" w:rsidP="0070042A">
            <w:pPr>
              <w:pStyle w:val="Prrafodelista"/>
              <w:numPr>
                <w:ilvl w:val="0"/>
                <w:numId w:val="48"/>
              </w:numPr>
              <w:spacing w:line="360" w:lineRule="auto"/>
              <w:ind w:left="332"/>
              <w:jc w:val="both"/>
              <w:rPr>
                <w:rFonts w:ascii="Palatino Linotype" w:hAnsi="Palatino Linotype"/>
                <w:color w:val="000000"/>
                <w:szCs w:val="22"/>
              </w:rPr>
            </w:pPr>
            <w:r w:rsidRPr="00DD37B7">
              <w:rPr>
                <w:rFonts w:ascii="Palatino Linotype" w:hAnsi="Palatino Linotype"/>
                <w:color w:val="000000"/>
                <w:szCs w:val="22"/>
              </w:rPr>
              <w:lastRenderedPageBreak/>
              <w:t>Orden de aprehensión</w:t>
            </w:r>
          </w:p>
          <w:p w14:paraId="4E177E81" w14:textId="77777777" w:rsidR="000143B7" w:rsidRDefault="000143B7" w:rsidP="009E2ACA">
            <w:pPr>
              <w:spacing w:line="360" w:lineRule="auto"/>
              <w:jc w:val="both"/>
              <w:rPr>
                <w:rFonts w:ascii="Palatino Linotype" w:eastAsia="Calibri" w:hAnsi="Palatino Linotype" w:cs="Tahoma"/>
                <w:bCs/>
                <w:sz w:val="22"/>
                <w:szCs w:val="22"/>
                <w:lang w:eastAsia="en-US"/>
              </w:rPr>
            </w:pPr>
          </w:p>
        </w:tc>
      </w:tr>
      <w:tr w:rsidR="000143B7" w14:paraId="0040CB64" w14:textId="77777777" w:rsidTr="000143B7">
        <w:tc>
          <w:tcPr>
            <w:tcW w:w="4517" w:type="dxa"/>
          </w:tcPr>
          <w:p w14:paraId="69A85217" w14:textId="77777777" w:rsidR="000143B7" w:rsidRPr="0070042A" w:rsidRDefault="0070042A" w:rsidP="00E83737">
            <w:pPr>
              <w:pStyle w:val="Prrafodelista"/>
              <w:numPr>
                <w:ilvl w:val="0"/>
                <w:numId w:val="45"/>
              </w:numPr>
              <w:spacing w:line="360" w:lineRule="auto"/>
              <w:ind w:hanging="266"/>
              <w:jc w:val="both"/>
              <w:rPr>
                <w:rFonts w:ascii="Palatino Linotype" w:eastAsia="Calibri" w:hAnsi="Palatino Linotype" w:cs="Tahoma"/>
                <w:bCs/>
                <w:szCs w:val="22"/>
                <w:lang w:eastAsia="en-US"/>
              </w:rPr>
            </w:pPr>
            <w:r w:rsidRPr="0070042A">
              <w:rPr>
                <w:rFonts w:ascii="Palatino Linotype" w:hAnsi="Palatino Linotype"/>
                <w:color w:val="000000"/>
                <w:szCs w:val="22"/>
              </w:rPr>
              <w:lastRenderedPageBreak/>
              <w:t>Del total de adolescentes investigados, número de adolescentes sobre los cuales la Fiscalía decidió terminar la investigación (no ejercicio de la acción penal)</w:t>
            </w:r>
            <w:r w:rsidR="00E83737">
              <w:rPr>
                <w:rFonts w:ascii="Palatino Linotype" w:hAnsi="Palatino Linotype"/>
                <w:color w:val="000000"/>
                <w:szCs w:val="22"/>
              </w:rPr>
              <w:t>.</w:t>
            </w:r>
          </w:p>
        </w:tc>
        <w:tc>
          <w:tcPr>
            <w:tcW w:w="4517" w:type="dxa"/>
          </w:tcPr>
          <w:p w14:paraId="796239DB" w14:textId="77777777" w:rsidR="0070042A" w:rsidRPr="0070042A" w:rsidRDefault="0070042A" w:rsidP="0070042A">
            <w:pPr>
              <w:pStyle w:val="Prrafodelista"/>
              <w:numPr>
                <w:ilvl w:val="0"/>
                <w:numId w:val="49"/>
              </w:numPr>
              <w:spacing w:line="360" w:lineRule="auto"/>
              <w:ind w:left="332"/>
              <w:jc w:val="both"/>
              <w:rPr>
                <w:rFonts w:ascii="Palatino Linotype" w:hAnsi="Palatino Linotype"/>
                <w:color w:val="000000"/>
                <w:szCs w:val="22"/>
              </w:rPr>
            </w:pPr>
            <w:r w:rsidRPr="0070042A">
              <w:rPr>
                <w:rFonts w:ascii="Palatino Linotype" w:hAnsi="Palatino Linotype"/>
                <w:color w:val="000000"/>
                <w:szCs w:val="22"/>
              </w:rPr>
              <w:t>Facultad de abstenerse de investigar</w:t>
            </w:r>
          </w:p>
          <w:p w14:paraId="48529047" w14:textId="77777777" w:rsidR="0070042A" w:rsidRPr="0070042A" w:rsidRDefault="0070042A" w:rsidP="0070042A">
            <w:pPr>
              <w:pStyle w:val="Prrafodelista"/>
              <w:numPr>
                <w:ilvl w:val="0"/>
                <w:numId w:val="49"/>
              </w:numPr>
              <w:spacing w:line="360" w:lineRule="auto"/>
              <w:ind w:left="332"/>
              <w:jc w:val="both"/>
              <w:rPr>
                <w:rFonts w:ascii="Palatino Linotype" w:hAnsi="Palatino Linotype"/>
                <w:color w:val="000000"/>
                <w:szCs w:val="22"/>
              </w:rPr>
            </w:pPr>
            <w:r w:rsidRPr="0070042A">
              <w:rPr>
                <w:rFonts w:ascii="Palatino Linotype" w:hAnsi="Palatino Linotype"/>
                <w:color w:val="000000"/>
                <w:szCs w:val="22"/>
              </w:rPr>
              <w:t>Archivo temporal</w:t>
            </w:r>
          </w:p>
          <w:p w14:paraId="2275C83D" w14:textId="77777777" w:rsidR="0070042A" w:rsidRPr="0070042A" w:rsidRDefault="0070042A" w:rsidP="0070042A">
            <w:pPr>
              <w:pStyle w:val="Prrafodelista"/>
              <w:numPr>
                <w:ilvl w:val="0"/>
                <w:numId w:val="49"/>
              </w:numPr>
              <w:spacing w:line="360" w:lineRule="auto"/>
              <w:ind w:left="332"/>
              <w:jc w:val="both"/>
              <w:rPr>
                <w:rFonts w:ascii="Palatino Linotype" w:hAnsi="Palatino Linotype"/>
                <w:color w:val="000000"/>
                <w:szCs w:val="22"/>
              </w:rPr>
            </w:pPr>
            <w:r w:rsidRPr="0070042A">
              <w:rPr>
                <w:rFonts w:ascii="Palatino Linotype" w:hAnsi="Palatino Linotype"/>
                <w:color w:val="000000"/>
                <w:szCs w:val="22"/>
              </w:rPr>
              <w:t>Acuerdo reparatorio</w:t>
            </w:r>
          </w:p>
          <w:p w14:paraId="1B8F9AD6" w14:textId="77777777" w:rsidR="0070042A" w:rsidRPr="0070042A" w:rsidRDefault="0070042A" w:rsidP="0070042A">
            <w:pPr>
              <w:pStyle w:val="Prrafodelista"/>
              <w:numPr>
                <w:ilvl w:val="0"/>
                <w:numId w:val="49"/>
              </w:numPr>
              <w:spacing w:line="360" w:lineRule="auto"/>
              <w:ind w:left="332"/>
              <w:jc w:val="both"/>
              <w:rPr>
                <w:rFonts w:ascii="Palatino Linotype" w:hAnsi="Palatino Linotype"/>
                <w:color w:val="000000"/>
                <w:szCs w:val="22"/>
              </w:rPr>
            </w:pPr>
            <w:r w:rsidRPr="0070042A">
              <w:rPr>
                <w:rFonts w:ascii="Palatino Linotype" w:hAnsi="Palatino Linotype"/>
                <w:color w:val="000000"/>
                <w:szCs w:val="22"/>
              </w:rPr>
              <w:t>Criterios de oportunidad</w:t>
            </w:r>
          </w:p>
          <w:p w14:paraId="6F33D2F0" w14:textId="77777777" w:rsidR="0070042A" w:rsidRPr="0070042A" w:rsidRDefault="0070042A" w:rsidP="0070042A">
            <w:pPr>
              <w:pStyle w:val="Prrafodelista"/>
              <w:numPr>
                <w:ilvl w:val="0"/>
                <w:numId w:val="49"/>
              </w:numPr>
              <w:spacing w:line="360" w:lineRule="auto"/>
              <w:ind w:left="332"/>
              <w:jc w:val="both"/>
              <w:rPr>
                <w:rFonts w:ascii="Palatino Linotype" w:hAnsi="Palatino Linotype"/>
                <w:color w:val="000000"/>
                <w:szCs w:val="22"/>
              </w:rPr>
            </w:pPr>
            <w:r w:rsidRPr="0070042A">
              <w:rPr>
                <w:rFonts w:ascii="Palatino Linotype" w:hAnsi="Palatino Linotype"/>
                <w:color w:val="000000"/>
                <w:szCs w:val="22"/>
              </w:rPr>
              <w:t>Justicia alternativa</w:t>
            </w:r>
          </w:p>
          <w:p w14:paraId="3230412B" w14:textId="77777777" w:rsidR="000143B7" w:rsidRDefault="000143B7" w:rsidP="009E2ACA">
            <w:pPr>
              <w:spacing w:line="360" w:lineRule="auto"/>
              <w:jc w:val="both"/>
              <w:rPr>
                <w:rFonts w:ascii="Palatino Linotype" w:eastAsia="Calibri" w:hAnsi="Palatino Linotype" w:cs="Tahoma"/>
                <w:bCs/>
                <w:sz w:val="22"/>
                <w:szCs w:val="22"/>
                <w:lang w:eastAsia="en-US"/>
              </w:rPr>
            </w:pPr>
          </w:p>
        </w:tc>
      </w:tr>
      <w:tr w:rsidR="0073548B" w14:paraId="0FBBB1F3" w14:textId="77777777" w:rsidTr="00B32C7B">
        <w:tc>
          <w:tcPr>
            <w:tcW w:w="9034" w:type="dxa"/>
            <w:gridSpan w:val="2"/>
          </w:tcPr>
          <w:p w14:paraId="50C77AB7" w14:textId="77777777" w:rsidR="0073548B" w:rsidRPr="0073548B" w:rsidRDefault="0073548B" w:rsidP="00E83737">
            <w:pPr>
              <w:pStyle w:val="Prrafodelista"/>
              <w:numPr>
                <w:ilvl w:val="0"/>
                <w:numId w:val="45"/>
              </w:numPr>
              <w:spacing w:line="360" w:lineRule="auto"/>
              <w:jc w:val="both"/>
              <w:rPr>
                <w:rFonts w:ascii="Palatino Linotype" w:eastAsia="Calibri" w:hAnsi="Palatino Linotype" w:cs="Tahoma"/>
                <w:bCs/>
                <w:szCs w:val="22"/>
                <w:lang w:eastAsia="en-US"/>
              </w:rPr>
            </w:pPr>
            <w:r w:rsidRPr="0073548B">
              <w:rPr>
                <w:rFonts w:ascii="Palatino Linotype" w:hAnsi="Palatino Linotype"/>
                <w:color w:val="000000"/>
                <w:szCs w:val="22"/>
              </w:rPr>
              <w:t>Número de adolescentes bajo investigación abierta</w:t>
            </w:r>
          </w:p>
        </w:tc>
      </w:tr>
    </w:tbl>
    <w:p w14:paraId="2EA6759E" w14:textId="77777777" w:rsidR="00DD37B7" w:rsidRDefault="00DD37B7" w:rsidP="00DD37B7">
      <w:pPr>
        <w:spacing w:line="360" w:lineRule="auto"/>
        <w:ind w:left="567"/>
        <w:jc w:val="both"/>
        <w:rPr>
          <w:rFonts w:ascii="Palatino Linotype" w:hAnsi="Palatino Linotype"/>
          <w:color w:val="000000"/>
          <w:sz w:val="22"/>
          <w:szCs w:val="22"/>
        </w:rPr>
      </w:pPr>
    </w:p>
    <w:p w14:paraId="42FB0D08" w14:textId="77777777" w:rsidR="00190462" w:rsidRPr="002B5464" w:rsidRDefault="00190462" w:rsidP="00190462">
      <w:pPr>
        <w:tabs>
          <w:tab w:val="left" w:pos="4962"/>
        </w:tabs>
        <w:spacing w:line="360" w:lineRule="auto"/>
        <w:jc w:val="both"/>
        <w:rPr>
          <w:rFonts w:ascii="Palatino Linotype" w:eastAsia="Calibri" w:hAnsi="Palatino Linotype" w:cs="Tahoma"/>
          <w:iCs/>
          <w:sz w:val="22"/>
          <w:szCs w:val="22"/>
          <w:lang w:val="es-ES" w:eastAsia="es-ES_tradnl"/>
        </w:rPr>
      </w:pPr>
      <w:r w:rsidRPr="002B5464">
        <w:rPr>
          <w:rFonts w:ascii="Palatino Linotype" w:eastAsia="Calibri" w:hAnsi="Palatino Linotype" w:cs="Tahoma"/>
          <w:iCs/>
          <w:sz w:val="22"/>
          <w:szCs w:val="22"/>
          <w:lang w:val="es-ES" w:eastAsia="es-ES_tradnl"/>
        </w:rPr>
        <w:t xml:space="preserve">El Sujeto Obligado en respuesta, remitió un archivo en formato </w:t>
      </w:r>
      <w:r>
        <w:rPr>
          <w:rFonts w:ascii="Palatino Linotype" w:eastAsia="Calibri" w:hAnsi="Palatino Linotype" w:cs="Tahoma"/>
          <w:i/>
          <w:iCs/>
          <w:sz w:val="22"/>
          <w:szCs w:val="22"/>
          <w:lang w:val="es-ES" w:eastAsia="es-ES_tradnl"/>
        </w:rPr>
        <w:t xml:space="preserve">pdf </w:t>
      </w:r>
      <w:r w:rsidRPr="002B5464">
        <w:rPr>
          <w:rFonts w:ascii="Palatino Linotype" w:eastAsia="Calibri" w:hAnsi="Palatino Linotype" w:cs="Tahoma"/>
          <w:iCs/>
          <w:sz w:val="22"/>
          <w:szCs w:val="22"/>
          <w:lang w:val="es-ES" w:eastAsia="es-ES_tradnl"/>
        </w:rPr>
        <w:t xml:space="preserve">con una relación de </w:t>
      </w:r>
      <w:r w:rsidR="00E83737">
        <w:rPr>
          <w:rFonts w:ascii="Palatino Linotype" w:eastAsia="Calibri" w:hAnsi="Palatino Linotype" w:cs="Tahoma"/>
          <w:iCs/>
          <w:sz w:val="22"/>
          <w:szCs w:val="22"/>
          <w:lang w:val="es-ES" w:eastAsia="es-ES_tradnl"/>
        </w:rPr>
        <w:t>adolescentes desagregada únicamente por mes desde agosto de 2017 a diciembre de 2018.</w:t>
      </w:r>
    </w:p>
    <w:p w14:paraId="342FD58E" w14:textId="77777777" w:rsidR="00190462" w:rsidRPr="002B5464" w:rsidRDefault="00190462" w:rsidP="00190462">
      <w:pPr>
        <w:tabs>
          <w:tab w:val="left" w:pos="4962"/>
        </w:tabs>
        <w:spacing w:line="360" w:lineRule="auto"/>
        <w:jc w:val="both"/>
        <w:rPr>
          <w:rFonts w:ascii="Palatino Linotype" w:eastAsia="Calibri" w:hAnsi="Palatino Linotype" w:cs="Tahoma"/>
          <w:iCs/>
          <w:sz w:val="22"/>
          <w:szCs w:val="22"/>
          <w:lang w:val="es-ES" w:eastAsia="es-ES_tradnl"/>
        </w:rPr>
      </w:pPr>
    </w:p>
    <w:p w14:paraId="2A2086C6" w14:textId="77777777" w:rsidR="00190462" w:rsidRPr="002B5464" w:rsidRDefault="00190462" w:rsidP="00190462">
      <w:pPr>
        <w:tabs>
          <w:tab w:val="left" w:pos="4962"/>
        </w:tabs>
        <w:spacing w:line="360" w:lineRule="auto"/>
        <w:jc w:val="both"/>
        <w:rPr>
          <w:rFonts w:ascii="Palatino Linotype" w:eastAsia="Calibri" w:hAnsi="Palatino Linotype" w:cs="Tahoma"/>
          <w:iCs/>
          <w:sz w:val="22"/>
          <w:szCs w:val="22"/>
          <w:lang w:val="es-ES" w:eastAsia="es-ES_tradnl"/>
        </w:rPr>
      </w:pPr>
      <w:r w:rsidRPr="002B5464">
        <w:rPr>
          <w:rFonts w:ascii="Palatino Linotype" w:eastAsia="Calibri" w:hAnsi="Palatino Linotype" w:cs="Tahoma"/>
          <w:iCs/>
          <w:sz w:val="22"/>
          <w:szCs w:val="22"/>
          <w:lang w:val="es-ES" w:eastAsia="es-ES_tradnl"/>
        </w:rPr>
        <w:t>Ante tal circunstancia, el ahora Recurrente se inconformó al considerar que la información se encuentra incompleta, motivo por el cual se actualiza el supuesto previsto en el artículo 179, fracción V, de la Ley de Transparencia y Acceso a la Información Pública del Estado de México y Municipios.</w:t>
      </w:r>
    </w:p>
    <w:p w14:paraId="3CDF19C5" w14:textId="77777777" w:rsidR="00190462" w:rsidRPr="00DD37B7" w:rsidRDefault="00190462" w:rsidP="00DD37B7">
      <w:pPr>
        <w:spacing w:line="360" w:lineRule="auto"/>
        <w:ind w:left="567"/>
        <w:jc w:val="both"/>
        <w:rPr>
          <w:rFonts w:ascii="Palatino Linotype" w:hAnsi="Palatino Linotype"/>
          <w:color w:val="000000"/>
          <w:sz w:val="22"/>
          <w:szCs w:val="22"/>
        </w:rPr>
      </w:pPr>
    </w:p>
    <w:p w14:paraId="55EC6B1D" w14:textId="77777777" w:rsidR="009E2ACA" w:rsidRPr="007A6721" w:rsidRDefault="009E2ACA" w:rsidP="009E2AC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Es importante precisar</w:t>
      </w:r>
      <w:r w:rsidRPr="007A6721">
        <w:rPr>
          <w:rFonts w:ascii="Palatino Linotype" w:eastAsia="Calibri" w:hAnsi="Palatino Linotype" w:cs="Tahoma"/>
          <w:bCs/>
          <w:sz w:val="22"/>
          <w:szCs w:val="22"/>
          <w:lang w:eastAsia="en-US"/>
        </w:rPr>
        <w:t xml:space="preserve"> que las documentales </w:t>
      </w:r>
      <w:r>
        <w:rPr>
          <w:rFonts w:ascii="Palatino Linotype" w:eastAsia="Calibri" w:hAnsi="Palatino Linotype" w:cs="Tahoma"/>
          <w:bCs/>
          <w:sz w:val="22"/>
          <w:szCs w:val="22"/>
          <w:lang w:eastAsia="en-US"/>
        </w:rPr>
        <w:t>descritas anteriormente o</w:t>
      </w:r>
      <w:r w:rsidRPr="007A6721">
        <w:rPr>
          <w:rFonts w:ascii="Palatino Linotype" w:eastAsia="Calibri" w:hAnsi="Palatino Linotype" w:cs="Tahoma"/>
          <w:bCs/>
          <w:sz w:val="22"/>
          <w:szCs w:val="22"/>
          <w:lang w:eastAsia="en-US"/>
        </w:rPr>
        <w:t xml:space="preserve">bran en el expediente electrónico </w:t>
      </w:r>
      <w:r w:rsidR="00E83737">
        <w:rPr>
          <w:rFonts w:ascii="Palatino Linotype" w:eastAsia="Calibri" w:hAnsi="Palatino Linotype" w:cs="Tahoma"/>
          <w:bCs/>
          <w:sz w:val="22"/>
          <w:szCs w:val="22"/>
          <w:lang w:eastAsia="en-US"/>
        </w:rPr>
        <w:t>del</w:t>
      </w:r>
      <w:r w:rsidRPr="007A6721">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 </w:t>
      </w:r>
      <w:r w:rsidRPr="007A6721">
        <w:rPr>
          <w:rFonts w:ascii="Palatino Linotype" w:eastAsia="Calibri" w:hAnsi="Palatino Linotype" w:cs="Tahoma"/>
          <w:bCs/>
          <w:sz w:val="22"/>
          <w:szCs w:val="22"/>
          <w:lang w:eastAsia="en-US"/>
        </w:rPr>
        <w:t>R</w:t>
      </w:r>
      <w:r>
        <w:rPr>
          <w:rFonts w:ascii="Palatino Linotype" w:eastAsia="Calibri" w:hAnsi="Palatino Linotype" w:cs="Tahoma"/>
          <w:bCs/>
          <w:sz w:val="22"/>
          <w:szCs w:val="22"/>
          <w:lang w:eastAsia="en-US"/>
        </w:rPr>
        <w:t xml:space="preserve">ecurso </w:t>
      </w:r>
      <w:r w:rsidRPr="007A6721">
        <w:rPr>
          <w:rFonts w:ascii="Palatino Linotype" w:eastAsia="Calibri" w:hAnsi="Palatino Linotype" w:cs="Tahoma"/>
          <w:bCs/>
          <w:sz w:val="22"/>
          <w:szCs w:val="22"/>
          <w:lang w:eastAsia="en-US"/>
        </w:rPr>
        <w:t>de Revisión</w:t>
      </w:r>
      <w:r>
        <w:rPr>
          <w:rFonts w:ascii="Palatino Linotype" w:eastAsia="Calibri" w:hAnsi="Palatino Linotype" w:cs="Tahoma"/>
          <w:bCs/>
          <w:sz w:val="22"/>
          <w:szCs w:val="22"/>
          <w:lang w:eastAsia="en-US"/>
        </w:rPr>
        <w:t>, las cuales se tomaran</w:t>
      </w:r>
      <w:r w:rsidRPr="007A6721">
        <w:rPr>
          <w:rFonts w:ascii="Palatino Linotype" w:eastAsia="Calibri" w:hAnsi="Palatino Linotype" w:cs="Tahoma"/>
          <w:bCs/>
          <w:sz w:val="22"/>
          <w:szCs w:val="22"/>
          <w:lang w:eastAsia="en-US"/>
        </w:rPr>
        <w:t xml:space="preserve"> en cuenta a efecto de resolver el </w:t>
      </w:r>
      <w:r>
        <w:rPr>
          <w:rFonts w:ascii="Palatino Linotype" w:eastAsia="Calibri" w:hAnsi="Palatino Linotype" w:cs="Tahoma"/>
          <w:bCs/>
          <w:sz w:val="22"/>
          <w:szCs w:val="22"/>
          <w:lang w:eastAsia="en-US"/>
        </w:rPr>
        <w:t xml:space="preserve">presente medio de impugnación, de conformidad </w:t>
      </w:r>
      <w:r w:rsidRPr="007A6721">
        <w:rPr>
          <w:rFonts w:ascii="Palatino Linotype" w:eastAsia="Calibri" w:hAnsi="Palatino Linotype" w:cs="Tahoma"/>
          <w:bCs/>
          <w:sz w:val="22"/>
          <w:szCs w:val="22"/>
          <w:lang w:eastAsia="en-US"/>
        </w:rPr>
        <w:t>a lo dispuesto por el artículo 185, fracción IV, de la Ley de Transparencia y Acceso a la Información Pública del Estado de México y Municipios.</w:t>
      </w:r>
    </w:p>
    <w:p w14:paraId="115BCCAF" w14:textId="77777777" w:rsidR="00164217" w:rsidRDefault="00164217" w:rsidP="009E2ACA">
      <w:pPr>
        <w:spacing w:line="360" w:lineRule="auto"/>
        <w:ind w:right="-93"/>
        <w:jc w:val="both"/>
        <w:rPr>
          <w:rFonts w:ascii="Palatino Linotype" w:eastAsia="Calibri" w:hAnsi="Palatino Linotype" w:cs="Tahoma"/>
          <w:b/>
          <w:bCs/>
          <w:sz w:val="22"/>
          <w:szCs w:val="22"/>
          <w:lang w:eastAsia="en-US"/>
        </w:rPr>
      </w:pPr>
    </w:p>
    <w:p w14:paraId="55E97016" w14:textId="77777777" w:rsidR="009E2ACA" w:rsidRPr="001E0D8F" w:rsidRDefault="009E2ACA" w:rsidP="009E2ACA">
      <w:pPr>
        <w:spacing w:line="360" w:lineRule="auto"/>
        <w:ind w:right="-93"/>
        <w:jc w:val="both"/>
        <w:rPr>
          <w:rFonts w:ascii="Palatino Linotype" w:hAnsi="Palatino Linotype" w:cs="Tahoma"/>
          <w:b/>
          <w:sz w:val="22"/>
          <w:szCs w:val="22"/>
        </w:rPr>
      </w:pPr>
      <w:r w:rsidRPr="007A6721">
        <w:rPr>
          <w:rFonts w:ascii="Palatino Linotype" w:eastAsia="Calibri" w:hAnsi="Palatino Linotype" w:cs="Tahoma"/>
          <w:b/>
          <w:bCs/>
          <w:sz w:val="22"/>
          <w:szCs w:val="22"/>
          <w:lang w:eastAsia="en-US"/>
        </w:rPr>
        <w:lastRenderedPageBreak/>
        <w:t xml:space="preserve">CUARTO. </w:t>
      </w:r>
      <w:r w:rsidRPr="001E0D8F">
        <w:rPr>
          <w:rFonts w:ascii="Palatino Linotype" w:hAnsi="Palatino Linotype" w:cs="Tahoma"/>
          <w:b/>
          <w:sz w:val="22"/>
          <w:szCs w:val="22"/>
        </w:rPr>
        <w:t>Marco normativo aplicable en materia de transparencia y acceso a la información pública.</w:t>
      </w:r>
    </w:p>
    <w:p w14:paraId="777DE87C" w14:textId="77777777" w:rsidR="009E2ACA" w:rsidRDefault="009E2ACA" w:rsidP="009E2ACA">
      <w:pPr>
        <w:spacing w:line="360" w:lineRule="auto"/>
        <w:jc w:val="both"/>
        <w:rPr>
          <w:rFonts w:ascii="Palatino Linotype" w:eastAsia="Calibri" w:hAnsi="Palatino Linotype" w:cs="Tahoma"/>
          <w:b/>
          <w:bCs/>
          <w:sz w:val="22"/>
          <w:szCs w:val="22"/>
          <w:lang w:eastAsia="en-US"/>
        </w:rPr>
      </w:pPr>
    </w:p>
    <w:p w14:paraId="344CDDDA" w14:textId="77777777" w:rsidR="009E2ACA" w:rsidRPr="001E0D8F" w:rsidRDefault="009E2ACA" w:rsidP="009E2ACA">
      <w:pPr>
        <w:spacing w:line="360" w:lineRule="auto"/>
        <w:contextualSpacing/>
        <w:jc w:val="both"/>
        <w:rPr>
          <w:rFonts w:ascii="Palatino Linotype" w:hAnsi="Palatino Linotype" w:cs="Tahoma"/>
          <w:sz w:val="22"/>
          <w:szCs w:val="22"/>
        </w:rPr>
      </w:pPr>
      <w:r w:rsidRPr="001E0D8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3E7B0F7" w14:textId="77777777" w:rsidR="009E2ACA" w:rsidRPr="001E0D8F" w:rsidRDefault="009E2ACA" w:rsidP="009E2ACA">
      <w:pPr>
        <w:spacing w:line="360" w:lineRule="auto"/>
        <w:contextualSpacing/>
        <w:jc w:val="both"/>
        <w:rPr>
          <w:rFonts w:ascii="Palatino Linotype" w:hAnsi="Palatino Linotype" w:cs="Tahoma"/>
          <w:sz w:val="22"/>
          <w:szCs w:val="22"/>
        </w:rPr>
      </w:pPr>
    </w:p>
    <w:p w14:paraId="6A7CB31E" w14:textId="77777777" w:rsidR="009E2ACA" w:rsidRPr="001E0D8F" w:rsidRDefault="009E2ACA" w:rsidP="009E2ACA">
      <w:pPr>
        <w:spacing w:line="360" w:lineRule="auto"/>
        <w:jc w:val="both"/>
        <w:rPr>
          <w:rFonts w:ascii="Palatino Linotype" w:hAnsi="Palatino Linotype" w:cs="Tahoma"/>
          <w:sz w:val="22"/>
          <w:szCs w:val="22"/>
        </w:rPr>
      </w:pPr>
      <w:r w:rsidRPr="001E0D8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CF0795D" w14:textId="77777777" w:rsidR="009E2ACA" w:rsidRPr="001E0D8F" w:rsidRDefault="009E2ACA" w:rsidP="009E2ACA">
      <w:pPr>
        <w:spacing w:line="360" w:lineRule="auto"/>
        <w:jc w:val="both"/>
        <w:rPr>
          <w:rFonts w:ascii="Palatino Linotype" w:hAnsi="Palatino Linotype" w:cs="Tahoma"/>
          <w:sz w:val="22"/>
          <w:szCs w:val="22"/>
        </w:rPr>
      </w:pPr>
    </w:p>
    <w:p w14:paraId="406CBB1A" w14:textId="77777777" w:rsidR="009E2ACA" w:rsidRPr="001E0D8F" w:rsidRDefault="009E2ACA" w:rsidP="009E2ACA">
      <w:pPr>
        <w:spacing w:line="360" w:lineRule="auto"/>
        <w:jc w:val="both"/>
        <w:rPr>
          <w:rFonts w:ascii="Palatino Linotype" w:hAnsi="Palatino Linotype" w:cs="Tahoma"/>
          <w:sz w:val="22"/>
          <w:szCs w:val="22"/>
        </w:rPr>
      </w:pPr>
      <w:r w:rsidRPr="001E0D8F">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2652B7E1" w14:textId="77777777" w:rsidR="009E2ACA" w:rsidRPr="001E0D8F" w:rsidRDefault="009E2ACA" w:rsidP="009E2ACA">
      <w:pPr>
        <w:spacing w:line="360" w:lineRule="auto"/>
        <w:jc w:val="both"/>
        <w:rPr>
          <w:rFonts w:ascii="Palatino Linotype" w:hAnsi="Palatino Linotype" w:cs="Tahoma"/>
          <w:sz w:val="22"/>
          <w:szCs w:val="22"/>
        </w:rPr>
      </w:pPr>
    </w:p>
    <w:p w14:paraId="4E64E7A3" w14:textId="77777777" w:rsidR="009E2ACA" w:rsidRPr="001E0D8F" w:rsidRDefault="009E2ACA" w:rsidP="009E2ACA">
      <w:pPr>
        <w:spacing w:line="360" w:lineRule="auto"/>
        <w:jc w:val="both"/>
        <w:rPr>
          <w:rFonts w:ascii="Palatino Linotype" w:hAnsi="Palatino Linotype" w:cs="Tahoma"/>
          <w:sz w:val="22"/>
          <w:szCs w:val="22"/>
        </w:rPr>
      </w:pPr>
      <w:r w:rsidRPr="001E0D8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0173B33" w14:textId="77777777" w:rsidR="009E2ACA" w:rsidRPr="001E0D8F" w:rsidRDefault="009E2ACA" w:rsidP="009E2ACA">
      <w:pPr>
        <w:spacing w:line="360" w:lineRule="auto"/>
        <w:jc w:val="both"/>
        <w:rPr>
          <w:rFonts w:ascii="Palatino Linotype" w:hAnsi="Palatino Linotype" w:cs="Tahoma"/>
          <w:sz w:val="22"/>
          <w:szCs w:val="22"/>
        </w:rPr>
      </w:pPr>
    </w:p>
    <w:p w14:paraId="6646C4FA" w14:textId="77777777" w:rsidR="009E2ACA" w:rsidRPr="001E0D8F" w:rsidRDefault="009E2ACA" w:rsidP="009E2ACA">
      <w:pPr>
        <w:spacing w:line="360" w:lineRule="auto"/>
        <w:jc w:val="both"/>
        <w:rPr>
          <w:rFonts w:ascii="Palatino Linotype" w:hAnsi="Palatino Linotype" w:cs="Tahoma"/>
          <w:sz w:val="22"/>
          <w:szCs w:val="22"/>
        </w:rPr>
      </w:pPr>
      <w:r w:rsidRPr="001E0D8F">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14:paraId="43FFA687" w14:textId="77777777" w:rsidR="009E2ACA" w:rsidRPr="001E0D8F" w:rsidRDefault="009E2ACA" w:rsidP="009E2ACA">
      <w:pPr>
        <w:spacing w:line="360" w:lineRule="auto"/>
        <w:jc w:val="both"/>
        <w:rPr>
          <w:rFonts w:ascii="Palatino Linotype" w:hAnsi="Palatino Linotype" w:cs="Tahoma"/>
          <w:sz w:val="22"/>
          <w:szCs w:val="22"/>
        </w:rPr>
      </w:pPr>
    </w:p>
    <w:p w14:paraId="41A45E9C" w14:textId="77777777" w:rsidR="009E2ACA" w:rsidRPr="001E0D8F" w:rsidRDefault="009E2ACA" w:rsidP="009E2ACA">
      <w:pPr>
        <w:spacing w:line="360" w:lineRule="auto"/>
        <w:jc w:val="both"/>
        <w:rPr>
          <w:rFonts w:ascii="Palatino Linotype" w:hAnsi="Palatino Linotype" w:cs="Tahoma"/>
          <w:sz w:val="22"/>
          <w:szCs w:val="22"/>
        </w:rPr>
      </w:pPr>
      <w:r w:rsidRPr="001E0D8F">
        <w:rPr>
          <w:rFonts w:ascii="Palatino Linotype" w:hAnsi="Palatino Linotype" w:cs="Tahoma"/>
          <w:sz w:val="22"/>
          <w:szCs w:val="22"/>
        </w:rPr>
        <w:t>El artículo 12, que, quienes generen, recopilen, administren, manejen, procesen, archiven o conserven información pública serán responsables de la misma.</w:t>
      </w:r>
    </w:p>
    <w:p w14:paraId="59CE7125" w14:textId="77777777" w:rsidR="009E2ACA" w:rsidRPr="001E0D8F" w:rsidRDefault="009E2ACA" w:rsidP="009E2ACA">
      <w:pPr>
        <w:spacing w:line="360" w:lineRule="auto"/>
        <w:jc w:val="both"/>
        <w:rPr>
          <w:rFonts w:ascii="Palatino Linotype" w:hAnsi="Palatino Linotype" w:cs="Tahoma"/>
          <w:sz w:val="22"/>
          <w:szCs w:val="22"/>
        </w:rPr>
      </w:pPr>
    </w:p>
    <w:p w14:paraId="5FD7768D" w14:textId="77777777" w:rsidR="009E2ACA" w:rsidRPr="001E0D8F" w:rsidRDefault="009E2ACA" w:rsidP="009E2ACA">
      <w:pPr>
        <w:spacing w:line="360" w:lineRule="auto"/>
        <w:jc w:val="both"/>
        <w:rPr>
          <w:rFonts w:ascii="Palatino Linotype" w:hAnsi="Palatino Linotype" w:cs="Tahoma"/>
          <w:sz w:val="22"/>
          <w:szCs w:val="22"/>
        </w:rPr>
      </w:pPr>
      <w:r w:rsidRPr="001E0D8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7EBDE74" w14:textId="77777777" w:rsidR="009E2ACA" w:rsidRPr="001E0D8F" w:rsidRDefault="009E2ACA" w:rsidP="009E2ACA">
      <w:pPr>
        <w:spacing w:line="360" w:lineRule="auto"/>
        <w:jc w:val="both"/>
        <w:rPr>
          <w:rFonts w:ascii="Palatino Linotype" w:hAnsi="Palatino Linotype" w:cs="Tahoma"/>
          <w:sz w:val="22"/>
          <w:szCs w:val="22"/>
        </w:rPr>
      </w:pPr>
    </w:p>
    <w:p w14:paraId="5EC2032C" w14:textId="77777777" w:rsidR="009E2ACA" w:rsidRPr="001E0D8F" w:rsidRDefault="009E2ACA" w:rsidP="009E2ACA">
      <w:pPr>
        <w:spacing w:line="360" w:lineRule="auto"/>
        <w:jc w:val="both"/>
        <w:rPr>
          <w:rFonts w:ascii="Palatino Linotype" w:hAnsi="Palatino Linotype" w:cs="Tahoma"/>
          <w:sz w:val="22"/>
          <w:szCs w:val="22"/>
        </w:rPr>
      </w:pPr>
      <w:r w:rsidRPr="001E0D8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4009290" w14:textId="77777777" w:rsidR="009E2ACA" w:rsidRPr="001E0D8F" w:rsidRDefault="009E2ACA" w:rsidP="009E2ACA">
      <w:pPr>
        <w:spacing w:line="360" w:lineRule="auto"/>
        <w:jc w:val="both"/>
        <w:rPr>
          <w:rFonts w:ascii="Palatino Linotype" w:hAnsi="Palatino Linotype" w:cs="Tahoma"/>
          <w:sz w:val="22"/>
          <w:szCs w:val="22"/>
        </w:rPr>
      </w:pPr>
    </w:p>
    <w:p w14:paraId="35038783" w14:textId="77777777" w:rsidR="009E2ACA" w:rsidRPr="001E0D8F" w:rsidRDefault="009E2ACA" w:rsidP="009E2ACA">
      <w:pPr>
        <w:spacing w:line="360" w:lineRule="auto"/>
        <w:ind w:right="-93"/>
        <w:jc w:val="both"/>
        <w:rPr>
          <w:rFonts w:ascii="Palatino Linotype" w:hAnsi="Palatino Linotype" w:cs="Tahoma"/>
          <w:b/>
          <w:sz w:val="22"/>
          <w:szCs w:val="22"/>
          <w:lang w:val="es-ES"/>
        </w:rPr>
      </w:pPr>
      <w:r w:rsidRPr="001E0D8F">
        <w:rPr>
          <w:rFonts w:ascii="Palatino Linotype" w:hAnsi="Palatino Linotype" w:cs="Tahoma"/>
          <w:b/>
          <w:sz w:val="22"/>
          <w:szCs w:val="22"/>
          <w:lang w:val="es-ES"/>
        </w:rPr>
        <w:t>QUINTO. Estudio de Fondo.</w:t>
      </w:r>
    </w:p>
    <w:p w14:paraId="63728753" w14:textId="77777777" w:rsidR="009E2ACA" w:rsidRDefault="009E2ACA" w:rsidP="009E2ACA">
      <w:pPr>
        <w:spacing w:line="360" w:lineRule="auto"/>
        <w:ind w:right="-93"/>
        <w:jc w:val="both"/>
        <w:rPr>
          <w:rFonts w:ascii="Palatino Linotype" w:eastAsia="Calibri" w:hAnsi="Palatino Linotype" w:cs="Tahoma"/>
          <w:bCs/>
          <w:sz w:val="22"/>
          <w:szCs w:val="22"/>
          <w:lang w:eastAsia="en-US"/>
        </w:rPr>
      </w:pPr>
    </w:p>
    <w:p w14:paraId="3BBE7A15" w14:textId="77777777" w:rsidR="009E2ACA" w:rsidRPr="001E0D8F" w:rsidRDefault="009E2ACA" w:rsidP="009E2ACA">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155E45EF" w14:textId="77777777" w:rsidR="009E2ACA" w:rsidRPr="001E0D8F" w:rsidRDefault="009E2ACA" w:rsidP="009E2ACA">
      <w:pPr>
        <w:spacing w:line="360" w:lineRule="auto"/>
        <w:ind w:right="-93"/>
        <w:jc w:val="both"/>
        <w:rPr>
          <w:rFonts w:ascii="Palatino Linotype" w:eastAsia="Calibri" w:hAnsi="Palatino Linotype" w:cs="Tahoma"/>
          <w:bCs/>
          <w:sz w:val="22"/>
          <w:szCs w:val="22"/>
          <w:lang w:eastAsia="en-US"/>
        </w:rPr>
      </w:pPr>
    </w:p>
    <w:p w14:paraId="5CAD8E2E" w14:textId="77777777" w:rsidR="009E2ACA" w:rsidRPr="001E0D8F" w:rsidRDefault="009E2ACA" w:rsidP="009E2ACA">
      <w:pPr>
        <w:pStyle w:val="Prrafodelista"/>
        <w:numPr>
          <w:ilvl w:val="0"/>
          <w:numId w:val="5"/>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93468EF" w14:textId="77777777" w:rsidR="009E2ACA" w:rsidRPr="001E0D8F" w:rsidRDefault="009E2ACA" w:rsidP="009E2ACA">
      <w:pPr>
        <w:spacing w:line="360" w:lineRule="auto"/>
        <w:ind w:left="360" w:right="-93"/>
        <w:jc w:val="both"/>
        <w:rPr>
          <w:rFonts w:ascii="Palatino Linotype" w:eastAsia="Calibri" w:hAnsi="Palatino Linotype" w:cs="Tahoma"/>
          <w:bCs/>
          <w:sz w:val="22"/>
          <w:szCs w:val="22"/>
          <w:lang w:eastAsia="en-US"/>
        </w:rPr>
      </w:pPr>
    </w:p>
    <w:p w14:paraId="3AAA53B8" w14:textId="77777777" w:rsidR="009E2ACA" w:rsidRPr="001E0D8F" w:rsidRDefault="009E2ACA" w:rsidP="009E2ACA">
      <w:pPr>
        <w:pStyle w:val="Prrafodelista"/>
        <w:numPr>
          <w:ilvl w:val="0"/>
          <w:numId w:val="5"/>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lastRenderedPageBreak/>
        <w:t>Transparentar la gestión pública, mediante la difusión de la información generada por los Sujetos Obligados, y</w:t>
      </w:r>
    </w:p>
    <w:p w14:paraId="335A8AD8" w14:textId="77777777" w:rsidR="009E2ACA" w:rsidRPr="001E0D8F" w:rsidRDefault="009E2ACA" w:rsidP="009E2ACA">
      <w:pPr>
        <w:pStyle w:val="Prrafodelista"/>
        <w:spacing w:line="360" w:lineRule="auto"/>
        <w:rPr>
          <w:rFonts w:ascii="Palatino Linotype" w:eastAsia="Calibri" w:hAnsi="Palatino Linotype" w:cs="Tahoma"/>
          <w:bCs/>
          <w:szCs w:val="22"/>
          <w:lang w:eastAsia="en-US"/>
        </w:rPr>
      </w:pPr>
    </w:p>
    <w:p w14:paraId="338D4182" w14:textId="77777777" w:rsidR="009E2ACA" w:rsidRPr="001E0D8F" w:rsidRDefault="009E2ACA" w:rsidP="009E2ACA">
      <w:pPr>
        <w:pStyle w:val="Prrafodelista"/>
        <w:numPr>
          <w:ilvl w:val="0"/>
          <w:numId w:val="5"/>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4D16E52D" w14:textId="77777777" w:rsidR="009E2ACA" w:rsidRPr="001E0D8F" w:rsidRDefault="009E2ACA" w:rsidP="009E2ACA">
      <w:pPr>
        <w:spacing w:line="360" w:lineRule="auto"/>
        <w:ind w:right="-93"/>
        <w:jc w:val="both"/>
        <w:rPr>
          <w:rFonts w:ascii="Palatino Linotype" w:eastAsia="Calibri" w:hAnsi="Palatino Linotype" w:cs="Tahoma"/>
          <w:bCs/>
          <w:sz w:val="22"/>
          <w:szCs w:val="22"/>
          <w:lang w:eastAsia="en-US"/>
        </w:rPr>
      </w:pPr>
    </w:p>
    <w:p w14:paraId="0262DE19" w14:textId="77777777" w:rsidR="009E2ACA" w:rsidRPr="001E0D8F" w:rsidRDefault="009E2ACA" w:rsidP="009E2ACA">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Conforme a lo anterior, se deprende que </w:t>
      </w:r>
      <w:r w:rsidRPr="001E0D8F">
        <w:rPr>
          <w:rFonts w:ascii="Palatino Linotype" w:eastAsia="Calibri" w:hAnsi="Palatino Linotype" w:cs="Tahoma"/>
          <w:b/>
          <w:bCs/>
          <w:sz w:val="22"/>
          <w:szCs w:val="22"/>
          <w:lang w:eastAsia="en-US"/>
        </w:rPr>
        <w:t>los objetivos de la Ley de la materia,</w:t>
      </w:r>
      <w:r w:rsidRPr="001E0D8F">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5EF0408" w14:textId="77777777" w:rsidR="009E2ACA" w:rsidRPr="001E0D8F" w:rsidRDefault="009E2ACA" w:rsidP="009E2ACA">
      <w:pPr>
        <w:spacing w:line="360" w:lineRule="auto"/>
        <w:ind w:right="-93"/>
        <w:jc w:val="both"/>
        <w:rPr>
          <w:rFonts w:ascii="Palatino Linotype" w:eastAsia="Calibri" w:hAnsi="Palatino Linotype" w:cs="Tahoma"/>
          <w:bCs/>
          <w:sz w:val="22"/>
          <w:szCs w:val="22"/>
          <w:lang w:eastAsia="en-US"/>
        </w:rPr>
      </w:pPr>
    </w:p>
    <w:p w14:paraId="5D7A5B0F" w14:textId="77777777" w:rsidR="009E2ACA" w:rsidRPr="001E0D8F" w:rsidRDefault="009E2ACA" w:rsidP="009E2ACA">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1E0D8F">
        <w:rPr>
          <w:rFonts w:ascii="Palatino Linotype" w:eastAsia="Calibri" w:hAnsi="Palatino Linotype" w:cs="Tahoma"/>
          <w:b/>
          <w:bCs/>
          <w:sz w:val="22"/>
          <w:szCs w:val="22"/>
          <w:lang w:eastAsia="en-US"/>
        </w:rPr>
        <w:t>principio de máxima publicidad</w:t>
      </w:r>
      <w:r w:rsidRPr="001E0D8F">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A04291D" w14:textId="77777777" w:rsidR="009E2ACA" w:rsidRPr="001E0D8F" w:rsidRDefault="009E2ACA" w:rsidP="009E2ACA">
      <w:pPr>
        <w:spacing w:line="360" w:lineRule="auto"/>
        <w:ind w:right="-93"/>
        <w:jc w:val="both"/>
        <w:rPr>
          <w:rFonts w:ascii="Palatino Linotype" w:eastAsia="Calibri" w:hAnsi="Palatino Linotype" w:cs="Tahoma"/>
          <w:bCs/>
          <w:sz w:val="22"/>
          <w:szCs w:val="22"/>
          <w:lang w:eastAsia="en-US"/>
        </w:rPr>
      </w:pPr>
    </w:p>
    <w:p w14:paraId="4CAA0F22" w14:textId="77777777" w:rsidR="009E2ACA" w:rsidRPr="001E0D8F" w:rsidRDefault="009E2ACA" w:rsidP="009E2ACA">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3135DC6" w14:textId="77777777" w:rsidR="009E2ACA" w:rsidRPr="001E0D8F" w:rsidRDefault="009E2ACA" w:rsidP="009E2ACA">
      <w:pPr>
        <w:spacing w:line="360" w:lineRule="auto"/>
        <w:ind w:right="-93"/>
        <w:jc w:val="both"/>
        <w:rPr>
          <w:rFonts w:ascii="Palatino Linotype" w:eastAsia="Calibri" w:hAnsi="Palatino Linotype" w:cs="Tahoma"/>
          <w:bCs/>
          <w:sz w:val="22"/>
          <w:szCs w:val="22"/>
          <w:lang w:eastAsia="en-US"/>
        </w:rPr>
      </w:pPr>
    </w:p>
    <w:p w14:paraId="09014748" w14:textId="77777777" w:rsidR="009E2ACA" w:rsidRPr="001E0D8F" w:rsidRDefault="009E2ACA" w:rsidP="009E2ACA">
      <w:pPr>
        <w:pStyle w:val="Prrafodelista"/>
        <w:numPr>
          <w:ilvl w:val="0"/>
          <w:numId w:val="6"/>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lastRenderedPageBreak/>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1183A2D" w14:textId="77777777" w:rsidR="009E2ACA" w:rsidRPr="001E0D8F" w:rsidRDefault="009E2ACA" w:rsidP="009E2ACA">
      <w:pPr>
        <w:pStyle w:val="Prrafodelista"/>
        <w:spacing w:line="360" w:lineRule="auto"/>
        <w:ind w:right="-93"/>
        <w:jc w:val="both"/>
        <w:rPr>
          <w:rFonts w:ascii="Palatino Linotype" w:eastAsia="Calibri" w:hAnsi="Palatino Linotype" w:cs="Tahoma"/>
          <w:bCs/>
          <w:szCs w:val="22"/>
          <w:lang w:eastAsia="en-US"/>
        </w:rPr>
      </w:pPr>
    </w:p>
    <w:p w14:paraId="697C797B" w14:textId="717EFBF2" w:rsidR="009E2ACA" w:rsidRPr="001E0D8F" w:rsidRDefault="009E2ACA" w:rsidP="009E2ACA">
      <w:pPr>
        <w:pStyle w:val="Prrafodelista"/>
        <w:numPr>
          <w:ilvl w:val="0"/>
          <w:numId w:val="6"/>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La</w:t>
      </w:r>
      <w:r w:rsidR="0046520B">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xml:space="preserve"> respuesta</w:t>
      </w:r>
      <w:r w:rsidR="0046520B">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xml:space="preserve"> a los requerimientos informativos deberán notificarse al interesado en el menor tiempo posible, que no podrá exceder </w:t>
      </w:r>
      <w:r w:rsidRPr="001E0D8F">
        <w:rPr>
          <w:rFonts w:ascii="Palatino Linotype" w:eastAsia="Calibri" w:hAnsi="Palatino Linotype" w:cs="Tahoma"/>
          <w:b/>
          <w:bCs/>
          <w:szCs w:val="22"/>
          <w:lang w:eastAsia="en-US"/>
        </w:rPr>
        <w:t>quince días, contados a partir del día siguiente a la presentación de esta.</w:t>
      </w:r>
      <w:r w:rsidRPr="001E0D8F">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674D592B" w14:textId="77777777" w:rsidR="009E2ACA" w:rsidRPr="001E0D8F" w:rsidRDefault="009E2ACA" w:rsidP="009E2ACA">
      <w:pPr>
        <w:pStyle w:val="Prrafodelista"/>
        <w:spacing w:line="360" w:lineRule="auto"/>
        <w:rPr>
          <w:rFonts w:ascii="Palatino Linotype" w:eastAsia="Calibri" w:hAnsi="Palatino Linotype" w:cs="Tahoma"/>
          <w:bCs/>
          <w:szCs w:val="22"/>
          <w:lang w:eastAsia="en-US"/>
        </w:rPr>
      </w:pPr>
    </w:p>
    <w:p w14:paraId="1D62BFA2" w14:textId="77777777" w:rsidR="009E2ACA" w:rsidRPr="001E0D8F" w:rsidRDefault="009E2ACA" w:rsidP="009E2ACA">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1E0D8F">
        <w:rPr>
          <w:rFonts w:ascii="Palatino Linotype" w:eastAsia="Calibri" w:hAnsi="Palatino Linotype" w:cs="Tahoma"/>
          <w:b/>
          <w:bCs/>
          <w:szCs w:val="22"/>
          <w:lang w:eastAsia="en-US"/>
        </w:rPr>
        <w:t>que se encuentren en sus archivos o que estén constreñidos a elaborar;</w:t>
      </w:r>
    </w:p>
    <w:p w14:paraId="705E6ABD" w14:textId="77777777" w:rsidR="009E2ACA" w:rsidRPr="001E0D8F" w:rsidRDefault="009E2ACA" w:rsidP="009E2ACA">
      <w:pPr>
        <w:pStyle w:val="Prrafodelista"/>
        <w:spacing w:line="360" w:lineRule="auto"/>
        <w:rPr>
          <w:rFonts w:ascii="Palatino Linotype" w:eastAsia="Calibri" w:hAnsi="Palatino Linotype" w:cs="Tahoma"/>
          <w:b/>
          <w:bCs/>
          <w:szCs w:val="22"/>
          <w:lang w:eastAsia="en-US"/>
        </w:rPr>
      </w:pPr>
    </w:p>
    <w:p w14:paraId="7131BA09" w14:textId="77777777" w:rsidR="009E2ACA" w:rsidRPr="001E0D8F" w:rsidRDefault="009E2ACA" w:rsidP="009E2ACA">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1BBAE255" w14:textId="77777777" w:rsidR="009E2ACA" w:rsidRPr="001E0D8F" w:rsidRDefault="009E2ACA" w:rsidP="009E2ACA">
      <w:pPr>
        <w:pStyle w:val="Prrafodelista"/>
        <w:spacing w:line="360" w:lineRule="auto"/>
        <w:rPr>
          <w:rFonts w:ascii="Palatino Linotype" w:eastAsia="Calibri" w:hAnsi="Palatino Linotype" w:cs="Tahoma"/>
          <w:b/>
          <w:bCs/>
          <w:szCs w:val="22"/>
          <w:lang w:eastAsia="en-US"/>
        </w:rPr>
      </w:pPr>
    </w:p>
    <w:p w14:paraId="6B89A27B" w14:textId="77777777" w:rsidR="009E2ACA" w:rsidRPr="001E0D8F" w:rsidRDefault="009E2ACA" w:rsidP="009E2ACA">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w:t>
      </w:r>
      <w:r w:rsidRPr="001E0D8F">
        <w:rPr>
          <w:rFonts w:ascii="Palatino Linotype" w:eastAsia="Calibri" w:hAnsi="Palatino Linotype" w:cs="Tahoma"/>
          <w:bCs/>
          <w:szCs w:val="22"/>
          <w:lang w:eastAsia="en-US"/>
        </w:rPr>
        <w:lastRenderedPageBreak/>
        <w:t>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A2B2D17" w14:textId="77777777" w:rsidR="005845D8" w:rsidRPr="002B5464" w:rsidRDefault="005845D8" w:rsidP="005845D8">
      <w:pPr>
        <w:tabs>
          <w:tab w:val="left" w:pos="4962"/>
        </w:tabs>
        <w:spacing w:line="360" w:lineRule="auto"/>
        <w:jc w:val="both"/>
        <w:rPr>
          <w:rFonts w:ascii="Palatino Linotype" w:eastAsia="Calibri" w:hAnsi="Palatino Linotype" w:cs="Tahoma"/>
          <w:b/>
          <w:iCs/>
          <w:sz w:val="22"/>
          <w:szCs w:val="22"/>
          <w:lang w:val="es-ES" w:eastAsia="es-ES_tradnl"/>
        </w:rPr>
      </w:pPr>
    </w:p>
    <w:p w14:paraId="056D8E1F" w14:textId="77777777" w:rsidR="005845D8" w:rsidRPr="002B5464" w:rsidRDefault="00B7586C" w:rsidP="005845D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u</w:t>
      </w:r>
      <w:r w:rsidR="005845D8" w:rsidRPr="002B5464">
        <w:rPr>
          <w:rFonts w:ascii="Palatino Linotype" w:eastAsia="Calibri" w:hAnsi="Palatino Linotype" w:cs="Tahoma"/>
          <w:bCs/>
          <w:sz w:val="22"/>
          <w:szCs w:val="22"/>
          <w:lang w:eastAsia="en-US"/>
        </w:rPr>
        <w:t>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56F1E8AB" w14:textId="77777777" w:rsidR="005845D8" w:rsidRPr="002B5464" w:rsidRDefault="005845D8" w:rsidP="005845D8">
      <w:pPr>
        <w:spacing w:line="360" w:lineRule="auto"/>
        <w:ind w:right="-93"/>
        <w:jc w:val="both"/>
        <w:rPr>
          <w:rFonts w:ascii="Palatino Linotype" w:eastAsia="Calibri" w:hAnsi="Palatino Linotype" w:cs="Tahoma"/>
          <w:bCs/>
          <w:sz w:val="22"/>
          <w:szCs w:val="22"/>
          <w:lang w:eastAsia="en-US"/>
        </w:rPr>
      </w:pPr>
    </w:p>
    <w:p w14:paraId="1977C4CF" w14:textId="77777777" w:rsidR="005845D8" w:rsidRPr="002B5464" w:rsidRDefault="005845D8" w:rsidP="005845D8">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 xml:space="preserve">En ese contexto, en principio se debe señalar que se omite el estudio de la naturaleza jurídica de la información pública </w:t>
      </w:r>
      <w:r w:rsidR="00D41937">
        <w:rPr>
          <w:rFonts w:ascii="Palatino Linotype" w:eastAsia="Calibri" w:hAnsi="Palatino Linotype" w:cs="Tahoma"/>
          <w:bCs/>
          <w:sz w:val="22"/>
          <w:szCs w:val="22"/>
          <w:lang w:eastAsia="en-US"/>
        </w:rPr>
        <w:t>requerida</w:t>
      </w:r>
      <w:r w:rsidRPr="002B5464">
        <w:rPr>
          <w:rFonts w:ascii="Palatino Linotype" w:eastAsia="Calibri" w:hAnsi="Palatino Linotype" w:cs="Tahoma"/>
          <w:bCs/>
          <w:sz w:val="22"/>
          <w:szCs w:val="22"/>
          <w:lang w:eastAsia="en-US"/>
        </w:rPr>
        <w:t xml:space="preserve">, en virtud de que la Fiscalía General de Justicia del Estado de México, mediante </w:t>
      </w:r>
      <w:r w:rsidR="00B7586C">
        <w:rPr>
          <w:rFonts w:ascii="Palatino Linotype" w:eastAsia="Calibri" w:hAnsi="Palatino Linotype" w:cs="Tahoma"/>
          <w:bCs/>
          <w:sz w:val="22"/>
          <w:szCs w:val="22"/>
          <w:lang w:eastAsia="en-US"/>
        </w:rPr>
        <w:t xml:space="preserve">su </w:t>
      </w:r>
      <w:r w:rsidRPr="002B5464">
        <w:rPr>
          <w:rFonts w:ascii="Palatino Linotype" w:eastAsia="Calibri" w:hAnsi="Palatino Linotype" w:cs="Tahoma"/>
          <w:bCs/>
          <w:sz w:val="22"/>
          <w:szCs w:val="22"/>
          <w:lang w:eastAsia="en-US"/>
        </w:rPr>
        <w:t>respuesta proporcionó parte de la información solicitada; por lo que, acepta que la posee y administra, en ejercicio de sus funciones de derecho público, motivo por el cual se actualiza el supuesto jurídico, previsto en el artículo 12 de la Ley de Transparencia y Acceso a la Información Pública del Estado de México y Municipios.</w:t>
      </w:r>
    </w:p>
    <w:p w14:paraId="22C60720" w14:textId="77777777" w:rsidR="005845D8" w:rsidRPr="002B5464" w:rsidRDefault="005845D8" w:rsidP="005845D8">
      <w:pPr>
        <w:spacing w:line="360" w:lineRule="auto"/>
        <w:ind w:right="-93"/>
        <w:jc w:val="both"/>
        <w:rPr>
          <w:rFonts w:ascii="Palatino Linotype" w:eastAsia="Calibri" w:hAnsi="Palatino Linotype" w:cs="Tahoma"/>
          <w:bCs/>
          <w:sz w:val="22"/>
          <w:szCs w:val="22"/>
          <w:lang w:eastAsia="en-US"/>
        </w:rPr>
      </w:pPr>
    </w:p>
    <w:p w14:paraId="220C2CDF" w14:textId="77777777" w:rsidR="005845D8" w:rsidRPr="002B5464" w:rsidRDefault="005845D8" w:rsidP="005845D8">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Sólo podrá ser </w:t>
      </w:r>
      <w:r w:rsidRPr="002B5464">
        <w:rPr>
          <w:rFonts w:ascii="Palatino Linotype" w:eastAsia="Calibri" w:hAnsi="Palatino Linotype" w:cs="Tahoma"/>
          <w:bCs/>
          <w:sz w:val="22"/>
          <w:szCs w:val="22"/>
          <w:lang w:eastAsia="en-US"/>
        </w:rPr>
        <w:lastRenderedPageBreak/>
        <w:t xml:space="preserve">clasificada excepcionalmente como reservada temporalmente por razones de interés público, en los términos de las causas legítimas y estrictamente necesarias previstas por esta Ley.  </w:t>
      </w:r>
    </w:p>
    <w:p w14:paraId="48221D1C" w14:textId="77777777" w:rsidR="008042E5" w:rsidRDefault="008042E5" w:rsidP="005845D8">
      <w:pPr>
        <w:spacing w:line="360" w:lineRule="auto"/>
        <w:ind w:right="-93"/>
        <w:jc w:val="both"/>
        <w:rPr>
          <w:rFonts w:ascii="Palatino Linotype" w:eastAsia="Calibri" w:hAnsi="Palatino Linotype" w:cs="Tahoma"/>
          <w:bCs/>
          <w:sz w:val="22"/>
          <w:szCs w:val="22"/>
          <w:lang w:eastAsia="en-US"/>
        </w:rPr>
      </w:pPr>
    </w:p>
    <w:p w14:paraId="5FC39A8E" w14:textId="77777777" w:rsidR="005845D8" w:rsidRPr="002B5464" w:rsidRDefault="005845D8" w:rsidP="005845D8">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6E0D1C30" w14:textId="77777777" w:rsidR="005845D8" w:rsidRPr="002B5464" w:rsidRDefault="005845D8" w:rsidP="005845D8">
      <w:pPr>
        <w:spacing w:line="360" w:lineRule="auto"/>
        <w:ind w:right="-93"/>
        <w:jc w:val="both"/>
        <w:rPr>
          <w:rFonts w:ascii="Palatino Linotype" w:eastAsia="Calibri" w:hAnsi="Palatino Linotype" w:cs="Tahoma"/>
          <w:bCs/>
          <w:sz w:val="22"/>
          <w:szCs w:val="22"/>
          <w:lang w:eastAsia="en-US"/>
        </w:rPr>
      </w:pPr>
    </w:p>
    <w:p w14:paraId="07FF5F24" w14:textId="77777777" w:rsidR="005845D8" w:rsidRPr="002B5464" w:rsidRDefault="005845D8" w:rsidP="005845D8">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2B5464">
        <w:rPr>
          <w:rFonts w:ascii="Palatino Linotype" w:eastAsia="Calibri" w:hAnsi="Palatino Linotype" w:cs="Tahoma"/>
          <w:bCs/>
          <w:i/>
          <w:sz w:val="22"/>
          <w:szCs w:val="22"/>
          <w:lang w:eastAsia="en-US"/>
        </w:rPr>
        <w:t>ad hoc</w:t>
      </w:r>
      <w:r w:rsidRPr="002B5464">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6AF1ABBC" w14:textId="77777777" w:rsidR="005845D8" w:rsidRPr="002B5464" w:rsidRDefault="005845D8" w:rsidP="005845D8">
      <w:pPr>
        <w:spacing w:line="360" w:lineRule="auto"/>
        <w:ind w:right="-93"/>
        <w:jc w:val="both"/>
        <w:rPr>
          <w:rFonts w:ascii="Palatino Linotype" w:eastAsia="Calibri" w:hAnsi="Palatino Linotype" w:cs="Tahoma"/>
          <w:bCs/>
          <w:sz w:val="22"/>
          <w:szCs w:val="22"/>
          <w:lang w:eastAsia="en-US"/>
        </w:rPr>
      </w:pPr>
    </w:p>
    <w:p w14:paraId="54564C53" w14:textId="77777777" w:rsidR="005845D8" w:rsidRPr="002B5464" w:rsidRDefault="005845D8" w:rsidP="005845D8">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DBADDE7" w14:textId="77777777" w:rsidR="005845D8" w:rsidRDefault="005845D8" w:rsidP="005845D8">
      <w:pPr>
        <w:spacing w:line="360" w:lineRule="auto"/>
        <w:ind w:right="-93"/>
        <w:jc w:val="both"/>
        <w:rPr>
          <w:rFonts w:ascii="Palatino Linotype" w:eastAsia="Calibri" w:hAnsi="Palatino Linotype" w:cs="Tahoma"/>
          <w:bCs/>
          <w:sz w:val="22"/>
          <w:szCs w:val="22"/>
          <w:lang w:eastAsia="en-US"/>
        </w:rPr>
      </w:pPr>
    </w:p>
    <w:p w14:paraId="54DFA0E9" w14:textId="77777777" w:rsidR="006C4C04" w:rsidRPr="00354D72" w:rsidRDefault="006C4C04" w:rsidP="006C4C0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Establecido lo anterior, </w:t>
      </w:r>
      <w:r w:rsidRPr="001E0D8F">
        <w:rPr>
          <w:rFonts w:ascii="Palatino Linotype" w:eastAsia="Calibri" w:hAnsi="Palatino Linotype" w:cs="Tahoma"/>
          <w:bCs/>
          <w:sz w:val="22"/>
          <w:szCs w:val="22"/>
          <w:lang w:eastAsia="en-US"/>
        </w:rPr>
        <w:t>se procede al análisis de</w:t>
      </w:r>
      <w:r>
        <w:rPr>
          <w:rFonts w:ascii="Palatino Linotype" w:eastAsia="Calibri" w:hAnsi="Palatino Linotype" w:cs="Tahoma"/>
          <w:bCs/>
          <w:sz w:val="22"/>
          <w:szCs w:val="22"/>
          <w:lang w:eastAsia="en-US"/>
        </w:rPr>
        <w:t xml:space="preserve"> los agravios hechos valer por el recurrente, consistentes en la omisión de entregar completa la información solicitada </w:t>
      </w:r>
      <w:r w:rsidR="00086C78">
        <w:rPr>
          <w:rFonts w:ascii="Palatino Linotype" w:eastAsia="Calibri" w:hAnsi="Palatino Linotype" w:cs="Tahoma"/>
          <w:bCs/>
          <w:sz w:val="22"/>
          <w:szCs w:val="22"/>
          <w:lang w:eastAsia="en-US"/>
        </w:rPr>
        <w:t>y en formato abierto</w:t>
      </w:r>
      <w:r>
        <w:rPr>
          <w:rFonts w:ascii="Palatino Linotype" w:eastAsia="Calibri" w:hAnsi="Palatino Linotype" w:cs="Tahoma"/>
          <w:bCs/>
          <w:sz w:val="22"/>
          <w:szCs w:val="22"/>
          <w:lang w:eastAsia="en-US"/>
        </w:rPr>
        <w:t xml:space="preserve"> (Excel u otro que permita su procesamiento)</w:t>
      </w:r>
      <w:r w:rsidR="00086C78">
        <w:rPr>
          <w:rFonts w:ascii="Palatino Linotype" w:eastAsia="Calibri" w:hAnsi="Palatino Linotype" w:cs="Tahoma"/>
          <w:bCs/>
          <w:sz w:val="22"/>
          <w:szCs w:val="22"/>
          <w:lang w:eastAsia="en-US"/>
        </w:rPr>
        <w:t>.</w:t>
      </w:r>
    </w:p>
    <w:p w14:paraId="222CFB1D" w14:textId="77777777" w:rsidR="004B266B" w:rsidRPr="002B5464" w:rsidRDefault="004B266B" w:rsidP="005845D8">
      <w:pPr>
        <w:spacing w:line="360" w:lineRule="auto"/>
        <w:ind w:right="-93"/>
        <w:jc w:val="both"/>
        <w:rPr>
          <w:rFonts w:ascii="Palatino Linotype" w:eastAsia="Calibri" w:hAnsi="Palatino Linotype" w:cs="Tahoma"/>
          <w:bCs/>
          <w:sz w:val="22"/>
          <w:szCs w:val="22"/>
          <w:lang w:eastAsia="en-US"/>
        </w:rPr>
      </w:pPr>
    </w:p>
    <w:p w14:paraId="32AA53AA" w14:textId="77777777" w:rsidR="00F334D4" w:rsidRDefault="006C4C04" w:rsidP="005845D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sentido, </w:t>
      </w:r>
      <w:r w:rsidR="005845D8" w:rsidRPr="002B5464">
        <w:rPr>
          <w:rFonts w:ascii="Palatino Linotype" w:eastAsia="Calibri" w:hAnsi="Palatino Linotype" w:cs="Tahoma"/>
          <w:bCs/>
          <w:sz w:val="22"/>
          <w:szCs w:val="22"/>
          <w:lang w:eastAsia="en-US"/>
        </w:rPr>
        <w:t>el Sujeto Obligado señaló en</w:t>
      </w:r>
      <w:r>
        <w:rPr>
          <w:rFonts w:ascii="Palatino Linotype" w:eastAsia="Calibri" w:hAnsi="Palatino Linotype" w:cs="Tahoma"/>
          <w:bCs/>
          <w:sz w:val="22"/>
          <w:szCs w:val="22"/>
          <w:lang w:eastAsia="en-US"/>
        </w:rPr>
        <w:t xml:space="preserve"> su</w:t>
      </w:r>
      <w:r w:rsidR="005845D8" w:rsidRPr="002B5464">
        <w:rPr>
          <w:rFonts w:ascii="Palatino Linotype" w:eastAsia="Calibri" w:hAnsi="Palatino Linotype" w:cs="Tahoma"/>
          <w:bCs/>
          <w:sz w:val="22"/>
          <w:szCs w:val="22"/>
          <w:lang w:eastAsia="en-US"/>
        </w:rPr>
        <w:t xml:space="preserve"> respuesta, que sólo c</w:t>
      </w:r>
      <w:r>
        <w:rPr>
          <w:rFonts w:ascii="Palatino Linotype" w:eastAsia="Calibri" w:hAnsi="Palatino Linotype" w:cs="Tahoma"/>
          <w:bCs/>
          <w:sz w:val="22"/>
          <w:szCs w:val="22"/>
          <w:lang w:eastAsia="en-US"/>
        </w:rPr>
        <w:t>ontaba</w:t>
      </w:r>
      <w:r w:rsidR="005845D8" w:rsidRPr="002B5464">
        <w:rPr>
          <w:rFonts w:ascii="Palatino Linotype" w:eastAsia="Calibri" w:hAnsi="Palatino Linotype" w:cs="Tahoma"/>
          <w:bCs/>
          <w:sz w:val="22"/>
          <w:szCs w:val="22"/>
          <w:lang w:eastAsia="en-US"/>
        </w:rPr>
        <w:t xml:space="preserve"> con la información correspondiente </w:t>
      </w:r>
      <w:r>
        <w:rPr>
          <w:rFonts w:ascii="Palatino Linotype" w:eastAsia="Calibri" w:hAnsi="Palatino Linotype" w:cs="Tahoma"/>
          <w:bCs/>
          <w:sz w:val="22"/>
          <w:szCs w:val="22"/>
          <w:lang w:eastAsia="en-US"/>
        </w:rPr>
        <w:t xml:space="preserve">a partir del 01 de agosto de 2017, en virtud de que, </w:t>
      </w:r>
      <w:r w:rsidR="00F334D4">
        <w:rPr>
          <w:rFonts w:ascii="Palatino Linotype" w:eastAsia="Calibri" w:hAnsi="Palatino Linotype" w:cs="Tahoma"/>
          <w:bCs/>
          <w:sz w:val="22"/>
          <w:szCs w:val="22"/>
          <w:lang w:eastAsia="en-US"/>
        </w:rPr>
        <w:t xml:space="preserve">mediante acuerdo 15/2017 publicado en la Gaceta del Gobierno del Estado de México </w:t>
      </w:r>
      <w:r>
        <w:rPr>
          <w:rFonts w:ascii="Palatino Linotype" w:eastAsia="Calibri" w:hAnsi="Palatino Linotype" w:cs="Tahoma"/>
          <w:bCs/>
          <w:sz w:val="22"/>
          <w:szCs w:val="22"/>
          <w:lang w:eastAsia="en-US"/>
        </w:rPr>
        <w:t xml:space="preserve">el 31 de julio de esa misma </w:t>
      </w:r>
      <w:r>
        <w:rPr>
          <w:rFonts w:ascii="Palatino Linotype" w:eastAsia="Calibri" w:hAnsi="Palatino Linotype" w:cs="Tahoma"/>
          <w:bCs/>
          <w:sz w:val="22"/>
          <w:szCs w:val="22"/>
          <w:lang w:eastAsia="en-US"/>
        </w:rPr>
        <w:lastRenderedPageBreak/>
        <w:t>anualidad</w:t>
      </w:r>
      <w:r w:rsidR="00F334D4">
        <w:rPr>
          <w:rFonts w:ascii="Palatino Linotype" w:eastAsia="Calibri" w:hAnsi="Palatino Linotype" w:cs="Tahoma"/>
          <w:bCs/>
          <w:sz w:val="22"/>
          <w:szCs w:val="22"/>
          <w:lang w:eastAsia="en-US"/>
        </w:rPr>
        <w:t xml:space="preserve">, se creó la Fiscalía Especializada en Materia de Delitos Cometidos por Adolescentes e inicio su operatividad.  </w:t>
      </w:r>
    </w:p>
    <w:p w14:paraId="4B586937" w14:textId="77777777" w:rsidR="00F334D4" w:rsidRDefault="00F334D4" w:rsidP="005845D8">
      <w:pPr>
        <w:spacing w:line="360" w:lineRule="auto"/>
        <w:ind w:right="-93"/>
        <w:jc w:val="both"/>
        <w:rPr>
          <w:rFonts w:ascii="Palatino Linotype" w:eastAsia="Calibri" w:hAnsi="Palatino Linotype" w:cs="Tahoma"/>
          <w:bCs/>
          <w:sz w:val="22"/>
          <w:szCs w:val="22"/>
          <w:lang w:eastAsia="en-US"/>
        </w:rPr>
      </w:pPr>
    </w:p>
    <w:p w14:paraId="19C92F43" w14:textId="77777777" w:rsidR="00F334D4" w:rsidRDefault="00F334D4" w:rsidP="005845D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otra parte, el Sujeto Obligado en su Informe J</w:t>
      </w:r>
      <w:r w:rsidR="00E75014">
        <w:rPr>
          <w:rFonts w:ascii="Palatino Linotype" w:eastAsia="Calibri" w:hAnsi="Palatino Linotype" w:cs="Tahoma"/>
          <w:bCs/>
          <w:sz w:val="22"/>
          <w:szCs w:val="22"/>
          <w:lang w:eastAsia="en-US"/>
        </w:rPr>
        <w:t>ustificado, manifestó que se habían atendido todos los puntos requeridos, proporcionando la información con la que contaba en sus archivos  y con las características que se encontraban</w:t>
      </w:r>
      <w:r w:rsidR="00D9312B">
        <w:rPr>
          <w:rFonts w:ascii="Palatino Linotype" w:eastAsia="Calibri" w:hAnsi="Palatino Linotype" w:cs="Tahoma"/>
          <w:bCs/>
          <w:sz w:val="22"/>
          <w:szCs w:val="22"/>
          <w:lang w:eastAsia="en-US"/>
        </w:rPr>
        <w:t>.</w:t>
      </w:r>
      <w:r w:rsidR="00E75014">
        <w:rPr>
          <w:rFonts w:ascii="Palatino Linotype" w:eastAsia="Calibri" w:hAnsi="Palatino Linotype" w:cs="Tahoma"/>
          <w:bCs/>
          <w:sz w:val="22"/>
          <w:szCs w:val="22"/>
          <w:lang w:eastAsia="en-US"/>
        </w:rPr>
        <w:t xml:space="preserve"> </w:t>
      </w:r>
    </w:p>
    <w:p w14:paraId="5626CD5E" w14:textId="77777777" w:rsidR="005845D8" w:rsidRPr="002B5464" w:rsidRDefault="005845D8" w:rsidP="005845D8">
      <w:pPr>
        <w:spacing w:line="360" w:lineRule="auto"/>
        <w:ind w:right="-93"/>
        <w:jc w:val="both"/>
        <w:rPr>
          <w:rFonts w:ascii="Palatino Linotype" w:eastAsia="Calibri" w:hAnsi="Palatino Linotype" w:cs="Tahoma"/>
          <w:bCs/>
          <w:sz w:val="22"/>
          <w:szCs w:val="22"/>
          <w:lang w:eastAsia="en-US"/>
        </w:rPr>
      </w:pPr>
    </w:p>
    <w:p w14:paraId="29A1798C" w14:textId="77777777" w:rsidR="00D9312B" w:rsidRDefault="00086C78" w:rsidP="005845D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Derivado de lo anterior</w:t>
      </w:r>
      <w:r w:rsidR="005845D8" w:rsidRPr="002B5464">
        <w:rPr>
          <w:rFonts w:ascii="Palatino Linotype" w:eastAsia="Calibri" w:hAnsi="Palatino Linotype" w:cs="Tahoma"/>
          <w:bCs/>
          <w:sz w:val="22"/>
          <w:szCs w:val="22"/>
          <w:lang w:eastAsia="en-US"/>
        </w:rPr>
        <w:t xml:space="preserve">, resulta conveniente </w:t>
      </w:r>
      <w:r w:rsidR="00D9312B">
        <w:rPr>
          <w:rFonts w:ascii="Palatino Linotype" w:eastAsia="Calibri" w:hAnsi="Palatino Linotype" w:cs="Tahoma"/>
          <w:bCs/>
          <w:sz w:val="22"/>
          <w:szCs w:val="22"/>
          <w:lang w:eastAsia="en-US"/>
        </w:rPr>
        <w:t>analizar el marco normativo vigente antes de la publicación del acuerdo 15/2017, a través del cual se creó la Fiscalía Especializada en Materia de Delitos Cometidos por Adolescentes, a efecto de determinar si es posible que el Sujeto Obligado cuente con la informaci</w:t>
      </w:r>
      <w:r w:rsidR="00B561F9">
        <w:rPr>
          <w:rFonts w:ascii="Palatino Linotype" w:eastAsia="Calibri" w:hAnsi="Palatino Linotype" w:cs="Tahoma"/>
          <w:bCs/>
          <w:sz w:val="22"/>
          <w:szCs w:val="22"/>
          <w:lang w:eastAsia="en-US"/>
        </w:rPr>
        <w:t>ón solicitada en el periodo del 1 de</w:t>
      </w:r>
      <w:r w:rsidR="00D9312B">
        <w:rPr>
          <w:rFonts w:ascii="Palatino Linotype" w:eastAsia="Calibri" w:hAnsi="Palatino Linotype" w:cs="Tahoma"/>
          <w:bCs/>
          <w:sz w:val="22"/>
          <w:szCs w:val="22"/>
          <w:lang w:eastAsia="en-US"/>
        </w:rPr>
        <w:t xml:space="preserve"> enero de 2015 al 31 de julio de 2017. </w:t>
      </w:r>
    </w:p>
    <w:p w14:paraId="32C0C701" w14:textId="77777777" w:rsidR="00D9312B" w:rsidRDefault="00D9312B" w:rsidP="005845D8">
      <w:pPr>
        <w:spacing w:line="360" w:lineRule="auto"/>
        <w:ind w:right="-93"/>
        <w:jc w:val="both"/>
        <w:rPr>
          <w:rFonts w:ascii="Palatino Linotype" w:eastAsia="Calibri" w:hAnsi="Palatino Linotype" w:cs="Tahoma"/>
          <w:bCs/>
          <w:sz w:val="22"/>
          <w:szCs w:val="22"/>
          <w:lang w:eastAsia="en-US"/>
        </w:rPr>
      </w:pPr>
    </w:p>
    <w:p w14:paraId="289F2E5B" w14:textId="77777777" w:rsidR="00F97A91" w:rsidRDefault="00D9312B" w:rsidP="005845D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sentido, la </w:t>
      </w:r>
      <w:r w:rsidR="00F97A91">
        <w:rPr>
          <w:rFonts w:ascii="Palatino Linotype" w:eastAsia="Calibri" w:hAnsi="Palatino Linotype" w:cs="Tahoma"/>
          <w:bCs/>
          <w:sz w:val="22"/>
          <w:szCs w:val="22"/>
          <w:lang w:eastAsia="en-US"/>
        </w:rPr>
        <w:t xml:space="preserve">Ley de Justicia para Adolescentes del Estado de México, publicada en Gaceta del Gobierno el </w:t>
      </w:r>
      <w:r w:rsidR="004F449F">
        <w:rPr>
          <w:rFonts w:ascii="Palatino Linotype" w:eastAsia="Calibri" w:hAnsi="Palatino Linotype" w:cs="Tahoma"/>
          <w:bCs/>
          <w:sz w:val="22"/>
          <w:szCs w:val="22"/>
          <w:lang w:eastAsia="en-US"/>
        </w:rPr>
        <w:t>25</w:t>
      </w:r>
      <w:r w:rsidR="00F97A91">
        <w:rPr>
          <w:rFonts w:ascii="Palatino Linotype" w:eastAsia="Calibri" w:hAnsi="Palatino Linotype" w:cs="Tahoma"/>
          <w:bCs/>
          <w:sz w:val="22"/>
          <w:szCs w:val="22"/>
          <w:lang w:eastAsia="en-US"/>
        </w:rPr>
        <w:t xml:space="preserve"> de enero de </w:t>
      </w:r>
      <w:r w:rsidR="004F449F">
        <w:rPr>
          <w:rFonts w:ascii="Palatino Linotype" w:eastAsia="Calibri" w:hAnsi="Palatino Linotype" w:cs="Tahoma"/>
          <w:bCs/>
          <w:sz w:val="22"/>
          <w:szCs w:val="22"/>
          <w:lang w:eastAsia="en-US"/>
        </w:rPr>
        <w:t>2007</w:t>
      </w:r>
      <w:r w:rsidR="00F97A91">
        <w:rPr>
          <w:rFonts w:ascii="Palatino Linotype" w:eastAsia="Calibri" w:hAnsi="Palatino Linotype" w:cs="Tahoma"/>
          <w:bCs/>
          <w:sz w:val="22"/>
          <w:szCs w:val="22"/>
          <w:lang w:eastAsia="en-US"/>
        </w:rPr>
        <w:t xml:space="preserve"> y abrogada </w:t>
      </w:r>
      <w:r w:rsidR="004F449F">
        <w:rPr>
          <w:rFonts w:ascii="Palatino Linotype" w:eastAsia="Calibri" w:hAnsi="Palatino Linotype" w:cs="Tahoma"/>
          <w:bCs/>
          <w:sz w:val="22"/>
          <w:szCs w:val="22"/>
          <w:lang w:eastAsia="en-US"/>
        </w:rPr>
        <w:t xml:space="preserve"> por el segundo párrafo del artículo Segundo Transitorio de la Ley Nacional del Sistema Integral de Justicia Penal para Adolescentes publicado en el Diario Oficial de la Federación el 16 de junio de 2016, refiere lo siguiente: </w:t>
      </w:r>
    </w:p>
    <w:p w14:paraId="7DC22D59" w14:textId="77777777" w:rsidR="004F449F" w:rsidRDefault="004F449F" w:rsidP="005845D8">
      <w:pPr>
        <w:spacing w:line="360" w:lineRule="auto"/>
        <w:ind w:right="-93"/>
        <w:jc w:val="both"/>
        <w:rPr>
          <w:rFonts w:ascii="Palatino Linotype" w:eastAsia="Calibri" w:hAnsi="Palatino Linotype" w:cs="Tahoma"/>
          <w:bCs/>
          <w:sz w:val="22"/>
          <w:szCs w:val="22"/>
          <w:lang w:eastAsia="en-US"/>
        </w:rPr>
      </w:pPr>
    </w:p>
    <w:p w14:paraId="1D52BCCD" w14:textId="77777777" w:rsidR="004F449F" w:rsidRPr="004F449F" w:rsidRDefault="00A61D34" w:rsidP="004F449F">
      <w:pPr>
        <w:spacing w:line="360" w:lineRule="auto"/>
        <w:ind w:right="-93"/>
        <w:jc w:val="center"/>
        <w:rPr>
          <w:rFonts w:ascii="Palatino Linotype" w:hAnsi="Palatino Linotype"/>
          <w:i/>
        </w:rPr>
      </w:pPr>
      <w:r>
        <w:rPr>
          <w:rFonts w:ascii="Palatino Linotype" w:hAnsi="Palatino Linotype"/>
          <w:i/>
        </w:rPr>
        <w:t>“</w:t>
      </w:r>
      <w:r w:rsidR="004F449F" w:rsidRPr="004F449F">
        <w:rPr>
          <w:rFonts w:ascii="Palatino Linotype" w:hAnsi="Palatino Linotype"/>
          <w:i/>
        </w:rPr>
        <w:t>TÍTULO TERCERO</w:t>
      </w:r>
    </w:p>
    <w:p w14:paraId="0A21B58E" w14:textId="77777777" w:rsidR="004F449F" w:rsidRPr="004F449F" w:rsidRDefault="004F449F" w:rsidP="004F449F">
      <w:pPr>
        <w:spacing w:line="360" w:lineRule="auto"/>
        <w:ind w:right="-93"/>
        <w:jc w:val="center"/>
        <w:rPr>
          <w:rFonts w:ascii="Palatino Linotype" w:hAnsi="Palatino Linotype"/>
          <w:i/>
        </w:rPr>
      </w:pPr>
      <w:r w:rsidRPr="004F449F">
        <w:rPr>
          <w:rFonts w:ascii="Palatino Linotype" w:hAnsi="Palatino Linotype"/>
          <w:i/>
        </w:rPr>
        <w:t>DEL PROCEDIMIENTO PARA DETERMINAR LA PROBABLE</w:t>
      </w:r>
    </w:p>
    <w:p w14:paraId="4A3EBB16" w14:textId="77777777" w:rsidR="004F449F" w:rsidRPr="004F449F" w:rsidRDefault="004F449F" w:rsidP="004F449F">
      <w:pPr>
        <w:spacing w:line="360" w:lineRule="auto"/>
        <w:ind w:right="-93"/>
        <w:jc w:val="center"/>
        <w:rPr>
          <w:rFonts w:ascii="Palatino Linotype" w:hAnsi="Palatino Linotype"/>
          <w:i/>
        </w:rPr>
      </w:pPr>
      <w:r w:rsidRPr="004F449F">
        <w:rPr>
          <w:rFonts w:ascii="Palatino Linotype" w:hAnsi="Palatino Linotype"/>
          <w:i/>
        </w:rPr>
        <w:t>RESPONSABILIDAD DE LOS ADOLESCENTES</w:t>
      </w:r>
    </w:p>
    <w:p w14:paraId="639C252A" w14:textId="77777777" w:rsidR="004F449F" w:rsidRPr="004F449F" w:rsidRDefault="004F449F" w:rsidP="004F449F">
      <w:pPr>
        <w:spacing w:line="360" w:lineRule="auto"/>
        <w:ind w:right="-93"/>
        <w:jc w:val="center"/>
        <w:rPr>
          <w:rFonts w:ascii="Palatino Linotype" w:hAnsi="Palatino Linotype"/>
          <w:i/>
        </w:rPr>
      </w:pPr>
      <w:r w:rsidRPr="004F449F">
        <w:rPr>
          <w:rFonts w:ascii="Palatino Linotype" w:hAnsi="Palatino Linotype"/>
          <w:i/>
        </w:rPr>
        <w:t>CAPÍTULO I</w:t>
      </w:r>
    </w:p>
    <w:p w14:paraId="784AA4DB" w14:textId="77777777" w:rsidR="004F449F" w:rsidRPr="004F449F" w:rsidRDefault="004F449F" w:rsidP="004F449F">
      <w:pPr>
        <w:spacing w:line="360" w:lineRule="auto"/>
        <w:ind w:right="-93"/>
        <w:jc w:val="center"/>
        <w:rPr>
          <w:rFonts w:ascii="Palatino Linotype" w:eastAsia="Calibri" w:hAnsi="Palatino Linotype" w:cs="Tahoma"/>
          <w:bCs/>
          <w:i/>
          <w:sz w:val="22"/>
          <w:szCs w:val="22"/>
          <w:lang w:eastAsia="en-US"/>
        </w:rPr>
      </w:pPr>
      <w:r w:rsidRPr="004F449F">
        <w:rPr>
          <w:rFonts w:ascii="Palatino Linotype" w:hAnsi="Palatino Linotype"/>
          <w:i/>
        </w:rPr>
        <w:t>DE LAS REGLAS GENERALES DEL PROCEDIMIENTO</w:t>
      </w:r>
    </w:p>
    <w:p w14:paraId="62A35546" w14:textId="77777777" w:rsidR="004F449F" w:rsidRPr="00F97A91" w:rsidRDefault="004F449F" w:rsidP="005845D8">
      <w:pPr>
        <w:spacing w:line="360" w:lineRule="auto"/>
        <w:ind w:right="-93"/>
        <w:jc w:val="both"/>
        <w:rPr>
          <w:rFonts w:ascii="Palatino Linotype" w:eastAsia="Calibri" w:hAnsi="Palatino Linotype" w:cs="Tahoma"/>
          <w:bCs/>
          <w:sz w:val="22"/>
          <w:szCs w:val="22"/>
          <w:lang w:eastAsia="en-US"/>
        </w:rPr>
      </w:pPr>
    </w:p>
    <w:p w14:paraId="2F0B580A" w14:textId="77777777" w:rsidR="004F449F" w:rsidRDefault="004F449F" w:rsidP="004F449F">
      <w:pPr>
        <w:spacing w:line="360" w:lineRule="auto"/>
        <w:ind w:left="567" w:right="539"/>
        <w:jc w:val="both"/>
        <w:rPr>
          <w:rFonts w:ascii="Palatino Linotype" w:hAnsi="Palatino Linotype"/>
          <w:i/>
        </w:rPr>
      </w:pPr>
      <w:r w:rsidRPr="004F449F">
        <w:rPr>
          <w:rFonts w:ascii="Palatino Linotype" w:hAnsi="Palatino Linotype"/>
          <w:i/>
        </w:rPr>
        <w:t xml:space="preserve">Artículo 75.- En el procedimiento instruido a adolescentes deberá aplicarse el debido proceso legal, garantizando a plenitud todos los derechos procesales previstos en la ley. Además será justo, flexible, ágil, predominantemente oral, privado, confidencial </w:t>
      </w:r>
      <w:r>
        <w:rPr>
          <w:rFonts w:ascii="Palatino Linotype" w:hAnsi="Palatino Linotype"/>
          <w:i/>
        </w:rPr>
        <w:t xml:space="preserve">y sumario. </w:t>
      </w:r>
    </w:p>
    <w:p w14:paraId="07490DB2" w14:textId="77777777" w:rsidR="004F449F" w:rsidRPr="004F449F" w:rsidRDefault="004F449F" w:rsidP="004F449F">
      <w:pPr>
        <w:spacing w:line="360" w:lineRule="auto"/>
        <w:ind w:left="567" w:right="539"/>
        <w:jc w:val="both"/>
        <w:rPr>
          <w:rFonts w:ascii="Palatino Linotype" w:hAnsi="Palatino Linotype"/>
          <w:b/>
          <w:i/>
        </w:rPr>
      </w:pPr>
      <w:r w:rsidRPr="004F449F">
        <w:rPr>
          <w:rFonts w:ascii="Palatino Linotype" w:hAnsi="Palatino Linotype"/>
          <w:b/>
          <w:i/>
        </w:rPr>
        <w:lastRenderedPageBreak/>
        <w:t xml:space="preserve">De todas las actuaciones por escrito se obtendrá un duplicado del original, el que debidamente autorizado y con la firma o dactilograma de los comparecientes, se conservará en el archivo de las autoridades de justicia penal de adolescentes como duplicado del expediente. </w:t>
      </w:r>
    </w:p>
    <w:p w14:paraId="189F12EC" w14:textId="77777777" w:rsidR="004F449F" w:rsidRDefault="004F449F" w:rsidP="004F449F">
      <w:pPr>
        <w:spacing w:line="360" w:lineRule="auto"/>
        <w:ind w:left="567" w:right="539"/>
        <w:jc w:val="both"/>
        <w:rPr>
          <w:rFonts w:ascii="Palatino Linotype" w:hAnsi="Palatino Linotype"/>
          <w:i/>
        </w:rPr>
      </w:pPr>
    </w:p>
    <w:p w14:paraId="29A5B67C" w14:textId="77777777" w:rsidR="00F97A91" w:rsidRDefault="004F449F" w:rsidP="004F449F">
      <w:pPr>
        <w:spacing w:line="360" w:lineRule="auto"/>
        <w:ind w:left="567" w:right="539"/>
        <w:jc w:val="both"/>
        <w:rPr>
          <w:rFonts w:ascii="Palatino Linotype" w:hAnsi="Palatino Linotype"/>
          <w:i/>
        </w:rPr>
      </w:pPr>
      <w:r w:rsidRPr="004F449F">
        <w:rPr>
          <w:rFonts w:ascii="Palatino Linotype" w:hAnsi="Palatino Linotype"/>
          <w:i/>
        </w:rPr>
        <w:t>Las actuaciones realizadas durante el proceso serán reservadas; en consecuencia, no deberán expedirse certificaciones, ni constancias de las diligencias practicadas, salvo las solicitadas por las partes y por las autoridades judiciales.</w:t>
      </w:r>
      <w:r w:rsidR="00A61D34">
        <w:rPr>
          <w:rFonts w:ascii="Palatino Linotype" w:hAnsi="Palatino Linotype"/>
          <w:i/>
        </w:rPr>
        <w:t>”</w:t>
      </w:r>
    </w:p>
    <w:p w14:paraId="55568937" w14:textId="77777777" w:rsidR="00AB09E3" w:rsidRPr="004F449F" w:rsidRDefault="00AB09E3" w:rsidP="004F449F">
      <w:pPr>
        <w:spacing w:line="360" w:lineRule="auto"/>
        <w:ind w:left="567" w:right="539"/>
        <w:jc w:val="both"/>
        <w:rPr>
          <w:rFonts w:ascii="Palatino Linotype" w:eastAsia="Calibri" w:hAnsi="Palatino Linotype" w:cs="Tahoma"/>
          <w:bCs/>
          <w:i/>
          <w:sz w:val="22"/>
          <w:szCs w:val="22"/>
          <w:lang w:eastAsia="en-US"/>
        </w:rPr>
      </w:pPr>
    </w:p>
    <w:p w14:paraId="73DAD879" w14:textId="77777777" w:rsidR="00D9312B" w:rsidRDefault="004F449F" w:rsidP="005845D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otra parte la </w:t>
      </w:r>
      <w:r w:rsidR="00D9312B">
        <w:rPr>
          <w:rFonts w:ascii="Palatino Linotype" w:eastAsia="Calibri" w:hAnsi="Palatino Linotype" w:cs="Tahoma"/>
          <w:bCs/>
          <w:sz w:val="22"/>
          <w:szCs w:val="22"/>
          <w:lang w:eastAsia="en-US"/>
        </w:rPr>
        <w:t xml:space="preserve">Ley Orgánica de la Procuraduría General de Justicia del Estado de México, publicada en la Gaceta del Gobierno en fecha </w:t>
      </w:r>
      <w:r>
        <w:rPr>
          <w:rFonts w:ascii="Palatino Linotype" w:eastAsia="Calibri" w:hAnsi="Palatino Linotype" w:cs="Tahoma"/>
          <w:bCs/>
          <w:sz w:val="22"/>
          <w:szCs w:val="22"/>
          <w:lang w:eastAsia="en-US"/>
        </w:rPr>
        <w:t xml:space="preserve">20 </w:t>
      </w:r>
      <w:r w:rsidR="00D9312B">
        <w:rPr>
          <w:rFonts w:ascii="Palatino Linotype" w:eastAsia="Calibri" w:hAnsi="Palatino Linotype" w:cs="Tahoma"/>
          <w:bCs/>
          <w:sz w:val="22"/>
          <w:szCs w:val="22"/>
          <w:lang w:eastAsia="en-US"/>
        </w:rPr>
        <w:t>de marz</w:t>
      </w:r>
      <w:r w:rsidR="00F97A91">
        <w:rPr>
          <w:rFonts w:ascii="Palatino Linotype" w:eastAsia="Calibri" w:hAnsi="Palatino Linotype" w:cs="Tahoma"/>
          <w:bCs/>
          <w:sz w:val="22"/>
          <w:szCs w:val="22"/>
          <w:lang w:eastAsia="en-US"/>
        </w:rPr>
        <w:t xml:space="preserve">o de </w:t>
      </w:r>
      <w:r>
        <w:rPr>
          <w:rFonts w:ascii="Palatino Linotype" w:eastAsia="Calibri" w:hAnsi="Palatino Linotype" w:cs="Tahoma"/>
          <w:bCs/>
          <w:sz w:val="22"/>
          <w:szCs w:val="22"/>
          <w:lang w:eastAsia="en-US"/>
        </w:rPr>
        <w:t xml:space="preserve">2009 </w:t>
      </w:r>
      <w:r w:rsidR="00F97A91">
        <w:rPr>
          <w:rFonts w:ascii="Palatino Linotype" w:eastAsia="Calibri" w:hAnsi="Palatino Linotype" w:cs="Tahoma"/>
          <w:bCs/>
          <w:sz w:val="22"/>
          <w:szCs w:val="22"/>
          <w:lang w:eastAsia="en-US"/>
        </w:rPr>
        <w:t xml:space="preserve"> y abrogada por Decreto 167 publicado el </w:t>
      </w:r>
      <w:r>
        <w:rPr>
          <w:rFonts w:ascii="Palatino Linotype" w:eastAsia="Calibri" w:hAnsi="Palatino Linotype" w:cs="Tahoma"/>
          <w:bCs/>
          <w:sz w:val="22"/>
          <w:szCs w:val="22"/>
          <w:lang w:eastAsia="en-US"/>
        </w:rPr>
        <w:t xml:space="preserve">9 </w:t>
      </w:r>
      <w:r w:rsidR="00F97A91">
        <w:rPr>
          <w:rFonts w:ascii="Palatino Linotype" w:eastAsia="Calibri" w:hAnsi="Palatino Linotype" w:cs="Tahoma"/>
          <w:bCs/>
          <w:sz w:val="22"/>
          <w:szCs w:val="22"/>
          <w:lang w:eastAsia="en-US"/>
        </w:rPr>
        <w:t xml:space="preserve">de diciembre de </w:t>
      </w:r>
      <w:r>
        <w:rPr>
          <w:rFonts w:ascii="Palatino Linotype" w:eastAsia="Calibri" w:hAnsi="Palatino Linotype" w:cs="Tahoma"/>
          <w:bCs/>
          <w:sz w:val="22"/>
          <w:szCs w:val="22"/>
          <w:lang w:eastAsia="en-US"/>
        </w:rPr>
        <w:t>2016</w:t>
      </w:r>
      <w:r w:rsidR="00F97A91">
        <w:rPr>
          <w:rFonts w:ascii="Palatino Linotype" w:eastAsia="Calibri" w:hAnsi="Palatino Linotype" w:cs="Tahoma"/>
          <w:bCs/>
          <w:sz w:val="22"/>
          <w:szCs w:val="22"/>
          <w:lang w:eastAsia="en-US"/>
        </w:rPr>
        <w:t xml:space="preserve"> refiere lo siguiente: </w:t>
      </w:r>
    </w:p>
    <w:p w14:paraId="2DAF7D77" w14:textId="77777777" w:rsidR="00F97A91" w:rsidRDefault="00F97A91" w:rsidP="00F97A91">
      <w:pPr>
        <w:spacing w:line="360" w:lineRule="auto"/>
        <w:ind w:right="-93"/>
        <w:jc w:val="center"/>
      </w:pPr>
    </w:p>
    <w:p w14:paraId="406CFA19" w14:textId="77777777" w:rsidR="00F97A91" w:rsidRPr="00F97A91" w:rsidRDefault="00A61D34" w:rsidP="00F97A91">
      <w:pPr>
        <w:tabs>
          <w:tab w:val="left" w:pos="567"/>
        </w:tabs>
        <w:spacing w:line="360" w:lineRule="auto"/>
        <w:ind w:left="567" w:right="539"/>
        <w:jc w:val="center"/>
        <w:rPr>
          <w:rFonts w:ascii="Palatino Linotype" w:hAnsi="Palatino Linotype"/>
          <w:i/>
        </w:rPr>
      </w:pPr>
      <w:r>
        <w:rPr>
          <w:rFonts w:ascii="Palatino Linotype" w:hAnsi="Palatino Linotype"/>
          <w:i/>
        </w:rPr>
        <w:t>“</w:t>
      </w:r>
      <w:r w:rsidR="00F97A91" w:rsidRPr="00F97A91">
        <w:rPr>
          <w:rFonts w:ascii="Palatino Linotype" w:hAnsi="Palatino Linotype"/>
          <w:i/>
        </w:rPr>
        <w:t>TÍTULO PRIMERO DISPOSICIONES GENERALES</w:t>
      </w:r>
    </w:p>
    <w:p w14:paraId="2FC36FF1" w14:textId="77777777" w:rsidR="00F97A91" w:rsidRPr="00F97A91" w:rsidRDefault="00F97A91" w:rsidP="00F97A91">
      <w:pPr>
        <w:tabs>
          <w:tab w:val="left" w:pos="567"/>
        </w:tabs>
        <w:spacing w:line="360" w:lineRule="auto"/>
        <w:ind w:left="567" w:right="539"/>
        <w:jc w:val="center"/>
        <w:rPr>
          <w:rFonts w:ascii="Palatino Linotype" w:hAnsi="Palatino Linotype"/>
          <w:i/>
        </w:rPr>
      </w:pPr>
      <w:r w:rsidRPr="00F97A91">
        <w:rPr>
          <w:rFonts w:ascii="Palatino Linotype" w:hAnsi="Palatino Linotype"/>
          <w:i/>
        </w:rPr>
        <w:t>CAPÍTULO IV</w:t>
      </w:r>
    </w:p>
    <w:p w14:paraId="77AA48BD" w14:textId="77777777" w:rsidR="00F97A91" w:rsidRPr="00F97A91" w:rsidRDefault="00F97A91" w:rsidP="00F97A91">
      <w:pPr>
        <w:tabs>
          <w:tab w:val="left" w:pos="567"/>
        </w:tabs>
        <w:spacing w:line="360" w:lineRule="auto"/>
        <w:ind w:left="567" w:right="539"/>
        <w:jc w:val="center"/>
        <w:rPr>
          <w:rFonts w:ascii="Palatino Linotype" w:hAnsi="Palatino Linotype"/>
          <w:i/>
        </w:rPr>
      </w:pPr>
      <w:r w:rsidRPr="00F97A91">
        <w:rPr>
          <w:rFonts w:ascii="Palatino Linotype" w:hAnsi="Palatino Linotype"/>
          <w:i/>
        </w:rPr>
        <w:t>Aplicación de la Ley</w:t>
      </w:r>
    </w:p>
    <w:p w14:paraId="5AB572D8" w14:textId="77777777" w:rsidR="00F97A91" w:rsidRPr="00F97A91" w:rsidRDefault="00F97A91" w:rsidP="00F97A91">
      <w:pPr>
        <w:tabs>
          <w:tab w:val="left" w:pos="567"/>
        </w:tabs>
        <w:spacing w:line="360" w:lineRule="auto"/>
        <w:ind w:left="567" w:right="539"/>
        <w:jc w:val="both"/>
        <w:rPr>
          <w:rFonts w:ascii="Palatino Linotype" w:hAnsi="Palatino Linotype"/>
          <w:i/>
        </w:rPr>
      </w:pPr>
    </w:p>
    <w:p w14:paraId="7E03AFCB" w14:textId="77777777" w:rsidR="005845D8" w:rsidRPr="00F97A91" w:rsidRDefault="00F97A91" w:rsidP="00F97A91">
      <w:pPr>
        <w:tabs>
          <w:tab w:val="left" w:pos="567"/>
        </w:tabs>
        <w:spacing w:line="360" w:lineRule="auto"/>
        <w:ind w:left="567" w:right="539"/>
        <w:jc w:val="both"/>
        <w:rPr>
          <w:rFonts w:ascii="Palatino Linotype" w:hAnsi="Palatino Linotype"/>
          <w:i/>
        </w:rPr>
      </w:pPr>
      <w:r w:rsidRPr="00F97A91">
        <w:rPr>
          <w:rFonts w:ascii="Palatino Linotype" w:hAnsi="Palatino Linotype"/>
          <w:i/>
        </w:rPr>
        <w:t xml:space="preserve">ARTÍCULO 11.- LEYES ESPECIALES: En materia de justicia para adolescentes y cualquiera otra que se encuentre regulada por leyes especiales en las que se dé intervención al Ministerio Público, se aplicarán los principios y disposiciones contenidos en esta ley, en cuanto no se opongan expresamente a los que las mismas establezcan. </w:t>
      </w:r>
    </w:p>
    <w:p w14:paraId="6E7BEB17" w14:textId="77777777" w:rsidR="00262767" w:rsidRDefault="00262767" w:rsidP="00262767">
      <w:pPr>
        <w:spacing w:line="360" w:lineRule="auto"/>
        <w:ind w:left="567" w:right="539"/>
        <w:jc w:val="center"/>
        <w:rPr>
          <w:rFonts w:ascii="Palatino Linotype" w:hAnsi="Palatino Linotype"/>
          <w:i/>
        </w:rPr>
      </w:pPr>
    </w:p>
    <w:p w14:paraId="22F6C45F" w14:textId="77777777" w:rsidR="00262767" w:rsidRPr="00262767" w:rsidRDefault="00262767" w:rsidP="00262767">
      <w:pPr>
        <w:spacing w:line="360" w:lineRule="auto"/>
        <w:ind w:left="567" w:right="539"/>
        <w:jc w:val="center"/>
        <w:rPr>
          <w:rFonts w:ascii="Palatino Linotype" w:hAnsi="Palatino Linotype"/>
          <w:i/>
        </w:rPr>
      </w:pPr>
      <w:r w:rsidRPr="00262767">
        <w:rPr>
          <w:rFonts w:ascii="Palatino Linotype" w:hAnsi="Palatino Linotype"/>
          <w:i/>
        </w:rPr>
        <w:t>TÍTULO SEGUNDO</w:t>
      </w:r>
    </w:p>
    <w:p w14:paraId="6FD84374" w14:textId="77777777" w:rsidR="00262767" w:rsidRPr="00262767" w:rsidRDefault="00262767" w:rsidP="00262767">
      <w:pPr>
        <w:spacing w:line="360" w:lineRule="auto"/>
        <w:ind w:left="567" w:right="539"/>
        <w:jc w:val="center"/>
        <w:rPr>
          <w:rFonts w:ascii="Palatino Linotype" w:hAnsi="Palatino Linotype"/>
          <w:i/>
        </w:rPr>
      </w:pPr>
      <w:r w:rsidRPr="00262767">
        <w:rPr>
          <w:rFonts w:ascii="Palatino Linotype" w:hAnsi="Palatino Linotype"/>
          <w:i/>
        </w:rPr>
        <w:t>DE LA ORGANIZACIÓN DEL MINISTERIO PÚBLICO</w:t>
      </w:r>
    </w:p>
    <w:p w14:paraId="56A0BC44" w14:textId="77777777" w:rsidR="00262767" w:rsidRPr="00262767" w:rsidRDefault="00262767" w:rsidP="00262767">
      <w:pPr>
        <w:spacing w:line="360" w:lineRule="auto"/>
        <w:ind w:left="567" w:right="539"/>
        <w:jc w:val="center"/>
        <w:rPr>
          <w:rFonts w:ascii="Palatino Linotype" w:hAnsi="Palatino Linotype"/>
          <w:i/>
        </w:rPr>
      </w:pPr>
      <w:r w:rsidRPr="00262767">
        <w:rPr>
          <w:rFonts w:ascii="Palatino Linotype" w:hAnsi="Palatino Linotype"/>
          <w:i/>
        </w:rPr>
        <w:t>CAPÍTULO ÚNICO</w:t>
      </w:r>
    </w:p>
    <w:p w14:paraId="6F6351BF" w14:textId="77777777" w:rsidR="00F97A91" w:rsidRDefault="00262767" w:rsidP="00262767">
      <w:pPr>
        <w:spacing w:line="360" w:lineRule="auto"/>
        <w:ind w:left="567" w:right="539"/>
        <w:jc w:val="center"/>
        <w:rPr>
          <w:rFonts w:ascii="Palatino Linotype" w:hAnsi="Palatino Linotype"/>
          <w:i/>
        </w:rPr>
      </w:pPr>
      <w:r w:rsidRPr="00262767">
        <w:rPr>
          <w:rFonts w:ascii="Palatino Linotype" w:hAnsi="Palatino Linotype"/>
          <w:i/>
        </w:rPr>
        <w:t>Del Ministerio Público</w:t>
      </w:r>
    </w:p>
    <w:p w14:paraId="5043EC72" w14:textId="77777777" w:rsidR="00262767" w:rsidRPr="00262767" w:rsidRDefault="00262767" w:rsidP="00262767">
      <w:pPr>
        <w:spacing w:line="360" w:lineRule="auto"/>
        <w:ind w:left="567" w:right="539"/>
        <w:jc w:val="center"/>
        <w:rPr>
          <w:rFonts w:ascii="Palatino Linotype" w:hAnsi="Palatino Linotype"/>
          <w:i/>
        </w:rPr>
      </w:pPr>
    </w:p>
    <w:p w14:paraId="58D2A628" w14:textId="77777777" w:rsidR="00262767" w:rsidRPr="00262767" w:rsidRDefault="00262767" w:rsidP="00262767">
      <w:pPr>
        <w:spacing w:line="360" w:lineRule="auto"/>
        <w:ind w:left="567" w:right="539"/>
        <w:jc w:val="both"/>
        <w:rPr>
          <w:rFonts w:ascii="Palatino Linotype" w:hAnsi="Palatino Linotype"/>
          <w:i/>
        </w:rPr>
      </w:pPr>
      <w:r w:rsidRPr="00262767">
        <w:rPr>
          <w:rFonts w:ascii="Palatino Linotype" w:hAnsi="Palatino Linotype"/>
          <w:i/>
        </w:rPr>
        <w:lastRenderedPageBreak/>
        <w:t xml:space="preserve">ARTÍCULO 26.- AGENTES DEL MINISTERIO PÚBLICO: El Ministerio Público ejercerá sus atribuciones a través de los funcionarios dotados de fe pública que funjan como sus agentes, independientemente de la denominación específica, cargo o jerarquía que ostenten. </w:t>
      </w:r>
    </w:p>
    <w:p w14:paraId="243D3715" w14:textId="77777777" w:rsidR="00262767" w:rsidRPr="00262767" w:rsidRDefault="00262767" w:rsidP="00262767">
      <w:pPr>
        <w:spacing w:line="360" w:lineRule="auto"/>
        <w:ind w:left="567" w:right="539"/>
        <w:jc w:val="both"/>
        <w:rPr>
          <w:rFonts w:ascii="Palatino Linotype" w:hAnsi="Palatino Linotype"/>
          <w:i/>
        </w:rPr>
      </w:pPr>
    </w:p>
    <w:p w14:paraId="5B76DF58" w14:textId="77777777" w:rsidR="00262767" w:rsidRPr="00262767" w:rsidRDefault="00262767" w:rsidP="00262767">
      <w:pPr>
        <w:spacing w:line="360" w:lineRule="auto"/>
        <w:ind w:left="567" w:right="539"/>
        <w:jc w:val="both"/>
        <w:rPr>
          <w:rFonts w:ascii="Palatino Linotype" w:hAnsi="Palatino Linotype"/>
          <w:i/>
        </w:rPr>
      </w:pPr>
      <w:r w:rsidRPr="00262767">
        <w:rPr>
          <w:rFonts w:ascii="Palatino Linotype" w:hAnsi="Palatino Linotype"/>
          <w:b/>
          <w:i/>
        </w:rPr>
        <w:t>Para todos los efectos legales son y tienen el carácter de Agentes del Ministerio Público, además de los designados como tales</w:t>
      </w:r>
      <w:r w:rsidRPr="00262767">
        <w:rPr>
          <w:rFonts w:ascii="Palatino Linotype" w:hAnsi="Palatino Linotype"/>
          <w:i/>
        </w:rPr>
        <w:t xml:space="preserve">, el Procurador, el Subprocurador General, </w:t>
      </w:r>
      <w:r w:rsidRPr="00262767">
        <w:rPr>
          <w:rFonts w:ascii="Palatino Linotype" w:hAnsi="Palatino Linotype"/>
          <w:b/>
          <w:i/>
        </w:rPr>
        <w:t>los Fiscales Especiales</w:t>
      </w:r>
      <w:r w:rsidRPr="00262767">
        <w:rPr>
          <w:rFonts w:ascii="Palatino Linotype" w:hAnsi="Palatino Linotype"/>
          <w:i/>
        </w:rPr>
        <w:t xml:space="preserve">, Titulares de Unidad, Directores Generales, Directores y Subdirectores de Área, Coordinadores y Jefes de Departamento y en general los titulares de las Áreas, Coordinadores y Jefes de Departamento y en general, los titulares de las Áreas, Dependencias o Unidades que tengan encomendada cualquiera de las atribuciones a que se refiere el artículo 10 de esta ley. </w:t>
      </w:r>
    </w:p>
    <w:p w14:paraId="7A630E14" w14:textId="77777777" w:rsidR="00262767" w:rsidRPr="00262767" w:rsidRDefault="00262767" w:rsidP="00262767">
      <w:pPr>
        <w:spacing w:line="360" w:lineRule="auto"/>
        <w:ind w:left="567" w:right="539"/>
        <w:jc w:val="both"/>
        <w:rPr>
          <w:rFonts w:ascii="Palatino Linotype" w:hAnsi="Palatino Linotype"/>
          <w:i/>
        </w:rPr>
      </w:pPr>
    </w:p>
    <w:p w14:paraId="452010AC" w14:textId="77777777" w:rsidR="00262767" w:rsidRDefault="00262767" w:rsidP="00262767">
      <w:pPr>
        <w:spacing w:line="360" w:lineRule="auto"/>
        <w:ind w:left="567" w:right="539"/>
        <w:jc w:val="both"/>
        <w:rPr>
          <w:rFonts w:ascii="Palatino Linotype" w:hAnsi="Palatino Linotype"/>
          <w:i/>
        </w:rPr>
      </w:pPr>
      <w:r w:rsidRPr="00262767">
        <w:rPr>
          <w:rFonts w:ascii="Palatino Linotype" w:hAnsi="Palatino Linotype"/>
          <w:i/>
        </w:rPr>
        <w:t>Se exceptúan de lo anterior, los directores, titulares y personal de las áreas administrativas de la Procuraduría, los Servicios Periciales y la Policía Ministerial, así como los que carezcan de título registrado y cédula que los autorice a ejercer la profesión de Licenciado en Derecho.</w:t>
      </w:r>
    </w:p>
    <w:p w14:paraId="7A2C769D" w14:textId="77777777" w:rsidR="00262767" w:rsidRDefault="00262767" w:rsidP="00262767">
      <w:pPr>
        <w:spacing w:line="360" w:lineRule="auto"/>
        <w:ind w:left="567" w:right="539"/>
        <w:jc w:val="both"/>
        <w:rPr>
          <w:rFonts w:ascii="Palatino Linotype" w:hAnsi="Palatino Linotype"/>
          <w:i/>
        </w:rPr>
      </w:pPr>
    </w:p>
    <w:p w14:paraId="16CF66F7" w14:textId="77777777" w:rsidR="00262767" w:rsidRPr="00262767" w:rsidRDefault="00262767" w:rsidP="00262767">
      <w:pPr>
        <w:tabs>
          <w:tab w:val="left" w:pos="8364"/>
        </w:tabs>
        <w:spacing w:line="360" w:lineRule="auto"/>
        <w:ind w:left="567" w:right="539"/>
        <w:jc w:val="both"/>
        <w:rPr>
          <w:rFonts w:ascii="Palatino Linotype" w:hAnsi="Palatino Linotype"/>
          <w:i/>
        </w:rPr>
      </w:pPr>
      <w:r w:rsidRPr="00262767">
        <w:rPr>
          <w:rFonts w:ascii="Palatino Linotype" w:hAnsi="Palatino Linotype"/>
          <w:i/>
        </w:rPr>
        <w:t>ARTÍCULO 27.- AUXILIARES Y APOYOS JURÍDICOS, ADMINISTRATIVOS Y TÉCNICOS DEL MINISTERIO PÚBLICO. El Ministerio Público cuenta con los siguientes auxiliares y apoyos:</w:t>
      </w:r>
    </w:p>
    <w:p w14:paraId="2DADC402" w14:textId="77777777" w:rsidR="00262767" w:rsidRPr="00262767" w:rsidRDefault="00262767" w:rsidP="00262767">
      <w:pPr>
        <w:tabs>
          <w:tab w:val="left" w:pos="8364"/>
        </w:tabs>
        <w:spacing w:line="360" w:lineRule="auto"/>
        <w:ind w:left="567" w:right="539"/>
        <w:jc w:val="both"/>
        <w:rPr>
          <w:rFonts w:ascii="Palatino Linotype" w:hAnsi="Palatino Linotype"/>
          <w:i/>
        </w:rPr>
      </w:pPr>
      <w:r w:rsidRPr="00262767">
        <w:rPr>
          <w:rFonts w:ascii="Palatino Linotype" w:hAnsi="Palatino Linotype"/>
          <w:i/>
        </w:rPr>
        <w:t>A a C …</w:t>
      </w:r>
    </w:p>
    <w:p w14:paraId="7E4555FE" w14:textId="77777777" w:rsidR="00262767" w:rsidRPr="00262767" w:rsidRDefault="00262767" w:rsidP="00262767">
      <w:pPr>
        <w:tabs>
          <w:tab w:val="left" w:pos="8364"/>
        </w:tabs>
        <w:spacing w:line="360" w:lineRule="auto"/>
        <w:ind w:left="567" w:right="539"/>
        <w:jc w:val="both"/>
        <w:rPr>
          <w:rFonts w:ascii="Palatino Linotype" w:hAnsi="Palatino Linotype"/>
          <w:i/>
        </w:rPr>
      </w:pPr>
      <w:r w:rsidRPr="00262767">
        <w:rPr>
          <w:rFonts w:ascii="Palatino Linotype" w:hAnsi="Palatino Linotype"/>
          <w:i/>
        </w:rPr>
        <w:t>D. Técnicos:</w:t>
      </w:r>
    </w:p>
    <w:p w14:paraId="4500E63D" w14:textId="77777777" w:rsidR="00262767" w:rsidRPr="00262767" w:rsidRDefault="00262767" w:rsidP="00262767">
      <w:pPr>
        <w:tabs>
          <w:tab w:val="left" w:pos="8364"/>
        </w:tabs>
        <w:spacing w:line="360" w:lineRule="auto"/>
        <w:ind w:left="567" w:right="539"/>
        <w:jc w:val="both"/>
        <w:rPr>
          <w:rFonts w:ascii="Palatino Linotype" w:hAnsi="Palatino Linotype"/>
          <w:i/>
        </w:rPr>
      </w:pPr>
      <w:r w:rsidRPr="00262767">
        <w:rPr>
          <w:rFonts w:ascii="Palatino Linotype" w:hAnsi="Palatino Linotype"/>
          <w:i/>
        </w:rPr>
        <w:t>I a IV…</w:t>
      </w:r>
    </w:p>
    <w:p w14:paraId="4E8D7A77" w14:textId="77777777" w:rsidR="00262767" w:rsidRPr="00262767" w:rsidRDefault="00262767" w:rsidP="00262767">
      <w:pPr>
        <w:tabs>
          <w:tab w:val="left" w:pos="8364"/>
        </w:tabs>
        <w:spacing w:line="360" w:lineRule="auto"/>
        <w:ind w:left="567" w:right="539"/>
        <w:jc w:val="both"/>
        <w:rPr>
          <w:rFonts w:ascii="Palatino Linotype" w:hAnsi="Palatino Linotype"/>
          <w:i/>
        </w:rPr>
      </w:pPr>
    </w:p>
    <w:p w14:paraId="24A00BF0" w14:textId="77777777" w:rsidR="00262767" w:rsidRPr="00E924A6" w:rsidRDefault="00262767" w:rsidP="00262767">
      <w:pPr>
        <w:tabs>
          <w:tab w:val="left" w:pos="8364"/>
        </w:tabs>
        <w:spacing w:line="360" w:lineRule="auto"/>
        <w:ind w:left="567" w:right="539"/>
        <w:jc w:val="both"/>
        <w:rPr>
          <w:rFonts w:ascii="Palatino Linotype" w:hAnsi="Palatino Linotype"/>
          <w:b/>
          <w:i/>
          <w:u w:val="single"/>
        </w:rPr>
      </w:pPr>
      <w:r w:rsidRPr="00E924A6">
        <w:rPr>
          <w:rFonts w:ascii="Palatino Linotype" w:hAnsi="Palatino Linotype"/>
          <w:b/>
          <w:i/>
          <w:u w:val="single"/>
        </w:rPr>
        <w:t>V. Las áreas de estadísticas, sistemas, logística y archivo.</w:t>
      </w:r>
    </w:p>
    <w:p w14:paraId="2AF6AE76" w14:textId="77777777" w:rsidR="00262767" w:rsidRDefault="00262767" w:rsidP="00262767">
      <w:pPr>
        <w:spacing w:line="360" w:lineRule="auto"/>
        <w:ind w:left="567" w:right="539"/>
        <w:jc w:val="both"/>
        <w:rPr>
          <w:rFonts w:ascii="Palatino Linotype" w:hAnsi="Palatino Linotype"/>
          <w:i/>
        </w:rPr>
      </w:pPr>
      <w:r>
        <w:rPr>
          <w:rFonts w:ascii="Palatino Linotype" w:hAnsi="Palatino Linotype"/>
          <w:i/>
        </w:rPr>
        <w:t>E a F…</w:t>
      </w:r>
      <w:r w:rsidR="00A61D34">
        <w:rPr>
          <w:rFonts w:ascii="Palatino Linotype" w:hAnsi="Palatino Linotype"/>
          <w:i/>
        </w:rPr>
        <w:t>”</w:t>
      </w:r>
    </w:p>
    <w:p w14:paraId="548FA827" w14:textId="77777777" w:rsidR="005D2516" w:rsidRPr="00262767" w:rsidRDefault="005D2516" w:rsidP="00262767">
      <w:pPr>
        <w:spacing w:line="360" w:lineRule="auto"/>
        <w:ind w:left="567" w:right="539"/>
        <w:jc w:val="both"/>
        <w:rPr>
          <w:rFonts w:ascii="Palatino Linotype" w:hAnsi="Palatino Linotype"/>
          <w:i/>
        </w:rPr>
      </w:pPr>
    </w:p>
    <w:p w14:paraId="2632BE5B" w14:textId="77777777" w:rsidR="005D2516" w:rsidRDefault="005845D8" w:rsidP="005845D8">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 xml:space="preserve">Atento a lo anterior, se advierte que </w:t>
      </w:r>
      <w:r w:rsidR="00CF6C48">
        <w:rPr>
          <w:rFonts w:ascii="Palatino Linotype" w:eastAsia="Calibri" w:hAnsi="Palatino Linotype" w:cs="Tahoma"/>
          <w:bCs/>
          <w:sz w:val="22"/>
          <w:szCs w:val="22"/>
          <w:lang w:eastAsia="en-US"/>
        </w:rPr>
        <w:t>la</w:t>
      </w:r>
      <w:r w:rsidR="005D2516">
        <w:rPr>
          <w:rFonts w:ascii="Palatino Linotype" w:eastAsia="Calibri" w:hAnsi="Palatino Linotype" w:cs="Tahoma"/>
          <w:bCs/>
          <w:sz w:val="22"/>
          <w:szCs w:val="22"/>
          <w:lang w:eastAsia="en-US"/>
        </w:rPr>
        <w:t>s autoridades de justicia penal para adolescentes pertenecientes a la</w:t>
      </w:r>
      <w:r w:rsidR="00CF6C48">
        <w:rPr>
          <w:rFonts w:ascii="Palatino Linotype" w:eastAsia="Calibri" w:hAnsi="Palatino Linotype" w:cs="Tahoma"/>
          <w:bCs/>
          <w:sz w:val="22"/>
          <w:szCs w:val="22"/>
          <w:lang w:eastAsia="en-US"/>
        </w:rPr>
        <w:t xml:space="preserve"> otrora Procuraduría General de Justicia del Estado de México, </w:t>
      </w:r>
      <w:r w:rsidR="005D2516">
        <w:rPr>
          <w:rFonts w:ascii="Palatino Linotype" w:eastAsia="Calibri" w:hAnsi="Palatino Linotype" w:cs="Tahoma"/>
          <w:bCs/>
          <w:sz w:val="22"/>
          <w:szCs w:val="22"/>
          <w:lang w:eastAsia="en-US"/>
        </w:rPr>
        <w:t xml:space="preserve">tenían el deber de conservar en el archivo las actuaciones realizadas en dichos expedientes, de igual </w:t>
      </w:r>
      <w:r w:rsidR="005D2516">
        <w:rPr>
          <w:rFonts w:ascii="Palatino Linotype" w:eastAsia="Calibri" w:hAnsi="Palatino Linotype" w:cs="Tahoma"/>
          <w:bCs/>
          <w:sz w:val="22"/>
          <w:szCs w:val="22"/>
          <w:lang w:eastAsia="en-US"/>
        </w:rPr>
        <w:lastRenderedPageBreak/>
        <w:t xml:space="preserve">forma se desprende que los ministerios públicos contaban con auxiliares técnicos que realizaban las funciones de estadística y archivo. </w:t>
      </w:r>
    </w:p>
    <w:p w14:paraId="03BD68E7" w14:textId="77777777" w:rsidR="005D2516" w:rsidRDefault="005D2516" w:rsidP="005845D8">
      <w:pPr>
        <w:spacing w:line="360" w:lineRule="auto"/>
        <w:ind w:right="-93"/>
        <w:jc w:val="both"/>
        <w:rPr>
          <w:rFonts w:ascii="Palatino Linotype" w:eastAsia="Calibri" w:hAnsi="Palatino Linotype" w:cs="Tahoma"/>
          <w:bCs/>
          <w:sz w:val="22"/>
          <w:szCs w:val="22"/>
          <w:lang w:eastAsia="en-US"/>
        </w:rPr>
      </w:pPr>
    </w:p>
    <w:p w14:paraId="146E101B" w14:textId="276ED9F3" w:rsidR="00C02275" w:rsidRPr="00C02275" w:rsidRDefault="005D2516" w:rsidP="005845D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tenor, se desprende que si bien es cierto, el 31 de julio de 2017, se creó mediante acuerdo 15/2017 se creó la Fiscalía Especializada en Materia de Delitos Cometidos por Adole</w:t>
      </w:r>
      <w:r w:rsidR="00E924A6">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centes, también lo es que,  atendiendo al marco normativo antes referido se dilucida la viabilidad de que el Sujeto Obligado cuente con la información </w:t>
      </w:r>
      <w:r w:rsidR="00C02275">
        <w:rPr>
          <w:rFonts w:ascii="Palatino Linotype" w:eastAsia="Calibri" w:hAnsi="Palatino Linotype" w:cs="Tahoma"/>
          <w:bCs/>
          <w:sz w:val="22"/>
          <w:szCs w:val="22"/>
          <w:lang w:eastAsia="en-US"/>
        </w:rPr>
        <w:t xml:space="preserve">anterior al 01 de agosto de 2017, esto es </w:t>
      </w:r>
      <w:r w:rsidR="005845D8" w:rsidRPr="002B5464">
        <w:rPr>
          <w:rFonts w:ascii="Palatino Linotype" w:hAnsi="Palatino Linotype" w:cs="Tahoma"/>
          <w:sz w:val="22"/>
          <w:szCs w:val="22"/>
        </w:rPr>
        <w:t>el documento del que se desprenda lo que el Recurrente solicita</w:t>
      </w:r>
      <w:r w:rsidR="00C02275">
        <w:rPr>
          <w:rFonts w:ascii="Palatino Linotype" w:hAnsi="Palatino Linotype" w:cs="Tahoma"/>
          <w:sz w:val="22"/>
          <w:szCs w:val="22"/>
        </w:rPr>
        <w:t xml:space="preserve"> del periodo de</w:t>
      </w:r>
      <w:r w:rsidR="00B561F9">
        <w:rPr>
          <w:rFonts w:ascii="Palatino Linotype" w:hAnsi="Palatino Linotype" w:cs="Tahoma"/>
          <w:sz w:val="22"/>
          <w:szCs w:val="22"/>
        </w:rPr>
        <w:t>l 1 de</w:t>
      </w:r>
      <w:r w:rsidR="00C02275">
        <w:rPr>
          <w:rFonts w:ascii="Palatino Linotype" w:hAnsi="Palatino Linotype" w:cs="Tahoma"/>
          <w:sz w:val="22"/>
          <w:szCs w:val="22"/>
        </w:rPr>
        <w:t xml:space="preserve"> enero de 2015 al 31 de julio de 2017</w:t>
      </w:r>
      <w:r w:rsidR="00C02275">
        <w:rPr>
          <w:rFonts w:ascii="Palatino Linotype" w:hAnsi="Palatino Linotype" w:cs="Tahoma"/>
          <w:sz w:val="22"/>
          <w:szCs w:val="24"/>
        </w:rPr>
        <w:t xml:space="preserve">. </w:t>
      </w:r>
    </w:p>
    <w:p w14:paraId="5D6C9966" w14:textId="77777777" w:rsidR="00C02275" w:rsidRDefault="00C02275" w:rsidP="005845D8">
      <w:pPr>
        <w:spacing w:line="360" w:lineRule="auto"/>
        <w:ind w:right="-93"/>
        <w:jc w:val="both"/>
        <w:rPr>
          <w:rFonts w:ascii="Palatino Linotype" w:hAnsi="Palatino Linotype" w:cs="Tahoma"/>
          <w:sz w:val="22"/>
          <w:szCs w:val="24"/>
        </w:rPr>
      </w:pPr>
    </w:p>
    <w:p w14:paraId="2A45C3BC" w14:textId="7EC54BA5" w:rsidR="00FF515B" w:rsidRDefault="00FF515B" w:rsidP="005845D8">
      <w:pPr>
        <w:spacing w:line="360" w:lineRule="auto"/>
        <w:ind w:right="-93"/>
        <w:jc w:val="both"/>
        <w:rPr>
          <w:rFonts w:ascii="Palatino Linotype" w:hAnsi="Palatino Linotype" w:cs="Tahoma"/>
          <w:sz w:val="22"/>
          <w:szCs w:val="24"/>
        </w:rPr>
      </w:pPr>
      <w:r>
        <w:rPr>
          <w:rFonts w:ascii="Palatino Linotype" w:hAnsi="Palatino Linotype" w:cs="Tahoma"/>
          <w:sz w:val="22"/>
          <w:szCs w:val="24"/>
        </w:rPr>
        <w:t>Ahora bien, no pasa desapercibido para esta autoridad que el Recurrente refiere que la información solicitada no fue entregada bajo un formato Excel  o cualquier otra que permita su procesamiento</w:t>
      </w:r>
      <w:r w:rsidR="00E924A6">
        <w:rPr>
          <w:rFonts w:ascii="Palatino Linotype" w:hAnsi="Palatino Linotype" w:cs="Tahoma"/>
          <w:sz w:val="22"/>
          <w:szCs w:val="24"/>
        </w:rPr>
        <w:t>;</w:t>
      </w:r>
      <w:r>
        <w:rPr>
          <w:rFonts w:ascii="Palatino Linotype" w:hAnsi="Palatino Linotype" w:cs="Tahoma"/>
          <w:sz w:val="22"/>
          <w:szCs w:val="24"/>
        </w:rPr>
        <w:t xml:space="preserve"> sin embargo de la respuesta del Sujeto Obligado se advierte que si bien es cierto fue entregada en un formato </w:t>
      </w:r>
      <w:r w:rsidRPr="00FF515B">
        <w:rPr>
          <w:rFonts w:ascii="Palatino Linotype" w:hAnsi="Palatino Linotype" w:cs="Tahoma"/>
          <w:i/>
          <w:sz w:val="22"/>
          <w:szCs w:val="24"/>
        </w:rPr>
        <w:t>pdf</w:t>
      </w:r>
      <w:r>
        <w:rPr>
          <w:rFonts w:ascii="Palatino Linotype" w:hAnsi="Palatino Linotype" w:cs="Tahoma"/>
          <w:i/>
          <w:sz w:val="22"/>
          <w:szCs w:val="24"/>
        </w:rPr>
        <w:t xml:space="preserve">, </w:t>
      </w:r>
      <w:r>
        <w:rPr>
          <w:rFonts w:ascii="Palatino Linotype" w:hAnsi="Palatino Linotype" w:cs="Tahoma"/>
          <w:sz w:val="22"/>
          <w:szCs w:val="24"/>
        </w:rPr>
        <w:t xml:space="preserve">también lo es que no se encuentra protegido, por lo que es susceptible de procesar pues se encuentra en formato abierto. </w:t>
      </w:r>
    </w:p>
    <w:p w14:paraId="5172C96E" w14:textId="77777777" w:rsidR="00FF515B" w:rsidRPr="00FF515B" w:rsidRDefault="00FF515B" w:rsidP="005845D8">
      <w:pPr>
        <w:spacing w:line="360" w:lineRule="auto"/>
        <w:ind w:right="-93"/>
        <w:jc w:val="both"/>
        <w:rPr>
          <w:rFonts w:ascii="Palatino Linotype" w:hAnsi="Palatino Linotype" w:cs="Tahoma"/>
          <w:sz w:val="22"/>
          <w:szCs w:val="24"/>
        </w:rPr>
      </w:pPr>
    </w:p>
    <w:p w14:paraId="3BA65B66" w14:textId="77777777" w:rsidR="005845D8" w:rsidRPr="002B5464" w:rsidRDefault="00C02275" w:rsidP="005845D8">
      <w:pPr>
        <w:spacing w:line="360" w:lineRule="auto"/>
        <w:ind w:right="-93"/>
        <w:jc w:val="both"/>
        <w:rPr>
          <w:rFonts w:ascii="Palatino Linotype" w:hAnsi="Palatino Linotype" w:cs="Tahoma"/>
          <w:sz w:val="22"/>
          <w:szCs w:val="22"/>
        </w:rPr>
      </w:pPr>
      <w:r>
        <w:rPr>
          <w:rFonts w:ascii="Palatino Linotype" w:hAnsi="Palatino Linotype" w:cs="Tahoma"/>
          <w:sz w:val="22"/>
          <w:szCs w:val="24"/>
        </w:rPr>
        <w:t>Por otra parte,</w:t>
      </w:r>
      <w:r w:rsidR="005845D8" w:rsidRPr="002B5464">
        <w:rPr>
          <w:rFonts w:ascii="Palatino Linotype" w:hAnsi="Palatino Linotype" w:cs="Tahoma"/>
          <w:sz w:val="22"/>
          <w:szCs w:val="24"/>
        </w:rPr>
        <w:t xml:space="preserve"> </w:t>
      </w:r>
      <w:r>
        <w:rPr>
          <w:rFonts w:ascii="Palatino Linotype" w:hAnsi="Palatino Linotype" w:cs="Tahoma"/>
          <w:sz w:val="22"/>
          <w:szCs w:val="24"/>
        </w:rPr>
        <w:t>el</w:t>
      </w:r>
      <w:r w:rsidR="005845D8" w:rsidRPr="002B5464">
        <w:rPr>
          <w:rFonts w:ascii="Palatino Linotype" w:hAnsi="Palatino Linotype" w:cs="Tahoma"/>
          <w:sz w:val="22"/>
          <w:szCs w:val="22"/>
        </w:rPr>
        <w:t xml:space="preserve"> artículo 12 de la Ley de Transparencia y Acceso a la Información Pública del Estado de México y Municipios, </w:t>
      </w:r>
      <w:r w:rsidRPr="00790DEF">
        <w:rPr>
          <w:rFonts w:ascii="Palatino Linotype" w:hAnsi="Palatino Linotype" w:cs="Tahoma"/>
          <w:b/>
          <w:sz w:val="22"/>
          <w:szCs w:val="22"/>
        </w:rPr>
        <w:t xml:space="preserve">refiere que </w:t>
      </w:r>
      <w:r w:rsidR="005845D8" w:rsidRPr="00790DEF">
        <w:rPr>
          <w:rFonts w:ascii="Palatino Linotype" w:hAnsi="Palatino Linotype" w:cs="Tahoma"/>
          <w:b/>
          <w:sz w:val="22"/>
          <w:szCs w:val="22"/>
        </w:rPr>
        <w:t>los sujetos obligados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80D3B1B" w14:textId="77777777" w:rsidR="005845D8" w:rsidRDefault="005845D8" w:rsidP="005845D8">
      <w:pPr>
        <w:spacing w:line="360" w:lineRule="auto"/>
        <w:ind w:right="-93"/>
        <w:jc w:val="both"/>
        <w:rPr>
          <w:rFonts w:ascii="Palatino Linotype" w:hAnsi="Palatino Linotype" w:cs="Tahoma"/>
          <w:sz w:val="22"/>
          <w:szCs w:val="22"/>
        </w:rPr>
      </w:pPr>
    </w:p>
    <w:p w14:paraId="2EA17FF5" w14:textId="37E06FCF" w:rsidR="00790DEF" w:rsidRPr="00790DEF" w:rsidRDefault="00790DEF" w:rsidP="00790DEF">
      <w:pPr>
        <w:pStyle w:val="xmsonormal"/>
        <w:shd w:val="clear" w:color="auto" w:fill="FFFFFF"/>
        <w:spacing w:before="0" w:beforeAutospacing="0" w:after="0" w:afterAutospacing="0" w:line="360" w:lineRule="auto"/>
        <w:jc w:val="both"/>
        <w:rPr>
          <w:color w:val="201F1E"/>
          <w:sz w:val="22"/>
          <w:szCs w:val="20"/>
        </w:rPr>
      </w:pPr>
      <w:r w:rsidRPr="00790DEF">
        <w:rPr>
          <w:rFonts w:ascii="Palatino Linotype" w:hAnsi="Palatino Linotype" w:cs="Tahoma"/>
          <w:sz w:val="22"/>
          <w:szCs w:val="20"/>
        </w:rPr>
        <w:t>De esta manera, aun y cuando el Recurrente se haya inconformado de que el Sujeto Obligado no entreg</w:t>
      </w:r>
      <w:r w:rsidR="00E924A6">
        <w:rPr>
          <w:rFonts w:ascii="Palatino Linotype" w:hAnsi="Palatino Linotype" w:cs="Tahoma"/>
          <w:sz w:val="22"/>
          <w:szCs w:val="20"/>
        </w:rPr>
        <w:t>ó</w:t>
      </w:r>
      <w:r w:rsidRPr="00790DEF">
        <w:rPr>
          <w:rFonts w:ascii="Palatino Linotype" w:hAnsi="Palatino Linotype" w:cs="Tahoma"/>
          <w:sz w:val="22"/>
          <w:szCs w:val="20"/>
        </w:rPr>
        <w:t xml:space="preserve"> la información desagregada como él lo había solicitado, se advierte que </w:t>
      </w:r>
      <w:r w:rsidRPr="00790DEF">
        <w:rPr>
          <w:rFonts w:ascii="Palatino Linotype" w:hAnsi="Palatino Linotype"/>
          <w:color w:val="201F1E"/>
          <w:sz w:val="22"/>
          <w:szCs w:val="20"/>
          <w:bdr w:val="none" w:sz="0" w:space="0" w:color="auto" w:frame="1"/>
          <w:lang w:val="es-ES"/>
        </w:rPr>
        <w:t xml:space="preserve">el derecho de acceso a la información pública se satisface en aquellos casos en que se entregue el soporte </w:t>
      </w:r>
      <w:r w:rsidRPr="00790DEF">
        <w:rPr>
          <w:rFonts w:ascii="Palatino Linotype" w:hAnsi="Palatino Linotype"/>
          <w:color w:val="201F1E"/>
          <w:sz w:val="22"/>
          <w:szCs w:val="20"/>
          <w:bdr w:val="none" w:sz="0" w:space="0" w:color="auto" w:frame="1"/>
          <w:lang w:val="es-ES"/>
        </w:rPr>
        <w:lastRenderedPageBreak/>
        <w:t>documental en el que conste la información solicitada, sin necesidad de elaborar documentos </w:t>
      </w:r>
      <w:r w:rsidRPr="00790DEF">
        <w:rPr>
          <w:rFonts w:ascii="Palatino Linotype" w:hAnsi="Palatino Linotype"/>
          <w:i/>
          <w:iCs/>
          <w:color w:val="201F1E"/>
          <w:sz w:val="22"/>
          <w:szCs w:val="20"/>
          <w:bdr w:val="none" w:sz="0" w:space="0" w:color="auto" w:frame="1"/>
        </w:rPr>
        <w:t>ad hoc</w:t>
      </w:r>
      <w:r w:rsidRPr="00790DEF">
        <w:rPr>
          <w:rFonts w:ascii="Palatino Linotype" w:hAnsi="Palatino Linotype"/>
          <w:color w:val="201F1E"/>
          <w:sz w:val="22"/>
          <w:szCs w:val="20"/>
          <w:bdr w:val="none" w:sz="0" w:space="0" w:color="auto" w:frame="1"/>
        </w:rPr>
        <w:t>;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790DEF">
        <w:rPr>
          <w:rFonts w:ascii="Palatino Linotype" w:hAnsi="Palatino Linotype"/>
          <w:color w:val="201F1E"/>
          <w:sz w:val="22"/>
          <w:szCs w:val="20"/>
          <w:bdr w:val="none" w:sz="0" w:space="0" w:color="auto" w:frame="1"/>
          <w:lang w:val="es-ES"/>
        </w:rPr>
        <w:t>el Criterio 03/17 del Instituto Nacional de Transparencia, Acceso a la Información y Protección de Datos Personales que a continuación se cita:</w:t>
      </w:r>
    </w:p>
    <w:p w14:paraId="04B6AB4E" w14:textId="77777777" w:rsidR="00790DEF" w:rsidRPr="00790DEF" w:rsidRDefault="00790DEF" w:rsidP="00790DEF">
      <w:pPr>
        <w:pStyle w:val="xmsonormal"/>
        <w:shd w:val="clear" w:color="auto" w:fill="FFFFFF"/>
        <w:spacing w:before="0" w:beforeAutospacing="0" w:after="0" w:afterAutospacing="0" w:line="360" w:lineRule="auto"/>
        <w:ind w:left="567" w:right="567"/>
        <w:jc w:val="both"/>
        <w:rPr>
          <w:color w:val="201F1E"/>
          <w:sz w:val="22"/>
          <w:szCs w:val="20"/>
        </w:rPr>
      </w:pPr>
      <w:r w:rsidRPr="00790DEF">
        <w:rPr>
          <w:rFonts w:ascii="Palatino Linotype" w:hAnsi="Palatino Linotype"/>
          <w:b/>
          <w:bCs/>
          <w:color w:val="201F1E"/>
          <w:sz w:val="22"/>
          <w:szCs w:val="20"/>
          <w:bdr w:val="none" w:sz="0" w:space="0" w:color="auto" w:frame="1"/>
        </w:rPr>
        <w:t> </w:t>
      </w:r>
    </w:p>
    <w:p w14:paraId="6ED685E2" w14:textId="77777777" w:rsidR="00790DEF" w:rsidRPr="00A61D34" w:rsidRDefault="00790DEF" w:rsidP="00790DEF">
      <w:pPr>
        <w:pStyle w:val="xmsonormal"/>
        <w:shd w:val="clear" w:color="auto" w:fill="FFFFFF"/>
        <w:spacing w:before="0" w:beforeAutospacing="0" w:after="0" w:afterAutospacing="0" w:line="360" w:lineRule="auto"/>
        <w:ind w:left="567" w:right="567"/>
        <w:jc w:val="both"/>
        <w:rPr>
          <w:color w:val="201F1E"/>
          <w:sz w:val="20"/>
          <w:szCs w:val="20"/>
        </w:rPr>
      </w:pPr>
      <w:r w:rsidRPr="00A61D34">
        <w:rPr>
          <w:rFonts w:ascii="Palatino Linotype" w:hAnsi="Palatino Linotype"/>
          <w:b/>
          <w:bCs/>
          <w:i/>
          <w:iCs/>
          <w:color w:val="201F1E"/>
          <w:sz w:val="20"/>
          <w:szCs w:val="20"/>
          <w:bdr w:val="none" w:sz="0" w:space="0" w:color="auto" w:frame="1"/>
        </w:rPr>
        <w:t>“No existe obligación de elaborar </w:t>
      </w:r>
      <w:r w:rsidRPr="00A61D34">
        <w:rPr>
          <w:rFonts w:ascii="Palatino Linotype" w:hAnsi="Palatino Linotype"/>
          <w:b/>
          <w:bCs/>
          <w:i/>
          <w:iCs/>
          <w:color w:val="201F1E"/>
          <w:spacing w:val="-3"/>
          <w:sz w:val="20"/>
          <w:szCs w:val="20"/>
          <w:bdr w:val="none" w:sz="0" w:space="0" w:color="auto" w:frame="1"/>
        </w:rPr>
        <w:t>d</w:t>
      </w:r>
      <w:r w:rsidRPr="00A61D34">
        <w:rPr>
          <w:rFonts w:ascii="Palatino Linotype" w:hAnsi="Palatino Linotype"/>
          <w:b/>
          <w:bCs/>
          <w:i/>
          <w:iCs/>
          <w:color w:val="201F1E"/>
          <w:sz w:val="20"/>
          <w:szCs w:val="20"/>
          <w:bdr w:val="none" w:sz="0" w:space="0" w:color="auto" w:frame="1"/>
        </w:rPr>
        <w:t>ocum</w:t>
      </w:r>
      <w:r w:rsidRPr="00A61D34">
        <w:rPr>
          <w:rFonts w:ascii="Palatino Linotype" w:hAnsi="Palatino Linotype"/>
          <w:b/>
          <w:bCs/>
          <w:i/>
          <w:iCs/>
          <w:color w:val="201F1E"/>
          <w:spacing w:val="1"/>
          <w:sz w:val="20"/>
          <w:szCs w:val="20"/>
          <w:bdr w:val="none" w:sz="0" w:space="0" w:color="auto" w:frame="1"/>
        </w:rPr>
        <w:t>e</w:t>
      </w:r>
      <w:r w:rsidRPr="00A61D34">
        <w:rPr>
          <w:rFonts w:ascii="Palatino Linotype" w:hAnsi="Palatino Linotype"/>
          <w:b/>
          <w:bCs/>
          <w:i/>
          <w:iCs/>
          <w:color w:val="201F1E"/>
          <w:sz w:val="20"/>
          <w:szCs w:val="20"/>
          <w:bdr w:val="none" w:sz="0" w:space="0" w:color="auto" w:frame="1"/>
        </w:rPr>
        <w:t>n</w:t>
      </w:r>
      <w:r w:rsidRPr="00A61D34">
        <w:rPr>
          <w:rFonts w:ascii="Palatino Linotype" w:hAnsi="Palatino Linotype"/>
          <w:b/>
          <w:bCs/>
          <w:i/>
          <w:iCs/>
          <w:color w:val="201F1E"/>
          <w:spacing w:val="-1"/>
          <w:sz w:val="20"/>
          <w:szCs w:val="20"/>
          <w:bdr w:val="none" w:sz="0" w:space="0" w:color="auto" w:frame="1"/>
        </w:rPr>
        <w:t>t</w:t>
      </w:r>
      <w:r w:rsidRPr="00A61D34">
        <w:rPr>
          <w:rFonts w:ascii="Palatino Linotype" w:hAnsi="Palatino Linotype"/>
          <w:b/>
          <w:bCs/>
          <w:i/>
          <w:iCs/>
          <w:color w:val="201F1E"/>
          <w:sz w:val="20"/>
          <w:szCs w:val="20"/>
          <w:bdr w:val="none" w:sz="0" w:space="0" w:color="auto" w:frame="1"/>
        </w:rPr>
        <w:t>os </w:t>
      </w:r>
      <w:r w:rsidRPr="00A61D34">
        <w:rPr>
          <w:rFonts w:ascii="Palatino Linotype" w:hAnsi="Palatino Linotype"/>
          <w:b/>
          <w:bCs/>
          <w:i/>
          <w:iCs/>
          <w:color w:val="201F1E"/>
          <w:spacing w:val="-1"/>
          <w:sz w:val="20"/>
          <w:szCs w:val="20"/>
          <w:bdr w:val="none" w:sz="0" w:space="0" w:color="auto" w:frame="1"/>
        </w:rPr>
        <w:t>ad </w:t>
      </w:r>
      <w:r w:rsidRPr="00A61D34">
        <w:rPr>
          <w:rFonts w:ascii="Palatino Linotype" w:hAnsi="Palatino Linotype"/>
          <w:b/>
          <w:bCs/>
          <w:i/>
          <w:iCs/>
          <w:color w:val="201F1E"/>
          <w:sz w:val="20"/>
          <w:szCs w:val="20"/>
          <w:bdr w:val="none" w:sz="0" w:space="0" w:color="auto" w:frame="1"/>
        </w:rPr>
        <w:t>hoc para atender las sol</w:t>
      </w:r>
      <w:r w:rsidRPr="00A61D34">
        <w:rPr>
          <w:rFonts w:ascii="Palatino Linotype" w:hAnsi="Palatino Linotype"/>
          <w:b/>
          <w:bCs/>
          <w:i/>
          <w:iCs/>
          <w:color w:val="201F1E"/>
          <w:spacing w:val="-2"/>
          <w:sz w:val="20"/>
          <w:szCs w:val="20"/>
          <w:bdr w:val="none" w:sz="0" w:space="0" w:color="auto" w:frame="1"/>
        </w:rPr>
        <w:t>i</w:t>
      </w:r>
      <w:r w:rsidRPr="00A61D34">
        <w:rPr>
          <w:rFonts w:ascii="Palatino Linotype" w:hAnsi="Palatino Linotype"/>
          <w:b/>
          <w:bCs/>
          <w:i/>
          <w:iCs/>
          <w:color w:val="201F1E"/>
          <w:spacing w:val="1"/>
          <w:sz w:val="20"/>
          <w:szCs w:val="20"/>
          <w:bdr w:val="none" w:sz="0" w:space="0" w:color="auto" w:frame="1"/>
        </w:rPr>
        <w:t>c</w:t>
      </w:r>
      <w:r w:rsidRPr="00A61D34">
        <w:rPr>
          <w:rFonts w:ascii="Palatino Linotype" w:hAnsi="Palatino Linotype"/>
          <w:b/>
          <w:bCs/>
          <w:i/>
          <w:iCs/>
          <w:color w:val="201F1E"/>
          <w:sz w:val="20"/>
          <w:szCs w:val="20"/>
          <w:bdr w:val="none" w:sz="0" w:space="0" w:color="auto" w:frame="1"/>
        </w:rPr>
        <w:t>itudes de </w:t>
      </w:r>
      <w:r w:rsidRPr="00A61D34">
        <w:rPr>
          <w:rFonts w:ascii="Palatino Linotype" w:hAnsi="Palatino Linotype"/>
          <w:b/>
          <w:bCs/>
          <w:i/>
          <w:iCs/>
          <w:color w:val="201F1E"/>
          <w:spacing w:val="1"/>
          <w:sz w:val="20"/>
          <w:szCs w:val="20"/>
          <w:bdr w:val="none" w:sz="0" w:space="0" w:color="auto" w:frame="1"/>
        </w:rPr>
        <w:t>ac</w:t>
      </w:r>
      <w:r w:rsidRPr="00A61D34">
        <w:rPr>
          <w:rFonts w:ascii="Palatino Linotype" w:hAnsi="Palatino Linotype"/>
          <w:b/>
          <w:bCs/>
          <w:i/>
          <w:iCs/>
          <w:color w:val="201F1E"/>
          <w:spacing w:val="-1"/>
          <w:sz w:val="20"/>
          <w:szCs w:val="20"/>
          <w:bdr w:val="none" w:sz="0" w:space="0" w:color="auto" w:frame="1"/>
        </w:rPr>
        <w:t>c</w:t>
      </w:r>
      <w:r w:rsidRPr="00A61D34">
        <w:rPr>
          <w:rFonts w:ascii="Palatino Linotype" w:hAnsi="Palatino Linotype"/>
          <w:b/>
          <w:bCs/>
          <w:i/>
          <w:iCs/>
          <w:color w:val="201F1E"/>
          <w:spacing w:val="1"/>
          <w:sz w:val="20"/>
          <w:szCs w:val="20"/>
          <w:bdr w:val="none" w:sz="0" w:space="0" w:color="auto" w:frame="1"/>
        </w:rPr>
        <w:t>es</w:t>
      </w:r>
      <w:r w:rsidRPr="00A61D34">
        <w:rPr>
          <w:rFonts w:ascii="Palatino Linotype" w:hAnsi="Palatino Linotype"/>
          <w:b/>
          <w:bCs/>
          <w:i/>
          <w:iCs/>
          <w:color w:val="201F1E"/>
          <w:sz w:val="20"/>
          <w:szCs w:val="20"/>
          <w:bdr w:val="none" w:sz="0" w:space="0" w:color="auto" w:frame="1"/>
        </w:rPr>
        <w:t>o a la informa</w:t>
      </w:r>
      <w:r w:rsidRPr="00A61D34">
        <w:rPr>
          <w:rFonts w:ascii="Palatino Linotype" w:hAnsi="Palatino Linotype"/>
          <w:b/>
          <w:bCs/>
          <w:i/>
          <w:iCs/>
          <w:color w:val="201F1E"/>
          <w:spacing w:val="1"/>
          <w:sz w:val="20"/>
          <w:szCs w:val="20"/>
          <w:bdr w:val="none" w:sz="0" w:space="0" w:color="auto" w:frame="1"/>
        </w:rPr>
        <w:t>c</w:t>
      </w:r>
      <w:r w:rsidRPr="00A61D34">
        <w:rPr>
          <w:rFonts w:ascii="Palatino Linotype" w:hAnsi="Palatino Linotype"/>
          <w:b/>
          <w:bCs/>
          <w:i/>
          <w:iCs/>
          <w:color w:val="201F1E"/>
          <w:sz w:val="20"/>
          <w:szCs w:val="20"/>
          <w:bdr w:val="none" w:sz="0" w:space="0" w:color="auto" w:frame="1"/>
        </w:rPr>
        <w:t>ió</w:t>
      </w:r>
      <w:r w:rsidRPr="00A61D34">
        <w:rPr>
          <w:rFonts w:ascii="Palatino Linotype" w:hAnsi="Palatino Linotype"/>
          <w:b/>
          <w:bCs/>
          <w:i/>
          <w:iCs/>
          <w:color w:val="201F1E"/>
          <w:spacing w:val="-2"/>
          <w:sz w:val="20"/>
          <w:szCs w:val="20"/>
          <w:bdr w:val="none" w:sz="0" w:space="0" w:color="auto" w:frame="1"/>
        </w:rPr>
        <w:t>n</w:t>
      </w:r>
      <w:r w:rsidRPr="00A61D34">
        <w:rPr>
          <w:rFonts w:ascii="Palatino Linotype" w:hAnsi="Palatino Linotype"/>
          <w:b/>
          <w:bCs/>
          <w:i/>
          <w:iCs/>
          <w:color w:val="201F1E"/>
          <w:sz w:val="20"/>
          <w:szCs w:val="20"/>
          <w:bdr w:val="none" w:sz="0" w:space="0" w:color="auto" w:frame="1"/>
        </w:rPr>
        <w:t>. </w:t>
      </w:r>
      <w:r w:rsidRPr="00A61D34">
        <w:rPr>
          <w:rFonts w:ascii="Palatino Linotype" w:hAnsi="Palatino Linotype"/>
          <w:i/>
          <w:iCs/>
          <w:color w:val="201F1E"/>
          <w:spacing w:val="18"/>
          <w:sz w:val="20"/>
          <w:szCs w:val="20"/>
          <w:bdr w:val="none" w:sz="0" w:space="0" w:color="auto" w:frame="1"/>
        </w:rPr>
        <w:t>L</w:t>
      </w:r>
      <w:r w:rsidRPr="00A61D34">
        <w:rPr>
          <w:rFonts w:ascii="Palatino Linotype" w:hAnsi="Palatino Linotype"/>
          <w:i/>
          <w:iCs/>
          <w:color w:val="201F1E"/>
          <w:spacing w:val="-1"/>
          <w:sz w:val="20"/>
          <w:szCs w:val="20"/>
          <w:bdr w:val="none" w:sz="0" w:space="0" w:color="auto" w:frame="1"/>
        </w:rPr>
        <w:t>os </w:t>
      </w:r>
      <w:r w:rsidRPr="00A61D34">
        <w:rPr>
          <w:rFonts w:ascii="Palatino Linotype" w:hAnsi="Palatino Linotype"/>
          <w:i/>
          <w:iCs/>
          <w:color w:val="201F1E"/>
          <w:spacing w:val="1"/>
          <w:sz w:val="20"/>
          <w:szCs w:val="20"/>
          <w:bdr w:val="none" w:sz="0" w:space="0" w:color="auto" w:frame="1"/>
        </w:rPr>
        <w:t>a</w:t>
      </w:r>
      <w:r w:rsidRPr="00A61D34">
        <w:rPr>
          <w:rFonts w:ascii="Palatino Linotype" w:hAnsi="Palatino Linotype"/>
          <w:i/>
          <w:iCs/>
          <w:color w:val="201F1E"/>
          <w:sz w:val="20"/>
          <w:szCs w:val="20"/>
          <w:bdr w:val="none" w:sz="0" w:space="0" w:color="auto" w:frame="1"/>
        </w:rPr>
        <w:t>rt</w:t>
      </w:r>
      <w:r w:rsidRPr="00A61D34">
        <w:rPr>
          <w:rFonts w:ascii="Palatino Linotype" w:hAnsi="Palatino Linotype"/>
          <w:i/>
          <w:iCs/>
          <w:color w:val="201F1E"/>
          <w:spacing w:val="-2"/>
          <w:sz w:val="20"/>
          <w:szCs w:val="20"/>
          <w:bdr w:val="none" w:sz="0" w:space="0" w:color="auto" w:frame="1"/>
        </w:rPr>
        <w:t>í</w:t>
      </w:r>
      <w:r w:rsidRPr="00A61D34">
        <w:rPr>
          <w:rFonts w:ascii="Palatino Linotype" w:hAnsi="Palatino Linotype"/>
          <w:i/>
          <w:iCs/>
          <w:color w:val="201F1E"/>
          <w:sz w:val="20"/>
          <w:szCs w:val="20"/>
          <w:bdr w:val="none" w:sz="0" w:space="0" w:color="auto" w:frame="1"/>
        </w:rPr>
        <w:t>c</w:t>
      </w:r>
      <w:r w:rsidRPr="00A61D34">
        <w:rPr>
          <w:rFonts w:ascii="Palatino Linotype" w:hAnsi="Palatino Linotype"/>
          <w:i/>
          <w:iCs/>
          <w:color w:val="201F1E"/>
          <w:spacing w:val="1"/>
          <w:sz w:val="20"/>
          <w:szCs w:val="20"/>
          <w:bdr w:val="none" w:sz="0" w:space="0" w:color="auto" w:frame="1"/>
        </w:rPr>
        <w:t>u</w:t>
      </w:r>
      <w:r w:rsidRPr="00A61D34">
        <w:rPr>
          <w:rFonts w:ascii="Palatino Linotype" w:hAnsi="Palatino Linotype"/>
          <w:i/>
          <w:iCs/>
          <w:color w:val="201F1E"/>
          <w:sz w:val="20"/>
          <w:szCs w:val="20"/>
          <w:bdr w:val="none" w:sz="0" w:space="0" w:color="auto" w:frame="1"/>
        </w:rPr>
        <w:t>los</w:t>
      </w:r>
      <w:r w:rsidRPr="00A61D34">
        <w:rPr>
          <w:rFonts w:ascii="Palatino Linotype" w:hAnsi="Palatino Linotype"/>
          <w:i/>
          <w:iCs/>
          <w:color w:val="201F1E"/>
          <w:spacing w:val="8"/>
          <w:sz w:val="20"/>
          <w:szCs w:val="20"/>
          <w:bdr w:val="none" w:sz="0" w:space="0" w:color="auto" w:frame="1"/>
        </w:rPr>
        <w:t> 129 </w:t>
      </w:r>
      <w:r w:rsidRPr="00A61D34">
        <w:rPr>
          <w:rFonts w:ascii="Palatino Linotype" w:hAnsi="Palatino Linotype"/>
          <w:i/>
          <w:iCs/>
          <w:color w:val="201F1E"/>
          <w:spacing w:val="1"/>
          <w:sz w:val="20"/>
          <w:szCs w:val="20"/>
          <w:bdr w:val="none" w:sz="0" w:space="0" w:color="auto" w:frame="1"/>
        </w:rPr>
        <w:t>d</w:t>
      </w:r>
      <w:r w:rsidRPr="00A61D34">
        <w:rPr>
          <w:rFonts w:ascii="Palatino Linotype" w:hAnsi="Palatino Linotype"/>
          <w:i/>
          <w:iCs/>
          <w:color w:val="201F1E"/>
          <w:sz w:val="20"/>
          <w:szCs w:val="20"/>
          <w:bdr w:val="none" w:sz="0" w:space="0" w:color="auto" w:frame="1"/>
        </w:rPr>
        <w:t>e la </w:t>
      </w:r>
      <w:r w:rsidRPr="00A61D34">
        <w:rPr>
          <w:rFonts w:ascii="Palatino Linotype" w:hAnsi="Palatino Linotype"/>
          <w:i/>
          <w:iCs/>
          <w:color w:val="201F1E"/>
          <w:spacing w:val="-1"/>
          <w:sz w:val="20"/>
          <w:szCs w:val="20"/>
          <w:bdr w:val="none" w:sz="0" w:space="0" w:color="auto" w:frame="1"/>
        </w:rPr>
        <w:t>L</w:t>
      </w:r>
      <w:r w:rsidRPr="00A61D34">
        <w:rPr>
          <w:rFonts w:ascii="Palatino Linotype" w:hAnsi="Palatino Linotype"/>
          <w:i/>
          <w:iCs/>
          <w:color w:val="201F1E"/>
          <w:spacing w:val="1"/>
          <w:sz w:val="20"/>
          <w:szCs w:val="20"/>
          <w:bdr w:val="none" w:sz="0" w:space="0" w:color="auto" w:frame="1"/>
        </w:rPr>
        <w:t>e</w:t>
      </w:r>
      <w:r w:rsidRPr="00A61D34">
        <w:rPr>
          <w:rFonts w:ascii="Palatino Linotype" w:hAnsi="Palatino Linotype"/>
          <w:i/>
          <w:iCs/>
          <w:color w:val="201F1E"/>
          <w:sz w:val="20"/>
          <w:szCs w:val="20"/>
          <w:bdr w:val="none" w:sz="0" w:space="0" w:color="auto" w:frame="1"/>
        </w:rPr>
        <w:t>y General </w:t>
      </w:r>
      <w:r w:rsidRPr="00A61D34">
        <w:rPr>
          <w:rFonts w:ascii="Palatino Linotype" w:hAnsi="Palatino Linotype"/>
          <w:i/>
          <w:iCs/>
          <w:color w:val="201F1E"/>
          <w:spacing w:val="-1"/>
          <w:sz w:val="20"/>
          <w:szCs w:val="20"/>
          <w:bdr w:val="none" w:sz="0" w:space="0" w:color="auto" w:frame="1"/>
        </w:rPr>
        <w:t>d</w:t>
      </w:r>
      <w:r w:rsidRPr="00A61D34">
        <w:rPr>
          <w:rFonts w:ascii="Palatino Linotype" w:hAnsi="Palatino Linotype"/>
          <w:i/>
          <w:iCs/>
          <w:color w:val="201F1E"/>
          <w:sz w:val="20"/>
          <w:szCs w:val="20"/>
          <w:bdr w:val="none" w:sz="0" w:space="0" w:color="auto" w:frame="1"/>
        </w:rPr>
        <w:t>e </w:t>
      </w:r>
      <w:r w:rsidRPr="00A61D34">
        <w:rPr>
          <w:rFonts w:ascii="Palatino Linotype" w:hAnsi="Palatino Linotype"/>
          <w:i/>
          <w:iCs/>
          <w:color w:val="201F1E"/>
          <w:spacing w:val="2"/>
          <w:sz w:val="20"/>
          <w:szCs w:val="20"/>
          <w:bdr w:val="none" w:sz="0" w:space="0" w:color="auto" w:frame="1"/>
        </w:rPr>
        <w:t>T</w:t>
      </w:r>
      <w:r w:rsidRPr="00A61D34">
        <w:rPr>
          <w:rFonts w:ascii="Palatino Linotype" w:hAnsi="Palatino Linotype"/>
          <w:i/>
          <w:iCs/>
          <w:color w:val="201F1E"/>
          <w:sz w:val="20"/>
          <w:szCs w:val="20"/>
          <w:bdr w:val="none" w:sz="0" w:space="0" w:color="auto" w:frame="1"/>
        </w:rPr>
        <w:t>r</w:t>
      </w:r>
      <w:r w:rsidRPr="00A61D34">
        <w:rPr>
          <w:rFonts w:ascii="Palatino Linotype" w:hAnsi="Palatino Linotype"/>
          <w:i/>
          <w:iCs/>
          <w:color w:val="201F1E"/>
          <w:spacing w:val="-2"/>
          <w:sz w:val="20"/>
          <w:szCs w:val="20"/>
          <w:bdr w:val="none" w:sz="0" w:space="0" w:color="auto" w:frame="1"/>
        </w:rPr>
        <w:t>a</w:t>
      </w:r>
      <w:r w:rsidRPr="00A61D34">
        <w:rPr>
          <w:rFonts w:ascii="Palatino Linotype" w:hAnsi="Palatino Linotype"/>
          <w:i/>
          <w:iCs/>
          <w:color w:val="201F1E"/>
          <w:spacing w:val="1"/>
          <w:sz w:val="20"/>
          <w:szCs w:val="20"/>
          <w:bdr w:val="none" w:sz="0" w:space="0" w:color="auto" w:frame="1"/>
        </w:rPr>
        <w:t>n</w:t>
      </w:r>
      <w:r w:rsidRPr="00A61D34">
        <w:rPr>
          <w:rFonts w:ascii="Palatino Linotype" w:hAnsi="Palatino Linotype"/>
          <w:i/>
          <w:iCs/>
          <w:color w:val="201F1E"/>
          <w:sz w:val="20"/>
          <w:szCs w:val="20"/>
          <w:bdr w:val="none" w:sz="0" w:space="0" w:color="auto" w:frame="1"/>
        </w:rPr>
        <w:t>s</w:t>
      </w:r>
      <w:r w:rsidRPr="00A61D34">
        <w:rPr>
          <w:rFonts w:ascii="Palatino Linotype" w:hAnsi="Palatino Linotype"/>
          <w:i/>
          <w:iCs/>
          <w:color w:val="201F1E"/>
          <w:spacing w:val="1"/>
          <w:sz w:val="20"/>
          <w:szCs w:val="20"/>
          <w:bdr w:val="none" w:sz="0" w:space="0" w:color="auto" w:frame="1"/>
        </w:rPr>
        <w:t>pa</w:t>
      </w:r>
      <w:r w:rsidRPr="00A61D34">
        <w:rPr>
          <w:rFonts w:ascii="Palatino Linotype" w:hAnsi="Palatino Linotype"/>
          <w:i/>
          <w:iCs/>
          <w:color w:val="201F1E"/>
          <w:sz w:val="20"/>
          <w:szCs w:val="20"/>
          <w:bdr w:val="none" w:sz="0" w:space="0" w:color="auto" w:frame="1"/>
        </w:rPr>
        <w:t>r</w:t>
      </w:r>
      <w:r w:rsidRPr="00A61D34">
        <w:rPr>
          <w:rFonts w:ascii="Palatino Linotype" w:hAnsi="Palatino Linotype"/>
          <w:i/>
          <w:iCs/>
          <w:color w:val="201F1E"/>
          <w:spacing w:val="-2"/>
          <w:sz w:val="20"/>
          <w:szCs w:val="20"/>
          <w:bdr w:val="none" w:sz="0" w:space="0" w:color="auto" w:frame="1"/>
        </w:rPr>
        <w:t>e</w:t>
      </w:r>
      <w:r w:rsidRPr="00A61D34">
        <w:rPr>
          <w:rFonts w:ascii="Palatino Linotype" w:hAnsi="Palatino Linotype"/>
          <w:i/>
          <w:iCs/>
          <w:color w:val="201F1E"/>
          <w:spacing w:val="1"/>
          <w:sz w:val="20"/>
          <w:szCs w:val="20"/>
          <w:bdr w:val="none" w:sz="0" w:space="0" w:color="auto" w:frame="1"/>
        </w:rPr>
        <w:t>n</w:t>
      </w:r>
      <w:r w:rsidRPr="00A61D34">
        <w:rPr>
          <w:rFonts w:ascii="Palatino Linotype" w:hAnsi="Palatino Linotype"/>
          <w:i/>
          <w:iCs/>
          <w:color w:val="201F1E"/>
          <w:sz w:val="20"/>
          <w:szCs w:val="20"/>
          <w:bdr w:val="none" w:sz="0" w:space="0" w:color="auto" w:frame="1"/>
        </w:rPr>
        <w:t>cia y Acc</w:t>
      </w:r>
      <w:r w:rsidRPr="00A61D34">
        <w:rPr>
          <w:rFonts w:ascii="Palatino Linotype" w:hAnsi="Palatino Linotype"/>
          <w:i/>
          <w:iCs/>
          <w:color w:val="201F1E"/>
          <w:spacing w:val="1"/>
          <w:sz w:val="20"/>
          <w:szCs w:val="20"/>
          <w:bdr w:val="none" w:sz="0" w:space="0" w:color="auto" w:frame="1"/>
        </w:rPr>
        <w:t>e</w:t>
      </w:r>
      <w:r w:rsidRPr="00A61D34">
        <w:rPr>
          <w:rFonts w:ascii="Palatino Linotype" w:hAnsi="Palatino Linotype"/>
          <w:i/>
          <w:iCs/>
          <w:color w:val="201F1E"/>
          <w:sz w:val="20"/>
          <w:szCs w:val="20"/>
          <w:bdr w:val="none" w:sz="0" w:space="0" w:color="auto" w:frame="1"/>
        </w:rPr>
        <w:t>so a la I</w:t>
      </w:r>
      <w:r w:rsidRPr="00A61D34">
        <w:rPr>
          <w:rFonts w:ascii="Palatino Linotype" w:hAnsi="Palatino Linotype"/>
          <w:i/>
          <w:iCs/>
          <w:color w:val="201F1E"/>
          <w:spacing w:val="-1"/>
          <w:sz w:val="20"/>
          <w:szCs w:val="20"/>
          <w:bdr w:val="none" w:sz="0" w:space="0" w:color="auto" w:frame="1"/>
        </w:rPr>
        <w:t>n</w:t>
      </w:r>
      <w:r w:rsidRPr="00A61D34">
        <w:rPr>
          <w:rFonts w:ascii="Palatino Linotype" w:hAnsi="Palatino Linotype"/>
          <w:i/>
          <w:iCs/>
          <w:color w:val="201F1E"/>
          <w:sz w:val="20"/>
          <w:szCs w:val="20"/>
          <w:bdr w:val="none" w:sz="0" w:space="0" w:color="auto" w:frame="1"/>
        </w:rPr>
        <w:t>f</w:t>
      </w:r>
      <w:r w:rsidRPr="00A61D34">
        <w:rPr>
          <w:rFonts w:ascii="Palatino Linotype" w:hAnsi="Palatino Linotype"/>
          <w:i/>
          <w:iCs/>
          <w:color w:val="201F1E"/>
          <w:spacing w:val="1"/>
          <w:sz w:val="20"/>
          <w:szCs w:val="20"/>
          <w:bdr w:val="none" w:sz="0" w:space="0" w:color="auto" w:frame="1"/>
        </w:rPr>
        <w:t>o</w:t>
      </w:r>
      <w:r w:rsidRPr="00A61D34">
        <w:rPr>
          <w:rFonts w:ascii="Palatino Linotype" w:hAnsi="Palatino Linotype"/>
          <w:i/>
          <w:iCs/>
          <w:color w:val="201F1E"/>
          <w:spacing w:val="-3"/>
          <w:sz w:val="20"/>
          <w:szCs w:val="20"/>
          <w:bdr w:val="none" w:sz="0" w:space="0" w:color="auto" w:frame="1"/>
        </w:rPr>
        <w:t>r</w:t>
      </w:r>
      <w:r w:rsidRPr="00A61D34">
        <w:rPr>
          <w:rFonts w:ascii="Palatino Linotype" w:hAnsi="Palatino Linotype"/>
          <w:i/>
          <w:iCs/>
          <w:color w:val="201F1E"/>
          <w:spacing w:val="1"/>
          <w:sz w:val="20"/>
          <w:szCs w:val="20"/>
          <w:bdr w:val="none" w:sz="0" w:space="0" w:color="auto" w:frame="1"/>
        </w:rPr>
        <w:t>ma</w:t>
      </w:r>
      <w:r w:rsidRPr="00A61D34">
        <w:rPr>
          <w:rFonts w:ascii="Palatino Linotype" w:hAnsi="Palatino Linotype"/>
          <w:i/>
          <w:iCs/>
          <w:color w:val="201F1E"/>
          <w:sz w:val="20"/>
          <w:szCs w:val="20"/>
          <w:bdr w:val="none" w:sz="0" w:space="0" w:color="auto" w:frame="1"/>
        </w:rPr>
        <w:t>ci</w:t>
      </w:r>
      <w:r w:rsidRPr="00A61D34">
        <w:rPr>
          <w:rFonts w:ascii="Palatino Linotype" w:hAnsi="Palatino Linotype"/>
          <w:i/>
          <w:iCs/>
          <w:color w:val="201F1E"/>
          <w:spacing w:val="-2"/>
          <w:sz w:val="20"/>
          <w:szCs w:val="20"/>
          <w:bdr w:val="none" w:sz="0" w:space="0" w:color="auto" w:frame="1"/>
        </w:rPr>
        <w:t>ó</w:t>
      </w:r>
      <w:r w:rsidRPr="00A61D34">
        <w:rPr>
          <w:rFonts w:ascii="Palatino Linotype" w:hAnsi="Palatino Linotype"/>
          <w:i/>
          <w:iCs/>
          <w:color w:val="201F1E"/>
          <w:sz w:val="20"/>
          <w:szCs w:val="20"/>
          <w:bdr w:val="none" w:sz="0" w:space="0" w:color="auto" w:frame="1"/>
        </w:rPr>
        <w:t>n </w:t>
      </w:r>
      <w:r w:rsidRPr="00A61D34">
        <w:rPr>
          <w:rFonts w:ascii="Palatino Linotype" w:hAnsi="Palatino Linotype"/>
          <w:i/>
          <w:iCs/>
          <w:color w:val="201F1E"/>
          <w:spacing w:val="-2"/>
          <w:sz w:val="20"/>
          <w:szCs w:val="20"/>
          <w:bdr w:val="none" w:sz="0" w:space="0" w:color="auto" w:frame="1"/>
        </w:rPr>
        <w:t>P</w:t>
      </w:r>
      <w:r w:rsidRPr="00A61D34">
        <w:rPr>
          <w:rFonts w:ascii="Palatino Linotype" w:hAnsi="Palatino Linotype"/>
          <w:i/>
          <w:iCs/>
          <w:color w:val="201F1E"/>
          <w:spacing w:val="1"/>
          <w:sz w:val="20"/>
          <w:szCs w:val="20"/>
          <w:bdr w:val="none" w:sz="0" w:space="0" w:color="auto" w:frame="1"/>
        </w:rPr>
        <w:t>úb</w:t>
      </w:r>
      <w:r w:rsidRPr="00A61D34">
        <w:rPr>
          <w:rFonts w:ascii="Palatino Linotype" w:hAnsi="Palatino Linotype"/>
          <w:i/>
          <w:iCs/>
          <w:color w:val="201F1E"/>
          <w:sz w:val="20"/>
          <w:szCs w:val="20"/>
          <w:bdr w:val="none" w:sz="0" w:space="0" w:color="auto" w:frame="1"/>
        </w:rPr>
        <w:t>l</w:t>
      </w:r>
      <w:r w:rsidRPr="00A61D34">
        <w:rPr>
          <w:rFonts w:ascii="Palatino Linotype" w:hAnsi="Palatino Linotype"/>
          <w:i/>
          <w:iCs/>
          <w:color w:val="201F1E"/>
          <w:spacing w:val="-1"/>
          <w:sz w:val="20"/>
          <w:szCs w:val="20"/>
          <w:bdr w:val="none" w:sz="0" w:space="0" w:color="auto" w:frame="1"/>
        </w:rPr>
        <w:t>i</w:t>
      </w:r>
      <w:r w:rsidRPr="00A61D34">
        <w:rPr>
          <w:rFonts w:ascii="Palatino Linotype" w:hAnsi="Palatino Linotype"/>
          <w:i/>
          <w:iCs/>
          <w:color w:val="201F1E"/>
          <w:sz w:val="20"/>
          <w:szCs w:val="20"/>
          <w:bdr w:val="none" w:sz="0" w:space="0" w:color="auto" w:frame="1"/>
        </w:rPr>
        <w:t>ca y </w:t>
      </w:r>
      <w:r w:rsidRPr="00A61D34">
        <w:rPr>
          <w:rFonts w:ascii="Palatino Linotype" w:hAnsi="Palatino Linotype"/>
          <w:i/>
          <w:iCs/>
          <w:color w:val="201F1E"/>
          <w:spacing w:val="8"/>
          <w:sz w:val="20"/>
          <w:szCs w:val="20"/>
          <w:bdr w:val="none" w:sz="0" w:space="0" w:color="auto" w:frame="1"/>
        </w:rPr>
        <w:t>130, párrafo cuarto, </w:t>
      </w:r>
      <w:r w:rsidRPr="00A61D34">
        <w:rPr>
          <w:rFonts w:ascii="Palatino Linotype" w:hAnsi="Palatino Linotype"/>
          <w:i/>
          <w:iCs/>
          <w:color w:val="201F1E"/>
          <w:spacing w:val="1"/>
          <w:sz w:val="20"/>
          <w:szCs w:val="20"/>
          <w:bdr w:val="none" w:sz="0" w:space="0" w:color="auto" w:frame="1"/>
        </w:rPr>
        <w:t>d</w:t>
      </w:r>
      <w:r w:rsidRPr="00A61D34">
        <w:rPr>
          <w:rFonts w:ascii="Palatino Linotype" w:hAnsi="Palatino Linotype"/>
          <w:i/>
          <w:iCs/>
          <w:color w:val="201F1E"/>
          <w:sz w:val="20"/>
          <w:szCs w:val="20"/>
          <w:bdr w:val="none" w:sz="0" w:space="0" w:color="auto" w:frame="1"/>
        </w:rPr>
        <w:t>e la </w:t>
      </w:r>
      <w:r w:rsidRPr="00A61D34">
        <w:rPr>
          <w:rFonts w:ascii="Palatino Linotype" w:hAnsi="Palatino Linotype"/>
          <w:i/>
          <w:iCs/>
          <w:color w:val="201F1E"/>
          <w:spacing w:val="-1"/>
          <w:sz w:val="20"/>
          <w:szCs w:val="20"/>
          <w:bdr w:val="none" w:sz="0" w:space="0" w:color="auto" w:frame="1"/>
        </w:rPr>
        <w:t>L</w:t>
      </w:r>
      <w:r w:rsidRPr="00A61D34">
        <w:rPr>
          <w:rFonts w:ascii="Palatino Linotype" w:hAnsi="Palatino Linotype"/>
          <w:i/>
          <w:iCs/>
          <w:color w:val="201F1E"/>
          <w:spacing w:val="1"/>
          <w:sz w:val="20"/>
          <w:szCs w:val="20"/>
          <w:bdr w:val="none" w:sz="0" w:space="0" w:color="auto" w:frame="1"/>
        </w:rPr>
        <w:t>e</w:t>
      </w:r>
      <w:r w:rsidRPr="00A61D34">
        <w:rPr>
          <w:rFonts w:ascii="Palatino Linotype" w:hAnsi="Palatino Linotype"/>
          <w:i/>
          <w:iCs/>
          <w:color w:val="201F1E"/>
          <w:sz w:val="20"/>
          <w:szCs w:val="20"/>
          <w:bdr w:val="none" w:sz="0" w:space="0" w:color="auto" w:frame="1"/>
        </w:rPr>
        <w:t>y Fe</w:t>
      </w:r>
      <w:r w:rsidRPr="00A61D34">
        <w:rPr>
          <w:rFonts w:ascii="Palatino Linotype" w:hAnsi="Palatino Linotype"/>
          <w:i/>
          <w:iCs/>
          <w:color w:val="201F1E"/>
          <w:spacing w:val="1"/>
          <w:sz w:val="20"/>
          <w:szCs w:val="20"/>
          <w:bdr w:val="none" w:sz="0" w:space="0" w:color="auto" w:frame="1"/>
        </w:rPr>
        <w:t>de</w:t>
      </w:r>
      <w:r w:rsidRPr="00A61D34">
        <w:rPr>
          <w:rFonts w:ascii="Palatino Linotype" w:hAnsi="Palatino Linotype"/>
          <w:i/>
          <w:iCs/>
          <w:color w:val="201F1E"/>
          <w:sz w:val="20"/>
          <w:szCs w:val="20"/>
          <w:bdr w:val="none" w:sz="0" w:space="0" w:color="auto" w:frame="1"/>
        </w:rPr>
        <w:t>ral </w:t>
      </w:r>
      <w:r w:rsidRPr="00A61D34">
        <w:rPr>
          <w:rFonts w:ascii="Palatino Linotype" w:hAnsi="Palatino Linotype"/>
          <w:i/>
          <w:iCs/>
          <w:color w:val="201F1E"/>
          <w:spacing w:val="-1"/>
          <w:sz w:val="20"/>
          <w:szCs w:val="20"/>
          <w:bdr w:val="none" w:sz="0" w:space="0" w:color="auto" w:frame="1"/>
        </w:rPr>
        <w:t>d</w:t>
      </w:r>
      <w:r w:rsidRPr="00A61D34">
        <w:rPr>
          <w:rFonts w:ascii="Palatino Linotype" w:hAnsi="Palatino Linotype"/>
          <w:i/>
          <w:iCs/>
          <w:color w:val="201F1E"/>
          <w:sz w:val="20"/>
          <w:szCs w:val="20"/>
          <w:bdr w:val="none" w:sz="0" w:space="0" w:color="auto" w:frame="1"/>
        </w:rPr>
        <w:t>e </w:t>
      </w:r>
      <w:r w:rsidRPr="00A61D34">
        <w:rPr>
          <w:rFonts w:ascii="Palatino Linotype" w:hAnsi="Palatino Linotype"/>
          <w:i/>
          <w:iCs/>
          <w:color w:val="201F1E"/>
          <w:spacing w:val="2"/>
          <w:sz w:val="20"/>
          <w:szCs w:val="20"/>
          <w:bdr w:val="none" w:sz="0" w:space="0" w:color="auto" w:frame="1"/>
        </w:rPr>
        <w:t>T</w:t>
      </w:r>
      <w:r w:rsidRPr="00A61D34">
        <w:rPr>
          <w:rFonts w:ascii="Palatino Linotype" w:hAnsi="Palatino Linotype"/>
          <w:i/>
          <w:iCs/>
          <w:color w:val="201F1E"/>
          <w:sz w:val="20"/>
          <w:szCs w:val="20"/>
          <w:bdr w:val="none" w:sz="0" w:space="0" w:color="auto" w:frame="1"/>
        </w:rPr>
        <w:t>r</w:t>
      </w:r>
      <w:r w:rsidRPr="00A61D34">
        <w:rPr>
          <w:rFonts w:ascii="Palatino Linotype" w:hAnsi="Palatino Linotype"/>
          <w:i/>
          <w:iCs/>
          <w:color w:val="201F1E"/>
          <w:spacing w:val="-2"/>
          <w:sz w:val="20"/>
          <w:szCs w:val="20"/>
          <w:bdr w:val="none" w:sz="0" w:space="0" w:color="auto" w:frame="1"/>
        </w:rPr>
        <w:t>a</w:t>
      </w:r>
      <w:r w:rsidRPr="00A61D34">
        <w:rPr>
          <w:rFonts w:ascii="Palatino Linotype" w:hAnsi="Palatino Linotype"/>
          <w:i/>
          <w:iCs/>
          <w:color w:val="201F1E"/>
          <w:spacing w:val="1"/>
          <w:sz w:val="20"/>
          <w:szCs w:val="20"/>
          <w:bdr w:val="none" w:sz="0" w:space="0" w:color="auto" w:frame="1"/>
        </w:rPr>
        <w:t>n</w:t>
      </w:r>
      <w:r w:rsidRPr="00A61D34">
        <w:rPr>
          <w:rFonts w:ascii="Palatino Linotype" w:hAnsi="Palatino Linotype"/>
          <w:i/>
          <w:iCs/>
          <w:color w:val="201F1E"/>
          <w:sz w:val="20"/>
          <w:szCs w:val="20"/>
          <w:bdr w:val="none" w:sz="0" w:space="0" w:color="auto" w:frame="1"/>
        </w:rPr>
        <w:t>s</w:t>
      </w:r>
      <w:r w:rsidRPr="00A61D34">
        <w:rPr>
          <w:rFonts w:ascii="Palatino Linotype" w:hAnsi="Palatino Linotype"/>
          <w:i/>
          <w:iCs/>
          <w:color w:val="201F1E"/>
          <w:spacing w:val="1"/>
          <w:sz w:val="20"/>
          <w:szCs w:val="20"/>
          <w:bdr w:val="none" w:sz="0" w:space="0" w:color="auto" w:frame="1"/>
        </w:rPr>
        <w:t>pa</w:t>
      </w:r>
      <w:r w:rsidRPr="00A61D34">
        <w:rPr>
          <w:rFonts w:ascii="Palatino Linotype" w:hAnsi="Palatino Linotype"/>
          <w:i/>
          <w:iCs/>
          <w:color w:val="201F1E"/>
          <w:sz w:val="20"/>
          <w:szCs w:val="20"/>
          <w:bdr w:val="none" w:sz="0" w:space="0" w:color="auto" w:frame="1"/>
        </w:rPr>
        <w:t>r</w:t>
      </w:r>
      <w:r w:rsidRPr="00A61D34">
        <w:rPr>
          <w:rFonts w:ascii="Palatino Linotype" w:hAnsi="Palatino Linotype"/>
          <w:i/>
          <w:iCs/>
          <w:color w:val="201F1E"/>
          <w:spacing w:val="-2"/>
          <w:sz w:val="20"/>
          <w:szCs w:val="20"/>
          <w:bdr w:val="none" w:sz="0" w:space="0" w:color="auto" w:frame="1"/>
        </w:rPr>
        <w:t>e</w:t>
      </w:r>
      <w:r w:rsidRPr="00A61D34">
        <w:rPr>
          <w:rFonts w:ascii="Palatino Linotype" w:hAnsi="Palatino Linotype"/>
          <w:i/>
          <w:iCs/>
          <w:color w:val="201F1E"/>
          <w:spacing w:val="1"/>
          <w:sz w:val="20"/>
          <w:szCs w:val="20"/>
          <w:bdr w:val="none" w:sz="0" w:space="0" w:color="auto" w:frame="1"/>
        </w:rPr>
        <w:t>n</w:t>
      </w:r>
      <w:r w:rsidRPr="00A61D34">
        <w:rPr>
          <w:rFonts w:ascii="Palatino Linotype" w:hAnsi="Palatino Linotype"/>
          <w:i/>
          <w:iCs/>
          <w:color w:val="201F1E"/>
          <w:sz w:val="20"/>
          <w:szCs w:val="20"/>
          <w:bdr w:val="none" w:sz="0" w:space="0" w:color="auto" w:frame="1"/>
        </w:rPr>
        <w:t>cia y Acc</w:t>
      </w:r>
      <w:r w:rsidRPr="00A61D34">
        <w:rPr>
          <w:rFonts w:ascii="Palatino Linotype" w:hAnsi="Palatino Linotype"/>
          <w:i/>
          <w:iCs/>
          <w:color w:val="201F1E"/>
          <w:spacing w:val="1"/>
          <w:sz w:val="20"/>
          <w:szCs w:val="20"/>
          <w:bdr w:val="none" w:sz="0" w:space="0" w:color="auto" w:frame="1"/>
        </w:rPr>
        <w:t>e</w:t>
      </w:r>
      <w:r w:rsidRPr="00A61D34">
        <w:rPr>
          <w:rFonts w:ascii="Palatino Linotype" w:hAnsi="Palatino Linotype"/>
          <w:i/>
          <w:iCs/>
          <w:color w:val="201F1E"/>
          <w:sz w:val="20"/>
          <w:szCs w:val="20"/>
          <w:bdr w:val="none" w:sz="0" w:space="0" w:color="auto" w:frame="1"/>
        </w:rPr>
        <w:t>so a la I</w:t>
      </w:r>
      <w:r w:rsidRPr="00A61D34">
        <w:rPr>
          <w:rFonts w:ascii="Palatino Linotype" w:hAnsi="Palatino Linotype"/>
          <w:i/>
          <w:iCs/>
          <w:color w:val="201F1E"/>
          <w:spacing w:val="-1"/>
          <w:sz w:val="20"/>
          <w:szCs w:val="20"/>
          <w:bdr w:val="none" w:sz="0" w:space="0" w:color="auto" w:frame="1"/>
        </w:rPr>
        <w:t>n</w:t>
      </w:r>
      <w:r w:rsidRPr="00A61D34">
        <w:rPr>
          <w:rFonts w:ascii="Palatino Linotype" w:hAnsi="Palatino Linotype"/>
          <w:i/>
          <w:iCs/>
          <w:color w:val="201F1E"/>
          <w:sz w:val="20"/>
          <w:szCs w:val="20"/>
          <w:bdr w:val="none" w:sz="0" w:space="0" w:color="auto" w:frame="1"/>
        </w:rPr>
        <w:t>f</w:t>
      </w:r>
      <w:r w:rsidRPr="00A61D34">
        <w:rPr>
          <w:rFonts w:ascii="Palatino Linotype" w:hAnsi="Palatino Linotype"/>
          <w:i/>
          <w:iCs/>
          <w:color w:val="201F1E"/>
          <w:spacing w:val="1"/>
          <w:sz w:val="20"/>
          <w:szCs w:val="20"/>
          <w:bdr w:val="none" w:sz="0" w:space="0" w:color="auto" w:frame="1"/>
        </w:rPr>
        <w:t>o</w:t>
      </w:r>
      <w:r w:rsidRPr="00A61D34">
        <w:rPr>
          <w:rFonts w:ascii="Palatino Linotype" w:hAnsi="Palatino Linotype"/>
          <w:i/>
          <w:iCs/>
          <w:color w:val="201F1E"/>
          <w:spacing w:val="-3"/>
          <w:sz w:val="20"/>
          <w:szCs w:val="20"/>
          <w:bdr w:val="none" w:sz="0" w:space="0" w:color="auto" w:frame="1"/>
        </w:rPr>
        <w:t>r</w:t>
      </w:r>
      <w:r w:rsidRPr="00A61D34">
        <w:rPr>
          <w:rFonts w:ascii="Palatino Linotype" w:hAnsi="Palatino Linotype"/>
          <w:i/>
          <w:iCs/>
          <w:color w:val="201F1E"/>
          <w:spacing w:val="1"/>
          <w:sz w:val="20"/>
          <w:szCs w:val="20"/>
          <w:bdr w:val="none" w:sz="0" w:space="0" w:color="auto" w:frame="1"/>
        </w:rPr>
        <w:t>ma</w:t>
      </w:r>
      <w:r w:rsidRPr="00A61D34">
        <w:rPr>
          <w:rFonts w:ascii="Palatino Linotype" w:hAnsi="Palatino Linotype"/>
          <w:i/>
          <w:iCs/>
          <w:color w:val="201F1E"/>
          <w:sz w:val="20"/>
          <w:szCs w:val="20"/>
          <w:bdr w:val="none" w:sz="0" w:space="0" w:color="auto" w:frame="1"/>
        </w:rPr>
        <w:t>ci</w:t>
      </w:r>
      <w:r w:rsidRPr="00A61D34">
        <w:rPr>
          <w:rFonts w:ascii="Palatino Linotype" w:hAnsi="Palatino Linotype"/>
          <w:i/>
          <w:iCs/>
          <w:color w:val="201F1E"/>
          <w:spacing w:val="-2"/>
          <w:sz w:val="20"/>
          <w:szCs w:val="20"/>
          <w:bdr w:val="none" w:sz="0" w:space="0" w:color="auto" w:frame="1"/>
        </w:rPr>
        <w:t>ó</w:t>
      </w:r>
      <w:r w:rsidRPr="00A61D34">
        <w:rPr>
          <w:rFonts w:ascii="Palatino Linotype" w:hAnsi="Palatino Linotype"/>
          <w:i/>
          <w:iCs/>
          <w:color w:val="201F1E"/>
          <w:sz w:val="20"/>
          <w:szCs w:val="20"/>
          <w:bdr w:val="none" w:sz="0" w:space="0" w:color="auto" w:frame="1"/>
        </w:rPr>
        <w:t>n </w:t>
      </w:r>
      <w:r w:rsidRPr="00A61D34">
        <w:rPr>
          <w:rFonts w:ascii="Palatino Linotype" w:hAnsi="Palatino Linotype"/>
          <w:i/>
          <w:iCs/>
          <w:color w:val="201F1E"/>
          <w:spacing w:val="-2"/>
          <w:sz w:val="20"/>
          <w:szCs w:val="20"/>
          <w:bdr w:val="none" w:sz="0" w:space="0" w:color="auto" w:frame="1"/>
        </w:rPr>
        <w:t>P</w:t>
      </w:r>
      <w:r w:rsidRPr="00A61D34">
        <w:rPr>
          <w:rFonts w:ascii="Palatino Linotype" w:hAnsi="Palatino Linotype"/>
          <w:i/>
          <w:iCs/>
          <w:color w:val="201F1E"/>
          <w:spacing w:val="1"/>
          <w:sz w:val="20"/>
          <w:szCs w:val="20"/>
          <w:bdr w:val="none" w:sz="0" w:space="0" w:color="auto" w:frame="1"/>
        </w:rPr>
        <w:t>úb</w:t>
      </w:r>
      <w:r w:rsidRPr="00A61D34">
        <w:rPr>
          <w:rFonts w:ascii="Palatino Linotype" w:hAnsi="Palatino Linotype"/>
          <w:i/>
          <w:iCs/>
          <w:color w:val="201F1E"/>
          <w:sz w:val="20"/>
          <w:szCs w:val="20"/>
          <w:bdr w:val="none" w:sz="0" w:space="0" w:color="auto" w:frame="1"/>
        </w:rPr>
        <w:t>l</w:t>
      </w:r>
      <w:r w:rsidRPr="00A61D34">
        <w:rPr>
          <w:rFonts w:ascii="Palatino Linotype" w:hAnsi="Palatino Linotype"/>
          <w:i/>
          <w:iCs/>
          <w:color w:val="201F1E"/>
          <w:spacing w:val="-1"/>
          <w:sz w:val="20"/>
          <w:szCs w:val="20"/>
          <w:bdr w:val="none" w:sz="0" w:space="0" w:color="auto" w:frame="1"/>
        </w:rPr>
        <w:t>i</w:t>
      </w:r>
      <w:r w:rsidRPr="00A61D34">
        <w:rPr>
          <w:rFonts w:ascii="Palatino Linotype" w:hAnsi="Palatino Linotype"/>
          <w:i/>
          <w:iCs/>
          <w:color w:val="201F1E"/>
          <w:sz w:val="20"/>
          <w:szCs w:val="20"/>
          <w:bdr w:val="none" w:sz="0" w:space="0" w:color="auto" w:frame="1"/>
        </w:rPr>
        <w:t>ca, </w:t>
      </w:r>
      <w:r w:rsidRPr="00A61D34">
        <w:rPr>
          <w:rFonts w:ascii="Palatino Linotype" w:hAnsi="Palatino Linotype"/>
          <w:i/>
          <w:iCs/>
          <w:color w:val="201F1E"/>
          <w:spacing w:val="-1"/>
          <w:sz w:val="20"/>
          <w:szCs w:val="20"/>
          <w:bdr w:val="none" w:sz="0" w:space="0" w:color="auto" w:frame="1"/>
        </w:rPr>
        <w:t>señalan q</w:t>
      </w:r>
      <w:r w:rsidRPr="00A61D34">
        <w:rPr>
          <w:rFonts w:ascii="Palatino Linotype" w:hAnsi="Palatino Linotype"/>
          <w:i/>
          <w:iCs/>
          <w:color w:val="201F1E"/>
          <w:spacing w:val="1"/>
          <w:sz w:val="20"/>
          <w:szCs w:val="20"/>
          <w:bdr w:val="none" w:sz="0" w:space="0" w:color="auto" w:frame="1"/>
        </w:rPr>
        <w:t>u</w:t>
      </w:r>
      <w:r w:rsidRPr="00A61D34">
        <w:rPr>
          <w:rFonts w:ascii="Palatino Linotype" w:hAnsi="Palatino Linotype"/>
          <w:i/>
          <w:iCs/>
          <w:color w:val="201F1E"/>
          <w:sz w:val="20"/>
          <w:szCs w:val="20"/>
          <w:bdr w:val="none" w:sz="0" w:space="0" w:color="auto" w:frame="1"/>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A61D34">
        <w:rPr>
          <w:rFonts w:ascii="Palatino Linotype" w:hAnsi="Palatino Linotype"/>
          <w:i/>
          <w:iCs/>
          <w:color w:val="201F1E"/>
          <w:spacing w:val="-1"/>
          <w:sz w:val="20"/>
          <w:szCs w:val="20"/>
          <w:bdr w:val="none" w:sz="0" w:space="0" w:color="auto" w:frame="1"/>
        </w:rPr>
        <w:t> sin necesidad de</w:t>
      </w:r>
      <w:r w:rsidRPr="00A61D34">
        <w:rPr>
          <w:rFonts w:ascii="Palatino Linotype" w:hAnsi="Palatino Linotype"/>
          <w:i/>
          <w:iCs/>
          <w:color w:val="201F1E"/>
          <w:spacing w:val="1"/>
          <w:sz w:val="20"/>
          <w:szCs w:val="20"/>
          <w:bdr w:val="none" w:sz="0" w:space="0" w:color="auto" w:frame="1"/>
        </w:rPr>
        <w:t> e</w:t>
      </w:r>
      <w:r w:rsidRPr="00A61D34">
        <w:rPr>
          <w:rFonts w:ascii="Palatino Linotype" w:hAnsi="Palatino Linotype"/>
          <w:i/>
          <w:iCs/>
          <w:color w:val="201F1E"/>
          <w:sz w:val="20"/>
          <w:szCs w:val="20"/>
          <w:bdr w:val="none" w:sz="0" w:space="0" w:color="auto" w:frame="1"/>
        </w:rPr>
        <w:t>la</w:t>
      </w:r>
      <w:r w:rsidRPr="00A61D34">
        <w:rPr>
          <w:rFonts w:ascii="Palatino Linotype" w:hAnsi="Palatino Linotype"/>
          <w:i/>
          <w:iCs/>
          <w:color w:val="201F1E"/>
          <w:spacing w:val="1"/>
          <w:sz w:val="20"/>
          <w:szCs w:val="20"/>
          <w:bdr w:val="none" w:sz="0" w:space="0" w:color="auto" w:frame="1"/>
        </w:rPr>
        <w:t>bo</w:t>
      </w:r>
      <w:r w:rsidRPr="00A61D34">
        <w:rPr>
          <w:rFonts w:ascii="Palatino Linotype" w:hAnsi="Palatino Linotype"/>
          <w:i/>
          <w:iCs/>
          <w:color w:val="201F1E"/>
          <w:sz w:val="20"/>
          <w:szCs w:val="20"/>
          <w:bdr w:val="none" w:sz="0" w:space="0" w:color="auto" w:frame="1"/>
        </w:rPr>
        <w:t>rar </w:t>
      </w:r>
      <w:r w:rsidRPr="00A61D34">
        <w:rPr>
          <w:rFonts w:ascii="Palatino Linotype" w:hAnsi="Palatino Linotype"/>
          <w:i/>
          <w:iCs/>
          <w:color w:val="201F1E"/>
          <w:spacing w:val="1"/>
          <w:sz w:val="20"/>
          <w:szCs w:val="20"/>
          <w:bdr w:val="none" w:sz="0" w:space="0" w:color="auto" w:frame="1"/>
        </w:rPr>
        <w:t>do</w:t>
      </w:r>
      <w:r w:rsidRPr="00A61D34">
        <w:rPr>
          <w:rFonts w:ascii="Palatino Linotype" w:hAnsi="Palatino Linotype"/>
          <w:i/>
          <w:iCs/>
          <w:color w:val="201F1E"/>
          <w:spacing w:val="-2"/>
          <w:sz w:val="20"/>
          <w:szCs w:val="20"/>
          <w:bdr w:val="none" w:sz="0" w:space="0" w:color="auto" w:frame="1"/>
        </w:rPr>
        <w:t>c</w:t>
      </w:r>
      <w:r w:rsidRPr="00A61D34">
        <w:rPr>
          <w:rFonts w:ascii="Palatino Linotype" w:hAnsi="Palatino Linotype"/>
          <w:i/>
          <w:iCs/>
          <w:color w:val="201F1E"/>
          <w:spacing w:val="1"/>
          <w:sz w:val="20"/>
          <w:szCs w:val="20"/>
          <w:bdr w:val="none" w:sz="0" w:space="0" w:color="auto" w:frame="1"/>
        </w:rPr>
        <w:t>u</w:t>
      </w:r>
      <w:r w:rsidRPr="00A61D34">
        <w:rPr>
          <w:rFonts w:ascii="Palatino Linotype" w:hAnsi="Palatino Linotype"/>
          <w:i/>
          <w:iCs/>
          <w:color w:val="201F1E"/>
          <w:spacing w:val="-1"/>
          <w:sz w:val="20"/>
          <w:szCs w:val="20"/>
          <w:bdr w:val="none" w:sz="0" w:space="0" w:color="auto" w:frame="1"/>
        </w:rPr>
        <w:t>m</w:t>
      </w:r>
      <w:r w:rsidRPr="00A61D34">
        <w:rPr>
          <w:rFonts w:ascii="Palatino Linotype" w:hAnsi="Palatino Linotype"/>
          <w:i/>
          <w:iCs/>
          <w:color w:val="201F1E"/>
          <w:spacing w:val="1"/>
          <w:sz w:val="20"/>
          <w:szCs w:val="20"/>
          <w:bdr w:val="none" w:sz="0" w:space="0" w:color="auto" w:frame="1"/>
        </w:rPr>
        <w:t>en</w:t>
      </w:r>
      <w:r w:rsidRPr="00A61D34">
        <w:rPr>
          <w:rFonts w:ascii="Palatino Linotype" w:hAnsi="Palatino Linotype"/>
          <w:i/>
          <w:iCs/>
          <w:color w:val="201F1E"/>
          <w:spacing w:val="-2"/>
          <w:sz w:val="20"/>
          <w:szCs w:val="20"/>
          <w:bdr w:val="none" w:sz="0" w:space="0" w:color="auto" w:frame="1"/>
        </w:rPr>
        <w:t>t</w:t>
      </w:r>
      <w:r w:rsidRPr="00A61D34">
        <w:rPr>
          <w:rFonts w:ascii="Palatino Linotype" w:hAnsi="Palatino Linotype"/>
          <w:i/>
          <w:iCs/>
          <w:color w:val="201F1E"/>
          <w:spacing w:val="1"/>
          <w:sz w:val="20"/>
          <w:szCs w:val="20"/>
          <w:bdr w:val="none" w:sz="0" w:space="0" w:color="auto" w:frame="1"/>
        </w:rPr>
        <w:t>o</w:t>
      </w:r>
      <w:r w:rsidRPr="00A61D34">
        <w:rPr>
          <w:rFonts w:ascii="Palatino Linotype" w:hAnsi="Palatino Linotype"/>
          <w:i/>
          <w:iCs/>
          <w:color w:val="201F1E"/>
          <w:sz w:val="20"/>
          <w:szCs w:val="20"/>
          <w:bdr w:val="none" w:sz="0" w:space="0" w:color="auto" w:frame="1"/>
        </w:rPr>
        <w:t>s </w:t>
      </w:r>
      <w:r w:rsidRPr="00A61D34">
        <w:rPr>
          <w:rFonts w:ascii="Palatino Linotype" w:hAnsi="Palatino Linotype"/>
          <w:i/>
          <w:iCs/>
          <w:color w:val="201F1E"/>
          <w:spacing w:val="1"/>
          <w:sz w:val="20"/>
          <w:szCs w:val="20"/>
          <w:bdr w:val="none" w:sz="0" w:space="0" w:color="auto" w:frame="1"/>
        </w:rPr>
        <w:t>a</w:t>
      </w:r>
      <w:r w:rsidRPr="00A61D34">
        <w:rPr>
          <w:rFonts w:ascii="Palatino Linotype" w:hAnsi="Palatino Linotype"/>
          <w:i/>
          <w:iCs/>
          <w:color w:val="201F1E"/>
          <w:sz w:val="20"/>
          <w:szCs w:val="20"/>
          <w:bdr w:val="none" w:sz="0" w:space="0" w:color="auto" w:frame="1"/>
        </w:rPr>
        <w:t>d</w:t>
      </w:r>
      <w:r w:rsidRPr="00A61D34">
        <w:rPr>
          <w:rFonts w:ascii="Palatino Linotype" w:hAnsi="Palatino Linotype"/>
          <w:i/>
          <w:iCs/>
          <w:color w:val="201F1E"/>
          <w:spacing w:val="1"/>
          <w:sz w:val="20"/>
          <w:szCs w:val="20"/>
          <w:bdr w:val="none" w:sz="0" w:space="0" w:color="auto" w:frame="1"/>
        </w:rPr>
        <w:t> ho</w:t>
      </w:r>
      <w:r w:rsidRPr="00A61D34">
        <w:rPr>
          <w:rFonts w:ascii="Palatino Linotype" w:hAnsi="Palatino Linotype"/>
          <w:i/>
          <w:iCs/>
          <w:color w:val="201F1E"/>
          <w:sz w:val="20"/>
          <w:szCs w:val="20"/>
          <w:bdr w:val="none" w:sz="0" w:space="0" w:color="auto" w:frame="1"/>
        </w:rPr>
        <w:t>c </w:t>
      </w:r>
      <w:r w:rsidRPr="00A61D34">
        <w:rPr>
          <w:rFonts w:ascii="Palatino Linotype" w:hAnsi="Palatino Linotype"/>
          <w:i/>
          <w:iCs/>
          <w:color w:val="201F1E"/>
          <w:spacing w:val="1"/>
          <w:sz w:val="20"/>
          <w:szCs w:val="20"/>
          <w:bdr w:val="none" w:sz="0" w:space="0" w:color="auto" w:frame="1"/>
        </w:rPr>
        <w:t>pa</w:t>
      </w:r>
      <w:r w:rsidRPr="00A61D34">
        <w:rPr>
          <w:rFonts w:ascii="Palatino Linotype" w:hAnsi="Palatino Linotype"/>
          <w:i/>
          <w:iCs/>
          <w:color w:val="201F1E"/>
          <w:sz w:val="20"/>
          <w:szCs w:val="20"/>
          <w:bdr w:val="none" w:sz="0" w:space="0" w:color="auto" w:frame="1"/>
        </w:rPr>
        <w:t>ra </w:t>
      </w:r>
      <w:r w:rsidRPr="00A61D34">
        <w:rPr>
          <w:rFonts w:ascii="Palatino Linotype" w:hAnsi="Palatino Linotype"/>
          <w:i/>
          <w:iCs/>
          <w:color w:val="201F1E"/>
          <w:spacing w:val="1"/>
          <w:sz w:val="20"/>
          <w:szCs w:val="20"/>
          <w:bdr w:val="none" w:sz="0" w:space="0" w:color="auto" w:frame="1"/>
        </w:rPr>
        <w:t>a</w:t>
      </w:r>
      <w:r w:rsidRPr="00A61D34">
        <w:rPr>
          <w:rFonts w:ascii="Palatino Linotype" w:hAnsi="Palatino Linotype"/>
          <w:i/>
          <w:iCs/>
          <w:color w:val="201F1E"/>
          <w:sz w:val="20"/>
          <w:szCs w:val="20"/>
          <w:bdr w:val="none" w:sz="0" w:space="0" w:color="auto" w:frame="1"/>
        </w:rPr>
        <w:t>t</w:t>
      </w:r>
      <w:r w:rsidRPr="00A61D34">
        <w:rPr>
          <w:rFonts w:ascii="Palatino Linotype" w:hAnsi="Palatino Linotype"/>
          <w:i/>
          <w:iCs/>
          <w:color w:val="201F1E"/>
          <w:spacing w:val="-1"/>
          <w:sz w:val="20"/>
          <w:szCs w:val="20"/>
          <w:bdr w:val="none" w:sz="0" w:space="0" w:color="auto" w:frame="1"/>
        </w:rPr>
        <w:t>e</w:t>
      </w:r>
      <w:r w:rsidRPr="00A61D34">
        <w:rPr>
          <w:rFonts w:ascii="Palatino Linotype" w:hAnsi="Palatino Linotype"/>
          <w:i/>
          <w:iCs/>
          <w:color w:val="201F1E"/>
          <w:spacing w:val="1"/>
          <w:sz w:val="20"/>
          <w:szCs w:val="20"/>
          <w:bdr w:val="none" w:sz="0" w:space="0" w:color="auto" w:frame="1"/>
        </w:rPr>
        <w:t>n</w:t>
      </w:r>
      <w:r w:rsidRPr="00A61D34">
        <w:rPr>
          <w:rFonts w:ascii="Palatino Linotype" w:hAnsi="Palatino Linotype"/>
          <w:i/>
          <w:iCs/>
          <w:color w:val="201F1E"/>
          <w:spacing w:val="-1"/>
          <w:sz w:val="20"/>
          <w:szCs w:val="20"/>
          <w:bdr w:val="none" w:sz="0" w:space="0" w:color="auto" w:frame="1"/>
        </w:rPr>
        <w:t>d</w:t>
      </w:r>
      <w:r w:rsidRPr="00A61D34">
        <w:rPr>
          <w:rFonts w:ascii="Palatino Linotype" w:hAnsi="Palatino Linotype"/>
          <w:i/>
          <w:iCs/>
          <w:color w:val="201F1E"/>
          <w:spacing w:val="1"/>
          <w:sz w:val="20"/>
          <w:szCs w:val="20"/>
          <w:bdr w:val="none" w:sz="0" w:space="0" w:color="auto" w:frame="1"/>
        </w:rPr>
        <w:t>e</w:t>
      </w:r>
      <w:r w:rsidRPr="00A61D34">
        <w:rPr>
          <w:rFonts w:ascii="Palatino Linotype" w:hAnsi="Palatino Linotype"/>
          <w:i/>
          <w:iCs/>
          <w:color w:val="201F1E"/>
          <w:sz w:val="20"/>
          <w:szCs w:val="20"/>
          <w:bdr w:val="none" w:sz="0" w:space="0" w:color="auto" w:frame="1"/>
        </w:rPr>
        <w:t>r l</w:t>
      </w:r>
      <w:r w:rsidRPr="00A61D34">
        <w:rPr>
          <w:rFonts w:ascii="Palatino Linotype" w:hAnsi="Palatino Linotype"/>
          <w:i/>
          <w:iCs/>
          <w:color w:val="201F1E"/>
          <w:spacing w:val="-2"/>
          <w:sz w:val="20"/>
          <w:szCs w:val="20"/>
          <w:bdr w:val="none" w:sz="0" w:space="0" w:color="auto" w:frame="1"/>
        </w:rPr>
        <w:t>a</w:t>
      </w:r>
      <w:r w:rsidRPr="00A61D34">
        <w:rPr>
          <w:rFonts w:ascii="Palatino Linotype" w:hAnsi="Palatino Linotype"/>
          <w:i/>
          <w:iCs/>
          <w:color w:val="201F1E"/>
          <w:sz w:val="20"/>
          <w:szCs w:val="20"/>
          <w:bdr w:val="none" w:sz="0" w:space="0" w:color="auto" w:frame="1"/>
        </w:rPr>
        <w:t>s s</w:t>
      </w:r>
      <w:r w:rsidRPr="00A61D34">
        <w:rPr>
          <w:rFonts w:ascii="Palatino Linotype" w:hAnsi="Palatino Linotype"/>
          <w:i/>
          <w:iCs/>
          <w:color w:val="201F1E"/>
          <w:spacing w:val="1"/>
          <w:sz w:val="20"/>
          <w:szCs w:val="20"/>
          <w:bdr w:val="none" w:sz="0" w:space="0" w:color="auto" w:frame="1"/>
        </w:rPr>
        <w:t>o</w:t>
      </w:r>
      <w:r w:rsidRPr="00A61D34">
        <w:rPr>
          <w:rFonts w:ascii="Palatino Linotype" w:hAnsi="Palatino Linotype"/>
          <w:i/>
          <w:iCs/>
          <w:color w:val="201F1E"/>
          <w:sz w:val="20"/>
          <w:szCs w:val="20"/>
          <w:bdr w:val="none" w:sz="0" w:space="0" w:color="auto" w:frame="1"/>
        </w:rPr>
        <w:t>l</w:t>
      </w:r>
      <w:r w:rsidRPr="00A61D34">
        <w:rPr>
          <w:rFonts w:ascii="Palatino Linotype" w:hAnsi="Palatino Linotype"/>
          <w:i/>
          <w:iCs/>
          <w:color w:val="201F1E"/>
          <w:spacing w:val="-1"/>
          <w:sz w:val="20"/>
          <w:szCs w:val="20"/>
          <w:bdr w:val="none" w:sz="0" w:space="0" w:color="auto" w:frame="1"/>
        </w:rPr>
        <w:t>i</w:t>
      </w:r>
      <w:r w:rsidRPr="00A61D34">
        <w:rPr>
          <w:rFonts w:ascii="Palatino Linotype" w:hAnsi="Palatino Linotype"/>
          <w:i/>
          <w:iCs/>
          <w:color w:val="201F1E"/>
          <w:sz w:val="20"/>
          <w:szCs w:val="20"/>
          <w:bdr w:val="none" w:sz="0" w:space="0" w:color="auto" w:frame="1"/>
        </w:rPr>
        <w:t>cit</w:t>
      </w:r>
      <w:r w:rsidRPr="00A61D34">
        <w:rPr>
          <w:rFonts w:ascii="Palatino Linotype" w:hAnsi="Palatino Linotype"/>
          <w:i/>
          <w:iCs/>
          <w:color w:val="201F1E"/>
          <w:spacing w:val="1"/>
          <w:sz w:val="20"/>
          <w:szCs w:val="20"/>
          <w:bdr w:val="none" w:sz="0" w:space="0" w:color="auto" w:frame="1"/>
        </w:rPr>
        <w:t>ude</w:t>
      </w:r>
      <w:r w:rsidRPr="00A61D34">
        <w:rPr>
          <w:rFonts w:ascii="Palatino Linotype" w:hAnsi="Palatino Linotype"/>
          <w:i/>
          <w:iCs/>
          <w:color w:val="201F1E"/>
          <w:sz w:val="20"/>
          <w:szCs w:val="20"/>
          <w:bdr w:val="none" w:sz="0" w:space="0" w:color="auto" w:frame="1"/>
        </w:rPr>
        <w:t>s </w:t>
      </w:r>
      <w:r w:rsidRPr="00A61D34">
        <w:rPr>
          <w:rFonts w:ascii="Palatino Linotype" w:hAnsi="Palatino Linotype"/>
          <w:i/>
          <w:iCs/>
          <w:color w:val="201F1E"/>
          <w:spacing w:val="-1"/>
          <w:sz w:val="20"/>
          <w:szCs w:val="20"/>
          <w:bdr w:val="none" w:sz="0" w:space="0" w:color="auto" w:frame="1"/>
        </w:rPr>
        <w:t>d</w:t>
      </w:r>
      <w:r w:rsidRPr="00A61D34">
        <w:rPr>
          <w:rFonts w:ascii="Palatino Linotype" w:hAnsi="Palatino Linotype"/>
          <w:i/>
          <w:iCs/>
          <w:color w:val="201F1E"/>
          <w:sz w:val="20"/>
          <w:szCs w:val="20"/>
          <w:bdr w:val="none" w:sz="0" w:space="0" w:color="auto" w:frame="1"/>
        </w:rPr>
        <w:t>e i</w:t>
      </w:r>
      <w:r w:rsidRPr="00A61D34">
        <w:rPr>
          <w:rFonts w:ascii="Palatino Linotype" w:hAnsi="Palatino Linotype"/>
          <w:i/>
          <w:iCs/>
          <w:color w:val="201F1E"/>
          <w:spacing w:val="-2"/>
          <w:sz w:val="20"/>
          <w:szCs w:val="20"/>
          <w:bdr w:val="none" w:sz="0" w:space="0" w:color="auto" w:frame="1"/>
        </w:rPr>
        <w:t>n</w:t>
      </w:r>
      <w:r w:rsidRPr="00A61D34">
        <w:rPr>
          <w:rFonts w:ascii="Palatino Linotype" w:hAnsi="Palatino Linotype"/>
          <w:i/>
          <w:iCs/>
          <w:color w:val="201F1E"/>
          <w:sz w:val="20"/>
          <w:szCs w:val="20"/>
          <w:bdr w:val="none" w:sz="0" w:space="0" w:color="auto" w:frame="1"/>
        </w:rPr>
        <w:t>f</w:t>
      </w:r>
      <w:r w:rsidRPr="00A61D34">
        <w:rPr>
          <w:rFonts w:ascii="Palatino Linotype" w:hAnsi="Palatino Linotype"/>
          <w:i/>
          <w:iCs/>
          <w:color w:val="201F1E"/>
          <w:spacing w:val="1"/>
          <w:sz w:val="20"/>
          <w:szCs w:val="20"/>
          <w:bdr w:val="none" w:sz="0" w:space="0" w:color="auto" w:frame="1"/>
        </w:rPr>
        <w:t>o</w:t>
      </w:r>
      <w:r w:rsidRPr="00A61D34">
        <w:rPr>
          <w:rFonts w:ascii="Palatino Linotype" w:hAnsi="Palatino Linotype"/>
          <w:i/>
          <w:iCs/>
          <w:color w:val="201F1E"/>
          <w:sz w:val="20"/>
          <w:szCs w:val="20"/>
          <w:bdr w:val="none" w:sz="0" w:space="0" w:color="auto" w:frame="1"/>
        </w:rPr>
        <w:t>r</w:t>
      </w:r>
      <w:r w:rsidRPr="00A61D34">
        <w:rPr>
          <w:rFonts w:ascii="Palatino Linotype" w:hAnsi="Palatino Linotype"/>
          <w:i/>
          <w:iCs/>
          <w:color w:val="201F1E"/>
          <w:spacing w:val="-1"/>
          <w:sz w:val="20"/>
          <w:szCs w:val="20"/>
          <w:bdr w:val="none" w:sz="0" w:space="0" w:color="auto" w:frame="1"/>
        </w:rPr>
        <w:t>m</w:t>
      </w:r>
      <w:r w:rsidRPr="00A61D34">
        <w:rPr>
          <w:rFonts w:ascii="Palatino Linotype" w:hAnsi="Palatino Linotype"/>
          <w:i/>
          <w:iCs/>
          <w:color w:val="201F1E"/>
          <w:spacing w:val="1"/>
          <w:sz w:val="20"/>
          <w:szCs w:val="20"/>
          <w:bdr w:val="none" w:sz="0" w:space="0" w:color="auto" w:frame="1"/>
        </w:rPr>
        <w:t>a</w:t>
      </w:r>
      <w:r w:rsidRPr="00A61D34">
        <w:rPr>
          <w:rFonts w:ascii="Palatino Linotype" w:hAnsi="Palatino Linotype"/>
          <w:i/>
          <w:iCs/>
          <w:color w:val="201F1E"/>
          <w:sz w:val="20"/>
          <w:szCs w:val="20"/>
          <w:bdr w:val="none" w:sz="0" w:space="0" w:color="auto" w:frame="1"/>
        </w:rPr>
        <w:t>ció</w:t>
      </w:r>
      <w:r w:rsidRPr="00A61D34">
        <w:rPr>
          <w:rFonts w:ascii="Palatino Linotype" w:hAnsi="Palatino Linotype"/>
          <w:i/>
          <w:iCs/>
          <w:color w:val="201F1E"/>
          <w:spacing w:val="1"/>
          <w:sz w:val="20"/>
          <w:szCs w:val="20"/>
          <w:bdr w:val="none" w:sz="0" w:space="0" w:color="auto" w:frame="1"/>
        </w:rPr>
        <w:t>n</w:t>
      </w:r>
      <w:r w:rsidRPr="00A61D34">
        <w:rPr>
          <w:rFonts w:ascii="Palatino Linotype" w:hAnsi="Palatino Linotype"/>
          <w:i/>
          <w:iCs/>
          <w:color w:val="201F1E"/>
          <w:sz w:val="20"/>
          <w:szCs w:val="20"/>
          <w:bdr w:val="none" w:sz="0" w:space="0" w:color="auto" w:frame="1"/>
        </w:rPr>
        <w:t>.”</w:t>
      </w:r>
    </w:p>
    <w:p w14:paraId="36DB11EF" w14:textId="77777777" w:rsidR="00790DEF" w:rsidRPr="00790DEF" w:rsidRDefault="00790DEF" w:rsidP="00790DEF">
      <w:pPr>
        <w:pStyle w:val="xmsonormal"/>
        <w:shd w:val="clear" w:color="auto" w:fill="FFFFFF"/>
        <w:spacing w:before="0" w:beforeAutospacing="0" w:after="0" w:afterAutospacing="0" w:line="360" w:lineRule="auto"/>
        <w:jc w:val="both"/>
        <w:rPr>
          <w:color w:val="201F1E"/>
          <w:sz w:val="22"/>
          <w:szCs w:val="20"/>
        </w:rPr>
      </w:pPr>
      <w:r w:rsidRPr="00790DEF">
        <w:rPr>
          <w:rFonts w:ascii="Palatino Linotype" w:hAnsi="Palatino Linotype"/>
          <w:color w:val="201F1E"/>
          <w:sz w:val="22"/>
          <w:szCs w:val="20"/>
          <w:bdr w:val="none" w:sz="0" w:space="0" w:color="auto" w:frame="1"/>
        </w:rPr>
        <w:t> </w:t>
      </w:r>
    </w:p>
    <w:p w14:paraId="0D4BC7C8" w14:textId="77777777" w:rsidR="00790DEF" w:rsidRPr="00790DEF" w:rsidRDefault="00790DEF" w:rsidP="00790DEF">
      <w:pPr>
        <w:pStyle w:val="xmsonormal"/>
        <w:shd w:val="clear" w:color="auto" w:fill="FFFFFF"/>
        <w:spacing w:before="0" w:beforeAutospacing="0" w:after="0" w:afterAutospacing="0" w:line="360" w:lineRule="auto"/>
        <w:jc w:val="both"/>
        <w:rPr>
          <w:color w:val="201F1E"/>
          <w:sz w:val="22"/>
          <w:szCs w:val="20"/>
        </w:rPr>
      </w:pPr>
      <w:r w:rsidRPr="00790DEF">
        <w:rPr>
          <w:rFonts w:ascii="Palatino Linotype" w:hAnsi="Palatino Linotype"/>
          <w:color w:val="201F1E"/>
          <w:sz w:val="22"/>
          <w:szCs w:val="20"/>
          <w:bdr w:val="none" w:sz="0" w:space="0" w:color="auto" w:frame="1"/>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14:paraId="2F3C01D9" w14:textId="77777777" w:rsidR="00FF515B" w:rsidRDefault="00FF515B" w:rsidP="00790DEF">
      <w:pPr>
        <w:pStyle w:val="xmsonormal"/>
        <w:shd w:val="clear" w:color="auto" w:fill="FFFFFF"/>
        <w:spacing w:before="0" w:beforeAutospacing="0" w:after="0" w:afterAutospacing="0" w:line="300" w:lineRule="atLeast"/>
        <w:jc w:val="both"/>
        <w:rPr>
          <w:color w:val="201F1E"/>
          <w:sz w:val="20"/>
          <w:szCs w:val="20"/>
        </w:rPr>
      </w:pPr>
    </w:p>
    <w:p w14:paraId="34DAE93C" w14:textId="0A84254B" w:rsidR="00D039EF" w:rsidRDefault="00790DEF" w:rsidP="00790DE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w:t>
      </w:r>
      <w:r w:rsidR="005845D8" w:rsidRPr="002B5464">
        <w:rPr>
          <w:rFonts w:ascii="Palatino Linotype" w:eastAsia="Calibri" w:hAnsi="Palatino Linotype" w:cs="Tahoma"/>
          <w:bCs/>
          <w:sz w:val="22"/>
          <w:szCs w:val="22"/>
          <w:lang w:eastAsia="en-US"/>
        </w:rPr>
        <w:t xml:space="preserve">, </w:t>
      </w:r>
      <w:r w:rsidR="00D039EF">
        <w:rPr>
          <w:rFonts w:ascii="Palatino Linotype" w:eastAsia="Calibri" w:hAnsi="Palatino Linotype" w:cs="Tahoma"/>
          <w:bCs/>
          <w:sz w:val="22"/>
          <w:szCs w:val="22"/>
          <w:lang w:eastAsia="en-US"/>
        </w:rPr>
        <w:t xml:space="preserve">por lo que hace a la estadística de agosto de 2017 a </w:t>
      </w:r>
      <w:r w:rsidR="00B848A2">
        <w:rPr>
          <w:rFonts w:ascii="Palatino Linotype" w:eastAsia="Calibri" w:hAnsi="Palatino Linotype" w:cs="Tahoma"/>
          <w:bCs/>
          <w:sz w:val="22"/>
          <w:szCs w:val="22"/>
          <w:lang w:eastAsia="en-US"/>
        </w:rPr>
        <w:t xml:space="preserve">2018, se tiene por atendido el requerimiento informativo, en virtud de que no se encontró disposición normativa que obligara a la entonces Procuraduría a procesar estadísticas con el grado de detalle requerido por el Particular, además de que precisó desde respuesta que proporciono los datos </w:t>
      </w:r>
      <w:r w:rsidR="00B848A2">
        <w:rPr>
          <w:rFonts w:ascii="Palatino Linotype" w:eastAsia="Calibri" w:hAnsi="Palatino Linotype" w:cs="Tahoma"/>
          <w:bCs/>
          <w:sz w:val="22"/>
          <w:szCs w:val="22"/>
          <w:lang w:eastAsia="en-US"/>
        </w:rPr>
        <w:lastRenderedPageBreak/>
        <w:t>tal y como obran en sus archivos, además de que si bien, se entregaron los datos en pdf, este formato permite la reutilización de la información; esto es, el formato es abierto.</w:t>
      </w:r>
    </w:p>
    <w:p w14:paraId="3D41AD5E" w14:textId="77777777" w:rsidR="00B92786" w:rsidRDefault="00B92786" w:rsidP="00790DEF">
      <w:pPr>
        <w:spacing w:line="360" w:lineRule="auto"/>
        <w:ind w:right="-93"/>
        <w:jc w:val="both"/>
        <w:rPr>
          <w:rFonts w:ascii="Palatino Linotype" w:eastAsia="Calibri" w:hAnsi="Palatino Linotype" w:cs="Tahoma"/>
          <w:bCs/>
          <w:sz w:val="22"/>
          <w:szCs w:val="22"/>
          <w:lang w:eastAsia="en-US"/>
        </w:rPr>
      </w:pPr>
    </w:p>
    <w:p w14:paraId="2C1FB288" w14:textId="6710DAF6" w:rsidR="005845D8" w:rsidRDefault="00B92786" w:rsidP="00790DE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lo que refiere a la información del periodo que no se entregó, </w:t>
      </w:r>
      <w:r w:rsidR="005845D8" w:rsidRPr="002B5464">
        <w:rPr>
          <w:rFonts w:ascii="Palatino Linotype" w:eastAsia="Calibri" w:hAnsi="Palatino Linotype" w:cs="Tahoma"/>
          <w:bCs/>
          <w:sz w:val="22"/>
          <w:szCs w:val="22"/>
          <w:lang w:eastAsia="en-US"/>
        </w:rPr>
        <w:t>resulta dable ordenar una búsqueda exhaustiva y razonable de la información requerida</w:t>
      </w:r>
      <w:r w:rsidR="00790DEF">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w:t>
      </w:r>
      <w:r w:rsidR="00790DEF">
        <w:rPr>
          <w:rFonts w:ascii="Palatino Linotype" w:eastAsia="Calibri" w:hAnsi="Palatino Linotype" w:cs="Tahoma"/>
          <w:bCs/>
          <w:sz w:val="22"/>
          <w:szCs w:val="22"/>
          <w:lang w:eastAsia="en-US"/>
        </w:rPr>
        <w:t>periodo de</w:t>
      </w:r>
      <w:r w:rsidR="00B561F9">
        <w:rPr>
          <w:rFonts w:ascii="Palatino Linotype" w:eastAsia="Calibri" w:hAnsi="Palatino Linotype" w:cs="Tahoma"/>
          <w:bCs/>
          <w:sz w:val="22"/>
          <w:szCs w:val="22"/>
          <w:lang w:eastAsia="en-US"/>
        </w:rPr>
        <w:t>l 1</w:t>
      </w:r>
      <w:r>
        <w:rPr>
          <w:rFonts w:ascii="Palatino Linotype" w:eastAsia="Calibri" w:hAnsi="Palatino Linotype" w:cs="Tahoma"/>
          <w:bCs/>
          <w:sz w:val="22"/>
          <w:szCs w:val="22"/>
          <w:lang w:eastAsia="en-US"/>
        </w:rPr>
        <w:t>°</w:t>
      </w:r>
      <w:r w:rsidR="00B561F9">
        <w:rPr>
          <w:rFonts w:ascii="Palatino Linotype" w:eastAsia="Calibri" w:hAnsi="Palatino Linotype" w:cs="Tahoma"/>
          <w:bCs/>
          <w:sz w:val="22"/>
          <w:szCs w:val="22"/>
          <w:lang w:eastAsia="en-US"/>
        </w:rPr>
        <w:t xml:space="preserve"> de</w:t>
      </w:r>
      <w:r w:rsidR="00790DEF">
        <w:rPr>
          <w:rFonts w:ascii="Palatino Linotype" w:eastAsia="Calibri" w:hAnsi="Palatino Linotype" w:cs="Tahoma"/>
          <w:bCs/>
          <w:sz w:val="22"/>
          <w:szCs w:val="22"/>
          <w:lang w:eastAsia="en-US"/>
        </w:rPr>
        <w:t xml:space="preserve"> enero de 2015 al 31 de julio de 2017</w:t>
      </w:r>
      <w:r>
        <w:rPr>
          <w:rFonts w:ascii="Palatino Linotype" w:eastAsia="Calibri" w:hAnsi="Palatino Linotype" w:cs="Tahoma"/>
          <w:bCs/>
          <w:sz w:val="22"/>
          <w:szCs w:val="22"/>
          <w:lang w:eastAsia="en-US"/>
        </w:rPr>
        <w:t>)</w:t>
      </w:r>
      <w:r w:rsidR="005845D8" w:rsidRPr="002B5464">
        <w:rPr>
          <w:rFonts w:ascii="Palatino Linotype" w:eastAsia="Calibri" w:hAnsi="Palatino Linotype" w:cs="Tahoma"/>
          <w:bCs/>
          <w:sz w:val="22"/>
          <w:szCs w:val="22"/>
          <w:lang w:eastAsia="en-US"/>
        </w:rPr>
        <w:t>,</w:t>
      </w:r>
      <w:r w:rsidR="00215FA5">
        <w:rPr>
          <w:rFonts w:ascii="Palatino Linotype" w:eastAsia="Calibri" w:hAnsi="Palatino Linotype" w:cs="Tahoma"/>
          <w:bCs/>
          <w:sz w:val="22"/>
          <w:szCs w:val="22"/>
          <w:lang w:eastAsia="en-US"/>
        </w:rPr>
        <w:t xml:space="preserve"> para ello deberá </w:t>
      </w:r>
      <w:r w:rsidR="005845D8" w:rsidRPr="002B5464">
        <w:rPr>
          <w:rFonts w:ascii="Palatino Linotype" w:eastAsia="Calibri" w:hAnsi="Palatino Linotype" w:cs="Tahoma"/>
          <w:bCs/>
          <w:sz w:val="22"/>
          <w:szCs w:val="22"/>
          <w:lang w:eastAsia="en-US"/>
        </w:rPr>
        <w:t>turnar la solicitud de información a aquellas unidades administrativas que de acuerdo a sus facultades y atribuciones, eventualmente posean la información, de conformidad con el artículo 162 de la Ley de Transparencia y Acceso a la Información Pública del Estado de México y Municipios, y de encontrarla, se haga entrega de la misma al particular vía SAIMEX, de ser el caso en versión pública</w:t>
      </w:r>
      <w:r w:rsidR="00790DEF">
        <w:rPr>
          <w:rFonts w:ascii="Palatino Linotype" w:eastAsia="Calibri" w:hAnsi="Palatino Linotype" w:cs="Tahoma"/>
          <w:bCs/>
          <w:sz w:val="22"/>
          <w:szCs w:val="22"/>
          <w:lang w:eastAsia="en-US"/>
        </w:rPr>
        <w:t>.</w:t>
      </w:r>
    </w:p>
    <w:p w14:paraId="15A23A50" w14:textId="77777777" w:rsidR="00BE04BA" w:rsidRDefault="00BE04BA" w:rsidP="00790DEF">
      <w:pPr>
        <w:spacing w:line="360" w:lineRule="auto"/>
        <w:ind w:right="-93"/>
        <w:jc w:val="both"/>
        <w:rPr>
          <w:rFonts w:ascii="Palatino Linotype" w:eastAsia="Calibri" w:hAnsi="Palatino Linotype" w:cs="Tahoma"/>
          <w:bCs/>
          <w:sz w:val="22"/>
          <w:szCs w:val="22"/>
          <w:lang w:eastAsia="en-US"/>
        </w:rPr>
      </w:pPr>
    </w:p>
    <w:p w14:paraId="0CACFDE4" w14:textId="1C49E769" w:rsidR="00BE04BA" w:rsidRDefault="00BE04BA" w:rsidP="00790DE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Es de precisar que, al no existir disposición normativa que constriñera a la Fiscalía a generar estadíst</w:t>
      </w:r>
      <w:r w:rsidR="00FE7342">
        <w:rPr>
          <w:rFonts w:ascii="Palatino Linotype" w:eastAsia="Calibri" w:hAnsi="Palatino Linotype" w:cs="Tahoma"/>
          <w:bCs/>
          <w:sz w:val="22"/>
          <w:szCs w:val="22"/>
          <w:lang w:eastAsia="en-US"/>
        </w:rPr>
        <w:t>i</w:t>
      </w:r>
      <w:r>
        <w:rPr>
          <w:rFonts w:ascii="Palatino Linotype" w:eastAsia="Calibri" w:hAnsi="Palatino Linotype" w:cs="Tahoma"/>
          <w:bCs/>
          <w:sz w:val="22"/>
          <w:szCs w:val="22"/>
          <w:lang w:eastAsia="en-US"/>
        </w:rPr>
        <w:t>cas</w:t>
      </w:r>
      <w:r w:rsidR="00FE7342">
        <w:rPr>
          <w:rFonts w:ascii="Palatino Linotype" w:eastAsia="Calibri" w:hAnsi="Palatino Linotype" w:cs="Tahoma"/>
          <w:bCs/>
          <w:sz w:val="22"/>
          <w:szCs w:val="22"/>
          <w:lang w:eastAsia="en-US"/>
        </w:rPr>
        <w:t xml:space="preserve"> con las características solicitadas por el Recurrente, se deberán entregar las estadísticas del periodo referido, con el mayor grado de desagregación posible que obre en los archivos del Sujeto Obligado.</w:t>
      </w:r>
    </w:p>
    <w:p w14:paraId="5710D6EF" w14:textId="5D41039A" w:rsidR="005845D8" w:rsidRPr="002B5464" w:rsidRDefault="005845D8" w:rsidP="005845D8">
      <w:pPr>
        <w:spacing w:before="240" w:after="240" w:line="360" w:lineRule="auto"/>
        <w:jc w:val="both"/>
        <w:rPr>
          <w:rFonts w:ascii="Palatino Linotype" w:eastAsia="Calibri" w:hAnsi="Palatino Linotype"/>
          <w:sz w:val="22"/>
          <w:szCs w:val="22"/>
          <w:lang w:val="es-ES"/>
        </w:rPr>
      </w:pPr>
      <w:r w:rsidRPr="002B5464">
        <w:rPr>
          <w:rFonts w:ascii="Palatino Linotype" w:hAnsi="Palatino Linotype" w:cs="Arial"/>
          <w:sz w:val="22"/>
          <w:szCs w:val="22"/>
        </w:rPr>
        <w:t xml:space="preserve">No obstante, aún y cuando </w:t>
      </w:r>
      <w:r w:rsidR="00215FA5">
        <w:rPr>
          <w:rFonts w:ascii="Palatino Linotype" w:hAnsi="Palatino Linotype" w:cs="Arial"/>
          <w:sz w:val="22"/>
          <w:szCs w:val="22"/>
        </w:rPr>
        <w:t>se ha</w:t>
      </w:r>
      <w:r w:rsidRPr="002B5464">
        <w:rPr>
          <w:rFonts w:ascii="Palatino Linotype" w:hAnsi="Palatino Linotype" w:cs="Arial"/>
          <w:sz w:val="22"/>
          <w:szCs w:val="22"/>
        </w:rPr>
        <w:t xml:space="preserve"> establecido la naturaleza y obligación de la Fiscalía General de Justicia del Estado de México, para generar, administrar y/o procesar información </w:t>
      </w:r>
      <w:r w:rsidR="00215FA5">
        <w:rPr>
          <w:rFonts w:ascii="Palatino Linotype" w:hAnsi="Palatino Linotype" w:cs="Arial"/>
          <w:sz w:val="22"/>
          <w:szCs w:val="22"/>
        </w:rPr>
        <w:t xml:space="preserve">estadística sobre carpetas de investigación </w:t>
      </w:r>
      <w:r w:rsidR="00BE04BA">
        <w:rPr>
          <w:rFonts w:ascii="Palatino Linotype" w:hAnsi="Palatino Linotype" w:cs="Arial"/>
          <w:sz w:val="22"/>
          <w:szCs w:val="22"/>
        </w:rPr>
        <w:t>en materia de adolescentes,</w:t>
      </w:r>
      <w:r w:rsidR="00215FA5">
        <w:rPr>
          <w:rFonts w:ascii="Palatino Linotype" w:hAnsi="Palatino Linotype" w:cs="Arial"/>
          <w:sz w:val="22"/>
          <w:szCs w:val="22"/>
        </w:rPr>
        <w:t xml:space="preserve"> </w:t>
      </w:r>
      <w:r w:rsidR="00BE04BA">
        <w:rPr>
          <w:rFonts w:ascii="Palatino Linotype" w:hAnsi="Palatino Linotype" w:cs="Arial"/>
          <w:sz w:val="22"/>
          <w:szCs w:val="22"/>
        </w:rPr>
        <w:t>si</w:t>
      </w:r>
      <w:r w:rsidRPr="002B5464">
        <w:rPr>
          <w:rFonts w:ascii="Palatino Linotype" w:hAnsi="Palatino Linotype" w:cs="Arial"/>
          <w:sz w:val="22"/>
          <w:szCs w:val="22"/>
        </w:rPr>
        <w:t xml:space="preserve"> </w:t>
      </w:r>
      <w:r w:rsidR="00BE04BA">
        <w:rPr>
          <w:rFonts w:ascii="Palatino Linotype" w:hAnsi="Palatino Linotype" w:cs="Arial"/>
          <w:sz w:val="22"/>
          <w:szCs w:val="22"/>
        </w:rPr>
        <w:t xml:space="preserve">la información </w:t>
      </w:r>
      <w:r w:rsidRPr="002B5464">
        <w:rPr>
          <w:rFonts w:ascii="Palatino Linotype" w:hAnsi="Palatino Linotype" w:cs="Arial"/>
          <w:sz w:val="22"/>
          <w:szCs w:val="22"/>
        </w:rPr>
        <w:t>no obr</w:t>
      </w:r>
      <w:r w:rsidR="00BE04BA">
        <w:rPr>
          <w:rFonts w:ascii="Palatino Linotype" w:hAnsi="Palatino Linotype" w:cs="Arial"/>
          <w:sz w:val="22"/>
          <w:szCs w:val="22"/>
        </w:rPr>
        <w:t>a</w:t>
      </w:r>
      <w:r w:rsidRPr="002B5464">
        <w:rPr>
          <w:rFonts w:ascii="Palatino Linotype" w:hAnsi="Palatino Linotype" w:cs="Arial"/>
          <w:sz w:val="22"/>
          <w:szCs w:val="22"/>
        </w:rPr>
        <w:t xml:space="preserve"> en sus archivos, </w:t>
      </w:r>
      <w:r w:rsidR="00BE04BA">
        <w:rPr>
          <w:rFonts w:ascii="Palatino Linotype" w:hAnsi="Palatino Linotype" w:cs="Arial"/>
          <w:sz w:val="22"/>
          <w:szCs w:val="22"/>
        </w:rPr>
        <w:t>el</w:t>
      </w:r>
      <w:r w:rsidRPr="002B5464">
        <w:rPr>
          <w:rFonts w:ascii="Palatino Linotype" w:hAnsi="Palatino Linotype" w:cs="Arial"/>
          <w:sz w:val="22"/>
          <w:szCs w:val="22"/>
        </w:rPr>
        <w:t xml:space="preserve"> Comité de Transparencia deberá emitir el acuerdo de inexistencia respectivo, en virtud que actualiza </w:t>
      </w:r>
      <w:r w:rsidRPr="002B5464">
        <w:rPr>
          <w:rFonts w:ascii="Palatino Linotype" w:hAnsi="Palatino Linotype"/>
          <w:color w:val="000000"/>
          <w:sz w:val="22"/>
          <w:szCs w:val="22"/>
        </w:rPr>
        <w:t>lo</w:t>
      </w:r>
      <w:r w:rsidRPr="002B5464">
        <w:rPr>
          <w:rFonts w:ascii="Palatino Linotype" w:hAnsi="Palatino Linotype" w:cs="Arial"/>
          <w:color w:val="000000"/>
          <w:sz w:val="22"/>
          <w:szCs w:val="22"/>
          <w:lang w:val="es-ES"/>
        </w:rPr>
        <w:t xml:space="preserve"> dispuesto en el tercer párrafo del </w:t>
      </w:r>
      <w:r w:rsidR="000137EA">
        <w:rPr>
          <w:rFonts w:ascii="Palatino Linotype" w:hAnsi="Palatino Linotype" w:cs="Arial"/>
          <w:color w:val="000000"/>
          <w:sz w:val="22"/>
          <w:szCs w:val="22"/>
          <w:lang w:val="es-ES"/>
        </w:rPr>
        <w:t>a</w:t>
      </w:r>
      <w:r w:rsidRPr="002B5464">
        <w:rPr>
          <w:rFonts w:ascii="Palatino Linotype" w:hAnsi="Palatino Linotype" w:cs="Arial"/>
          <w:color w:val="000000"/>
          <w:sz w:val="22"/>
          <w:szCs w:val="22"/>
          <w:lang w:val="es-ES"/>
        </w:rPr>
        <w:t xml:space="preserve">rtículo 19 </w:t>
      </w:r>
      <w:r w:rsidRPr="002B5464">
        <w:rPr>
          <w:rFonts w:ascii="Palatino Linotype" w:eastAsia="Calibri" w:hAnsi="Palatino Linotype"/>
          <w:sz w:val="22"/>
          <w:szCs w:val="22"/>
          <w:lang w:val="es-ES"/>
        </w:rPr>
        <w:t>de la ley de la materia.</w:t>
      </w:r>
    </w:p>
    <w:p w14:paraId="3C126C43" w14:textId="3FEB7DD4" w:rsidR="005845D8" w:rsidRPr="002B5464" w:rsidRDefault="005845D8" w:rsidP="005845D8">
      <w:pPr>
        <w:spacing w:before="240" w:after="240" w:line="360" w:lineRule="auto"/>
        <w:jc w:val="both"/>
        <w:rPr>
          <w:rFonts w:ascii="Palatino Linotype" w:eastAsia="Calibri" w:hAnsi="Palatino Linotype"/>
          <w:sz w:val="22"/>
          <w:szCs w:val="22"/>
          <w:lang w:val="es-ES"/>
        </w:rPr>
      </w:pPr>
      <w:r w:rsidRPr="002B5464">
        <w:rPr>
          <w:rFonts w:ascii="Palatino Linotype" w:hAnsi="Palatino Linotype" w:cs="Arial"/>
          <w:color w:val="000000" w:themeColor="text1"/>
          <w:sz w:val="22"/>
          <w:szCs w:val="22"/>
        </w:rPr>
        <w:t xml:space="preserve">Bajo este contexto, es preciso </w:t>
      </w:r>
      <w:r w:rsidR="000137EA">
        <w:rPr>
          <w:rFonts w:ascii="Palatino Linotype" w:hAnsi="Palatino Linotype" w:cs="Arial"/>
          <w:color w:val="000000" w:themeColor="text1"/>
          <w:sz w:val="22"/>
          <w:szCs w:val="22"/>
        </w:rPr>
        <w:t>indicar</w:t>
      </w:r>
      <w:r w:rsidRPr="002B5464">
        <w:rPr>
          <w:rFonts w:ascii="Palatino Linotype" w:hAnsi="Palatino Linotype" w:cs="Arial"/>
          <w:color w:val="000000" w:themeColor="text1"/>
          <w:sz w:val="22"/>
          <w:szCs w:val="22"/>
        </w:rPr>
        <w:t xml:space="preserve"> que resulta </w:t>
      </w:r>
      <w:r w:rsidRPr="002B5464">
        <w:rPr>
          <w:rFonts w:ascii="Palatino Linotype" w:hAnsi="Palatino Linotype" w:cs="Arial"/>
          <w:sz w:val="22"/>
          <w:szCs w:val="22"/>
        </w:rPr>
        <w:t xml:space="preserve">necesario la emisión del acuerdo de inexistencia, pues en aquellos casos en que </w:t>
      </w:r>
      <w:r w:rsidRPr="002B5464">
        <w:rPr>
          <w:rFonts w:ascii="Palatino Linotype" w:eastAsia="Arial Unicode MS" w:hAnsi="Palatino Linotype" w:cs="Arial"/>
          <w:sz w:val="22"/>
          <w:szCs w:val="22"/>
        </w:rPr>
        <w:t xml:space="preserve">el </w:t>
      </w:r>
      <w:r w:rsidRPr="002B5464">
        <w:rPr>
          <w:rFonts w:ascii="Palatino Linotype" w:eastAsia="Arial Unicode MS" w:hAnsi="Palatino Linotype" w:cs="Arial"/>
          <w:b/>
          <w:sz w:val="22"/>
          <w:szCs w:val="22"/>
        </w:rPr>
        <w:t xml:space="preserve">Sujeto Obligado </w:t>
      </w:r>
      <w:r w:rsidRPr="002B5464">
        <w:rPr>
          <w:rFonts w:ascii="Palatino Linotype" w:eastAsia="Arial Unicode MS" w:hAnsi="Palatino Linotype" w:cs="Arial"/>
          <w:sz w:val="22"/>
          <w:szCs w:val="22"/>
        </w:rPr>
        <w:t>debió generar la información solicitada y manifiesta que no cuenta con la misma</w:t>
      </w:r>
      <w:r w:rsidRPr="002B5464">
        <w:rPr>
          <w:rFonts w:ascii="Palatino Linotype" w:hAnsi="Palatino Linotype" w:cs="Arial"/>
          <w:color w:val="000000"/>
          <w:sz w:val="22"/>
          <w:szCs w:val="22"/>
        </w:rPr>
        <w:t xml:space="preserve">, </w:t>
      </w:r>
      <w:r w:rsidRPr="002B5464">
        <w:rPr>
          <w:rFonts w:ascii="Palatino Linotype" w:eastAsia="Arial Unicode MS" w:hAnsi="Palatino Linotype" w:cs="Arial"/>
          <w:sz w:val="22"/>
          <w:szCs w:val="22"/>
        </w:rPr>
        <w:t xml:space="preserve">su Comité de Transparencia tiene el deber de emitir un acuerdo de inexistencia, el cual se dicta en aquellos supuestos en los que si bien </w:t>
      </w:r>
      <w:r w:rsidRPr="002B5464">
        <w:rPr>
          <w:rFonts w:ascii="Palatino Linotype" w:eastAsia="Arial Unicode MS" w:hAnsi="Palatino Linotype" w:cs="Arial"/>
          <w:sz w:val="22"/>
          <w:szCs w:val="22"/>
        </w:rPr>
        <w:lastRenderedPageBreak/>
        <w:t xml:space="preserve">la información solicitada la genera, posee o administra en el marco de las funciones de derecho público; este no lo posee por diversas razones, </w:t>
      </w:r>
      <w:r w:rsidR="00790DEF">
        <w:rPr>
          <w:rFonts w:ascii="Palatino Linotype" w:eastAsia="Arial Unicode MS" w:hAnsi="Palatino Linotype" w:cs="Arial"/>
          <w:sz w:val="22"/>
          <w:szCs w:val="22"/>
        </w:rPr>
        <w:t xml:space="preserve">por lo que </w:t>
      </w:r>
      <w:r w:rsidRPr="002B5464">
        <w:rPr>
          <w:rFonts w:ascii="Palatino Linotype" w:eastAsia="Arial Unicode MS" w:hAnsi="Palatino Linotype" w:cs="Arial"/>
          <w:sz w:val="22"/>
          <w:szCs w:val="22"/>
        </w:rPr>
        <w:t xml:space="preserve">deberá expresarlas a través de un acuerdo debidamente </w:t>
      </w:r>
      <w:r w:rsidRPr="002B5464">
        <w:rPr>
          <w:rFonts w:ascii="Palatino Linotype" w:eastAsia="Arial Unicode MS" w:hAnsi="Palatino Linotype" w:cs="Arial"/>
          <w:b/>
          <w:sz w:val="22"/>
          <w:szCs w:val="22"/>
        </w:rPr>
        <w:t>fundado y motivado.</w:t>
      </w:r>
    </w:p>
    <w:p w14:paraId="29D00D39" w14:textId="77777777" w:rsidR="005845D8" w:rsidRPr="002B5464" w:rsidRDefault="005845D8" w:rsidP="005845D8">
      <w:pPr>
        <w:spacing w:before="240" w:after="240" w:line="360" w:lineRule="auto"/>
        <w:jc w:val="both"/>
        <w:rPr>
          <w:rFonts w:ascii="Palatino Linotype" w:eastAsia="Calibri" w:hAnsi="Palatino Linotype"/>
          <w:sz w:val="22"/>
          <w:szCs w:val="22"/>
        </w:rPr>
      </w:pPr>
      <w:r w:rsidRPr="002B5464">
        <w:rPr>
          <w:rFonts w:ascii="Palatino Linotype" w:eastAsia="Arial Unicode MS" w:hAnsi="Palatino Linotype" w:cs="Arial"/>
          <w:sz w:val="22"/>
          <w:szCs w:val="22"/>
        </w:rPr>
        <w:t xml:space="preserve">Por tanto y, de ser el caso que se actualice el supuesto de inexistencia, con la simple declaración del misma no opera en automático, pues para que pueda surtir todos sus efectos jurídicos, es necesario cumplir con los requisitos formales que establecen  los artículos 19, 20, 169 y 170 de la </w:t>
      </w:r>
      <w:r w:rsidRPr="002B5464">
        <w:rPr>
          <w:rFonts w:ascii="Palatino Linotype" w:hAnsi="Palatino Linotype"/>
          <w:sz w:val="22"/>
          <w:szCs w:val="22"/>
        </w:rPr>
        <w:t>Ley de Transparencia y Acceso a la Información Pública del Estado de México y Municipios. Por lo que estando en dichas circunstancias, es dable traer a contexto el artículo 169 que señala lo siguiente:</w:t>
      </w:r>
    </w:p>
    <w:p w14:paraId="2D98171B" w14:textId="77777777" w:rsidR="005845D8" w:rsidRPr="002B5464" w:rsidRDefault="005845D8" w:rsidP="005845D8">
      <w:pPr>
        <w:pStyle w:val="Prrafodelista"/>
        <w:rPr>
          <w:rFonts w:ascii="Palatino Linotype" w:hAnsi="Palatino Linotype"/>
        </w:rPr>
      </w:pPr>
    </w:p>
    <w:p w14:paraId="3EBB20A7" w14:textId="77777777" w:rsidR="005845D8" w:rsidRPr="00A61D34" w:rsidRDefault="00A61D34" w:rsidP="005845D8">
      <w:pPr>
        <w:pStyle w:val="Prrafodelista"/>
        <w:spacing w:line="360" w:lineRule="auto"/>
        <w:ind w:left="567" w:right="707"/>
        <w:jc w:val="both"/>
        <w:rPr>
          <w:rFonts w:ascii="Palatino Linotype" w:hAnsi="Palatino Linotype"/>
          <w:i/>
          <w:sz w:val="20"/>
        </w:rPr>
      </w:pPr>
      <w:r>
        <w:rPr>
          <w:rFonts w:ascii="Palatino Linotype" w:hAnsi="Palatino Linotype"/>
          <w:b/>
          <w:bCs/>
          <w:i/>
          <w:sz w:val="20"/>
        </w:rPr>
        <w:t>“</w:t>
      </w:r>
      <w:r w:rsidR="005845D8" w:rsidRPr="00A61D34">
        <w:rPr>
          <w:rFonts w:ascii="Palatino Linotype" w:hAnsi="Palatino Linotype"/>
          <w:b/>
          <w:bCs/>
          <w:i/>
          <w:sz w:val="20"/>
        </w:rPr>
        <w:t xml:space="preserve">Artículo 169. </w:t>
      </w:r>
      <w:r w:rsidR="005845D8" w:rsidRPr="00A61D34">
        <w:rPr>
          <w:rFonts w:ascii="Palatino Linotype" w:hAnsi="Palatino Linotype"/>
          <w:i/>
          <w:sz w:val="20"/>
        </w:rPr>
        <w:t>Cuando la información no se encuentre en los archivos del sujeto obligado, el Comité de Transparencia:</w:t>
      </w:r>
    </w:p>
    <w:p w14:paraId="2BE08933" w14:textId="77777777" w:rsidR="005845D8" w:rsidRPr="00A61D34" w:rsidRDefault="005845D8" w:rsidP="005845D8">
      <w:pPr>
        <w:pStyle w:val="Prrafodelista"/>
        <w:spacing w:line="360" w:lineRule="auto"/>
        <w:ind w:left="567" w:right="707"/>
        <w:jc w:val="both"/>
        <w:rPr>
          <w:rFonts w:ascii="Palatino Linotype" w:hAnsi="Palatino Linotype"/>
          <w:i/>
          <w:sz w:val="20"/>
        </w:rPr>
      </w:pPr>
      <w:r w:rsidRPr="00A61D34">
        <w:rPr>
          <w:rFonts w:ascii="Palatino Linotype" w:hAnsi="Palatino Linotype"/>
          <w:b/>
          <w:bCs/>
          <w:i/>
          <w:sz w:val="20"/>
        </w:rPr>
        <w:t xml:space="preserve">I. </w:t>
      </w:r>
      <w:r w:rsidRPr="00A61D34">
        <w:rPr>
          <w:rFonts w:ascii="Palatino Linotype" w:hAnsi="Palatino Linotype"/>
          <w:i/>
          <w:sz w:val="20"/>
        </w:rPr>
        <w:t>Analizará el caso y tomará las medidas necesarias para localizar la información;</w:t>
      </w:r>
    </w:p>
    <w:p w14:paraId="5FFC3DE5" w14:textId="77777777" w:rsidR="005845D8" w:rsidRPr="00A61D34" w:rsidRDefault="005845D8" w:rsidP="005845D8">
      <w:pPr>
        <w:pStyle w:val="Prrafodelista"/>
        <w:spacing w:line="360" w:lineRule="auto"/>
        <w:ind w:left="567" w:right="707"/>
        <w:jc w:val="both"/>
        <w:rPr>
          <w:rFonts w:ascii="Palatino Linotype" w:hAnsi="Palatino Linotype"/>
          <w:i/>
          <w:sz w:val="20"/>
        </w:rPr>
      </w:pPr>
      <w:r w:rsidRPr="00A61D34">
        <w:rPr>
          <w:rFonts w:ascii="Palatino Linotype" w:hAnsi="Palatino Linotype"/>
          <w:b/>
          <w:bCs/>
          <w:i/>
          <w:sz w:val="20"/>
        </w:rPr>
        <w:t xml:space="preserve">II. </w:t>
      </w:r>
      <w:r w:rsidRPr="00A61D34">
        <w:rPr>
          <w:rFonts w:ascii="Palatino Linotype" w:hAnsi="Palatino Linotype"/>
          <w:i/>
          <w:sz w:val="20"/>
        </w:rPr>
        <w:t>Expedirá una resolución que confirme la inexistencia del documento;</w:t>
      </w:r>
    </w:p>
    <w:p w14:paraId="6ADF6842" w14:textId="77777777" w:rsidR="005845D8" w:rsidRPr="00A61D34" w:rsidRDefault="005845D8" w:rsidP="005845D8">
      <w:pPr>
        <w:pStyle w:val="Prrafodelista"/>
        <w:spacing w:line="360" w:lineRule="auto"/>
        <w:ind w:left="567" w:right="707"/>
        <w:jc w:val="both"/>
        <w:rPr>
          <w:rFonts w:ascii="Palatino Linotype" w:hAnsi="Palatino Linotype"/>
          <w:i/>
          <w:sz w:val="20"/>
        </w:rPr>
      </w:pPr>
      <w:r w:rsidRPr="00A61D34">
        <w:rPr>
          <w:rFonts w:ascii="Palatino Linotype" w:hAnsi="Palatino Linotype"/>
          <w:b/>
          <w:bCs/>
          <w:i/>
          <w:sz w:val="20"/>
        </w:rPr>
        <w:t xml:space="preserve">III. </w:t>
      </w:r>
      <w:r w:rsidRPr="00A61D34">
        <w:rPr>
          <w:rFonts w:ascii="Palatino Linotype" w:hAnsi="Palatino Linotype"/>
          <w:i/>
          <w:sz w:val="20"/>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7AFA5AA" w14:textId="77777777" w:rsidR="005845D8" w:rsidRPr="00A61D34" w:rsidRDefault="005845D8" w:rsidP="005845D8">
      <w:pPr>
        <w:pStyle w:val="Prrafodelista"/>
        <w:spacing w:line="360" w:lineRule="auto"/>
        <w:ind w:left="567" w:right="707"/>
        <w:jc w:val="both"/>
        <w:rPr>
          <w:rFonts w:ascii="Palatino Linotype" w:hAnsi="Palatino Linotype"/>
          <w:i/>
          <w:sz w:val="20"/>
        </w:rPr>
      </w:pPr>
      <w:r w:rsidRPr="00A61D34">
        <w:rPr>
          <w:rFonts w:ascii="Palatino Linotype" w:hAnsi="Palatino Linotype"/>
          <w:b/>
          <w:bCs/>
          <w:i/>
          <w:sz w:val="20"/>
        </w:rPr>
        <w:t>IV.</w:t>
      </w:r>
      <w:r w:rsidRPr="00A61D34">
        <w:rPr>
          <w:rFonts w:ascii="Palatino Linotype" w:hAnsi="Palatino Linotype"/>
          <w:bCs/>
          <w:i/>
          <w:sz w:val="20"/>
        </w:rPr>
        <w:t xml:space="preserve"> </w:t>
      </w:r>
      <w:r w:rsidRPr="00A61D34">
        <w:rPr>
          <w:rFonts w:ascii="Palatino Linotype" w:hAnsi="Palatino Linotype"/>
          <w:i/>
          <w:sz w:val="20"/>
        </w:rPr>
        <w:t>Notificará al órgano interno de control o equivalente del sujeto obligado quien, en su caso, deberá iniciar el procedimiento de responsabilidad administrativa que corresponda.</w:t>
      </w:r>
    </w:p>
    <w:p w14:paraId="48731DA2" w14:textId="77777777" w:rsidR="005845D8" w:rsidRPr="00A61D34" w:rsidRDefault="005845D8" w:rsidP="005845D8">
      <w:pPr>
        <w:pStyle w:val="Prrafodelista"/>
        <w:spacing w:line="360" w:lineRule="auto"/>
        <w:ind w:left="567" w:right="707"/>
        <w:jc w:val="both"/>
        <w:rPr>
          <w:rFonts w:ascii="Palatino Linotype" w:hAnsi="Palatino Linotype"/>
          <w:i/>
          <w:sz w:val="20"/>
        </w:rPr>
      </w:pPr>
      <w:r w:rsidRPr="00A61D34">
        <w:rPr>
          <w:rFonts w:ascii="Palatino Linotype" w:hAnsi="Palatino Linotype"/>
          <w:i/>
          <w:sz w:val="20"/>
        </w:rPr>
        <w:t>La Unidad de Transparencia deberá notificarlo al solicitante por escrito, en un plazo que no exceda de quince días hábiles contados a partir del día siguiente a la presentación de la solicitud.</w:t>
      </w:r>
    </w:p>
    <w:p w14:paraId="0344B682" w14:textId="77777777" w:rsidR="005845D8" w:rsidRPr="00A61D34" w:rsidRDefault="005845D8" w:rsidP="005845D8">
      <w:pPr>
        <w:pStyle w:val="Prrafodelista"/>
        <w:spacing w:line="360" w:lineRule="auto"/>
        <w:ind w:left="567" w:right="707"/>
        <w:jc w:val="both"/>
        <w:rPr>
          <w:rFonts w:ascii="Palatino Linotype" w:hAnsi="Palatino Linotype"/>
          <w:i/>
          <w:sz w:val="20"/>
        </w:rPr>
      </w:pPr>
      <w:r w:rsidRPr="00A61D34">
        <w:rPr>
          <w:rFonts w:ascii="Palatino Linotype" w:hAnsi="Palatino Linotype"/>
          <w:i/>
          <w:sz w:val="20"/>
        </w:rPr>
        <w:t>Este plazo podrá ampliarse hasta por otros siete días hábiles, siempre que existan razones para ello, debiendo notificarse por escrito al solicitante.</w:t>
      </w:r>
      <w:r w:rsidR="00A61D34">
        <w:rPr>
          <w:rFonts w:ascii="Palatino Linotype" w:hAnsi="Palatino Linotype"/>
          <w:i/>
          <w:sz w:val="20"/>
        </w:rPr>
        <w:t>”</w:t>
      </w:r>
    </w:p>
    <w:p w14:paraId="7E1A46DB" w14:textId="77777777" w:rsidR="005845D8" w:rsidRPr="002B5464" w:rsidRDefault="005845D8" w:rsidP="005845D8">
      <w:pPr>
        <w:spacing w:before="240" w:after="240" w:line="360" w:lineRule="auto"/>
        <w:jc w:val="both"/>
        <w:rPr>
          <w:rFonts w:ascii="Palatino Linotype" w:hAnsi="Palatino Linotype" w:cs="Arial"/>
          <w:sz w:val="22"/>
          <w:szCs w:val="22"/>
        </w:rPr>
      </w:pPr>
      <w:r w:rsidRPr="002B5464">
        <w:rPr>
          <w:rFonts w:ascii="Palatino Linotype" w:hAnsi="Palatino Linotype" w:cs="Arial"/>
          <w:sz w:val="22"/>
          <w:szCs w:val="22"/>
        </w:rPr>
        <w:lastRenderedPageBreak/>
        <w:t>Es aconsejable que en la motivación se exprese a detalle el turno a los servidores públicos habilitados competentes y su respectiva respuesta para generar convicción en el solicitante.</w:t>
      </w:r>
    </w:p>
    <w:p w14:paraId="511D3127" w14:textId="77777777" w:rsidR="005845D8" w:rsidRPr="002B5464" w:rsidRDefault="005845D8" w:rsidP="005845D8">
      <w:pPr>
        <w:spacing w:before="240" w:after="240" w:line="360" w:lineRule="auto"/>
        <w:jc w:val="both"/>
        <w:rPr>
          <w:rFonts w:ascii="Palatino Linotype" w:eastAsia="Arial Unicode MS" w:hAnsi="Palatino Linotype" w:cs="Arial"/>
          <w:sz w:val="22"/>
          <w:szCs w:val="22"/>
        </w:rPr>
      </w:pPr>
      <w:r w:rsidRPr="002B5464">
        <w:rPr>
          <w:rFonts w:ascii="Palatino Linotype" w:eastAsia="Arial Unicode MS" w:hAnsi="Palatino Linotype" w:cs="Arial"/>
          <w:sz w:val="22"/>
          <w:szCs w:val="22"/>
        </w:rPr>
        <w:t xml:space="preserve">De ahí que el acuerdo de inexistencia debe emitirse en el supuesto de que no se cuenta con la información solicitada ya sea porque teniendo la atribución no la ha ejercido, o bien, no la genera en ejercicio de sus atribuciones, lo cual podría generar una responsabilidad administrativa en el caso de que se señale que no se generó y si haya sido generada la información. </w:t>
      </w:r>
    </w:p>
    <w:p w14:paraId="67F37DCE" w14:textId="77777777" w:rsidR="005845D8" w:rsidRPr="002B5464" w:rsidRDefault="005845D8" w:rsidP="005845D8">
      <w:pPr>
        <w:spacing w:before="240" w:after="240" w:line="360" w:lineRule="auto"/>
        <w:jc w:val="both"/>
        <w:rPr>
          <w:rFonts w:ascii="Palatino Linotype" w:eastAsia="Arial Unicode MS" w:hAnsi="Palatino Linotype" w:cs="Arial"/>
          <w:sz w:val="22"/>
          <w:szCs w:val="22"/>
        </w:rPr>
      </w:pPr>
      <w:r w:rsidRPr="002B5464">
        <w:rPr>
          <w:rFonts w:ascii="Palatino Linotype" w:hAnsi="Palatino Linotype" w:cs="Arial"/>
          <w:sz w:val="22"/>
          <w:szCs w:val="22"/>
        </w:rPr>
        <w:t>En sustento a lo anterior, es aplicable el criterio</w:t>
      </w:r>
      <w:r w:rsidRPr="002B5464">
        <w:rPr>
          <w:rFonts w:ascii="Palatino Linotype" w:hAnsi="Palatino Linotype" w:cs="Arial"/>
          <w:b/>
          <w:sz w:val="22"/>
          <w:szCs w:val="22"/>
        </w:rPr>
        <w:t xml:space="preserve"> 0004-11</w:t>
      </w:r>
      <w:r w:rsidRPr="002B5464">
        <w:rPr>
          <w:rFonts w:ascii="Palatino Linotype" w:hAnsi="Palatino Linotype" w:cs="Arial"/>
          <w:sz w:val="22"/>
          <w:szCs w:val="22"/>
        </w:rPr>
        <w:t>, emitido por el Pleno del Instituto de Transparencia, Acceso a la Información Pública y Protección de Datos Personales del Estado de México y Municipios, publicado en el periódico oficial del Estado de México “Gaceta del Gobierno”, el diecinueve de octubre de dos mil once, página cinco, Sección Segunda, que establece:</w:t>
      </w:r>
    </w:p>
    <w:p w14:paraId="032E4379" w14:textId="77777777" w:rsidR="005845D8" w:rsidRPr="00A61D34" w:rsidRDefault="005845D8" w:rsidP="005845D8">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A61D34">
        <w:rPr>
          <w:rFonts w:ascii="Palatino Linotype" w:hAnsi="Palatino Linotype" w:cs="Arial"/>
          <w:b/>
          <w:i/>
        </w:rPr>
        <w:t>“INEXISTENCIA, DECLARATORIA DE LA. ALCANCES Y PROCEDIMIENTOS</w:t>
      </w:r>
      <w:r w:rsidRPr="00A61D34">
        <w:rPr>
          <w:rFonts w:ascii="Palatino Linotype" w:hAnsi="Palatino Linotype" w:cs="Arial"/>
          <w:i/>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w:t>
      </w:r>
      <w:r w:rsidRPr="00A61D34">
        <w:rPr>
          <w:rFonts w:ascii="Palatino Linotype" w:hAnsi="Palatino Linotype" w:cs="Arial"/>
          <w:i/>
        </w:rPr>
        <w:lastRenderedPageBreak/>
        <w:t>el de adoptar cualquier otra previsión que considere conducente para tales efectos y velar por la certeza en el derecho de acceso a la información.</w:t>
      </w:r>
    </w:p>
    <w:p w14:paraId="20DF2132" w14:textId="77777777" w:rsidR="005845D8" w:rsidRPr="00A61D34" w:rsidRDefault="005845D8" w:rsidP="005845D8">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A61D34">
        <w:rPr>
          <w:rFonts w:ascii="Palatino Linotype" w:hAnsi="Palatino Linotype" w:cs="Arial"/>
          <w:i/>
        </w:rPr>
        <w:t>Bajo el entendido de que dicha búsqueda exhaustiva permitirá dos determinaciones:</w:t>
      </w:r>
    </w:p>
    <w:p w14:paraId="2B094366" w14:textId="77777777" w:rsidR="005845D8" w:rsidRPr="00A61D34" w:rsidRDefault="005845D8" w:rsidP="005845D8">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A61D34">
        <w:rPr>
          <w:rFonts w:ascii="Palatino Linotype" w:hAnsi="Palatino Linotype" w:cs="Arial"/>
          <w:i/>
        </w:rPr>
        <w:t>1ª) Que se localice la documentación que contenga la información solicitada y de ser así la información pueda entregarse al solicitante en la forma en que se encuentra disponible, o</w:t>
      </w:r>
    </w:p>
    <w:p w14:paraId="1D6B6E6F" w14:textId="77777777" w:rsidR="005845D8" w:rsidRPr="00A61D34" w:rsidRDefault="005845D8" w:rsidP="005845D8">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A61D34">
        <w:rPr>
          <w:rFonts w:ascii="Palatino Linotype" w:hAnsi="Palatino Linotype" w:cs="Arial"/>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3D784BA7" w14:textId="53E5C5CC" w:rsidR="005845D8" w:rsidRPr="00A61D34" w:rsidRDefault="005845D8" w:rsidP="005845D8">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A61D34">
        <w:rPr>
          <w:rFonts w:ascii="Palatino Linotype" w:hAnsi="Palatino Linotype" w:cs="Arial"/>
          <w:i/>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r w:rsidR="00641599" w:rsidRPr="00A61D34">
        <w:rPr>
          <w:rFonts w:ascii="Palatino Linotype" w:hAnsi="Palatino Linotype" w:cs="Arial"/>
          <w:i/>
        </w:rPr>
        <w:t>aquellas</w:t>
      </w:r>
      <w:r w:rsidRPr="00A61D34">
        <w:rPr>
          <w:rFonts w:ascii="Palatino Linotype" w:hAnsi="Palatino Linotype" w:cs="Arial"/>
          <w:i/>
        </w:rPr>
        <w:t xml:space="preserve"> circunstancias que se tomaron en cuenta para llegar a determinar que la información requerida no obra en los archivos a cargo.</w:t>
      </w:r>
      <w:r w:rsidR="00A61D34">
        <w:rPr>
          <w:rFonts w:ascii="Palatino Linotype" w:hAnsi="Palatino Linotype" w:cs="Arial"/>
          <w:i/>
        </w:rPr>
        <w:t>”</w:t>
      </w:r>
    </w:p>
    <w:p w14:paraId="4AFB0967" w14:textId="77777777" w:rsidR="005845D8" w:rsidRPr="002B5464" w:rsidRDefault="005845D8" w:rsidP="005845D8">
      <w:pPr>
        <w:widowControl w:val="0"/>
        <w:autoSpaceDE w:val="0"/>
        <w:autoSpaceDN w:val="0"/>
        <w:adjustRightInd w:val="0"/>
        <w:spacing w:before="240" w:line="360" w:lineRule="auto"/>
        <w:ind w:right="616"/>
        <w:contextualSpacing/>
        <w:jc w:val="both"/>
        <w:rPr>
          <w:rFonts w:ascii="Palatino Linotype" w:hAnsi="Palatino Linotype" w:cs="Arial"/>
        </w:rPr>
      </w:pPr>
    </w:p>
    <w:p w14:paraId="1BA4960D" w14:textId="77777777" w:rsidR="005845D8" w:rsidRPr="002B5464" w:rsidRDefault="005845D8" w:rsidP="00790DEF">
      <w:pPr>
        <w:widowControl w:val="0"/>
        <w:autoSpaceDE w:val="0"/>
        <w:autoSpaceDN w:val="0"/>
        <w:adjustRightInd w:val="0"/>
        <w:spacing w:before="240" w:line="360" w:lineRule="auto"/>
        <w:ind w:right="113"/>
        <w:contextualSpacing/>
        <w:jc w:val="both"/>
        <w:rPr>
          <w:rFonts w:ascii="Palatino Linotype" w:eastAsia="Arial Unicode MS" w:hAnsi="Palatino Linotype" w:cs="Arial"/>
          <w:sz w:val="22"/>
        </w:rPr>
      </w:pPr>
      <w:r w:rsidRPr="002B5464">
        <w:rPr>
          <w:rFonts w:ascii="Palatino Linotype" w:eastAsia="Arial Unicode MS" w:hAnsi="Palatino Linotype" w:cs="Arial"/>
          <w:sz w:val="22"/>
        </w:rPr>
        <w:t>Por lo tanto, manifestar la inexistente la información implica una alta responsabilidad de explicar a la ciudadanía por qué un ente público que tiene la obligación y el deber de generar, poseer o administrar la información pública no la tiene.</w:t>
      </w:r>
    </w:p>
    <w:p w14:paraId="141D3E34" w14:textId="77777777" w:rsidR="005845D8" w:rsidRPr="002B5464" w:rsidRDefault="005845D8" w:rsidP="005845D8">
      <w:pPr>
        <w:widowControl w:val="0"/>
        <w:autoSpaceDE w:val="0"/>
        <w:autoSpaceDN w:val="0"/>
        <w:adjustRightInd w:val="0"/>
        <w:spacing w:before="240" w:line="360" w:lineRule="auto"/>
        <w:ind w:right="616"/>
        <w:contextualSpacing/>
        <w:jc w:val="both"/>
        <w:rPr>
          <w:rFonts w:ascii="Palatino Linotype" w:eastAsia="Arial Unicode MS" w:hAnsi="Palatino Linotype" w:cs="Arial"/>
          <w:sz w:val="22"/>
        </w:rPr>
      </w:pPr>
    </w:p>
    <w:p w14:paraId="13329CC2" w14:textId="26EC7FFE" w:rsidR="005845D8" w:rsidRPr="002B5464" w:rsidRDefault="005845D8" w:rsidP="005845D8">
      <w:pPr>
        <w:spacing w:line="360" w:lineRule="auto"/>
        <w:ind w:right="-93"/>
        <w:jc w:val="both"/>
        <w:rPr>
          <w:rFonts w:ascii="Palatino Linotype" w:hAnsi="Palatino Linotype" w:cs="Tahoma"/>
          <w:szCs w:val="22"/>
        </w:rPr>
      </w:pPr>
      <w:r w:rsidRPr="002B5464">
        <w:rPr>
          <w:rFonts w:ascii="Palatino Linotype" w:hAnsi="Palatino Linotype" w:cs="Tahoma"/>
          <w:b/>
          <w:sz w:val="22"/>
          <w:szCs w:val="22"/>
        </w:rPr>
        <w:t xml:space="preserve">SEXTO. Decisión. </w:t>
      </w:r>
      <w:r w:rsidRPr="002B5464">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2B5464">
        <w:rPr>
          <w:rFonts w:ascii="Palatino Linotype" w:hAnsi="Palatino Linotype" w:cs="Tahoma"/>
          <w:b/>
          <w:sz w:val="22"/>
          <w:szCs w:val="22"/>
        </w:rPr>
        <w:t xml:space="preserve">MODIFICAR </w:t>
      </w:r>
      <w:r w:rsidRPr="002B5464">
        <w:rPr>
          <w:rFonts w:ascii="Palatino Linotype" w:hAnsi="Palatino Linotype" w:cs="Tahoma"/>
          <w:sz w:val="22"/>
          <w:szCs w:val="22"/>
        </w:rPr>
        <w:t xml:space="preserve">la respuesta de la Fiscalía General de Justicia del Estado de México y </w:t>
      </w:r>
      <w:r w:rsidRPr="002B5464">
        <w:rPr>
          <w:rFonts w:ascii="Palatino Linotype" w:hAnsi="Palatino Linotype" w:cs="Tahoma"/>
          <w:b/>
          <w:sz w:val="22"/>
          <w:szCs w:val="22"/>
        </w:rPr>
        <w:t>ORDENAR</w:t>
      </w:r>
      <w:r w:rsidRPr="002B5464">
        <w:rPr>
          <w:rFonts w:ascii="Palatino Linotype" w:hAnsi="Palatino Linotype" w:cs="Tahoma"/>
          <w:sz w:val="22"/>
          <w:szCs w:val="22"/>
        </w:rPr>
        <w:t xml:space="preserve"> que previa búsqueda exhaustiva y razonable en todas las áreas competentes</w:t>
      </w:r>
      <w:r w:rsidRPr="002B5464">
        <w:rPr>
          <w:rFonts w:ascii="Palatino Linotype" w:hAnsi="Palatino Linotype" w:cs="Tahoma"/>
          <w:bCs/>
          <w:sz w:val="22"/>
          <w:szCs w:val="22"/>
        </w:rPr>
        <w:t>, otorgue acceso, vía el Sistema de Acceso a la Información Mexiquense (SAIMEX), de ser procedente en versión pública del o los documentos donde conste</w:t>
      </w:r>
      <w:r w:rsidRPr="002B5464">
        <w:t xml:space="preserve"> </w:t>
      </w:r>
      <w:r w:rsidR="00BD2987">
        <w:rPr>
          <w:rFonts w:ascii="Palatino Linotype" w:hAnsi="Palatino Linotype" w:cs="Tahoma"/>
          <w:bCs/>
          <w:sz w:val="22"/>
          <w:szCs w:val="22"/>
        </w:rPr>
        <w:t>la información solicitada</w:t>
      </w:r>
      <w:r w:rsidRPr="002B5464">
        <w:rPr>
          <w:rFonts w:ascii="Palatino Linotype" w:hAnsi="Palatino Linotype" w:cs="Tahoma"/>
          <w:bCs/>
          <w:sz w:val="22"/>
          <w:szCs w:val="22"/>
        </w:rPr>
        <w:t xml:space="preserve">, del </w:t>
      </w:r>
      <w:r w:rsidR="00BD2987">
        <w:rPr>
          <w:rFonts w:ascii="Palatino Linotype" w:hAnsi="Palatino Linotype" w:cs="Tahoma"/>
          <w:bCs/>
          <w:sz w:val="22"/>
          <w:szCs w:val="22"/>
        </w:rPr>
        <w:t>1 de enero de 2015</w:t>
      </w:r>
      <w:r w:rsidRPr="002B5464">
        <w:rPr>
          <w:rFonts w:ascii="Palatino Linotype" w:hAnsi="Palatino Linotype" w:cs="Tahoma"/>
          <w:bCs/>
          <w:sz w:val="22"/>
          <w:szCs w:val="22"/>
        </w:rPr>
        <w:t xml:space="preserve"> al </w:t>
      </w:r>
      <w:r w:rsidR="00BD2987">
        <w:rPr>
          <w:rFonts w:ascii="Palatino Linotype" w:hAnsi="Palatino Linotype" w:cs="Tahoma"/>
          <w:bCs/>
          <w:sz w:val="22"/>
          <w:szCs w:val="22"/>
        </w:rPr>
        <w:t>31 de julio de 2017</w:t>
      </w:r>
      <w:r w:rsidR="007D7C85">
        <w:rPr>
          <w:rFonts w:ascii="Palatino Linotype" w:hAnsi="Palatino Linotype" w:cs="Tahoma"/>
          <w:bCs/>
          <w:sz w:val="22"/>
          <w:szCs w:val="22"/>
        </w:rPr>
        <w:t>, con el mayor grado de desagregación posible.</w:t>
      </w:r>
    </w:p>
    <w:p w14:paraId="17B476D3" w14:textId="77777777" w:rsidR="005845D8" w:rsidRPr="002B5464" w:rsidRDefault="005845D8" w:rsidP="005845D8">
      <w:pPr>
        <w:spacing w:line="360" w:lineRule="auto"/>
        <w:ind w:right="-93"/>
        <w:jc w:val="both"/>
        <w:rPr>
          <w:rFonts w:ascii="Palatino Linotype" w:hAnsi="Palatino Linotype" w:cs="Tahoma"/>
          <w:sz w:val="22"/>
          <w:szCs w:val="22"/>
          <w:lang w:val="es-ES"/>
        </w:rPr>
      </w:pPr>
    </w:p>
    <w:p w14:paraId="7836728B" w14:textId="5D24C7F9" w:rsidR="005845D8" w:rsidRPr="002B5464" w:rsidRDefault="005845D8" w:rsidP="005845D8">
      <w:pPr>
        <w:spacing w:line="360" w:lineRule="auto"/>
        <w:ind w:right="-93"/>
        <w:jc w:val="both"/>
        <w:rPr>
          <w:rFonts w:ascii="Palatino Linotype" w:hAnsi="Palatino Linotype" w:cs="Bookman Old Style"/>
          <w:sz w:val="22"/>
        </w:rPr>
      </w:pPr>
      <w:r w:rsidRPr="002B5464">
        <w:rPr>
          <w:rFonts w:ascii="Palatino Linotype" w:hAnsi="Palatino Linotype" w:cs="Bookman Old Style"/>
          <w:sz w:val="22"/>
        </w:rPr>
        <w:lastRenderedPageBreak/>
        <w:t>De no encontrarse la información que se ordena entregar, deberá entregarse acuerdo de inexistencia en términos del artículo 19, párrafo tercero y 169 de la Ley de Transparencia y Acceso a la Información Pública del Estado de México y Municipios.</w:t>
      </w:r>
    </w:p>
    <w:p w14:paraId="5BD53D80" w14:textId="77777777" w:rsidR="005845D8" w:rsidRPr="002B5464" w:rsidRDefault="005845D8" w:rsidP="005845D8">
      <w:pPr>
        <w:spacing w:line="360" w:lineRule="auto"/>
        <w:ind w:right="-93"/>
        <w:jc w:val="both"/>
        <w:rPr>
          <w:rFonts w:ascii="Palatino Linotype" w:hAnsi="Palatino Linotype" w:cs="Tahoma"/>
          <w:sz w:val="22"/>
          <w:szCs w:val="22"/>
          <w:lang w:val="es-ES"/>
        </w:rPr>
      </w:pPr>
    </w:p>
    <w:p w14:paraId="1EA52CD8" w14:textId="77777777" w:rsidR="005845D8" w:rsidRPr="002B5464" w:rsidRDefault="005845D8" w:rsidP="005845D8">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Por lo expuesto y fundado, este Pleno:</w:t>
      </w:r>
    </w:p>
    <w:p w14:paraId="41B63009" w14:textId="77777777" w:rsidR="005845D8" w:rsidRPr="002B5464" w:rsidRDefault="005845D8" w:rsidP="005845D8">
      <w:pPr>
        <w:spacing w:line="360" w:lineRule="auto"/>
        <w:ind w:right="-93"/>
        <w:jc w:val="center"/>
        <w:rPr>
          <w:rFonts w:ascii="Palatino Linotype" w:eastAsia="Calibri" w:hAnsi="Palatino Linotype" w:cs="Tahoma"/>
          <w:b/>
          <w:bCs/>
          <w:sz w:val="22"/>
          <w:szCs w:val="22"/>
          <w:lang w:eastAsia="en-US"/>
        </w:rPr>
      </w:pPr>
    </w:p>
    <w:p w14:paraId="055DB3BF" w14:textId="77777777" w:rsidR="005845D8" w:rsidRPr="002B5464" w:rsidRDefault="005845D8" w:rsidP="005845D8">
      <w:pPr>
        <w:spacing w:line="360" w:lineRule="auto"/>
        <w:ind w:right="-93"/>
        <w:jc w:val="center"/>
        <w:rPr>
          <w:rFonts w:ascii="Palatino Linotype" w:eastAsia="Calibri" w:hAnsi="Palatino Linotype" w:cs="Tahoma"/>
          <w:b/>
          <w:bCs/>
          <w:sz w:val="22"/>
          <w:szCs w:val="22"/>
          <w:lang w:eastAsia="en-US"/>
        </w:rPr>
      </w:pPr>
      <w:r w:rsidRPr="002B5464">
        <w:rPr>
          <w:rFonts w:ascii="Palatino Linotype" w:eastAsia="Calibri" w:hAnsi="Palatino Linotype" w:cs="Tahoma"/>
          <w:b/>
          <w:bCs/>
          <w:sz w:val="22"/>
          <w:szCs w:val="22"/>
          <w:lang w:eastAsia="en-US"/>
        </w:rPr>
        <w:t>R E S U E L V E</w:t>
      </w:r>
    </w:p>
    <w:p w14:paraId="76C55E21" w14:textId="77777777" w:rsidR="005845D8" w:rsidRPr="002B5464" w:rsidRDefault="005845D8" w:rsidP="005845D8">
      <w:pPr>
        <w:spacing w:line="360" w:lineRule="auto"/>
        <w:ind w:right="-93"/>
        <w:rPr>
          <w:rFonts w:ascii="Palatino Linotype" w:eastAsia="Calibri" w:hAnsi="Palatino Linotype" w:cs="Tahoma"/>
          <w:b/>
          <w:bCs/>
          <w:sz w:val="22"/>
          <w:szCs w:val="22"/>
          <w:lang w:eastAsia="en-US"/>
        </w:rPr>
      </w:pPr>
    </w:p>
    <w:p w14:paraId="0CB91D97" w14:textId="7D586243" w:rsidR="005845D8" w:rsidRPr="002B5464" w:rsidRDefault="005845D8" w:rsidP="005845D8">
      <w:pPr>
        <w:shd w:val="clear" w:color="auto" w:fill="FFFFFF" w:themeFill="background1"/>
        <w:spacing w:line="360" w:lineRule="auto"/>
        <w:jc w:val="both"/>
        <w:rPr>
          <w:rFonts w:ascii="Palatino Linotype" w:eastAsia="Calibri" w:hAnsi="Palatino Linotype" w:cs="Tahoma"/>
          <w:bCs/>
          <w:sz w:val="22"/>
          <w:szCs w:val="22"/>
          <w:lang w:eastAsia="en-US"/>
        </w:rPr>
      </w:pPr>
      <w:r w:rsidRPr="002B5464">
        <w:rPr>
          <w:rFonts w:ascii="Palatino Linotype" w:eastAsia="Calibri" w:hAnsi="Palatino Linotype" w:cs="Tahoma"/>
          <w:b/>
          <w:bCs/>
          <w:sz w:val="22"/>
          <w:szCs w:val="22"/>
          <w:lang w:eastAsia="en-US"/>
        </w:rPr>
        <w:t xml:space="preserve">PRIMERO. </w:t>
      </w:r>
      <w:r w:rsidR="00542F01" w:rsidRPr="002B5464">
        <w:rPr>
          <w:rFonts w:ascii="Palatino Linotype" w:eastAsia="Calibri" w:hAnsi="Palatino Linotype" w:cs="Tahoma"/>
          <w:sz w:val="22"/>
          <w:szCs w:val="22"/>
          <w:lang w:eastAsia="es-MX"/>
        </w:rPr>
        <w:t xml:space="preserve">Se </w:t>
      </w:r>
      <w:r w:rsidR="00542F01" w:rsidRPr="002B5464">
        <w:rPr>
          <w:rFonts w:ascii="Palatino Linotype" w:eastAsia="Calibri" w:hAnsi="Palatino Linotype" w:cs="Tahoma"/>
          <w:b/>
          <w:sz w:val="22"/>
          <w:szCs w:val="22"/>
          <w:lang w:eastAsia="es-MX"/>
        </w:rPr>
        <w:t>MODIFICA</w:t>
      </w:r>
      <w:r w:rsidR="00542F01" w:rsidRPr="002B5464">
        <w:rPr>
          <w:rFonts w:ascii="Palatino Linotype" w:eastAsia="Calibri" w:hAnsi="Palatino Linotype" w:cs="Tahoma"/>
          <w:sz w:val="22"/>
          <w:szCs w:val="22"/>
          <w:lang w:eastAsia="es-MX"/>
        </w:rPr>
        <w:t xml:space="preserve"> </w:t>
      </w:r>
      <w:r w:rsidR="00542F01" w:rsidRPr="002B5464">
        <w:rPr>
          <w:rFonts w:ascii="Palatino Linotype" w:hAnsi="Palatino Linotype" w:cs="Tahoma"/>
          <w:sz w:val="22"/>
          <w:szCs w:val="22"/>
        </w:rPr>
        <w:t>la respuesta de la Fiscalía General de Justicia del Estado de México</w:t>
      </w:r>
      <w:r w:rsidR="00542F01">
        <w:rPr>
          <w:rFonts w:ascii="Palatino Linotype" w:hAnsi="Palatino Linotype" w:cs="Tahoma"/>
          <w:sz w:val="22"/>
          <w:szCs w:val="22"/>
        </w:rPr>
        <w:t>,</w:t>
      </w:r>
      <w:r w:rsidR="00542F01" w:rsidRPr="002B5464">
        <w:rPr>
          <w:rFonts w:ascii="Palatino Linotype" w:hAnsi="Palatino Linotype" w:cs="Tahoma"/>
          <w:sz w:val="22"/>
          <w:szCs w:val="22"/>
        </w:rPr>
        <w:t xml:space="preserve"> </w:t>
      </w:r>
      <w:r w:rsidR="00542F01">
        <w:rPr>
          <w:rFonts w:ascii="Palatino Linotype" w:hAnsi="Palatino Linotype" w:cs="Tahoma"/>
          <w:sz w:val="22"/>
          <w:szCs w:val="22"/>
        </w:rPr>
        <w:t>por r</w:t>
      </w:r>
      <w:r w:rsidRPr="002B5464">
        <w:rPr>
          <w:rFonts w:ascii="Palatino Linotype" w:eastAsia="Calibri" w:hAnsi="Palatino Linotype" w:cs="Tahoma"/>
          <w:bCs/>
          <w:sz w:val="22"/>
          <w:szCs w:val="22"/>
          <w:lang w:eastAsia="en-US"/>
        </w:rPr>
        <w:t>esulta</w:t>
      </w:r>
      <w:r w:rsidR="00542F01">
        <w:rPr>
          <w:rFonts w:ascii="Palatino Linotype" w:eastAsia="Calibri" w:hAnsi="Palatino Linotype" w:cs="Tahoma"/>
          <w:bCs/>
          <w:sz w:val="22"/>
          <w:szCs w:val="22"/>
          <w:lang w:eastAsia="en-US"/>
        </w:rPr>
        <w:t>r</w:t>
      </w:r>
      <w:r w:rsidRPr="002B5464">
        <w:rPr>
          <w:rFonts w:ascii="Palatino Linotype" w:eastAsia="Calibri" w:hAnsi="Palatino Linotype" w:cs="Tahoma"/>
          <w:bCs/>
          <w:sz w:val="22"/>
          <w:szCs w:val="22"/>
          <w:lang w:eastAsia="en-US"/>
        </w:rPr>
        <w:t xml:space="preserve"> </w:t>
      </w:r>
      <w:r w:rsidRPr="002B5464">
        <w:rPr>
          <w:rFonts w:ascii="Palatino Linotype" w:eastAsia="Calibri" w:hAnsi="Palatino Linotype" w:cs="Tahoma"/>
          <w:b/>
          <w:bCs/>
          <w:sz w:val="22"/>
          <w:szCs w:val="22"/>
          <w:lang w:eastAsia="en-US"/>
        </w:rPr>
        <w:t>FUNDADAS</w:t>
      </w:r>
      <w:r w:rsidRPr="002B5464">
        <w:rPr>
          <w:rFonts w:ascii="Palatino Linotype" w:eastAsia="Calibri" w:hAnsi="Palatino Linotype" w:cs="Tahoma"/>
          <w:bCs/>
          <w:sz w:val="22"/>
          <w:szCs w:val="22"/>
          <w:lang w:eastAsia="en-US"/>
        </w:rPr>
        <w:t xml:space="preserve"> las razones o motivos de inconformidad hechos valer por el  Recurrente, en términos de los considerandos </w:t>
      </w:r>
      <w:r w:rsidRPr="002B5464">
        <w:rPr>
          <w:rFonts w:ascii="Palatino Linotype" w:eastAsia="Calibri" w:hAnsi="Palatino Linotype" w:cs="Tahoma"/>
          <w:b/>
          <w:bCs/>
          <w:sz w:val="22"/>
          <w:szCs w:val="22"/>
          <w:lang w:eastAsia="en-US"/>
        </w:rPr>
        <w:t>QUINTO y SEXTO</w:t>
      </w:r>
      <w:r w:rsidRPr="002B5464">
        <w:rPr>
          <w:rFonts w:ascii="Palatino Linotype" w:eastAsia="Calibri" w:hAnsi="Palatino Linotype" w:cs="Tahoma"/>
          <w:bCs/>
          <w:sz w:val="22"/>
          <w:szCs w:val="22"/>
          <w:lang w:eastAsia="en-US"/>
        </w:rPr>
        <w:t xml:space="preserve"> de la presente Resolución.</w:t>
      </w:r>
    </w:p>
    <w:p w14:paraId="34B0D83D" w14:textId="77777777" w:rsidR="005845D8" w:rsidRPr="002B5464" w:rsidRDefault="005845D8" w:rsidP="005845D8">
      <w:pPr>
        <w:shd w:val="clear" w:color="auto" w:fill="FFFFFF" w:themeFill="background1"/>
        <w:spacing w:line="360" w:lineRule="auto"/>
        <w:jc w:val="both"/>
        <w:rPr>
          <w:rFonts w:ascii="Palatino Linotype" w:eastAsia="Calibri" w:hAnsi="Palatino Linotype" w:cs="Tahoma"/>
          <w:bCs/>
          <w:sz w:val="22"/>
          <w:szCs w:val="22"/>
          <w:lang w:eastAsia="en-US"/>
        </w:rPr>
      </w:pPr>
    </w:p>
    <w:p w14:paraId="7F646057" w14:textId="2AE2D7FE" w:rsidR="005845D8" w:rsidRDefault="005845D8" w:rsidP="005845D8">
      <w:pPr>
        <w:spacing w:line="360" w:lineRule="auto"/>
        <w:ind w:right="-93"/>
        <w:jc w:val="both"/>
        <w:rPr>
          <w:rFonts w:ascii="Palatino Linotype" w:hAnsi="Palatino Linotype" w:cs="Tahoma"/>
          <w:bCs/>
          <w:sz w:val="22"/>
          <w:szCs w:val="22"/>
        </w:rPr>
      </w:pPr>
      <w:r w:rsidRPr="002B5464">
        <w:rPr>
          <w:rFonts w:ascii="Palatino Linotype" w:eastAsia="Calibri" w:hAnsi="Palatino Linotype" w:cs="Tahoma"/>
          <w:b/>
          <w:bCs/>
          <w:sz w:val="22"/>
          <w:szCs w:val="22"/>
          <w:lang w:eastAsia="en-US"/>
        </w:rPr>
        <w:t xml:space="preserve">SEGUNDO. </w:t>
      </w:r>
      <w:r w:rsidR="0000226F">
        <w:rPr>
          <w:rFonts w:ascii="Palatino Linotype" w:hAnsi="Palatino Linotype" w:cs="Tahoma"/>
          <w:sz w:val="22"/>
          <w:szCs w:val="22"/>
        </w:rPr>
        <w:t>S</w:t>
      </w:r>
      <w:r w:rsidRPr="002B5464">
        <w:rPr>
          <w:rFonts w:ascii="Palatino Linotype" w:hAnsi="Palatino Linotype" w:cs="Tahoma"/>
          <w:sz w:val="22"/>
          <w:szCs w:val="22"/>
        </w:rPr>
        <w:t xml:space="preserve">e </w:t>
      </w:r>
      <w:r w:rsidRPr="002B5464">
        <w:rPr>
          <w:rFonts w:ascii="Palatino Linotype" w:hAnsi="Palatino Linotype" w:cs="Tahoma"/>
          <w:b/>
          <w:sz w:val="22"/>
          <w:szCs w:val="22"/>
        </w:rPr>
        <w:t>ORDENA</w:t>
      </w:r>
      <w:r w:rsidRPr="002B5464">
        <w:rPr>
          <w:rFonts w:ascii="Palatino Linotype" w:hAnsi="Palatino Linotype" w:cs="Tahoma"/>
          <w:sz w:val="22"/>
          <w:szCs w:val="22"/>
        </w:rPr>
        <w:t xml:space="preserve"> a que previa búsqueda exhaustiva y razonable en todas las áreas competentes</w:t>
      </w:r>
      <w:r w:rsidRPr="002B5464">
        <w:rPr>
          <w:rFonts w:ascii="Palatino Linotype" w:hAnsi="Palatino Linotype" w:cs="Tahoma"/>
          <w:bCs/>
          <w:sz w:val="22"/>
          <w:szCs w:val="22"/>
        </w:rPr>
        <w:t xml:space="preserve">, </w:t>
      </w:r>
      <w:r w:rsidR="00BD2987">
        <w:rPr>
          <w:rFonts w:ascii="Palatino Linotype" w:hAnsi="Palatino Linotype" w:cs="Tahoma"/>
          <w:bCs/>
          <w:sz w:val="22"/>
          <w:szCs w:val="22"/>
        </w:rPr>
        <w:t xml:space="preserve">del </w:t>
      </w:r>
      <w:r w:rsidR="0000226F">
        <w:rPr>
          <w:rFonts w:ascii="Palatino Linotype" w:hAnsi="Palatino Linotype" w:cs="Tahoma"/>
          <w:bCs/>
          <w:sz w:val="22"/>
          <w:szCs w:val="22"/>
        </w:rPr>
        <w:t>primero</w:t>
      </w:r>
      <w:r w:rsidR="00BD2987">
        <w:rPr>
          <w:rFonts w:ascii="Palatino Linotype" w:hAnsi="Palatino Linotype" w:cs="Tahoma"/>
          <w:bCs/>
          <w:sz w:val="22"/>
          <w:szCs w:val="22"/>
        </w:rPr>
        <w:t xml:space="preserve"> de enero de 2015 al 31 de julio de 2017</w:t>
      </w:r>
      <w:r w:rsidRPr="002B5464">
        <w:rPr>
          <w:rFonts w:ascii="Palatino Linotype" w:hAnsi="Palatino Linotype" w:cs="Tahoma"/>
          <w:bCs/>
          <w:sz w:val="22"/>
          <w:szCs w:val="22"/>
        </w:rPr>
        <w:t xml:space="preserve">, otorgue acceso, vía el Sistema de Acceso a la Información Mexiquense (SAIMEX), </w:t>
      </w:r>
      <w:r w:rsidR="0000226F">
        <w:rPr>
          <w:rFonts w:ascii="Palatino Linotype" w:hAnsi="Palatino Linotype" w:cs="Tahoma"/>
          <w:bCs/>
          <w:sz w:val="22"/>
          <w:szCs w:val="22"/>
        </w:rPr>
        <w:t xml:space="preserve">los datos estadísticos </w:t>
      </w:r>
      <w:r w:rsidR="00641599">
        <w:rPr>
          <w:rFonts w:ascii="Palatino Linotype" w:hAnsi="Palatino Linotype" w:cs="Tahoma"/>
          <w:bCs/>
          <w:sz w:val="22"/>
          <w:szCs w:val="22"/>
        </w:rPr>
        <w:t>en materia de justicia penal para adolescentes (información sobre carpetas de investigación), con el mayor grado de desagregación que obre en los archivos del Sujeto Obligado.</w:t>
      </w:r>
    </w:p>
    <w:p w14:paraId="48D0F50C" w14:textId="77777777" w:rsidR="00B561F9" w:rsidRDefault="00B561F9" w:rsidP="005845D8">
      <w:pPr>
        <w:spacing w:line="360" w:lineRule="auto"/>
        <w:ind w:right="-93"/>
        <w:jc w:val="both"/>
        <w:rPr>
          <w:rFonts w:ascii="Palatino Linotype" w:hAnsi="Palatino Linotype" w:cs="Tahoma"/>
          <w:bCs/>
          <w:sz w:val="22"/>
          <w:szCs w:val="22"/>
        </w:rPr>
      </w:pPr>
    </w:p>
    <w:p w14:paraId="6A29CA34" w14:textId="77777777" w:rsidR="005845D8" w:rsidRPr="002B5464" w:rsidRDefault="005845D8" w:rsidP="005845D8">
      <w:pPr>
        <w:spacing w:line="360" w:lineRule="auto"/>
        <w:ind w:right="-93"/>
        <w:jc w:val="both"/>
        <w:rPr>
          <w:rFonts w:ascii="Palatino Linotype" w:hAnsi="Palatino Linotype" w:cs="Bookman Old Style"/>
          <w:sz w:val="22"/>
        </w:rPr>
      </w:pPr>
      <w:r w:rsidRPr="002B5464">
        <w:rPr>
          <w:rFonts w:ascii="Palatino Linotype" w:hAnsi="Palatino Linotype" w:cs="Bookman Old Style"/>
          <w:sz w:val="22"/>
        </w:rPr>
        <w:t>De no encontrarse la información que se ordena entregar, deberá entregarse acuerdo de inexistencia en términos del artículo 19, párrafo tercero y 169 de la Ley de Transparencia y Acceso a la Información Pública del Estado de México y Municipios.</w:t>
      </w:r>
    </w:p>
    <w:p w14:paraId="603F1BDC" w14:textId="77777777" w:rsidR="005845D8" w:rsidRPr="002B5464" w:rsidRDefault="005845D8" w:rsidP="005845D8">
      <w:pPr>
        <w:shd w:val="clear" w:color="auto" w:fill="FFFFFF" w:themeFill="background1"/>
        <w:spacing w:line="360" w:lineRule="auto"/>
        <w:jc w:val="both"/>
        <w:rPr>
          <w:rFonts w:ascii="Palatino Linotype" w:eastAsia="Calibri" w:hAnsi="Palatino Linotype" w:cs="Tahoma"/>
          <w:b/>
          <w:bCs/>
          <w:sz w:val="22"/>
          <w:szCs w:val="22"/>
          <w:lang w:eastAsia="en-US"/>
        </w:rPr>
      </w:pPr>
    </w:p>
    <w:p w14:paraId="701CA122" w14:textId="77777777" w:rsidR="005845D8" w:rsidRPr="002B5464" w:rsidRDefault="005845D8" w:rsidP="005845D8">
      <w:pPr>
        <w:shd w:val="clear" w:color="auto" w:fill="FFFFFF" w:themeFill="background1"/>
        <w:spacing w:line="360" w:lineRule="auto"/>
        <w:jc w:val="both"/>
        <w:rPr>
          <w:rFonts w:ascii="Palatino Linotype" w:hAnsi="Palatino Linotype" w:cs="Tahoma"/>
          <w:i/>
          <w:sz w:val="22"/>
          <w:szCs w:val="22"/>
        </w:rPr>
      </w:pPr>
      <w:r w:rsidRPr="002B5464">
        <w:rPr>
          <w:rFonts w:ascii="Palatino Linotype" w:eastAsia="Calibri" w:hAnsi="Palatino Linotype" w:cs="Tahoma"/>
          <w:b/>
          <w:bCs/>
          <w:sz w:val="22"/>
          <w:szCs w:val="22"/>
          <w:lang w:eastAsia="en-US"/>
        </w:rPr>
        <w:t xml:space="preserve">TERCERO. </w:t>
      </w:r>
      <w:r w:rsidRPr="002B5464">
        <w:rPr>
          <w:rFonts w:ascii="Palatino Linotype" w:hAnsi="Palatino Linotype" w:cs="Tahoma"/>
          <w:b/>
          <w:sz w:val="22"/>
          <w:szCs w:val="22"/>
        </w:rPr>
        <w:t xml:space="preserve">NOTIFÍQUESE </w:t>
      </w:r>
      <w:r w:rsidRPr="002B5464">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2B5464">
        <w:rPr>
          <w:rFonts w:ascii="Palatino Linotype" w:hAnsi="Palatino Linotype" w:cs="Tahoma"/>
          <w:sz w:val="22"/>
          <w:szCs w:val="22"/>
        </w:rPr>
        <w:lastRenderedPageBreak/>
        <w:t>Municipios; dé cumplimiento a lo ordenado dentro del plazo de diez días hábiles, e informe a este Instituto en un plazo de tres días hábiles siguientes sobre el cumplimiento dado a la presente.</w:t>
      </w:r>
    </w:p>
    <w:p w14:paraId="155E89DE" w14:textId="77777777" w:rsidR="005845D8" w:rsidRPr="002B5464" w:rsidRDefault="005845D8" w:rsidP="005845D8">
      <w:pPr>
        <w:shd w:val="clear" w:color="auto" w:fill="FFFFFF" w:themeFill="background1"/>
        <w:spacing w:line="360" w:lineRule="auto"/>
        <w:jc w:val="both"/>
        <w:rPr>
          <w:rFonts w:ascii="Palatino Linotype" w:eastAsia="Calibri" w:hAnsi="Palatino Linotype" w:cs="Tahoma"/>
          <w:sz w:val="22"/>
          <w:szCs w:val="22"/>
          <w:lang w:eastAsia="es-MX"/>
        </w:rPr>
      </w:pPr>
    </w:p>
    <w:p w14:paraId="66DBCE81" w14:textId="77777777" w:rsidR="005845D8" w:rsidRPr="002B5464" w:rsidRDefault="005845D8" w:rsidP="005845D8">
      <w:pPr>
        <w:shd w:val="clear" w:color="auto" w:fill="FFFFFF" w:themeFill="background1"/>
        <w:spacing w:line="360" w:lineRule="auto"/>
        <w:jc w:val="both"/>
        <w:rPr>
          <w:rFonts w:ascii="Palatino Linotype" w:hAnsi="Palatino Linotype" w:cs="Tahoma"/>
          <w:sz w:val="22"/>
          <w:szCs w:val="22"/>
        </w:rPr>
      </w:pPr>
      <w:r w:rsidRPr="002B5464">
        <w:rPr>
          <w:rFonts w:ascii="Palatino Linotype" w:eastAsia="Calibri" w:hAnsi="Palatino Linotype" w:cs="Tahoma"/>
          <w:b/>
          <w:sz w:val="22"/>
          <w:szCs w:val="22"/>
          <w:lang w:eastAsia="es-MX"/>
        </w:rPr>
        <w:t>CUARTO</w:t>
      </w:r>
      <w:r w:rsidRPr="002B5464">
        <w:rPr>
          <w:rFonts w:ascii="Palatino Linotype" w:eastAsia="Calibri" w:hAnsi="Palatino Linotype" w:cs="Tahoma"/>
          <w:b/>
          <w:bCs/>
          <w:sz w:val="22"/>
          <w:szCs w:val="22"/>
          <w:lang w:eastAsia="en-US"/>
        </w:rPr>
        <w:t xml:space="preserve">. </w:t>
      </w:r>
      <w:r w:rsidRPr="002B5464">
        <w:rPr>
          <w:rFonts w:ascii="Palatino Linotype" w:hAnsi="Palatino Linotype" w:cs="Tahoma"/>
          <w:b/>
          <w:sz w:val="22"/>
          <w:szCs w:val="22"/>
        </w:rPr>
        <w:t>NOTIFÍQUESE</w:t>
      </w:r>
      <w:r w:rsidRPr="002B5464">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98E284C" w14:textId="77777777" w:rsidR="005845D8" w:rsidRPr="002B5464" w:rsidRDefault="005845D8" w:rsidP="005845D8">
      <w:pPr>
        <w:shd w:val="clear" w:color="auto" w:fill="FFFFFF" w:themeFill="background1"/>
        <w:spacing w:line="360" w:lineRule="auto"/>
        <w:jc w:val="both"/>
        <w:rPr>
          <w:rFonts w:ascii="Palatino Linotype" w:hAnsi="Palatino Linotype" w:cs="Tahoma"/>
          <w:sz w:val="22"/>
          <w:szCs w:val="22"/>
        </w:rPr>
      </w:pPr>
    </w:p>
    <w:p w14:paraId="7DACA1A1" w14:textId="634333A9" w:rsidR="005845D8" w:rsidRPr="002B5464" w:rsidRDefault="005845D8" w:rsidP="005845D8">
      <w:pPr>
        <w:spacing w:line="360" w:lineRule="auto"/>
        <w:jc w:val="both"/>
        <w:rPr>
          <w:rFonts w:ascii="Palatino Linotype" w:hAnsi="Palatino Linotype" w:cs="Tahoma"/>
          <w:sz w:val="22"/>
        </w:rPr>
      </w:pPr>
      <w:r w:rsidRPr="002B5464">
        <w:rPr>
          <w:rFonts w:ascii="Palatino Linotype" w:hAnsi="Palatino Linotype" w:cs="Tahoma"/>
          <w:sz w:val="22"/>
        </w:rPr>
        <w:t xml:space="preserve">ASÍ LO RESUELVE, POR </w:t>
      </w:r>
      <w:r w:rsidRPr="002B5464">
        <w:rPr>
          <w:rFonts w:ascii="Palatino Linotype" w:hAnsi="Palatino Linotype" w:cs="Tahoma"/>
          <w:b/>
          <w:sz w:val="22"/>
        </w:rPr>
        <w:t>UNANIMIDAD</w:t>
      </w:r>
      <w:r w:rsidRPr="002B5464">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w:t>
      </w:r>
      <w:r w:rsidR="00164217">
        <w:rPr>
          <w:rFonts w:ascii="Palatino Linotype" w:hAnsi="Palatino Linotype" w:cs="Tahoma"/>
          <w:sz w:val="22"/>
        </w:rPr>
        <w:t xml:space="preserve"> (AUSENCIA JUSTIFICADA)</w:t>
      </w:r>
      <w:r w:rsidRPr="002B5464">
        <w:rPr>
          <w:rFonts w:ascii="Palatino Linotype" w:hAnsi="Palatino Linotype" w:cs="Tahoma"/>
          <w:sz w:val="22"/>
        </w:rPr>
        <w:t xml:space="preserve">, JOSÉ GUADALUPE LUNA HERNÁNDEZ, JAVIER MARTÍNEZ CRUZ Y LUIS GUSTAVO PARRA NORIEGA, EN LA </w:t>
      </w:r>
      <w:r w:rsidR="00B561F9">
        <w:rPr>
          <w:rFonts w:ascii="Palatino Linotype" w:hAnsi="Palatino Linotype" w:cs="Tahoma"/>
          <w:sz w:val="22"/>
        </w:rPr>
        <w:t>VIGESIMA</w:t>
      </w:r>
      <w:r w:rsidRPr="002B5464">
        <w:rPr>
          <w:rFonts w:ascii="Palatino Linotype" w:hAnsi="Palatino Linotype" w:cs="Tahoma"/>
          <w:sz w:val="22"/>
        </w:rPr>
        <w:t xml:space="preserve"> SESIÓN ORDINARIA CELEBRADA EL </w:t>
      </w:r>
      <w:r w:rsidR="00B561F9">
        <w:rPr>
          <w:rFonts w:ascii="Palatino Linotype" w:hAnsi="Palatino Linotype" w:cs="Tahoma"/>
          <w:sz w:val="22"/>
        </w:rPr>
        <w:t>VEINTINUEVE DE MAYO</w:t>
      </w:r>
      <w:r w:rsidRPr="002B5464">
        <w:rPr>
          <w:rFonts w:ascii="Palatino Linotype" w:hAnsi="Palatino Linotype" w:cs="Tahoma"/>
          <w:sz w:val="22"/>
        </w:rPr>
        <w:t xml:space="preserve"> DE DOS MIL DIECINUEVE, ANTE EL SECRETARIO TÉCNICO DEL PLENO, ALEXIS TAPIA RAMÍREZ.</w:t>
      </w:r>
    </w:p>
    <w:p w14:paraId="62C19C44" w14:textId="77777777" w:rsidR="005845D8" w:rsidRPr="002B5464" w:rsidRDefault="005845D8" w:rsidP="005845D8">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5845D8" w:rsidRPr="002B5464" w14:paraId="7745FB98" w14:textId="77777777" w:rsidTr="000143B7">
        <w:tc>
          <w:tcPr>
            <w:tcW w:w="9072" w:type="dxa"/>
            <w:gridSpan w:val="2"/>
          </w:tcPr>
          <w:p w14:paraId="3894C36E" w14:textId="77777777" w:rsidR="005845D8" w:rsidRPr="002B5464" w:rsidRDefault="005845D8" w:rsidP="000143B7">
            <w:pPr>
              <w:spacing w:line="360" w:lineRule="auto"/>
              <w:jc w:val="center"/>
              <w:rPr>
                <w:rFonts w:ascii="Palatino Linotype" w:eastAsia="Calibri" w:hAnsi="Palatino Linotype" w:cs="Tahoma"/>
                <w:b/>
                <w:sz w:val="24"/>
                <w:szCs w:val="24"/>
                <w:lang w:eastAsia="es-MX"/>
              </w:rPr>
            </w:pPr>
          </w:p>
          <w:p w14:paraId="3E1A2DED" w14:textId="77777777" w:rsidR="005845D8" w:rsidRPr="002B5464" w:rsidRDefault="005845D8" w:rsidP="000143B7">
            <w:pPr>
              <w:tabs>
                <w:tab w:val="left" w:pos="2445"/>
                <w:tab w:val="center" w:pos="4428"/>
              </w:tabs>
              <w:spacing w:line="360" w:lineRule="auto"/>
              <w:jc w:val="center"/>
              <w:rPr>
                <w:rFonts w:ascii="Palatino Linotype" w:eastAsia="Calibri" w:hAnsi="Palatino Linotype" w:cs="Tahoma"/>
                <w:b/>
                <w:sz w:val="22"/>
                <w:szCs w:val="24"/>
                <w:lang w:eastAsia="es-MX"/>
              </w:rPr>
            </w:pPr>
            <w:r w:rsidRPr="002B5464">
              <w:rPr>
                <w:rFonts w:ascii="Palatino Linotype" w:eastAsia="Calibri" w:hAnsi="Palatino Linotype" w:cs="Tahoma"/>
                <w:b/>
                <w:sz w:val="22"/>
                <w:szCs w:val="24"/>
                <w:lang w:eastAsia="es-MX"/>
              </w:rPr>
              <w:t>Zulema Martínez Sánchez</w:t>
            </w:r>
          </w:p>
          <w:p w14:paraId="0D60A435" w14:textId="77777777" w:rsidR="005845D8" w:rsidRPr="002B5464" w:rsidRDefault="005845D8" w:rsidP="000143B7">
            <w:pPr>
              <w:spacing w:line="360" w:lineRule="auto"/>
              <w:ind w:right="-108"/>
              <w:jc w:val="center"/>
              <w:rPr>
                <w:rFonts w:ascii="Palatino Linotype" w:eastAsia="Calibri" w:hAnsi="Palatino Linotype" w:cs="Tahoma"/>
                <w:sz w:val="22"/>
                <w:szCs w:val="24"/>
                <w:lang w:eastAsia="es-MX"/>
              </w:rPr>
            </w:pPr>
            <w:r w:rsidRPr="002B5464">
              <w:rPr>
                <w:rFonts w:ascii="Palatino Linotype" w:eastAsia="Calibri" w:hAnsi="Palatino Linotype" w:cs="Tahoma"/>
                <w:sz w:val="22"/>
                <w:szCs w:val="24"/>
                <w:lang w:eastAsia="es-MX"/>
              </w:rPr>
              <w:t>Comisionada Presidenta</w:t>
            </w:r>
          </w:p>
          <w:p w14:paraId="4F884731" w14:textId="77777777" w:rsidR="005845D8" w:rsidRPr="002B5464" w:rsidRDefault="005845D8" w:rsidP="000143B7">
            <w:pPr>
              <w:spacing w:line="360" w:lineRule="auto"/>
              <w:jc w:val="center"/>
              <w:rPr>
                <w:rFonts w:ascii="Palatino Linotype" w:eastAsia="Calibri" w:hAnsi="Palatino Linotype" w:cs="Tahoma"/>
                <w:b/>
                <w:sz w:val="22"/>
                <w:szCs w:val="24"/>
                <w:lang w:eastAsia="es-MX"/>
              </w:rPr>
            </w:pPr>
            <w:r w:rsidRPr="002B5464">
              <w:rPr>
                <w:rFonts w:ascii="Palatino Linotype" w:eastAsia="Calibri" w:hAnsi="Palatino Linotype" w:cs="Tahoma"/>
                <w:b/>
                <w:sz w:val="22"/>
                <w:szCs w:val="24"/>
                <w:lang w:eastAsia="es-MX"/>
              </w:rPr>
              <w:t>(Rúbrica)</w:t>
            </w:r>
          </w:p>
          <w:p w14:paraId="3A1FF6A5" w14:textId="77777777" w:rsidR="005845D8" w:rsidRPr="002B5464" w:rsidRDefault="005845D8" w:rsidP="000143B7">
            <w:pPr>
              <w:spacing w:line="360" w:lineRule="auto"/>
              <w:ind w:right="-108"/>
              <w:rPr>
                <w:rFonts w:ascii="Palatino Linotype" w:eastAsia="Calibri" w:hAnsi="Palatino Linotype" w:cs="Tahoma"/>
                <w:b/>
                <w:sz w:val="24"/>
                <w:szCs w:val="24"/>
              </w:rPr>
            </w:pPr>
          </w:p>
        </w:tc>
      </w:tr>
      <w:tr w:rsidR="005845D8" w:rsidRPr="002B5464" w14:paraId="52CA9412" w14:textId="77777777" w:rsidTr="000143B7">
        <w:trPr>
          <w:trHeight w:val="2797"/>
        </w:trPr>
        <w:tc>
          <w:tcPr>
            <w:tcW w:w="4536" w:type="dxa"/>
          </w:tcPr>
          <w:p w14:paraId="52D1E663" w14:textId="77777777" w:rsidR="005845D8" w:rsidRPr="002B5464" w:rsidRDefault="005845D8" w:rsidP="000143B7">
            <w:pPr>
              <w:spacing w:line="360" w:lineRule="auto"/>
              <w:ind w:right="-108"/>
              <w:jc w:val="center"/>
              <w:rPr>
                <w:rFonts w:ascii="Palatino Linotype" w:eastAsia="Calibri" w:hAnsi="Palatino Linotype" w:cs="Tahoma"/>
                <w:b/>
                <w:sz w:val="24"/>
                <w:szCs w:val="24"/>
              </w:rPr>
            </w:pPr>
          </w:p>
          <w:p w14:paraId="59803AA8" w14:textId="77777777" w:rsidR="005845D8" w:rsidRPr="002B5464" w:rsidRDefault="005845D8" w:rsidP="000143B7">
            <w:pPr>
              <w:spacing w:line="360" w:lineRule="auto"/>
              <w:ind w:right="-108"/>
              <w:jc w:val="center"/>
              <w:rPr>
                <w:rFonts w:ascii="Palatino Linotype" w:eastAsia="Calibri" w:hAnsi="Palatino Linotype" w:cs="Tahoma"/>
                <w:b/>
                <w:sz w:val="22"/>
                <w:szCs w:val="24"/>
              </w:rPr>
            </w:pPr>
            <w:r w:rsidRPr="002B5464">
              <w:rPr>
                <w:rFonts w:ascii="Palatino Linotype" w:eastAsia="Calibri" w:hAnsi="Palatino Linotype" w:cs="Tahoma"/>
                <w:b/>
                <w:sz w:val="22"/>
                <w:szCs w:val="24"/>
              </w:rPr>
              <w:t xml:space="preserve">Eva Abaid Yapur </w:t>
            </w:r>
          </w:p>
          <w:p w14:paraId="27571EF1" w14:textId="77777777" w:rsidR="005845D8" w:rsidRPr="002B5464" w:rsidRDefault="005845D8" w:rsidP="000143B7">
            <w:pPr>
              <w:spacing w:line="360" w:lineRule="auto"/>
              <w:ind w:right="-108"/>
              <w:jc w:val="center"/>
              <w:rPr>
                <w:rFonts w:ascii="Palatino Linotype" w:eastAsia="Calibri" w:hAnsi="Palatino Linotype" w:cs="Tahoma"/>
                <w:sz w:val="22"/>
                <w:szCs w:val="24"/>
              </w:rPr>
            </w:pPr>
            <w:r w:rsidRPr="002B5464">
              <w:rPr>
                <w:rFonts w:ascii="Palatino Linotype" w:eastAsia="Calibri" w:hAnsi="Palatino Linotype" w:cs="Tahoma"/>
                <w:sz w:val="22"/>
                <w:szCs w:val="24"/>
              </w:rPr>
              <w:t>Comisionada</w:t>
            </w:r>
          </w:p>
          <w:p w14:paraId="544ACA35" w14:textId="5B2F7C76" w:rsidR="005845D8" w:rsidRPr="002B5464" w:rsidRDefault="00164217" w:rsidP="000143B7">
            <w:pPr>
              <w:spacing w:line="360" w:lineRule="auto"/>
              <w:jc w:val="center"/>
              <w:rPr>
                <w:rFonts w:ascii="Palatino Linotype" w:eastAsia="Calibri" w:hAnsi="Palatino Linotype" w:cs="Tahoma"/>
                <w:b/>
                <w:sz w:val="22"/>
                <w:szCs w:val="24"/>
                <w:lang w:eastAsia="es-MX"/>
              </w:rPr>
            </w:pPr>
            <w:r>
              <w:rPr>
                <w:rFonts w:ascii="Palatino Linotype" w:eastAsia="Calibri" w:hAnsi="Palatino Linotype" w:cs="Tahoma"/>
                <w:b/>
                <w:sz w:val="22"/>
                <w:szCs w:val="24"/>
                <w:lang w:eastAsia="es-MX"/>
              </w:rPr>
              <w:t>(AUSENCIA JUSTIFICADA</w:t>
            </w:r>
            <w:r w:rsidR="005845D8" w:rsidRPr="002B5464">
              <w:rPr>
                <w:rFonts w:ascii="Palatino Linotype" w:eastAsia="Calibri" w:hAnsi="Palatino Linotype" w:cs="Tahoma"/>
                <w:b/>
                <w:sz w:val="22"/>
                <w:szCs w:val="24"/>
                <w:lang w:eastAsia="es-MX"/>
              </w:rPr>
              <w:t>)</w:t>
            </w:r>
          </w:p>
          <w:p w14:paraId="543C381B" w14:textId="77777777" w:rsidR="005845D8" w:rsidRPr="002B5464" w:rsidRDefault="005845D8" w:rsidP="000143B7">
            <w:pPr>
              <w:spacing w:line="360" w:lineRule="auto"/>
              <w:rPr>
                <w:rFonts w:ascii="Palatino Linotype" w:eastAsia="Calibri" w:hAnsi="Palatino Linotype" w:cs="Tahoma"/>
                <w:sz w:val="24"/>
                <w:szCs w:val="24"/>
                <w:lang w:eastAsia="es-MX"/>
              </w:rPr>
            </w:pPr>
          </w:p>
          <w:p w14:paraId="25415062" w14:textId="77777777" w:rsidR="005845D8" w:rsidRPr="002B5464" w:rsidRDefault="005845D8" w:rsidP="000143B7">
            <w:pPr>
              <w:spacing w:line="360" w:lineRule="auto"/>
              <w:rPr>
                <w:rFonts w:ascii="Palatino Linotype" w:eastAsia="Calibri" w:hAnsi="Palatino Linotype" w:cs="Tahoma"/>
                <w:sz w:val="24"/>
                <w:szCs w:val="24"/>
                <w:lang w:eastAsia="es-MX"/>
              </w:rPr>
            </w:pPr>
          </w:p>
          <w:p w14:paraId="55B57AA5" w14:textId="77777777" w:rsidR="005845D8" w:rsidRPr="002B5464" w:rsidRDefault="005845D8" w:rsidP="000143B7">
            <w:pPr>
              <w:spacing w:line="360" w:lineRule="auto"/>
              <w:rPr>
                <w:rFonts w:ascii="Palatino Linotype" w:eastAsia="Calibri" w:hAnsi="Palatino Linotype" w:cs="Tahoma"/>
                <w:sz w:val="24"/>
                <w:szCs w:val="24"/>
                <w:lang w:eastAsia="es-MX"/>
              </w:rPr>
            </w:pPr>
          </w:p>
        </w:tc>
        <w:tc>
          <w:tcPr>
            <w:tcW w:w="4536" w:type="dxa"/>
          </w:tcPr>
          <w:p w14:paraId="2E2EEAE1" w14:textId="77777777" w:rsidR="005845D8" w:rsidRPr="002B5464" w:rsidRDefault="005845D8" w:rsidP="000143B7">
            <w:pPr>
              <w:spacing w:line="360" w:lineRule="auto"/>
              <w:ind w:right="-108"/>
              <w:rPr>
                <w:rFonts w:ascii="Palatino Linotype" w:eastAsia="Calibri" w:hAnsi="Palatino Linotype" w:cs="Tahoma"/>
                <w:b/>
                <w:sz w:val="24"/>
                <w:szCs w:val="24"/>
              </w:rPr>
            </w:pPr>
          </w:p>
          <w:p w14:paraId="58F57288" w14:textId="77777777" w:rsidR="005845D8" w:rsidRPr="002B5464" w:rsidRDefault="005845D8" w:rsidP="000143B7">
            <w:pPr>
              <w:spacing w:line="360" w:lineRule="auto"/>
              <w:ind w:right="-108"/>
              <w:jc w:val="center"/>
              <w:rPr>
                <w:rFonts w:ascii="Palatino Linotype" w:eastAsia="Calibri" w:hAnsi="Palatino Linotype" w:cs="Tahoma"/>
                <w:b/>
                <w:sz w:val="22"/>
                <w:szCs w:val="24"/>
                <w:lang w:eastAsia="es-MX"/>
              </w:rPr>
            </w:pPr>
            <w:r w:rsidRPr="002B5464">
              <w:rPr>
                <w:rFonts w:ascii="Palatino Linotype" w:eastAsia="Calibri" w:hAnsi="Palatino Linotype" w:cs="Tahoma"/>
                <w:b/>
                <w:sz w:val="22"/>
                <w:szCs w:val="24"/>
                <w:lang w:eastAsia="es-MX"/>
              </w:rPr>
              <w:t>José Guadalupe Luna Hernández</w:t>
            </w:r>
          </w:p>
          <w:p w14:paraId="5B37BF78" w14:textId="77777777" w:rsidR="005845D8" w:rsidRPr="002B5464" w:rsidRDefault="005845D8" w:rsidP="000143B7">
            <w:pPr>
              <w:spacing w:line="360" w:lineRule="auto"/>
              <w:ind w:right="-108"/>
              <w:jc w:val="center"/>
              <w:rPr>
                <w:rFonts w:ascii="Palatino Linotype" w:eastAsia="Calibri" w:hAnsi="Palatino Linotype" w:cs="Tahoma"/>
                <w:sz w:val="22"/>
                <w:szCs w:val="24"/>
                <w:lang w:eastAsia="es-MX"/>
              </w:rPr>
            </w:pPr>
            <w:r w:rsidRPr="002B5464">
              <w:rPr>
                <w:rFonts w:ascii="Palatino Linotype" w:eastAsia="Calibri" w:hAnsi="Palatino Linotype" w:cs="Tahoma"/>
                <w:sz w:val="22"/>
                <w:szCs w:val="24"/>
                <w:lang w:eastAsia="es-MX"/>
              </w:rPr>
              <w:t>Comisionado</w:t>
            </w:r>
          </w:p>
          <w:p w14:paraId="04B9464C" w14:textId="77777777" w:rsidR="005845D8" w:rsidRPr="002B5464" w:rsidRDefault="005845D8" w:rsidP="000143B7">
            <w:pPr>
              <w:spacing w:line="360" w:lineRule="auto"/>
              <w:jc w:val="center"/>
              <w:rPr>
                <w:rFonts w:ascii="Palatino Linotype" w:eastAsia="Calibri" w:hAnsi="Palatino Linotype" w:cs="Tahoma"/>
                <w:b/>
                <w:sz w:val="24"/>
                <w:szCs w:val="24"/>
                <w:lang w:eastAsia="es-MX"/>
              </w:rPr>
            </w:pPr>
            <w:r w:rsidRPr="002B5464">
              <w:rPr>
                <w:rFonts w:ascii="Palatino Linotype" w:eastAsia="Calibri" w:hAnsi="Palatino Linotype" w:cs="Tahoma"/>
                <w:b/>
                <w:sz w:val="22"/>
                <w:szCs w:val="24"/>
                <w:lang w:eastAsia="es-MX"/>
              </w:rPr>
              <w:t>(Rúbrica)</w:t>
            </w:r>
          </w:p>
        </w:tc>
      </w:tr>
      <w:tr w:rsidR="005845D8" w:rsidRPr="002B5464" w14:paraId="359B8EFF" w14:textId="77777777" w:rsidTr="000143B7">
        <w:trPr>
          <w:trHeight w:val="2519"/>
        </w:trPr>
        <w:tc>
          <w:tcPr>
            <w:tcW w:w="4536" w:type="dxa"/>
          </w:tcPr>
          <w:p w14:paraId="409F54CD" w14:textId="77777777" w:rsidR="005845D8" w:rsidRPr="002B5464" w:rsidRDefault="005845D8" w:rsidP="000143B7">
            <w:pPr>
              <w:spacing w:line="360" w:lineRule="auto"/>
              <w:jc w:val="center"/>
              <w:rPr>
                <w:rFonts w:ascii="Palatino Linotype" w:eastAsia="Calibri" w:hAnsi="Palatino Linotype" w:cs="Tahoma"/>
                <w:b/>
                <w:sz w:val="22"/>
                <w:szCs w:val="24"/>
                <w:lang w:val="es-ES_tradnl"/>
              </w:rPr>
            </w:pPr>
            <w:r w:rsidRPr="002B5464">
              <w:rPr>
                <w:rFonts w:ascii="Palatino Linotype" w:eastAsia="Calibri" w:hAnsi="Palatino Linotype" w:cs="Tahoma"/>
                <w:b/>
                <w:sz w:val="22"/>
                <w:szCs w:val="24"/>
              </w:rPr>
              <w:t xml:space="preserve"> </w:t>
            </w:r>
            <w:r w:rsidRPr="002B5464">
              <w:rPr>
                <w:rFonts w:ascii="Palatino Linotype" w:eastAsia="Calibri" w:hAnsi="Palatino Linotype" w:cs="Tahoma"/>
                <w:b/>
                <w:sz w:val="22"/>
                <w:szCs w:val="24"/>
                <w:lang w:val="es-ES_tradnl"/>
              </w:rPr>
              <w:t xml:space="preserve">Javier Martínez Cruz </w:t>
            </w:r>
          </w:p>
          <w:p w14:paraId="3B850348" w14:textId="77777777" w:rsidR="005845D8" w:rsidRPr="002B5464" w:rsidRDefault="005845D8" w:rsidP="000143B7">
            <w:pPr>
              <w:spacing w:line="360" w:lineRule="auto"/>
              <w:jc w:val="center"/>
              <w:rPr>
                <w:rFonts w:ascii="Palatino Linotype" w:eastAsia="Calibri" w:hAnsi="Palatino Linotype" w:cs="Tahoma"/>
                <w:b/>
                <w:sz w:val="22"/>
                <w:szCs w:val="24"/>
              </w:rPr>
            </w:pPr>
            <w:r w:rsidRPr="002B5464">
              <w:rPr>
                <w:rFonts w:ascii="Palatino Linotype" w:eastAsia="Calibri" w:hAnsi="Palatino Linotype" w:cs="Tahoma"/>
                <w:sz w:val="22"/>
                <w:szCs w:val="24"/>
              </w:rPr>
              <w:t>Comisionado</w:t>
            </w:r>
          </w:p>
          <w:p w14:paraId="78DBAD94" w14:textId="77777777" w:rsidR="005845D8" w:rsidRPr="002B5464" w:rsidRDefault="005845D8" w:rsidP="000143B7">
            <w:pPr>
              <w:spacing w:line="360" w:lineRule="auto"/>
              <w:jc w:val="center"/>
              <w:rPr>
                <w:rFonts w:ascii="Palatino Linotype" w:eastAsia="Calibri" w:hAnsi="Palatino Linotype" w:cs="Tahoma"/>
                <w:b/>
                <w:sz w:val="22"/>
                <w:szCs w:val="24"/>
                <w:lang w:eastAsia="es-MX"/>
              </w:rPr>
            </w:pPr>
            <w:r w:rsidRPr="002B5464">
              <w:rPr>
                <w:rFonts w:ascii="Palatino Linotype" w:eastAsia="Calibri" w:hAnsi="Palatino Linotype" w:cs="Tahoma"/>
                <w:b/>
                <w:sz w:val="22"/>
                <w:szCs w:val="24"/>
                <w:lang w:eastAsia="es-MX"/>
              </w:rPr>
              <w:t>(Rúbrica)</w:t>
            </w:r>
          </w:p>
        </w:tc>
        <w:tc>
          <w:tcPr>
            <w:tcW w:w="4536" w:type="dxa"/>
          </w:tcPr>
          <w:p w14:paraId="1E9F1176" w14:textId="77777777" w:rsidR="005845D8" w:rsidRPr="002B5464" w:rsidRDefault="005845D8" w:rsidP="000143B7">
            <w:pPr>
              <w:spacing w:line="360" w:lineRule="auto"/>
              <w:ind w:right="-108"/>
              <w:jc w:val="center"/>
              <w:rPr>
                <w:rFonts w:ascii="Palatino Linotype" w:eastAsia="Calibri" w:hAnsi="Palatino Linotype" w:cs="Tahoma"/>
                <w:b/>
                <w:sz w:val="22"/>
                <w:szCs w:val="24"/>
              </w:rPr>
            </w:pPr>
            <w:r w:rsidRPr="002B5464">
              <w:rPr>
                <w:rFonts w:ascii="Palatino Linotype" w:eastAsia="Calibri" w:hAnsi="Palatino Linotype" w:cs="Tahoma"/>
                <w:b/>
                <w:sz w:val="22"/>
                <w:szCs w:val="24"/>
                <w:lang w:val="es-ES_tradnl"/>
              </w:rPr>
              <w:t>Luis Gustavo Parra Noriega</w:t>
            </w:r>
          </w:p>
          <w:p w14:paraId="576D97BC" w14:textId="77777777" w:rsidR="005845D8" w:rsidRPr="002B5464" w:rsidRDefault="005845D8" w:rsidP="000143B7">
            <w:pPr>
              <w:spacing w:line="360" w:lineRule="auto"/>
              <w:ind w:right="-108"/>
              <w:jc w:val="center"/>
              <w:rPr>
                <w:rFonts w:ascii="Palatino Linotype" w:eastAsia="Calibri" w:hAnsi="Palatino Linotype" w:cs="Tahoma"/>
                <w:sz w:val="22"/>
                <w:szCs w:val="24"/>
              </w:rPr>
            </w:pPr>
            <w:r w:rsidRPr="002B5464">
              <w:rPr>
                <w:rFonts w:ascii="Palatino Linotype" w:eastAsia="Calibri" w:hAnsi="Palatino Linotype" w:cs="Tahoma"/>
                <w:sz w:val="22"/>
                <w:szCs w:val="24"/>
              </w:rPr>
              <w:t>Comisionado</w:t>
            </w:r>
          </w:p>
          <w:p w14:paraId="2262E629" w14:textId="77777777" w:rsidR="005845D8" w:rsidRPr="002B5464" w:rsidRDefault="005845D8" w:rsidP="000143B7">
            <w:pPr>
              <w:spacing w:line="360" w:lineRule="auto"/>
              <w:jc w:val="center"/>
              <w:rPr>
                <w:rFonts w:ascii="Palatino Linotype" w:eastAsia="Calibri" w:hAnsi="Palatino Linotype" w:cs="Tahoma"/>
                <w:b/>
                <w:sz w:val="22"/>
                <w:szCs w:val="24"/>
                <w:lang w:eastAsia="es-MX"/>
              </w:rPr>
            </w:pPr>
            <w:r w:rsidRPr="002B5464">
              <w:rPr>
                <w:rFonts w:ascii="Palatino Linotype" w:eastAsia="Calibri" w:hAnsi="Palatino Linotype" w:cs="Tahoma"/>
                <w:b/>
                <w:sz w:val="22"/>
                <w:szCs w:val="24"/>
                <w:lang w:eastAsia="es-MX"/>
              </w:rPr>
              <w:t>(Rúbrica)</w:t>
            </w:r>
          </w:p>
          <w:p w14:paraId="472464B9" w14:textId="77777777" w:rsidR="005845D8" w:rsidRPr="002B5464" w:rsidRDefault="005845D8" w:rsidP="000143B7">
            <w:pPr>
              <w:spacing w:line="360" w:lineRule="auto"/>
              <w:ind w:right="-108"/>
              <w:jc w:val="center"/>
              <w:rPr>
                <w:rFonts w:ascii="Palatino Linotype" w:eastAsia="Batang" w:hAnsi="Palatino Linotype" w:cs="Tahoma"/>
                <w:b/>
                <w:sz w:val="24"/>
                <w:szCs w:val="24"/>
              </w:rPr>
            </w:pPr>
          </w:p>
          <w:p w14:paraId="5A38DF07" w14:textId="77777777" w:rsidR="005845D8" w:rsidRPr="002B5464" w:rsidRDefault="005845D8" w:rsidP="000143B7">
            <w:pPr>
              <w:spacing w:line="360" w:lineRule="auto"/>
              <w:ind w:right="-108"/>
              <w:jc w:val="center"/>
              <w:rPr>
                <w:rFonts w:ascii="Palatino Linotype" w:eastAsia="Batang" w:hAnsi="Palatino Linotype" w:cs="Tahoma"/>
                <w:b/>
                <w:sz w:val="24"/>
                <w:szCs w:val="24"/>
              </w:rPr>
            </w:pPr>
          </w:p>
          <w:p w14:paraId="52D0F6DE" w14:textId="77777777" w:rsidR="005845D8" w:rsidRPr="002B5464" w:rsidRDefault="005845D8" w:rsidP="000143B7">
            <w:pPr>
              <w:spacing w:line="360" w:lineRule="auto"/>
              <w:ind w:right="-108"/>
              <w:jc w:val="center"/>
              <w:rPr>
                <w:rFonts w:ascii="Palatino Linotype" w:eastAsia="Batang" w:hAnsi="Palatino Linotype" w:cs="Tahoma"/>
                <w:b/>
                <w:sz w:val="24"/>
                <w:szCs w:val="24"/>
              </w:rPr>
            </w:pPr>
          </w:p>
        </w:tc>
      </w:tr>
      <w:tr w:rsidR="005845D8" w:rsidRPr="002B5464" w14:paraId="625D6E7D" w14:textId="77777777" w:rsidTr="00164217">
        <w:trPr>
          <w:trHeight w:val="1206"/>
        </w:trPr>
        <w:tc>
          <w:tcPr>
            <w:tcW w:w="9072" w:type="dxa"/>
            <w:gridSpan w:val="2"/>
          </w:tcPr>
          <w:p w14:paraId="2BC99924" w14:textId="77777777" w:rsidR="005845D8" w:rsidRPr="002B5464" w:rsidRDefault="005845D8" w:rsidP="000143B7">
            <w:pPr>
              <w:spacing w:line="360" w:lineRule="auto"/>
              <w:jc w:val="center"/>
              <w:rPr>
                <w:rFonts w:ascii="Palatino Linotype" w:eastAsia="Calibri" w:hAnsi="Palatino Linotype" w:cs="Tahoma"/>
                <w:b/>
                <w:sz w:val="22"/>
                <w:szCs w:val="24"/>
              </w:rPr>
            </w:pPr>
            <w:r w:rsidRPr="002B5464">
              <w:rPr>
                <w:rFonts w:ascii="Palatino Linotype" w:eastAsia="Calibri" w:hAnsi="Palatino Linotype" w:cs="Tahoma"/>
                <w:b/>
                <w:sz w:val="22"/>
                <w:szCs w:val="24"/>
              </w:rPr>
              <w:t>Alexis Tapia Ramírez</w:t>
            </w:r>
          </w:p>
          <w:p w14:paraId="7004BF02" w14:textId="77777777" w:rsidR="005845D8" w:rsidRPr="002B5464" w:rsidRDefault="005845D8" w:rsidP="000143B7">
            <w:pPr>
              <w:spacing w:line="360" w:lineRule="auto"/>
              <w:jc w:val="center"/>
              <w:rPr>
                <w:rFonts w:ascii="Palatino Linotype" w:eastAsia="Calibri" w:hAnsi="Palatino Linotype" w:cs="Tahoma"/>
                <w:sz w:val="22"/>
                <w:szCs w:val="24"/>
              </w:rPr>
            </w:pPr>
            <w:r w:rsidRPr="002B5464">
              <w:rPr>
                <w:rFonts w:ascii="Palatino Linotype" w:eastAsia="Calibri" w:hAnsi="Palatino Linotype" w:cs="Tahoma"/>
                <w:sz w:val="22"/>
                <w:szCs w:val="24"/>
              </w:rPr>
              <w:t>Secretario Técnico del Pleno</w:t>
            </w:r>
          </w:p>
          <w:p w14:paraId="5EAB07F7" w14:textId="20A157DB" w:rsidR="005845D8" w:rsidRPr="002B5464" w:rsidRDefault="005845D8" w:rsidP="00164217">
            <w:pPr>
              <w:spacing w:line="360" w:lineRule="auto"/>
              <w:jc w:val="center"/>
              <w:rPr>
                <w:rFonts w:ascii="Palatino Linotype" w:eastAsia="Calibri" w:hAnsi="Palatino Linotype" w:cs="Tahoma"/>
                <w:color w:val="000000"/>
                <w:sz w:val="12"/>
                <w:szCs w:val="14"/>
              </w:rPr>
            </w:pPr>
            <w:r w:rsidRPr="002B5464">
              <w:rPr>
                <w:rFonts w:ascii="Palatino Linotype" w:eastAsia="Calibri" w:hAnsi="Palatino Linotype" w:cs="Tahoma"/>
                <w:b/>
                <w:sz w:val="22"/>
                <w:szCs w:val="24"/>
                <w:lang w:eastAsia="es-MX"/>
              </w:rPr>
              <w:t>(Rúbr</w:t>
            </w:r>
            <w:r w:rsidR="00164217">
              <w:rPr>
                <w:rFonts w:ascii="Palatino Linotype" w:eastAsia="Calibri" w:hAnsi="Palatino Linotype" w:cs="Tahoma"/>
                <w:b/>
                <w:sz w:val="22"/>
                <w:szCs w:val="24"/>
                <w:lang w:eastAsia="es-MX"/>
              </w:rPr>
              <w:t>i</w:t>
            </w:r>
            <w:r w:rsidRPr="002B5464">
              <w:rPr>
                <w:rFonts w:ascii="Palatino Linotype" w:eastAsia="Calibri" w:hAnsi="Palatino Linotype" w:cs="Tahoma"/>
                <w:b/>
                <w:sz w:val="22"/>
                <w:szCs w:val="24"/>
                <w:lang w:eastAsia="es-MX"/>
              </w:rPr>
              <w:t>ca)</w:t>
            </w:r>
          </w:p>
        </w:tc>
      </w:tr>
    </w:tbl>
    <w:p w14:paraId="1327D112" w14:textId="77777777" w:rsidR="005845D8" w:rsidRPr="003121BB" w:rsidRDefault="005845D8" w:rsidP="005845D8">
      <w:pPr>
        <w:spacing w:line="360" w:lineRule="auto"/>
        <w:jc w:val="both"/>
        <w:rPr>
          <w:rFonts w:ascii="Palatino Linotype" w:eastAsia="Calibri" w:hAnsi="Palatino Linotype" w:cs="Tahoma"/>
          <w:sz w:val="22"/>
          <w:lang w:eastAsia="en-US"/>
        </w:rPr>
      </w:pPr>
      <w:r w:rsidRPr="002B5464">
        <w:rPr>
          <w:rFonts w:ascii="Palatino Linotype" w:eastAsia="Calibri" w:hAnsi="Palatino Linotype" w:cs="Tahoma"/>
          <w:sz w:val="22"/>
          <w:lang w:eastAsia="en-US"/>
        </w:rPr>
        <w:t xml:space="preserve">Esta foja corresponde a la Resolución de fecha </w:t>
      </w:r>
      <w:r w:rsidR="00DF7F85">
        <w:rPr>
          <w:rFonts w:ascii="Palatino Linotype" w:eastAsia="Calibri" w:hAnsi="Palatino Linotype" w:cs="Tahoma"/>
          <w:sz w:val="22"/>
          <w:lang w:eastAsia="en-US"/>
        </w:rPr>
        <w:t>veintinueve de mayo</w:t>
      </w:r>
      <w:r w:rsidRPr="002B5464">
        <w:rPr>
          <w:rFonts w:ascii="Palatino Linotype" w:eastAsia="Calibri" w:hAnsi="Palatino Linotype" w:cs="Tahoma"/>
          <w:sz w:val="22"/>
          <w:lang w:eastAsia="en-US"/>
        </w:rPr>
        <w:t xml:space="preserve"> de dos mil diecinueve, emitida en el Recurso de Revisión número 0</w:t>
      </w:r>
      <w:r w:rsidR="00DF7F85">
        <w:rPr>
          <w:rFonts w:ascii="Palatino Linotype" w:eastAsia="Calibri" w:hAnsi="Palatino Linotype" w:cs="Tahoma"/>
          <w:sz w:val="22"/>
          <w:lang w:eastAsia="en-US"/>
        </w:rPr>
        <w:t>1526</w:t>
      </w:r>
      <w:r w:rsidRPr="002B5464">
        <w:rPr>
          <w:rFonts w:ascii="Palatino Linotype" w:eastAsia="Calibri" w:hAnsi="Palatino Linotype" w:cs="Tahoma"/>
          <w:sz w:val="22"/>
          <w:lang w:eastAsia="en-US"/>
        </w:rPr>
        <w:t>/INFOEM/IP/RR/2019.</w:t>
      </w:r>
      <w:r>
        <w:rPr>
          <w:rFonts w:ascii="Palatino Linotype" w:eastAsia="Calibri" w:hAnsi="Palatino Linotype" w:cs="Tahoma"/>
          <w:sz w:val="22"/>
          <w:lang w:eastAsia="en-US"/>
        </w:rPr>
        <w:t xml:space="preserve"> </w:t>
      </w:r>
    </w:p>
    <w:p w14:paraId="798C593B" w14:textId="77777777" w:rsidR="005845D8" w:rsidRPr="003121BB" w:rsidRDefault="005845D8" w:rsidP="005845D8">
      <w:pPr>
        <w:shd w:val="clear" w:color="auto" w:fill="FFFFFF" w:themeFill="background1"/>
        <w:spacing w:line="360" w:lineRule="auto"/>
        <w:jc w:val="both"/>
        <w:rPr>
          <w:rFonts w:ascii="Palatino Linotype" w:hAnsi="Palatino Linotype" w:cs="Tahoma"/>
          <w:sz w:val="22"/>
          <w:szCs w:val="22"/>
        </w:rPr>
      </w:pPr>
    </w:p>
    <w:p w14:paraId="18482765" w14:textId="77777777" w:rsidR="005845D8" w:rsidRDefault="005845D8" w:rsidP="0090360E">
      <w:pPr>
        <w:spacing w:line="360" w:lineRule="auto"/>
        <w:jc w:val="both"/>
        <w:rPr>
          <w:rFonts w:ascii="Palatino Linotype" w:hAnsi="Palatino Linotype" w:cs="Tahoma"/>
          <w:bCs/>
          <w:sz w:val="22"/>
          <w:szCs w:val="22"/>
        </w:rPr>
      </w:pPr>
    </w:p>
    <w:p w14:paraId="231C0404" w14:textId="77777777" w:rsidR="005845D8" w:rsidRDefault="005845D8" w:rsidP="0090360E">
      <w:pPr>
        <w:spacing w:line="360" w:lineRule="auto"/>
        <w:jc w:val="both"/>
        <w:rPr>
          <w:rFonts w:ascii="Palatino Linotype" w:hAnsi="Palatino Linotype" w:cs="Tahoma"/>
          <w:bCs/>
          <w:sz w:val="22"/>
          <w:szCs w:val="22"/>
        </w:rPr>
      </w:pPr>
    </w:p>
    <w:p w14:paraId="04D2DB62" w14:textId="77777777" w:rsidR="005845D8" w:rsidRDefault="005845D8" w:rsidP="0090360E">
      <w:pPr>
        <w:spacing w:line="360" w:lineRule="auto"/>
        <w:jc w:val="both"/>
        <w:rPr>
          <w:rFonts w:ascii="Palatino Linotype" w:hAnsi="Palatino Linotype" w:cs="Tahoma"/>
          <w:bCs/>
          <w:sz w:val="22"/>
          <w:szCs w:val="22"/>
        </w:rPr>
      </w:pPr>
    </w:p>
    <w:p w14:paraId="2836EE7C" w14:textId="77777777" w:rsidR="005845D8" w:rsidRDefault="005845D8" w:rsidP="0090360E">
      <w:pPr>
        <w:spacing w:line="360" w:lineRule="auto"/>
        <w:jc w:val="both"/>
        <w:rPr>
          <w:rFonts w:ascii="Palatino Linotype" w:hAnsi="Palatino Linotype" w:cs="Tahoma"/>
          <w:bCs/>
          <w:sz w:val="22"/>
          <w:szCs w:val="22"/>
        </w:rPr>
      </w:pPr>
    </w:p>
    <w:sectPr w:rsidR="005845D8" w:rsidSect="00DB7E5F">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4DD2D" w14:textId="77777777" w:rsidR="00CE5082" w:rsidRDefault="00CE5082" w:rsidP="00B31222">
      <w:r>
        <w:separator/>
      </w:r>
    </w:p>
  </w:endnote>
  <w:endnote w:type="continuationSeparator" w:id="0">
    <w:p w14:paraId="48711B45" w14:textId="77777777" w:rsidR="00CE5082" w:rsidRDefault="00CE508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otham Book">
    <w:altName w:val="Calibri"/>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38257583" w14:textId="77777777" w:rsidR="000143B7" w:rsidRDefault="000143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64217">
              <w:rPr>
                <w:b/>
                <w:bCs/>
                <w:noProof/>
              </w:rPr>
              <w:t>32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64217">
              <w:rPr>
                <w:b/>
                <w:bCs/>
                <w:noProof/>
              </w:rPr>
              <w:t>33</w:t>
            </w:r>
            <w:r>
              <w:rPr>
                <w:b/>
                <w:bCs/>
                <w:sz w:val="24"/>
                <w:szCs w:val="24"/>
              </w:rPr>
              <w:fldChar w:fldCharType="end"/>
            </w:r>
          </w:p>
        </w:sdtContent>
      </w:sdt>
    </w:sdtContent>
  </w:sdt>
  <w:p w14:paraId="1019E8BA" w14:textId="77777777" w:rsidR="000143B7" w:rsidRDefault="000143B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BFB64EE" w14:textId="77777777" w:rsidR="000143B7" w:rsidRDefault="000143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6421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64217">
              <w:rPr>
                <w:b/>
                <w:bCs/>
                <w:noProof/>
              </w:rPr>
              <w:t>34</w:t>
            </w:r>
            <w:r>
              <w:rPr>
                <w:b/>
                <w:bCs/>
                <w:sz w:val="24"/>
                <w:szCs w:val="24"/>
              </w:rPr>
              <w:fldChar w:fldCharType="end"/>
            </w:r>
          </w:p>
        </w:sdtContent>
      </w:sdt>
    </w:sdtContent>
  </w:sdt>
  <w:p w14:paraId="765BF55F" w14:textId="77777777" w:rsidR="000143B7" w:rsidRDefault="000143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DA86C" w14:textId="77777777" w:rsidR="00CE5082" w:rsidRDefault="00CE5082" w:rsidP="00B31222">
      <w:r>
        <w:separator/>
      </w:r>
    </w:p>
  </w:footnote>
  <w:footnote w:type="continuationSeparator" w:id="0">
    <w:p w14:paraId="565B8BFE" w14:textId="77777777" w:rsidR="00CE5082" w:rsidRDefault="00CE5082"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0143B7" w:rsidRPr="005C106F" w14:paraId="0B822142" w14:textId="77777777" w:rsidTr="00202DB8">
      <w:trPr>
        <w:trHeight w:val="1435"/>
      </w:trPr>
      <w:tc>
        <w:tcPr>
          <w:tcW w:w="2835" w:type="dxa"/>
          <w:shd w:val="clear" w:color="auto" w:fill="auto"/>
        </w:tcPr>
        <w:p w14:paraId="0D9ED595" w14:textId="77777777" w:rsidR="000143B7" w:rsidRPr="005C106F" w:rsidRDefault="000143B7" w:rsidP="00EF4A64">
          <w:pPr>
            <w:tabs>
              <w:tab w:val="right" w:pos="4273"/>
            </w:tabs>
            <w:rPr>
              <w:rFonts w:ascii="Garamond" w:eastAsia="Calibri" w:hAnsi="Garamond"/>
              <w:sz w:val="16"/>
              <w:szCs w:val="16"/>
              <w:lang w:eastAsia="en-US"/>
            </w:rPr>
          </w:pPr>
        </w:p>
      </w:tc>
      <w:tc>
        <w:tcPr>
          <w:tcW w:w="6733" w:type="dxa"/>
          <w:shd w:val="clear" w:color="auto" w:fill="auto"/>
        </w:tcPr>
        <w:p w14:paraId="21746A55" w14:textId="77777777" w:rsidR="000143B7" w:rsidRDefault="000143B7"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0143B7" w14:paraId="36C8934B" w14:textId="77777777" w:rsidTr="00FF46FD">
            <w:trPr>
              <w:trHeight w:val="144"/>
            </w:trPr>
            <w:tc>
              <w:tcPr>
                <w:tcW w:w="2727" w:type="dxa"/>
              </w:tcPr>
              <w:p w14:paraId="0A1FF102" w14:textId="77777777" w:rsidR="000143B7" w:rsidRPr="00FF46FD" w:rsidRDefault="000143B7"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066DA110" w14:textId="77777777" w:rsidR="000143B7" w:rsidRPr="00FF46FD" w:rsidRDefault="000143B7" w:rsidP="004E6506">
                <w:pPr>
                  <w:tabs>
                    <w:tab w:val="right" w:pos="8838"/>
                  </w:tabs>
                  <w:ind w:left="-28" w:right="171"/>
                  <w:jc w:val="both"/>
                  <w:rPr>
                    <w:rFonts w:ascii="Palatino Linotype" w:eastAsia="Calibri" w:hAnsi="Palatino Linotype" w:cs="Tahoma"/>
                    <w:bCs/>
                    <w:sz w:val="24"/>
                    <w:szCs w:val="24"/>
                    <w:lang w:eastAsia="en-US"/>
                  </w:rPr>
                </w:pPr>
                <w:r w:rsidRPr="00CB0AEB">
                  <w:rPr>
                    <w:rFonts w:ascii="Palatino Linotype" w:eastAsia="Calibri" w:hAnsi="Palatino Linotype" w:cs="Tahoma"/>
                    <w:bCs/>
                    <w:sz w:val="24"/>
                    <w:szCs w:val="24"/>
                    <w:lang w:eastAsia="en-US"/>
                  </w:rPr>
                  <w:t>01526/INFOEM/IP/RR/2019</w:t>
                </w:r>
              </w:p>
            </w:tc>
          </w:tr>
          <w:tr w:rsidR="000143B7" w14:paraId="709372EF" w14:textId="77777777" w:rsidTr="00FF46FD">
            <w:trPr>
              <w:trHeight w:val="283"/>
            </w:trPr>
            <w:tc>
              <w:tcPr>
                <w:tcW w:w="2727" w:type="dxa"/>
              </w:tcPr>
              <w:p w14:paraId="47C76BBA" w14:textId="77777777" w:rsidR="000143B7" w:rsidRPr="00FF46FD" w:rsidRDefault="000143B7"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487CA359" w14:textId="77777777" w:rsidR="000143B7" w:rsidRPr="00FF46FD" w:rsidRDefault="000143B7" w:rsidP="004E6506">
                <w:pPr>
                  <w:tabs>
                    <w:tab w:val="left" w:pos="2834"/>
                    <w:tab w:val="right" w:pos="8838"/>
                  </w:tabs>
                  <w:ind w:right="171"/>
                  <w:jc w:val="both"/>
                  <w:rPr>
                    <w:rFonts w:ascii="Palatino Linotype" w:eastAsia="Calibri" w:hAnsi="Palatino Linotype" w:cs="Tahoma"/>
                    <w:b/>
                    <w:sz w:val="24"/>
                    <w:szCs w:val="24"/>
                    <w:lang w:val="es-MX" w:eastAsia="en-US"/>
                  </w:rPr>
                </w:pPr>
                <w:r w:rsidRPr="00B27A73">
                  <w:rPr>
                    <w:rFonts w:ascii="Palatino Linotype" w:eastAsia="Calibri" w:hAnsi="Palatino Linotype" w:cs="Tahoma"/>
                    <w:sz w:val="24"/>
                    <w:szCs w:val="24"/>
                    <w:lang w:val="es-MX" w:eastAsia="en-US"/>
                  </w:rPr>
                  <w:t>Fiscalía General de Justicia del Estado de México</w:t>
                </w:r>
              </w:p>
            </w:tc>
          </w:tr>
          <w:tr w:rsidR="000143B7" w14:paraId="50BCAF2A" w14:textId="77777777" w:rsidTr="00FF46FD">
            <w:trPr>
              <w:trHeight w:val="283"/>
            </w:trPr>
            <w:tc>
              <w:tcPr>
                <w:tcW w:w="2727" w:type="dxa"/>
              </w:tcPr>
              <w:p w14:paraId="63AD205A" w14:textId="77777777" w:rsidR="000143B7" w:rsidRPr="00FF46FD" w:rsidRDefault="000143B7"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450523AA" w14:textId="77777777" w:rsidR="000143B7" w:rsidRDefault="000143B7" w:rsidP="00E43A0F">
                <w:pPr>
                  <w:tabs>
                    <w:tab w:val="right" w:pos="8838"/>
                  </w:tabs>
                  <w:ind w:right="171"/>
                  <w:jc w:val="both"/>
                  <w:rPr>
                    <w:rFonts w:ascii="Palatino Linotype" w:eastAsia="Calibri" w:hAnsi="Palatino Linotype" w:cs="Tahoma"/>
                    <w:sz w:val="24"/>
                    <w:szCs w:val="24"/>
                    <w:lang w:val="es-MX" w:eastAsia="en-US"/>
                  </w:rPr>
                </w:pPr>
                <w:r w:rsidRPr="00FF46FD">
                  <w:rPr>
                    <w:rFonts w:ascii="Palatino Linotype" w:eastAsia="Calibri" w:hAnsi="Palatino Linotype" w:cs="Tahoma"/>
                    <w:sz w:val="24"/>
                    <w:szCs w:val="24"/>
                    <w:lang w:val="es-MX" w:eastAsia="en-US"/>
                  </w:rPr>
                  <w:t>Luis Gustavo Parra Noriega</w:t>
                </w:r>
              </w:p>
              <w:p w14:paraId="03BEFB55" w14:textId="77777777" w:rsidR="00164217" w:rsidRPr="00FF46FD" w:rsidRDefault="00164217" w:rsidP="00E43A0F">
                <w:pPr>
                  <w:tabs>
                    <w:tab w:val="right" w:pos="8838"/>
                  </w:tabs>
                  <w:ind w:right="171"/>
                  <w:jc w:val="both"/>
                  <w:rPr>
                    <w:rFonts w:ascii="Palatino Linotype" w:eastAsia="Calibri" w:hAnsi="Palatino Linotype" w:cs="Tahoma"/>
                    <w:b/>
                    <w:sz w:val="24"/>
                    <w:szCs w:val="24"/>
                    <w:lang w:val="es-MX" w:eastAsia="en-US"/>
                  </w:rPr>
                </w:pPr>
              </w:p>
            </w:tc>
          </w:tr>
        </w:tbl>
        <w:p w14:paraId="7198BC71" w14:textId="77777777" w:rsidR="000143B7" w:rsidRPr="005C106F" w:rsidRDefault="000143B7" w:rsidP="005743D2">
          <w:pPr>
            <w:tabs>
              <w:tab w:val="right" w:pos="8838"/>
            </w:tabs>
            <w:ind w:left="-28"/>
            <w:jc w:val="both"/>
            <w:rPr>
              <w:rFonts w:ascii="Arial" w:eastAsia="Calibri" w:hAnsi="Arial" w:cs="Arial"/>
              <w:b/>
              <w:sz w:val="22"/>
              <w:szCs w:val="22"/>
              <w:lang w:eastAsia="en-US"/>
            </w:rPr>
          </w:pPr>
        </w:p>
      </w:tc>
    </w:tr>
  </w:tbl>
  <w:p w14:paraId="1A428B2A" w14:textId="77777777" w:rsidR="000143B7" w:rsidRPr="00443C6B" w:rsidRDefault="000143B7"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0143B7" w:rsidRPr="00330DA7" w14:paraId="788D7713" w14:textId="77777777" w:rsidTr="003B165A">
      <w:trPr>
        <w:trHeight w:val="1435"/>
      </w:trPr>
      <w:tc>
        <w:tcPr>
          <w:tcW w:w="2835" w:type="dxa"/>
          <w:shd w:val="clear" w:color="auto" w:fill="auto"/>
        </w:tcPr>
        <w:p w14:paraId="5B542BFF" w14:textId="77777777" w:rsidR="000143B7" w:rsidRPr="00330DA7" w:rsidRDefault="000143B7"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0143B7" w:rsidRPr="00330DA7" w14:paraId="7A80B272" w14:textId="77777777" w:rsidTr="001171BD">
            <w:trPr>
              <w:trHeight w:val="144"/>
            </w:trPr>
            <w:tc>
              <w:tcPr>
                <w:tcW w:w="2727" w:type="dxa"/>
              </w:tcPr>
              <w:p w14:paraId="4728B46C" w14:textId="77777777" w:rsidR="000143B7" w:rsidRPr="00330DA7" w:rsidRDefault="000143B7"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14:paraId="7F9E6474" w14:textId="77777777" w:rsidR="000143B7" w:rsidRPr="00330DA7" w:rsidRDefault="000143B7" w:rsidP="00322CCE">
                <w:pPr>
                  <w:tabs>
                    <w:tab w:val="right" w:pos="8838"/>
                  </w:tabs>
                  <w:ind w:left="-74" w:right="-105"/>
                  <w:jc w:val="both"/>
                  <w:rPr>
                    <w:rFonts w:ascii="Palatino Linotype" w:eastAsia="Calibri" w:hAnsi="Palatino Linotype" w:cs="Tahoma"/>
                    <w:bCs/>
                    <w:sz w:val="22"/>
                    <w:szCs w:val="22"/>
                    <w:lang w:eastAsia="en-US"/>
                  </w:rPr>
                </w:pPr>
                <w:r w:rsidRPr="00CB0AEB">
                  <w:rPr>
                    <w:rFonts w:ascii="Palatino Linotype" w:eastAsia="Calibri" w:hAnsi="Palatino Linotype" w:cs="Tahoma"/>
                    <w:bCs/>
                    <w:sz w:val="22"/>
                    <w:szCs w:val="22"/>
                    <w:lang w:eastAsia="en-US"/>
                  </w:rPr>
                  <w:t>01526/INFOEM/IP/RR/2019</w:t>
                </w:r>
              </w:p>
            </w:tc>
          </w:tr>
          <w:tr w:rsidR="000143B7" w:rsidRPr="00330DA7" w14:paraId="76768A89" w14:textId="77777777" w:rsidTr="001171BD">
            <w:trPr>
              <w:trHeight w:val="144"/>
            </w:trPr>
            <w:tc>
              <w:tcPr>
                <w:tcW w:w="2727" w:type="dxa"/>
              </w:tcPr>
              <w:p w14:paraId="364AA671" w14:textId="77777777" w:rsidR="000143B7" w:rsidRPr="00330DA7" w:rsidRDefault="000143B7"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14:paraId="68E00D99" w14:textId="3BBB36E2" w:rsidR="000143B7" w:rsidRPr="00330DA7" w:rsidRDefault="00264DBA" w:rsidP="00322CCE">
                <w:pPr>
                  <w:tabs>
                    <w:tab w:val="left" w:pos="3122"/>
                    <w:tab w:val="right" w:pos="8838"/>
                  </w:tabs>
                  <w:ind w:left="-74" w:right="-105"/>
                  <w:jc w:val="both"/>
                  <w:rPr>
                    <w:rFonts w:ascii="Palatino Linotype" w:eastAsia="Calibri" w:hAnsi="Palatino Linotype" w:cs="Tahoma"/>
                    <w:sz w:val="22"/>
                    <w:szCs w:val="22"/>
                    <w:lang w:val="es-MX" w:eastAsia="en-US"/>
                  </w:rPr>
                </w:pPr>
                <w:r w:rsidRPr="00264DBA">
                  <w:rPr>
                    <w:rFonts w:ascii="Palatino Linotype" w:eastAsia="Calibri" w:hAnsi="Palatino Linotype" w:cs="Tahoma"/>
                    <w:sz w:val="22"/>
                    <w:szCs w:val="22"/>
                    <w:highlight w:val="black"/>
                    <w:lang w:val="es-MX" w:eastAsia="en-US"/>
                  </w:rPr>
                  <w:t>XXXXXXXXXXXXXXXXXXXX</w:t>
                </w:r>
              </w:p>
            </w:tc>
          </w:tr>
          <w:tr w:rsidR="000143B7" w:rsidRPr="00330DA7" w14:paraId="611748F4" w14:textId="77777777" w:rsidTr="001171BD">
            <w:trPr>
              <w:trHeight w:val="283"/>
            </w:trPr>
            <w:tc>
              <w:tcPr>
                <w:tcW w:w="2727" w:type="dxa"/>
              </w:tcPr>
              <w:p w14:paraId="3CAD8F73" w14:textId="77777777" w:rsidR="000143B7" w:rsidRPr="00330DA7" w:rsidRDefault="000143B7"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6964F4FC" w14:textId="77777777" w:rsidR="000143B7" w:rsidRPr="00330DA7" w:rsidRDefault="000143B7" w:rsidP="00322CCE">
                <w:pPr>
                  <w:tabs>
                    <w:tab w:val="left" w:pos="2834"/>
                    <w:tab w:val="right" w:pos="8838"/>
                  </w:tabs>
                  <w:ind w:left="-74" w:right="-105"/>
                  <w:jc w:val="both"/>
                  <w:rPr>
                    <w:rFonts w:ascii="Palatino Linotype" w:eastAsia="Calibri" w:hAnsi="Palatino Linotype" w:cs="Tahoma"/>
                    <w:b/>
                    <w:sz w:val="22"/>
                    <w:szCs w:val="22"/>
                    <w:lang w:val="es-MX" w:eastAsia="en-US"/>
                  </w:rPr>
                </w:pPr>
                <w:r w:rsidRPr="00CB0AEB">
                  <w:rPr>
                    <w:rFonts w:ascii="Palatino Linotype" w:eastAsia="Calibri" w:hAnsi="Palatino Linotype" w:cs="Tahoma"/>
                    <w:sz w:val="22"/>
                    <w:szCs w:val="22"/>
                    <w:lang w:val="es-MX" w:eastAsia="en-US"/>
                  </w:rPr>
                  <w:t>Fiscalía General de Justicia del Estado de México</w:t>
                </w:r>
              </w:p>
            </w:tc>
          </w:tr>
          <w:tr w:rsidR="000143B7" w:rsidRPr="00330DA7" w14:paraId="3C6B7F04" w14:textId="77777777" w:rsidTr="001171BD">
            <w:trPr>
              <w:trHeight w:val="283"/>
            </w:trPr>
            <w:tc>
              <w:tcPr>
                <w:tcW w:w="2727" w:type="dxa"/>
              </w:tcPr>
              <w:p w14:paraId="55569793" w14:textId="77777777" w:rsidR="000143B7" w:rsidRPr="00330DA7" w:rsidRDefault="000143B7"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7601C18F" w14:textId="77777777" w:rsidR="000143B7" w:rsidRPr="00330DA7" w:rsidRDefault="000143B7"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02F47DDF" w14:textId="77777777" w:rsidR="000143B7" w:rsidRPr="00330DA7" w:rsidRDefault="000143B7" w:rsidP="00DB7E5F">
          <w:pPr>
            <w:tabs>
              <w:tab w:val="right" w:pos="8838"/>
            </w:tabs>
            <w:ind w:left="-28"/>
            <w:jc w:val="both"/>
            <w:rPr>
              <w:rFonts w:ascii="Arial" w:eastAsia="Calibri" w:hAnsi="Arial" w:cs="Arial"/>
              <w:b/>
              <w:sz w:val="22"/>
              <w:szCs w:val="22"/>
              <w:lang w:eastAsia="en-US"/>
            </w:rPr>
          </w:pPr>
        </w:p>
      </w:tc>
    </w:tr>
  </w:tbl>
  <w:p w14:paraId="661E1468" w14:textId="77777777" w:rsidR="000143B7" w:rsidRPr="00330DA7" w:rsidRDefault="000143B7"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736B8A"/>
    <w:multiLevelType w:val="hybridMultilevel"/>
    <w:tmpl w:val="3D542D3E"/>
    <w:lvl w:ilvl="0" w:tplc="EBCA2A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EE6D2A"/>
    <w:multiLevelType w:val="hybridMultilevel"/>
    <w:tmpl w:val="C12E9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E21F5C"/>
    <w:multiLevelType w:val="hybridMultilevel"/>
    <w:tmpl w:val="D8525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B76C17"/>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4819B2"/>
    <w:multiLevelType w:val="hybridMultilevel"/>
    <w:tmpl w:val="3D46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51FC6"/>
    <w:multiLevelType w:val="hybridMultilevel"/>
    <w:tmpl w:val="4A9A5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F655AC"/>
    <w:multiLevelType w:val="hybridMultilevel"/>
    <w:tmpl w:val="E536D82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536157C"/>
    <w:multiLevelType w:val="hybridMultilevel"/>
    <w:tmpl w:val="F258B9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36313B11"/>
    <w:multiLevelType w:val="hybridMultilevel"/>
    <w:tmpl w:val="7D26A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FA2C39"/>
    <w:multiLevelType w:val="hybridMultilevel"/>
    <w:tmpl w:val="6E1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73306A"/>
    <w:multiLevelType w:val="hybridMultilevel"/>
    <w:tmpl w:val="1EE6C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AF0F8D"/>
    <w:multiLevelType w:val="hybridMultilevel"/>
    <w:tmpl w:val="C1CE97E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6235AB"/>
    <w:multiLevelType w:val="hybridMultilevel"/>
    <w:tmpl w:val="3BFC9F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9F97930"/>
    <w:multiLevelType w:val="hybridMultilevel"/>
    <w:tmpl w:val="85AA509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E93041"/>
    <w:multiLevelType w:val="hybridMultilevel"/>
    <w:tmpl w:val="C8A8726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5C0D1D37"/>
    <w:multiLevelType w:val="hybridMultilevel"/>
    <w:tmpl w:val="825CA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457B8E"/>
    <w:multiLevelType w:val="hybridMultilevel"/>
    <w:tmpl w:val="F678F58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5D542734"/>
    <w:multiLevelType w:val="hybridMultilevel"/>
    <w:tmpl w:val="7368D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B57391"/>
    <w:multiLevelType w:val="hybridMultilevel"/>
    <w:tmpl w:val="A6DE05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0D3B6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73791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AC65C9"/>
    <w:multiLevelType w:val="hybridMultilevel"/>
    <w:tmpl w:val="165C1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1B1B64"/>
    <w:multiLevelType w:val="hybridMultilevel"/>
    <w:tmpl w:val="0FE4D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CC259C"/>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2" w15:restartNumberingAfterBreak="0">
    <w:nsid w:val="6E59273E"/>
    <w:multiLevelType w:val="hybridMultilevel"/>
    <w:tmpl w:val="5330C9B0"/>
    <w:lvl w:ilvl="0" w:tplc="3F7E3F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0474B0"/>
    <w:multiLevelType w:val="hybridMultilevel"/>
    <w:tmpl w:val="3FCE4780"/>
    <w:lvl w:ilvl="0" w:tplc="EBCA2A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5FD2DE3"/>
    <w:multiLevelType w:val="hybridMultilevel"/>
    <w:tmpl w:val="2F6CB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8286395"/>
    <w:multiLevelType w:val="hybridMultilevel"/>
    <w:tmpl w:val="2DD8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9"/>
  </w:num>
  <w:num w:numId="2">
    <w:abstractNumId w:val="0"/>
  </w:num>
  <w:num w:numId="3">
    <w:abstractNumId w:val="5"/>
  </w:num>
  <w:num w:numId="4">
    <w:abstractNumId w:val="48"/>
  </w:num>
  <w:num w:numId="5">
    <w:abstractNumId w:val="10"/>
  </w:num>
  <w:num w:numId="6">
    <w:abstractNumId w:val="45"/>
  </w:num>
  <w:num w:numId="7">
    <w:abstractNumId w:val="9"/>
  </w:num>
  <w:num w:numId="8">
    <w:abstractNumId w:val="43"/>
  </w:num>
  <w:num w:numId="9">
    <w:abstractNumId w:val="19"/>
  </w:num>
  <w:num w:numId="10">
    <w:abstractNumId w:val="1"/>
  </w:num>
  <w:num w:numId="11">
    <w:abstractNumId w:val="14"/>
  </w:num>
  <w:num w:numId="12">
    <w:abstractNumId w:val="34"/>
  </w:num>
  <w:num w:numId="13">
    <w:abstractNumId w:val="40"/>
  </w:num>
  <w:num w:numId="14">
    <w:abstractNumId w:val="26"/>
  </w:num>
  <w:num w:numId="15">
    <w:abstractNumId w:val="22"/>
  </w:num>
  <w:num w:numId="16">
    <w:abstractNumId w:val="23"/>
  </w:num>
  <w:num w:numId="17">
    <w:abstractNumId w:val="18"/>
  </w:num>
  <w:num w:numId="18">
    <w:abstractNumId w:val="25"/>
  </w:num>
  <w:num w:numId="19">
    <w:abstractNumId w:val="30"/>
  </w:num>
  <w:num w:numId="20">
    <w:abstractNumId w:val="31"/>
  </w:num>
  <w:num w:numId="21">
    <w:abstractNumId w:val="20"/>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
  </w:num>
  <w:num w:numId="25">
    <w:abstractNumId w:val="35"/>
  </w:num>
  <w:num w:numId="26">
    <w:abstractNumId w:val="12"/>
  </w:num>
  <w:num w:numId="27">
    <w:abstractNumId w:val="6"/>
  </w:num>
  <w:num w:numId="28">
    <w:abstractNumId w:val="7"/>
  </w:num>
  <w:num w:numId="29">
    <w:abstractNumId w:val="39"/>
  </w:num>
  <w:num w:numId="30">
    <w:abstractNumId w:val="36"/>
  </w:num>
  <w:num w:numId="31">
    <w:abstractNumId w:val="27"/>
  </w:num>
  <w:num w:numId="32">
    <w:abstractNumId w:val="13"/>
  </w:num>
  <w:num w:numId="33">
    <w:abstractNumId w:val="46"/>
  </w:num>
  <w:num w:numId="34">
    <w:abstractNumId w:val="47"/>
  </w:num>
  <w:num w:numId="35">
    <w:abstractNumId w:val="38"/>
  </w:num>
  <w:num w:numId="36">
    <w:abstractNumId w:val="11"/>
  </w:num>
  <w:num w:numId="37">
    <w:abstractNumId w:val="32"/>
  </w:num>
  <w:num w:numId="38">
    <w:abstractNumId w:val="8"/>
  </w:num>
  <w:num w:numId="39">
    <w:abstractNumId w:val="29"/>
  </w:num>
  <w:num w:numId="40">
    <w:abstractNumId w:val="37"/>
  </w:num>
  <w:num w:numId="41">
    <w:abstractNumId w:val="16"/>
  </w:num>
  <w:num w:numId="42">
    <w:abstractNumId w:val="33"/>
  </w:num>
  <w:num w:numId="43">
    <w:abstractNumId w:val="42"/>
  </w:num>
  <w:num w:numId="44">
    <w:abstractNumId w:val="4"/>
  </w:num>
  <w:num w:numId="45">
    <w:abstractNumId w:val="44"/>
  </w:num>
  <w:num w:numId="46">
    <w:abstractNumId w:val="21"/>
  </w:num>
  <w:num w:numId="47">
    <w:abstractNumId w:val="2"/>
  </w:num>
  <w:num w:numId="48">
    <w:abstractNumId w:val="15"/>
  </w:num>
  <w:num w:numId="49">
    <w:abstractNumId w:val="28"/>
  </w:num>
  <w:num w:numId="5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26F"/>
    <w:rsid w:val="000027EB"/>
    <w:rsid w:val="0000485A"/>
    <w:rsid w:val="00006543"/>
    <w:rsid w:val="000137EA"/>
    <w:rsid w:val="00013A19"/>
    <w:rsid w:val="000143B7"/>
    <w:rsid w:val="00014465"/>
    <w:rsid w:val="00017858"/>
    <w:rsid w:val="00017D26"/>
    <w:rsid w:val="00020818"/>
    <w:rsid w:val="000212E5"/>
    <w:rsid w:val="00021C64"/>
    <w:rsid w:val="00023141"/>
    <w:rsid w:val="000241C5"/>
    <w:rsid w:val="00024D74"/>
    <w:rsid w:val="00025F5D"/>
    <w:rsid w:val="000313A7"/>
    <w:rsid w:val="00032F5B"/>
    <w:rsid w:val="00034E9D"/>
    <w:rsid w:val="0003530C"/>
    <w:rsid w:val="00035F9E"/>
    <w:rsid w:val="000373BC"/>
    <w:rsid w:val="000378BC"/>
    <w:rsid w:val="00037B34"/>
    <w:rsid w:val="00037F4B"/>
    <w:rsid w:val="000415F1"/>
    <w:rsid w:val="00043C4B"/>
    <w:rsid w:val="0004646B"/>
    <w:rsid w:val="000528E6"/>
    <w:rsid w:val="00057250"/>
    <w:rsid w:val="0006017B"/>
    <w:rsid w:val="000620E1"/>
    <w:rsid w:val="00064855"/>
    <w:rsid w:val="000711F0"/>
    <w:rsid w:val="00071452"/>
    <w:rsid w:val="00071A4A"/>
    <w:rsid w:val="000758B2"/>
    <w:rsid w:val="000813B0"/>
    <w:rsid w:val="0008148B"/>
    <w:rsid w:val="00086C78"/>
    <w:rsid w:val="00092475"/>
    <w:rsid w:val="00097211"/>
    <w:rsid w:val="000A0518"/>
    <w:rsid w:val="000A0861"/>
    <w:rsid w:val="000A20A4"/>
    <w:rsid w:val="000A5058"/>
    <w:rsid w:val="000A7211"/>
    <w:rsid w:val="000B1D37"/>
    <w:rsid w:val="000B2C93"/>
    <w:rsid w:val="000B36DD"/>
    <w:rsid w:val="000B5711"/>
    <w:rsid w:val="000B6020"/>
    <w:rsid w:val="000C2283"/>
    <w:rsid w:val="000C27CA"/>
    <w:rsid w:val="000C59CB"/>
    <w:rsid w:val="000D0B08"/>
    <w:rsid w:val="000D1DDF"/>
    <w:rsid w:val="000D2A27"/>
    <w:rsid w:val="000D62EF"/>
    <w:rsid w:val="000E0BEA"/>
    <w:rsid w:val="000F07DF"/>
    <w:rsid w:val="000F24C8"/>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D2F"/>
    <w:rsid w:val="001133D5"/>
    <w:rsid w:val="00114068"/>
    <w:rsid w:val="001150E9"/>
    <w:rsid w:val="001166C8"/>
    <w:rsid w:val="001171BD"/>
    <w:rsid w:val="001221B8"/>
    <w:rsid w:val="00127757"/>
    <w:rsid w:val="001279BF"/>
    <w:rsid w:val="00132A80"/>
    <w:rsid w:val="00132F95"/>
    <w:rsid w:val="00134409"/>
    <w:rsid w:val="0013647C"/>
    <w:rsid w:val="0013791C"/>
    <w:rsid w:val="00137B8F"/>
    <w:rsid w:val="00141895"/>
    <w:rsid w:val="0014307A"/>
    <w:rsid w:val="00144D0B"/>
    <w:rsid w:val="00147566"/>
    <w:rsid w:val="00147666"/>
    <w:rsid w:val="00147887"/>
    <w:rsid w:val="00150E21"/>
    <w:rsid w:val="00151053"/>
    <w:rsid w:val="00151FBB"/>
    <w:rsid w:val="0015381E"/>
    <w:rsid w:val="0015545A"/>
    <w:rsid w:val="00155F96"/>
    <w:rsid w:val="00156408"/>
    <w:rsid w:val="00156A6B"/>
    <w:rsid w:val="00161DF9"/>
    <w:rsid w:val="00162383"/>
    <w:rsid w:val="00162CCE"/>
    <w:rsid w:val="00164217"/>
    <w:rsid w:val="00165891"/>
    <w:rsid w:val="00170545"/>
    <w:rsid w:val="00171ADD"/>
    <w:rsid w:val="0017459B"/>
    <w:rsid w:val="00175CEB"/>
    <w:rsid w:val="00176367"/>
    <w:rsid w:val="00176B73"/>
    <w:rsid w:val="00180AEC"/>
    <w:rsid w:val="00182D6C"/>
    <w:rsid w:val="00182DCE"/>
    <w:rsid w:val="00182F0F"/>
    <w:rsid w:val="00183D24"/>
    <w:rsid w:val="001851A6"/>
    <w:rsid w:val="001875A7"/>
    <w:rsid w:val="001879E1"/>
    <w:rsid w:val="00190462"/>
    <w:rsid w:val="0019389B"/>
    <w:rsid w:val="00196522"/>
    <w:rsid w:val="001A0398"/>
    <w:rsid w:val="001A0F6B"/>
    <w:rsid w:val="001A1B94"/>
    <w:rsid w:val="001A22F5"/>
    <w:rsid w:val="001A4B83"/>
    <w:rsid w:val="001A7FD2"/>
    <w:rsid w:val="001B107D"/>
    <w:rsid w:val="001B2CD9"/>
    <w:rsid w:val="001B38FF"/>
    <w:rsid w:val="001B62A0"/>
    <w:rsid w:val="001C17B0"/>
    <w:rsid w:val="001C282F"/>
    <w:rsid w:val="001D0086"/>
    <w:rsid w:val="001D0094"/>
    <w:rsid w:val="001D67AC"/>
    <w:rsid w:val="001D7012"/>
    <w:rsid w:val="001D7BD2"/>
    <w:rsid w:val="001E2A4D"/>
    <w:rsid w:val="001E53C2"/>
    <w:rsid w:val="001E6FC5"/>
    <w:rsid w:val="001F0E9C"/>
    <w:rsid w:val="001F0EB8"/>
    <w:rsid w:val="001F1540"/>
    <w:rsid w:val="001F652C"/>
    <w:rsid w:val="001F78D9"/>
    <w:rsid w:val="00202DB8"/>
    <w:rsid w:val="002060B4"/>
    <w:rsid w:val="00207736"/>
    <w:rsid w:val="00210A50"/>
    <w:rsid w:val="00212460"/>
    <w:rsid w:val="00215D0D"/>
    <w:rsid w:val="00215FA5"/>
    <w:rsid w:val="00217AEF"/>
    <w:rsid w:val="00221EC9"/>
    <w:rsid w:val="00222731"/>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6501"/>
    <w:rsid w:val="00247B17"/>
    <w:rsid w:val="00250389"/>
    <w:rsid w:val="00251FF7"/>
    <w:rsid w:val="00252669"/>
    <w:rsid w:val="00254209"/>
    <w:rsid w:val="00254288"/>
    <w:rsid w:val="0025469C"/>
    <w:rsid w:val="00255A54"/>
    <w:rsid w:val="002579CE"/>
    <w:rsid w:val="00260FEC"/>
    <w:rsid w:val="00261DD6"/>
    <w:rsid w:val="00262767"/>
    <w:rsid w:val="00264DBA"/>
    <w:rsid w:val="002657E2"/>
    <w:rsid w:val="00271E0B"/>
    <w:rsid w:val="002727CC"/>
    <w:rsid w:val="00273679"/>
    <w:rsid w:val="0027514A"/>
    <w:rsid w:val="00275CC4"/>
    <w:rsid w:val="00281A35"/>
    <w:rsid w:val="00281AD9"/>
    <w:rsid w:val="00284486"/>
    <w:rsid w:val="00285118"/>
    <w:rsid w:val="00285644"/>
    <w:rsid w:val="0028581E"/>
    <w:rsid w:val="00287034"/>
    <w:rsid w:val="00293491"/>
    <w:rsid w:val="00295F53"/>
    <w:rsid w:val="002A0FB8"/>
    <w:rsid w:val="002A1B97"/>
    <w:rsid w:val="002A57D2"/>
    <w:rsid w:val="002A6193"/>
    <w:rsid w:val="002A66CD"/>
    <w:rsid w:val="002A7BD4"/>
    <w:rsid w:val="002A7F32"/>
    <w:rsid w:val="002B20A1"/>
    <w:rsid w:val="002B226E"/>
    <w:rsid w:val="002B46D4"/>
    <w:rsid w:val="002B54CF"/>
    <w:rsid w:val="002C06E4"/>
    <w:rsid w:val="002C106C"/>
    <w:rsid w:val="002C4046"/>
    <w:rsid w:val="002C458A"/>
    <w:rsid w:val="002D1BE4"/>
    <w:rsid w:val="002D1D6C"/>
    <w:rsid w:val="002E2418"/>
    <w:rsid w:val="002E5015"/>
    <w:rsid w:val="002E7ACF"/>
    <w:rsid w:val="002F0C1A"/>
    <w:rsid w:val="002F0CE9"/>
    <w:rsid w:val="002F3BD0"/>
    <w:rsid w:val="002F58D8"/>
    <w:rsid w:val="0030032A"/>
    <w:rsid w:val="00300A0B"/>
    <w:rsid w:val="00301F46"/>
    <w:rsid w:val="00303CAD"/>
    <w:rsid w:val="00303E71"/>
    <w:rsid w:val="00304E7C"/>
    <w:rsid w:val="00306418"/>
    <w:rsid w:val="003100F3"/>
    <w:rsid w:val="00310C11"/>
    <w:rsid w:val="00311D8B"/>
    <w:rsid w:val="00312456"/>
    <w:rsid w:val="00316600"/>
    <w:rsid w:val="003172EC"/>
    <w:rsid w:val="0032170B"/>
    <w:rsid w:val="00322CCE"/>
    <w:rsid w:val="00323325"/>
    <w:rsid w:val="003243B0"/>
    <w:rsid w:val="00325EC0"/>
    <w:rsid w:val="00330729"/>
    <w:rsid w:val="00330DA7"/>
    <w:rsid w:val="003340EC"/>
    <w:rsid w:val="003350FF"/>
    <w:rsid w:val="0034057C"/>
    <w:rsid w:val="00346421"/>
    <w:rsid w:val="00350142"/>
    <w:rsid w:val="00350D3D"/>
    <w:rsid w:val="00353B6D"/>
    <w:rsid w:val="00354920"/>
    <w:rsid w:val="00354D72"/>
    <w:rsid w:val="00355DC6"/>
    <w:rsid w:val="00357700"/>
    <w:rsid w:val="003604D7"/>
    <w:rsid w:val="00361176"/>
    <w:rsid w:val="0036164E"/>
    <w:rsid w:val="0036351E"/>
    <w:rsid w:val="00363615"/>
    <w:rsid w:val="00364521"/>
    <w:rsid w:val="00365026"/>
    <w:rsid w:val="00367F82"/>
    <w:rsid w:val="00370CB0"/>
    <w:rsid w:val="00372803"/>
    <w:rsid w:val="00373387"/>
    <w:rsid w:val="003749EC"/>
    <w:rsid w:val="003756AF"/>
    <w:rsid w:val="00375815"/>
    <w:rsid w:val="00380441"/>
    <w:rsid w:val="00381447"/>
    <w:rsid w:val="00382696"/>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34E8"/>
    <w:rsid w:val="003C5C01"/>
    <w:rsid w:val="003C6934"/>
    <w:rsid w:val="003C7FD0"/>
    <w:rsid w:val="003D0268"/>
    <w:rsid w:val="003D1A43"/>
    <w:rsid w:val="003D1A64"/>
    <w:rsid w:val="003D5FF4"/>
    <w:rsid w:val="003D624F"/>
    <w:rsid w:val="003D75E8"/>
    <w:rsid w:val="003E31E5"/>
    <w:rsid w:val="003E32ED"/>
    <w:rsid w:val="003E3A39"/>
    <w:rsid w:val="003E58C9"/>
    <w:rsid w:val="003E68B5"/>
    <w:rsid w:val="003F0DFC"/>
    <w:rsid w:val="003F650B"/>
    <w:rsid w:val="004004E9"/>
    <w:rsid w:val="00401050"/>
    <w:rsid w:val="004052C5"/>
    <w:rsid w:val="004059FB"/>
    <w:rsid w:val="00407A93"/>
    <w:rsid w:val="004100AA"/>
    <w:rsid w:val="00410CD2"/>
    <w:rsid w:val="00412203"/>
    <w:rsid w:val="00414F9B"/>
    <w:rsid w:val="00417DE3"/>
    <w:rsid w:val="00420B07"/>
    <w:rsid w:val="00422869"/>
    <w:rsid w:val="00423D2F"/>
    <w:rsid w:val="00423F48"/>
    <w:rsid w:val="00426448"/>
    <w:rsid w:val="00426613"/>
    <w:rsid w:val="00427457"/>
    <w:rsid w:val="004304D8"/>
    <w:rsid w:val="004321C5"/>
    <w:rsid w:val="0043257A"/>
    <w:rsid w:val="004339FC"/>
    <w:rsid w:val="00434202"/>
    <w:rsid w:val="00436FD3"/>
    <w:rsid w:val="004406CF"/>
    <w:rsid w:val="00441804"/>
    <w:rsid w:val="004435B4"/>
    <w:rsid w:val="0044550A"/>
    <w:rsid w:val="00447F7D"/>
    <w:rsid w:val="00460032"/>
    <w:rsid w:val="0046048A"/>
    <w:rsid w:val="0046520B"/>
    <w:rsid w:val="00466346"/>
    <w:rsid w:val="004702B0"/>
    <w:rsid w:val="004751D6"/>
    <w:rsid w:val="00475E6B"/>
    <w:rsid w:val="00477DBA"/>
    <w:rsid w:val="00477E20"/>
    <w:rsid w:val="00480BB8"/>
    <w:rsid w:val="00481D51"/>
    <w:rsid w:val="0048519E"/>
    <w:rsid w:val="0048563A"/>
    <w:rsid w:val="00485EC7"/>
    <w:rsid w:val="004860BD"/>
    <w:rsid w:val="00486CB0"/>
    <w:rsid w:val="00487430"/>
    <w:rsid w:val="004A0A7B"/>
    <w:rsid w:val="004A0BB0"/>
    <w:rsid w:val="004A260B"/>
    <w:rsid w:val="004A26CD"/>
    <w:rsid w:val="004A2C97"/>
    <w:rsid w:val="004A2FF6"/>
    <w:rsid w:val="004A3584"/>
    <w:rsid w:val="004A466C"/>
    <w:rsid w:val="004A5121"/>
    <w:rsid w:val="004A521B"/>
    <w:rsid w:val="004A577A"/>
    <w:rsid w:val="004A5780"/>
    <w:rsid w:val="004A6ECB"/>
    <w:rsid w:val="004A7990"/>
    <w:rsid w:val="004B1796"/>
    <w:rsid w:val="004B266B"/>
    <w:rsid w:val="004B591D"/>
    <w:rsid w:val="004B7542"/>
    <w:rsid w:val="004B769A"/>
    <w:rsid w:val="004B7DB2"/>
    <w:rsid w:val="004C14AC"/>
    <w:rsid w:val="004C4ACC"/>
    <w:rsid w:val="004C6F68"/>
    <w:rsid w:val="004C7E83"/>
    <w:rsid w:val="004D2B43"/>
    <w:rsid w:val="004D583C"/>
    <w:rsid w:val="004D5DB3"/>
    <w:rsid w:val="004E345F"/>
    <w:rsid w:val="004E3BBA"/>
    <w:rsid w:val="004E401B"/>
    <w:rsid w:val="004E41C7"/>
    <w:rsid w:val="004E6506"/>
    <w:rsid w:val="004E7DB7"/>
    <w:rsid w:val="004F2D88"/>
    <w:rsid w:val="004F3D21"/>
    <w:rsid w:val="004F449F"/>
    <w:rsid w:val="004F550B"/>
    <w:rsid w:val="004F60EF"/>
    <w:rsid w:val="005070C3"/>
    <w:rsid w:val="0051276F"/>
    <w:rsid w:val="005130AC"/>
    <w:rsid w:val="005220BE"/>
    <w:rsid w:val="00526575"/>
    <w:rsid w:val="00533B79"/>
    <w:rsid w:val="00533FD4"/>
    <w:rsid w:val="00534258"/>
    <w:rsid w:val="00536006"/>
    <w:rsid w:val="00542D5F"/>
    <w:rsid w:val="00542F01"/>
    <w:rsid w:val="005435DE"/>
    <w:rsid w:val="00543AD3"/>
    <w:rsid w:val="005441AD"/>
    <w:rsid w:val="00544C28"/>
    <w:rsid w:val="00546769"/>
    <w:rsid w:val="00546BAE"/>
    <w:rsid w:val="00546C4E"/>
    <w:rsid w:val="00552EBD"/>
    <w:rsid w:val="00553827"/>
    <w:rsid w:val="00555F71"/>
    <w:rsid w:val="00563BEB"/>
    <w:rsid w:val="00566849"/>
    <w:rsid w:val="00570981"/>
    <w:rsid w:val="005740F6"/>
    <w:rsid w:val="005743D2"/>
    <w:rsid w:val="00575905"/>
    <w:rsid w:val="005802BD"/>
    <w:rsid w:val="00580BBC"/>
    <w:rsid w:val="005845D8"/>
    <w:rsid w:val="00586FA8"/>
    <w:rsid w:val="00587F23"/>
    <w:rsid w:val="00591E3A"/>
    <w:rsid w:val="00593CB4"/>
    <w:rsid w:val="00593E68"/>
    <w:rsid w:val="005A52AC"/>
    <w:rsid w:val="005A62BE"/>
    <w:rsid w:val="005B08E6"/>
    <w:rsid w:val="005B0D7C"/>
    <w:rsid w:val="005B0E86"/>
    <w:rsid w:val="005B2126"/>
    <w:rsid w:val="005B5CB1"/>
    <w:rsid w:val="005B6854"/>
    <w:rsid w:val="005C1943"/>
    <w:rsid w:val="005C37A0"/>
    <w:rsid w:val="005C4034"/>
    <w:rsid w:val="005C483A"/>
    <w:rsid w:val="005C651C"/>
    <w:rsid w:val="005C656A"/>
    <w:rsid w:val="005D1427"/>
    <w:rsid w:val="005D22D3"/>
    <w:rsid w:val="005D2516"/>
    <w:rsid w:val="005D457F"/>
    <w:rsid w:val="005D49C8"/>
    <w:rsid w:val="005D5607"/>
    <w:rsid w:val="005D6A2B"/>
    <w:rsid w:val="005D6AD9"/>
    <w:rsid w:val="005E1EE5"/>
    <w:rsid w:val="005E37E9"/>
    <w:rsid w:val="005F03DB"/>
    <w:rsid w:val="005F0621"/>
    <w:rsid w:val="005F06EB"/>
    <w:rsid w:val="005F48F1"/>
    <w:rsid w:val="00601E59"/>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4D1A"/>
    <w:rsid w:val="00637179"/>
    <w:rsid w:val="00641599"/>
    <w:rsid w:val="006418ED"/>
    <w:rsid w:val="00642B13"/>
    <w:rsid w:val="006431FF"/>
    <w:rsid w:val="00645F7D"/>
    <w:rsid w:val="00646100"/>
    <w:rsid w:val="006476CA"/>
    <w:rsid w:val="006552AE"/>
    <w:rsid w:val="00655773"/>
    <w:rsid w:val="006563CA"/>
    <w:rsid w:val="006578FC"/>
    <w:rsid w:val="006608AB"/>
    <w:rsid w:val="006620DA"/>
    <w:rsid w:val="00663B54"/>
    <w:rsid w:val="00664587"/>
    <w:rsid w:val="00666F25"/>
    <w:rsid w:val="00667C1C"/>
    <w:rsid w:val="0067001F"/>
    <w:rsid w:val="00670A43"/>
    <w:rsid w:val="00673DD4"/>
    <w:rsid w:val="00674AEB"/>
    <w:rsid w:val="0067655A"/>
    <w:rsid w:val="006828D8"/>
    <w:rsid w:val="0068455C"/>
    <w:rsid w:val="00684887"/>
    <w:rsid w:val="006867FA"/>
    <w:rsid w:val="00693C8E"/>
    <w:rsid w:val="006969BA"/>
    <w:rsid w:val="00697FF1"/>
    <w:rsid w:val="006A026A"/>
    <w:rsid w:val="006A0425"/>
    <w:rsid w:val="006A1D62"/>
    <w:rsid w:val="006A4EAE"/>
    <w:rsid w:val="006A56C3"/>
    <w:rsid w:val="006A6B88"/>
    <w:rsid w:val="006A6D7F"/>
    <w:rsid w:val="006B0298"/>
    <w:rsid w:val="006B0E83"/>
    <w:rsid w:val="006B5493"/>
    <w:rsid w:val="006B6934"/>
    <w:rsid w:val="006B77E2"/>
    <w:rsid w:val="006C10C0"/>
    <w:rsid w:val="006C1B1D"/>
    <w:rsid w:val="006C32BB"/>
    <w:rsid w:val="006C3747"/>
    <w:rsid w:val="006C4C04"/>
    <w:rsid w:val="006C7760"/>
    <w:rsid w:val="006C7EEA"/>
    <w:rsid w:val="006D233A"/>
    <w:rsid w:val="006D522C"/>
    <w:rsid w:val="006D56AA"/>
    <w:rsid w:val="006D7795"/>
    <w:rsid w:val="006D7ACB"/>
    <w:rsid w:val="006E00EF"/>
    <w:rsid w:val="006E06BB"/>
    <w:rsid w:val="006E1A7A"/>
    <w:rsid w:val="006E4723"/>
    <w:rsid w:val="006E6940"/>
    <w:rsid w:val="006E716F"/>
    <w:rsid w:val="006E7DA9"/>
    <w:rsid w:val="006E7DEE"/>
    <w:rsid w:val="006F01E7"/>
    <w:rsid w:val="006F1F3A"/>
    <w:rsid w:val="006F5B76"/>
    <w:rsid w:val="006F7EB8"/>
    <w:rsid w:val="0070042A"/>
    <w:rsid w:val="0070094A"/>
    <w:rsid w:val="00702DD7"/>
    <w:rsid w:val="007047D3"/>
    <w:rsid w:val="00705663"/>
    <w:rsid w:val="00705C40"/>
    <w:rsid w:val="0071087E"/>
    <w:rsid w:val="007147C2"/>
    <w:rsid w:val="007169A8"/>
    <w:rsid w:val="00721648"/>
    <w:rsid w:val="007229A1"/>
    <w:rsid w:val="00722F18"/>
    <w:rsid w:val="007235AA"/>
    <w:rsid w:val="00725E35"/>
    <w:rsid w:val="00730D35"/>
    <w:rsid w:val="00732289"/>
    <w:rsid w:val="007343FD"/>
    <w:rsid w:val="0073548B"/>
    <w:rsid w:val="00735915"/>
    <w:rsid w:val="00735C21"/>
    <w:rsid w:val="0073614A"/>
    <w:rsid w:val="00736FF2"/>
    <w:rsid w:val="00740C8C"/>
    <w:rsid w:val="00741AC4"/>
    <w:rsid w:val="00742CA5"/>
    <w:rsid w:val="00746B9C"/>
    <w:rsid w:val="00746EF3"/>
    <w:rsid w:val="007513F0"/>
    <w:rsid w:val="007515BC"/>
    <w:rsid w:val="00752606"/>
    <w:rsid w:val="0075402E"/>
    <w:rsid w:val="00756D3D"/>
    <w:rsid w:val="007573B2"/>
    <w:rsid w:val="007574BB"/>
    <w:rsid w:val="0075764C"/>
    <w:rsid w:val="00762198"/>
    <w:rsid w:val="00763CE8"/>
    <w:rsid w:val="00770792"/>
    <w:rsid w:val="007737B5"/>
    <w:rsid w:val="00774FFE"/>
    <w:rsid w:val="00775638"/>
    <w:rsid w:val="00775677"/>
    <w:rsid w:val="0077599A"/>
    <w:rsid w:val="00776811"/>
    <w:rsid w:val="0077724D"/>
    <w:rsid w:val="00777353"/>
    <w:rsid w:val="00780CD6"/>
    <w:rsid w:val="00781A64"/>
    <w:rsid w:val="00782EA4"/>
    <w:rsid w:val="0078532C"/>
    <w:rsid w:val="00785461"/>
    <w:rsid w:val="00786FF3"/>
    <w:rsid w:val="007876CF"/>
    <w:rsid w:val="00787B77"/>
    <w:rsid w:val="00790DEF"/>
    <w:rsid w:val="00793090"/>
    <w:rsid w:val="00796F2A"/>
    <w:rsid w:val="007A0176"/>
    <w:rsid w:val="007A0F2A"/>
    <w:rsid w:val="007A2F67"/>
    <w:rsid w:val="007A3918"/>
    <w:rsid w:val="007A5398"/>
    <w:rsid w:val="007B0E89"/>
    <w:rsid w:val="007B2C38"/>
    <w:rsid w:val="007B2E54"/>
    <w:rsid w:val="007B56A8"/>
    <w:rsid w:val="007B7498"/>
    <w:rsid w:val="007B7AEE"/>
    <w:rsid w:val="007C5C9B"/>
    <w:rsid w:val="007C6C24"/>
    <w:rsid w:val="007C7EB6"/>
    <w:rsid w:val="007D2F75"/>
    <w:rsid w:val="007D710E"/>
    <w:rsid w:val="007D7C85"/>
    <w:rsid w:val="007D7E3A"/>
    <w:rsid w:val="007E1177"/>
    <w:rsid w:val="007E22E7"/>
    <w:rsid w:val="007E2893"/>
    <w:rsid w:val="007E2EBA"/>
    <w:rsid w:val="007E4232"/>
    <w:rsid w:val="007E5C74"/>
    <w:rsid w:val="007E69BB"/>
    <w:rsid w:val="007E6AB8"/>
    <w:rsid w:val="007E7E96"/>
    <w:rsid w:val="007F2109"/>
    <w:rsid w:val="007F21C5"/>
    <w:rsid w:val="007F26EE"/>
    <w:rsid w:val="007F3EF1"/>
    <w:rsid w:val="0080056E"/>
    <w:rsid w:val="00801457"/>
    <w:rsid w:val="00801BCE"/>
    <w:rsid w:val="00801E7D"/>
    <w:rsid w:val="00802515"/>
    <w:rsid w:val="008042E5"/>
    <w:rsid w:val="00807232"/>
    <w:rsid w:val="0081283F"/>
    <w:rsid w:val="00812C0C"/>
    <w:rsid w:val="0081480A"/>
    <w:rsid w:val="008202EB"/>
    <w:rsid w:val="00820F86"/>
    <w:rsid w:val="008242C5"/>
    <w:rsid w:val="00827F88"/>
    <w:rsid w:val="008315CE"/>
    <w:rsid w:val="0083344A"/>
    <w:rsid w:val="008336A5"/>
    <w:rsid w:val="00835474"/>
    <w:rsid w:val="008373C0"/>
    <w:rsid w:val="00837F92"/>
    <w:rsid w:val="0084105A"/>
    <w:rsid w:val="0084145F"/>
    <w:rsid w:val="00841DA2"/>
    <w:rsid w:val="00844CB5"/>
    <w:rsid w:val="008458F6"/>
    <w:rsid w:val="00845AED"/>
    <w:rsid w:val="0084708E"/>
    <w:rsid w:val="00851AE4"/>
    <w:rsid w:val="00855019"/>
    <w:rsid w:val="008554B6"/>
    <w:rsid w:val="0085598D"/>
    <w:rsid w:val="00862771"/>
    <w:rsid w:val="0086682F"/>
    <w:rsid w:val="00867687"/>
    <w:rsid w:val="008704DF"/>
    <w:rsid w:val="00874748"/>
    <w:rsid w:val="00874894"/>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5D96"/>
    <w:rsid w:val="008B5AB3"/>
    <w:rsid w:val="008B6848"/>
    <w:rsid w:val="008C2FA1"/>
    <w:rsid w:val="008C58DF"/>
    <w:rsid w:val="008D1369"/>
    <w:rsid w:val="008D2C4C"/>
    <w:rsid w:val="008D7E0D"/>
    <w:rsid w:val="008D7EDB"/>
    <w:rsid w:val="008E145C"/>
    <w:rsid w:val="008E1829"/>
    <w:rsid w:val="008E1A61"/>
    <w:rsid w:val="008E2327"/>
    <w:rsid w:val="008E2D66"/>
    <w:rsid w:val="008E5077"/>
    <w:rsid w:val="008E64F0"/>
    <w:rsid w:val="008E6FF3"/>
    <w:rsid w:val="008E7B05"/>
    <w:rsid w:val="008F18ED"/>
    <w:rsid w:val="008F46C2"/>
    <w:rsid w:val="008F5F92"/>
    <w:rsid w:val="008F7068"/>
    <w:rsid w:val="0090360E"/>
    <w:rsid w:val="00903D37"/>
    <w:rsid w:val="0091055D"/>
    <w:rsid w:val="00913A35"/>
    <w:rsid w:val="00914C61"/>
    <w:rsid w:val="00917D6F"/>
    <w:rsid w:val="0092073B"/>
    <w:rsid w:val="00921B1A"/>
    <w:rsid w:val="00921B7F"/>
    <w:rsid w:val="00921DDA"/>
    <w:rsid w:val="00922DE1"/>
    <w:rsid w:val="0092600D"/>
    <w:rsid w:val="00930345"/>
    <w:rsid w:val="0093039D"/>
    <w:rsid w:val="00931E4F"/>
    <w:rsid w:val="0093364D"/>
    <w:rsid w:val="00936574"/>
    <w:rsid w:val="00937EE1"/>
    <w:rsid w:val="009400AF"/>
    <w:rsid w:val="00943BCE"/>
    <w:rsid w:val="009508A0"/>
    <w:rsid w:val="00953FF0"/>
    <w:rsid w:val="00960346"/>
    <w:rsid w:val="009617D3"/>
    <w:rsid w:val="0096463B"/>
    <w:rsid w:val="00967869"/>
    <w:rsid w:val="0096796E"/>
    <w:rsid w:val="00971F54"/>
    <w:rsid w:val="009725C5"/>
    <w:rsid w:val="00972AEA"/>
    <w:rsid w:val="00972B4E"/>
    <w:rsid w:val="00973F40"/>
    <w:rsid w:val="00980900"/>
    <w:rsid w:val="00983EDC"/>
    <w:rsid w:val="00983EED"/>
    <w:rsid w:val="009849EF"/>
    <w:rsid w:val="00986DB7"/>
    <w:rsid w:val="009934CF"/>
    <w:rsid w:val="00994396"/>
    <w:rsid w:val="00994FB1"/>
    <w:rsid w:val="009A0D75"/>
    <w:rsid w:val="009A306D"/>
    <w:rsid w:val="009A347A"/>
    <w:rsid w:val="009A620E"/>
    <w:rsid w:val="009B6452"/>
    <w:rsid w:val="009B6A6F"/>
    <w:rsid w:val="009C1AFE"/>
    <w:rsid w:val="009C3E33"/>
    <w:rsid w:val="009C5F24"/>
    <w:rsid w:val="009D048B"/>
    <w:rsid w:val="009D1B5D"/>
    <w:rsid w:val="009D43FE"/>
    <w:rsid w:val="009D69C6"/>
    <w:rsid w:val="009D6F70"/>
    <w:rsid w:val="009E10E1"/>
    <w:rsid w:val="009E2ACA"/>
    <w:rsid w:val="009E5419"/>
    <w:rsid w:val="009E5A6E"/>
    <w:rsid w:val="009E70E7"/>
    <w:rsid w:val="009F25A8"/>
    <w:rsid w:val="009F46DC"/>
    <w:rsid w:val="009F65AF"/>
    <w:rsid w:val="00A01C00"/>
    <w:rsid w:val="00A02488"/>
    <w:rsid w:val="00A03A1B"/>
    <w:rsid w:val="00A06CC5"/>
    <w:rsid w:val="00A11CAD"/>
    <w:rsid w:val="00A1620D"/>
    <w:rsid w:val="00A16AC0"/>
    <w:rsid w:val="00A16DC1"/>
    <w:rsid w:val="00A23D31"/>
    <w:rsid w:val="00A24C9B"/>
    <w:rsid w:val="00A26ECD"/>
    <w:rsid w:val="00A27D2B"/>
    <w:rsid w:val="00A301A7"/>
    <w:rsid w:val="00A30C34"/>
    <w:rsid w:val="00A30FD3"/>
    <w:rsid w:val="00A34223"/>
    <w:rsid w:val="00A34F11"/>
    <w:rsid w:val="00A35E2F"/>
    <w:rsid w:val="00A36013"/>
    <w:rsid w:val="00A367F1"/>
    <w:rsid w:val="00A36E26"/>
    <w:rsid w:val="00A37891"/>
    <w:rsid w:val="00A40A51"/>
    <w:rsid w:val="00A415BA"/>
    <w:rsid w:val="00A4594F"/>
    <w:rsid w:val="00A47916"/>
    <w:rsid w:val="00A536DA"/>
    <w:rsid w:val="00A5406C"/>
    <w:rsid w:val="00A54801"/>
    <w:rsid w:val="00A5596D"/>
    <w:rsid w:val="00A56F39"/>
    <w:rsid w:val="00A571CD"/>
    <w:rsid w:val="00A57C3D"/>
    <w:rsid w:val="00A61D34"/>
    <w:rsid w:val="00A6697B"/>
    <w:rsid w:val="00A719AA"/>
    <w:rsid w:val="00A73DE3"/>
    <w:rsid w:val="00A74C2D"/>
    <w:rsid w:val="00A76B34"/>
    <w:rsid w:val="00A83487"/>
    <w:rsid w:val="00A84A8E"/>
    <w:rsid w:val="00A854FF"/>
    <w:rsid w:val="00A86E30"/>
    <w:rsid w:val="00A87035"/>
    <w:rsid w:val="00A8745D"/>
    <w:rsid w:val="00A908DA"/>
    <w:rsid w:val="00A90F9B"/>
    <w:rsid w:val="00A92694"/>
    <w:rsid w:val="00A93072"/>
    <w:rsid w:val="00A9629C"/>
    <w:rsid w:val="00AA1CFF"/>
    <w:rsid w:val="00AA2289"/>
    <w:rsid w:val="00AA35D5"/>
    <w:rsid w:val="00AA417B"/>
    <w:rsid w:val="00AA533F"/>
    <w:rsid w:val="00AA5A86"/>
    <w:rsid w:val="00AA7F48"/>
    <w:rsid w:val="00AB010D"/>
    <w:rsid w:val="00AB0749"/>
    <w:rsid w:val="00AB09E3"/>
    <w:rsid w:val="00AB76D8"/>
    <w:rsid w:val="00AB7E6A"/>
    <w:rsid w:val="00AC1B50"/>
    <w:rsid w:val="00AC1B61"/>
    <w:rsid w:val="00AC2C6E"/>
    <w:rsid w:val="00AC5EE6"/>
    <w:rsid w:val="00AD0D24"/>
    <w:rsid w:val="00AD1923"/>
    <w:rsid w:val="00AD232D"/>
    <w:rsid w:val="00AD2611"/>
    <w:rsid w:val="00AD3AC5"/>
    <w:rsid w:val="00AD3D57"/>
    <w:rsid w:val="00AD497C"/>
    <w:rsid w:val="00AD50F9"/>
    <w:rsid w:val="00AE0B4B"/>
    <w:rsid w:val="00AE47BF"/>
    <w:rsid w:val="00AE489D"/>
    <w:rsid w:val="00AE552E"/>
    <w:rsid w:val="00AF0A77"/>
    <w:rsid w:val="00AF4C29"/>
    <w:rsid w:val="00AF6432"/>
    <w:rsid w:val="00AF6DED"/>
    <w:rsid w:val="00AF79BD"/>
    <w:rsid w:val="00B01191"/>
    <w:rsid w:val="00B07F12"/>
    <w:rsid w:val="00B07FE3"/>
    <w:rsid w:val="00B10BAE"/>
    <w:rsid w:val="00B14154"/>
    <w:rsid w:val="00B1415B"/>
    <w:rsid w:val="00B15278"/>
    <w:rsid w:val="00B1764B"/>
    <w:rsid w:val="00B222A2"/>
    <w:rsid w:val="00B234EC"/>
    <w:rsid w:val="00B274AE"/>
    <w:rsid w:val="00B274BF"/>
    <w:rsid w:val="00B27A73"/>
    <w:rsid w:val="00B31222"/>
    <w:rsid w:val="00B318C9"/>
    <w:rsid w:val="00B31FDB"/>
    <w:rsid w:val="00B42C7F"/>
    <w:rsid w:val="00B42E81"/>
    <w:rsid w:val="00B4329D"/>
    <w:rsid w:val="00B45BEE"/>
    <w:rsid w:val="00B520F9"/>
    <w:rsid w:val="00B52812"/>
    <w:rsid w:val="00B5495A"/>
    <w:rsid w:val="00B561F9"/>
    <w:rsid w:val="00B577A3"/>
    <w:rsid w:val="00B6144B"/>
    <w:rsid w:val="00B6170F"/>
    <w:rsid w:val="00B64641"/>
    <w:rsid w:val="00B67D22"/>
    <w:rsid w:val="00B7262F"/>
    <w:rsid w:val="00B727C5"/>
    <w:rsid w:val="00B73FD4"/>
    <w:rsid w:val="00B74FC5"/>
    <w:rsid w:val="00B7586C"/>
    <w:rsid w:val="00B75A6C"/>
    <w:rsid w:val="00B777D2"/>
    <w:rsid w:val="00B82F2D"/>
    <w:rsid w:val="00B83E2A"/>
    <w:rsid w:val="00B83E38"/>
    <w:rsid w:val="00B848A2"/>
    <w:rsid w:val="00B85DF3"/>
    <w:rsid w:val="00B86874"/>
    <w:rsid w:val="00B86C19"/>
    <w:rsid w:val="00B92786"/>
    <w:rsid w:val="00B92EDF"/>
    <w:rsid w:val="00B93510"/>
    <w:rsid w:val="00B93640"/>
    <w:rsid w:val="00B93E33"/>
    <w:rsid w:val="00B93FFB"/>
    <w:rsid w:val="00B954F3"/>
    <w:rsid w:val="00B95BCD"/>
    <w:rsid w:val="00B95CDC"/>
    <w:rsid w:val="00B95CE5"/>
    <w:rsid w:val="00B96107"/>
    <w:rsid w:val="00BA0D0B"/>
    <w:rsid w:val="00BA4CE5"/>
    <w:rsid w:val="00BB375D"/>
    <w:rsid w:val="00BB49A0"/>
    <w:rsid w:val="00BB515F"/>
    <w:rsid w:val="00BB532B"/>
    <w:rsid w:val="00BC0924"/>
    <w:rsid w:val="00BC1FA5"/>
    <w:rsid w:val="00BC2C0C"/>
    <w:rsid w:val="00BC732A"/>
    <w:rsid w:val="00BC758B"/>
    <w:rsid w:val="00BD2987"/>
    <w:rsid w:val="00BD2EAC"/>
    <w:rsid w:val="00BD4BB3"/>
    <w:rsid w:val="00BE04BA"/>
    <w:rsid w:val="00BE17C6"/>
    <w:rsid w:val="00BE2BD3"/>
    <w:rsid w:val="00BE2F3E"/>
    <w:rsid w:val="00BE4843"/>
    <w:rsid w:val="00BE4865"/>
    <w:rsid w:val="00BE5595"/>
    <w:rsid w:val="00BE69BF"/>
    <w:rsid w:val="00BE725A"/>
    <w:rsid w:val="00BE73C1"/>
    <w:rsid w:val="00BE7430"/>
    <w:rsid w:val="00BE7B48"/>
    <w:rsid w:val="00BF3381"/>
    <w:rsid w:val="00BF5E5E"/>
    <w:rsid w:val="00BF667D"/>
    <w:rsid w:val="00C02275"/>
    <w:rsid w:val="00C06DDD"/>
    <w:rsid w:val="00C10FCF"/>
    <w:rsid w:val="00C12810"/>
    <w:rsid w:val="00C16B4B"/>
    <w:rsid w:val="00C17427"/>
    <w:rsid w:val="00C20C00"/>
    <w:rsid w:val="00C210FD"/>
    <w:rsid w:val="00C22901"/>
    <w:rsid w:val="00C25238"/>
    <w:rsid w:val="00C305F2"/>
    <w:rsid w:val="00C3345C"/>
    <w:rsid w:val="00C407E5"/>
    <w:rsid w:val="00C42DAC"/>
    <w:rsid w:val="00C4342B"/>
    <w:rsid w:val="00C459A9"/>
    <w:rsid w:val="00C477E7"/>
    <w:rsid w:val="00C502A5"/>
    <w:rsid w:val="00C521F7"/>
    <w:rsid w:val="00C53008"/>
    <w:rsid w:val="00C55151"/>
    <w:rsid w:val="00C5575D"/>
    <w:rsid w:val="00C558FF"/>
    <w:rsid w:val="00C560FA"/>
    <w:rsid w:val="00C56772"/>
    <w:rsid w:val="00C57FF9"/>
    <w:rsid w:val="00C64434"/>
    <w:rsid w:val="00C64A51"/>
    <w:rsid w:val="00C64B27"/>
    <w:rsid w:val="00C65C4D"/>
    <w:rsid w:val="00C7063C"/>
    <w:rsid w:val="00C73C57"/>
    <w:rsid w:val="00C746D9"/>
    <w:rsid w:val="00C74D43"/>
    <w:rsid w:val="00C75CA7"/>
    <w:rsid w:val="00C76192"/>
    <w:rsid w:val="00C7683D"/>
    <w:rsid w:val="00C86432"/>
    <w:rsid w:val="00C86FC6"/>
    <w:rsid w:val="00C901BB"/>
    <w:rsid w:val="00C90CD3"/>
    <w:rsid w:val="00C92552"/>
    <w:rsid w:val="00C92C27"/>
    <w:rsid w:val="00C93F1B"/>
    <w:rsid w:val="00C96DFE"/>
    <w:rsid w:val="00C976D1"/>
    <w:rsid w:val="00CA308F"/>
    <w:rsid w:val="00CA71D4"/>
    <w:rsid w:val="00CB0AEB"/>
    <w:rsid w:val="00CB5D29"/>
    <w:rsid w:val="00CB675A"/>
    <w:rsid w:val="00CB6EC8"/>
    <w:rsid w:val="00CB782B"/>
    <w:rsid w:val="00CC082B"/>
    <w:rsid w:val="00CC0E77"/>
    <w:rsid w:val="00CC2092"/>
    <w:rsid w:val="00CC285C"/>
    <w:rsid w:val="00CC5595"/>
    <w:rsid w:val="00CC5E76"/>
    <w:rsid w:val="00CD1770"/>
    <w:rsid w:val="00CD2D8F"/>
    <w:rsid w:val="00CD3A5D"/>
    <w:rsid w:val="00CD5FD4"/>
    <w:rsid w:val="00CE0DCE"/>
    <w:rsid w:val="00CE1BC9"/>
    <w:rsid w:val="00CE33C1"/>
    <w:rsid w:val="00CE4DD6"/>
    <w:rsid w:val="00CE5082"/>
    <w:rsid w:val="00CE76FF"/>
    <w:rsid w:val="00CF1CF7"/>
    <w:rsid w:val="00CF4012"/>
    <w:rsid w:val="00CF43D5"/>
    <w:rsid w:val="00CF6C48"/>
    <w:rsid w:val="00D01F75"/>
    <w:rsid w:val="00D02BC6"/>
    <w:rsid w:val="00D0310D"/>
    <w:rsid w:val="00D039EF"/>
    <w:rsid w:val="00D05803"/>
    <w:rsid w:val="00D05C7C"/>
    <w:rsid w:val="00D06906"/>
    <w:rsid w:val="00D07742"/>
    <w:rsid w:val="00D1276A"/>
    <w:rsid w:val="00D134CA"/>
    <w:rsid w:val="00D14DB7"/>
    <w:rsid w:val="00D15ED5"/>
    <w:rsid w:val="00D16656"/>
    <w:rsid w:val="00D200AB"/>
    <w:rsid w:val="00D31CD5"/>
    <w:rsid w:val="00D34402"/>
    <w:rsid w:val="00D348F7"/>
    <w:rsid w:val="00D3564E"/>
    <w:rsid w:val="00D36EF4"/>
    <w:rsid w:val="00D371D0"/>
    <w:rsid w:val="00D4062A"/>
    <w:rsid w:val="00D40BC3"/>
    <w:rsid w:val="00D41937"/>
    <w:rsid w:val="00D434EC"/>
    <w:rsid w:val="00D44E9D"/>
    <w:rsid w:val="00D472A7"/>
    <w:rsid w:val="00D51515"/>
    <w:rsid w:val="00D54BD5"/>
    <w:rsid w:val="00D575F0"/>
    <w:rsid w:val="00D60578"/>
    <w:rsid w:val="00D61A0E"/>
    <w:rsid w:val="00D6566C"/>
    <w:rsid w:val="00D71CF9"/>
    <w:rsid w:val="00D7675E"/>
    <w:rsid w:val="00D80080"/>
    <w:rsid w:val="00D80F9D"/>
    <w:rsid w:val="00D80FFB"/>
    <w:rsid w:val="00D81BAE"/>
    <w:rsid w:val="00D84B17"/>
    <w:rsid w:val="00D8507D"/>
    <w:rsid w:val="00D86735"/>
    <w:rsid w:val="00D8718E"/>
    <w:rsid w:val="00D871FB"/>
    <w:rsid w:val="00D90C9D"/>
    <w:rsid w:val="00D90E57"/>
    <w:rsid w:val="00D91910"/>
    <w:rsid w:val="00D91AA8"/>
    <w:rsid w:val="00D9312B"/>
    <w:rsid w:val="00D944A6"/>
    <w:rsid w:val="00D95B5F"/>
    <w:rsid w:val="00D96FC3"/>
    <w:rsid w:val="00DA0839"/>
    <w:rsid w:val="00DA12C3"/>
    <w:rsid w:val="00DA22B5"/>
    <w:rsid w:val="00DA436F"/>
    <w:rsid w:val="00DA495D"/>
    <w:rsid w:val="00DA4F15"/>
    <w:rsid w:val="00DA5DCA"/>
    <w:rsid w:val="00DA7BA0"/>
    <w:rsid w:val="00DB42F5"/>
    <w:rsid w:val="00DB469A"/>
    <w:rsid w:val="00DB52C3"/>
    <w:rsid w:val="00DB5454"/>
    <w:rsid w:val="00DB5DA3"/>
    <w:rsid w:val="00DB7E5F"/>
    <w:rsid w:val="00DC10B0"/>
    <w:rsid w:val="00DC1594"/>
    <w:rsid w:val="00DC4BCD"/>
    <w:rsid w:val="00DD1107"/>
    <w:rsid w:val="00DD178F"/>
    <w:rsid w:val="00DD1FE4"/>
    <w:rsid w:val="00DD37B7"/>
    <w:rsid w:val="00DE2966"/>
    <w:rsid w:val="00DE40E0"/>
    <w:rsid w:val="00DE4107"/>
    <w:rsid w:val="00DF04ED"/>
    <w:rsid w:val="00DF0B5E"/>
    <w:rsid w:val="00DF0ED5"/>
    <w:rsid w:val="00DF72D9"/>
    <w:rsid w:val="00DF7EC8"/>
    <w:rsid w:val="00DF7F85"/>
    <w:rsid w:val="00E028ED"/>
    <w:rsid w:val="00E0499F"/>
    <w:rsid w:val="00E104F6"/>
    <w:rsid w:val="00E10748"/>
    <w:rsid w:val="00E12F57"/>
    <w:rsid w:val="00E14282"/>
    <w:rsid w:val="00E156F2"/>
    <w:rsid w:val="00E2250E"/>
    <w:rsid w:val="00E24BF5"/>
    <w:rsid w:val="00E27DDF"/>
    <w:rsid w:val="00E27E01"/>
    <w:rsid w:val="00E30A90"/>
    <w:rsid w:val="00E32DBA"/>
    <w:rsid w:val="00E43469"/>
    <w:rsid w:val="00E4369C"/>
    <w:rsid w:val="00E43A0F"/>
    <w:rsid w:val="00E445DA"/>
    <w:rsid w:val="00E44830"/>
    <w:rsid w:val="00E45379"/>
    <w:rsid w:val="00E465CB"/>
    <w:rsid w:val="00E47C0D"/>
    <w:rsid w:val="00E50B22"/>
    <w:rsid w:val="00E51E18"/>
    <w:rsid w:val="00E533BD"/>
    <w:rsid w:val="00E53706"/>
    <w:rsid w:val="00E57CE2"/>
    <w:rsid w:val="00E617BD"/>
    <w:rsid w:val="00E61E05"/>
    <w:rsid w:val="00E64BD9"/>
    <w:rsid w:val="00E6519C"/>
    <w:rsid w:val="00E67E50"/>
    <w:rsid w:val="00E705B4"/>
    <w:rsid w:val="00E72967"/>
    <w:rsid w:val="00E75014"/>
    <w:rsid w:val="00E8155D"/>
    <w:rsid w:val="00E83737"/>
    <w:rsid w:val="00E84AD7"/>
    <w:rsid w:val="00E85CC0"/>
    <w:rsid w:val="00E924A6"/>
    <w:rsid w:val="00E96E1A"/>
    <w:rsid w:val="00EA0E04"/>
    <w:rsid w:val="00EA220D"/>
    <w:rsid w:val="00EA3156"/>
    <w:rsid w:val="00EA40A2"/>
    <w:rsid w:val="00EA4CD5"/>
    <w:rsid w:val="00EA5D2C"/>
    <w:rsid w:val="00EA5D8E"/>
    <w:rsid w:val="00EB07CF"/>
    <w:rsid w:val="00EB3B88"/>
    <w:rsid w:val="00EC0C14"/>
    <w:rsid w:val="00EC2B42"/>
    <w:rsid w:val="00EC3B8F"/>
    <w:rsid w:val="00EC5CA0"/>
    <w:rsid w:val="00EC7372"/>
    <w:rsid w:val="00ED19D1"/>
    <w:rsid w:val="00ED2AC0"/>
    <w:rsid w:val="00ED30E8"/>
    <w:rsid w:val="00ED3B69"/>
    <w:rsid w:val="00ED3ECA"/>
    <w:rsid w:val="00ED3F39"/>
    <w:rsid w:val="00ED56C2"/>
    <w:rsid w:val="00ED63AE"/>
    <w:rsid w:val="00ED6CD1"/>
    <w:rsid w:val="00ED7A42"/>
    <w:rsid w:val="00EE5F2E"/>
    <w:rsid w:val="00EF2C2D"/>
    <w:rsid w:val="00EF4068"/>
    <w:rsid w:val="00EF4A64"/>
    <w:rsid w:val="00EF65F4"/>
    <w:rsid w:val="00F02171"/>
    <w:rsid w:val="00F033EF"/>
    <w:rsid w:val="00F061A6"/>
    <w:rsid w:val="00F0710C"/>
    <w:rsid w:val="00F11AB3"/>
    <w:rsid w:val="00F14017"/>
    <w:rsid w:val="00F1684C"/>
    <w:rsid w:val="00F20633"/>
    <w:rsid w:val="00F25CFE"/>
    <w:rsid w:val="00F334D4"/>
    <w:rsid w:val="00F35243"/>
    <w:rsid w:val="00F36E9F"/>
    <w:rsid w:val="00F41B19"/>
    <w:rsid w:val="00F43E6E"/>
    <w:rsid w:val="00F43EBF"/>
    <w:rsid w:val="00F44423"/>
    <w:rsid w:val="00F44C20"/>
    <w:rsid w:val="00F50BE6"/>
    <w:rsid w:val="00F51236"/>
    <w:rsid w:val="00F5374C"/>
    <w:rsid w:val="00F541B8"/>
    <w:rsid w:val="00F56B6D"/>
    <w:rsid w:val="00F56CC2"/>
    <w:rsid w:val="00F60BC0"/>
    <w:rsid w:val="00F61B7F"/>
    <w:rsid w:val="00F62370"/>
    <w:rsid w:val="00F628D3"/>
    <w:rsid w:val="00F62EF2"/>
    <w:rsid w:val="00F6497E"/>
    <w:rsid w:val="00F677E2"/>
    <w:rsid w:val="00F717E6"/>
    <w:rsid w:val="00F73751"/>
    <w:rsid w:val="00F75EAD"/>
    <w:rsid w:val="00F77154"/>
    <w:rsid w:val="00F80F33"/>
    <w:rsid w:val="00F846D6"/>
    <w:rsid w:val="00F86F65"/>
    <w:rsid w:val="00F871D7"/>
    <w:rsid w:val="00F9173A"/>
    <w:rsid w:val="00F91800"/>
    <w:rsid w:val="00F94E99"/>
    <w:rsid w:val="00F9650A"/>
    <w:rsid w:val="00F967C7"/>
    <w:rsid w:val="00F97A91"/>
    <w:rsid w:val="00FA03B1"/>
    <w:rsid w:val="00FA0437"/>
    <w:rsid w:val="00FA233F"/>
    <w:rsid w:val="00FA2E05"/>
    <w:rsid w:val="00FA3DF0"/>
    <w:rsid w:val="00FA7D57"/>
    <w:rsid w:val="00FB0008"/>
    <w:rsid w:val="00FB071C"/>
    <w:rsid w:val="00FB1ACE"/>
    <w:rsid w:val="00FB3EA0"/>
    <w:rsid w:val="00FB55F4"/>
    <w:rsid w:val="00FB58D8"/>
    <w:rsid w:val="00FB7140"/>
    <w:rsid w:val="00FC0B63"/>
    <w:rsid w:val="00FC2209"/>
    <w:rsid w:val="00FC7531"/>
    <w:rsid w:val="00FC7EAA"/>
    <w:rsid w:val="00FD4FA5"/>
    <w:rsid w:val="00FD5166"/>
    <w:rsid w:val="00FD758C"/>
    <w:rsid w:val="00FE7342"/>
    <w:rsid w:val="00FF05B9"/>
    <w:rsid w:val="00FF0EB1"/>
    <w:rsid w:val="00FF456A"/>
    <w:rsid w:val="00FF46FD"/>
    <w:rsid w:val="00FF515B"/>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D005D4"/>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61D3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790DEF"/>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rsid w:val="00A61D34"/>
    <w:rPr>
      <w:rFonts w:asciiTheme="majorHAnsi" w:eastAsiaTheme="majorEastAsia" w:hAnsiTheme="majorHAnsi" w:cstheme="majorBidi"/>
      <w:color w:val="2F5496"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0772743">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76856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0707099">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67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21CA8-6E44-4825-A9B3-4A347C399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8249</Words>
  <Characters>45370</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USUARIO INFOEM</cp:lastModifiedBy>
  <cp:revision>4</cp:revision>
  <cp:lastPrinted>2019-05-08T18:00:00Z</cp:lastPrinted>
  <dcterms:created xsi:type="dcterms:W3CDTF">2019-05-29T14:32:00Z</dcterms:created>
  <dcterms:modified xsi:type="dcterms:W3CDTF">2019-06-17T17:37:00Z</dcterms:modified>
</cp:coreProperties>
</file>