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Default="008C15B3" w:rsidP="00424E77">
      <w:pPr>
        <w:spacing w:line="360" w:lineRule="auto"/>
        <w:jc w:val="center"/>
        <w:rPr>
          <w:rFonts w:ascii="Palatino Linotype" w:hAnsi="Palatino Linotype"/>
          <w:b/>
        </w:rPr>
      </w:pPr>
      <w:bookmarkStart w:id="0" w:name="_GoBack"/>
      <w:bookmarkEnd w:id="0"/>
      <w:r w:rsidRPr="00424E77">
        <w:rPr>
          <w:rFonts w:ascii="Palatino Linotype" w:hAnsi="Palatino Linotype"/>
          <w:b/>
        </w:rPr>
        <w:t>LÍNEAS ARGUMENTATIVAS</w:t>
      </w:r>
    </w:p>
    <w:p w:rsidR="00424E77" w:rsidRPr="00424E77" w:rsidRDefault="00424E77" w:rsidP="00424E77">
      <w:pPr>
        <w:spacing w:line="360" w:lineRule="auto"/>
        <w:jc w:val="center"/>
        <w:rPr>
          <w:rFonts w:ascii="Palatino Linotype" w:hAnsi="Palatino Linotype"/>
          <w:b/>
        </w:rPr>
      </w:pPr>
    </w:p>
    <w:p w:rsidR="009F5CF5" w:rsidRPr="00424E77" w:rsidRDefault="009F5CF5" w:rsidP="00424E77">
      <w:pPr>
        <w:tabs>
          <w:tab w:val="left" w:pos="0"/>
        </w:tabs>
        <w:spacing w:line="360" w:lineRule="auto"/>
        <w:jc w:val="both"/>
        <w:rPr>
          <w:rFonts w:ascii="Palatino Linotype" w:eastAsia="Arial Unicode MS" w:hAnsi="Palatino Linotype" w:cs="Arial"/>
        </w:rPr>
      </w:pPr>
      <w:r w:rsidRPr="00424E77">
        <w:rPr>
          <w:rFonts w:ascii="Palatino Linotype" w:eastAsia="Arial Unicode MS" w:hAnsi="Palatino Linotype" w:cs="Arial"/>
          <w:b/>
        </w:rPr>
        <w:t>DEBERES DE LAS AUTORIDADES</w:t>
      </w:r>
      <w:r w:rsidRPr="00424E77">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rsidR="009C3442" w:rsidRPr="00424E77" w:rsidRDefault="009C3442" w:rsidP="00424E77">
      <w:pPr>
        <w:tabs>
          <w:tab w:val="left" w:pos="0"/>
        </w:tabs>
        <w:spacing w:line="360" w:lineRule="auto"/>
        <w:jc w:val="both"/>
        <w:rPr>
          <w:rFonts w:ascii="Palatino Linotype" w:eastAsia="Arial Unicode MS" w:hAnsi="Palatino Linotype" w:cs="Arial"/>
        </w:rPr>
      </w:pPr>
    </w:p>
    <w:p w:rsidR="009C3442" w:rsidRPr="00424E77" w:rsidRDefault="009C3442" w:rsidP="00424E77">
      <w:pPr>
        <w:tabs>
          <w:tab w:val="left" w:pos="0"/>
        </w:tabs>
        <w:spacing w:line="360" w:lineRule="auto"/>
        <w:jc w:val="both"/>
        <w:rPr>
          <w:rFonts w:ascii="Palatino Linotype" w:eastAsia="Calibri" w:hAnsi="Palatino Linotype" w:cs="Times New Roman"/>
        </w:rPr>
      </w:pPr>
      <w:r w:rsidRPr="00424E77">
        <w:rPr>
          <w:rFonts w:ascii="Palatino Linotype" w:eastAsia="Calibri" w:hAnsi="Palatino Linotype" w:cs="Times New Roman"/>
          <w:b/>
        </w:rPr>
        <w:t>DE LA GARANTÍA DE PROPORCIONAR LA INFORMACIÓN PÚBLICA GUBERNAMENTAL.</w:t>
      </w:r>
      <w:r w:rsidRPr="00424E77">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rsidR="009C3442" w:rsidRPr="00424E77" w:rsidRDefault="009C3442" w:rsidP="00424E77">
      <w:pPr>
        <w:tabs>
          <w:tab w:val="left" w:pos="0"/>
        </w:tabs>
        <w:spacing w:line="360" w:lineRule="auto"/>
        <w:jc w:val="both"/>
        <w:rPr>
          <w:rFonts w:ascii="Palatino Linotype" w:eastAsia="Calibri" w:hAnsi="Palatino Linotype" w:cs="Times New Roman"/>
        </w:rPr>
      </w:pPr>
    </w:p>
    <w:p w:rsidR="009C3442" w:rsidRPr="00424E77" w:rsidRDefault="009C3442" w:rsidP="00424E77">
      <w:pPr>
        <w:spacing w:line="360" w:lineRule="auto"/>
        <w:contextualSpacing/>
        <w:jc w:val="both"/>
        <w:rPr>
          <w:rFonts w:ascii="Palatino Linotype" w:hAnsi="Palatino Linotype" w:cs="Arial"/>
        </w:rPr>
      </w:pPr>
      <w:r w:rsidRPr="00424E77">
        <w:rPr>
          <w:rFonts w:ascii="Palatino Linotype" w:hAnsi="Palatino Linotype" w:cs="Arial"/>
          <w:b/>
        </w:rPr>
        <w:t>VERSIONES PÚBLICAS, DE LA ELABORACIÓN DE LAS</w:t>
      </w:r>
      <w:r w:rsidRPr="00424E77">
        <w:rPr>
          <w:rFonts w:ascii="Palatino Linotype" w:hAnsi="Palatino Linotype" w:cs="Arial"/>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C75B8F" w:rsidRPr="00424E77" w:rsidRDefault="00C75B8F" w:rsidP="00424E77">
      <w:pPr>
        <w:spacing w:line="360" w:lineRule="auto"/>
        <w:rPr>
          <w:rFonts w:ascii="Palatino Linotype" w:hAnsi="Palatino Linotype"/>
          <w:b/>
        </w:rPr>
      </w:pPr>
      <w:r w:rsidRPr="00424E77">
        <w:rPr>
          <w:rFonts w:ascii="Palatino Linotype" w:hAnsi="Palatino Linotype"/>
          <w:b/>
        </w:rPr>
        <w:br w:type="page"/>
      </w:r>
    </w:p>
    <w:p w:rsidR="00A55BA0" w:rsidRPr="00424E77" w:rsidRDefault="008C54C1" w:rsidP="00424E77">
      <w:pPr>
        <w:spacing w:line="360" w:lineRule="auto"/>
        <w:jc w:val="center"/>
        <w:rPr>
          <w:rFonts w:ascii="Palatino Linotype" w:hAnsi="Palatino Linotype"/>
        </w:rPr>
      </w:pPr>
      <w:r w:rsidRPr="00424E77">
        <w:rPr>
          <w:rFonts w:ascii="Palatino Linotype" w:hAnsi="Palatino Linotype"/>
          <w:b/>
        </w:rPr>
        <w:lastRenderedPageBreak/>
        <w:t>ÍNDICE</w:t>
      </w:r>
      <w:r w:rsidR="00A55BA0" w:rsidRPr="00424E77">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424E77" w:rsidRDefault="00A55BA0" w:rsidP="00424E77">
          <w:pPr>
            <w:pStyle w:val="TtulodeTDC"/>
            <w:spacing w:before="0" w:line="360" w:lineRule="auto"/>
          </w:pPr>
        </w:p>
        <w:p w:rsidR="00FA4602" w:rsidRPr="004F6360" w:rsidRDefault="00A55BA0" w:rsidP="00424E77">
          <w:pPr>
            <w:pStyle w:val="TDC1"/>
            <w:tabs>
              <w:tab w:val="right" w:leader="dot" w:pos="8779"/>
            </w:tabs>
            <w:spacing w:after="0" w:line="360" w:lineRule="auto"/>
            <w:rPr>
              <w:rFonts w:ascii="Palatino Linotype" w:hAnsi="Palatino Linotype"/>
              <w:b/>
              <w:noProof/>
              <w:sz w:val="22"/>
              <w:szCs w:val="22"/>
              <w:lang w:val="es-MX" w:eastAsia="es-MX"/>
            </w:rPr>
          </w:pPr>
          <w:r w:rsidRPr="00424E77">
            <w:rPr>
              <w:rFonts w:ascii="Palatino Linotype" w:hAnsi="Palatino Linotype"/>
              <w:b/>
            </w:rPr>
            <w:fldChar w:fldCharType="begin"/>
          </w:r>
          <w:r w:rsidRPr="00424E77">
            <w:rPr>
              <w:rFonts w:ascii="Palatino Linotype" w:hAnsi="Palatino Linotype"/>
              <w:b/>
            </w:rPr>
            <w:instrText xml:space="preserve"> TOC \o "1-3" \h \z \u </w:instrText>
          </w:r>
          <w:r w:rsidRPr="00424E77">
            <w:rPr>
              <w:rFonts w:ascii="Palatino Linotype" w:hAnsi="Palatino Linotype"/>
              <w:b/>
            </w:rPr>
            <w:fldChar w:fldCharType="separate"/>
          </w:r>
          <w:hyperlink w:anchor="_Toc27733372" w:history="1">
            <w:r w:rsidR="00FA4602" w:rsidRPr="004F6360">
              <w:rPr>
                <w:rStyle w:val="Hipervnculo"/>
                <w:rFonts w:ascii="Palatino Linotype" w:hAnsi="Palatino Linotype"/>
                <w:b/>
                <w:noProof/>
              </w:rPr>
              <w:t>ANTECEDENTES</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_Toc27733372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3</w:t>
            </w:r>
            <w:r w:rsidR="00FA4602" w:rsidRPr="004F6360">
              <w:rPr>
                <w:rFonts w:ascii="Palatino Linotype" w:hAnsi="Palatino Linotype"/>
                <w:b/>
                <w:noProof/>
                <w:webHidden/>
              </w:rPr>
              <w:fldChar w:fldCharType="end"/>
            </w:r>
          </w:hyperlink>
        </w:p>
        <w:p w:rsidR="00FA4602" w:rsidRPr="004F6360" w:rsidRDefault="00860B81" w:rsidP="00424E77">
          <w:pPr>
            <w:pStyle w:val="TDC1"/>
            <w:tabs>
              <w:tab w:val="right" w:leader="dot" w:pos="8779"/>
            </w:tabs>
            <w:spacing w:after="0" w:line="360" w:lineRule="auto"/>
            <w:rPr>
              <w:rFonts w:ascii="Palatino Linotype" w:hAnsi="Palatino Linotype"/>
              <w:b/>
              <w:noProof/>
              <w:sz w:val="22"/>
              <w:szCs w:val="22"/>
              <w:lang w:val="es-MX" w:eastAsia="es-MX"/>
            </w:rPr>
          </w:pPr>
          <w:hyperlink w:anchor="_Toc27733373" w:history="1">
            <w:r w:rsidR="00FA4602" w:rsidRPr="004F6360">
              <w:rPr>
                <w:rStyle w:val="Hipervnculo"/>
                <w:rFonts w:ascii="Palatino Linotype" w:hAnsi="Palatino Linotype"/>
                <w:b/>
                <w:noProof/>
              </w:rPr>
              <w:t>CONSIDERANDO</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_Toc27733373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7</w:t>
            </w:r>
            <w:r w:rsidR="00FA4602" w:rsidRPr="004F6360">
              <w:rPr>
                <w:rFonts w:ascii="Palatino Linotype" w:hAnsi="Palatino Linotype"/>
                <w:b/>
                <w:noProof/>
                <w:webHidden/>
              </w:rPr>
              <w:fldChar w:fldCharType="end"/>
            </w:r>
          </w:hyperlink>
        </w:p>
        <w:p w:rsidR="00FA4602" w:rsidRPr="004F6360" w:rsidRDefault="00860B81" w:rsidP="00424E77">
          <w:pPr>
            <w:pStyle w:val="TDC2"/>
            <w:spacing w:after="0" w:line="360" w:lineRule="auto"/>
            <w:rPr>
              <w:rFonts w:ascii="Palatino Linotype" w:hAnsi="Palatino Linotype"/>
              <w:b/>
              <w:noProof/>
              <w:sz w:val="22"/>
              <w:szCs w:val="22"/>
              <w:lang w:val="es-MX" w:eastAsia="es-MX"/>
            </w:rPr>
          </w:pPr>
          <w:hyperlink w:anchor="_Toc27733374" w:history="1">
            <w:r w:rsidR="00FA4602" w:rsidRPr="004F6360">
              <w:rPr>
                <w:rStyle w:val="Hipervnculo"/>
                <w:rFonts w:ascii="Palatino Linotype" w:hAnsi="Palatino Linotype"/>
                <w:b/>
                <w:noProof/>
              </w:rPr>
              <w:t>PRIMERO. De la competencia</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_Toc27733374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7</w:t>
            </w:r>
            <w:r w:rsidR="00FA4602" w:rsidRPr="004F6360">
              <w:rPr>
                <w:rFonts w:ascii="Palatino Linotype" w:hAnsi="Palatino Linotype"/>
                <w:b/>
                <w:noProof/>
                <w:webHidden/>
              </w:rPr>
              <w:fldChar w:fldCharType="end"/>
            </w:r>
          </w:hyperlink>
        </w:p>
        <w:p w:rsidR="00FA4602" w:rsidRPr="004F6360" w:rsidRDefault="00860B81" w:rsidP="00424E77">
          <w:pPr>
            <w:pStyle w:val="TDC2"/>
            <w:spacing w:after="0" w:line="360" w:lineRule="auto"/>
            <w:rPr>
              <w:rFonts w:ascii="Palatino Linotype" w:hAnsi="Palatino Linotype"/>
              <w:b/>
              <w:noProof/>
              <w:sz w:val="22"/>
              <w:szCs w:val="22"/>
              <w:lang w:val="es-MX" w:eastAsia="es-MX"/>
            </w:rPr>
          </w:pPr>
          <w:hyperlink w:anchor="_Toc27733375" w:history="1">
            <w:r w:rsidR="00FA4602" w:rsidRPr="004F6360">
              <w:rPr>
                <w:rStyle w:val="Hipervnculo"/>
                <w:rFonts w:ascii="Palatino Linotype" w:hAnsi="Palatino Linotype"/>
                <w:b/>
                <w:noProof/>
              </w:rPr>
              <w:t>SEGUNDO. De la oportunidad y procedencia.</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_Toc27733375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8</w:t>
            </w:r>
            <w:r w:rsidR="00FA4602" w:rsidRPr="004F6360">
              <w:rPr>
                <w:rFonts w:ascii="Palatino Linotype" w:hAnsi="Palatino Linotype"/>
                <w:b/>
                <w:noProof/>
                <w:webHidden/>
              </w:rPr>
              <w:fldChar w:fldCharType="end"/>
            </w:r>
          </w:hyperlink>
        </w:p>
        <w:p w:rsidR="00FA4602" w:rsidRPr="004F6360" w:rsidRDefault="00860B81" w:rsidP="00424E77">
          <w:pPr>
            <w:pStyle w:val="TDC2"/>
            <w:spacing w:after="0" w:line="360" w:lineRule="auto"/>
            <w:rPr>
              <w:rFonts w:ascii="Palatino Linotype" w:hAnsi="Palatino Linotype"/>
              <w:b/>
              <w:noProof/>
              <w:sz w:val="22"/>
              <w:szCs w:val="22"/>
              <w:lang w:val="es-MX" w:eastAsia="es-MX"/>
            </w:rPr>
          </w:pPr>
          <w:hyperlink w:anchor="_Toc27733376" w:history="1">
            <w:r w:rsidR="00FA4602" w:rsidRPr="004F6360">
              <w:rPr>
                <w:rStyle w:val="Hipervnculo"/>
                <w:rFonts w:ascii="Palatino Linotype" w:eastAsia="Calibri" w:hAnsi="Palatino Linotype" w:cs="Times New Roman"/>
                <w:b/>
                <w:bCs/>
                <w:noProof/>
                <w:lang w:val="es-ES"/>
              </w:rPr>
              <w:t xml:space="preserve">TERCERO. Del planteamiento de la </w:t>
            </w:r>
            <w:r w:rsidR="00FA4602" w:rsidRPr="004F6360">
              <w:rPr>
                <w:rStyle w:val="Hipervnculo"/>
                <w:rFonts w:ascii="Palatino Linotype" w:eastAsia="Calibri" w:hAnsi="Palatino Linotype" w:cs="Times New Roman"/>
                <w:b/>
                <w:bCs/>
                <w:i/>
                <w:noProof/>
                <w:lang w:val="es-ES"/>
              </w:rPr>
              <w:t>Litis</w:t>
            </w:r>
            <w:r w:rsidR="00FA4602" w:rsidRPr="004F6360">
              <w:rPr>
                <w:rStyle w:val="Hipervnculo"/>
                <w:rFonts w:ascii="Palatino Linotype" w:eastAsia="Calibri" w:hAnsi="Palatino Linotype" w:cs="Times New Roman"/>
                <w:b/>
                <w:bCs/>
                <w:noProof/>
                <w:lang w:val="es-ES"/>
              </w:rPr>
              <w:t>.</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_Toc27733376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9</w:t>
            </w:r>
            <w:r w:rsidR="00FA4602" w:rsidRPr="004F6360">
              <w:rPr>
                <w:rFonts w:ascii="Palatino Linotype" w:hAnsi="Palatino Linotype"/>
                <w:b/>
                <w:noProof/>
                <w:webHidden/>
              </w:rPr>
              <w:fldChar w:fldCharType="end"/>
            </w:r>
          </w:hyperlink>
        </w:p>
        <w:p w:rsidR="00FA4602" w:rsidRPr="004F6360" w:rsidRDefault="00860B81" w:rsidP="00424E77">
          <w:pPr>
            <w:pStyle w:val="TDC2"/>
            <w:spacing w:after="0" w:line="360" w:lineRule="auto"/>
            <w:rPr>
              <w:rFonts w:ascii="Palatino Linotype" w:hAnsi="Palatino Linotype"/>
              <w:b/>
              <w:noProof/>
              <w:sz w:val="22"/>
              <w:szCs w:val="22"/>
              <w:lang w:val="es-MX" w:eastAsia="es-MX"/>
            </w:rPr>
          </w:pPr>
          <w:hyperlink w:anchor="_Toc27733377" w:history="1">
            <w:r w:rsidR="00FA4602" w:rsidRPr="004F6360">
              <w:rPr>
                <w:rStyle w:val="Hipervnculo"/>
                <w:rFonts w:ascii="Palatino Linotype" w:eastAsia="MS Gothic" w:hAnsi="Palatino Linotype" w:cs="Times New Roman"/>
                <w:b/>
                <w:noProof/>
              </w:rPr>
              <w:t>CUARTO. Del estudio y resolución del asunto</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_Toc27733377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11</w:t>
            </w:r>
            <w:r w:rsidR="00FA4602" w:rsidRPr="004F6360">
              <w:rPr>
                <w:rFonts w:ascii="Palatino Linotype" w:hAnsi="Palatino Linotype"/>
                <w:b/>
                <w:noProof/>
                <w:webHidden/>
              </w:rPr>
              <w:fldChar w:fldCharType="end"/>
            </w:r>
          </w:hyperlink>
        </w:p>
        <w:p w:rsidR="00FA4602" w:rsidRPr="004F6360" w:rsidRDefault="00860B81" w:rsidP="00424E77">
          <w:pPr>
            <w:pStyle w:val="TDC3"/>
            <w:rPr>
              <w:rFonts w:ascii="Palatino Linotype" w:hAnsi="Palatino Linotype"/>
              <w:b/>
              <w:noProof/>
              <w:sz w:val="22"/>
              <w:szCs w:val="22"/>
              <w:lang w:val="es-MX" w:eastAsia="es-MX"/>
            </w:rPr>
          </w:pPr>
          <w:hyperlink w:anchor="_Toc27733378" w:history="1">
            <w:r w:rsidR="00FA4602" w:rsidRPr="004F6360">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_Toc27733378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11</w:t>
            </w:r>
            <w:r w:rsidR="00FA4602" w:rsidRPr="004F6360">
              <w:rPr>
                <w:rFonts w:ascii="Palatino Linotype" w:hAnsi="Palatino Linotype"/>
                <w:b/>
                <w:noProof/>
                <w:webHidden/>
              </w:rPr>
              <w:fldChar w:fldCharType="end"/>
            </w:r>
          </w:hyperlink>
        </w:p>
        <w:p w:rsidR="00FA4602" w:rsidRPr="004F6360" w:rsidRDefault="00860B81" w:rsidP="00424E77">
          <w:pPr>
            <w:pStyle w:val="TDC3"/>
            <w:rPr>
              <w:rFonts w:ascii="Palatino Linotype" w:hAnsi="Palatino Linotype"/>
              <w:b/>
              <w:noProof/>
              <w:sz w:val="22"/>
              <w:szCs w:val="22"/>
              <w:lang w:val="es-MX" w:eastAsia="es-MX"/>
            </w:rPr>
          </w:pPr>
          <w:hyperlink w:anchor="_Toc27733379" w:history="1">
            <w:r w:rsidR="00FA4602" w:rsidRPr="004F6360">
              <w:rPr>
                <w:rStyle w:val="Hipervnculo"/>
                <w:rFonts w:ascii="Palatino Linotype" w:eastAsia="Times New Roman" w:hAnsi="Palatino Linotype"/>
                <w:b/>
                <w:noProof/>
              </w:rPr>
              <w:t>II. Del derecho de acceso a la información pública.</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_Toc27733379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14</w:t>
            </w:r>
            <w:r w:rsidR="00FA4602" w:rsidRPr="004F6360">
              <w:rPr>
                <w:rFonts w:ascii="Palatino Linotype" w:hAnsi="Palatino Linotype"/>
                <w:b/>
                <w:noProof/>
                <w:webHidden/>
              </w:rPr>
              <w:fldChar w:fldCharType="end"/>
            </w:r>
          </w:hyperlink>
        </w:p>
        <w:p w:rsidR="00FA4602" w:rsidRPr="004F6360" w:rsidRDefault="00860B81" w:rsidP="00424E77">
          <w:pPr>
            <w:pStyle w:val="TDC3"/>
            <w:rPr>
              <w:rFonts w:ascii="Palatino Linotype" w:hAnsi="Palatino Linotype"/>
              <w:b/>
              <w:noProof/>
              <w:sz w:val="22"/>
              <w:szCs w:val="22"/>
              <w:lang w:val="es-MX" w:eastAsia="es-MX"/>
            </w:rPr>
          </w:pPr>
          <w:hyperlink w:anchor="_Toc27733380" w:history="1">
            <w:r w:rsidR="00FA4602" w:rsidRPr="004F6360">
              <w:rPr>
                <w:rStyle w:val="Hipervnculo"/>
                <w:rFonts w:ascii="Palatino Linotype" w:eastAsia="MS Gothic" w:hAnsi="Palatino Linotype" w:cs="Times New Roman"/>
                <w:b/>
                <w:noProof/>
              </w:rPr>
              <w:t>III. De la solicitud de información.</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_Toc27733380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20</w:t>
            </w:r>
            <w:r w:rsidR="00FA4602" w:rsidRPr="004F6360">
              <w:rPr>
                <w:rFonts w:ascii="Palatino Linotype" w:hAnsi="Palatino Linotype"/>
                <w:b/>
                <w:noProof/>
                <w:webHidden/>
              </w:rPr>
              <w:fldChar w:fldCharType="end"/>
            </w:r>
          </w:hyperlink>
        </w:p>
        <w:p w:rsidR="00FA4602" w:rsidRPr="004F6360" w:rsidRDefault="00860B81" w:rsidP="00424E77">
          <w:pPr>
            <w:pStyle w:val="TDC3"/>
            <w:rPr>
              <w:rFonts w:ascii="Palatino Linotype" w:hAnsi="Palatino Linotype"/>
              <w:b/>
              <w:noProof/>
              <w:sz w:val="22"/>
              <w:szCs w:val="22"/>
              <w:lang w:val="es-MX" w:eastAsia="es-MX"/>
            </w:rPr>
          </w:pPr>
          <w:hyperlink w:anchor="_Toc27733381" w:history="1">
            <w:r w:rsidR="00FA4602" w:rsidRPr="004F6360">
              <w:rPr>
                <w:rStyle w:val="Hipervnculo"/>
                <w:rFonts w:ascii="Palatino Linotype" w:eastAsia="MS Gothic" w:hAnsi="Palatino Linotype" w:cs="Times New Roman"/>
                <w:b/>
                <w:noProof/>
              </w:rPr>
              <w:t>IV. De la respuesta del SUJETO OBLIGADO.</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_Toc27733381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23</w:t>
            </w:r>
            <w:r w:rsidR="00FA4602" w:rsidRPr="004F6360">
              <w:rPr>
                <w:rFonts w:ascii="Palatino Linotype" w:hAnsi="Palatino Linotype"/>
                <w:b/>
                <w:noProof/>
                <w:webHidden/>
              </w:rPr>
              <w:fldChar w:fldCharType="end"/>
            </w:r>
          </w:hyperlink>
        </w:p>
        <w:p w:rsidR="00FA4602" w:rsidRPr="004F6360" w:rsidRDefault="00860B81" w:rsidP="00424E77">
          <w:pPr>
            <w:pStyle w:val="TDC3"/>
            <w:rPr>
              <w:rFonts w:ascii="Palatino Linotype" w:hAnsi="Palatino Linotype"/>
              <w:b/>
              <w:noProof/>
              <w:sz w:val="22"/>
              <w:szCs w:val="22"/>
              <w:lang w:val="es-MX" w:eastAsia="es-MX"/>
            </w:rPr>
          </w:pPr>
          <w:hyperlink w:anchor="_Toc27733382" w:history="1">
            <w:r w:rsidR="00FA4602" w:rsidRPr="004F6360">
              <w:rPr>
                <w:rStyle w:val="Hipervnculo"/>
                <w:rFonts w:ascii="Palatino Linotype" w:eastAsia="MS Gothic" w:hAnsi="Palatino Linotype" w:cs="Times New Roman"/>
                <w:b/>
                <w:noProof/>
              </w:rPr>
              <w:t>V. Del contrato CS/25/2018 consultable a través de la liga de internet señalada por el SUJETO OBLIGADO.</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_Toc27733382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28</w:t>
            </w:r>
            <w:r w:rsidR="00FA4602" w:rsidRPr="004F6360">
              <w:rPr>
                <w:rFonts w:ascii="Palatino Linotype" w:hAnsi="Palatino Linotype"/>
                <w:b/>
                <w:noProof/>
                <w:webHidden/>
              </w:rPr>
              <w:fldChar w:fldCharType="end"/>
            </w:r>
          </w:hyperlink>
        </w:p>
        <w:p w:rsidR="00FA4602" w:rsidRPr="004F6360" w:rsidRDefault="00860B81" w:rsidP="00424E77">
          <w:pPr>
            <w:pStyle w:val="TDC3"/>
            <w:rPr>
              <w:rFonts w:ascii="Palatino Linotype" w:hAnsi="Palatino Linotype"/>
              <w:b/>
              <w:noProof/>
              <w:sz w:val="22"/>
              <w:szCs w:val="22"/>
              <w:lang w:val="es-MX" w:eastAsia="es-MX"/>
            </w:rPr>
          </w:pPr>
          <w:hyperlink w:anchor="_Toc27733383" w:history="1">
            <w:r w:rsidR="00FA4602" w:rsidRPr="004F6360">
              <w:rPr>
                <w:rStyle w:val="Hipervnculo"/>
                <w:rFonts w:ascii="Palatino Linotype" w:eastAsia="MS Gothic" w:hAnsi="Palatino Linotype" w:cs="Times New Roman"/>
                <w:b/>
                <w:noProof/>
              </w:rPr>
              <w:t>VI. De la ampliación de los requerimientos a través del Recurso de Revisión.</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_Toc27733383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40</w:t>
            </w:r>
            <w:r w:rsidR="00FA4602" w:rsidRPr="004F6360">
              <w:rPr>
                <w:rFonts w:ascii="Palatino Linotype" w:hAnsi="Palatino Linotype"/>
                <w:b/>
                <w:noProof/>
                <w:webHidden/>
              </w:rPr>
              <w:fldChar w:fldCharType="end"/>
            </w:r>
          </w:hyperlink>
        </w:p>
        <w:p w:rsidR="00FA4602" w:rsidRPr="004F6360" w:rsidRDefault="00860B81" w:rsidP="00424E77">
          <w:pPr>
            <w:pStyle w:val="TDC2"/>
            <w:spacing w:after="0" w:line="360" w:lineRule="auto"/>
            <w:rPr>
              <w:rFonts w:ascii="Palatino Linotype" w:hAnsi="Palatino Linotype"/>
              <w:b/>
              <w:noProof/>
              <w:sz w:val="22"/>
              <w:szCs w:val="22"/>
              <w:lang w:val="es-MX" w:eastAsia="es-MX"/>
            </w:rPr>
          </w:pPr>
          <w:hyperlink w:anchor="_Toc27733384" w:history="1">
            <w:r w:rsidR="00FA4602" w:rsidRPr="004F6360">
              <w:rPr>
                <w:rStyle w:val="Hipervnculo"/>
                <w:rFonts w:ascii="Palatino Linotype" w:eastAsia="MS Gothic" w:hAnsi="Palatino Linotype" w:cs="Times New Roman"/>
                <w:b/>
                <w:noProof/>
              </w:rPr>
              <w:t>QUINTO. De la versión pública.</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_Toc27733384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43</w:t>
            </w:r>
            <w:r w:rsidR="00FA4602" w:rsidRPr="004F6360">
              <w:rPr>
                <w:rFonts w:ascii="Palatino Linotype" w:hAnsi="Palatino Linotype"/>
                <w:b/>
                <w:noProof/>
                <w:webHidden/>
              </w:rPr>
              <w:fldChar w:fldCharType="end"/>
            </w:r>
          </w:hyperlink>
        </w:p>
        <w:p w:rsidR="00FA4602" w:rsidRPr="004F6360" w:rsidRDefault="00860B81" w:rsidP="00424E77">
          <w:pPr>
            <w:pStyle w:val="TDC3"/>
            <w:rPr>
              <w:rFonts w:ascii="Palatino Linotype" w:hAnsi="Palatino Linotype"/>
              <w:b/>
              <w:noProof/>
              <w:sz w:val="22"/>
              <w:szCs w:val="22"/>
              <w:lang w:val="es-MX" w:eastAsia="es-MX"/>
            </w:rPr>
          </w:pPr>
          <w:hyperlink w:anchor="_Toc27733385" w:history="1">
            <w:r w:rsidR="00FA4602" w:rsidRPr="004F6360">
              <w:rPr>
                <w:rStyle w:val="Hipervnculo"/>
                <w:rFonts w:ascii="Palatino Linotype" w:eastAsia="MS Gothic" w:hAnsi="Palatino Linotype" w:cs="Times New Roman"/>
                <w:b/>
                <w:noProof/>
              </w:rPr>
              <w:t>I. Requisitos previos.</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_Toc27733385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44</w:t>
            </w:r>
            <w:r w:rsidR="00FA4602" w:rsidRPr="004F6360">
              <w:rPr>
                <w:rFonts w:ascii="Palatino Linotype" w:hAnsi="Palatino Linotype"/>
                <w:b/>
                <w:noProof/>
                <w:webHidden/>
              </w:rPr>
              <w:fldChar w:fldCharType="end"/>
            </w:r>
          </w:hyperlink>
        </w:p>
        <w:p w:rsidR="00FA4602" w:rsidRPr="004F6360" w:rsidRDefault="00860B81" w:rsidP="00424E77">
          <w:pPr>
            <w:pStyle w:val="TDC3"/>
            <w:rPr>
              <w:rFonts w:ascii="Palatino Linotype" w:hAnsi="Palatino Linotype"/>
              <w:b/>
              <w:noProof/>
              <w:sz w:val="22"/>
              <w:szCs w:val="22"/>
              <w:lang w:val="es-MX" w:eastAsia="es-MX"/>
            </w:rPr>
          </w:pPr>
          <w:hyperlink w:anchor="_Toc27733386" w:history="1">
            <w:r w:rsidR="00FA4602" w:rsidRPr="004F6360">
              <w:rPr>
                <w:rStyle w:val="Hipervnculo"/>
                <w:rFonts w:ascii="Palatino Linotype" w:eastAsia="MS Gothic" w:hAnsi="Palatino Linotype" w:cs="Times New Roman"/>
                <w:b/>
                <w:noProof/>
              </w:rPr>
              <w:t>II. Supuestos de clasificación.</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_Toc27733386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46</w:t>
            </w:r>
            <w:r w:rsidR="00FA4602" w:rsidRPr="004F6360">
              <w:rPr>
                <w:rFonts w:ascii="Palatino Linotype" w:hAnsi="Palatino Linotype"/>
                <w:b/>
                <w:noProof/>
                <w:webHidden/>
              </w:rPr>
              <w:fldChar w:fldCharType="end"/>
            </w:r>
          </w:hyperlink>
        </w:p>
        <w:p w:rsidR="00FA4602" w:rsidRPr="004F6360" w:rsidRDefault="00860B81" w:rsidP="00424E77">
          <w:pPr>
            <w:pStyle w:val="TDC3"/>
            <w:rPr>
              <w:rFonts w:ascii="Palatino Linotype" w:hAnsi="Palatino Linotype"/>
              <w:b/>
              <w:noProof/>
              <w:sz w:val="22"/>
              <w:szCs w:val="22"/>
              <w:lang w:val="es-MX" w:eastAsia="es-MX"/>
            </w:rPr>
          </w:pPr>
          <w:hyperlink w:anchor="_Toc27733387" w:history="1">
            <w:r w:rsidR="00FA4602" w:rsidRPr="004F6360">
              <w:rPr>
                <w:rStyle w:val="Hipervnculo"/>
                <w:rFonts w:ascii="Palatino Linotype" w:eastAsia="MS Gothic" w:hAnsi="Palatino Linotype" w:cs="Times New Roman"/>
                <w:b/>
                <w:noProof/>
              </w:rPr>
              <w:t>III. La intervención del Comité de Transparencia.</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_Toc27733387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49</w:t>
            </w:r>
            <w:r w:rsidR="00FA4602" w:rsidRPr="004F6360">
              <w:rPr>
                <w:rFonts w:ascii="Palatino Linotype" w:hAnsi="Palatino Linotype"/>
                <w:b/>
                <w:noProof/>
                <w:webHidden/>
              </w:rPr>
              <w:fldChar w:fldCharType="end"/>
            </w:r>
          </w:hyperlink>
        </w:p>
        <w:p w:rsidR="00FA4602" w:rsidRPr="004F6360" w:rsidRDefault="00860B81" w:rsidP="00424E77">
          <w:pPr>
            <w:pStyle w:val="TDC1"/>
            <w:tabs>
              <w:tab w:val="right" w:leader="dot" w:pos="8779"/>
            </w:tabs>
            <w:spacing w:after="0" w:line="360" w:lineRule="auto"/>
            <w:rPr>
              <w:rFonts w:ascii="Palatino Linotype" w:hAnsi="Palatino Linotype"/>
              <w:b/>
              <w:noProof/>
              <w:sz w:val="22"/>
              <w:szCs w:val="22"/>
              <w:lang w:val="es-MX" w:eastAsia="es-MX"/>
            </w:rPr>
          </w:pPr>
          <w:hyperlink w:anchor="_Toc27733388" w:history="1">
            <w:r w:rsidR="00FA4602" w:rsidRPr="004F6360">
              <w:rPr>
                <w:rStyle w:val="Hipervnculo"/>
                <w:rFonts w:ascii="Palatino Linotype" w:hAnsi="Palatino Linotype"/>
                <w:b/>
                <w:noProof/>
                <w:lang w:val="es-ES"/>
              </w:rPr>
              <w:t>R E S O L U T I V O S</w:t>
            </w:r>
            <w:r w:rsidR="00FA4602" w:rsidRPr="004F6360">
              <w:rPr>
                <w:rFonts w:ascii="Palatino Linotype" w:hAnsi="Palatino Linotype"/>
                <w:b/>
                <w:noProof/>
                <w:webHidden/>
              </w:rPr>
              <w:tab/>
            </w:r>
            <w:r w:rsidR="00FA4602" w:rsidRPr="004F6360">
              <w:rPr>
                <w:rFonts w:ascii="Palatino Linotype" w:hAnsi="Palatino Linotype"/>
                <w:b/>
                <w:noProof/>
                <w:webHidden/>
              </w:rPr>
              <w:fldChar w:fldCharType="begin"/>
            </w:r>
            <w:r w:rsidR="00FA4602" w:rsidRPr="004F6360">
              <w:rPr>
                <w:rFonts w:ascii="Palatino Linotype" w:hAnsi="Palatino Linotype"/>
                <w:b/>
                <w:noProof/>
                <w:webHidden/>
              </w:rPr>
              <w:instrText xml:space="preserve"> PAGEREF _Toc27733388 \h </w:instrText>
            </w:r>
            <w:r w:rsidR="00FA4602" w:rsidRPr="004F6360">
              <w:rPr>
                <w:rFonts w:ascii="Palatino Linotype" w:hAnsi="Palatino Linotype"/>
                <w:b/>
                <w:noProof/>
                <w:webHidden/>
              </w:rPr>
            </w:r>
            <w:r w:rsidR="00FA4602" w:rsidRPr="004F6360">
              <w:rPr>
                <w:rFonts w:ascii="Palatino Linotype" w:hAnsi="Palatino Linotype"/>
                <w:b/>
                <w:noProof/>
                <w:webHidden/>
              </w:rPr>
              <w:fldChar w:fldCharType="separate"/>
            </w:r>
            <w:r w:rsidR="004F6360" w:rsidRPr="004F6360">
              <w:rPr>
                <w:rFonts w:ascii="Palatino Linotype" w:hAnsi="Palatino Linotype"/>
                <w:b/>
                <w:noProof/>
                <w:webHidden/>
              </w:rPr>
              <w:t>56</w:t>
            </w:r>
            <w:r w:rsidR="00FA4602" w:rsidRPr="004F6360">
              <w:rPr>
                <w:rFonts w:ascii="Palatino Linotype" w:hAnsi="Palatino Linotype"/>
                <w:b/>
                <w:noProof/>
                <w:webHidden/>
              </w:rPr>
              <w:fldChar w:fldCharType="end"/>
            </w:r>
          </w:hyperlink>
        </w:p>
        <w:p w:rsidR="00A55BA0" w:rsidRPr="00424E77" w:rsidRDefault="00A55BA0" w:rsidP="00424E77">
          <w:pPr>
            <w:pStyle w:val="TDC1"/>
            <w:tabs>
              <w:tab w:val="right" w:leader="dot" w:pos="8779"/>
            </w:tabs>
            <w:spacing w:after="0" w:line="360" w:lineRule="auto"/>
            <w:rPr>
              <w:rFonts w:ascii="Palatino Linotype" w:hAnsi="Palatino Linotype"/>
              <w:bCs/>
              <w:lang w:val="es-ES"/>
            </w:rPr>
          </w:pPr>
          <w:r w:rsidRPr="00424E77">
            <w:rPr>
              <w:rFonts w:ascii="Palatino Linotype" w:hAnsi="Palatino Linotype"/>
              <w:b/>
              <w:bCs/>
              <w:lang w:val="es-ES"/>
            </w:rPr>
            <w:fldChar w:fldCharType="end"/>
          </w:r>
        </w:p>
      </w:sdtContent>
    </w:sdt>
    <w:p w:rsidR="006E5EF0" w:rsidRPr="00424E77" w:rsidRDefault="006E5EF0" w:rsidP="00424E77">
      <w:pPr>
        <w:spacing w:line="360" w:lineRule="auto"/>
        <w:rPr>
          <w:rFonts w:ascii="Palatino Linotype" w:hAnsi="Palatino Linotype"/>
        </w:rPr>
      </w:pPr>
      <w:r w:rsidRPr="00424E77">
        <w:rPr>
          <w:rFonts w:ascii="Palatino Linotype" w:hAnsi="Palatino Linotype"/>
        </w:rPr>
        <w:br w:type="page"/>
      </w:r>
    </w:p>
    <w:p w:rsidR="00A55BA0" w:rsidRDefault="00A55BA0" w:rsidP="00424E77">
      <w:pPr>
        <w:spacing w:line="360" w:lineRule="auto"/>
        <w:jc w:val="both"/>
        <w:rPr>
          <w:rFonts w:ascii="Palatino Linotype" w:hAnsi="Palatino Linotype"/>
        </w:rPr>
      </w:pPr>
      <w:r w:rsidRPr="00424E77">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w:t>
      </w:r>
      <w:r w:rsidR="002F7393" w:rsidRPr="00424E77">
        <w:rPr>
          <w:rFonts w:ascii="Palatino Linotype" w:hAnsi="Palatino Linotype"/>
        </w:rPr>
        <w:t xml:space="preserve">de quince (6) de febrero de </w:t>
      </w:r>
      <w:r w:rsidRPr="00424E77">
        <w:rPr>
          <w:rFonts w:ascii="Palatino Linotype" w:hAnsi="Palatino Linotype"/>
        </w:rPr>
        <w:t xml:space="preserve">dos mil </w:t>
      </w:r>
      <w:r w:rsidR="00E850E9" w:rsidRPr="00424E77">
        <w:rPr>
          <w:rFonts w:ascii="Palatino Linotype" w:hAnsi="Palatino Linotype"/>
        </w:rPr>
        <w:t>veinte</w:t>
      </w:r>
      <w:r w:rsidRPr="00424E77">
        <w:rPr>
          <w:rFonts w:ascii="Palatino Linotype" w:hAnsi="Palatino Linotype"/>
        </w:rPr>
        <w:t>.</w:t>
      </w:r>
    </w:p>
    <w:p w:rsidR="00424E77" w:rsidRPr="00424E77" w:rsidRDefault="00424E77" w:rsidP="00424E77">
      <w:pPr>
        <w:spacing w:line="360" w:lineRule="auto"/>
        <w:jc w:val="both"/>
        <w:rPr>
          <w:rFonts w:ascii="Palatino Linotype" w:hAnsi="Palatino Linotype"/>
        </w:rPr>
      </w:pPr>
    </w:p>
    <w:p w:rsidR="00301B89" w:rsidRPr="00424E77" w:rsidRDefault="00301B89" w:rsidP="00424E77">
      <w:pPr>
        <w:spacing w:line="360" w:lineRule="auto"/>
        <w:jc w:val="both"/>
        <w:rPr>
          <w:rFonts w:ascii="Palatino Linotype" w:hAnsi="Palatino Linotype"/>
        </w:rPr>
      </w:pPr>
      <w:r w:rsidRPr="00424E77">
        <w:rPr>
          <w:rFonts w:ascii="Palatino Linotype" w:hAnsi="Palatino Linotype"/>
          <w:b/>
        </w:rPr>
        <w:t>VISTO</w:t>
      </w:r>
      <w:r w:rsidRPr="00424E77">
        <w:rPr>
          <w:rFonts w:ascii="Palatino Linotype" w:hAnsi="Palatino Linotype"/>
        </w:rPr>
        <w:t xml:space="preserve"> el expediente electrónico formado con motivo del recurso de revisión </w:t>
      </w:r>
      <w:r w:rsidR="00E850E9" w:rsidRPr="00424E77">
        <w:rPr>
          <w:rFonts w:ascii="Palatino Linotype" w:hAnsi="Palatino Linotype" w:cs="Arial"/>
          <w:b/>
          <w:bCs/>
        </w:rPr>
        <w:t>08193</w:t>
      </w:r>
      <w:r w:rsidRPr="00424E77">
        <w:rPr>
          <w:rFonts w:ascii="Palatino Linotype" w:hAnsi="Palatino Linotype" w:cs="Arial"/>
          <w:b/>
          <w:bCs/>
        </w:rPr>
        <w:t xml:space="preserve">/INFOEM/IP/RR/2019, </w:t>
      </w:r>
      <w:r w:rsidRPr="00424E77">
        <w:rPr>
          <w:rFonts w:ascii="Palatino Linotype" w:hAnsi="Palatino Linotype"/>
        </w:rPr>
        <w:t xml:space="preserve">promovido por </w:t>
      </w:r>
      <w:r w:rsidR="001E5DB2" w:rsidRPr="001E5DB2">
        <w:rPr>
          <w:rFonts w:ascii="Palatino Linotype" w:hAnsi="Palatino Linotype"/>
          <w:b/>
          <w:highlight w:val="black"/>
        </w:rPr>
        <w:t>---------------------------</w:t>
      </w:r>
      <w:r w:rsidRPr="00424E77">
        <w:rPr>
          <w:rFonts w:ascii="Palatino Linotype" w:hAnsi="Palatino Linotype"/>
          <w:b/>
        </w:rPr>
        <w:t xml:space="preserve">, </w:t>
      </w:r>
      <w:r w:rsidRPr="00424E77">
        <w:rPr>
          <w:rFonts w:ascii="Palatino Linotype" w:hAnsi="Palatino Linotype" w:cs="Arial"/>
        </w:rPr>
        <w:t xml:space="preserve">en su calidad de </w:t>
      </w:r>
      <w:r w:rsidRPr="00424E77">
        <w:rPr>
          <w:rFonts w:ascii="Palatino Linotype" w:hAnsi="Palatino Linotype" w:cs="Arial"/>
          <w:b/>
        </w:rPr>
        <w:t>RECURRENTE</w:t>
      </w:r>
      <w:r w:rsidRPr="00424E77">
        <w:rPr>
          <w:rFonts w:ascii="Palatino Linotype" w:hAnsi="Palatino Linotype" w:cs="Arial"/>
        </w:rPr>
        <w:t>, en contra de la respuesta de</w:t>
      </w:r>
      <w:r w:rsidR="009F5CF5" w:rsidRPr="00424E77">
        <w:rPr>
          <w:rFonts w:ascii="Palatino Linotype" w:hAnsi="Palatino Linotype" w:cs="Arial"/>
        </w:rPr>
        <w:t xml:space="preserve"> </w:t>
      </w:r>
      <w:r w:rsidRPr="00424E77">
        <w:rPr>
          <w:rFonts w:ascii="Palatino Linotype" w:hAnsi="Palatino Linotype" w:cs="Arial"/>
        </w:rPr>
        <w:t>l</w:t>
      </w:r>
      <w:r w:rsidR="009F5CF5" w:rsidRPr="00424E77">
        <w:rPr>
          <w:rFonts w:ascii="Palatino Linotype" w:hAnsi="Palatino Linotype" w:cs="Arial"/>
        </w:rPr>
        <w:t>a</w:t>
      </w:r>
      <w:r w:rsidRPr="00424E77">
        <w:rPr>
          <w:rFonts w:ascii="Palatino Linotype" w:hAnsi="Palatino Linotype" w:cs="Arial"/>
        </w:rPr>
        <w:t xml:space="preserve"> </w:t>
      </w:r>
      <w:r w:rsidR="008051D0" w:rsidRPr="00424E77">
        <w:rPr>
          <w:rFonts w:ascii="Palatino Linotype" w:hAnsi="Palatino Linotype" w:cs="Arial"/>
          <w:b/>
        </w:rPr>
        <w:t>Secretaría de Seguridad</w:t>
      </w:r>
      <w:r w:rsidRPr="00424E77">
        <w:rPr>
          <w:rFonts w:ascii="Palatino Linotype" w:hAnsi="Palatino Linotype" w:cs="Arial"/>
          <w:b/>
        </w:rPr>
        <w:t xml:space="preserve">, </w:t>
      </w:r>
      <w:r w:rsidRPr="00424E77">
        <w:rPr>
          <w:rFonts w:ascii="Palatino Linotype" w:hAnsi="Palatino Linotype"/>
        </w:rPr>
        <w:t>en lo sucesivo el</w:t>
      </w:r>
      <w:r w:rsidRPr="00424E77">
        <w:rPr>
          <w:rFonts w:ascii="Palatino Linotype" w:hAnsi="Palatino Linotype"/>
          <w:b/>
        </w:rPr>
        <w:t xml:space="preserve"> SUJETO OBLIGADO, </w:t>
      </w:r>
      <w:r w:rsidRPr="00424E77">
        <w:rPr>
          <w:rFonts w:ascii="Palatino Linotype" w:hAnsi="Palatino Linotype"/>
        </w:rPr>
        <w:t xml:space="preserve">se procede a dictar la presente resolución, con base en los siguientes: </w:t>
      </w:r>
    </w:p>
    <w:p w:rsidR="00A55BA0" w:rsidRPr="00424E77" w:rsidRDefault="00A55BA0" w:rsidP="00424E77">
      <w:pPr>
        <w:pStyle w:val="Ttulo1"/>
        <w:spacing w:before="0" w:line="360" w:lineRule="auto"/>
        <w:jc w:val="center"/>
        <w:rPr>
          <w:b w:val="0"/>
        </w:rPr>
      </w:pPr>
      <w:bookmarkStart w:id="1" w:name="_Toc27733372"/>
      <w:r w:rsidRPr="00424E77">
        <w:t>ANTECEDENTES</w:t>
      </w:r>
      <w:bookmarkEnd w:id="1"/>
    </w:p>
    <w:p w:rsidR="006E5EF0" w:rsidRPr="00424E77" w:rsidRDefault="006E5EF0" w:rsidP="00424E77">
      <w:pPr>
        <w:pStyle w:val="Prrafodelista"/>
        <w:spacing w:line="360" w:lineRule="auto"/>
        <w:ind w:left="0"/>
        <w:jc w:val="both"/>
        <w:rPr>
          <w:rFonts w:ascii="Palatino Linotype" w:eastAsia="Calibri" w:hAnsi="Palatino Linotype" w:cs="Arial"/>
          <w:lang w:val="es-ES"/>
        </w:rPr>
      </w:pPr>
    </w:p>
    <w:p w:rsidR="00A55BA0" w:rsidRDefault="006E5EF0" w:rsidP="00424E77">
      <w:pPr>
        <w:pStyle w:val="Prrafodelista"/>
        <w:numPr>
          <w:ilvl w:val="0"/>
          <w:numId w:val="2"/>
        </w:numPr>
        <w:tabs>
          <w:tab w:val="left" w:pos="426"/>
        </w:tabs>
        <w:spacing w:line="360" w:lineRule="auto"/>
        <w:ind w:left="0" w:firstLine="0"/>
        <w:jc w:val="both"/>
        <w:rPr>
          <w:rFonts w:ascii="Palatino Linotype" w:eastAsia="Calibri" w:hAnsi="Palatino Linotype" w:cs="Arial"/>
          <w:lang w:val="es-ES"/>
        </w:rPr>
      </w:pPr>
      <w:r w:rsidRPr="00424E77">
        <w:rPr>
          <w:rFonts w:ascii="Palatino Linotype" w:eastAsia="Calibri" w:hAnsi="Palatino Linotype" w:cs="Arial"/>
          <w:lang w:val="es-ES"/>
        </w:rPr>
        <w:t>E</w:t>
      </w:r>
      <w:r w:rsidR="00A55BA0" w:rsidRPr="00424E77">
        <w:rPr>
          <w:rFonts w:ascii="Palatino Linotype" w:eastAsia="Calibri" w:hAnsi="Palatino Linotype" w:cs="Arial"/>
          <w:lang w:val="es-ES"/>
        </w:rPr>
        <w:t xml:space="preserve">l </w:t>
      </w:r>
      <w:r w:rsidR="00E850E9" w:rsidRPr="00424E77">
        <w:rPr>
          <w:rFonts w:ascii="Palatino Linotype" w:eastAsia="Calibri" w:hAnsi="Palatino Linotype" w:cs="Arial"/>
          <w:lang w:val="es-ES"/>
        </w:rPr>
        <w:t>veintiséis</w:t>
      </w:r>
      <w:r w:rsidR="00A55BA0" w:rsidRPr="00424E77">
        <w:rPr>
          <w:rFonts w:ascii="Palatino Linotype" w:eastAsia="Calibri" w:hAnsi="Palatino Linotype" w:cs="Arial"/>
          <w:lang w:val="es-ES"/>
        </w:rPr>
        <w:t xml:space="preserve"> (</w:t>
      </w:r>
      <w:r w:rsidR="00E850E9" w:rsidRPr="00424E77">
        <w:rPr>
          <w:rFonts w:ascii="Palatino Linotype" w:eastAsia="Calibri" w:hAnsi="Palatino Linotype" w:cs="Arial"/>
          <w:lang w:val="es-ES"/>
        </w:rPr>
        <w:t>26</w:t>
      </w:r>
      <w:r w:rsidR="009E411C" w:rsidRPr="00424E77">
        <w:rPr>
          <w:rFonts w:ascii="Palatino Linotype" w:eastAsia="Calibri" w:hAnsi="Palatino Linotype" w:cs="Arial"/>
          <w:lang w:val="es-ES"/>
        </w:rPr>
        <w:t>)</w:t>
      </w:r>
      <w:r w:rsidR="00A55BA0" w:rsidRPr="00424E77">
        <w:rPr>
          <w:rFonts w:ascii="Palatino Linotype" w:eastAsia="Calibri" w:hAnsi="Palatino Linotype" w:cs="Arial"/>
          <w:lang w:val="es-ES"/>
        </w:rPr>
        <w:t xml:space="preserve"> de </w:t>
      </w:r>
      <w:r w:rsidR="00E850E9" w:rsidRPr="00424E77">
        <w:rPr>
          <w:rFonts w:ascii="Palatino Linotype" w:eastAsia="Calibri" w:hAnsi="Palatino Linotype" w:cs="Arial"/>
          <w:lang w:val="es-ES"/>
        </w:rPr>
        <w:t>septiembre</w:t>
      </w:r>
      <w:r w:rsidR="0030660D" w:rsidRPr="00424E77">
        <w:rPr>
          <w:rFonts w:ascii="Palatino Linotype" w:eastAsia="Calibri" w:hAnsi="Palatino Linotype" w:cs="Arial"/>
          <w:lang w:val="es-ES"/>
        </w:rPr>
        <w:t xml:space="preserve"> d</w:t>
      </w:r>
      <w:r w:rsidR="00A55BA0" w:rsidRPr="00424E77">
        <w:rPr>
          <w:rFonts w:ascii="Palatino Linotype" w:eastAsia="Calibri" w:hAnsi="Palatino Linotype" w:cs="Arial"/>
          <w:lang w:val="es-ES"/>
        </w:rPr>
        <w:t xml:space="preserve">e dos mil </w:t>
      </w:r>
      <w:r w:rsidR="005D791C" w:rsidRPr="00424E77">
        <w:rPr>
          <w:rFonts w:ascii="Palatino Linotype" w:eastAsia="Calibri" w:hAnsi="Palatino Linotype" w:cs="Arial"/>
          <w:lang w:val="es-ES"/>
        </w:rPr>
        <w:t>diecinueve</w:t>
      </w:r>
      <w:r w:rsidR="00A55BA0" w:rsidRPr="00424E77">
        <w:rPr>
          <w:rFonts w:ascii="Palatino Linotype" w:eastAsia="Calibri" w:hAnsi="Palatino Linotype" w:cs="Arial"/>
          <w:lang w:val="es-ES"/>
        </w:rPr>
        <w:t>,</w:t>
      </w:r>
      <w:r w:rsidR="00A55BA0" w:rsidRPr="00424E77">
        <w:rPr>
          <w:rFonts w:ascii="Palatino Linotype" w:eastAsia="Calibri" w:hAnsi="Palatino Linotype" w:cs="Times New Roman"/>
          <w:lang w:val="es-ES"/>
        </w:rPr>
        <w:t xml:space="preserve"> se</w:t>
      </w:r>
      <w:r w:rsidR="00A55BA0" w:rsidRPr="00424E77">
        <w:rPr>
          <w:rFonts w:ascii="Palatino Linotype" w:hAnsi="Palatino Linotype"/>
          <w:b/>
          <w:szCs w:val="22"/>
        </w:rPr>
        <w:t xml:space="preserve"> </w:t>
      </w:r>
      <w:r w:rsidR="00A55BA0" w:rsidRPr="00424E77">
        <w:rPr>
          <w:rFonts w:ascii="Palatino Linotype" w:hAnsi="Palatino Linotype"/>
          <w:szCs w:val="22"/>
        </w:rPr>
        <w:t xml:space="preserve">presentó </w:t>
      </w:r>
      <w:r w:rsidR="00A55BA0" w:rsidRPr="00424E77">
        <w:rPr>
          <w:rFonts w:ascii="Palatino Linotype" w:eastAsia="Calibri" w:hAnsi="Palatino Linotype" w:cs="Arial"/>
          <w:lang w:val="es-ES"/>
        </w:rPr>
        <w:t xml:space="preserve">ante el </w:t>
      </w:r>
      <w:r w:rsidR="00A55BA0" w:rsidRPr="00424E77">
        <w:rPr>
          <w:rFonts w:ascii="Palatino Linotype" w:eastAsia="Calibri" w:hAnsi="Palatino Linotype" w:cs="Arial"/>
          <w:b/>
          <w:lang w:val="es-ES"/>
        </w:rPr>
        <w:t>SUJETO OBLIGADO,</w:t>
      </w:r>
      <w:r w:rsidR="00A55BA0" w:rsidRPr="00424E77">
        <w:rPr>
          <w:rFonts w:ascii="Palatino Linotype" w:eastAsia="Calibri" w:hAnsi="Palatino Linotype" w:cs="Arial"/>
        </w:rPr>
        <w:t xml:space="preserve"> </w:t>
      </w:r>
      <w:r w:rsidR="00E850E9" w:rsidRPr="00424E77">
        <w:rPr>
          <w:rFonts w:ascii="Palatino Linotype" w:eastAsia="Calibri" w:hAnsi="Palatino Linotype" w:cs="Arial"/>
        </w:rPr>
        <w:t xml:space="preserve">vía </w:t>
      </w:r>
      <w:r w:rsidR="00A55BA0" w:rsidRPr="00424E77">
        <w:rPr>
          <w:rFonts w:ascii="Palatino Linotype" w:eastAsia="Calibri" w:hAnsi="Palatino Linotype" w:cs="Arial"/>
          <w:lang w:val="es-ES"/>
        </w:rPr>
        <w:t>Sistema de Acceso a la Información Mexiquense (</w:t>
      </w:r>
      <w:r w:rsidR="00A55BA0" w:rsidRPr="00424E77">
        <w:rPr>
          <w:rFonts w:ascii="Palatino Linotype" w:eastAsia="Calibri" w:hAnsi="Palatino Linotype" w:cs="Arial"/>
          <w:b/>
          <w:i/>
          <w:lang w:val="es-ES"/>
        </w:rPr>
        <w:t>SAIMEX</w:t>
      </w:r>
      <w:r w:rsidR="00A55BA0" w:rsidRPr="00424E77">
        <w:rPr>
          <w:rFonts w:ascii="Palatino Linotype" w:eastAsia="Calibri" w:hAnsi="Palatino Linotype" w:cs="Arial"/>
          <w:lang w:val="es-ES"/>
        </w:rPr>
        <w:t xml:space="preserve">), la solicitud de información pública registrada con el número </w:t>
      </w:r>
      <w:r w:rsidR="00E850E9" w:rsidRPr="00424E77">
        <w:rPr>
          <w:rFonts w:ascii="Palatino Linotype" w:eastAsia="Times New Roman" w:hAnsi="Palatino Linotype" w:cs="Arial"/>
          <w:b/>
          <w:lang w:val="es-ES"/>
        </w:rPr>
        <w:t>00394</w:t>
      </w:r>
      <w:r w:rsidR="00321228" w:rsidRPr="00424E77">
        <w:rPr>
          <w:rFonts w:ascii="Palatino Linotype" w:eastAsia="Times New Roman" w:hAnsi="Palatino Linotype" w:cs="Arial"/>
          <w:b/>
          <w:lang w:val="es-ES"/>
        </w:rPr>
        <w:t>/</w:t>
      </w:r>
      <w:r w:rsidR="008051D0" w:rsidRPr="00424E77">
        <w:rPr>
          <w:rFonts w:ascii="Palatino Linotype" w:eastAsia="Times New Roman" w:hAnsi="Palatino Linotype" w:cs="Arial"/>
          <w:b/>
          <w:lang w:val="es-ES"/>
        </w:rPr>
        <w:t>SSEM</w:t>
      </w:r>
      <w:r w:rsidR="00B819AE" w:rsidRPr="00424E77">
        <w:rPr>
          <w:rFonts w:ascii="Palatino Linotype" w:eastAsia="Times New Roman" w:hAnsi="Palatino Linotype" w:cs="Arial"/>
          <w:b/>
          <w:lang w:val="es-ES"/>
        </w:rPr>
        <w:t>/</w:t>
      </w:r>
      <w:r w:rsidR="000365FB" w:rsidRPr="00424E77">
        <w:rPr>
          <w:rFonts w:ascii="Palatino Linotype" w:eastAsia="Times New Roman" w:hAnsi="Palatino Linotype" w:cs="Arial"/>
          <w:b/>
          <w:lang w:val="es-ES"/>
        </w:rPr>
        <w:t>IP/</w:t>
      </w:r>
      <w:r w:rsidR="005D791C" w:rsidRPr="00424E77">
        <w:rPr>
          <w:rFonts w:ascii="Palatino Linotype" w:eastAsia="Times New Roman" w:hAnsi="Palatino Linotype" w:cs="Arial"/>
          <w:b/>
          <w:lang w:val="es-ES"/>
        </w:rPr>
        <w:t>2019</w:t>
      </w:r>
      <w:r w:rsidR="00A55BA0" w:rsidRPr="00424E77">
        <w:rPr>
          <w:rFonts w:ascii="Palatino Linotype" w:eastAsia="Calibri" w:hAnsi="Palatino Linotype" w:cs="Arial"/>
          <w:lang w:val="es-ES"/>
        </w:rPr>
        <w:t xml:space="preserve">, mediante la cual </w:t>
      </w:r>
      <w:r w:rsidR="00386154" w:rsidRPr="00424E77">
        <w:rPr>
          <w:rFonts w:ascii="Palatino Linotype" w:eastAsia="Calibri" w:hAnsi="Palatino Linotype" w:cs="Arial"/>
          <w:lang w:val="es-ES"/>
        </w:rPr>
        <w:t xml:space="preserve">se </w:t>
      </w:r>
      <w:r w:rsidR="00A55BA0" w:rsidRPr="00424E77">
        <w:rPr>
          <w:rFonts w:ascii="Palatino Linotype" w:eastAsia="Calibri" w:hAnsi="Palatino Linotype" w:cs="Arial"/>
          <w:lang w:val="es-ES"/>
        </w:rPr>
        <w:t>requirió</w:t>
      </w:r>
      <w:r w:rsidR="009F5CF5" w:rsidRPr="00424E77">
        <w:rPr>
          <w:rFonts w:ascii="Palatino Linotype" w:eastAsia="Calibri" w:hAnsi="Palatino Linotype" w:cs="Arial"/>
          <w:lang w:val="es-ES"/>
        </w:rPr>
        <w:t xml:space="preserve"> lo siguiente</w:t>
      </w:r>
      <w:r w:rsidR="00A55BA0" w:rsidRPr="00424E77">
        <w:rPr>
          <w:rFonts w:ascii="Palatino Linotype" w:eastAsia="Calibri" w:hAnsi="Palatino Linotype" w:cs="Arial"/>
          <w:lang w:val="es-ES"/>
        </w:rPr>
        <w:t>:</w:t>
      </w:r>
    </w:p>
    <w:p w:rsidR="00424E77" w:rsidRPr="00424E77" w:rsidRDefault="00424E77" w:rsidP="00424E77">
      <w:pPr>
        <w:pStyle w:val="Prrafodelista"/>
        <w:tabs>
          <w:tab w:val="left" w:pos="426"/>
        </w:tabs>
        <w:spacing w:line="360" w:lineRule="auto"/>
        <w:ind w:left="0"/>
        <w:jc w:val="both"/>
        <w:rPr>
          <w:rFonts w:ascii="Palatino Linotype" w:eastAsia="Calibri" w:hAnsi="Palatino Linotype" w:cs="Arial"/>
          <w:lang w:val="es-ES"/>
        </w:rPr>
      </w:pPr>
    </w:p>
    <w:p w:rsidR="00A55BA0" w:rsidRDefault="00A55BA0" w:rsidP="00424E77">
      <w:pPr>
        <w:spacing w:line="360" w:lineRule="auto"/>
        <w:ind w:left="851" w:right="709"/>
        <w:jc w:val="both"/>
        <w:rPr>
          <w:rFonts w:ascii="Palatino Linotype" w:hAnsi="Palatino Linotype"/>
          <w:sz w:val="22"/>
          <w:szCs w:val="22"/>
        </w:rPr>
      </w:pPr>
      <w:r w:rsidRPr="00424E77">
        <w:rPr>
          <w:rFonts w:ascii="Palatino Linotype" w:eastAsia="Calibri" w:hAnsi="Palatino Linotype" w:cs="Times New Roman"/>
          <w:i/>
          <w:color w:val="000000"/>
          <w:sz w:val="22"/>
          <w:szCs w:val="22"/>
          <w:lang w:val="es-MX" w:eastAsia="en-US"/>
        </w:rPr>
        <w:t>“</w:t>
      </w:r>
      <w:r w:rsidR="00E850E9" w:rsidRPr="00424E77">
        <w:rPr>
          <w:rFonts w:ascii="Palatino Linotype" w:eastAsia="Times New Roman" w:hAnsi="Palatino Linotype" w:cs="Times New Roman"/>
          <w:i/>
          <w:sz w:val="22"/>
          <w:szCs w:val="22"/>
          <w:lang w:eastAsia="es-MX"/>
        </w:rPr>
        <w:t>copia del primero convenio y los que se hayan generado /20342A000/0012/2018 O DEL QUE CITA EL DOC ADJUNTO</w:t>
      </w:r>
      <w:r w:rsidRPr="00424E77">
        <w:rPr>
          <w:rFonts w:ascii="Palatino Linotype" w:hAnsi="Palatino Linotype"/>
          <w:i/>
          <w:sz w:val="22"/>
          <w:szCs w:val="22"/>
        </w:rPr>
        <w:t xml:space="preserve">” </w:t>
      </w:r>
      <w:r w:rsidRPr="00424E77">
        <w:rPr>
          <w:rFonts w:ascii="Palatino Linotype" w:hAnsi="Palatino Linotype"/>
          <w:sz w:val="22"/>
          <w:szCs w:val="22"/>
        </w:rPr>
        <w:t>(Sic)</w:t>
      </w:r>
      <w:r w:rsidR="00A46B18" w:rsidRPr="00424E77">
        <w:rPr>
          <w:rFonts w:ascii="Palatino Linotype" w:hAnsi="Palatino Linotype"/>
          <w:sz w:val="22"/>
          <w:szCs w:val="22"/>
        </w:rPr>
        <w:t>.</w:t>
      </w:r>
    </w:p>
    <w:p w:rsidR="00424E77" w:rsidRPr="00424E77" w:rsidRDefault="00424E77" w:rsidP="00424E77">
      <w:pPr>
        <w:spacing w:line="360" w:lineRule="auto"/>
        <w:ind w:left="851" w:right="709"/>
        <w:jc w:val="both"/>
        <w:rPr>
          <w:rFonts w:ascii="Palatino Linotype" w:hAnsi="Palatino Linotype"/>
          <w:i/>
          <w:sz w:val="22"/>
          <w:szCs w:val="22"/>
        </w:rPr>
      </w:pPr>
    </w:p>
    <w:p w:rsidR="00763406" w:rsidRPr="00424E77" w:rsidRDefault="00763406" w:rsidP="00424E77">
      <w:pPr>
        <w:pStyle w:val="Prrafodelista"/>
        <w:numPr>
          <w:ilvl w:val="0"/>
          <w:numId w:val="2"/>
        </w:numPr>
        <w:tabs>
          <w:tab w:val="left" w:pos="142"/>
          <w:tab w:val="left" w:pos="284"/>
        </w:tabs>
        <w:spacing w:line="360" w:lineRule="auto"/>
        <w:ind w:left="0" w:firstLine="0"/>
        <w:jc w:val="both"/>
        <w:rPr>
          <w:rFonts w:ascii="Palatino Linotype" w:hAnsi="Palatino Linotype" w:cs="Arial"/>
          <w:i/>
        </w:rPr>
      </w:pPr>
      <w:r w:rsidRPr="00424E77">
        <w:rPr>
          <w:rFonts w:ascii="Palatino Linotype" w:eastAsia="Times New Roman" w:hAnsi="Palatino Linotype" w:cs="Arial"/>
          <w:lang w:val="es-ES"/>
        </w:rPr>
        <w:t>Señaló como modalidad de entrega de la información</w:t>
      </w:r>
      <w:r w:rsidR="0065533B" w:rsidRPr="00424E77">
        <w:rPr>
          <w:rFonts w:ascii="Palatino Linotype" w:eastAsia="Times New Roman" w:hAnsi="Palatino Linotype" w:cs="Arial"/>
          <w:lang w:val="es-ES"/>
        </w:rPr>
        <w:t xml:space="preserve"> </w:t>
      </w:r>
      <w:r w:rsidR="008051D0" w:rsidRPr="00424E77">
        <w:rPr>
          <w:rFonts w:ascii="Palatino Linotype" w:eastAsia="Times New Roman" w:hAnsi="Palatino Linotype" w:cs="Arial"/>
          <w:b/>
          <w:i/>
          <w:lang w:val="es-ES"/>
        </w:rPr>
        <w:t>“A través del SAIMEX”</w:t>
      </w:r>
      <w:r w:rsidR="008051D0" w:rsidRPr="00424E77">
        <w:rPr>
          <w:rFonts w:ascii="Palatino Linotype" w:eastAsia="Times New Roman" w:hAnsi="Palatino Linotype" w:cs="Arial"/>
          <w:lang w:val="es-ES"/>
        </w:rPr>
        <w:t>.</w:t>
      </w:r>
    </w:p>
    <w:p w:rsidR="00386154" w:rsidRPr="00424E77" w:rsidRDefault="00386154" w:rsidP="00424E77">
      <w:pPr>
        <w:pStyle w:val="Prrafodelista"/>
        <w:tabs>
          <w:tab w:val="left" w:pos="142"/>
          <w:tab w:val="left" w:pos="284"/>
        </w:tabs>
        <w:spacing w:line="360" w:lineRule="auto"/>
        <w:ind w:left="0"/>
        <w:jc w:val="both"/>
        <w:rPr>
          <w:rFonts w:ascii="Palatino Linotype" w:hAnsi="Palatino Linotype" w:cs="Arial"/>
          <w:i/>
        </w:rPr>
      </w:pPr>
    </w:p>
    <w:p w:rsidR="00E850E9" w:rsidRPr="00424E77" w:rsidRDefault="00E850E9" w:rsidP="00424E77">
      <w:pPr>
        <w:pStyle w:val="Prrafodelista"/>
        <w:numPr>
          <w:ilvl w:val="0"/>
          <w:numId w:val="2"/>
        </w:numPr>
        <w:tabs>
          <w:tab w:val="left" w:pos="142"/>
          <w:tab w:val="left" w:pos="284"/>
        </w:tabs>
        <w:spacing w:line="360" w:lineRule="auto"/>
        <w:ind w:left="0" w:firstLine="0"/>
        <w:jc w:val="both"/>
        <w:rPr>
          <w:rFonts w:ascii="Palatino Linotype" w:hAnsi="Palatino Linotype" w:cs="Arial"/>
          <w:i/>
        </w:rPr>
      </w:pPr>
      <w:r w:rsidRPr="00424E77">
        <w:rPr>
          <w:rFonts w:ascii="Palatino Linotype" w:hAnsi="Palatino Linotype" w:cs="Arial"/>
        </w:rPr>
        <w:t xml:space="preserve">Asimismo, adjunto a la solicitud de información, el entonces </w:t>
      </w:r>
      <w:r w:rsidRPr="00424E77">
        <w:rPr>
          <w:rFonts w:ascii="Palatino Linotype" w:hAnsi="Palatino Linotype" w:cs="Arial"/>
          <w:b/>
        </w:rPr>
        <w:t>SOLICITANTE</w:t>
      </w:r>
      <w:r w:rsidRPr="00424E77">
        <w:rPr>
          <w:rFonts w:ascii="Palatino Linotype" w:hAnsi="Palatino Linotype" w:cs="Arial"/>
        </w:rPr>
        <w:t xml:space="preserve"> compartió el archivo electrónico que se describe a continuación:</w:t>
      </w:r>
    </w:p>
    <w:p w:rsidR="00913454" w:rsidRPr="00424E77" w:rsidRDefault="00913454" w:rsidP="00424E77">
      <w:pPr>
        <w:pStyle w:val="Prrafodelista"/>
        <w:tabs>
          <w:tab w:val="left" w:pos="142"/>
          <w:tab w:val="left" w:pos="851"/>
        </w:tabs>
        <w:spacing w:line="360" w:lineRule="auto"/>
        <w:ind w:left="567"/>
        <w:jc w:val="both"/>
        <w:rPr>
          <w:rFonts w:ascii="Palatino Linotype" w:hAnsi="Palatino Linotype" w:cs="Arial"/>
          <w:i/>
        </w:rPr>
      </w:pPr>
    </w:p>
    <w:p w:rsidR="00E850E9" w:rsidRPr="00424E77" w:rsidRDefault="00913454" w:rsidP="00424E77">
      <w:pPr>
        <w:pStyle w:val="Prrafodelista"/>
        <w:numPr>
          <w:ilvl w:val="1"/>
          <w:numId w:val="2"/>
        </w:numPr>
        <w:tabs>
          <w:tab w:val="left" w:pos="142"/>
          <w:tab w:val="left" w:pos="851"/>
        </w:tabs>
        <w:spacing w:line="360" w:lineRule="auto"/>
        <w:ind w:left="567" w:firstLine="0"/>
        <w:jc w:val="both"/>
        <w:rPr>
          <w:rFonts w:ascii="Palatino Linotype" w:hAnsi="Palatino Linotype" w:cs="Arial"/>
          <w:i/>
        </w:rPr>
      </w:pPr>
      <w:r w:rsidRPr="00424E77">
        <w:rPr>
          <w:rFonts w:ascii="Palatino Linotype" w:hAnsi="Palatino Linotype" w:cs="Arial"/>
          <w:b/>
          <w:i/>
        </w:rPr>
        <w:lastRenderedPageBreak/>
        <w:t>“CONVENIO.pdf”:</w:t>
      </w:r>
      <w:r w:rsidRPr="00424E77">
        <w:rPr>
          <w:rFonts w:ascii="Palatino Linotype" w:hAnsi="Palatino Linotype" w:cs="Arial"/>
        </w:rPr>
        <w:t xml:space="preserve"> Documento constante de una (01) foja que muestra la copia digitalizada de una fracción de la factura GA000006611, expedida por la persona jurídico colectiva </w:t>
      </w:r>
      <w:r w:rsidRPr="00424E77">
        <w:rPr>
          <w:rFonts w:ascii="Palatino Linotype" w:hAnsi="Palatino Linotype" w:cs="Arial"/>
          <w:i/>
        </w:rPr>
        <w:t>INTEGRA ARRENDA SA de CV SOFOM ENR</w:t>
      </w:r>
      <w:r w:rsidRPr="00424E77">
        <w:rPr>
          <w:rFonts w:ascii="Palatino Linotype" w:hAnsi="Palatino Linotype" w:cs="Arial"/>
        </w:rPr>
        <w:t xml:space="preserve">, de veintidós (22) de noviembre de dos mil dieciocho, a favor del cliente </w:t>
      </w:r>
      <w:r w:rsidRPr="00424E77">
        <w:rPr>
          <w:rFonts w:ascii="Palatino Linotype" w:hAnsi="Palatino Linotype" w:cs="Arial"/>
          <w:i/>
        </w:rPr>
        <w:t>GOBIERNO DEL ESTADO DE MÉXICO</w:t>
      </w:r>
      <w:r w:rsidRPr="00424E77">
        <w:rPr>
          <w:rFonts w:ascii="Palatino Linotype" w:hAnsi="Palatino Linotype" w:cs="Arial"/>
        </w:rPr>
        <w:t>, por el servicio de arrendamiento de vehículos.</w:t>
      </w:r>
    </w:p>
    <w:p w:rsidR="00E850E9" w:rsidRPr="00424E77" w:rsidRDefault="00E850E9" w:rsidP="00424E77">
      <w:pPr>
        <w:pStyle w:val="Prrafodelista"/>
        <w:tabs>
          <w:tab w:val="left" w:pos="142"/>
          <w:tab w:val="left" w:pos="284"/>
        </w:tabs>
        <w:spacing w:line="360" w:lineRule="auto"/>
        <w:ind w:left="0"/>
        <w:jc w:val="both"/>
        <w:rPr>
          <w:rFonts w:ascii="Palatino Linotype" w:hAnsi="Palatino Linotype" w:cs="Arial"/>
          <w:i/>
        </w:rPr>
      </w:pPr>
    </w:p>
    <w:p w:rsidR="00D369A5" w:rsidRPr="00424E77" w:rsidRDefault="00E850E9" w:rsidP="00424E77">
      <w:pPr>
        <w:pStyle w:val="Prrafodelista"/>
        <w:numPr>
          <w:ilvl w:val="0"/>
          <w:numId w:val="2"/>
        </w:numPr>
        <w:tabs>
          <w:tab w:val="left" w:pos="142"/>
          <w:tab w:val="left" w:pos="284"/>
        </w:tabs>
        <w:spacing w:line="360" w:lineRule="auto"/>
        <w:ind w:left="0" w:firstLine="0"/>
        <w:jc w:val="both"/>
        <w:rPr>
          <w:rFonts w:ascii="Palatino Linotype" w:hAnsi="Palatino Linotype" w:cs="Arial"/>
          <w:i/>
        </w:rPr>
      </w:pPr>
      <w:r w:rsidRPr="00424E77">
        <w:rPr>
          <w:rFonts w:ascii="Palatino Linotype" w:hAnsi="Palatino Linotype" w:cs="Arial"/>
        </w:rPr>
        <w:t>E</w:t>
      </w:r>
      <w:r w:rsidR="00D369A5" w:rsidRPr="00424E77">
        <w:rPr>
          <w:rFonts w:ascii="Palatino Linotype" w:hAnsi="Palatino Linotype" w:cs="Arial"/>
        </w:rPr>
        <w:t xml:space="preserve">l </w:t>
      </w:r>
      <w:r w:rsidR="00913454" w:rsidRPr="00424E77">
        <w:rPr>
          <w:rFonts w:ascii="Palatino Linotype" w:hAnsi="Palatino Linotype"/>
          <w:color w:val="000000"/>
          <w:szCs w:val="14"/>
        </w:rPr>
        <w:t>diecisiete</w:t>
      </w:r>
      <w:r w:rsidR="009F5CF5" w:rsidRPr="00424E77">
        <w:rPr>
          <w:rFonts w:ascii="Palatino Linotype" w:hAnsi="Palatino Linotype"/>
          <w:color w:val="000000"/>
          <w:szCs w:val="14"/>
        </w:rPr>
        <w:t xml:space="preserve"> (</w:t>
      </w:r>
      <w:r w:rsidR="00913454" w:rsidRPr="00424E77">
        <w:rPr>
          <w:rFonts w:ascii="Palatino Linotype" w:hAnsi="Palatino Linotype"/>
          <w:color w:val="000000"/>
          <w:szCs w:val="14"/>
        </w:rPr>
        <w:t>17</w:t>
      </w:r>
      <w:r w:rsidR="009F5CF5" w:rsidRPr="00424E77">
        <w:rPr>
          <w:rFonts w:ascii="Palatino Linotype" w:hAnsi="Palatino Linotype"/>
          <w:color w:val="000000"/>
          <w:szCs w:val="14"/>
        </w:rPr>
        <w:t xml:space="preserve">) de </w:t>
      </w:r>
      <w:r w:rsidR="00913454" w:rsidRPr="00424E77">
        <w:rPr>
          <w:rFonts w:ascii="Palatino Linotype" w:hAnsi="Palatino Linotype"/>
          <w:color w:val="000000"/>
          <w:szCs w:val="14"/>
        </w:rPr>
        <w:t>octubre</w:t>
      </w:r>
      <w:r w:rsidR="009F5CF5" w:rsidRPr="00424E77">
        <w:rPr>
          <w:rFonts w:ascii="Palatino Linotype" w:hAnsi="Palatino Linotype"/>
          <w:color w:val="000000"/>
          <w:szCs w:val="14"/>
        </w:rPr>
        <w:t xml:space="preserve"> de dos mil diecinueve, el </w:t>
      </w:r>
      <w:r w:rsidR="009F5CF5" w:rsidRPr="00424E77">
        <w:rPr>
          <w:rFonts w:ascii="Palatino Linotype" w:hAnsi="Palatino Linotype"/>
          <w:b/>
          <w:color w:val="000000"/>
          <w:szCs w:val="14"/>
        </w:rPr>
        <w:t>SUJETO OBLIGADO</w:t>
      </w:r>
      <w:r w:rsidR="009F5CF5" w:rsidRPr="00424E77">
        <w:rPr>
          <w:rFonts w:ascii="Palatino Linotype" w:hAnsi="Palatino Linotype"/>
          <w:color w:val="000000"/>
          <w:szCs w:val="14"/>
        </w:rPr>
        <w:t xml:space="preserve"> dio respuesta a la solicitud de información en los siguientes términos:</w:t>
      </w:r>
    </w:p>
    <w:p w:rsidR="00D369A5" w:rsidRPr="00424E77" w:rsidRDefault="00D369A5" w:rsidP="00424E77">
      <w:pPr>
        <w:pStyle w:val="Prrafodelista"/>
        <w:tabs>
          <w:tab w:val="left" w:pos="142"/>
          <w:tab w:val="left" w:pos="284"/>
        </w:tabs>
        <w:spacing w:line="360" w:lineRule="auto"/>
        <w:ind w:left="0"/>
        <w:jc w:val="both"/>
        <w:rPr>
          <w:rFonts w:ascii="Palatino Linotype" w:hAnsi="Palatino Linotype" w:cs="Arial"/>
          <w:i/>
        </w:rPr>
      </w:pPr>
    </w:p>
    <w:p w:rsidR="00913454" w:rsidRPr="00424E77" w:rsidRDefault="009F5CF5" w:rsidP="00424E77">
      <w:pPr>
        <w:pStyle w:val="Prrafodelista"/>
        <w:tabs>
          <w:tab w:val="left" w:pos="142"/>
          <w:tab w:val="left" w:pos="284"/>
        </w:tabs>
        <w:spacing w:line="360" w:lineRule="auto"/>
        <w:ind w:left="567" w:right="567"/>
        <w:jc w:val="right"/>
        <w:rPr>
          <w:rFonts w:ascii="Palatino Linotype" w:hAnsi="Palatino Linotype" w:cs="Arial"/>
          <w:i/>
          <w:sz w:val="22"/>
        </w:rPr>
      </w:pPr>
      <w:r w:rsidRPr="00424E77">
        <w:rPr>
          <w:rFonts w:ascii="Palatino Linotype" w:hAnsi="Palatino Linotype" w:cs="Arial"/>
          <w:i/>
          <w:sz w:val="22"/>
        </w:rPr>
        <w:t>“</w:t>
      </w:r>
      <w:r w:rsidR="00913454" w:rsidRPr="00424E77">
        <w:rPr>
          <w:rFonts w:ascii="Palatino Linotype" w:hAnsi="Palatino Linotype" w:cs="Arial"/>
          <w:i/>
          <w:sz w:val="22"/>
        </w:rPr>
        <w:t>Metepec, México a 17 de Octubre de 2019</w:t>
      </w:r>
    </w:p>
    <w:p w:rsidR="00913454" w:rsidRPr="00424E77" w:rsidRDefault="00913454" w:rsidP="00424E77">
      <w:pPr>
        <w:pStyle w:val="Prrafodelista"/>
        <w:tabs>
          <w:tab w:val="left" w:pos="142"/>
          <w:tab w:val="left" w:pos="284"/>
        </w:tabs>
        <w:spacing w:line="360" w:lineRule="auto"/>
        <w:ind w:left="567" w:right="567"/>
        <w:jc w:val="right"/>
        <w:rPr>
          <w:rFonts w:ascii="Palatino Linotype" w:hAnsi="Palatino Linotype" w:cs="Arial"/>
          <w:i/>
          <w:sz w:val="22"/>
        </w:rPr>
      </w:pPr>
      <w:r w:rsidRPr="00424E77">
        <w:rPr>
          <w:rFonts w:ascii="Palatino Linotype" w:hAnsi="Palatino Linotype" w:cs="Arial"/>
          <w:i/>
          <w:sz w:val="22"/>
        </w:rPr>
        <w:t>Nombre del solicitante</w:t>
      </w:r>
      <w:r w:rsidRPr="001E5DB2">
        <w:rPr>
          <w:rFonts w:ascii="Palatino Linotype" w:hAnsi="Palatino Linotype" w:cs="Arial"/>
          <w:i/>
          <w:sz w:val="22"/>
          <w:highlight w:val="black"/>
        </w:rPr>
        <w:t xml:space="preserve">: </w:t>
      </w:r>
      <w:r w:rsidR="001E5DB2" w:rsidRPr="001E5DB2">
        <w:rPr>
          <w:rFonts w:ascii="Palatino Linotype" w:hAnsi="Palatino Linotype" w:cs="Arial"/>
          <w:i/>
          <w:sz w:val="22"/>
          <w:highlight w:val="black"/>
        </w:rPr>
        <w:t>---------------------------------------</w:t>
      </w:r>
    </w:p>
    <w:p w:rsidR="00913454" w:rsidRPr="00424E77" w:rsidRDefault="00913454" w:rsidP="00424E77">
      <w:pPr>
        <w:pStyle w:val="Prrafodelista"/>
        <w:tabs>
          <w:tab w:val="left" w:pos="142"/>
          <w:tab w:val="left" w:pos="284"/>
        </w:tabs>
        <w:spacing w:line="360" w:lineRule="auto"/>
        <w:ind w:left="567" w:right="567"/>
        <w:jc w:val="right"/>
        <w:rPr>
          <w:rFonts w:ascii="Palatino Linotype" w:hAnsi="Palatino Linotype" w:cs="Arial"/>
          <w:i/>
          <w:sz w:val="22"/>
        </w:rPr>
      </w:pPr>
      <w:r w:rsidRPr="00424E77">
        <w:rPr>
          <w:rFonts w:ascii="Palatino Linotype" w:hAnsi="Palatino Linotype" w:cs="Arial"/>
          <w:i/>
          <w:sz w:val="22"/>
        </w:rPr>
        <w:t>Folio de la solicitud: 00394/SSEM/IP/2019</w:t>
      </w:r>
    </w:p>
    <w:p w:rsidR="00913454" w:rsidRPr="00424E77" w:rsidRDefault="00913454" w:rsidP="00424E77">
      <w:pPr>
        <w:pStyle w:val="Prrafodelista"/>
        <w:tabs>
          <w:tab w:val="left" w:pos="142"/>
          <w:tab w:val="left" w:pos="284"/>
        </w:tabs>
        <w:spacing w:line="360" w:lineRule="auto"/>
        <w:ind w:left="567" w:right="567"/>
        <w:jc w:val="both"/>
        <w:rPr>
          <w:rFonts w:ascii="Palatino Linotype" w:hAnsi="Palatino Linotype" w:cs="Arial"/>
          <w:i/>
          <w:sz w:val="22"/>
        </w:rPr>
      </w:pPr>
    </w:p>
    <w:p w:rsidR="00913454" w:rsidRPr="00424E77" w:rsidRDefault="00913454" w:rsidP="00424E77">
      <w:pPr>
        <w:pStyle w:val="Prrafodelista"/>
        <w:tabs>
          <w:tab w:val="left" w:pos="142"/>
          <w:tab w:val="left" w:pos="284"/>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rsidR="00913454" w:rsidRPr="00424E77" w:rsidRDefault="00913454" w:rsidP="00424E77">
      <w:pPr>
        <w:pStyle w:val="Prrafodelista"/>
        <w:tabs>
          <w:tab w:val="left" w:pos="142"/>
          <w:tab w:val="left" w:pos="284"/>
        </w:tabs>
        <w:spacing w:line="360" w:lineRule="auto"/>
        <w:ind w:left="567" w:right="567"/>
        <w:jc w:val="both"/>
        <w:rPr>
          <w:rFonts w:ascii="Palatino Linotype" w:hAnsi="Palatino Linotype" w:cs="Arial"/>
          <w:i/>
          <w:sz w:val="22"/>
        </w:rPr>
      </w:pPr>
    </w:p>
    <w:p w:rsidR="00913454" w:rsidRPr="00424E77" w:rsidRDefault="00913454" w:rsidP="00424E77">
      <w:pPr>
        <w:pStyle w:val="Prrafodelista"/>
        <w:tabs>
          <w:tab w:val="left" w:pos="142"/>
          <w:tab w:val="left" w:pos="284"/>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ATENTAMENTE</w:t>
      </w:r>
    </w:p>
    <w:p w:rsidR="009F5CF5" w:rsidRPr="00424E77" w:rsidRDefault="00913454" w:rsidP="00424E77">
      <w:pPr>
        <w:pStyle w:val="Prrafodelista"/>
        <w:tabs>
          <w:tab w:val="left" w:pos="142"/>
          <w:tab w:val="left" w:pos="284"/>
        </w:tabs>
        <w:spacing w:line="360" w:lineRule="auto"/>
        <w:ind w:left="567" w:right="567"/>
        <w:jc w:val="both"/>
        <w:rPr>
          <w:rFonts w:ascii="Palatino Linotype" w:hAnsi="Palatino Linotype" w:cs="Arial"/>
          <w:sz w:val="22"/>
        </w:rPr>
      </w:pPr>
      <w:r w:rsidRPr="00424E77">
        <w:rPr>
          <w:rFonts w:ascii="Palatino Linotype" w:hAnsi="Palatino Linotype" w:cs="Arial"/>
          <w:i/>
          <w:sz w:val="22"/>
        </w:rPr>
        <w:t xml:space="preserve">M. en D. Larissa León Arce </w:t>
      </w:r>
      <w:proofErr w:type="gramStart"/>
      <w:r w:rsidR="009F5CF5" w:rsidRPr="00424E77">
        <w:rPr>
          <w:rFonts w:ascii="Palatino Linotype" w:hAnsi="Palatino Linotype" w:cs="Arial"/>
          <w:i/>
          <w:sz w:val="22"/>
        </w:rPr>
        <w:t>“</w:t>
      </w:r>
      <w:r w:rsidR="009F5CF5" w:rsidRPr="00424E77">
        <w:rPr>
          <w:rFonts w:ascii="Palatino Linotype" w:hAnsi="Palatino Linotype" w:cs="Arial"/>
          <w:sz w:val="22"/>
        </w:rPr>
        <w:t xml:space="preserve"> (</w:t>
      </w:r>
      <w:proofErr w:type="gramEnd"/>
      <w:r w:rsidR="009F5CF5" w:rsidRPr="00424E77">
        <w:rPr>
          <w:rFonts w:ascii="Palatino Linotype" w:hAnsi="Palatino Linotype" w:cs="Arial"/>
          <w:sz w:val="22"/>
        </w:rPr>
        <w:t>Sic.)</w:t>
      </w:r>
    </w:p>
    <w:p w:rsidR="009F5CF5" w:rsidRPr="00424E77" w:rsidRDefault="009F5CF5" w:rsidP="00424E77">
      <w:pPr>
        <w:pStyle w:val="Prrafodelista"/>
        <w:tabs>
          <w:tab w:val="left" w:pos="142"/>
          <w:tab w:val="left" w:pos="284"/>
        </w:tabs>
        <w:spacing w:line="360" w:lineRule="auto"/>
        <w:ind w:left="0"/>
        <w:jc w:val="both"/>
        <w:rPr>
          <w:rFonts w:ascii="Palatino Linotype" w:hAnsi="Palatino Linotype" w:cs="Arial"/>
          <w:i/>
        </w:rPr>
      </w:pPr>
    </w:p>
    <w:p w:rsidR="008051D0" w:rsidRPr="00424E77" w:rsidRDefault="008051D0" w:rsidP="00424E77">
      <w:pPr>
        <w:pStyle w:val="Prrafodelista"/>
        <w:numPr>
          <w:ilvl w:val="0"/>
          <w:numId w:val="2"/>
        </w:numPr>
        <w:tabs>
          <w:tab w:val="left" w:pos="142"/>
          <w:tab w:val="left" w:pos="284"/>
        </w:tabs>
        <w:spacing w:line="360" w:lineRule="auto"/>
        <w:ind w:left="0" w:firstLine="0"/>
        <w:jc w:val="both"/>
        <w:rPr>
          <w:rFonts w:ascii="Palatino Linotype" w:hAnsi="Palatino Linotype" w:cs="Arial"/>
          <w:i/>
          <w:sz w:val="22"/>
          <w:szCs w:val="22"/>
        </w:rPr>
      </w:pPr>
      <w:r w:rsidRPr="00424E77">
        <w:rPr>
          <w:rFonts w:ascii="Palatino Linotype" w:eastAsia="Calibri" w:hAnsi="Palatino Linotype" w:cs="Arial"/>
          <w:lang w:val="es-AR"/>
        </w:rPr>
        <w:t xml:space="preserve">Adjunto a su respuesta, el </w:t>
      </w:r>
      <w:r w:rsidRPr="00424E77">
        <w:rPr>
          <w:rFonts w:ascii="Palatino Linotype" w:eastAsia="Calibri" w:hAnsi="Palatino Linotype" w:cs="Arial"/>
          <w:b/>
          <w:lang w:val="es-AR"/>
        </w:rPr>
        <w:t>SUJETO OBLIGADO</w:t>
      </w:r>
      <w:r w:rsidRPr="00424E77">
        <w:rPr>
          <w:rFonts w:ascii="Palatino Linotype" w:eastAsia="Calibri" w:hAnsi="Palatino Linotype" w:cs="Arial"/>
          <w:lang w:val="es-AR"/>
        </w:rPr>
        <w:t xml:space="preserve"> compartió al particular </w:t>
      </w:r>
      <w:r w:rsidR="00913454" w:rsidRPr="00424E77">
        <w:rPr>
          <w:rFonts w:ascii="Palatino Linotype" w:eastAsia="Calibri" w:hAnsi="Palatino Linotype" w:cs="Arial"/>
          <w:lang w:val="es-AR"/>
        </w:rPr>
        <w:t>el</w:t>
      </w:r>
      <w:r w:rsidRPr="00424E77">
        <w:rPr>
          <w:rFonts w:ascii="Palatino Linotype" w:eastAsia="Calibri" w:hAnsi="Palatino Linotype" w:cs="Arial"/>
          <w:lang w:val="es-AR"/>
        </w:rPr>
        <w:t xml:space="preserve"> archivo electrónico que se describe a continuación:</w:t>
      </w:r>
    </w:p>
    <w:p w:rsidR="008051D0" w:rsidRPr="00424E77" w:rsidRDefault="008051D0" w:rsidP="00424E77">
      <w:pPr>
        <w:pStyle w:val="Prrafodelista"/>
        <w:tabs>
          <w:tab w:val="left" w:pos="142"/>
          <w:tab w:val="left" w:pos="993"/>
        </w:tabs>
        <w:spacing w:line="360" w:lineRule="auto"/>
        <w:ind w:left="567"/>
        <w:jc w:val="both"/>
        <w:rPr>
          <w:rFonts w:ascii="Palatino Linotype" w:hAnsi="Palatino Linotype" w:cs="Arial"/>
          <w:i/>
          <w:sz w:val="22"/>
          <w:szCs w:val="22"/>
        </w:rPr>
      </w:pPr>
    </w:p>
    <w:p w:rsidR="008051D0" w:rsidRPr="00424E77" w:rsidRDefault="008051D0" w:rsidP="00424E77">
      <w:pPr>
        <w:pStyle w:val="Prrafodelista"/>
        <w:numPr>
          <w:ilvl w:val="1"/>
          <w:numId w:val="2"/>
        </w:numPr>
        <w:tabs>
          <w:tab w:val="left" w:pos="142"/>
          <w:tab w:val="left" w:pos="993"/>
        </w:tabs>
        <w:spacing w:line="360" w:lineRule="auto"/>
        <w:ind w:left="567" w:firstLine="0"/>
        <w:jc w:val="both"/>
        <w:rPr>
          <w:rFonts w:ascii="Palatino Linotype" w:hAnsi="Palatino Linotype" w:cs="Arial"/>
          <w:i/>
          <w:sz w:val="22"/>
          <w:szCs w:val="22"/>
        </w:rPr>
      </w:pPr>
      <w:r w:rsidRPr="00424E77">
        <w:rPr>
          <w:rFonts w:ascii="Palatino Linotype" w:eastAsia="Calibri" w:hAnsi="Palatino Linotype" w:cs="Arial"/>
          <w:b/>
          <w:i/>
          <w:lang w:val="es-AR"/>
        </w:rPr>
        <w:t>“</w:t>
      </w:r>
      <w:r w:rsidR="00913454" w:rsidRPr="00424E77">
        <w:rPr>
          <w:rFonts w:ascii="Palatino Linotype" w:eastAsia="Calibri" w:hAnsi="Palatino Linotype" w:cs="Arial"/>
          <w:b/>
          <w:i/>
          <w:lang w:val="es-AR"/>
        </w:rPr>
        <w:t>394</w:t>
      </w:r>
      <w:r w:rsidRPr="00424E77">
        <w:rPr>
          <w:rFonts w:ascii="Palatino Linotype" w:eastAsia="Calibri" w:hAnsi="Palatino Linotype" w:cs="Arial"/>
          <w:b/>
          <w:i/>
          <w:lang w:val="es-AR"/>
        </w:rPr>
        <w:t>.pdf”:</w:t>
      </w:r>
      <w:r w:rsidRPr="00424E77">
        <w:rPr>
          <w:rFonts w:ascii="Palatino Linotype" w:eastAsia="Calibri" w:hAnsi="Palatino Linotype" w:cs="Arial"/>
          <w:lang w:val="es-AR"/>
        </w:rPr>
        <w:t xml:space="preserve"> </w:t>
      </w:r>
      <w:r w:rsidR="00774512" w:rsidRPr="00424E77">
        <w:rPr>
          <w:rFonts w:ascii="Palatino Linotype" w:eastAsia="Calibri" w:hAnsi="Palatino Linotype" w:cs="Arial"/>
          <w:lang w:val="es-AR"/>
        </w:rPr>
        <w:t>Muestra el oficio de</w:t>
      </w:r>
      <w:r w:rsidR="00913454" w:rsidRPr="00424E77">
        <w:rPr>
          <w:rFonts w:ascii="Palatino Linotype" w:eastAsia="Calibri" w:hAnsi="Palatino Linotype" w:cs="Arial"/>
          <w:lang w:val="es-AR"/>
        </w:rPr>
        <w:t xml:space="preserve"> diez (10) de octubre del dos mil diecinueve, emitido por la Titular de la Unidad de Transparencia del </w:t>
      </w:r>
      <w:r w:rsidR="00913454" w:rsidRPr="00424E77">
        <w:rPr>
          <w:rFonts w:ascii="Palatino Linotype" w:eastAsia="Calibri" w:hAnsi="Palatino Linotype" w:cs="Arial"/>
          <w:b/>
          <w:lang w:val="es-AR"/>
        </w:rPr>
        <w:t>SUJETO OBLIGADO</w:t>
      </w:r>
      <w:r w:rsidR="00913454" w:rsidRPr="00424E77">
        <w:rPr>
          <w:rFonts w:ascii="Palatino Linotype" w:eastAsia="Calibri" w:hAnsi="Palatino Linotype" w:cs="Arial"/>
          <w:lang w:val="es-AR"/>
        </w:rPr>
        <w:t xml:space="preserve">, mediante el cual refirió que no se encontró el contrato o convenio al que el particular hizo referencia en su solitud de información; </w:t>
      </w:r>
      <w:r w:rsidR="004574A4" w:rsidRPr="00424E77">
        <w:rPr>
          <w:rFonts w:ascii="Palatino Linotype" w:eastAsia="Calibri" w:hAnsi="Palatino Linotype" w:cs="Arial"/>
          <w:lang w:val="es-AR"/>
        </w:rPr>
        <w:t>no obstante</w:t>
      </w:r>
      <w:r w:rsidR="00913454" w:rsidRPr="00424E77">
        <w:rPr>
          <w:rFonts w:ascii="Palatino Linotype" w:eastAsia="Calibri" w:hAnsi="Palatino Linotype" w:cs="Arial"/>
          <w:lang w:val="es-AR"/>
        </w:rPr>
        <w:t xml:space="preserve">, </w:t>
      </w:r>
      <w:r w:rsidR="004574A4" w:rsidRPr="00424E77">
        <w:rPr>
          <w:rFonts w:ascii="Palatino Linotype" w:eastAsia="Calibri" w:hAnsi="Palatino Linotype" w:cs="Arial"/>
          <w:lang w:val="es-AR"/>
        </w:rPr>
        <w:t>compartió</w:t>
      </w:r>
      <w:r w:rsidR="00913454" w:rsidRPr="00424E77">
        <w:rPr>
          <w:rFonts w:ascii="Palatino Linotype" w:eastAsia="Calibri" w:hAnsi="Palatino Linotype" w:cs="Arial"/>
          <w:lang w:val="es-AR"/>
        </w:rPr>
        <w:t xml:space="preserve"> una liga de internet para consultar </w:t>
      </w:r>
      <w:r w:rsidR="004574A4" w:rsidRPr="00424E77">
        <w:rPr>
          <w:rFonts w:ascii="Palatino Linotype" w:eastAsia="Calibri" w:hAnsi="Palatino Linotype" w:cs="Arial"/>
          <w:lang w:val="es-AR"/>
        </w:rPr>
        <w:t xml:space="preserve">el </w:t>
      </w:r>
      <w:r w:rsidR="004574A4" w:rsidRPr="00424E77">
        <w:rPr>
          <w:rFonts w:ascii="Palatino Linotype" w:eastAsia="Calibri" w:hAnsi="Palatino Linotype" w:cs="Arial"/>
          <w:i/>
          <w:lang w:val="es-AR"/>
        </w:rPr>
        <w:t>Contrato Administrativo de Prestación de Servicios</w:t>
      </w:r>
      <w:r w:rsidR="004574A4" w:rsidRPr="00424E77">
        <w:rPr>
          <w:rFonts w:ascii="Palatino Linotype" w:eastAsia="Calibri" w:hAnsi="Palatino Linotype" w:cs="Arial"/>
          <w:lang w:val="es-AR"/>
        </w:rPr>
        <w:t xml:space="preserve"> con número de control CS/25/2018</w:t>
      </w:r>
      <w:r w:rsidR="002B02F2" w:rsidRPr="00424E77">
        <w:rPr>
          <w:rFonts w:ascii="Palatino Linotype" w:eastAsia="Calibri" w:hAnsi="Palatino Linotype" w:cs="Arial"/>
          <w:lang w:val="es-AR"/>
        </w:rPr>
        <w:t xml:space="preserve"> y elaborado el uno (01) de junio de dos mil dieciocho.</w:t>
      </w:r>
    </w:p>
    <w:p w:rsidR="008051D0" w:rsidRPr="00424E77" w:rsidRDefault="008051D0" w:rsidP="00424E77">
      <w:pPr>
        <w:pStyle w:val="Prrafodelista"/>
        <w:tabs>
          <w:tab w:val="left" w:pos="142"/>
          <w:tab w:val="left" w:pos="284"/>
        </w:tabs>
        <w:spacing w:line="360" w:lineRule="auto"/>
        <w:ind w:left="0"/>
        <w:jc w:val="both"/>
        <w:rPr>
          <w:rFonts w:ascii="Palatino Linotype" w:hAnsi="Palatino Linotype" w:cs="Arial"/>
          <w:i/>
          <w:sz w:val="22"/>
          <w:szCs w:val="22"/>
        </w:rPr>
      </w:pPr>
    </w:p>
    <w:p w:rsidR="00A55BA0" w:rsidRPr="00424E77" w:rsidRDefault="008051D0" w:rsidP="00424E77">
      <w:pPr>
        <w:pStyle w:val="Prrafodelista"/>
        <w:numPr>
          <w:ilvl w:val="0"/>
          <w:numId w:val="2"/>
        </w:numPr>
        <w:tabs>
          <w:tab w:val="left" w:pos="142"/>
          <w:tab w:val="left" w:pos="284"/>
        </w:tabs>
        <w:spacing w:line="360" w:lineRule="auto"/>
        <w:ind w:left="0" w:firstLine="0"/>
        <w:jc w:val="both"/>
        <w:rPr>
          <w:rFonts w:ascii="Palatino Linotype" w:hAnsi="Palatino Linotype" w:cs="Arial"/>
          <w:i/>
          <w:sz w:val="22"/>
          <w:szCs w:val="22"/>
        </w:rPr>
      </w:pPr>
      <w:r w:rsidRPr="00424E77">
        <w:rPr>
          <w:rFonts w:ascii="Palatino Linotype" w:eastAsia="Calibri" w:hAnsi="Palatino Linotype" w:cs="Arial"/>
          <w:lang w:val="es-AR"/>
        </w:rPr>
        <w:t>D</w:t>
      </w:r>
      <w:r w:rsidR="00F44A85" w:rsidRPr="00424E77">
        <w:rPr>
          <w:rFonts w:ascii="Palatino Linotype" w:eastAsia="Calibri" w:hAnsi="Palatino Linotype" w:cs="Arial"/>
          <w:lang w:val="es-AR"/>
        </w:rPr>
        <w:t xml:space="preserve">erivado </w:t>
      </w:r>
      <w:bookmarkStart w:id="2" w:name="_Toc462307683"/>
      <w:bookmarkStart w:id="3" w:name="_Toc472427085"/>
      <w:bookmarkStart w:id="4" w:name="_Toc472500652"/>
      <w:r w:rsidR="009F5CF5" w:rsidRPr="00424E77">
        <w:rPr>
          <w:rFonts w:ascii="Palatino Linotype" w:eastAsia="Times New Roman" w:hAnsi="Palatino Linotype" w:cs="Arial"/>
          <w:lang w:val="es-ES"/>
        </w:rPr>
        <w:t xml:space="preserve">de la respuesta emitida por el </w:t>
      </w:r>
      <w:r w:rsidR="009F5CF5" w:rsidRPr="00424E77">
        <w:rPr>
          <w:rFonts w:ascii="Palatino Linotype" w:eastAsia="Times New Roman" w:hAnsi="Palatino Linotype" w:cs="Arial"/>
          <w:b/>
          <w:lang w:val="es-ES"/>
        </w:rPr>
        <w:t>SUJETO OBLIGADO</w:t>
      </w:r>
      <w:r w:rsidR="009F5CF5" w:rsidRPr="00424E77">
        <w:rPr>
          <w:rFonts w:ascii="Palatino Linotype" w:eastAsia="Times New Roman" w:hAnsi="Palatino Linotype" w:cs="Arial"/>
          <w:lang w:val="es-ES"/>
        </w:rPr>
        <w:t xml:space="preserve">, el </w:t>
      </w:r>
      <w:r w:rsidR="002B02F2" w:rsidRPr="00424E77">
        <w:rPr>
          <w:rFonts w:ascii="Palatino Linotype" w:eastAsia="Times New Roman" w:hAnsi="Palatino Linotype" w:cs="Arial"/>
          <w:lang w:val="es-ES"/>
        </w:rPr>
        <w:t>veintidós</w:t>
      </w:r>
      <w:r w:rsidR="009F5CF5" w:rsidRPr="00424E77">
        <w:rPr>
          <w:rFonts w:ascii="Palatino Linotype" w:eastAsia="Times New Roman" w:hAnsi="Palatino Linotype" w:cs="Arial"/>
          <w:lang w:val="es-ES"/>
        </w:rPr>
        <w:t xml:space="preserve"> (</w:t>
      </w:r>
      <w:r w:rsidR="002B02F2" w:rsidRPr="00424E77">
        <w:rPr>
          <w:rFonts w:ascii="Palatino Linotype" w:eastAsia="Times New Roman" w:hAnsi="Palatino Linotype" w:cs="Arial"/>
          <w:lang w:val="es-ES"/>
        </w:rPr>
        <w:t>22</w:t>
      </w:r>
      <w:r w:rsidR="009F5CF5" w:rsidRPr="00424E77">
        <w:rPr>
          <w:rFonts w:ascii="Palatino Linotype" w:eastAsia="Times New Roman" w:hAnsi="Palatino Linotype" w:cs="Arial"/>
          <w:lang w:val="es-ES"/>
        </w:rPr>
        <w:t xml:space="preserve">) de </w:t>
      </w:r>
      <w:r w:rsidR="00DB4AF0" w:rsidRPr="00424E77">
        <w:rPr>
          <w:rFonts w:ascii="Palatino Linotype" w:eastAsia="Times New Roman" w:hAnsi="Palatino Linotype" w:cs="Arial"/>
          <w:lang w:val="es-ES"/>
        </w:rPr>
        <w:t>octubre</w:t>
      </w:r>
      <w:r w:rsidR="009F5CF5" w:rsidRPr="00424E77">
        <w:rPr>
          <w:rFonts w:ascii="Palatino Linotype" w:eastAsia="Times New Roman" w:hAnsi="Palatino Linotype" w:cs="Arial"/>
          <w:lang w:val="es-ES"/>
        </w:rPr>
        <w:t xml:space="preserve"> del dos mil diecinueve, estando en tiempo y forma, </w:t>
      </w:r>
      <w:r w:rsidR="00231ECA" w:rsidRPr="00424E77">
        <w:rPr>
          <w:rFonts w:ascii="Palatino Linotype" w:eastAsia="Times New Roman" w:hAnsi="Palatino Linotype" w:cs="Arial"/>
          <w:lang w:val="es-ES"/>
        </w:rPr>
        <w:t>el</w:t>
      </w:r>
      <w:r w:rsidR="009F5CF5" w:rsidRPr="00424E77">
        <w:rPr>
          <w:rFonts w:ascii="Palatino Linotype" w:eastAsia="Times New Roman" w:hAnsi="Palatino Linotype" w:cs="Arial"/>
          <w:lang w:val="es-ES"/>
        </w:rPr>
        <w:t xml:space="preserve"> particular interpuso el recurso de revisión </w:t>
      </w:r>
      <w:r w:rsidR="002B02F2" w:rsidRPr="00424E77">
        <w:rPr>
          <w:rFonts w:ascii="Palatino Linotype" w:eastAsia="Calibri" w:hAnsi="Palatino Linotype" w:cs="Arial"/>
          <w:b/>
          <w:lang w:val="es-ES"/>
        </w:rPr>
        <w:t>08193</w:t>
      </w:r>
      <w:r w:rsidR="009F5CF5" w:rsidRPr="00424E77">
        <w:rPr>
          <w:rFonts w:ascii="Palatino Linotype" w:eastAsia="Calibri" w:hAnsi="Palatino Linotype" w:cs="Arial"/>
          <w:b/>
          <w:lang w:val="es-ES"/>
        </w:rPr>
        <w:t>/INFOEM/IP/RR/2019;</w:t>
      </w:r>
      <w:r w:rsidR="009F5CF5" w:rsidRPr="00424E77">
        <w:rPr>
          <w:rFonts w:ascii="Palatino Linotype" w:eastAsia="Times New Roman" w:hAnsi="Palatino Linotype" w:cs="Arial"/>
          <w:lang w:val="es-ES"/>
        </w:rPr>
        <w:t xml:space="preserve"> impugnación en la que refirió lo siguiente:</w:t>
      </w:r>
    </w:p>
    <w:p w:rsidR="005D791C" w:rsidRPr="00424E77" w:rsidRDefault="005D791C" w:rsidP="00424E77">
      <w:pPr>
        <w:pStyle w:val="Prrafodelista"/>
        <w:tabs>
          <w:tab w:val="left" w:pos="142"/>
          <w:tab w:val="left" w:pos="284"/>
        </w:tabs>
        <w:spacing w:line="360" w:lineRule="auto"/>
        <w:ind w:left="0"/>
        <w:jc w:val="both"/>
        <w:rPr>
          <w:rFonts w:ascii="Palatino Linotype" w:hAnsi="Palatino Linotype" w:cs="Arial"/>
          <w:sz w:val="22"/>
          <w:szCs w:val="22"/>
        </w:rPr>
      </w:pPr>
    </w:p>
    <w:bookmarkEnd w:id="2"/>
    <w:bookmarkEnd w:id="3"/>
    <w:bookmarkEnd w:id="4"/>
    <w:p w:rsidR="006E5EF0" w:rsidRPr="00424E77" w:rsidRDefault="006E5EF0" w:rsidP="00424E77">
      <w:pPr>
        <w:pStyle w:val="Prrafodelista"/>
        <w:tabs>
          <w:tab w:val="left" w:pos="142"/>
          <w:tab w:val="left" w:pos="284"/>
        </w:tabs>
        <w:spacing w:line="360" w:lineRule="auto"/>
        <w:ind w:left="567" w:right="567"/>
        <w:jc w:val="both"/>
        <w:rPr>
          <w:rFonts w:ascii="Palatino Linotype" w:hAnsi="Palatino Linotype" w:cs="Arial"/>
          <w:szCs w:val="22"/>
        </w:rPr>
      </w:pPr>
      <w:r w:rsidRPr="00424E77">
        <w:rPr>
          <w:rFonts w:ascii="Palatino Linotype" w:hAnsi="Palatino Linotype" w:cs="Arial"/>
          <w:b/>
          <w:szCs w:val="22"/>
        </w:rPr>
        <w:t>Acto impugnado:</w:t>
      </w:r>
      <w:r w:rsidRPr="00424E77">
        <w:rPr>
          <w:rFonts w:ascii="Palatino Linotype" w:hAnsi="Palatino Linotype" w:cs="Arial"/>
          <w:szCs w:val="22"/>
        </w:rPr>
        <w:t xml:space="preserve"> “</w:t>
      </w:r>
      <w:r w:rsidR="002B02F2" w:rsidRPr="00424E77">
        <w:rPr>
          <w:rFonts w:ascii="Palatino Linotype" w:hAnsi="Palatino Linotype" w:cs="Arial"/>
          <w:i/>
          <w:szCs w:val="22"/>
        </w:rPr>
        <w:t>la opacidad normal en el EDO y anexo otro documento, para efectos del recurso porque decir que no existe por ocultar la información es opacidad por corrupción</w:t>
      </w:r>
      <w:r w:rsidRPr="00424E77">
        <w:rPr>
          <w:rFonts w:ascii="Palatino Linotype" w:hAnsi="Palatino Linotype" w:cs="Arial"/>
          <w:i/>
          <w:szCs w:val="22"/>
        </w:rPr>
        <w:t>”</w:t>
      </w:r>
      <w:r w:rsidR="005D791C" w:rsidRPr="00424E77">
        <w:rPr>
          <w:rFonts w:ascii="Palatino Linotype" w:hAnsi="Palatino Linotype" w:cs="Arial"/>
          <w:szCs w:val="22"/>
        </w:rPr>
        <w:t xml:space="preserve"> </w:t>
      </w:r>
      <w:r w:rsidRPr="00424E77">
        <w:rPr>
          <w:rFonts w:ascii="Palatino Linotype" w:hAnsi="Palatino Linotype" w:cs="Arial"/>
          <w:szCs w:val="22"/>
        </w:rPr>
        <w:t>(Sic).</w:t>
      </w:r>
    </w:p>
    <w:p w:rsidR="006E5EF0" w:rsidRPr="00424E77" w:rsidRDefault="006E5EF0" w:rsidP="00424E77">
      <w:pPr>
        <w:pStyle w:val="Prrafodelista"/>
        <w:tabs>
          <w:tab w:val="left" w:pos="142"/>
          <w:tab w:val="left" w:pos="284"/>
        </w:tabs>
        <w:spacing w:line="360" w:lineRule="auto"/>
        <w:ind w:left="567" w:right="567"/>
        <w:jc w:val="both"/>
        <w:rPr>
          <w:rFonts w:ascii="Palatino Linotype" w:hAnsi="Palatino Linotype" w:cs="Arial"/>
          <w:b/>
          <w:szCs w:val="22"/>
        </w:rPr>
      </w:pPr>
    </w:p>
    <w:p w:rsidR="006E5EF0" w:rsidRPr="00424E77" w:rsidRDefault="006E5EF0" w:rsidP="00424E77">
      <w:pPr>
        <w:pStyle w:val="Prrafodelista"/>
        <w:tabs>
          <w:tab w:val="left" w:pos="142"/>
          <w:tab w:val="left" w:pos="284"/>
        </w:tabs>
        <w:spacing w:line="360" w:lineRule="auto"/>
        <w:ind w:left="567" w:right="567"/>
        <w:jc w:val="both"/>
        <w:rPr>
          <w:rFonts w:ascii="Palatino Linotype" w:hAnsi="Palatino Linotype" w:cs="Arial"/>
          <w:szCs w:val="22"/>
        </w:rPr>
      </w:pPr>
      <w:r w:rsidRPr="00424E77">
        <w:rPr>
          <w:rFonts w:ascii="Palatino Linotype" w:hAnsi="Palatino Linotype" w:cs="Arial"/>
          <w:b/>
          <w:szCs w:val="22"/>
        </w:rPr>
        <w:t>Razones o motivos de inconformidad:</w:t>
      </w:r>
      <w:r w:rsidRPr="00424E77">
        <w:rPr>
          <w:rFonts w:ascii="Palatino Linotype" w:hAnsi="Palatino Linotype" w:cs="Arial"/>
          <w:szCs w:val="22"/>
        </w:rPr>
        <w:t xml:space="preserve"> </w:t>
      </w:r>
      <w:r w:rsidRPr="00424E77">
        <w:rPr>
          <w:rFonts w:ascii="Palatino Linotype" w:hAnsi="Palatino Linotype" w:cs="Arial"/>
          <w:i/>
          <w:szCs w:val="22"/>
        </w:rPr>
        <w:t>“</w:t>
      </w:r>
      <w:r w:rsidR="002B02F2" w:rsidRPr="00424E77">
        <w:rPr>
          <w:rFonts w:ascii="Palatino Linotype" w:hAnsi="Palatino Linotype" w:cs="Arial"/>
          <w:i/>
          <w:szCs w:val="22"/>
        </w:rPr>
        <w:t>opacidad acostumbrada del EDO por corrupción</w:t>
      </w:r>
      <w:r w:rsidRPr="00424E77">
        <w:rPr>
          <w:rFonts w:ascii="Palatino Linotype" w:hAnsi="Palatino Linotype" w:cs="Arial"/>
          <w:i/>
          <w:szCs w:val="22"/>
        </w:rPr>
        <w:t>”</w:t>
      </w:r>
      <w:r w:rsidR="00591A27" w:rsidRPr="00424E77">
        <w:rPr>
          <w:rFonts w:ascii="Palatino Linotype" w:hAnsi="Palatino Linotype" w:cs="Arial"/>
          <w:i/>
          <w:szCs w:val="22"/>
        </w:rPr>
        <w:t xml:space="preserve"> </w:t>
      </w:r>
      <w:r w:rsidRPr="00424E77">
        <w:rPr>
          <w:rFonts w:ascii="Palatino Linotype" w:hAnsi="Palatino Linotype" w:cs="Arial"/>
          <w:szCs w:val="22"/>
        </w:rPr>
        <w:t>(Sic).</w:t>
      </w:r>
    </w:p>
    <w:p w:rsidR="006E5EF0" w:rsidRPr="00424E77" w:rsidRDefault="006E5EF0" w:rsidP="00424E77">
      <w:pPr>
        <w:pStyle w:val="Prrafodelista"/>
        <w:tabs>
          <w:tab w:val="left" w:pos="142"/>
          <w:tab w:val="left" w:pos="284"/>
        </w:tabs>
        <w:spacing w:line="360" w:lineRule="auto"/>
        <w:ind w:left="0" w:right="567"/>
        <w:jc w:val="both"/>
        <w:rPr>
          <w:rFonts w:ascii="Palatino Linotype" w:hAnsi="Palatino Linotype" w:cs="Arial"/>
          <w:sz w:val="22"/>
          <w:szCs w:val="22"/>
        </w:rPr>
      </w:pPr>
    </w:p>
    <w:p w:rsidR="002B02F2" w:rsidRPr="00424E77" w:rsidRDefault="002B02F2" w:rsidP="00424E77">
      <w:pPr>
        <w:pStyle w:val="Prrafodelista"/>
        <w:numPr>
          <w:ilvl w:val="0"/>
          <w:numId w:val="2"/>
        </w:numPr>
        <w:tabs>
          <w:tab w:val="left" w:pos="142"/>
          <w:tab w:val="left" w:pos="284"/>
        </w:tabs>
        <w:spacing w:line="360" w:lineRule="auto"/>
        <w:ind w:left="0" w:firstLine="0"/>
        <w:jc w:val="both"/>
        <w:rPr>
          <w:rFonts w:ascii="Palatino Linotype" w:hAnsi="Palatino Linotype"/>
          <w:i/>
          <w:color w:val="000000"/>
          <w:sz w:val="22"/>
          <w:szCs w:val="22"/>
        </w:rPr>
      </w:pPr>
      <w:r w:rsidRPr="00424E77">
        <w:rPr>
          <w:rFonts w:ascii="Palatino Linotype" w:eastAsia="Times New Roman" w:hAnsi="Palatino Linotype" w:cs="Arial"/>
          <w:lang w:val="es-ES"/>
        </w:rPr>
        <w:t xml:space="preserve">Adjunto al recurso de revisión, el ahora </w:t>
      </w:r>
      <w:r w:rsidRPr="00424E77">
        <w:rPr>
          <w:rFonts w:ascii="Palatino Linotype" w:eastAsia="Times New Roman" w:hAnsi="Palatino Linotype" w:cs="Arial"/>
          <w:b/>
          <w:lang w:val="es-ES"/>
        </w:rPr>
        <w:t>RECURRENTE</w:t>
      </w:r>
      <w:r w:rsidRPr="00424E77">
        <w:rPr>
          <w:rFonts w:ascii="Palatino Linotype" w:eastAsia="Times New Roman" w:hAnsi="Palatino Linotype" w:cs="Arial"/>
          <w:lang w:val="es-ES"/>
        </w:rPr>
        <w:t xml:space="preserve"> compartió el archivo electrónico descrito a continuación:</w:t>
      </w:r>
    </w:p>
    <w:p w:rsidR="00124433" w:rsidRPr="00424E77" w:rsidRDefault="00124433" w:rsidP="00424E77">
      <w:pPr>
        <w:pStyle w:val="Prrafodelista"/>
        <w:tabs>
          <w:tab w:val="left" w:pos="142"/>
          <w:tab w:val="left" w:pos="851"/>
        </w:tabs>
        <w:spacing w:line="360" w:lineRule="auto"/>
        <w:ind w:left="567"/>
        <w:jc w:val="both"/>
        <w:rPr>
          <w:rFonts w:ascii="Palatino Linotype" w:hAnsi="Palatino Linotype"/>
          <w:i/>
          <w:color w:val="000000"/>
          <w:sz w:val="22"/>
          <w:szCs w:val="22"/>
        </w:rPr>
      </w:pPr>
    </w:p>
    <w:p w:rsidR="002B02F2" w:rsidRPr="00424E77" w:rsidRDefault="002B02F2" w:rsidP="00424E77">
      <w:pPr>
        <w:pStyle w:val="Prrafodelista"/>
        <w:numPr>
          <w:ilvl w:val="1"/>
          <w:numId w:val="2"/>
        </w:numPr>
        <w:tabs>
          <w:tab w:val="left" w:pos="142"/>
          <w:tab w:val="left" w:pos="851"/>
        </w:tabs>
        <w:spacing w:line="360" w:lineRule="auto"/>
        <w:ind w:left="567" w:firstLine="0"/>
        <w:jc w:val="both"/>
        <w:rPr>
          <w:rFonts w:ascii="Palatino Linotype" w:hAnsi="Palatino Linotype"/>
          <w:i/>
          <w:color w:val="000000"/>
          <w:sz w:val="22"/>
          <w:szCs w:val="22"/>
        </w:rPr>
      </w:pPr>
      <w:r w:rsidRPr="00424E77">
        <w:rPr>
          <w:rFonts w:ascii="Palatino Linotype" w:eastAsia="Times New Roman" w:hAnsi="Palatino Linotype" w:cs="Arial"/>
          <w:b/>
          <w:i/>
          <w:lang w:val="es-ES"/>
        </w:rPr>
        <w:lastRenderedPageBreak/>
        <w:t xml:space="preserve">“convenio </w:t>
      </w:r>
      <w:proofErr w:type="spellStart"/>
      <w:r w:rsidRPr="00424E77">
        <w:rPr>
          <w:rFonts w:ascii="Palatino Linotype" w:eastAsia="Times New Roman" w:hAnsi="Palatino Linotype" w:cs="Arial"/>
          <w:b/>
          <w:i/>
          <w:lang w:val="es-ES"/>
        </w:rPr>
        <w:t>edo</w:t>
      </w:r>
      <w:proofErr w:type="spellEnd"/>
      <w:r w:rsidRPr="00424E77">
        <w:rPr>
          <w:rFonts w:ascii="Palatino Linotype" w:eastAsia="Times New Roman" w:hAnsi="Palatino Linotype" w:cs="Arial"/>
          <w:b/>
          <w:i/>
          <w:lang w:val="es-ES"/>
        </w:rPr>
        <w:t xml:space="preserve"> </w:t>
      </w:r>
      <w:proofErr w:type="spellStart"/>
      <w:r w:rsidRPr="00424E77">
        <w:rPr>
          <w:rFonts w:ascii="Palatino Linotype" w:eastAsia="Times New Roman" w:hAnsi="Palatino Linotype" w:cs="Arial"/>
          <w:b/>
          <w:i/>
          <w:lang w:val="es-ES"/>
        </w:rPr>
        <w:t>ssc</w:t>
      </w:r>
      <w:proofErr w:type="spellEnd"/>
      <w:r w:rsidRPr="00424E77">
        <w:rPr>
          <w:rFonts w:ascii="Palatino Linotype" w:eastAsia="Times New Roman" w:hAnsi="Palatino Linotype" w:cs="Arial"/>
          <w:b/>
          <w:i/>
          <w:lang w:val="es-ES"/>
        </w:rPr>
        <w:t xml:space="preserve"> .</w:t>
      </w:r>
      <w:proofErr w:type="spellStart"/>
      <w:r w:rsidRPr="00424E77">
        <w:rPr>
          <w:rFonts w:ascii="Palatino Linotype" w:eastAsia="Times New Roman" w:hAnsi="Palatino Linotype" w:cs="Arial"/>
          <w:b/>
          <w:i/>
          <w:lang w:val="es-ES"/>
        </w:rPr>
        <w:t>pdf</w:t>
      </w:r>
      <w:proofErr w:type="spellEnd"/>
      <w:r w:rsidRPr="00424E77">
        <w:rPr>
          <w:rFonts w:ascii="Palatino Linotype" w:eastAsia="Times New Roman" w:hAnsi="Palatino Linotype" w:cs="Arial"/>
          <w:b/>
          <w:i/>
          <w:lang w:val="es-ES"/>
        </w:rPr>
        <w:t>”:</w:t>
      </w:r>
      <w:r w:rsidRPr="00424E77">
        <w:rPr>
          <w:rFonts w:ascii="Palatino Linotype" w:eastAsia="Times New Roman" w:hAnsi="Palatino Linotype" w:cs="Arial"/>
          <w:lang w:val="es-ES"/>
        </w:rPr>
        <w:t xml:space="preserve"> Documento constante de tres (0</w:t>
      </w:r>
      <w:r w:rsidR="00124433" w:rsidRPr="00424E77">
        <w:rPr>
          <w:rFonts w:ascii="Palatino Linotype" w:eastAsia="Times New Roman" w:hAnsi="Palatino Linotype" w:cs="Arial"/>
          <w:lang w:val="es-ES"/>
        </w:rPr>
        <w:t xml:space="preserve">3) fojas que muestra el </w:t>
      </w:r>
      <w:r w:rsidR="00124433" w:rsidRPr="00424E77">
        <w:rPr>
          <w:rFonts w:ascii="Palatino Linotype" w:eastAsia="Times New Roman" w:hAnsi="Palatino Linotype" w:cs="Arial"/>
          <w:i/>
          <w:lang w:val="es-ES"/>
        </w:rPr>
        <w:t>Sexto Convenio Modificatorio del Contrato CS/139/2017</w:t>
      </w:r>
      <w:r w:rsidR="00124433" w:rsidRPr="00424E77">
        <w:rPr>
          <w:rFonts w:ascii="Palatino Linotype" w:eastAsia="Times New Roman" w:hAnsi="Palatino Linotype" w:cs="Arial"/>
          <w:lang w:val="es-ES"/>
        </w:rPr>
        <w:t>, elaborado el veintiséis (26) de septiembre del dos mil dieciséis.</w:t>
      </w:r>
    </w:p>
    <w:p w:rsidR="002B02F2" w:rsidRPr="00424E77" w:rsidRDefault="002B02F2" w:rsidP="00424E77">
      <w:pPr>
        <w:pStyle w:val="Prrafodelista"/>
        <w:tabs>
          <w:tab w:val="left" w:pos="142"/>
          <w:tab w:val="left" w:pos="284"/>
        </w:tabs>
        <w:spacing w:line="360" w:lineRule="auto"/>
        <w:ind w:left="0"/>
        <w:jc w:val="both"/>
        <w:rPr>
          <w:rFonts w:ascii="Palatino Linotype" w:hAnsi="Palatino Linotype"/>
          <w:i/>
          <w:color w:val="000000"/>
          <w:sz w:val="22"/>
          <w:szCs w:val="22"/>
        </w:rPr>
      </w:pPr>
    </w:p>
    <w:p w:rsidR="00A55BA0" w:rsidRPr="00424E77" w:rsidRDefault="002B02F2" w:rsidP="00424E77">
      <w:pPr>
        <w:pStyle w:val="Prrafodelista"/>
        <w:numPr>
          <w:ilvl w:val="0"/>
          <w:numId w:val="2"/>
        </w:numPr>
        <w:tabs>
          <w:tab w:val="left" w:pos="142"/>
          <w:tab w:val="left" w:pos="284"/>
        </w:tabs>
        <w:spacing w:line="360" w:lineRule="auto"/>
        <w:ind w:left="0" w:firstLine="0"/>
        <w:jc w:val="both"/>
        <w:rPr>
          <w:rFonts w:ascii="Palatino Linotype" w:hAnsi="Palatino Linotype"/>
          <w:i/>
          <w:color w:val="000000"/>
          <w:sz w:val="22"/>
          <w:szCs w:val="22"/>
        </w:rPr>
      </w:pPr>
      <w:r w:rsidRPr="00424E77">
        <w:rPr>
          <w:rFonts w:ascii="Palatino Linotype" w:eastAsia="Times New Roman" w:hAnsi="Palatino Linotype" w:cs="Arial"/>
          <w:lang w:val="es-ES"/>
        </w:rPr>
        <w:t>S</w:t>
      </w:r>
      <w:r w:rsidR="00A55BA0" w:rsidRPr="00424E77">
        <w:rPr>
          <w:rFonts w:ascii="Palatino Linotype" w:eastAsia="Times New Roman" w:hAnsi="Palatino Linotype" w:cs="Arial"/>
          <w:lang w:val="es-ES"/>
        </w:rPr>
        <w:t xml:space="preserve">e registró el recurso de revisión bajo el número de expediente </w:t>
      </w:r>
      <w:r w:rsidR="00A55BA0" w:rsidRPr="00424E77">
        <w:rPr>
          <w:rFonts w:ascii="Palatino Linotype" w:hAnsi="Palatino Linotype" w:cs="Arial"/>
          <w:bCs/>
        </w:rPr>
        <w:t xml:space="preserve">al rubro indicado, asimismo con fundamento en lo dispuesto por el </w:t>
      </w:r>
      <w:r w:rsidR="00A55BA0" w:rsidRPr="00424E77">
        <w:rPr>
          <w:rFonts w:ascii="Palatino Linotype" w:eastAsia="Calibri" w:hAnsi="Palatino Linotype" w:cs="Arial"/>
          <w:lang w:val="es-ES"/>
        </w:rPr>
        <w:t xml:space="preserve">artículo 185 fracción I de la </w:t>
      </w:r>
      <w:r w:rsidR="00A55BA0" w:rsidRPr="00424E77">
        <w:rPr>
          <w:rFonts w:ascii="Palatino Linotype" w:eastAsia="Calibri" w:hAnsi="Palatino Linotype" w:cs="Arial"/>
          <w:b/>
          <w:lang w:val="es-ES"/>
        </w:rPr>
        <w:t xml:space="preserve">Ley de Transparencia y Acceso a la Información Pública del Estado de México y Municipios </w:t>
      </w:r>
      <w:r w:rsidR="00A55BA0" w:rsidRPr="00424E77">
        <w:rPr>
          <w:rFonts w:ascii="Palatino Linotype" w:eastAsia="Times New Roman" w:hAnsi="Palatino Linotype" w:cs="Arial"/>
          <w:lang w:val="es-ES"/>
        </w:rPr>
        <w:t xml:space="preserve">se turnó al </w:t>
      </w:r>
      <w:r w:rsidR="00A55BA0" w:rsidRPr="00424E77">
        <w:rPr>
          <w:rFonts w:ascii="Palatino Linotype" w:eastAsia="Times New Roman" w:hAnsi="Palatino Linotype" w:cs="Arial"/>
          <w:b/>
          <w:lang w:val="es-ES"/>
        </w:rPr>
        <w:t xml:space="preserve">Comisionado José Guadalupe Luna Hernández, </w:t>
      </w:r>
      <w:r w:rsidR="00A55BA0" w:rsidRPr="00424E77">
        <w:rPr>
          <w:rFonts w:ascii="Palatino Linotype" w:eastAsia="Times New Roman" w:hAnsi="Palatino Linotype" w:cs="Arial"/>
          <w:lang w:val="es-ES"/>
        </w:rPr>
        <w:t xml:space="preserve">con el objeto de </w:t>
      </w:r>
      <w:r w:rsidR="00A55BA0" w:rsidRPr="00424E77">
        <w:rPr>
          <w:rFonts w:ascii="Palatino Linotype" w:eastAsia="Times New Roman" w:hAnsi="Palatino Linotype" w:cs="Arial"/>
          <w:lang w:val="es-MX"/>
        </w:rPr>
        <w:t>su análisis.</w:t>
      </w:r>
    </w:p>
    <w:p w:rsidR="00A55BA0" w:rsidRPr="00424E77" w:rsidRDefault="00A55BA0" w:rsidP="00424E77">
      <w:pPr>
        <w:pStyle w:val="Prrafodelista"/>
        <w:tabs>
          <w:tab w:val="left" w:pos="142"/>
          <w:tab w:val="left" w:pos="284"/>
        </w:tabs>
        <w:spacing w:line="360" w:lineRule="auto"/>
        <w:ind w:left="0"/>
        <w:rPr>
          <w:rFonts w:ascii="Palatino Linotype" w:hAnsi="Palatino Linotype"/>
          <w:i/>
          <w:color w:val="000000"/>
          <w:sz w:val="22"/>
          <w:szCs w:val="22"/>
        </w:rPr>
      </w:pPr>
    </w:p>
    <w:p w:rsidR="00A55BA0" w:rsidRPr="00424E77" w:rsidRDefault="00A55BA0" w:rsidP="00424E77">
      <w:pPr>
        <w:pStyle w:val="Prrafodelista"/>
        <w:numPr>
          <w:ilvl w:val="0"/>
          <w:numId w:val="2"/>
        </w:numPr>
        <w:tabs>
          <w:tab w:val="left" w:pos="142"/>
          <w:tab w:val="left" w:pos="284"/>
        </w:tabs>
        <w:spacing w:line="360" w:lineRule="auto"/>
        <w:ind w:left="0" w:firstLine="0"/>
        <w:jc w:val="both"/>
        <w:rPr>
          <w:rFonts w:ascii="Palatino Linotype" w:hAnsi="Palatino Linotype"/>
          <w:color w:val="000000"/>
          <w:sz w:val="22"/>
          <w:szCs w:val="22"/>
        </w:rPr>
      </w:pPr>
      <w:r w:rsidRPr="00424E77">
        <w:rPr>
          <w:rFonts w:ascii="Palatino Linotype" w:eastAsia="Calibri" w:hAnsi="Palatino Linotype" w:cs="Arial"/>
          <w:lang w:val="es-ES"/>
        </w:rPr>
        <w:t>El Comisionado Ponente</w:t>
      </w:r>
      <w:r w:rsidR="00591A27" w:rsidRPr="00424E77">
        <w:rPr>
          <w:rFonts w:ascii="Palatino Linotype" w:eastAsia="Calibri" w:hAnsi="Palatino Linotype" w:cs="Arial"/>
          <w:lang w:val="es-ES"/>
        </w:rPr>
        <w:t>,</w:t>
      </w:r>
      <w:r w:rsidRPr="00424E77">
        <w:rPr>
          <w:rFonts w:ascii="Palatino Linotype" w:eastAsia="Calibri" w:hAnsi="Palatino Linotype" w:cs="Arial"/>
          <w:lang w:val="es-ES"/>
        </w:rPr>
        <w:t xml:space="preserve"> con fundamento en lo dispuesto por el artículo 185 fracción II de la ley de la materia, a través del acuerdo de admisión de </w:t>
      </w:r>
      <w:r w:rsidR="00124433" w:rsidRPr="00424E77">
        <w:rPr>
          <w:rFonts w:ascii="Palatino Linotype" w:eastAsia="Calibri" w:hAnsi="Palatino Linotype" w:cs="Arial"/>
          <w:lang w:val="es-ES"/>
        </w:rPr>
        <w:t>veintiocho</w:t>
      </w:r>
      <w:r w:rsidRPr="00424E77">
        <w:rPr>
          <w:rFonts w:ascii="Palatino Linotype" w:eastAsia="Calibri" w:hAnsi="Palatino Linotype" w:cs="Arial"/>
          <w:lang w:val="es-ES"/>
        </w:rPr>
        <w:t xml:space="preserve"> (</w:t>
      </w:r>
      <w:r w:rsidR="00124433" w:rsidRPr="00424E77">
        <w:rPr>
          <w:rFonts w:ascii="Palatino Linotype" w:eastAsia="Calibri" w:hAnsi="Palatino Linotype" w:cs="Arial"/>
          <w:lang w:val="es-ES"/>
        </w:rPr>
        <w:t>28</w:t>
      </w:r>
      <w:r w:rsidR="00D004ED" w:rsidRPr="00424E77">
        <w:rPr>
          <w:rFonts w:ascii="Palatino Linotype" w:eastAsia="Calibri" w:hAnsi="Palatino Linotype" w:cs="Arial"/>
          <w:lang w:val="es-ES"/>
        </w:rPr>
        <w:t xml:space="preserve">) de </w:t>
      </w:r>
      <w:r w:rsidR="001026A0" w:rsidRPr="00424E77">
        <w:rPr>
          <w:rFonts w:ascii="Palatino Linotype" w:eastAsia="Calibri" w:hAnsi="Palatino Linotype" w:cs="Arial"/>
          <w:lang w:val="es-ES"/>
        </w:rPr>
        <w:t>octubre</w:t>
      </w:r>
      <w:r w:rsidR="00D004ED" w:rsidRPr="00424E77">
        <w:rPr>
          <w:rFonts w:ascii="Palatino Linotype" w:eastAsia="Calibri" w:hAnsi="Palatino Linotype" w:cs="Arial"/>
          <w:lang w:val="es-ES"/>
        </w:rPr>
        <w:t xml:space="preserve"> </w:t>
      </w:r>
      <w:r w:rsidR="00030E8B" w:rsidRPr="00424E77">
        <w:rPr>
          <w:rFonts w:ascii="Palatino Linotype" w:eastAsia="Calibri" w:hAnsi="Palatino Linotype" w:cs="Arial"/>
          <w:lang w:val="es-ES"/>
        </w:rPr>
        <w:t xml:space="preserve">de </w:t>
      </w:r>
      <w:r w:rsidRPr="00424E77">
        <w:rPr>
          <w:rFonts w:ascii="Palatino Linotype" w:eastAsia="Calibri" w:hAnsi="Palatino Linotype" w:cs="Arial"/>
          <w:lang w:val="es-ES"/>
        </w:rPr>
        <w:t xml:space="preserve">dos mil </w:t>
      </w:r>
      <w:r w:rsidR="005D791C" w:rsidRPr="00424E77">
        <w:rPr>
          <w:rFonts w:ascii="Palatino Linotype" w:eastAsia="Calibri" w:hAnsi="Palatino Linotype" w:cs="Arial"/>
          <w:lang w:val="es-ES"/>
        </w:rPr>
        <w:t>diecinueve</w:t>
      </w:r>
      <w:r w:rsidRPr="00424E77">
        <w:rPr>
          <w:rFonts w:ascii="Palatino Linotype" w:eastAsia="Calibri" w:hAnsi="Palatino Linotype" w:cs="Arial"/>
          <w:lang w:val="es-ES"/>
        </w:rPr>
        <w:t xml:space="preserve">, puso a disposición de las partes el expediente electrónico </w:t>
      </w:r>
      <w:r w:rsidRPr="00424E77">
        <w:rPr>
          <w:rFonts w:ascii="Palatino Linotype" w:eastAsia="Calibri" w:hAnsi="Palatino Linotype" w:cs="Arial"/>
        </w:rPr>
        <w:t xml:space="preserve">vía </w:t>
      </w:r>
      <w:r w:rsidRPr="00424E77">
        <w:rPr>
          <w:rFonts w:ascii="Palatino Linotype" w:eastAsia="Calibri" w:hAnsi="Palatino Linotype" w:cs="Arial"/>
          <w:b/>
          <w:i/>
          <w:lang w:val="es-ES"/>
        </w:rPr>
        <w:t>SAIMEX</w:t>
      </w:r>
      <w:r w:rsidRPr="00424E77">
        <w:rPr>
          <w:rFonts w:ascii="Palatino Linotype" w:eastAsia="Calibri" w:hAnsi="Palatino Linotype" w:cs="Arial"/>
          <w:b/>
          <w:lang w:val="es-ES"/>
        </w:rPr>
        <w:t xml:space="preserve"> </w:t>
      </w:r>
      <w:r w:rsidRPr="00424E7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24E77">
        <w:rPr>
          <w:rFonts w:ascii="Palatino Linotype" w:eastAsia="Calibri" w:hAnsi="Palatino Linotype" w:cs="Arial"/>
          <w:b/>
          <w:lang w:val="es-ES"/>
        </w:rPr>
        <w:t>SUJETO OBLIGADO</w:t>
      </w:r>
      <w:r w:rsidRPr="00424E77">
        <w:rPr>
          <w:rFonts w:ascii="Palatino Linotype" w:eastAsia="Calibri" w:hAnsi="Palatino Linotype" w:cs="Arial"/>
          <w:lang w:val="es-ES"/>
        </w:rPr>
        <w:t xml:space="preserve"> presentar</w:t>
      </w:r>
      <w:r w:rsidR="00763406" w:rsidRPr="00424E77">
        <w:rPr>
          <w:rFonts w:ascii="Palatino Linotype" w:eastAsia="Calibri" w:hAnsi="Palatino Linotype" w:cs="Arial"/>
          <w:lang w:val="es-ES"/>
        </w:rPr>
        <w:t>a</w:t>
      </w:r>
      <w:r w:rsidRPr="00424E77">
        <w:rPr>
          <w:rFonts w:ascii="Palatino Linotype" w:eastAsia="Calibri" w:hAnsi="Palatino Linotype" w:cs="Arial"/>
          <w:lang w:val="es-ES"/>
        </w:rPr>
        <w:t xml:space="preserve"> el I</w:t>
      </w:r>
      <w:r w:rsidR="00763406" w:rsidRPr="00424E77">
        <w:rPr>
          <w:rFonts w:ascii="Palatino Linotype" w:eastAsia="Calibri" w:hAnsi="Palatino Linotype" w:cs="Arial"/>
          <w:lang w:val="es-ES"/>
        </w:rPr>
        <w:t>nforme Justificado procedente.</w:t>
      </w:r>
    </w:p>
    <w:p w:rsidR="0077177C" w:rsidRPr="00424E77" w:rsidRDefault="0077177C" w:rsidP="00424E77">
      <w:pPr>
        <w:pStyle w:val="Prrafodelista"/>
        <w:tabs>
          <w:tab w:val="left" w:pos="142"/>
          <w:tab w:val="left" w:pos="284"/>
        </w:tabs>
        <w:spacing w:line="360" w:lineRule="auto"/>
        <w:ind w:left="0"/>
        <w:jc w:val="both"/>
        <w:rPr>
          <w:rFonts w:ascii="Palatino Linotype" w:hAnsi="Palatino Linotype"/>
          <w:color w:val="000000"/>
          <w:sz w:val="22"/>
          <w:szCs w:val="22"/>
        </w:rPr>
      </w:pPr>
    </w:p>
    <w:p w:rsidR="00231ECA" w:rsidRPr="00424E77" w:rsidRDefault="00231ECA" w:rsidP="00424E77">
      <w:pPr>
        <w:pStyle w:val="Prrafodelista"/>
        <w:numPr>
          <w:ilvl w:val="0"/>
          <w:numId w:val="2"/>
        </w:numPr>
        <w:tabs>
          <w:tab w:val="left" w:pos="142"/>
          <w:tab w:val="left" w:pos="284"/>
        </w:tabs>
        <w:spacing w:line="360" w:lineRule="auto"/>
        <w:ind w:left="0" w:firstLine="0"/>
        <w:jc w:val="both"/>
        <w:rPr>
          <w:rFonts w:ascii="Palatino Linotype" w:eastAsia="Calibri" w:hAnsi="Palatino Linotype" w:cs="Arial"/>
          <w:lang w:val="es-ES"/>
        </w:rPr>
      </w:pPr>
      <w:r w:rsidRPr="00424E77">
        <w:rPr>
          <w:rFonts w:ascii="Palatino Linotype" w:eastAsia="Calibri" w:hAnsi="Palatino Linotype" w:cs="Arial"/>
          <w:lang w:val="es-ES"/>
        </w:rPr>
        <w:t xml:space="preserve">El </w:t>
      </w:r>
      <w:r w:rsidR="00124433" w:rsidRPr="00424E77">
        <w:rPr>
          <w:rFonts w:ascii="Palatino Linotype" w:eastAsia="Calibri" w:hAnsi="Palatino Linotype" w:cs="Arial"/>
          <w:lang w:val="es-ES"/>
        </w:rPr>
        <w:t>seis</w:t>
      </w:r>
      <w:r w:rsidRPr="00424E77">
        <w:rPr>
          <w:rFonts w:ascii="Palatino Linotype" w:eastAsia="Calibri" w:hAnsi="Palatino Linotype" w:cs="Arial"/>
          <w:lang w:val="es-ES"/>
        </w:rPr>
        <w:t xml:space="preserve"> (</w:t>
      </w:r>
      <w:r w:rsidR="00124433" w:rsidRPr="00424E77">
        <w:rPr>
          <w:rFonts w:ascii="Palatino Linotype" w:eastAsia="Calibri" w:hAnsi="Palatino Linotype" w:cs="Arial"/>
          <w:lang w:val="es-ES"/>
        </w:rPr>
        <w:t>0</w:t>
      </w:r>
      <w:r w:rsidR="00DB4AF0" w:rsidRPr="00424E77">
        <w:rPr>
          <w:rFonts w:ascii="Palatino Linotype" w:eastAsia="Calibri" w:hAnsi="Palatino Linotype" w:cs="Arial"/>
          <w:lang w:val="es-ES"/>
        </w:rPr>
        <w:t>6</w:t>
      </w:r>
      <w:r w:rsidRPr="00424E77">
        <w:rPr>
          <w:rFonts w:ascii="Palatino Linotype" w:eastAsia="Calibri" w:hAnsi="Palatino Linotype" w:cs="Arial"/>
          <w:lang w:val="es-ES"/>
        </w:rPr>
        <w:t xml:space="preserve">) de </w:t>
      </w:r>
      <w:r w:rsidR="00124433" w:rsidRPr="00424E77">
        <w:rPr>
          <w:rFonts w:ascii="Palatino Linotype" w:eastAsia="Calibri" w:hAnsi="Palatino Linotype" w:cs="Arial"/>
          <w:lang w:val="es-ES"/>
        </w:rPr>
        <w:t>noviembre</w:t>
      </w:r>
      <w:r w:rsidRPr="00424E77">
        <w:rPr>
          <w:rFonts w:ascii="Palatino Linotype" w:eastAsia="Calibri" w:hAnsi="Palatino Linotype" w:cs="Arial"/>
          <w:lang w:val="es-ES"/>
        </w:rPr>
        <w:t xml:space="preserve"> de dos mil diecinueve, el </w:t>
      </w:r>
      <w:r w:rsidRPr="00424E77">
        <w:rPr>
          <w:rFonts w:ascii="Palatino Linotype" w:eastAsia="Calibri" w:hAnsi="Palatino Linotype" w:cs="Arial"/>
          <w:b/>
          <w:lang w:val="es-ES"/>
        </w:rPr>
        <w:t>SUJETO OBLIGADO</w:t>
      </w:r>
      <w:r w:rsidRPr="00424E77">
        <w:rPr>
          <w:rFonts w:ascii="Palatino Linotype" w:eastAsia="Calibri" w:hAnsi="Palatino Linotype" w:cs="Arial"/>
          <w:lang w:val="es-ES"/>
        </w:rPr>
        <w:t xml:space="preserve"> rindió su informe justificado para manifestar lo que a su derecho le asistiera y conviniera mediante </w:t>
      </w:r>
      <w:r w:rsidR="00124433" w:rsidRPr="00424E77">
        <w:rPr>
          <w:rFonts w:ascii="Palatino Linotype" w:eastAsia="Calibri" w:hAnsi="Palatino Linotype" w:cs="Arial"/>
          <w:lang w:val="es-ES"/>
        </w:rPr>
        <w:t>el</w:t>
      </w:r>
      <w:r w:rsidRPr="00424E77">
        <w:rPr>
          <w:rFonts w:ascii="Palatino Linotype" w:eastAsia="Calibri" w:hAnsi="Palatino Linotype" w:cs="Arial"/>
          <w:lang w:val="es-ES"/>
        </w:rPr>
        <w:t xml:space="preserve"> archivo en formato </w:t>
      </w:r>
      <w:r w:rsidRPr="00424E77">
        <w:rPr>
          <w:rFonts w:ascii="Palatino Linotype" w:eastAsia="Calibri" w:hAnsi="Palatino Linotype" w:cs="Arial"/>
          <w:i/>
          <w:lang w:val="es-ES"/>
        </w:rPr>
        <w:t xml:space="preserve">PDF </w:t>
      </w:r>
      <w:r w:rsidRPr="00424E77">
        <w:rPr>
          <w:rFonts w:ascii="Palatino Linotype" w:eastAsia="Calibri" w:hAnsi="Palatino Linotype" w:cs="Arial"/>
          <w:lang w:val="es-ES"/>
        </w:rPr>
        <w:t>que se describe a continuación:</w:t>
      </w:r>
    </w:p>
    <w:p w:rsidR="008D5417" w:rsidRPr="00424E77" w:rsidRDefault="008D5417" w:rsidP="00424E77">
      <w:pPr>
        <w:pStyle w:val="Prrafodelista"/>
        <w:tabs>
          <w:tab w:val="left" w:pos="142"/>
          <w:tab w:val="left" w:pos="993"/>
        </w:tabs>
        <w:spacing w:line="360" w:lineRule="auto"/>
        <w:ind w:left="567"/>
        <w:jc w:val="both"/>
        <w:rPr>
          <w:rFonts w:ascii="Palatino Linotype" w:eastAsia="Calibri" w:hAnsi="Palatino Linotype" w:cs="Arial"/>
          <w:lang w:val="es-ES"/>
        </w:rPr>
      </w:pPr>
    </w:p>
    <w:p w:rsidR="00124433" w:rsidRPr="00424E77" w:rsidRDefault="00231ECA" w:rsidP="00424E77">
      <w:pPr>
        <w:pStyle w:val="Prrafodelista"/>
        <w:numPr>
          <w:ilvl w:val="1"/>
          <w:numId w:val="2"/>
        </w:numPr>
        <w:tabs>
          <w:tab w:val="left" w:pos="142"/>
          <w:tab w:val="left" w:pos="993"/>
        </w:tabs>
        <w:spacing w:line="360" w:lineRule="auto"/>
        <w:ind w:left="567" w:firstLine="0"/>
        <w:jc w:val="both"/>
        <w:rPr>
          <w:rFonts w:ascii="Palatino Linotype" w:eastAsia="Calibri" w:hAnsi="Palatino Linotype" w:cs="Arial"/>
          <w:lang w:val="es-ES"/>
        </w:rPr>
      </w:pPr>
      <w:r w:rsidRPr="00424E77">
        <w:rPr>
          <w:rFonts w:ascii="Palatino Linotype" w:eastAsia="Calibri" w:hAnsi="Palatino Linotype" w:cs="Arial"/>
          <w:b/>
          <w:i/>
          <w:lang w:val="es-ES"/>
        </w:rPr>
        <w:t>“</w:t>
      </w:r>
      <w:r w:rsidR="00124433" w:rsidRPr="00424E77">
        <w:rPr>
          <w:rFonts w:ascii="Palatino Linotype" w:eastAsia="Calibri" w:hAnsi="Palatino Linotype" w:cs="Arial"/>
          <w:b/>
          <w:i/>
          <w:lang w:val="es-ES"/>
        </w:rPr>
        <w:t>RR 8193</w:t>
      </w:r>
      <w:r w:rsidRPr="00424E77">
        <w:rPr>
          <w:rFonts w:ascii="Palatino Linotype" w:eastAsia="Calibri" w:hAnsi="Palatino Linotype" w:cs="Arial"/>
          <w:b/>
          <w:i/>
          <w:lang w:val="es-ES"/>
        </w:rPr>
        <w:t>.pdf”:</w:t>
      </w:r>
      <w:r w:rsidRPr="00424E77">
        <w:rPr>
          <w:rFonts w:ascii="Palatino Linotype" w:eastAsia="Calibri" w:hAnsi="Palatino Linotype" w:cs="Arial"/>
          <w:lang w:val="es-ES"/>
        </w:rPr>
        <w:t xml:space="preserve"> </w:t>
      </w:r>
      <w:r w:rsidR="00BA53C2" w:rsidRPr="00424E77">
        <w:rPr>
          <w:rFonts w:ascii="Palatino Linotype" w:eastAsia="Calibri" w:hAnsi="Palatino Linotype" w:cs="Arial"/>
          <w:lang w:val="es-ES"/>
        </w:rPr>
        <w:t>Contiene el oficio número 20600101000000L/UIPPE/</w:t>
      </w:r>
      <w:r w:rsidR="00124433" w:rsidRPr="00424E77">
        <w:rPr>
          <w:rFonts w:ascii="Palatino Linotype" w:eastAsia="Calibri" w:hAnsi="Palatino Linotype" w:cs="Arial"/>
          <w:lang w:val="es-ES"/>
        </w:rPr>
        <w:t>2254</w:t>
      </w:r>
      <w:r w:rsidR="00BA53C2" w:rsidRPr="00424E77">
        <w:rPr>
          <w:rFonts w:ascii="Palatino Linotype" w:eastAsia="Calibri" w:hAnsi="Palatino Linotype" w:cs="Arial"/>
          <w:lang w:val="es-ES"/>
        </w:rPr>
        <w:t xml:space="preserve">/2019, de </w:t>
      </w:r>
      <w:r w:rsidR="00124433" w:rsidRPr="00424E77">
        <w:rPr>
          <w:rFonts w:ascii="Palatino Linotype" w:eastAsia="Calibri" w:hAnsi="Palatino Linotype" w:cs="Arial"/>
          <w:lang w:val="es-ES"/>
        </w:rPr>
        <w:t>cinco</w:t>
      </w:r>
      <w:r w:rsidR="00BA53C2" w:rsidRPr="00424E77">
        <w:rPr>
          <w:rFonts w:ascii="Palatino Linotype" w:eastAsia="Calibri" w:hAnsi="Palatino Linotype" w:cs="Arial"/>
          <w:lang w:val="es-ES"/>
        </w:rPr>
        <w:t xml:space="preserve"> (</w:t>
      </w:r>
      <w:r w:rsidR="00124433" w:rsidRPr="00424E77">
        <w:rPr>
          <w:rFonts w:ascii="Palatino Linotype" w:eastAsia="Calibri" w:hAnsi="Palatino Linotype" w:cs="Arial"/>
          <w:lang w:val="es-ES"/>
        </w:rPr>
        <w:t>0</w:t>
      </w:r>
      <w:r w:rsidR="00BA53C2" w:rsidRPr="00424E77">
        <w:rPr>
          <w:rFonts w:ascii="Palatino Linotype" w:eastAsia="Calibri" w:hAnsi="Palatino Linotype" w:cs="Arial"/>
          <w:lang w:val="es-ES"/>
        </w:rPr>
        <w:t xml:space="preserve">5) de </w:t>
      </w:r>
      <w:r w:rsidR="00124433" w:rsidRPr="00424E77">
        <w:rPr>
          <w:rFonts w:ascii="Palatino Linotype" w:eastAsia="Calibri" w:hAnsi="Palatino Linotype" w:cs="Arial"/>
          <w:lang w:val="es-ES"/>
        </w:rPr>
        <w:t>noviembre</w:t>
      </w:r>
      <w:r w:rsidR="00BA53C2" w:rsidRPr="00424E77">
        <w:rPr>
          <w:rFonts w:ascii="Palatino Linotype" w:eastAsia="Calibri" w:hAnsi="Palatino Linotype" w:cs="Arial"/>
          <w:lang w:val="es-ES"/>
        </w:rPr>
        <w:t xml:space="preserve"> de dos mil </w:t>
      </w:r>
      <w:r w:rsidR="00BA53C2" w:rsidRPr="00424E77">
        <w:rPr>
          <w:rFonts w:ascii="Palatino Linotype" w:eastAsia="Calibri" w:hAnsi="Palatino Linotype" w:cs="Arial"/>
          <w:lang w:val="es-ES"/>
        </w:rPr>
        <w:lastRenderedPageBreak/>
        <w:t xml:space="preserve">diecinueve, mediante el cual, la Jefa de la UIPPE y Titular de la Unidad de Transparencia del </w:t>
      </w:r>
      <w:r w:rsidR="00BA53C2" w:rsidRPr="00424E77">
        <w:rPr>
          <w:rFonts w:ascii="Palatino Linotype" w:eastAsia="Calibri" w:hAnsi="Palatino Linotype" w:cs="Arial"/>
          <w:b/>
          <w:lang w:val="es-ES"/>
        </w:rPr>
        <w:t>SUJETO OBLIGADO</w:t>
      </w:r>
      <w:r w:rsidR="00BA53C2" w:rsidRPr="00424E77">
        <w:rPr>
          <w:rFonts w:ascii="Palatino Linotype" w:eastAsia="Calibri" w:hAnsi="Palatino Linotype" w:cs="Arial"/>
          <w:lang w:val="es-ES"/>
        </w:rPr>
        <w:t xml:space="preserve"> rinde su informe justificado.</w:t>
      </w:r>
    </w:p>
    <w:p w:rsidR="00CC011C" w:rsidRPr="00424E77" w:rsidRDefault="00124433" w:rsidP="00424E77">
      <w:pPr>
        <w:pStyle w:val="Prrafodelista"/>
        <w:tabs>
          <w:tab w:val="left" w:pos="142"/>
          <w:tab w:val="left" w:pos="993"/>
        </w:tabs>
        <w:spacing w:line="360" w:lineRule="auto"/>
        <w:ind w:left="567"/>
        <w:jc w:val="both"/>
        <w:rPr>
          <w:rFonts w:ascii="Palatino Linotype" w:eastAsia="Calibri" w:hAnsi="Palatino Linotype" w:cs="Arial"/>
          <w:lang w:val="es-ES"/>
        </w:rPr>
      </w:pPr>
      <w:r w:rsidRPr="00424E77">
        <w:rPr>
          <w:rFonts w:ascii="Palatino Linotype" w:eastAsia="Calibri" w:hAnsi="Palatino Linotype" w:cs="Arial"/>
          <w:lang w:val="es-ES"/>
        </w:rPr>
        <w:t xml:space="preserve"> </w:t>
      </w:r>
    </w:p>
    <w:p w:rsidR="008D5417" w:rsidRPr="00424E77" w:rsidRDefault="00F314BA" w:rsidP="00424E77">
      <w:pPr>
        <w:pStyle w:val="Prrafodelista"/>
        <w:numPr>
          <w:ilvl w:val="0"/>
          <w:numId w:val="2"/>
        </w:numPr>
        <w:tabs>
          <w:tab w:val="left" w:pos="142"/>
          <w:tab w:val="left" w:pos="284"/>
          <w:tab w:val="left" w:pos="426"/>
        </w:tabs>
        <w:spacing w:line="360" w:lineRule="auto"/>
        <w:ind w:left="0" w:firstLine="0"/>
        <w:jc w:val="both"/>
        <w:rPr>
          <w:rFonts w:ascii="Palatino Linotype" w:eastAsia="Calibri" w:hAnsi="Palatino Linotype" w:cs="Arial"/>
          <w:lang w:val="es-ES"/>
        </w:rPr>
      </w:pPr>
      <w:r w:rsidRPr="00424E77">
        <w:rPr>
          <w:rFonts w:ascii="Palatino Linotype" w:hAnsi="Palatino Linotype"/>
        </w:rPr>
        <w:t xml:space="preserve">Así las cosas, </w:t>
      </w:r>
      <w:r w:rsidR="008D5417" w:rsidRPr="00424E77">
        <w:rPr>
          <w:rFonts w:ascii="Palatino Linotype" w:eastAsia="Calibri" w:hAnsi="Palatino Linotype" w:cs="Arial"/>
          <w:color w:val="000000" w:themeColor="text1"/>
          <w:lang w:val="es-ES"/>
        </w:rPr>
        <w:t xml:space="preserve">la Ponencia </w:t>
      </w:r>
      <w:proofErr w:type="spellStart"/>
      <w:r w:rsidR="008D5417" w:rsidRPr="00424E77">
        <w:rPr>
          <w:rFonts w:ascii="Palatino Linotype" w:eastAsia="Calibri" w:hAnsi="Palatino Linotype" w:cs="Arial"/>
          <w:color w:val="000000" w:themeColor="text1"/>
          <w:lang w:val="es-ES"/>
        </w:rPr>
        <w:t>Resolutora</w:t>
      </w:r>
      <w:proofErr w:type="spellEnd"/>
      <w:r w:rsidR="008D5417" w:rsidRPr="00424E77">
        <w:rPr>
          <w:rFonts w:ascii="Palatino Linotype" w:eastAsia="Calibri" w:hAnsi="Palatino Linotype" w:cs="Arial"/>
          <w:color w:val="000000" w:themeColor="text1"/>
          <w:lang w:val="es-ES"/>
        </w:rPr>
        <w:t xml:space="preserve"> determinó procedente poner </w:t>
      </w:r>
      <w:r w:rsidR="00124433" w:rsidRPr="00424E77">
        <w:rPr>
          <w:rFonts w:ascii="Palatino Linotype" w:eastAsia="Calibri" w:hAnsi="Palatino Linotype" w:cs="Arial"/>
          <w:color w:val="000000" w:themeColor="text1"/>
          <w:lang w:val="es-ES"/>
        </w:rPr>
        <w:t>el</w:t>
      </w:r>
      <w:r w:rsidR="008D5417" w:rsidRPr="00424E77">
        <w:rPr>
          <w:rFonts w:ascii="Palatino Linotype" w:eastAsia="Calibri" w:hAnsi="Palatino Linotype" w:cs="Arial"/>
          <w:color w:val="000000" w:themeColor="text1"/>
          <w:lang w:val="es-ES"/>
        </w:rPr>
        <w:t xml:space="preserve"> documento a la vista del </w:t>
      </w:r>
      <w:r w:rsidR="008D5417" w:rsidRPr="00424E77">
        <w:rPr>
          <w:rFonts w:ascii="Palatino Linotype" w:eastAsia="Calibri" w:hAnsi="Palatino Linotype" w:cs="Arial"/>
          <w:b/>
          <w:color w:val="000000" w:themeColor="text1"/>
          <w:lang w:val="es-ES"/>
        </w:rPr>
        <w:t>RECURRENTE</w:t>
      </w:r>
      <w:r w:rsidR="008D5417" w:rsidRPr="00424E77">
        <w:rPr>
          <w:rFonts w:ascii="Palatino Linotype" w:eastAsia="Calibri" w:hAnsi="Palatino Linotype" w:cs="Arial"/>
          <w:color w:val="000000" w:themeColor="text1"/>
          <w:lang w:val="es-ES"/>
        </w:rPr>
        <w:t xml:space="preserve"> el </w:t>
      </w:r>
      <w:r w:rsidR="00124433" w:rsidRPr="00424E77">
        <w:rPr>
          <w:rFonts w:ascii="Palatino Linotype" w:eastAsia="Calibri" w:hAnsi="Palatino Linotype" w:cs="Arial"/>
          <w:color w:val="000000" w:themeColor="text1"/>
          <w:lang w:val="es-ES"/>
        </w:rPr>
        <w:t>tres</w:t>
      </w:r>
      <w:r w:rsidR="008D5417" w:rsidRPr="00424E77">
        <w:rPr>
          <w:rFonts w:ascii="Palatino Linotype" w:eastAsia="Calibri" w:hAnsi="Palatino Linotype" w:cs="Arial"/>
          <w:color w:val="000000" w:themeColor="text1"/>
          <w:lang w:val="es-ES"/>
        </w:rPr>
        <w:t xml:space="preserve"> (</w:t>
      </w:r>
      <w:r w:rsidR="00124433" w:rsidRPr="00424E77">
        <w:rPr>
          <w:rFonts w:ascii="Palatino Linotype" w:eastAsia="Calibri" w:hAnsi="Palatino Linotype" w:cs="Arial"/>
          <w:color w:val="000000" w:themeColor="text1"/>
          <w:lang w:val="es-ES"/>
        </w:rPr>
        <w:t>03</w:t>
      </w:r>
      <w:r w:rsidR="008D5417" w:rsidRPr="00424E77">
        <w:rPr>
          <w:rFonts w:ascii="Palatino Linotype" w:eastAsia="Calibri" w:hAnsi="Palatino Linotype" w:cs="Arial"/>
          <w:color w:val="000000" w:themeColor="text1"/>
          <w:lang w:val="es-ES"/>
        </w:rPr>
        <w:t xml:space="preserve">) de </w:t>
      </w:r>
      <w:r w:rsidR="00124433" w:rsidRPr="00424E77">
        <w:rPr>
          <w:rFonts w:ascii="Palatino Linotype" w:eastAsia="Calibri" w:hAnsi="Palatino Linotype" w:cs="Arial"/>
          <w:color w:val="000000" w:themeColor="text1"/>
          <w:lang w:val="es-ES"/>
        </w:rPr>
        <w:t>diciembre</w:t>
      </w:r>
      <w:r w:rsidR="008D5417" w:rsidRPr="00424E77">
        <w:rPr>
          <w:rFonts w:ascii="Palatino Linotype" w:eastAsia="Calibri" w:hAnsi="Palatino Linotype" w:cs="Arial"/>
          <w:color w:val="000000" w:themeColor="text1"/>
          <w:lang w:val="es-ES"/>
        </w:rPr>
        <w:t xml:space="preserve"> del dos mil diecinueve, concediéndole un plazo de tres (03) días para que se pronunciara respecto a los nuevos contenidos u ofreciera alegatos; empero, se hace constar que éste decidió no hacer valer su derecho de réplica.</w:t>
      </w:r>
    </w:p>
    <w:p w:rsidR="008D5417" w:rsidRPr="00424E77" w:rsidRDefault="008D5417" w:rsidP="00424E77">
      <w:pPr>
        <w:pStyle w:val="Prrafodelista"/>
        <w:tabs>
          <w:tab w:val="left" w:pos="142"/>
          <w:tab w:val="left" w:pos="284"/>
          <w:tab w:val="left" w:pos="426"/>
        </w:tabs>
        <w:spacing w:line="360" w:lineRule="auto"/>
        <w:ind w:left="0"/>
        <w:jc w:val="both"/>
        <w:rPr>
          <w:rFonts w:ascii="Palatino Linotype" w:eastAsia="Calibri" w:hAnsi="Palatino Linotype" w:cs="Arial"/>
          <w:lang w:val="es-ES"/>
        </w:rPr>
      </w:pPr>
    </w:p>
    <w:p w:rsidR="00A55BA0" w:rsidRPr="00424E77" w:rsidRDefault="008D5417" w:rsidP="00424E77">
      <w:pPr>
        <w:pStyle w:val="Prrafodelista"/>
        <w:numPr>
          <w:ilvl w:val="0"/>
          <w:numId w:val="2"/>
        </w:numPr>
        <w:tabs>
          <w:tab w:val="left" w:pos="142"/>
          <w:tab w:val="left" w:pos="284"/>
          <w:tab w:val="left" w:pos="426"/>
        </w:tabs>
        <w:spacing w:line="360" w:lineRule="auto"/>
        <w:ind w:left="0" w:firstLine="0"/>
        <w:jc w:val="both"/>
        <w:rPr>
          <w:rFonts w:ascii="Palatino Linotype" w:eastAsia="Calibri" w:hAnsi="Palatino Linotype" w:cs="Arial"/>
          <w:lang w:val="es-ES"/>
        </w:rPr>
      </w:pPr>
      <w:r w:rsidRPr="00424E77">
        <w:rPr>
          <w:rFonts w:ascii="Palatino Linotype" w:hAnsi="Palatino Linotype"/>
        </w:rPr>
        <w:t>E</w:t>
      </w:r>
      <w:r w:rsidR="00A55BA0" w:rsidRPr="00424E77">
        <w:rPr>
          <w:rFonts w:ascii="Palatino Linotype" w:hAnsi="Palatino Linotype"/>
        </w:rPr>
        <w:t xml:space="preserve">l </w:t>
      </w:r>
      <w:r w:rsidR="00124433" w:rsidRPr="00424E77">
        <w:rPr>
          <w:rFonts w:ascii="Palatino Linotype" w:hAnsi="Palatino Linotype"/>
          <w:lang w:val="es-MX"/>
        </w:rPr>
        <w:t>tres</w:t>
      </w:r>
      <w:r w:rsidR="007E41C2" w:rsidRPr="00424E77">
        <w:rPr>
          <w:rFonts w:ascii="Palatino Linotype" w:hAnsi="Palatino Linotype"/>
          <w:lang w:val="es-MX"/>
        </w:rPr>
        <w:t xml:space="preserve"> (</w:t>
      </w:r>
      <w:r w:rsidR="00124433" w:rsidRPr="00424E77">
        <w:rPr>
          <w:rFonts w:ascii="Palatino Linotype" w:hAnsi="Palatino Linotype"/>
          <w:lang w:val="es-MX"/>
        </w:rPr>
        <w:t>03</w:t>
      </w:r>
      <w:r w:rsidR="007E41C2" w:rsidRPr="00424E77">
        <w:rPr>
          <w:rFonts w:ascii="Palatino Linotype" w:hAnsi="Palatino Linotype"/>
          <w:lang w:val="es-MX"/>
        </w:rPr>
        <w:t xml:space="preserve">) de </w:t>
      </w:r>
      <w:r w:rsidR="00124433" w:rsidRPr="00424E77">
        <w:rPr>
          <w:rFonts w:ascii="Palatino Linotype" w:hAnsi="Palatino Linotype"/>
          <w:lang w:val="es-MX"/>
        </w:rPr>
        <w:t>diciembre</w:t>
      </w:r>
      <w:r w:rsidR="007E41C2" w:rsidRPr="00424E77">
        <w:rPr>
          <w:rFonts w:ascii="Palatino Linotype" w:hAnsi="Palatino Linotype"/>
          <w:lang w:val="es-MX"/>
        </w:rPr>
        <w:t xml:space="preserve"> de dos mil diecinueve, </w:t>
      </w:r>
      <w:r w:rsidR="007E41C2" w:rsidRPr="00424E77">
        <w:rPr>
          <w:rFonts w:ascii="Palatino Linotype" w:hAnsi="Palatino Linotype"/>
          <w:lang w:val="es-ES"/>
        </w:rPr>
        <w:t xml:space="preserve">con fundamento en el artículo 181 tercer párrafo de la </w:t>
      </w:r>
      <w:r w:rsidR="007E41C2" w:rsidRPr="00424E77">
        <w:rPr>
          <w:rFonts w:ascii="Palatino Linotype" w:hAnsi="Palatino Linotype"/>
          <w:b/>
          <w:bCs/>
          <w:lang w:val="es-ES"/>
        </w:rPr>
        <w:t>Ley de Transparencia y Acceso a la Información Pública del Estado de México y Municipios,</w:t>
      </w:r>
      <w:r w:rsidR="007E41C2" w:rsidRPr="00424E77">
        <w:rPr>
          <w:rFonts w:ascii="Palatino Linotype" w:hAnsi="Palatino Linotype"/>
          <w:bCs/>
          <w:lang w:val="es-ES"/>
        </w:rPr>
        <w:t xml:space="preserve"> </w:t>
      </w:r>
      <w:r w:rsidR="007E41C2" w:rsidRPr="00424E77">
        <w:rPr>
          <w:rFonts w:ascii="Palatino Linotype" w:hAnsi="Palatino Linotype"/>
          <w:lang w:val="es-ES"/>
        </w:rPr>
        <w:t>se notificó que el plazo de treinta (30) días para resolver el recurso de revisión, sería ampliado por un periodo de quince (15) días hábiles adicionales</w:t>
      </w:r>
      <w:r w:rsidR="007E41C2" w:rsidRPr="00424E77">
        <w:rPr>
          <w:rFonts w:ascii="Palatino Linotype" w:hAnsi="Palatino Linotype"/>
        </w:rPr>
        <w:t xml:space="preserve">. </w:t>
      </w:r>
      <w:r w:rsidR="00F13790" w:rsidRPr="00424E77">
        <w:rPr>
          <w:rFonts w:ascii="Palatino Linotype" w:hAnsi="Palatino Linotype"/>
        </w:rPr>
        <w:t>Posteriormente</w:t>
      </w:r>
      <w:r w:rsidR="00C14EEA" w:rsidRPr="00424E77">
        <w:rPr>
          <w:rFonts w:ascii="Palatino Linotype" w:hAnsi="Palatino Linotype"/>
        </w:rPr>
        <w:t xml:space="preserve">, </w:t>
      </w:r>
      <w:r w:rsidR="00F13790" w:rsidRPr="00424E77">
        <w:rPr>
          <w:rFonts w:ascii="Palatino Linotype" w:hAnsi="Palatino Linotype"/>
        </w:rPr>
        <w:t xml:space="preserve">el </w:t>
      </w:r>
      <w:r w:rsidR="00124433" w:rsidRPr="00424E77">
        <w:rPr>
          <w:rFonts w:ascii="Palatino Linotype" w:hAnsi="Palatino Linotype"/>
        </w:rPr>
        <w:t>dieciocho</w:t>
      </w:r>
      <w:r w:rsidR="00F13790" w:rsidRPr="00424E77">
        <w:rPr>
          <w:rFonts w:ascii="Palatino Linotype" w:hAnsi="Palatino Linotype"/>
        </w:rPr>
        <w:t xml:space="preserve"> (</w:t>
      </w:r>
      <w:r w:rsidR="00124433" w:rsidRPr="00424E77">
        <w:rPr>
          <w:rFonts w:ascii="Palatino Linotype" w:hAnsi="Palatino Linotype"/>
        </w:rPr>
        <w:t>18</w:t>
      </w:r>
      <w:r w:rsidR="00F13790" w:rsidRPr="00424E77">
        <w:rPr>
          <w:rFonts w:ascii="Palatino Linotype" w:hAnsi="Palatino Linotype"/>
        </w:rPr>
        <w:t xml:space="preserve">) de </w:t>
      </w:r>
      <w:r w:rsidR="00124433" w:rsidRPr="00424E77">
        <w:rPr>
          <w:rFonts w:ascii="Palatino Linotype" w:hAnsi="Palatino Linotype"/>
        </w:rPr>
        <w:t>diciembre</w:t>
      </w:r>
      <w:r w:rsidR="00F13790" w:rsidRPr="00424E77">
        <w:rPr>
          <w:rFonts w:ascii="Palatino Linotype" w:hAnsi="Palatino Linotype"/>
        </w:rPr>
        <w:t xml:space="preserve"> de dos mil diecinueve</w:t>
      </w:r>
      <w:r w:rsidR="007E41C2" w:rsidRPr="00424E77">
        <w:rPr>
          <w:rFonts w:ascii="Palatino Linotype" w:hAnsi="Palatino Linotype"/>
        </w:rPr>
        <w:t>, el Comisionado Ponente decretó el cierre del periodo de instrucción, por lo que ordenó turnar el expediente para su resolución, misma que ahora se pronuncia, y --------------------------------------------------</w:t>
      </w:r>
      <w:r w:rsidR="00F13790" w:rsidRPr="00424E77">
        <w:rPr>
          <w:rFonts w:ascii="Palatino Linotype" w:hAnsi="Palatino Linotype"/>
        </w:rPr>
        <w:t>------------------------------------------</w:t>
      </w:r>
    </w:p>
    <w:p w:rsidR="00E56C11" w:rsidRPr="00424E77" w:rsidRDefault="00E56C11" w:rsidP="00424E77">
      <w:pPr>
        <w:spacing w:line="360" w:lineRule="auto"/>
        <w:rPr>
          <w:rFonts w:ascii="Palatino Linotype" w:hAnsi="Palatino Linotype"/>
          <w:lang w:val="es-MX" w:eastAsia="en-US"/>
        </w:rPr>
      </w:pPr>
    </w:p>
    <w:p w:rsidR="00A55BA0" w:rsidRPr="00424E77" w:rsidRDefault="00A55BA0" w:rsidP="00424E77">
      <w:pPr>
        <w:pStyle w:val="Ttulo1"/>
        <w:tabs>
          <w:tab w:val="left" w:pos="142"/>
          <w:tab w:val="left" w:pos="284"/>
        </w:tabs>
        <w:spacing w:before="0" w:line="360" w:lineRule="auto"/>
        <w:jc w:val="center"/>
        <w:rPr>
          <w:szCs w:val="24"/>
        </w:rPr>
      </w:pPr>
      <w:bookmarkStart w:id="5" w:name="_Toc27733373"/>
      <w:r w:rsidRPr="00424E77">
        <w:rPr>
          <w:szCs w:val="24"/>
        </w:rPr>
        <w:t>CONSIDERANDO</w:t>
      </w:r>
      <w:bookmarkEnd w:id="5"/>
    </w:p>
    <w:p w:rsidR="00A55BA0" w:rsidRPr="00424E77" w:rsidRDefault="00A55BA0" w:rsidP="00424E77">
      <w:pPr>
        <w:tabs>
          <w:tab w:val="left" w:pos="142"/>
          <w:tab w:val="left" w:pos="284"/>
        </w:tabs>
        <w:spacing w:line="360" w:lineRule="auto"/>
        <w:rPr>
          <w:rFonts w:ascii="Palatino Linotype" w:hAnsi="Palatino Linotype"/>
          <w:lang w:val="es-MX" w:eastAsia="en-US"/>
        </w:rPr>
      </w:pPr>
    </w:p>
    <w:p w:rsidR="00A55BA0" w:rsidRPr="00424E77" w:rsidRDefault="00A55BA0" w:rsidP="00424E77">
      <w:pPr>
        <w:pStyle w:val="Ttulo2"/>
        <w:tabs>
          <w:tab w:val="left" w:pos="142"/>
          <w:tab w:val="left" w:pos="284"/>
        </w:tabs>
        <w:spacing w:before="0" w:line="360" w:lineRule="auto"/>
        <w:rPr>
          <w:rFonts w:ascii="Palatino Linotype" w:hAnsi="Palatino Linotype"/>
          <w:b/>
          <w:color w:val="auto"/>
          <w:sz w:val="24"/>
        </w:rPr>
      </w:pPr>
      <w:bookmarkStart w:id="6" w:name="_Toc27733374"/>
      <w:r w:rsidRPr="00424E77">
        <w:rPr>
          <w:rFonts w:ascii="Palatino Linotype" w:hAnsi="Palatino Linotype"/>
          <w:b/>
          <w:color w:val="auto"/>
          <w:sz w:val="24"/>
        </w:rPr>
        <w:t>PRIMERO. De la competencia</w:t>
      </w:r>
      <w:bookmarkEnd w:id="6"/>
    </w:p>
    <w:p w:rsidR="00A55BA0" w:rsidRPr="00424E77" w:rsidRDefault="00A55BA0" w:rsidP="00424E77">
      <w:pPr>
        <w:tabs>
          <w:tab w:val="left" w:pos="142"/>
          <w:tab w:val="left" w:pos="284"/>
        </w:tabs>
        <w:spacing w:line="360" w:lineRule="auto"/>
        <w:rPr>
          <w:rFonts w:ascii="Palatino Linotype" w:hAnsi="Palatino Linotype"/>
          <w:lang w:val="es-MX" w:eastAsia="en-US"/>
        </w:rPr>
      </w:pPr>
    </w:p>
    <w:p w:rsidR="00A55BA0" w:rsidRPr="00424E77" w:rsidRDefault="00A55BA0"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rPr>
      </w:pPr>
      <w:r w:rsidRPr="00424E7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w:t>
      </w:r>
      <w:r w:rsidRPr="00424E77">
        <w:rPr>
          <w:rFonts w:ascii="Palatino Linotype" w:eastAsia="Calibri" w:hAnsi="Palatino Linotype" w:cs="Times New Roman"/>
          <w:lang w:val="es-ES"/>
        </w:rPr>
        <w:lastRenderedPageBreak/>
        <w:t xml:space="preserve">conocer y resolver del presente recurso de conformidad con el artículo: 6, apartado A, fracción IV de la </w:t>
      </w:r>
      <w:r w:rsidRPr="00424E77">
        <w:rPr>
          <w:rFonts w:ascii="Palatino Linotype" w:eastAsia="Calibri" w:hAnsi="Palatino Linotype" w:cs="Times New Roman"/>
          <w:b/>
          <w:lang w:val="es-ES"/>
        </w:rPr>
        <w:t>Constitución Política de los Estados Unidos Mexicanos</w:t>
      </w:r>
      <w:r w:rsidRPr="00424E77">
        <w:rPr>
          <w:rFonts w:ascii="Palatino Linotype" w:eastAsia="Calibri" w:hAnsi="Palatino Linotype" w:cs="Times New Roman"/>
          <w:lang w:val="es-ES"/>
        </w:rPr>
        <w:t xml:space="preserve">; 5, párrafos </w:t>
      </w:r>
      <w:r w:rsidR="008C7782" w:rsidRPr="00424E77">
        <w:rPr>
          <w:rFonts w:ascii="Palatino Linotype" w:eastAsia="Calibri" w:hAnsi="Palatino Linotype" w:cs="Times New Roman"/>
          <w:lang w:val="es-ES"/>
        </w:rPr>
        <w:t>vigésimo segundo, vigésimo tercero y vigésimo cuarto</w:t>
      </w:r>
      <w:r w:rsidRPr="00424E77">
        <w:rPr>
          <w:rFonts w:ascii="Palatino Linotype" w:hAnsi="Palatino Linotype" w:cs="Arial"/>
          <w:bCs/>
          <w:color w:val="222222"/>
          <w:lang w:val="es-ES"/>
        </w:rPr>
        <w:t xml:space="preserve"> </w:t>
      </w:r>
      <w:r w:rsidRPr="00424E77">
        <w:rPr>
          <w:rFonts w:ascii="Palatino Linotype" w:eastAsia="Calibri" w:hAnsi="Palatino Linotype" w:cs="Times New Roman"/>
          <w:lang w:val="es-ES"/>
        </w:rPr>
        <w:t xml:space="preserve">fracciones IV y V de la </w:t>
      </w:r>
      <w:r w:rsidRPr="00424E77">
        <w:rPr>
          <w:rFonts w:ascii="Palatino Linotype" w:eastAsia="Calibri" w:hAnsi="Palatino Linotype" w:cs="Times New Roman"/>
          <w:b/>
          <w:lang w:val="es-ES"/>
        </w:rPr>
        <w:t>Constitución Política del Estado Libre y Soberano de México</w:t>
      </w:r>
      <w:r w:rsidRPr="00424E77">
        <w:rPr>
          <w:rFonts w:ascii="Palatino Linotype" w:eastAsia="Calibri" w:hAnsi="Palatino Linotype" w:cs="Times New Roman"/>
          <w:lang w:val="es-ES"/>
        </w:rPr>
        <w:t xml:space="preserve">; artículos 1, 2 fracción II, 13, 29, 36 fracciones I y II, 176, 178, 179, 181 párrafo tercero y 185 </w:t>
      </w:r>
      <w:r w:rsidRPr="00424E77">
        <w:rPr>
          <w:rFonts w:ascii="Palatino Linotype" w:eastAsia="Calibri" w:hAnsi="Palatino Linotype" w:cs="Arial"/>
          <w:lang w:val="es-ES"/>
        </w:rPr>
        <w:t xml:space="preserve">de la </w:t>
      </w:r>
      <w:r w:rsidRPr="00424E77">
        <w:rPr>
          <w:rFonts w:ascii="Palatino Linotype" w:eastAsia="Calibri" w:hAnsi="Palatino Linotype" w:cs="Arial"/>
          <w:b/>
          <w:lang w:val="es-ES"/>
        </w:rPr>
        <w:t>Ley de Transparencia y Acceso a la Información Pública del Estado de México y Municipios</w:t>
      </w:r>
      <w:r w:rsidRPr="00424E77">
        <w:rPr>
          <w:rFonts w:ascii="Palatino Linotype" w:eastAsia="Calibri" w:hAnsi="Palatino Linotype" w:cs="Arial"/>
          <w:lang w:val="es-ES"/>
        </w:rPr>
        <w:t xml:space="preserve">; y 7, 9 fracciones I y XXIV, y 11 del </w:t>
      </w:r>
      <w:r w:rsidRPr="00424E7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424E77">
        <w:rPr>
          <w:rFonts w:ascii="Palatino Linotype" w:hAnsi="Palatino Linotype"/>
        </w:rPr>
        <w:t>.</w:t>
      </w:r>
    </w:p>
    <w:p w:rsidR="00A55BA0" w:rsidRPr="00424E77" w:rsidRDefault="00A55BA0" w:rsidP="00424E77">
      <w:pPr>
        <w:tabs>
          <w:tab w:val="left" w:pos="142"/>
          <w:tab w:val="left" w:pos="284"/>
        </w:tabs>
        <w:spacing w:line="360" w:lineRule="auto"/>
        <w:jc w:val="both"/>
        <w:rPr>
          <w:rFonts w:ascii="Palatino Linotype" w:hAnsi="Palatino Linotype"/>
        </w:rPr>
      </w:pPr>
    </w:p>
    <w:p w:rsidR="00A55BA0" w:rsidRPr="00424E77" w:rsidRDefault="00A55BA0" w:rsidP="00424E77">
      <w:pPr>
        <w:pStyle w:val="Ttulo2"/>
        <w:tabs>
          <w:tab w:val="left" w:pos="142"/>
          <w:tab w:val="left" w:pos="284"/>
        </w:tabs>
        <w:spacing w:before="0" w:line="360" w:lineRule="auto"/>
        <w:rPr>
          <w:rFonts w:ascii="Palatino Linotype" w:hAnsi="Palatino Linotype"/>
          <w:b/>
          <w:color w:val="auto"/>
          <w:sz w:val="24"/>
        </w:rPr>
      </w:pPr>
      <w:bookmarkStart w:id="7" w:name="_Toc27733375"/>
      <w:r w:rsidRPr="00424E77">
        <w:rPr>
          <w:rFonts w:ascii="Palatino Linotype" w:hAnsi="Palatino Linotype"/>
          <w:b/>
          <w:color w:val="auto"/>
          <w:sz w:val="24"/>
        </w:rPr>
        <w:t>SEGUNDO. De la oportunidad y procedencia.</w:t>
      </w:r>
      <w:bookmarkEnd w:id="7"/>
    </w:p>
    <w:p w:rsidR="008174E3" w:rsidRPr="00424E77" w:rsidRDefault="008174E3" w:rsidP="00424E77">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sz w:val="10"/>
        </w:rPr>
      </w:pPr>
    </w:p>
    <w:p w:rsidR="001A4CD6" w:rsidRPr="00424E77" w:rsidRDefault="008174E3" w:rsidP="00424E77">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rPr>
      </w:pPr>
      <w:r w:rsidRPr="00424E77">
        <w:rPr>
          <w:rFonts w:ascii="Palatino Linotype" w:eastAsia="Calibri" w:hAnsi="Palatino Linotype" w:cs="Arial"/>
          <w:lang w:val="es-ES"/>
        </w:rPr>
        <w:t>E</w:t>
      </w:r>
      <w:r w:rsidR="001026A0" w:rsidRPr="00424E77">
        <w:rPr>
          <w:rFonts w:ascii="Palatino Linotype" w:eastAsia="Calibri" w:hAnsi="Palatino Linotype" w:cs="Arial"/>
          <w:lang w:val="es-ES"/>
        </w:rPr>
        <w:t>l</w:t>
      </w:r>
      <w:r w:rsidR="001A4CD6" w:rsidRPr="00424E77">
        <w:rPr>
          <w:rFonts w:ascii="Palatino Linotype" w:eastAsia="Calibri" w:hAnsi="Palatino Linotype" w:cs="Arial"/>
          <w:lang w:val="es-ES"/>
        </w:rPr>
        <w:t xml:space="preserve"> </w:t>
      </w:r>
      <w:r w:rsidR="001026A0" w:rsidRPr="00424E77">
        <w:rPr>
          <w:rFonts w:ascii="Palatino Linotype" w:eastAsia="Calibri" w:hAnsi="Palatino Linotype" w:cs="Arial"/>
        </w:rPr>
        <w:t xml:space="preserve">medio de impugnación fue presentado a través del </w:t>
      </w:r>
      <w:r w:rsidR="001026A0" w:rsidRPr="00424E77">
        <w:rPr>
          <w:rFonts w:ascii="Palatino Linotype" w:eastAsia="Calibri" w:hAnsi="Palatino Linotype" w:cs="Arial"/>
          <w:b/>
          <w:i/>
        </w:rPr>
        <w:t>SAIMEX</w:t>
      </w:r>
      <w:r w:rsidR="001026A0" w:rsidRPr="00424E77">
        <w:rPr>
          <w:rFonts w:ascii="Palatino Linotype" w:eastAsia="Calibri" w:hAnsi="Palatino Linotype" w:cs="Arial"/>
          <w:b/>
        </w:rPr>
        <w:t>,</w:t>
      </w:r>
      <w:r w:rsidR="001026A0" w:rsidRPr="00424E77">
        <w:rPr>
          <w:rFonts w:ascii="Palatino Linotype" w:eastAsia="Calibri" w:hAnsi="Palatino Linotype" w:cs="Arial"/>
        </w:rPr>
        <w:t xml:space="preserve"> en el formato previamente aprobado para tal efecto y dentro del plazo legal de quince </w:t>
      </w:r>
      <w:r w:rsidR="007123EA" w:rsidRPr="00424E77">
        <w:rPr>
          <w:rFonts w:ascii="Palatino Linotype" w:eastAsia="Calibri" w:hAnsi="Palatino Linotype" w:cs="Arial"/>
        </w:rPr>
        <w:t xml:space="preserve">(15) </w:t>
      </w:r>
      <w:r w:rsidR="001026A0" w:rsidRPr="00424E77">
        <w:rPr>
          <w:rFonts w:ascii="Palatino Linotype" w:eastAsia="Calibri" w:hAnsi="Palatino Linotype" w:cs="Arial"/>
        </w:rPr>
        <w:t xml:space="preserve">días hábiles otorgados; siendo así que el </w:t>
      </w:r>
      <w:r w:rsidR="001026A0" w:rsidRPr="00424E77">
        <w:rPr>
          <w:rFonts w:ascii="Palatino Linotype" w:eastAsia="Calibri" w:hAnsi="Palatino Linotype" w:cs="Arial"/>
          <w:b/>
        </w:rPr>
        <w:t>SUJETO OBLIGADO</w:t>
      </w:r>
      <w:r w:rsidR="001026A0" w:rsidRPr="00424E77">
        <w:rPr>
          <w:rFonts w:ascii="Palatino Linotype" w:eastAsia="Calibri" w:hAnsi="Palatino Linotype" w:cs="Arial"/>
        </w:rPr>
        <w:t xml:space="preserve"> entregó respuesta el </w:t>
      </w:r>
      <w:r w:rsidR="004A5342" w:rsidRPr="00424E77">
        <w:rPr>
          <w:rFonts w:ascii="Palatino Linotype" w:eastAsia="Calibri" w:hAnsi="Palatino Linotype" w:cs="Arial"/>
        </w:rPr>
        <w:t>diecisiete</w:t>
      </w:r>
      <w:r w:rsidR="001026A0" w:rsidRPr="00424E77">
        <w:rPr>
          <w:rFonts w:ascii="Palatino Linotype" w:eastAsia="Calibri" w:hAnsi="Palatino Linotype" w:cs="Arial"/>
        </w:rPr>
        <w:t xml:space="preserve"> (</w:t>
      </w:r>
      <w:r w:rsidR="004A5342" w:rsidRPr="00424E77">
        <w:rPr>
          <w:rFonts w:ascii="Palatino Linotype" w:eastAsia="Calibri" w:hAnsi="Palatino Linotype" w:cs="Arial"/>
        </w:rPr>
        <w:t>17</w:t>
      </w:r>
      <w:r w:rsidR="001026A0" w:rsidRPr="00424E77">
        <w:rPr>
          <w:rFonts w:ascii="Palatino Linotype" w:eastAsia="Calibri" w:hAnsi="Palatino Linotype" w:cs="Arial"/>
        </w:rPr>
        <w:t xml:space="preserve">) de </w:t>
      </w:r>
      <w:r w:rsidR="004A5342" w:rsidRPr="00424E77">
        <w:rPr>
          <w:rFonts w:ascii="Palatino Linotype" w:eastAsia="Calibri" w:hAnsi="Palatino Linotype" w:cs="Arial"/>
        </w:rPr>
        <w:t>octubre</w:t>
      </w:r>
      <w:r w:rsidR="001026A0" w:rsidRPr="00424E77">
        <w:rPr>
          <w:rFonts w:ascii="Palatino Linotype" w:eastAsia="Calibri" w:hAnsi="Palatino Linotype" w:cs="Arial"/>
        </w:rPr>
        <w:t xml:space="preserve"> del dos mil </w:t>
      </w:r>
      <w:r w:rsidR="001026A0" w:rsidRPr="00424E77">
        <w:rPr>
          <w:rFonts w:ascii="Palatino Linotype" w:eastAsia="Calibri" w:hAnsi="Palatino Linotype" w:cs="Arial"/>
          <w:lang w:val="es-ES"/>
        </w:rPr>
        <w:t>diecinueve</w:t>
      </w:r>
      <w:r w:rsidR="001026A0" w:rsidRPr="00424E77">
        <w:rPr>
          <w:rFonts w:ascii="Palatino Linotype" w:eastAsia="Calibri" w:hAnsi="Palatino Linotype" w:cs="Arial"/>
        </w:rPr>
        <w:t xml:space="preserve">, </w:t>
      </w:r>
      <w:r w:rsidR="001026A0" w:rsidRPr="00424E77">
        <w:rPr>
          <w:rFonts w:ascii="Palatino Linotype" w:hAnsi="Palatino Linotype" w:cs="Arial"/>
        </w:rPr>
        <w:t xml:space="preserve">de tal forma que el plazo para interponer el recurso de revisión transcurrió del </w:t>
      </w:r>
      <w:r w:rsidR="004A5342" w:rsidRPr="00424E77">
        <w:rPr>
          <w:rFonts w:ascii="Palatino Linotype" w:hAnsi="Palatino Linotype" w:cs="Arial"/>
        </w:rPr>
        <w:t>dieciocho</w:t>
      </w:r>
      <w:r w:rsidR="00F13790" w:rsidRPr="00424E77">
        <w:rPr>
          <w:rFonts w:ascii="Palatino Linotype" w:hAnsi="Palatino Linotype" w:cs="Arial"/>
        </w:rPr>
        <w:t xml:space="preserve"> (</w:t>
      </w:r>
      <w:r w:rsidR="004A5342" w:rsidRPr="00424E77">
        <w:rPr>
          <w:rFonts w:ascii="Palatino Linotype" w:hAnsi="Palatino Linotype" w:cs="Arial"/>
        </w:rPr>
        <w:t>18</w:t>
      </w:r>
      <w:r w:rsidR="00F13790" w:rsidRPr="00424E77">
        <w:rPr>
          <w:rFonts w:ascii="Palatino Linotype" w:hAnsi="Palatino Linotype" w:cs="Arial"/>
        </w:rPr>
        <w:t>)</w:t>
      </w:r>
      <w:r w:rsidR="001026A0" w:rsidRPr="00424E77">
        <w:rPr>
          <w:rFonts w:ascii="Palatino Linotype" w:hAnsi="Palatino Linotype" w:cs="Arial"/>
        </w:rPr>
        <w:t xml:space="preserve"> </w:t>
      </w:r>
      <w:r w:rsidR="00F314BA" w:rsidRPr="00424E77">
        <w:rPr>
          <w:rFonts w:ascii="Palatino Linotype" w:hAnsi="Palatino Linotype" w:cs="Arial"/>
        </w:rPr>
        <w:t xml:space="preserve">de </w:t>
      </w:r>
      <w:r w:rsidR="004A5342" w:rsidRPr="00424E77">
        <w:rPr>
          <w:rFonts w:ascii="Palatino Linotype" w:hAnsi="Palatino Linotype" w:cs="Arial"/>
        </w:rPr>
        <w:t>octubre</w:t>
      </w:r>
      <w:r w:rsidR="00F314BA" w:rsidRPr="00424E77">
        <w:rPr>
          <w:rFonts w:ascii="Palatino Linotype" w:hAnsi="Palatino Linotype" w:cs="Arial"/>
        </w:rPr>
        <w:t xml:space="preserve"> </w:t>
      </w:r>
      <w:r w:rsidR="001026A0" w:rsidRPr="00424E77">
        <w:rPr>
          <w:rFonts w:ascii="Palatino Linotype" w:hAnsi="Palatino Linotype" w:cs="Arial"/>
        </w:rPr>
        <w:t xml:space="preserve">al </w:t>
      </w:r>
      <w:r w:rsidR="004A5342" w:rsidRPr="00424E77">
        <w:rPr>
          <w:rFonts w:ascii="Palatino Linotype" w:hAnsi="Palatino Linotype" w:cs="Arial"/>
        </w:rPr>
        <w:t>siete</w:t>
      </w:r>
      <w:r w:rsidR="001026A0" w:rsidRPr="00424E77">
        <w:rPr>
          <w:rFonts w:ascii="Palatino Linotype" w:hAnsi="Palatino Linotype" w:cs="Arial"/>
        </w:rPr>
        <w:t xml:space="preserve"> (</w:t>
      </w:r>
      <w:r w:rsidR="004A5342" w:rsidRPr="00424E77">
        <w:rPr>
          <w:rFonts w:ascii="Palatino Linotype" w:hAnsi="Palatino Linotype" w:cs="Arial"/>
        </w:rPr>
        <w:t>07</w:t>
      </w:r>
      <w:r w:rsidR="001026A0" w:rsidRPr="00424E77">
        <w:rPr>
          <w:rFonts w:ascii="Palatino Linotype" w:hAnsi="Palatino Linotype" w:cs="Arial"/>
        </w:rPr>
        <w:t xml:space="preserve">) de </w:t>
      </w:r>
      <w:r w:rsidR="004A5342" w:rsidRPr="00424E77">
        <w:rPr>
          <w:rFonts w:ascii="Palatino Linotype" w:hAnsi="Palatino Linotype" w:cs="Arial"/>
        </w:rPr>
        <w:t>noviembre</w:t>
      </w:r>
      <w:r w:rsidR="001026A0" w:rsidRPr="00424E77">
        <w:rPr>
          <w:rFonts w:ascii="Palatino Linotype" w:hAnsi="Palatino Linotype" w:cs="Arial"/>
        </w:rPr>
        <w:t xml:space="preserve"> del dos mil diecinueve, sin contemplar en el cómputo los días</w:t>
      </w:r>
      <w:r w:rsidR="00F314BA" w:rsidRPr="00424E77">
        <w:rPr>
          <w:rFonts w:ascii="Palatino Linotype" w:hAnsi="Palatino Linotype" w:cs="Arial"/>
        </w:rPr>
        <w:t xml:space="preserve"> </w:t>
      </w:r>
      <w:r w:rsidR="004A5342" w:rsidRPr="00424E77">
        <w:rPr>
          <w:rFonts w:ascii="Palatino Linotype" w:hAnsi="Palatino Linotype" w:cs="Arial"/>
        </w:rPr>
        <w:t>diecinueve (19), veinte (20), veintiséis (26) y veintisiete (27) de octubre, as</w:t>
      </w:r>
      <w:r w:rsidR="00357FE2" w:rsidRPr="00424E77">
        <w:rPr>
          <w:rFonts w:ascii="Palatino Linotype" w:hAnsi="Palatino Linotype" w:cs="Arial"/>
        </w:rPr>
        <w:t>í como el dos (02) y tres (03) de noviembre</w:t>
      </w:r>
      <w:r w:rsidR="00F314BA" w:rsidRPr="00424E77">
        <w:rPr>
          <w:rFonts w:ascii="Palatino Linotype" w:hAnsi="Palatino Linotype" w:cs="Arial"/>
        </w:rPr>
        <w:t>, por corresponder a sábados</w:t>
      </w:r>
      <w:r w:rsidR="00357FE2" w:rsidRPr="00424E77">
        <w:rPr>
          <w:rFonts w:ascii="Palatino Linotype" w:hAnsi="Palatino Linotype" w:cs="Arial"/>
        </w:rPr>
        <w:t xml:space="preserve"> y</w:t>
      </w:r>
      <w:r w:rsidR="001026A0" w:rsidRPr="00424E77">
        <w:rPr>
          <w:rFonts w:ascii="Palatino Linotype" w:hAnsi="Palatino Linotype" w:cs="Arial"/>
        </w:rPr>
        <w:t xml:space="preserve"> domingos, en términos del artículo 3 fracción X de la </w:t>
      </w:r>
      <w:r w:rsidR="001026A0" w:rsidRPr="00424E77">
        <w:rPr>
          <w:rFonts w:ascii="Palatino Linotype" w:hAnsi="Palatino Linotype"/>
        </w:rPr>
        <w:t>Ley de Transparencia y Acceso a la Información Pública del Estado de México y Municipios.</w:t>
      </w:r>
    </w:p>
    <w:p w:rsidR="001A4CD6" w:rsidRPr="00424E77" w:rsidRDefault="001A4CD6" w:rsidP="00424E77">
      <w:pPr>
        <w:pStyle w:val="Prrafodelista"/>
        <w:tabs>
          <w:tab w:val="left" w:pos="142"/>
          <w:tab w:val="left" w:pos="284"/>
        </w:tabs>
        <w:spacing w:line="360" w:lineRule="auto"/>
        <w:ind w:left="0"/>
        <w:jc w:val="both"/>
        <w:rPr>
          <w:rFonts w:ascii="Palatino Linotype" w:eastAsia="Times New Roman" w:hAnsi="Palatino Linotype" w:cs="Arial"/>
          <w:color w:val="000000"/>
        </w:rPr>
      </w:pPr>
    </w:p>
    <w:p w:rsidR="00F314BA" w:rsidRPr="00424E77" w:rsidRDefault="00F314BA" w:rsidP="00424E77">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lang w:val="es-ES" w:eastAsia="es-MX"/>
        </w:rPr>
      </w:pPr>
      <w:r w:rsidRPr="00424E77">
        <w:rPr>
          <w:rFonts w:ascii="Palatino Linotype" w:eastAsia="Calibri" w:hAnsi="Palatino Linotype" w:cs="Arial"/>
          <w:lang w:val="es-ES"/>
        </w:rPr>
        <w:t xml:space="preserve">Luego </w:t>
      </w:r>
      <w:r w:rsidRPr="00424E77">
        <w:rPr>
          <w:rFonts w:ascii="Palatino Linotype" w:hAnsi="Palatino Linotype"/>
        </w:rPr>
        <w:t xml:space="preserve">entonces, si el presente recurso de revisión fue interpuesto el </w:t>
      </w:r>
      <w:r w:rsidR="00357FE2" w:rsidRPr="00424E77">
        <w:rPr>
          <w:rFonts w:ascii="Palatino Linotype" w:hAnsi="Palatino Linotype"/>
        </w:rPr>
        <w:t>veintidós</w:t>
      </w:r>
      <w:r w:rsidRPr="00424E77">
        <w:rPr>
          <w:rFonts w:ascii="Palatino Linotype" w:hAnsi="Palatino Linotype"/>
        </w:rPr>
        <w:t xml:space="preserve"> (</w:t>
      </w:r>
      <w:r w:rsidR="00357FE2" w:rsidRPr="00424E77">
        <w:rPr>
          <w:rFonts w:ascii="Palatino Linotype" w:hAnsi="Palatino Linotype"/>
        </w:rPr>
        <w:t>22</w:t>
      </w:r>
      <w:r w:rsidRPr="00424E77">
        <w:rPr>
          <w:rFonts w:ascii="Palatino Linotype" w:hAnsi="Palatino Linotype"/>
        </w:rPr>
        <w:t xml:space="preserve">) de </w:t>
      </w:r>
      <w:r w:rsidR="00D14104" w:rsidRPr="00424E77">
        <w:rPr>
          <w:rFonts w:ascii="Palatino Linotype" w:hAnsi="Palatino Linotype"/>
        </w:rPr>
        <w:t>octubre</w:t>
      </w:r>
      <w:r w:rsidRPr="00424E77">
        <w:rPr>
          <w:rFonts w:ascii="Palatino Linotype" w:hAnsi="Palatino Linotype"/>
        </w:rPr>
        <w:t xml:space="preserve"> de dos mil diecinueve, éste</w:t>
      </w:r>
      <w:r w:rsidRPr="00424E77">
        <w:rPr>
          <w:rFonts w:ascii="Palatino Linotype" w:hAnsi="Palatino Linotype" w:cs="Arial"/>
        </w:rPr>
        <w:t xml:space="preserve"> se encuentra dentro de los márgenes </w:t>
      </w:r>
      <w:r w:rsidRPr="00424E77">
        <w:rPr>
          <w:rFonts w:ascii="Palatino Linotype" w:hAnsi="Palatino Linotype" w:cs="Arial"/>
        </w:rPr>
        <w:lastRenderedPageBreak/>
        <w:t>temporales previstos en el artículo 178 de la Ley de Transparencia y Acceso a la Información Pública del Estado de México y Municipios</w:t>
      </w:r>
      <w:r w:rsidRPr="00424E77">
        <w:rPr>
          <w:rFonts w:ascii="Palatino Linotype" w:hAnsi="Palatino Linotype" w:cs="Arial"/>
          <w:b/>
        </w:rPr>
        <w:t xml:space="preserve"> </w:t>
      </w:r>
      <w:r w:rsidRPr="00424E77">
        <w:rPr>
          <w:rFonts w:ascii="Palatino Linotype" w:hAnsi="Palatino Linotype" w:cs="Arial"/>
        </w:rPr>
        <w:t>vigente.</w:t>
      </w:r>
    </w:p>
    <w:p w:rsidR="000B3480" w:rsidRPr="00424E77" w:rsidRDefault="000B3480" w:rsidP="00424E77">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lang w:val="es-ES" w:eastAsia="es-MX"/>
        </w:rPr>
      </w:pPr>
    </w:p>
    <w:p w:rsidR="00E40A30" w:rsidRPr="00424E77" w:rsidRDefault="000B3480"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rPr>
      </w:pPr>
      <w:r w:rsidRPr="00424E77">
        <w:rPr>
          <w:rFonts w:ascii="Palatino Linotype" w:eastAsia="Times New Roman" w:hAnsi="Palatino Linotype" w:cs="Arial"/>
          <w:color w:val="000000" w:themeColor="text1"/>
          <w:lang w:val="es-ES" w:eastAsia="es-MX"/>
        </w:rPr>
        <w:t>Así, b</w:t>
      </w:r>
      <w:r w:rsidR="00F13790" w:rsidRPr="00424E77">
        <w:rPr>
          <w:rFonts w:ascii="Palatino Linotype" w:eastAsia="Times New Roman" w:hAnsi="Palatino Linotype" w:cs="Arial"/>
          <w:color w:val="000000" w:themeColor="text1"/>
          <w:lang w:val="es-ES" w:eastAsia="es-MX"/>
        </w:rPr>
        <w:t>ajo</w:t>
      </w:r>
      <w:r w:rsidR="001026A0" w:rsidRPr="00424E77">
        <w:rPr>
          <w:rFonts w:ascii="Palatino Linotype" w:hAnsi="Palatino Linotype" w:cs="Arial"/>
        </w:rPr>
        <w:t xml:space="preserve"> ese orden de ideas</w:t>
      </w:r>
      <w:r w:rsidR="001026A0" w:rsidRPr="00424E77">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56C11" w:rsidRPr="00424E77" w:rsidRDefault="00E56C11" w:rsidP="00424E77">
      <w:pPr>
        <w:pStyle w:val="Prrafodelista"/>
        <w:tabs>
          <w:tab w:val="left" w:pos="142"/>
          <w:tab w:val="left" w:pos="284"/>
        </w:tabs>
        <w:spacing w:line="360" w:lineRule="auto"/>
        <w:ind w:left="0"/>
        <w:jc w:val="both"/>
        <w:rPr>
          <w:rFonts w:ascii="Palatino Linotype" w:hAnsi="Palatino Linotype"/>
        </w:rPr>
      </w:pPr>
    </w:p>
    <w:p w:rsidR="00E40A30" w:rsidRPr="00424E77" w:rsidRDefault="0054193B" w:rsidP="00424E77">
      <w:pPr>
        <w:pStyle w:val="Ttulo2"/>
        <w:spacing w:before="0" w:line="360" w:lineRule="auto"/>
        <w:rPr>
          <w:rFonts w:ascii="Palatino Linotype" w:eastAsia="Calibri" w:hAnsi="Palatino Linotype" w:cs="Times New Roman"/>
          <w:b/>
          <w:bCs/>
          <w:color w:val="auto"/>
          <w:lang w:val="es-ES"/>
        </w:rPr>
      </w:pPr>
      <w:bookmarkStart w:id="8" w:name="_Toc27733376"/>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424E77">
        <w:rPr>
          <w:rFonts w:ascii="Palatino Linotype" w:eastAsia="Calibri" w:hAnsi="Palatino Linotype" w:cs="Times New Roman"/>
          <w:b/>
          <w:bCs/>
          <w:color w:val="auto"/>
          <w:lang w:val="es-ES"/>
        </w:rPr>
        <w:t>TERCERO</w:t>
      </w:r>
      <w:r w:rsidR="00B549FD" w:rsidRPr="00424E77">
        <w:rPr>
          <w:rFonts w:ascii="Palatino Linotype" w:eastAsia="Calibri" w:hAnsi="Palatino Linotype" w:cs="Times New Roman"/>
          <w:b/>
          <w:bCs/>
          <w:color w:val="auto"/>
          <w:lang w:val="es-ES"/>
        </w:rPr>
        <w:t xml:space="preserve">. </w:t>
      </w:r>
      <w:r w:rsidR="00A55BA0" w:rsidRPr="00424E77">
        <w:rPr>
          <w:rFonts w:ascii="Palatino Linotype" w:eastAsia="Calibri" w:hAnsi="Palatino Linotype" w:cs="Times New Roman"/>
          <w:b/>
          <w:bCs/>
          <w:color w:val="auto"/>
          <w:lang w:val="es-ES"/>
        </w:rPr>
        <w:t xml:space="preserve">Del planteamiento de la </w:t>
      </w:r>
      <w:r w:rsidR="00E40A30" w:rsidRPr="00424E77">
        <w:rPr>
          <w:rFonts w:ascii="Palatino Linotype" w:eastAsia="Calibri" w:hAnsi="Palatino Linotype" w:cs="Times New Roman"/>
          <w:b/>
          <w:bCs/>
          <w:i/>
          <w:color w:val="auto"/>
          <w:lang w:val="es-ES"/>
        </w:rPr>
        <w:t>L</w:t>
      </w:r>
      <w:r w:rsidR="00A55BA0" w:rsidRPr="00424E77">
        <w:rPr>
          <w:rFonts w:ascii="Palatino Linotype" w:eastAsia="Calibri" w:hAnsi="Palatino Linotype" w:cs="Times New Roman"/>
          <w:b/>
          <w:bCs/>
          <w:i/>
          <w:color w:val="auto"/>
          <w:lang w:val="es-ES"/>
        </w:rPr>
        <w:t>itis</w:t>
      </w:r>
      <w:r w:rsidR="00A55BA0" w:rsidRPr="00424E77">
        <w:rPr>
          <w:rFonts w:ascii="Palatino Linotype" w:eastAsia="Calibri" w:hAnsi="Palatino Linotype" w:cs="Times New Roman"/>
          <w:b/>
          <w:bCs/>
          <w:color w:val="auto"/>
          <w:lang w:val="es-ES"/>
        </w:rPr>
        <w:t>.</w:t>
      </w:r>
      <w:bookmarkEnd w:id="8"/>
    </w:p>
    <w:bookmarkEnd w:id="9"/>
    <w:bookmarkEnd w:id="10"/>
    <w:bookmarkEnd w:id="11"/>
    <w:bookmarkEnd w:id="12"/>
    <w:bookmarkEnd w:id="13"/>
    <w:bookmarkEnd w:id="14"/>
    <w:bookmarkEnd w:id="15"/>
    <w:p w:rsidR="00093440" w:rsidRPr="00424E77" w:rsidRDefault="00093440" w:rsidP="00424E77">
      <w:pPr>
        <w:pStyle w:val="Prrafodelista"/>
        <w:tabs>
          <w:tab w:val="left" w:pos="142"/>
          <w:tab w:val="left" w:pos="284"/>
        </w:tabs>
        <w:spacing w:line="360" w:lineRule="auto"/>
        <w:ind w:left="0"/>
        <w:jc w:val="both"/>
        <w:rPr>
          <w:rFonts w:ascii="Palatino Linotype" w:hAnsi="Palatino Linotype"/>
          <w:sz w:val="22"/>
        </w:rPr>
      </w:pPr>
    </w:p>
    <w:p w:rsidR="00A55BA0" w:rsidRPr="00424E77" w:rsidRDefault="00093440"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2"/>
        </w:rPr>
      </w:pPr>
      <w:r w:rsidRPr="00424E77">
        <w:rPr>
          <w:rFonts w:ascii="Palatino Linotype" w:hAnsi="Palatino Linotype" w:cs="Arial"/>
          <w:szCs w:val="23"/>
        </w:rPr>
        <w:t>E</w:t>
      </w:r>
      <w:r w:rsidR="00A55BA0" w:rsidRPr="00424E77">
        <w:rPr>
          <w:rFonts w:ascii="Palatino Linotype" w:hAnsi="Palatino Linotype" w:cs="Arial"/>
          <w:szCs w:val="23"/>
        </w:rPr>
        <w:t xml:space="preserve">l Recurso Revisión tiene como finalidad reparar cualquier posible afectación al derecho de acceso a la información pública en términos del Título Octavo de la </w:t>
      </w:r>
      <w:r w:rsidR="00A55BA0" w:rsidRPr="00424E77">
        <w:rPr>
          <w:rFonts w:ascii="Palatino Linotype" w:eastAsia="Calibri" w:hAnsi="Palatino Linotype" w:cs="Arial"/>
          <w:b/>
          <w:lang w:val="es-ES"/>
        </w:rPr>
        <w:t>Ley de Transparencia y Acceso a la Información Pública del Estado de México y Municipios</w:t>
      </w:r>
      <w:r w:rsidR="00A55BA0" w:rsidRPr="00424E77">
        <w:rPr>
          <w:rFonts w:ascii="Palatino Linotype" w:hAnsi="Palatino Linotype" w:cs="Arial"/>
          <w:szCs w:val="23"/>
        </w:rPr>
        <w:t xml:space="preserve"> y determinar la confir</w:t>
      </w:r>
      <w:r w:rsidR="00DE216C" w:rsidRPr="00424E77">
        <w:rPr>
          <w:rFonts w:ascii="Palatino Linotype" w:hAnsi="Palatino Linotype" w:cs="Arial"/>
          <w:szCs w:val="23"/>
        </w:rPr>
        <w:t>mación,</w:t>
      </w:r>
      <w:r w:rsidR="00A55BA0" w:rsidRPr="00424E77">
        <w:rPr>
          <w:rFonts w:ascii="Palatino Linotype" w:hAnsi="Palatino Linotype" w:cs="Arial"/>
          <w:szCs w:val="23"/>
        </w:rPr>
        <w:t xml:space="preserve"> revocación o modificación; </w:t>
      </w:r>
      <w:proofErr w:type="spellStart"/>
      <w:r w:rsidR="00A55BA0" w:rsidRPr="00424E77">
        <w:rPr>
          <w:rFonts w:ascii="Palatino Linotype" w:hAnsi="Palatino Linotype" w:cs="Arial"/>
          <w:szCs w:val="23"/>
        </w:rPr>
        <w:t>desechamiento</w:t>
      </w:r>
      <w:proofErr w:type="spellEnd"/>
      <w:r w:rsidR="00A55BA0" w:rsidRPr="00424E77">
        <w:rPr>
          <w:rFonts w:ascii="Palatino Linotype" w:hAnsi="Palatino Linotype" w:cs="Arial"/>
          <w:szCs w:val="23"/>
        </w:rPr>
        <w:t xml:space="preserve"> o sobreseimie</w:t>
      </w:r>
      <w:r w:rsidR="00357FE2" w:rsidRPr="00424E77">
        <w:rPr>
          <w:rFonts w:ascii="Palatino Linotype" w:hAnsi="Palatino Linotype" w:cs="Arial"/>
          <w:szCs w:val="23"/>
        </w:rPr>
        <w:t>nto</w:t>
      </w:r>
      <w:r w:rsidR="00A55BA0" w:rsidRPr="00424E77">
        <w:rPr>
          <w:rFonts w:ascii="Palatino Linotype" w:hAnsi="Palatino Linotype" w:cs="Arial"/>
          <w:szCs w:val="23"/>
        </w:rPr>
        <w:t xml:space="preserve"> y</w:t>
      </w:r>
      <w:r w:rsidR="00DE216C" w:rsidRPr="00424E77">
        <w:rPr>
          <w:rFonts w:ascii="Palatino Linotype" w:hAnsi="Palatino Linotype" w:cs="Arial"/>
          <w:szCs w:val="23"/>
        </w:rPr>
        <w:t>,</w:t>
      </w:r>
      <w:r w:rsidR="00A55BA0" w:rsidRPr="00424E77">
        <w:rPr>
          <w:rFonts w:ascii="Palatino Linotype" w:hAnsi="Palatino Linotype" w:cs="Arial"/>
          <w:szCs w:val="23"/>
        </w:rPr>
        <w:t xml:space="preserve"> en su caso</w:t>
      </w:r>
      <w:r w:rsidR="00357FE2" w:rsidRPr="00424E77">
        <w:rPr>
          <w:rFonts w:ascii="Palatino Linotype" w:hAnsi="Palatino Linotype" w:cs="Arial"/>
          <w:szCs w:val="23"/>
        </w:rPr>
        <w:t>,</w:t>
      </w:r>
      <w:r w:rsidR="00A55BA0" w:rsidRPr="00424E77">
        <w:rPr>
          <w:rFonts w:ascii="Palatino Linotype" w:hAnsi="Palatino Linotype" w:cs="Arial"/>
          <w:szCs w:val="23"/>
        </w:rPr>
        <w:t xml:space="preserve"> ordenar la entrega de la información, respecto a las respuestas o falta de ellas de los Sujetos Obligados. </w:t>
      </w:r>
    </w:p>
    <w:p w:rsidR="00A55BA0" w:rsidRPr="00424E77" w:rsidRDefault="00A55BA0" w:rsidP="00424E77">
      <w:pPr>
        <w:pStyle w:val="Prrafodelista"/>
        <w:tabs>
          <w:tab w:val="left" w:pos="142"/>
          <w:tab w:val="left" w:pos="284"/>
        </w:tabs>
        <w:spacing w:line="360" w:lineRule="auto"/>
        <w:ind w:left="0"/>
        <w:jc w:val="both"/>
        <w:rPr>
          <w:rFonts w:ascii="Palatino Linotype" w:hAnsi="Palatino Linotype"/>
          <w:sz w:val="22"/>
        </w:rPr>
      </w:pPr>
    </w:p>
    <w:p w:rsidR="002572AE" w:rsidRPr="00424E77" w:rsidRDefault="00093440"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i/>
          <w:sz w:val="22"/>
        </w:rPr>
      </w:pPr>
      <w:bookmarkStart w:id="16" w:name="_Toc454968928"/>
      <w:bookmarkStart w:id="17" w:name="_Toc455743517"/>
      <w:bookmarkStart w:id="18" w:name="_Toc458016386"/>
      <w:bookmarkStart w:id="19" w:name="_Toc461555893"/>
      <w:bookmarkStart w:id="20" w:name="_Toc462307690"/>
      <w:bookmarkStart w:id="21" w:name="_Toc475005143"/>
      <w:r w:rsidRPr="00424E77">
        <w:rPr>
          <w:rFonts w:ascii="Palatino Linotype" w:hAnsi="Palatino Linotype" w:cs="Arial"/>
          <w:szCs w:val="23"/>
        </w:rPr>
        <w:t xml:space="preserve">Dicho lo anterior, </w:t>
      </w:r>
      <w:r w:rsidR="000B3480" w:rsidRPr="00424E77">
        <w:rPr>
          <w:rFonts w:ascii="Palatino Linotype" w:hAnsi="Palatino Linotype" w:cs="Arial"/>
          <w:szCs w:val="23"/>
        </w:rPr>
        <w:t>se reconoce que el</w:t>
      </w:r>
      <w:r w:rsidR="00E40A30" w:rsidRPr="00424E77">
        <w:rPr>
          <w:rFonts w:ascii="Palatino Linotype" w:hAnsi="Palatino Linotype" w:cs="Arial"/>
          <w:szCs w:val="23"/>
        </w:rPr>
        <w:t xml:space="preserve"> particular, mediante la solicitud de información </w:t>
      </w:r>
      <w:r w:rsidR="00357FE2" w:rsidRPr="00424E77">
        <w:rPr>
          <w:rFonts w:ascii="Palatino Linotype" w:hAnsi="Palatino Linotype" w:cs="Arial"/>
          <w:b/>
          <w:szCs w:val="23"/>
        </w:rPr>
        <w:t>00394</w:t>
      </w:r>
      <w:r w:rsidR="00E40A30" w:rsidRPr="00424E77">
        <w:rPr>
          <w:rFonts w:ascii="Palatino Linotype" w:hAnsi="Palatino Linotype" w:cs="Arial"/>
          <w:b/>
          <w:szCs w:val="23"/>
        </w:rPr>
        <w:t>/</w:t>
      </w:r>
      <w:r w:rsidR="00357FE2" w:rsidRPr="00424E77">
        <w:rPr>
          <w:rFonts w:ascii="Palatino Linotype" w:hAnsi="Palatino Linotype" w:cs="Arial"/>
          <w:b/>
          <w:szCs w:val="23"/>
        </w:rPr>
        <w:t>SSEM</w:t>
      </w:r>
      <w:r w:rsidR="00E40A30" w:rsidRPr="00424E77">
        <w:rPr>
          <w:rFonts w:ascii="Palatino Linotype" w:hAnsi="Palatino Linotype" w:cs="Arial"/>
          <w:b/>
          <w:szCs w:val="23"/>
        </w:rPr>
        <w:t>/IP/</w:t>
      </w:r>
      <w:r w:rsidR="001B537C" w:rsidRPr="00424E77">
        <w:rPr>
          <w:rFonts w:ascii="Palatino Linotype" w:hAnsi="Palatino Linotype" w:cs="Arial"/>
          <w:b/>
          <w:szCs w:val="23"/>
        </w:rPr>
        <w:t>2019</w:t>
      </w:r>
      <w:r w:rsidRPr="00424E77">
        <w:rPr>
          <w:rFonts w:ascii="Palatino Linotype" w:hAnsi="Palatino Linotype" w:cs="Arial"/>
          <w:b/>
          <w:szCs w:val="23"/>
        </w:rPr>
        <w:t>,</w:t>
      </w:r>
      <w:r w:rsidRPr="00424E77">
        <w:rPr>
          <w:rFonts w:ascii="Palatino Linotype" w:hAnsi="Palatino Linotype" w:cs="Arial"/>
          <w:szCs w:val="23"/>
        </w:rPr>
        <w:t xml:space="preserve"> requirió a</w:t>
      </w:r>
      <w:r w:rsidR="007123EA" w:rsidRPr="00424E77">
        <w:rPr>
          <w:rFonts w:ascii="Palatino Linotype" w:hAnsi="Palatino Linotype" w:cs="Arial"/>
          <w:szCs w:val="23"/>
        </w:rPr>
        <w:t xml:space="preserve"> </w:t>
      </w:r>
      <w:r w:rsidRPr="00424E77">
        <w:rPr>
          <w:rFonts w:ascii="Palatino Linotype" w:hAnsi="Palatino Linotype" w:cs="Arial"/>
          <w:szCs w:val="23"/>
        </w:rPr>
        <w:t>l</w:t>
      </w:r>
      <w:r w:rsidR="007123EA" w:rsidRPr="00424E77">
        <w:rPr>
          <w:rFonts w:ascii="Palatino Linotype" w:hAnsi="Palatino Linotype" w:cs="Arial"/>
          <w:szCs w:val="23"/>
        </w:rPr>
        <w:t>a</w:t>
      </w:r>
      <w:r w:rsidRPr="00424E77">
        <w:rPr>
          <w:rFonts w:ascii="Palatino Linotype" w:hAnsi="Palatino Linotype" w:cs="Arial"/>
          <w:szCs w:val="23"/>
        </w:rPr>
        <w:t xml:space="preserve"> </w:t>
      </w:r>
      <w:r w:rsidR="000B3480" w:rsidRPr="00424E77">
        <w:rPr>
          <w:rFonts w:ascii="Palatino Linotype" w:hAnsi="Palatino Linotype" w:cs="Arial"/>
          <w:szCs w:val="23"/>
        </w:rPr>
        <w:t>Secretaría de Seguridad</w:t>
      </w:r>
      <w:r w:rsidRPr="00424E77">
        <w:rPr>
          <w:rFonts w:ascii="Palatino Linotype" w:hAnsi="Palatino Linotype" w:cs="Arial"/>
          <w:szCs w:val="23"/>
        </w:rPr>
        <w:t>, la siguiente información:</w:t>
      </w:r>
    </w:p>
    <w:p w:rsidR="007123EA" w:rsidRPr="00424E77" w:rsidRDefault="007123EA" w:rsidP="00424E77">
      <w:pPr>
        <w:pStyle w:val="Prrafodelista"/>
        <w:tabs>
          <w:tab w:val="left" w:pos="142"/>
          <w:tab w:val="left" w:pos="284"/>
          <w:tab w:val="left" w:pos="851"/>
        </w:tabs>
        <w:spacing w:line="360" w:lineRule="auto"/>
        <w:ind w:left="567" w:right="851"/>
        <w:jc w:val="both"/>
        <w:rPr>
          <w:rFonts w:ascii="Palatino Linotype" w:hAnsi="Palatino Linotype"/>
          <w:sz w:val="16"/>
        </w:rPr>
      </w:pPr>
    </w:p>
    <w:p w:rsidR="00A00C53" w:rsidRPr="00424E77" w:rsidRDefault="00357FE2" w:rsidP="00424E77">
      <w:pPr>
        <w:pStyle w:val="Prrafodelista"/>
        <w:numPr>
          <w:ilvl w:val="1"/>
          <w:numId w:val="2"/>
        </w:numPr>
        <w:tabs>
          <w:tab w:val="left" w:pos="142"/>
          <w:tab w:val="left" w:pos="284"/>
          <w:tab w:val="left" w:pos="851"/>
        </w:tabs>
        <w:spacing w:line="360" w:lineRule="auto"/>
        <w:ind w:left="567" w:right="851" w:firstLine="0"/>
        <w:jc w:val="both"/>
        <w:rPr>
          <w:rFonts w:ascii="Palatino Linotype" w:hAnsi="Palatino Linotype"/>
          <w:sz w:val="22"/>
        </w:rPr>
      </w:pPr>
      <w:r w:rsidRPr="00424E77">
        <w:rPr>
          <w:rFonts w:ascii="Palatino Linotype" w:hAnsi="Palatino Linotype" w:cs="Arial"/>
          <w:szCs w:val="23"/>
        </w:rPr>
        <w:t>Copia de un convenio específico y sus posteriores modificaciones.</w:t>
      </w:r>
    </w:p>
    <w:p w:rsidR="00357FE2" w:rsidRPr="00424E77" w:rsidRDefault="00357FE2" w:rsidP="00424E77">
      <w:pPr>
        <w:pStyle w:val="Prrafodelista"/>
        <w:tabs>
          <w:tab w:val="left" w:pos="142"/>
          <w:tab w:val="left" w:pos="284"/>
          <w:tab w:val="left" w:pos="851"/>
        </w:tabs>
        <w:spacing w:line="360" w:lineRule="auto"/>
        <w:ind w:left="567" w:right="851"/>
        <w:jc w:val="both"/>
        <w:rPr>
          <w:rFonts w:ascii="Palatino Linotype" w:hAnsi="Palatino Linotype"/>
          <w:sz w:val="22"/>
        </w:rPr>
      </w:pPr>
    </w:p>
    <w:p w:rsidR="00093440" w:rsidRPr="00424E77" w:rsidRDefault="00DD1A51"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rPr>
      </w:pPr>
      <w:r w:rsidRPr="00424E77">
        <w:rPr>
          <w:rFonts w:ascii="Palatino Linotype" w:eastAsia="Times New Roman" w:hAnsi="Palatino Linotype" w:cs="Arial"/>
          <w:color w:val="222222"/>
          <w:lang w:val="es-ES" w:eastAsia="es-MX"/>
        </w:rPr>
        <w:lastRenderedPageBreak/>
        <w:t xml:space="preserve">El </w:t>
      </w:r>
      <w:r w:rsidRPr="00424E77">
        <w:rPr>
          <w:rFonts w:ascii="Palatino Linotype" w:eastAsia="Times New Roman" w:hAnsi="Palatino Linotype" w:cs="Arial"/>
          <w:b/>
          <w:color w:val="222222"/>
          <w:lang w:val="es-ES" w:eastAsia="es-MX"/>
        </w:rPr>
        <w:t>SUJETO OBLIGADO</w:t>
      </w:r>
      <w:r w:rsidR="00A1352E" w:rsidRPr="00424E77">
        <w:rPr>
          <w:rFonts w:ascii="Palatino Linotype" w:eastAsia="Times New Roman" w:hAnsi="Palatino Linotype" w:cs="Arial"/>
          <w:color w:val="222222"/>
          <w:lang w:val="es-ES" w:eastAsia="es-MX"/>
        </w:rPr>
        <w:t xml:space="preserve">, en su respuesta, </w:t>
      </w:r>
      <w:r w:rsidR="00B41BDD" w:rsidRPr="00424E77">
        <w:rPr>
          <w:rFonts w:ascii="Palatino Linotype" w:eastAsia="Times New Roman" w:hAnsi="Palatino Linotype" w:cs="Arial"/>
          <w:color w:val="222222"/>
          <w:lang w:val="es-ES" w:eastAsia="es-MX"/>
        </w:rPr>
        <w:t>hizo del conocimiento del particular que no se había encontrado el contrato o convenio al que hizo referencia en su solicitud de información; no obstante, sugirió consultar el contrato con número de control CS/25/2018 mediante una liga de internet.</w:t>
      </w:r>
    </w:p>
    <w:p w:rsidR="000C27B5" w:rsidRPr="00424E77" w:rsidRDefault="000C27B5" w:rsidP="00424E77">
      <w:pPr>
        <w:pStyle w:val="Prrafodelista"/>
        <w:tabs>
          <w:tab w:val="left" w:pos="142"/>
          <w:tab w:val="left" w:pos="284"/>
          <w:tab w:val="left" w:pos="426"/>
        </w:tabs>
        <w:spacing w:line="360" w:lineRule="auto"/>
        <w:ind w:left="0"/>
        <w:jc w:val="both"/>
        <w:rPr>
          <w:rFonts w:ascii="Palatino Linotype" w:hAnsi="Palatino Linotype"/>
          <w:sz w:val="16"/>
        </w:rPr>
      </w:pPr>
    </w:p>
    <w:p w:rsidR="00093440" w:rsidRPr="00424E77" w:rsidRDefault="000C27B5"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rPr>
      </w:pPr>
      <w:r w:rsidRPr="00424E77">
        <w:rPr>
          <w:rFonts w:ascii="Palatino Linotype" w:eastAsia="Calibri" w:hAnsi="Palatino Linotype" w:cs="Arial"/>
          <w:lang w:val="es-ES"/>
        </w:rPr>
        <w:t xml:space="preserve">Por su parte, el ahora </w:t>
      </w:r>
      <w:r w:rsidRPr="00424E77">
        <w:rPr>
          <w:rFonts w:ascii="Palatino Linotype" w:eastAsia="Calibri" w:hAnsi="Palatino Linotype" w:cs="Arial"/>
          <w:b/>
          <w:lang w:val="es-ES"/>
        </w:rPr>
        <w:t>RECURRENTE</w:t>
      </w:r>
      <w:r w:rsidRPr="00424E77">
        <w:rPr>
          <w:rFonts w:ascii="Palatino Linotype" w:eastAsia="Calibri" w:hAnsi="Palatino Linotype" w:cs="Arial"/>
          <w:lang w:val="es-ES"/>
        </w:rPr>
        <w:t xml:space="preserve"> se inconformó de la respuesta otorgada por el </w:t>
      </w:r>
      <w:r w:rsidRPr="00424E77">
        <w:rPr>
          <w:rFonts w:ascii="Palatino Linotype" w:eastAsia="Calibri" w:hAnsi="Palatino Linotype" w:cs="Arial"/>
          <w:b/>
          <w:lang w:val="es-ES"/>
        </w:rPr>
        <w:t>SUJETO OBLIGADO</w:t>
      </w:r>
      <w:r w:rsidR="00B41BDD" w:rsidRPr="00424E77">
        <w:rPr>
          <w:rFonts w:ascii="Palatino Linotype" w:eastAsia="Calibri" w:hAnsi="Palatino Linotype" w:cs="Arial"/>
          <w:lang w:val="es-ES"/>
        </w:rPr>
        <w:t>, denunciando la opacidad por ocu</w:t>
      </w:r>
      <w:r w:rsidR="002D117F" w:rsidRPr="00424E77">
        <w:rPr>
          <w:rFonts w:ascii="Palatino Linotype" w:eastAsia="Calibri" w:hAnsi="Palatino Linotype" w:cs="Arial"/>
          <w:lang w:val="es-ES"/>
        </w:rPr>
        <w:t>ltar información por corrupción y, compartió la copia digitalizada del Convenio Modificatorio del contrato número CS/139/2017, con número de control 20342A000/CONVENIO/039/2018.</w:t>
      </w:r>
    </w:p>
    <w:p w:rsidR="00E65880" w:rsidRPr="00424E77" w:rsidRDefault="00E65880" w:rsidP="00424E77">
      <w:pPr>
        <w:pStyle w:val="Prrafodelista"/>
        <w:tabs>
          <w:tab w:val="left" w:pos="142"/>
          <w:tab w:val="left" w:pos="284"/>
          <w:tab w:val="left" w:pos="426"/>
        </w:tabs>
        <w:spacing w:line="360" w:lineRule="auto"/>
        <w:ind w:left="0"/>
        <w:jc w:val="both"/>
        <w:rPr>
          <w:rFonts w:ascii="Palatino Linotype" w:hAnsi="Palatino Linotype"/>
          <w:sz w:val="18"/>
        </w:rPr>
      </w:pPr>
    </w:p>
    <w:p w:rsidR="00E65880" w:rsidRPr="00424E77" w:rsidRDefault="00E65880"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rPr>
      </w:pPr>
      <w:r w:rsidRPr="00424E77">
        <w:rPr>
          <w:rFonts w:ascii="Palatino Linotype" w:eastAsia="Calibri" w:hAnsi="Palatino Linotype" w:cs="Arial"/>
          <w:lang w:val="es-ES"/>
        </w:rPr>
        <w:t xml:space="preserve">Luego, dentro de su informe justificado, el </w:t>
      </w:r>
      <w:r w:rsidRPr="00424E77">
        <w:rPr>
          <w:rFonts w:ascii="Palatino Linotype" w:eastAsia="Calibri" w:hAnsi="Palatino Linotype" w:cs="Arial"/>
          <w:b/>
          <w:lang w:val="es-ES"/>
        </w:rPr>
        <w:t>SUJETO OBLIGADO</w:t>
      </w:r>
      <w:r w:rsidRPr="00424E77">
        <w:rPr>
          <w:rFonts w:ascii="Palatino Linotype" w:eastAsia="Calibri" w:hAnsi="Palatino Linotype" w:cs="Arial"/>
          <w:lang w:val="es-ES"/>
        </w:rPr>
        <w:t xml:space="preserve"> confirmó su respuesta y demostrando, mediante capturas de pantalla, que la liga de internet que proporcionó al particular en respuesta, dirigía al contrato </w:t>
      </w:r>
      <w:r w:rsidR="002D117F" w:rsidRPr="00424E77">
        <w:rPr>
          <w:rFonts w:ascii="Palatino Linotype" w:eastAsia="Calibri" w:hAnsi="Palatino Linotype" w:cs="Arial"/>
          <w:lang w:val="es-ES"/>
        </w:rPr>
        <w:t xml:space="preserve">número </w:t>
      </w:r>
      <w:r w:rsidRPr="00424E77">
        <w:rPr>
          <w:rFonts w:ascii="Palatino Linotype" w:eastAsia="Calibri" w:hAnsi="Palatino Linotype" w:cs="Arial"/>
          <w:lang w:val="es-ES"/>
        </w:rPr>
        <w:t>CS/25/</w:t>
      </w:r>
      <w:r w:rsidR="002D117F" w:rsidRPr="00424E77">
        <w:rPr>
          <w:rFonts w:ascii="Palatino Linotype" w:eastAsia="Calibri" w:hAnsi="Palatino Linotype" w:cs="Arial"/>
          <w:lang w:val="es-ES"/>
        </w:rPr>
        <w:t>2018 y, manifestó que las pruebas ofrecidas por el particular en su recurso de revisión eran ajenas a lo inicialmente requerido.</w:t>
      </w:r>
    </w:p>
    <w:p w:rsidR="00B41BDD" w:rsidRPr="00424E77" w:rsidRDefault="00B41BDD" w:rsidP="00424E77">
      <w:pPr>
        <w:pStyle w:val="Prrafodelista"/>
        <w:tabs>
          <w:tab w:val="left" w:pos="142"/>
          <w:tab w:val="left" w:pos="284"/>
          <w:tab w:val="left" w:pos="426"/>
        </w:tabs>
        <w:spacing w:line="360" w:lineRule="auto"/>
        <w:ind w:left="0"/>
        <w:jc w:val="both"/>
        <w:rPr>
          <w:rFonts w:ascii="Palatino Linotype" w:hAnsi="Palatino Linotype"/>
          <w:sz w:val="20"/>
        </w:rPr>
      </w:pPr>
    </w:p>
    <w:p w:rsidR="002572AE" w:rsidRPr="00424E77" w:rsidRDefault="0052144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rPr>
      </w:pPr>
      <w:r w:rsidRPr="00424E77">
        <w:rPr>
          <w:rFonts w:ascii="Palatino Linotype" w:eastAsia="Times New Roman" w:hAnsi="Palatino Linotype" w:cs="Arial"/>
          <w:color w:val="222222"/>
          <w:lang w:val="es-ES" w:eastAsia="es-MX"/>
        </w:rPr>
        <w:t xml:space="preserve">De este modo, y en términos </w:t>
      </w:r>
      <w:r w:rsidRPr="00424E77">
        <w:rPr>
          <w:rFonts w:ascii="Palatino Linotype" w:hAnsi="Palatino Linotype" w:cs="Bookman Old Style"/>
        </w:rPr>
        <w:t>meramente procedimentales, se actualiza</w:t>
      </w:r>
      <w:r w:rsidR="00DD1A51" w:rsidRPr="00424E77">
        <w:rPr>
          <w:rFonts w:ascii="Palatino Linotype" w:hAnsi="Palatino Linotype" w:cs="Bookman Old Style"/>
        </w:rPr>
        <w:t>n</w:t>
      </w:r>
      <w:r w:rsidRPr="00424E77">
        <w:rPr>
          <w:rFonts w:ascii="Palatino Linotype" w:hAnsi="Palatino Linotype" w:cs="Bookman Old Style"/>
        </w:rPr>
        <w:t xml:space="preserve"> la</w:t>
      </w:r>
      <w:r w:rsidR="00DD1A51" w:rsidRPr="00424E77">
        <w:rPr>
          <w:rFonts w:ascii="Palatino Linotype" w:hAnsi="Palatino Linotype" w:cs="Bookman Old Style"/>
        </w:rPr>
        <w:t>s</w:t>
      </w:r>
      <w:r w:rsidRPr="00424E77">
        <w:rPr>
          <w:rFonts w:ascii="Palatino Linotype" w:hAnsi="Palatino Linotype" w:cs="Bookman Old Style"/>
        </w:rPr>
        <w:t xml:space="preserve"> causal</w:t>
      </w:r>
      <w:r w:rsidR="00DD1A51" w:rsidRPr="00424E77">
        <w:rPr>
          <w:rFonts w:ascii="Palatino Linotype" w:hAnsi="Palatino Linotype" w:cs="Bookman Old Style"/>
        </w:rPr>
        <w:t>es</w:t>
      </w:r>
      <w:r w:rsidRPr="00424E77">
        <w:rPr>
          <w:rFonts w:ascii="Palatino Linotype" w:hAnsi="Palatino Linotype" w:cs="Bookman Old Style"/>
        </w:rPr>
        <w:t xml:space="preserve"> de procedencia del recurso de revisión establecida</w:t>
      </w:r>
      <w:r w:rsidR="00DD1A51" w:rsidRPr="00424E77">
        <w:rPr>
          <w:rFonts w:ascii="Palatino Linotype" w:hAnsi="Palatino Linotype" w:cs="Bookman Old Style"/>
        </w:rPr>
        <w:t>s</w:t>
      </w:r>
      <w:r w:rsidR="00C36B98" w:rsidRPr="00424E77">
        <w:rPr>
          <w:rFonts w:ascii="Palatino Linotype" w:hAnsi="Palatino Linotype" w:cs="Bookman Old Style"/>
        </w:rPr>
        <w:t xml:space="preserve"> en el artículo 179 </w:t>
      </w:r>
      <w:r w:rsidR="00DD1A51" w:rsidRPr="00424E77">
        <w:rPr>
          <w:rFonts w:ascii="Palatino Linotype" w:hAnsi="Palatino Linotype" w:cs="Bookman Old Style"/>
        </w:rPr>
        <w:t>fracciones</w:t>
      </w:r>
      <w:r w:rsidR="00C36B98" w:rsidRPr="00424E77">
        <w:rPr>
          <w:rFonts w:ascii="Palatino Linotype" w:hAnsi="Palatino Linotype" w:cs="Bookman Old Style"/>
        </w:rPr>
        <w:t xml:space="preserve"> </w:t>
      </w:r>
      <w:r w:rsidR="00B41BDD" w:rsidRPr="00424E77">
        <w:rPr>
          <w:rFonts w:ascii="Palatino Linotype" w:hAnsi="Palatino Linotype" w:cs="Bookman Old Style"/>
        </w:rPr>
        <w:t xml:space="preserve">I, II, III, V, IX y XIII </w:t>
      </w:r>
      <w:r w:rsidRPr="00424E77">
        <w:rPr>
          <w:rFonts w:ascii="Palatino Linotype" w:hAnsi="Palatino Linotype" w:cs="Bookman Old Style"/>
        </w:rPr>
        <w:t xml:space="preserve">de la Ley de Transparencia y Acceso a la Información Pública del </w:t>
      </w:r>
      <w:r w:rsidR="002C4B4C" w:rsidRPr="00424E77">
        <w:rPr>
          <w:rFonts w:ascii="Palatino Linotype" w:hAnsi="Palatino Linotype" w:cs="Bookman Old Style"/>
        </w:rPr>
        <w:t>Estado de México y Municipios, la</w:t>
      </w:r>
      <w:r w:rsidRPr="00424E77">
        <w:rPr>
          <w:rFonts w:ascii="Palatino Linotype" w:hAnsi="Palatino Linotype" w:cs="Bookman Old Style"/>
        </w:rPr>
        <w:t xml:space="preserve"> cual dicta lo siguiente:</w:t>
      </w:r>
    </w:p>
    <w:p w:rsidR="00424E77" w:rsidRPr="00424E77" w:rsidRDefault="00424E77" w:rsidP="00424E77">
      <w:pPr>
        <w:pStyle w:val="Prrafodelista"/>
        <w:rPr>
          <w:rFonts w:ascii="Palatino Linotype" w:hAnsi="Palatino Linotype"/>
        </w:rPr>
      </w:pPr>
    </w:p>
    <w:p w:rsidR="00424E77" w:rsidRPr="00424E77" w:rsidRDefault="00424E77" w:rsidP="00424E77">
      <w:pPr>
        <w:pStyle w:val="Prrafodelista"/>
        <w:tabs>
          <w:tab w:val="left" w:pos="142"/>
          <w:tab w:val="left" w:pos="284"/>
          <w:tab w:val="left" w:pos="426"/>
        </w:tabs>
        <w:spacing w:line="360" w:lineRule="auto"/>
        <w:ind w:left="0"/>
        <w:jc w:val="both"/>
        <w:rPr>
          <w:rFonts w:ascii="Palatino Linotype" w:hAnsi="Palatino Linotype"/>
        </w:rPr>
      </w:pPr>
    </w:p>
    <w:p w:rsidR="00424E77" w:rsidRPr="00424E77" w:rsidRDefault="0052144D"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i/>
          <w:sz w:val="22"/>
        </w:rPr>
        <w:t>“</w:t>
      </w:r>
      <w:r w:rsidRPr="00424E77">
        <w:rPr>
          <w:rFonts w:ascii="Palatino Linotype" w:hAnsi="Palatino Linotype"/>
          <w:b/>
          <w:i/>
          <w:sz w:val="22"/>
        </w:rPr>
        <w:t>Artículo 179.</w:t>
      </w:r>
      <w:r w:rsidRPr="00424E77">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rsidR="00B41BDD" w:rsidRPr="00424E77" w:rsidRDefault="00B41BDD"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b/>
          <w:i/>
          <w:sz w:val="22"/>
        </w:rPr>
        <w:lastRenderedPageBreak/>
        <w:t>I.</w:t>
      </w:r>
      <w:r w:rsidRPr="00424E77">
        <w:rPr>
          <w:rFonts w:ascii="Palatino Linotype" w:hAnsi="Palatino Linotype"/>
          <w:i/>
          <w:sz w:val="22"/>
        </w:rPr>
        <w:t xml:space="preserve"> La negativa a la información solicitada;</w:t>
      </w:r>
    </w:p>
    <w:p w:rsidR="00B41BDD" w:rsidRPr="00424E77" w:rsidRDefault="00B41BDD"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b/>
          <w:i/>
          <w:sz w:val="22"/>
        </w:rPr>
        <w:t>II.</w:t>
      </w:r>
      <w:r w:rsidRPr="00424E77">
        <w:rPr>
          <w:rFonts w:ascii="Palatino Linotype" w:hAnsi="Palatino Linotype"/>
          <w:i/>
          <w:sz w:val="22"/>
        </w:rPr>
        <w:t xml:space="preserve"> La clasificación de la información;</w:t>
      </w:r>
    </w:p>
    <w:p w:rsidR="00B41BDD" w:rsidRPr="00424E77" w:rsidRDefault="00B41BDD"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b/>
          <w:i/>
          <w:sz w:val="22"/>
        </w:rPr>
        <w:t>III.</w:t>
      </w:r>
      <w:r w:rsidRPr="00424E77">
        <w:rPr>
          <w:rFonts w:ascii="Palatino Linotype" w:hAnsi="Palatino Linotype"/>
          <w:i/>
          <w:sz w:val="22"/>
        </w:rPr>
        <w:t xml:space="preserve"> La declaración de inexistencia de la información;</w:t>
      </w:r>
    </w:p>
    <w:p w:rsidR="00CB2052" w:rsidRPr="00424E77" w:rsidRDefault="00CB2052"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i/>
          <w:sz w:val="22"/>
        </w:rPr>
        <w:t>(…)</w:t>
      </w:r>
    </w:p>
    <w:p w:rsidR="00CB2052" w:rsidRPr="00424E77" w:rsidRDefault="00CB2052"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b/>
          <w:i/>
          <w:sz w:val="22"/>
        </w:rPr>
        <w:t>V.</w:t>
      </w:r>
      <w:r w:rsidRPr="00424E77">
        <w:rPr>
          <w:rFonts w:ascii="Palatino Linotype" w:hAnsi="Palatino Linotype"/>
          <w:i/>
          <w:sz w:val="22"/>
        </w:rPr>
        <w:t xml:space="preserve"> La entrega de la información inco</w:t>
      </w:r>
      <w:r w:rsidR="005F475A" w:rsidRPr="00424E77">
        <w:rPr>
          <w:rFonts w:ascii="Palatino Linotype" w:hAnsi="Palatino Linotype"/>
          <w:i/>
          <w:sz w:val="22"/>
        </w:rPr>
        <w:t>mpleta;</w:t>
      </w:r>
    </w:p>
    <w:p w:rsidR="00B41BDD" w:rsidRPr="00424E77" w:rsidRDefault="00B41BDD"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i/>
          <w:sz w:val="22"/>
        </w:rPr>
        <w:t>(…)</w:t>
      </w:r>
    </w:p>
    <w:p w:rsidR="00B41BDD" w:rsidRPr="00424E77" w:rsidRDefault="00B41BDD"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b/>
          <w:i/>
          <w:sz w:val="22"/>
        </w:rPr>
        <w:t xml:space="preserve">IX. </w:t>
      </w:r>
      <w:r w:rsidRPr="00424E77">
        <w:rPr>
          <w:rFonts w:ascii="Palatino Linotype" w:hAnsi="Palatino Linotype"/>
          <w:i/>
          <w:sz w:val="22"/>
        </w:rPr>
        <w:t>La entrega o puesta a disposición de información en un formato incomprensible y/o no accesible para el solicitante;</w:t>
      </w:r>
    </w:p>
    <w:p w:rsidR="00B41BDD" w:rsidRPr="00424E77" w:rsidRDefault="00B41BDD"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i/>
          <w:sz w:val="22"/>
        </w:rPr>
        <w:t>(…)</w:t>
      </w:r>
    </w:p>
    <w:p w:rsidR="0052144D" w:rsidRPr="00424E77" w:rsidRDefault="00B41BDD" w:rsidP="00424E77">
      <w:pPr>
        <w:pStyle w:val="Sinespaciado"/>
        <w:spacing w:line="360" w:lineRule="auto"/>
        <w:ind w:left="567" w:right="567"/>
        <w:jc w:val="both"/>
        <w:rPr>
          <w:rFonts w:ascii="Palatino Linotype" w:hAnsi="Palatino Linotype"/>
          <w:i/>
          <w:sz w:val="22"/>
        </w:rPr>
      </w:pPr>
      <w:r w:rsidRPr="00424E77">
        <w:rPr>
          <w:rFonts w:ascii="Palatino Linotype" w:hAnsi="Palatino Linotype"/>
          <w:b/>
          <w:i/>
          <w:sz w:val="22"/>
        </w:rPr>
        <w:t>XIII.</w:t>
      </w:r>
      <w:r w:rsidRPr="00424E77">
        <w:rPr>
          <w:rFonts w:ascii="Palatino Linotype" w:hAnsi="Palatino Linotype"/>
          <w:i/>
          <w:sz w:val="22"/>
        </w:rPr>
        <w:t xml:space="preserve"> La falta, deficiencia o insuficiencia de la fundamentación y/o motivación en la respuesta; y</w:t>
      </w:r>
      <w:r w:rsidRPr="00424E77">
        <w:rPr>
          <w:rFonts w:ascii="Palatino Linotype" w:hAnsi="Palatino Linotype"/>
          <w:i/>
          <w:sz w:val="22"/>
        </w:rPr>
        <w:cr/>
      </w:r>
      <w:r w:rsidR="0052144D" w:rsidRPr="00424E77">
        <w:rPr>
          <w:rFonts w:ascii="Palatino Linotype" w:hAnsi="Palatino Linotype"/>
          <w:i/>
          <w:sz w:val="22"/>
        </w:rPr>
        <w:t>(…)</w:t>
      </w:r>
      <w:r w:rsidR="00AA1BE9" w:rsidRPr="00424E77">
        <w:rPr>
          <w:rFonts w:ascii="Palatino Linotype" w:hAnsi="Palatino Linotype"/>
          <w:i/>
          <w:sz w:val="22"/>
        </w:rPr>
        <w:t>”</w:t>
      </w:r>
    </w:p>
    <w:p w:rsidR="0052144D" w:rsidRPr="00424E77" w:rsidRDefault="0052144D" w:rsidP="00424E77">
      <w:pPr>
        <w:pStyle w:val="Prrafodelista"/>
        <w:tabs>
          <w:tab w:val="left" w:pos="142"/>
          <w:tab w:val="left" w:pos="284"/>
        </w:tabs>
        <w:spacing w:line="360" w:lineRule="auto"/>
        <w:ind w:left="0"/>
        <w:rPr>
          <w:rFonts w:ascii="Palatino Linotype" w:hAnsi="Palatino Linotype"/>
          <w:i/>
          <w:sz w:val="22"/>
        </w:rPr>
      </w:pPr>
    </w:p>
    <w:p w:rsidR="00FF0C84" w:rsidRPr="00424E77" w:rsidRDefault="00A55BA0"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2"/>
          <w:szCs w:val="18"/>
        </w:rPr>
      </w:pPr>
      <w:r w:rsidRPr="00424E77">
        <w:rPr>
          <w:rFonts w:ascii="Palatino Linotype" w:hAnsi="Palatino Linotype" w:cs="Arial"/>
          <w:szCs w:val="23"/>
        </w:rPr>
        <w:t xml:space="preserve">Por lo tanto, el presente recurso de revisión se circunscribe en determinar </w:t>
      </w:r>
      <w:r w:rsidR="00DD1A51" w:rsidRPr="00424E77">
        <w:rPr>
          <w:rFonts w:ascii="Palatino Linotype" w:hAnsi="Palatino Linotype" w:cs="Arial"/>
          <w:szCs w:val="23"/>
        </w:rPr>
        <w:t xml:space="preserve">si el </w:t>
      </w:r>
      <w:r w:rsidR="00DD1A51" w:rsidRPr="00424E77">
        <w:rPr>
          <w:rFonts w:ascii="Palatino Linotype" w:hAnsi="Palatino Linotype" w:cs="Arial"/>
          <w:b/>
          <w:szCs w:val="23"/>
        </w:rPr>
        <w:t>SUJETO OBLIGADO</w:t>
      </w:r>
      <w:r w:rsidR="00DD1A51" w:rsidRPr="00424E77">
        <w:rPr>
          <w:rFonts w:ascii="Palatino Linotype" w:hAnsi="Palatino Linotype" w:cs="Arial"/>
          <w:szCs w:val="23"/>
        </w:rPr>
        <w:t>, con su respuesta, atendió adecuadamente el derecho de acceso a la información del particular o, si por el contrario, actualiza alguna de las causales de procedencia expuestas en el párrafo anterior</w:t>
      </w:r>
      <w:r w:rsidR="0052144D" w:rsidRPr="00424E77">
        <w:rPr>
          <w:rFonts w:ascii="Palatino Linotype" w:eastAsia="Times New Roman" w:hAnsi="Palatino Linotype" w:cs="Arial"/>
          <w:lang w:val="es-ES" w:eastAsia="es-MX"/>
        </w:rPr>
        <w:t>.</w:t>
      </w:r>
    </w:p>
    <w:p w:rsidR="00222D6C" w:rsidRPr="00424E77" w:rsidRDefault="00222D6C" w:rsidP="00424E77">
      <w:pPr>
        <w:pStyle w:val="Prrafodelista"/>
        <w:tabs>
          <w:tab w:val="left" w:pos="142"/>
          <w:tab w:val="left" w:pos="284"/>
          <w:tab w:val="left" w:pos="426"/>
        </w:tabs>
        <w:spacing w:line="360" w:lineRule="auto"/>
        <w:ind w:left="0"/>
        <w:jc w:val="both"/>
        <w:rPr>
          <w:rFonts w:ascii="Palatino Linotype" w:hAnsi="Palatino Linotype"/>
          <w:sz w:val="22"/>
          <w:szCs w:val="18"/>
        </w:rPr>
      </w:pPr>
    </w:p>
    <w:p w:rsidR="00390C2D" w:rsidRPr="00424E77" w:rsidRDefault="002572AE" w:rsidP="00424E77">
      <w:pPr>
        <w:keepNext/>
        <w:keepLines/>
        <w:tabs>
          <w:tab w:val="left" w:pos="142"/>
          <w:tab w:val="left" w:pos="284"/>
        </w:tabs>
        <w:spacing w:line="360" w:lineRule="auto"/>
        <w:outlineLvl w:val="1"/>
        <w:rPr>
          <w:rFonts w:ascii="Palatino Linotype" w:eastAsia="MS Gothic" w:hAnsi="Palatino Linotype" w:cs="Times New Roman"/>
          <w:b/>
          <w:szCs w:val="26"/>
        </w:rPr>
      </w:pPr>
      <w:bookmarkStart w:id="22" w:name="_Toc27733377"/>
      <w:bookmarkStart w:id="23" w:name="_Toc499659080"/>
      <w:r w:rsidRPr="00424E77">
        <w:rPr>
          <w:rFonts w:ascii="Palatino Linotype" w:eastAsia="MS Gothic" w:hAnsi="Palatino Linotype" w:cs="Times New Roman"/>
          <w:b/>
          <w:szCs w:val="26"/>
        </w:rPr>
        <w:t>CUARTO</w:t>
      </w:r>
      <w:r w:rsidR="001E4669" w:rsidRPr="00424E77">
        <w:rPr>
          <w:rFonts w:ascii="Palatino Linotype" w:eastAsia="MS Gothic" w:hAnsi="Palatino Linotype" w:cs="Times New Roman"/>
          <w:b/>
          <w:szCs w:val="26"/>
        </w:rPr>
        <w:t xml:space="preserve">. </w:t>
      </w:r>
      <w:r w:rsidR="00390C2D" w:rsidRPr="00424E77">
        <w:rPr>
          <w:rFonts w:ascii="Palatino Linotype" w:eastAsia="MS Gothic" w:hAnsi="Palatino Linotype" w:cs="Times New Roman"/>
          <w:b/>
          <w:szCs w:val="26"/>
        </w:rPr>
        <w:t>Del estudio y resolución del asunto</w:t>
      </w:r>
      <w:bookmarkEnd w:id="22"/>
    </w:p>
    <w:p w:rsidR="0052144D" w:rsidRPr="00424E77" w:rsidRDefault="0052144D" w:rsidP="00424E77">
      <w:pPr>
        <w:spacing w:line="360" w:lineRule="auto"/>
        <w:rPr>
          <w:rFonts w:ascii="Palatino Linotype" w:eastAsia="MS Gothic" w:hAnsi="Palatino Linotype" w:cs="Times New Roman"/>
          <w:b/>
          <w:szCs w:val="26"/>
        </w:rPr>
      </w:pPr>
      <w:bookmarkStart w:id="24" w:name="_Toc498528948"/>
    </w:p>
    <w:p w:rsidR="00390C2D" w:rsidRPr="00424E77" w:rsidRDefault="006E5EF0" w:rsidP="00424E77">
      <w:pPr>
        <w:pStyle w:val="Prrafodelista"/>
        <w:keepNext/>
        <w:keepLines/>
        <w:tabs>
          <w:tab w:val="left" w:pos="142"/>
          <w:tab w:val="left" w:pos="284"/>
        </w:tabs>
        <w:spacing w:line="360" w:lineRule="auto"/>
        <w:ind w:left="0"/>
        <w:outlineLvl w:val="2"/>
        <w:rPr>
          <w:rFonts w:ascii="Palatino Linotype" w:eastAsia="MS Gothic" w:hAnsi="Palatino Linotype" w:cs="Times New Roman"/>
          <w:b/>
          <w:szCs w:val="26"/>
        </w:rPr>
      </w:pPr>
      <w:bookmarkStart w:id="25" w:name="_Toc27733378"/>
      <w:r w:rsidRPr="00424E77">
        <w:rPr>
          <w:rFonts w:ascii="Palatino Linotype" w:eastAsia="MS Gothic" w:hAnsi="Palatino Linotype" w:cs="Times New Roman"/>
          <w:b/>
          <w:szCs w:val="26"/>
        </w:rPr>
        <w:t xml:space="preserve">I. </w:t>
      </w:r>
      <w:r w:rsidR="00390C2D" w:rsidRPr="00424E77">
        <w:rPr>
          <w:rFonts w:ascii="Palatino Linotype" w:eastAsia="MS Gothic" w:hAnsi="Palatino Linotype" w:cs="Times New Roman"/>
          <w:b/>
          <w:szCs w:val="26"/>
        </w:rPr>
        <w:t>Del deber de las autoridades de promover, respetar, proteger y garantizar el derecho de acceso a la información pública.</w:t>
      </w:r>
      <w:bookmarkEnd w:id="24"/>
      <w:bookmarkEnd w:id="25"/>
      <w:r w:rsidR="00390C2D" w:rsidRPr="00424E77">
        <w:rPr>
          <w:rFonts w:ascii="Palatino Linotype" w:eastAsia="MS Gothic" w:hAnsi="Palatino Linotype" w:cs="Times New Roman"/>
          <w:b/>
          <w:szCs w:val="26"/>
        </w:rPr>
        <w:t xml:space="preserve"> </w:t>
      </w:r>
    </w:p>
    <w:p w:rsidR="00390C2D" w:rsidRPr="00424E77" w:rsidRDefault="00390C2D" w:rsidP="00424E77">
      <w:pPr>
        <w:pStyle w:val="Prrafodelista"/>
        <w:tabs>
          <w:tab w:val="left" w:pos="142"/>
          <w:tab w:val="left" w:pos="284"/>
        </w:tabs>
        <w:spacing w:line="360" w:lineRule="auto"/>
        <w:ind w:left="0"/>
        <w:rPr>
          <w:rFonts w:ascii="Palatino Linotype" w:eastAsia="MS Mincho" w:hAnsi="Palatino Linotype" w:cs="Arial"/>
        </w:rPr>
      </w:pPr>
    </w:p>
    <w:p w:rsidR="00390C2D" w:rsidRPr="00424E77" w:rsidRDefault="00390C2D"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color w:val="000000"/>
        </w:rPr>
      </w:pPr>
      <w:r w:rsidRPr="00424E77">
        <w:rPr>
          <w:rFonts w:ascii="Palatino Linotype" w:hAnsi="Palatino Linotype"/>
        </w:rPr>
        <w:t xml:space="preserve">Es menester precisar que este </w:t>
      </w:r>
      <w:r w:rsidRPr="00424E77">
        <w:rPr>
          <w:rFonts w:ascii="Palatino Linotype" w:eastAsia="MS Mincho" w:hAnsi="Palatino Linotype" w:cs="Times New Roman"/>
          <w:color w:val="000000"/>
        </w:rPr>
        <w:t xml:space="preserve">Órgano Garante parte de que </w:t>
      </w:r>
      <w:r w:rsidRPr="00424E77">
        <w:rPr>
          <w:rFonts w:ascii="Palatino Linotype" w:eastAsia="Times New Roman" w:hAnsi="Palatino Linotype" w:cs="Arial"/>
          <w:color w:val="000000"/>
          <w:lang w:eastAsia="es-MX"/>
        </w:rPr>
        <w:t xml:space="preserve">el Derecho de Acceso a la Información Pública, es un derecho humano reconocido en el Pacto de </w:t>
      </w:r>
      <w:r w:rsidRPr="00424E77">
        <w:rPr>
          <w:rFonts w:ascii="Palatino Linotype" w:eastAsia="Times New Roman" w:hAnsi="Palatino Linotype" w:cs="Arial"/>
          <w:color w:val="000000"/>
          <w:lang w:eastAsia="es-MX"/>
        </w:rPr>
        <w:lastRenderedPageBreak/>
        <w:t>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424E77">
        <w:rPr>
          <w:rFonts w:ascii="Palatino Linotype" w:eastAsia="Times New Roman" w:hAnsi="Palatino Linotype" w:cs="Arial"/>
          <w:color w:val="000000"/>
          <w:lang w:eastAsia="es-MX"/>
        </w:rPr>
        <w:t>,</w:t>
      </w:r>
      <w:r w:rsidRPr="00424E77">
        <w:rPr>
          <w:rFonts w:ascii="Palatino Linotype" w:eastAsia="Times New Roman" w:hAnsi="Palatino Linotype" w:cs="Arial"/>
          <w:color w:val="000000"/>
          <w:lang w:eastAsia="es-MX"/>
        </w:rPr>
        <w:t xml:space="preserve"> el</w:t>
      </w:r>
      <w:r w:rsidRPr="00424E77">
        <w:rPr>
          <w:rFonts w:ascii="Palatino Linotype" w:eastAsia="Times New Roman" w:hAnsi="Palatino Linotype" w:cs="Arial"/>
          <w:color w:val="000000"/>
        </w:rPr>
        <w:t xml:space="preserve"> </w:t>
      </w:r>
      <w:r w:rsidRPr="00424E77">
        <w:rPr>
          <w:rFonts w:ascii="Palatino Linotype" w:eastAsia="Times New Roman" w:hAnsi="Palatino Linotype" w:cs="Arial"/>
          <w:b/>
          <w:color w:val="000000"/>
        </w:rPr>
        <w:t>SUJETO OBLIGADO</w:t>
      </w:r>
      <w:r w:rsidRPr="00424E77">
        <w:rPr>
          <w:rFonts w:ascii="Palatino Linotype" w:eastAsia="Times New Roman" w:hAnsi="Palatino Linotype" w:cs="Arial"/>
          <w:color w:val="000000"/>
        </w:rPr>
        <w:t xml:space="preserve"> debe ser cuidadoso del debido cumplimiento de las obligaciones constitucionales que se le imponen</w:t>
      </w:r>
      <w:r w:rsidR="002C4B4C" w:rsidRPr="00424E77">
        <w:rPr>
          <w:rFonts w:ascii="Palatino Linotype" w:eastAsia="Times New Roman" w:hAnsi="Palatino Linotype" w:cs="Arial"/>
          <w:color w:val="000000"/>
        </w:rPr>
        <w:t>,</w:t>
      </w:r>
      <w:r w:rsidRPr="00424E77">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424E77">
        <w:rPr>
          <w:rFonts w:ascii="Palatino Linotype" w:eastAsia="Times New Roman" w:hAnsi="Palatino Linotype" w:cs="Arial"/>
          <w:b/>
          <w:color w:val="000000"/>
        </w:rPr>
        <w:t xml:space="preserve">Constitución Política de los Estados Unidos Mexicanos </w:t>
      </w:r>
      <w:r w:rsidRPr="00424E77">
        <w:rPr>
          <w:rFonts w:ascii="Palatino Linotype" w:eastAsia="Times New Roman" w:hAnsi="Palatino Linotype" w:cs="Arial"/>
          <w:color w:val="000000"/>
        </w:rPr>
        <w:t xml:space="preserve">al señalar la obligación de “promover, </w:t>
      </w:r>
      <w:r w:rsidRPr="00424E77">
        <w:rPr>
          <w:rFonts w:ascii="Palatino Linotype" w:eastAsia="Times New Roman" w:hAnsi="Palatino Linotype" w:cs="Arial"/>
          <w:b/>
          <w:color w:val="000000"/>
        </w:rPr>
        <w:t>respetar</w:t>
      </w:r>
      <w:r w:rsidRPr="00424E77">
        <w:rPr>
          <w:rFonts w:ascii="Palatino Linotype" w:eastAsia="Times New Roman" w:hAnsi="Palatino Linotype" w:cs="Arial"/>
          <w:color w:val="000000"/>
        </w:rPr>
        <w:t xml:space="preserve">, proteger y </w:t>
      </w:r>
      <w:r w:rsidRPr="00424E77">
        <w:rPr>
          <w:rFonts w:ascii="Palatino Linotype" w:eastAsia="Times New Roman" w:hAnsi="Palatino Linotype" w:cs="Arial"/>
          <w:b/>
          <w:color w:val="000000"/>
          <w:u w:val="single"/>
        </w:rPr>
        <w:t>garantizar</w:t>
      </w:r>
      <w:r w:rsidRPr="00424E77">
        <w:rPr>
          <w:rFonts w:ascii="Palatino Linotype" w:eastAsia="Times New Roman" w:hAnsi="Palatino Linotype" w:cs="Arial"/>
          <w:color w:val="000000"/>
        </w:rPr>
        <w:t xml:space="preserve"> los derechos humanos”, entre los cuales se encuentra dicho derecho. </w:t>
      </w:r>
    </w:p>
    <w:p w:rsidR="00390C2D" w:rsidRPr="00424E77" w:rsidRDefault="00390C2D" w:rsidP="00424E77">
      <w:pPr>
        <w:pStyle w:val="Prrafodelista"/>
        <w:tabs>
          <w:tab w:val="left" w:pos="142"/>
          <w:tab w:val="left" w:pos="284"/>
          <w:tab w:val="left" w:pos="426"/>
        </w:tabs>
        <w:spacing w:line="360" w:lineRule="auto"/>
        <w:ind w:left="0" w:right="49"/>
        <w:jc w:val="both"/>
        <w:rPr>
          <w:rFonts w:ascii="Palatino Linotype" w:eastAsia="MS Mincho" w:hAnsi="Palatino Linotype" w:cs="Times New Roman"/>
          <w:color w:val="000000"/>
        </w:rPr>
      </w:pPr>
    </w:p>
    <w:p w:rsidR="00390C2D" w:rsidRPr="00424E77" w:rsidRDefault="00390C2D" w:rsidP="00424E77">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rPr>
      </w:pPr>
      <w:r w:rsidRPr="00424E77">
        <w:rPr>
          <w:rFonts w:ascii="Palatino Linotype" w:eastAsia="Times New Roman" w:hAnsi="Palatino Linotype"/>
        </w:rPr>
        <w:t xml:space="preserve">Definiendo el Derecho de Acceso a la Información Pública como: </w:t>
      </w:r>
      <w:r w:rsidRPr="00424E77">
        <w:rPr>
          <w:rFonts w:ascii="Palatino Linotype" w:hAnsi="Palatino Linotype"/>
          <w:i/>
          <w:color w:val="000000"/>
        </w:rPr>
        <w:t>La igualdad de oportunidades para recibir, buscar e impartir información</w:t>
      </w:r>
      <w:r w:rsidRPr="00424E77">
        <w:rPr>
          <w:rStyle w:val="Refdenotaalpie"/>
          <w:rFonts w:ascii="Palatino Linotype" w:hAnsi="Palatino Linotype"/>
          <w:i/>
          <w:color w:val="000000"/>
        </w:rPr>
        <w:footnoteReference w:id="1"/>
      </w:r>
      <w:r w:rsidRPr="00424E7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24E77">
        <w:rPr>
          <w:rStyle w:val="Refdenotaalpie"/>
          <w:rFonts w:ascii="Palatino Linotype" w:hAnsi="Palatino Linotype"/>
          <w:i/>
          <w:color w:val="000000"/>
        </w:rPr>
        <w:footnoteReference w:id="2"/>
      </w:r>
      <w:r w:rsidRPr="00424E77">
        <w:rPr>
          <w:rFonts w:ascii="Palatino Linotype" w:hAnsi="Palatino Linotype"/>
          <w:color w:val="000000"/>
        </w:rPr>
        <w:t>que se constituye como una herramienta fundamental para ejercer</w:t>
      </w:r>
      <w:r w:rsidRPr="00424E77">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424E77">
        <w:rPr>
          <w:rStyle w:val="Refdenotaalpie"/>
          <w:rFonts w:ascii="Palatino Linotype" w:hAnsi="Palatino Linotype"/>
          <w:i/>
          <w:color w:val="000000"/>
        </w:rPr>
        <w:footnoteReference w:id="3"/>
      </w:r>
      <w:r w:rsidR="00555E8F" w:rsidRPr="00424E77">
        <w:rPr>
          <w:rFonts w:ascii="Palatino Linotype" w:hAnsi="Palatino Linotype"/>
          <w:i/>
          <w:color w:val="000000"/>
        </w:rPr>
        <w:t xml:space="preserve"> </w:t>
      </w:r>
      <w:r w:rsidRPr="00424E77">
        <w:rPr>
          <w:rFonts w:ascii="Palatino Linotype" w:hAnsi="Palatino Linotype"/>
          <w:color w:val="000000"/>
        </w:rPr>
        <w:t>fomentando</w:t>
      </w:r>
      <w:r w:rsidRPr="00424E77">
        <w:rPr>
          <w:rFonts w:ascii="Palatino Linotype" w:hAnsi="Palatino Linotype"/>
          <w:i/>
          <w:color w:val="000000"/>
        </w:rPr>
        <w:t xml:space="preserve"> la transparencia de las actividades estatales y </w:t>
      </w:r>
      <w:r w:rsidRPr="00424E77">
        <w:rPr>
          <w:rFonts w:ascii="Palatino Linotype" w:hAnsi="Palatino Linotype"/>
          <w:color w:val="000000"/>
        </w:rPr>
        <w:t>promoviendo</w:t>
      </w:r>
      <w:r w:rsidRPr="00424E77">
        <w:rPr>
          <w:rFonts w:ascii="Palatino Linotype" w:hAnsi="Palatino Linotype"/>
          <w:i/>
          <w:color w:val="000000"/>
        </w:rPr>
        <w:t xml:space="preserve"> la responsabilidad de los funcionarios sobre su gestión </w:t>
      </w:r>
      <w:r w:rsidRPr="00424E77">
        <w:rPr>
          <w:rFonts w:ascii="Palatino Linotype" w:hAnsi="Palatino Linotype"/>
          <w:i/>
          <w:color w:val="000000"/>
        </w:rPr>
        <w:lastRenderedPageBreak/>
        <w:t>pública,</w:t>
      </w:r>
      <w:r w:rsidRPr="00424E77">
        <w:rPr>
          <w:rStyle w:val="Refdenotaalpie"/>
          <w:rFonts w:ascii="Palatino Linotype" w:hAnsi="Palatino Linotype"/>
          <w:i/>
          <w:color w:val="000000"/>
        </w:rPr>
        <w:footnoteReference w:id="4"/>
      </w:r>
      <w:r w:rsidRPr="00424E77">
        <w:rPr>
          <w:rFonts w:ascii="Palatino Linotype" w:hAnsi="Palatino Linotype"/>
          <w:color w:val="000000"/>
        </w:rPr>
        <w:t>que permite</w:t>
      </w:r>
      <w:r w:rsidRPr="00424E77">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424E77" w:rsidRDefault="00390C2D" w:rsidP="00424E77">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424E77" w:rsidRDefault="00390C2D" w:rsidP="00424E77">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rPr>
      </w:pPr>
      <w:r w:rsidRPr="00424E77">
        <w:rPr>
          <w:rFonts w:ascii="Palatino Linotype" w:eastAsia="Times New Roman" w:hAnsi="Palatino Linotype"/>
        </w:rPr>
        <w:t>Por lo anterior, se deduce que el derecho de acceso a la información pública es un derecho humano constitucionalmente reconocido</w:t>
      </w:r>
      <w:r w:rsidR="00C73AB8" w:rsidRPr="00424E77">
        <w:rPr>
          <w:rFonts w:ascii="Palatino Linotype" w:eastAsia="Times New Roman" w:hAnsi="Palatino Linotype"/>
        </w:rPr>
        <w:t xml:space="preserve"> y</w:t>
      </w:r>
      <w:r w:rsidR="002C4B4C" w:rsidRPr="00424E77">
        <w:rPr>
          <w:rFonts w:ascii="Palatino Linotype" w:eastAsia="Times New Roman" w:hAnsi="Palatino Linotype"/>
        </w:rPr>
        <w:t>,</w:t>
      </w:r>
      <w:r w:rsidR="00C73AB8" w:rsidRPr="00424E77">
        <w:rPr>
          <w:rFonts w:ascii="Palatino Linotype" w:eastAsia="Times New Roman" w:hAnsi="Palatino Linotype"/>
        </w:rPr>
        <w:t xml:space="preserve"> a</w:t>
      </w:r>
      <w:r w:rsidRPr="00424E77">
        <w:rPr>
          <w:rFonts w:ascii="Palatino Linotype" w:eastAsia="Times New Roman" w:hAnsi="Palatino Linotype"/>
        </w:rPr>
        <w:t xml:space="preserve"> consecuencia</w:t>
      </w:r>
      <w:r w:rsidR="00C73AB8" w:rsidRPr="00424E77">
        <w:rPr>
          <w:rFonts w:ascii="Palatino Linotype" w:eastAsia="Times New Roman" w:hAnsi="Palatino Linotype"/>
        </w:rPr>
        <w:t xml:space="preserve"> de ello,</w:t>
      </w:r>
      <w:r w:rsidRPr="00424E77">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424E77">
        <w:rPr>
          <w:rFonts w:ascii="Palatino Linotype" w:eastAsia="Times New Roman" w:hAnsi="Palatino Linotype"/>
        </w:rPr>
        <w:t>.</w:t>
      </w:r>
    </w:p>
    <w:p w:rsidR="00390C2D" w:rsidRPr="00424E77" w:rsidRDefault="00390C2D" w:rsidP="00424E77">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424E77" w:rsidRDefault="00263AFA" w:rsidP="00424E77">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rPr>
      </w:pPr>
      <w:r w:rsidRPr="00424E77">
        <w:rPr>
          <w:rFonts w:ascii="Palatino Linotype" w:hAnsi="Palatino Linotype" w:cs="Arial"/>
          <w:szCs w:val="23"/>
        </w:rPr>
        <w:t>En ese sentido, debemos</w:t>
      </w:r>
      <w:r w:rsidR="00F06525" w:rsidRPr="00424E77">
        <w:rPr>
          <w:rFonts w:ascii="Palatino Linotype" w:hAnsi="Palatino Linotype" w:cs="Arial"/>
          <w:szCs w:val="23"/>
        </w:rPr>
        <w:t xml:space="preserve"> precisar que </w:t>
      </w:r>
      <w:r w:rsidR="00390C2D" w:rsidRPr="00424E77">
        <w:rPr>
          <w:rFonts w:ascii="Palatino Linotype" w:hAnsi="Palatino Linotype" w:cs="Arial"/>
          <w:szCs w:val="23"/>
        </w:rPr>
        <w:t>el artículo primero Constitucional</w:t>
      </w:r>
      <w:r w:rsidR="00F06525" w:rsidRPr="00424E77">
        <w:rPr>
          <w:rFonts w:ascii="Palatino Linotype" w:hAnsi="Palatino Linotype" w:cs="Arial"/>
          <w:szCs w:val="23"/>
        </w:rPr>
        <w:t>,</w:t>
      </w:r>
      <w:r w:rsidR="00390C2D" w:rsidRPr="00424E77">
        <w:rPr>
          <w:rFonts w:ascii="Palatino Linotype" w:hAnsi="Palatino Linotype" w:cs="Arial"/>
          <w:szCs w:val="23"/>
        </w:rPr>
        <w:t xml:space="preserve"> de forma clara y precisa</w:t>
      </w:r>
      <w:r w:rsidR="00F06525" w:rsidRPr="00424E77">
        <w:rPr>
          <w:rFonts w:ascii="Palatino Linotype" w:hAnsi="Palatino Linotype" w:cs="Arial"/>
          <w:szCs w:val="23"/>
        </w:rPr>
        <w:t>,</w:t>
      </w:r>
      <w:r w:rsidR="00390C2D" w:rsidRPr="00424E77">
        <w:rPr>
          <w:rFonts w:ascii="Palatino Linotype" w:hAnsi="Palatino Linotype" w:cs="Arial"/>
          <w:szCs w:val="23"/>
        </w:rPr>
        <w:t xml:space="preserve"> dispone que como consecuencia de la obligación que tienen las autoridades de promover, respetar, proteger y garantizar el derecho humano; el Estado deberá </w:t>
      </w:r>
      <w:r w:rsidR="00390C2D" w:rsidRPr="00424E77">
        <w:rPr>
          <w:rFonts w:ascii="Palatino Linotype" w:hAnsi="Palatino Linotype" w:cs="Arial"/>
          <w:szCs w:val="23"/>
          <w:u w:val="single"/>
        </w:rPr>
        <w:t>prevenir, investigar, sancionar y reparar las violaciones a los derechos humanos</w:t>
      </w:r>
      <w:r w:rsidR="006228CD" w:rsidRPr="00424E77">
        <w:rPr>
          <w:rFonts w:ascii="Palatino Linotype" w:hAnsi="Palatino Linotype" w:cs="Arial"/>
          <w:szCs w:val="23"/>
        </w:rPr>
        <w:t>.</w:t>
      </w:r>
    </w:p>
    <w:p w:rsidR="00390C2D" w:rsidRPr="00424E77" w:rsidRDefault="00390C2D" w:rsidP="00424E77">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424E77" w:rsidRDefault="00390C2D" w:rsidP="00424E77">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rPr>
      </w:pPr>
      <w:r w:rsidRPr="00424E77">
        <w:rPr>
          <w:rFonts w:ascii="Palatino Linotype" w:eastAsia="Times New Roman" w:hAnsi="Palatino Linotype"/>
        </w:rPr>
        <w:t xml:space="preserve">Es así que la </w:t>
      </w:r>
      <w:r w:rsidRPr="00424E77">
        <w:rPr>
          <w:rFonts w:ascii="Palatino Linotype" w:eastAsia="Times New Roman" w:hAnsi="Palatino Linotype"/>
          <w:b/>
        </w:rPr>
        <w:t xml:space="preserve">Ley de Transparencia y Acceso a la Información Pública del Estado de México y Municipios, </w:t>
      </w:r>
      <w:r w:rsidRPr="00424E77">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424E77">
        <w:rPr>
          <w:rFonts w:ascii="Palatino Linotype" w:eastAsia="Times New Roman" w:hAnsi="Palatino Linotype"/>
          <w:b/>
        </w:rPr>
        <w:t xml:space="preserve"> </w:t>
      </w:r>
      <w:r w:rsidRPr="00424E77">
        <w:rPr>
          <w:rFonts w:ascii="Palatino Linotype" w:eastAsia="Times New Roman" w:hAnsi="Palatino Linotype"/>
        </w:rPr>
        <w:t xml:space="preserve">establece que </w:t>
      </w:r>
      <w:r w:rsidRPr="00424E77">
        <w:rPr>
          <w:rFonts w:ascii="Palatino Linotype" w:eastAsia="Times New Roman" w:hAnsi="Palatino Linotype"/>
          <w:i/>
        </w:rPr>
        <w:t xml:space="preserve">el </w:t>
      </w:r>
      <w:r w:rsidRPr="00424E77">
        <w:rPr>
          <w:rFonts w:ascii="Palatino Linotype" w:eastAsia="Times New Roman" w:hAnsi="Palatino Linotype"/>
          <w:i/>
          <w:u w:val="single"/>
        </w:rPr>
        <w:t>recurso de revisión</w:t>
      </w:r>
      <w:r w:rsidRPr="00424E77">
        <w:rPr>
          <w:rFonts w:ascii="Palatino Linotype" w:eastAsia="Times New Roman" w:hAnsi="Palatino Linotype"/>
          <w:i/>
        </w:rPr>
        <w:t xml:space="preserve"> es la garantía secundaria mediante la cual se pretende reparar cualquier posible afectación al derecho de acceso a la información pública</w:t>
      </w:r>
      <w:r w:rsidRPr="00424E77">
        <w:rPr>
          <w:rFonts w:ascii="Palatino Linotype" w:eastAsia="Times New Roman" w:hAnsi="Palatino Linotype"/>
        </w:rPr>
        <w:t xml:space="preserve">, siendo éste el medio a través del cual, este Órgano Garante después de realizar el análisis al procedimiento de acceso a la información, podrá determinar la </w:t>
      </w:r>
      <w:r w:rsidRPr="00424E77">
        <w:rPr>
          <w:rFonts w:ascii="Palatino Linotype" w:eastAsia="Times New Roman" w:hAnsi="Palatino Linotype"/>
        </w:rPr>
        <w:lastRenderedPageBreak/>
        <w:t xml:space="preserve">posible afectación y de ser el caso ordenar la reparación a la violación del derecho en cuestión. </w:t>
      </w:r>
    </w:p>
    <w:p w:rsidR="00E5521B" w:rsidRPr="00424E77" w:rsidRDefault="00E5521B" w:rsidP="00424E77">
      <w:pPr>
        <w:pStyle w:val="Prrafodelista"/>
        <w:tabs>
          <w:tab w:val="left" w:pos="142"/>
          <w:tab w:val="left" w:pos="284"/>
          <w:tab w:val="left" w:pos="426"/>
        </w:tabs>
        <w:spacing w:line="360" w:lineRule="auto"/>
        <w:ind w:left="0"/>
        <w:jc w:val="both"/>
        <w:rPr>
          <w:rFonts w:ascii="Palatino Linotype" w:eastAsia="Times New Roman" w:hAnsi="Palatino Linotype"/>
        </w:rPr>
      </w:pPr>
    </w:p>
    <w:p w:rsidR="00E5521B" w:rsidRPr="00424E77" w:rsidRDefault="00E5521B" w:rsidP="00424E77">
      <w:pPr>
        <w:pStyle w:val="Prrafodelista"/>
        <w:tabs>
          <w:tab w:val="left" w:pos="142"/>
          <w:tab w:val="left" w:pos="284"/>
          <w:tab w:val="left" w:pos="426"/>
        </w:tabs>
        <w:spacing w:line="360" w:lineRule="auto"/>
        <w:ind w:left="0"/>
        <w:jc w:val="both"/>
        <w:outlineLvl w:val="2"/>
        <w:rPr>
          <w:rFonts w:ascii="Palatino Linotype" w:eastAsia="Times New Roman" w:hAnsi="Palatino Linotype"/>
          <w:b/>
        </w:rPr>
      </w:pPr>
      <w:bookmarkStart w:id="26" w:name="_Toc27733379"/>
      <w:r w:rsidRPr="00424E77">
        <w:rPr>
          <w:rFonts w:ascii="Palatino Linotype" w:eastAsia="Times New Roman" w:hAnsi="Palatino Linotype"/>
          <w:b/>
        </w:rPr>
        <w:t>II. De</w:t>
      </w:r>
      <w:r w:rsidR="00A4775A" w:rsidRPr="00424E77">
        <w:rPr>
          <w:rFonts w:ascii="Palatino Linotype" w:eastAsia="Times New Roman" w:hAnsi="Palatino Linotype"/>
          <w:b/>
        </w:rPr>
        <w:t xml:space="preserve">l </w:t>
      </w:r>
      <w:r w:rsidR="002D11FC" w:rsidRPr="00424E77">
        <w:rPr>
          <w:rFonts w:ascii="Palatino Linotype" w:eastAsia="Times New Roman" w:hAnsi="Palatino Linotype"/>
          <w:b/>
        </w:rPr>
        <w:t>derecho de acceso a la información pública</w:t>
      </w:r>
      <w:r w:rsidRPr="00424E77">
        <w:rPr>
          <w:rFonts w:ascii="Palatino Linotype" w:eastAsia="Times New Roman" w:hAnsi="Palatino Linotype"/>
          <w:b/>
        </w:rPr>
        <w:t>.</w:t>
      </w:r>
      <w:bookmarkEnd w:id="26"/>
    </w:p>
    <w:p w:rsidR="00E5521B" w:rsidRPr="00424E77" w:rsidRDefault="00E5521B" w:rsidP="00424E77">
      <w:pPr>
        <w:pStyle w:val="Prrafodelista"/>
        <w:tabs>
          <w:tab w:val="left" w:pos="142"/>
          <w:tab w:val="left" w:pos="284"/>
          <w:tab w:val="left" w:pos="426"/>
        </w:tabs>
        <w:spacing w:line="360" w:lineRule="auto"/>
        <w:ind w:left="0"/>
        <w:jc w:val="both"/>
        <w:rPr>
          <w:rFonts w:ascii="Palatino Linotype" w:eastAsia="Times New Roman" w:hAnsi="Palatino Linotype"/>
        </w:rPr>
      </w:pPr>
    </w:p>
    <w:p w:rsidR="002D11FC" w:rsidRPr="00424E77" w:rsidRDefault="002D11FC"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rPr>
      </w:pPr>
      <w:r w:rsidRPr="00424E77">
        <w:rPr>
          <w:rFonts w:ascii="Palatino Linotype" w:eastAsia="Times New Roman" w:hAnsi="Palatino Linotype"/>
        </w:rPr>
        <w:t xml:space="preserve">A efecto de entender los alcances de la información pública se considera importante citar el criterio </w:t>
      </w:r>
      <w:r w:rsidRPr="00424E77">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24E77">
        <w:rPr>
          <w:rFonts w:ascii="Palatino Linotype" w:eastAsia="Times New Roman" w:hAnsi="Palatino Linotype"/>
        </w:rPr>
        <w:t>cuyo rubro y texto dispone:</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hAnsi="Palatino Linotype"/>
        </w:rPr>
      </w:pPr>
    </w:p>
    <w:p w:rsidR="002D11FC" w:rsidRPr="00424E77" w:rsidRDefault="002D11FC" w:rsidP="00424E77">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424E77">
        <w:rPr>
          <w:rFonts w:ascii="Palatino Linotype" w:hAnsi="Palatino Linotype" w:cs="Arial"/>
          <w:b/>
          <w:i/>
          <w:sz w:val="22"/>
          <w:szCs w:val="22"/>
          <w:lang w:val="es-MX" w:eastAsia="es-MX"/>
        </w:rPr>
        <w:t>“CRITERIO 0002-11</w:t>
      </w:r>
    </w:p>
    <w:p w:rsidR="002D11FC" w:rsidRPr="00424E77" w:rsidRDefault="002D11FC" w:rsidP="00424E77">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24E77">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424E77">
        <w:rPr>
          <w:rFonts w:ascii="Palatino Linotype" w:hAnsi="Palatino Linotype" w:cs="Arial"/>
          <w:b/>
          <w:bCs/>
          <w:i/>
          <w:sz w:val="22"/>
          <w:szCs w:val="22"/>
          <w:lang w:val="es-MX" w:eastAsia="es-MX"/>
        </w:rPr>
        <w:t xml:space="preserve">V, XV, Y XVI, </w:t>
      </w:r>
      <w:r w:rsidRPr="00424E77">
        <w:rPr>
          <w:rFonts w:ascii="Palatino Linotype" w:hAnsi="Palatino Linotype" w:cs="Arial"/>
          <w:b/>
          <w:i/>
          <w:sz w:val="22"/>
          <w:szCs w:val="22"/>
          <w:lang w:val="es-MX" w:eastAsia="es-MX"/>
        </w:rPr>
        <w:t>3, 4,11 Y 41.</w:t>
      </w:r>
      <w:r w:rsidRPr="00424E77">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1FC" w:rsidRPr="00424E77" w:rsidRDefault="002D11FC" w:rsidP="00424E77">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24E77">
        <w:rPr>
          <w:rFonts w:ascii="Palatino Linotype" w:hAnsi="Palatino Linotype" w:cs="Arial"/>
          <w:i/>
          <w:sz w:val="22"/>
          <w:szCs w:val="22"/>
          <w:lang w:val="es-MX" w:eastAsia="es-MX"/>
        </w:rPr>
        <w:t>En consecuencia el acceso a la información se refiere a que se cumplan cualquiera de los siguientes tres supuestos:</w:t>
      </w:r>
    </w:p>
    <w:p w:rsidR="002D11FC" w:rsidRPr="00424E77" w:rsidRDefault="002D11FC" w:rsidP="00424E77">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24E77">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2D11FC" w:rsidRPr="00424E77" w:rsidRDefault="002D11FC" w:rsidP="00424E77">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24E77">
        <w:rPr>
          <w:rFonts w:ascii="Palatino Linotype" w:hAnsi="Palatino Linotype" w:cs="Arial"/>
          <w:i/>
          <w:sz w:val="22"/>
          <w:szCs w:val="22"/>
          <w:lang w:val="es-MX" w:eastAsia="es-MX"/>
        </w:rPr>
        <w:lastRenderedPageBreak/>
        <w:t>Que se trate de información registrada en cualquier soporte documental, que en ejercicio de las atribuciones conferidas, sea administrada por los Sujetos Obligados, y</w:t>
      </w:r>
    </w:p>
    <w:p w:rsidR="002D11FC" w:rsidRPr="00424E77" w:rsidRDefault="002D11FC" w:rsidP="00424E77">
      <w:pPr>
        <w:autoSpaceDE w:val="0"/>
        <w:autoSpaceDN w:val="0"/>
        <w:adjustRightInd w:val="0"/>
        <w:spacing w:line="360" w:lineRule="auto"/>
        <w:ind w:left="567" w:right="567"/>
        <w:jc w:val="both"/>
        <w:rPr>
          <w:rFonts w:ascii="Palatino Linotype" w:hAnsi="Palatino Linotype"/>
        </w:rPr>
      </w:pPr>
      <w:r w:rsidRPr="00424E77">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hAnsi="Palatino Linotype"/>
        </w:rPr>
      </w:pPr>
    </w:p>
    <w:p w:rsidR="002D11FC" w:rsidRPr="00424E77" w:rsidRDefault="002D11FC"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hAnsi="Palatino Linotype"/>
        </w:rPr>
        <w:t xml:space="preserve">El </w:t>
      </w:r>
      <w:r w:rsidRPr="00424E77">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D11FC" w:rsidRPr="00424E77" w:rsidRDefault="002D11FC" w:rsidP="00424E77">
      <w:pPr>
        <w:autoSpaceDE w:val="0"/>
        <w:autoSpaceDN w:val="0"/>
        <w:adjustRightInd w:val="0"/>
        <w:spacing w:line="360" w:lineRule="auto"/>
        <w:ind w:left="567" w:right="567"/>
        <w:jc w:val="both"/>
        <w:rPr>
          <w:rFonts w:ascii="Palatino Linotype" w:hAnsi="Palatino Linotype"/>
          <w:i/>
          <w:sz w:val="28"/>
          <w:lang w:val="es-ES"/>
        </w:rPr>
      </w:pPr>
      <w:r w:rsidRPr="00424E77">
        <w:rPr>
          <w:rFonts w:ascii="Palatino Linotype" w:eastAsiaTheme="minorHAnsi" w:hAnsi="Palatino Linotype" w:cs="Bookman Old Style,Bold"/>
          <w:b/>
          <w:bCs/>
          <w:i/>
          <w:sz w:val="22"/>
          <w:szCs w:val="20"/>
          <w:lang w:val="es-MX" w:eastAsia="en-US"/>
        </w:rPr>
        <w:t xml:space="preserve">XI. Documento: </w:t>
      </w:r>
      <w:r w:rsidRPr="00424E77">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424E77">
        <w:rPr>
          <w:rFonts w:ascii="Palatino Linotype" w:eastAsiaTheme="minorHAnsi" w:hAnsi="Palatino Linotype" w:cs="Bookman Old Style"/>
          <w:b/>
          <w:i/>
          <w:sz w:val="22"/>
          <w:szCs w:val="20"/>
          <w:lang w:val="es-MX" w:eastAsia="en-US"/>
        </w:rPr>
        <w:t>cualquier otro registro</w:t>
      </w:r>
      <w:r w:rsidRPr="00424E77">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6B3E1D" w:rsidRPr="00424E77" w:rsidRDefault="002D11FC"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Es </w:t>
      </w:r>
      <w:r w:rsidRPr="00424E77">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D11FC" w:rsidRPr="00424E77" w:rsidRDefault="002D11FC"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El </w:t>
      </w:r>
      <w:r w:rsidRPr="00424E77">
        <w:rPr>
          <w:rFonts w:ascii="Palatino Linotype" w:eastAsia="MS Mincho" w:hAnsi="Palatino Linotype"/>
        </w:rPr>
        <w:t xml:space="preserve">acceso a la información es un derecho humano constitucional y convencionalmente reconocido y para tal efecto </w:t>
      </w:r>
      <w:r w:rsidRPr="00424E77">
        <w:rPr>
          <w:rFonts w:ascii="Palatino Linotype" w:eastAsia="Calibri" w:hAnsi="Palatino Linotype"/>
          <w:lang w:val="es-ES"/>
        </w:rPr>
        <w:t xml:space="preserve">el párrafo tercero del artículo primero de la Constitución Política de los Estados Unidos Mexicanos establece el </w:t>
      </w:r>
      <w:r w:rsidRPr="00424E77">
        <w:rPr>
          <w:rFonts w:ascii="Palatino Linotype" w:eastAsia="Calibri" w:hAnsi="Palatino Linotype"/>
          <w:lang w:val="es-ES"/>
        </w:rPr>
        <w:lastRenderedPageBreak/>
        <w:t xml:space="preserve">deber de todas las autoridades, </w:t>
      </w:r>
      <w:r w:rsidRPr="00424E77">
        <w:rPr>
          <w:rFonts w:ascii="Palatino Linotype" w:eastAsia="Calibri" w:hAnsi="Palatino Linotype"/>
          <w:i/>
          <w:lang w:val="es-ES"/>
        </w:rPr>
        <w:t xml:space="preserve">en el ámbito de sus atribuciones, de promover, respetar, proteger y </w:t>
      </w:r>
      <w:r w:rsidRPr="00424E77">
        <w:rPr>
          <w:rFonts w:ascii="Palatino Linotype" w:eastAsia="Calibri" w:hAnsi="Palatino Linotype"/>
          <w:b/>
          <w:i/>
          <w:lang w:val="es-ES"/>
        </w:rPr>
        <w:t>garantizar</w:t>
      </w:r>
      <w:r w:rsidRPr="00424E77">
        <w:rPr>
          <w:rFonts w:ascii="Palatino Linotype" w:eastAsia="Calibri" w:hAnsi="Palatino Linotype"/>
          <w:i/>
          <w:lang w:val="es-ES"/>
        </w:rPr>
        <w:t xml:space="preserve"> los derechos humanos. </w:t>
      </w:r>
      <w:r w:rsidRPr="00424E77">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424E77">
        <w:rPr>
          <w:rFonts w:ascii="Palatino Linotype" w:eastAsia="Calibri" w:hAnsi="Palatino Linotype"/>
          <w:b/>
          <w:i/>
          <w:lang w:val="es-ES"/>
        </w:rPr>
        <w:t xml:space="preserve"> e</w:t>
      </w:r>
      <w:r w:rsidRPr="00424E77">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424E77">
        <w:rPr>
          <w:rStyle w:val="Refdenotaalpie"/>
          <w:rFonts w:ascii="Palatino Linotype" w:hAnsi="Palatino Linotype"/>
          <w:i/>
        </w:rPr>
        <w:footnoteReference w:id="5"/>
      </w:r>
      <w:r w:rsidRPr="00424E77">
        <w:rPr>
          <w:rFonts w:ascii="Palatino Linotype" w:hAnsi="Palatino Linotype"/>
          <w:i/>
        </w:rPr>
        <w:t xml:space="preserve">, </w:t>
      </w:r>
      <w:r w:rsidRPr="00424E77">
        <w:rPr>
          <w:rFonts w:ascii="Palatino Linotype" w:hAnsi="Palatino Linotype"/>
        </w:rPr>
        <w:t>asimismo establece</w:t>
      </w:r>
      <w:r w:rsidRPr="00424E77">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D11FC" w:rsidRPr="00424E77" w:rsidRDefault="0018071A"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El </w:t>
      </w:r>
      <w:r w:rsidRPr="00424E77">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24E77">
        <w:rPr>
          <w:rFonts w:ascii="Palatino Linotype" w:eastAsia="MS Mincho" w:hAnsi="Palatino Linotype" w:cstheme="majorBidi"/>
          <w:b/>
        </w:rPr>
        <w:t>los Sujetos Obligados deberán documentar todo acto que se derive del ejercicio de sus facultades, competencias o funciones,</w:t>
      </w:r>
      <w:r w:rsidRPr="00424E77">
        <w:rPr>
          <w:rFonts w:ascii="Palatino Linotype" w:eastAsia="MS Mincho" w:hAnsi="Palatino Linotype" w:cstheme="majorBidi"/>
        </w:rPr>
        <w:t xml:space="preserve"> considerando desde su origen la eventual publicidad y reutilización de la información que generen, posean o administren.</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D11FC" w:rsidRPr="00424E77" w:rsidRDefault="0018071A"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lastRenderedPageBreak/>
        <w:t xml:space="preserve">Además, </w:t>
      </w:r>
      <w:r w:rsidRPr="00424E77">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18071A" w:rsidRPr="00424E77" w:rsidRDefault="00424E77" w:rsidP="00424E77">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w:t>
      </w:r>
      <w:r w:rsidR="0018071A" w:rsidRPr="00424E77">
        <w:rPr>
          <w:rFonts w:ascii="Palatino Linotype" w:hAnsi="Palatino Linotype" w:cs="Bookman Old Style,Bold"/>
          <w:b/>
          <w:bCs/>
          <w:i/>
          <w:sz w:val="22"/>
          <w:szCs w:val="20"/>
          <w:lang w:val="es-MX"/>
        </w:rPr>
        <w:t xml:space="preserve">Artículo 4. </w:t>
      </w:r>
      <w:r w:rsidR="0018071A" w:rsidRPr="00424E77">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18071A" w:rsidRPr="00424E77" w:rsidRDefault="0018071A" w:rsidP="00424E7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24E77">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8071A" w:rsidRPr="00424E77" w:rsidRDefault="0018071A" w:rsidP="00424E7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24E77">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18071A" w:rsidRPr="00424E77" w:rsidRDefault="0018071A" w:rsidP="00424E77">
      <w:pPr>
        <w:autoSpaceDE w:val="0"/>
        <w:autoSpaceDN w:val="0"/>
        <w:adjustRightInd w:val="0"/>
        <w:spacing w:line="360" w:lineRule="auto"/>
        <w:ind w:right="567"/>
        <w:jc w:val="both"/>
        <w:rPr>
          <w:rFonts w:ascii="Palatino Linotype" w:eastAsia="Times New Roman" w:hAnsi="Palatino Linotype" w:cs="Arial"/>
          <w:i/>
          <w:color w:val="000000"/>
          <w:sz w:val="28"/>
        </w:rPr>
      </w:pPr>
    </w:p>
    <w:p w:rsidR="0018071A" w:rsidRPr="00424E77" w:rsidRDefault="0018071A" w:rsidP="00424E7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24E77">
        <w:rPr>
          <w:rFonts w:ascii="Palatino Linotype" w:hAnsi="Palatino Linotype" w:cs="Bookman Old Style,Bold"/>
          <w:b/>
          <w:bCs/>
          <w:i/>
          <w:sz w:val="22"/>
          <w:szCs w:val="20"/>
          <w:lang w:val="es-MX"/>
        </w:rPr>
        <w:t xml:space="preserve">Artículo 12. </w:t>
      </w:r>
      <w:r w:rsidRPr="00424E77">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18071A" w:rsidRPr="00424E77" w:rsidRDefault="0018071A" w:rsidP="00424E77">
      <w:pPr>
        <w:autoSpaceDE w:val="0"/>
        <w:autoSpaceDN w:val="0"/>
        <w:adjustRightInd w:val="0"/>
        <w:spacing w:line="360" w:lineRule="auto"/>
        <w:ind w:left="567" w:right="567"/>
        <w:jc w:val="both"/>
        <w:rPr>
          <w:rFonts w:ascii="Palatino Linotype" w:eastAsia="MS Gothic" w:hAnsi="Palatino Linotype" w:cs="Times New Roman"/>
          <w:szCs w:val="26"/>
        </w:rPr>
      </w:pPr>
      <w:r w:rsidRPr="00424E77">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424E77">
        <w:rPr>
          <w:rFonts w:ascii="Palatino Linotype" w:hAnsi="Palatino Linotype" w:cs="Bookman Old Style"/>
          <w:b/>
          <w:i/>
          <w:sz w:val="22"/>
          <w:szCs w:val="20"/>
          <w:lang w:val="es-MX"/>
        </w:rPr>
        <w:t xml:space="preserve">La obligación de proporcionar información no comprende el procesamiento de la misma, ni el </w:t>
      </w:r>
      <w:r w:rsidRPr="00424E77">
        <w:rPr>
          <w:rFonts w:ascii="Palatino Linotype" w:hAnsi="Palatino Linotype" w:cs="Bookman Old Style"/>
          <w:b/>
          <w:i/>
          <w:sz w:val="22"/>
          <w:szCs w:val="20"/>
          <w:lang w:val="es-MX"/>
        </w:rPr>
        <w:lastRenderedPageBreak/>
        <w:t>presentarla conforme al interés del solicitante; no estarán obligados a generarla, resumirla, efectuar cálculos o practicar investigaciones.</w:t>
      </w:r>
      <w:r w:rsidR="00424E77">
        <w:rPr>
          <w:rFonts w:ascii="Palatino Linotype" w:hAnsi="Palatino Linotype" w:cs="Bookman Old Style"/>
          <w:b/>
          <w:i/>
          <w:sz w:val="22"/>
          <w:szCs w:val="20"/>
          <w:lang w:val="es-MX"/>
        </w:rPr>
        <w:t>”</w:t>
      </w:r>
    </w:p>
    <w:p w:rsidR="0018071A" w:rsidRPr="00424E77" w:rsidRDefault="0018071A"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D11FC" w:rsidRPr="00424E77" w:rsidRDefault="0018071A"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Es </w:t>
      </w:r>
      <w:r w:rsidRPr="00424E77">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24E77">
        <w:rPr>
          <w:rStyle w:val="Refdenotaalpie"/>
          <w:rFonts w:ascii="Palatino Linotype" w:hAnsi="Palatino Linotype"/>
          <w:lang w:val="es-ES"/>
        </w:rPr>
        <w:footnoteReference w:id="6"/>
      </w:r>
      <w:r w:rsidRPr="00424E7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D11FC" w:rsidRPr="00424E77" w:rsidRDefault="0018071A"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Robustece </w:t>
      </w:r>
      <w:r w:rsidRPr="00424E77">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2D11FC" w:rsidRPr="00424E77" w:rsidRDefault="002D11FC"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18071A" w:rsidRPr="00424E77" w:rsidRDefault="0018071A" w:rsidP="00424E77">
      <w:pPr>
        <w:pStyle w:val="Prrafodelista"/>
        <w:tabs>
          <w:tab w:val="left" w:pos="142"/>
          <w:tab w:val="left" w:pos="284"/>
          <w:tab w:val="left" w:pos="426"/>
        </w:tabs>
        <w:spacing w:line="360" w:lineRule="auto"/>
        <w:ind w:left="567" w:right="567"/>
        <w:jc w:val="both"/>
        <w:rPr>
          <w:rFonts w:ascii="Palatino Linotype" w:eastAsia="MS Gothic" w:hAnsi="Palatino Linotype" w:cs="Times New Roman"/>
          <w:szCs w:val="26"/>
        </w:rPr>
      </w:pPr>
      <w:r w:rsidRPr="00424E77">
        <w:rPr>
          <w:rFonts w:ascii="Palatino Linotype" w:hAnsi="Palatino Linotype"/>
          <w:b/>
          <w:i/>
          <w:sz w:val="22"/>
        </w:rPr>
        <w:t>ACCESO A LA INFORMACIÓN. IMPLICACIÓN DEL PRINCIPIO DE MÁXIMA PUBLICIDAD EN EL DERECHO FUNDAMENTAL RELATIVO.</w:t>
      </w:r>
      <w:r w:rsidRPr="00424E77">
        <w:rPr>
          <w:rFonts w:ascii="Palatino Linotype" w:hAnsi="Palatino Linotype"/>
          <w:i/>
          <w:sz w:val="22"/>
        </w:rPr>
        <w:t xml:space="preserve"> </w:t>
      </w:r>
      <w:r w:rsidR="0047391B" w:rsidRPr="00424E77">
        <w:rPr>
          <w:rFonts w:ascii="Palatino Linotype" w:hAnsi="Palatino Linotype"/>
          <w:i/>
          <w:sz w:val="22"/>
        </w:rPr>
        <w:t>“</w:t>
      </w:r>
      <w:r w:rsidRPr="00424E77">
        <w:rPr>
          <w:rFonts w:ascii="Palatino Linotype" w:hAnsi="Palatino Linotype"/>
          <w:i/>
          <w:sz w:val="22"/>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w:t>
      </w:r>
      <w:r w:rsidRPr="00424E77">
        <w:rPr>
          <w:rFonts w:ascii="Palatino Linotype" w:hAnsi="Palatino Linotype"/>
          <w:i/>
          <w:sz w:val="22"/>
        </w:rPr>
        <w:lastRenderedPageBreak/>
        <w:t>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18071A" w:rsidRPr="00424E77" w:rsidRDefault="0018071A"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D11FC" w:rsidRPr="00424E77" w:rsidRDefault="0018071A"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Tal </w:t>
      </w:r>
      <w:r w:rsidRPr="00424E77">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w:t>
      </w:r>
      <w:r w:rsidR="00996535" w:rsidRPr="00424E77">
        <w:rPr>
          <w:rFonts w:ascii="Palatino Linotype" w:hAnsi="Palatino Linotype"/>
          <w:lang w:val="es-ES"/>
        </w:rPr>
        <w:t>jerciendo</w:t>
      </w:r>
      <w:r w:rsidRPr="00424E77">
        <w:rPr>
          <w:rFonts w:ascii="Palatino Linotype" w:hAnsi="Palatino Linotype"/>
          <w:lang w:val="es-ES"/>
        </w:rPr>
        <w:t xml:space="preserve"> y evaluar su desempeño.</w:t>
      </w:r>
    </w:p>
    <w:p w:rsidR="00263AFA" w:rsidRDefault="00263AFA"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424E77" w:rsidRPr="00424E77" w:rsidRDefault="00424E7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63AFA" w:rsidRPr="00424E77" w:rsidRDefault="00263AFA" w:rsidP="00424E77">
      <w:pPr>
        <w:pStyle w:val="Prrafodelista"/>
        <w:tabs>
          <w:tab w:val="left" w:pos="142"/>
          <w:tab w:val="left" w:pos="284"/>
          <w:tab w:val="left" w:pos="426"/>
        </w:tabs>
        <w:spacing w:line="360" w:lineRule="auto"/>
        <w:ind w:left="0"/>
        <w:jc w:val="both"/>
        <w:outlineLvl w:val="2"/>
        <w:rPr>
          <w:rFonts w:ascii="Palatino Linotype" w:eastAsia="MS Gothic" w:hAnsi="Palatino Linotype" w:cs="Times New Roman"/>
          <w:b/>
          <w:szCs w:val="26"/>
        </w:rPr>
      </w:pPr>
      <w:bookmarkStart w:id="27" w:name="_Toc27733380"/>
      <w:r w:rsidRPr="00424E77">
        <w:rPr>
          <w:rFonts w:ascii="Palatino Linotype" w:eastAsia="MS Gothic" w:hAnsi="Palatino Linotype" w:cs="Times New Roman"/>
          <w:b/>
          <w:szCs w:val="26"/>
        </w:rPr>
        <w:lastRenderedPageBreak/>
        <w:t xml:space="preserve">III. De </w:t>
      </w:r>
      <w:r w:rsidR="00867A7B" w:rsidRPr="00424E77">
        <w:rPr>
          <w:rFonts w:ascii="Palatino Linotype" w:eastAsia="MS Gothic" w:hAnsi="Palatino Linotype" w:cs="Times New Roman"/>
          <w:b/>
          <w:szCs w:val="26"/>
        </w:rPr>
        <w:t>la solicitud de información.</w:t>
      </w:r>
      <w:bookmarkEnd w:id="27"/>
    </w:p>
    <w:p w:rsidR="00263AFA" w:rsidRPr="00424E77" w:rsidRDefault="00263AFA"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AA1BE9" w:rsidRPr="00424E77" w:rsidRDefault="00AA1BE9"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hAnsi="Palatino Linotype"/>
          <w:lang w:val="es-ES"/>
        </w:rPr>
        <w:t xml:space="preserve">En </w:t>
      </w:r>
      <w:r w:rsidRPr="00424E77">
        <w:rPr>
          <w:rFonts w:ascii="Palatino Linotype" w:hAnsi="Palatino Linotype"/>
        </w:rPr>
        <w:t xml:space="preserve">primer término, es necesario reiterar que el particular, a través de la solicitud de información número </w:t>
      </w:r>
      <w:r w:rsidR="00867A7B" w:rsidRPr="00424E77">
        <w:rPr>
          <w:rFonts w:ascii="Palatino Linotype" w:hAnsi="Palatino Linotype"/>
          <w:b/>
        </w:rPr>
        <w:t>00394</w:t>
      </w:r>
      <w:r w:rsidRPr="00424E77">
        <w:rPr>
          <w:rFonts w:ascii="Palatino Linotype" w:hAnsi="Palatino Linotype"/>
          <w:b/>
        </w:rPr>
        <w:t>/SSEM/IP/2019</w:t>
      </w:r>
      <w:r w:rsidRPr="00424E77">
        <w:rPr>
          <w:rFonts w:ascii="Palatino Linotype" w:hAnsi="Palatino Linotype"/>
        </w:rPr>
        <w:t xml:space="preserve">, </w:t>
      </w:r>
      <w:r w:rsidR="00867A7B" w:rsidRPr="00424E77">
        <w:rPr>
          <w:rFonts w:ascii="Palatino Linotype" w:hAnsi="Palatino Linotype"/>
        </w:rPr>
        <w:t>requirió a la Secretaría de Seguridad, textualmente, lo siguiente:</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867A7B" w:rsidP="00424E77">
      <w:pPr>
        <w:pStyle w:val="Prrafodelista"/>
        <w:tabs>
          <w:tab w:val="left" w:pos="142"/>
          <w:tab w:val="left" w:pos="284"/>
          <w:tab w:val="left" w:pos="426"/>
        </w:tabs>
        <w:spacing w:line="360" w:lineRule="auto"/>
        <w:ind w:left="567" w:right="567"/>
        <w:jc w:val="both"/>
        <w:rPr>
          <w:rFonts w:ascii="Palatino Linotype" w:eastAsia="MS Gothic" w:hAnsi="Palatino Linotype" w:cs="Times New Roman"/>
          <w:sz w:val="22"/>
          <w:szCs w:val="26"/>
        </w:rPr>
      </w:pPr>
      <w:r w:rsidRPr="00424E77">
        <w:rPr>
          <w:rFonts w:ascii="Palatino Linotype" w:eastAsia="MS Gothic" w:hAnsi="Palatino Linotype" w:cs="Times New Roman"/>
          <w:i/>
          <w:sz w:val="22"/>
          <w:szCs w:val="26"/>
        </w:rPr>
        <w:t>“copia del primero convenio y los que se hayan generado /20342A000/0012/2018 O DEL QUE CITA EL DOC ADJUNTO”</w:t>
      </w:r>
      <w:r w:rsidRPr="00424E77">
        <w:rPr>
          <w:rFonts w:ascii="Palatino Linotype" w:eastAsia="MS Gothic" w:hAnsi="Palatino Linotype" w:cs="Times New Roman"/>
          <w:sz w:val="22"/>
          <w:szCs w:val="26"/>
        </w:rPr>
        <w:t xml:space="preserve"> (Sic.)</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867A7B"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Con la finalidad de robustecer los documentos solicitados, compartió el archivo en formato PDF titulado </w:t>
      </w:r>
      <w:r w:rsidRPr="00424E77">
        <w:rPr>
          <w:rFonts w:ascii="Palatino Linotype" w:eastAsia="MS Gothic" w:hAnsi="Palatino Linotype" w:cs="Times New Roman"/>
          <w:b/>
          <w:i/>
          <w:szCs w:val="26"/>
        </w:rPr>
        <w:t>“CONVENIO.pdf”</w:t>
      </w:r>
      <w:r w:rsidRPr="00424E77">
        <w:rPr>
          <w:rFonts w:ascii="Palatino Linotype" w:eastAsia="MS Gothic" w:hAnsi="Palatino Linotype" w:cs="Times New Roman"/>
          <w:szCs w:val="26"/>
        </w:rPr>
        <w:t xml:space="preserve">, cuyo contenido se inserta a continuación para efectos </w:t>
      </w:r>
      <w:proofErr w:type="spellStart"/>
      <w:r w:rsidRPr="00424E77">
        <w:rPr>
          <w:rFonts w:ascii="Palatino Linotype" w:eastAsia="MS Gothic" w:hAnsi="Palatino Linotype" w:cs="Times New Roman"/>
          <w:szCs w:val="26"/>
        </w:rPr>
        <w:t>referenciativos</w:t>
      </w:r>
      <w:proofErr w:type="spellEnd"/>
      <w:r w:rsidRPr="00424E77">
        <w:rPr>
          <w:rFonts w:ascii="Palatino Linotype" w:eastAsia="MS Gothic" w:hAnsi="Palatino Linotype" w:cs="Times New Roman"/>
          <w:szCs w:val="26"/>
        </w:rPr>
        <w:t>:</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867A7B" w:rsidP="00424E77">
      <w:pPr>
        <w:pStyle w:val="Prrafodelista"/>
        <w:tabs>
          <w:tab w:val="left" w:pos="142"/>
          <w:tab w:val="left" w:pos="284"/>
          <w:tab w:val="left" w:pos="426"/>
        </w:tabs>
        <w:spacing w:line="360" w:lineRule="auto"/>
        <w:ind w:left="0"/>
        <w:jc w:val="center"/>
        <w:rPr>
          <w:rFonts w:ascii="Palatino Linotype" w:eastAsia="MS Gothic" w:hAnsi="Palatino Linotype" w:cs="Times New Roman"/>
          <w:szCs w:val="26"/>
        </w:rPr>
      </w:pPr>
      <w:r w:rsidRPr="00424E77">
        <w:rPr>
          <w:rFonts w:ascii="Palatino Linotype" w:eastAsia="MS Gothic" w:hAnsi="Palatino Linotype" w:cs="Times New Roman"/>
          <w:noProof/>
          <w:szCs w:val="26"/>
          <w:lang w:val="es-MX" w:eastAsia="es-MX"/>
        </w:rPr>
        <w:drawing>
          <wp:inline distT="0" distB="0" distL="0" distR="0" wp14:anchorId="597A21BB" wp14:editId="3D6CEFCE">
            <wp:extent cx="4804707" cy="2743200"/>
            <wp:effectExtent l="57150" t="57150" r="110490"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537" cy="274652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153CE9" w:rsidRPr="00424E77" w:rsidRDefault="00867A7B"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lastRenderedPageBreak/>
        <w:t xml:space="preserve">De la imagen anterior podemos concluir que el entonces </w:t>
      </w:r>
      <w:r w:rsidRPr="00424E77">
        <w:rPr>
          <w:rFonts w:ascii="Palatino Linotype" w:eastAsia="MS Gothic" w:hAnsi="Palatino Linotype" w:cs="Times New Roman"/>
          <w:b/>
          <w:szCs w:val="26"/>
        </w:rPr>
        <w:t>SOLICITANTE</w:t>
      </w:r>
      <w:r w:rsidRPr="00424E77">
        <w:rPr>
          <w:rFonts w:ascii="Palatino Linotype" w:eastAsia="MS Gothic" w:hAnsi="Palatino Linotype" w:cs="Times New Roman"/>
          <w:szCs w:val="26"/>
        </w:rPr>
        <w:t xml:space="preserve"> adjuntó a su solicitud de información el fragmento de la factura número GA000006611, expedida el veintidós (22) de noviembre del dos mil dieciocho, por la persona moral </w:t>
      </w:r>
      <w:r w:rsidRPr="00424E77">
        <w:rPr>
          <w:rFonts w:ascii="Palatino Linotype" w:eastAsia="MS Gothic" w:hAnsi="Palatino Linotype" w:cs="Times New Roman"/>
          <w:i/>
          <w:szCs w:val="26"/>
        </w:rPr>
        <w:t>Integra Arrenda S.A. de C.V. SOFOM ENR</w:t>
      </w:r>
      <w:r w:rsidRPr="00424E77">
        <w:rPr>
          <w:rFonts w:ascii="Palatino Linotype" w:eastAsia="MS Gothic" w:hAnsi="Palatino Linotype" w:cs="Times New Roman"/>
          <w:szCs w:val="26"/>
        </w:rPr>
        <w:t xml:space="preserve">, a favor del Gobierno del Estado de México, por el servicio de arrendamiento de vehículos, correspondiente al </w:t>
      </w:r>
      <w:r w:rsidRPr="00424E77">
        <w:rPr>
          <w:rFonts w:ascii="Palatino Linotype" w:eastAsia="MS Gothic" w:hAnsi="Palatino Linotype" w:cs="Times New Roman"/>
          <w:b/>
          <w:szCs w:val="26"/>
        </w:rPr>
        <w:t>contrato número CS/25/2018</w:t>
      </w:r>
      <w:r w:rsidR="002C052E" w:rsidRPr="00424E77">
        <w:rPr>
          <w:rFonts w:ascii="Palatino Linotype" w:eastAsia="MS Gothic" w:hAnsi="Palatino Linotype" w:cs="Times New Roman"/>
          <w:b/>
          <w:szCs w:val="26"/>
        </w:rPr>
        <w:t xml:space="preserve"> y su primer convenio modificatorio con número 20342A000/CONVENIO/0012/2018</w:t>
      </w:r>
      <w:r w:rsidR="002C052E" w:rsidRPr="00424E77">
        <w:rPr>
          <w:rFonts w:ascii="Palatino Linotype" w:eastAsia="MS Gothic" w:hAnsi="Palatino Linotype" w:cs="Times New Roman"/>
          <w:szCs w:val="26"/>
        </w:rPr>
        <w:t xml:space="preserve">, </w:t>
      </w:r>
      <w:r w:rsidR="002C052E" w:rsidRPr="00424E77">
        <w:rPr>
          <w:rFonts w:ascii="Palatino Linotype" w:eastAsia="MS Gothic" w:hAnsi="Palatino Linotype" w:cs="Times New Roman"/>
          <w:b/>
          <w:szCs w:val="26"/>
        </w:rPr>
        <w:t>de la Secretaría de Seguridad del Estado de México</w:t>
      </w:r>
      <w:r w:rsidR="002C052E" w:rsidRPr="00424E77">
        <w:rPr>
          <w:rFonts w:ascii="Palatino Linotype" w:eastAsia="MS Gothic" w:hAnsi="Palatino Linotype" w:cs="Times New Roman"/>
          <w:szCs w:val="26"/>
        </w:rPr>
        <w:t>, por un importe de $11’,237,838.91 (ONCE MILLONES DOSCIENTOS TREINTA Y SIETE MIL OCHOCIENTOS TREINTA Y OCHO PESOS 91/100 M.N.).</w:t>
      </w:r>
    </w:p>
    <w:p w:rsidR="000E5C2D" w:rsidRPr="00424E77" w:rsidRDefault="000E5C2D"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2C052E"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Ahora bien, como fuera señalado en el párrafo </w:t>
      </w:r>
      <w:r w:rsidRPr="00424E77">
        <w:rPr>
          <w:rFonts w:ascii="Palatino Linotype" w:eastAsia="MS Gothic" w:hAnsi="Palatino Linotype" w:cs="Times New Roman"/>
          <w:b/>
          <w:szCs w:val="26"/>
        </w:rPr>
        <w:t>38</w:t>
      </w:r>
      <w:r w:rsidRPr="00424E77">
        <w:rPr>
          <w:rFonts w:ascii="Palatino Linotype" w:eastAsia="MS Gothic" w:hAnsi="Palatino Linotype" w:cs="Times New Roman"/>
          <w:szCs w:val="26"/>
        </w:rPr>
        <w:t>, el particular requirió la “</w:t>
      </w:r>
      <w:r w:rsidRPr="00424E77">
        <w:rPr>
          <w:rFonts w:ascii="Palatino Linotype" w:eastAsia="MS Gothic" w:hAnsi="Palatino Linotype" w:cs="Times New Roman"/>
          <w:i/>
          <w:szCs w:val="26"/>
        </w:rPr>
        <w:t>copia del primero convenio y los que se hayan generado (…)”</w:t>
      </w:r>
      <w:r w:rsidRPr="00424E77">
        <w:rPr>
          <w:rFonts w:ascii="Palatino Linotype" w:eastAsia="MS Gothic" w:hAnsi="Palatino Linotype" w:cs="Times New Roman"/>
          <w:szCs w:val="26"/>
        </w:rPr>
        <w:t>, luego, intentó transcribir el número del c</w:t>
      </w:r>
      <w:r w:rsidR="008E233E" w:rsidRPr="00424E77">
        <w:rPr>
          <w:rFonts w:ascii="Palatino Linotype" w:eastAsia="MS Gothic" w:hAnsi="Palatino Linotype" w:cs="Times New Roman"/>
          <w:szCs w:val="26"/>
        </w:rPr>
        <w:t xml:space="preserve">onvenio modificatorio referido en el documento anexo, omitiendo en su actividad la palabra </w:t>
      </w:r>
      <w:r w:rsidR="008E233E" w:rsidRPr="00424E77">
        <w:rPr>
          <w:rFonts w:ascii="Palatino Linotype" w:eastAsia="MS Gothic" w:hAnsi="Palatino Linotype" w:cs="Times New Roman"/>
          <w:i/>
          <w:szCs w:val="26"/>
        </w:rPr>
        <w:t>CONVENIO</w:t>
      </w:r>
      <w:r w:rsidR="008E233E" w:rsidRPr="00424E77">
        <w:rPr>
          <w:rFonts w:ascii="Palatino Linotype" w:eastAsia="MS Gothic" w:hAnsi="Palatino Linotype" w:cs="Times New Roman"/>
          <w:szCs w:val="26"/>
        </w:rPr>
        <w:t xml:space="preserve"> del folio y, finalizó la solicitud refiriendo “</w:t>
      </w:r>
      <w:r w:rsidR="008E233E" w:rsidRPr="00424E77">
        <w:rPr>
          <w:rFonts w:ascii="Palatino Linotype" w:eastAsia="MS Gothic" w:hAnsi="Palatino Linotype" w:cs="Times New Roman"/>
          <w:i/>
          <w:szCs w:val="26"/>
        </w:rPr>
        <w:t>(…) O DEL QUE CITA EL DOC ADJUNTO”</w:t>
      </w:r>
      <w:r w:rsidR="008E233E" w:rsidRPr="00424E77">
        <w:rPr>
          <w:rFonts w:ascii="Palatino Linotype" w:eastAsia="MS Gothic" w:hAnsi="Palatino Linotype" w:cs="Times New Roman"/>
          <w:szCs w:val="26"/>
        </w:rPr>
        <w:t>.</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0E5C2D" w:rsidRPr="00424E77" w:rsidRDefault="008E233E"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Al respecto, no debe perderse la oportunidad de manifestar que los particulares no necesitan ser especialistas en derecho, mucho menos en terminologías administrativas para accionar su derecho de acceso a la información, más aún cuando este Órgano Garante tiene las atribuciones de suplir cualquier deficiencia en pro de garantizar el acceso a la información; ello de conformidad con la Ley de Transparencia y Acceso a la Información, la cual, dentro de sus numerales 13 y 181 dictan lo siguiente:</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E233E" w:rsidRPr="00424E77" w:rsidRDefault="008E233E"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lastRenderedPageBreak/>
        <w:t>“</w:t>
      </w:r>
      <w:r w:rsidRPr="00424E77">
        <w:rPr>
          <w:rFonts w:ascii="Palatino Linotype" w:hAnsi="Palatino Linotype"/>
          <w:b/>
          <w:i/>
          <w:sz w:val="22"/>
        </w:rPr>
        <w:t>Artículo 13</w:t>
      </w:r>
      <w:r w:rsidRPr="00424E77">
        <w:rPr>
          <w:rFonts w:ascii="Palatino Linotype" w:hAnsi="Palatino Linotype"/>
          <w:i/>
          <w:sz w:val="22"/>
        </w:rPr>
        <w:t xml:space="preserve">. El Instituto, en el ámbito de sus atribuciones, </w:t>
      </w:r>
      <w:r w:rsidRPr="00424E77">
        <w:rPr>
          <w:rFonts w:ascii="Palatino Linotype" w:hAnsi="Palatino Linotype"/>
          <w:b/>
          <w:i/>
          <w:sz w:val="22"/>
        </w:rPr>
        <w:t>deberá suplir cualquier deficiencia para garantizar el ejercicio del derecho de acceso a la información</w:t>
      </w:r>
      <w:r w:rsidRPr="00424E77">
        <w:rPr>
          <w:rFonts w:ascii="Palatino Linotype" w:hAnsi="Palatino Linotype"/>
          <w:i/>
          <w:sz w:val="22"/>
        </w:rPr>
        <w:t>.</w:t>
      </w:r>
    </w:p>
    <w:p w:rsidR="008E233E" w:rsidRPr="00424E77" w:rsidRDefault="008E233E"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p>
    <w:p w:rsidR="008E233E" w:rsidRPr="00424E77" w:rsidRDefault="008E233E"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Artículo 181.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8E233E" w:rsidRPr="00424E77" w:rsidRDefault="008E233E"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w:t>
      </w:r>
    </w:p>
    <w:p w:rsidR="008E233E" w:rsidRPr="00424E77" w:rsidRDefault="008E233E"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b/>
          <w:i/>
          <w:sz w:val="22"/>
        </w:rPr>
        <w:t>Durante el procedimiento deberá aplicarse la suplencia de la queja a favor del recurrente, sin cambiar los hechos expuestos</w:t>
      </w:r>
      <w:r w:rsidRPr="00424E77">
        <w:rPr>
          <w:rFonts w:ascii="Palatino Linotype" w:hAnsi="Palatino Linotype"/>
          <w:i/>
          <w:sz w:val="22"/>
        </w:rPr>
        <w:t>, asegurándose de que las partes puedan presentar, de manera oral o escrita, los argumentos que funden y motiven sus pretensiones.</w:t>
      </w:r>
    </w:p>
    <w:p w:rsidR="008E233E" w:rsidRPr="00424E77" w:rsidRDefault="008E233E"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w:t>
      </w:r>
    </w:p>
    <w:p w:rsidR="008E233E" w:rsidRPr="00424E77" w:rsidRDefault="008E233E" w:rsidP="00424E77">
      <w:pPr>
        <w:pStyle w:val="Prrafodelista"/>
        <w:tabs>
          <w:tab w:val="left" w:pos="142"/>
          <w:tab w:val="left" w:pos="284"/>
          <w:tab w:val="left" w:pos="426"/>
        </w:tabs>
        <w:spacing w:line="360" w:lineRule="auto"/>
        <w:ind w:left="567" w:right="567"/>
        <w:jc w:val="both"/>
        <w:rPr>
          <w:rFonts w:ascii="Palatino Linotype" w:eastAsia="MS Gothic" w:hAnsi="Palatino Linotype" w:cs="Times New Roman"/>
          <w:szCs w:val="26"/>
        </w:rPr>
      </w:pPr>
      <w:r w:rsidRPr="00424E77">
        <w:rPr>
          <w:rFonts w:ascii="Palatino Linotype" w:hAnsi="Palatino Linotype"/>
          <w:sz w:val="22"/>
        </w:rPr>
        <w:t>(Énfasis añadido)</w:t>
      </w:r>
    </w:p>
    <w:p w:rsidR="008E233E" w:rsidRPr="00424E77" w:rsidRDefault="008E233E"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8E233E"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Robustece lo anterior, la jurisprudencia administrativa 1a./J. 17/2000, emanada por la Suprema Corte de Justicia de la Nación, la cual dicta lo siguiente:</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E233E" w:rsidRPr="00424E77" w:rsidRDefault="008E233E" w:rsidP="00424E77">
      <w:pPr>
        <w:pStyle w:val="Prrafodelista"/>
        <w:tabs>
          <w:tab w:val="left" w:pos="426"/>
        </w:tabs>
        <w:spacing w:line="360" w:lineRule="auto"/>
        <w:ind w:left="567" w:right="567"/>
        <w:jc w:val="both"/>
        <w:rPr>
          <w:rFonts w:ascii="Palatino Linotype" w:hAnsi="Palatino Linotype"/>
        </w:rPr>
      </w:pPr>
      <w:r w:rsidRPr="00424E77">
        <w:rPr>
          <w:rFonts w:ascii="Palatino Linotype" w:hAnsi="Palatino Linotype"/>
          <w:b/>
          <w:i/>
          <w:sz w:val="22"/>
        </w:rPr>
        <w:t>SUPLENCIA DE LA QUEJA DEFICIENTE EN MATERIA ADMINISTRATIVA. PROCEDENCIA.</w:t>
      </w:r>
      <w:r w:rsidRPr="00424E77">
        <w:rPr>
          <w:rFonts w:ascii="Palatino Linotype" w:hAnsi="Palatino Linotype"/>
          <w:i/>
          <w:sz w:val="22"/>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w:t>
      </w:r>
      <w:r w:rsidRPr="00424E77">
        <w:rPr>
          <w:rFonts w:ascii="Palatino Linotype" w:hAnsi="Palatino Linotype"/>
          <w:i/>
          <w:sz w:val="22"/>
        </w:rPr>
        <w:lastRenderedPageBreak/>
        <w:t xml:space="preserve">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w:t>
      </w:r>
      <w:proofErr w:type="spellStart"/>
      <w:r w:rsidRPr="00424E77">
        <w:rPr>
          <w:rFonts w:ascii="Palatino Linotype" w:hAnsi="Palatino Linotype"/>
          <w:i/>
          <w:sz w:val="22"/>
        </w:rPr>
        <w:t>promovente</w:t>
      </w:r>
      <w:proofErr w:type="spellEnd"/>
      <w:r w:rsidRPr="00424E77">
        <w:rPr>
          <w:rFonts w:ascii="Palatino Linotype" w:hAnsi="Palatino Linotype"/>
          <w:i/>
          <w:sz w:val="22"/>
        </w:rPr>
        <w:t xml:space="preserve"> del amparo, para acreditar la ilegalidad o inconstitucionalidad del acto, o bien, de allegarse de cuestiones ajenas a la </w:t>
      </w:r>
      <w:proofErr w:type="spellStart"/>
      <w:r w:rsidRPr="00424E77">
        <w:rPr>
          <w:rFonts w:ascii="Palatino Linotype" w:hAnsi="Palatino Linotype"/>
          <w:i/>
          <w:sz w:val="22"/>
        </w:rPr>
        <w:t>litis</w:t>
      </w:r>
      <w:proofErr w:type="spellEnd"/>
      <w:r w:rsidRPr="00424E77">
        <w:rPr>
          <w:rFonts w:ascii="Palatino Linotype" w:hAnsi="Palatino Linotype"/>
          <w:i/>
          <w:sz w:val="22"/>
        </w:rPr>
        <w:t xml:space="preserve"> planteada, porque de ser así, ya no se estaría ante la presencia de una violación manifiesta de la ley que deje sin defensa al quejoso o agraviado.”</w:t>
      </w:r>
    </w:p>
    <w:p w:rsidR="008E233E" w:rsidRPr="00424E77" w:rsidRDefault="008E233E"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094C75"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Por</w:t>
      </w:r>
      <w:r w:rsidR="008E233E" w:rsidRPr="00424E77">
        <w:rPr>
          <w:rFonts w:ascii="Palatino Linotype" w:eastAsia="MS Gothic" w:hAnsi="Palatino Linotype" w:cs="Times New Roman"/>
          <w:szCs w:val="26"/>
        </w:rPr>
        <w:t xml:space="preserve"> lo anteriormente expuesto, si bien el entonces </w:t>
      </w:r>
      <w:r w:rsidR="008E233E" w:rsidRPr="00424E77">
        <w:rPr>
          <w:rFonts w:ascii="Palatino Linotype" w:eastAsia="MS Gothic" w:hAnsi="Palatino Linotype" w:cs="Times New Roman"/>
          <w:b/>
          <w:szCs w:val="26"/>
        </w:rPr>
        <w:t>SOLICITANTE</w:t>
      </w:r>
      <w:r w:rsidR="008E233E" w:rsidRPr="00424E77">
        <w:rPr>
          <w:rFonts w:ascii="Palatino Linotype" w:eastAsia="MS Gothic" w:hAnsi="Palatino Linotype" w:cs="Times New Roman"/>
          <w:szCs w:val="26"/>
        </w:rPr>
        <w:t xml:space="preserve"> requirió textualmente la copia del </w:t>
      </w:r>
      <w:r w:rsidR="008E233E" w:rsidRPr="00424E77">
        <w:rPr>
          <w:rFonts w:ascii="Palatino Linotype" w:eastAsia="MS Gothic" w:hAnsi="Palatino Linotype" w:cs="Times New Roman"/>
          <w:i/>
          <w:szCs w:val="26"/>
        </w:rPr>
        <w:t xml:space="preserve">primer convenio </w:t>
      </w:r>
      <w:r w:rsidRPr="00424E77">
        <w:rPr>
          <w:rFonts w:ascii="Palatino Linotype" w:eastAsia="MS Gothic" w:hAnsi="Palatino Linotype" w:cs="Times New Roman"/>
          <w:i/>
          <w:szCs w:val="26"/>
        </w:rPr>
        <w:t>/20342A000/0012/2018;</w:t>
      </w:r>
      <w:r w:rsidRPr="00424E77">
        <w:rPr>
          <w:rFonts w:ascii="Palatino Linotype" w:eastAsia="MS Gothic" w:hAnsi="Palatino Linotype" w:cs="Times New Roman"/>
          <w:szCs w:val="26"/>
        </w:rPr>
        <w:t xml:space="preserve"> al referir “</w:t>
      </w:r>
      <w:r w:rsidRPr="00424E77">
        <w:rPr>
          <w:rFonts w:ascii="Palatino Linotype" w:eastAsia="MS Gothic" w:hAnsi="Palatino Linotype" w:cs="Times New Roman"/>
          <w:i/>
          <w:szCs w:val="26"/>
        </w:rPr>
        <w:t xml:space="preserve">(…) del que cita el </w:t>
      </w:r>
      <w:proofErr w:type="spellStart"/>
      <w:proofErr w:type="gramStart"/>
      <w:r w:rsidRPr="00424E77">
        <w:rPr>
          <w:rFonts w:ascii="Palatino Linotype" w:eastAsia="MS Gothic" w:hAnsi="Palatino Linotype" w:cs="Times New Roman"/>
          <w:i/>
          <w:szCs w:val="26"/>
        </w:rPr>
        <w:t>doc</w:t>
      </w:r>
      <w:proofErr w:type="spellEnd"/>
      <w:r w:rsidRPr="00424E77">
        <w:rPr>
          <w:rFonts w:ascii="Palatino Linotype" w:eastAsia="MS Gothic" w:hAnsi="Palatino Linotype" w:cs="Times New Roman"/>
          <w:i/>
          <w:szCs w:val="26"/>
        </w:rPr>
        <w:t>[</w:t>
      </w:r>
      <w:proofErr w:type="spellStart"/>
      <w:proofErr w:type="gramEnd"/>
      <w:r w:rsidRPr="00424E77">
        <w:rPr>
          <w:rFonts w:ascii="Palatino Linotype" w:eastAsia="MS Gothic" w:hAnsi="Palatino Linotype" w:cs="Times New Roman"/>
          <w:i/>
          <w:szCs w:val="26"/>
        </w:rPr>
        <w:t>umento</w:t>
      </w:r>
      <w:proofErr w:type="spellEnd"/>
      <w:r w:rsidRPr="00424E77">
        <w:rPr>
          <w:rFonts w:ascii="Palatino Linotype" w:eastAsia="MS Gothic" w:hAnsi="Palatino Linotype" w:cs="Times New Roman"/>
          <w:i/>
          <w:szCs w:val="26"/>
        </w:rPr>
        <w:t>] adjunto”</w:t>
      </w:r>
      <w:r w:rsidRPr="00424E77">
        <w:rPr>
          <w:rFonts w:ascii="Palatino Linotype" w:eastAsia="MS Gothic" w:hAnsi="Palatino Linotype" w:cs="Times New Roman"/>
          <w:szCs w:val="26"/>
        </w:rPr>
        <w:t xml:space="preserve">, </w:t>
      </w:r>
      <w:r w:rsidR="00F90B18" w:rsidRPr="00424E77">
        <w:rPr>
          <w:rFonts w:ascii="Palatino Linotype" w:eastAsia="MS Gothic" w:hAnsi="Palatino Linotype" w:cs="Times New Roman"/>
          <w:szCs w:val="26"/>
        </w:rPr>
        <w:t>significa</w:t>
      </w:r>
      <w:r w:rsidRPr="00424E77">
        <w:rPr>
          <w:rFonts w:ascii="Palatino Linotype" w:eastAsia="MS Gothic" w:hAnsi="Palatino Linotype" w:cs="Times New Roman"/>
          <w:szCs w:val="26"/>
        </w:rPr>
        <w:t xml:space="preserve"> que </w:t>
      </w:r>
      <w:r w:rsidRPr="00424E77">
        <w:rPr>
          <w:rFonts w:ascii="Palatino Linotype" w:eastAsia="MS Gothic" w:hAnsi="Palatino Linotype" w:cs="Times New Roman"/>
          <w:b/>
          <w:szCs w:val="26"/>
        </w:rPr>
        <w:t>lo que desea conocer el particular es el contrato original (el p</w:t>
      </w:r>
      <w:r w:rsidR="00F90B18" w:rsidRPr="00424E77">
        <w:rPr>
          <w:rFonts w:ascii="Palatino Linotype" w:eastAsia="MS Gothic" w:hAnsi="Palatino Linotype" w:cs="Times New Roman"/>
          <w:b/>
          <w:szCs w:val="26"/>
        </w:rPr>
        <w:t>rimer contrato/convenio)</w:t>
      </w:r>
      <w:r w:rsidRPr="00424E77">
        <w:rPr>
          <w:rFonts w:ascii="Palatino Linotype" w:eastAsia="MS Gothic" w:hAnsi="Palatino Linotype" w:cs="Times New Roman"/>
          <w:b/>
          <w:szCs w:val="26"/>
        </w:rPr>
        <w:t xml:space="preserve"> y</w:t>
      </w:r>
      <w:r w:rsidR="00F90B18" w:rsidRPr="00424E77">
        <w:rPr>
          <w:rFonts w:ascii="Palatino Linotype" w:eastAsia="MS Gothic" w:hAnsi="Palatino Linotype" w:cs="Times New Roman"/>
          <w:b/>
          <w:szCs w:val="26"/>
        </w:rPr>
        <w:t>,</w:t>
      </w:r>
      <w:r w:rsidRPr="00424E77">
        <w:rPr>
          <w:rFonts w:ascii="Palatino Linotype" w:eastAsia="MS Gothic" w:hAnsi="Palatino Linotype" w:cs="Times New Roman"/>
          <w:b/>
          <w:szCs w:val="26"/>
        </w:rPr>
        <w:t xml:space="preserve"> los convenios modificatorios que se hayan realizado a partir de su suscripción.</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90B18" w:rsidRPr="00424E77" w:rsidRDefault="00F90B18" w:rsidP="00424E77">
      <w:pPr>
        <w:pStyle w:val="Prrafodelista"/>
        <w:tabs>
          <w:tab w:val="left" w:pos="142"/>
          <w:tab w:val="left" w:pos="284"/>
          <w:tab w:val="left" w:pos="426"/>
        </w:tabs>
        <w:spacing w:line="360" w:lineRule="auto"/>
        <w:ind w:left="0"/>
        <w:jc w:val="both"/>
        <w:outlineLvl w:val="2"/>
        <w:rPr>
          <w:rFonts w:ascii="Palatino Linotype" w:eastAsia="MS Gothic" w:hAnsi="Palatino Linotype" w:cs="Times New Roman"/>
          <w:b/>
          <w:szCs w:val="26"/>
        </w:rPr>
      </w:pPr>
      <w:bookmarkStart w:id="28" w:name="_Toc27733381"/>
      <w:r w:rsidRPr="00424E77">
        <w:rPr>
          <w:rFonts w:ascii="Palatino Linotype" w:eastAsia="MS Gothic" w:hAnsi="Palatino Linotype" w:cs="Times New Roman"/>
          <w:b/>
          <w:szCs w:val="26"/>
        </w:rPr>
        <w:t>IV. De la respuesta del SUJETO OBLIGADO.</w:t>
      </w:r>
      <w:bookmarkEnd w:id="28"/>
    </w:p>
    <w:p w:rsidR="00F90B18" w:rsidRPr="00424E77" w:rsidRDefault="00F90B18"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F90B18"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Como fuera mencionado en el apartado de Antecedentes de la presente resolución,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dio respuesta a la solicitud de información el </w:t>
      </w:r>
      <w:r w:rsidRPr="00424E77">
        <w:rPr>
          <w:rFonts w:ascii="Palatino Linotype" w:eastAsia="MS Gothic" w:hAnsi="Palatino Linotype" w:cs="Times New Roman"/>
          <w:szCs w:val="26"/>
        </w:rPr>
        <w:lastRenderedPageBreak/>
        <w:t xml:space="preserve">diecisiete (17) de octubre del dos mil diecinueve, a través del archivo en formato PDF denominado </w:t>
      </w:r>
      <w:r w:rsidR="00493173" w:rsidRPr="00424E77">
        <w:rPr>
          <w:rFonts w:ascii="Palatino Linotype" w:eastAsia="MS Gothic" w:hAnsi="Palatino Linotype" w:cs="Times New Roman"/>
          <w:b/>
          <w:i/>
          <w:szCs w:val="26"/>
        </w:rPr>
        <w:t>“394.pdf”</w:t>
      </w:r>
      <w:r w:rsidR="00493173" w:rsidRPr="00424E77">
        <w:rPr>
          <w:rFonts w:ascii="Palatino Linotype" w:eastAsia="MS Gothic" w:hAnsi="Palatino Linotype" w:cs="Times New Roman"/>
          <w:szCs w:val="26"/>
        </w:rPr>
        <w:t>, mediante el cual realizó, esencialmente, los siguientes pronunciamientos:</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 w:val="16"/>
          <w:szCs w:val="26"/>
        </w:rPr>
      </w:pPr>
    </w:p>
    <w:p w:rsidR="00493173" w:rsidRPr="00424E77" w:rsidRDefault="00493173" w:rsidP="00424E77">
      <w:pPr>
        <w:pStyle w:val="Prrafodelista"/>
        <w:tabs>
          <w:tab w:val="left" w:pos="142"/>
          <w:tab w:val="left" w:pos="284"/>
          <w:tab w:val="left" w:pos="426"/>
        </w:tabs>
        <w:spacing w:line="360" w:lineRule="auto"/>
        <w:ind w:left="0"/>
        <w:jc w:val="center"/>
        <w:rPr>
          <w:rFonts w:ascii="Palatino Linotype" w:eastAsia="MS Gothic" w:hAnsi="Palatino Linotype" w:cs="Times New Roman"/>
          <w:szCs w:val="26"/>
        </w:rPr>
      </w:pPr>
      <w:r w:rsidRPr="00424E77">
        <w:rPr>
          <w:rFonts w:ascii="Palatino Linotype" w:eastAsia="MS Gothic" w:hAnsi="Palatino Linotype" w:cs="Times New Roman"/>
          <w:noProof/>
          <w:szCs w:val="26"/>
          <w:lang w:val="es-MX" w:eastAsia="es-MX"/>
        </w:rPr>
        <w:drawing>
          <wp:inline distT="0" distB="0" distL="0" distR="0" wp14:anchorId="173888C1" wp14:editId="6EE32290">
            <wp:extent cx="4781550" cy="2958839"/>
            <wp:effectExtent l="57150" t="57150" r="114300" b="1085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2301" cy="296549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3173" w:rsidRPr="00424E77" w:rsidRDefault="00493173"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 w:val="18"/>
          <w:szCs w:val="26"/>
        </w:rPr>
      </w:pPr>
    </w:p>
    <w:p w:rsidR="00867A7B" w:rsidRPr="00424E77" w:rsidRDefault="00493173"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Así las cosas, por cuanto hace al contrato o convenio /20342A000/0012/2018, referido por el particular en la solicitud de información,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manifestó no haberlo encontrado en sus archivos, no obstante, exhortó al entonces </w:t>
      </w:r>
      <w:r w:rsidRPr="00424E77">
        <w:rPr>
          <w:rFonts w:ascii="Palatino Linotype" w:eastAsia="MS Gothic" w:hAnsi="Palatino Linotype" w:cs="Times New Roman"/>
          <w:b/>
          <w:szCs w:val="26"/>
        </w:rPr>
        <w:t>SOLICITANTE</w:t>
      </w:r>
      <w:r w:rsidRPr="00424E77">
        <w:rPr>
          <w:rFonts w:ascii="Palatino Linotype" w:eastAsia="MS Gothic" w:hAnsi="Palatino Linotype" w:cs="Times New Roman"/>
          <w:szCs w:val="26"/>
        </w:rPr>
        <w:t xml:space="preserve"> para consultar una liga de internet</w:t>
      </w:r>
      <w:r w:rsidRPr="00424E77">
        <w:rPr>
          <w:rStyle w:val="Refdenotaalpie"/>
          <w:rFonts w:ascii="Palatino Linotype" w:eastAsia="MS Gothic" w:hAnsi="Palatino Linotype" w:cs="Times New Roman"/>
          <w:szCs w:val="26"/>
        </w:rPr>
        <w:footnoteReference w:id="7"/>
      </w:r>
      <w:r w:rsidR="006F241A" w:rsidRPr="00424E77">
        <w:rPr>
          <w:rFonts w:ascii="Palatino Linotype" w:eastAsia="MS Gothic" w:hAnsi="Palatino Linotype" w:cs="Times New Roman"/>
          <w:szCs w:val="26"/>
        </w:rPr>
        <w:t xml:space="preserve">, cuyo contenido muestra el </w:t>
      </w:r>
      <w:r w:rsidR="006F241A" w:rsidRPr="00424E77">
        <w:rPr>
          <w:rFonts w:ascii="Palatino Linotype" w:eastAsia="MS Gothic" w:hAnsi="Palatino Linotype" w:cs="Times New Roman"/>
          <w:b/>
          <w:szCs w:val="26"/>
        </w:rPr>
        <w:t>Contrato Administrativo de Prestación de Servicios número CS/25/2018</w:t>
      </w:r>
      <w:r w:rsidR="006F241A" w:rsidRPr="00424E77">
        <w:rPr>
          <w:rFonts w:ascii="Palatino Linotype" w:eastAsia="MS Gothic" w:hAnsi="Palatino Linotype" w:cs="Times New Roman"/>
          <w:szCs w:val="26"/>
        </w:rPr>
        <w:t>, inmerso en un documento constante de sesenta y dos (62) fojas, de las cuales once (11) se aprecian parcialmente testadas y el resto testado en su totalidad. Se anexa la imagen de la primer foja como mera referencia:</w:t>
      </w:r>
    </w:p>
    <w:p w:rsidR="006F241A" w:rsidRPr="00424E77" w:rsidRDefault="006F241A" w:rsidP="00424E77">
      <w:pPr>
        <w:pStyle w:val="Prrafodelista"/>
        <w:tabs>
          <w:tab w:val="left" w:pos="142"/>
          <w:tab w:val="left" w:pos="284"/>
          <w:tab w:val="left" w:pos="426"/>
        </w:tabs>
        <w:spacing w:line="360" w:lineRule="auto"/>
        <w:ind w:left="0"/>
        <w:jc w:val="center"/>
        <w:rPr>
          <w:rFonts w:ascii="Palatino Linotype" w:eastAsia="MS Gothic" w:hAnsi="Palatino Linotype" w:cs="Times New Roman"/>
          <w:szCs w:val="26"/>
        </w:rPr>
      </w:pPr>
      <w:r w:rsidRPr="00424E77">
        <w:rPr>
          <w:rFonts w:ascii="Palatino Linotype" w:eastAsia="MS Gothic" w:hAnsi="Palatino Linotype" w:cs="Times New Roman"/>
          <w:noProof/>
          <w:szCs w:val="26"/>
          <w:lang w:val="es-MX" w:eastAsia="es-MX"/>
        </w:rPr>
        <w:lastRenderedPageBreak/>
        <w:drawing>
          <wp:inline distT="0" distB="0" distL="0" distR="0" wp14:anchorId="1AB1CEF9" wp14:editId="325DE639">
            <wp:extent cx="4764059" cy="7277100"/>
            <wp:effectExtent l="57150" t="57150" r="113030" b="1143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586" cy="72901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7A7B" w:rsidRPr="00424E77" w:rsidRDefault="00385418"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lastRenderedPageBreak/>
        <w:t xml:space="preserve">Habiendo analizado el contenido del contrato de mérito, es concluyente que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entregó al particular la dirección electrónica para consultar el contrato número CS/25/2018, suscrito por una parte, por la Secretaría de Finanzas del Gobierno del Estado de México, por conducto del Director General de Recursos Materiales</w:t>
      </w:r>
      <w:r w:rsidR="00D712B4" w:rsidRPr="00424E77">
        <w:rPr>
          <w:rFonts w:ascii="Palatino Linotype" w:eastAsia="MS Gothic" w:hAnsi="Palatino Linotype" w:cs="Times New Roman"/>
          <w:szCs w:val="26"/>
        </w:rPr>
        <w:t>, a favor de la Secretaría de Seguridad</w:t>
      </w:r>
      <w:r w:rsidRPr="00424E77">
        <w:rPr>
          <w:rFonts w:ascii="Palatino Linotype" w:eastAsia="MS Gothic" w:hAnsi="Palatino Linotype" w:cs="Times New Roman"/>
          <w:szCs w:val="26"/>
        </w:rPr>
        <w:t xml:space="preserve">; y, por la otra, la persona moral </w:t>
      </w:r>
      <w:r w:rsidRPr="00424E77">
        <w:rPr>
          <w:rFonts w:ascii="Palatino Linotype" w:eastAsia="MS Gothic" w:hAnsi="Palatino Linotype" w:cs="Times New Roman"/>
          <w:i/>
          <w:szCs w:val="26"/>
        </w:rPr>
        <w:t>INTEGRA ARRENDA, S.A. DE C.V. SOFOM E.N.R.</w:t>
      </w:r>
      <w:r w:rsidRPr="00424E77">
        <w:rPr>
          <w:rFonts w:ascii="Palatino Linotype" w:eastAsia="MS Gothic" w:hAnsi="Palatino Linotype" w:cs="Times New Roman"/>
          <w:szCs w:val="26"/>
        </w:rPr>
        <w:t xml:space="preserve">, el cinco (05) de junio del dos mil dieciocho, siendo coincidente con el contrato referido en el fragmento de la factura que adjuntó el </w:t>
      </w:r>
      <w:r w:rsidRPr="00424E77">
        <w:rPr>
          <w:rFonts w:ascii="Palatino Linotype" w:eastAsia="MS Gothic" w:hAnsi="Palatino Linotype" w:cs="Times New Roman"/>
          <w:b/>
          <w:szCs w:val="26"/>
        </w:rPr>
        <w:t>RECURRENTE</w:t>
      </w:r>
      <w:r w:rsidRPr="00424E77">
        <w:rPr>
          <w:rFonts w:ascii="Palatino Linotype" w:eastAsia="MS Gothic" w:hAnsi="Palatino Linotype" w:cs="Times New Roman"/>
          <w:szCs w:val="26"/>
        </w:rPr>
        <w:t xml:space="preserve"> dentro de la solicitud de información primigenia.</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D712B4"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En consecuencia, toda vez que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se pronunció respecto de la información solicitada, es conveniente obviar el análisis de competencia del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para generar, administrar o poseer la misma, dado que éste asumió la misma mediante su respuesta a la solicitud de información.</w:t>
      </w:r>
    </w:p>
    <w:p w:rsidR="00D712B4" w:rsidRPr="00424E77" w:rsidRDefault="00D712B4"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D712B4"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Lo </w:t>
      </w:r>
      <w:r w:rsidRPr="00424E77">
        <w:rPr>
          <w:rFonts w:ascii="Palatino Linotype" w:hAnsi="Palatino Linotype" w:cs="Arial"/>
        </w:rPr>
        <w:t xml:space="preserve">anterior encuentra lógica toda vez que el estudio de la naturaleza jurídica de la información pública solicitada, tiene por objeto determinar si ésta la genera, posee o administra el </w:t>
      </w:r>
      <w:r w:rsidRPr="00424E77">
        <w:rPr>
          <w:rFonts w:ascii="Palatino Linotype" w:hAnsi="Palatino Linotype" w:cs="Arial"/>
          <w:b/>
        </w:rPr>
        <w:t>SUJETO OBLIGADO</w:t>
      </w:r>
      <w:r w:rsidRPr="00424E77">
        <w:rPr>
          <w:rFonts w:ascii="Palatino Linotype" w:hAnsi="Palatino Linotype" w:cs="Arial"/>
        </w:rPr>
        <w:t xml:space="preserve">; empero, en aquellos casos en que éste la asume, implica </w:t>
      </w:r>
      <w:r w:rsidRPr="00424E77">
        <w:rPr>
          <w:rFonts w:ascii="Palatino Linotype" w:hAnsi="Palatino Linotype" w:cs="Arial"/>
          <w:i/>
        </w:rPr>
        <w:t>de facto</w:t>
      </w:r>
      <w:r w:rsidRPr="00424E77">
        <w:rPr>
          <w:rFonts w:ascii="Palatino Linotype" w:hAnsi="Palatino Linotype" w:cs="Arial"/>
        </w:rPr>
        <w:t xml:space="preserve"> que la genera, posee y/o administra. Por consiguiente, a nada práctico nos conduciría su estudio, ya que, se insiste, la información pública solicitada, consistente en el contrato número CS/25/2018</w:t>
      </w:r>
      <w:r w:rsidR="0062758D" w:rsidRPr="00424E77">
        <w:rPr>
          <w:rFonts w:ascii="Palatino Linotype" w:hAnsi="Palatino Linotype" w:cs="Arial"/>
        </w:rPr>
        <w:t>, ha sido asumida por la Secretaría de Seguridad</w:t>
      </w:r>
      <w:r w:rsidRPr="00424E77">
        <w:rPr>
          <w:rFonts w:ascii="Palatino Linotype" w:hAnsi="Palatino Linotype" w:cs="Arial"/>
        </w:rPr>
        <w:t>.</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62758D"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lastRenderedPageBreak/>
        <w:t xml:space="preserve">Por ello, es imperativo mencionar que este Órgano Garante no tiene facultades para pronunciarse sobre la veracidad de la información que los Sujetos Obligados ponen a disposición de los particulares, toda vez que se aleja de las atribuciones de este Instituto, máxime que al momento en que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pone a disposición la información, la misma tiene el carácter de oficial, ergo, se presume veraz, tan es así que la misma queda registrada en el Sistema de Acceso a la Información Mexiquense (</w:t>
      </w:r>
      <w:r w:rsidRPr="00424E77">
        <w:rPr>
          <w:rFonts w:ascii="Palatino Linotype" w:eastAsia="MS Gothic" w:hAnsi="Palatino Linotype" w:cs="Times New Roman"/>
          <w:b/>
          <w:i/>
          <w:szCs w:val="26"/>
        </w:rPr>
        <w:t>SAIMEX</w:t>
      </w:r>
      <w:r w:rsidRPr="00424E77">
        <w:rPr>
          <w:rFonts w:ascii="Palatino Linotype" w:eastAsia="MS Gothic" w:hAnsi="Palatino Linotype" w:cs="Times New Roman"/>
          <w:szCs w:val="26"/>
        </w:rPr>
        <w:t>).</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62758D"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Sirve </w:t>
      </w:r>
      <w:r w:rsidRPr="00424E77">
        <w:rPr>
          <w:rFonts w:ascii="Palatino Linotype" w:hAnsi="Palatino Linotype"/>
        </w:rPr>
        <w:t>de apoyo a lo anterior por analogía, el Criterio 31-10 emitido por el entonces Instituto Federal de Acceso a la Información y Protección de Datos, mismo que dice:</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62758D" w:rsidRPr="00424E77" w:rsidRDefault="0062758D" w:rsidP="00424E77">
      <w:pPr>
        <w:pStyle w:val="Sinespaciado"/>
        <w:spacing w:line="360" w:lineRule="auto"/>
        <w:ind w:left="567" w:right="567"/>
        <w:jc w:val="both"/>
        <w:rPr>
          <w:rFonts w:ascii="Palatino Linotype" w:hAnsi="Palatino Linotype"/>
          <w:i/>
          <w:sz w:val="22"/>
          <w:lang w:val="es-ES"/>
        </w:rPr>
      </w:pPr>
      <w:r w:rsidRPr="00424E77">
        <w:rPr>
          <w:rFonts w:ascii="Palatino Linotype" w:hAnsi="Palatino Linotype"/>
          <w:i/>
          <w:sz w:val="22"/>
          <w:lang w:val="es-ES"/>
        </w:rPr>
        <w:t>“</w:t>
      </w:r>
      <w:r w:rsidRPr="00424E77">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424E77">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67A7B" w:rsidRPr="00424E77" w:rsidRDefault="0062758D"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lastRenderedPageBreak/>
        <w:t xml:space="preserve">No obstante lo anterior, es imperativo reiterar que el particular solicitó el contrato original </w:t>
      </w:r>
      <w:r w:rsidRPr="00424E77">
        <w:rPr>
          <w:rFonts w:ascii="Palatino Linotype" w:eastAsia="MS Gothic" w:hAnsi="Palatino Linotype" w:cs="Times New Roman"/>
          <w:b/>
          <w:szCs w:val="26"/>
        </w:rPr>
        <w:t>y los convenios modificatorios</w:t>
      </w:r>
      <w:r w:rsidRPr="00424E77">
        <w:rPr>
          <w:rFonts w:ascii="Palatino Linotype" w:eastAsia="MS Gothic" w:hAnsi="Palatino Linotype" w:cs="Times New Roman"/>
          <w:szCs w:val="26"/>
        </w:rPr>
        <w:t xml:space="preserve"> que se hayan realizado a partir de su suscripción, esto es, el cinco (05) de junio del dos mil dieciocho, de conformidad con la lectura realizada a la carátula del contrato número CS/25/2018, señalado por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mediante la liga de internet otorgada en su respuesta.</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902E74" w:rsidRPr="00424E77" w:rsidRDefault="00902E74" w:rsidP="00424E77">
      <w:pPr>
        <w:pStyle w:val="Prrafodelista"/>
        <w:tabs>
          <w:tab w:val="left" w:pos="142"/>
          <w:tab w:val="left" w:pos="284"/>
          <w:tab w:val="left" w:pos="426"/>
        </w:tabs>
        <w:spacing w:line="360" w:lineRule="auto"/>
        <w:ind w:left="0"/>
        <w:jc w:val="both"/>
        <w:outlineLvl w:val="2"/>
        <w:rPr>
          <w:rFonts w:ascii="Palatino Linotype" w:eastAsia="MS Gothic" w:hAnsi="Palatino Linotype" w:cs="Times New Roman"/>
          <w:b/>
          <w:szCs w:val="26"/>
        </w:rPr>
      </w:pPr>
      <w:bookmarkStart w:id="29" w:name="_Toc27733382"/>
      <w:r w:rsidRPr="00424E77">
        <w:rPr>
          <w:rFonts w:ascii="Palatino Linotype" w:eastAsia="MS Gothic" w:hAnsi="Palatino Linotype" w:cs="Times New Roman"/>
          <w:b/>
          <w:szCs w:val="26"/>
        </w:rPr>
        <w:t>V. Del contrato CS/25/2018 consultable a través de la liga de internet señalada por el SUJETO OBLIGADO.</w:t>
      </w:r>
      <w:bookmarkEnd w:id="29"/>
    </w:p>
    <w:p w:rsidR="00902E74" w:rsidRPr="00424E77" w:rsidRDefault="00902E74"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902E74"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Como fuera manifestado en párrafos anteriores,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compartió una liga de internet en su respuesta, la cual nos remite a la consulta del Contrato Administrativo de Prestación de Servicios número CS/25/2018, </w:t>
      </w:r>
      <w:r w:rsidR="005A53E9" w:rsidRPr="00424E77">
        <w:rPr>
          <w:rFonts w:ascii="Palatino Linotype" w:eastAsia="MS Gothic" w:hAnsi="Palatino Linotype" w:cs="Times New Roman"/>
          <w:szCs w:val="26"/>
        </w:rPr>
        <w:t>el cual muestra únicamente once (11) de sesenta y dos (62) fojas parcialmente testadas, mientras que el resto se encuentran clasificadas en su totalidad.</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424E77"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noProof/>
          <w:szCs w:val="26"/>
          <w:lang w:val="es-MX" w:eastAsia="es-MX"/>
        </w:rPr>
        <mc:AlternateContent>
          <mc:Choice Requires="wps">
            <w:drawing>
              <wp:anchor distT="0" distB="0" distL="114300" distR="114300" simplePos="0" relativeHeight="251659264" behindDoc="0" locked="0" layoutInCell="1" allowOverlap="1" wp14:anchorId="5755E249" wp14:editId="14D6F299">
                <wp:simplePos x="0" y="0"/>
                <wp:positionH relativeFrom="column">
                  <wp:posOffset>43815</wp:posOffset>
                </wp:positionH>
                <wp:positionV relativeFrom="paragraph">
                  <wp:posOffset>1228089</wp:posOffset>
                </wp:positionV>
                <wp:extent cx="5524500" cy="1609725"/>
                <wp:effectExtent l="19050" t="19050" r="19050" b="28575"/>
                <wp:wrapNone/>
                <wp:docPr id="8" name="Conector recto 8"/>
                <wp:cNvGraphicFramePr/>
                <a:graphic xmlns:a="http://schemas.openxmlformats.org/drawingml/2006/main">
                  <a:graphicData uri="http://schemas.microsoft.com/office/word/2010/wordprocessingShape">
                    <wps:wsp>
                      <wps:cNvCnPr/>
                      <wps:spPr>
                        <a:xfrm>
                          <a:off x="0" y="0"/>
                          <a:ext cx="5524500" cy="16097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A248E"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96.7pt" to="438.4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" strokecolor="#5b9bd5 [3204]" strokeweight="3pt">
                <v:stroke joinstyle="miter"/>
              </v:line>
            </w:pict>
          </mc:Fallback>
        </mc:AlternateContent>
      </w:r>
      <w:r w:rsidR="005A53E9" w:rsidRPr="00424E77">
        <w:rPr>
          <w:rFonts w:ascii="Palatino Linotype" w:eastAsia="MS Gothic" w:hAnsi="Palatino Linotype" w:cs="Times New Roman"/>
          <w:szCs w:val="26"/>
        </w:rPr>
        <w:t xml:space="preserve">No obstante, de las fojas visibles del contrato en cuestión, es posible vislumbrar que el objeto del contrato es la </w:t>
      </w:r>
      <w:r w:rsidR="005A53E9" w:rsidRPr="00424E77">
        <w:rPr>
          <w:rFonts w:ascii="Palatino Linotype" w:eastAsia="MS Gothic" w:hAnsi="Palatino Linotype" w:cs="Times New Roman"/>
          <w:b/>
          <w:szCs w:val="26"/>
        </w:rPr>
        <w:t>renta de cuatrocientos treinta y nueve (439) automóviles, autobuses y camiones</w:t>
      </w:r>
      <w:r w:rsidR="005A53E9" w:rsidRPr="00424E77">
        <w:rPr>
          <w:rFonts w:ascii="Palatino Linotype" w:eastAsia="MS Gothic" w:hAnsi="Palatino Linotype" w:cs="Times New Roman"/>
          <w:szCs w:val="26"/>
        </w:rPr>
        <w:t xml:space="preserve"> los cuales, de conformidad con el ANEXO UNO-B, se distribuyen de la siguiente manera:</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5A53E9" w:rsidRPr="00424E77" w:rsidRDefault="005A53E9" w:rsidP="00424E77">
      <w:pPr>
        <w:pStyle w:val="Prrafodelista"/>
        <w:tabs>
          <w:tab w:val="left" w:pos="142"/>
          <w:tab w:val="left" w:pos="284"/>
          <w:tab w:val="left" w:pos="426"/>
        </w:tabs>
        <w:spacing w:line="360" w:lineRule="auto"/>
        <w:ind w:left="0"/>
        <w:jc w:val="center"/>
        <w:rPr>
          <w:rFonts w:ascii="Palatino Linotype" w:eastAsia="MS Gothic" w:hAnsi="Palatino Linotype" w:cs="Times New Roman"/>
          <w:szCs w:val="26"/>
        </w:rPr>
      </w:pPr>
      <w:r w:rsidRPr="00424E77">
        <w:rPr>
          <w:rFonts w:ascii="Palatino Linotype" w:hAnsi="Palatino Linotype"/>
          <w:noProof/>
          <w:lang w:val="es-MX" w:eastAsia="es-MX"/>
        </w:rPr>
        <w:lastRenderedPageBreak/>
        <w:drawing>
          <wp:inline distT="0" distB="0" distL="0" distR="0" wp14:anchorId="15259686" wp14:editId="5E0C5C55">
            <wp:extent cx="4774077" cy="3429000"/>
            <wp:effectExtent l="57150" t="57150" r="121920"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53" t="24575" r="30538" b="20510"/>
                    <a:stretch/>
                  </pic:blipFill>
                  <pic:spPr bwMode="auto">
                    <a:xfrm>
                      <a:off x="0" y="0"/>
                      <a:ext cx="4781041" cy="343400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A53E9" w:rsidRPr="00424E77" w:rsidRDefault="005A53E9"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424E77"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noProof/>
          <w:szCs w:val="26"/>
          <w:lang w:val="es-MX" w:eastAsia="es-MX"/>
        </w:rPr>
        <mc:AlternateContent>
          <mc:Choice Requires="wps">
            <w:drawing>
              <wp:anchor distT="0" distB="0" distL="114300" distR="114300" simplePos="0" relativeHeight="251660288" behindDoc="0" locked="0" layoutInCell="1" allowOverlap="1" wp14:anchorId="1B3F17ED" wp14:editId="5E8599EA">
                <wp:simplePos x="0" y="0"/>
                <wp:positionH relativeFrom="column">
                  <wp:posOffset>5715</wp:posOffset>
                </wp:positionH>
                <wp:positionV relativeFrom="paragraph">
                  <wp:posOffset>1185545</wp:posOffset>
                </wp:positionV>
                <wp:extent cx="5543550" cy="2362200"/>
                <wp:effectExtent l="19050" t="19050" r="19050" b="19050"/>
                <wp:wrapNone/>
                <wp:docPr id="9" name="Conector recto 9"/>
                <wp:cNvGraphicFramePr/>
                <a:graphic xmlns:a="http://schemas.openxmlformats.org/drawingml/2006/main">
                  <a:graphicData uri="http://schemas.microsoft.com/office/word/2010/wordprocessingShape">
                    <wps:wsp>
                      <wps:cNvCnPr/>
                      <wps:spPr>
                        <a:xfrm>
                          <a:off x="0" y="0"/>
                          <a:ext cx="5543550" cy="2362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E315B9"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93.35pt" to="436.95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" strokecolor="#5b9bd5 [3204]" strokeweight="3pt">
                <v:stroke joinstyle="miter"/>
              </v:line>
            </w:pict>
          </mc:Fallback>
        </mc:AlternateContent>
      </w:r>
      <w:r w:rsidR="009B5B4A" w:rsidRPr="00424E77">
        <w:rPr>
          <w:rFonts w:ascii="Palatino Linotype" w:eastAsia="MS Gothic" w:hAnsi="Palatino Linotype" w:cs="Times New Roman"/>
          <w:szCs w:val="26"/>
        </w:rPr>
        <w:t>Asimismo, el ANEXO DOS. COSTO DEL SERVICIO, permite consultar la descripción de los vehículos arrendados (marca, modelo y vehículo específico), así como el costo de renta mensual, unitario por treinta y seis (36) meses, y el total por treinta y seis (36) meses por la flotilla completa:</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9B5B4A" w:rsidRPr="00424E77" w:rsidRDefault="009B5B4A" w:rsidP="00424E77">
      <w:pPr>
        <w:pStyle w:val="Prrafodelista"/>
        <w:tabs>
          <w:tab w:val="left" w:pos="142"/>
          <w:tab w:val="left" w:pos="284"/>
          <w:tab w:val="left" w:pos="426"/>
        </w:tabs>
        <w:spacing w:line="360" w:lineRule="auto"/>
        <w:ind w:left="0"/>
        <w:jc w:val="center"/>
        <w:rPr>
          <w:rFonts w:ascii="Palatino Linotype" w:eastAsia="MS Gothic" w:hAnsi="Palatino Linotype" w:cs="Times New Roman"/>
          <w:szCs w:val="26"/>
        </w:rPr>
      </w:pPr>
      <w:r w:rsidRPr="00424E77">
        <w:rPr>
          <w:rFonts w:ascii="Palatino Linotype" w:eastAsia="MS Gothic" w:hAnsi="Palatino Linotype" w:cs="Times New Roman"/>
          <w:noProof/>
          <w:szCs w:val="26"/>
          <w:lang w:val="es-MX" w:eastAsia="es-MX"/>
        </w:rPr>
        <w:lastRenderedPageBreak/>
        <w:drawing>
          <wp:inline distT="0" distB="0" distL="0" distR="0" wp14:anchorId="466E9666" wp14:editId="1B8CB294">
            <wp:extent cx="4752975" cy="5630447"/>
            <wp:effectExtent l="57150" t="57150" r="104775" b="1231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7970" cy="56363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5B4A" w:rsidRPr="00424E77" w:rsidRDefault="009B5B4A"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9B5B4A"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De lo anterior podemos concluir que el contrato número CS/25/2018, fue suscrito por una parte, por la Secretaría de Finanzas del Gobierno del Estado de México, por conducto del Director General de Recursos Materiales, a favor del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y, por la otra, la persona moral </w:t>
      </w:r>
      <w:r w:rsidRPr="00424E77">
        <w:rPr>
          <w:rFonts w:ascii="Palatino Linotype" w:eastAsia="MS Gothic" w:hAnsi="Palatino Linotype" w:cs="Times New Roman"/>
          <w:i/>
          <w:szCs w:val="26"/>
        </w:rPr>
        <w:t xml:space="preserve">INTEGRA ARRENDA, S.A. </w:t>
      </w:r>
      <w:r w:rsidRPr="00424E77">
        <w:rPr>
          <w:rFonts w:ascii="Palatino Linotype" w:eastAsia="MS Gothic" w:hAnsi="Palatino Linotype" w:cs="Times New Roman"/>
          <w:i/>
          <w:szCs w:val="26"/>
        </w:rPr>
        <w:lastRenderedPageBreak/>
        <w:t>DE C.V. SOFOM E.N.R.</w:t>
      </w:r>
      <w:r w:rsidRPr="00424E77">
        <w:rPr>
          <w:rFonts w:ascii="Palatino Linotype" w:eastAsia="MS Gothic" w:hAnsi="Palatino Linotype" w:cs="Times New Roman"/>
          <w:szCs w:val="26"/>
        </w:rPr>
        <w:t xml:space="preserve">; con el objeto de rentar un total de cuatrocientos treinta y nueve (439) vehículos diversos, entre los que figuran vehículos tipo sedán, camionetas de carga tipo </w:t>
      </w:r>
      <w:r w:rsidRPr="00424E77">
        <w:rPr>
          <w:rFonts w:ascii="Palatino Linotype" w:eastAsia="MS Gothic" w:hAnsi="Palatino Linotype" w:cs="Times New Roman"/>
          <w:i/>
          <w:szCs w:val="26"/>
        </w:rPr>
        <w:t>pick-up</w:t>
      </w:r>
      <w:r w:rsidRPr="00424E77">
        <w:rPr>
          <w:rFonts w:ascii="Palatino Linotype" w:eastAsia="MS Gothic" w:hAnsi="Palatino Linotype" w:cs="Times New Roman"/>
          <w:szCs w:val="26"/>
        </w:rPr>
        <w:t xml:space="preserve">, </w:t>
      </w:r>
      <w:r w:rsidR="004E6109" w:rsidRPr="00424E77">
        <w:rPr>
          <w:rFonts w:ascii="Palatino Linotype" w:eastAsia="MS Gothic" w:hAnsi="Palatino Linotype" w:cs="Times New Roman"/>
          <w:szCs w:val="26"/>
        </w:rPr>
        <w:t xml:space="preserve">y utilitarias tipo </w:t>
      </w:r>
      <w:r w:rsidR="004E6109" w:rsidRPr="00424E77">
        <w:rPr>
          <w:rFonts w:ascii="Palatino Linotype" w:eastAsia="MS Gothic" w:hAnsi="Palatino Linotype" w:cs="Times New Roman"/>
          <w:i/>
          <w:szCs w:val="26"/>
        </w:rPr>
        <w:t>SUV</w:t>
      </w:r>
      <w:r w:rsidR="004E6109" w:rsidRPr="00424E77">
        <w:rPr>
          <w:rFonts w:ascii="Palatino Linotype" w:eastAsia="MS Gothic" w:hAnsi="Palatino Linotype" w:cs="Times New Roman"/>
          <w:szCs w:val="26"/>
        </w:rPr>
        <w:t>, así como diversas motocicletas de dos y cuatro ruedas, por un monto total de $801’142,992.00 (OCHOCIENTOS UNO MILLONES CIENTO CUARENTA Y DOS MIL NOVECIENTOS NOVENTA Y DOS PESOS 00/100 M.N.).</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4E6109"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No obstante, como fuera referido en párrafos anteriores, la gran mayoría de las páginas del contrato (de la foja </w:t>
      </w:r>
      <w:r w:rsidRPr="00424E77">
        <w:rPr>
          <w:rFonts w:ascii="Palatino Linotype" w:eastAsia="MS Gothic" w:hAnsi="Palatino Linotype" w:cs="Times New Roman"/>
          <w:b/>
          <w:szCs w:val="26"/>
        </w:rPr>
        <w:t>6</w:t>
      </w:r>
      <w:r w:rsidRPr="00424E77">
        <w:rPr>
          <w:rFonts w:ascii="Palatino Linotype" w:eastAsia="MS Gothic" w:hAnsi="Palatino Linotype" w:cs="Times New Roman"/>
          <w:szCs w:val="26"/>
        </w:rPr>
        <w:t xml:space="preserve"> a la </w:t>
      </w:r>
      <w:r w:rsidRPr="00424E77">
        <w:rPr>
          <w:rFonts w:ascii="Palatino Linotype" w:eastAsia="MS Gothic" w:hAnsi="Palatino Linotype" w:cs="Times New Roman"/>
          <w:b/>
          <w:szCs w:val="26"/>
        </w:rPr>
        <w:t>56</w:t>
      </w:r>
      <w:r w:rsidRPr="00424E77">
        <w:rPr>
          <w:rFonts w:ascii="Palatino Linotype" w:eastAsia="MS Gothic" w:hAnsi="Palatino Linotype" w:cs="Times New Roman"/>
          <w:szCs w:val="26"/>
        </w:rPr>
        <w:t xml:space="preserve"> específicamente) se encuentran testadas en su totalidad lo que impide siquiera revisar los títulos o subtítulos de los Anexos, a efecto de al menos dar certidumbre del contenido que se clasificó.</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4E6109"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Y, por otra parte, para el resto de las fojas del contrato que se encuentran parcialmente testadas, se aprecia que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clasificó la firma, domicilio, teléfono y correo electrónico del </w:t>
      </w:r>
      <w:r w:rsidR="00224FE1" w:rsidRPr="00424E77">
        <w:rPr>
          <w:rFonts w:ascii="Palatino Linotype" w:eastAsia="MS Gothic" w:hAnsi="Palatino Linotype" w:cs="Times New Roman"/>
          <w:szCs w:val="26"/>
        </w:rPr>
        <w:t>representante, así como la descripción del equipo especial referida para cada uno de los vehículos.</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224FE1"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De lo anterior se coligue que el contrato CS/25/2018</w:t>
      </w:r>
      <w:r w:rsidR="00A023F7" w:rsidRPr="00424E77">
        <w:rPr>
          <w:rFonts w:ascii="Palatino Linotype" w:eastAsia="MS Gothic" w:hAnsi="Palatino Linotype" w:cs="Times New Roman"/>
          <w:szCs w:val="26"/>
        </w:rPr>
        <w:t xml:space="preserve"> y sus anexos, reflejan no solo la descripción y características de los cuatrocientos treinta y nueve (439) vehículos arrendados, sino que también contiene la descripción del equipo especial con que cada uno de los automotores deberá contar, como pudieran ser las características de los radiotransmisores y sus frecuencias de funcionamiento, descripción de las sirenas, blindajes, torretas y demás dispositivos tácticos que se configuran como parte del </w:t>
      </w:r>
      <w:r w:rsidR="00A023F7" w:rsidRPr="00424E77">
        <w:rPr>
          <w:rFonts w:ascii="Palatino Linotype" w:eastAsia="MS Gothic" w:hAnsi="Palatino Linotype" w:cs="Times New Roman"/>
          <w:b/>
          <w:szCs w:val="26"/>
        </w:rPr>
        <w:t>Estado de Fuerza</w:t>
      </w:r>
      <w:r w:rsidR="00A023F7" w:rsidRPr="00424E77">
        <w:rPr>
          <w:rFonts w:ascii="Palatino Linotype" w:eastAsia="MS Gothic" w:hAnsi="Palatino Linotype" w:cs="Times New Roman"/>
          <w:szCs w:val="26"/>
        </w:rPr>
        <w:t xml:space="preserve"> con el que cuenta la Secretaría de </w:t>
      </w:r>
      <w:r w:rsidR="00A023F7" w:rsidRPr="00424E77">
        <w:rPr>
          <w:rFonts w:ascii="Palatino Linotype" w:eastAsia="MS Gothic" w:hAnsi="Palatino Linotype" w:cs="Times New Roman"/>
          <w:szCs w:val="26"/>
        </w:rPr>
        <w:lastRenderedPageBreak/>
        <w:t>Seguridad para cumplir sus funciones de protección del bienestar y seguridad de la comunidad.</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A023F7"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Por lo anterior, esta Ponencia </w:t>
      </w:r>
      <w:proofErr w:type="spellStart"/>
      <w:r w:rsidRPr="00424E77">
        <w:rPr>
          <w:rFonts w:ascii="Palatino Linotype" w:eastAsia="MS Gothic" w:hAnsi="Palatino Linotype" w:cs="Times New Roman"/>
          <w:szCs w:val="26"/>
        </w:rPr>
        <w:t>Resolutora</w:t>
      </w:r>
      <w:proofErr w:type="spellEnd"/>
      <w:r w:rsidRPr="00424E77">
        <w:rPr>
          <w:rFonts w:ascii="Palatino Linotype" w:eastAsia="MS Gothic" w:hAnsi="Palatino Linotype" w:cs="Times New Roman"/>
          <w:szCs w:val="26"/>
        </w:rPr>
        <w:t xml:space="preserve"> encuentra conforme a derecho que el contrato y sus posteriores convenios modificatorios sean entregados en versión pública al particular; no obstante, es necesario referir que el instrumento que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puso a disposición del </w:t>
      </w:r>
      <w:r w:rsidRPr="00424E77">
        <w:rPr>
          <w:rFonts w:ascii="Palatino Linotype" w:eastAsia="MS Gothic" w:hAnsi="Palatino Linotype" w:cs="Times New Roman"/>
          <w:b/>
          <w:szCs w:val="26"/>
        </w:rPr>
        <w:t>RECURRENTE</w:t>
      </w:r>
      <w:r w:rsidRPr="00424E77">
        <w:rPr>
          <w:rFonts w:ascii="Palatino Linotype" w:eastAsia="MS Gothic" w:hAnsi="Palatino Linotype" w:cs="Times New Roman"/>
          <w:szCs w:val="26"/>
        </w:rPr>
        <w:t xml:space="preserve"> mediante una liga de internet se encuentra testado de una </w:t>
      </w:r>
      <w:r w:rsidR="00E94AB0" w:rsidRPr="00424E77">
        <w:rPr>
          <w:rFonts w:ascii="Palatino Linotype" w:eastAsia="MS Gothic" w:hAnsi="Palatino Linotype" w:cs="Times New Roman"/>
          <w:szCs w:val="26"/>
        </w:rPr>
        <w:t xml:space="preserve">forma arbitraria y por demás exagerada, más aún que no se adjuntó ni en la respuesta ni en el documento consultable en la </w:t>
      </w:r>
      <w:r w:rsidR="00E94AB0" w:rsidRPr="00424E77">
        <w:rPr>
          <w:rFonts w:ascii="Palatino Linotype" w:eastAsia="MS Gothic" w:hAnsi="Palatino Linotype" w:cs="Times New Roman"/>
          <w:i/>
          <w:szCs w:val="26"/>
        </w:rPr>
        <w:t>web</w:t>
      </w:r>
      <w:r w:rsidR="00E94AB0" w:rsidRPr="00424E77">
        <w:rPr>
          <w:rFonts w:ascii="Palatino Linotype" w:eastAsia="MS Gothic" w:hAnsi="Palatino Linotype" w:cs="Times New Roman"/>
          <w:szCs w:val="26"/>
        </w:rPr>
        <w:t>, el Acuerdo del Comité de Transparencia en el que funde y motive las razones por las que más del 95% de la información tuviera que ser clasificada, trayendo como consecuencia que el contrato señalado por la Secretaría de Seguridad sea meramente un documento tachado sin ningún sustento legal que otorgue certidumbre al particular que justifique su excesiva clasificación.</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F27969"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Ahora bien, debido a la naturaleza de la información solicitada, la misma encuadra perfectamente como información pública de oficio que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está impuesto a poner a disposición de los particulares, de conformidad con la fracción XXXII del artículo 92 de la Ley de Transparencia y Acceso a la Información Pública del Estado de México y Municipios, así como la fracción XXVII del numeral 70 de su homóloga Ley General, las cuales refieren lo siguiente:</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27969" w:rsidRDefault="00F27969" w:rsidP="00424E77">
      <w:pPr>
        <w:pStyle w:val="Prrafodelista"/>
        <w:tabs>
          <w:tab w:val="left" w:pos="142"/>
          <w:tab w:val="left" w:pos="284"/>
          <w:tab w:val="left" w:pos="426"/>
        </w:tabs>
        <w:spacing w:line="360" w:lineRule="auto"/>
        <w:ind w:left="567" w:right="567"/>
        <w:jc w:val="center"/>
        <w:rPr>
          <w:rFonts w:ascii="Palatino Linotype" w:hAnsi="Palatino Linotype"/>
          <w:b/>
          <w:i/>
          <w:sz w:val="22"/>
        </w:rPr>
      </w:pPr>
      <w:r w:rsidRPr="00424E77">
        <w:rPr>
          <w:rFonts w:ascii="Palatino Linotype" w:hAnsi="Palatino Linotype"/>
          <w:b/>
          <w:i/>
          <w:sz w:val="22"/>
        </w:rPr>
        <w:lastRenderedPageBreak/>
        <w:t>LEY DE TRANSPARENCIA Y ACCESO A LA INFORMACIÓN PÚBLICA DEL ESTADO DE MÉXICO Y MUNICIPIOS</w:t>
      </w:r>
    </w:p>
    <w:p w:rsidR="00424E77" w:rsidRPr="00424E77" w:rsidRDefault="00424E77" w:rsidP="00424E77">
      <w:pPr>
        <w:pStyle w:val="Prrafodelista"/>
        <w:tabs>
          <w:tab w:val="left" w:pos="142"/>
          <w:tab w:val="left" w:pos="284"/>
          <w:tab w:val="left" w:pos="426"/>
        </w:tabs>
        <w:spacing w:line="360" w:lineRule="auto"/>
        <w:ind w:left="567" w:right="567"/>
        <w:jc w:val="center"/>
        <w:rPr>
          <w:rFonts w:ascii="Palatino Linotype" w:eastAsia="MS Gothic" w:hAnsi="Palatino Linotype" w:cs="Times New Roman"/>
          <w:b/>
          <w:i/>
          <w:sz w:val="22"/>
          <w:szCs w:val="26"/>
        </w:rPr>
      </w:pPr>
    </w:p>
    <w:p w:rsidR="00F27969" w:rsidRPr="00424E77" w:rsidRDefault="00F27969"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w:t>
      </w:r>
      <w:r w:rsidRPr="00424E77">
        <w:rPr>
          <w:rFonts w:ascii="Palatino Linotype" w:hAnsi="Palatino Linotype"/>
          <w:b/>
          <w:i/>
          <w:sz w:val="22"/>
        </w:rPr>
        <w:t>Artículo 92.</w:t>
      </w:r>
      <w:r w:rsidRPr="00424E77">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27969" w:rsidRPr="00424E77" w:rsidRDefault="00F27969"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w:t>
      </w:r>
    </w:p>
    <w:p w:rsidR="00D10650" w:rsidRDefault="00D10650"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b/>
          <w:i/>
          <w:sz w:val="22"/>
        </w:rPr>
        <w:t>XXIX.</w:t>
      </w:r>
      <w:r w:rsidRPr="00424E77">
        <w:rPr>
          <w:rFonts w:ascii="Palatino Linotype" w:hAnsi="Palatino Linotype"/>
          <w:i/>
          <w:sz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424E77" w:rsidRPr="00424E77" w:rsidRDefault="00424E77"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p>
    <w:p w:rsidR="00D10650" w:rsidRPr="00424E77" w:rsidRDefault="00D10650" w:rsidP="00424E77">
      <w:pPr>
        <w:pStyle w:val="Prrafodelista"/>
        <w:tabs>
          <w:tab w:val="left" w:pos="142"/>
          <w:tab w:val="left" w:pos="284"/>
          <w:tab w:val="left" w:pos="851"/>
        </w:tabs>
        <w:spacing w:line="360" w:lineRule="auto"/>
        <w:ind w:left="709" w:right="567"/>
        <w:jc w:val="both"/>
        <w:rPr>
          <w:rFonts w:ascii="Palatino Linotype" w:hAnsi="Palatino Linotype"/>
          <w:b/>
          <w:i/>
          <w:sz w:val="22"/>
        </w:rPr>
      </w:pPr>
      <w:r w:rsidRPr="00424E77">
        <w:rPr>
          <w:rFonts w:ascii="Palatino Linotype" w:hAnsi="Palatino Linotype"/>
          <w:b/>
          <w:i/>
          <w:sz w:val="22"/>
        </w:rPr>
        <w:t>a) De licitaciones públicas o procedimientos de invitación restringida:</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1) La convocatoria o invitación emitida, así como los fundamentos legales aplicados para llevarla a cabo;</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2) Los nombres de los participantes o invitados;</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3) El nombre del ganador y las razones que lo justifican;</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4) El área solicitante y la responsable de su ejecución;</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5) Las convocatorias e invitaciones emitidas;</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6) Los dictámenes y fallo de adjudicación;</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7) El contrato y, en su caso, sus anexos;</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8) Los mecanismos de vigilancia y supervisión, incluyendo en su caso, los estudios de impacto urbano y ambiental, según corresponda;</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9) La partida presupuestal, de conformidad con el clasificador por objeto del gasto, en el caso de ser aplicable;</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lastRenderedPageBreak/>
        <w:t>10) Origen de los recursos especificando si son federales, estatales o municipales, así como el tipo de fondo de participación o aportación respectiva;</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11) Los convenios modificatorios que, en su caso, sean firmados, precisando el objeto y la fecha de celebración;</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12) Los informes de avance físico y financiero sobre las obras o servicios contratados;</w:t>
      </w:r>
    </w:p>
    <w:p w:rsidR="00D10650"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13) El convenio de terminación; y</w:t>
      </w:r>
    </w:p>
    <w:p w:rsidR="00F27969" w:rsidRPr="00424E77" w:rsidRDefault="00D10650" w:rsidP="00424E77">
      <w:pPr>
        <w:pStyle w:val="Prrafodelista"/>
        <w:tabs>
          <w:tab w:val="left" w:pos="142"/>
          <w:tab w:val="left" w:pos="284"/>
          <w:tab w:val="left" w:pos="709"/>
        </w:tabs>
        <w:spacing w:line="360" w:lineRule="auto"/>
        <w:ind w:left="851" w:right="567"/>
        <w:jc w:val="both"/>
        <w:rPr>
          <w:rFonts w:ascii="Palatino Linotype" w:hAnsi="Palatino Linotype"/>
          <w:i/>
          <w:sz w:val="22"/>
        </w:rPr>
      </w:pPr>
      <w:r w:rsidRPr="00424E77">
        <w:rPr>
          <w:rFonts w:ascii="Palatino Linotype" w:hAnsi="Palatino Linotype"/>
          <w:i/>
          <w:sz w:val="22"/>
        </w:rPr>
        <w:t>14) El finiquito.</w:t>
      </w:r>
      <w:r w:rsidRPr="00424E77">
        <w:rPr>
          <w:rFonts w:ascii="Palatino Linotype" w:hAnsi="Palatino Linotype"/>
          <w:i/>
          <w:sz w:val="22"/>
        </w:rPr>
        <w:cr/>
      </w:r>
      <w:r w:rsidR="00F27969" w:rsidRPr="00424E77">
        <w:rPr>
          <w:rFonts w:ascii="Palatino Linotype" w:hAnsi="Palatino Linotype"/>
          <w:i/>
          <w:sz w:val="22"/>
        </w:rPr>
        <w:t>(…)”</w:t>
      </w:r>
    </w:p>
    <w:p w:rsidR="00F27969" w:rsidRPr="00424E77" w:rsidRDefault="00F27969"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p>
    <w:p w:rsidR="00F27969" w:rsidRPr="00424E77" w:rsidRDefault="00F27969" w:rsidP="00424E77">
      <w:pPr>
        <w:pStyle w:val="Prrafodelista"/>
        <w:tabs>
          <w:tab w:val="left" w:pos="142"/>
          <w:tab w:val="left" w:pos="284"/>
          <w:tab w:val="left" w:pos="426"/>
        </w:tabs>
        <w:spacing w:line="360" w:lineRule="auto"/>
        <w:ind w:left="567" w:right="567"/>
        <w:jc w:val="center"/>
        <w:rPr>
          <w:rFonts w:ascii="Palatino Linotype" w:hAnsi="Palatino Linotype"/>
          <w:b/>
          <w:i/>
          <w:sz w:val="22"/>
        </w:rPr>
      </w:pPr>
      <w:r w:rsidRPr="00424E77">
        <w:rPr>
          <w:rFonts w:ascii="Palatino Linotype" w:hAnsi="Palatino Linotype"/>
          <w:b/>
          <w:i/>
          <w:sz w:val="22"/>
        </w:rPr>
        <w:t>LEY GENERAL DE TRANSPARENCIA Y ACCESO A LA INFORMAICÓN PÚBLICA</w:t>
      </w:r>
    </w:p>
    <w:p w:rsidR="00F27969" w:rsidRPr="00424E77" w:rsidRDefault="00F27969"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b/>
          <w:i/>
          <w:sz w:val="22"/>
        </w:rPr>
        <w:t>“Artículo 70.</w:t>
      </w:r>
      <w:r w:rsidRPr="00424E77">
        <w:rPr>
          <w:rFonts w:ascii="Palatino Linotype" w:hAnsi="Palatino Linotype"/>
          <w:i/>
          <w:sz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F27969" w:rsidRPr="00424E77" w:rsidRDefault="00F27969"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w:t>
      </w:r>
    </w:p>
    <w:p w:rsidR="00D10650" w:rsidRPr="00424E77" w:rsidRDefault="00D10650"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b/>
          <w:i/>
          <w:sz w:val="22"/>
        </w:rPr>
        <w:t>XXVIII.</w:t>
      </w:r>
      <w:r w:rsidRPr="00424E77">
        <w:rPr>
          <w:rFonts w:ascii="Palatino Linotype" w:hAnsi="Palatino Linotype"/>
          <w:i/>
          <w:sz w:val="22"/>
        </w:rPr>
        <w:t xml:space="preserve">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rsidR="00D10650" w:rsidRPr="00424E77" w:rsidRDefault="00D10650" w:rsidP="00424E77">
      <w:pPr>
        <w:pStyle w:val="Prrafodelista"/>
        <w:tabs>
          <w:tab w:val="left" w:pos="142"/>
          <w:tab w:val="left" w:pos="284"/>
          <w:tab w:val="left" w:pos="993"/>
        </w:tabs>
        <w:spacing w:line="360" w:lineRule="auto"/>
        <w:ind w:left="709" w:right="567"/>
        <w:jc w:val="both"/>
        <w:rPr>
          <w:rFonts w:ascii="Palatino Linotype" w:hAnsi="Palatino Linotype"/>
          <w:b/>
          <w:i/>
          <w:sz w:val="22"/>
        </w:rPr>
      </w:pPr>
      <w:r w:rsidRPr="00424E77">
        <w:rPr>
          <w:rFonts w:ascii="Palatino Linotype" w:hAnsi="Palatino Linotype"/>
          <w:b/>
          <w:i/>
          <w:sz w:val="22"/>
        </w:rPr>
        <w:t>a) De licitaciones públicas o procedimientos de invitación restringida:</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1. La convocatoria o invitación emitida, así como los fundamentos legales aplicados para llevarla a cabo;</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2. Los nombres de los participantes o invitados;</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3. El nombre del ganador y las razones que lo justifican;</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4. El Área solicitante y la responsable de su ejecución;</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lastRenderedPageBreak/>
        <w:t>5. Las convocatorias e invitaciones emitidas;</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6. Los dictámenes y fallo de adjudicación;</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7. El contrato y, en su caso, sus anexos;</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8. Los mecanismos de vigilancia y supervisión, incluyendo, en su caso, los estudios de impacto urbano y ambiental, según corresponda;</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9. La partida presupuestal, de conformidad con el clasificador por objeto del gasto, en el caso de ser aplicable;</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10. Origen de los recursos especificando si son federales, estatales o municipales, así como el tipo de fondo de participación o aportación respectiva;</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11. Los convenios modificatorios que, en su caso, sean firmados, precisando el objeto y la fecha de celebración;</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12. Los informes de avance físico y financiero sobre las obras o servicios contratados;</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13. El convenio de terminación, y</w:t>
      </w:r>
    </w:p>
    <w:p w:rsidR="00D10650" w:rsidRPr="00424E77" w:rsidRDefault="00D10650"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14. El finiquito;</w:t>
      </w:r>
    </w:p>
    <w:p w:rsidR="00F27969" w:rsidRPr="00424E77" w:rsidRDefault="00F27969" w:rsidP="00424E77">
      <w:pPr>
        <w:pStyle w:val="Prrafodelista"/>
        <w:tabs>
          <w:tab w:val="left" w:pos="142"/>
          <w:tab w:val="left" w:pos="284"/>
        </w:tabs>
        <w:spacing w:line="360" w:lineRule="auto"/>
        <w:ind w:left="851" w:right="567"/>
        <w:jc w:val="both"/>
        <w:rPr>
          <w:rFonts w:ascii="Palatino Linotype" w:hAnsi="Palatino Linotype"/>
          <w:i/>
          <w:sz w:val="22"/>
        </w:rPr>
      </w:pPr>
      <w:r w:rsidRPr="00424E77">
        <w:rPr>
          <w:rFonts w:ascii="Palatino Linotype" w:hAnsi="Palatino Linotype"/>
          <w:i/>
          <w:sz w:val="22"/>
        </w:rPr>
        <w:t>(…)”</w:t>
      </w:r>
    </w:p>
    <w:p w:rsidR="00F27969" w:rsidRPr="00424E77" w:rsidRDefault="00F27969"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D10650" w:rsidRPr="00424E77" w:rsidRDefault="00D10650"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Loa anterior es así, toda vez que de la lectura a la primera foja del documento relativo al Contrato Administrativo de Prestación de Servicios número CS/25/2018, resalta a la vista que éste derivó de la Licitación Pública Nacional Presencial número </w:t>
      </w:r>
      <w:r w:rsidR="0066740F" w:rsidRPr="00424E77">
        <w:rPr>
          <w:rFonts w:ascii="Palatino Linotype" w:eastAsia="MS Gothic" w:hAnsi="Palatino Linotype" w:cs="Times New Roman"/>
          <w:b/>
          <w:szCs w:val="26"/>
        </w:rPr>
        <w:t>LPNP-017-2018</w:t>
      </w:r>
      <w:r w:rsidR="0066740F" w:rsidRPr="00424E77">
        <w:rPr>
          <w:rFonts w:ascii="Palatino Linotype" w:eastAsia="MS Gothic" w:hAnsi="Palatino Linotype" w:cs="Times New Roman"/>
          <w:szCs w:val="26"/>
        </w:rPr>
        <w:t>.</w:t>
      </w:r>
    </w:p>
    <w:p w:rsidR="00D10650" w:rsidRPr="00424E77" w:rsidRDefault="00D10650"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27969" w:rsidRPr="00424E77" w:rsidRDefault="00D10650"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D</w:t>
      </w:r>
      <w:r w:rsidR="00F27969" w:rsidRPr="00424E77">
        <w:rPr>
          <w:rFonts w:ascii="Palatino Linotype" w:eastAsia="MS Gothic" w:hAnsi="Palatino Linotype" w:cs="Times New Roman"/>
          <w:szCs w:val="26"/>
        </w:rPr>
        <w:t xml:space="preserve">icho lo anterior es necesario señalar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w:t>
      </w:r>
      <w:r w:rsidR="00F27969" w:rsidRPr="00424E77">
        <w:rPr>
          <w:rFonts w:ascii="Palatino Linotype" w:eastAsia="MS Gothic" w:hAnsi="Palatino Linotype" w:cs="Times New Roman"/>
          <w:szCs w:val="26"/>
        </w:rPr>
        <w:lastRenderedPageBreak/>
        <w:t xml:space="preserve">Nacional de Transparencia, son de observancia obligatoria para los Sujetos Obligados de todo el país, y tienen como propósito el definir los formatos que deberán utilizarse para publica la información en el Título Quinto de la Ley General de Transparencia y Acceso a la Información Pública y asegurar que ésta sea veraz, </w:t>
      </w:r>
      <w:r w:rsidR="00F27969" w:rsidRPr="00424E77">
        <w:rPr>
          <w:rFonts w:ascii="Palatino Linotype" w:eastAsia="MS Gothic" w:hAnsi="Palatino Linotype" w:cs="Times New Roman"/>
          <w:b/>
          <w:szCs w:val="26"/>
        </w:rPr>
        <w:t>confiable</w:t>
      </w:r>
      <w:r w:rsidR="00F27969" w:rsidRPr="00424E77">
        <w:rPr>
          <w:rFonts w:ascii="Palatino Linotype" w:eastAsia="MS Gothic" w:hAnsi="Palatino Linotype" w:cs="Times New Roman"/>
          <w:szCs w:val="26"/>
        </w:rPr>
        <w:t xml:space="preserve">, oportuna, congruente, </w:t>
      </w:r>
      <w:r w:rsidR="00F27969" w:rsidRPr="00424E77">
        <w:rPr>
          <w:rFonts w:ascii="Palatino Linotype" w:eastAsia="MS Gothic" w:hAnsi="Palatino Linotype" w:cs="Times New Roman"/>
          <w:b/>
          <w:szCs w:val="26"/>
        </w:rPr>
        <w:t>integral</w:t>
      </w:r>
      <w:r w:rsidR="00F27969" w:rsidRPr="00424E77">
        <w:rPr>
          <w:rFonts w:ascii="Palatino Linotype" w:eastAsia="MS Gothic" w:hAnsi="Palatino Linotype" w:cs="Times New Roman"/>
          <w:szCs w:val="26"/>
        </w:rPr>
        <w:t xml:space="preserve">, actualizada, accesible, </w:t>
      </w:r>
      <w:r w:rsidR="00F27969" w:rsidRPr="00424E77">
        <w:rPr>
          <w:rFonts w:ascii="Palatino Linotype" w:eastAsia="MS Gothic" w:hAnsi="Palatino Linotype" w:cs="Times New Roman"/>
          <w:b/>
          <w:szCs w:val="26"/>
        </w:rPr>
        <w:t>comprensible</w:t>
      </w:r>
      <w:r w:rsidR="00F27969" w:rsidRPr="00424E77">
        <w:rPr>
          <w:rFonts w:ascii="Palatino Linotype" w:eastAsia="MS Gothic" w:hAnsi="Palatino Linotype" w:cs="Times New Roman"/>
          <w:szCs w:val="26"/>
        </w:rPr>
        <w:t xml:space="preserve"> y verificable.</w:t>
      </w:r>
    </w:p>
    <w:p w:rsidR="00F27969" w:rsidRPr="00424E77" w:rsidRDefault="00F27969"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F27969"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Luego entonces, por cuanto hace a la fracción </w:t>
      </w:r>
      <w:r w:rsidR="0066740F" w:rsidRPr="00424E77">
        <w:rPr>
          <w:rFonts w:ascii="Palatino Linotype" w:eastAsia="MS Gothic" w:hAnsi="Palatino Linotype" w:cs="Times New Roman"/>
          <w:szCs w:val="26"/>
        </w:rPr>
        <w:t>XXVIII</w:t>
      </w:r>
      <w:r w:rsidRPr="00424E77">
        <w:rPr>
          <w:rFonts w:ascii="Palatino Linotype" w:eastAsia="MS Gothic" w:hAnsi="Palatino Linotype" w:cs="Times New Roman"/>
          <w:szCs w:val="26"/>
        </w:rPr>
        <w:t xml:space="preserve"> del artículo 70 de la Ley General,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refieren que la información deberá ponerse a disposición de la ciudadanía de la siguiente manera:</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“En este apartado se </w:t>
      </w:r>
      <w:r w:rsidRPr="00424E77">
        <w:rPr>
          <w:rFonts w:ascii="Palatino Linotype" w:hAnsi="Palatino Linotype"/>
          <w:b/>
          <w:i/>
          <w:sz w:val="22"/>
        </w:rPr>
        <w:t>dispone cuáles son los contenidos y la forma en que los sujetos obligados deberán publicar y actualizar la información</w:t>
      </w:r>
      <w:r w:rsidRPr="00424E77">
        <w:rPr>
          <w:rFonts w:ascii="Palatino Linotype" w:hAnsi="Palatino Linotype"/>
          <w:i/>
          <w:sz w:val="22"/>
        </w:rPr>
        <w:t xml:space="preserve"> que generen, </w:t>
      </w:r>
      <w:r w:rsidRPr="00424E77">
        <w:rPr>
          <w:rFonts w:ascii="Palatino Linotype" w:hAnsi="Palatino Linotype"/>
          <w:b/>
          <w:i/>
          <w:sz w:val="22"/>
        </w:rPr>
        <w:t>relativa a los resultados de los procedimientos de licitación pública</w:t>
      </w:r>
      <w:r w:rsidRPr="00424E77">
        <w:rPr>
          <w:rFonts w:ascii="Palatino Linotype" w:hAnsi="Palatino Linotype"/>
          <w:i/>
          <w:sz w:val="22"/>
        </w:rPr>
        <w:t xml:space="preserve">,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w:t>
      </w:r>
      <w:r w:rsidRPr="00424E77">
        <w:rPr>
          <w:rFonts w:ascii="Palatino Linotype" w:hAnsi="Palatino Linotype"/>
          <w:i/>
          <w:sz w:val="22"/>
        </w:rPr>
        <w:lastRenderedPageBreak/>
        <w:t xml:space="preserve">con las mismas de las entidades federativas; los ordenamientos legales que regulen a los poderes Legislativo y Judicial y a los organismos autónomos; así como la Ley Federal de Presupuesto y Responsabilidad Hacendaria.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La información sobre los actos, contratos y convenios celebrados se presentará en una base de datos en la que cada registro se hará por tipo de procedimiento: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b/>
          <w:i/>
          <w:sz w:val="22"/>
        </w:rPr>
      </w:pPr>
      <w:r w:rsidRPr="00424E77">
        <w:rPr>
          <w:rFonts w:ascii="Palatino Linotype" w:hAnsi="Palatino Linotype"/>
          <w:b/>
          <w:i/>
          <w:sz w:val="22"/>
        </w:rPr>
        <w:t xml:space="preserve">Licitación pública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Invitación a cuando menos tres personas (restringida)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Adjudicación directa</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Para cada tipo de procedimiento se deberá especificar la materia: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Obra pública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Servicios relacionados con obra pública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Arrendamiento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Adquisición o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Servicios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Y el carácter: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Nacional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Internacional (en cualquier modalidad específica)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p>
    <w:p w:rsidR="0066740F"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b/>
          <w:i/>
          <w:sz w:val="22"/>
        </w:rPr>
        <w:t>Respecto de los documentos fuente</w:t>
      </w:r>
      <w:r w:rsidRPr="00424E77">
        <w:rPr>
          <w:rFonts w:ascii="Palatino Linotype" w:hAnsi="Palatino Linotype"/>
          <w:i/>
          <w:sz w:val="22"/>
        </w:rPr>
        <w:t xml:space="preserve"> solicitados en los criterios sustantivos que deban ser publicados, tales como </w:t>
      </w:r>
      <w:r w:rsidRPr="00424E77">
        <w:rPr>
          <w:rFonts w:ascii="Palatino Linotype" w:hAnsi="Palatino Linotype"/>
          <w:b/>
          <w:i/>
          <w:sz w:val="22"/>
        </w:rPr>
        <w:t>contratos, convenios</w:t>
      </w:r>
      <w:r w:rsidRPr="00424E77">
        <w:rPr>
          <w:rFonts w:ascii="Palatino Linotype" w:hAnsi="Palatino Linotype"/>
          <w:i/>
          <w:sz w:val="22"/>
        </w:rPr>
        <w:t xml:space="preserve">, actas, dictámenes, fallos, convenios modificatorios, informes, entre otros, incluyendo sus anexos correspondientes, exceptuando aquellos que sean demasiado extensos, </w:t>
      </w:r>
      <w:r w:rsidRPr="00424E77">
        <w:rPr>
          <w:rFonts w:ascii="Palatino Linotype" w:hAnsi="Palatino Linotype"/>
          <w:b/>
          <w:i/>
          <w:sz w:val="22"/>
        </w:rPr>
        <w:t>se deberá elaborar versión pública de los mismos</w:t>
      </w:r>
      <w:r w:rsidRPr="00424E77">
        <w:rPr>
          <w:rFonts w:ascii="Palatino Linotype" w:hAnsi="Palatino Linotype"/>
          <w:i/>
          <w:sz w:val="22"/>
        </w:rPr>
        <w:t xml:space="preserve">. </w:t>
      </w:r>
    </w:p>
    <w:p w:rsidR="00424E77" w:rsidRPr="00424E77" w:rsidRDefault="00424E77"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lastRenderedPageBreak/>
        <w:t>Los sujetos obligados deberán asegurarse de que la información publicada en esta sección mantenga correspondencia y coherencia, en su caso, con lo publicado en las fracciones fracción XXIII (comunicación social) y XXXII (padrón de proveedores y contratistas) del artículo 70 de la Ley General, así como con lo publicado en el sistema electrónico de información pública gubernamental sobre contrataciones, concursos, licitaciones, adquisiciones, arrendamientos y servicios, que en su caso cada entidad federativa desarrolle y administre.</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Periodo de actualización: trimestral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hAnsi="Palatino Linotype"/>
          <w:i/>
          <w:sz w:val="22"/>
        </w:rPr>
      </w:pPr>
      <w:r w:rsidRPr="00424E77">
        <w:rPr>
          <w:rFonts w:ascii="Palatino Linotype" w:hAnsi="Palatino Linotype"/>
          <w:i/>
          <w:sz w:val="22"/>
        </w:rPr>
        <w:t xml:space="preserve">Conservar en el sitio de Internet: información vigente; la generada en el ejercicio en curso y la correspondiente a dos ejercicios anteriores </w:t>
      </w:r>
    </w:p>
    <w:p w:rsidR="0066740F" w:rsidRPr="00424E77" w:rsidRDefault="0066740F" w:rsidP="00424E77">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sz w:val="22"/>
          <w:szCs w:val="26"/>
        </w:rPr>
      </w:pPr>
      <w:r w:rsidRPr="00424E77">
        <w:rPr>
          <w:rFonts w:ascii="Palatino Linotype" w:hAnsi="Palatino Linotype"/>
          <w:i/>
          <w:sz w:val="22"/>
        </w:rPr>
        <w:t>Aplica a: todos los sujetos obligados</w:t>
      </w:r>
    </w:p>
    <w:p w:rsidR="0066740F" w:rsidRPr="00424E77" w:rsidRDefault="0066740F"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 w:val="28"/>
          <w:szCs w:val="26"/>
        </w:rPr>
      </w:pPr>
    </w:p>
    <w:p w:rsidR="00867A7B" w:rsidRPr="00424E77" w:rsidRDefault="0066740F"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Continuando con lo anterior, dentro de los Criterios sustantivos de contenido de la fracción XXVIII del numeral 70 de la Ley General de la materia, los Lineamientos en estudio señalan como </w:t>
      </w:r>
      <w:r w:rsidRPr="00424E77">
        <w:rPr>
          <w:rFonts w:ascii="Palatino Linotype" w:eastAsia="MS Gothic" w:hAnsi="Palatino Linotype" w:cs="Times New Roman"/>
          <w:i/>
          <w:szCs w:val="26"/>
        </w:rPr>
        <w:t>Criterio 32</w:t>
      </w:r>
      <w:r w:rsidRPr="00424E77">
        <w:rPr>
          <w:rFonts w:ascii="Palatino Linotype" w:eastAsia="MS Gothic" w:hAnsi="Palatino Linotype" w:cs="Times New Roman"/>
          <w:szCs w:val="26"/>
        </w:rPr>
        <w:t xml:space="preserve"> la obligación de contar con un </w:t>
      </w:r>
      <w:r w:rsidRPr="00424E77">
        <w:rPr>
          <w:rFonts w:ascii="Palatino Linotype" w:eastAsia="MS Gothic" w:hAnsi="Palatino Linotype" w:cs="Times New Roman"/>
          <w:b/>
          <w:szCs w:val="26"/>
        </w:rPr>
        <w:t>hipervínculo al documento del contrato y sus anexos, en versión pública si así corresponde</w:t>
      </w:r>
      <w:r w:rsidRPr="00424E77">
        <w:rPr>
          <w:rFonts w:ascii="Palatino Linotype" w:eastAsia="MS Gothic" w:hAnsi="Palatino Linotype" w:cs="Times New Roman"/>
          <w:szCs w:val="26"/>
        </w:rPr>
        <w:t xml:space="preserve">. Mismo que fue entregado por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en respuesta.</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 w:val="28"/>
          <w:szCs w:val="26"/>
        </w:rPr>
      </w:pPr>
    </w:p>
    <w:p w:rsidR="00867A7B" w:rsidRPr="00424E77" w:rsidRDefault="0066740F"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Sin embargo, debemos recordar que el particular no solo solicitó el contrato original, sino también los convenios modificatorios que le siguieron a éste, </w:t>
      </w:r>
      <w:r w:rsidR="00F16CF0" w:rsidRPr="00424E77">
        <w:rPr>
          <w:rFonts w:ascii="Palatino Linotype" w:eastAsia="MS Gothic" w:hAnsi="Palatino Linotype" w:cs="Times New Roman"/>
          <w:szCs w:val="26"/>
        </w:rPr>
        <w:t>para lo cual, los Criterios sustantivos de contenido de la fracción de mérito refieren que se deberán incluir las siguientes consideraciones:</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16CF0" w:rsidRPr="00424E77" w:rsidRDefault="00F16CF0" w:rsidP="00424E77">
      <w:pPr>
        <w:pStyle w:val="Prrafodelista"/>
        <w:tabs>
          <w:tab w:val="left" w:pos="142"/>
          <w:tab w:val="left" w:pos="284"/>
          <w:tab w:val="left" w:pos="426"/>
        </w:tabs>
        <w:spacing w:line="360" w:lineRule="auto"/>
        <w:ind w:left="0"/>
        <w:jc w:val="center"/>
        <w:rPr>
          <w:rFonts w:ascii="Palatino Linotype" w:eastAsia="MS Gothic" w:hAnsi="Palatino Linotype" w:cs="Times New Roman"/>
          <w:szCs w:val="26"/>
        </w:rPr>
      </w:pPr>
      <w:r w:rsidRPr="00424E77">
        <w:rPr>
          <w:rFonts w:ascii="Palatino Linotype" w:eastAsia="MS Gothic" w:hAnsi="Palatino Linotype" w:cs="Times New Roman"/>
          <w:noProof/>
          <w:szCs w:val="26"/>
          <w:lang w:val="es-MX" w:eastAsia="es-MX"/>
        </w:rPr>
        <w:lastRenderedPageBreak/>
        <w:drawing>
          <wp:inline distT="0" distB="0" distL="0" distR="0" wp14:anchorId="7FABA457" wp14:editId="76CC8FDE">
            <wp:extent cx="4762500" cy="3142436"/>
            <wp:effectExtent l="57150" t="57150" r="114300" b="1155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380" cy="31476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6CF0" w:rsidRPr="00424E77" w:rsidRDefault="00F16CF0"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F16CF0"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Así las cosas, </w:t>
      </w:r>
      <w:r w:rsidR="00CF4821" w:rsidRPr="00424E77">
        <w:rPr>
          <w:rFonts w:ascii="Palatino Linotype" w:eastAsia="MS Gothic" w:hAnsi="Palatino Linotype" w:cs="Times New Roman"/>
          <w:szCs w:val="26"/>
        </w:rPr>
        <w:t xml:space="preserve">de la consulta al fragmento de la factura que el entonces </w:t>
      </w:r>
      <w:r w:rsidR="00CF4821" w:rsidRPr="00424E77">
        <w:rPr>
          <w:rFonts w:ascii="Palatino Linotype" w:eastAsia="MS Gothic" w:hAnsi="Palatino Linotype" w:cs="Times New Roman"/>
          <w:b/>
          <w:szCs w:val="26"/>
        </w:rPr>
        <w:t>SOLICITANTE</w:t>
      </w:r>
      <w:r w:rsidR="00CF4821" w:rsidRPr="00424E77">
        <w:rPr>
          <w:rFonts w:ascii="Palatino Linotype" w:eastAsia="MS Gothic" w:hAnsi="Palatino Linotype" w:cs="Times New Roman"/>
          <w:szCs w:val="26"/>
        </w:rPr>
        <w:t xml:space="preserve"> compartió junto con su solicitud de información, se aprecia que la descripción de la expedición de la nota fiscal refiere lo siguiente:</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CF4821" w:rsidRPr="00424E77" w:rsidRDefault="00CF4821" w:rsidP="00424E77">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sz w:val="22"/>
          <w:szCs w:val="26"/>
        </w:rPr>
      </w:pPr>
      <w:r w:rsidRPr="00424E77">
        <w:rPr>
          <w:rFonts w:ascii="Palatino Linotype" w:eastAsia="MS Gothic" w:hAnsi="Palatino Linotype" w:cs="Times New Roman"/>
          <w:i/>
          <w:sz w:val="22"/>
          <w:szCs w:val="26"/>
        </w:rPr>
        <w:t>“SERVICIO DE ARRENDAMIENTO DE VEHICULOS</w:t>
      </w:r>
    </w:p>
    <w:p w:rsidR="00CF4821" w:rsidRPr="00424E77" w:rsidRDefault="00CF4821" w:rsidP="00424E77">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sz w:val="22"/>
          <w:szCs w:val="26"/>
        </w:rPr>
      </w:pPr>
      <w:r w:rsidRPr="00424E77">
        <w:rPr>
          <w:rFonts w:ascii="Palatino Linotype" w:eastAsia="MS Gothic" w:hAnsi="Palatino Linotype" w:cs="Times New Roman"/>
          <w:i/>
          <w:sz w:val="22"/>
          <w:szCs w:val="26"/>
        </w:rPr>
        <w:t xml:space="preserve">CORRESPONDIENTE AL CONTRATO NÚMERO CS/25/2018 Y SU </w:t>
      </w:r>
      <w:r w:rsidRPr="00424E77">
        <w:rPr>
          <w:rFonts w:ascii="Palatino Linotype" w:eastAsia="MS Gothic" w:hAnsi="Palatino Linotype" w:cs="Times New Roman"/>
          <w:b/>
          <w:i/>
          <w:sz w:val="22"/>
          <w:szCs w:val="26"/>
        </w:rPr>
        <w:t>PRIMER CONVENIO MODIFICATORIO 20342A222/CONVENIO/0012/2018 DE LA SECRETARÍA DE SEGURIDAD DEL ESTADO DE MÉXICO</w:t>
      </w:r>
    </w:p>
    <w:p w:rsidR="00CF4821" w:rsidRPr="00424E77" w:rsidRDefault="00CF4821" w:rsidP="00424E77">
      <w:pPr>
        <w:pStyle w:val="Prrafodelista"/>
        <w:tabs>
          <w:tab w:val="left" w:pos="142"/>
          <w:tab w:val="left" w:pos="284"/>
          <w:tab w:val="left" w:pos="426"/>
        </w:tabs>
        <w:spacing w:line="360" w:lineRule="auto"/>
        <w:ind w:left="567" w:right="567"/>
        <w:jc w:val="both"/>
        <w:rPr>
          <w:rFonts w:ascii="Palatino Linotype" w:eastAsia="MS Gothic" w:hAnsi="Palatino Linotype" w:cs="Times New Roman"/>
          <w:sz w:val="22"/>
          <w:szCs w:val="26"/>
        </w:rPr>
      </w:pPr>
      <w:r w:rsidRPr="00424E77">
        <w:rPr>
          <w:rFonts w:ascii="Palatino Linotype" w:eastAsia="MS Gothic" w:hAnsi="Palatino Linotype" w:cs="Times New Roman"/>
          <w:i/>
          <w:sz w:val="22"/>
          <w:szCs w:val="26"/>
        </w:rPr>
        <w:t>PERIODO: AGOSTO 2018”</w:t>
      </w:r>
      <w:r w:rsidRPr="00424E77">
        <w:rPr>
          <w:rFonts w:ascii="Palatino Linotype" w:eastAsia="MS Gothic" w:hAnsi="Palatino Linotype" w:cs="Times New Roman"/>
          <w:sz w:val="22"/>
          <w:szCs w:val="26"/>
        </w:rPr>
        <w:t xml:space="preserve"> (Sic.)</w:t>
      </w:r>
    </w:p>
    <w:p w:rsidR="00CF4821" w:rsidRPr="00424E77" w:rsidRDefault="00CF4821" w:rsidP="00424E77">
      <w:pPr>
        <w:pStyle w:val="Prrafodelista"/>
        <w:tabs>
          <w:tab w:val="left" w:pos="142"/>
          <w:tab w:val="left" w:pos="284"/>
          <w:tab w:val="left" w:pos="426"/>
        </w:tabs>
        <w:spacing w:line="360" w:lineRule="auto"/>
        <w:ind w:left="567" w:right="567"/>
        <w:jc w:val="both"/>
        <w:rPr>
          <w:rFonts w:ascii="Palatino Linotype" w:eastAsia="MS Gothic" w:hAnsi="Palatino Linotype" w:cs="Times New Roman"/>
          <w:sz w:val="22"/>
          <w:szCs w:val="26"/>
        </w:rPr>
      </w:pPr>
      <w:r w:rsidRPr="00424E77">
        <w:rPr>
          <w:rFonts w:ascii="Palatino Linotype" w:eastAsia="MS Gothic" w:hAnsi="Palatino Linotype" w:cs="Times New Roman"/>
          <w:sz w:val="22"/>
          <w:szCs w:val="26"/>
        </w:rPr>
        <w:t>(Énfasis añadido)</w:t>
      </w:r>
    </w:p>
    <w:p w:rsidR="00CF4821" w:rsidRPr="00424E77" w:rsidRDefault="00CF4821"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CF4821" w:rsidRPr="00424E77" w:rsidRDefault="00CF4821"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De lo anterior se aprecia que el contrato número CS/25/2018 contiene al menos un convenio modificatorio cotejado en el mes de agosto del dos mil dieciocho, por </w:t>
      </w:r>
      <w:r w:rsidRPr="00424E77">
        <w:rPr>
          <w:rFonts w:ascii="Palatino Linotype" w:eastAsia="MS Gothic" w:hAnsi="Palatino Linotype" w:cs="Times New Roman"/>
          <w:szCs w:val="26"/>
        </w:rPr>
        <w:lastRenderedPageBreak/>
        <w:t xml:space="preserve">ello, se concluye que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es competente para poseer, generar y administrar la información requerida a través de la solicitud de información </w:t>
      </w:r>
      <w:r w:rsidRPr="00424E77">
        <w:rPr>
          <w:rFonts w:ascii="Palatino Linotype" w:eastAsia="MS Gothic" w:hAnsi="Palatino Linotype" w:cs="Times New Roman"/>
          <w:b/>
          <w:szCs w:val="26"/>
        </w:rPr>
        <w:t>00394/SSEM/IP/2019.</w:t>
      </w:r>
    </w:p>
    <w:p w:rsidR="00CF4821" w:rsidRPr="00424E77" w:rsidRDefault="00CF4821"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867A7B" w:rsidRPr="00424E77" w:rsidRDefault="00CF4821"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En consecuencia,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deberá entregar el contrato primario, sus anexos y los convenios modificatorios que de éste hayan emanado desde su suscripción hasta el veintiséis (26) de septiembre del dos mil diecinueve, fecha de la presentación de la solicitud de información, de ser necesario en versión pública, </w:t>
      </w:r>
      <w:r w:rsidRPr="00424E77">
        <w:rPr>
          <w:rFonts w:ascii="Palatino Linotype" w:eastAsia="MS Gothic" w:hAnsi="Palatino Linotype" w:cs="Times New Roman"/>
          <w:b/>
          <w:szCs w:val="26"/>
        </w:rPr>
        <w:t>atendiendo lo dispuesto por el Considerando QUINTO de la presente resolución.</w:t>
      </w:r>
    </w:p>
    <w:p w:rsidR="00867A7B" w:rsidRPr="00424E77" w:rsidRDefault="00867A7B"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CF4821" w:rsidRPr="00424E77" w:rsidRDefault="00CF4821" w:rsidP="00424E77">
      <w:pPr>
        <w:pStyle w:val="Prrafodelista"/>
        <w:tabs>
          <w:tab w:val="left" w:pos="142"/>
          <w:tab w:val="left" w:pos="284"/>
          <w:tab w:val="left" w:pos="426"/>
        </w:tabs>
        <w:spacing w:line="360" w:lineRule="auto"/>
        <w:ind w:left="0"/>
        <w:jc w:val="both"/>
        <w:outlineLvl w:val="2"/>
        <w:rPr>
          <w:rFonts w:ascii="Palatino Linotype" w:eastAsia="MS Gothic" w:hAnsi="Palatino Linotype" w:cs="Times New Roman"/>
          <w:b/>
          <w:szCs w:val="26"/>
        </w:rPr>
      </w:pPr>
      <w:bookmarkStart w:id="30" w:name="_Toc27733383"/>
      <w:r w:rsidRPr="00424E77">
        <w:rPr>
          <w:rFonts w:ascii="Palatino Linotype" w:eastAsia="MS Gothic" w:hAnsi="Palatino Linotype" w:cs="Times New Roman"/>
          <w:b/>
          <w:szCs w:val="26"/>
        </w:rPr>
        <w:t xml:space="preserve">VI. De </w:t>
      </w:r>
      <w:r w:rsidR="002C324F" w:rsidRPr="00424E77">
        <w:rPr>
          <w:rFonts w:ascii="Palatino Linotype" w:eastAsia="MS Gothic" w:hAnsi="Palatino Linotype" w:cs="Times New Roman"/>
          <w:b/>
          <w:szCs w:val="26"/>
        </w:rPr>
        <w:t xml:space="preserve">la ampliación de los requerimientos </w:t>
      </w:r>
      <w:r w:rsidR="00FA4602" w:rsidRPr="00424E77">
        <w:rPr>
          <w:rFonts w:ascii="Palatino Linotype" w:eastAsia="MS Gothic" w:hAnsi="Palatino Linotype" w:cs="Times New Roman"/>
          <w:b/>
          <w:szCs w:val="26"/>
        </w:rPr>
        <w:t>a través del Recurso de Revisión</w:t>
      </w:r>
      <w:r w:rsidRPr="00424E77">
        <w:rPr>
          <w:rFonts w:ascii="Palatino Linotype" w:eastAsia="MS Gothic" w:hAnsi="Palatino Linotype" w:cs="Times New Roman"/>
          <w:b/>
          <w:szCs w:val="26"/>
        </w:rPr>
        <w:t>.</w:t>
      </w:r>
      <w:bookmarkEnd w:id="30"/>
    </w:p>
    <w:p w:rsidR="00CF4821" w:rsidRPr="00424E77" w:rsidRDefault="00CF4821"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3B32FA" w:rsidRPr="00424E77" w:rsidRDefault="003B32FA"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2"/>
          <w:szCs w:val="18"/>
        </w:rPr>
      </w:pPr>
      <w:r w:rsidRPr="00424E77">
        <w:rPr>
          <w:rFonts w:ascii="Palatino Linotype" w:hAnsi="Palatino Linotype" w:cs="Arial"/>
          <w:szCs w:val="23"/>
        </w:rPr>
        <w:t xml:space="preserve">Por otro lado, </w:t>
      </w:r>
      <w:r w:rsidR="00FA4602" w:rsidRPr="00424E77">
        <w:rPr>
          <w:rFonts w:ascii="Palatino Linotype" w:hAnsi="Palatino Linotype" w:cs="Arial"/>
          <w:szCs w:val="23"/>
        </w:rPr>
        <w:t xml:space="preserve">adjunto al </w:t>
      </w:r>
      <w:r w:rsidRPr="00424E77">
        <w:rPr>
          <w:rFonts w:ascii="Palatino Linotype" w:hAnsi="Palatino Linotype" w:cs="Arial"/>
          <w:szCs w:val="23"/>
        </w:rPr>
        <w:t xml:space="preserve">recurso de revisión, para robustecer sus agravios, </w:t>
      </w:r>
      <w:r w:rsidR="00FA4602" w:rsidRPr="00424E77">
        <w:rPr>
          <w:rFonts w:ascii="Palatino Linotype" w:hAnsi="Palatino Linotype" w:cs="Arial"/>
          <w:szCs w:val="23"/>
        </w:rPr>
        <w:t xml:space="preserve">el </w:t>
      </w:r>
      <w:r w:rsidR="00FA4602" w:rsidRPr="00424E77">
        <w:rPr>
          <w:rFonts w:ascii="Palatino Linotype" w:hAnsi="Palatino Linotype" w:cs="Arial"/>
          <w:b/>
          <w:szCs w:val="23"/>
        </w:rPr>
        <w:t>RECURRENTE</w:t>
      </w:r>
      <w:r w:rsidR="00FA4602" w:rsidRPr="00424E77">
        <w:rPr>
          <w:rFonts w:ascii="Palatino Linotype" w:hAnsi="Palatino Linotype" w:cs="Arial"/>
          <w:szCs w:val="23"/>
        </w:rPr>
        <w:t xml:space="preserve"> </w:t>
      </w:r>
      <w:r w:rsidRPr="00424E77">
        <w:rPr>
          <w:rFonts w:ascii="Palatino Linotype" w:hAnsi="Palatino Linotype" w:cs="Arial"/>
          <w:szCs w:val="23"/>
        </w:rPr>
        <w:t xml:space="preserve">presentó un archivo titulado </w:t>
      </w:r>
      <w:r w:rsidRPr="00424E77">
        <w:rPr>
          <w:rFonts w:ascii="Palatino Linotype" w:hAnsi="Palatino Linotype" w:cs="Arial"/>
          <w:b/>
          <w:i/>
          <w:szCs w:val="23"/>
        </w:rPr>
        <w:t xml:space="preserve">“convenio </w:t>
      </w:r>
      <w:proofErr w:type="spellStart"/>
      <w:r w:rsidRPr="00424E77">
        <w:rPr>
          <w:rFonts w:ascii="Palatino Linotype" w:hAnsi="Palatino Linotype" w:cs="Arial"/>
          <w:b/>
          <w:i/>
          <w:szCs w:val="23"/>
        </w:rPr>
        <w:t>edo</w:t>
      </w:r>
      <w:proofErr w:type="spellEnd"/>
      <w:r w:rsidRPr="00424E77">
        <w:rPr>
          <w:rFonts w:ascii="Palatino Linotype" w:hAnsi="Palatino Linotype" w:cs="Arial"/>
          <w:b/>
          <w:i/>
          <w:szCs w:val="23"/>
        </w:rPr>
        <w:t xml:space="preserve"> ssc.pdf”</w:t>
      </w:r>
      <w:r w:rsidRPr="00424E77">
        <w:rPr>
          <w:rFonts w:ascii="Palatino Linotype" w:hAnsi="Palatino Linotype" w:cs="Arial"/>
          <w:szCs w:val="23"/>
        </w:rPr>
        <w:t xml:space="preserve">, el cual contiene el </w:t>
      </w:r>
      <w:r w:rsidRPr="00424E77">
        <w:rPr>
          <w:rFonts w:ascii="Palatino Linotype" w:hAnsi="Palatino Linotype" w:cs="Arial"/>
          <w:i/>
          <w:szCs w:val="23"/>
        </w:rPr>
        <w:t>Sexto Convenio Modificatorio del Contrato número CS/139/2017</w:t>
      </w:r>
      <w:r w:rsidRPr="00424E77">
        <w:rPr>
          <w:rFonts w:ascii="Palatino Linotype" w:hAnsi="Palatino Linotype" w:cs="Arial"/>
          <w:szCs w:val="23"/>
        </w:rPr>
        <w:t>, que celebraron por una parte el Ejecutivo del Estado de México, por conducto de la Dirección General de Recursos Materiales; y, por la otra, el Cuerpo de Guardias de Seguridad Industrial, Bancaria y Comercial del Valle de Toluca.</w:t>
      </w:r>
    </w:p>
    <w:p w:rsidR="003B32FA" w:rsidRPr="00424E77" w:rsidRDefault="003B32FA" w:rsidP="00424E77">
      <w:pPr>
        <w:pStyle w:val="Prrafodelista"/>
        <w:tabs>
          <w:tab w:val="left" w:pos="142"/>
          <w:tab w:val="left" w:pos="284"/>
          <w:tab w:val="left" w:pos="426"/>
        </w:tabs>
        <w:spacing w:line="360" w:lineRule="auto"/>
        <w:ind w:left="0"/>
        <w:jc w:val="both"/>
        <w:rPr>
          <w:rFonts w:ascii="Palatino Linotype" w:hAnsi="Palatino Linotype"/>
          <w:sz w:val="22"/>
          <w:szCs w:val="18"/>
        </w:rPr>
      </w:pPr>
    </w:p>
    <w:p w:rsidR="002C324F" w:rsidRPr="00424E77" w:rsidRDefault="003B32FA"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2"/>
          <w:szCs w:val="18"/>
        </w:rPr>
      </w:pPr>
      <w:r w:rsidRPr="00424E77">
        <w:rPr>
          <w:rFonts w:ascii="Palatino Linotype" w:hAnsi="Palatino Linotype"/>
          <w:color w:val="000000" w:themeColor="text1"/>
        </w:rPr>
        <w:t>Al respecto, es necesario manifestar que el documento presentado como medio de prueba en su recurso de revisión</w:t>
      </w:r>
      <w:r w:rsidR="002C324F" w:rsidRPr="00424E77">
        <w:rPr>
          <w:rFonts w:ascii="Palatino Linotype" w:hAnsi="Palatino Linotype"/>
          <w:color w:val="000000" w:themeColor="text1"/>
        </w:rPr>
        <w:t xml:space="preserve"> resulta ser una ampliación a lo que inicialmente solicitó el </w:t>
      </w:r>
      <w:r w:rsidR="002C324F" w:rsidRPr="00424E77">
        <w:rPr>
          <w:rFonts w:ascii="Palatino Linotype" w:hAnsi="Palatino Linotype"/>
          <w:b/>
          <w:color w:val="000000" w:themeColor="text1"/>
        </w:rPr>
        <w:t>RECURRENTE</w:t>
      </w:r>
      <w:r w:rsidR="002C324F" w:rsidRPr="00424E77">
        <w:rPr>
          <w:rFonts w:ascii="Palatino Linotype" w:hAnsi="Palatino Linotype"/>
          <w:color w:val="000000" w:themeColor="text1"/>
        </w:rPr>
        <w:t xml:space="preserve"> en su solicitud de información primigenia</w:t>
      </w:r>
      <w:r w:rsidR="002C324F" w:rsidRPr="00424E77">
        <w:rPr>
          <w:rFonts w:ascii="Palatino Linotype" w:eastAsia="Times New Roman" w:hAnsi="Palatino Linotype" w:cs="Arial"/>
          <w:color w:val="000000" w:themeColor="text1"/>
          <w:lang w:val="es-ES"/>
        </w:rPr>
        <w:t>;</w:t>
      </w:r>
      <w:r w:rsidRPr="00424E77">
        <w:rPr>
          <w:rFonts w:ascii="Palatino Linotype" w:eastAsia="Times New Roman" w:hAnsi="Palatino Linotype" w:cs="Arial"/>
          <w:iCs/>
          <w:color w:val="000000" w:themeColor="text1"/>
          <w:lang w:val="es-ES"/>
        </w:rPr>
        <w:t>ello es así, en virtud de que el contrato originalmente requerido</w:t>
      </w:r>
      <w:r w:rsidR="00FE1817" w:rsidRPr="00424E77">
        <w:rPr>
          <w:rFonts w:ascii="Palatino Linotype" w:eastAsia="Times New Roman" w:hAnsi="Palatino Linotype" w:cs="Arial"/>
          <w:iCs/>
          <w:color w:val="000000" w:themeColor="text1"/>
          <w:lang w:val="es-ES"/>
        </w:rPr>
        <w:t xml:space="preserve"> en la solicitud de información corresponde al número CS/25/2018, consistente en el arrendamiento de </w:t>
      </w:r>
      <w:r w:rsidR="00FE1817" w:rsidRPr="00424E77">
        <w:rPr>
          <w:rFonts w:ascii="Palatino Linotype" w:eastAsia="Times New Roman" w:hAnsi="Palatino Linotype" w:cs="Arial"/>
          <w:iCs/>
          <w:color w:val="000000" w:themeColor="text1"/>
          <w:lang w:val="es-ES"/>
        </w:rPr>
        <w:lastRenderedPageBreak/>
        <w:t xml:space="preserve">cuatrocientos treinta y nueve (439) vehículos; mientras que el convenio modificatorio adjunto al recurso de revisión derivó del contrato número CS/139/2017 cuyas partes que intervinieron y objeto se aprecia ser de un negocio y naturaleza diferentes; </w:t>
      </w:r>
      <w:r w:rsidR="00FE1817" w:rsidRPr="00424E77">
        <w:rPr>
          <w:rFonts w:ascii="Palatino Linotype" w:eastAsia="Times New Roman" w:hAnsi="Palatino Linotype" w:cs="Arial"/>
          <w:color w:val="000000" w:themeColor="text1"/>
          <w:lang w:val="es-ES"/>
        </w:rPr>
        <w:t xml:space="preserve">lo anterior se entiende como una </w:t>
      </w:r>
      <w:r w:rsidR="00FE1817" w:rsidRPr="00424E77">
        <w:rPr>
          <w:rFonts w:ascii="Palatino Linotype" w:eastAsia="Times New Roman" w:hAnsi="Palatino Linotype" w:cs="Arial"/>
          <w:b/>
          <w:bCs/>
          <w:i/>
          <w:iCs/>
          <w:color w:val="000000" w:themeColor="text1"/>
          <w:lang w:val="es-ES"/>
        </w:rPr>
        <w:t xml:space="preserve">Plus </w:t>
      </w:r>
      <w:proofErr w:type="spellStart"/>
      <w:r w:rsidR="00FE1817" w:rsidRPr="00424E77">
        <w:rPr>
          <w:rFonts w:ascii="Palatino Linotype" w:eastAsia="Times New Roman" w:hAnsi="Palatino Linotype" w:cs="Arial"/>
          <w:b/>
          <w:bCs/>
          <w:i/>
          <w:iCs/>
          <w:color w:val="000000" w:themeColor="text1"/>
          <w:lang w:val="es-ES"/>
        </w:rPr>
        <w:t>Petitio</w:t>
      </w:r>
      <w:proofErr w:type="spellEnd"/>
      <w:r w:rsidR="00FE1817" w:rsidRPr="00424E77">
        <w:rPr>
          <w:rFonts w:ascii="Palatino Linotype" w:eastAsia="Times New Roman" w:hAnsi="Palatino Linotype" w:cs="Arial"/>
          <w:b/>
          <w:bCs/>
          <w:i/>
          <w:iCs/>
          <w:color w:val="000000" w:themeColor="text1"/>
          <w:lang w:val="es-ES"/>
        </w:rPr>
        <w:t xml:space="preserve"> </w:t>
      </w:r>
      <w:r w:rsidR="00FE1817" w:rsidRPr="00424E77">
        <w:rPr>
          <w:rFonts w:ascii="Palatino Linotype" w:eastAsia="Times New Roman" w:hAnsi="Palatino Linotype" w:cs="Arial"/>
          <w:color w:val="000000" w:themeColor="text1"/>
          <w:lang w:val="es-ES"/>
        </w:rPr>
        <w:t>a su solicitud inicial que no puede abordarse</w:t>
      </w:r>
    </w:p>
    <w:p w:rsidR="002C324F" w:rsidRPr="00424E77" w:rsidRDefault="002C324F" w:rsidP="00424E77">
      <w:pPr>
        <w:pStyle w:val="Prrafodelista"/>
        <w:tabs>
          <w:tab w:val="left" w:pos="142"/>
          <w:tab w:val="left" w:pos="284"/>
          <w:tab w:val="left" w:pos="426"/>
        </w:tabs>
        <w:spacing w:line="360" w:lineRule="auto"/>
        <w:ind w:left="0"/>
        <w:jc w:val="both"/>
        <w:rPr>
          <w:rFonts w:ascii="Palatino Linotype" w:hAnsi="Palatino Linotype"/>
          <w:sz w:val="22"/>
          <w:szCs w:val="18"/>
        </w:rPr>
      </w:pPr>
    </w:p>
    <w:p w:rsidR="00867A7B" w:rsidRPr="00424E77" w:rsidRDefault="002C324F"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hAnsi="Palatino Linotype" w:cs="Arial"/>
          <w:szCs w:val="23"/>
        </w:rPr>
        <w:t xml:space="preserve">Como </w:t>
      </w:r>
      <w:r w:rsidRPr="00424E77">
        <w:rPr>
          <w:rFonts w:ascii="Palatino Linotype" w:hAnsi="Palatino Linotype" w:cs="Arial"/>
        </w:rPr>
        <w:t xml:space="preserve">sustento de lo anterior, </w:t>
      </w:r>
      <w:r w:rsidRPr="00424E77">
        <w:rPr>
          <w:rFonts w:ascii="Palatino Linotype" w:eastAsia="Times New Roman" w:hAnsi="Palatino Linotype" w:cs="Arial"/>
          <w:color w:val="000000" w:themeColor="text1"/>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CF4821" w:rsidRPr="00424E77" w:rsidRDefault="00CF4821"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C324F" w:rsidRPr="00424E77" w:rsidRDefault="002C324F" w:rsidP="00424E77">
      <w:pPr>
        <w:pStyle w:val="Sinespaciado"/>
        <w:spacing w:line="360" w:lineRule="auto"/>
        <w:ind w:left="567" w:right="567"/>
        <w:jc w:val="both"/>
        <w:rPr>
          <w:rFonts w:ascii="Palatino Linotype" w:hAnsi="Palatino Linotype"/>
          <w:i/>
          <w:sz w:val="22"/>
          <w:lang w:val="es-ES"/>
        </w:rPr>
      </w:pPr>
      <w:r w:rsidRPr="00424E77">
        <w:rPr>
          <w:rFonts w:ascii="Palatino Linotype" w:hAnsi="Palatino Linotype"/>
          <w:b/>
          <w:i/>
          <w:sz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424E77">
        <w:rPr>
          <w:rFonts w:ascii="Palatino Linotype" w:hAnsi="Palatino Linotype"/>
          <w:i/>
          <w:sz w:val="22"/>
          <w:lang w:val="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w:t>
      </w:r>
      <w:r w:rsidRPr="00424E77">
        <w:rPr>
          <w:rFonts w:ascii="Palatino Linotype" w:hAnsi="Palatino Linotype"/>
          <w:i/>
          <w:sz w:val="22"/>
          <w:lang w:val="es-ES"/>
        </w:rPr>
        <w:lastRenderedPageBreak/>
        <w:t>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2C324F" w:rsidRPr="00424E77" w:rsidRDefault="002C324F"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CF4821" w:rsidRPr="00424E77" w:rsidRDefault="002C324F"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Asimismo, </w:t>
      </w:r>
      <w:r w:rsidRPr="00424E77">
        <w:rPr>
          <w:rFonts w:ascii="Palatino Linotype" w:hAnsi="Palatino Linotype"/>
          <w:color w:val="000000" w:themeColor="text1"/>
        </w:rPr>
        <w:t xml:space="preserve">ha sido criterio del Instituto Nacional de Transparencia, Acceso a la Información y Protección de Datos Personales </w:t>
      </w:r>
      <w:r w:rsidRPr="00424E77">
        <w:rPr>
          <w:rFonts w:ascii="Palatino Linotype" w:eastAsia="Times New Roman" w:hAnsi="Palatino Linotype" w:cs="Arial"/>
          <w:color w:val="000000" w:themeColor="text1"/>
          <w:lang w:val="es-ES"/>
        </w:rPr>
        <w:t xml:space="preserve">bajo el número 27/10 que </w:t>
      </w:r>
      <w:r w:rsidRPr="00424E77">
        <w:rPr>
          <w:rFonts w:ascii="Palatino Linotype" w:eastAsia="Times New Roman" w:hAnsi="Palatino Linotype" w:cs="Arial"/>
          <w:bCs/>
          <w:color w:val="000000" w:themeColor="text1"/>
          <w:u w:val="single"/>
          <w:lang w:val="es-ES"/>
        </w:rPr>
        <w:t>resulta improcedente ampliar las solicitudes de información pública</w:t>
      </w:r>
      <w:r w:rsidRPr="00424E77">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424E77">
        <w:rPr>
          <w:rFonts w:ascii="Palatino Linotype" w:eastAsia="Times New Roman" w:hAnsi="Palatino Linotype" w:cs="Arial"/>
          <w:color w:val="000000" w:themeColor="text1"/>
          <w:lang w:val="es-ES"/>
        </w:rPr>
        <w:t xml:space="preserve">, como se estima acontece en el presente asunto, al aumentar datos a la solicitud inicial, </w:t>
      </w:r>
      <w:r w:rsidRPr="00424E77">
        <w:rPr>
          <w:rFonts w:ascii="Palatino Linotype" w:eastAsia="Times New Roman" w:hAnsi="Palatino Linotype" w:cs="Arial"/>
          <w:b/>
          <w:bCs/>
          <w:color w:val="000000" w:themeColor="text1"/>
          <w:lang w:val="es-ES"/>
        </w:rPr>
        <w:t>por lo que, se insiste, no se puede entrar al estudio de la información novedosa</w:t>
      </w:r>
      <w:r w:rsidRPr="00424E77">
        <w:rPr>
          <w:rFonts w:ascii="Palatino Linotype" w:eastAsia="Times New Roman" w:hAnsi="Palatino Linotype" w:cs="Arial"/>
          <w:color w:val="000000" w:themeColor="text1"/>
          <w:lang w:val="es-ES"/>
        </w:rPr>
        <w:t>, criterio que es de la literalidad siguiente:</w:t>
      </w:r>
    </w:p>
    <w:p w:rsidR="00CF4821" w:rsidRPr="00424E77" w:rsidRDefault="00CF4821"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2C324F" w:rsidRPr="00424E77" w:rsidRDefault="002C324F" w:rsidP="00424E77">
      <w:pPr>
        <w:pStyle w:val="Sinespaciado"/>
        <w:spacing w:line="360" w:lineRule="auto"/>
        <w:ind w:left="567" w:rightChars="100" w:right="240"/>
        <w:jc w:val="both"/>
        <w:rPr>
          <w:rFonts w:ascii="Palatino Linotype" w:hAnsi="Palatino Linotype"/>
          <w:i/>
          <w:sz w:val="22"/>
          <w:lang w:val="es-ES"/>
        </w:rPr>
      </w:pPr>
      <w:r w:rsidRPr="00424E77">
        <w:rPr>
          <w:rFonts w:ascii="Palatino Linotype" w:hAnsi="Palatino Linotype"/>
          <w:i/>
          <w:sz w:val="22"/>
          <w:lang w:val="es-ES"/>
        </w:rPr>
        <w:t>“Es improcedente ampliar las solicitudes de acceso a información pública o datos personales,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2C324F" w:rsidRPr="00424E77" w:rsidRDefault="002C324F"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A4602" w:rsidRDefault="002C324F"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lastRenderedPageBreak/>
        <w:t xml:space="preserve">No </w:t>
      </w:r>
      <w:r w:rsidRPr="00424E77">
        <w:rPr>
          <w:rFonts w:ascii="Palatino Linotype" w:hAnsi="Palatino Linotype"/>
          <w:color w:val="000000" w:themeColor="text1"/>
        </w:rPr>
        <w:t xml:space="preserve">obstante, se dejan a salvo los derechos del particular, para que mediante una nueva solicitud de información requiera al </w:t>
      </w:r>
      <w:r w:rsidRPr="00424E77">
        <w:rPr>
          <w:rFonts w:ascii="Palatino Linotype" w:hAnsi="Palatino Linotype"/>
          <w:b/>
          <w:color w:val="000000" w:themeColor="text1"/>
        </w:rPr>
        <w:t>SUJETO OBLIGADO</w:t>
      </w:r>
      <w:r w:rsidRPr="00424E77">
        <w:rPr>
          <w:rFonts w:ascii="Palatino Linotype" w:hAnsi="Palatino Linotype"/>
          <w:color w:val="000000" w:themeColor="text1"/>
        </w:rPr>
        <w:t xml:space="preserve"> </w:t>
      </w:r>
      <w:r w:rsidR="00FE1817" w:rsidRPr="00424E77">
        <w:rPr>
          <w:rFonts w:ascii="Palatino Linotype" w:hAnsi="Palatino Linotype"/>
          <w:color w:val="000000" w:themeColor="text1"/>
        </w:rPr>
        <w:t>las documentales relativas al contrato número CS/139/2017, sus anexos y posteriores convenios modificatorios.</w:t>
      </w:r>
    </w:p>
    <w:p w:rsidR="00424E77" w:rsidRPr="00424E77" w:rsidRDefault="00424E7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 w:val="18"/>
          <w:szCs w:val="26"/>
        </w:rPr>
      </w:pPr>
    </w:p>
    <w:p w:rsidR="001F3A30" w:rsidRPr="00424E77" w:rsidRDefault="001F3A30" w:rsidP="00424E77">
      <w:pPr>
        <w:pStyle w:val="Prrafodelista"/>
        <w:tabs>
          <w:tab w:val="left" w:pos="142"/>
          <w:tab w:val="left" w:pos="284"/>
          <w:tab w:val="left" w:pos="426"/>
        </w:tabs>
        <w:spacing w:line="360" w:lineRule="auto"/>
        <w:ind w:left="0"/>
        <w:jc w:val="both"/>
        <w:outlineLvl w:val="1"/>
        <w:rPr>
          <w:rFonts w:ascii="Palatino Linotype" w:eastAsia="MS Gothic" w:hAnsi="Palatino Linotype" w:cs="Times New Roman"/>
          <w:b/>
          <w:szCs w:val="26"/>
        </w:rPr>
      </w:pPr>
      <w:bookmarkStart w:id="31" w:name="_Toc27733384"/>
      <w:r w:rsidRPr="00424E77">
        <w:rPr>
          <w:rFonts w:ascii="Palatino Linotype" w:eastAsia="MS Gothic" w:hAnsi="Palatino Linotype" w:cs="Times New Roman"/>
          <w:b/>
          <w:szCs w:val="26"/>
        </w:rPr>
        <w:t>QUINTO. De la versión pública.</w:t>
      </w:r>
      <w:bookmarkEnd w:id="31"/>
    </w:p>
    <w:p w:rsidR="001F3A30" w:rsidRPr="00424E77" w:rsidRDefault="001F3A30"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 w:val="18"/>
          <w:szCs w:val="26"/>
        </w:rPr>
      </w:pPr>
    </w:p>
    <w:p w:rsidR="001F3A30" w:rsidRPr="00424E77" w:rsidRDefault="001F3A30" w:rsidP="00424E77">
      <w:pPr>
        <w:pStyle w:val="Prrafodelista"/>
        <w:numPr>
          <w:ilvl w:val="0"/>
          <w:numId w:val="2"/>
        </w:numPr>
        <w:tabs>
          <w:tab w:val="left" w:pos="426"/>
        </w:tabs>
        <w:spacing w:line="360" w:lineRule="auto"/>
        <w:ind w:left="0" w:right="49" w:firstLine="0"/>
        <w:jc w:val="both"/>
        <w:rPr>
          <w:rFonts w:ascii="Palatino Linotype" w:eastAsia="Times New Roman" w:hAnsi="Palatino Linotype" w:cs="Arial"/>
          <w:color w:val="000000"/>
        </w:rPr>
      </w:pPr>
      <w:r w:rsidRPr="00424E77">
        <w:rPr>
          <w:rFonts w:ascii="Palatino Linotype" w:eastAsia="MS Gothic" w:hAnsi="Palatino Linotype" w:cs="Times New Roman"/>
          <w:szCs w:val="26"/>
        </w:rPr>
        <w:t xml:space="preserve">Debe </w:t>
      </w:r>
      <w:r w:rsidRPr="00424E77">
        <w:rPr>
          <w:rFonts w:ascii="Palatino Linotype" w:eastAsia="Times New Roman" w:hAnsi="Palatino Linotype" w:cs="Arial"/>
          <w:color w:val="000000"/>
        </w:rPr>
        <w:t>destacarse que, debido a la naturaleza de la información solicitada</w:t>
      </w:r>
      <w:r w:rsidRPr="00424E77">
        <w:rPr>
          <w:rFonts w:ascii="Palatino Linotype" w:eastAsia="Times New Roman" w:hAnsi="Palatino Linotype" w:cs="Arial"/>
          <w:b/>
          <w:color w:val="000000"/>
        </w:rPr>
        <w:t xml:space="preserve">, </w:t>
      </w:r>
      <w:r w:rsidRPr="00424E77">
        <w:rPr>
          <w:rFonts w:ascii="Palatino Linotype" w:eastAsia="Times New Roman"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24E77">
        <w:rPr>
          <w:rFonts w:ascii="Palatino Linotype" w:eastAsia="Times New Roman" w:hAnsi="Palatino Linotype" w:cs="Arial"/>
          <w:b/>
          <w:color w:val="000000"/>
          <w:u w:val="single"/>
        </w:rPr>
        <w:t>versión pública</w:t>
      </w:r>
      <w:r w:rsidRPr="00424E77">
        <w:rPr>
          <w:rFonts w:ascii="Palatino Linotype" w:eastAsia="Times New Roman" w:hAnsi="Palatino Linotype" w:cs="Arial"/>
          <w:color w:val="000000"/>
        </w:rPr>
        <w:t xml:space="preserve"> de los documentos por las consideraciones que se estimen pertinentes.</w:t>
      </w:r>
    </w:p>
    <w:p w:rsidR="001F3A30" w:rsidRPr="00424E77" w:rsidRDefault="001F3A30" w:rsidP="00424E77">
      <w:pPr>
        <w:pStyle w:val="Prrafodelista"/>
        <w:tabs>
          <w:tab w:val="left" w:pos="0"/>
        </w:tabs>
        <w:spacing w:line="360" w:lineRule="auto"/>
        <w:ind w:left="0" w:right="49"/>
        <w:jc w:val="both"/>
        <w:rPr>
          <w:rFonts w:ascii="Palatino Linotype" w:eastAsia="MS Mincho" w:hAnsi="Palatino Linotype" w:cs="Times New Roman"/>
          <w:sz w:val="18"/>
          <w:lang w:val="es-ES"/>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24E77">
        <w:rPr>
          <w:rFonts w:ascii="Palatino Linotype" w:eastAsia="MS Gothic" w:hAnsi="Palatino Linotype" w:cs="Times New Roman"/>
          <w:szCs w:val="26"/>
          <w:vertAlign w:val="superscript"/>
        </w:rPr>
        <w:footnoteReference w:id="8"/>
      </w:r>
      <w:r w:rsidRPr="00424E77">
        <w:rPr>
          <w:rFonts w:ascii="Palatino Linotype" w:eastAsia="MS Gothic" w:hAnsi="Palatino Linotype" w:cs="Times New Roman"/>
          <w:szCs w:val="26"/>
        </w:rPr>
        <w:t xml:space="preserve"> aunque cualquier límite o restricción, </w:t>
      </w:r>
      <w:r w:rsidRPr="00424E77">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424E77">
        <w:rPr>
          <w:rFonts w:ascii="Palatino Linotype" w:eastAsia="MS Gothic" w:hAnsi="Palatino Linotype" w:cs="Times New Roman"/>
          <w:szCs w:val="26"/>
          <w:vertAlign w:val="superscript"/>
        </w:rPr>
        <w:footnoteReference w:id="9"/>
      </w:r>
      <w:r w:rsidRPr="00424E77">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hAnsi="Palatino Linotype" w:cs="Arial"/>
        </w:rPr>
      </w:pPr>
    </w:p>
    <w:p w:rsidR="001F3A30"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424E77" w:rsidRPr="00424E77" w:rsidRDefault="00424E7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E1817" w:rsidRPr="00424E77" w:rsidRDefault="00FE1817" w:rsidP="00424E77">
      <w:pPr>
        <w:pStyle w:val="Prrafodelista"/>
        <w:tabs>
          <w:tab w:val="left" w:pos="142"/>
          <w:tab w:val="left" w:pos="284"/>
          <w:tab w:val="left" w:pos="426"/>
        </w:tabs>
        <w:spacing w:line="360" w:lineRule="auto"/>
        <w:ind w:left="0"/>
        <w:jc w:val="both"/>
        <w:outlineLvl w:val="2"/>
        <w:rPr>
          <w:rFonts w:ascii="Palatino Linotype" w:eastAsia="MS Gothic" w:hAnsi="Palatino Linotype" w:cs="Times New Roman"/>
          <w:b/>
          <w:szCs w:val="26"/>
        </w:rPr>
      </w:pPr>
      <w:bookmarkStart w:id="32" w:name="_Toc27733385"/>
      <w:r w:rsidRPr="00424E77">
        <w:rPr>
          <w:rFonts w:ascii="Palatino Linotype" w:eastAsia="MS Gothic" w:hAnsi="Palatino Linotype" w:cs="Times New Roman"/>
          <w:b/>
          <w:szCs w:val="26"/>
        </w:rPr>
        <w:t>I. Requisitos previos.</w:t>
      </w:r>
      <w:bookmarkEnd w:id="32"/>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 xml:space="preserve">Los artículos 122 y 100 de la Ley Estatal y de la Ley General, respectivamente, señalan que los sujetos obligados determinan que la información actualiza alguno </w:t>
      </w:r>
      <w:r w:rsidRPr="00424E77">
        <w:rPr>
          <w:rFonts w:ascii="Palatino Linotype" w:eastAsia="MS Gothic" w:hAnsi="Palatino Linotype" w:cs="Times New Roman"/>
          <w:szCs w:val="26"/>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hAnsi="Palatino Linotype" w:cs="Arial"/>
          <w:sz w:val="28"/>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hAnsi="Palatino Linotype" w:cs="Arial"/>
          <w:sz w:val="28"/>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424E77">
        <w:rPr>
          <w:rFonts w:ascii="Palatino Linotype" w:eastAsia="MS Gothic" w:hAnsi="Palatino Linotype" w:cs="Times New Roman"/>
          <w:b/>
          <w:szCs w:val="26"/>
          <w:u w:val="single"/>
        </w:rPr>
        <w:t>no se puede hacer un acuerdo para clasificar de manera general todos los docum</w:t>
      </w:r>
      <w:r w:rsidR="006A5CDD" w:rsidRPr="00424E77">
        <w:rPr>
          <w:rFonts w:ascii="Palatino Linotype" w:eastAsia="MS Gothic" w:hAnsi="Palatino Linotype" w:cs="Times New Roman"/>
          <w:b/>
          <w:szCs w:val="26"/>
          <w:u w:val="single"/>
        </w:rPr>
        <w:t>entos de un expediente o área,</w:t>
      </w:r>
      <w:r w:rsidR="006A5CDD" w:rsidRPr="00424E77">
        <w:rPr>
          <w:rFonts w:ascii="Palatino Linotype" w:eastAsia="MS Gothic" w:hAnsi="Palatino Linotype" w:cs="Times New Roman"/>
          <w:szCs w:val="26"/>
        </w:rPr>
        <w:t xml:space="preserve"> </w:t>
      </w:r>
      <w:r w:rsidRPr="00424E77">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FE181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424E77" w:rsidRPr="00424E77" w:rsidRDefault="00424E7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E1817" w:rsidRPr="00424E77" w:rsidRDefault="00FE1817" w:rsidP="00424E77">
      <w:pPr>
        <w:pStyle w:val="Prrafodelista"/>
        <w:tabs>
          <w:tab w:val="left" w:pos="142"/>
          <w:tab w:val="left" w:pos="284"/>
          <w:tab w:val="left" w:pos="426"/>
        </w:tabs>
        <w:spacing w:line="360" w:lineRule="auto"/>
        <w:ind w:left="0"/>
        <w:jc w:val="both"/>
        <w:outlineLvl w:val="2"/>
        <w:rPr>
          <w:rFonts w:ascii="Palatino Linotype" w:eastAsia="MS Gothic" w:hAnsi="Palatino Linotype" w:cs="Times New Roman"/>
          <w:b/>
          <w:szCs w:val="26"/>
        </w:rPr>
      </w:pPr>
      <w:bookmarkStart w:id="33" w:name="_Toc27733386"/>
      <w:r w:rsidRPr="00424E77">
        <w:rPr>
          <w:rFonts w:ascii="Palatino Linotype" w:eastAsia="MS Gothic" w:hAnsi="Palatino Linotype" w:cs="Times New Roman"/>
          <w:b/>
          <w:szCs w:val="26"/>
        </w:rPr>
        <w:lastRenderedPageBreak/>
        <w:t>II. Supuestos de clasificación.</w:t>
      </w:r>
      <w:bookmarkEnd w:id="33"/>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hAnsi="Palatino Linotype" w:cs="Arial"/>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E1817" w:rsidRPr="00424E77" w:rsidRDefault="00FE1817" w:rsidP="00424E7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424E77">
        <w:rPr>
          <w:rFonts w:ascii="Palatino Linotype" w:hAnsi="Palatino Linotype" w:cs="Bookman Old Style"/>
          <w:bCs/>
          <w:i/>
          <w:color w:val="000000"/>
        </w:rPr>
        <w:t xml:space="preserve">“I. </w:t>
      </w:r>
      <w:r w:rsidRPr="00424E77">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FE1817" w:rsidRPr="00424E77" w:rsidRDefault="00FE1817" w:rsidP="00424E7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424E77">
        <w:rPr>
          <w:rFonts w:ascii="Palatino Linotype" w:hAnsi="Palatino Linotype" w:cs="Bookman Old Style"/>
          <w:bCs/>
          <w:i/>
          <w:color w:val="000000"/>
        </w:rPr>
        <w:t xml:space="preserve">II. </w:t>
      </w:r>
      <w:r w:rsidRPr="00424E7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E1817" w:rsidRPr="00424E77" w:rsidRDefault="00FE1817" w:rsidP="00424E7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424E77">
        <w:rPr>
          <w:rFonts w:ascii="Palatino Linotype" w:hAnsi="Palatino Linotype" w:cs="Bookman Old Style"/>
          <w:bCs/>
          <w:i/>
          <w:color w:val="000000"/>
        </w:rPr>
        <w:t xml:space="preserve">III. </w:t>
      </w:r>
      <w:r w:rsidRPr="00424E77">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FE1817" w:rsidRPr="00424E77" w:rsidRDefault="00FE1817" w:rsidP="00424E7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424E7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FE1817" w:rsidRPr="00424E77" w:rsidRDefault="00FE1817" w:rsidP="00424E77">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424E77">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hAnsi="Palatino Linotype" w:cs="Arial"/>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 xml:space="preserve">Como consecuencia de lo anterior, el </w:t>
      </w:r>
      <w:r w:rsidRPr="00424E77">
        <w:rPr>
          <w:rFonts w:ascii="Palatino Linotype" w:eastAsia="MS Gothic" w:hAnsi="Palatino Linotype" w:cs="Times New Roman"/>
          <w:b/>
          <w:szCs w:val="26"/>
        </w:rPr>
        <w:t>SUJETO OBLIGADO</w:t>
      </w:r>
      <w:r w:rsidRPr="00424E77">
        <w:rPr>
          <w:rFonts w:ascii="Palatino Linotype" w:eastAsia="MS Gothic" w:hAnsi="Palatino Linotype" w:cs="Times New Roman"/>
          <w:szCs w:val="26"/>
        </w:rPr>
        <w:t xml:space="preserve"> debe identificar claramente el tipo de información y hacer un juicio de subsunción o encaje</w:t>
      </w:r>
      <w:r w:rsidRPr="00424E77">
        <w:rPr>
          <w:rFonts w:ascii="Palatino Linotype" w:eastAsia="MS Gothic" w:hAnsi="Palatino Linotype" w:cs="Times New Roman"/>
          <w:szCs w:val="26"/>
          <w:vertAlign w:val="superscript"/>
        </w:rPr>
        <w:footnoteReference w:id="10"/>
      </w:r>
      <w:r w:rsidRPr="00424E77">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hAnsi="Palatino Linotype" w:cs="Arial"/>
        </w:rPr>
      </w:pPr>
    </w:p>
    <w:p w:rsidR="00FE1817"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lastRenderedPageBreak/>
        <w:t>“</w:t>
      </w:r>
      <w:r w:rsidRPr="00424E77">
        <w:rPr>
          <w:rFonts w:ascii="Palatino Linotype" w:hAnsi="Palatino Linotype" w:cs="Arial"/>
          <w:b/>
          <w:i/>
          <w:sz w:val="22"/>
        </w:rPr>
        <w:t>Quincuagésimo.</w:t>
      </w:r>
      <w:r w:rsidRPr="00424E77">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b/>
          <w:i/>
          <w:sz w:val="22"/>
        </w:rPr>
        <w:t>Quincuagésimo primero.</w:t>
      </w:r>
      <w:r w:rsidRPr="00424E77">
        <w:rPr>
          <w:rFonts w:ascii="Palatino Linotype" w:hAnsi="Palatino Linotype" w:cs="Arial"/>
          <w:i/>
          <w:sz w:val="22"/>
        </w:rPr>
        <w:t xml:space="preserve"> La leyenda en los documentos clasificados indicará:</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I. La fecha de sesión del Comité de Transparencia en donde se confirmó la clasificación, en su caso;</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II. El nombre del área;</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III. La palabra reservado o confidencial;</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IV. Las partes o secciones reservadas o confidenciales, en su caso;</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V. El fundamento legal;</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VI. El periodo de reserva, y</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VII. La rúbrica del titular del área.</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b/>
          <w:i/>
          <w:sz w:val="22"/>
        </w:rPr>
        <w:t>Quincuagésimo segundo.</w:t>
      </w:r>
      <w:r w:rsidRPr="00424E77">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i/>
          <w:sz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r w:rsidRPr="00424E77">
        <w:rPr>
          <w:rFonts w:ascii="Palatino Linotype" w:hAnsi="Palatino Linotype" w:cs="Arial"/>
          <w:b/>
          <w:i/>
          <w:sz w:val="22"/>
        </w:rPr>
        <w:t>Quincuagésimo tercero.</w:t>
      </w:r>
      <w:r w:rsidRPr="00424E77">
        <w:rPr>
          <w:rFonts w:ascii="Palatino Linotype" w:hAnsi="Palatino Linotype" w:cs="Arial"/>
          <w:i/>
          <w:sz w:val="22"/>
        </w:rPr>
        <w:t xml:space="preserve"> El formato para señalar la clasificación parcial de un documento, es el siguiente:</w:t>
      </w:r>
    </w:p>
    <w:p w:rsidR="006A5CDD" w:rsidRPr="00424E77" w:rsidRDefault="006A5CDD" w:rsidP="00424E77">
      <w:pPr>
        <w:pStyle w:val="Prrafodelista"/>
        <w:tabs>
          <w:tab w:val="left" w:pos="142"/>
          <w:tab w:val="left" w:pos="284"/>
          <w:tab w:val="left" w:pos="426"/>
        </w:tabs>
        <w:spacing w:line="360" w:lineRule="auto"/>
        <w:ind w:left="567" w:right="567"/>
        <w:jc w:val="both"/>
        <w:rPr>
          <w:rFonts w:ascii="Palatino Linotype" w:hAnsi="Palatino Linotype" w:cs="Arial"/>
          <w:i/>
          <w:sz w:val="22"/>
        </w:rPr>
      </w:pPr>
    </w:p>
    <w:p w:rsidR="006A5CDD" w:rsidRPr="00424E77" w:rsidRDefault="006A5CDD" w:rsidP="00424E77">
      <w:pPr>
        <w:tabs>
          <w:tab w:val="left" w:pos="142"/>
          <w:tab w:val="left" w:pos="284"/>
          <w:tab w:val="left" w:pos="426"/>
        </w:tabs>
        <w:spacing w:line="360" w:lineRule="auto"/>
        <w:ind w:right="567"/>
        <w:jc w:val="center"/>
        <w:rPr>
          <w:rFonts w:ascii="Palatino Linotype" w:hAnsi="Palatino Linotype" w:cs="Arial"/>
        </w:rPr>
      </w:pPr>
      <w:r w:rsidRPr="00424E77">
        <w:rPr>
          <w:rFonts w:ascii="Palatino Linotype" w:hAnsi="Palatino Linotype" w:cs="Arial"/>
          <w:i/>
          <w:noProof/>
          <w:sz w:val="22"/>
          <w:lang w:val="es-MX" w:eastAsia="es-MX"/>
        </w:rPr>
        <w:lastRenderedPageBreak/>
        <w:drawing>
          <wp:inline distT="0" distB="0" distL="0" distR="0" wp14:anchorId="20B83801" wp14:editId="564937AF">
            <wp:extent cx="4374807" cy="3590925"/>
            <wp:effectExtent l="57150" t="57150" r="121285" b="104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24E77">
        <w:rPr>
          <w:rFonts w:ascii="Palatino Linotype" w:hAnsi="Palatino Linotype" w:cs="Arial"/>
        </w:rPr>
        <w:t>”</w:t>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hAnsi="Palatino Linotype" w:cs="Arial"/>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E1817" w:rsidRPr="00424E77" w:rsidRDefault="00FE1817" w:rsidP="00424E77">
      <w:pPr>
        <w:pStyle w:val="Prrafodelista"/>
        <w:tabs>
          <w:tab w:val="left" w:pos="142"/>
          <w:tab w:val="left" w:pos="284"/>
          <w:tab w:val="left" w:pos="426"/>
        </w:tabs>
        <w:spacing w:line="360" w:lineRule="auto"/>
        <w:ind w:left="0"/>
        <w:jc w:val="both"/>
        <w:outlineLvl w:val="2"/>
        <w:rPr>
          <w:rFonts w:ascii="Palatino Linotype" w:eastAsia="MS Gothic" w:hAnsi="Palatino Linotype" w:cs="Times New Roman"/>
          <w:b/>
          <w:szCs w:val="26"/>
        </w:rPr>
      </w:pPr>
      <w:bookmarkStart w:id="34" w:name="_Toc27733387"/>
      <w:r w:rsidRPr="00424E77">
        <w:rPr>
          <w:rFonts w:ascii="Palatino Linotype" w:eastAsia="MS Gothic" w:hAnsi="Palatino Linotype" w:cs="Times New Roman"/>
          <w:b/>
          <w:szCs w:val="26"/>
        </w:rPr>
        <w:t>III. La intervención del Comité de Transparencia.</w:t>
      </w:r>
      <w:bookmarkEnd w:id="34"/>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b/>
          <w:szCs w:val="26"/>
        </w:rPr>
      </w:pPr>
      <w:r w:rsidRPr="00424E77">
        <w:rPr>
          <w:rFonts w:ascii="Palatino Linotype" w:eastAsia="MS Gothic" w:hAnsi="Palatino Linotype" w:cs="Times New Roman"/>
          <w:b/>
          <w:szCs w:val="26"/>
        </w:rPr>
        <w:t>a) Formalidades para emitir el Acuerdo de Clasificación.</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w:t>
      </w:r>
      <w:r w:rsidRPr="00424E77">
        <w:rPr>
          <w:rFonts w:ascii="Palatino Linotype" w:eastAsia="MS Gothic" w:hAnsi="Palatino Linotype" w:cs="Times New Roman"/>
          <w:szCs w:val="26"/>
        </w:rPr>
        <w:lastRenderedPageBreak/>
        <w:t xml:space="preserve">desclasificación de la información, así como para la elaboración de versiones públicas, en adelante los Lineamientos Generales, cuenta con las facultades para </w:t>
      </w:r>
      <w:r w:rsidRPr="00424E77">
        <w:rPr>
          <w:rFonts w:ascii="Palatino Linotype" w:eastAsia="MS Gothic" w:hAnsi="Palatino Linotype" w:cs="Times New Roman"/>
          <w:b/>
          <w:szCs w:val="26"/>
          <w:u w:val="single"/>
        </w:rPr>
        <w:t>confirmar, modificar o revocar</w:t>
      </w:r>
      <w:r w:rsidRPr="00424E77">
        <w:rPr>
          <w:rFonts w:ascii="Palatino Linotype" w:eastAsia="MS Gothic" w:hAnsi="Palatino Linotype" w:cs="Times New Roman"/>
          <w:szCs w:val="26"/>
        </w:rPr>
        <w:t xml:space="preserve"> la clasificación de la información que ha hecho el titular del área que administra la información. Por lo tanto, </w:t>
      </w:r>
      <w:r w:rsidRPr="00424E77">
        <w:rPr>
          <w:rFonts w:ascii="Palatino Linotype" w:eastAsia="MS Gothic" w:hAnsi="Palatino Linotype" w:cs="Times New Roman"/>
          <w:b/>
          <w:szCs w:val="26"/>
          <w:u w:val="single"/>
        </w:rPr>
        <w:t>el Comité no aprueba la clasificación, sino que revisa lo que ha hecho el titular del área y confirma, modifica o revoca la decisión a través de un acuerdo</w:t>
      </w:r>
      <w:r w:rsidRPr="00424E77">
        <w:rPr>
          <w:rFonts w:ascii="Palatino Linotype" w:eastAsia="MS Gothic" w:hAnsi="Palatino Linotype" w:cs="Times New Roman"/>
          <w:szCs w:val="26"/>
        </w:rPr>
        <w:t>.</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hAnsi="Palatino Linotype" w:cs="Arial"/>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424E77">
        <w:rPr>
          <w:rFonts w:ascii="Palatino Linotype" w:eastAsia="MS Gothic" w:hAnsi="Palatino Linotype" w:cs="Times New Roman"/>
          <w:b/>
          <w:szCs w:val="26"/>
          <w:u w:val="single"/>
        </w:rPr>
        <w:t>el acto reúna con los requisitos elementales</w:t>
      </w:r>
      <w:r w:rsidRPr="00424E77">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hAnsi="Palatino Linotype" w:cs="Arial"/>
        </w:rPr>
      </w:pPr>
    </w:p>
    <w:p w:rsidR="00FE1817" w:rsidRPr="00424E77" w:rsidRDefault="00FE1817"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424E77">
        <w:rPr>
          <w:rFonts w:ascii="Palatino Linotype" w:eastAsia="MS Gothic" w:hAnsi="Palatino Linotype" w:cs="Times New Roman"/>
          <w:szCs w:val="26"/>
        </w:rPr>
        <w:lastRenderedPageBreak/>
        <w:t>a tratar en las sesiones, se insiste, a partir de las decisiones adoptadas previamente por los titulares de áreas y que son sujetas a control, en primera instancia, por el Comité de Transparencia.</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b/>
          <w:szCs w:val="26"/>
        </w:rPr>
      </w:pPr>
      <w:r w:rsidRPr="00424E77">
        <w:rPr>
          <w:rFonts w:ascii="Palatino Linotype" w:eastAsia="MS Gothic" w:hAnsi="Palatino Linotype" w:cs="Times New Roman"/>
          <w:b/>
          <w:szCs w:val="26"/>
        </w:rPr>
        <w:t>b) Requisitos de fondo del Acuerdo de Clasificación.</w:t>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6A5CDD"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hAnsi="Palatino Linotype" w:cs="Arial"/>
        </w:rPr>
      </w:pPr>
    </w:p>
    <w:p w:rsidR="006A5CDD"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hAnsi="Palatino Linotype" w:cs="Arial"/>
        </w:rPr>
      </w:pPr>
    </w:p>
    <w:p w:rsidR="006A5CDD"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424E77">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24E77">
        <w:rPr>
          <w:rFonts w:ascii="Palatino Linotype" w:eastAsia="MS Gothic" w:hAnsi="Palatino Linotype" w:cs="Times New Roman"/>
          <w:szCs w:val="26"/>
        </w:rPr>
        <w:t>....”</w:t>
      </w:r>
      <w:r w:rsidRPr="00424E77">
        <w:rPr>
          <w:rFonts w:ascii="Palatino Linotype" w:eastAsia="MS Gothic" w:hAnsi="Palatino Linotype" w:cs="Times New Roman"/>
          <w:szCs w:val="26"/>
          <w:vertAlign w:val="superscript"/>
        </w:rPr>
        <w:footnoteReference w:id="11"/>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hAnsi="Palatino Linotype" w:cs="Arial"/>
        </w:rPr>
      </w:pPr>
    </w:p>
    <w:p w:rsidR="00FE1817"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hAnsi="Palatino Linotype" w:cs="Arial"/>
        </w:rPr>
        <w:t>Por su parte, el intérprete judicial del país ha establecido una jurisprudencia respecto a qué debe entenderse por fundamentación y motivación, en los siguientes términos:</w:t>
      </w:r>
    </w:p>
    <w:p w:rsidR="00FE1817" w:rsidRPr="00424E77" w:rsidRDefault="00FE1817"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6A5CDD" w:rsidRPr="00424E77" w:rsidRDefault="006A5CDD" w:rsidP="00424E77">
      <w:pPr>
        <w:spacing w:line="360" w:lineRule="auto"/>
        <w:ind w:left="567" w:right="567"/>
        <w:contextualSpacing/>
        <w:jc w:val="both"/>
        <w:rPr>
          <w:rFonts w:ascii="Palatino Linotype" w:hAnsi="Palatino Linotype" w:cs="Arial"/>
          <w:i/>
          <w:color w:val="000000"/>
          <w:sz w:val="22"/>
        </w:rPr>
      </w:pPr>
      <w:r w:rsidRPr="00424E77">
        <w:rPr>
          <w:rFonts w:ascii="Palatino Linotype" w:hAnsi="Palatino Linotype" w:cs="Arial"/>
          <w:b/>
          <w:i/>
          <w:color w:val="000000"/>
          <w:sz w:val="22"/>
        </w:rPr>
        <w:t>FUNDAMENTACIÓN Y MOTIVACIÓN.</w:t>
      </w:r>
      <w:r w:rsidRPr="00424E77">
        <w:rPr>
          <w:rFonts w:ascii="Palatino Linotype" w:hAnsi="Palatino Linotype" w:cs="Arial"/>
          <w:i/>
          <w:color w:val="000000"/>
          <w:sz w:val="22"/>
        </w:rPr>
        <w:t xml:space="preserve"> “La </w:t>
      </w:r>
      <w:r w:rsidRPr="00424E77">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24E77">
        <w:rPr>
          <w:rFonts w:ascii="Palatino Linotype" w:hAnsi="Palatino Linotype" w:cs="Arial"/>
          <w:i/>
          <w:color w:val="000000"/>
          <w:sz w:val="22"/>
        </w:rPr>
        <w:t>.”</w:t>
      </w:r>
    </w:p>
    <w:p w:rsidR="006A5CDD" w:rsidRPr="00424E77" w:rsidRDefault="006A5CDD" w:rsidP="00424E77">
      <w:pPr>
        <w:spacing w:line="360" w:lineRule="auto"/>
        <w:ind w:left="567" w:right="567"/>
        <w:contextualSpacing/>
        <w:jc w:val="both"/>
        <w:rPr>
          <w:rFonts w:ascii="Palatino Linotype" w:hAnsi="Palatino Linotype" w:cs="Arial"/>
          <w:i/>
          <w:color w:val="000000"/>
          <w:sz w:val="22"/>
        </w:rPr>
      </w:pPr>
      <w:r w:rsidRPr="00424E77">
        <w:rPr>
          <w:rFonts w:ascii="Palatino Linotype" w:hAnsi="Palatino Linotype" w:cs="Arial"/>
          <w:i/>
          <w:color w:val="000000"/>
          <w:sz w:val="22"/>
        </w:rPr>
        <w:t>SEGUNDO TRIBUNAL COLEGIADO DEL SEXTO CIRCUITO.</w:t>
      </w:r>
    </w:p>
    <w:p w:rsidR="006A5CDD" w:rsidRPr="00424E77" w:rsidRDefault="006A5CDD" w:rsidP="00424E77">
      <w:pPr>
        <w:spacing w:line="360" w:lineRule="auto"/>
        <w:ind w:left="567" w:right="567"/>
        <w:contextualSpacing/>
        <w:jc w:val="both"/>
        <w:rPr>
          <w:rFonts w:ascii="Palatino Linotype" w:hAnsi="Palatino Linotype" w:cs="Arial"/>
          <w:i/>
          <w:color w:val="000000"/>
          <w:sz w:val="22"/>
        </w:rPr>
      </w:pPr>
      <w:r w:rsidRPr="00424E77">
        <w:rPr>
          <w:rFonts w:ascii="Palatino Linotype" w:hAnsi="Palatino Linotype" w:cs="Arial"/>
          <w:i/>
          <w:color w:val="000000"/>
          <w:sz w:val="22"/>
        </w:rPr>
        <w:lastRenderedPageBreak/>
        <w:t>Amparo directo 194/88. Bufete Industrial Construcciones, S.A. de C.V. 28 de junio de 1988. Unanimidad de votos. Ponente: Gustavo Calvillo Rangel. Secretario: Jorge Alberto González Álvarez.</w:t>
      </w:r>
    </w:p>
    <w:p w:rsidR="006A5CDD" w:rsidRPr="00424E77" w:rsidRDefault="006A5CDD" w:rsidP="00424E77">
      <w:pPr>
        <w:spacing w:line="360" w:lineRule="auto"/>
        <w:ind w:left="567" w:right="567"/>
        <w:contextualSpacing/>
        <w:jc w:val="both"/>
        <w:rPr>
          <w:rFonts w:ascii="Palatino Linotype" w:hAnsi="Palatino Linotype" w:cs="Arial"/>
          <w:i/>
          <w:color w:val="000000"/>
          <w:sz w:val="22"/>
        </w:rPr>
      </w:pPr>
      <w:r w:rsidRPr="00424E77">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424E77">
        <w:rPr>
          <w:rFonts w:ascii="Palatino Linotype" w:hAnsi="Palatino Linotype" w:cs="Arial"/>
          <w:i/>
          <w:color w:val="000000"/>
          <w:sz w:val="22"/>
        </w:rPr>
        <w:t>Esponda</w:t>
      </w:r>
      <w:proofErr w:type="spellEnd"/>
      <w:r w:rsidRPr="00424E77">
        <w:rPr>
          <w:rFonts w:ascii="Palatino Linotype" w:hAnsi="Palatino Linotype" w:cs="Arial"/>
          <w:i/>
          <w:color w:val="000000"/>
          <w:sz w:val="22"/>
        </w:rPr>
        <w:t xml:space="preserve"> Rincón.</w:t>
      </w:r>
    </w:p>
    <w:p w:rsidR="006A5CDD" w:rsidRPr="00424E77" w:rsidRDefault="006A5CDD" w:rsidP="00424E77">
      <w:pPr>
        <w:spacing w:line="360" w:lineRule="auto"/>
        <w:ind w:left="567" w:right="567"/>
        <w:contextualSpacing/>
        <w:jc w:val="both"/>
        <w:rPr>
          <w:rFonts w:ascii="Palatino Linotype" w:hAnsi="Palatino Linotype" w:cs="Arial"/>
          <w:i/>
          <w:color w:val="000000"/>
          <w:sz w:val="22"/>
        </w:rPr>
      </w:pPr>
      <w:r w:rsidRPr="00424E77">
        <w:rPr>
          <w:rFonts w:ascii="Palatino Linotype" w:hAnsi="Palatino Linotype" w:cs="Arial"/>
          <w:i/>
          <w:color w:val="000000"/>
          <w:sz w:val="22"/>
        </w:rPr>
        <w:t xml:space="preserve">Amparo en revisión 333/88. </w:t>
      </w:r>
      <w:proofErr w:type="spellStart"/>
      <w:r w:rsidRPr="00424E77">
        <w:rPr>
          <w:rFonts w:ascii="Palatino Linotype" w:hAnsi="Palatino Linotype" w:cs="Arial"/>
          <w:i/>
          <w:color w:val="000000"/>
          <w:sz w:val="22"/>
        </w:rPr>
        <w:t>Adilia</w:t>
      </w:r>
      <w:proofErr w:type="spellEnd"/>
      <w:r w:rsidRPr="00424E77">
        <w:rPr>
          <w:rFonts w:ascii="Palatino Linotype" w:hAnsi="Palatino Linotype" w:cs="Arial"/>
          <w:i/>
          <w:color w:val="000000"/>
          <w:sz w:val="22"/>
        </w:rPr>
        <w:t xml:space="preserve"> Romero. 26 de octubre de 1988. Unanimidad de votos. Ponente: Arnoldo Nájera Virgen. Secretario: Enrique Crispín Campos Ramírez.</w:t>
      </w:r>
    </w:p>
    <w:p w:rsidR="006A5CDD" w:rsidRPr="00424E77" w:rsidRDefault="006A5CDD" w:rsidP="00424E77">
      <w:pPr>
        <w:spacing w:line="360" w:lineRule="auto"/>
        <w:ind w:left="567" w:right="567"/>
        <w:contextualSpacing/>
        <w:jc w:val="both"/>
        <w:rPr>
          <w:rFonts w:ascii="Palatino Linotype" w:hAnsi="Palatino Linotype" w:cs="Arial"/>
          <w:i/>
          <w:color w:val="000000"/>
          <w:sz w:val="22"/>
        </w:rPr>
      </w:pPr>
      <w:r w:rsidRPr="00424E77">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424E77">
        <w:rPr>
          <w:rFonts w:ascii="Palatino Linotype" w:hAnsi="Palatino Linotype" w:cs="Arial"/>
          <w:i/>
          <w:color w:val="000000"/>
          <w:sz w:val="22"/>
        </w:rPr>
        <w:t>Goyzueta</w:t>
      </w:r>
      <w:proofErr w:type="spellEnd"/>
      <w:r w:rsidRPr="00424E77">
        <w:rPr>
          <w:rFonts w:ascii="Palatino Linotype" w:hAnsi="Palatino Linotype" w:cs="Arial"/>
          <w:i/>
          <w:color w:val="000000"/>
          <w:sz w:val="22"/>
        </w:rPr>
        <w:t>. Secretario: Gonzalo Carrera Molina.</w:t>
      </w:r>
    </w:p>
    <w:p w:rsidR="006A5CDD" w:rsidRPr="00424E77" w:rsidRDefault="006A5CDD" w:rsidP="00424E77">
      <w:pPr>
        <w:spacing w:line="360" w:lineRule="auto"/>
        <w:ind w:left="567" w:right="567"/>
        <w:contextualSpacing/>
        <w:jc w:val="both"/>
        <w:rPr>
          <w:rFonts w:ascii="Palatino Linotype" w:hAnsi="Palatino Linotype" w:cs="Arial"/>
          <w:i/>
          <w:color w:val="000000"/>
          <w:sz w:val="22"/>
        </w:rPr>
      </w:pPr>
      <w:r w:rsidRPr="00424E77">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424E77">
        <w:rPr>
          <w:rFonts w:ascii="Palatino Linotype" w:hAnsi="Palatino Linotype" w:cs="Arial"/>
          <w:i/>
          <w:color w:val="000000"/>
          <w:sz w:val="22"/>
        </w:rPr>
        <w:t>Baigts</w:t>
      </w:r>
      <w:proofErr w:type="spellEnd"/>
      <w:r w:rsidRPr="00424E77">
        <w:rPr>
          <w:rFonts w:ascii="Palatino Linotype" w:hAnsi="Palatino Linotype" w:cs="Arial"/>
          <w:i/>
          <w:color w:val="000000"/>
          <w:sz w:val="22"/>
        </w:rPr>
        <w:t xml:space="preserve"> Muñoz.</w:t>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rsidR="006A5CDD"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hAnsi="Palatino Linotype" w:cs="Arial"/>
        </w:rPr>
      </w:pPr>
    </w:p>
    <w:p w:rsidR="006A5CDD"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6A5CDD"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lastRenderedPageBreak/>
        <w:t>En ese mismo sentido, el numeral trigésimo tercero fracción V de los Lineamientos Generales, precisa que para motivar la clasificación se deben acreditar las circunstancias de tiempo, modo y lugar.</w:t>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hAnsi="Palatino Linotype" w:cs="Arial"/>
        </w:rPr>
      </w:pPr>
    </w:p>
    <w:p w:rsidR="006A5CDD"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rPr>
      </w:pPr>
      <w:r w:rsidRPr="00424E77">
        <w:rPr>
          <w:rFonts w:ascii="Palatino Linotype" w:eastAsia="MS Gothic" w:hAnsi="Palatino Linotype" w:cs="Times New Roman"/>
          <w:szCs w:val="26"/>
        </w:rPr>
        <w:t xml:space="preserve">Ahora bien, </w:t>
      </w:r>
      <w:r w:rsidRPr="00424E77">
        <w:rPr>
          <w:rFonts w:ascii="Palatino Linotype" w:eastAsia="MS Gothic" w:hAnsi="Palatino Linotype" w:cs="Times New Roman"/>
          <w:b/>
          <w:szCs w:val="26"/>
          <w:u w:val="single"/>
        </w:rPr>
        <w:t>para cada caso además de fundar y motivar</w:t>
      </w:r>
      <w:r w:rsidRPr="00424E77">
        <w:rPr>
          <w:rFonts w:ascii="Palatino Linotype" w:eastAsia="MS Gothic" w:hAnsi="Palatino Linotype" w:cs="Times New Roman"/>
          <w:szCs w:val="26"/>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424E77">
        <w:rPr>
          <w:rFonts w:ascii="Palatino Linotype" w:eastAsia="MS Gothic" w:hAnsi="Palatino Linotype" w:cs="Times New Roman"/>
          <w:szCs w:val="26"/>
          <w:vertAlign w:val="superscript"/>
        </w:rPr>
        <w:footnoteReference w:id="12"/>
      </w:r>
      <w:r w:rsidRPr="00424E77">
        <w:rPr>
          <w:rFonts w:ascii="Palatino Linotype" w:eastAsia="MS Gothic" w:hAnsi="Palatino Linotype" w:cs="Times New Roman"/>
          <w:szCs w:val="26"/>
        </w:rPr>
        <w:t xml:space="preserve"> del servidor público que no tienen ninguna injerencia en el tema de la transparencia y la rendición de cuentas, por ejemplo, </w:t>
      </w:r>
      <w:r w:rsidRPr="00424E77">
        <w:rPr>
          <w:rFonts w:ascii="Palatino Linotype" w:eastAsia="MS Gothic" w:hAnsi="Palatino Linotype" w:cs="Times New Roman"/>
          <w:szCs w:val="26"/>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6A5CDD" w:rsidRPr="00424E77" w:rsidRDefault="006A5CDD" w:rsidP="00424E77">
      <w:pPr>
        <w:pStyle w:val="Prrafodelista"/>
        <w:tabs>
          <w:tab w:val="left" w:pos="142"/>
          <w:tab w:val="left" w:pos="284"/>
          <w:tab w:val="left" w:pos="426"/>
        </w:tabs>
        <w:spacing w:line="360" w:lineRule="auto"/>
        <w:ind w:left="0"/>
        <w:jc w:val="both"/>
        <w:rPr>
          <w:rFonts w:ascii="Palatino Linotype" w:hAnsi="Palatino Linotype" w:cs="Arial"/>
        </w:rPr>
      </w:pPr>
    </w:p>
    <w:p w:rsidR="001F3A30" w:rsidRPr="00424E77" w:rsidRDefault="006A5CDD" w:rsidP="00424E77">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sidRPr="00424E77">
        <w:rPr>
          <w:rFonts w:ascii="Palatino Linotype" w:eastAsia="MS Gothic" w:hAnsi="Palatino Linotype" w:cs="Times New Roman"/>
          <w:szCs w:val="26"/>
        </w:rPr>
        <w:t xml:space="preserve">Otro </w:t>
      </w:r>
      <w:r w:rsidRPr="00424E77">
        <w:rPr>
          <w:rFonts w:ascii="Palatino Linotype" w:eastAsia="MS Gothic" w:hAnsi="Palatino Linotype" w:cs="Times New Roman"/>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3A6589" w:rsidRPr="00424E77" w:rsidRDefault="003D50AD" w:rsidP="00424E77">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rPr>
      </w:pPr>
      <w:bookmarkStart w:id="35" w:name="_Toc447183492"/>
      <w:bookmarkStart w:id="36" w:name="_Toc450120667"/>
      <w:bookmarkStart w:id="37" w:name="_Toc461555895"/>
      <w:bookmarkEnd w:id="16"/>
      <w:bookmarkEnd w:id="17"/>
      <w:bookmarkEnd w:id="18"/>
      <w:bookmarkEnd w:id="19"/>
      <w:bookmarkEnd w:id="20"/>
      <w:bookmarkEnd w:id="21"/>
      <w:bookmarkEnd w:id="23"/>
      <w:r w:rsidRPr="00424E77">
        <w:rPr>
          <w:rFonts w:ascii="Palatino Linotype" w:eastAsia="Calibri" w:hAnsi="Palatino Linotype" w:cs="Arial"/>
          <w:lang w:val="es-ES"/>
        </w:rPr>
        <w:lastRenderedPageBreak/>
        <w:t>P</w:t>
      </w:r>
      <w:r w:rsidRPr="00424E77">
        <w:rPr>
          <w:rFonts w:ascii="Palatino Linotype" w:eastAsia="Times New Roman" w:hAnsi="Palatino Linotype" w:cs="Arial"/>
          <w:lang w:val="es-ES"/>
        </w:rPr>
        <w:t>or lo anteriormente expuesto, resultan</w:t>
      </w:r>
      <w:r w:rsidR="0047391B" w:rsidRPr="00424E77">
        <w:rPr>
          <w:rFonts w:ascii="Palatino Linotype" w:eastAsia="Times New Roman" w:hAnsi="Palatino Linotype" w:cs="Arial"/>
          <w:lang w:val="es-ES"/>
        </w:rPr>
        <w:t xml:space="preserve"> </w:t>
      </w:r>
      <w:r w:rsidR="008E504B" w:rsidRPr="00424E77">
        <w:rPr>
          <w:rFonts w:ascii="Palatino Linotype" w:eastAsia="Times New Roman" w:hAnsi="Palatino Linotype" w:cs="Arial"/>
          <w:lang w:val="es-ES"/>
        </w:rPr>
        <w:t xml:space="preserve">parcialmente </w:t>
      </w:r>
      <w:r w:rsidRPr="00424E77">
        <w:rPr>
          <w:rFonts w:ascii="Palatino Linotype" w:eastAsia="Times New Roman" w:hAnsi="Palatino Linotype" w:cs="Arial"/>
          <w:lang w:val="es-ES"/>
        </w:rPr>
        <w:t xml:space="preserve">fundadas las razones o motivos de </w:t>
      </w:r>
      <w:r w:rsidRPr="00424E77">
        <w:rPr>
          <w:rFonts w:ascii="Palatino Linotype" w:hAnsi="Palatino Linotype" w:cs="Arial"/>
          <w:szCs w:val="23"/>
        </w:rPr>
        <w:t xml:space="preserve">inconformidad hechos valer por </w:t>
      </w:r>
      <w:r w:rsidR="008E504B" w:rsidRPr="00424E77">
        <w:rPr>
          <w:rFonts w:ascii="Palatino Linotype" w:hAnsi="Palatino Linotype" w:cs="Arial"/>
          <w:szCs w:val="23"/>
        </w:rPr>
        <w:t>el</w:t>
      </w:r>
      <w:r w:rsidRPr="00424E77">
        <w:rPr>
          <w:rFonts w:ascii="Palatino Linotype" w:hAnsi="Palatino Linotype" w:cs="Arial"/>
          <w:szCs w:val="23"/>
        </w:rPr>
        <w:t xml:space="preserve"> </w:t>
      </w:r>
      <w:r w:rsidRPr="00424E77">
        <w:rPr>
          <w:rFonts w:ascii="Palatino Linotype" w:hAnsi="Palatino Linotype" w:cs="Arial"/>
          <w:b/>
          <w:szCs w:val="23"/>
        </w:rPr>
        <w:t>RECURRENTE</w:t>
      </w:r>
      <w:r w:rsidRPr="00424E77">
        <w:rPr>
          <w:rFonts w:ascii="Palatino Linotype" w:hAnsi="Palatino Linotype" w:cs="Arial"/>
          <w:szCs w:val="23"/>
        </w:rPr>
        <w:t>, toda vez que</w:t>
      </w:r>
      <w:r w:rsidRPr="00424E77">
        <w:rPr>
          <w:rFonts w:ascii="Palatino Linotype" w:eastAsia="Times New Roman" w:hAnsi="Palatino Linotype" w:cs="Times New Roman"/>
        </w:rPr>
        <w:t xml:space="preserve"> se actualiza</w:t>
      </w:r>
      <w:r w:rsidR="00E2041E" w:rsidRPr="00424E77">
        <w:rPr>
          <w:rFonts w:ascii="Palatino Linotype" w:eastAsia="Times New Roman" w:hAnsi="Palatino Linotype" w:cs="Times New Roman"/>
        </w:rPr>
        <w:t>n</w:t>
      </w:r>
      <w:r w:rsidRPr="00424E77">
        <w:rPr>
          <w:rFonts w:ascii="Palatino Linotype" w:eastAsia="Times New Roman" w:hAnsi="Palatino Linotype" w:cs="Times New Roman"/>
        </w:rPr>
        <w:t xml:space="preserve"> la</w:t>
      </w:r>
      <w:r w:rsidR="00E2041E" w:rsidRPr="00424E77">
        <w:rPr>
          <w:rFonts w:ascii="Palatino Linotype" w:eastAsia="Times New Roman" w:hAnsi="Palatino Linotype" w:cs="Times New Roman"/>
        </w:rPr>
        <w:t>s</w:t>
      </w:r>
      <w:r w:rsidRPr="00424E77">
        <w:rPr>
          <w:rFonts w:ascii="Palatino Linotype" w:eastAsia="Times New Roman" w:hAnsi="Palatino Linotype" w:cs="Times New Roman"/>
        </w:rPr>
        <w:t xml:space="preserve"> hipótesis de procedencia</w:t>
      </w:r>
      <w:r w:rsidRPr="00424E77">
        <w:rPr>
          <w:rFonts w:ascii="Palatino Linotype" w:eastAsia="Times New Roman" w:hAnsi="Palatino Linotype" w:cs="Times New Roman"/>
          <w:b/>
        </w:rPr>
        <w:t xml:space="preserve"> </w:t>
      </w:r>
      <w:r w:rsidRPr="00424E77">
        <w:rPr>
          <w:rFonts w:ascii="Palatino Linotype" w:eastAsia="Times New Roman" w:hAnsi="Palatino Linotype" w:cs="Arial"/>
          <w:color w:val="222222"/>
          <w:lang w:eastAsia="es-MX"/>
        </w:rPr>
        <w:t>contenida</w:t>
      </w:r>
      <w:r w:rsidR="00E2041E" w:rsidRPr="00424E77">
        <w:rPr>
          <w:rFonts w:ascii="Palatino Linotype" w:eastAsia="Times New Roman" w:hAnsi="Palatino Linotype" w:cs="Arial"/>
          <w:color w:val="222222"/>
          <w:lang w:eastAsia="es-MX"/>
        </w:rPr>
        <w:t>s</w:t>
      </w:r>
      <w:r w:rsidRPr="00424E77">
        <w:rPr>
          <w:rFonts w:ascii="Palatino Linotype" w:eastAsia="Times New Roman" w:hAnsi="Palatino Linotype" w:cs="Arial"/>
          <w:color w:val="222222"/>
          <w:lang w:eastAsia="es-MX"/>
        </w:rPr>
        <w:t xml:space="preserve"> en </w:t>
      </w:r>
      <w:r w:rsidRPr="00424E77">
        <w:rPr>
          <w:rFonts w:ascii="Palatino Linotype" w:eastAsia="Times New Roman" w:hAnsi="Palatino Linotype" w:cs="Arial"/>
          <w:color w:val="222222"/>
          <w:lang w:val="es-ES" w:eastAsia="es-MX"/>
        </w:rPr>
        <w:t xml:space="preserve">el artículo 179, </w:t>
      </w:r>
      <w:r w:rsidR="00E2041E" w:rsidRPr="00424E77">
        <w:rPr>
          <w:rFonts w:ascii="Palatino Linotype" w:eastAsia="Times New Roman" w:hAnsi="Palatino Linotype" w:cs="Arial"/>
          <w:lang w:val="es-ES" w:eastAsia="es-MX"/>
        </w:rPr>
        <w:t>fracciones</w:t>
      </w:r>
      <w:r w:rsidR="009B4FC2" w:rsidRPr="00424E77">
        <w:rPr>
          <w:rFonts w:ascii="Palatino Linotype" w:eastAsia="Times New Roman" w:hAnsi="Palatino Linotype" w:cs="Arial"/>
          <w:lang w:val="es-ES" w:eastAsia="es-MX"/>
        </w:rPr>
        <w:t xml:space="preserve"> </w:t>
      </w:r>
      <w:r w:rsidR="00B92C19" w:rsidRPr="00424E77">
        <w:rPr>
          <w:rFonts w:ascii="Palatino Linotype" w:eastAsia="Times New Roman" w:hAnsi="Palatino Linotype" w:cs="Arial"/>
          <w:lang w:val="es-ES" w:eastAsia="es-MX"/>
        </w:rPr>
        <w:t>II, V, IX y XIII</w:t>
      </w:r>
      <w:r w:rsidR="008D1B69" w:rsidRPr="00424E77">
        <w:rPr>
          <w:rFonts w:ascii="Palatino Linotype" w:eastAsia="Times New Roman" w:hAnsi="Palatino Linotype" w:cs="Arial"/>
          <w:lang w:val="es-ES" w:eastAsia="es-MX"/>
        </w:rPr>
        <w:t xml:space="preserve"> </w:t>
      </w:r>
      <w:r w:rsidRPr="00424E77">
        <w:rPr>
          <w:rFonts w:ascii="Palatino Linotype" w:eastAsia="Times New Roman" w:hAnsi="Palatino Linotype" w:cs="Arial"/>
          <w:color w:val="222222"/>
          <w:lang w:val="es-ES" w:eastAsia="es-MX"/>
        </w:rPr>
        <w:t xml:space="preserve">de la </w:t>
      </w:r>
      <w:r w:rsidRPr="00424E77">
        <w:rPr>
          <w:rFonts w:ascii="Palatino Linotype" w:eastAsia="Calibri" w:hAnsi="Palatino Linotype" w:cs="Arial"/>
          <w:b/>
          <w:lang w:val="es-ES"/>
        </w:rPr>
        <w:t>Ley de Transparencia y Acceso a la Información Pública del Estado de México y Municipios</w:t>
      </w:r>
      <w:r w:rsidRPr="00424E77">
        <w:rPr>
          <w:rFonts w:ascii="Palatino Linotype" w:eastAsia="Times New Roman" w:hAnsi="Palatino Linotype" w:cs="Arial"/>
          <w:color w:val="222222"/>
          <w:lang w:val="es-ES" w:eastAsia="es-MX"/>
        </w:rPr>
        <w:t>.</w:t>
      </w:r>
    </w:p>
    <w:bookmarkEnd w:id="35"/>
    <w:bookmarkEnd w:id="36"/>
    <w:bookmarkEnd w:id="37"/>
    <w:p w:rsidR="006E5EF0" w:rsidRDefault="00424E77" w:rsidP="00424E77">
      <w:pPr>
        <w:spacing w:line="360" w:lineRule="auto"/>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24764</wp:posOffset>
                </wp:positionH>
                <wp:positionV relativeFrom="paragraph">
                  <wp:posOffset>35559</wp:posOffset>
                </wp:positionV>
                <wp:extent cx="5534025" cy="5895975"/>
                <wp:effectExtent l="19050" t="19050" r="28575" b="28575"/>
                <wp:wrapNone/>
                <wp:docPr id="10" name="Conector recto 10"/>
                <wp:cNvGraphicFramePr/>
                <a:graphic xmlns:a="http://schemas.openxmlformats.org/drawingml/2006/main">
                  <a:graphicData uri="http://schemas.microsoft.com/office/word/2010/wordprocessingShape">
                    <wps:wsp>
                      <wps:cNvCnPr/>
                      <wps:spPr>
                        <a:xfrm>
                          <a:off x="0" y="0"/>
                          <a:ext cx="5534025" cy="5895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89E0F" id="Conector recto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5pt,2.8pt" to="437.7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" strokecolor="#5b9bd5 [3204]" strokeweight="3pt">
                <v:stroke joinstyle="miter"/>
              </v:line>
            </w:pict>
          </mc:Fallback>
        </mc:AlternateContent>
      </w: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Default="00424E77" w:rsidP="00424E77">
      <w:pPr>
        <w:spacing w:line="360" w:lineRule="auto"/>
        <w:rPr>
          <w:rFonts w:ascii="Palatino Linotype" w:hAnsi="Palatino Linotype"/>
          <w:lang w:val="es-ES"/>
        </w:rPr>
      </w:pPr>
    </w:p>
    <w:p w:rsidR="00424E77" w:rsidRPr="00424E77" w:rsidRDefault="00424E77" w:rsidP="00424E77">
      <w:pPr>
        <w:spacing w:line="360" w:lineRule="auto"/>
        <w:rPr>
          <w:rFonts w:ascii="Palatino Linotype" w:hAnsi="Palatino Linotype"/>
          <w:lang w:val="es-ES"/>
        </w:rPr>
      </w:pPr>
    </w:p>
    <w:p w:rsidR="006E5EF0" w:rsidRPr="00424E77" w:rsidRDefault="006E5EF0" w:rsidP="00424E77">
      <w:pPr>
        <w:pStyle w:val="Ttulo1"/>
        <w:spacing w:before="0" w:line="360" w:lineRule="auto"/>
        <w:jc w:val="center"/>
        <w:rPr>
          <w:lang w:val="es-ES"/>
        </w:rPr>
      </w:pPr>
      <w:bookmarkStart w:id="38" w:name="_Toc27733388"/>
      <w:r w:rsidRPr="00424E77">
        <w:rPr>
          <w:lang w:val="es-ES"/>
        </w:rPr>
        <w:lastRenderedPageBreak/>
        <w:t>R E S O L U T I V O S</w:t>
      </w:r>
      <w:bookmarkEnd w:id="38"/>
    </w:p>
    <w:p w:rsidR="00087EFD" w:rsidRPr="00424E77" w:rsidRDefault="00087EFD" w:rsidP="00424E77">
      <w:pPr>
        <w:spacing w:line="360" w:lineRule="auto"/>
        <w:jc w:val="both"/>
        <w:rPr>
          <w:rFonts w:ascii="Palatino Linotype" w:eastAsia="Times New Roman" w:hAnsi="Palatino Linotype" w:cs="Arial"/>
          <w:b/>
        </w:rPr>
      </w:pPr>
    </w:p>
    <w:p w:rsidR="003D50AD" w:rsidRPr="00424E77" w:rsidRDefault="003D50AD" w:rsidP="00424E77">
      <w:pPr>
        <w:spacing w:line="360" w:lineRule="auto"/>
        <w:jc w:val="both"/>
        <w:rPr>
          <w:rFonts w:ascii="Palatino Linotype" w:eastAsia="Calibri" w:hAnsi="Palatino Linotype" w:cs="Arial"/>
          <w:lang w:val="es-ES"/>
        </w:rPr>
      </w:pPr>
      <w:r w:rsidRPr="00424E77">
        <w:rPr>
          <w:rFonts w:ascii="Palatino Linotype" w:eastAsia="Times New Roman" w:hAnsi="Palatino Linotype" w:cs="Arial"/>
          <w:b/>
        </w:rPr>
        <w:t>PRIMERO</w:t>
      </w:r>
      <w:r w:rsidRPr="00424E77">
        <w:rPr>
          <w:rFonts w:ascii="Palatino Linotype" w:eastAsia="Times New Roman" w:hAnsi="Palatino Linotype" w:cs="Arial"/>
          <w:lang w:val="es-ES"/>
        </w:rPr>
        <w:t>.</w:t>
      </w:r>
      <w:r w:rsidR="00087EFD" w:rsidRPr="00424E77">
        <w:rPr>
          <w:rFonts w:ascii="Palatino Linotype" w:eastAsia="Times New Roman" w:hAnsi="Palatino Linotype" w:cs="Arial"/>
          <w:lang w:val="es-ES"/>
        </w:rPr>
        <w:t xml:space="preserve"> Resultan </w:t>
      </w:r>
      <w:r w:rsidR="008E504B" w:rsidRPr="00424E77">
        <w:rPr>
          <w:rFonts w:ascii="Palatino Linotype" w:eastAsia="Times New Roman" w:hAnsi="Palatino Linotype" w:cs="Arial"/>
          <w:lang w:val="es-ES"/>
        </w:rPr>
        <w:t xml:space="preserve">parcialmente </w:t>
      </w:r>
      <w:r w:rsidR="00087EFD" w:rsidRPr="00424E77">
        <w:rPr>
          <w:rFonts w:ascii="Palatino Linotype" w:eastAsia="Times New Roman" w:hAnsi="Palatino Linotype" w:cs="Arial"/>
          <w:lang w:val="es-ES"/>
        </w:rPr>
        <w:t>fundadas las razones o</w:t>
      </w:r>
      <w:r w:rsidRPr="00424E77">
        <w:rPr>
          <w:rFonts w:ascii="Palatino Linotype" w:eastAsia="Times New Roman" w:hAnsi="Palatino Linotype" w:cs="Arial"/>
          <w:lang w:val="es-ES"/>
        </w:rPr>
        <w:t xml:space="preserve"> motivo</w:t>
      </w:r>
      <w:r w:rsidR="00614478" w:rsidRPr="00424E77">
        <w:rPr>
          <w:rFonts w:ascii="Palatino Linotype" w:eastAsia="Times New Roman" w:hAnsi="Palatino Linotype" w:cs="Arial"/>
          <w:lang w:val="es-ES"/>
        </w:rPr>
        <w:t>s de inconformidad hechos valer e</w:t>
      </w:r>
      <w:r w:rsidRPr="00424E77">
        <w:rPr>
          <w:rFonts w:ascii="Palatino Linotype" w:eastAsia="Calibri" w:hAnsi="Palatino Linotype" w:cs="Arial"/>
          <w:lang w:val="es-ES"/>
        </w:rPr>
        <w:t xml:space="preserve">n el recurso de revisión </w:t>
      </w:r>
      <w:r w:rsidR="006A5CDD" w:rsidRPr="00424E77">
        <w:rPr>
          <w:rFonts w:ascii="Palatino Linotype" w:eastAsia="Times New Roman" w:hAnsi="Palatino Linotype" w:cs="Times New Roman"/>
          <w:b/>
        </w:rPr>
        <w:t>08193</w:t>
      </w:r>
      <w:r w:rsidR="00096913" w:rsidRPr="00424E77">
        <w:rPr>
          <w:rFonts w:ascii="Palatino Linotype" w:eastAsia="Times New Roman" w:hAnsi="Palatino Linotype" w:cs="Times New Roman"/>
          <w:b/>
        </w:rPr>
        <w:t>/INFOEM/IP/RR/</w:t>
      </w:r>
      <w:r w:rsidR="009B4FC2" w:rsidRPr="00424E77">
        <w:rPr>
          <w:rFonts w:ascii="Palatino Linotype" w:eastAsia="Times New Roman" w:hAnsi="Palatino Linotype" w:cs="Times New Roman"/>
          <w:b/>
        </w:rPr>
        <w:t>2019</w:t>
      </w:r>
      <w:r w:rsidR="00096913" w:rsidRPr="00424E77">
        <w:rPr>
          <w:rFonts w:ascii="Palatino Linotype" w:eastAsia="Times New Roman" w:hAnsi="Palatino Linotype" w:cs="Times New Roman"/>
          <w:b/>
        </w:rPr>
        <w:t xml:space="preserve"> </w:t>
      </w:r>
      <w:r w:rsidR="00B96B07" w:rsidRPr="00424E77">
        <w:rPr>
          <w:rFonts w:ascii="Palatino Linotype" w:eastAsia="Times New Roman" w:hAnsi="Palatino Linotype" w:cs="Times New Roman"/>
        </w:rPr>
        <w:t>en términos de</w:t>
      </w:r>
      <w:r w:rsidR="00F60CB1" w:rsidRPr="00424E77">
        <w:rPr>
          <w:rFonts w:ascii="Palatino Linotype" w:eastAsia="Times New Roman" w:hAnsi="Palatino Linotype" w:cs="Times New Roman"/>
        </w:rPr>
        <w:t xml:space="preserve"> </w:t>
      </w:r>
      <w:r w:rsidR="00B05E35" w:rsidRPr="00424E77">
        <w:rPr>
          <w:rFonts w:ascii="Palatino Linotype" w:eastAsia="Times New Roman" w:hAnsi="Palatino Linotype" w:cs="Times New Roman"/>
        </w:rPr>
        <w:t>l</w:t>
      </w:r>
      <w:r w:rsidR="00F60CB1" w:rsidRPr="00424E77">
        <w:rPr>
          <w:rFonts w:ascii="Palatino Linotype" w:eastAsia="Times New Roman" w:hAnsi="Palatino Linotype" w:cs="Times New Roman"/>
        </w:rPr>
        <w:t>os</w:t>
      </w:r>
      <w:r w:rsidR="00B96B07" w:rsidRPr="00424E77">
        <w:rPr>
          <w:rFonts w:ascii="Palatino Linotype" w:eastAsia="Times New Roman" w:hAnsi="Palatino Linotype" w:cs="Times New Roman"/>
        </w:rPr>
        <w:t xml:space="preserve"> </w:t>
      </w:r>
      <w:r w:rsidR="007034F5" w:rsidRPr="00424E77">
        <w:rPr>
          <w:rFonts w:ascii="Palatino Linotype" w:eastAsia="Times New Roman" w:hAnsi="Palatino Linotype" w:cs="Times New Roman"/>
          <w:b/>
        </w:rPr>
        <w:t>C</w:t>
      </w:r>
      <w:r w:rsidR="00B96B07" w:rsidRPr="00424E77">
        <w:rPr>
          <w:rFonts w:ascii="Palatino Linotype" w:eastAsia="Times New Roman" w:hAnsi="Palatino Linotype" w:cs="Times New Roman"/>
          <w:b/>
        </w:rPr>
        <w:t>onsiderando</w:t>
      </w:r>
      <w:r w:rsidR="00F60CB1" w:rsidRPr="00424E77">
        <w:rPr>
          <w:rFonts w:ascii="Palatino Linotype" w:eastAsia="Times New Roman" w:hAnsi="Palatino Linotype" w:cs="Times New Roman"/>
          <w:b/>
        </w:rPr>
        <w:t>s</w:t>
      </w:r>
      <w:r w:rsidRPr="00424E77">
        <w:rPr>
          <w:rFonts w:ascii="Palatino Linotype" w:eastAsia="Times New Roman" w:hAnsi="Palatino Linotype" w:cs="Times New Roman"/>
          <w:b/>
        </w:rPr>
        <w:t xml:space="preserve"> </w:t>
      </w:r>
      <w:r w:rsidR="00292BCC" w:rsidRPr="00424E77">
        <w:rPr>
          <w:rFonts w:ascii="Palatino Linotype" w:eastAsia="Times New Roman" w:hAnsi="Palatino Linotype" w:cs="Times New Roman"/>
          <w:b/>
        </w:rPr>
        <w:t xml:space="preserve">CUARTO </w:t>
      </w:r>
      <w:r w:rsidR="00F60CB1" w:rsidRPr="00424E77">
        <w:rPr>
          <w:rFonts w:ascii="Palatino Linotype" w:eastAsia="Times New Roman" w:hAnsi="Palatino Linotype" w:cs="Times New Roman"/>
        </w:rPr>
        <w:t xml:space="preserve">y </w:t>
      </w:r>
      <w:r w:rsidR="00F60CB1" w:rsidRPr="00424E77">
        <w:rPr>
          <w:rFonts w:ascii="Palatino Linotype" w:eastAsia="Times New Roman" w:hAnsi="Palatino Linotype" w:cs="Times New Roman"/>
          <w:b/>
        </w:rPr>
        <w:t xml:space="preserve">QUINTO </w:t>
      </w:r>
      <w:r w:rsidR="00BA5158" w:rsidRPr="00424E77">
        <w:rPr>
          <w:rFonts w:ascii="Palatino Linotype" w:eastAsia="Times New Roman" w:hAnsi="Palatino Linotype" w:cs="Times New Roman"/>
        </w:rPr>
        <w:t>d</w:t>
      </w:r>
      <w:r w:rsidRPr="00424E77">
        <w:rPr>
          <w:rFonts w:ascii="Palatino Linotype" w:eastAsia="Times New Roman" w:hAnsi="Palatino Linotype" w:cs="Times New Roman"/>
        </w:rPr>
        <w:t>e la presente resolución.</w:t>
      </w:r>
      <w:r w:rsidRPr="00424E77">
        <w:rPr>
          <w:rFonts w:ascii="Palatino Linotype" w:eastAsia="Calibri" w:hAnsi="Palatino Linotype" w:cs="Arial"/>
          <w:lang w:val="es-ES"/>
        </w:rPr>
        <w:t xml:space="preserve"> </w:t>
      </w:r>
    </w:p>
    <w:p w:rsidR="008C54C1" w:rsidRPr="00424E77" w:rsidRDefault="008C54C1" w:rsidP="00424E77">
      <w:pPr>
        <w:spacing w:line="360" w:lineRule="auto"/>
        <w:jc w:val="both"/>
        <w:rPr>
          <w:rFonts w:ascii="Palatino Linotype" w:eastAsia="Calibri" w:hAnsi="Palatino Linotype" w:cs="Arial"/>
          <w:bCs/>
          <w:lang w:val="es-ES"/>
        </w:rPr>
      </w:pPr>
    </w:p>
    <w:p w:rsidR="00BA5158" w:rsidRDefault="008C54C1" w:rsidP="00424E77">
      <w:pPr>
        <w:spacing w:line="360" w:lineRule="auto"/>
        <w:jc w:val="both"/>
        <w:rPr>
          <w:rFonts w:ascii="Palatino Linotype" w:eastAsia="Calibri" w:hAnsi="Palatino Linotype" w:cs="Arial"/>
          <w:lang w:val="es-ES"/>
        </w:rPr>
      </w:pPr>
      <w:r w:rsidRPr="00424E77">
        <w:rPr>
          <w:rFonts w:ascii="Palatino Linotype" w:eastAsia="Calibri" w:hAnsi="Palatino Linotype" w:cs="Arial"/>
          <w:b/>
          <w:lang w:val="es-ES"/>
        </w:rPr>
        <w:t xml:space="preserve">SEGUNDO. </w:t>
      </w:r>
      <w:r w:rsidRPr="00424E77">
        <w:rPr>
          <w:rFonts w:ascii="Palatino Linotype" w:eastAsia="Calibri" w:hAnsi="Palatino Linotype" w:cs="Arial"/>
          <w:lang w:val="es-ES"/>
        </w:rPr>
        <w:t>Se</w:t>
      </w:r>
      <w:r w:rsidR="00D42F7C" w:rsidRPr="00424E77">
        <w:rPr>
          <w:rFonts w:ascii="Palatino Linotype" w:eastAsia="Calibri" w:hAnsi="Palatino Linotype" w:cs="Arial"/>
          <w:lang w:val="es-ES"/>
        </w:rPr>
        <w:t xml:space="preserve"> </w:t>
      </w:r>
      <w:r w:rsidR="00416356" w:rsidRPr="00424E77">
        <w:rPr>
          <w:rFonts w:ascii="Palatino Linotype" w:eastAsia="Calibri" w:hAnsi="Palatino Linotype" w:cs="Arial"/>
          <w:b/>
          <w:lang w:val="es-ES"/>
        </w:rPr>
        <w:t>MODIFICA</w:t>
      </w:r>
      <w:r w:rsidR="00D42F7C" w:rsidRPr="00424E77">
        <w:rPr>
          <w:rFonts w:ascii="Palatino Linotype" w:eastAsia="Calibri" w:hAnsi="Palatino Linotype" w:cs="Arial"/>
          <w:b/>
          <w:lang w:val="es-ES"/>
        </w:rPr>
        <w:t xml:space="preserve"> </w:t>
      </w:r>
      <w:r w:rsidR="00D42F7C" w:rsidRPr="00424E77">
        <w:rPr>
          <w:rFonts w:ascii="Palatino Linotype" w:eastAsia="Calibri" w:hAnsi="Palatino Linotype" w:cs="Arial"/>
          <w:lang w:val="es-ES"/>
        </w:rPr>
        <w:t>la respuesta emitida por la</w:t>
      </w:r>
      <w:r w:rsidR="00D42F7C" w:rsidRPr="00424E77">
        <w:rPr>
          <w:rFonts w:ascii="Palatino Linotype" w:eastAsia="Calibri" w:hAnsi="Palatino Linotype" w:cs="Arial"/>
          <w:b/>
          <w:lang w:val="es-ES"/>
        </w:rPr>
        <w:t xml:space="preserve"> </w:t>
      </w:r>
      <w:r w:rsidR="00F60CB1" w:rsidRPr="00424E77">
        <w:rPr>
          <w:rFonts w:ascii="Palatino Linotype" w:hAnsi="Palatino Linotype" w:cs="Arial"/>
          <w:b/>
        </w:rPr>
        <w:t>Secretaría de Seguridad</w:t>
      </w:r>
      <w:r w:rsidR="00D42F7C" w:rsidRPr="00424E77">
        <w:rPr>
          <w:rFonts w:ascii="Palatino Linotype" w:hAnsi="Palatino Linotype"/>
          <w:b/>
          <w:bCs/>
        </w:rPr>
        <w:t xml:space="preserve"> </w:t>
      </w:r>
      <w:r w:rsidR="00D42F7C" w:rsidRPr="00424E77">
        <w:rPr>
          <w:rFonts w:ascii="Palatino Linotype" w:hAnsi="Palatino Linotype"/>
          <w:bCs/>
        </w:rPr>
        <w:t>y, se</w:t>
      </w:r>
      <w:r w:rsidR="003D50AD" w:rsidRPr="00424E77">
        <w:rPr>
          <w:rFonts w:ascii="Palatino Linotype" w:eastAsia="Calibri" w:hAnsi="Palatino Linotype" w:cs="Arial"/>
          <w:b/>
          <w:lang w:val="es-ES"/>
        </w:rPr>
        <w:t xml:space="preserve"> ORDENA </w:t>
      </w:r>
      <w:r w:rsidR="00096913" w:rsidRPr="00424E77">
        <w:rPr>
          <w:rFonts w:ascii="Palatino Linotype" w:eastAsia="Calibri" w:hAnsi="Palatino Linotype" w:cs="Arial"/>
          <w:lang w:val="es-ES"/>
        </w:rPr>
        <w:t>e</w:t>
      </w:r>
      <w:r w:rsidR="003D50AD" w:rsidRPr="00424E77">
        <w:rPr>
          <w:rFonts w:ascii="Palatino Linotype" w:eastAsia="Times New Roman" w:hAnsi="Palatino Linotype" w:cs="Arial"/>
          <w:lang w:val="es-ES"/>
        </w:rPr>
        <w:t xml:space="preserve">ntregar vía </w:t>
      </w:r>
      <w:r w:rsidR="003D50AD" w:rsidRPr="00424E77">
        <w:rPr>
          <w:rFonts w:ascii="Palatino Linotype" w:eastAsia="Times New Roman" w:hAnsi="Palatino Linotype" w:cs="Arial"/>
        </w:rPr>
        <w:t>Sistema de Acceso a Información Mexiquense (</w:t>
      </w:r>
      <w:r w:rsidR="003D50AD" w:rsidRPr="00424E77">
        <w:rPr>
          <w:rFonts w:ascii="Palatino Linotype" w:eastAsia="Times New Roman" w:hAnsi="Palatino Linotype" w:cs="Arial"/>
          <w:i/>
        </w:rPr>
        <w:t>SAIMEX</w:t>
      </w:r>
      <w:r w:rsidR="003D50AD" w:rsidRPr="00424E77">
        <w:rPr>
          <w:rFonts w:ascii="Palatino Linotype" w:eastAsia="Times New Roman" w:hAnsi="Palatino Linotype" w:cs="Arial"/>
        </w:rPr>
        <w:t>)</w:t>
      </w:r>
      <w:r w:rsidR="0065533B" w:rsidRPr="00424E77">
        <w:rPr>
          <w:rFonts w:ascii="Palatino Linotype" w:eastAsia="Times New Roman" w:hAnsi="Palatino Linotype" w:cs="Arial"/>
          <w:lang w:val="es-ES"/>
        </w:rPr>
        <w:t>,</w:t>
      </w:r>
      <w:r w:rsidR="000906F8" w:rsidRPr="00424E77">
        <w:rPr>
          <w:rFonts w:ascii="Palatino Linotype" w:eastAsia="Times New Roman" w:hAnsi="Palatino Linotype" w:cs="Arial"/>
          <w:lang w:val="es-ES"/>
        </w:rPr>
        <w:t xml:space="preserve"> </w:t>
      </w:r>
      <w:r w:rsidR="00F60CB1" w:rsidRPr="00424E77">
        <w:rPr>
          <w:rFonts w:ascii="Palatino Linotype" w:eastAsia="Times New Roman" w:hAnsi="Palatino Linotype" w:cs="Arial"/>
          <w:lang w:val="es-ES"/>
        </w:rPr>
        <w:t>en versión pública</w:t>
      </w:r>
      <w:r w:rsidR="00AE7E90" w:rsidRPr="00424E77">
        <w:rPr>
          <w:rFonts w:ascii="Palatino Linotype" w:eastAsia="Times New Roman" w:hAnsi="Palatino Linotype" w:cs="Arial"/>
          <w:lang w:val="es-ES"/>
        </w:rPr>
        <w:t xml:space="preserve">, </w:t>
      </w:r>
      <w:r w:rsidR="000F0893" w:rsidRPr="00424E77">
        <w:rPr>
          <w:rFonts w:ascii="Palatino Linotype" w:eastAsia="Times New Roman" w:hAnsi="Palatino Linotype" w:cs="Arial"/>
          <w:lang w:val="es-ES"/>
        </w:rPr>
        <w:t>la</w:t>
      </w:r>
      <w:r w:rsidR="00B96B07" w:rsidRPr="00424E77">
        <w:rPr>
          <w:rFonts w:ascii="Palatino Linotype" w:eastAsia="Times New Roman" w:hAnsi="Palatino Linotype" w:cs="Arial"/>
          <w:lang w:val="es-ES"/>
        </w:rPr>
        <w:t xml:space="preserve"> </w:t>
      </w:r>
      <w:r w:rsidR="003D50AD" w:rsidRPr="00424E77">
        <w:rPr>
          <w:rFonts w:ascii="Palatino Linotype" w:eastAsia="Calibri" w:hAnsi="Palatino Linotype" w:cs="Arial"/>
          <w:lang w:val="es-ES"/>
        </w:rPr>
        <w:t>siguiente información:</w:t>
      </w:r>
    </w:p>
    <w:p w:rsidR="00424E77" w:rsidRPr="00424E77" w:rsidRDefault="00424E77" w:rsidP="00424E77">
      <w:pPr>
        <w:spacing w:line="360" w:lineRule="auto"/>
        <w:jc w:val="both"/>
        <w:rPr>
          <w:rFonts w:ascii="Palatino Linotype" w:eastAsia="Calibri" w:hAnsi="Palatino Linotype" w:cs="Arial"/>
          <w:lang w:val="es-ES"/>
        </w:rPr>
      </w:pPr>
    </w:p>
    <w:p w:rsidR="006A5CDD" w:rsidRPr="00424E77" w:rsidRDefault="00B92C19" w:rsidP="00424E77">
      <w:pPr>
        <w:pStyle w:val="Prrafodelista"/>
        <w:numPr>
          <w:ilvl w:val="1"/>
          <w:numId w:val="26"/>
        </w:numPr>
        <w:tabs>
          <w:tab w:val="left" w:pos="142"/>
          <w:tab w:val="left" w:pos="284"/>
          <w:tab w:val="left" w:pos="993"/>
        </w:tabs>
        <w:spacing w:line="360" w:lineRule="auto"/>
        <w:ind w:left="578" w:right="567" w:hanging="11"/>
        <w:jc w:val="both"/>
        <w:rPr>
          <w:rFonts w:ascii="Palatino Linotype" w:eastAsia="Calibri" w:hAnsi="Palatino Linotype" w:cs="Arial"/>
          <w:b/>
        </w:rPr>
      </w:pPr>
      <w:bookmarkStart w:id="39" w:name="_Toc503891610"/>
      <w:bookmarkStart w:id="40" w:name="_Toc453696503"/>
      <w:bookmarkStart w:id="41" w:name="_Toc454301156"/>
      <w:bookmarkStart w:id="42" w:name="_Toc462653938"/>
      <w:bookmarkStart w:id="43" w:name="_Toc477891769"/>
      <w:bookmarkStart w:id="44" w:name="_Toc477891859"/>
      <w:bookmarkStart w:id="45" w:name="_Toc481576260"/>
      <w:bookmarkStart w:id="46" w:name="_Toc492590392"/>
      <w:r w:rsidRPr="00424E77">
        <w:rPr>
          <w:rFonts w:ascii="Palatino Linotype" w:eastAsia="MS Gothic" w:hAnsi="Palatino Linotype" w:cs="Times New Roman"/>
          <w:b/>
          <w:szCs w:val="26"/>
        </w:rPr>
        <w:t>Contrato número CS/25/2018 y los convenios modificatorios que hayan emanado de éste desde su suscripción al veintiséis (26) de septiembre del dos mil diecinueve.</w:t>
      </w:r>
    </w:p>
    <w:p w:rsidR="00424E77" w:rsidRPr="00424E77" w:rsidRDefault="00424E77" w:rsidP="00424E77">
      <w:pPr>
        <w:pStyle w:val="Prrafodelista"/>
        <w:tabs>
          <w:tab w:val="left" w:pos="142"/>
          <w:tab w:val="left" w:pos="284"/>
          <w:tab w:val="left" w:pos="993"/>
        </w:tabs>
        <w:spacing w:line="360" w:lineRule="auto"/>
        <w:ind w:left="578" w:right="567"/>
        <w:jc w:val="both"/>
        <w:rPr>
          <w:rFonts w:ascii="Palatino Linotype" w:eastAsia="Calibri" w:hAnsi="Palatino Linotype" w:cs="Arial"/>
          <w:b/>
        </w:rPr>
      </w:pPr>
    </w:p>
    <w:bookmarkEnd w:id="39"/>
    <w:bookmarkEnd w:id="40"/>
    <w:bookmarkEnd w:id="41"/>
    <w:bookmarkEnd w:id="42"/>
    <w:bookmarkEnd w:id="43"/>
    <w:bookmarkEnd w:id="44"/>
    <w:bookmarkEnd w:id="45"/>
    <w:bookmarkEnd w:id="46"/>
    <w:p w:rsidR="009C3442" w:rsidRPr="00424E77" w:rsidRDefault="009C3442" w:rsidP="00424E77">
      <w:pPr>
        <w:spacing w:line="360" w:lineRule="auto"/>
        <w:jc w:val="both"/>
        <w:rPr>
          <w:rFonts w:ascii="Palatino Linotype" w:hAnsi="Palatino Linotype"/>
          <w:b/>
        </w:rPr>
      </w:pPr>
      <w:r w:rsidRPr="00424E7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6A5CDD" w:rsidRPr="00424E77">
        <w:rPr>
          <w:rFonts w:ascii="Palatino Linotype" w:eastAsia="Calibri" w:hAnsi="Palatino Linotype" w:cs="Arial"/>
        </w:rPr>
        <w:t>.</w:t>
      </w:r>
    </w:p>
    <w:p w:rsidR="009C3442" w:rsidRPr="00424E77" w:rsidRDefault="009C3442" w:rsidP="00424E77">
      <w:pPr>
        <w:spacing w:line="360" w:lineRule="auto"/>
        <w:jc w:val="both"/>
        <w:rPr>
          <w:rFonts w:ascii="Palatino Linotype" w:eastAsia="Palatino Linotype" w:hAnsi="Palatino Linotype" w:cs="Palatino Linotype"/>
          <w:b/>
        </w:rPr>
      </w:pPr>
    </w:p>
    <w:p w:rsidR="003D50AD" w:rsidRPr="00424E77" w:rsidRDefault="008C54C1" w:rsidP="00424E77">
      <w:pPr>
        <w:spacing w:line="360" w:lineRule="auto"/>
        <w:jc w:val="both"/>
        <w:rPr>
          <w:rFonts w:ascii="Palatino Linotype" w:hAnsi="Palatino Linotype"/>
          <w:shd w:val="clear" w:color="auto" w:fill="FFFFFF"/>
        </w:rPr>
      </w:pPr>
      <w:r w:rsidRPr="00424E77">
        <w:rPr>
          <w:rFonts w:ascii="Palatino Linotype" w:eastAsia="Palatino Linotype" w:hAnsi="Palatino Linotype" w:cs="Palatino Linotype"/>
          <w:b/>
        </w:rPr>
        <w:t>TERCERO. Notifíquese</w:t>
      </w:r>
      <w:r w:rsidRPr="00424E77">
        <w:rPr>
          <w:rFonts w:ascii="Palatino Linotype" w:eastAsia="Palatino Linotype" w:hAnsi="Palatino Linotype" w:cs="Palatino Linotype"/>
        </w:rPr>
        <w:t xml:space="preserve"> </w:t>
      </w:r>
      <w:r w:rsidR="003D50AD" w:rsidRPr="00424E77">
        <w:rPr>
          <w:rFonts w:ascii="Palatino Linotype" w:eastAsia="Palatino Linotype" w:hAnsi="Palatino Linotype" w:cs="Palatino Linotype"/>
        </w:rPr>
        <w:t>a</w:t>
      </w:r>
      <w:r w:rsidR="00B92C19" w:rsidRPr="00424E77">
        <w:rPr>
          <w:rFonts w:ascii="Palatino Linotype" w:eastAsia="Palatino Linotype" w:hAnsi="Palatino Linotype" w:cs="Palatino Linotype"/>
        </w:rPr>
        <w:t xml:space="preserve"> </w:t>
      </w:r>
      <w:r w:rsidR="003D50AD" w:rsidRPr="00424E77">
        <w:rPr>
          <w:rFonts w:ascii="Palatino Linotype" w:eastAsia="Palatino Linotype" w:hAnsi="Palatino Linotype" w:cs="Palatino Linotype"/>
        </w:rPr>
        <w:t>l</w:t>
      </w:r>
      <w:r w:rsidR="00B92C19" w:rsidRPr="00424E77">
        <w:rPr>
          <w:rFonts w:ascii="Palatino Linotype" w:eastAsia="Palatino Linotype" w:hAnsi="Palatino Linotype" w:cs="Palatino Linotype"/>
        </w:rPr>
        <w:t>a</w:t>
      </w:r>
      <w:r w:rsidR="003D50AD" w:rsidRPr="00424E77">
        <w:rPr>
          <w:rFonts w:ascii="Palatino Linotype" w:eastAsia="Palatino Linotype" w:hAnsi="Palatino Linotype" w:cs="Palatino Linotype"/>
        </w:rPr>
        <w:t xml:space="preserve"> Titular de la Unidad de Transparencia del </w:t>
      </w:r>
      <w:r w:rsidR="003D50AD" w:rsidRPr="00424E77">
        <w:rPr>
          <w:rFonts w:ascii="Palatino Linotype" w:eastAsia="Palatino Linotype" w:hAnsi="Palatino Linotype" w:cs="Palatino Linotype"/>
          <w:b/>
        </w:rPr>
        <w:t>SUJETO OBLIGADO</w:t>
      </w:r>
      <w:r w:rsidR="003D50AD" w:rsidRPr="00424E7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003D50AD" w:rsidRPr="00424E77">
        <w:rPr>
          <w:rFonts w:ascii="Palatino Linotype" w:eastAsia="Palatino Linotype" w:hAnsi="Palatino Linotype" w:cs="Palatino Linotype"/>
        </w:rPr>
        <w:lastRenderedPageBreak/>
        <w:t xml:space="preserve">Estado de México y Municipios, </w:t>
      </w:r>
      <w:r w:rsidR="003D50AD" w:rsidRPr="00424E77">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424E77" w:rsidRDefault="008C54C1" w:rsidP="00424E77">
      <w:pPr>
        <w:spacing w:line="360" w:lineRule="auto"/>
        <w:jc w:val="both"/>
        <w:rPr>
          <w:rFonts w:ascii="Palatino Linotype" w:hAnsi="Palatino Linotype"/>
          <w:shd w:val="clear" w:color="auto" w:fill="FFFFFF"/>
        </w:rPr>
      </w:pPr>
    </w:p>
    <w:p w:rsidR="00FD7733" w:rsidRPr="00424E77" w:rsidRDefault="008C54C1" w:rsidP="00424E77">
      <w:pPr>
        <w:spacing w:line="360" w:lineRule="auto"/>
        <w:jc w:val="both"/>
        <w:rPr>
          <w:rFonts w:ascii="Palatino Linotype" w:eastAsia="Times New Roman" w:hAnsi="Palatino Linotype" w:cs="Times New Roman"/>
          <w:lang w:val="es-ES" w:eastAsia="es-MX"/>
        </w:rPr>
      </w:pPr>
      <w:r w:rsidRPr="00424E77">
        <w:rPr>
          <w:rFonts w:ascii="Palatino Linotype" w:eastAsia="Times New Roman" w:hAnsi="Palatino Linotype" w:cs="Arial"/>
          <w:b/>
          <w:lang w:val="es-ES"/>
        </w:rPr>
        <w:t>CUARTO.</w:t>
      </w:r>
      <w:r w:rsidR="00951021" w:rsidRPr="00424E77">
        <w:rPr>
          <w:rFonts w:ascii="Palatino Linotype" w:eastAsia="Times New Roman" w:hAnsi="Palatino Linotype" w:cs="Arial"/>
          <w:lang w:val="es-ES"/>
        </w:rPr>
        <w:t xml:space="preserve"> Notifíquese </w:t>
      </w:r>
      <w:r w:rsidR="008D1B69" w:rsidRPr="00424E77">
        <w:rPr>
          <w:rFonts w:ascii="Palatino Linotype" w:eastAsia="Times New Roman" w:hAnsi="Palatino Linotype" w:cs="Arial"/>
          <w:lang w:val="es-ES"/>
        </w:rPr>
        <w:t>a</w:t>
      </w:r>
      <w:r w:rsidR="00B92C19" w:rsidRPr="00424E77">
        <w:rPr>
          <w:rFonts w:ascii="Palatino Linotype" w:eastAsia="Times New Roman" w:hAnsi="Palatino Linotype" w:cs="Arial"/>
          <w:lang w:val="es-ES"/>
        </w:rPr>
        <w:t xml:space="preserve"> </w:t>
      </w:r>
      <w:r w:rsidR="001E5DB2" w:rsidRPr="001E5DB2">
        <w:rPr>
          <w:rFonts w:ascii="Palatino Linotype" w:eastAsia="Times New Roman" w:hAnsi="Palatino Linotype" w:cs="Arial"/>
          <w:b/>
          <w:highlight w:val="black"/>
          <w:lang w:val="es-ES"/>
        </w:rPr>
        <w:t>----------------------------------</w:t>
      </w:r>
      <w:r w:rsidR="009C3442" w:rsidRPr="00424E77">
        <w:rPr>
          <w:rFonts w:ascii="Palatino Linotype" w:hAnsi="Palatino Linotype"/>
          <w:b/>
        </w:rPr>
        <w:t xml:space="preserve"> </w:t>
      </w:r>
      <w:r w:rsidR="003D50AD" w:rsidRPr="00424E77">
        <w:rPr>
          <w:rStyle w:val="Ttulo2Car"/>
          <w:rFonts w:ascii="Palatino Linotype" w:hAnsi="Palatino Linotype"/>
          <w:color w:val="auto"/>
          <w:sz w:val="24"/>
          <w:szCs w:val="24"/>
        </w:rPr>
        <w:t>la presente</w:t>
      </w:r>
      <w:r w:rsidR="00FD7733" w:rsidRPr="00424E77">
        <w:rPr>
          <w:rFonts w:ascii="Palatino Linotype" w:eastAsia="Times New Roman" w:hAnsi="Palatino Linotype" w:cs="Times New Roman"/>
          <w:lang w:val="es-ES" w:eastAsia="es-MX"/>
        </w:rPr>
        <w:t xml:space="preserve"> resolución</w:t>
      </w:r>
      <w:r w:rsidR="0065533B" w:rsidRPr="00424E77">
        <w:rPr>
          <w:rFonts w:ascii="Palatino Linotype" w:eastAsia="Times New Roman" w:hAnsi="Palatino Linotype" w:cs="Times New Roman"/>
          <w:lang w:val="es-ES" w:eastAsia="es-MX"/>
        </w:rPr>
        <w:t>.</w:t>
      </w:r>
    </w:p>
    <w:p w:rsidR="0065533B" w:rsidRPr="00424E77" w:rsidRDefault="0065533B" w:rsidP="00424E77">
      <w:pPr>
        <w:spacing w:line="360" w:lineRule="auto"/>
        <w:jc w:val="both"/>
        <w:rPr>
          <w:rFonts w:ascii="Palatino Linotype" w:eastAsia="Times New Roman" w:hAnsi="Palatino Linotype" w:cs="Arial"/>
          <w:b/>
          <w:lang w:val="es-ES"/>
        </w:rPr>
      </w:pPr>
    </w:p>
    <w:p w:rsidR="003D50AD" w:rsidRDefault="003D50AD" w:rsidP="00424E77">
      <w:pPr>
        <w:spacing w:line="360" w:lineRule="auto"/>
        <w:jc w:val="both"/>
        <w:rPr>
          <w:rFonts w:ascii="Palatino Linotype" w:eastAsia="Times New Roman" w:hAnsi="Palatino Linotype" w:cs="Times New Roman"/>
          <w:lang w:val="es-ES" w:eastAsia="es-MX"/>
        </w:rPr>
      </w:pPr>
      <w:r w:rsidRPr="00424E77">
        <w:rPr>
          <w:rFonts w:ascii="Palatino Linotype" w:eastAsia="Calibri" w:hAnsi="Palatino Linotype" w:cs="Times New Roman"/>
          <w:b/>
          <w:lang w:val="es-MX" w:eastAsia="en-US"/>
        </w:rPr>
        <w:t>QUINTO.</w:t>
      </w:r>
      <w:r w:rsidRPr="00424E77">
        <w:rPr>
          <w:rFonts w:ascii="Palatino Linotype" w:eastAsia="Calibri" w:hAnsi="Palatino Linotype" w:cs="Times New Roman"/>
          <w:lang w:val="es-MX" w:eastAsia="en-US"/>
        </w:rPr>
        <w:t xml:space="preserve"> </w:t>
      </w:r>
      <w:r w:rsidR="00FD7733" w:rsidRPr="00424E77">
        <w:rPr>
          <w:rFonts w:ascii="Palatino Linotype" w:eastAsia="Times New Roman" w:hAnsi="Palatino Linotype" w:cs="Times New Roman"/>
          <w:lang w:val="es-ES" w:eastAsia="es-MX"/>
        </w:rPr>
        <w:t xml:space="preserve">Se hace del conocimiento de </w:t>
      </w:r>
      <w:r w:rsidR="00377982" w:rsidRPr="00377982">
        <w:rPr>
          <w:rFonts w:ascii="Palatino Linotype" w:eastAsia="Times New Roman" w:hAnsi="Palatino Linotype" w:cs="Arial"/>
          <w:b/>
          <w:highlight w:val="black"/>
          <w:lang w:val="es-ES"/>
        </w:rPr>
        <w:t>-----------------------------</w:t>
      </w:r>
      <w:r w:rsidR="00B92C19" w:rsidRPr="00424E77">
        <w:rPr>
          <w:rFonts w:ascii="Palatino Linotype" w:eastAsia="Times New Roman" w:hAnsi="Palatino Linotype" w:cs="Times New Roman"/>
          <w:lang w:val="es-ES" w:eastAsia="es-MX"/>
        </w:rPr>
        <w:t xml:space="preserve"> </w:t>
      </w:r>
      <w:r w:rsidRPr="00424E77">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424E77">
        <w:rPr>
          <w:rFonts w:ascii="Palatino Linotype" w:eastAsia="Times New Roman" w:hAnsi="Palatino Linotype" w:cs="Times New Roman"/>
          <w:lang w:val="es-ES" w:eastAsia="es-MX"/>
        </w:rPr>
        <w:t xml:space="preserve"> </w:t>
      </w:r>
      <w:r w:rsidRPr="00424E77">
        <w:rPr>
          <w:rFonts w:ascii="Palatino Linotype" w:eastAsia="Times New Roman" w:hAnsi="Palatino Linotype" w:cs="Times New Roman"/>
          <w:bCs/>
          <w:lang w:val="es-ES" w:eastAsia="es-MX"/>
        </w:rPr>
        <w:t>vía juicio de amparo</w:t>
      </w:r>
      <w:r w:rsidR="00110244" w:rsidRPr="00424E77">
        <w:rPr>
          <w:rFonts w:ascii="Palatino Linotype" w:eastAsia="Times New Roman" w:hAnsi="Palatino Linotype" w:cs="Times New Roman"/>
          <w:bCs/>
          <w:lang w:val="es-ES" w:eastAsia="es-MX"/>
        </w:rPr>
        <w:t xml:space="preserve"> </w:t>
      </w:r>
      <w:r w:rsidRPr="00424E77">
        <w:rPr>
          <w:rFonts w:ascii="Palatino Linotype" w:eastAsia="Times New Roman" w:hAnsi="Palatino Linotype" w:cs="Times New Roman"/>
          <w:lang w:val="es-ES" w:eastAsia="es-MX"/>
        </w:rPr>
        <w:t>en los términos de las leyes aplicables.</w:t>
      </w:r>
    </w:p>
    <w:p w:rsidR="00424E77" w:rsidRPr="00424E77" w:rsidRDefault="00424E77" w:rsidP="00424E77">
      <w:pPr>
        <w:spacing w:line="360" w:lineRule="auto"/>
        <w:jc w:val="both"/>
        <w:rPr>
          <w:rFonts w:ascii="Palatino Linotype" w:eastAsia="Times New Roman" w:hAnsi="Palatino Linotype" w:cs="Times New Roman"/>
          <w:lang w:val="es-ES" w:eastAsia="es-MX"/>
        </w:rPr>
      </w:pPr>
    </w:p>
    <w:p w:rsidR="00424E77" w:rsidRPr="00424E77" w:rsidRDefault="00424E77" w:rsidP="00424E77">
      <w:pPr>
        <w:shd w:val="clear" w:color="auto" w:fill="FFFFFF"/>
        <w:spacing w:line="360" w:lineRule="auto"/>
        <w:jc w:val="both"/>
        <w:rPr>
          <w:rFonts w:ascii="Palatino Linotype" w:hAnsi="Palatino Linotype"/>
        </w:rPr>
      </w:pPr>
      <w:r w:rsidRPr="00424E7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SEIS (06) DE FEBRERO DE DOS MIL VEINTE, ANTE EL SECRETARIO TÉC</w:t>
      </w:r>
      <w:r w:rsidR="00E66FCB">
        <w:rPr>
          <w:rFonts w:ascii="Palatino Linotype" w:hAnsi="Palatino Linotype"/>
        </w:rPr>
        <w:t>NICO DEL PLENO ALEXIS TAPIA RAMÍ</w:t>
      </w:r>
      <w:r w:rsidRPr="00424E77">
        <w:rPr>
          <w:rFonts w:ascii="Palatino Linotype" w:hAnsi="Palatino Linotype"/>
        </w:rPr>
        <w:t>REZ.</w:t>
      </w:r>
    </w:p>
    <w:p w:rsidR="00D16727" w:rsidRPr="00424E77" w:rsidRDefault="00D16727" w:rsidP="00424E77">
      <w:pPr>
        <w:spacing w:line="360" w:lineRule="auto"/>
        <w:rPr>
          <w:rFonts w:ascii="Palatino Linotype" w:hAnsi="Palatino Linotype"/>
        </w:rPr>
      </w:pPr>
      <w:r w:rsidRPr="00424E77">
        <w:rPr>
          <w:rFonts w:ascii="Palatino Linotype" w:hAnsi="Palatino Linotype"/>
        </w:rPr>
        <w:br w:type="page"/>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424E77" w:rsidTr="001A4CD6">
        <w:trPr>
          <w:trHeight w:val="1168"/>
        </w:trPr>
        <w:tc>
          <w:tcPr>
            <w:tcW w:w="8697" w:type="dxa"/>
            <w:gridSpan w:val="2"/>
            <w:vAlign w:val="center"/>
          </w:tcPr>
          <w:p w:rsidR="00110244" w:rsidRPr="00424E77" w:rsidRDefault="00110244" w:rsidP="00424E77">
            <w:pPr>
              <w:spacing w:line="360" w:lineRule="auto"/>
              <w:jc w:val="center"/>
              <w:rPr>
                <w:rFonts w:ascii="Palatino Linotype" w:hAnsi="Palatino Linotype" w:cs="Times New Roman"/>
                <w:b/>
                <w:sz w:val="22"/>
                <w:szCs w:val="22"/>
              </w:rPr>
            </w:pPr>
          </w:p>
          <w:p w:rsidR="00110244" w:rsidRPr="00424E77" w:rsidRDefault="00110244" w:rsidP="00424E77">
            <w:pPr>
              <w:spacing w:line="360" w:lineRule="auto"/>
              <w:jc w:val="center"/>
              <w:rPr>
                <w:rFonts w:ascii="Palatino Linotype" w:hAnsi="Palatino Linotype" w:cs="Times New Roman"/>
                <w:b/>
                <w:sz w:val="22"/>
                <w:szCs w:val="22"/>
              </w:rPr>
            </w:pPr>
          </w:p>
          <w:p w:rsidR="00A55BA0" w:rsidRPr="00424E77" w:rsidRDefault="00A55BA0" w:rsidP="00424E77">
            <w:pPr>
              <w:spacing w:line="360" w:lineRule="auto"/>
              <w:jc w:val="center"/>
              <w:rPr>
                <w:rFonts w:ascii="Palatino Linotype" w:hAnsi="Palatino Linotype" w:cs="Times New Roman"/>
                <w:b/>
                <w:sz w:val="22"/>
                <w:szCs w:val="22"/>
              </w:rPr>
            </w:pPr>
            <w:r w:rsidRPr="00424E77">
              <w:rPr>
                <w:rFonts w:ascii="Palatino Linotype" w:hAnsi="Palatino Linotype" w:cs="Times New Roman"/>
                <w:b/>
                <w:sz w:val="22"/>
                <w:szCs w:val="22"/>
              </w:rPr>
              <w:t>Zulema Martínez Sánchez</w:t>
            </w:r>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Comisionada Presidenta</w:t>
            </w:r>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(Rúbrica)</w:t>
            </w:r>
          </w:p>
        </w:tc>
      </w:tr>
      <w:tr w:rsidR="00A55BA0" w:rsidRPr="00424E77" w:rsidTr="001A4CD6">
        <w:trPr>
          <w:trHeight w:val="1395"/>
        </w:trPr>
        <w:tc>
          <w:tcPr>
            <w:tcW w:w="4348" w:type="dxa"/>
            <w:vAlign w:val="center"/>
          </w:tcPr>
          <w:p w:rsidR="00A55BA0" w:rsidRPr="00424E77" w:rsidRDefault="00A55BA0" w:rsidP="00424E77">
            <w:pPr>
              <w:spacing w:line="360" w:lineRule="auto"/>
              <w:jc w:val="center"/>
              <w:rPr>
                <w:rFonts w:ascii="Palatino Linotype" w:hAnsi="Palatino Linotype" w:cs="Times New Roman"/>
                <w:b/>
                <w:sz w:val="22"/>
                <w:szCs w:val="22"/>
              </w:rPr>
            </w:pPr>
          </w:p>
          <w:p w:rsidR="00F86D0F" w:rsidRPr="00424E77" w:rsidRDefault="00F86D0F" w:rsidP="00424E77">
            <w:pPr>
              <w:spacing w:line="360" w:lineRule="auto"/>
              <w:jc w:val="center"/>
              <w:rPr>
                <w:rFonts w:ascii="Palatino Linotype" w:hAnsi="Palatino Linotype" w:cs="Times New Roman"/>
                <w:b/>
                <w:sz w:val="22"/>
                <w:szCs w:val="22"/>
              </w:rPr>
            </w:pPr>
          </w:p>
          <w:p w:rsidR="00A55BA0" w:rsidRPr="00424E77" w:rsidRDefault="00A55BA0" w:rsidP="00424E77">
            <w:pPr>
              <w:spacing w:line="360" w:lineRule="auto"/>
              <w:jc w:val="center"/>
              <w:rPr>
                <w:rFonts w:ascii="Palatino Linotype" w:hAnsi="Palatino Linotype" w:cs="Times New Roman"/>
                <w:b/>
                <w:sz w:val="22"/>
                <w:szCs w:val="22"/>
              </w:rPr>
            </w:pPr>
            <w:r w:rsidRPr="00424E77">
              <w:rPr>
                <w:rFonts w:ascii="Palatino Linotype" w:hAnsi="Palatino Linotype" w:cs="Times New Roman"/>
                <w:b/>
                <w:sz w:val="22"/>
                <w:szCs w:val="22"/>
              </w:rPr>
              <w:t xml:space="preserve">Eva </w:t>
            </w:r>
            <w:proofErr w:type="spellStart"/>
            <w:r w:rsidRPr="00424E77">
              <w:rPr>
                <w:rFonts w:ascii="Palatino Linotype" w:hAnsi="Palatino Linotype" w:cs="Times New Roman"/>
                <w:b/>
                <w:sz w:val="22"/>
                <w:szCs w:val="22"/>
              </w:rPr>
              <w:t>Abaid</w:t>
            </w:r>
            <w:proofErr w:type="spellEnd"/>
            <w:r w:rsidRPr="00424E77">
              <w:rPr>
                <w:rFonts w:ascii="Palatino Linotype" w:hAnsi="Palatino Linotype" w:cs="Times New Roman"/>
                <w:b/>
                <w:sz w:val="22"/>
                <w:szCs w:val="22"/>
              </w:rPr>
              <w:t xml:space="preserve"> </w:t>
            </w:r>
            <w:proofErr w:type="spellStart"/>
            <w:r w:rsidRPr="00424E77">
              <w:rPr>
                <w:rFonts w:ascii="Palatino Linotype" w:hAnsi="Palatino Linotype" w:cs="Times New Roman"/>
                <w:b/>
                <w:sz w:val="22"/>
                <w:szCs w:val="22"/>
              </w:rPr>
              <w:t>Yapur</w:t>
            </w:r>
            <w:proofErr w:type="spellEnd"/>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Comisionada</w:t>
            </w:r>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(Rúbrica)</w:t>
            </w:r>
          </w:p>
        </w:tc>
        <w:tc>
          <w:tcPr>
            <w:tcW w:w="4349" w:type="dxa"/>
            <w:vAlign w:val="center"/>
          </w:tcPr>
          <w:p w:rsidR="00A55BA0" w:rsidRPr="00424E77" w:rsidRDefault="00A55BA0" w:rsidP="00424E77">
            <w:pPr>
              <w:spacing w:line="360" w:lineRule="auto"/>
              <w:jc w:val="center"/>
              <w:rPr>
                <w:rFonts w:ascii="Palatino Linotype" w:hAnsi="Palatino Linotype" w:cs="Times New Roman"/>
                <w:b/>
                <w:sz w:val="22"/>
                <w:szCs w:val="22"/>
              </w:rPr>
            </w:pPr>
          </w:p>
          <w:p w:rsidR="00F86D0F" w:rsidRPr="00424E77" w:rsidRDefault="00F86D0F" w:rsidP="00424E77">
            <w:pPr>
              <w:spacing w:line="360" w:lineRule="auto"/>
              <w:jc w:val="center"/>
              <w:rPr>
                <w:rFonts w:ascii="Palatino Linotype" w:hAnsi="Palatino Linotype" w:cs="Times New Roman"/>
                <w:b/>
                <w:sz w:val="22"/>
                <w:szCs w:val="22"/>
              </w:rPr>
            </w:pPr>
          </w:p>
          <w:p w:rsidR="00A55BA0" w:rsidRPr="00424E77" w:rsidRDefault="00A55BA0" w:rsidP="00424E77">
            <w:pPr>
              <w:spacing w:line="360" w:lineRule="auto"/>
              <w:jc w:val="center"/>
              <w:rPr>
                <w:rFonts w:ascii="Palatino Linotype" w:hAnsi="Palatino Linotype" w:cs="Times New Roman"/>
                <w:b/>
                <w:sz w:val="22"/>
                <w:szCs w:val="22"/>
              </w:rPr>
            </w:pPr>
            <w:r w:rsidRPr="00424E77">
              <w:rPr>
                <w:rFonts w:ascii="Palatino Linotype" w:hAnsi="Palatino Linotype" w:cs="Times New Roman"/>
                <w:b/>
                <w:sz w:val="22"/>
                <w:szCs w:val="22"/>
              </w:rPr>
              <w:t>José Guadalupe Luna Hernández</w:t>
            </w:r>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Comisionado</w:t>
            </w:r>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(Rúbrica)</w:t>
            </w:r>
          </w:p>
        </w:tc>
      </w:tr>
      <w:tr w:rsidR="00A55BA0" w:rsidRPr="00424E77" w:rsidTr="001A4CD6">
        <w:trPr>
          <w:trHeight w:val="1451"/>
        </w:trPr>
        <w:tc>
          <w:tcPr>
            <w:tcW w:w="4348" w:type="dxa"/>
            <w:vAlign w:val="center"/>
          </w:tcPr>
          <w:p w:rsidR="00110244" w:rsidRPr="00424E77" w:rsidRDefault="00110244" w:rsidP="00424E77">
            <w:pPr>
              <w:spacing w:line="360" w:lineRule="auto"/>
              <w:jc w:val="center"/>
              <w:rPr>
                <w:rFonts w:ascii="Palatino Linotype" w:hAnsi="Palatino Linotype" w:cs="Times New Roman"/>
                <w:b/>
                <w:sz w:val="22"/>
                <w:szCs w:val="22"/>
              </w:rPr>
            </w:pPr>
          </w:p>
          <w:p w:rsidR="00F86D0F" w:rsidRPr="00424E77" w:rsidRDefault="00F86D0F" w:rsidP="00424E77">
            <w:pPr>
              <w:spacing w:line="360" w:lineRule="auto"/>
              <w:jc w:val="center"/>
              <w:rPr>
                <w:rFonts w:ascii="Palatino Linotype" w:hAnsi="Palatino Linotype" w:cs="Times New Roman"/>
                <w:b/>
                <w:sz w:val="22"/>
                <w:szCs w:val="22"/>
              </w:rPr>
            </w:pPr>
          </w:p>
          <w:p w:rsidR="00A55BA0" w:rsidRPr="00424E77" w:rsidRDefault="00A55BA0" w:rsidP="00424E77">
            <w:pPr>
              <w:spacing w:line="360" w:lineRule="auto"/>
              <w:jc w:val="center"/>
              <w:rPr>
                <w:rFonts w:ascii="Palatino Linotype" w:hAnsi="Palatino Linotype" w:cs="Times New Roman"/>
                <w:b/>
                <w:sz w:val="22"/>
                <w:szCs w:val="22"/>
              </w:rPr>
            </w:pPr>
            <w:r w:rsidRPr="00424E77">
              <w:rPr>
                <w:rFonts w:ascii="Palatino Linotype" w:hAnsi="Palatino Linotype" w:cs="Times New Roman"/>
                <w:b/>
                <w:sz w:val="22"/>
                <w:szCs w:val="22"/>
              </w:rPr>
              <w:t>Javier Martínez Cruz</w:t>
            </w:r>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Comisionado</w:t>
            </w:r>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(Rúbrica)</w:t>
            </w:r>
          </w:p>
        </w:tc>
        <w:tc>
          <w:tcPr>
            <w:tcW w:w="4349" w:type="dxa"/>
            <w:vAlign w:val="center"/>
          </w:tcPr>
          <w:p w:rsidR="007034F5" w:rsidRPr="00424E77" w:rsidRDefault="007034F5" w:rsidP="00424E77">
            <w:pPr>
              <w:spacing w:line="360" w:lineRule="auto"/>
              <w:jc w:val="center"/>
              <w:rPr>
                <w:rFonts w:ascii="Palatino Linotype" w:hAnsi="Palatino Linotype" w:cs="Times New Roman"/>
                <w:b/>
                <w:sz w:val="22"/>
                <w:szCs w:val="22"/>
              </w:rPr>
            </w:pPr>
          </w:p>
          <w:p w:rsidR="00F86D0F" w:rsidRPr="00424E77" w:rsidRDefault="00F86D0F" w:rsidP="00424E77">
            <w:pPr>
              <w:spacing w:line="360" w:lineRule="auto"/>
              <w:jc w:val="center"/>
              <w:rPr>
                <w:rFonts w:ascii="Palatino Linotype" w:hAnsi="Palatino Linotype" w:cs="Times New Roman"/>
                <w:b/>
                <w:sz w:val="22"/>
                <w:szCs w:val="22"/>
              </w:rPr>
            </w:pPr>
          </w:p>
          <w:p w:rsidR="007034F5" w:rsidRPr="00424E77" w:rsidRDefault="007034F5"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b/>
                <w:sz w:val="22"/>
                <w:szCs w:val="22"/>
              </w:rPr>
              <w:t>Luis Gustavo Parra Noriega</w:t>
            </w:r>
          </w:p>
          <w:p w:rsidR="007034F5" w:rsidRPr="00424E77" w:rsidRDefault="007034F5"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Comisionado</w:t>
            </w:r>
          </w:p>
          <w:p w:rsidR="007034F5" w:rsidRPr="00424E77" w:rsidRDefault="007034F5"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(Rúbrica)</w:t>
            </w:r>
          </w:p>
          <w:p w:rsidR="00A55BA0" w:rsidRPr="00424E77" w:rsidRDefault="00A55BA0" w:rsidP="00424E77">
            <w:pPr>
              <w:spacing w:line="360" w:lineRule="auto"/>
              <w:jc w:val="center"/>
              <w:rPr>
                <w:rFonts w:ascii="Palatino Linotype" w:hAnsi="Palatino Linotype" w:cs="Times New Roman"/>
                <w:sz w:val="22"/>
                <w:szCs w:val="22"/>
              </w:rPr>
            </w:pPr>
          </w:p>
        </w:tc>
      </w:tr>
      <w:tr w:rsidR="00A55BA0" w:rsidRPr="00424E77" w:rsidTr="001A4CD6">
        <w:trPr>
          <w:trHeight w:val="1263"/>
        </w:trPr>
        <w:tc>
          <w:tcPr>
            <w:tcW w:w="8697" w:type="dxa"/>
            <w:gridSpan w:val="2"/>
            <w:vAlign w:val="center"/>
          </w:tcPr>
          <w:p w:rsidR="00A55BA0" w:rsidRPr="00424E77" w:rsidRDefault="00A55BA0" w:rsidP="00424E77">
            <w:pPr>
              <w:spacing w:line="360" w:lineRule="auto"/>
              <w:jc w:val="center"/>
              <w:rPr>
                <w:rFonts w:ascii="Palatino Linotype" w:hAnsi="Palatino Linotype" w:cs="Times New Roman"/>
                <w:b/>
                <w:sz w:val="22"/>
                <w:szCs w:val="22"/>
              </w:rPr>
            </w:pPr>
          </w:p>
          <w:p w:rsidR="00F86D0F" w:rsidRPr="00424E77" w:rsidRDefault="00F86D0F" w:rsidP="00424E77">
            <w:pPr>
              <w:spacing w:line="360" w:lineRule="auto"/>
              <w:jc w:val="center"/>
              <w:rPr>
                <w:rFonts w:ascii="Palatino Linotype" w:hAnsi="Palatino Linotype" w:cs="Times New Roman"/>
                <w:b/>
                <w:sz w:val="22"/>
                <w:szCs w:val="22"/>
              </w:rPr>
            </w:pPr>
          </w:p>
          <w:p w:rsidR="00A55BA0" w:rsidRPr="00424E77" w:rsidRDefault="00A55BA0" w:rsidP="00424E77">
            <w:pPr>
              <w:spacing w:line="360" w:lineRule="auto"/>
              <w:jc w:val="center"/>
              <w:rPr>
                <w:rFonts w:ascii="Palatino Linotype" w:hAnsi="Palatino Linotype" w:cs="Times New Roman"/>
                <w:b/>
                <w:sz w:val="22"/>
                <w:szCs w:val="22"/>
              </w:rPr>
            </w:pPr>
            <w:r w:rsidRPr="00424E77">
              <w:rPr>
                <w:rFonts w:ascii="Palatino Linotype" w:hAnsi="Palatino Linotype" w:cs="Times New Roman"/>
                <w:b/>
                <w:sz w:val="22"/>
                <w:szCs w:val="22"/>
              </w:rPr>
              <w:t>Alexis Tapia Ramírez</w:t>
            </w:r>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Secretario Técnico del Pleno</w:t>
            </w:r>
          </w:p>
          <w:p w:rsidR="00A55BA0" w:rsidRPr="00424E77" w:rsidRDefault="00A55BA0" w:rsidP="00424E77">
            <w:pPr>
              <w:spacing w:line="360" w:lineRule="auto"/>
              <w:jc w:val="center"/>
              <w:rPr>
                <w:rFonts w:ascii="Palatino Linotype" w:hAnsi="Palatino Linotype" w:cs="Times New Roman"/>
                <w:sz w:val="22"/>
                <w:szCs w:val="22"/>
              </w:rPr>
            </w:pPr>
            <w:r w:rsidRPr="00424E77">
              <w:rPr>
                <w:rFonts w:ascii="Palatino Linotype" w:hAnsi="Palatino Linotype" w:cs="Times New Roman"/>
                <w:sz w:val="22"/>
                <w:szCs w:val="22"/>
              </w:rPr>
              <w:t>(Rúbrica)</w:t>
            </w:r>
          </w:p>
        </w:tc>
      </w:tr>
    </w:tbl>
    <w:p w:rsidR="00CF3989" w:rsidRPr="00424E77" w:rsidRDefault="00CF3989" w:rsidP="00424E77">
      <w:pPr>
        <w:spacing w:line="360" w:lineRule="auto"/>
        <w:jc w:val="both"/>
        <w:rPr>
          <w:rFonts w:ascii="Palatino Linotype" w:eastAsia="Times New Roman" w:hAnsi="Palatino Linotype" w:cs="Arial"/>
          <w:sz w:val="22"/>
          <w:szCs w:val="22"/>
        </w:rPr>
      </w:pPr>
    </w:p>
    <w:p w:rsidR="00780382" w:rsidRPr="00424E77" w:rsidRDefault="00A55BA0" w:rsidP="00424E77">
      <w:pPr>
        <w:spacing w:line="360" w:lineRule="auto"/>
        <w:jc w:val="both"/>
        <w:rPr>
          <w:rFonts w:ascii="Palatino Linotype" w:hAnsi="Palatino Linotype"/>
        </w:rPr>
      </w:pPr>
      <w:r w:rsidRPr="00424E77">
        <w:rPr>
          <w:rFonts w:ascii="Palatino Linotype" w:eastAsia="Times New Roman" w:hAnsi="Palatino Linotype" w:cs="Arial"/>
          <w:sz w:val="22"/>
          <w:szCs w:val="22"/>
        </w:rPr>
        <w:t xml:space="preserve">Esta hoja corresponde a la </w:t>
      </w:r>
      <w:r w:rsidRPr="004F6360">
        <w:rPr>
          <w:rFonts w:ascii="Palatino Linotype" w:eastAsia="Times New Roman" w:hAnsi="Palatino Linotype" w:cs="Arial"/>
          <w:sz w:val="22"/>
          <w:szCs w:val="22"/>
        </w:rPr>
        <w:t xml:space="preserve">resolución de </w:t>
      </w:r>
      <w:r w:rsidR="004F6360" w:rsidRPr="004F6360">
        <w:rPr>
          <w:rFonts w:ascii="Palatino Linotype" w:eastAsia="Times New Roman" w:hAnsi="Palatino Linotype" w:cs="Arial"/>
          <w:sz w:val="22"/>
          <w:szCs w:val="22"/>
        </w:rPr>
        <w:t>fecha seis (6) de febrero</w:t>
      </w:r>
      <w:r w:rsidR="006E5427" w:rsidRPr="004F6360">
        <w:rPr>
          <w:rFonts w:ascii="Palatino Linotype" w:eastAsia="Times New Roman" w:hAnsi="Palatino Linotype" w:cs="Arial"/>
          <w:sz w:val="22"/>
          <w:szCs w:val="22"/>
        </w:rPr>
        <w:t xml:space="preserve"> </w:t>
      </w:r>
      <w:r w:rsidRPr="004F6360">
        <w:rPr>
          <w:rFonts w:ascii="Palatino Linotype" w:eastAsia="Times New Roman" w:hAnsi="Palatino Linotype" w:cs="Arial"/>
          <w:sz w:val="22"/>
          <w:szCs w:val="22"/>
        </w:rPr>
        <w:t xml:space="preserve">de dos mil </w:t>
      </w:r>
      <w:r w:rsidR="00B92C19" w:rsidRPr="004F6360">
        <w:rPr>
          <w:rFonts w:ascii="Palatino Linotype" w:eastAsia="Times New Roman" w:hAnsi="Palatino Linotype" w:cs="Arial"/>
          <w:sz w:val="22"/>
          <w:szCs w:val="22"/>
        </w:rPr>
        <w:t>veinte</w:t>
      </w:r>
      <w:r w:rsidRPr="004F6360">
        <w:rPr>
          <w:rFonts w:ascii="Palatino Linotype" w:eastAsia="Times New Roman" w:hAnsi="Palatino Linotype" w:cs="Arial"/>
          <w:sz w:val="22"/>
          <w:szCs w:val="22"/>
        </w:rPr>
        <w:t>,</w:t>
      </w:r>
      <w:r w:rsidRPr="00424E77">
        <w:rPr>
          <w:rFonts w:ascii="Palatino Linotype" w:eastAsia="Times New Roman" w:hAnsi="Palatino Linotype" w:cs="Arial"/>
          <w:sz w:val="22"/>
          <w:szCs w:val="22"/>
        </w:rPr>
        <w:t xml:space="preserve"> emitida en el recurso de revisión </w:t>
      </w:r>
      <w:r w:rsidR="00B92C19" w:rsidRPr="00424E77">
        <w:rPr>
          <w:rFonts w:ascii="Palatino Linotype" w:eastAsia="Times New Roman" w:hAnsi="Palatino Linotype" w:cs="Arial"/>
          <w:b/>
          <w:sz w:val="22"/>
          <w:szCs w:val="22"/>
        </w:rPr>
        <w:t>08193</w:t>
      </w:r>
      <w:r w:rsidRPr="00424E77">
        <w:rPr>
          <w:rFonts w:ascii="Palatino Linotype" w:eastAsia="Times New Roman" w:hAnsi="Palatino Linotype" w:cs="Arial"/>
          <w:b/>
          <w:sz w:val="22"/>
          <w:szCs w:val="22"/>
        </w:rPr>
        <w:t>/INFOEM/IP/RR/</w:t>
      </w:r>
      <w:r w:rsidR="00F44A85" w:rsidRPr="00424E77">
        <w:rPr>
          <w:rFonts w:ascii="Palatino Linotype" w:eastAsia="Times New Roman" w:hAnsi="Palatino Linotype" w:cs="Arial"/>
          <w:b/>
          <w:sz w:val="22"/>
          <w:szCs w:val="22"/>
        </w:rPr>
        <w:t>2019</w:t>
      </w:r>
      <w:r w:rsidRPr="00424E77">
        <w:rPr>
          <w:rFonts w:ascii="Palatino Linotype" w:eastAsia="Times New Roman" w:hAnsi="Palatino Linotype" w:cs="Arial"/>
          <w:sz w:val="22"/>
          <w:szCs w:val="22"/>
        </w:rPr>
        <w:t>.</w:t>
      </w:r>
    </w:p>
    <w:sectPr w:rsidR="00780382" w:rsidRPr="00424E77" w:rsidSect="001A4CD6">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E77" w:rsidRDefault="00424E77">
      <w:r>
        <w:separator/>
      </w:r>
    </w:p>
  </w:endnote>
  <w:endnote w:type="continuationSeparator" w:id="0">
    <w:p w:rsidR="00424E77" w:rsidRDefault="00424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24E77" w:rsidRPr="00883450" w:rsidRDefault="00424E7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60B81">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60B81">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rsidR="00424E77" w:rsidRDefault="00424E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E77" w:rsidRPr="00883450" w:rsidRDefault="00424E77"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60B81" w:rsidRPr="00860B8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60B81" w:rsidRPr="00860B81">
      <w:rPr>
        <w:rFonts w:ascii="Palatino Linotype" w:hAnsi="Palatino Linotype"/>
        <w:noProof/>
        <w:sz w:val="22"/>
        <w:szCs w:val="22"/>
        <w:lang w:val="es-ES"/>
      </w:rPr>
      <w:t>58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E77" w:rsidRDefault="00424E77">
      <w:r>
        <w:separator/>
      </w:r>
    </w:p>
  </w:footnote>
  <w:footnote w:type="continuationSeparator" w:id="0">
    <w:p w:rsidR="00424E77" w:rsidRDefault="00424E77">
      <w:r>
        <w:continuationSeparator/>
      </w:r>
    </w:p>
  </w:footnote>
  <w:footnote w:id="1">
    <w:p w:rsidR="00424E77" w:rsidRPr="009C43C2" w:rsidRDefault="00424E77"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424E77" w:rsidRPr="009C43C2" w:rsidRDefault="00424E77"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424E77" w:rsidRPr="009C43C2" w:rsidRDefault="00424E77"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424E77" w:rsidRDefault="00424E77"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424E77" w:rsidRPr="00F06525" w:rsidRDefault="00424E77" w:rsidP="002D11FC">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rsidR="00424E77" w:rsidRPr="00F06525" w:rsidRDefault="00424E77" w:rsidP="002D11FC">
      <w:pPr>
        <w:pStyle w:val="Textonotapie"/>
        <w:rPr>
          <w:rFonts w:ascii="Palatino Linotype" w:hAnsi="Palatino Linotype"/>
          <w:sz w:val="18"/>
        </w:rPr>
      </w:pPr>
      <w:r w:rsidRPr="00F06525">
        <w:rPr>
          <w:rFonts w:ascii="Palatino Linotype" w:hAnsi="Palatino Linotype"/>
          <w:sz w:val="18"/>
        </w:rPr>
        <w:t>Artículo 151. Ibídem.</w:t>
      </w:r>
    </w:p>
  </w:footnote>
  <w:footnote w:id="6">
    <w:p w:rsidR="00424E77" w:rsidRDefault="00424E77" w:rsidP="0018071A">
      <w:pPr>
        <w:pStyle w:val="Textonotapie"/>
      </w:pPr>
      <w:r>
        <w:rPr>
          <w:rStyle w:val="Refdenotaalpie"/>
        </w:rPr>
        <w:footnoteRef/>
      </w:r>
      <w:r>
        <w:t xml:space="preserve"> Ley de Transparencia y Acceso a la Información Pública del Estado de México y Municipios. Artículo 9. …</w:t>
      </w:r>
    </w:p>
    <w:p w:rsidR="00424E77" w:rsidRDefault="00424E77" w:rsidP="0018071A">
      <w:pPr>
        <w:pStyle w:val="Textonotapie"/>
      </w:pPr>
      <w:r>
        <w:t>II. Eficacia: Obligación del Instituto para tutelar, de manera efectiva, el derecho de acceso a la información;</w:t>
      </w:r>
    </w:p>
    <w:p w:rsidR="00424E77" w:rsidRDefault="00424E77" w:rsidP="0018071A">
      <w:pPr>
        <w:pStyle w:val="Textonotapie"/>
      </w:pPr>
      <w:r>
        <w:t xml:space="preserve">… </w:t>
      </w:r>
    </w:p>
  </w:footnote>
  <w:footnote w:id="7">
    <w:p w:rsidR="00424E77" w:rsidRPr="00493173" w:rsidRDefault="00424E77">
      <w:pPr>
        <w:pStyle w:val="Textonotapie"/>
        <w:rPr>
          <w:rFonts w:ascii="Palatino Linotype" w:hAnsi="Palatino Linotype"/>
          <w:sz w:val="14"/>
        </w:rPr>
      </w:pPr>
      <w:r w:rsidRPr="00493173">
        <w:rPr>
          <w:rStyle w:val="Refdenotaalpie"/>
          <w:rFonts w:ascii="Palatino Linotype" w:hAnsi="Palatino Linotype"/>
          <w:sz w:val="16"/>
        </w:rPr>
        <w:footnoteRef/>
      </w:r>
      <w:r w:rsidRPr="00493173">
        <w:rPr>
          <w:rFonts w:ascii="Palatino Linotype" w:hAnsi="Palatino Linotype"/>
          <w:sz w:val="16"/>
        </w:rPr>
        <w:t xml:space="preserve"> http://transparenciafiscal.edomex.gob.mx/sites/transparenciafiscal.edomex.gob.mx/files/files/adquisiciones/2018/SF/LPNP-017-2018-24.pdf</w:t>
      </w:r>
    </w:p>
  </w:footnote>
  <w:footnote w:id="8">
    <w:p w:rsidR="00424E77" w:rsidRPr="00034B44" w:rsidRDefault="00424E77" w:rsidP="00FE181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424E77" w:rsidRPr="00034B44" w:rsidRDefault="00424E77" w:rsidP="00FE1817">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9">
    <w:p w:rsidR="00424E77" w:rsidRPr="00034B44" w:rsidRDefault="00424E77" w:rsidP="00FE1817">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rsidR="00424E77" w:rsidRPr="00034B44" w:rsidRDefault="00424E77" w:rsidP="00FE181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24E77" w:rsidRPr="00034B44" w:rsidRDefault="00424E77" w:rsidP="00FE181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24E77" w:rsidRPr="00034B44" w:rsidRDefault="00424E77" w:rsidP="00FE181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rsidR="00424E77" w:rsidRPr="00034B44" w:rsidRDefault="00424E77" w:rsidP="006A5CD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2">
    <w:p w:rsidR="00424E77" w:rsidRPr="00034B44" w:rsidRDefault="00424E77" w:rsidP="006A5CDD">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424E77" w:rsidRPr="00034B44" w:rsidRDefault="00424E77" w:rsidP="006A5CDD">
      <w:pPr>
        <w:pStyle w:val="Textonotapie"/>
        <w:jc w:val="both"/>
        <w:rPr>
          <w:rFonts w:ascii="Palatino Linotype" w:hAnsi="Palatino Linotype"/>
          <w:sz w:val="18"/>
        </w:rPr>
      </w:pPr>
      <w:r w:rsidRPr="00034B44">
        <w:rPr>
          <w:rFonts w:ascii="Palatino Linotype" w:hAnsi="Palatino Linotype"/>
          <w:sz w:val="18"/>
        </w:rPr>
        <w:t xml:space="preserve"> (…)</w:t>
      </w:r>
    </w:p>
    <w:p w:rsidR="00424E77" w:rsidRPr="00034B44" w:rsidRDefault="00424E77" w:rsidP="006A5CD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E77" w:rsidRDefault="00424E77">
    <w:pPr>
      <w:pStyle w:val="Encabezado"/>
    </w:pPr>
  </w:p>
  <w:p w:rsidR="00424E77" w:rsidRDefault="00424E77">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424E77" w:rsidRPr="00EF13C1" w:rsidTr="00262B20">
      <w:trPr>
        <w:trHeight w:val="138"/>
      </w:trPr>
      <w:tc>
        <w:tcPr>
          <w:tcW w:w="2835" w:type="dxa"/>
          <w:vAlign w:val="center"/>
        </w:tcPr>
        <w:p w:rsidR="00424E77" w:rsidRPr="00EF13C1" w:rsidRDefault="00424E77" w:rsidP="00424E77">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424E77" w:rsidRPr="00EF13C1" w:rsidRDefault="00424E77" w:rsidP="00E51B74">
          <w:pPr>
            <w:pStyle w:val="Encabezado"/>
            <w:rPr>
              <w:rFonts w:ascii="Palatino Linotype" w:hAnsi="Palatino Linotype"/>
              <w:b/>
              <w:sz w:val="22"/>
              <w:szCs w:val="22"/>
            </w:rPr>
          </w:pPr>
          <w:r>
            <w:rPr>
              <w:rFonts w:ascii="Palatino Linotype" w:hAnsi="Palatino Linotype" w:cs="Arial"/>
              <w:b/>
              <w:bCs/>
              <w:sz w:val="22"/>
              <w:szCs w:val="22"/>
              <w:lang w:eastAsia="es-MX"/>
            </w:rPr>
            <w:t>08193/INFOEM/IP/RR/2019</w:t>
          </w:r>
        </w:p>
      </w:tc>
    </w:tr>
    <w:tr w:rsidR="00424E77" w:rsidRPr="00EF13C1" w:rsidTr="00262B20">
      <w:trPr>
        <w:trHeight w:val="321"/>
      </w:trPr>
      <w:tc>
        <w:tcPr>
          <w:tcW w:w="2835" w:type="dxa"/>
          <w:vAlign w:val="center"/>
        </w:tcPr>
        <w:p w:rsidR="00424E77" w:rsidRPr="00EF13C1" w:rsidRDefault="00424E77" w:rsidP="00424E77">
          <w:pPr>
            <w:jc w:val="right"/>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424E77" w:rsidRPr="00EF13C1" w:rsidRDefault="00424E77" w:rsidP="00301B89">
          <w:pPr>
            <w:pStyle w:val="Encabezado"/>
            <w:ind w:right="21"/>
            <w:rPr>
              <w:rFonts w:ascii="Palatino Linotype" w:hAnsi="Palatino Linotype"/>
              <w:b/>
              <w:sz w:val="22"/>
              <w:szCs w:val="22"/>
            </w:rPr>
          </w:pPr>
          <w:r>
            <w:rPr>
              <w:rFonts w:ascii="Palatino Linotype" w:hAnsi="Palatino Linotype"/>
              <w:b/>
              <w:sz w:val="22"/>
              <w:szCs w:val="22"/>
            </w:rPr>
            <w:t>Secretaría de Seguridad</w:t>
          </w:r>
        </w:p>
      </w:tc>
    </w:tr>
    <w:tr w:rsidR="00424E77" w:rsidRPr="00EF13C1" w:rsidTr="00262B20">
      <w:trPr>
        <w:trHeight w:val="321"/>
      </w:trPr>
      <w:tc>
        <w:tcPr>
          <w:tcW w:w="2835" w:type="dxa"/>
          <w:vAlign w:val="center"/>
        </w:tcPr>
        <w:p w:rsidR="00424E77" w:rsidRPr="00EF13C1" w:rsidRDefault="00424E77" w:rsidP="00424E77">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424E77" w:rsidRPr="00EF13C1" w:rsidRDefault="00424E77"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424E77" w:rsidRDefault="00424E77"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E77" w:rsidRDefault="00424E77"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6"/>
      <w:gridCol w:w="3823"/>
    </w:tblGrid>
    <w:tr w:rsidR="00424E77" w:rsidRPr="00E850E9" w:rsidTr="009F5CF5">
      <w:trPr>
        <w:trHeight w:val="138"/>
      </w:trPr>
      <w:tc>
        <w:tcPr>
          <w:tcW w:w="2532" w:type="dxa"/>
          <w:vAlign w:val="center"/>
        </w:tcPr>
        <w:p w:rsidR="00424E77" w:rsidRPr="00E850E9" w:rsidRDefault="00424E77" w:rsidP="00424E77">
          <w:pPr>
            <w:ind w:right="-572"/>
            <w:jc w:val="right"/>
            <w:rPr>
              <w:rFonts w:ascii="Palatino Linotype" w:hAnsi="Palatino Linotype"/>
              <w:b/>
              <w:sz w:val="22"/>
              <w:szCs w:val="22"/>
            </w:rPr>
          </w:pPr>
          <w:r w:rsidRPr="00E850E9">
            <w:rPr>
              <w:rFonts w:ascii="Palatino Linotype" w:hAnsi="Palatino Linotype"/>
              <w:b/>
              <w:sz w:val="22"/>
              <w:szCs w:val="22"/>
            </w:rPr>
            <w:t>Recurso de revisión:</w:t>
          </w:r>
        </w:p>
      </w:tc>
      <w:tc>
        <w:tcPr>
          <w:tcW w:w="326" w:type="dxa"/>
          <w:vAlign w:val="center"/>
        </w:tcPr>
        <w:p w:rsidR="00424E77" w:rsidRPr="00E850E9" w:rsidRDefault="00424E77" w:rsidP="001A4CD6">
          <w:pPr>
            <w:pStyle w:val="Encabezado"/>
            <w:jc w:val="center"/>
            <w:rPr>
              <w:rFonts w:ascii="Palatino Linotype" w:hAnsi="Palatino Linotype"/>
              <w:b/>
              <w:sz w:val="22"/>
              <w:szCs w:val="22"/>
            </w:rPr>
          </w:pPr>
        </w:p>
      </w:tc>
      <w:tc>
        <w:tcPr>
          <w:tcW w:w="3823" w:type="dxa"/>
          <w:vAlign w:val="center"/>
        </w:tcPr>
        <w:p w:rsidR="00424E77" w:rsidRPr="00E850E9" w:rsidRDefault="00424E77" w:rsidP="009F5CF5">
          <w:pPr>
            <w:pStyle w:val="Encabezado"/>
            <w:rPr>
              <w:rFonts w:ascii="Palatino Linotype" w:hAnsi="Palatino Linotype" w:cs="Arial"/>
              <w:b/>
              <w:bCs/>
              <w:sz w:val="22"/>
              <w:szCs w:val="22"/>
              <w:lang w:eastAsia="es-MX"/>
            </w:rPr>
          </w:pPr>
          <w:r w:rsidRPr="00E850E9">
            <w:rPr>
              <w:rFonts w:ascii="Palatino Linotype" w:hAnsi="Palatino Linotype" w:cs="Arial"/>
              <w:b/>
              <w:bCs/>
              <w:sz w:val="22"/>
              <w:szCs w:val="22"/>
              <w:lang w:eastAsia="es-MX"/>
            </w:rPr>
            <w:t>08193/INFOEM/IP/RR/2019</w:t>
          </w:r>
        </w:p>
      </w:tc>
    </w:tr>
    <w:tr w:rsidR="00424E77" w:rsidRPr="00E850E9" w:rsidTr="009F5CF5">
      <w:trPr>
        <w:trHeight w:val="227"/>
      </w:trPr>
      <w:tc>
        <w:tcPr>
          <w:tcW w:w="2532" w:type="dxa"/>
          <w:vAlign w:val="center"/>
        </w:tcPr>
        <w:p w:rsidR="00424E77" w:rsidRPr="00E850E9" w:rsidRDefault="00424E77" w:rsidP="00424E77">
          <w:pPr>
            <w:jc w:val="right"/>
            <w:rPr>
              <w:rFonts w:ascii="Palatino Linotype" w:hAnsi="Palatino Linotype"/>
              <w:b/>
              <w:sz w:val="22"/>
              <w:szCs w:val="22"/>
            </w:rPr>
          </w:pPr>
          <w:r w:rsidRPr="00E850E9">
            <w:rPr>
              <w:rFonts w:ascii="Palatino Linotype" w:hAnsi="Palatino Linotype"/>
              <w:b/>
              <w:sz w:val="22"/>
              <w:szCs w:val="22"/>
            </w:rPr>
            <w:t>Recurrente:</w:t>
          </w:r>
        </w:p>
      </w:tc>
      <w:tc>
        <w:tcPr>
          <w:tcW w:w="326" w:type="dxa"/>
          <w:vAlign w:val="center"/>
        </w:tcPr>
        <w:p w:rsidR="00424E77" w:rsidRPr="00E850E9" w:rsidRDefault="00424E77" w:rsidP="001A4CD6">
          <w:pPr>
            <w:pStyle w:val="Encabezado"/>
            <w:jc w:val="center"/>
            <w:rPr>
              <w:rFonts w:ascii="Palatino Linotype" w:hAnsi="Palatino Linotype"/>
              <w:b/>
              <w:sz w:val="22"/>
              <w:szCs w:val="22"/>
            </w:rPr>
          </w:pPr>
        </w:p>
      </w:tc>
      <w:tc>
        <w:tcPr>
          <w:tcW w:w="3823" w:type="dxa"/>
          <w:vAlign w:val="center"/>
        </w:tcPr>
        <w:p w:rsidR="00424E77" w:rsidRPr="00E850E9" w:rsidRDefault="001E5DB2" w:rsidP="00E850E9">
          <w:pPr>
            <w:pStyle w:val="Encabezado"/>
            <w:tabs>
              <w:tab w:val="clear" w:pos="4252"/>
            </w:tabs>
            <w:ind w:right="-112"/>
            <w:rPr>
              <w:rFonts w:ascii="Palatino Linotype" w:hAnsi="Palatino Linotype"/>
              <w:b/>
              <w:sz w:val="22"/>
              <w:szCs w:val="22"/>
            </w:rPr>
          </w:pPr>
          <w:r w:rsidRPr="001E5DB2">
            <w:rPr>
              <w:rFonts w:ascii="Palatino Linotype" w:hAnsi="Palatino Linotype"/>
              <w:b/>
              <w:sz w:val="22"/>
              <w:szCs w:val="22"/>
              <w:highlight w:val="black"/>
            </w:rPr>
            <w:t>------------------------------------</w:t>
          </w:r>
        </w:p>
      </w:tc>
    </w:tr>
    <w:tr w:rsidR="00424E77" w:rsidRPr="00E850E9" w:rsidTr="009F5CF5">
      <w:trPr>
        <w:trHeight w:val="232"/>
      </w:trPr>
      <w:tc>
        <w:tcPr>
          <w:tcW w:w="2532" w:type="dxa"/>
          <w:vAlign w:val="center"/>
        </w:tcPr>
        <w:p w:rsidR="00424E77" w:rsidRPr="00E850E9" w:rsidRDefault="00424E77" w:rsidP="00424E77">
          <w:pPr>
            <w:jc w:val="right"/>
            <w:rPr>
              <w:rFonts w:ascii="Palatino Linotype" w:hAnsi="Palatino Linotype"/>
              <w:b/>
              <w:sz w:val="22"/>
              <w:szCs w:val="22"/>
            </w:rPr>
          </w:pPr>
          <w:r w:rsidRPr="00E850E9">
            <w:rPr>
              <w:rFonts w:ascii="Palatino Linotype" w:hAnsi="Palatino Linotype"/>
              <w:b/>
              <w:sz w:val="22"/>
              <w:szCs w:val="22"/>
            </w:rPr>
            <w:t>Sujeto obligado:</w:t>
          </w:r>
        </w:p>
      </w:tc>
      <w:tc>
        <w:tcPr>
          <w:tcW w:w="326" w:type="dxa"/>
          <w:vAlign w:val="center"/>
        </w:tcPr>
        <w:p w:rsidR="00424E77" w:rsidRPr="00E850E9" w:rsidRDefault="00424E77" w:rsidP="001A4CD6">
          <w:pPr>
            <w:pStyle w:val="Encabezado"/>
            <w:jc w:val="center"/>
            <w:rPr>
              <w:rFonts w:ascii="Palatino Linotype" w:hAnsi="Palatino Linotype"/>
              <w:b/>
              <w:sz w:val="22"/>
              <w:szCs w:val="22"/>
            </w:rPr>
          </w:pPr>
        </w:p>
      </w:tc>
      <w:tc>
        <w:tcPr>
          <w:tcW w:w="3823" w:type="dxa"/>
          <w:vAlign w:val="center"/>
        </w:tcPr>
        <w:p w:rsidR="00424E77" w:rsidRPr="00E850E9" w:rsidRDefault="00424E77" w:rsidP="009F5CF5">
          <w:pPr>
            <w:pStyle w:val="Encabezado"/>
            <w:rPr>
              <w:rFonts w:ascii="Palatino Linotype" w:hAnsi="Palatino Linotype"/>
              <w:b/>
              <w:sz w:val="22"/>
              <w:szCs w:val="22"/>
            </w:rPr>
          </w:pPr>
          <w:r w:rsidRPr="00E850E9">
            <w:rPr>
              <w:rFonts w:ascii="Palatino Linotype" w:hAnsi="Palatino Linotype"/>
              <w:b/>
              <w:sz w:val="22"/>
              <w:szCs w:val="22"/>
            </w:rPr>
            <w:t>Secretaría de Seguridad</w:t>
          </w:r>
        </w:p>
      </w:tc>
    </w:tr>
    <w:tr w:rsidR="00424E77" w:rsidRPr="00E850E9" w:rsidTr="009F5CF5">
      <w:trPr>
        <w:trHeight w:val="320"/>
      </w:trPr>
      <w:tc>
        <w:tcPr>
          <w:tcW w:w="2532" w:type="dxa"/>
          <w:vAlign w:val="center"/>
        </w:tcPr>
        <w:p w:rsidR="00424E77" w:rsidRPr="00E850E9" w:rsidRDefault="00424E77" w:rsidP="00424E77">
          <w:pPr>
            <w:jc w:val="right"/>
            <w:rPr>
              <w:rFonts w:ascii="Palatino Linotype" w:hAnsi="Palatino Linotype"/>
              <w:b/>
              <w:sz w:val="22"/>
              <w:szCs w:val="22"/>
            </w:rPr>
          </w:pPr>
          <w:r w:rsidRPr="00E850E9">
            <w:rPr>
              <w:rFonts w:ascii="Palatino Linotype" w:hAnsi="Palatino Linotype"/>
              <w:b/>
              <w:sz w:val="22"/>
              <w:szCs w:val="22"/>
            </w:rPr>
            <w:t>Comisionado ponente:</w:t>
          </w:r>
        </w:p>
      </w:tc>
      <w:tc>
        <w:tcPr>
          <w:tcW w:w="326" w:type="dxa"/>
          <w:vAlign w:val="center"/>
        </w:tcPr>
        <w:p w:rsidR="00424E77" w:rsidRPr="00E850E9" w:rsidRDefault="00424E77" w:rsidP="001A4CD6">
          <w:pPr>
            <w:pStyle w:val="Encabezado"/>
            <w:jc w:val="center"/>
            <w:rPr>
              <w:rFonts w:ascii="Palatino Linotype" w:hAnsi="Palatino Linotype"/>
              <w:b/>
              <w:sz w:val="22"/>
              <w:szCs w:val="22"/>
            </w:rPr>
          </w:pPr>
        </w:p>
      </w:tc>
      <w:tc>
        <w:tcPr>
          <w:tcW w:w="3823" w:type="dxa"/>
          <w:vAlign w:val="center"/>
        </w:tcPr>
        <w:p w:rsidR="00424E77" w:rsidRPr="00E850E9" w:rsidRDefault="00424E77" w:rsidP="009F5CF5">
          <w:pPr>
            <w:pStyle w:val="Encabezado"/>
            <w:rPr>
              <w:rFonts w:ascii="Palatino Linotype" w:hAnsi="Palatino Linotype"/>
              <w:b/>
              <w:sz w:val="22"/>
              <w:szCs w:val="22"/>
            </w:rPr>
          </w:pPr>
          <w:r w:rsidRPr="00E850E9">
            <w:rPr>
              <w:rFonts w:ascii="Palatino Linotype" w:hAnsi="Palatino Linotype"/>
              <w:b/>
              <w:sz w:val="22"/>
              <w:szCs w:val="22"/>
            </w:rPr>
            <w:t>José Guadalupe Luna Hernández</w:t>
          </w:r>
        </w:p>
      </w:tc>
    </w:tr>
  </w:tbl>
  <w:p w:rsidR="00424E77" w:rsidRDefault="00424E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D8E08F60"/>
    <w:lvl w:ilvl="0" w:tplc="92BE0B36">
      <w:start w:val="1"/>
      <w:numFmt w:val="decimal"/>
      <w:lvlText w:val="%1."/>
      <w:lvlJc w:val="left"/>
      <w:pPr>
        <w:ind w:left="5464" w:hanging="360"/>
      </w:pPr>
      <w:rPr>
        <w:rFonts w:ascii="Palatino Linotype" w:hAnsi="Palatino Linotype" w:hint="default"/>
        <w:b/>
        <w:i w:val="0"/>
        <w:color w:val="auto"/>
        <w:sz w:val="24"/>
      </w:rPr>
    </w:lvl>
    <w:lvl w:ilvl="1" w:tplc="B23422EC">
      <w:start w:val="1"/>
      <w:numFmt w:val="lowerLetter"/>
      <w:lvlText w:val="%2)"/>
      <w:lvlJc w:val="left"/>
      <w:pPr>
        <w:ind w:left="1800" w:hanging="720"/>
      </w:pPr>
      <w:rPr>
        <w:rFonts w:hint="default"/>
        <w:b/>
      </w:rPr>
    </w:lvl>
    <w:lvl w:ilvl="2" w:tplc="D5C20F30">
      <w:start w:val="1"/>
      <w:numFmt w:val="upperRoman"/>
      <w:lvlText w:val="%3."/>
      <w:lvlJc w:val="righ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071B6"/>
    <w:multiLevelType w:val="hybridMultilevel"/>
    <w:tmpl w:val="A6D01F62"/>
    <w:lvl w:ilvl="0" w:tplc="92BE0B36">
      <w:start w:val="1"/>
      <w:numFmt w:val="decimal"/>
      <w:lvlText w:val="%1."/>
      <w:lvlJc w:val="left"/>
      <w:pPr>
        <w:ind w:left="5464" w:hanging="360"/>
      </w:pPr>
      <w:rPr>
        <w:rFonts w:ascii="Palatino Linotype" w:hAnsi="Palatino Linotype" w:hint="default"/>
        <w:b/>
        <w:i w:val="0"/>
        <w:color w:val="auto"/>
        <w:sz w:val="24"/>
      </w:rPr>
    </w:lvl>
    <w:lvl w:ilvl="1" w:tplc="3384B5E2">
      <w:start w:val="1"/>
      <w:numFmt w:val="upperLetter"/>
      <w:lvlText w:val="%2)"/>
      <w:lvlJc w:val="left"/>
      <w:pPr>
        <w:ind w:left="1800" w:hanging="720"/>
      </w:pPr>
      <w:rPr>
        <w:rFonts w:ascii="Palatino Linotype" w:eastAsia="Calibri" w:hAnsi="Palatino Linotype" w:cs="Arial"/>
        <w: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4"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7"/>
  </w:num>
  <w:num w:numId="4">
    <w:abstractNumId w:val="9"/>
  </w:num>
  <w:num w:numId="5">
    <w:abstractNumId w:val="0"/>
  </w:num>
  <w:num w:numId="6">
    <w:abstractNumId w:val="1"/>
  </w:num>
  <w:num w:numId="7">
    <w:abstractNumId w:val="3"/>
  </w:num>
  <w:num w:numId="8">
    <w:abstractNumId w:val="22"/>
  </w:num>
  <w:num w:numId="9">
    <w:abstractNumId w:val="11"/>
  </w:num>
  <w:num w:numId="10">
    <w:abstractNumId w:val="12"/>
  </w:num>
  <w:num w:numId="11">
    <w:abstractNumId w:val="15"/>
  </w:num>
  <w:num w:numId="12">
    <w:abstractNumId w:val="5"/>
  </w:num>
  <w:num w:numId="13">
    <w:abstractNumId w:val="23"/>
  </w:num>
  <w:num w:numId="14">
    <w:abstractNumId w:val="10"/>
  </w:num>
  <w:num w:numId="15">
    <w:abstractNumId w:val="7"/>
  </w:num>
  <w:num w:numId="16">
    <w:abstractNumId w:val="2"/>
  </w:num>
  <w:num w:numId="17">
    <w:abstractNumId w:val="14"/>
  </w:num>
  <w:num w:numId="18">
    <w:abstractNumId w:val="16"/>
  </w:num>
  <w:num w:numId="19">
    <w:abstractNumId w:val="13"/>
  </w:num>
  <w:num w:numId="20">
    <w:abstractNumId w:val="24"/>
  </w:num>
  <w:num w:numId="21">
    <w:abstractNumId w:val="21"/>
  </w:num>
  <w:num w:numId="22">
    <w:abstractNumId w:val="6"/>
  </w:num>
  <w:num w:numId="23">
    <w:abstractNumId w:val="20"/>
  </w:num>
  <w:num w:numId="24">
    <w:abstractNumId w:val="8"/>
  </w:num>
  <w:num w:numId="25">
    <w:abstractNumId w:val="1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07FF5"/>
    <w:rsid w:val="000134A1"/>
    <w:rsid w:val="00014E07"/>
    <w:rsid w:val="00015D3B"/>
    <w:rsid w:val="00030E8B"/>
    <w:rsid w:val="00031242"/>
    <w:rsid w:val="00032BD5"/>
    <w:rsid w:val="00032F2E"/>
    <w:rsid w:val="000342A6"/>
    <w:rsid w:val="00034A4C"/>
    <w:rsid w:val="00035DCC"/>
    <w:rsid w:val="000365FB"/>
    <w:rsid w:val="00036F04"/>
    <w:rsid w:val="000415A8"/>
    <w:rsid w:val="00057777"/>
    <w:rsid w:val="000618FB"/>
    <w:rsid w:val="00065257"/>
    <w:rsid w:val="00083573"/>
    <w:rsid w:val="00087EFD"/>
    <w:rsid w:val="000906F8"/>
    <w:rsid w:val="00093440"/>
    <w:rsid w:val="0009439B"/>
    <w:rsid w:val="00094C75"/>
    <w:rsid w:val="00096913"/>
    <w:rsid w:val="000A333C"/>
    <w:rsid w:val="000B0798"/>
    <w:rsid w:val="000B1345"/>
    <w:rsid w:val="000B3480"/>
    <w:rsid w:val="000B6355"/>
    <w:rsid w:val="000C27B5"/>
    <w:rsid w:val="000D029A"/>
    <w:rsid w:val="000D4292"/>
    <w:rsid w:val="000D696D"/>
    <w:rsid w:val="000E0495"/>
    <w:rsid w:val="000E14D4"/>
    <w:rsid w:val="000E1EF5"/>
    <w:rsid w:val="000E2E37"/>
    <w:rsid w:val="000E5C2D"/>
    <w:rsid w:val="000E68DC"/>
    <w:rsid w:val="000F0893"/>
    <w:rsid w:val="000F0A44"/>
    <w:rsid w:val="000F2777"/>
    <w:rsid w:val="000F3F3F"/>
    <w:rsid w:val="000F4181"/>
    <w:rsid w:val="001026A0"/>
    <w:rsid w:val="0010439E"/>
    <w:rsid w:val="001052C0"/>
    <w:rsid w:val="00110244"/>
    <w:rsid w:val="00111533"/>
    <w:rsid w:val="00112CE8"/>
    <w:rsid w:val="00124433"/>
    <w:rsid w:val="00124DD2"/>
    <w:rsid w:val="001263A4"/>
    <w:rsid w:val="00130074"/>
    <w:rsid w:val="00134074"/>
    <w:rsid w:val="00134368"/>
    <w:rsid w:val="001367B5"/>
    <w:rsid w:val="001501C7"/>
    <w:rsid w:val="00153CE9"/>
    <w:rsid w:val="00155F00"/>
    <w:rsid w:val="001570F2"/>
    <w:rsid w:val="001631F8"/>
    <w:rsid w:val="00163BA3"/>
    <w:rsid w:val="001649AD"/>
    <w:rsid w:val="00167FBD"/>
    <w:rsid w:val="0017271A"/>
    <w:rsid w:val="00175451"/>
    <w:rsid w:val="0018071A"/>
    <w:rsid w:val="0018283F"/>
    <w:rsid w:val="001900FE"/>
    <w:rsid w:val="001A2852"/>
    <w:rsid w:val="001A4CD6"/>
    <w:rsid w:val="001B413D"/>
    <w:rsid w:val="001B4306"/>
    <w:rsid w:val="001B537C"/>
    <w:rsid w:val="001C3514"/>
    <w:rsid w:val="001C5876"/>
    <w:rsid w:val="001D306D"/>
    <w:rsid w:val="001D6F0D"/>
    <w:rsid w:val="001E43E4"/>
    <w:rsid w:val="001E4669"/>
    <w:rsid w:val="001E5DB2"/>
    <w:rsid w:val="001F1AF2"/>
    <w:rsid w:val="001F3A30"/>
    <w:rsid w:val="001F3FE7"/>
    <w:rsid w:val="001F499B"/>
    <w:rsid w:val="001F5E3A"/>
    <w:rsid w:val="001F6D28"/>
    <w:rsid w:val="002010C8"/>
    <w:rsid w:val="00202AC5"/>
    <w:rsid w:val="00205D1F"/>
    <w:rsid w:val="002068A7"/>
    <w:rsid w:val="00207D59"/>
    <w:rsid w:val="00211CCB"/>
    <w:rsid w:val="00213898"/>
    <w:rsid w:val="0021402D"/>
    <w:rsid w:val="00214E34"/>
    <w:rsid w:val="00220341"/>
    <w:rsid w:val="00222D6C"/>
    <w:rsid w:val="00224FE1"/>
    <w:rsid w:val="00230CEB"/>
    <w:rsid w:val="00231ECA"/>
    <w:rsid w:val="002406C0"/>
    <w:rsid w:val="00242193"/>
    <w:rsid w:val="00245D49"/>
    <w:rsid w:val="0024667A"/>
    <w:rsid w:val="00247376"/>
    <w:rsid w:val="002572AE"/>
    <w:rsid w:val="002612E8"/>
    <w:rsid w:val="00261B54"/>
    <w:rsid w:val="00262263"/>
    <w:rsid w:val="00262B20"/>
    <w:rsid w:val="00263AFA"/>
    <w:rsid w:val="00264035"/>
    <w:rsid w:val="00277C08"/>
    <w:rsid w:val="00277D13"/>
    <w:rsid w:val="00284CD9"/>
    <w:rsid w:val="00292BCC"/>
    <w:rsid w:val="002A00B1"/>
    <w:rsid w:val="002B02F2"/>
    <w:rsid w:val="002B4574"/>
    <w:rsid w:val="002C052E"/>
    <w:rsid w:val="002C324F"/>
    <w:rsid w:val="002C37C0"/>
    <w:rsid w:val="002C4B4C"/>
    <w:rsid w:val="002D0F1D"/>
    <w:rsid w:val="002D117F"/>
    <w:rsid w:val="002D1192"/>
    <w:rsid w:val="002D11FC"/>
    <w:rsid w:val="002D278B"/>
    <w:rsid w:val="002E362D"/>
    <w:rsid w:val="002E6484"/>
    <w:rsid w:val="002F5CDE"/>
    <w:rsid w:val="002F7393"/>
    <w:rsid w:val="00301B89"/>
    <w:rsid w:val="00304E51"/>
    <w:rsid w:val="0030660D"/>
    <w:rsid w:val="00313EC3"/>
    <w:rsid w:val="00321228"/>
    <w:rsid w:val="003254D3"/>
    <w:rsid w:val="00337251"/>
    <w:rsid w:val="00340AD2"/>
    <w:rsid w:val="00341755"/>
    <w:rsid w:val="003425A6"/>
    <w:rsid w:val="00343C60"/>
    <w:rsid w:val="00351A52"/>
    <w:rsid w:val="00352767"/>
    <w:rsid w:val="00355D0F"/>
    <w:rsid w:val="00356FFB"/>
    <w:rsid w:val="00357FE2"/>
    <w:rsid w:val="00362814"/>
    <w:rsid w:val="00370F9D"/>
    <w:rsid w:val="00372B23"/>
    <w:rsid w:val="00377982"/>
    <w:rsid w:val="003823BF"/>
    <w:rsid w:val="00383EB3"/>
    <w:rsid w:val="00385418"/>
    <w:rsid w:val="00386154"/>
    <w:rsid w:val="00390C2D"/>
    <w:rsid w:val="00397509"/>
    <w:rsid w:val="003A232D"/>
    <w:rsid w:val="003A3292"/>
    <w:rsid w:val="003A3A3A"/>
    <w:rsid w:val="003A6589"/>
    <w:rsid w:val="003B32FA"/>
    <w:rsid w:val="003B5933"/>
    <w:rsid w:val="003C6030"/>
    <w:rsid w:val="003C71AF"/>
    <w:rsid w:val="003D0081"/>
    <w:rsid w:val="003D454E"/>
    <w:rsid w:val="003D50AD"/>
    <w:rsid w:val="003D525D"/>
    <w:rsid w:val="003D6A00"/>
    <w:rsid w:val="003D6EA6"/>
    <w:rsid w:val="003E56C5"/>
    <w:rsid w:val="003F609D"/>
    <w:rsid w:val="003F61D7"/>
    <w:rsid w:val="003F6E83"/>
    <w:rsid w:val="004017FC"/>
    <w:rsid w:val="00410F0A"/>
    <w:rsid w:val="00414324"/>
    <w:rsid w:val="00414C5B"/>
    <w:rsid w:val="00416356"/>
    <w:rsid w:val="004166B2"/>
    <w:rsid w:val="004229E6"/>
    <w:rsid w:val="00423161"/>
    <w:rsid w:val="00424E77"/>
    <w:rsid w:val="0043098B"/>
    <w:rsid w:val="00432188"/>
    <w:rsid w:val="00433076"/>
    <w:rsid w:val="00441401"/>
    <w:rsid w:val="004502A6"/>
    <w:rsid w:val="00451617"/>
    <w:rsid w:val="004574A4"/>
    <w:rsid w:val="004618F0"/>
    <w:rsid w:val="00462298"/>
    <w:rsid w:val="00464FF4"/>
    <w:rsid w:val="00466F9D"/>
    <w:rsid w:val="0047391B"/>
    <w:rsid w:val="00492F73"/>
    <w:rsid w:val="00493173"/>
    <w:rsid w:val="004A0E30"/>
    <w:rsid w:val="004A3547"/>
    <w:rsid w:val="004A3BF4"/>
    <w:rsid w:val="004A5342"/>
    <w:rsid w:val="004B1809"/>
    <w:rsid w:val="004B1EA0"/>
    <w:rsid w:val="004B2BFA"/>
    <w:rsid w:val="004B3740"/>
    <w:rsid w:val="004B60C9"/>
    <w:rsid w:val="004B6297"/>
    <w:rsid w:val="004C0DA1"/>
    <w:rsid w:val="004C1AEB"/>
    <w:rsid w:val="004C5004"/>
    <w:rsid w:val="004D3559"/>
    <w:rsid w:val="004E0DEC"/>
    <w:rsid w:val="004E6109"/>
    <w:rsid w:val="004E6F73"/>
    <w:rsid w:val="004E6FE2"/>
    <w:rsid w:val="004F27AC"/>
    <w:rsid w:val="004F44D4"/>
    <w:rsid w:val="004F6360"/>
    <w:rsid w:val="004F7EF5"/>
    <w:rsid w:val="00500DD3"/>
    <w:rsid w:val="005054E8"/>
    <w:rsid w:val="00506433"/>
    <w:rsid w:val="0050688E"/>
    <w:rsid w:val="005143E6"/>
    <w:rsid w:val="0051758D"/>
    <w:rsid w:val="00517C8B"/>
    <w:rsid w:val="0052144D"/>
    <w:rsid w:val="005260B7"/>
    <w:rsid w:val="00531380"/>
    <w:rsid w:val="00537682"/>
    <w:rsid w:val="00537EB4"/>
    <w:rsid w:val="0054193B"/>
    <w:rsid w:val="00552CFA"/>
    <w:rsid w:val="00555E8F"/>
    <w:rsid w:val="00556554"/>
    <w:rsid w:val="00557FCA"/>
    <w:rsid w:val="00561831"/>
    <w:rsid w:val="005630E4"/>
    <w:rsid w:val="00563D8D"/>
    <w:rsid w:val="0056488B"/>
    <w:rsid w:val="0057083E"/>
    <w:rsid w:val="00570E89"/>
    <w:rsid w:val="00571AD4"/>
    <w:rsid w:val="005725E9"/>
    <w:rsid w:val="00572838"/>
    <w:rsid w:val="005746DA"/>
    <w:rsid w:val="0057786F"/>
    <w:rsid w:val="00591A27"/>
    <w:rsid w:val="005921E9"/>
    <w:rsid w:val="005A1F06"/>
    <w:rsid w:val="005A53E9"/>
    <w:rsid w:val="005B70B5"/>
    <w:rsid w:val="005C6377"/>
    <w:rsid w:val="005D1981"/>
    <w:rsid w:val="005D2D1C"/>
    <w:rsid w:val="005D3E69"/>
    <w:rsid w:val="005D791C"/>
    <w:rsid w:val="005E0AF0"/>
    <w:rsid w:val="005F475A"/>
    <w:rsid w:val="006041B2"/>
    <w:rsid w:val="006057F0"/>
    <w:rsid w:val="0060674E"/>
    <w:rsid w:val="00606A49"/>
    <w:rsid w:val="00614478"/>
    <w:rsid w:val="006228CD"/>
    <w:rsid w:val="00624357"/>
    <w:rsid w:val="006255DB"/>
    <w:rsid w:val="00626775"/>
    <w:rsid w:val="0062758D"/>
    <w:rsid w:val="0063695E"/>
    <w:rsid w:val="00642B78"/>
    <w:rsid w:val="00642CED"/>
    <w:rsid w:val="00645492"/>
    <w:rsid w:val="0065533B"/>
    <w:rsid w:val="00657293"/>
    <w:rsid w:val="00663F49"/>
    <w:rsid w:val="00664309"/>
    <w:rsid w:val="00664711"/>
    <w:rsid w:val="0066549D"/>
    <w:rsid w:val="0066740F"/>
    <w:rsid w:val="006728A5"/>
    <w:rsid w:val="00677CA6"/>
    <w:rsid w:val="00681D2A"/>
    <w:rsid w:val="00686A55"/>
    <w:rsid w:val="00687528"/>
    <w:rsid w:val="006922C0"/>
    <w:rsid w:val="00694D7C"/>
    <w:rsid w:val="0069522F"/>
    <w:rsid w:val="00695A9A"/>
    <w:rsid w:val="0069792E"/>
    <w:rsid w:val="006A5CDD"/>
    <w:rsid w:val="006A7F1F"/>
    <w:rsid w:val="006B151B"/>
    <w:rsid w:val="006B3E1D"/>
    <w:rsid w:val="006C2FB0"/>
    <w:rsid w:val="006D0FE4"/>
    <w:rsid w:val="006D4306"/>
    <w:rsid w:val="006D43CD"/>
    <w:rsid w:val="006E51FB"/>
    <w:rsid w:val="006E5427"/>
    <w:rsid w:val="006E5EF0"/>
    <w:rsid w:val="006F241A"/>
    <w:rsid w:val="006F4D55"/>
    <w:rsid w:val="006F5434"/>
    <w:rsid w:val="006F7BB6"/>
    <w:rsid w:val="0070172C"/>
    <w:rsid w:val="0070173D"/>
    <w:rsid w:val="007034F5"/>
    <w:rsid w:val="007123EA"/>
    <w:rsid w:val="00733D32"/>
    <w:rsid w:val="00740537"/>
    <w:rsid w:val="00742EAC"/>
    <w:rsid w:val="0074418E"/>
    <w:rsid w:val="00745ED5"/>
    <w:rsid w:val="007464D0"/>
    <w:rsid w:val="007557A7"/>
    <w:rsid w:val="007600FB"/>
    <w:rsid w:val="0076038C"/>
    <w:rsid w:val="007609C8"/>
    <w:rsid w:val="00763406"/>
    <w:rsid w:val="00763C28"/>
    <w:rsid w:val="00763ED2"/>
    <w:rsid w:val="007663E4"/>
    <w:rsid w:val="0077177C"/>
    <w:rsid w:val="00771B05"/>
    <w:rsid w:val="007744EC"/>
    <w:rsid w:val="00774512"/>
    <w:rsid w:val="00780382"/>
    <w:rsid w:val="00782400"/>
    <w:rsid w:val="00782BB1"/>
    <w:rsid w:val="007946CF"/>
    <w:rsid w:val="00795AA6"/>
    <w:rsid w:val="007A005B"/>
    <w:rsid w:val="007A6825"/>
    <w:rsid w:val="007A7BA0"/>
    <w:rsid w:val="007B310F"/>
    <w:rsid w:val="007C2130"/>
    <w:rsid w:val="007C588E"/>
    <w:rsid w:val="007C6961"/>
    <w:rsid w:val="007D02B4"/>
    <w:rsid w:val="007E0243"/>
    <w:rsid w:val="007E41C2"/>
    <w:rsid w:val="007F0F61"/>
    <w:rsid w:val="007F4F56"/>
    <w:rsid w:val="008051D0"/>
    <w:rsid w:val="0080681B"/>
    <w:rsid w:val="008174E3"/>
    <w:rsid w:val="00825B5D"/>
    <w:rsid w:val="00831505"/>
    <w:rsid w:val="008355F1"/>
    <w:rsid w:val="00846CEB"/>
    <w:rsid w:val="00850718"/>
    <w:rsid w:val="00852925"/>
    <w:rsid w:val="00854EE8"/>
    <w:rsid w:val="00855BBD"/>
    <w:rsid w:val="00860B81"/>
    <w:rsid w:val="008626A8"/>
    <w:rsid w:val="00865F21"/>
    <w:rsid w:val="00867A7B"/>
    <w:rsid w:val="00870842"/>
    <w:rsid w:val="008718AC"/>
    <w:rsid w:val="0088567D"/>
    <w:rsid w:val="00894D37"/>
    <w:rsid w:val="008C153E"/>
    <w:rsid w:val="008C1593"/>
    <w:rsid w:val="008C15B3"/>
    <w:rsid w:val="008C185F"/>
    <w:rsid w:val="008C35D2"/>
    <w:rsid w:val="008C54C1"/>
    <w:rsid w:val="008C7782"/>
    <w:rsid w:val="008C7CF8"/>
    <w:rsid w:val="008D051D"/>
    <w:rsid w:val="008D1B69"/>
    <w:rsid w:val="008D53C3"/>
    <w:rsid w:val="008D5417"/>
    <w:rsid w:val="008E233E"/>
    <w:rsid w:val="008E3975"/>
    <w:rsid w:val="008E504B"/>
    <w:rsid w:val="008E6205"/>
    <w:rsid w:val="008F23B8"/>
    <w:rsid w:val="00902E74"/>
    <w:rsid w:val="00913454"/>
    <w:rsid w:val="00921B94"/>
    <w:rsid w:val="00923510"/>
    <w:rsid w:val="00925AAD"/>
    <w:rsid w:val="00925D51"/>
    <w:rsid w:val="0093070D"/>
    <w:rsid w:val="00930C07"/>
    <w:rsid w:val="00933BFC"/>
    <w:rsid w:val="0093578E"/>
    <w:rsid w:val="00937188"/>
    <w:rsid w:val="00951021"/>
    <w:rsid w:val="00954D36"/>
    <w:rsid w:val="00957170"/>
    <w:rsid w:val="0096307D"/>
    <w:rsid w:val="00966FDA"/>
    <w:rsid w:val="00971996"/>
    <w:rsid w:val="00983931"/>
    <w:rsid w:val="00995175"/>
    <w:rsid w:val="00996535"/>
    <w:rsid w:val="009A29D8"/>
    <w:rsid w:val="009B4FC2"/>
    <w:rsid w:val="009B5B4A"/>
    <w:rsid w:val="009C3442"/>
    <w:rsid w:val="009C36E7"/>
    <w:rsid w:val="009C43C2"/>
    <w:rsid w:val="009C5448"/>
    <w:rsid w:val="009C759E"/>
    <w:rsid w:val="009C7D74"/>
    <w:rsid w:val="009D2081"/>
    <w:rsid w:val="009E2C36"/>
    <w:rsid w:val="009E411C"/>
    <w:rsid w:val="009F3C5F"/>
    <w:rsid w:val="009F5CF5"/>
    <w:rsid w:val="00A00C53"/>
    <w:rsid w:val="00A023F7"/>
    <w:rsid w:val="00A06BC9"/>
    <w:rsid w:val="00A121FF"/>
    <w:rsid w:val="00A12BB4"/>
    <w:rsid w:val="00A1352E"/>
    <w:rsid w:val="00A137B4"/>
    <w:rsid w:val="00A214C5"/>
    <w:rsid w:val="00A256F6"/>
    <w:rsid w:val="00A26BC8"/>
    <w:rsid w:val="00A3158D"/>
    <w:rsid w:val="00A3714E"/>
    <w:rsid w:val="00A40DC7"/>
    <w:rsid w:val="00A41BF8"/>
    <w:rsid w:val="00A46B18"/>
    <w:rsid w:val="00A4775A"/>
    <w:rsid w:val="00A55BA0"/>
    <w:rsid w:val="00A66C2E"/>
    <w:rsid w:val="00A74419"/>
    <w:rsid w:val="00A75266"/>
    <w:rsid w:val="00A76C3B"/>
    <w:rsid w:val="00A777F4"/>
    <w:rsid w:val="00A857B2"/>
    <w:rsid w:val="00A859DE"/>
    <w:rsid w:val="00A91238"/>
    <w:rsid w:val="00A97EE8"/>
    <w:rsid w:val="00AA1BE9"/>
    <w:rsid w:val="00AA1DB8"/>
    <w:rsid w:val="00AA47F8"/>
    <w:rsid w:val="00AA6BBF"/>
    <w:rsid w:val="00AC041B"/>
    <w:rsid w:val="00AC26DD"/>
    <w:rsid w:val="00AC5F1B"/>
    <w:rsid w:val="00AC71D5"/>
    <w:rsid w:val="00AD2B94"/>
    <w:rsid w:val="00AE7E90"/>
    <w:rsid w:val="00AF2D44"/>
    <w:rsid w:val="00AF4E3D"/>
    <w:rsid w:val="00AF5C35"/>
    <w:rsid w:val="00AF625F"/>
    <w:rsid w:val="00AF727B"/>
    <w:rsid w:val="00B05E35"/>
    <w:rsid w:val="00B10CAF"/>
    <w:rsid w:val="00B12AE4"/>
    <w:rsid w:val="00B16B7C"/>
    <w:rsid w:val="00B22768"/>
    <w:rsid w:val="00B31AB8"/>
    <w:rsid w:val="00B34CEC"/>
    <w:rsid w:val="00B35EBF"/>
    <w:rsid w:val="00B41BDD"/>
    <w:rsid w:val="00B448B8"/>
    <w:rsid w:val="00B549FD"/>
    <w:rsid w:val="00B57829"/>
    <w:rsid w:val="00B72B7C"/>
    <w:rsid w:val="00B74FFD"/>
    <w:rsid w:val="00B819AE"/>
    <w:rsid w:val="00B81B32"/>
    <w:rsid w:val="00B858CF"/>
    <w:rsid w:val="00B92C19"/>
    <w:rsid w:val="00B9306B"/>
    <w:rsid w:val="00B9431A"/>
    <w:rsid w:val="00B94FAD"/>
    <w:rsid w:val="00B96B07"/>
    <w:rsid w:val="00B97052"/>
    <w:rsid w:val="00BA15D4"/>
    <w:rsid w:val="00BA31EB"/>
    <w:rsid w:val="00BA5158"/>
    <w:rsid w:val="00BA53C2"/>
    <w:rsid w:val="00BB7D1A"/>
    <w:rsid w:val="00BC26F1"/>
    <w:rsid w:val="00BC54E8"/>
    <w:rsid w:val="00BC6F06"/>
    <w:rsid w:val="00BD40C4"/>
    <w:rsid w:val="00BD6F10"/>
    <w:rsid w:val="00BE16AA"/>
    <w:rsid w:val="00BE1A6D"/>
    <w:rsid w:val="00BE2CBC"/>
    <w:rsid w:val="00BF7E3A"/>
    <w:rsid w:val="00C028D5"/>
    <w:rsid w:val="00C040E4"/>
    <w:rsid w:val="00C04C51"/>
    <w:rsid w:val="00C04CD2"/>
    <w:rsid w:val="00C05007"/>
    <w:rsid w:val="00C11DF7"/>
    <w:rsid w:val="00C11E57"/>
    <w:rsid w:val="00C14EEA"/>
    <w:rsid w:val="00C158E4"/>
    <w:rsid w:val="00C256D4"/>
    <w:rsid w:val="00C32B19"/>
    <w:rsid w:val="00C36B98"/>
    <w:rsid w:val="00C567E1"/>
    <w:rsid w:val="00C64C18"/>
    <w:rsid w:val="00C73AB8"/>
    <w:rsid w:val="00C75B8F"/>
    <w:rsid w:val="00C83B83"/>
    <w:rsid w:val="00C86A73"/>
    <w:rsid w:val="00C8714B"/>
    <w:rsid w:val="00C87D41"/>
    <w:rsid w:val="00C92950"/>
    <w:rsid w:val="00C965C9"/>
    <w:rsid w:val="00CA544A"/>
    <w:rsid w:val="00CB2052"/>
    <w:rsid w:val="00CC011C"/>
    <w:rsid w:val="00CC54B0"/>
    <w:rsid w:val="00CD6681"/>
    <w:rsid w:val="00CE0A58"/>
    <w:rsid w:val="00CE3BFC"/>
    <w:rsid w:val="00CE3C45"/>
    <w:rsid w:val="00CF3989"/>
    <w:rsid w:val="00CF4821"/>
    <w:rsid w:val="00CF6D51"/>
    <w:rsid w:val="00D004ED"/>
    <w:rsid w:val="00D10650"/>
    <w:rsid w:val="00D14104"/>
    <w:rsid w:val="00D16727"/>
    <w:rsid w:val="00D2173A"/>
    <w:rsid w:val="00D26A5E"/>
    <w:rsid w:val="00D369A5"/>
    <w:rsid w:val="00D374D2"/>
    <w:rsid w:val="00D42F7C"/>
    <w:rsid w:val="00D47A5B"/>
    <w:rsid w:val="00D50B61"/>
    <w:rsid w:val="00D53C1F"/>
    <w:rsid w:val="00D712B4"/>
    <w:rsid w:val="00D82CE9"/>
    <w:rsid w:val="00D86F9D"/>
    <w:rsid w:val="00D92653"/>
    <w:rsid w:val="00D93E60"/>
    <w:rsid w:val="00DB4AF0"/>
    <w:rsid w:val="00DB4BA8"/>
    <w:rsid w:val="00DC632E"/>
    <w:rsid w:val="00DD1A51"/>
    <w:rsid w:val="00DE216C"/>
    <w:rsid w:val="00DF7495"/>
    <w:rsid w:val="00DF7C29"/>
    <w:rsid w:val="00E07D06"/>
    <w:rsid w:val="00E2041E"/>
    <w:rsid w:val="00E25D7B"/>
    <w:rsid w:val="00E30553"/>
    <w:rsid w:val="00E33163"/>
    <w:rsid w:val="00E360B3"/>
    <w:rsid w:val="00E3617C"/>
    <w:rsid w:val="00E40A30"/>
    <w:rsid w:val="00E464B4"/>
    <w:rsid w:val="00E465F2"/>
    <w:rsid w:val="00E507DF"/>
    <w:rsid w:val="00E50C1A"/>
    <w:rsid w:val="00E51B74"/>
    <w:rsid w:val="00E55171"/>
    <w:rsid w:val="00E5521B"/>
    <w:rsid w:val="00E552A7"/>
    <w:rsid w:val="00E55DA2"/>
    <w:rsid w:val="00E56784"/>
    <w:rsid w:val="00E56C11"/>
    <w:rsid w:val="00E57EE9"/>
    <w:rsid w:val="00E65880"/>
    <w:rsid w:val="00E66FCB"/>
    <w:rsid w:val="00E67006"/>
    <w:rsid w:val="00E72CA5"/>
    <w:rsid w:val="00E76F13"/>
    <w:rsid w:val="00E850E9"/>
    <w:rsid w:val="00E90C78"/>
    <w:rsid w:val="00E93511"/>
    <w:rsid w:val="00E94AB0"/>
    <w:rsid w:val="00EA050D"/>
    <w:rsid w:val="00EA0917"/>
    <w:rsid w:val="00EA65D1"/>
    <w:rsid w:val="00EC1084"/>
    <w:rsid w:val="00EC140B"/>
    <w:rsid w:val="00EC2375"/>
    <w:rsid w:val="00EC67C0"/>
    <w:rsid w:val="00EC74E4"/>
    <w:rsid w:val="00ED1D6D"/>
    <w:rsid w:val="00ED2285"/>
    <w:rsid w:val="00ED2A4D"/>
    <w:rsid w:val="00ED3283"/>
    <w:rsid w:val="00ED56BC"/>
    <w:rsid w:val="00ED6200"/>
    <w:rsid w:val="00EE08E1"/>
    <w:rsid w:val="00EE1F37"/>
    <w:rsid w:val="00EF12E0"/>
    <w:rsid w:val="00EF1613"/>
    <w:rsid w:val="00EF766D"/>
    <w:rsid w:val="00F004B1"/>
    <w:rsid w:val="00F00D89"/>
    <w:rsid w:val="00F013AF"/>
    <w:rsid w:val="00F0379C"/>
    <w:rsid w:val="00F03A8E"/>
    <w:rsid w:val="00F06525"/>
    <w:rsid w:val="00F06C8F"/>
    <w:rsid w:val="00F102E2"/>
    <w:rsid w:val="00F1061B"/>
    <w:rsid w:val="00F13790"/>
    <w:rsid w:val="00F142A4"/>
    <w:rsid w:val="00F16490"/>
    <w:rsid w:val="00F16CF0"/>
    <w:rsid w:val="00F2194B"/>
    <w:rsid w:val="00F21D21"/>
    <w:rsid w:val="00F25F3C"/>
    <w:rsid w:val="00F27969"/>
    <w:rsid w:val="00F314BA"/>
    <w:rsid w:val="00F3211E"/>
    <w:rsid w:val="00F37D52"/>
    <w:rsid w:val="00F42083"/>
    <w:rsid w:val="00F44A85"/>
    <w:rsid w:val="00F46CEB"/>
    <w:rsid w:val="00F56F46"/>
    <w:rsid w:val="00F60843"/>
    <w:rsid w:val="00F60CB1"/>
    <w:rsid w:val="00F60F24"/>
    <w:rsid w:val="00F7379A"/>
    <w:rsid w:val="00F77C53"/>
    <w:rsid w:val="00F80040"/>
    <w:rsid w:val="00F833B3"/>
    <w:rsid w:val="00F86D0F"/>
    <w:rsid w:val="00F90B18"/>
    <w:rsid w:val="00F9687E"/>
    <w:rsid w:val="00F9694B"/>
    <w:rsid w:val="00F97E34"/>
    <w:rsid w:val="00FA0EEA"/>
    <w:rsid w:val="00FA4039"/>
    <w:rsid w:val="00FA4602"/>
    <w:rsid w:val="00FA4D09"/>
    <w:rsid w:val="00FA6E9B"/>
    <w:rsid w:val="00FA7F06"/>
    <w:rsid w:val="00FB6F23"/>
    <w:rsid w:val="00FC679E"/>
    <w:rsid w:val="00FC702D"/>
    <w:rsid w:val="00FD0A82"/>
    <w:rsid w:val="00FD4BB0"/>
    <w:rsid w:val="00FD7733"/>
    <w:rsid w:val="00FE0A87"/>
    <w:rsid w:val="00FE1817"/>
    <w:rsid w:val="00FE443E"/>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424E77"/>
    <w:pPr>
      <w:tabs>
        <w:tab w:val="right" w:leader="dot" w:pos="8779"/>
      </w:tabs>
      <w:spacing w:line="360" w:lineRule="auto"/>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styleId="Tabladecuadrcula6concolores">
    <w:name w:val="Grid Table 6 Colorful"/>
    <w:basedOn w:val="Tablanormal"/>
    <w:uiPriority w:val="51"/>
    <w:rsid w:val="00E465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
    <w:name w:val="Tabla con cuadrícula21"/>
    <w:basedOn w:val="Tablanormal"/>
    <w:next w:val="Tablaconcuadrcula"/>
    <w:uiPriority w:val="39"/>
    <w:rsid w:val="00AA1BE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B4BA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4BA8"/>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446311936">
      <w:bodyDiv w:val="1"/>
      <w:marLeft w:val="0"/>
      <w:marRight w:val="0"/>
      <w:marTop w:val="0"/>
      <w:marBottom w:val="0"/>
      <w:divBdr>
        <w:top w:val="none" w:sz="0" w:space="0" w:color="auto"/>
        <w:left w:val="none" w:sz="0" w:space="0" w:color="auto"/>
        <w:bottom w:val="none" w:sz="0" w:space="0" w:color="auto"/>
        <w:right w:val="none" w:sz="0" w:space="0" w:color="auto"/>
      </w:divBdr>
    </w:div>
    <w:div w:id="465052056">
      <w:bodyDiv w:val="1"/>
      <w:marLeft w:val="0"/>
      <w:marRight w:val="0"/>
      <w:marTop w:val="0"/>
      <w:marBottom w:val="0"/>
      <w:divBdr>
        <w:top w:val="none" w:sz="0" w:space="0" w:color="auto"/>
        <w:left w:val="none" w:sz="0" w:space="0" w:color="auto"/>
        <w:bottom w:val="none" w:sz="0" w:space="0" w:color="auto"/>
        <w:right w:val="none" w:sz="0" w:space="0" w:color="auto"/>
      </w:divBdr>
    </w:div>
    <w:div w:id="512182705">
      <w:bodyDiv w:val="1"/>
      <w:marLeft w:val="0"/>
      <w:marRight w:val="0"/>
      <w:marTop w:val="0"/>
      <w:marBottom w:val="0"/>
      <w:divBdr>
        <w:top w:val="none" w:sz="0" w:space="0" w:color="auto"/>
        <w:left w:val="none" w:sz="0" w:space="0" w:color="auto"/>
        <w:bottom w:val="none" w:sz="0" w:space="0" w:color="auto"/>
        <w:right w:val="none" w:sz="0" w:space="0" w:color="auto"/>
      </w:divBdr>
    </w:div>
    <w:div w:id="534848726">
      <w:bodyDiv w:val="1"/>
      <w:marLeft w:val="0"/>
      <w:marRight w:val="0"/>
      <w:marTop w:val="0"/>
      <w:marBottom w:val="0"/>
      <w:divBdr>
        <w:top w:val="none" w:sz="0" w:space="0" w:color="auto"/>
        <w:left w:val="none" w:sz="0" w:space="0" w:color="auto"/>
        <w:bottom w:val="none" w:sz="0" w:space="0" w:color="auto"/>
        <w:right w:val="none" w:sz="0" w:space="0" w:color="auto"/>
      </w:divBdr>
    </w:div>
    <w:div w:id="837114863">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09387965">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18701288">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693603377">
      <w:bodyDiv w:val="1"/>
      <w:marLeft w:val="0"/>
      <w:marRight w:val="0"/>
      <w:marTop w:val="0"/>
      <w:marBottom w:val="0"/>
      <w:divBdr>
        <w:top w:val="none" w:sz="0" w:space="0" w:color="auto"/>
        <w:left w:val="none" w:sz="0" w:space="0" w:color="auto"/>
        <w:bottom w:val="none" w:sz="0" w:space="0" w:color="auto"/>
        <w:right w:val="none" w:sz="0" w:space="0" w:color="auto"/>
      </w:divBdr>
      <w:divsChild>
        <w:div w:id="1716462448">
          <w:marLeft w:val="0"/>
          <w:marRight w:val="0"/>
          <w:marTop w:val="0"/>
          <w:marBottom w:val="80"/>
          <w:divBdr>
            <w:top w:val="none" w:sz="0" w:space="0" w:color="auto"/>
            <w:left w:val="none" w:sz="0" w:space="0" w:color="auto"/>
            <w:bottom w:val="none" w:sz="0" w:space="0" w:color="auto"/>
            <w:right w:val="none" w:sz="0" w:space="0" w:color="auto"/>
          </w:divBdr>
        </w:div>
        <w:div w:id="384106746">
          <w:marLeft w:val="0"/>
          <w:marRight w:val="0"/>
          <w:marTop w:val="0"/>
          <w:marBottom w:val="80"/>
          <w:divBdr>
            <w:top w:val="none" w:sz="0" w:space="0" w:color="auto"/>
            <w:left w:val="none" w:sz="0" w:space="0" w:color="auto"/>
            <w:bottom w:val="none" w:sz="0" w:space="0" w:color="auto"/>
            <w:right w:val="none" w:sz="0" w:space="0" w:color="auto"/>
          </w:divBdr>
        </w:div>
        <w:div w:id="1864511965">
          <w:marLeft w:val="864"/>
          <w:marRight w:val="0"/>
          <w:marTop w:val="0"/>
          <w:marBottom w:val="80"/>
          <w:divBdr>
            <w:top w:val="none" w:sz="0" w:space="0" w:color="auto"/>
            <w:left w:val="none" w:sz="0" w:space="0" w:color="auto"/>
            <w:bottom w:val="none" w:sz="0" w:space="0" w:color="auto"/>
            <w:right w:val="none" w:sz="0" w:space="0" w:color="auto"/>
          </w:divBdr>
        </w:div>
        <w:div w:id="2130737678">
          <w:marLeft w:val="864"/>
          <w:marRight w:val="0"/>
          <w:marTop w:val="0"/>
          <w:marBottom w:val="80"/>
          <w:divBdr>
            <w:top w:val="none" w:sz="0" w:space="0" w:color="auto"/>
            <w:left w:val="none" w:sz="0" w:space="0" w:color="auto"/>
            <w:bottom w:val="none" w:sz="0" w:space="0" w:color="auto"/>
            <w:right w:val="none" w:sz="0" w:space="0" w:color="auto"/>
          </w:divBdr>
        </w:div>
        <w:div w:id="477765978">
          <w:marLeft w:val="864"/>
          <w:marRight w:val="0"/>
          <w:marTop w:val="0"/>
          <w:marBottom w:val="80"/>
          <w:divBdr>
            <w:top w:val="none" w:sz="0" w:space="0" w:color="auto"/>
            <w:left w:val="none" w:sz="0" w:space="0" w:color="auto"/>
            <w:bottom w:val="none" w:sz="0" w:space="0" w:color="auto"/>
            <w:right w:val="none" w:sz="0" w:space="0" w:color="auto"/>
          </w:divBdr>
        </w:div>
        <w:div w:id="243149642">
          <w:marLeft w:val="864"/>
          <w:marRight w:val="0"/>
          <w:marTop w:val="0"/>
          <w:marBottom w:val="80"/>
          <w:divBdr>
            <w:top w:val="none" w:sz="0" w:space="0" w:color="auto"/>
            <w:left w:val="none" w:sz="0" w:space="0" w:color="auto"/>
            <w:bottom w:val="none" w:sz="0" w:space="0" w:color="auto"/>
            <w:right w:val="none" w:sz="0" w:space="0" w:color="auto"/>
          </w:divBdr>
        </w:div>
        <w:div w:id="1329286406">
          <w:marLeft w:val="864"/>
          <w:marRight w:val="0"/>
          <w:marTop w:val="0"/>
          <w:marBottom w:val="80"/>
          <w:divBdr>
            <w:top w:val="none" w:sz="0" w:space="0" w:color="auto"/>
            <w:left w:val="none" w:sz="0" w:space="0" w:color="auto"/>
            <w:bottom w:val="none" w:sz="0" w:space="0" w:color="auto"/>
            <w:right w:val="none" w:sz="0" w:space="0" w:color="auto"/>
          </w:divBdr>
        </w:div>
        <w:div w:id="59524756">
          <w:marLeft w:val="864"/>
          <w:marRight w:val="0"/>
          <w:marTop w:val="0"/>
          <w:marBottom w:val="80"/>
          <w:divBdr>
            <w:top w:val="none" w:sz="0" w:space="0" w:color="auto"/>
            <w:left w:val="none" w:sz="0" w:space="0" w:color="auto"/>
            <w:bottom w:val="none" w:sz="0" w:space="0" w:color="auto"/>
            <w:right w:val="none" w:sz="0" w:space="0" w:color="auto"/>
          </w:divBdr>
        </w:div>
        <w:div w:id="652100449">
          <w:marLeft w:val="864"/>
          <w:marRight w:val="0"/>
          <w:marTop w:val="0"/>
          <w:marBottom w:val="80"/>
          <w:divBdr>
            <w:top w:val="none" w:sz="0" w:space="0" w:color="auto"/>
            <w:left w:val="none" w:sz="0" w:space="0" w:color="auto"/>
            <w:bottom w:val="none" w:sz="0" w:space="0" w:color="auto"/>
            <w:right w:val="none" w:sz="0" w:space="0" w:color="auto"/>
          </w:divBdr>
        </w:div>
        <w:div w:id="82725133">
          <w:marLeft w:val="0"/>
          <w:marRight w:val="0"/>
          <w:marTop w:val="0"/>
          <w:marBottom w:val="80"/>
          <w:divBdr>
            <w:top w:val="none" w:sz="0" w:space="0" w:color="auto"/>
            <w:left w:val="none" w:sz="0" w:space="0" w:color="auto"/>
            <w:bottom w:val="none" w:sz="0" w:space="0" w:color="auto"/>
            <w:right w:val="none" w:sz="0" w:space="0" w:color="auto"/>
          </w:divBdr>
        </w:div>
        <w:div w:id="496649740">
          <w:marLeft w:val="0"/>
          <w:marRight w:val="0"/>
          <w:marTop w:val="0"/>
          <w:marBottom w:val="80"/>
          <w:divBdr>
            <w:top w:val="none" w:sz="0" w:space="0" w:color="auto"/>
            <w:left w:val="none" w:sz="0" w:space="0" w:color="auto"/>
            <w:bottom w:val="none" w:sz="0" w:space="0" w:color="auto"/>
            <w:right w:val="none" w:sz="0" w:space="0" w:color="auto"/>
          </w:divBdr>
        </w:div>
        <w:div w:id="1688173886">
          <w:marLeft w:val="0"/>
          <w:marRight w:val="0"/>
          <w:marTop w:val="0"/>
          <w:marBottom w:val="80"/>
          <w:divBdr>
            <w:top w:val="none" w:sz="0" w:space="0" w:color="auto"/>
            <w:left w:val="none" w:sz="0" w:space="0" w:color="auto"/>
            <w:bottom w:val="none" w:sz="0" w:space="0" w:color="auto"/>
            <w:right w:val="none" w:sz="0" w:space="0" w:color="auto"/>
          </w:divBdr>
        </w:div>
      </w:divsChild>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7EF30-0ED2-44E5-95B4-5A2A02908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58</Pages>
  <Words>11472</Words>
  <Characters>63101</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Vero</cp:lastModifiedBy>
  <cp:revision>9</cp:revision>
  <cp:lastPrinted>2019-11-28T22:57:00Z</cp:lastPrinted>
  <dcterms:created xsi:type="dcterms:W3CDTF">2019-12-21T01:22:00Z</dcterms:created>
  <dcterms:modified xsi:type="dcterms:W3CDTF">2020-03-30T21:39:00Z</dcterms:modified>
</cp:coreProperties>
</file>