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B3411F" w:rsidRDefault="002A5BA4" w:rsidP="00B3411F">
      <w:pPr>
        <w:spacing w:line="360" w:lineRule="auto"/>
        <w:jc w:val="center"/>
        <w:rPr>
          <w:rFonts w:ascii="Palatino Linotype" w:eastAsia="Times New Roman" w:hAnsi="Palatino Linotype" w:cs="Times New Roman"/>
          <w:b/>
        </w:rPr>
      </w:pPr>
      <w:r w:rsidRPr="00B3411F">
        <w:rPr>
          <w:rFonts w:ascii="Palatino Linotype" w:eastAsia="Times New Roman" w:hAnsi="Palatino Linotype" w:cs="Times New Roman"/>
          <w:b/>
        </w:rPr>
        <w:t>LÍNEAS ARGUMENTATIVAS</w:t>
      </w:r>
    </w:p>
    <w:p w:rsidR="00510D0C" w:rsidRPr="00B3411F" w:rsidRDefault="00510D0C" w:rsidP="00B3411F">
      <w:pPr>
        <w:spacing w:line="360" w:lineRule="auto"/>
        <w:jc w:val="center"/>
        <w:rPr>
          <w:rFonts w:ascii="Palatino Linotype" w:eastAsia="Times New Roman" w:hAnsi="Palatino Linotype" w:cs="Times New Roman"/>
          <w:b/>
        </w:rPr>
      </w:pPr>
    </w:p>
    <w:p w:rsidR="00952060" w:rsidRPr="00B3411F" w:rsidRDefault="00952060" w:rsidP="00B3411F">
      <w:pPr>
        <w:spacing w:line="360" w:lineRule="auto"/>
        <w:jc w:val="both"/>
        <w:rPr>
          <w:rFonts w:ascii="Palatino Linotype" w:eastAsia="MS Mincho" w:hAnsi="Palatino Linotype" w:cs="Arial"/>
        </w:rPr>
      </w:pPr>
      <w:bookmarkStart w:id="0" w:name="_Toc512340965"/>
      <w:bookmarkStart w:id="1" w:name="_Toc527041797"/>
      <w:r w:rsidRPr="00B3411F">
        <w:rPr>
          <w:rFonts w:ascii="Palatino Linotype" w:hAnsi="Palatino Linotype"/>
          <w:b/>
        </w:rPr>
        <w:t>LA ANTICIPACIÓN NO ES CAUSA DE EXTEMPORANEIDAD.</w:t>
      </w:r>
      <w:bookmarkEnd w:id="0"/>
      <w:bookmarkEnd w:id="1"/>
      <w:r w:rsidRPr="00B3411F">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 </w:t>
      </w:r>
    </w:p>
    <w:p w:rsidR="00952060" w:rsidRPr="00B3411F" w:rsidRDefault="00952060" w:rsidP="00B3411F">
      <w:pPr>
        <w:spacing w:line="360" w:lineRule="auto"/>
        <w:jc w:val="both"/>
        <w:rPr>
          <w:rFonts w:ascii="Palatino Linotype" w:eastAsia="Calibri" w:hAnsi="Palatino Linotype" w:cs="Times New Roman"/>
          <w:b/>
        </w:rPr>
      </w:pPr>
    </w:p>
    <w:p w:rsidR="00510D0C" w:rsidRPr="00B3411F" w:rsidRDefault="00510D0C" w:rsidP="00B3411F">
      <w:pPr>
        <w:spacing w:line="360" w:lineRule="auto"/>
        <w:jc w:val="both"/>
        <w:rPr>
          <w:rFonts w:ascii="Palatino Linotype" w:eastAsia="Calibri" w:hAnsi="Palatino Linotype" w:cs="Times New Roman"/>
        </w:rPr>
      </w:pPr>
      <w:r w:rsidRPr="00B3411F">
        <w:rPr>
          <w:rFonts w:ascii="Palatino Linotype" w:eastAsia="Calibri" w:hAnsi="Palatino Linotype" w:cs="Times New Roman"/>
          <w:b/>
        </w:rPr>
        <w:t>DE LA GARANTÍA DE PERMITIR A LOS PARTICULARES EJERCER SUS DERECHOS ARCO.</w:t>
      </w:r>
      <w:r w:rsidRPr="00B3411F">
        <w:rPr>
          <w:rFonts w:ascii="Palatino Linotype" w:eastAsia="Calibri" w:hAnsi="Palatino Linotype" w:cs="Times New Roman"/>
        </w:rPr>
        <w:t xml:space="preserve"> Los sujetos obligados tienen el deber de establecer las bases, principios y procedimientos necesarios para permitir a los particulares el ejercicio de sus derecho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rsidR="00266537" w:rsidRPr="00B3411F" w:rsidRDefault="00266537" w:rsidP="00B3411F">
      <w:pPr>
        <w:spacing w:before="240" w:after="240" w:line="360" w:lineRule="auto"/>
        <w:jc w:val="both"/>
        <w:rPr>
          <w:rFonts w:ascii="Palatino Linotype" w:eastAsia="Times New Roman" w:hAnsi="Palatino Linotype"/>
        </w:rPr>
      </w:pPr>
      <w:r w:rsidRPr="00B3411F">
        <w:rPr>
          <w:rFonts w:ascii="Palatino Linotype" w:eastAsia="Times New Roman" w:hAnsi="Palatino Linotype"/>
          <w:b/>
        </w:rPr>
        <w:t>DEBERES DE LAS AUTORIDADES.</w:t>
      </w:r>
      <w:r w:rsidRPr="00B3411F">
        <w:rPr>
          <w:rFonts w:ascii="Palatino Linotype" w:eastAsia="Times New Roman" w:hAnsi="Palatino Linotype"/>
        </w:rPr>
        <w:t xml:space="preserve"> El acceso a </w:t>
      </w:r>
      <w:r w:rsidR="00E25649" w:rsidRPr="00B3411F">
        <w:rPr>
          <w:rFonts w:ascii="Palatino Linotype" w:eastAsia="Times New Roman" w:hAnsi="Palatino Linotype"/>
        </w:rPr>
        <w:t xml:space="preserve">datos personales </w:t>
      </w:r>
      <w:r w:rsidRPr="00B3411F">
        <w:rPr>
          <w:rFonts w:ascii="Palatino Linotype" w:eastAsia="Times New Roman" w:hAnsi="Palatino Linotype"/>
        </w:rPr>
        <w:t>es un derecho constitucionalmente reconocido en consecuencia todas las autoridades en el ámbito de sus competencias, funciones y atribuciones tienen la obligación de respetarlo, protegerlo y garantizarlo.</w:t>
      </w:r>
    </w:p>
    <w:p w:rsidR="00266537" w:rsidRPr="00B3411F" w:rsidRDefault="00266537" w:rsidP="00B3411F">
      <w:pPr>
        <w:spacing w:before="240" w:after="240" w:line="360" w:lineRule="auto"/>
        <w:jc w:val="both"/>
        <w:rPr>
          <w:rFonts w:ascii="Palatino Linotype" w:hAnsi="Palatino Linotype" w:cs="Arial"/>
        </w:rPr>
      </w:pPr>
      <w:r w:rsidRPr="00B3411F">
        <w:rPr>
          <w:rFonts w:ascii="Palatino Linotype" w:hAnsi="Palatino Linotype" w:cs="Arial"/>
          <w:b/>
        </w:rPr>
        <w:t>PRINCIPIO PRO PERSONA.</w:t>
      </w:r>
      <w:r w:rsidRPr="00B3411F">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rsidR="000021F7" w:rsidRPr="00B3411F" w:rsidRDefault="000021F7" w:rsidP="00B3411F">
      <w:pPr>
        <w:spacing w:line="360" w:lineRule="auto"/>
        <w:jc w:val="both"/>
        <w:rPr>
          <w:rFonts w:ascii="Palatino Linotype" w:hAnsi="Palatino Linotype"/>
        </w:rPr>
      </w:pPr>
      <w:r w:rsidRPr="00B3411F">
        <w:rPr>
          <w:rFonts w:ascii="Palatino Linotype" w:hAnsi="Palatino Linotype"/>
          <w:b/>
        </w:rPr>
        <w:t xml:space="preserve">INFORMACIÓN CONFIDENCIAL, CLASIFICACIÓN DE LA. </w:t>
      </w:r>
      <w:r w:rsidRPr="00B3411F">
        <w:rPr>
          <w:rFonts w:ascii="Palatino Linotype" w:hAnsi="Palatino Linotype"/>
        </w:rPr>
        <w:t xml:space="preserve">Si la información, con la que se pueda responder a una solicitud de información, contiene datos personales se </w:t>
      </w:r>
      <w:r w:rsidRPr="00B3411F">
        <w:rPr>
          <w:rFonts w:ascii="Palatino Linotype" w:hAnsi="Palatino Linotype"/>
        </w:rPr>
        <w:lastRenderedPageBreak/>
        <w:t xml:space="preserve">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w:t>
      </w:r>
      <w:r w:rsidR="00B3411F">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7146</wp:posOffset>
                </wp:positionH>
                <wp:positionV relativeFrom="paragraph">
                  <wp:posOffset>1543296</wp:posOffset>
                </wp:positionV>
                <wp:extent cx="5929952" cy="6305266"/>
                <wp:effectExtent l="19050" t="19050" r="13970" b="19685"/>
                <wp:wrapNone/>
                <wp:docPr id="1" name="Conector recto 1"/>
                <wp:cNvGraphicFramePr/>
                <a:graphic xmlns:a="http://schemas.openxmlformats.org/drawingml/2006/main">
                  <a:graphicData uri="http://schemas.microsoft.com/office/word/2010/wordprocessingShape">
                    <wps:wsp>
                      <wps:cNvCnPr/>
                      <wps:spPr>
                        <a:xfrm flipH="1" flipV="1">
                          <a:off x="0" y="0"/>
                          <a:ext cx="5929952" cy="630526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B5132" id="Conector recto 1"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55pt,121.5pt" to="467.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" strokecolor="#5b9bd5 [3204]" strokeweight="3pt">
                <v:stroke joinstyle="miter"/>
              </v:line>
            </w:pict>
          </mc:Fallback>
        </mc:AlternateContent>
      </w:r>
      <w:r w:rsidRPr="00B3411F">
        <w:rPr>
          <w:rFonts w:ascii="Palatino Linotype" w:hAnsi="Palatino Linotype"/>
        </w:rPr>
        <w:t>servidores públicos involucrados incurrirán en responsabilidad.</w:t>
      </w: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171494" w:rsidRPr="00B3411F" w:rsidRDefault="00171494" w:rsidP="00B3411F">
      <w:pPr>
        <w:spacing w:line="360" w:lineRule="auto"/>
        <w:jc w:val="both"/>
        <w:rPr>
          <w:rFonts w:ascii="Palatino Linotype" w:hAnsi="Palatino Linotype"/>
        </w:rPr>
      </w:pPr>
    </w:p>
    <w:p w:rsidR="00C71A73" w:rsidRDefault="00C71A73" w:rsidP="00B3411F">
      <w:pPr>
        <w:spacing w:line="360" w:lineRule="auto"/>
        <w:jc w:val="both"/>
        <w:rPr>
          <w:rFonts w:ascii="Palatino Linotype" w:hAnsi="Palatino Linotype"/>
        </w:rPr>
      </w:pPr>
    </w:p>
    <w:p w:rsidR="00B3411F" w:rsidRDefault="00B3411F" w:rsidP="00B3411F">
      <w:pPr>
        <w:spacing w:line="360" w:lineRule="auto"/>
        <w:jc w:val="both"/>
        <w:rPr>
          <w:rFonts w:ascii="Palatino Linotype" w:hAnsi="Palatino Linotype"/>
        </w:rPr>
      </w:pPr>
    </w:p>
    <w:p w:rsidR="00B3411F" w:rsidRDefault="00B3411F" w:rsidP="00B3411F">
      <w:pPr>
        <w:spacing w:line="360" w:lineRule="auto"/>
        <w:jc w:val="both"/>
        <w:rPr>
          <w:rFonts w:ascii="Palatino Linotype" w:hAnsi="Palatino Linotype"/>
        </w:rPr>
      </w:pPr>
    </w:p>
    <w:p w:rsidR="00B3411F" w:rsidRPr="00B3411F" w:rsidRDefault="00B3411F" w:rsidP="00B3411F">
      <w:pPr>
        <w:spacing w:line="360" w:lineRule="auto"/>
        <w:jc w:val="both"/>
        <w:rPr>
          <w:rFonts w:ascii="Palatino Linotype" w:hAnsi="Palatino Linotype"/>
        </w:rPr>
      </w:pPr>
    </w:p>
    <w:p w:rsidR="002A5BA4" w:rsidRPr="00B3411F" w:rsidRDefault="002A5BA4" w:rsidP="00B3411F">
      <w:pPr>
        <w:spacing w:before="240" w:after="240" w:line="360" w:lineRule="auto"/>
        <w:jc w:val="center"/>
        <w:rPr>
          <w:rFonts w:ascii="Palatino Linotype" w:hAnsi="Palatino Linotype"/>
        </w:rPr>
      </w:pPr>
      <w:r w:rsidRPr="00B3411F">
        <w:rPr>
          <w:rFonts w:ascii="Palatino Linotype" w:hAnsi="Palatino Linotype"/>
          <w:b/>
        </w:rPr>
        <w:lastRenderedPageBreak/>
        <w:t>Índice</w:t>
      </w:r>
      <w:r w:rsidRPr="00B3411F">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B3411F" w:rsidRDefault="002A5BA4" w:rsidP="00B3411F">
          <w:pPr>
            <w:pStyle w:val="TtulodeTDC"/>
            <w:spacing w:line="360" w:lineRule="auto"/>
            <w:jc w:val="both"/>
            <w:rPr>
              <w:szCs w:val="24"/>
            </w:rPr>
          </w:pPr>
        </w:p>
        <w:p w:rsidR="00D006E0" w:rsidRPr="00B3411F" w:rsidRDefault="002A5BA4" w:rsidP="00B3411F">
          <w:pPr>
            <w:pStyle w:val="TDC1"/>
            <w:tabs>
              <w:tab w:val="right" w:leader="dot" w:pos="8779"/>
            </w:tabs>
            <w:spacing w:line="360" w:lineRule="auto"/>
            <w:jc w:val="both"/>
            <w:rPr>
              <w:rFonts w:ascii="Palatino Linotype" w:hAnsi="Palatino Linotype"/>
              <w:b/>
              <w:noProof/>
              <w:lang w:val="es-MX" w:eastAsia="es-MX"/>
            </w:rPr>
          </w:pPr>
          <w:r w:rsidRPr="00B3411F">
            <w:rPr>
              <w:rFonts w:ascii="Palatino Linotype" w:hAnsi="Palatino Linotype"/>
              <w:b/>
            </w:rPr>
            <w:fldChar w:fldCharType="begin"/>
          </w:r>
          <w:r w:rsidRPr="00B3411F">
            <w:rPr>
              <w:rFonts w:ascii="Palatino Linotype" w:hAnsi="Palatino Linotype"/>
              <w:b/>
            </w:rPr>
            <w:instrText xml:space="preserve"> TOC \o "1-3" \h \z \u </w:instrText>
          </w:r>
          <w:r w:rsidRPr="00B3411F">
            <w:rPr>
              <w:rFonts w:ascii="Palatino Linotype" w:hAnsi="Palatino Linotype"/>
              <w:b/>
            </w:rPr>
            <w:fldChar w:fldCharType="separate"/>
          </w:r>
          <w:hyperlink w:anchor="_Toc27130592" w:history="1">
            <w:r w:rsidR="00D006E0" w:rsidRPr="00B3411F">
              <w:rPr>
                <w:rStyle w:val="Hipervnculo"/>
                <w:rFonts w:ascii="Palatino Linotype" w:hAnsi="Palatino Linotype"/>
                <w:b/>
                <w:noProof/>
              </w:rPr>
              <w:t>ANTECEDENTES</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_Toc27130592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4</w:t>
            </w:r>
            <w:r w:rsidR="00D006E0" w:rsidRPr="00B3411F">
              <w:rPr>
                <w:rFonts w:ascii="Palatino Linotype" w:hAnsi="Palatino Linotype"/>
                <w:b/>
                <w:noProof/>
                <w:webHidden/>
              </w:rPr>
              <w:fldChar w:fldCharType="end"/>
            </w:r>
          </w:hyperlink>
        </w:p>
        <w:p w:rsidR="00D006E0" w:rsidRPr="00B3411F" w:rsidRDefault="0037723C" w:rsidP="00B3411F">
          <w:pPr>
            <w:pStyle w:val="TDC1"/>
            <w:tabs>
              <w:tab w:val="right" w:leader="dot" w:pos="8779"/>
            </w:tabs>
            <w:spacing w:line="360" w:lineRule="auto"/>
            <w:jc w:val="both"/>
            <w:rPr>
              <w:rFonts w:ascii="Palatino Linotype" w:hAnsi="Palatino Linotype"/>
              <w:b/>
              <w:noProof/>
              <w:lang w:val="es-MX" w:eastAsia="es-MX"/>
            </w:rPr>
          </w:pPr>
          <w:hyperlink w:anchor="_Toc27130593" w:history="1">
            <w:r w:rsidR="00D006E0" w:rsidRPr="00B3411F">
              <w:rPr>
                <w:rStyle w:val="Hipervnculo"/>
                <w:rFonts w:ascii="Palatino Linotype" w:hAnsi="Palatino Linotype"/>
                <w:b/>
                <w:noProof/>
              </w:rPr>
              <w:t>CONSIDERANDO</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_Toc27130593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12</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4" w:history="1">
            <w:r w:rsidR="00D006E0" w:rsidRPr="00B3411F">
              <w:rPr>
                <w:rStyle w:val="Hipervnculo"/>
                <w:rFonts w:ascii="Palatino Linotype" w:hAnsi="Palatino Linotype"/>
                <w:b/>
                <w:noProof/>
              </w:rPr>
              <w:t>PRIMERO. De la competencia</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_Toc27130594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12</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5" w:history="1">
            <w:r w:rsidR="00D006E0" w:rsidRPr="00B3411F">
              <w:rPr>
                <w:rStyle w:val="Hipervnculo"/>
                <w:rFonts w:ascii="Palatino Linotype" w:hAnsi="Palatino Linotype"/>
                <w:b/>
                <w:noProof/>
              </w:rPr>
              <w:t>SEGUNDO. De la oportunidad y procedencia.</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_Toc27130595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12</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6" w:history="1">
            <w:r w:rsidR="00D006E0" w:rsidRPr="00B3411F">
              <w:rPr>
                <w:rStyle w:val="Hipervnculo"/>
                <w:rFonts w:ascii="Palatino Linotype" w:hAnsi="Palatino Linotype"/>
                <w:b/>
                <w:noProof/>
              </w:rPr>
              <w:t>TERCERO. Planteamiento de la Litis.</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_Toc27130596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14</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7" w:history="1">
            <w:r w:rsidR="00D006E0" w:rsidRPr="00B3411F">
              <w:rPr>
                <w:rStyle w:val="Hipervnculo"/>
                <w:rFonts w:ascii="Palatino Linotype" w:hAnsi="Palatino Linotype"/>
                <w:b/>
                <w:noProof/>
              </w:rPr>
              <w:t>CUARTO. De previo y especial pronunciamiento.</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_Toc27130597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15</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8" w:history="1">
            <w:r w:rsidR="00D006E0" w:rsidRPr="00B3411F">
              <w:rPr>
                <w:rStyle w:val="Hipervnculo"/>
                <w:rFonts w:ascii="Palatino Linotype" w:hAnsi="Palatino Linotype"/>
                <w:b/>
                <w:noProof/>
              </w:rPr>
              <w:t>QUINTO. Estudio y resolución del asunto.</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_Toc27130598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20</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599" w:history="1">
            <w:r w:rsidR="00D006E0" w:rsidRPr="00B3411F">
              <w:rPr>
                <w:rStyle w:val="Hipervnculo"/>
                <w:rFonts w:ascii="Palatino Linotype" w:eastAsia="Calibri" w:hAnsi="Palatino Linotype"/>
                <w:b/>
                <w:noProof/>
              </w:rPr>
              <w:t>A)</w:t>
            </w:r>
            <w:r w:rsidR="00D006E0" w:rsidRPr="00B3411F">
              <w:rPr>
                <w:rFonts w:ascii="Palatino Linotype" w:hAnsi="Palatino Linotype"/>
                <w:b/>
                <w:noProof/>
                <w:lang w:val="es-MX" w:eastAsia="es-MX"/>
              </w:rPr>
              <w:tab/>
            </w:r>
            <w:r w:rsidR="00D006E0" w:rsidRPr="00B3411F">
              <w:rPr>
                <w:rStyle w:val="Hipervnculo"/>
                <w:rFonts w:ascii="Palatino Linotype" w:eastAsia="Calibri" w:hAnsi="Palatino Linotype"/>
                <w:b/>
                <w:noProof/>
              </w:rPr>
              <w:t>Fuente obligacional.</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_Toc27130599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20</w:t>
            </w:r>
            <w:r w:rsidR="00D006E0" w:rsidRPr="00B3411F">
              <w:rPr>
                <w:rFonts w:ascii="Palatino Linotype" w:hAnsi="Palatino Linotype"/>
                <w:b/>
                <w:noProof/>
                <w:webHidden/>
              </w:rPr>
              <w:fldChar w:fldCharType="end"/>
            </w:r>
          </w:hyperlink>
        </w:p>
        <w:p w:rsidR="00D006E0" w:rsidRPr="00B3411F" w:rsidRDefault="0037723C" w:rsidP="00B3411F">
          <w:pPr>
            <w:pStyle w:val="TDC3"/>
            <w:tabs>
              <w:tab w:val="left" w:pos="1100"/>
              <w:tab w:val="right" w:leader="dot" w:pos="8779"/>
            </w:tabs>
            <w:spacing w:line="360" w:lineRule="auto"/>
            <w:ind w:left="0"/>
            <w:jc w:val="both"/>
            <w:rPr>
              <w:rFonts w:ascii="Palatino Linotype" w:hAnsi="Palatino Linotype"/>
              <w:b/>
              <w:noProof/>
              <w:lang w:val="es-MX" w:eastAsia="es-MX"/>
            </w:rPr>
          </w:pPr>
          <w:hyperlink w:anchor="_Toc27130600" w:history="1">
            <w:r w:rsidR="00D006E0" w:rsidRPr="00B3411F">
              <w:rPr>
                <w:rStyle w:val="Hipervnculo"/>
                <w:rFonts w:ascii="Palatino Linotype" w:hAnsi="Palatino Linotype"/>
                <w:b/>
                <w:noProof/>
              </w:rPr>
              <w:t>a.</w:t>
            </w:r>
            <w:r w:rsidR="00D006E0" w:rsidRPr="00B3411F">
              <w:rPr>
                <w:rFonts w:ascii="Palatino Linotype" w:hAnsi="Palatino Linotype"/>
                <w:b/>
                <w:noProof/>
                <w:lang w:val="es-MX" w:eastAsia="es-MX"/>
              </w:rPr>
              <w:tab/>
            </w:r>
            <w:r w:rsidR="00D006E0" w:rsidRPr="00B3411F">
              <w:rPr>
                <w:rStyle w:val="Hipervnculo"/>
                <w:rFonts w:ascii="Palatino Linotype" w:hAnsi="Palatino Linotype"/>
                <w:b/>
                <w:noProof/>
              </w:rPr>
              <w:t>De la obligación de transparencia.</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_Toc27130600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20</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601" w:history="1">
            <w:r w:rsidR="00D006E0" w:rsidRPr="00B3411F">
              <w:rPr>
                <w:rStyle w:val="Hipervnculo"/>
                <w:rFonts w:ascii="Palatino Linotype" w:hAnsi="Palatino Linotype"/>
                <w:b/>
                <w:noProof/>
              </w:rPr>
              <w:t>B)</w:t>
            </w:r>
            <w:r w:rsidR="00D006E0" w:rsidRPr="00B3411F">
              <w:rPr>
                <w:rFonts w:ascii="Palatino Linotype" w:hAnsi="Palatino Linotype"/>
                <w:b/>
                <w:noProof/>
                <w:lang w:val="es-MX" w:eastAsia="es-MX"/>
              </w:rPr>
              <w:tab/>
            </w:r>
            <w:r w:rsidR="00D006E0" w:rsidRPr="00B3411F">
              <w:rPr>
                <w:rStyle w:val="Hipervnculo"/>
                <w:rFonts w:ascii="Palatino Linotype" w:hAnsi="Palatino Linotype"/>
                <w:b/>
                <w:noProof/>
              </w:rPr>
              <w:t>De la modalidad de entrega.</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_Toc27130601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33</w:t>
            </w:r>
            <w:r w:rsidR="00D006E0" w:rsidRPr="00B3411F">
              <w:rPr>
                <w:rFonts w:ascii="Palatino Linotype" w:hAnsi="Palatino Linotype"/>
                <w:b/>
                <w:noProof/>
                <w:webHidden/>
              </w:rPr>
              <w:fldChar w:fldCharType="end"/>
            </w:r>
          </w:hyperlink>
        </w:p>
        <w:p w:rsidR="00D006E0" w:rsidRPr="00B3411F" w:rsidRDefault="0037723C" w:rsidP="00B3411F">
          <w:pPr>
            <w:pStyle w:val="TDC2"/>
            <w:spacing w:line="360" w:lineRule="auto"/>
            <w:ind w:left="0"/>
            <w:jc w:val="both"/>
            <w:rPr>
              <w:rFonts w:ascii="Palatino Linotype" w:hAnsi="Palatino Linotype"/>
              <w:b/>
              <w:noProof/>
              <w:lang w:val="es-MX" w:eastAsia="es-MX"/>
            </w:rPr>
          </w:pPr>
          <w:hyperlink w:anchor="_Toc27130602" w:history="1">
            <w:r w:rsidR="00D006E0" w:rsidRPr="00B3411F">
              <w:rPr>
                <w:rStyle w:val="Hipervnculo"/>
                <w:rFonts w:ascii="Palatino Linotype" w:hAnsi="Palatino Linotype"/>
                <w:b/>
                <w:noProof/>
              </w:rPr>
              <w:t>C)</w:t>
            </w:r>
            <w:r w:rsidR="00D006E0" w:rsidRPr="00B3411F">
              <w:rPr>
                <w:rFonts w:ascii="Palatino Linotype" w:hAnsi="Palatino Linotype"/>
                <w:b/>
                <w:noProof/>
                <w:lang w:val="es-MX" w:eastAsia="es-MX"/>
              </w:rPr>
              <w:tab/>
            </w:r>
            <w:r w:rsidR="00D006E0" w:rsidRPr="00B3411F">
              <w:rPr>
                <w:rStyle w:val="Hipervnculo"/>
                <w:rFonts w:ascii="Palatino Linotype" w:hAnsi="Palatino Linotype"/>
                <w:b/>
                <w:noProof/>
              </w:rPr>
              <w:t>De la acreditación de identidad y personalidad de la solicitante.</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_Toc27130602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35</w:t>
            </w:r>
            <w:r w:rsidR="00D006E0" w:rsidRPr="00B3411F">
              <w:rPr>
                <w:rFonts w:ascii="Palatino Linotype" w:hAnsi="Palatino Linotype"/>
                <w:b/>
                <w:noProof/>
                <w:webHidden/>
              </w:rPr>
              <w:fldChar w:fldCharType="end"/>
            </w:r>
          </w:hyperlink>
        </w:p>
        <w:p w:rsidR="00D006E0" w:rsidRPr="00B3411F" w:rsidRDefault="0037723C" w:rsidP="00B3411F">
          <w:pPr>
            <w:pStyle w:val="TDC3"/>
            <w:tabs>
              <w:tab w:val="left" w:pos="1100"/>
              <w:tab w:val="right" w:leader="dot" w:pos="8779"/>
            </w:tabs>
            <w:spacing w:line="360" w:lineRule="auto"/>
            <w:ind w:left="0"/>
            <w:jc w:val="both"/>
            <w:rPr>
              <w:rFonts w:ascii="Palatino Linotype" w:hAnsi="Palatino Linotype"/>
              <w:b/>
              <w:noProof/>
              <w:lang w:val="es-MX" w:eastAsia="es-MX"/>
            </w:rPr>
          </w:pPr>
          <w:hyperlink w:anchor="_Toc27130603" w:history="1">
            <w:r w:rsidR="00D006E0" w:rsidRPr="00B3411F">
              <w:rPr>
                <w:rStyle w:val="Hipervnculo"/>
                <w:rFonts w:ascii="Palatino Linotype" w:hAnsi="Palatino Linotype"/>
                <w:b/>
                <w:noProof/>
              </w:rPr>
              <w:t>a)</w:t>
            </w:r>
            <w:r w:rsidR="00D006E0" w:rsidRPr="00B3411F">
              <w:rPr>
                <w:rFonts w:ascii="Palatino Linotype" w:hAnsi="Palatino Linotype"/>
                <w:b/>
                <w:noProof/>
                <w:lang w:val="es-MX" w:eastAsia="es-MX"/>
              </w:rPr>
              <w:tab/>
            </w:r>
            <w:r w:rsidR="00D006E0" w:rsidRPr="00B3411F">
              <w:rPr>
                <w:rStyle w:val="Hipervnculo"/>
                <w:rFonts w:ascii="Palatino Linotype" w:hAnsi="Palatino Linotype"/>
                <w:b/>
                <w:noProof/>
              </w:rPr>
              <w:t>De los datos personales de menores de edad.</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_Toc27130603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39</w:t>
            </w:r>
            <w:r w:rsidR="00D006E0" w:rsidRPr="00B3411F">
              <w:rPr>
                <w:rFonts w:ascii="Palatino Linotype" w:hAnsi="Palatino Linotype"/>
                <w:b/>
                <w:noProof/>
                <w:webHidden/>
              </w:rPr>
              <w:fldChar w:fldCharType="end"/>
            </w:r>
          </w:hyperlink>
        </w:p>
        <w:p w:rsidR="00D006E0" w:rsidRPr="00B3411F" w:rsidRDefault="0037723C" w:rsidP="00B3411F">
          <w:pPr>
            <w:pStyle w:val="TDC1"/>
            <w:tabs>
              <w:tab w:val="right" w:leader="dot" w:pos="8779"/>
            </w:tabs>
            <w:spacing w:line="360" w:lineRule="auto"/>
            <w:jc w:val="both"/>
            <w:rPr>
              <w:rFonts w:ascii="Palatino Linotype" w:hAnsi="Palatino Linotype"/>
              <w:b/>
              <w:noProof/>
              <w:lang w:val="es-MX" w:eastAsia="es-MX"/>
            </w:rPr>
          </w:pPr>
          <w:hyperlink w:anchor="_Toc27130604" w:history="1">
            <w:r w:rsidR="00D006E0" w:rsidRPr="00B3411F">
              <w:rPr>
                <w:rStyle w:val="Hipervnculo"/>
                <w:rFonts w:ascii="Palatino Linotype" w:hAnsi="Palatino Linotype"/>
                <w:b/>
                <w:noProof/>
              </w:rPr>
              <w:t>SEXTO. Vista a los órganos de control interno</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_Toc27130604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42</w:t>
            </w:r>
            <w:r w:rsidR="00D006E0" w:rsidRPr="00B3411F">
              <w:rPr>
                <w:rFonts w:ascii="Palatino Linotype" w:hAnsi="Palatino Linotype"/>
                <w:b/>
                <w:noProof/>
                <w:webHidden/>
              </w:rPr>
              <w:fldChar w:fldCharType="end"/>
            </w:r>
          </w:hyperlink>
        </w:p>
        <w:p w:rsidR="00D006E0" w:rsidRPr="00B3411F" w:rsidRDefault="00B3411F" w:rsidP="00B3411F">
          <w:pPr>
            <w:pStyle w:val="TDC1"/>
            <w:tabs>
              <w:tab w:val="right" w:leader="dot" w:pos="8779"/>
            </w:tabs>
            <w:spacing w:line="360" w:lineRule="auto"/>
            <w:jc w:val="both"/>
            <w:rPr>
              <w:rFonts w:ascii="Palatino Linotype" w:hAnsi="Palatino Linotype"/>
              <w:b/>
              <w:noProof/>
              <w:lang w:val="es-MX" w:eastAsia="es-MX"/>
            </w:rPr>
          </w:pPr>
          <w:r>
            <w:rPr>
              <w:rFonts w:ascii="Palatino Linotype" w:eastAsia="Times New Roman" w:hAnsi="Palatino Linotype"/>
              <w:b/>
              <w:noProof/>
              <w:color w:val="0563C1" w:themeColor="hyperlink"/>
              <w:u w:val="single"/>
              <w:lang w:val="es-MX" w:eastAsia="es-MX"/>
            </w:rPr>
            <mc:AlternateContent>
              <mc:Choice Requires="wps">
                <w:drawing>
                  <wp:anchor distT="0" distB="0" distL="114300" distR="114300" simplePos="0" relativeHeight="251661312" behindDoc="0" locked="0" layoutInCell="1" allowOverlap="1">
                    <wp:simplePos x="0" y="0"/>
                    <wp:positionH relativeFrom="column">
                      <wp:posOffset>322</wp:posOffset>
                    </wp:positionH>
                    <wp:positionV relativeFrom="paragraph">
                      <wp:posOffset>278774</wp:posOffset>
                    </wp:positionV>
                    <wp:extent cx="5868538" cy="1862920"/>
                    <wp:effectExtent l="19050" t="19050" r="18415" b="23495"/>
                    <wp:wrapNone/>
                    <wp:docPr id="2" name="Conector recto 2"/>
                    <wp:cNvGraphicFramePr/>
                    <a:graphic xmlns:a="http://schemas.openxmlformats.org/drawingml/2006/main">
                      <a:graphicData uri="http://schemas.microsoft.com/office/word/2010/wordprocessingShape">
                        <wps:wsp>
                          <wps:cNvCnPr/>
                          <wps:spPr>
                            <a:xfrm flipH="1" flipV="1">
                              <a:off x="0" y="0"/>
                              <a:ext cx="5868538" cy="18629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F09C7" id="Conector recto 2"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05pt,21.95pt" to="462.1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" strokecolor="#5b9bd5 [3204]" strokeweight="3pt">
                    <v:stroke joinstyle="miter"/>
                  </v:line>
                </w:pict>
              </mc:Fallback>
            </mc:AlternateContent>
          </w:r>
          <w:hyperlink w:anchor="_Toc27130605" w:history="1">
            <w:r w:rsidR="00D006E0" w:rsidRPr="00B3411F">
              <w:rPr>
                <w:rStyle w:val="Hipervnculo"/>
                <w:rFonts w:ascii="Palatino Linotype" w:eastAsia="Times New Roman" w:hAnsi="Palatino Linotype"/>
                <w:b/>
                <w:noProof/>
              </w:rPr>
              <w:t>R E S O L U T I V O S</w:t>
            </w:r>
            <w:r w:rsidR="00D006E0" w:rsidRPr="00B3411F">
              <w:rPr>
                <w:rFonts w:ascii="Palatino Linotype" w:hAnsi="Palatino Linotype"/>
                <w:b/>
                <w:noProof/>
                <w:webHidden/>
              </w:rPr>
              <w:tab/>
            </w:r>
            <w:r w:rsidR="00D006E0" w:rsidRPr="00B3411F">
              <w:rPr>
                <w:rFonts w:ascii="Palatino Linotype" w:hAnsi="Palatino Linotype"/>
                <w:b/>
                <w:noProof/>
                <w:webHidden/>
              </w:rPr>
              <w:fldChar w:fldCharType="begin"/>
            </w:r>
            <w:r w:rsidR="00D006E0" w:rsidRPr="00B3411F">
              <w:rPr>
                <w:rFonts w:ascii="Palatino Linotype" w:hAnsi="Palatino Linotype"/>
                <w:b/>
                <w:noProof/>
                <w:webHidden/>
              </w:rPr>
              <w:instrText xml:space="preserve"> PAGEREF _Toc27130605 \h </w:instrText>
            </w:r>
            <w:r w:rsidR="00D006E0" w:rsidRPr="00B3411F">
              <w:rPr>
                <w:rFonts w:ascii="Palatino Linotype" w:hAnsi="Palatino Linotype"/>
                <w:b/>
                <w:noProof/>
                <w:webHidden/>
              </w:rPr>
            </w:r>
            <w:r w:rsidR="00D006E0" w:rsidRPr="00B3411F">
              <w:rPr>
                <w:rFonts w:ascii="Palatino Linotype" w:hAnsi="Palatino Linotype"/>
                <w:b/>
                <w:noProof/>
                <w:webHidden/>
              </w:rPr>
              <w:fldChar w:fldCharType="separate"/>
            </w:r>
            <w:r w:rsidR="00D72898">
              <w:rPr>
                <w:rFonts w:ascii="Palatino Linotype" w:hAnsi="Palatino Linotype"/>
                <w:b/>
                <w:noProof/>
                <w:webHidden/>
              </w:rPr>
              <w:t>44</w:t>
            </w:r>
            <w:r w:rsidR="00D006E0" w:rsidRPr="00B3411F">
              <w:rPr>
                <w:rFonts w:ascii="Palatino Linotype" w:hAnsi="Palatino Linotype"/>
                <w:b/>
                <w:noProof/>
                <w:webHidden/>
              </w:rPr>
              <w:fldChar w:fldCharType="end"/>
            </w:r>
          </w:hyperlink>
        </w:p>
        <w:p w:rsidR="002A5BA4" w:rsidRPr="00B3411F" w:rsidRDefault="002A5BA4" w:rsidP="00B3411F">
          <w:pPr>
            <w:spacing w:line="360" w:lineRule="auto"/>
            <w:jc w:val="both"/>
            <w:rPr>
              <w:rFonts w:ascii="Palatino Linotype" w:hAnsi="Palatino Linotype"/>
            </w:rPr>
          </w:pPr>
          <w:r w:rsidRPr="00B3411F">
            <w:rPr>
              <w:rFonts w:ascii="Palatino Linotype" w:hAnsi="Palatino Linotype"/>
              <w:b/>
              <w:bCs/>
              <w:lang w:val="es-ES"/>
            </w:rPr>
            <w:fldChar w:fldCharType="end"/>
          </w:r>
        </w:p>
      </w:sdtContent>
    </w:sdt>
    <w:p w:rsidR="00C71A73" w:rsidRPr="00B3411F" w:rsidRDefault="00C71A73" w:rsidP="00B3411F">
      <w:pPr>
        <w:spacing w:before="240" w:after="240" w:line="360" w:lineRule="auto"/>
        <w:jc w:val="both"/>
        <w:rPr>
          <w:rFonts w:ascii="Palatino Linotype" w:hAnsi="Palatino Linotype"/>
        </w:rPr>
      </w:pPr>
    </w:p>
    <w:p w:rsidR="00B3411F" w:rsidRDefault="00B3411F" w:rsidP="00B3411F">
      <w:pPr>
        <w:spacing w:before="240" w:after="240" w:line="360" w:lineRule="auto"/>
        <w:jc w:val="both"/>
        <w:rPr>
          <w:rFonts w:ascii="Palatino Linotype" w:hAnsi="Palatino Linotype"/>
        </w:rPr>
      </w:pPr>
    </w:p>
    <w:p w:rsidR="002A5BA4" w:rsidRPr="00B3411F" w:rsidRDefault="002A5BA4" w:rsidP="00B3411F">
      <w:pPr>
        <w:spacing w:before="240" w:after="240" w:line="360" w:lineRule="auto"/>
        <w:jc w:val="both"/>
        <w:rPr>
          <w:rFonts w:ascii="Palatino Linotype" w:hAnsi="Palatino Linotype"/>
        </w:rPr>
      </w:pPr>
      <w:r w:rsidRPr="00B3411F">
        <w:rPr>
          <w:rFonts w:ascii="Palatino Linotype" w:hAnsi="Palatino Linotype"/>
        </w:rPr>
        <w:lastRenderedPageBreak/>
        <w:t>Resolución del Pleno del Instituto de Transparencia, Acceso a la Información Pública y Protección de Datos Personales del Estado de México y Municipios, con domicilio en Mete</w:t>
      </w:r>
      <w:r w:rsidR="00D72898">
        <w:rPr>
          <w:rFonts w:ascii="Palatino Linotype" w:hAnsi="Palatino Linotype"/>
        </w:rPr>
        <w:t>pec, Estado de México; de fecha once</w:t>
      </w:r>
      <w:r w:rsidRPr="00B3411F">
        <w:rPr>
          <w:rFonts w:ascii="Palatino Linotype" w:hAnsi="Palatino Linotype"/>
        </w:rPr>
        <w:t xml:space="preserve"> (</w:t>
      </w:r>
      <w:r w:rsidR="00D72898">
        <w:rPr>
          <w:rFonts w:ascii="Palatino Linotype" w:hAnsi="Palatino Linotype"/>
        </w:rPr>
        <w:t>11) de diciembre</w:t>
      </w:r>
      <w:r w:rsidRPr="00B3411F">
        <w:rPr>
          <w:rFonts w:ascii="Palatino Linotype" w:hAnsi="Palatino Linotype"/>
        </w:rPr>
        <w:t xml:space="preserve"> de dos mil </w:t>
      </w:r>
      <w:r w:rsidR="000E053C" w:rsidRPr="00B3411F">
        <w:rPr>
          <w:rFonts w:ascii="Palatino Linotype" w:eastAsia="Calibri" w:hAnsi="Palatino Linotype" w:cs="Arial"/>
          <w:lang w:val="es-ES"/>
        </w:rPr>
        <w:t>dieci</w:t>
      </w:r>
      <w:r w:rsidR="00AC15BE" w:rsidRPr="00B3411F">
        <w:rPr>
          <w:rFonts w:ascii="Palatino Linotype" w:eastAsia="Calibri" w:hAnsi="Palatino Linotype" w:cs="Arial"/>
          <w:lang w:val="es-ES"/>
        </w:rPr>
        <w:t>nueve</w:t>
      </w:r>
      <w:r w:rsidR="000404FD" w:rsidRPr="00B3411F">
        <w:rPr>
          <w:rFonts w:ascii="Palatino Linotype" w:hAnsi="Palatino Linotype"/>
        </w:rPr>
        <w:t>.</w:t>
      </w:r>
    </w:p>
    <w:p w:rsidR="002A5BA4" w:rsidRPr="00B3411F" w:rsidRDefault="002A5BA4" w:rsidP="00B3411F">
      <w:pPr>
        <w:spacing w:before="240" w:after="360" w:line="360" w:lineRule="auto"/>
        <w:jc w:val="both"/>
        <w:rPr>
          <w:rFonts w:ascii="Palatino Linotype" w:hAnsi="Palatino Linotype" w:cs="Arial"/>
          <w:b/>
          <w:bCs/>
        </w:rPr>
      </w:pPr>
      <w:r w:rsidRPr="00B3411F">
        <w:rPr>
          <w:rFonts w:ascii="Palatino Linotype" w:hAnsi="Palatino Linotype"/>
          <w:b/>
        </w:rPr>
        <w:t>VISTO</w:t>
      </w:r>
      <w:r w:rsidR="0036196A" w:rsidRPr="00B3411F">
        <w:rPr>
          <w:rFonts w:ascii="Palatino Linotype" w:hAnsi="Palatino Linotype"/>
          <w:b/>
        </w:rPr>
        <w:t xml:space="preserve"> </w:t>
      </w:r>
      <w:r w:rsidR="0036196A" w:rsidRPr="00B3411F">
        <w:rPr>
          <w:rFonts w:ascii="Palatino Linotype" w:hAnsi="Palatino Linotype"/>
        </w:rPr>
        <w:t>el</w:t>
      </w:r>
      <w:r w:rsidRPr="00B3411F">
        <w:rPr>
          <w:rFonts w:ascii="Palatino Linotype" w:hAnsi="Palatino Linotype"/>
        </w:rPr>
        <w:t xml:space="preserve"> expediente</w:t>
      </w:r>
      <w:r w:rsidR="0036196A" w:rsidRPr="00B3411F">
        <w:rPr>
          <w:rFonts w:ascii="Palatino Linotype" w:hAnsi="Palatino Linotype"/>
        </w:rPr>
        <w:t xml:space="preserve"> </w:t>
      </w:r>
      <w:r w:rsidRPr="00B3411F">
        <w:rPr>
          <w:rFonts w:ascii="Palatino Linotype" w:hAnsi="Palatino Linotype"/>
        </w:rPr>
        <w:t xml:space="preserve">electrónico formado con motivo del recurso de revisión </w:t>
      </w:r>
      <w:r w:rsidR="00FB4F92" w:rsidRPr="00B3411F">
        <w:rPr>
          <w:rFonts w:ascii="Palatino Linotype" w:hAnsi="Palatino Linotype"/>
          <w:b/>
        </w:rPr>
        <w:t>0</w:t>
      </w:r>
      <w:r w:rsidR="00700FFF" w:rsidRPr="00B3411F">
        <w:rPr>
          <w:rFonts w:ascii="Palatino Linotype" w:hAnsi="Palatino Linotype"/>
          <w:b/>
        </w:rPr>
        <w:t>7743</w:t>
      </w:r>
      <w:r w:rsidR="00AC15BE" w:rsidRPr="00B3411F">
        <w:rPr>
          <w:rFonts w:ascii="Palatino Linotype" w:hAnsi="Palatino Linotype"/>
          <w:b/>
        </w:rPr>
        <w:t>/INFOEM/IP/RR/201</w:t>
      </w:r>
      <w:r w:rsidR="00FB4F92" w:rsidRPr="00B3411F">
        <w:rPr>
          <w:rFonts w:ascii="Palatino Linotype" w:hAnsi="Palatino Linotype"/>
          <w:b/>
        </w:rPr>
        <w:t>9</w:t>
      </w:r>
      <w:r w:rsidR="009A66DF" w:rsidRPr="00B3411F">
        <w:rPr>
          <w:rFonts w:ascii="Palatino Linotype" w:hAnsi="Palatino Linotype" w:cs="Arial"/>
          <w:b/>
          <w:bCs/>
        </w:rPr>
        <w:t xml:space="preserve"> </w:t>
      </w:r>
      <w:r w:rsidRPr="00B3411F">
        <w:rPr>
          <w:rFonts w:ascii="Palatino Linotype" w:hAnsi="Palatino Linotype"/>
        </w:rPr>
        <w:t xml:space="preserve">promovido por </w:t>
      </w:r>
      <w:r w:rsidR="005F2E38" w:rsidRPr="005F2E38">
        <w:rPr>
          <w:rFonts w:ascii="Palatino Linotype" w:hAnsi="Palatino Linotype"/>
          <w:b/>
          <w:highlight w:val="black"/>
        </w:rPr>
        <w:t>-------------------------------</w:t>
      </w:r>
      <w:r w:rsidRPr="00B3411F">
        <w:rPr>
          <w:rFonts w:ascii="Palatino Linotype" w:hAnsi="Palatino Linotype"/>
          <w:b/>
        </w:rPr>
        <w:t xml:space="preserve"> </w:t>
      </w:r>
      <w:r w:rsidRPr="00B3411F">
        <w:rPr>
          <w:rFonts w:ascii="Palatino Linotype" w:hAnsi="Palatino Linotype" w:cs="Arial"/>
        </w:rPr>
        <w:t xml:space="preserve">en su calidad de </w:t>
      </w:r>
      <w:r w:rsidRPr="00B3411F">
        <w:rPr>
          <w:rFonts w:ascii="Palatino Linotype" w:hAnsi="Palatino Linotype" w:cs="Arial"/>
          <w:b/>
        </w:rPr>
        <w:t>RECURRENTE</w:t>
      </w:r>
      <w:r w:rsidRPr="00B3411F">
        <w:rPr>
          <w:rFonts w:ascii="Palatino Linotype" w:hAnsi="Palatino Linotype" w:cs="Arial"/>
        </w:rPr>
        <w:t xml:space="preserve">, en contra de la respuesta del </w:t>
      </w:r>
      <w:r w:rsidR="00700FFF" w:rsidRPr="00B3411F">
        <w:rPr>
          <w:rFonts w:ascii="Palatino Linotype" w:hAnsi="Palatino Linotype"/>
          <w:b/>
          <w:bCs/>
        </w:rPr>
        <w:t>Servicios Educativos Integrados al Estado de México</w:t>
      </w:r>
      <w:r w:rsidRPr="00B3411F">
        <w:rPr>
          <w:rFonts w:ascii="Palatino Linotype" w:hAnsi="Palatino Linotype" w:cs="Arial"/>
        </w:rPr>
        <w:t>,</w:t>
      </w:r>
      <w:r w:rsidRPr="00B3411F">
        <w:rPr>
          <w:rFonts w:ascii="Palatino Linotype" w:hAnsi="Palatino Linotype"/>
          <w:b/>
        </w:rPr>
        <w:t xml:space="preserve"> </w:t>
      </w:r>
      <w:r w:rsidRPr="00B3411F">
        <w:rPr>
          <w:rFonts w:ascii="Palatino Linotype" w:hAnsi="Palatino Linotype"/>
        </w:rPr>
        <w:t>en lo sucesivo el</w:t>
      </w:r>
      <w:r w:rsidRPr="00B3411F">
        <w:rPr>
          <w:rFonts w:ascii="Palatino Linotype" w:hAnsi="Palatino Linotype"/>
          <w:b/>
        </w:rPr>
        <w:t xml:space="preserve"> SUJETO OBLIGADO, </w:t>
      </w:r>
      <w:r w:rsidRPr="00B3411F">
        <w:rPr>
          <w:rFonts w:ascii="Palatino Linotype" w:hAnsi="Palatino Linotype"/>
        </w:rPr>
        <w:t xml:space="preserve">se procede a dictar la presente resolución, con base en los siguientes: </w:t>
      </w:r>
    </w:p>
    <w:p w:rsidR="002A5BA4" w:rsidRPr="00B3411F" w:rsidRDefault="002A5BA4" w:rsidP="00B3411F">
      <w:pPr>
        <w:pStyle w:val="Ttulo1"/>
        <w:spacing w:line="360" w:lineRule="auto"/>
        <w:jc w:val="center"/>
        <w:rPr>
          <w:b w:val="0"/>
          <w:szCs w:val="24"/>
        </w:rPr>
      </w:pPr>
      <w:bookmarkStart w:id="2" w:name="_Toc27130592"/>
      <w:r w:rsidRPr="00B3411F">
        <w:rPr>
          <w:szCs w:val="24"/>
        </w:rPr>
        <w:t>ANTECEDENTES</w:t>
      </w:r>
      <w:bookmarkEnd w:id="2"/>
    </w:p>
    <w:p w:rsidR="002A5BA4" w:rsidRPr="00B3411F" w:rsidRDefault="0036196A" w:rsidP="00B3411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3411F">
        <w:rPr>
          <w:rFonts w:ascii="Palatino Linotype" w:eastAsia="Calibri" w:hAnsi="Palatino Linotype" w:cs="Arial"/>
          <w:lang w:val="es-ES"/>
        </w:rPr>
        <w:t xml:space="preserve">El </w:t>
      </w:r>
      <w:r w:rsidR="002A5BA4" w:rsidRPr="00B3411F">
        <w:rPr>
          <w:rFonts w:ascii="Palatino Linotype" w:eastAsia="Calibri" w:hAnsi="Palatino Linotype" w:cs="Arial"/>
          <w:lang w:val="es-ES"/>
        </w:rPr>
        <w:t>día</w:t>
      </w:r>
      <w:r w:rsidR="002C4C31" w:rsidRPr="00B3411F">
        <w:rPr>
          <w:rFonts w:ascii="Palatino Linotype" w:eastAsia="Calibri" w:hAnsi="Palatino Linotype" w:cs="Arial"/>
          <w:lang w:val="es-ES"/>
        </w:rPr>
        <w:t xml:space="preserve"> </w:t>
      </w:r>
      <w:r w:rsidR="008A604D" w:rsidRPr="00B3411F">
        <w:rPr>
          <w:rFonts w:ascii="Palatino Linotype" w:eastAsia="Calibri" w:hAnsi="Palatino Linotype" w:cs="Arial"/>
          <w:lang w:val="es-ES"/>
        </w:rPr>
        <w:t>treinta</w:t>
      </w:r>
      <w:r w:rsidR="00FB61C7" w:rsidRPr="00B3411F">
        <w:rPr>
          <w:rFonts w:ascii="Palatino Linotype" w:eastAsia="Calibri" w:hAnsi="Palatino Linotype" w:cs="Arial"/>
          <w:lang w:val="es-ES"/>
        </w:rPr>
        <w:t xml:space="preserve"> </w:t>
      </w:r>
      <w:r w:rsidR="002A5BA4" w:rsidRPr="00B3411F">
        <w:rPr>
          <w:rFonts w:ascii="Palatino Linotype" w:eastAsia="Calibri" w:hAnsi="Palatino Linotype" w:cs="Arial"/>
          <w:lang w:val="es-ES"/>
        </w:rPr>
        <w:t>(</w:t>
      </w:r>
      <w:r w:rsidR="008A604D" w:rsidRPr="00B3411F">
        <w:rPr>
          <w:rFonts w:ascii="Palatino Linotype" w:eastAsia="Calibri" w:hAnsi="Palatino Linotype" w:cs="Arial"/>
          <w:lang w:val="es-ES"/>
        </w:rPr>
        <w:t>30</w:t>
      </w:r>
      <w:r w:rsidR="002A5BA4" w:rsidRPr="00B3411F">
        <w:rPr>
          <w:rFonts w:ascii="Palatino Linotype" w:eastAsia="Calibri" w:hAnsi="Palatino Linotype" w:cs="Arial"/>
          <w:lang w:val="es-ES"/>
        </w:rPr>
        <w:t xml:space="preserve">) de </w:t>
      </w:r>
      <w:r w:rsidR="008A604D" w:rsidRPr="00B3411F">
        <w:rPr>
          <w:rFonts w:ascii="Palatino Linotype" w:eastAsia="Calibri" w:hAnsi="Palatino Linotype" w:cs="Arial"/>
          <w:lang w:val="es-ES"/>
        </w:rPr>
        <w:t>septiembre</w:t>
      </w:r>
      <w:r w:rsidR="00FB4F92" w:rsidRPr="00B3411F">
        <w:rPr>
          <w:rFonts w:ascii="Palatino Linotype" w:eastAsia="Calibri" w:hAnsi="Palatino Linotype" w:cs="Arial"/>
          <w:lang w:val="es-ES"/>
        </w:rPr>
        <w:t xml:space="preserve"> </w:t>
      </w:r>
      <w:r w:rsidR="002A5BA4" w:rsidRPr="00B3411F">
        <w:rPr>
          <w:rFonts w:ascii="Palatino Linotype" w:eastAsia="Calibri" w:hAnsi="Palatino Linotype" w:cs="Arial"/>
          <w:lang w:val="es-ES"/>
        </w:rPr>
        <w:t xml:space="preserve">de dos mil </w:t>
      </w:r>
      <w:r w:rsidR="009A66DF" w:rsidRPr="00B3411F">
        <w:rPr>
          <w:rFonts w:ascii="Palatino Linotype" w:eastAsia="Calibri" w:hAnsi="Palatino Linotype" w:cs="Arial"/>
          <w:lang w:val="es-ES"/>
        </w:rPr>
        <w:t>dieci</w:t>
      </w:r>
      <w:r w:rsidR="00FB4F92" w:rsidRPr="00B3411F">
        <w:rPr>
          <w:rFonts w:ascii="Palatino Linotype" w:eastAsia="Calibri" w:hAnsi="Palatino Linotype" w:cs="Arial"/>
          <w:lang w:val="es-ES"/>
        </w:rPr>
        <w:t>nueve</w:t>
      </w:r>
      <w:r w:rsidR="002A5BA4" w:rsidRPr="00B3411F">
        <w:rPr>
          <w:rFonts w:ascii="Palatino Linotype" w:eastAsia="Calibri" w:hAnsi="Palatino Linotype" w:cs="Arial"/>
          <w:lang w:val="es-ES"/>
        </w:rPr>
        <w:t>,</w:t>
      </w:r>
      <w:r w:rsidR="002A5BA4" w:rsidRPr="00B3411F">
        <w:rPr>
          <w:rFonts w:ascii="Palatino Linotype" w:eastAsia="Calibri" w:hAnsi="Palatino Linotype" w:cs="Times New Roman"/>
          <w:lang w:val="es-ES"/>
        </w:rPr>
        <w:t xml:space="preserve"> </w:t>
      </w:r>
      <w:r w:rsidR="005F2E38" w:rsidRPr="005F2E38">
        <w:rPr>
          <w:rFonts w:ascii="Palatino Linotype" w:hAnsi="Palatino Linotype"/>
          <w:b/>
          <w:highlight w:val="black"/>
        </w:rPr>
        <w:t>---------------------------</w:t>
      </w:r>
      <w:r w:rsidR="00347BB3" w:rsidRPr="00B3411F">
        <w:rPr>
          <w:rFonts w:ascii="Palatino Linotype" w:hAnsi="Palatino Linotype"/>
          <w:b/>
        </w:rPr>
        <w:t xml:space="preserve"> </w:t>
      </w:r>
      <w:r w:rsidR="002A5BA4" w:rsidRPr="00B3411F">
        <w:rPr>
          <w:rFonts w:ascii="Palatino Linotype" w:eastAsia="Calibri" w:hAnsi="Palatino Linotype" w:cs="Arial"/>
          <w:lang w:val="es-ES"/>
        </w:rPr>
        <w:t xml:space="preserve">ante el </w:t>
      </w:r>
      <w:r w:rsidR="002A5BA4" w:rsidRPr="00B3411F">
        <w:rPr>
          <w:rFonts w:ascii="Palatino Linotype" w:eastAsia="Calibri" w:hAnsi="Palatino Linotype" w:cs="Arial"/>
          <w:b/>
          <w:lang w:val="es-ES"/>
        </w:rPr>
        <w:t>SUJETO OBLIGADO</w:t>
      </w:r>
      <w:r w:rsidR="002A5BA4" w:rsidRPr="00B3411F">
        <w:rPr>
          <w:rFonts w:ascii="Palatino Linotype" w:eastAsia="Calibri" w:hAnsi="Palatino Linotype" w:cs="Arial"/>
        </w:rPr>
        <w:t xml:space="preserve"> vía </w:t>
      </w:r>
      <w:r w:rsidR="00EB5A47" w:rsidRPr="00B3411F">
        <w:rPr>
          <w:rStyle w:val="Ttulo2Car"/>
          <w:rFonts w:ascii="Palatino Linotype" w:eastAsiaTheme="minorEastAsia" w:hAnsi="Palatino Linotype" w:cstheme="minorBidi"/>
          <w:color w:val="auto"/>
          <w:sz w:val="24"/>
          <w:szCs w:val="24"/>
        </w:rPr>
        <w:t>Sistema de Acceso</w:t>
      </w:r>
      <w:r w:rsidR="002C4C31" w:rsidRPr="00B3411F">
        <w:rPr>
          <w:rStyle w:val="Ttulo2Car"/>
          <w:rFonts w:ascii="Palatino Linotype" w:eastAsiaTheme="minorEastAsia" w:hAnsi="Palatino Linotype" w:cstheme="minorBidi"/>
          <w:color w:val="auto"/>
          <w:sz w:val="24"/>
          <w:szCs w:val="24"/>
        </w:rPr>
        <w:t xml:space="preserve"> a la Información Mexiquense </w:t>
      </w:r>
      <w:r w:rsidR="00EB5A47" w:rsidRPr="00B3411F">
        <w:rPr>
          <w:rStyle w:val="Ttulo2Car"/>
          <w:rFonts w:ascii="Palatino Linotype" w:eastAsiaTheme="minorEastAsia" w:hAnsi="Palatino Linotype" w:cstheme="minorBidi"/>
          <w:b/>
          <w:color w:val="auto"/>
          <w:sz w:val="24"/>
          <w:szCs w:val="24"/>
        </w:rPr>
        <w:t>(SA</w:t>
      </w:r>
      <w:r w:rsidR="002C4C31" w:rsidRPr="00B3411F">
        <w:rPr>
          <w:rStyle w:val="Ttulo2Car"/>
          <w:rFonts w:ascii="Palatino Linotype" w:eastAsiaTheme="minorEastAsia" w:hAnsi="Palatino Linotype" w:cstheme="minorBidi"/>
          <w:b/>
          <w:color w:val="auto"/>
          <w:sz w:val="24"/>
          <w:szCs w:val="24"/>
        </w:rPr>
        <w:t>IMEX</w:t>
      </w:r>
      <w:r w:rsidR="00EB5A47" w:rsidRPr="00B3411F">
        <w:rPr>
          <w:rStyle w:val="Ttulo2Car"/>
          <w:rFonts w:ascii="Palatino Linotype" w:eastAsiaTheme="minorEastAsia" w:hAnsi="Palatino Linotype" w:cstheme="minorBidi"/>
          <w:b/>
          <w:color w:val="auto"/>
          <w:sz w:val="24"/>
          <w:szCs w:val="24"/>
        </w:rPr>
        <w:t>)</w:t>
      </w:r>
      <w:r w:rsidR="002C4C31" w:rsidRPr="00B3411F">
        <w:rPr>
          <w:rFonts w:ascii="Palatino Linotype" w:eastAsia="Calibri" w:hAnsi="Palatino Linotype" w:cs="Arial"/>
          <w:lang w:val="es-ES"/>
        </w:rPr>
        <w:t xml:space="preserve">, presentó la solicitud </w:t>
      </w:r>
      <w:r w:rsidR="00FB4F92" w:rsidRPr="00B3411F">
        <w:rPr>
          <w:rFonts w:ascii="Palatino Linotype" w:eastAsia="Calibri" w:hAnsi="Palatino Linotype" w:cs="Arial"/>
          <w:lang w:val="es-ES"/>
        </w:rPr>
        <w:t>r</w:t>
      </w:r>
      <w:r w:rsidR="002A5BA4" w:rsidRPr="00B3411F">
        <w:rPr>
          <w:rFonts w:ascii="Palatino Linotype" w:eastAsia="Calibri" w:hAnsi="Palatino Linotype" w:cs="Arial"/>
          <w:lang w:val="es-ES"/>
        </w:rPr>
        <w:t>egistrada</w:t>
      </w:r>
      <w:r w:rsidRPr="00B3411F">
        <w:rPr>
          <w:rFonts w:ascii="Palatino Linotype" w:eastAsia="Calibri" w:hAnsi="Palatino Linotype" w:cs="Arial"/>
          <w:lang w:val="es-ES"/>
        </w:rPr>
        <w:t xml:space="preserve"> bajo el número</w:t>
      </w:r>
      <w:r w:rsidR="000E053C" w:rsidRPr="00B3411F">
        <w:rPr>
          <w:rFonts w:ascii="Palatino Linotype" w:eastAsia="Times New Roman" w:hAnsi="Palatino Linotype" w:cs="Arial"/>
          <w:b/>
          <w:lang w:val="es-ES"/>
        </w:rPr>
        <w:t xml:space="preserve"> </w:t>
      </w:r>
      <w:r w:rsidR="008F51A3" w:rsidRPr="00B3411F">
        <w:rPr>
          <w:rFonts w:ascii="Palatino Linotype" w:eastAsia="Calibri" w:hAnsi="Palatino Linotype" w:cs="Arial"/>
          <w:b/>
          <w:color w:val="000000" w:themeColor="text1"/>
          <w:lang w:val="es-ES"/>
        </w:rPr>
        <w:t>00</w:t>
      </w:r>
      <w:r w:rsidR="008A604D" w:rsidRPr="00B3411F">
        <w:rPr>
          <w:rFonts w:ascii="Palatino Linotype" w:eastAsia="Calibri" w:hAnsi="Palatino Linotype" w:cs="Arial"/>
          <w:b/>
          <w:color w:val="000000" w:themeColor="text1"/>
          <w:lang w:val="es-ES"/>
        </w:rPr>
        <w:t>132</w:t>
      </w:r>
      <w:r w:rsidR="008F51A3" w:rsidRPr="00B3411F">
        <w:rPr>
          <w:rFonts w:ascii="Palatino Linotype" w:eastAsia="Calibri" w:hAnsi="Palatino Linotype" w:cs="Arial"/>
          <w:b/>
          <w:color w:val="000000" w:themeColor="text1"/>
          <w:lang w:val="es-ES"/>
        </w:rPr>
        <w:t>/</w:t>
      </w:r>
      <w:r w:rsidR="008A604D" w:rsidRPr="00B3411F">
        <w:rPr>
          <w:rFonts w:ascii="Palatino Linotype" w:eastAsia="Calibri" w:hAnsi="Palatino Linotype" w:cs="Arial"/>
          <w:b/>
          <w:color w:val="000000" w:themeColor="text1"/>
          <w:lang w:val="es-ES"/>
        </w:rPr>
        <w:t>SEIEM</w:t>
      </w:r>
      <w:r w:rsidR="00FB4F92" w:rsidRPr="00B3411F">
        <w:rPr>
          <w:rFonts w:ascii="Palatino Linotype" w:eastAsia="Calibri" w:hAnsi="Palatino Linotype" w:cs="Arial"/>
          <w:b/>
          <w:color w:val="000000" w:themeColor="text1"/>
          <w:lang w:val="es-ES"/>
        </w:rPr>
        <w:t>/</w:t>
      </w:r>
      <w:r w:rsidR="002C4C31" w:rsidRPr="00B3411F">
        <w:rPr>
          <w:rFonts w:ascii="Palatino Linotype" w:eastAsia="Calibri" w:hAnsi="Palatino Linotype" w:cs="Arial"/>
          <w:b/>
          <w:color w:val="000000" w:themeColor="text1"/>
          <w:lang w:val="es-ES"/>
        </w:rPr>
        <w:t>IP</w:t>
      </w:r>
      <w:r w:rsidR="00FB4F92" w:rsidRPr="00B3411F">
        <w:rPr>
          <w:rFonts w:ascii="Palatino Linotype" w:eastAsia="Calibri" w:hAnsi="Palatino Linotype" w:cs="Arial"/>
          <w:b/>
          <w:color w:val="000000" w:themeColor="text1"/>
          <w:lang w:val="es-ES"/>
        </w:rPr>
        <w:t>/2019</w:t>
      </w:r>
      <w:r w:rsidR="008F51A3" w:rsidRPr="00B3411F">
        <w:rPr>
          <w:rFonts w:ascii="Palatino Linotype" w:hAnsi="Palatino Linotype"/>
          <w:b/>
          <w:bCs/>
          <w:color w:val="000000" w:themeColor="text1"/>
        </w:rPr>
        <w:t xml:space="preserve"> </w:t>
      </w:r>
      <w:r w:rsidR="002A5BA4" w:rsidRPr="00B3411F">
        <w:rPr>
          <w:rFonts w:ascii="Palatino Linotype" w:eastAsia="Calibri" w:hAnsi="Palatino Linotype" w:cs="Arial"/>
          <w:lang w:val="es-ES"/>
        </w:rPr>
        <w:t>mediante la</w:t>
      </w:r>
      <w:r w:rsidR="00FB61C7" w:rsidRPr="00B3411F">
        <w:rPr>
          <w:rFonts w:ascii="Palatino Linotype" w:eastAsia="Calibri" w:hAnsi="Palatino Linotype" w:cs="Arial"/>
          <w:lang w:val="es-ES"/>
        </w:rPr>
        <w:t xml:space="preserve"> </w:t>
      </w:r>
      <w:r w:rsidR="002A5BA4" w:rsidRPr="00B3411F">
        <w:rPr>
          <w:rFonts w:ascii="Palatino Linotype" w:eastAsia="Calibri" w:hAnsi="Palatino Linotype" w:cs="Arial"/>
          <w:lang w:val="es-ES"/>
        </w:rPr>
        <w:t>cual</w:t>
      </w:r>
      <w:r w:rsidRPr="00B3411F">
        <w:rPr>
          <w:rFonts w:ascii="Palatino Linotype" w:eastAsia="Calibri" w:hAnsi="Palatino Linotype" w:cs="Arial"/>
          <w:lang w:val="es-ES"/>
        </w:rPr>
        <w:t xml:space="preserve"> </w:t>
      </w:r>
      <w:r w:rsidR="000E053C" w:rsidRPr="00B3411F">
        <w:rPr>
          <w:rFonts w:ascii="Palatino Linotype" w:eastAsia="Calibri" w:hAnsi="Palatino Linotype" w:cs="Arial"/>
          <w:lang w:val="es-ES"/>
        </w:rPr>
        <w:t>solicitó lo siguiente:</w:t>
      </w:r>
      <w:r w:rsidR="008A604D" w:rsidRPr="00B3411F">
        <w:rPr>
          <w:rFonts w:ascii="Palatino Linotype" w:eastAsia="Calibri" w:hAnsi="Palatino Linotype" w:cs="Arial"/>
          <w:lang w:val="es-ES"/>
        </w:rPr>
        <w:t>}</w:t>
      </w:r>
    </w:p>
    <w:p w:rsidR="004942B7" w:rsidRPr="00B3411F" w:rsidRDefault="009B69B4" w:rsidP="00B3411F">
      <w:pPr>
        <w:spacing w:before="240" w:after="240" w:line="360" w:lineRule="auto"/>
        <w:ind w:left="567" w:right="567"/>
        <w:jc w:val="both"/>
        <w:rPr>
          <w:rFonts w:ascii="Palatino Linotype" w:eastAsia="Calibri" w:hAnsi="Palatino Linotype" w:cs="Arial"/>
          <w:i/>
          <w:lang w:val="es-ES"/>
        </w:rPr>
      </w:pPr>
      <w:r w:rsidRPr="00B3411F">
        <w:rPr>
          <w:rFonts w:ascii="Palatino Linotype" w:eastAsia="Calibri" w:hAnsi="Palatino Linotype" w:cs="Arial"/>
          <w:i/>
          <w:lang w:val="es-ES"/>
        </w:rPr>
        <w:t xml:space="preserve"> </w:t>
      </w:r>
      <w:r w:rsidR="000E053C" w:rsidRPr="00B3411F">
        <w:rPr>
          <w:rFonts w:ascii="Palatino Linotype" w:eastAsia="Calibri" w:hAnsi="Palatino Linotype" w:cs="Arial"/>
          <w:i/>
          <w:lang w:val="es-ES"/>
        </w:rPr>
        <w:t>“</w:t>
      </w:r>
      <w:r w:rsidR="008A604D" w:rsidRPr="00B3411F">
        <w:rPr>
          <w:rStyle w:val="Ninguno"/>
          <w:rFonts w:ascii="Palatino Linotype" w:hAnsi="Palatino Linotype"/>
          <w:bCs/>
          <w:i/>
          <w:lang w:val="es-MX"/>
        </w:rPr>
        <w:t xml:space="preserve">Buen día Por medio del presente y ejerciendo mi derecho de acceso a la información, solicito saber el estatus del Certificado de Secundaria de mi menor hija, </w:t>
      </w:r>
      <w:r w:rsidR="005F2E38" w:rsidRPr="005F2E38">
        <w:rPr>
          <w:rStyle w:val="Ninguno"/>
          <w:rFonts w:ascii="Palatino Linotype" w:hAnsi="Palatino Linotype"/>
          <w:bCs/>
          <w:i/>
          <w:highlight w:val="black"/>
          <w:lang w:val="es-MX"/>
        </w:rPr>
        <w:t>-----------------</w:t>
      </w:r>
      <w:r w:rsidR="008A604D" w:rsidRPr="00B3411F">
        <w:rPr>
          <w:rStyle w:val="Ninguno"/>
          <w:rFonts w:ascii="Palatino Linotype" w:hAnsi="Palatino Linotype"/>
          <w:bCs/>
          <w:i/>
          <w:lang w:val="es-MX"/>
        </w:rPr>
        <w:t xml:space="preserve"> </w:t>
      </w:r>
      <w:r w:rsidR="005F2E38" w:rsidRPr="005F2E38">
        <w:rPr>
          <w:rStyle w:val="Ninguno"/>
          <w:rFonts w:ascii="Palatino Linotype" w:hAnsi="Palatino Linotype"/>
          <w:bCs/>
          <w:i/>
          <w:highlight w:val="black"/>
          <w:lang w:val="es-MX"/>
        </w:rPr>
        <w:t>----------------------</w:t>
      </w:r>
      <w:r w:rsidR="008A604D" w:rsidRPr="00B3411F">
        <w:rPr>
          <w:rStyle w:val="Ninguno"/>
          <w:rFonts w:ascii="Palatino Linotype" w:hAnsi="Palatino Linotype"/>
          <w:bCs/>
          <w:i/>
          <w:lang w:val="es-MX"/>
        </w:rPr>
        <w:t xml:space="preserve"> la cual curso la secundaria en el ciclo escolar 2016-2019, en la Escuela Secundaria Técnica </w:t>
      </w:r>
      <w:proofErr w:type="spellStart"/>
      <w:r w:rsidR="008A604D" w:rsidRPr="00B3411F">
        <w:rPr>
          <w:rStyle w:val="Ninguno"/>
          <w:rFonts w:ascii="Palatino Linotype" w:hAnsi="Palatino Linotype"/>
          <w:bCs/>
          <w:i/>
          <w:lang w:val="es-MX"/>
        </w:rPr>
        <w:t>Num</w:t>
      </w:r>
      <w:proofErr w:type="spellEnd"/>
      <w:r w:rsidR="008A604D" w:rsidRPr="00B3411F">
        <w:rPr>
          <w:rStyle w:val="Ninguno"/>
          <w:rFonts w:ascii="Palatino Linotype" w:hAnsi="Palatino Linotype"/>
          <w:bCs/>
          <w:i/>
          <w:lang w:val="es-MX"/>
        </w:rPr>
        <w:t xml:space="preserve">. 120, Pedro Sainz De Baranda, en el Municipio de Chicoloapan, en el Estado de México, corresponde a la zona regional de Nezahualcóyotl, con CCT 15DST0129O1. Derivado de la negativa que da la escuela de entregar certificado, carta de conducta y documentos de mi hija acudo por este medio a solicitar los documentos negados. • Certificado de secundaria • Estatus del certificado • Razones y responsable por las cuales se han negado a entregarnos el certificado • Carta de conducta • Todos los documentos (díganse oficiales, no oficiales, electrónicos, </w:t>
      </w:r>
      <w:r w:rsidR="008A604D" w:rsidRPr="00B3411F">
        <w:rPr>
          <w:rStyle w:val="Ninguno"/>
          <w:rFonts w:ascii="Palatino Linotype" w:hAnsi="Palatino Linotype"/>
          <w:bCs/>
          <w:i/>
          <w:lang w:val="es-MX"/>
        </w:rPr>
        <w:lastRenderedPageBreak/>
        <w:t xml:space="preserve">estenográficos o de cualquier tipo de acuerdo a la LGTAIP) generados en los ciclos escolares 2016-2019 de la alumna </w:t>
      </w:r>
      <w:r w:rsidR="005F2E38" w:rsidRPr="005F2E38">
        <w:rPr>
          <w:rStyle w:val="Ninguno"/>
          <w:rFonts w:ascii="Palatino Linotype" w:hAnsi="Palatino Linotype"/>
          <w:bCs/>
          <w:i/>
          <w:highlight w:val="black"/>
          <w:lang w:val="es-MX"/>
        </w:rPr>
        <w:t>--------------------------------</w:t>
      </w:r>
      <w:r w:rsidR="008A604D" w:rsidRPr="00B3411F">
        <w:rPr>
          <w:rStyle w:val="Ninguno"/>
          <w:rFonts w:ascii="Palatino Linotype" w:hAnsi="Palatino Linotype"/>
          <w:bCs/>
          <w:i/>
          <w:lang w:val="es-MX"/>
        </w:rPr>
        <w:t xml:space="preserve"> • Documentos que resguarde el plantel, Catalogo de Disposición Documental, Códigos de Clasificación de los documentos de la alumna </w:t>
      </w:r>
      <w:r w:rsidR="005F2E38" w:rsidRPr="005F2E38">
        <w:rPr>
          <w:rStyle w:val="Ninguno"/>
          <w:rFonts w:ascii="Palatino Linotype" w:hAnsi="Palatino Linotype"/>
          <w:bCs/>
          <w:i/>
          <w:highlight w:val="black"/>
          <w:lang w:val="es-MX"/>
        </w:rPr>
        <w:t>--------------------------</w:t>
      </w:r>
      <w:r w:rsidR="005F2E38">
        <w:rPr>
          <w:rStyle w:val="Ninguno"/>
          <w:rFonts w:ascii="Palatino Linotype" w:hAnsi="Palatino Linotype"/>
          <w:bCs/>
          <w:i/>
          <w:highlight w:val="black"/>
          <w:lang w:val="es-MX"/>
        </w:rPr>
        <w:t>--</w:t>
      </w:r>
      <w:r w:rsidR="005F2E38" w:rsidRPr="005F2E38">
        <w:rPr>
          <w:rStyle w:val="Ninguno"/>
          <w:rFonts w:ascii="Palatino Linotype" w:hAnsi="Palatino Linotype"/>
          <w:bCs/>
          <w:i/>
          <w:highlight w:val="black"/>
          <w:lang w:val="es-MX"/>
        </w:rPr>
        <w:t>------</w:t>
      </w:r>
      <w:r w:rsidR="008A604D" w:rsidRPr="00B3411F">
        <w:rPr>
          <w:rStyle w:val="Ninguno"/>
          <w:rFonts w:ascii="Palatino Linotype" w:hAnsi="Palatino Linotype"/>
          <w:bCs/>
          <w:i/>
          <w:lang w:val="es-MX"/>
        </w:rPr>
        <w:t xml:space="preserve"> y nombre de todos los servidores públicos que tienen acceso a ellos y las razones. Asimismo, en virtud de que no recibir seguimiento, acompañamiento o asesoría por ninguna persona del plantel (secundaria), respecto a la queja que presente el 20 de marzo de 2018 en el plantel, de hostigamiento sexual por el profesor </w:t>
      </w:r>
      <w:r w:rsidR="00984429" w:rsidRPr="00984429">
        <w:rPr>
          <w:rStyle w:val="Ninguno"/>
          <w:rFonts w:ascii="Palatino Linotype" w:hAnsi="Palatino Linotype"/>
          <w:bCs/>
          <w:i/>
          <w:highlight w:val="black"/>
          <w:lang w:val="es-MX"/>
        </w:rPr>
        <w:t>----------------------------</w:t>
      </w:r>
      <w:r w:rsidR="008A604D" w:rsidRPr="00B3411F">
        <w:rPr>
          <w:rStyle w:val="Ninguno"/>
          <w:rFonts w:ascii="Palatino Linotype" w:hAnsi="Palatino Linotype"/>
          <w:bCs/>
          <w:i/>
          <w:lang w:val="es-MX"/>
        </w:rPr>
        <w:t xml:space="preserve">, requiero que la autoridad correspondiente atienda la queja para que no vuelva a existir un caso de tal naturaleza en el plantel (se anexa el acuse de la queja presentada). Por último y como antecedente del seguimiento del reporte de hechos que manifesté el 20 de marzo de 2018, en donde refiero que mi hija fue víctima de hostigamiento sexual, requiero que el comité de ética y el OIC den seguimiento a esta solicitud de información como faltas al código de conducta, código de ética, reglas de integridad, conflictos de intereses y discriminación al ser expuesta por las autoridades, profesores y trabajadoras sociales a mi hija a represalias con burlas, señalamiento, agresión verbal y rechazo en el ciclo escolar 2018-2019 y en estos días con la negativa de la entrega de los documentos que requiere mi hija para poder ingresar al nivel medio superior. No omito manifestar que en la secundaria fui tratada como ignorante, iletrada, inepta para cuidar a mi menor hija, señalada y hostigada para darla de baja en el plantel. Sin más por el momento, quedo atenta al seguimiento de la presente Solicitud. Atentamente, </w:t>
      </w:r>
      <w:r w:rsidR="005F2E38" w:rsidRPr="00984429">
        <w:rPr>
          <w:rStyle w:val="Ninguno"/>
          <w:rFonts w:ascii="Palatino Linotype" w:hAnsi="Palatino Linotype"/>
          <w:bCs/>
          <w:i/>
          <w:highlight w:val="black"/>
          <w:lang w:val="es-MX"/>
        </w:rPr>
        <w:t>--------------------------</w:t>
      </w:r>
      <w:r w:rsidR="000E053C" w:rsidRPr="00B3411F">
        <w:rPr>
          <w:rFonts w:ascii="Palatino Linotype" w:eastAsia="Calibri" w:hAnsi="Palatino Linotype" w:cs="Arial"/>
          <w:i/>
          <w:lang w:val="es-ES"/>
        </w:rPr>
        <w:t>” (sic)</w:t>
      </w:r>
    </w:p>
    <w:p w:rsidR="001E150D" w:rsidRPr="00B3411F" w:rsidRDefault="002C4C31" w:rsidP="00B3411F">
      <w:pPr>
        <w:pStyle w:val="Prrafodelista"/>
        <w:numPr>
          <w:ilvl w:val="0"/>
          <w:numId w:val="1"/>
        </w:numPr>
        <w:spacing w:line="360" w:lineRule="auto"/>
        <w:ind w:left="0" w:firstLine="0"/>
        <w:jc w:val="both"/>
        <w:rPr>
          <w:rFonts w:ascii="Palatino Linotype" w:eastAsia="Times New Roman" w:hAnsi="Palatino Linotype" w:cs="Arial"/>
          <w:lang w:val="es-ES"/>
        </w:rPr>
      </w:pPr>
      <w:r w:rsidRPr="00B3411F">
        <w:rPr>
          <w:rFonts w:ascii="Palatino Linotype" w:eastAsia="Times New Roman" w:hAnsi="Palatino Linotype" w:cs="Arial"/>
          <w:lang w:val="es-ES"/>
        </w:rPr>
        <w:t>A la sol</w:t>
      </w:r>
      <w:r w:rsidR="008A604D" w:rsidRPr="00B3411F">
        <w:rPr>
          <w:rFonts w:ascii="Palatino Linotype" w:eastAsia="Times New Roman" w:hAnsi="Palatino Linotype" w:cs="Arial"/>
          <w:lang w:val="es-ES"/>
        </w:rPr>
        <w:t>icitud se adjuntó los documento denominado Reporte de hechos y solicitud de cambio de profesor (acusado el 20-03-18).</w:t>
      </w:r>
      <w:proofErr w:type="spellStart"/>
      <w:r w:rsidR="008A604D" w:rsidRPr="00B3411F">
        <w:rPr>
          <w:rFonts w:ascii="Palatino Linotype" w:eastAsia="Times New Roman" w:hAnsi="Palatino Linotype" w:cs="Arial"/>
          <w:lang w:val="es-ES"/>
        </w:rPr>
        <w:t>pdf</w:t>
      </w:r>
      <w:proofErr w:type="spellEnd"/>
      <w:r w:rsidR="008A604D" w:rsidRPr="00B3411F">
        <w:rPr>
          <w:rFonts w:ascii="Palatino Linotype" w:eastAsia="Times New Roman" w:hAnsi="Palatino Linotype" w:cs="Arial"/>
          <w:lang w:val="es-ES"/>
        </w:rPr>
        <w:t xml:space="preserve">, el cual contiene un documento remitido </w:t>
      </w:r>
      <w:r w:rsidR="008A604D" w:rsidRPr="00B3411F">
        <w:rPr>
          <w:rFonts w:ascii="Palatino Linotype" w:eastAsia="Times New Roman" w:hAnsi="Palatino Linotype" w:cs="Arial"/>
          <w:lang w:val="es-ES"/>
        </w:rPr>
        <w:lastRenderedPageBreak/>
        <w:t>por la recurrente al Director de la Secundaria Técnica No 120 Pedro Sainz de Baranda</w:t>
      </w:r>
      <w:r w:rsidR="001E150D" w:rsidRPr="00B3411F">
        <w:rPr>
          <w:rFonts w:ascii="Palatino Linotype" w:eastAsia="Times New Roman" w:hAnsi="Palatino Linotype" w:cs="Arial"/>
          <w:lang w:val="es-ES"/>
        </w:rPr>
        <w:t>, mediante el cual refiere, medularmente, lo siguiente:</w:t>
      </w:r>
    </w:p>
    <w:p w:rsidR="002C4C31" w:rsidRPr="00B3411F" w:rsidRDefault="001E150D" w:rsidP="00B3411F">
      <w:pPr>
        <w:pStyle w:val="Prrafodelista"/>
        <w:numPr>
          <w:ilvl w:val="0"/>
          <w:numId w:val="34"/>
        </w:numPr>
        <w:spacing w:line="360" w:lineRule="auto"/>
        <w:jc w:val="both"/>
        <w:rPr>
          <w:rFonts w:ascii="Palatino Linotype" w:eastAsia="Times New Roman" w:hAnsi="Palatino Linotype" w:cs="Arial"/>
          <w:lang w:val="es-ES"/>
        </w:rPr>
      </w:pPr>
      <w:r w:rsidRPr="00B3411F">
        <w:rPr>
          <w:rFonts w:ascii="Palatino Linotype" w:eastAsia="Times New Roman" w:hAnsi="Palatino Linotype" w:cs="Arial"/>
          <w:lang w:val="es-ES"/>
        </w:rPr>
        <w:t>S</w:t>
      </w:r>
      <w:r w:rsidR="008A604D" w:rsidRPr="00B3411F">
        <w:rPr>
          <w:rFonts w:ascii="Palatino Linotype" w:eastAsia="Times New Roman" w:hAnsi="Palatino Linotype" w:cs="Arial"/>
          <w:lang w:val="es-ES"/>
        </w:rPr>
        <w:t>u hija, que se encuentra cursando segunda grado, asistió a una actividad extracurricular a un tianguis con el Profesor de la asignatura de Formación Cívica y Ética y posterior a dicha actividad, la hija recibió incomodos comentarios del profesor hacia la madre y, derivado de dichos comentarios, ha recibido diversos reportes y citatorios con el área de trabajo social.</w:t>
      </w:r>
    </w:p>
    <w:p w:rsidR="001E150D" w:rsidRPr="00B3411F" w:rsidRDefault="001E150D" w:rsidP="00B3411F">
      <w:pPr>
        <w:pStyle w:val="Prrafodelista"/>
        <w:spacing w:line="360" w:lineRule="auto"/>
        <w:ind w:left="0"/>
        <w:jc w:val="both"/>
        <w:rPr>
          <w:rFonts w:ascii="Palatino Linotype" w:eastAsia="Times New Roman" w:hAnsi="Palatino Linotype" w:cs="Arial"/>
          <w:lang w:val="es-ES"/>
        </w:rPr>
      </w:pPr>
    </w:p>
    <w:p w:rsidR="008A604D" w:rsidRPr="00B3411F" w:rsidRDefault="008A604D" w:rsidP="00B3411F">
      <w:pPr>
        <w:pStyle w:val="Prrafodelista"/>
        <w:numPr>
          <w:ilvl w:val="0"/>
          <w:numId w:val="34"/>
        </w:numPr>
        <w:spacing w:line="360" w:lineRule="auto"/>
        <w:jc w:val="both"/>
        <w:rPr>
          <w:rFonts w:ascii="Palatino Linotype" w:eastAsia="Times New Roman" w:hAnsi="Palatino Linotype" w:cs="Arial"/>
          <w:lang w:val="es-ES"/>
        </w:rPr>
      </w:pPr>
      <w:r w:rsidRPr="00B3411F">
        <w:rPr>
          <w:rFonts w:ascii="Palatino Linotype" w:eastAsia="Times New Roman" w:hAnsi="Palatino Linotype" w:cs="Arial"/>
          <w:lang w:val="es-ES"/>
        </w:rPr>
        <w:t>Asimismo, hace de conocimiento al Director que, el área de trabajo social ha sugerido que la hija sea cambiada de plantel.</w:t>
      </w:r>
    </w:p>
    <w:p w:rsidR="001E150D" w:rsidRPr="00B3411F" w:rsidRDefault="001E150D" w:rsidP="00B3411F">
      <w:pPr>
        <w:pStyle w:val="Prrafodelista"/>
        <w:spacing w:line="360" w:lineRule="auto"/>
        <w:rPr>
          <w:rFonts w:ascii="Palatino Linotype" w:eastAsia="Times New Roman" w:hAnsi="Palatino Linotype" w:cs="Arial"/>
          <w:lang w:val="es-ES"/>
        </w:rPr>
      </w:pPr>
    </w:p>
    <w:p w:rsidR="008A604D" w:rsidRPr="00B3411F" w:rsidRDefault="008A604D" w:rsidP="00B3411F">
      <w:pPr>
        <w:pStyle w:val="Prrafodelista"/>
        <w:numPr>
          <w:ilvl w:val="0"/>
          <w:numId w:val="34"/>
        </w:numPr>
        <w:spacing w:line="360" w:lineRule="auto"/>
        <w:jc w:val="both"/>
        <w:rPr>
          <w:rFonts w:ascii="Palatino Linotype" w:eastAsia="Times New Roman" w:hAnsi="Palatino Linotype" w:cs="Arial"/>
          <w:lang w:val="es-ES"/>
        </w:rPr>
      </w:pPr>
      <w:r w:rsidRPr="00B3411F">
        <w:rPr>
          <w:rFonts w:ascii="Palatino Linotype" w:eastAsia="Times New Roman" w:hAnsi="Palatino Linotype" w:cs="Arial"/>
          <w:lang w:val="es-ES"/>
        </w:rPr>
        <w:t>La suscrita refiere que es madre soltera y sostén económico de su familia.</w:t>
      </w:r>
    </w:p>
    <w:p w:rsidR="001E150D" w:rsidRPr="00B3411F" w:rsidRDefault="001E150D" w:rsidP="00B3411F">
      <w:pPr>
        <w:pStyle w:val="Prrafodelista"/>
        <w:spacing w:line="360" w:lineRule="auto"/>
        <w:rPr>
          <w:rFonts w:ascii="Palatino Linotype" w:eastAsia="Times New Roman" w:hAnsi="Palatino Linotype" w:cs="Arial"/>
          <w:lang w:val="es-ES"/>
        </w:rPr>
      </w:pPr>
    </w:p>
    <w:p w:rsidR="001E150D" w:rsidRPr="00B3411F" w:rsidRDefault="001E150D" w:rsidP="00B3411F">
      <w:pPr>
        <w:pStyle w:val="Prrafodelista"/>
        <w:numPr>
          <w:ilvl w:val="0"/>
          <w:numId w:val="34"/>
        </w:numPr>
        <w:spacing w:line="360" w:lineRule="auto"/>
        <w:jc w:val="both"/>
        <w:rPr>
          <w:rFonts w:ascii="Palatino Linotype" w:eastAsia="Times New Roman" w:hAnsi="Palatino Linotype" w:cs="Arial"/>
          <w:lang w:val="es-ES"/>
        </w:rPr>
      </w:pPr>
      <w:r w:rsidRPr="00B3411F">
        <w:rPr>
          <w:rFonts w:ascii="Palatino Linotype" w:eastAsia="Times New Roman" w:hAnsi="Palatino Linotype" w:cs="Arial"/>
          <w:lang w:val="es-ES"/>
        </w:rPr>
        <w:t>Por último solicitó:</w:t>
      </w:r>
    </w:p>
    <w:p w:rsidR="001E150D" w:rsidRPr="00B3411F" w:rsidRDefault="001E150D" w:rsidP="00B3411F">
      <w:pPr>
        <w:pStyle w:val="Prrafodelista"/>
        <w:spacing w:line="360" w:lineRule="auto"/>
        <w:ind w:left="1134"/>
        <w:jc w:val="both"/>
        <w:rPr>
          <w:rFonts w:ascii="Palatino Linotype" w:eastAsia="Times New Roman" w:hAnsi="Palatino Linotype" w:cs="Arial"/>
          <w:lang w:val="es-ES"/>
        </w:rPr>
      </w:pPr>
    </w:p>
    <w:p w:rsidR="001E150D" w:rsidRPr="00B3411F" w:rsidRDefault="001E150D" w:rsidP="00B3411F">
      <w:pPr>
        <w:pStyle w:val="Prrafodelista"/>
        <w:numPr>
          <w:ilvl w:val="0"/>
          <w:numId w:val="33"/>
        </w:numPr>
        <w:spacing w:line="360" w:lineRule="auto"/>
        <w:ind w:left="1134"/>
        <w:jc w:val="both"/>
        <w:rPr>
          <w:rFonts w:ascii="Palatino Linotype" w:eastAsia="Times New Roman" w:hAnsi="Palatino Linotype" w:cs="Arial"/>
          <w:lang w:val="es-ES"/>
        </w:rPr>
      </w:pPr>
      <w:r w:rsidRPr="00B3411F">
        <w:rPr>
          <w:rFonts w:ascii="Palatino Linotype" w:eastAsia="Times New Roman" w:hAnsi="Palatino Linotype" w:cs="Arial"/>
          <w:lang w:val="es-ES"/>
        </w:rPr>
        <w:t>Se cambie de plantel al profesor;</w:t>
      </w:r>
    </w:p>
    <w:p w:rsidR="001E150D" w:rsidRPr="00B3411F" w:rsidRDefault="001E150D" w:rsidP="00B3411F">
      <w:pPr>
        <w:pStyle w:val="Prrafodelista"/>
        <w:numPr>
          <w:ilvl w:val="0"/>
          <w:numId w:val="33"/>
        </w:numPr>
        <w:spacing w:line="360" w:lineRule="auto"/>
        <w:ind w:left="1134"/>
        <w:jc w:val="both"/>
        <w:rPr>
          <w:rFonts w:ascii="Palatino Linotype" w:eastAsia="Times New Roman" w:hAnsi="Palatino Linotype" w:cs="Arial"/>
          <w:lang w:val="es-ES"/>
        </w:rPr>
      </w:pPr>
      <w:r w:rsidRPr="00B3411F">
        <w:rPr>
          <w:rFonts w:ascii="Palatino Linotype" w:eastAsia="Times New Roman" w:hAnsi="Palatino Linotype" w:cs="Arial"/>
          <w:lang w:val="es-ES"/>
        </w:rPr>
        <w:t>No se hagan visitas extramuros a lugares impropios;</w:t>
      </w:r>
    </w:p>
    <w:p w:rsidR="001E150D" w:rsidRPr="00B3411F" w:rsidRDefault="001E150D" w:rsidP="00B3411F">
      <w:pPr>
        <w:pStyle w:val="Prrafodelista"/>
        <w:numPr>
          <w:ilvl w:val="0"/>
          <w:numId w:val="33"/>
        </w:numPr>
        <w:spacing w:line="360" w:lineRule="auto"/>
        <w:ind w:left="1134"/>
        <w:jc w:val="both"/>
        <w:rPr>
          <w:rFonts w:ascii="Palatino Linotype" w:eastAsia="Times New Roman" w:hAnsi="Palatino Linotype" w:cs="Arial"/>
          <w:lang w:val="es-ES"/>
        </w:rPr>
      </w:pPr>
      <w:r w:rsidRPr="00B3411F">
        <w:rPr>
          <w:rFonts w:ascii="Palatino Linotype" w:eastAsia="Times New Roman" w:hAnsi="Palatino Linotype" w:cs="Arial"/>
          <w:lang w:val="es-ES"/>
        </w:rPr>
        <w:t>No se tomen represalias contra la menor;</w:t>
      </w:r>
    </w:p>
    <w:p w:rsidR="001E150D" w:rsidRPr="00B3411F" w:rsidRDefault="001E150D" w:rsidP="00B3411F">
      <w:pPr>
        <w:pStyle w:val="Prrafodelista"/>
        <w:numPr>
          <w:ilvl w:val="0"/>
          <w:numId w:val="33"/>
        </w:numPr>
        <w:spacing w:line="360" w:lineRule="auto"/>
        <w:ind w:left="1134"/>
        <w:jc w:val="both"/>
        <w:rPr>
          <w:rFonts w:ascii="Palatino Linotype" w:eastAsia="Times New Roman" w:hAnsi="Palatino Linotype" w:cs="Arial"/>
          <w:lang w:val="es-ES"/>
        </w:rPr>
      </w:pPr>
      <w:r w:rsidRPr="00B3411F">
        <w:rPr>
          <w:rFonts w:ascii="Palatino Linotype" w:eastAsia="Times New Roman" w:hAnsi="Palatino Linotype" w:cs="Arial"/>
          <w:lang w:val="es-ES"/>
        </w:rPr>
        <w:t>Medidas administrativas sancionatorias por parte de las autoridades escolares.</w:t>
      </w:r>
    </w:p>
    <w:p w:rsidR="001E150D" w:rsidRPr="00B3411F" w:rsidRDefault="001E150D" w:rsidP="00B3411F">
      <w:pPr>
        <w:pStyle w:val="Prrafodelista"/>
        <w:spacing w:line="360" w:lineRule="auto"/>
        <w:ind w:left="0"/>
        <w:jc w:val="both"/>
        <w:rPr>
          <w:rFonts w:ascii="Palatino Linotype" w:eastAsia="Times New Roman" w:hAnsi="Palatino Linotype" w:cs="Arial"/>
          <w:lang w:val="es-ES"/>
        </w:rPr>
      </w:pPr>
    </w:p>
    <w:p w:rsidR="00FC5D9F" w:rsidRPr="00B3411F" w:rsidRDefault="00FC5D9F" w:rsidP="00B3411F">
      <w:pPr>
        <w:pStyle w:val="Prrafodelista"/>
        <w:numPr>
          <w:ilvl w:val="0"/>
          <w:numId w:val="1"/>
        </w:numPr>
        <w:spacing w:line="360" w:lineRule="auto"/>
        <w:ind w:left="0" w:firstLine="0"/>
        <w:jc w:val="both"/>
        <w:rPr>
          <w:rFonts w:ascii="Palatino Linotype" w:eastAsia="Times New Roman" w:hAnsi="Palatino Linotype" w:cs="Arial"/>
          <w:lang w:val="es-ES"/>
        </w:rPr>
      </w:pPr>
      <w:r w:rsidRPr="00B3411F">
        <w:rPr>
          <w:rFonts w:ascii="Palatino Linotype" w:eastAsia="Times New Roman" w:hAnsi="Palatino Linotype" w:cs="Arial"/>
          <w:lang w:val="es-ES"/>
        </w:rPr>
        <w:t>Señaló como modalidad de entrega de la información</w:t>
      </w:r>
      <w:r w:rsidRPr="00B3411F">
        <w:rPr>
          <w:rFonts w:ascii="Palatino Linotype" w:eastAsia="Times New Roman" w:hAnsi="Palatino Linotype" w:cs="Arial"/>
          <w:b/>
          <w:lang w:val="es-ES"/>
        </w:rPr>
        <w:t>:</w:t>
      </w:r>
      <w:r w:rsidRPr="00B3411F">
        <w:rPr>
          <w:rFonts w:ascii="Palatino Linotype" w:eastAsia="Times New Roman" w:hAnsi="Palatino Linotype" w:cs="Arial"/>
          <w:lang w:val="es-ES"/>
        </w:rPr>
        <w:t xml:space="preserve"> a través del </w:t>
      </w:r>
      <w:r w:rsidR="004942B7" w:rsidRPr="00B3411F">
        <w:rPr>
          <w:rFonts w:ascii="Palatino Linotype" w:eastAsia="Times New Roman" w:hAnsi="Palatino Linotype" w:cs="Arial"/>
          <w:b/>
          <w:lang w:val="es-ES"/>
        </w:rPr>
        <w:t>SA</w:t>
      </w:r>
      <w:r w:rsidR="002C4C31" w:rsidRPr="00B3411F">
        <w:rPr>
          <w:rFonts w:ascii="Palatino Linotype" w:eastAsia="Times New Roman" w:hAnsi="Palatino Linotype" w:cs="Arial"/>
          <w:b/>
          <w:lang w:val="es-ES"/>
        </w:rPr>
        <w:t>IMEX</w:t>
      </w:r>
      <w:r w:rsidR="00A00E51" w:rsidRPr="00B3411F">
        <w:rPr>
          <w:rFonts w:ascii="Palatino Linotype" w:eastAsia="Times New Roman" w:hAnsi="Palatino Linotype" w:cs="Arial"/>
          <w:b/>
          <w:lang w:val="es-ES"/>
        </w:rPr>
        <w:t>.</w:t>
      </w:r>
    </w:p>
    <w:p w:rsidR="00FC5D9F" w:rsidRPr="00B3411F" w:rsidRDefault="00FC5D9F" w:rsidP="00B3411F">
      <w:pPr>
        <w:pStyle w:val="Prrafodelista"/>
        <w:spacing w:before="240" w:after="240" w:line="360" w:lineRule="auto"/>
        <w:ind w:left="0"/>
        <w:jc w:val="both"/>
        <w:rPr>
          <w:rFonts w:ascii="Palatino Linotype" w:hAnsi="Palatino Linotype"/>
        </w:rPr>
      </w:pPr>
    </w:p>
    <w:p w:rsidR="001E150D" w:rsidRPr="00B3411F" w:rsidRDefault="001E150D" w:rsidP="00B3411F">
      <w:pPr>
        <w:pStyle w:val="Prrafodelista"/>
        <w:numPr>
          <w:ilvl w:val="0"/>
          <w:numId w:val="1"/>
        </w:numPr>
        <w:spacing w:before="240" w:after="240" w:line="360" w:lineRule="auto"/>
        <w:ind w:left="0" w:firstLine="0"/>
        <w:jc w:val="both"/>
        <w:rPr>
          <w:rFonts w:ascii="Palatino Linotype" w:hAnsi="Palatino Linotype"/>
        </w:rPr>
      </w:pPr>
      <w:r w:rsidRPr="00B3411F">
        <w:rPr>
          <w:rFonts w:ascii="Palatino Linotype" w:eastAsia="Calibri" w:hAnsi="Palatino Linotype" w:cs="Times New Roman"/>
          <w:lang w:val="es-ES"/>
        </w:rPr>
        <w:t xml:space="preserve">El dos (2) de octubre de dos mil diecinueve, el </w:t>
      </w:r>
      <w:r w:rsidRPr="00B3411F">
        <w:rPr>
          <w:rFonts w:ascii="Palatino Linotype" w:eastAsia="Calibri" w:hAnsi="Palatino Linotype" w:cs="Arial"/>
          <w:b/>
          <w:lang w:val="es-AR"/>
        </w:rPr>
        <w:t>SUJETO OBLIGADO</w:t>
      </w:r>
      <w:r w:rsidRPr="00B3411F">
        <w:rPr>
          <w:rFonts w:ascii="Palatino Linotype" w:eastAsia="Calibri" w:hAnsi="Palatino Linotype" w:cs="Arial"/>
          <w:b/>
          <w:i/>
          <w:lang w:val="es-AR"/>
        </w:rPr>
        <w:t xml:space="preserve"> </w:t>
      </w:r>
      <w:r w:rsidRPr="00B3411F">
        <w:rPr>
          <w:rFonts w:ascii="Palatino Linotype" w:eastAsia="Calibri" w:hAnsi="Palatino Linotype" w:cs="Arial"/>
          <w:lang w:val="es-AR"/>
        </w:rPr>
        <w:t xml:space="preserve">dio respuesta a la solicitud adjuntando el documento denominado </w:t>
      </w:r>
      <w:r w:rsidRPr="00B3411F">
        <w:rPr>
          <w:rFonts w:ascii="Palatino Linotype" w:eastAsia="Calibri" w:hAnsi="Palatino Linotype" w:cs="Arial"/>
          <w:b/>
          <w:i/>
          <w:lang w:val="es-AR"/>
        </w:rPr>
        <w:t>Sol 0132IP2019.pdf</w:t>
      </w:r>
      <w:r w:rsidRPr="00B3411F">
        <w:rPr>
          <w:rFonts w:ascii="Palatino Linotype" w:eastAsia="Calibri" w:hAnsi="Palatino Linotype" w:cs="Arial"/>
          <w:b/>
          <w:lang w:val="es-AR"/>
        </w:rPr>
        <w:t xml:space="preserve">, </w:t>
      </w:r>
      <w:r w:rsidRPr="00B3411F">
        <w:rPr>
          <w:rFonts w:ascii="Palatino Linotype" w:eastAsia="Calibri" w:hAnsi="Palatino Linotype" w:cs="Arial"/>
          <w:lang w:val="es-AR"/>
        </w:rPr>
        <w:t>el cual contiene lo siguiente:</w:t>
      </w:r>
    </w:p>
    <w:p w:rsidR="00171494" w:rsidRPr="00B3411F" w:rsidRDefault="00171494" w:rsidP="00B3411F">
      <w:pPr>
        <w:pStyle w:val="Prrafodelista"/>
        <w:spacing w:line="360" w:lineRule="auto"/>
        <w:rPr>
          <w:rFonts w:ascii="Palatino Linotype" w:hAnsi="Palatino Linotype"/>
        </w:rPr>
      </w:pPr>
    </w:p>
    <w:p w:rsidR="00171494" w:rsidRPr="00B3411F" w:rsidRDefault="00171494" w:rsidP="00B3411F">
      <w:pPr>
        <w:pStyle w:val="Prrafodelista"/>
        <w:spacing w:before="240" w:after="240" w:line="360" w:lineRule="auto"/>
        <w:ind w:left="0"/>
        <w:jc w:val="both"/>
        <w:rPr>
          <w:rFonts w:ascii="Palatino Linotype" w:hAnsi="Palatino Linotype"/>
        </w:rPr>
      </w:pPr>
    </w:p>
    <w:p w:rsidR="001E150D" w:rsidRPr="00B3411F" w:rsidRDefault="001E150D" w:rsidP="00B3411F">
      <w:pPr>
        <w:pStyle w:val="Prrafodelista"/>
        <w:numPr>
          <w:ilvl w:val="0"/>
          <w:numId w:val="35"/>
        </w:numPr>
        <w:spacing w:before="240" w:after="240" w:line="360" w:lineRule="auto"/>
        <w:jc w:val="both"/>
        <w:rPr>
          <w:rFonts w:ascii="Palatino Linotype" w:eastAsia="Calibri" w:hAnsi="Palatino Linotype" w:cs="Times New Roman"/>
          <w:lang w:val="es-ES"/>
        </w:rPr>
      </w:pPr>
      <w:r w:rsidRPr="00B3411F">
        <w:rPr>
          <w:rFonts w:ascii="Palatino Linotype" w:eastAsia="Calibri" w:hAnsi="Palatino Linotype" w:cs="Times New Roman"/>
          <w:lang w:val="es-ES"/>
        </w:rPr>
        <w:t>La solicitud realizada por la recurrente corresponde a una solicitud de Acceso a Datos Personales, misma que debe realizarse por medio del Sistema de Acceso, Rectificación, Cancelación y Oposición de Datos Personales del Estado de México (SARCOEM), asimismo, deberán adjuntarse los documentos que acrediten la identidad del titular o en su caso, la personalidad e identidad de su representante.</w:t>
      </w:r>
    </w:p>
    <w:p w:rsidR="00171494" w:rsidRPr="00B3411F" w:rsidRDefault="00171494" w:rsidP="00B3411F">
      <w:pPr>
        <w:pStyle w:val="Prrafodelista"/>
        <w:spacing w:before="240" w:after="240" w:line="360" w:lineRule="auto"/>
        <w:jc w:val="both"/>
        <w:rPr>
          <w:rFonts w:ascii="Palatino Linotype" w:eastAsia="Calibri" w:hAnsi="Palatino Linotype" w:cs="Times New Roman"/>
          <w:lang w:val="es-ES"/>
        </w:rPr>
      </w:pPr>
    </w:p>
    <w:p w:rsidR="001E150D" w:rsidRPr="00B3411F" w:rsidRDefault="001E150D" w:rsidP="00B3411F">
      <w:pPr>
        <w:pStyle w:val="Prrafodelista"/>
        <w:numPr>
          <w:ilvl w:val="0"/>
          <w:numId w:val="35"/>
        </w:numPr>
        <w:spacing w:before="240" w:after="240" w:line="360" w:lineRule="auto"/>
        <w:jc w:val="both"/>
        <w:rPr>
          <w:rFonts w:ascii="Palatino Linotype" w:eastAsia="Calibri" w:hAnsi="Palatino Linotype" w:cs="Times New Roman"/>
          <w:lang w:val="es-ES"/>
        </w:rPr>
      </w:pPr>
      <w:r w:rsidRPr="00B3411F">
        <w:rPr>
          <w:rFonts w:ascii="Palatino Linotype" w:eastAsia="Calibri" w:hAnsi="Palatino Linotype" w:cs="Times New Roman"/>
          <w:lang w:val="es-ES"/>
        </w:rPr>
        <w:t>Para presentar una denuncia deberá apegarse a lo dispuesto en el Código de Procedimientos Administrativos del Estado de México y en el Protocolo de Actuación para la Recepción y Trámite de Denuncias, Sugerencias y Reconocimientos Presentadas ante los Comités de Ética y de Prevención de Conflicto de Intereses de las Dependencias y Organismos Auxiliares de la Administración Pública del Estado de México, emitido por la Secretaría de la Contraloría del Gobierno del Estado de M</w:t>
      </w:r>
      <w:r w:rsidR="00EF35C2" w:rsidRPr="00B3411F">
        <w:rPr>
          <w:rFonts w:ascii="Palatino Linotype" w:eastAsia="Calibri" w:hAnsi="Palatino Linotype" w:cs="Times New Roman"/>
          <w:lang w:val="es-ES"/>
        </w:rPr>
        <w:t>éxico, el cual en el artículo 22 establece lo siguiente:</w:t>
      </w:r>
    </w:p>
    <w:p w:rsidR="00EF35C2" w:rsidRPr="00B3411F" w:rsidRDefault="00EF35C2" w:rsidP="00B3411F">
      <w:pPr>
        <w:pStyle w:val="Prrafodelista"/>
        <w:spacing w:before="240" w:after="240" w:line="360" w:lineRule="auto"/>
        <w:jc w:val="both"/>
        <w:rPr>
          <w:rFonts w:ascii="Palatino Linotype" w:eastAsia="Calibri" w:hAnsi="Palatino Linotype" w:cs="Times New Roman"/>
          <w:lang w:val="es-ES"/>
        </w:rPr>
      </w:pPr>
      <w:r w:rsidRPr="00B3411F">
        <w:rPr>
          <w:rFonts w:ascii="Palatino Linotype" w:hAnsi="Palatino Linotype"/>
          <w:noProof/>
          <w:lang w:val="es-MX" w:eastAsia="es-MX"/>
        </w:rPr>
        <w:drawing>
          <wp:inline distT="0" distB="0" distL="0" distR="0" wp14:anchorId="45052953" wp14:editId="2C2C8800">
            <wp:extent cx="5110639" cy="933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0" t="31250" r="57504" b="56614"/>
                    <a:stretch/>
                  </pic:blipFill>
                  <pic:spPr bwMode="auto">
                    <a:xfrm>
                      <a:off x="0" y="0"/>
                      <a:ext cx="5116970" cy="934606"/>
                    </a:xfrm>
                    <a:prstGeom prst="rect">
                      <a:avLst/>
                    </a:prstGeom>
                    <a:ln>
                      <a:noFill/>
                    </a:ln>
                    <a:extLst>
                      <a:ext uri="{53640926-AAD7-44D8-BBD7-CCE9431645EC}">
                        <a14:shadowObscured xmlns:a14="http://schemas.microsoft.com/office/drawing/2010/main"/>
                      </a:ext>
                    </a:extLst>
                  </pic:spPr>
                </pic:pic>
              </a:graphicData>
            </a:graphic>
          </wp:inline>
        </w:drawing>
      </w:r>
    </w:p>
    <w:p w:rsidR="00A00E51" w:rsidRPr="00B3411F" w:rsidRDefault="00A00E51" w:rsidP="00B3411F">
      <w:pPr>
        <w:pStyle w:val="Prrafodelista"/>
        <w:spacing w:line="360" w:lineRule="auto"/>
        <w:rPr>
          <w:rFonts w:ascii="Palatino Linotype" w:eastAsia="Calibri" w:hAnsi="Palatino Linotype" w:cs="Arial"/>
          <w:lang w:val="es-AR"/>
        </w:rPr>
      </w:pPr>
    </w:p>
    <w:p w:rsidR="00EF35C2" w:rsidRPr="00B3411F" w:rsidRDefault="00EF35C2" w:rsidP="00B3411F">
      <w:pPr>
        <w:pStyle w:val="Prrafodelista"/>
        <w:numPr>
          <w:ilvl w:val="0"/>
          <w:numId w:val="35"/>
        </w:numPr>
        <w:spacing w:before="240" w:after="240" w:line="360" w:lineRule="auto"/>
        <w:ind w:right="567"/>
        <w:jc w:val="both"/>
        <w:rPr>
          <w:rFonts w:ascii="Palatino Linotype" w:hAnsi="Palatino Linotype"/>
        </w:rPr>
      </w:pPr>
      <w:r w:rsidRPr="00B3411F">
        <w:rPr>
          <w:rFonts w:ascii="Palatino Linotype" w:hAnsi="Palatino Linotype"/>
        </w:rPr>
        <w:t xml:space="preserve">Las denuncias se podrán presentar directamente en el Comité de Ética directamente en las oficinas o bien, con escrito firmado en formato PDF dirigido al Lic. José Luis Gómez Tamayo, Jefe de la Unidad de Asuntos Jurídicos e Igualdad de Género y Secretario Técnico del Comité de Ética a través de la dirección electrónica </w:t>
      </w:r>
      <w:hyperlink r:id="rId9" w:history="1">
        <w:r w:rsidRPr="00B3411F">
          <w:rPr>
            <w:rStyle w:val="Hipervnculo"/>
            <w:rFonts w:ascii="Palatino Linotype" w:hAnsi="Palatino Linotype"/>
          </w:rPr>
          <w:t>ceypci@seiem.gob.mx</w:t>
        </w:r>
      </w:hyperlink>
    </w:p>
    <w:p w:rsidR="00EF35C2" w:rsidRPr="00B3411F" w:rsidRDefault="00EF35C2" w:rsidP="00B3411F">
      <w:pPr>
        <w:pStyle w:val="Prrafodelista"/>
        <w:numPr>
          <w:ilvl w:val="0"/>
          <w:numId w:val="35"/>
        </w:numPr>
        <w:spacing w:before="240" w:after="240" w:line="360" w:lineRule="auto"/>
        <w:ind w:right="567"/>
        <w:jc w:val="both"/>
        <w:rPr>
          <w:rFonts w:ascii="Palatino Linotype" w:hAnsi="Palatino Linotype"/>
        </w:rPr>
      </w:pPr>
      <w:r w:rsidRPr="00B3411F">
        <w:rPr>
          <w:rFonts w:ascii="Palatino Linotype" w:hAnsi="Palatino Linotype"/>
        </w:rPr>
        <w:lastRenderedPageBreak/>
        <w:t xml:space="preserve">O bien, podrá presentar la denuncia en el Sistema de Atención de Quejas de Violencia Escolar de SEIEM, por medio de la dirección electrónica </w:t>
      </w:r>
      <w:hyperlink r:id="rId10" w:history="1">
        <w:r w:rsidRPr="00B3411F">
          <w:rPr>
            <w:rStyle w:val="Hipervnculo"/>
            <w:rFonts w:ascii="Palatino Linotype" w:hAnsi="Palatino Linotype"/>
          </w:rPr>
          <w:t>www.seiem.gob.mx/saque</w:t>
        </w:r>
      </w:hyperlink>
      <w:r w:rsidRPr="00B3411F">
        <w:rPr>
          <w:rFonts w:ascii="Palatino Linotype" w:hAnsi="Palatino Linotype"/>
        </w:rPr>
        <w:t xml:space="preserve"> o en la línea 018005225226.</w:t>
      </w:r>
    </w:p>
    <w:p w:rsidR="002C4C31" w:rsidRPr="00B3411F" w:rsidRDefault="002C4C31" w:rsidP="00B3411F">
      <w:pPr>
        <w:pStyle w:val="Prrafodelista"/>
        <w:spacing w:before="240" w:after="240" w:line="360" w:lineRule="auto"/>
        <w:ind w:left="567" w:right="567"/>
        <w:jc w:val="both"/>
        <w:rPr>
          <w:rFonts w:ascii="Palatino Linotype" w:hAnsi="Palatino Linotype"/>
          <w:i/>
        </w:rPr>
      </w:pPr>
    </w:p>
    <w:p w:rsidR="00644CCE" w:rsidRPr="00B3411F" w:rsidRDefault="002A5BA4" w:rsidP="00B3411F">
      <w:pPr>
        <w:pStyle w:val="Prrafodelista"/>
        <w:numPr>
          <w:ilvl w:val="0"/>
          <w:numId w:val="1"/>
        </w:numPr>
        <w:spacing w:before="240" w:after="240" w:line="360" w:lineRule="auto"/>
        <w:ind w:left="0" w:firstLine="0"/>
        <w:jc w:val="both"/>
        <w:rPr>
          <w:rFonts w:ascii="Palatino Linotype" w:hAnsi="Palatino Linotype" w:cs="Arial"/>
          <w:i/>
        </w:rPr>
      </w:pPr>
      <w:r w:rsidRPr="00B3411F">
        <w:rPr>
          <w:rFonts w:ascii="Palatino Linotype" w:eastAsia="Calibri" w:hAnsi="Palatino Linotype" w:cs="Arial"/>
          <w:lang w:val="es-AR"/>
        </w:rPr>
        <w:t>El</w:t>
      </w:r>
      <w:r w:rsidR="00471954" w:rsidRPr="00B3411F">
        <w:rPr>
          <w:rFonts w:ascii="Palatino Linotype" w:eastAsia="Times New Roman" w:hAnsi="Palatino Linotype" w:cs="Arial"/>
          <w:lang w:val="es-ES"/>
        </w:rPr>
        <w:t xml:space="preserve"> día </w:t>
      </w:r>
      <w:r w:rsidR="00A00E51" w:rsidRPr="00B3411F">
        <w:rPr>
          <w:rFonts w:ascii="Palatino Linotype" w:eastAsia="Times New Roman" w:hAnsi="Palatino Linotype" w:cs="Arial"/>
          <w:lang w:val="es-ES"/>
        </w:rPr>
        <w:t xml:space="preserve">cinco </w:t>
      </w:r>
      <w:r w:rsidRPr="00B3411F">
        <w:rPr>
          <w:rFonts w:ascii="Palatino Linotype" w:eastAsia="Times New Roman" w:hAnsi="Palatino Linotype" w:cs="Arial"/>
          <w:lang w:val="es-ES"/>
        </w:rPr>
        <w:t>(</w:t>
      </w:r>
      <w:r w:rsidR="00A00E51" w:rsidRPr="00B3411F">
        <w:rPr>
          <w:rFonts w:ascii="Palatino Linotype" w:eastAsia="Times New Roman" w:hAnsi="Palatino Linotype" w:cs="Arial"/>
          <w:lang w:val="es-ES"/>
        </w:rPr>
        <w:t>5</w:t>
      </w:r>
      <w:r w:rsidRPr="00B3411F">
        <w:rPr>
          <w:rFonts w:ascii="Palatino Linotype" w:eastAsia="Times New Roman" w:hAnsi="Palatino Linotype" w:cs="Arial"/>
          <w:lang w:val="es-ES"/>
        </w:rPr>
        <w:t xml:space="preserve">) de </w:t>
      </w:r>
      <w:r w:rsidR="00A00E51" w:rsidRPr="00B3411F">
        <w:rPr>
          <w:rFonts w:ascii="Palatino Linotype" w:eastAsia="Times New Roman" w:hAnsi="Palatino Linotype" w:cs="Arial"/>
          <w:lang w:val="es-ES"/>
        </w:rPr>
        <w:t>abril</w:t>
      </w:r>
      <w:r w:rsidRPr="00B3411F">
        <w:rPr>
          <w:rFonts w:ascii="Palatino Linotype" w:eastAsia="Times New Roman" w:hAnsi="Palatino Linotype" w:cs="Arial"/>
          <w:lang w:val="es-ES"/>
        </w:rPr>
        <w:t xml:space="preserve"> de dos mil dieci</w:t>
      </w:r>
      <w:r w:rsidR="00A00E51" w:rsidRPr="00B3411F">
        <w:rPr>
          <w:rFonts w:ascii="Palatino Linotype" w:eastAsia="Times New Roman" w:hAnsi="Palatino Linotype" w:cs="Arial"/>
          <w:lang w:val="es-ES"/>
        </w:rPr>
        <w:t>nueve</w:t>
      </w:r>
      <w:r w:rsidRPr="00B3411F">
        <w:rPr>
          <w:rFonts w:ascii="Palatino Linotype" w:eastAsia="Times New Roman" w:hAnsi="Palatino Linotype" w:cs="Arial"/>
          <w:lang w:val="es-ES"/>
        </w:rPr>
        <w:t xml:space="preserve">, </w:t>
      </w:r>
      <w:r w:rsidR="008F5678" w:rsidRPr="00B3411F">
        <w:rPr>
          <w:rFonts w:ascii="Palatino Linotype" w:hAnsi="Palatino Linotype"/>
          <w:b/>
        </w:rPr>
        <w:t>el recurrente</w:t>
      </w:r>
      <w:r w:rsidR="00FB61C7" w:rsidRPr="00B3411F">
        <w:rPr>
          <w:rFonts w:ascii="Palatino Linotype" w:eastAsia="Times New Roman" w:hAnsi="Palatino Linotype" w:cs="Arial"/>
          <w:lang w:val="es-ES"/>
        </w:rPr>
        <w:t xml:space="preserve"> interpuso </w:t>
      </w:r>
      <w:r w:rsidR="0036196A" w:rsidRPr="00B3411F">
        <w:rPr>
          <w:rFonts w:ascii="Palatino Linotype" w:eastAsia="Times New Roman" w:hAnsi="Palatino Linotype" w:cs="Arial"/>
          <w:lang w:val="es-ES"/>
        </w:rPr>
        <w:t xml:space="preserve">el </w:t>
      </w:r>
      <w:r w:rsidRPr="00B3411F">
        <w:rPr>
          <w:rFonts w:ascii="Palatino Linotype" w:eastAsia="Times New Roman" w:hAnsi="Palatino Linotype" w:cs="Arial"/>
          <w:lang w:val="es-ES"/>
        </w:rPr>
        <w:t>recurso de revisión,</w:t>
      </w:r>
      <w:r w:rsidR="008F5678" w:rsidRPr="00B3411F">
        <w:rPr>
          <w:rFonts w:ascii="Palatino Linotype" w:eastAsia="Times New Roman" w:hAnsi="Palatino Linotype" w:cs="Arial"/>
          <w:lang w:val="es-ES"/>
        </w:rPr>
        <w:t xml:space="preserve"> </w:t>
      </w:r>
      <w:bookmarkStart w:id="3" w:name="_Toc462307683"/>
      <w:bookmarkStart w:id="4" w:name="_Toc472427085"/>
      <w:bookmarkStart w:id="5" w:name="_Toc472500652"/>
      <w:r w:rsidR="00A00E51" w:rsidRPr="00B3411F">
        <w:rPr>
          <w:rFonts w:ascii="Palatino Linotype" w:eastAsia="Times New Roman" w:hAnsi="Palatino Linotype" w:cs="Arial"/>
          <w:lang w:val="es-ES"/>
        </w:rPr>
        <w:t>señalando como:</w:t>
      </w:r>
    </w:p>
    <w:p w:rsidR="000F4EBE" w:rsidRPr="00B3411F" w:rsidRDefault="000F4EBE" w:rsidP="00B3411F">
      <w:pPr>
        <w:pStyle w:val="Prrafodelista"/>
        <w:spacing w:before="240" w:after="240" w:line="360" w:lineRule="auto"/>
        <w:ind w:left="0"/>
        <w:jc w:val="both"/>
        <w:rPr>
          <w:rFonts w:ascii="Palatino Linotype" w:hAnsi="Palatino Linotype" w:cs="Arial"/>
          <w:i/>
        </w:rPr>
      </w:pPr>
    </w:p>
    <w:p w:rsidR="000E053C" w:rsidRDefault="000E053C" w:rsidP="00B3411F">
      <w:pPr>
        <w:pStyle w:val="Prrafodelista"/>
        <w:spacing w:line="360" w:lineRule="auto"/>
        <w:ind w:left="567" w:right="567"/>
        <w:jc w:val="both"/>
        <w:rPr>
          <w:rFonts w:ascii="Palatino Linotype" w:eastAsia="Calibri" w:hAnsi="Palatino Linotype" w:cs="Arial"/>
          <w:i/>
          <w:lang w:val="es-ES"/>
        </w:rPr>
      </w:pPr>
      <w:r w:rsidRPr="00B3411F">
        <w:rPr>
          <w:rFonts w:ascii="Palatino Linotype" w:hAnsi="Palatino Linotype"/>
          <w:b/>
        </w:rPr>
        <w:t>Acto impugnado:</w:t>
      </w:r>
      <w:r w:rsidRPr="00B3411F">
        <w:rPr>
          <w:rStyle w:val="Ttulo2Car"/>
          <w:rFonts w:ascii="Palatino Linotype" w:hAnsi="Palatino Linotype"/>
          <w:b/>
          <w:i/>
          <w:color w:val="auto"/>
          <w:sz w:val="24"/>
          <w:szCs w:val="24"/>
          <w:lang w:val="es-ES"/>
        </w:rPr>
        <w:t xml:space="preserve"> </w:t>
      </w:r>
      <w:r w:rsidRPr="00B3411F">
        <w:rPr>
          <w:rFonts w:ascii="Palatino Linotype" w:hAnsi="Palatino Linotype"/>
          <w:i/>
        </w:rPr>
        <w:t>“</w:t>
      </w:r>
      <w:r w:rsidR="003F70D5" w:rsidRPr="00B3411F">
        <w:rPr>
          <w:rFonts w:ascii="Palatino Linotype" w:hAnsi="Palatino Linotype"/>
          <w:i/>
        </w:rPr>
        <w:t xml:space="preserve">El sujeto obligado ante la cual se presentó la solicitud: Servicios Educativos Integrados al Estado de México, específicamente la Escuela Secundaria Técnica </w:t>
      </w:r>
      <w:proofErr w:type="spellStart"/>
      <w:r w:rsidR="003F70D5" w:rsidRPr="00B3411F">
        <w:rPr>
          <w:rFonts w:ascii="Palatino Linotype" w:hAnsi="Palatino Linotype"/>
          <w:i/>
        </w:rPr>
        <w:t>Num</w:t>
      </w:r>
      <w:proofErr w:type="spellEnd"/>
      <w:r w:rsidR="003F70D5" w:rsidRPr="00B3411F">
        <w:rPr>
          <w:rFonts w:ascii="Palatino Linotype" w:hAnsi="Palatino Linotype"/>
          <w:i/>
        </w:rPr>
        <w:t xml:space="preserve">. 120, Pedro Sainz De Baranda, en el Municipio de Chicoloapan, en el Estado de México que corresponde a la zona regional de Nezahualcóyotl, con CCT 15DST0129O1. El nombre del solicitante que recurre: </w:t>
      </w:r>
      <w:r w:rsidR="003D7B08" w:rsidRPr="003D7B08">
        <w:rPr>
          <w:rFonts w:ascii="Palatino Linotype" w:hAnsi="Palatino Linotype"/>
          <w:i/>
          <w:highlight w:val="black"/>
        </w:rPr>
        <w:t>--------------------------</w:t>
      </w:r>
      <w:r w:rsidR="003F70D5" w:rsidRPr="00B3411F">
        <w:rPr>
          <w:rFonts w:ascii="Palatino Linotype" w:hAnsi="Palatino Linotype"/>
          <w:i/>
        </w:rPr>
        <w:t xml:space="preserve"> Medio que señalo para recibir notificaciones: correo electrónico “</w:t>
      </w:r>
      <w:r w:rsidR="003D7B08" w:rsidRPr="003D7B08">
        <w:rPr>
          <w:rFonts w:ascii="Palatino Linotype" w:hAnsi="Palatino Linotype"/>
          <w:i/>
          <w:highlight w:val="black"/>
        </w:rPr>
        <w:t>------------</w:t>
      </w:r>
      <w:r w:rsidR="003D7B08">
        <w:rPr>
          <w:rFonts w:ascii="Palatino Linotype" w:hAnsi="Palatino Linotype"/>
          <w:i/>
          <w:highlight w:val="black"/>
        </w:rPr>
        <w:t>---</w:t>
      </w:r>
      <w:r w:rsidR="003D7B08" w:rsidRPr="003D7B08">
        <w:rPr>
          <w:rFonts w:ascii="Palatino Linotype" w:hAnsi="Palatino Linotype"/>
          <w:i/>
          <w:highlight w:val="black"/>
        </w:rPr>
        <w:t>---------</w:t>
      </w:r>
      <w:r w:rsidR="003F70D5" w:rsidRPr="00B3411F">
        <w:rPr>
          <w:rFonts w:ascii="Palatino Linotype" w:hAnsi="Palatino Linotype"/>
          <w:i/>
        </w:rPr>
        <w:t xml:space="preserve">” y plataforma El número de folio de respuesta de la solicitud de acceso: 00132/SEIEM/IP/2019 de fecha 2 de octubre de 2019 El acto que se recurre: la solicitud de información no fue contestada completamente, hay peticiones de información pública que no se entregan, no se canalizaron a todas las unidades administrativas que pueden apoyar en el proceso de resolución Las razones o motivos de inconformidad: de acuerdo a los derechos ARCO, yo me identifiqué en la solicitud de información como tutor de mi hija </w:t>
      </w:r>
      <w:r w:rsidR="003D7B08" w:rsidRPr="003D7B08">
        <w:rPr>
          <w:rFonts w:ascii="Palatino Linotype" w:hAnsi="Palatino Linotype"/>
          <w:i/>
          <w:highlight w:val="black"/>
        </w:rPr>
        <w:t>--------------------------------------</w:t>
      </w:r>
      <w:r w:rsidR="003F70D5" w:rsidRPr="00B3411F">
        <w:rPr>
          <w:rFonts w:ascii="Palatino Linotype" w:hAnsi="Palatino Linotype"/>
          <w:i/>
        </w:rPr>
        <w:t xml:space="preserve"> y fui canalizada a otra instancia a realizar la solicitud como datos personales. Sin embargo, recurro a este recurso de revisión inconformándome debido a que no recibí la información completa, porque si bien puedo solicitar certificado y carta de conducta como datos personales, requiero toda la información que solicite se entregue en versiones públicas los cuales corresponden a información pública, por lo anterior, transcribo mi solicitud de información primigenia. </w:t>
      </w:r>
      <w:r w:rsidR="003F70D5" w:rsidRPr="00B3411F">
        <w:rPr>
          <w:rFonts w:ascii="Palatino Linotype" w:hAnsi="Palatino Linotype"/>
          <w:i/>
        </w:rPr>
        <w:lastRenderedPageBreak/>
        <w:t xml:space="preserve">“Buen día Por medio del presente y ejerciendo mi derecho de acceso a la información, solicito saber el estatus del Certificado de Secundaria de mi menor hija, </w:t>
      </w:r>
      <w:r w:rsidR="003D7B08" w:rsidRPr="003D7B08">
        <w:rPr>
          <w:rFonts w:ascii="Palatino Linotype" w:hAnsi="Palatino Linotype"/>
          <w:i/>
          <w:highlight w:val="black"/>
        </w:rPr>
        <w:t>-----------------</w:t>
      </w:r>
      <w:r w:rsidR="003F70D5" w:rsidRPr="00B3411F">
        <w:rPr>
          <w:rFonts w:ascii="Palatino Linotype" w:hAnsi="Palatino Linotype"/>
          <w:i/>
        </w:rPr>
        <w:t xml:space="preserve"> </w:t>
      </w:r>
      <w:r w:rsidR="003D7B08" w:rsidRPr="003D7B08">
        <w:rPr>
          <w:rFonts w:ascii="Palatino Linotype" w:hAnsi="Palatino Linotype"/>
          <w:i/>
          <w:highlight w:val="black"/>
        </w:rPr>
        <w:t>---------------------</w:t>
      </w:r>
      <w:r w:rsidR="003F70D5" w:rsidRPr="00B3411F">
        <w:rPr>
          <w:rFonts w:ascii="Palatino Linotype" w:hAnsi="Palatino Linotype"/>
          <w:i/>
        </w:rPr>
        <w:t xml:space="preserve"> la cual curso la secundaria en el ciclo escolar 2016-2019, en la Escuela Secundaria Técnica </w:t>
      </w:r>
      <w:proofErr w:type="spellStart"/>
      <w:r w:rsidR="003F70D5" w:rsidRPr="00B3411F">
        <w:rPr>
          <w:rFonts w:ascii="Palatino Linotype" w:hAnsi="Palatino Linotype"/>
          <w:i/>
        </w:rPr>
        <w:t>Num</w:t>
      </w:r>
      <w:proofErr w:type="spellEnd"/>
      <w:r w:rsidR="003F70D5" w:rsidRPr="00B3411F">
        <w:rPr>
          <w:rFonts w:ascii="Palatino Linotype" w:hAnsi="Palatino Linotype"/>
          <w:i/>
        </w:rPr>
        <w:t xml:space="preserve">. 120, Pedro Sainz De Baranda, en el Municipio de Chicoloapan, en el Estado de México, corresponde a la zona regional de Nezahualcóyotl, con CCT 15DST0129O1. Derivado de la negativa que da la escuela de entregar certificado, carta de conducta y documentos de mi hija acudo por este medio a solicitar los documentos negados. • Certificado de secundaria • Estatus del certificado • Razones y responsable por las cuales se han negado a entregarnos el certificado • Carta de conducta • Todos los documentos (díganse oficiales, no oficiales, electrónicos, estenográficos o de cualquier tipo de acuerdo a la LGTAIP) generados en los ciclos escolares 2016-2019 de la alumna </w:t>
      </w:r>
      <w:r w:rsidR="003D7B08" w:rsidRPr="003D7B08">
        <w:rPr>
          <w:rFonts w:ascii="Palatino Linotype" w:hAnsi="Palatino Linotype"/>
          <w:i/>
          <w:highlight w:val="black"/>
        </w:rPr>
        <w:t>-</w:t>
      </w:r>
      <w:r w:rsidR="003D7B08">
        <w:rPr>
          <w:rFonts w:ascii="Palatino Linotype" w:hAnsi="Palatino Linotype"/>
          <w:i/>
          <w:highlight w:val="black"/>
        </w:rPr>
        <w:t>-----------</w:t>
      </w:r>
      <w:r w:rsidR="003D7B08" w:rsidRPr="003D7B08">
        <w:rPr>
          <w:rFonts w:ascii="Palatino Linotype" w:hAnsi="Palatino Linotype"/>
          <w:i/>
          <w:highlight w:val="black"/>
        </w:rPr>
        <w:t>--------------------</w:t>
      </w:r>
      <w:r w:rsidR="003F70D5" w:rsidRPr="00B3411F">
        <w:rPr>
          <w:rFonts w:ascii="Palatino Linotype" w:hAnsi="Palatino Linotype"/>
          <w:i/>
        </w:rPr>
        <w:t xml:space="preserve"> • Documentos que resguarde el plantel, Catalogo de Disposición Documental, Códigos de Clasificación de los documentos de la alumna </w:t>
      </w:r>
      <w:r w:rsidR="003D7B08" w:rsidRPr="003D7B08">
        <w:rPr>
          <w:rFonts w:ascii="Palatino Linotype" w:hAnsi="Palatino Linotype"/>
          <w:i/>
          <w:highlight w:val="black"/>
        </w:rPr>
        <w:t>-</w:t>
      </w:r>
      <w:r w:rsidR="003D7B08">
        <w:rPr>
          <w:rFonts w:ascii="Palatino Linotype" w:hAnsi="Palatino Linotype"/>
          <w:i/>
          <w:highlight w:val="black"/>
        </w:rPr>
        <w:t>---------------</w:t>
      </w:r>
      <w:r w:rsidR="003D7B08" w:rsidRPr="003D7B08">
        <w:rPr>
          <w:rFonts w:ascii="Palatino Linotype" w:hAnsi="Palatino Linotype"/>
          <w:i/>
          <w:highlight w:val="black"/>
        </w:rPr>
        <w:t>-----------------------</w:t>
      </w:r>
      <w:r w:rsidR="003F70D5" w:rsidRPr="00B3411F">
        <w:rPr>
          <w:rFonts w:ascii="Palatino Linotype" w:hAnsi="Palatino Linotype"/>
          <w:i/>
        </w:rPr>
        <w:t xml:space="preserve"> y nombre de todos los servidores públicos que tienen acceso a ellos y las razones. Asimismo, en virtud de que no recibir seguimiento, acompañamiento o asesoría por ninguna persona del plantel (secundaria), respecto a la queja que presente el 20 de marzo de 2018 en el plantel, de hostigamiento sexual por el profesor </w:t>
      </w:r>
      <w:r w:rsidR="00984429" w:rsidRPr="00984429">
        <w:rPr>
          <w:rFonts w:ascii="Palatino Linotype" w:hAnsi="Palatino Linotype"/>
          <w:i/>
          <w:highlight w:val="black"/>
        </w:rPr>
        <w:t>-----------------------</w:t>
      </w:r>
      <w:r w:rsidR="003F70D5" w:rsidRPr="00B3411F">
        <w:rPr>
          <w:rFonts w:ascii="Palatino Linotype" w:hAnsi="Palatino Linotype"/>
          <w:i/>
        </w:rPr>
        <w:t xml:space="preserve">, requiero que la autoridad correspondiente atienda la queja para que no vuelva a existir un caso de tal naturaleza en el plantel (se anexa el acuse de la queja presentada). Por último y como antecedente del seguimiento del reporte de hechos que manifesté el 20 de marzo de 2018, en donde refiero que mi hija fue víctima de hostigamiento sexual, requiero que el comité de ética y el OIC den seguimiento a esta solicitud de información como faltas al código de conducta, código de ética, reglas de integridad, conflictos de intereses y discriminación al ser expuesta por las autoridades, profesores y trabajadoras sociales a mi hija a </w:t>
      </w:r>
      <w:r w:rsidR="003F70D5" w:rsidRPr="00B3411F">
        <w:rPr>
          <w:rFonts w:ascii="Palatino Linotype" w:hAnsi="Palatino Linotype"/>
          <w:i/>
        </w:rPr>
        <w:lastRenderedPageBreak/>
        <w:t xml:space="preserve">represalias con burlas, señalamiento, agresión verbal y rechazo en el ciclo escolar 2018-2019 y en estos días con la negativa de la entrega de los documentos que requiere mi hija para poder ingresar al nivel medio superior. No omito manifestar que en la secundaria fui tratada como ignorante, iletrada, inepta para cuidar a mi menor hija, señalada y hostigada para darla de baja en el plantel. Sin más por el momento, quedo atenta al seguimiento de la presente Solicitud. Atentamente, </w:t>
      </w:r>
      <w:r w:rsidR="003D7B08" w:rsidRPr="003D7B08">
        <w:rPr>
          <w:rFonts w:ascii="Palatino Linotype" w:hAnsi="Palatino Linotype"/>
          <w:i/>
          <w:highlight w:val="black"/>
        </w:rPr>
        <w:t>-------</w:t>
      </w:r>
      <w:r w:rsidR="003D7B08" w:rsidRPr="0037723C">
        <w:rPr>
          <w:rFonts w:ascii="Palatino Linotype" w:hAnsi="Palatino Linotype"/>
          <w:i/>
          <w:highlight w:val="black"/>
        </w:rPr>
        <w:t>--------------</w:t>
      </w:r>
      <w:r w:rsidR="003D7B08" w:rsidRPr="003D7B08">
        <w:rPr>
          <w:rFonts w:ascii="Palatino Linotype" w:hAnsi="Palatino Linotype"/>
          <w:i/>
          <w:highlight w:val="black"/>
        </w:rPr>
        <w:t>-----</w:t>
      </w:r>
      <w:r w:rsidR="003F70D5" w:rsidRPr="00B3411F">
        <w:rPr>
          <w:rFonts w:ascii="Palatino Linotype" w:hAnsi="Palatino Linotype"/>
          <w:i/>
        </w:rPr>
        <w:t xml:space="preserve">” (sic) Adicionalmente, tengo entendido que la solicitud de información debe ser canalizada a todas las instancias que apoyen en su resolución, sin embargo, fui canalizada a diferentes estancias, por lo cual requiero información detallada, de los motivos por los cuales la Unidad de Transparencia de los Servicios Educativos Integrados al Estado de México no pueden canalizar la información a las instancias que me puedan apoyar. </w:t>
      </w:r>
      <w:proofErr w:type="gramStart"/>
      <w:r w:rsidR="003F70D5" w:rsidRPr="00B3411F">
        <w:rPr>
          <w:rFonts w:ascii="Palatino Linotype" w:hAnsi="Palatino Linotype"/>
          <w:i/>
        </w:rPr>
        <w:t>quedo</w:t>
      </w:r>
      <w:proofErr w:type="gramEnd"/>
      <w:r w:rsidR="003F70D5" w:rsidRPr="00B3411F">
        <w:rPr>
          <w:rFonts w:ascii="Palatino Linotype" w:hAnsi="Palatino Linotype"/>
          <w:i/>
        </w:rPr>
        <w:t xml:space="preserve"> pendiente! </w:t>
      </w:r>
      <w:r w:rsidR="00A00E51" w:rsidRPr="00B3411F">
        <w:rPr>
          <w:rFonts w:ascii="Palatino Linotype" w:hAnsi="Palatino Linotype"/>
          <w:i/>
        </w:rPr>
        <w:t>“(</w:t>
      </w:r>
      <w:r w:rsidR="008F51A3" w:rsidRPr="00B3411F">
        <w:rPr>
          <w:rFonts w:ascii="Palatino Linotype" w:eastAsia="Calibri" w:hAnsi="Palatino Linotype" w:cs="Arial"/>
          <w:i/>
          <w:lang w:val="es-ES"/>
        </w:rPr>
        <w:t xml:space="preserve">Sic) </w:t>
      </w:r>
    </w:p>
    <w:p w:rsidR="00D72898" w:rsidRPr="00B3411F" w:rsidRDefault="00D72898" w:rsidP="00B3411F">
      <w:pPr>
        <w:pStyle w:val="Prrafodelista"/>
        <w:spacing w:line="360" w:lineRule="auto"/>
        <w:ind w:left="567" w:right="567"/>
        <w:jc w:val="both"/>
        <w:rPr>
          <w:rFonts w:ascii="Palatino Linotype" w:hAnsi="Palatino Linotype" w:cs="Arial"/>
          <w:i/>
        </w:rPr>
      </w:pPr>
    </w:p>
    <w:p w:rsidR="00ED2E65" w:rsidRPr="00B3411F" w:rsidRDefault="000E053C" w:rsidP="00B3411F">
      <w:pPr>
        <w:pStyle w:val="Prrafodelista"/>
        <w:spacing w:line="360" w:lineRule="auto"/>
        <w:ind w:left="567" w:right="567"/>
        <w:jc w:val="both"/>
        <w:rPr>
          <w:rFonts w:ascii="Palatino Linotype" w:hAnsi="Palatino Linotype" w:cs="Arial"/>
          <w:i/>
        </w:rPr>
      </w:pPr>
      <w:r w:rsidRPr="00B3411F">
        <w:rPr>
          <w:rFonts w:ascii="Palatino Linotype" w:hAnsi="Palatino Linotype"/>
          <w:b/>
        </w:rPr>
        <w:t>Razones o Motivos de inconformidad:</w:t>
      </w:r>
      <w:r w:rsidRPr="00B3411F">
        <w:rPr>
          <w:rStyle w:val="Ttulo2Car"/>
          <w:rFonts w:ascii="Palatino Linotype" w:hAnsi="Palatino Linotype"/>
          <w:b/>
          <w:sz w:val="24"/>
          <w:szCs w:val="24"/>
          <w:lang w:val="es-ES"/>
        </w:rPr>
        <w:t xml:space="preserve"> </w:t>
      </w:r>
      <w:r w:rsidRPr="00B3411F">
        <w:rPr>
          <w:rFonts w:ascii="Palatino Linotype" w:hAnsi="Palatino Linotype"/>
          <w:i/>
        </w:rPr>
        <w:t>“</w:t>
      </w:r>
      <w:r w:rsidR="003F70D5" w:rsidRPr="00B3411F">
        <w:rPr>
          <w:rFonts w:ascii="Palatino Linotype" w:hAnsi="Palatino Linotype"/>
          <w:i/>
        </w:rPr>
        <w:t xml:space="preserve">No se </w:t>
      </w:r>
      <w:proofErr w:type="spellStart"/>
      <w:r w:rsidR="003F70D5" w:rsidRPr="00B3411F">
        <w:rPr>
          <w:rFonts w:ascii="Palatino Linotype" w:hAnsi="Palatino Linotype"/>
          <w:i/>
        </w:rPr>
        <w:t>entrego</w:t>
      </w:r>
      <w:proofErr w:type="spellEnd"/>
      <w:r w:rsidR="003F70D5" w:rsidRPr="00B3411F">
        <w:rPr>
          <w:rFonts w:ascii="Palatino Linotype" w:hAnsi="Palatino Linotype"/>
          <w:i/>
        </w:rPr>
        <w:t xml:space="preserve"> la información completa, señalan que son datos personales siendo que me identifique, por lo cual requiero las versiones públicas de la información solicitada y una explicación del por qué la Unidad de Transparencia no puede turnar la solicitud a las instancias que me den la información, sean datos personales, versiones públicas, queja o acompañamiento de los actos que manifiesto, debido a que señale más de una instancia a la que se pudiera canalizar.</w:t>
      </w:r>
      <w:r w:rsidRPr="00B3411F">
        <w:rPr>
          <w:rFonts w:ascii="Palatino Linotype" w:hAnsi="Palatino Linotype"/>
          <w:i/>
        </w:rPr>
        <w:t xml:space="preserve">” </w:t>
      </w:r>
      <w:r w:rsidRPr="00B3411F">
        <w:rPr>
          <w:rFonts w:ascii="Palatino Linotype" w:hAnsi="Palatino Linotype" w:cs="Arial"/>
          <w:i/>
        </w:rPr>
        <w:t xml:space="preserve">(Sic) </w:t>
      </w:r>
    </w:p>
    <w:p w:rsidR="00ED2E65" w:rsidRPr="00B3411F" w:rsidRDefault="00ED2E65" w:rsidP="00B3411F">
      <w:pPr>
        <w:pStyle w:val="Prrafodelista"/>
        <w:spacing w:line="360" w:lineRule="auto"/>
        <w:jc w:val="both"/>
        <w:rPr>
          <w:rFonts w:ascii="Palatino Linotype" w:hAnsi="Palatino Linotype" w:cs="Arial"/>
        </w:rPr>
      </w:pPr>
    </w:p>
    <w:bookmarkEnd w:id="3"/>
    <w:bookmarkEnd w:id="4"/>
    <w:bookmarkEnd w:id="5"/>
    <w:p w:rsidR="000E4C04" w:rsidRPr="00B3411F" w:rsidRDefault="000E4C04" w:rsidP="00B3411F">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B3411F">
        <w:rPr>
          <w:rFonts w:ascii="Palatino Linotype" w:hAnsi="Palatino Linotype" w:cs="Arial"/>
        </w:rPr>
        <w:t xml:space="preserve">En fecha </w:t>
      </w:r>
      <w:r w:rsidR="004D296E" w:rsidRPr="00B3411F">
        <w:rPr>
          <w:rFonts w:ascii="Palatino Linotype" w:hAnsi="Palatino Linotype" w:cs="Arial"/>
        </w:rPr>
        <w:t>dos (2)</w:t>
      </w:r>
      <w:r w:rsidRPr="00B3411F">
        <w:rPr>
          <w:rFonts w:ascii="Palatino Linotype" w:hAnsi="Palatino Linotype" w:cs="Arial"/>
        </w:rPr>
        <w:t xml:space="preserve"> de </w:t>
      </w:r>
      <w:r w:rsidR="004D296E" w:rsidRPr="00B3411F">
        <w:rPr>
          <w:rFonts w:ascii="Palatino Linotype" w:hAnsi="Palatino Linotype" w:cs="Arial"/>
        </w:rPr>
        <w:t>agosto</w:t>
      </w:r>
      <w:r w:rsidRPr="00B3411F">
        <w:rPr>
          <w:rFonts w:ascii="Palatino Linotype" w:hAnsi="Palatino Linotype" w:cs="Arial"/>
        </w:rPr>
        <w:t xml:space="preserve"> de dos mil dieci</w:t>
      </w:r>
      <w:r w:rsidR="004D296E" w:rsidRPr="00B3411F">
        <w:rPr>
          <w:rFonts w:ascii="Palatino Linotype" w:hAnsi="Palatino Linotype" w:cs="Arial"/>
        </w:rPr>
        <w:t>nueve</w:t>
      </w:r>
      <w:r w:rsidRPr="00B3411F">
        <w:rPr>
          <w:rFonts w:ascii="Palatino Linotype" w:hAnsi="Palatino Linotype" w:cs="Arial"/>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w:t>
      </w:r>
      <w:r w:rsidRPr="00B3411F">
        <w:rPr>
          <w:rFonts w:ascii="Palatino Linotype" w:hAnsi="Palatino Linotype" w:cs="Arial"/>
        </w:rPr>
        <w:lastRenderedPageBreak/>
        <w:t>aplicación supletoria, se admitió el presente recurso de revisión a través del acuerdo de admisión respectivo.</w:t>
      </w:r>
    </w:p>
    <w:p w:rsidR="00952060" w:rsidRPr="00B3411F" w:rsidRDefault="00952060" w:rsidP="00B3411F">
      <w:pPr>
        <w:pStyle w:val="Prrafodelista"/>
        <w:spacing w:before="240" w:after="240" w:line="360" w:lineRule="auto"/>
        <w:ind w:left="0"/>
        <w:jc w:val="both"/>
        <w:rPr>
          <w:rFonts w:ascii="Palatino Linotype" w:eastAsia="Calibri" w:hAnsi="Palatino Linotype" w:cs="Arial"/>
          <w:lang w:val="es-AR"/>
        </w:rPr>
      </w:pPr>
    </w:p>
    <w:p w:rsidR="00952060" w:rsidRPr="00B3411F" w:rsidRDefault="00952060" w:rsidP="00B3411F">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B3411F">
        <w:rPr>
          <w:rFonts w:ascii="Palatino Linotype" w:hAnsi="Palatino Linotype" w:cs="Arial"/>
        </w:rPr>
        <w:t>El diecisiete (17) de octubre de dos mil diecinueve, el Sujeto Obligado remitió su informe justificado, a través del cual ratificó su respuesta inicial, por lo cual no se puso a la vista del recurrente en ese momento procesal; sin embargo, será de su conocimiento al momento en que se notifique la presente resolución.</w:t>
      </w:r>
    </w:p>
    <w:p w:rsidR="000E4C04" w:rsidRPr="00B3411F" w:rsidRDefault="000E4C04" w:rsidP="00B3411F">
      <w:pPr>
        <w:pStyle w:val="Prrafodelista"/>
        <w:spacing w:before="240" w:after="240" w:line="360" w:lineRule="auto"/>
        <w:ind w:left="0"/>
        <w:jc w:val="both"/>
        <w:rPr>
          <w:rFonts w:ascii="Palatino Linotype" w:eastAsia="Calibri" w:hAnsi="Palatino Linotype" w:cs="Arial"/>
          <w:lang w:val="es-AR"/>
        </w:rPr>
      </w:pPr>
    </w:p>
    <w:p w:rsidR="003F70D5" w:rsidRPr="00B3411F" w:rsidRDefault="003F70D5" w:rsidP="00B3411F">
      <w:pPr>
        <w:pStyle w:val="Prrafodelista"/>
        <w:numPr>
          <w:ilvl w:val="0"/>
          <w:numId w:val="1"/>
        </w:numPr>
        <w:spacing w:before="240" w:after="240" w:line="360" w:lineRule="auto"/>
        <w:ind w:left="0" w:firstLine="0"/>
        <w:jc w:val="both"/>
        <w:rPr>
          <w:rFonts w:ascii="Palatino Linotype" w:hAnsi="Palatino Linotype" w:cs="Arial"/>
        </w:rPr>
      </w:pPr>
      <w:r w:rsidRPr="00B3411F">
        <w:rPr>
          <w:rFonts w:ascii="Palatino Linotype" w:hAnsi="Palatino Linotype" w:cs="Arial"/>
        </w:rPr>
        <w:t>El veinticinco</w:t>
      </w:r>
      <w:r w:rsidR="000E4C04" w:rsidRPr="00B3411F">
        <w:rPr>
          <w:rFonts w:ascii="Palatino Linotype" w:hAnsi="Palatino Linotype" w:cs="Arial"/>
        </w:rPr>
        <w:t xml:space="preserve"> (</w:t>
      </w:r>
      <w:r w:rsidRPr="00B3411F">
        <w:rPr>
          <w:rFonts w:ascii="Palatino Linotype" w:hAnsi="Palatino Linotype" w:cs="Arial"/>
        </w:rPr>
        <w:t>25)</w:t>
      </w:r>
      <w:r w:rsidR="000E4C04" w:rsidRPr="00B3411F">
        <w:rPr>
          <w:rFonts w:ascii="Palatino Linotype" w:hAnsi="Palatino Linotype" w:cs="Arial"/>
        </w:rPr>
        <w:t xml:space="preserve"> de </w:t>
      </w:r>
      <w:r w:rsidRPr="00B3411F">
        <w:rPr>
          <w:rFonts w:ascii="Palatino Linotype" w:hAnsi="Palatino Linotype" w:cs="Arial"/>
        </w:rPr>
        <w:t>noviembre</w:t>
      </w:r>
      <w:r w:rsidR="000E4C04" w:rsidRPr="00B3411F">
        <w:rPr>
          <w:rFonts w:ascii="Palatino Linotype" w:hAnsi="Palatino Linotype" w:cs="Arial"/>
        </w:rPr>
        <w:t xml:space="preserve"> de dos mil diecinueve, el Sujeto Obligado remitió un documento media</w:t>
      </w:r>
      <w:r w:rsidRPr="00B3411F">
        <w:rPr>
          <w:rFonts w:ascii="Palatino Linotype" w:hAnsi="Palatino Linotype" w:cs="Arial"/>
        </w:rPr>
        <w:t>nte el cual s</w:t>
      </w:r>
      <w:r w:rsidR="003A7EAD" w:rsidRPr="00B3411F">
        <w:rPr>
          <w:rFonts w:ascii="Palatino Linotype" w:hAnsi="Palatino Linotype" w:cs="Arial"/>
        </w:rPr>
        <w:t>olicitó conciliar. A lo cual, el día cinco (5) de diciembre de dos mil diecinueve, el Sujeto Obligado refirió que no tiene inconveniente en conciliar con la recurrente; sin embargo, la recurrente fue omisa en aceptar manifestarse en relación a la conciliación a la que se le exhortó.</w:t>
      </w:r>
      <w:r w:rsidRPr="00B3411F">
        <w:rPr>
          <w:rFonts w:ascii="Palatino Linotype" w:hAnsi="Palatino Linotype" w:cs="Arial"/>
        </w:rPr>
        <w:t xml:space="preserve"> </w:t>
      </w:r>
      <w:r w:rsidR="003A7EAD" w:rsidRPr="00B3411F">
        <w:rPr>
          <w:rFonts w:ascii="Palatino Linotype" w:hAnsi="Palatino Linotype" w:cs="Arial"/>
        </w:rPr>
        <w:t xml:space="preserve">Por lo anterior, </w:t>
      </w:r>
      <w:r w:rsidRPr="00B3411F">
        <w:rPr>
          <w:rFonts w:ascii="Palatino Linotype" w:hAnsi="Palatino Linotype" w:cs="Arial"/>
        </w:rPr>
        <w:t>de acuerdo a lo establecido en el artículo 132 fracción IV, de la Ley de Protección de Datos Personales en Posesión de los Sujetos Obligados del Estado de México y Municipios se procede con la continuación del recurso de revisión.</w:t>
      </w:r>
    </w:p>
    <w:p w:rsidR="003F70D5" w:rsidRPr="00B3411F" w:rsidRDefault="003F70D5" w:rsidP="00B3411F">
      <w:pPr>
        <w:pStyle w:val="Prrafodelista"/>
        <w:spacing w:line="360" w:lineRule="auto"/>
        <w:rPr>
          <w:rFonts w:ascii="Palatino Linotype" w:hAnsi="Palatino Linotype" w:cs="Arial"/>
        </w:rPr>
      </w:pPr>
    </w:p>
    <w:p w:rsidR="00AE587B" w:rsidRPr="00B3411F" w:rsidRDefault="00AE587B" w:rsidP="00B3411F">
      <w:pPr>
        <w:pStyle w:val="Prrafodelista"/>
        <w:numPr>
          <w:ilvl w:val="0"/>
          <w:numId w:val="1"/>
        </w:numPr>
        <w:spacing w:line="360" w:lineRule="auto"/>
        <w:ind w:left="0" w:hanging="11"/>
        <w:jc w:val="both"/>
        <w:rPr>
          <w:rFonts w:ascii="Palatino Linotype" w:hAnsi="Palatino Linotype"/>
          <w:b/>
          <w:u w:val="single"/>
        </w:rPr>
      </w:pPr>
      <w:r w:rsidRPr="00B3411F">
        <w:rPr>
          <w:rFonts w:ascii="Palatino Linotype" w:hAnsi="Palatino Linotype"/>
        </w:rPr>
        <w:t>El Comisionado Ponente decretó el cierre de instrucción</w:t>
      </w:r>
      <w:r w:rsidRPr="00B3411F">
        <w:rPr>
          <w:rFonts w:ascii="Palatino Linotype" w:hAnsi="Palatino Linotype" w:cs="Arial"/>
        </w:rPr>
        <w:t xml:space="preserve"> </w:t>
      </w:r>
      <w:r w:rsidRPr="00B3411F">
        <w:rPr>
          <w:rFonts w:ascii="Palatino Linotype" w:hAnsi="Palatino Linotype"/>
        </w:rPr>
        <w:t>mediante el acuerdo de fec</w:t>
      </w:r>
      <w:r w:rsidRPr="00D72898">
        <w:rPr>
          <w:rFonts w:ascii="Palatino Linotype" w:hAnsi="Palatino Linotype"/>
        </w:rPr>
        <w:t xml:space="preserve">ha </w:t>
      </w:r>
      <w:r w:rsidR="0019540B" w:rsidRPr="00D72898">
        <w:rPr>
          <w:rFonts w:ascii="Palatino Linotype" w:hAnsi="Palatino Linotype"/>
        </w:rPr>
        <w:t>seis</w:t>
      </w:r>
      <w:r w:rsidRPr="00D72898">
        <w:rPr>
          <w:rFonts w:ascii="Palatino Linotype" w:hAnsi="Palatino Linotype"/>
        </w:rPr>
        <w:t xml:space="preserve"> (</w:t>
      </w:r>
      <w:r w:rsidR="0019540B" w:rsidRPr="00D72898">
        <w:rPr>
          <w:rFonts w:ascii="Palatino Linotype" w:hAnsi="Palatino Linotype"/>
        </w:rPr>
        <w:t>6</w:t>
      </w:r>
      <w:r w:rsidRPr="00D72898">
        <w:rPr>
          <w:rFonts w:ascii="Palatino Linotype" w:hAnsi="Palatino Linotype"/>
        </w:rPr>
        <w:t xml:space="preserve">) de </w:t>
      </w:r>
      <w:r w:rsidR="00952060" w:rsidRPr="00D72898">
        <w:rPr>
          <w:rFonts w:ascii="Palatino Linotype" w:hAnsi="Palatino Linotype"/>
        </w:rPr>
        <w:t xml:space="preserve">diciembre </w:t>
      </w:r>
      <w:r w:rsidRPr="00D72898">
        <w:rPr>
          <w:rFonts w:ascii="Palatino Linotype" w:hAnsi="Palatino Linotype"/>
        </w:rPr>
        <w:t>de dos mil diecinueve.</w:t>
      </w:r>
      <w:r w:rsidRPr="00D72898">
        <w:rPr>
          <w:rFonts w:ascii="Palatino Linotype" w:hAnsi="Palatino Linotype" w:cs="Arial"/>
        </w:rPr>
        <w:t xml:space="preserve"> Asimismo </w:t>
      </w:r>
      <w:r w:rsidRPr="00D72898">
        <w:rPr>
          <w:rFonts w:ascii="Palatino Linotype" w:hAnsi="Palatino Linotype"/>
          <w:color w:val="000000" w:themeColor="text1"/>
        </w:rPr>
        <w:t xml:space="preserve">se amplió el plazo para resolver el recurso de revisión, </w:t>
      </w:r>
      <w:r w:rsidR="00722AAD" w:rsidRPr="00D72898">
        <w:rPr>
          <w:rFonts w:ascii="Palatino Linotype" w:hAnsi="Palatino Linotype"/>
          <w:color w:val="000000" w:themeColor="text1"/>
        </w:rPr>
        <w:t xml:space="preserve">por un periodo de veinte (20) días hábiles, </w:t>
      </w:r>
      <w:r w:rsidRPr="00D72898">
        <w:rPr>
          <w:rFonts w:ascii="Palatino Linotype" w:hAnsi="Palatino Linotype" w:cs="Arial"/>
          <w:color w:val="000000" w:themeColor="text1"/>
        </w:rPr>
        <w:t xml:space="preserve">por lo que ordenó turnar el expediente para su resolución, misma que ahora se pronuncia; y  - - - - - - - - - - - </w:t>
      </w:r>
      <w:r w:rsidRPr="00D72898">
        <w:rPr>
          <w:rFonts w:ascii="Palatino Linotype" w:hAnsi="Palatino Linotype" w:cs="Arial"/>
        </w:rPr>
        <w:t>- - - - - - - - - - - - -- - - - - - - - - -</w:t>
      </w:r>
      <w:r w:rsidRPr="00B3411F">
        <w:rPr>
          <w:rFonts w:ascii="Palatino Linotype" w:hAnsi="Palatino Linotype" w:cs="Arial"/>
        </w:rPr>
        <w:t xml:space="preserve"> - - - - - - - - - - - - </w:t>
      </w:r>
      <w:r w:rsidR="00722AAD" w:rsidRPr="00B3411F">
        <w:rPr>
          <w:rFonts w:ascii="Palatino Linotype" w:hAnsi="Palatino Linotype" w:cs="Arial"/>
        </w:rPr>
        <w:t xml:space="preserve">- - - - - - - </w:t>
      </w:r>
    </w:p>
    <w:p w:rsidR="002B591E" w:rsidRDefault="002B591E" w:rsidP="00B3411F">
      <w:pPr>
        <w:pStyle w:val="Prrafodelista"/>
        <w:spacing w:before="240" w:after="240" w:line="360" w:lineRule="auto"/>
        <w:ind w:left="0"/>
        <w:jc w:val="both"/>
        <w:rPr>
          <w:rFonts w:ascii="Palatino Linotype" w:eastAsia="Calibri" w:hAnsi="Palatino Linotype" w:cs="Arial"/>
          <w:lang w:val="es-ES"/>
        </w:rPr>
      </w:pPr>
    </w:p>
    <w:p w:rsidR="00D72898" w:rsidRPr="00B3411F" w:rsidRDefault="00D72898" w:rsidP="00B3411F">
      <w:pPr>
        <w:pStyle w:val="Prrafodelista"/>
        <w:spacing w:before="240" w:after="240" w:line="360" w:lineRule="auto"/>
        <w:ind w:left="0"/>
        <w:jc w:val="both"/>
        <w:rPr>
          <w:rFonts w:ascii="Palatino Linotype" w:eastAsia="Calibri" w:hAnsi="Palatino Linotype" w:cs="Arial"/>
          <w:lang w:val="es-ES"/>
        </w:rPr>
      </w:pPr>
    </w:p>
    <w:p w:rsidR="002A5BA4" w:rsidRDefault="00722AAD" w:rsidP="00D72898">
      <w:pPr>
        <w:pStyle w:val="Ttulo1"/>
        <w:spacing w:line="360" w:lineRule="auto"/>
        <w:jc w:val="center"/>
        <w:rPr>
          <w:szCs w:val="24"/>
        </w:rPr>
      </w:pPr>
      <w:r w:rsidRPr="00B3411F">
        <w:rPr>
          <w:szCs w:val="24"/>
        </w:rPr>
        <w:lastRenderedPageBreak/>
        <w:t xml:space="preserve"> </w:t>
      </w:r>
      <w:bookmarkStart w:id="6" w:name="_Toc27130593"/>
      <w:r w:rsidR="002A5BA4" w:rsidRPr="00B3411F">
        <w:rPr>
          <w:szCs w:val="24"/>
        </w:rPr>
        <w:t>CONSIDERANDO</w:t>
      </w:r>
      <w:bookmarkEnd w:id="6"/>
      <w:r w:rsidR="005E6C51" w:rsidRPr="00B3411F">
        <w:rPr>
          <w:szCs w:val="24"/>
        </w:rPr>
        <w:t xml:space="preserve"> </w:t>
      </w:r>
    </w:p>
    <w:p w:rsidR="00D72898" w:rsidRPr="00D72898" w:rsidRDefault="00D72898" w:rsidP="00D72898">
      <w:pPr>
        <w:rPr>
          <w:lang w:val="es-MX" w:eastAsia="en-US"/>
        </w:rPr>
      </w:pPr>
    </w:p>
    <w:p w:rsidR="002A5BA4" w:rsidRPr="00B3411F" w:rsidRDefault="002A5BA4" w:rsidP="00B3411F">
      <w:pPr>
        <w:pStyle w:val="Ttulo2"/>
        <w:spacing w:line="360" w:lineRule="auto"/>
        <w:rPr>
          <w:rFonts w:ascii="Palatino Linotype" w:hAnsi="Palatino Linotype"/>
          <w:b/>
          <w:bCs/>
          <w:color w:val="auto"/>
          <w:spacing w:val="60"/>
          <w:sz w:val="24"/>
          <w:szCs w:val="24"/>
        </w:rPr>
      </w:pPr>
      <w:bookmarkStart w:id="7" w:name="_Toc27130594"/>
      <w:r w:rsidRPr="00B3411F">
        <w:rPr>
          <w:rFonts w:ascii="Palatino Linotype" w:hAnsi="Palatino Linotype"/>
          <w:b/>
          <w:color w:val="auto"/>
          <w:sz w:val="24"/>
          <w:szCs w:val="24"/>
        </w:rPr>
        <w:t>PRIMERO. De la competencia</w:t>
      </w:r>
      <w:bookmarkEnd w:id="7"/>
    </w:p>
    <w:p w:rsidR="00813630" w:rsidRPr="00B3411F" w:rsidRDefault="00813630" w:rsidP="00B3411F">
      <w:pPr>
        <w:pStyle w:val="Prrafodelista"/>
        <w:numPr>
          <w:ilvl w:val="0"/>
          <w:numId w:val="1"/>
        </w:numPr>
        <w:spacing w:before="240" w:after="240" w:line="360" w:lineRule="auto"/>
        <w:ind w:left="0" w:firstLine="0"/>
        <w:jc w:val="both"/>
        <w:rPr>
          <w:rFonts w:ascii="Palatino Linotype" w:hAnsi="Palatino Linotype"/>
        </w:rPr>
      </w:pPr>
      <w:r w:rsidRPr="00B3411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B3411F">
        <w:rPr>
          <w:rFonts w:ascii="Palatino Linotype" w:eastAsia="Calibri" w:hAnsi="Palatino Linotype" w:cs="Times New Roman"/>
          <w:b/>
          <w:lang w:val="es-ES"/>
        </w:rPr>
        <w:t>Constitución Política de los Estados Unidos Mexicanos</w:t>
      </w:r>
      <w:r w:rsidRPr="00B3411F">
        <w:rPr>
          <w:rFonts w:ascii="Palatino Linotype" w:eastAsia="Calibri" w:hAnsi="Palatino Linotype" w:cs="Times New Roman"/>
          <w:lang w:val="es-ES"/>
        </w:rPr>
        <w:t>; 5, párrafos vigésimo</w:t>
      </w:r>
      <w:r w:rsidR="00D72898">
        <w:rPr>
          <w:rFonts w:ascii="Palatino Linotype" w:eastAsia="Calibri" w:hAnsi="Palatino Linotype" w:cs="Times New Roman"/>
          <w:lang w:val="es-ES"/>
        </w:rPr>
        <w:t xml:space="preserve"> segundo, vigésimo tercero y vigésimo cuarto,</w:t>
      </w:r>
      <w:r w:rsidRPr="00B3411F">
        <w:rPr>
          <w:rFonts w:ascii="Palatino Linotype" w:eastAsia="Calibri" w:hAnsi="Palatino Linotype" w:cs="Times New Roman"/>
          <w:lang w:val="es-ES"/>
        </w:rPr>
        <w:t xml:space="preserve"> fracciones IV, V, VIII de la </w:t>
      </w:r>
      <w:r w:rsidRPr="00B3411F">
        <w:rPr>
          <w:rFonts w:ascii="Palatino Linotype" w:eastAsia="Calibri" w:hAnsi="Palatino Linotype" w:cs="Times New Roman"/>
          <w:b/>
          <w:lang w:val="es-ES"/>
        </w:rPr>
        <w:t>Constitución Política del Estado Libre y Soberano de México</w:t>
      </w:r>
      <w:r w:rsidRPr="00B3411F">
        <w:rPr>
          <w:rFonts w:ascii="Palatino Linotype" w:eastAsia="Calibri" w:hAnsi="Palatino Linotype" w:cs="Times New Roman"/>
          <w:lang w:val="es-ES"/>
        </w:rPr>
        <w:t>; 1, 3 fracción I, 82, 97, 98, 119, 123, 124, 127, 128 y 133</w:t>
      </w:r>
      <w:r w:rsidRPr="00B3411F">
        <w:rPr>
          <w:rFonts w:ascii="Palatino Linotype" w:hAnsi="Palatino Linotype" w:cs="Arial"/>
          <w:lang w:val="es-ES"/>
        </w:rPr>
        <w:t xml:space="preserve"> </w:t>
      </w:r>
      <w:r w:rsidRPr="00B3411F">
        <w:rPr>
          <w:rFonts w:ascii="Palatino Linotype" w:eastAsia="Calibri" w:hAnsi="Palatino Linotype" w:cs="Times New Roman"/>
          <w:b/>
        </w:rPr>
        <w:t>Ley de Protección de Datos Personales en Posesión de Sujetos Obligados del Estado de México y Municipios</w:t>
      </w:r>
      <w:r w:rsidRPr="00B3411F">
        <w:rPr>
          <w:rFonts w:ascii="Palatino Linotype" w:eastAsia="Calibri" w:hAnsi="Palatino Linotype" w:cs="Arial"/>
          <w:lang w:val="es-ES"/>
        </w:rPr>
        <w:t xml:space="preserve">; y 10, 7, 9 fracciones I y XXIV, y 11 del </w:t>
      </w:r>
      <w:r w:rsidRPr="00B3411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2A5BA4" w:rsidRPr="00B3411F" w:rsidRDefault="002A5BA4" w:rsidP="00B3411F">
      <w:pPr>
        <w:pStyle w:val="Ttulo2"/>
        <w:spacing w:line="360" w:lineRule="auto"/>
        <w:rPr>
          <w:rFonts w:ascii="Palatino Linotype" w:hAnsi="Palatino Linotype"/>
          <w:b/>
          <w:color w:val="auto"/>
          <w:sz w:val="24"/>
          <w:szCs w:val="24"/>
        </w:rPr>
      </w:pPr>
      <w:bookmarkStart w:id="8" w:name="_Toc27130595"/>
      <w:r w:rsidRPr="00B3411F">
        <w:rPr>
          <w:rFonts w:ascii="Palatino Linotype" w:hAnsi="Palatino Linotype"/>
          <w:b/>
          <w:color w:val="auto"/>
          <w:sz w:val="24"/>
          <w:szCs w:val="24"/>
        </w:rPr>
        <w:t>SEGUNDO. De la oportunidad y procedencia.</w:t>
      </w:r>
      <w:bookmarkEnd w:id="8"/>
    </w:p>
    <w:p w:rsidR="00813630" w:rsidRPr="00B3411F" w:rsidRDefault="00813630" w:rsidP="00B3411F">
      <w:pPr>
        <w:pStyle w:val="Prrafodelista"/>
        <w:numPr>
          <w:ilvl w:val="0"/>
          <w:numId w:val="1"/>
        </w:numPr>
        <w:spacing w:before="240" w:after="240" w:line="360" w:lineRule="auto"/>
        <w:ind w:left="0" w:right="49" w:firstLine="0"/>
        <w:jc w:val="both"/>
        <w:rPr>
          <w:rFonts w:ascii="Palatino Linotype" w:hAnsi="Palatino Linotype"/>
        </w:rPr>
      </w:pPr>
      <w:r w:rsidRPr="00B3411F">
        <w:rPr>
          <w:rFonts w:ascii="Palatino Linotype" w:eastAsia="Calibri" w:hAnsi="Palatino Linotype" w:cs="Arial"/>
        </w:rPr>
        <w:t xml:space="preserve">El medio de impugnación fue presentado a través del </w:t>
      </w:r>
      <w:r w:rsidR="007B3F45" w:rsidRPr="00B3411F">
        <w:rPr>
          <w:rFonts w:ascii="Palatino Linotype" w:eastAsia="Calibri" w:hAnsi="Palatino Linotype" w:cs="Arial"/>
        </w:rPr>
        <w:t>SAIMEX</w:t>
      </w:r>
      <w:r w:rsidRPr="00B3411F">
        <w:rPr>
          <w:rFonts w:ascii="Palatino Linotype" w:eastAsia="Calibri" w:hAnsi="Palatino Linotype" w:cs="Arial"/>
          <w:b/>
        </w:rPr>
        <w:t>,</w:t>
      </w:r>
      <w:r w:rsidRPr="00B3411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3411F">
        <w:rPr>
          <w:rFonts w:ascii="Palatino Linotype" w:eastAsia="Calibri" w:hAnsi="Palatino Linotype" w:cs="Arial"/>
          <w:b/>
        </w:rPr>
        <w:t>SUJETO OBLIGADO</w:t>
      </w:r>
      <w:r w:rsidRPr="00B3411F">
        <w:rPr>
          <w:rFonts w:ascii="Palatino Linotype" w:eastAsia="Calibri" w:hAnsi="Palatino Linotype" w:cs="Arial"/>
        </w:rPr>
        <w:t xml:space="preserve"> entregó respuesta el día </w:t>
      </w:r>
      <w:r w:rsidR="00952060" w:rsidRPr="00B3411F">
        <w:rPr>
          <w:rFonts w:ascii="Palatino Linotype" w:eastAsia="Calibri" w:hAnsi="Palatino Linotype" w:cs="Arial"/>
        </w:rPr>
        <w:t>dos</w:t>
      </w:r>
      <w:r w:rsidRPr="00B3411F">
        <w:rPr>
          <w:rFonts w:ascii="Palatino Linotype" w:eastAsia="Calibri" w:hAnsi="Palatino Linotype" w:cs="Arial"/>
        </w:rPr>
        <w:t xml:space="preserve"> (</w:t>
      </w:r>
      <w:r w:rsidR="00DF1A46" w:rsidRPr="00B3411F">
        <w:rPr>
          <w:rFonts w:ascii="Palatino Linotype" w:eastAsia="Calibri" w:hAnsi="Palatino Linotype" w:cs="Arial"/>
        </w:rPr>
        <w:t>2</w:t>
      </w:r>
      <w:r w:rsidRPr="00B3411F">
        <w:rPr>
          <w:rFonts w:ascii="Palatino Linotype" w:eastAsia="Calibri" w:hAnsi="Palatino Linotype" w:cs="Arial"/>
        </w:rPr>
        <w:t xml:space="preserve">) de </w:t>
      </w:r>
      <w:r w:rsidR="00952060" w:rsidRPr="00B3411F">
        <w:rPr>
          <w:rFonts w:ascii="Palatino Linotype" w:eastAsia="Calibri" w:hAnsi="Palatino Linotype" w:cs="Arial"/>
        </w:rPr>
        <w:t>octubre</w:t>
      </w:r>
      <w:r w:rsidRPr="00B3411F">
        <w:rPr>
          <w:rFonts w:ascii="Palatino Linotype" w:eastAsia="Calibri" w:hAnsi="Palatino Linotype" w:cs="Arial"/>
        </w:rPr>
        <w:t xml:space="preserve"> de dos mil dieci</w:t>
      </w:r>
      <w:r w:rsidR="00722AAD" w:rsidRPr="00B3411F">
        <w:rPr>
          <w:rFonts w:ascii="Palatino Linotype" w:eastAsia="Calibri" w:hAnsi="Palatino Linotype" w:cs="Arial"/>
        </w:rPr>
        <w:t>nueve</w:t>
      </w:r>
      <w:r w:rsidRPr="00B3411F">
        <w:rPr>
          <w:rFonts w:ascii="Palatino Linotype" w:eastAsia="Calibri" w:hAnsi="Palatino Linotype" w:cs="Arial"/>
        </w:rPr>
        <w:t xml:space="preserve">, </w:t>
      </w:r>
      <w:r w:rsidRPr="00B3411F">
        <w:rPr>
          <w:rFonts w:ascii="Palatino Linotype" w:hAnsi="Palatino Linotype" w:cs="Arial"/>
        </w:rPr>
        <w:t xml:space="preserve">de tal forma que el plazo para interponer el recurso de revisión transcurrió del día </w:t>
      </w:r>
      <w:r w:rsidR="00952060" w:rsidRPr="00B3411F">
        <w:rPr>
          <w:rFonts w:ascii="Palatino Linotype" w:hAnsi="Palatino Linotype" w:cs="Arial"/>
        </w:rPr>
        <w:t>tres</w:t>
      </w:r>
      <w:r w:rsidRPr="00B3411F">
        <w:rPr>
          <w:rFonts w:ascii="Palatino Linotype" w:hAnsi="Palatino Linotype" w:cs="Arial"/>
        </w:rPr>
        <w:t xml:space="preserve"> (</w:t>
      </w:r>
      <w:r w:rsidR="00952060" w:rsidRPr="00B3411F">
        <w:rPr>
          <w:rFonts w:ascii="Palatino Linotype" w:hAnsi="Palatino Linotype" w:cs="Arial"/>
        </w:rPr>
        <w:t>3</w:t>
      </w:r>
      <w:r w:rsidRPr="00B3411F">
        <w:rPr>
          <w:rFonts w:ascii="Palatino Linotype" w:hAnsi="Palatino Linotype" w:cs="Arial"/>
        </w:rPr>
        <w:t xml:space="preserve">) </w:t>
      </w:r>
      <w:r w:rsidR="00952060" w:rsidRPr="00B3411F">
        <w:rPr>
          <w:rFonts w:ascii="Palatino Linotype" w:hAnsi="Palatino Linotype" w:cs="Arial"/>
        </w:rPr>
        <w:t xml:space="preserve">al veintitrés </w:t>
      </w:r>
      <w:r w:rsidRPr="00B3411F">
        <w:rPr>
          <w:rFonts w:ascii="Palatino Linotype" w:hAnsi="Palatino Linotype" w:cs="Arial"/>
        </w:rPr>
        <w:t>(</w:t>
      </w:r>
      <w:r w:rsidR="006C662D" w:rsidRPr="00B3411F">
        <w:rPr>
          <w:rFonts w:ascii="Palatino Linotype" w:hAnsi="Palatino Linotype" w:cs="Arial"/>
        </w:rPr>
        <w:t>2</w:t>
      </w:r>
      <w:r w:rsidR="00952060" w:rsidRPr="00B3411F">
        <w:rPr>
          <w:rFonts w:ascii="Palatino Linotype" w:hAnsi="Palatino Linotype" w:cs="Arial"/>
        </w:rPr>
        <w:t>3</w:t>
      </w:r>
      <w:r w:rsidRPr="00B3411F">
        <w:rPr>
          <w:rFonts w:ascii="Palatino Linotype" w:hAnsi="Palatino Linotype" w:cs="Arial"/>
        </w:rPr>
        <w:t xml:space="preserve">) de </w:t>
      </w:r>
      <w:r w:rsidR="00952060" w:rsidRPr="00B3411F">
        <w:rPr>
          <w:rFonts w:ascii="Palatino Linotype" w:hAnsi="Palatino Linotype" w:cs="Arial"/>
        </w:rPr>
        <w:t>octubre</w:t>
      </w:r>
      <w:r w:rsidRPr="00B3411F">
        <w:rPr>
          <w:rFonts w:ascii="Palatino Linotype" w:hAnsi="Palatino Linotype" w:cs="Arial"/>
        </w:rPr>
        <w:t xml:space="preserve"> dos mil dieci</w:t>
      </w:r>
      <w:r w:rsidR="00722AAD" w:rsidRPr="00B3411F">
        <w:rPr>
          <w:rFonts w:ascii="Palatino Linotype" w:hAnsi="Palatino Linotype" w:cs="Arial"/>
        </w:rPr>
        <w:t>nueve</w:t>
      </w:r>
      <w:r w:rsidRPr="00B3411F">
        <w:rPr>
          <w:rFonts w:ascii="Palatino Linotype" w:hAnsi="Palatino Linotype" w:cs="Arial"/>
        </w:rPr>
        <w:t>; en consecuencia, prese</w:t>
      </w:r>
      <w:r w:rsidR="00722AAD" w:rsidRPr="00B3411F">
        <w:rPr>
          <w:rFonts w:ascii="Palatino Linotype" w:hAnsi="Palatino Linotype" w:cs="Arial"/>
        </w:rPr>
        <w:t xml:space="preserve">ntó su inconformidad el día </w:t>
      </w:r>
      <w:r w:rsidR="00952060" w:rsidRPr="00B3411F">
        <w:rPr>
          <w:rFonts w:ascii="Palatino Linotype" w:hAnsi="Palatino Linotype" w:cs="Arial"/>
        </w:rPr>
        <w:t>dos</w:t>
      </w:r>
      <w:r w:rsidRPr="00B3411F">
        <w:rPr>
          <w:rFonts w:ascii="Palatino Linotype" w:hAnsi="Palatino Linotype" w:cs="Arial"/>
        </w:rPr>
        <w:t xml:space="preserve"> (</w:t>
      </w:r>
      <w:r w:rsidR="00952060" w:rsidRPr="00B3411F">
        <w:rPr>
          <w:rFonts w:ascii="Palatino Linotype" w:hAnsi="Palatino Linotype" w:cs="Arial"/>
        </w:rPr>
        <w:t>2</w:t>
      </w:r>
      <w:r w:rsidRPr="00B3411F">
        <w:rPr>
          <w:rFonts w:ascii="Palatino Linotype" w:hAnsi="Palatino Linotype" w:cs="Arial"/>
        </w:rPr>
        <w:t xml:space="preserve">) de </w:t>
      </w:r>
      <w:r w:rsidR="00952060" w:rsidRPr="00B3411F">
        <w:rPr>
          <w:rFonts w:ascii="Palatino Linotype" w:hAnsi="Palatino Linotype" w:cs="Arial"/>
        </w:rPr>
        <w:t xml:space="preserve">octubre </w:t>
      </w:r>
      <w:r w:rsidRPr="00B3411F">
        <w:rPr>
          <w:rFonts w:ascii="Palatino Linotype" w:hAnsi="Palatino Linotype" w:cs="Arial"/>
        </w:rPr>
        <w:t>de dos mil dieci</w:t>
      </w:r>
      <w:r w:rsidR="00722AAD" w:rsidRPr="00B3411F">
        <w:rPr>
          <w:rFonts w:ascii="Palatino Linotype" w:hAnsi="Palatino Linotype" w:cs="Arial"/>
        </w:rPr>
        <w:t>nueve</w:t>
      </w:r>
      <w:r w:rsidRPr="00B3411F">
        <w:rPr>
          <w:rFonts w:ascii="Palatino Linotype" w:hAnsi="Palatino Linotype" w:cs="Arial"/>
        </w:rPr>
        <w:t>, por lo que se encuentra dentro de los márgenes temporales previstos en el artículo</w:t>
      </w:r>
      <w:r w:rsidRPr="00B3411F">
        <w:rPr>
          <w:rFonts w:ascii="Palatino Linotype" w:eastAsia="Calibri" w:hAnsi="Palatino Linotype" w:cs="Arial"/>
        </w:rPr>
        <w:t xml:space="preserve"> </w:t>
      </w:r>
      <w:r w:rsidRPr="00B3411F">
        <w:rPr>
          <w:rFonts w:ascii="Palatino Linotype" w:hAnsi="Palatino Linotype" w:cs="Arial"/>
        </w:rPr>
        <w:t xml:space="preserve">señalados en el artículo 128 de la </w:t>
      </w:r>
      <w:r w:rsidRPr="00B3411F">
        <w:rPr>
          <w:rFonts w:ascii="Palatino Linotype" w:hAnsi="Palatino Linotype" w:cs="Arial"/>
          <w:b/>
        </w:rPr>
        <w:t>Ley de Protección de Datos Personales en Posesión de Sujetos Obligados del Estado de México y Municipios.</w:t>
      </w:r>
      <w:r w:rsidRPr="00B3411F">
        <w:rPr>
          <w:rFonts w:ascii="Palatino Linotype" w:hAnsi="Palatino Linotype" w:cs="Arial"/>
        </w:rPr>
        <w:t xml:space="preserve"> </w:t>
      </w:r>
    </w:p>
    <w:p w:rsidR="00952060" w:rsidRPr="00B3411F" w:rsidRDefault="00952060" w:rsidP="00B3411F">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B3411F">
        <w:rPr>
          <w:rFonts w:ascii="Palatino Linotype" w:hAnsi="Palatino Linotype" w:cs="Arial"/>
        </w:rPr>
        <w:lastRenderedPageBreak/>
        <w:t xml:space="preserve">Con base en lo anterior, es </w:t>
      </w:r>
      <w:r w:rsidRPr="00B3411F">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952060" w:rsidRPr="00B3411F" w:rsidRDefault="00952060" w:rsidP="00B3411F">
      <w:pPr>
        <w:autoSpaceDE w:val="0"/>
        <w:autoSpaceDN w:val="0"/>
        <w:adjustRightInd w:val="0"/>
        <w:spacing w:line="360" w:lineRule="auto"/>
        <w:ind w:left="567" w:right="567"/>
        <w:jc w:val="both"/>
        <w:rPr>
          <w:rFonts w:ascii="Palatino Linotype" w:eastAsiaTheme="minorHAnsi" w:hAnsi="Palatino Linotype" w:cs="Arial"/>
          <w:b/>
          <w:bCs/>
          <w:i/>
          <w:lang w:val="es-MX" w:eastAsia="en-US"/>
        </w:rPr>
      </w:pPr>
      <w:r w:rsidRPr="00B3411F">
        <w:rPr>
          <w:rFonts w:ascii="Palatino Linotype" w:eastAsiaTheme="minorHAnsi" w:hAnsi="Palatino Linotype" w:cs="Arial"/>
          <w:b/>
          <w:bCs/>
          <w:i/>
          <w:lang w:val="es-MX" w:eastAsia="en-US"/>
        </w:rPr>
        <w:t>Plazo para interponer recurso de revisión</w:t>
      </w:r>
    </w:p>
    <w:p w:rsidR="00952060" w:rsidRPr="00B3411F" w:rsidRDefault="00952060" w:rsidP="00B3411F">
      <w:pPr>
        <w:autoSpaceDE w:val="0"/>
        <w:autoSpaceDN w:val="0"/>
        <w:adjustRightInd w:val="0"/>
        <w:spacing w:line="360" w:lineRule="auto"/>
        <w:ind w:left="567" w:right="567"/>
        <w:jc w:val="both"/>
        <w:rPr>
          <w:rFonts w:ascii="Palatino Linotype" w:hAnsi="Palatino Linotype" w:cs="Bookman Old Style,Bold"/>
          <w:b/>
          <w:bCs/>
          <w:i/>
          <w:lang w:val="es-ES"/>
        </w:rPr>
      </w:pPr>
      <w:r w:rsidRPr="00B3411F">
        <w:rPr>
          <w:rFonts w:ascii="Palatino Linotype" w:eastAsiaTheme="minorHAnsi" w:hAnsi="Palatino Linotype" w:cs="Arial"/>
          <w:b/>
          <w:bCs/>
          <w:i/>
          <w:lang w:val="es-MX" w:eastAsia="en-US"/>
        </w:rPr>
        <w:t xml:space="preserve">Artículo 128. </w:t>
      </w:r>
      <w:r w:rsidRPr="00B3411F">
        <w:rPr>
          <w:rFonts w:ascii="Palatino Linotype" w:eastAsiaTheme="minorHAnsi" w:hAnsi="Palatino Linotype" w:cs="Arial"/>
          <w:i/>
          <w:lang w:val="es-MX" w:eastAsia="en-US"/>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rsidR="00952060" w:rsidRPr="00B3411F" w:rsidRDefault="00952060" w:rsidP="00B3411F">
      <w:pPr>
        <w:autoSpaceDE w:val="0"/>
        <w:autoSpaceDN w:val="0"/>
        <w:adjustRightInd w:val="0"/>
        <w:spacing w:line="360" w:lineRule="auto"/>
        <w:ind w:left="567" w:right="567"/>
        <w:jc w:val="both"/>
        <w:rPr>
          <w:rFonts w:ascii="Palatino Linotype" w:hAnsi="Palatino Linotype" w:cs="Bookman Old Style,Bold"/>
          <w:b/>
          <w:bCs/>
          <w:i/>
          <w:lang w:val="es-ES"/>
        </w:rPr>
      </w:pPr>
    </w:p>
    <w:p w:rsidR="00952060" w:rsidRPr="00B3411F" w:rsidRDefault="00952060" w:rsidP="00B3411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3411F">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B3411F">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952060" w:rsidRPr="00B3411F" w:rsidRDefault="00952060" w:rsidP="00B3411F">
      <w:pPr>
        <w:spacing w:before="240" w:after="240" w:line="360" w:lineRule="auto"/>
        <w:ind w:left="567" w:right="567"/>
        <w:jc w:val="both"/>
        <w:rPr>
          <w:rFonts w:ascii="Palatino Linotype" w:eastAsia="Times New Roman" w:hAnsi="Palatino Linotype" w:cs="Arial"/>
        </w:rPr>
      </w:pPr>
      <w:r w:rsidRPr="00B3411F">
        <w:rPr>
          <w:rFonts w:ascii="Palatino Linotype" w:eastAsia="Times New Roman" w:hAnsi="Palatino Linotype" w:cs="Arial"/>
          <w:b/>
          <w:i/>
          <w:iCs/>
        </w:rPr>
        <w:t>RECURSO DE RECLAMACIÓN. SU INTERPOSICIÓN NO ES EXTEMPORÁNEA SI SE REALIZA ANTES DE QUE INICIE EL PLAZO PARA HACERLO</w:t>
      </w:r>
      <w:r w:rsidRPr="00B3411F">
        <w:rPr>
          <w:rFonts w:ascii="Palatino Linotype" w:eastAsia="Times New Roman" w:hAnsi="Palatino Linotype" w:cs="Arial"/>
          <w:i/>
          <w:iCs/>
        </w:rPr>
        <w:t>.</w:t>
      </w:r>
    </w:p>
    <w:p w:rsidR="00952060" w:rsidRPr="00B3411F" w:rsidRDefault="00952060" w:rsidP="00B3411F">
      <w:pPr>
        <w:spacing w:before="240" w:after="240" w:line="360" w:lineRule="auto"/>
        <w:ind w:left="567" w:right="567"/>
        <w:jc w:val="both"/>
        <w:rPr>
          <w:rFonts w:ascii="Palatino Linotype" w:eastAsia="Times New Roman" w:hAnsi="Palatino Linotype" w:cs="Arial"/>
        </w:rPr>
      </w:pPr>
      <w:r w:rsidRPr="00B3411F">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w:t>
      </w:r>
      <w:r w:rsidRPr="00B3411F">
        <w:rPr>
          <w:rFonts w:ascii="Palatino Linotype" w:eastAsia="Times New Roman" w:hAnsi="Palatino Linotype" w:cs="Arial"/>
          <w:i/>
          <w:iCs/>
        </w:rPr>
        <w:lastRenderedPageBreak/>
        <w:t xml:space="preserve">término de tres días siguientes al en que surta efectos la notificación de la resolución impugnada. </w:t>
      </w:r>
      <w:r w:rsidRPr="00B3411F">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B3411F">
        <w:rPr>
          <w:rFonts w:ascii="Palatino Linotype" w:eastAsia="Times New Roman" w:hAnsi="Palatino Linotype" w:cs="Arial"/>
          <w:i/>
          <w:iCs/>
        </w:rPr>
        <w:t>.</w:t>
      </w:r>
    </w:p>
    <w:p w:rsidR="00952060" w:rsidRPr="00B3411F" w:rsidRDefault="00952060" w:rsidP="00B3411F">
      <w:pPr>
        <w:spacing w:before="240" w:after="240" w:line="360" w:lineRule="auto"/>
        <w:ind w:left="567" w:right="567"/>
        <w:jc w:val="both"/>
        <w:rPr>
          <w:rFonts w:ascii="Palatino Linotype" w:eastAsia="Times New Roman" w:hAnsi="Palatino Linotype" w:cs="Arial"/>
          <w:i/>
          <w:iCs/>
        </w:rPr>
      </w:pPr>
      <w:r w:rsidRPr="00B3411F">
        <w:rPr>
          <w:rFonts w:ascii="Palatino Linotype" w:eastAsia="Times New Roman" w:hAnsi="Palatino Linotype" w:cs="Arial"/>
          <w:i/>
          <w:iCs/>
        </w:rPr>
        <w:t>De ahí que si dicho recurso se interpone antes de que inicie el plazo para hacerlo, su presentación no es extemporánea.</w:t>
      </w:r>
    </w:p>
    <w:p w:rsidR="00952060" w:rsidRPr="00B3411F" w:rsidRDefault="00952060" w:rsidP="00B3411F">
      <w:pPr>
        <w:pStyle w:val="Prrafodelista"/>
        <w:numPr>
          <w:ilvl w:val="0"/>
          <w:numId w:val="1"/>
        </w:numPr>
        <w:spacing w:line="360" w:lineRule="auto"/>
        <w:ind w:left="0" w:right="49" w:firstLine="0"/>
        <w:jc w:val="both"/>
        <w:rPr>
          <w:rFonts w:ascii="Palatino Linotype" w:hAnsi="Palatino Linotype"/>
        </w:rPr>
      </w:pPr>
      <w:r w:rsidRPr="00B3411F">
        <w:rPr>
          <w:rFonts w:ascii="Palatino Linotype" w:hAnsi="Palatino Linotype"/>
        </w:rPr>
        <w:t xml:space="preserve">En ese sentido, no existiendo causas de </w:t>
      </w:r>
      <w:proofErr w:type="spellStart"/>
      <w:r w:rsidRPr="00B3411F">
        <w:rPr>
          <w:rFonts w:ascii="Palatino Linotype" w:hAnsi="Palatino Linotype"/>
        </w:rPr>
        <w:t>desechamiento</w:t>
      </w:r>
      <w:proofErr w:type="spellEnd"/>
      <w:r w:rsidRPr="00B3411F">
        <w:rPr>
          <w:rFonts w:ascii="Palatino Linotype" w:hAnsi="Palatino Linotype"/>
        </w:rPr>
        <w:t xml:space="preserve"> por extemporáneo o anticipado, el recurso de revisión que hoy nos ocupa, es procedente.</w:t>
      </w:r>
    </w:p>
    <w:p w:rsidR="00813630" w:rsidRPr="00B3411F" w:rsidRDefault="00813630" w:rsidP="00B3411F">
      <w:pPr>
        <w:pStyle w:val="Prrafodelista"/>
        <w:spacing w:before="240" w:after="240" w:line="360" w:lineRule="auto"/>
        <w:ind w:left="0" w:right="49"/>
        <w:jc w:val="both"/>
        <w:rPr>
          <w:rFonts w:ascii="Palatino Linotype" w:hAnsi="Palatino Linotype"/>
        </w:rPr>
      </w:pPr>
    </w:p>
    <w:p w:rsidR="00813630" w:rsidRPr="00B3411F" w:rsidRDefault="00813630" w:rsidP="00B3411F">
      <w:pPr>
        <w:pStyle w:val="Prrafodelista"/>
        <w:numPr>
          <w:ilvl w:val="0"/>
          <w:numId w:val="1"/>
        </w:numPr>
        <w:spacing w:before="240" w:after="240" w:line="360" w:lineRule="auto"/>
        <w:ind w:left="0" w:right="49" w:firstLine="0"/>
        <w:jc w:val="both"/>
        <w:rPr>
          <w:rFonts w:ascii="Palatino Linotype" w:hAnsi="Palatino Linotype"/>
        </w:rPr>
      </w:pPr>
      <w:r w:rsidRPr="00B3411F">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rsidR="00952060" w:rsidRPr="00B3411F" w:rsidRDefault="00952060" w:rsidP="00B3411F">
      <w:pPr>
        <w:pStyle w:val="Prrafodelista"/>
        <w:spacing w:line="360" w:lineRule="auto"/>
        <w:rPr>
          <w:rFonts w:ascii="Palatino Linotype" w:hAnsi="Palatino Linotype"/>
        </w:rPr>
      </w:pPr>
    </w:p>
    <w:p w:rsidR="0098688C" w:rsidRPr="00B3411F" w:rsidRDefault="002A5BA4" w:rsidP="00B3411F">
      <w:pPr>
        <w:pStyle w:val="Ttulo2"/>
        <w:spacing w:line="360" w:lineRule="auto"/>
        <w:rPr>
          <w:rFonts w:ascii="Palatino Linotype" w:hAnsi="Palatino Linotype"/>
          <w:b/>
          <w:color w:val="auto"/>
          <w:sz w:val="24"/>
          <w:szCs w:val="24"/>
        </w:rPr>
      </w:pPr>
      <w:bookmarkStart w:id="9" w:name="_Toc27130596"/>
      <w:bookmarkStart w:id="10" w:name="_Toc486525253"/>
      <w:r w:rsidRPr="00B3411F">
        <w:rPr>
          <w:rFonts w:ascii="Palatino Linotype" w:hAnsi="Palatino Linotype"/>
          <w:b/>
          <w:color w:val="auto"/>
          <w:sz w:val="24"/>
          <w:szCs w:val="24"/>
        </w:rPr>
        <w:t>TERCERO.</w:t>
      </w:r>
      <w:r w:rsidR="0098688C" w:rsidRPr="00B3411F">
        <w:rPr>
          <w:rFonts w:ascii="Palatino Linotype" w:hAnsi="Palatino Linotype"/>
          <w:b/>
          <w:color w:val="auto"/>
          <w:sz w:val="24"/>
          <w:szCs w:val="24"/>
        </w:rPr>
        <w:t xml:space="preserve"> Planteamiento de la Litis.</w:t>
      </w:r>
      <w:bookmarkEnd w:id="9"/>
    </w:p>
    <w:p w:rsidR="0098688C" w:rsidRPr="00B3411F" w:rsidRDefault="0098688C" w:rsidP="00B3411F">
      <w:pPr>
        <w:pStyle w:val="Ttulo2"/>
        <w:spacing w:line="360" w:lineRule="auto"/>
        <w:rPr>
          <w:rFonts w:ascii="Palatino Linotype" w:hAnsi="Palatino Linotype"/>
          <w:b/>
          <w:color w:val="auto"/>
          <w:sz w:val="24"/>
          <w:szCs w:val="24"/>
        </w:rPr>
      </w:pPr>
    </w:p>
    <w:p w:rsidR="0098688C" w:rsidRPr="00B3411F" w:rsidRDefault="0098688C" w:rsidP="00B3411F">
      <w:pPr>
        <w:pStyle w:val="Prrafodelista"/>
        <w:numPr>
          <w:ilvl w:val="0"/>
          <w:numId w:val="1"/>
        </w:numPr>
        <w:spacing w:line="360" w:lineRule="auto"/>
        <w:ind w:left="0" w:firstLine="0"/>
        <w:jc w:val="both"/>
        <w:rPr>
          <w:rFonts w:ascii="Palatino Linotype" w:eastAsia="Times New Roman" w:hAnsi="Palatino Linotype" w:cs="Arial"/>
          <w:color w:val="000000"/>
        </w:rPr>
      </w:pPr>
      <w:r w:rsidRPr="00B3411F">
        <w:rPr>
          <w:rFonts w:ascii="Palatino Linotype" w:eastAsia="Calibri" w:hAnsi="Palatino Linotype" w:cs="Arial"/>
        </w:rPr>
        <w:t>Se solicitó al Sujeto Obligado, el acceso a los siguientes documentos de su hija:</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Calibri" w:hAnsi="Palatino Linotype" w:cs="Arial"/>
        </w:rPr>
        <w:t>Carta de conducta;</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Calibri" w:hAnsi="Palatino Linotype" w:cs="Arial"/>
        </w:rPr>
        <w:t>Certificado de secundaria;</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Calibri" w:hAnsi="Palatino Linotype" w:cs="Arial"/>
        </w:rPr>
        <w:t>Estatus del certificado;</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Calibri" w:hAnsi="Palatino Linotype" w:cs="Arial"/>
        </w:rPr>
        <w:t>Razones por las que se negó entregarse el certificado;</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Times New Roman" w:hAnsi="Palatino Linotype" w:cs="Arial"/>
          <w:color w:val="000000"/>
        </w:rPr>
        <w:t xml:space="preserve">Documentos </w:t>
      </w:r>
      <w:r w:rsidR="00F97A67" w:rsidRPr="00B3411F">
        <w:rPr>
          <w:rFonts w:ascii="Palatino Linotype" w:eastAsia="Times New Roman" w:hAnsi="Palatino Linotype" w:cs="Arial"/>
          <w:color w:val="000000"/>
        </w:rPr>
        <w:t xml:space="preserve">oficiales y no oficiales </w:t>
      </w:r>
      <w:r w:rsidRPr="00B3411F">
        <w:rPr>
          <w:rFonts w:ascii="Palatino Linotype" w:eastAsia="Times New Roman" w:hAnsi="Palatino Linotype" w:cs="Arial"/>
          <w:color w:val="000000"/>
        </w:rPr>
        <w:t>relacionados con la alumna;</w:t>
      </w:r>
    </w:p>
    <w:p w:rsidR="0098688C" w:rsidRPr="00B3411F" w:rsidRDefault="0098688C" w:rsidP="00B3411F">
      <w:pPr>
        <w:pStyle w:val="Prrafodelista"/>
        <w:numPr>
          <w:ilvl w:val="0"/>
          <w:numId w:val="37"/>
        </w:numPr>
        <w:spacing w:line="360" w:lineRule="auto"/>
        <w:jc w:val="both"/>
        <w:rPr>
          <w:rFonts w:ascii="Palatino Linotype" w:eastAsia="Times New Roman" w:hAnsi="Palatino Linotype" w:cs="Arial"/>
          <w:color w:val="000000"/>
        </w:rPr>
      </w:pPr>
      <w:r w:rsidRPr="00B3411F">
        <w:rPr>
          <w:rFonts w:ascii="Palatino Linotype" w:eastAsia="Times New Roman" w:hAnsi="Palatino Linotype" w:cs="Arial"/>
          <w:color w:val="000000"/>
        </w:rPr>
        <w:t>Nombres de los responsables de resguardar y acceder a los documentos y su facultad;</w:t>
      </w:r>
    </w:p>
    <w:p w:rsidR="00356147" w:rsidRPr="00B3411F" w:rsidRDefault="00356147" w:rsidP="00B3411F">
      <w:pPr>
        <w:pStyle w:val="Prrafodelista"/>
        <w:spacing w:line="360" w:lineRule="auto"/>
        <w:jc w:val="both"/>
        <w:rPr>
          <w:rFonts w:ascii="Palatino Linotype" w:eastAsia="Times New Roman" w:hAnsi="Palatino Linotype" w:cs="Arial"/>
          <w:color w:val="000000"/>
        </w:rPr>
      </w:pPr>
    </w:p>
    <w:p w:rsidR="00926F34" w:rsidRPr="00B3411F" w:rsidRDefault="0098688C" w:rsidP="00B3411F">
      <w:pPr>
        <w:pStyle w:val="Prrafodelista"/>
        <w:numPr>
          <w:ilvl w:val="0"/>
          <w:numId w:val="1"/>
        </w:numPr>
        <w:spacing w:line="360" w:lineRule="auto"/>
        <w:ind w:left="0" w:firstLine="0"/>
        <w:jc w:val="both"/>
        <w:rPr>
          <w:rFonts w:ascii="Palatino Linotype" w:eastAsia="Times New Roman" w:hAnsi="Palatino Linotype" w:cs="Arial"/>
        </w:rPr>
      </w:pPr>
      <w:r w:rsidRPr="00B3411F">
        <w:rPr>
          <w:rFonts w:ascii="Palatino Linotype" w:eastAsia="MS Mincho" w:hAnsi="Palatino Linotype" w:cs="Arial"/>
        </w:rPr>
        <w:t xml:space="preserve">El </w:t>
      </w:r>
      <w:r w:rsidR="00926F34" w:rsidRPr="00B3411F">
        <w:rPr>
          <w:rFonts w:ascii="Palatino Linotype" w:eastAsia="MS Mincho" w:hAnsi="Palatino Linotype" w:cs="Arial"/>
        </w:rPr>
        <w:t>Sujeto Obligado en su respuesta manifestó que la vía idónea para presentar su solicitud es a través de la plataforma (SARCOEM) y que para presentar su denuncias o quejas es a través de diversas direcciones electrónicas y un número telefónico.</w:t>
      </w:r>
    </w:p>
    <w:p w:rsidR="00926F34" w:rsidRPr="00B3411F" w:rsidRDefault="00926F34" w:rsidP="00B3411F">
      <w:pPr>
        <w:pStyle w:val="Prrafodelista"/>
        <w:spacing w:line="360" w:lineRule="auto"/>
        <w:ind w:left="0"/>
        <w:jc w:val="both"/>
        <w:rPr>
          <w:rFonts w:ascii="Palatino Linotype" w:eastAsia="Times New Roman" w:hAnsi="Palatino Linotype" w:cs="Arial"/>
        </w:rPr>
      </w:pPr>
    </w:p>
    <w:p w:rsidR="00926F34" w:rsidRPr="00B3411F" w:rsidRDefault="00926F34" w:rsidP="00B3411F">
      <w:pPr>
        <w:pStyle w:val="Prrafodelista"/>
        <w:numPr>
          <w:ilvl w:val="0"/>
          <w:numId w:val="1"/>
        </w:numPr>
        <w:spacing w:line="360" w:lineRule="auto"/>
        <w:ind w:left="0" w:firstLine="0"/>
        <w:jc w:val="both"/>
        <w:rPr>
          <w:rFonts w:ascii="Palatino Linotype" w:eastAsia="Times New Roman" w:hAnsi="Palatino Linotype" w:cs="Arial"/>
        </w:rPr>
      </w:pPr>
      <w:r w:rsidRPr="00B3411F">
        <w:rPr>
          <w:rFonts w:ascii="Palatino Linotype" w:eastAsia="MS Mincho" w:hAnsi="Palatino Linotype" w:cs="Arial"/>
        </w:rPr>
        <w:t>La</w:t>
      </w:r>
      <w:r w:rsidR="0098688C" w:rsidRPr="00B3411F">
        <w:rPr>
          <w:rFonts w:ascii="Palatino Linotype" w:eastAsia="MS Mincho" w:hAnsi="Palatino Linotype" w:cs="Arial"/>
        </w:rPr>
        <w:t xml:space="preserve"> recurrente se inconformó porque </w:t>
      </w:r>
      <w:r w:rsidRPr="00B3411F">
        <w:rPr>
          <w:rFonts w:ascii="Palatino Linotype" w:eastAsia="MS Mincho" w:hAnsi="Palatino Linotype" w:cs="Arial"/>
        </w:rPr>
        <w:t>la información que solicitó pudo haberse entregado mediante versiones públicas.</w:t>
      </w:r>
    </w:p>
    <w:p w:rsidR="00926F34" w:rsidRPr="00B3411F" w:rsidRDefault="00926F34" w:rsidP="00B3411F">
      <w:pPr>
        <w:pStyle w:val="Prrafodelista"/>
        <w:spacing w:line="360" w:lineRule="auto"/>
        <w:rPr>
          <w:rFonts w:ascii="Palatino Linotype" w:eastAsia="MS Mincho" w:hAnsi="Palatino Linotype" w:cs="Arial"/>
        </w:rPr>
      </w:pPr>
    </w:p>
    <w:p w:rsidR="0098688C" w:rsidRPr="00B3411F" w:rsidRDefault="0098688C" w:rsidP="00B3411F">
      <w:pPr>
        <w:pStyle w:val="Prrafodelista"/>
        <w:numPr>
          <w:ilvl w:val="0"/>
          <w:numId w:val="1"/>
        </w:numPr>
        <w:spacing w:line="360" w:lineRule="auto"/>
        <w:ind w:left="0" w:firstLine="0"/>
        <w:jc w:val="both"/>
        <w:rPr>
          <w:rFonts w:ascii="Palatino Linotype" w:eastAsia="MS Mincho" w:hAnsi="Palatino Linotype" w:cs="Arial"/>
        </w:rPr>
      </w:pPr>
      <w:r w:rsidRPr="00B3411F">
        <w:rPr>
          <w:rFonts w:ascii="Palatino Linotype" w:eastAsia="Times New Roman" w:hAnsi="Palatino Linotype" w:cs="Arial"/>
        </w:rPr>
        <w:t xml:space="preserve">En dichas condiciones, la </w:t>
      </w:r>
      <w:proofErr w:type="spellStart"/>
      <w:r w:rsidRPr="00B3411F">
        <w:rPr>
          <w:rFonts w:ascii="Palatino Linotype" w:eastAsia="Times New Roman" w:hAnsi="Palatino Linotype" w:cs="Arial"/>
          <w:i/>
        </w:rPr>
        <w:t>litis</w:t>
      </w:r>
      <w:proofErr w:type="spellEnd"/>
      <w:r w:rsidRPr="00B3411F">
        <w:rPr>
          <w:rFonts w:ascii="Palatino Linotype" w:eastAsia="Times New Roman" w:hAnsi="Palatino Linotype" w:cs="Arial"/>
        </w:rPr>
        <w:t xml:space="preserve"> a resolver en este recurso se circunscribe a determinar si </w:t>
      </w:r>
      <w:r w:rsidRPr="00B3411F">
        <w:rPr>
          <w:rFonts w:ascii="Palatino Linotype" w:eastAsia="MS Mincho" w:hAnsi="Palatino Linotype" w:cs="Arial"/>
        </w:rPr>
        <w:t>se actualiza la causal de procedencia previ</w:t>
      </w:r>
      <w:r w:rsidR="00E2792C" w:rsidRPr="00B3411F">
        <w:rPr>
          <w:rFonts w:ascii="Palatino Linotype" w:eastAsia="MS Mincho" w:hAnsi="Palatino Linotype" w:cs="Arial"/>
        </w:rPr>
        <w:t>sta en el artículo 12</w:t>
      </w:r>
      <w:r w:rsidRPr="00B3411F">
        <w:rPr>
          <w:rFonts w:ascii="Palatino Linotype" w:eastAsia="MS Mincho" w:hAnsi="Palatino Linotype" w:cs="Arial"/>
        </w:rPr>
        <w:t xml:space="preserve">9, fracciones </w:t>
      </w:r>
      <w:r w:rsidRPr="00B3411F">
        <w:rPr>
          <w:rFonts w:ascii="Palatino Linotype" w:eastAsia="MS Mincho" w:hAnsi="Palatino Linotype" w:cs="Arial"/>
          <w:b/>
        </w:rPr>
        <w:t>V</w:t>
      </w:r>
      <w:r w:rsidR="00E2792C" w:rsidRPr="00B3411F">
        <w:rPr>
          <w:rFonts w:ascii="Palatino Linotype" w:eastAsia="MS Mincho" w:hAnsi="Palatino Linotype" w:cs="Arial"/>
          <w:b/>
        </w:rPr>
        <w:t>I</w:t>
      </w:r>
      <w:r w:rsidRPr="00B3411F">
        <w:rPr>
          <w:rFonts w:ascii="Palatino Linotype" w:eastAsia="MS Mincho" w:hAnsi="Palatino Linotype" w:cs="Arial"/>
          <w:b/>
        </w:rPr>
        <w:t xml:space="preserve"> </w:t>
      </w:r>
      <w:r w:rsidRPr="00B3411F">
        <w:rPr>
          <w:rFonts w:ascii="Palatino Linotype" w:eastAsia="MS Mincho" w:hAnsi="Palatino Linotype" w:cs="Arial"/>
        </w:rPr>
        <w:t xml:space="preserve">de la Ley de </w:t>
      </w:r>
      <w:r w:rsidR="00E2792C" w:rsidRPr="00B3411F">
        <w:rPr>
          <w:rFonts w:ascii="Palatino Linotype" w:eastAsia="MS Mincho" w:hAnsi="Palatino Linotype" w:cs="Arial"/>
        </w:rPr>
        <w:t>Protección de Datos Personales del en Posesión de los Sujetos Obligados del Estado de México y Municipios.</w:t>
      </w:r>
    </w:p>
    <w:p w:rsidR="0098688C" w:rsidRPr="00B3411F" w:rsidRDefault="002A5BA4" w:rsidP="00B3411F">
      <w:pPr>
        <w:pStyle w:val="Ttulo2"/>
        <w:spacing w:line="360" w:lineRule="auto"/>
        <w:rPr>
          <w:rFonts w:ascii="Palatino Linotype" w:hAnsi="Palatino Linotype"/>
          <w:b/>
          <w:color w:val="auto"/>
          <w:sz w:val="24"/>
          <w:szCs w:val="24"/>
        </w:rPr>
      </w:pPr>
      <w:r w:rsidRPr="00B3411F">
        <w:rPr>
          <w:rFonts w:ascii="Palatino Linotype" w:hAnsi="Palatino Linotype"/>
          <w:b/>
          <w:color w:val="auto"/>
          <w:sz w:val="24"/>
          <w:szCs w:val="24"/>
        </w:rPr>
        <w:t xml:space="preserve"> </w:t>
      </w:r>
      <w:bookmarkEnd w:id="10"/>
    </w:p>
    <w:p w:rsidR="00510D0C" w:rsidRPr="00B3411F" w:rsidRDefault="0098688C" w:rsidP="00B3411F">
      <w:pPr>
        <w:pStyle w:val="Ttulo2"/>
        <w:spacing w:line="360" w:lineRule="auto"/>
        <w:rPr>
          <w:rFonts w:ascii="Palatino Linotype" w:hAnsi="Palatino Linotype"/>
          <w:b/>
          <w:color w:val="auto"/>
          <w:sz w:val="24"/>
          <w:szCs w:val="24"/>
        </w:rPr>
      </w:pPr>
      <w:bookmarkStart w:id="11" w:name="_Toc27130597"/>
      <w:r w:rsidRPr="00B3411F">
        <w:rPr>
          <w:rFonts w:ascii="Palatino Linotype" w:hAnsi="Palatino Linotype"/>
          <w:b/>
          <w:color w:val="auto"/>
          <w:sz w:val="24"/>
          <w:szCs w:val="24"/>
        </w:rPr>
        <w:t xml:space="preserve">CUARTO. </w:t>
      </w:r>
      <w:r w:rsidR="00510D0C" w:rsidRPr="00B3411F">
        <w:rPr>
          <w:rFonts w:ascii="Palatino Linotype" w:hAnsi="Palatino Linotype"/>
          <w:b/>
          <w:color w:val="auto"/>
          <w:sz w:val="24"/>
          <w:szCs w:val="24"/>
        </w:rPr>
        <w:t>De previo y especial pronunciamiento.</w:t>
      </w:r>
      <w:bookmarkEnd w:id="11"/>
    </w:p>
    <w:p w:rsidR="00510D0C" w:rsidRPr="00B3411F" w:rsidRDefault="00510D0C" w:rsidP="00B3411F">
      <w:pPr>
        <w:spacing w:line="360" w:lineRule="auto"/>
        <w:rPr>
          <w:rFonts w:ascii="Palatino Linotype" w:hAnsi="Palatino Linotype"/>
          <w:lang w:val="es-MX" w:eastAsia="en-US"/>
        </w:rPr>
      </w:pPr>
    </w:p>
    <w:p w:rsidR="0035759B" w:rsidRPr="00B3411F" w:rsidRDefault="0035759B" w:rsidP="00B3411F">
      <w:pPr>
        <w:pStyle w:val="Prrafodelista"/>
        <w:numPr>
          <w:ilvl w:val="0"/>
          <w:numId w:val="1"/>
        </w:numPr>
        <w:spacing w:after="160" w:line="360" w:lineRule="auto"/>
        <w:ind w:left="0" w:firstLine="0"/>
        <w:jc w:val="both"/>
        <w:rPr>
          <w:rFonts w:ascii="Palatino Linotype" w:hAnsi="Palatino Linotype"/>
          <w:b/>
        </w:rPr>
      </w:pPr>
      <w:bookmarkStart w:id="12" w:name="_Toc452722829"/>
      <w:bookmarkStart w:id="13" w:name="_Toc454373811"/>
      <w:bookmarkStart w:id="14" w:name="_Toc476675991"/>
      <w:r w:rsidRPr="00B3411F">
        <w:rPr>
          <w:rFonts w:ascii="Palatino Linotype" w:hAnsi="Palatino Linotype"/>
        </w:rPr>
        <w:t xml:space="preserve">Debemos recordar que tanto el derecho de acceso a la información como el derecho de acceso a datos personales comparten un aspecto toral, contemplado en los artículos 152 y 178 ambos de la </w:t>
      </w:r>
      <w:r w:rsidRPr="00B3411F">
        <w:rPr>
          <w:rFonts w:ascii="Palatino Linotype" w:hAnsi="Palatino Linotype" w:cs="Arial"/>
        </w:rPr>
        <w:t>Ley de Transparencia y Acceso a la Información Pública del Estado de México y Municipios que disponen lo siguiente:</w:t>
      </w:r>
    </w:p>
    <w:p w:rsidR="0035759B" w:rsidRPr="00B3411F" w:rsidRDefault="0035759B" w:rsidP="00B3411F">
      <w:pPr>
        <w:pStyle w:val="Prrafodelista"/>
        <w:spacing w:line="360" w:lineRule="auto"/>
        <w:rPr>
          <w:rFonts w:ascii="Palatino Linotype" w:hAnsi="Palatino Linotype"/>
        </w:rPr>
      </w:pPr>
    </w:p>
    <w:p w:rsidR="0035759B" w:rsidRPr="00B3411F" w:rsidRDefault="0035759B" w:rsidP="00B3411F">
      <w:pPr>
        <w:autoSpaceDE w:val="0"/>
        <w:autoSpaceDN w:val="0"/>
        <w:adjustRightInd w:val="0"/>
        <w:spacing w:line="360" w:lineRule="auto"/>
        <w:ind w:left="567" w:right="567"/>
        <w:jc w:val="both"/>
        <w:rPr>
          <w:rFonts w:ascii="Palatino Linotype" w:hAnsi="Palatino Linotype" w:cs="Bookman Old Style"/>
          <w:i/>
        </w:rPr>
      </w:pPr>
      <w:r w:rsidRPr="00B3411F">
        <w:rPr>
          <w:rFonts w:ascii="Palatino Linotype" w:hAnsi="Palatino Linotype" w:cs="Bookman Old Style,Bold"/>
          <w:b/>
          <w:bCs/>
          <w:i/>
        </w:rPr>
        <w:t xml:space="preserve">Artículo 152. </w:t>
      </w:r>
      <w:r w:rsidRPr="00B3411F">
        <w:rPr>
          <w:rFonts w:ascii="Palatino Linotype" w:hAnsi="Palatino Linotype" w:cs="Bookman Old Style"/>
          <w:b/>
          <w:i/>
          <w:u w:val="single"/>
        </w:rPr>
        <w:t>Cualquier persona por sí misma o a través de su representante, podrá presentar solicitud de acceso a información</w:t>
      </w:r>
      <w:r w:rsidRPr="00B3411F">
        <w:rPr>
          <w:rFonts w:ascii="Palatino Linotype" w:hAnsi="Palatino Linotype" w:cs="Bookman Old Style"/>
          <w:i/>
        </w:rPr>
        <w:t xml:space="preserve"> ante la Unidad de Transparencia, a través del sistema electrónico o de la Plataforma Nacional, en la oficina u oficinas designadas para ello, vía correo electrónico, correo postal, mensajería, </w:t>
      </w:r>
      <w:r w:rsidRPr="00B3411F">
        <w:rPr>
          <w:rFonts w:ascii="Palatino Linotype" w:hAnsi="Palatino Linotype" w:cs="Bookman Old Style"/>
          <w:i/>
        </w:rPr>
        <w:lastRenderedPageBreak/>
        <w:t>telégrafo, verbalmente o cualquier medio aprobado por el Instituto o por el Sistema Nacional.</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i/>
        </w:rPr>
      </w:pPr>
      <w:r w:rsidRPr="00B3411F">
        <w:rPr>
          <w:rFonts w:ascii="Palatino Linotype" w:hAnsi="Palatino Linotype" w:cs="Bookman Old Style,Bold"/>
          <w:b/>
          <w:bCs/>
          <w:i/>
        </w:rPr>
        <w:t>…</w:t>
      </w:r>
    </w:p>
    <w:p w:rsidR="0035759B" w:rsidRPr="00B3411F" w:rsidRDefault="0035759B" w:rsidP="00B3411F">
      <w:pPr>
        <w:pStyle w:val="Prrafodelista"/>
        <w:spacing w:line="360" w:lineRule="auto"/>
        <w:ind w:left="567" w:right="567"/>
        <w:jc w:val="both"/>
        <w:rPr>
          <w:rFonts w:ascii="Palatino Linotype" w:hAnsi="Palatino Linotype" w:cs="Arial"/>
          <w:i/>
          <w:color w:val="000000" w:themeColor="text1"/>
          <w:highlight w:val="yellow"/>
          <w:lang w:val="es-ES"/>
        </w:rPr>
      </w:pPr>
      <w:r w:rsidRPr="00B3411F">
        <w:rPr>
          <w:rFonts w:ascii="Palatino Linotype" w:hAnsi="Palatino Linotype"/>
          <w:i/>
        </w:rPr>
        <w:t>Artículo 178.</w:t>
      </w:r>
      <w:r w:rsidRPr="00B3411F">
        <w:rPr>
          <w:rFonts w:ascii="Palatino Linotype" w:hAnsi="Palatino Linotype"/>
          <w:b/>
          <w:i/>
        </w:rPr>
        <w:t xml:space="preserve"> </w:t>
      </w:r>
      <w:r w:rsidRPr="00B3411F">
        <w:rPr>
          <w:rFonts w:ascii="Palatino Linotype" w:hAnsi="Palatino Linotype"/>
          <w:b/>
          <w:i/>
          <w:u w:val="single"/>
        </w:rPr>
        <w:t>El solicitante podrá interponer, por sí mismo</w:t>
      </w:r>
      <w:r w:rsidRPr="00B3411F">
        <w:rPr>
          <w:rFonts w:ascii="Palatino Linotype" w:hAnsi="Palatino Linotype"/>
          <w:i/>
          <w:u w:val="single"/>
        </w:rPr>
        <w:t xml:space="preserve"> </w:t>
      </w:r>
      <w:r w:rsidRPr="00B3411F">
        <w:rPr>
          <w:rFonts w:ascii="Palatino Linotype" w:hAnsi="Palatino Linotype"/>
          <w:b/>
          <w:i/>
          <w:u w:val="single"/>
        </w:rPr>
        <w:t>o a través de su representante, de manera directa o por medios electrónicos, recurso de revisión</w:t>
      </w:r>
      <w:r w:rsidRPr="00B3411F">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rsidR="0035759B" w:rsidRPr="00B3411F" w:rsidRDefault="0035759B" w:rsidP="00B3411F">
      <w:pPr>
        <w:pStyle w:val="Prrafodelista"/>
        <w:spacing w:line="360" w:lineRule="auto"/>
        <w:rPr>
          <w:rFonts w:ascii="Palatino Linotype" w:hAnsi="Palatino Linotype" w:cs="Arial"/>
        </w:rPr>
      </w:pP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rPr>
        <w:t>Mientras que la Ley de Protección de Datos Personales en Posesión de los Sujetos Obligados del Estado de México y Municipios en su artículos 109 fracciones I, II y III y 128 primer párrafo establecen lo siguiente:</w:t>
      </w:r>
      <w:r w:rsidR="00171494" w:rsidRPr="00B3411F">
        <w:rPr>
          <w:rFonts w:ascii="Palatino Linotype" w:hAnsi="Palatino Linotype" w:cs="Arial"/>
        </w:rPr>
        <w:t xml:space="preserve"> </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i/>
        </w:rPr>
      </w:pPr>
      <w:r w:rsidRPr="00B3411F">
        <w:rPr>
          <w:rFonts w:ascii="Palatino Linotype" w:hAnsi="Palatino Linotype" w:cs="Arial"/>
          <w:b/>
          <w:bCs/>
          <w:i/>
        </w:rPr>
        <w:t xml:space="preserve">Artículo 109. </w:t>
      </w:r>
      <w:r w:rsidRPr="00B3411F">
        <w:rPr>
          <w:rFonts w:ascii="Palatino Linotype" w:hAnsi="Palatino Linotype" w:cs="Arial"/>
          <w:i/>
        </w:rPr>
        <w:t>La presentación de las solicitudes de acceso, rectificación, cancelación u oposición de datos personales se podrá realizar en cualquiera de las modalidades siguientes:</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i/>
        </w:rPr>
      </w:pPr>
      <w:r w:rsidRPr="00B3411F">
        <w:rPr>
          <w:rFonts w:ascii="Palatino Linotype" w:hAnsi="Palatino Linotype" w:cs="Arial"/>
          <w:b/>
          <w:bCs/>
          <w:i/>
        </w:rPr>
        <w:t xml:space="preserve">I. </w:t>
      </w:r>
      <w:r w:rsidRPr="00B3411F">
        <w:rPr>
          <w:rFonts w:ascii="Palatino Linotype" w:hAnsi="Palatino Linotype" w:cs="Arial"/>
          <w:i/>
        </w:rPr>
        <w:t>Por escrito libre presentado personalmente por el titular o su representante legal en la Unidad de Transparencia, o bien, en los formatos establecidos para tal efecto, o bien a través de correo ordinario, correo certificado o servicio de mensajería.</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i/>
        </w:rPr>
      </w:pPr>
      <w:r w:rsidRPr="00B3411F">
        <w:rPr>
          <w:rFonts w:ascii="Palatino Linotype" w:hAnsi="Palatino Linotype" w:cs="Arial"/>
          <w:b/>
          <w:bCs/>
          <w:i/>
        </w:rPr>
        <w:t xml:space="preserve">II. </w:t>
      </w:r>
      <w:r w:rsidRPr="00B3411F">
        <w:rPr>
          <w:rFonts w:ascii="Palatino Linotype" w:hAnsi="Palatino Linotype" w:cs="Arial"/>
          <w:i/>
        </w:rPr>
        <w:t>Verbalmente por el titular o su representante legal en la Unidad de Transparencia, la cual deberá ser capturada por el responsable en el formato respectivo.</w:t>
      </w:r>
    </w:p>
    <w:p w:rsidR="0035759B" w:rsidRPr="00B3411F" w:rsidRDefault="0035759B" w:rsidP="00B3411F">
      <w:pPr>
        <w:spacing w:before="240" w:after="240" w:line="360" w:lineRule="auto"/>
        <w:ind w:left="567" w:right="567"/>
        <w:jc w:val="both"/>
        <w:rPr>
          <w:rFonts w:ascii="Palatino Linotype" w:hAnsi="Palatino Linotype" w:cs="Arial"/>
          <w:i/>
        </w:rPr>
      </w:pPr>
      <w:r w:rsidRPr="00B3411F">
        <w:rPr>
          <w:rFonts w:ascii="Palatino Linotype" w:hAnsi="Palatino Linotype" w:cs="Arial"/>
          <w:b/>
          <w:bCs/>
          <w:i/>
        </w:rPr>
        <w:t xml:space="preserve">III. </w:t>
      </w:r>
      <w:r w:rsidRPr="00B3411F">
        <w:rPr>
          <w:rFonts w:ascii="Palatino Linotype" w:hAnsi="Palatino Linotype" w:cs="Arial"/>
          <w:i/>
        </w:rPr>
        <w:t>Por el sistema electrónico que el Instituto o la normatividad aplicable establezca para tal efecto.</w:t>
      </w:r>
    </w:p>
    <w:p w:rsidR="0035759B" w:rsidRPr="00B3411F" w:rsidRDefault="0035759B" w:rsidP="00B3411F">
      <w:pPr>
        <w:spacing w:before="240" w:after="240" w:line="360" w:lineRule="auto"/>
        <w:ind w:left="567" w:right="567"/>
        <w:jc w:val="both"/>
        <w:rPr>
          <w:rFonts w:ascii="Palatino Linotype" w:hAnsi="Palatino Linotype" w:cs="Arial"/>
          <w:i/>
        </w:rPr>
      </w:pPr>
      <w:r w:rsidRPr="00B3411F">
        <w:rPr>
          <w:rFonts w:ascii="Palatino Linotype" w:hAnsi="Palatino Linotype" w:cs="Arial"/>
          <w:b/>
          <w:bCs/>
          <w:i/>
        </w:rPr>
        <w:t>…</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i/>
        </w:rPr>
      </w:pPr>
      <w:r w:rsidRPr="00B3411F">
        <w:rPr>
          <w:rFonts w:ascii="Palatino Linotype" w:hAnsi="Palatino Linotype" w:cs="Arial"/>
          <w:b/>
          <w:bCs/>
          <w:i/>
        </w:rPr>
        <w:lastRenderedPageBreak/>
        <w:t xml:space="preserve">Artículo 128. </w:t>
      </w:r>
      <w:r w:rsidRPr="00B3411F">
        <w:rPr>
          <w:rFonts w:ascii="Palatino Linotype" w:hAnsi="Palatino Linotype" w:cs="Arial"/>
          <w:i/>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rsidR="0035759B" w:rsidRPr="00B3411F" w:rsidRDefault="0035759B" w:rsidP="00B3411F">
      <w:pPr>
        <w:autoSpaceDE w:val="0"/>
        <w:autoSpaceDN w:val="0"/>
        <w:adjustRightInd w:val="0"/>
        <w:spacing w:line="360" w:lineRule="auto"/>
        <w:ind w:left="567" w:right="567"/>
        <w:jc w:val="both"/>
        <w:rPr>
          <w:rFonts w:ascii="Palatino Linotype" w:hAnsi="Palatino Linotype" w:cs="Arial"/>
        </w:rPr>
      </w:pPr>
      <w:r w:rsidRPr="00B3411F">
        <w:rPr>
          <w:rFonts w:ascii="Palatino Linotype" w:hAnsi="Palatino Linotype" w:cs="Arial"/>
          <w:b/>
          <w:bCs/>
          <w:i/>
        </w:rPr>
        <w:t>…</w:t>
      </w: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rPr>
        <w:t xml:space="preserve">De la interpretación de los preceptos legales en cito, se deduce que ambas legislaciones coinciden en que los particulares pueden interponer la solicitud y posteriormente recurso de revisión </w:t>
      </w:r>
      <w:r w:rsidRPr="00B3411F">
        <w:rPr>
          <w:rFonts w:ascii="Palatino Linotype" w:hAnsi="Palatino Linotype" w:cs="Arial"/>
          <w:b/>
        </w:rPr>
        <w:t xml:space="preserve">por sí mismos o a través de un representante; </w:t>
      </w:r>
      <w:r w:rsidRPr="00B3411F">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B3411F">
        <w:rPr>
          <w:rFonts w:ascii="Palatino Linotype" w:hAnsi="Palatino Linotype" w:cs="Arial"/>
          <w:color w:val="000000" w:themeColor="text1"/>
          <w:lang w:val="es-ES"/>
        </w:rPr>
        <w:t>los derechos que les asisten.</w:t>
      </w:r>
    </w:p>
    <w:p w:rsidR="0035759B" w:rsidRPr="00B3411F" w:rsidRDefault="0035759B" w:rsidP="00B3411F">
      <w:pPr>
        <w:pStyle w:val="Prrafodelista"/>
        <w:spacing w:before="240" w:after="240" w:line="360" w:lineRule="auto"/>
        <w:ind w:left="0" w:right="49"/>
        <w:jc w:val="both"/>
        <w:rPr>
          <w:rFonts w:ascii="Palatino Linotype" w:hAnsi="Palatino Linotype" w:cs="Arial"/>
        </w:rPr>
      </w:pP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rPr>
        <w:t xml:space="preserve">En el recurso de revisión que nos ocupa se aprecia que la vía idónea para atender los requerimientos del particular es el SARCOEM, mediante una solicitud de acceso a datos, sin embargo, se debe tener en cuenta los elementos facticos de los que se integran las actuaciones del procedimiento. </w:t>
      </w:r>
    </w:p>
    <w:p w:rsidR="0035759B" w:rsidRPr="00B3411F" w:rsidRDefault="0035759B" w:rsidP="00B3411F">
      <w:pPr>
        <w:pStyle w:val="Prrafodelista"/>
        <w:spacing w:line="360" w:lineRule="auto"/>
        <w:rPr>
          <w:rFonts w:ascii="Palatino Linotype" w:hAnsi="Palatino Linotype" w:cs="Arial"/>
        </w:rPr>
      </w:pP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color w:val="000000" w:themeColor="text1"/>
          <w:lang w:val="es-ES"/>
        </w:rPr>
        <w:t>Por tal motivo, cabe hacer referencia que uno de los principios que rigen a este Órgano Garante es la eficacia</w:t>
      </w:r>
      <w:r w:rsidRPr="00B3411F">
        <w:rPr>
          <w:rStyle w:val="Refdenotaalpie"/>
          <w:rFonts w:ascii="Palatino Linotype" w:hAnsi="Palatino Linotype" w:cs="Arial"/>
          <w:color w:val="000000" w:themeColor="text1"/>
          <w:lang w:val="es-ES"/>
        </w:rPr>
        <w:footnoteReference w:id="1"/>
      </w:r>
      <w:r w:rsidRPr="00B3411F">
        <w:rPr>
          <w:rFonts w:ascii="Palatino Linotype" w:hAnsi="Palatino Linotype" w:cs="Arial"/>
          <w:color w:val="000000" w:themeColor="text1"/>
          <w:lang w:val="es-ES"/>
        </w:rPr>
        <w:t xml:space="preserve">; por lo tanto tomando en cuenta lo antes referido, que los particulares pueden no ser expertos en la materia y desconocer los derechos que les asisten, en este caso, se presume que el particular desconoce la vía idónea para formular </w:t>
      </w:r>
      <w:r w:rsidRPr="00B3411F">
        <w:rPr>
          <w:rFonts w:ascii="Palatino Linotype" w:hAnsi="Palatino Linotype" w:cs="Arial"/>
          <w:color w:val="000000" w:themeColor="text1"/>
          <w:lang w:val="es-ES"/>
        </w:rPr>
        <w:lastRenderedPageBreak/>
        <w:t>sus requerimientos, por lo tanto, el Sujeto Obligado como este Instituto deben suplir la deficiencia y dar curso a la solicitud.</w:t>
      </w:r>
    </w:p>
    <w:p w:rsidR="0035759B" w:rsidRPr="00B3411F" w:rsidRDefault="0035759B" w:rsidP="00B3411F">
      <w:pPr>
        <w:pStyle w:val="Prrafodelista"/>
        <w:spacing w:line="360" w:lineRule="auto"/>
        <w:rPr>
          <w:rFonts w:ascii="Palatino Linotype" w:hAnsi="Palatino Linotype" w:cs="Arial"/>
        </w:rPr>
      </w:pPr>
    </w:p>
    <w:p w:rsidR="00E24ABF"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rPr>
        <w:t xml:space="preserve">Es así que, si bien es cierto el </w:t>
      </w:r>
      <w:r w:rsidRPr="00B3411F">
        <w:rPr>
          <w:rFonts w:ascii="Palatino Linotype" w:hAnsi="Palatino Linotype" w:cs="Arial"/>
        </w:rPr>
        <w:t>solicitante</w:t>
      </w:r>
      <w:r w:rsidRPr="00B3411F">
        <w:rPr>
          <w:rFonts w:ascii="Palatino Linotype" w:hAnsi="Palatino Linotype"/>
        </w:rPr>
        <w:t xml:space="preserve"> al momento de ingresar su solicitud lo hizo mediante la vía de acceso a la información pública, también lo es, que la propia Ley de Transparencia y Acceso a la Información Pública del Estado de México y Municipios en su artículo 2, fracción II establece que se debe p</w:t>
      </w:r>
      <w:r w:rsidRPr="00B3411F">
        <w:rPr>
          <w:rFonts w:ascii="Palatino Linotype" w:hAnsi="Palatino Linotype" w:cs="Arial"/>
        </w:rPr>
        <w:t>roveer lo necesario para garantizar a toda persona el derecho de acceso a la información pública, a través de procedimientos sencillos, expeditos, oportunos y gratuitos, determinando las bases mínimas sobre las cuales se regirán los mismos</w:t>
      </w:r>
      <w:r w:rsidRPr="00B3411F">
        <w:rPr>
          <w:rFonts w:ascii="Palatino Linotype" w:hAnsi="Palatino Linotype"/>
        </w:rPr>
        <w:t xml:space="preserve">; por lo que, este Órgano Garante con fundamento en el artículo 13 y 181 de la Ley de Trasparencia y Acceso a la Información Pública del Estado de México y Municipios, y con el objeto de garantizar el derecho de acceso a la información, suple la deficiencia de la solicitud, por lo que resulta procedente </w:t>
      </w:r>
      <w:r w:rsidRPr="00B3411F">
        <w:rPr>
          <w:rFonts w:ascii="Palatino Linotype" w:hAnsi="Palatino Linotype"/>
          <w:b/>
        </w:rPr>
        <w:t>que se le dé curso</w:t>
      </w:r>
      <w:r w:rsidRPr="00B3411F">
        <w:rPr>
          <w:rFonts w:ascii="Palatino Linotype" w:hAnsi="Palatino Linotype"/>
        </w:rPr>
        <w:t xml:space="preserve"> como si ésta fuera de Acceso a Datos Personales, considerando que se trata de una solicitud de ésta naturaleza y no así de un derecho </w:t>
      </w:r>
      <w:r w:rsidR="00E24ABF" w:rsidRPr="00B3411F">
        <w:rPr>
          <w:rFonts w:ascii="Palatino Linotype" w:hAnsi="Palatino Linotype"/>
        </w:rPr>
        <w:t>de acceso a información pública.</w:t>
      </w:r>
    </w:p>
    <w:p w:rsidR="00E24ABF" w:rsidRPr="00B3411F" w:rsidRDefault="00E24ABF" w:rsidP="00B3411F">
      <w:pPr>
        <w:pStyle w:val="Prrafodelista"/>
        <w:spacing w:line="360" w:lineRule="auto"/>
        <w:rPr>
          <w:rFonts w:ascii="Palatino Linotype" w:hAnsi="Palatino Linotype"/>
        </w:rPr>
      </w:pPr>
    </w:p>
    <w:p w:rsidR="0035759B" w:rsidRPr="00B3411F" w:rsidRDefault="00E24ABF"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rPr>
        <w:t xml:space="preserve">Lo anterior encuentra sustento en el </w:t>
      </w:r>
      <w:r w:rsidR="0035759B" w:rsidRPr="00B3411F">
        <w:rPr>
          <w:rFonts w:ascii="Palatino Linotype" w:hAnsi="Palatino Linotype"/>
        </w:rPr>
        <w:t xml:space="preserve"> criterio </w:t>
      </w:r>
      <w:r w:rsidRPr="00B3411F">
        <w:rPr>
          <w:rFonts w:ascii="Palatino Linotype" w:hAnsi="Palatino Linotype"/>
        </w:rPr>
        <w:t xml:space="preserve">0008/2009 emitido </w:t>
      </w:r>
      <w:r w:rsidR="0035759B" w:rsidRPr="00B3411F">
        <w:rPr>
          <w:rFonts w:ascii="Palatino Linotype" w:hAnsi="Palatino Linotype"/>
        </w:rPr>
        <w:t xml:space="preserve">por el entonces Instituto Federal de Acceso a la Información y Protección de Datos (IFAI), ahora Instituto Nacional de Transparencia, Acceso a la Información y Protección de Datos Personales (INAI), </w:t>
      </w:r>
      <w:r w:rsidRPr="00B3411F">
        <w:rPr>
          <w:rFonts w:ascii="Palatino Linotype" w:hAnsi="Palatino Linotype"/>
        </w:rPr>
        <w:t xml:space="preserve">del cual su contenido </w:t>
      </w:r>
      <w:r w:rsidR="0035759B" w:rsidRPr="00B3411F">
        <w:rPr>
          <w:rFonts w:ascii="Palatino Linotype" w:hAnsi="Palatino Linotype"/>
        </w:rPr>
        <w:t>literal</w:t>
      </w:r>
      <w:r w:rsidRPr="00B3411F">
        <w:rPr>
          <w:rFonts w:ascii="Palatino Linotype" w:hAnsi="Palatino Linotype"/>
        </w:rPr>
        <w:t>, es el</w:t>
      </w:r>
      <w:r w:rsidR="0035759B" w:rsidRPr="00B3411F">
        <w:rPr>
          <w:rFonts w:ascii="Palatino Linotype" w:hAnsi="Palatino Linotype"/>
        </w:rPr>
        <w:t xml:space="preserve"> siguiente: </w:t>
      </w:r>
    </w:p>
    <w:p w:rsidR="0035759B" w:rsidRPr="00B3411F" w:rsidRDefault="0035759B" w:rsidP="00B3411F">
      <w:pPr>
        <w:spacing w:before="240" w:after="360" w:line="360" w:lineRule="auto"/>
        <w:ind w:left="567" w:right="567"/>
        <w:jc w:val="both"/>
        <w:rPr>
          <w:rFonts w:ascii="Palatino Linotype" w:hAnsi="Palatino Linotype"/>
          <w:b/>
          <w:i/>
        </w:rPr>
      </w:pPr>
      <w:r w:rsidRPr="00B3411F">
        <w:rPr>
          <w:rFonts w:ascii="Palatino Linotype" w:hAnsi="Palatino Linotype"/>
          <w:b/>
          <w:i/>
        </w:rPr>
        <w:t xml:space="preserve">“CRITERIO 008/2009. </w:t>
      </w:r>
      <w:r w:rsidRPr="00B3411F">
        <w:rPr>
          <w:rFonts w:ascii="Palatino Linotype" w:hAnsi="Palatino Linotype"/>
          <w:b/>
          <w:i/>
          <w:u w:val="single"/>
        </w:rPr>
        <w:t xml:space="preserve">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w:t>
      </w:r>
      <w:r w:rsidRPr="00B3411F">
        <w:rPr>
          <w:rFonts w:ascii="Palatino Linotype" w:hAnsi="Palatino Linotype"/>
          <w:b/>
          <w:i/>
          <w:u w:val="single"/>
        </w:rPr>
        <w:lastRenderedPageBreak/>
        <w:t>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B3411F">
        <w:rPr>
          <w:rFonts w:ascii="Palatino Linotype" w:hAnsi="Palatino Linotype"/>
          <w:i/>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35759B" w:rsidRPr="00B3411F" w:rsidRDefault="0035759B" w:rsidP="00B3411F">
      <w:pPr>
        <w:spacing w:before="120" w:after="120" w:line="360" w:lineRule="auto"/>
        <w:ind w:left="567" w:right="567"/>
        <w:jc w:val="both"/>
        <w:rPr>
          <w:rFonts w:ascii="Palatino Linotype" w:hAnsi="Palatino Linotype"/>
          <w:i/>
        </w:rPr>
      </w:pPr>
      <w:r w:rsidRPr="00B3411F">
        <w:rPr>
          <w:rFonts w:ascii="Palatino Linotype" w:hAnsi="Palatino Linotype"/>
          <w:i/>
        </w:rPr>
        <w:lastRenderedPageBreak/>
        <w:t>Expedientes:</w:t>
      </w:r>
    </w:p>
    <w:p w:rsidR="0035759B" w:rsidRPr="00B3411F" w:rsidRDefault="0035759B" w:rsidP="00B3411F">
      <w:pPr>
        <w:spacing w:before="120" w:after="120" w:line="360" w:lineRule="auto"/>
        <w:ind w:left="567" w:right="567"/>
        <w:jc w:val="both"/>
        <w:rPr>
          <w:rFonts w:ascii="Palatino Linotype" w:hAnsi="Palatino Linotype"/>
          <w:i/>
        </w:rPr>
      </w:pPr>
      <w:r w:rsidRPr="00B3411F">
        <w:rPr>
          <w:rFonts w:ascii="Palatino Linotype" w:hAnsi="Palatino Linotype"/>
          <w:i/>
        </w:rPr>
        <w:t>1620/07 Secretaría de la Función Pública - Alonso Lujambio Irazábal</w:t>
      </w:r>
    </w:p>
    <w:p w:rsidR="0035759B" w:rsidRPr="00B3411F" w:rsidRDefault="0035759B" w:rsidP="00B3411F">
      <w:pPr>
        <w:spacing w:before="120" w:after="120" w:line="360" w:lineRule="auto"/>
        <w:ind w:left="567" w:right="567"/>
        <w:jc w:val="both"/>
        <w:rPr>
          <w:rFonts w:ascii="Palatino Linotype" w:hAnsi="Palatino Linotype"/>
          <w:i/>
        </w:rPr>
      </w:pPr>
      <w:r w:rsidRPr="00B3411F">
        <w:rPr>
          <w:rFonts w:ascii="Palatino Linotype" w:hAnsi="Palatino Linotype"/>
          <w:i/>
        </w:rPr>
        <w:t>2350/07 Secretaría de la Función Pública - Alonso Lujambio Irazábal</w:t>
      </w:r>
    </w:p>
    <w:p w:rsidR="0035759B" w:rsidRPr="00B3411F" w:rsidRDefault="0035759B" w:rsidP="00B3411F">
      <w:pPr>
        <w:spacing w:before="120" w:after="120" w:line="360" w:lineRule="auto"/>
        <w:ind w:left="567" w:right="567"/>
        <w:jc w:val="both"/>
        <w:rPr>
          <w:rFonts w:ascii="Palatino Linotype" w:hAnsi="Palatino Linotype"/>
          <w:i/>
        </w:rPr>
      </w:pPr>
      <w:r w:rsidRPr="00B3411F">
        <w:rPr>
          <w:rFonts w:ascii="Palatino Linotype" w:hAnsi="Palatino Linotype"/>
          <w:i/>
        </w:rPr>
        <w:t>1856/08 Pemex Refinación – Alonso Gómez-Robledo V.</w:t>
      </w:r>
    </w:p>
    <w:p w:rsidR="0035759B" w:rsidRPr="00B3411F" w:rsidRDefault="0035759B" w:rsidP="00B3411F">
      <w:pPr>
        <w:spacing w:before="120" w:after="120" w:line="360" w:lineRule="auto"/>
        <w:ind w:left="567" w:right="567"/>
        <w:jc w:val="both"/>
        <w:rPr>
          <w:rFonts w:ascii="Palatino Linotype" w:hAnsi="Palatino Linotype"/>
          <w:i/>
        </w:rPr>
      </w:pPr>
      <w:r w:rsidRPr="00B3411F">
        <w:rPr>
          <w:rFonts w:ascii="Palatino Linotype" w:hAnsi="Palatino Linotype"/>
          <w:i/>
        </w:rPr>
        <w:t xml:space="preserve">4585/08 Instituto Mexicano del Seguro Social – Jacqueline </w:t>
      </w:r>
      <w:proofErr w:type="spellStart"/>
      <w:r w:rsidRPr="00B3411F">
        <w:rPr>
          <w:rFonts w:ascii="Palatino Linotype" w:hAnsi="Palatino Linotype"/>
          <w:i/>
        </w:rPr>
        <w:t>Peschard</w:t>
      </w:r>
      <w:proofErr w:type="spellEnd"/>
      <w:r w:rsidRPr="00B3411F">
        <w:rPr>
          <w:rFonts w:ascii="Palatino Linotype" w:hAnsi="Palatino Linotype"/>
          <w:i/>
        </w:rPr>
        <w:t xml:space="preserve"> Mariscal</w:t>
      </w:r>
    </w:p>
    <w:p w:rsidR="0035759B" w:rsidRPr="00B3411F" w:rsidRDefault="0035759B" w:rsidP="00B3411F">
      <w:pPr>
        <w:spacing w:line="360" w:lineRule="auto"/>
        <w:ind w:left="567" w:right="567"/>
        <w:jc w:val="both"/>
        <w:rPr>
          <w:rFonts w:ascii="Palatino Linotype" w:hAnsi="Palatino Linotype"/>
          <w:i/>
        </w:rPr>
      </w:pPr>
      <w:r w:rsidRPr="00B3411F">
        <w:rPr>
          <w:rFonts w:ascii="Palatino Linotype" w:hAnsi="Palatino Linotype"/>
          <w:i/>
        </w:rPr>
        <w:t>2593/09 Instituto Mexicano del Seguro Social – Alonso Gómez-Robledo V.</w:t>
      </w: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rPr>
        <w:t>En 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rsidR="0098688C" w:rsidRPr="00B3411F" w:rsidRDefault="0098688C" w:rsidP="00B3411F">
      <w:pPr>
        <w:pStyle w:val="Prrafodelista"/>
        <w:spacing w:before="240" w:after="240" w:line="360" w:lineRule="auto"/>
        <w:ind w:left="0" w:right="49"/>
        <w:jc w:val="both"/>
        <w:rPr>
          <w:rFonts w:ascii="Palatino Linotype" w:hAnsi="Palatino Linotype" w:cs="Arial"/>
        </w:rPr>
      </w:pPr>
    </w:p>
    <w:p w:rsidR="0035759B" w:rsidRPr="00B3411F" w:rsidRDefault="0035759B" w:rsidP="00B3411F">
      <w:pPr>
        <w:pStyle w:val="Prrafodelista"/>
        <w:numPr>
          <w:ilvl w:val="0"/>
          <w:numId w:val="1"/>
        </w:numPr>
        <w:spacing w:before="240" w:after="240" w:line="360" w:lineRule="auto"/>
        <w:ind w:left="0" w:right="49" w:firstLine="0"/>
        <w:jc w:val="both"/>
        <w:rPr>
          <w:rFonts w:ascii="Palatino Linotype" w:hAnsi="Palatino Linotype" w:cs="Arial"/>
        </w:rPr>
      </w:pPr>
      <w:r w:rsidRPr="00B3411F">
        <w:rPr>
          <w:rFonts w:ascii="Palatino Linotype" w:hAnsi="Palatino Linotype" w:cs="Arial"/>
        </w:rPr>
        <w:t>Es así que si durante la sustanciación del procedimiento de acceso a la información, de ser el caso, que se aprecien deficiencias atribuibles al particular, se tiene la obligación de suplirlas sin cambiar los hechos expuestos, en razón de que se presume que los particulares no son expertos en la materia.</w:t>
      </w:r>
    </w:p>
    <w:p w:rsidR="0035759B" w:rsidRPr="00B3411F" w:rsidRDefault="0035759B" w:rsidP="00B3411F">
      <w:pPr>
        <w:pStyle w:val="Prrafodelista"/>
        <w:spacing w:line="360" w:lineRule="auto"/>
        <w:rPr>
          <w:rFonts w:ascii="Palatino Linotype" w:hAnsi="Palatino Linotype" w:cs="Arial"/>
        </w:rPr>
      </w:pPr>
    </w:p>
    <w:p w:rsidR="002A5BA4" w:rsidRPr="00B3411F" w:rsidRDefault="00EC02A1" w:rsidP="00B3411F">
      <w:pPr>
        <w:pStyle w:val="Ttulo2"/>
        <w:spacing w:line="360" w:lineRule="auto"/>
        <w:jc w:val="both"/>
        <w:rPr>
          <w:rFonts w:ascii="Palatino Linotype" w:hAnsi="Palatino Linotype"/>
          <w:b/>
          <w:color w:val="auto"/>
          <w:sz w:val="24"/>
          <w:szCs w:val="24"/>
        </w:rPr>
      </w:pPr>
      <w:bookmarkStart w:id="15" w:name="_Toc486525254"/>
      <w:bookmarkStart w:id="16" w:name="_Toc27130598"/>
      <w:r w:rsidRPr="00B3411F">
        <w:rPr>
          <w:rFonts w:ascii="Palatino Linotype" w:hAnsi="Palatino Linotype"/>
          <w:b/>
          <w:color w:val="auto"/>
          <w:sz w:val="24"/>
          <w:szCs w:val="24"/>
        </w:rPr>
        <w:t>QUINTO</w:t>
      </w:r>
      <w:r w:rsidR="002A5BA4" w:rsidRPr="00B3411F">
        <w:rPr>
          <w:rFonts w:ascii="Palatino Linotype" w:hAnsi="Palatino Linotype"/>
          <w:b/>
          <w:color w:val="auto"/>
          <w:sz w:val="24"/>
          <w:szCs w:val="24"/>
        </w:rPr>
        <w:t xml:space="preserve">. </w:t>
      </w:r>
      <w:r w:rsidRPr="00B3411F">
        <w:rPr>
          <w:rFonts w:ascii="Palatino Linotype" w:hAnsi="Palatino Linotype"/>
          <w:b/>
          <w:color w:val="auto"/>
          <w:sz w:val="24"/>
          <w:szCs w:val="24"/>
        </w:rPr>
        <w:t>Estudio y resolución del asunto</w:t>
      </w:r>
      <w:r w:rsidR="002E46E2" w:rsidRPr="00B3411F">
        <w:rPr>
          <w:rFonts w:ascii="Palatino Linotype" w:hAnsi="Palatino Linotype"/>
          <w:b/>
          <w:color w:val="auto"/>
          <w:sz w:val="24"/>
          <w:szCs w:val="24"/>
        </w:rPr>
        <w:t>.</w:t>
      </w:r>
      <w:bookmarkEnd w:id="15"/>
      <w:bookmarkEnd w:id="16"/>
    </w:p>
    <w:p w:rsidR="0044480F" w:rsidRPr="00B3411F" w:rsidRDefault="0044480F" w:rsidP="00B3411F">
      <w:pPr>
        <w:spacing w:line="360" w:lineRule="auto"/>
        <w:rPr>
          <w:rFonts w:ascii="Palatino Linotype" w:hAnsi="Palatino Linotype"/>
          <w:lang w:val="es-MX" w:eastAsia="en-US"/>
        </w:rPr>
      </w:pPr>
    </w:p>
    <w:p w:rsidR="00F12AA6" w:rsidRPr="00B3411F" w:rsidRDefault="00EC02A1" w:rsidP="00B3411F">
      <w:pPr>
        <w:pStyle w:val="Ttulo2"/>
        <w:numPr>
          <w:ilvl w:val="0"/>
          <w:numId w:val="4"/>
        </w:numPr>
        <w:spacing w:line="360" w:lineRule="auto"/>
        <w:rPr>
          <w:rFonts w:ascii="Palatino Linotype" w:eastAsia="Calibri" w:hAnsi="Palatino Linotype"/>
          <w:b/>
          <w:color w:val="auto"/>
          <w:sz w:val="24"/>
          <w:szCs w:val="24"/>
        </w:rPr>
      </w:pPr>
      <w:bookmarkStart w:id="17" w:name="_Toc27130599"/>
      <w:r w:rsidRPr="00B3411F">
        <w:rPr>
          <w:rFonts w:ascii="Palatino Linotype" w:eastAsia="Calibri" w:hAnsi="Palatino Linotype"/>
          <w:b/>
          <w:color w:val="auto"/>
          <w:sz w:val="24"/>
          <w:szCs w:val="24"/>
        </w:rPr>
        <w:t>Fuente obligacional</w:t>
      </w:r>
      <w:r w:rsidR="00797107" w:rsidRPr="00B3411F">
        <w:rPr>
          <w:rFonts w:ascii="Palatino Linotype" w:eastAsia="Calibri" w:hAnsi="Palatino Linotype"/>
          <w:b/>
          <w:color w:val="auto"/>
          <w:sz w:val="24"/>
          <w:szCs w:val="24"/>
        </w:rPr>
        <w:t>.</w:t>
      </w:r>
      <w:bookmarkEnd w:id="17"/>
    </w:p>
    <w:p w:rsidR="00F12AA6" w:rsidRPr="00B3411F" w:rsidRDefault="00F12AA6" w:rsidP="00B3411F">
      <w:pPr>
        <w:pStyle w:val="Prrafodelista"/>
        <w:spacing w:line="360" w:lineRule="auto"/>
        <w:ind w:left="0"/>
        <w:jc w:val="both"/>
        <w:rPr>
          <w:rFonts w:ascii="Palatino Linotype" w:hAnsi="Palatino Linotype" w:cs="Arial"/>
        </w:rPr>
      </w:pPr>
    </w:p>
    <w:p w:rsidR="00C24828" w:rsidRPr="00B3411F" w:rsidRDefault="00C24828" w:rsidP="00B3411F">
      <w:pPr>
        <w:pStyle w:val="Ttulo3"/>
        <w:numPr>
          <w:ilvl w:val="0"/>
          <w:numId w:val="38"/>
        </w:numPr>
        <w:spacing w:line="360" w:lineRule="auto"/>
        <w:rPr>
          <w:rFonts w:ascii="Palatino Linotype" w:hAnsi="Palatino Linotype"/>
          <w:b/>
          <w:color w:val="auto"/>
        </w:rPr>
      </w:pPr>
      <w:bookmarkStart w:id="18" w:name="_Toc17308806"/>
      <w:bookmarkStart w:id="19" w:name="_Toc18606232"/>
      <w:bookmarkStart w:id="20" w:name="_Toc26267198"/>
      <w:bookmarkStart w:id="21" w:name="_Toc27130600"/>
      <w:r w:rsidRPr="00B3411F">
        <w:rPr>
          <w:rFonts w:ascii="Palatino Linotype" w:hAnsi="Palatino Linotype"/>
          <w:b/>
          <w:color w:val="auto"/>
        </w:rPr>
        <w:t>De la obligación de transparencia.</w:t>
      </w:r>
      <w:bookmarkEnd w:id="18"/>
      <w:bookmarkEnd w:id="19"/>
      <w:bookmarkEnd w:id="20"/>
      <w:bookmarkEnd w:id="21"/>
    </w:p>
    <w:p w:rsidR="00C24828" w:rsidRPr="00B3411F" w:rsidRDefault="00C24828" w:rsidP="00B3411F">
      <w:pPr>
        <w:spacing w:line="360" w:lineRule="auto"/>
        <w:rPr>
          <w:rFonts w:ascii="Palatino Linotype" w:hAnsi="Palatino Linotype"/>
        </w:rPr>
      </w:pPr>
    </w:p>
    <w:p w:rsidR="00C24828" w:rsidRPr="00B3411F" w:rsidRDefault="00C24828" w:rsidP="00B3411F">
      <w:pPr>
        <w:spacing w:line="360" w:lineRule="auto"/>
        <w:rPr>
          <w:rFonts w:ascii="Palatino Linotype" w:hAnsi="Palatino Linotype"/>
        </w:rPr>
      </w:pPr>
    </w:p>
    <w:p w:rsidR="00C24828" w:rsidRPr="00B3411F" w:rsidRDefault="00C24828" w:rsidP="00B3411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3411F">
        <w:rPr>
          <w:rFonts w:ascii="Palatino Linotype" w:hAnsi="Palatino Linotype" w:cs="Arial"/>
        </w:rPr>
        <w:lastRenderedPageBreak/>
        <w:t xml:space="preserve">Es pertinente enfatizar lo que respecto al derecho de acceso a datos personales </w:t>
      </w:r>
      <w:r w:rsidR="008D1F49" w:rsidRPr="00B3411F">
        <w:rPr>
          <w:rFonts w:ascii="Palatino Linotype" w:hAnsi="Palatino Linotype" w:cs="Arial"/>
        </w:rPr>
        <w:t xml:space="preserve">se refiere y, </w:t>
      </w:r>
      <w:r w:rsidRPr="00B3411F">
        <w:rPr>
          <w:rFonts w:ascii="Palatino Linotype" w:hAnsi="Palatino Linotype" w:cs="Arial"/>
        </w:rPr>
        <w:t>el artículo 6° de la Constitución Política de los Estados Unidos Mexicanos, que en su parte conducente señala:</w:t>
      </w:r>
    </w:p>
    <w:p w:rsidR="00C24828" w:rsidRPr="00B3411F" w:rsidRDefault="00C24828" w:rsidP="00B3411F">
      <w:pPr>
        <w:spacing w:line="360" w:lineRule="auto"/>
        <w:jc w:val="both"/>
        <w:rPr>
          <w:rFonts w:ascii="Palatino Linotype" w:hAnsi="Palatino Linotype" w:cs="Arial"/>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b/>
          <w:i/>
        </w:rPr>
        <w:t>“Artículo 6o.</w:t>
      </w:r>
      <w:r w:rsidRPr="00B3411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411F">
        <w:rPr>
          <w:rFonts w:ascii="Palatino Linotype" w:hAnsi="Palatino Linotype" w:cs="Arial"/>
          <w:b/>
          <w:i/>
        </w:rPr>
        <w:t>El derecho a la información será garantizado por el Estado.</w:t>
      </w:r>
      <w:r w:rsidRPr="00B3411F">
        <w:rPr>
          <w:rFonts w:ascii="Palatino Linotype" w:hAnsi="Palatino Linotype" w:cs="Arial"/>
          <w:i/>
        </w:rPr>
        <w:t xml:space="preserve"> </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Para efectos de lo dispuesto en el presente artículo se observará lo siguiente:</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C24828" w:rsidRPr="00B3411F" w:rsidRDefault="00C24828" w:rsidP="00B3411F">
      <w:pPr>
        <w:spacing w:line="360" w:lineRule="auto"/>
        <w:ind w:left="567" w:right="567"/>
        <w:jc w:val="both"/>
        <w:rPr>
          <w:rFonts w:ascii="Palatino Linotype" w:hAnsi="Palatino Linotype" w:cs="Arial"/>
          <w:b/>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b/>
          <w:i/>
        </w:rPr>
        <w:t>I. Toda la información en posesión de</w:t>
      </w:r>
      <w:r w:rsidRPr="00B3411F">
        <w:rPr>
          <w:rFonts w:ascii="Palatino Linotype" w:hAnsi="Palatino Linotype" w:cs="Arial"/>
          <w:i/>
        </w:rPr>
        <w:t xml:space="preserve"> </w:t>
      </w:r>
      <w:r w:rsidRPr="00B3411F">
        <w:rPr>
          <w:rFonts w:ascii="Palatino Linotype" w:hAnsi="Palatino Linotype" w:cs="Arial"/>
          <w:b/>
          <w:i/>
        </w:rPr>
        <w:t>cualquier autoridad</w:t>
      </w:r>
      <w:r w:rsidRPr="00B3411F">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3411F">
        <w:rPr>
          <w:rFonts w:ascii="Palatino Linotype" w:hAnsi="Palatino Linotype" w:cs="Arial"/>
          <w:b/>
          <w:i/>
        </w:rPr>
        <w:t>es pública</w:t>
      </w:r>
      <w:r w:rsidRPr="00B3411F">
        <w:rPr>
          <w:rFonts w:ascii="Palatino Linotype" w:hAnsi="Palatino Linotype" w:cs="Arial"/>
          <w:i/>
        </w:rPr>
        <w:t xml:space="preserve"> y sólo podrá ser reservada </w:t>
      </w:r>
      <w:r w:rsidRPr="00B3411F">
        <w:rPr>
          <w:rFonts w:ascii="Palatino Linotype" w:hAnsi="Palatino Linotype" w:cs="Arial"/>
          <w:i/>
        </w:rPr>
        <w:lastRenderedPageBreak/>
        <w:t xml:space="preserve">temporalmente por razones de interés público y seguridad nacional, en los términos que fijen las leyes. En la interpretación de este derecho deberá prevalecer el principio de máxima publicidad. </w:t>
      </w:r>
      <w:r w:rsidRPr="00B3411F">
        <w:rPr>
          <w:rFonts w:ascii="Palatino Linotype" w:hAnsi="Palatino Linotype" w:cs="Arial"/>
          <w:b/>
          <w:i/>
        </w:rPr>
        <w:t>Los sujetos obligados deberán documentar todo acto que derive del ejercicio de sus facultades, competencias o funciones</w:t>
      </w:r>
      <w:r w:rsidRPr="00B3411F">
        <w:rPr>
          <w:rFonts w:ascii="Palatino Linotype" w:hAnsi="Palatino Linotype" w:cs="Arial"/>
          <w:i/>
        </w:rPr>
        <w:t>, la ley determinará los supuestos específicos bajo los cuales procederá la declaración de inexistencia de la información.</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II. La información que se refiere a la vida privada y los datos personales será protegida en los términos y con las excepciones que fijen las leyes.</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C24828" w:rsidRPr="00B3411F" w:rsidRDefault="00C24828" w:rsidP="00B3411F">
      <w:pPr>
        <w:spacing w:line="360" w:lineRule="auto"/>
        <w:ind w:left="567" w:right="567"/>
        <w:jc w:val="both"/>
        <w:rPr>
          <w:rFonts w:ascii="Palatino Linotype" w:hAnsi="Palatino Linotype" w:cs="Arial"/>
          <w:b/>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b/>
          <w:i/>
        </w:rPr>
        <w:t>V. Los sujetos obligados deberán preservar sus documentos en archivos administrativos actualizados y publicarán, a través de los medios electrónicos disponibles</w:t>
      </w:r>
      <w:r w:rsidRPr="00B3411F">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lastRenderedPageBreak/>
        <w:t>VI. Las leyes determinarán la manera en que los sujetos obligados deberán hacer pública la información relativa a los recursos públicos que entreguen a personas físicas o morales.</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VII. La inobservancia a las disposiciones en materia de acceso a la información pública será sancionada en los términos que dispongan las leyes.</w:t>
      </w:r>
    </w:p>
    <w:p w:rsidR="00C24828" w:rsidRPr="00B3411F" w:rsidRDefault="00C24828" w:rsidP="00B3411F">
      <w:pPr>
        <w:spacing w:line="360" w:lineRule="auto"/>
        <w:ind w:left="567" w:right="567"/>
        <w:jc w:val="both"/>
        <w:rPr>
          <w:rFonts w:ascii="Palatino Linotype" w:hAnsi="Palatino Linotype" w:cs="Arial"/>
          <w:i/>
        </w:rPr>
      </w:pPr>
    </w:p>
    <w:p w:rsidR="00C24828" w:rsidRPr="00B3411F" w:rsidRDefault="00C24828" w:rsidP="00B3411F">
      <w:pPr>
        <w:spacing w:line="360" w:lineRule="auto"/>
        <w:ind w:left="567" w:right="567"/>
        <w:jc w:val="both"/>
        <w:rPr>
          <w:rFonts w:ascii="Palatino Linotype" w:hAnsi="Palatino Linotype" w:cs="Arial"/>
          <w:b/>
          <w:i/>
        </w:rPr>
      </w:pPr>
      <w:r w:rsidRPr="00B3411F">
        <w:rPr>
          <w:rFonts w:ascii="Palatino Linotype" w:hAnsi="Palatino Linotype" w:cs="Arial"/>
          <w:i/>
        </w:rPr>
        <w:t xml:space="preserve">VIII. </w:t>
      </w:r>
      <w:r w:rsidRPr="00B3411F">
        <w:rPr>
          <w:rFonts w:ascii="Palatino Linotype" w:hAnsi="Palatino Linotype" w:cs="Arial"/>
          <w:b/>
          <w:i/>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w:t>
      </w:r>
      <w:r w:rsidRPr="00B3411F">
        <w:rPr>
          <w:rFonts w:ascii="Palatino Linotype" w:hAnsi="Palatino Linotype" w:cs="Arial"/>
          <w:i/>
        </w:rPr>
        <w:t xml:space="preserve"> el cumplimiento del derecho de acceso a la información pública y a </w:t>
      </w:r>
      <w:r w:rsidRPr="00B3411F">
        <w:rPr>
          <w:rFonts w:ascii="Palatino Linotype" w:hAnsi="Palatino Linotype" w:cs="Arial"/>
          <w:b/>
          <w:i/>
        </w:rPr>
        <w:t>la protección de datos personales en posesión de los sujetos obligados en los términos que establezca la ley.</w:t>
      </w: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w:t>
      </w: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cs="Arial"/>
          <w:i/>
        </w:rPr>
        <w:t>La ley establecerá aquella información que se considere reservada o confidencial.”</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(Énfasis añadido)</w:t>
      </w:r>
    </w:p>
    <w:p w:rsidR="00C24828" w:rsidRPr="00B3411F" w:rsidRDefault="00C24828" w:rsidP="00B3411F">
      <w:pPr>
        <w:spacing w:line="360" w:lineRule="auto"/>
        <w:ind w:left="709" w:right="757"/>
        <w:jc w:val="both"/>
        <w:rPr>
          <w:rFonts w:ascii="Palatino Linotype" w:hAnsi="Palatino Linotype"/>
        </w:rPr>
      </w:pPr>
    </w:p>
    <w:p w:rsidR="008D1F49" w:rsidRPr="00B3411F" w:rsidRDefault="008D1F49"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El artículo 16 del mismo ordenamiento constitucional establece lo siguiente:</w:t>
      </w:r>
    </w:p>
    <w:p w:rsidR="008D1F49" w:rsidRPr="00B3411F" w:rsidRDefault="008D1F49" w:rsidP="00B3411F">
      <w:pPr>
        <w:pStyle w:val="Prrafodelista"/>
        <w:spacing w:line="360" w:lineRule="auto"/>
        <w:ind w:left="0"/>
        <w:jc w:val="both"/>
        <w:rPr>
          <w:rFonts w:ascii="Palatino Linotype" w:hAnsi="Palatino Linotype" w:cs="Arial"/>
        </w:rPr>
      </w:pPr>
    </w:p>
    <w:p w:rsidR="008D1F49" w:rsidRPr="00B3411F" w:rsidRDefault="008D1F49"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Artículo 16.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w:t>
      </w:r>
      <w:r w:rsidRPr="00B3411F">
        <w:rPr>
          <w:rFonts w:ascii="Palatino Linotype" w:hAnsi="Palatino Linotype"/>
          <w:i/>
        </w:rPr>
        <w:lastRenderedPageBreak/>
        <w:t>que quede constancia de ellos en cualquier medio que dé certeza de su contenido y del cumplimiento de lo previsto en este párrafo.</w:t>
      </w:r>
    </w:p>
    <w:p w:rsidR="008D1F49" w:rsidRPr="00B3411F" w:rsidRDefault="008D1F49" w:rsidP="00B3411F">
      <w:pPr>
        <w:pStyle w:val="Prrafodelista"/>
        <w:spacing w:line="360" w:lineRule="auto"/>
        <w:ind w:left="567" w:right="567"/>
        <w:jc w:val="both"/>
        <w:rPr>
          <w:rFonts w:ascii="Palatino Linotype" w:hAnsi="Palatino Linotype"/>
          <w:i/>
        </w:rPr>
      </w:pPr>
    </w:p>
    <w:p w:rsidR="008D1F49" w:rsidRPr="00B3411F" w:rsidRDefault="008D1F49" w:rsidP="00B3411F">
      <w:pPr>
        <w:pStyle w:val="Prrafodelista"/>
        <w:spacing w:line="360" w:lineRule="auto"/>
        <w:ind w:left="567" w:right="567"/>
        <w:jc w:val="both"/>
        <w:rPr>
          <w:rFonts w:ascii="Palatino Linotype" w:hAnsi="Palatino Linotype" w:cs="Arial"/>
          <w:i/>
        </w:rPr>
      </w:pPr>
      <w:r w:rsidRPr="00B3411F">
        <w:rPr>
          <w:rFonts w:ascii="Palatino Linotype" w:hAnsi="Palatino Linotype"/>
          <w:b/>
          <w:i/>
        </w:rPr>
        <w:t>Toda persona tiene derecho a la protección de sus datos personales, al acceso,</w:t>
      </w:r>
      <w:r w:rsidRPr="00B3411F">
        <w:rPr>
          <w:rFonts w:ascii="Palatino Linotype" w:hAnsi="Palatino Linotype"/>
          <w:i/>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8D1F49" w:rsidRPr="00B3411F" w:rsidRDefault="008D1F49" w:rsidP="00B3411F">
      <w:pPr>
        <w:pStyle w:val="Prrafodelista"/>
        <w:spacing w:line="360" w:lineRule="auto"/>
        <w:ind w:left="0"/>
        <w:jc w:val="both"/>
        <w:rPr>
          <w:rFonts w:ascii="Palatino Linotype" w:hAnsi="Palatino Linotype" w:cs="Arial"/>
        </w:rPr>
      </w:pPr>
    </w:p>
    <w:p w:rsidR="00C24828" w:rsidRPr="00B3411F" w:rsidRDefault="00C24828"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Por su parte, la Constitución Política del Estado Libre y Soberano de México, en su artículo 5°, dispone en su parte conducente, lo siguiente:</w:t>
      </w:r>
    </w:p>
    <w:p w:rsidR="00C24828" w:rsidRPr="00B3411F" w:rsidRDefault="00C24828" w:rsidP="00B3411F">
      <w:pPr>
        <w:spacing w:line="360" w:lineRule="auto"/>
        <w:ind w:left="709" w:right="757"/>
        <w:jc w:val="both"/>
        <w:rPr>
          <w:rFonts w:ascii="Palatino Linotype" w:hAnsi="Palatino Linotype" w:cs="Arial"/>
        </w:rPr>
      </w:pPr>
    </w:p>
    <w:p w:rsidR="00C24828" w:rsidRPr="00B3411F" w:rsidRDefault="00C24828" w:rsidP="00B3411F">
      <w:pPr>
        <w:spacing w:line="360" w:lineRule="auto"/>
        <w:ind w:left="567" w:right="567"/>
        <w:jc w:val="both"/>
        <w:rPr>
          <w:rFonts w:ascii="Palatino Linotype" w:hAnsi="Palatino Linotype" w:cs="Arial"/>
          <w:b/>
          <w:i/>
        </w:rPr>
      </w:pPr>
      <w:r w:rsidRPr="00B3411F">
        <w:rPr>
          <w:rFonts w:ascii="Palatino Linotype" w:hAnsi="Palatino Linotype" w:cs="Arial"/>
          <w:b/>
          <w:i/>
        </w:rPr>
        <w:t xml:space="preserve">“Artículo 5. … </w:t>
      </w: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b/>
          <w:i/>
        </w:rPr>
        <w:t>El derecho a la información será garantizado por el Estado</w:t>
      </w:r>
      <w:r w:rsidRPr="00B3411F">
        <w:rPr>
          <w:rFonts w:ascii="Palatino Linotype" w:hAnsi="Palatino Linotype"/>
          <w:i/>
        </w:rPr>
        <w:t xml:space="preserve">. La ley establecerá las previsiones que permitan asegurar la protección, el respeto y la difusión de este derecho. </w:t>
      </w: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Este derecho se regirá por los principios y bases siguientes:</w:t>
      </w:r>
    </w:p>
    <w:p w:rsidR="00C24828" w:rsidRPr="00B3411F" w:rsidRDefault="00C24828" w:rsidP="00B3411F">
      <w:pPr>
        <w:spacing w:line="360" w:lineRule="auto"/>
        <w:ind w:left="567" w:right="567"/>
        <w:jc w:val="both"/>
        <w:rPr>
          <w:rFonts w:ascii="Palatino Linotype" w:hAnsi="Palatino Linotype"/>
          <w:b/>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b/>
          <w:i/>
        </w:rPr>
        <w:t xml:space="preserve">I. Toda la información en posesión </w:t>
      </w:r>
      <w:r w:rsidRPr="00B3411F">
        <w:rPr>
          <w:rFonts w:ascii="Palatino Linotype" w:hAnsi="Palatino Linotype"/>
          <w:i/>
        </w:rPr>
        <w:t xml:space="preserve">de cualquier autoridad, entidad, órgano y organismos de los Poderes Ejecutivo, Legislativo y Judicial, órganos autónomos, </w:t>
      </w:r>
      <w:r w:rsidRPr="00B3411F">
        <w:rPr>
          <w:rFonts w:ascii="Palatino Linotype" w:hAnsi="Palatino Linotype"/>
          <w:i/>
        </w:rPr>
        <w:lastRenderedPageBreak/>
        <w:t xml:space="preserve">partidos políticos, fideicomisos y fondos públicos estatales y municipales, así como </w:t>
      </w:r>
      <w:r w:rsidRPr="00B3411F">
        <w:rPr>
          <w:rFonts w:ascii="Palatino Linotype" w:hAnsi="Palatino Linotype"/>
          <w:b/>
          <w:i/>
        </w:rPr>
        <w:t>del gobierno y de la administración pública municipal y sus organismos descentralizados</w:t>
      </w:r>
      <w:r w:rsidRPr="00B3411F">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3411F">
        <w:rPr>
          <w:rFonts w:ascii="Palatino Linotype" w:hAnsi="Palatino Linotype"/>
          <w:b/>
          <w:i/>
        </w:rPr>
        <w:t>es pública</w:t>
      </w:r>
      <w:r w:rsidRPr="00B3411F">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b/>
          <w:i/>
        </w:rPr>
      </w:pPr>
      <w:r w:rsidRPr="00B3411F">
        <w:rPr>
          <w:rFonts w:ascii="Palatino Linotype" w:hAnsi="Palatino Linotype"/>
          <w:b/>
          <w:i/>
        </w:rPr>
        <w:t>III. Toda persona, sin necesidad de acreditar interés alguno o justificar su utilización, tendrá acceso gratuito a la información pública, a sus datos personales o a la rectificación de éstos.</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lastRenderedPageBreak/>
        <w:t xml:space="preserve">V. Los procedimientos de acceso a la información pública, </w:t>
      </w:r>
      <w:r w:rsidRPr="00B3411F">
        <w:rPr>
          <w:rFonts w:ascii="Palatino Linotype" w:hAnsi="Palatino Linotype"/>
          <w:b/>
          <w:i/>
        </w:rPr>
        <w:t>de acceso</w:t>
      </w:r>
      <w:r w:rsidRPr="00B3411F">
        <w:rPr>
          <w:rFonts w:ascii="Palatino Linotype" w:hAnsi="Palatino Linotype"/>
          <w:i/>
        </w:rPr>
        <w:t xml:space="preserve">, corrección y supresión </w:t>
      </w:r>
      <w:r w:rsidRPr="00B3411F">
        <w:rPr>
          <w:rFonts w:ascii="Palatino Linotype" w:hAnsi="Palatino Linotype"/>
          <w:b/>
          <w:i/>
        </w:rPr>
        <w:t>de datos personales,</w:t>
      </w:r>
      <w:r w:rsidRPr="00B3411F">
        <w:rPr>
          <w:rFonts w:ascii="Palatino Linotype" w:hAnsi="Palatino Linotype"/>
          <w:i/>
        </w:rPr>
        <w:t xml:space="preserve">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24828" w:rsidRPr="00B3411F" w:rsidRDefault="00C24828" w:rsidP="00B3411F">
      <w:pPr>
        <w:spacing w:line="360" w:lineRule="auto"/>
        <w:ind w:left="567" w:right="567"/>
        <w:jc w:val="both"/>
        <w:rPr>
          <w:rFonts w:ascii="Palatino Linotype" w:hAnsi="Palatino Linotype"/>
          <w:b/>
          <w:i/>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3411F">
        <w:rPr>
          <w:rFonts w:ascii="Palatino Linotype" w:hAnsi="Palatino Linotype"/>
          <w:i/>
        </w:rPr>
        <w:t xml:space="preserve"> y los indicadores que permitan rendir cuenta del cumplimiento de sus objetivos y los resultados obtenidos.</w:t>
      </w:r>
    </w:p>
    <w:p w:rsidR="00C24828" w:rsidRPr="00B3411F" w:rsidRDefault="00C24828" w:rsidP="00B3411F">
      <w:pPr>
        <w:spacing w:line="360" w:lineRule="auto"/>
        <w:ind w:left="567" w:right="567"/>
        <w:jc w:val="both"/>
        <w:rPr>
          <w:rFonts w:ascii="Palatino Linotype" w:hAnsi="Palatino Linotype"/>
          <w:i/>
        </w:rPr>
      </w:pPr>
    </w:p>
    <w:p w:rsidR="00C24828" w:rsidRPr="00B3411F" w:rsidRDefault="00C24828" w:rsidP="00B3411F">
      <w:pPr>
        <w:spacing w:line="360" w:lineRule="auto"/>
        <w:ind w:left="567" w:right="567"/>
        <w:jc w:val="both"/>
        <w:rPr>
          <w:rFonts w:ascii="Palatino Linotype" w:hAnsi="Palatino Linotype" w:cs="Arial"/>
          <w:i/>
        </w:rPr>
      </w:pPr>
      <w:r w:rsidRPr="00B3411F">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24828" w:rsidRPr="00B3411F" w:rsidRDefault="00C24828" w:rsidP="00B3411F">
      <w:pPr>
        <w:spacing w:line="360" w:lineRule="auto"/>
        <w:ind w:left="567" w:right="567"/>
        <w:jc w:val="both"/>
        <w:rPr>
          <w:rFonts w:ascii="Palatino Linotype" w:hAnsi="Palatino Linotype"/>
        </w:rPr>
      </w:pPr>
      <w:r w:rsidRPr="00B3411F">
        <w:rPr>
          <w:rFonts w:ascii="Palatino Linotype" w:hAnsi="Palatino Linotype"/>
        </w:rPr>
        <w:t>(Énfasis añadido)</w:t>
      </w:r>
    </w:p>
    <w:p w:rsidR="00883D8B" w:rsidRPr="00B3411F" w:rsidRDefault="00883D8B" w:rsidP="00B3411F">
      <w:pPr>
        <w:spacing w:line="360" w:lineRule="auto"/>
        <w:ind w:left="567" w:right="567"/>
        <w:jc w:val="both"/>
        <w:rPr>
          <w:rFonts w:ascii="Palatino Linotype" w:hAnsi="Palatino Linotype"/>
        </w:rPr>
      </w:pPr>
    </w:p>
    <w:p w:rsidR="00C24828" w:rsidRPr="00B3411F" w:rsidRDefault="00C24828"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Adicional, tenemos que la Ley de Transparencia y Acceso a la Información Pública del Estado de México y Municipios</w:t>
      </w:r>
      <w:r w:rsidR="00883D8B" w:rsidRPr="00B3411F">
        <w:rPr>
          <w:rFonts w:ascii="Palatino Linotype" w:hAnsi="Palatino Linotype" w:cs="Arial"/>
        </w:rPr>
        <w:t xml:space="preserve"> de aplicación supletoria</w:t>
      </w:r>
      <w:r w:rsidRPr="00B3411F">
        <w:rPr>
          <w:rFonts w:ascii="Palatino Linotype" w:hAnsi="Palatino Linotype" w:cs="Arial"/>
        </w:rPr>
        <w:t>, prevé en su artículo 23 fracción IV, lo siguiente:</w:t>
      </w:r>
    </w:p>
    <w:p w:rsidR="00C24828" w:rsidRPr="00B3411F" w:rsidRDefault="00C24828" w:rsidP="00B3411F">
      <w:pPr>
        <w:spacing w:line="360" w:lineRule="auto"/>
        <w:jc w:val="both"/>
        <w:rPr>
          <w:rFonts w:ascii="Palatino Linotype" w:hAnsi="Palatino Linotype" w:cs="Arial"/>
        </w:rPr>
      </w:pPr>
    </w:p>
    <w:p w:rsidR="00C24828" w:rsidRPr="00B3411F" w:rsidRDefault="00C24828" w:rsidP="00B3411F">
      <w:pPr>
        <w:spacing w:line="360" w:lineRule="auto"/>
        <w:ind w:left="567" w:right="757"/>
        <w:jc w:val="both"/>
        <w:rPr>
          <w:rFonts w:ascii="Palatino Linotype" w:hAnsi="Palatino Linotype" w:cs="Arial"/>
          <w:i/>
        </w:rPr>
      </w:pPr>
      <w:r w:rsidRPr="00B3411F">
        <w:rPr>
          <w:rFonts w:ascii="Palatino Linotype" w:hAnsi="Palatino Linotype" w:cs="Arial"/>
          <w:b/>
          <w:i/>
        </w:rPr>
        <w:t xml:space="preserve">“Artículo 23. Son sujetos obligados a transparentar y permitir el acceso a su información y </w:t>
      </w:r>
      <w:r w:rsidRPr="00B3411F">
        <w:rPr>
          <w:rFonts w:ascii="Palatino Linotype" w:hAnsi="Palatino Linotype"/>
          <w:b/>
          <w:i/>
        </w:rPr>
        <w:t>proteger</w:t>
      </w:r>
      <w:r w:rsidRPr="00B3411F">
        <w:rPr>
          <w:rFonts w:ascii="Palatino Linotype" w:hAnsi="Palatino Linotype" w:cs="Arial"/>
          <w:b/>
          <w:i/>
        </w:rPr>
        <w:t xml:space="preserve"> los datos personales que obren en su poder</w:t>
      </w:r>
      <w:r w:rsidRPr="00B3411F">
        <w:rPr>
          <w:rFonts w:ascii="Palatino Linotype" w:hAnsi="Palatino Linotype" w:cs="Arial"/>
          <w:i/>
        </w:rPr>
        <w:t>:</w:t>
      </w:r>
    </w:p>
    <w:p w:rsidR="00C24828" w:rsidRPr="00B3411F" w:rsidRDefault="00C24828" w:rsidP="00B3411F">
      <w:pPr>
        <w:spacing w:line="360" w:lineRule="auto"/>
        <w:ind w:left="567" w:right="757"/>
        <w:jc w:val="both"/>
        <w:rPr>
          <w:rFonts w:ascii="Palatino Linotype" w:hAnsi="Palatino Linotype" w:cs="Arial"/>
          <w:i/>
        </w:rPr>
      </w:pPr>
    </w:p>
    <w:p w:rsidR="00883D8B" w:rsidRPr="00B3411F" w:rsidRDefault="00883D8B" w:rsidP="00B3411F">
      <w:pPr>
        <w:autoSpaceDE w:val="0"/>
        <w:autoSpaceDN w:val="0"/>
        <w:adjustRightInd w:val="0"/>
        <w:spacing w:line="360" w:lineRule="auto"/>
        <w:ind w:left="567"/>
        <w:rPr>
          <w:rFonts w:ascii="Palatino Linotype" w:eastAsiaTheme="minorHAnsi" w:hAnsi="Palatino Linotype" w:cs="Bookman Old Style"/>
          <w:lang w:val="es-MX" w:eastAsia="en-US"/>
        </w:rPr>
      </w:pPr>
      <w:r w:rsidRPr="00B3411F">
        <w:rPr>
          <w:rFonts w:ascii="Palatino Linotype" w:eastAsiaTheme="minorHAnsi" w:hAnsi="Palatino Linotype" w:cs="Bookman Old Style,Bold"/>
          <w:b/>
          <w:bCs/>
          <w:lang w:val="es-MX" w:eastAsia="en-US"/>
        </w:rPr>
        <w:lastRenderedPageBreak/>
        <w:t xml:space="preserve">I. </w:t>
      </w:r>
      <w:r w:rsidRPr="00B3411F">
        <w:rPr>
          <w:rFonts w:ascii="Palatino Linotype" w:eastAsiaTheme="minorHAnsi" w:hAnsi="Palatino Linotype" w:cs="Bookman Old Style"/>
          <w:lang w:val="es-MX" w:eastAsia="en-US"/>
        </w:rPr>
        <w:t>El Poder Ejecutivo del Estado de México, las dependencias, organismos auxiliares, órganos, entidades, fideicomisos y fondos públicos, así como la Procuraduría General de Justicia;</w:t>
      </w:r>
    </w:p>
    <w:p w:rsidR="00C24828" w:rsidRPr="00B3411F" w:rsidRDefault="00C24828" w:rsidP="00B3411F">
      <w:pPr>
        <w:spacing w:line="360" w:lineRule="auto"/>
        <w:ind w:left="567" w:right="757"/>
        <w:jc w:val="both"/>
        <w:rPr>
          <w:rFonts w:ascii="Palatino Linotype" w:hAnsi="Palatino Linotype" w:cs="Arial"/>
          <w:i/>
        </w:rPr>
      </w:pPr>
    </w:p>
    <w:p w:rsidR="00C24828" w:rsidRPr="00B3411F" w:rsidRDefault="00C24828" w:rsidP="00B3411F">
      <w:pPr>
        <w:spacing w:line="360" w:lineRule="auto"/>
        <w:ind w:left="567" w:right="757"/>
        <w:jc w:val="both"/>
        <w:rPr>
          <w:rFonts w:ascii="Palatino Linotype" w:hAnsi="Palatino Linotype"/>
          <w:i/>
        </w:rPr>
      </w:pPr>
    </w:p>
    <w:p w:rsidR="00C24828" w:rsidRPr="00B3411F" w:rsidRDefault="00C24828" w:rsidP="00B3411F">
      <w:pPr>
        <w:spacing w:line="360" w:lineRule="auto"/>
        <w:ind w:left="567" w:right="757"/>
        <w:jc w:val="both"/>
        <w:rPr>
          <w:rFonts w:ascii="Palatino Linotype" w:hAnsi="Palatino Linotype"/>
          <w:i/>
        </w:rPr>
      </w:pPr>
      <w:r w:rsidRPr="00B3411F">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24828" w:rsidRPr="00B3411F" w:rsidRDefault="00C24828" w:rsidP="00B3411F">
      <w:pPr>
        <w:spacing w:line="360" w:lineRule="auto"/>
        <w:ind w:left="567" w:right="757"/>
        <w:jc w:val="both"/>
        <w:rPr>
          <w:rFonts w:ascii="Palatino Linotype" w:hAnsi="Palatino Linotype" w:cs="Arial"/>
          <w:b/>
          <w:i/>
        </w:rPr>
      </w:pPr>
    </w:p>
    <w:p w:rsidR="00C24828" w:rsidRPr="00B3411F" w:rsidRDefault="00C24828" w:rsidP="00B3411F">
      <w:pPr>
        <w:spacing w:line="360" w:lineRule="auto"/>
        <w:ind w:left="567" w:right="757"/>
        <w:jc w:val="both"/>
        <w:rPr>
          <w:rFonts w:ascii="Palatino Linotype" w:hAnsi="Palatino Linotype" w:cs="Arial"/>
          <w:i/>
        </w:rPr>
      </w:pPr>
      <w:r w:rsidRPr="00B3411F">
        <w:rPr>
          <w:rFonts w:ascii="Palatino Linotype" w:hAnsi="Palatino Linotype" w:cs="Arial"/>
          <w:b/>
          <w:i/>
        </w:rPr>
        <w:t>Los servidores públicos deberán transparentar sus acciones así como garantizar y respetar el derecho de acceso a la información pública.”</w:t>
      </w:r>
    </w:p>
    <w:p w:rsidR="00C24828" w:rsidRPr="00B3411F" w:rsidRDefault="00C24828" w:rsidP="00B3411F">
      <w:pPr>
        <w:spacing w:line="360" w:lineRule="auto"/>
        <w:ind w:left="567" w:right="757"/>
        <w:jc w:val="both"/>
        <w:rPr>
          <w:rFonts w:ascii="Palatino Linotype" w:hAnsi="Palatino Linotype" w:cs="Arial"/>
        </w:rPr>
      </w:pPr>
    </w:p>
    <w:p w:rsidR="00D72898" w:rsidRDefault="00C24828" w:rsidP="00D72898">
      <w:pPr>
        <w:spacing w:line="360" w:lineRule="auto"/>
        <w:ind w:left="567" w:right="757"/>
        <w:jc w:val="both"/>
        <w:rPr>
          <w:rFonts w:ascii="Palatino Linotype" w:hAnsi="Palatino Linotype" w:cs="Arial"/>
        </w:rPr>
      </w:pPr>
      <w:r w:rsidRPr="00B3411F">
        <w:rPr>
          <w:rFonts w:ascii="Palatino Linotype" w:hAnsi="Palatino Linotype" w:cs="Arial"/>
        </w:rPr>
        <w:t>(Énfasis añadido)</w:t>
      </w:r>
    </w:p>
    <w:p w:rsidR="00D72898" w:rsidRPr="00B3411F" w:rsidRDefault="00D72898" w:rsidP="00D72898">
      <w:pPr>
        <w:spacing w:line="360" w:lineRule="auto"/>
        <w:ind w:left="567" w:right="757"/>
        <w:jc w:val="both"/>
        <w:rPr>
          <w:rFonts w:ascii="Palatino Linotype" w:hAnsi="Palatino Linotype" w:cs="Arial"/>
        </w:rPr>
      </w:pPr>
    </w:p>
    <w:p w:rsidR="00C24828" w:rsidRPr="00B3411F" w:rsidRDefault="00C24828"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Es así que, conforme a los preceptos legales citados, se desprende que el derecho de acceso a</w:t>
      </w:r>
      <w:r w:rsidR="00883D8B" w:rsidRPr="00B3411F">
        <w:rPr>
          <w:rFonts w:ascii="Palatino Linotype" w:hAnsi="Palatino Linotype" w:cs="Arial"/>
        </w:rPr>
        <w:t xml:space="preserve"> datos personales</w:t>
      </w:r>
      <w:r w:rsidRPr="00B3411F">
        <w:rPr>
          <w:rFonts w:ascii="Palatino Linotype" w:hAnsi="Palatino Linotype" w:cs="Arial"/>
        </w:rPr>
        <w:t xml:space="preserve"> es un derecho individual que puede ser ejercido ante cualquier autoridad, entidad, órgano u organismo, tanto federales, como estatales, de la C</w:t>
      </w:r>
      <w:r w:rsidR="00883D8B" w:rsidRPr="00B3411F">
        <w:rPr>
          <w:rFonts w:ascii="Palatino Linotype" w:hAnsi="Palatino Linotype" w:cs="Arial"/>
        </w:rPr>
        <w:t>iudad de México, o Municipales.</w:t>
      </w:r>
    </w:p>
    <w:p w:rsidR="00883D8B" w:rsidRPr="00B3411F" w:rsidRDefault="00883D8B" w:rsidP="00B3411F">
      <w:pPr>
        <w:pStyle w:val="Prrafodelista"/>
        <w:spacing w:line="360" w:lineRule="auto"/>
        <w:ind w:left="0"/>
        <w:jc w:val="both"/>
        <w:rPr>
          <w:rFonts w:ascii="Palatino Linotype" w:hAnsi="Palatino Linotype" w:cs="Arial"/>
        </w:rPr>
      </w:pPr>
    </w:p>
    <w:p w:rsidR="00883D8B" w:rsidRPr="00B3411F" w:rsidRDefault="00C24828"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Por lo</w:t>
      </w:r>
      <w:r w:rsidR="00883D8B" w:rsidRPr="00B3411F">
        <w:rPr>
          <w:rFonts w:ascii="Palatino Linotype" w:hAnsi="Palatino Linotype" w:cs="Arial"/>
        </w:rPr>
        <w:t xml:space="preserve"> anterior, es de referir que, </w:t>
      </w:r>
      <w:r w:rsidR="00883D8B" w:rsidRPr="00B3411F">
        <w:rPr>
          <w:rFonts w:ascii="Palatino Linotype" w:hAnsi="Palatino Linotype" w:cs="Arial"/>
          <w:b/>
        </w:rPr>
        <w:t>Servicios Educativos Integrados al Estado de México</w:t>
      </w:r>
      <w:r w:rsidRPr="00B3411F">
        <w:rPr>
          <w:rFonts w:ascii="Palatino Linotype" w:hAnsi="Palatino Linotype" w:cs="Arial"/>
        </w:rPr>
        <w:t xml:space="preserve">, al ser un Sujeto Obligado comprendido por la Legislación Local en materia de </w:t>
      </w:r>
      <w:r w:rsidR="00883D8B" w:rsidRPr="00B3411F">
        <w:rPr>
          <w:rFonts w:ascii="Palatino Linotype" w:hAnsi="Palatino Linotype" w:cs="Arial"/>
        </w:rPr>
        <w:t>Protección de Datos Personales</w:t>
      </w:r>
      <w:r w:rsidRPr="00B3411F">
        <w:rPr>
          <w:rFonts w:ascii="Palatino Linotype" w:hAnsi="Palatino Linotype" w:cs="Arial"/>
        </w:rPr>
        <w:t xml:space="preserve">, se encuentra obligado a </w:t>
      </w:r>
      <w:r w:rsidR="00883D8B" w:rsidRPr="00B3411F">
        <w:rPr>
          <w:rFonts w:ascii="Palatino Linotype" w:hAnsi="Palatino Linotype" w:cs="Arial"/>
        </w:rPr>
        <w:t>permitir el acceso a estos.</w:t>
      </w:r>
    </w:p>
    <w:p w:rsidR="00AC5C8A" w:rsidRPr="00B3411F" w:rsidRDefault="00AC5C8A" w:rsidP="00B3411F">
      <w:pPr>
        <w:pStyle w:val="Prrafodelista"/>
        <w:spacing w:line="360" w:lineRule="auto"/>
        <w:rPr>
          <w:rFonts w:ascii="Palatino Linotype" w:hAnsi="Palatino Linotype" w:cs="Arial"/>
        </w:rPr>
      </w:pPr>
    </w:p>
    <w:p w:rsidR="00AC5C8A" w:rsidRPr="00B3411F" w:rsidRDefault="00AC5C8A"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lastRenderedPageBreak/>
        <w:t>El Sujeto Obligado en respuesta refirió las formas y maneras en las que el recurrente puede presentar quejas o denuncias, de la siguiente manera:</w:t>
      </w:r>
    </w:p>
    <w:p w:rsidR="00AC5C8A" w:rsidRPr="00B3411F" w:rsidRDefault="00AC5C8A" w:rsidP="00B3411F">
      <w:pPr>
        <w:pStyle w:val="Prrafodelista"/>
        <w:spacing w:line="360" w:lineRule="auto"/>
        <w:rPr>
          <w:rFonts w:ascii="Palatino Linotype" w:hAnsi="Palatino Linotype" w:cs="Arial"/>
        </w:rPr>
      </w:pPr>
    </w:p>
    <w:p w:rsidR="00AC5C8A" w:rsidRPr="00B3411F" w:rsidRDefault="00AC5C8A" w:rsidP="00B3411F">
      <w:pPr>
        <w:pStyle w:val="Prrafodelista"/>
        <w:numPr>
          <w:ilvl w:val="0"/>
          <w:numId w:val="35"/>
        </w:numPr>
        <w:spacing w:before="240" w:after="240" w:line="360" w:lineRule="auto"/>
        <w:jc w:val="both"/>
        <w:rPr>
          <w:rFonts w:ascii="Palatino Linotype" w:eastAsia="Calibri" w:hAnsi="Palatino Linotype" w:cs="Times New Roman"/>
          <w:lang w:val="es-ES"/>
        </w:rPr>
      </w:pPr>
      <w:r w:rsidRPr="00B3411F">
        <w:rPr>
          <w:rFonts w:ascii="Palatino Linotype" w:eastAsia="Calibri" w:hAnsi="Palatino Linotype" w:cs="Times New Roman"/>
          <w:lang w:val="es-ES"/>
        </w:rPr>
        <w:t>Para presentar una denuncia deberá apegarse a lo dispuesto en el Código de Procedimientos Administrativos del Estado de México y en el Protocolo de Actuación para la Recepción y Trámite de Denuncias, Sugerencias y Reconocimientos Presentadas ante los Comités de Ética y de Prevención de Conflicto de Intereses de las Dependencias y Organismos Auxiliares de la Administración Pública del Estado de México, emitido por la Secretaría de la Contraloría del Gobierno del Estado de México, el cual en el artículo 22 establece lo siguiente:</w:t>
      </w:r>
    </w:p>
    <w:p w:rsidR="00AC5C8A" w:rsidRPr="00B3411F" w:rsidRDefault="00AC5C8A" w:rsidP="00B3411F">
      <w:pPr>
        <w:pStyle w:val="Prrafodelista"/>
        <w:spacing w:before="240" w:after="240" w:line="360" w:lineRule="auto"/>
        <w:jc w:val="both"/>
        <w:rPr>
          <w:rFonts w:ascii="Palatino Linotype" w:eastAsia="Calibri" w:hAnsi="Palatino Linotype" w:cs="Times New Roman"/>
          <w:lang w:val="es-ES"/>
        </w:rPr>
      </w:pPr>
      <w:r w:rsidRPr="00B3411F">
        <w:rPr>
          <w:rFonts w:ascii="Palatino Linotype" w:hAnsi="Palatino Linotype"/>
          <w:noProof/>
          <w:lang w:val="es-MX" w:eastAsia="es-MX"/>
        </w:rPr>
        <w:drawing>
          <wp:inline distT="0" distB="0" distL="0" distR="0" wp14:anchorId="37FC258F" wp14:editId="5F39A468">
            <wp:extent cx="5110639" cy="933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0" t="31250" r="57504" b="56614"/>
                    <a:stretch/>
                  </pic:blipFill>
                  <pic:spPr bwMode="auto">
                    <a:xfrm>
                      <a:off x="0" y="0"/>
                      <a:ext cx="5116970" cy="934606"/>
                    </a:xfrm>
                    <a:prstGeom prst="rect">
                      <a:avLst/>
                    </a:prstGeom>
                    <a:ln>
                      <a:noFill/>
                    </a:ln>
                    <a:extLst>
                      <a:ext uri="{53640926-AAD7-44D8-BBD7-CCE9431645EC}">
                        <a14:shadowObscured xmlns:a14="http://schemas.microsoft.com/office/drawing/2010/main"/>
                      </a:ext>
                    </a:extLst>
                  </pic:spPr>
                </pic:pic>
              </a:graphicData>
            </a:graphic>
          </wp:inline>
        </w:drawing>
      </w:r>
    </w:p>
    <w:p w:rsidR="00AC5C8A" w:rsidRPr="00B3411F" w:rsidRDefault="00AC5C8A" w:rsidP="00B3411F">
      <w:pPr>
        <w:pStyle w:val="Prrafodelista"/>
        <w:spacing w:line="360" w:lineRule="auto"/>
        <w:rPr>
          <w:rFonts w:ascii="Palatino Linotype" w:eastAsia="Calibri" w:hAnsi="Palatino Linotype" w:cs="Arial"/>
          <w:lang w:val="es-AR"/>
        </w:rPr>
      </w:pPr>
    </w:p>
    <w:p w:rsidR="00AC5C8A" w:rsidRPr="00B3411F" w:rsidRDefault="00AC5C8A" w:rsidP="00B3411F">
      <w:pPr>
        <w:pStyle w:val="Prrafodelista"/>
        <w:numPr>
          <w:ilvl w:val="0"/>
          <w:numId w:val="35"/>
        </w:numPr>
        <w:spacing w:before="240" w:after="240" w:line="360" w:lineRule="auto"/>
        <w:ind w:right="567"/>
        <w:jc w:val="both"/>
        <w:rPr>
          <w:rFonts w:ascii="Palatino Linotype" w:hAnsi="Palatino Linotype"/>
        </w:rPr>
      </w:pPr>
      <w:r w:rsidRPr="00B3411F">
        <w:rPr>
          <w:rFonts w:ascii="Palatino Linotype" w:hAnsi="Palatino Linotype"/>
        </w:rPr>
        <w:t xml:space="preserve">Las denuncias se podrán presentar directamente en el Comité de Ética directamente en las oficinas o bien, con escrito firmado en formato PDF dirigido al Lic. José Luis Gómez Tamayo, Jefe de la Unidad de Asuntos Jurídicos e Igualdad de Género y Secretario Técnico del Comité de Ética a través de la dirección electrónica </w:t>
      </w:r>
      <w:hyperlink r:id="rId11" w:history="1">
        <w:r w:rsidRPr="00B3411F">
          <w:rPr>
            <w:rStyle w:val="Hipervnculo"/>
            <w:rFonts w:ascii="Palatino Linotype" w:hAnsi="Palatino Linotype"/>
          </w:rPr>
          <w:t>ceypci@seiem.gob.mx</w:t>
        </w:r>
      </w:hyperlink>
    </w:p>
    <w:p w:rsidR="00AC5C8A" w:rsidRPr="00B3411F" w:rsidRDefault="00AC5C8A" w:rsidP="00B3411F">
      <w:pPr>
        <w:pStyle w:val="Prrafodelista"/>
        <w:numPr>
          <w:ilvl w:val="0"/>
          <w:numId w:val="35"/>
        </w:numPr>
        <w:spacing w:before="240" w:after="240" w:line="360" w:lineRule="auto"/>
        <w:ind w:right="567"/>
        <w:jc w:val="both"/>
        <w:rPr>
          <w:rFonts w:ascii="Palatino Linotype" w:hAnsi="Palatino Linotype"/>
        </w:rPr>
      </w:pPr>
      <w:r w:rsidRPr="00B3411F">
        <w:rPr>
          <w:rFonts w:ascii="Palatino Linotype" w:hAnsi="Palatino Linotype"/>
        </w:rPr>
        <w:t xml:space="preserve">O bien, podrá presentar la denuncia en el Sistema de Atención de Quejas de Violencia Escolar de SEIEM, por medio de la dirección electrónica </w:t>
      </w:r>
      <w:hyperlink r:id="rId12" w:history="1">
        <w:r w:rsidRPr="00B3411F">
          <w:rPr>
            <w:rStyle w:val="Hipervnculo"/>
            <w:rFonts w:ascii="Palatino Linotype" w:hAnsi="Palatino Linotype"/>
          </w:rPr>
          <w:t>www.seiem.gob.mx/saque</w:t>
        </w:r>
      </w:hyperlink>
      <w:r w:rsidRPr="00B3411F">
        <w:rPr>
          <w:rFonts w:ascii="Palatino Linotype" w:hAnsi="Palatino Linotype"/>
        </w:rPr>
        <w:t xml:space="preserve"> o en la línea 018005225226.</w:t>
      </w:r>
    </w:p>
    <w:p w:rsidR="00AC5C8A" w:rsidRPr="00B3411F" w:rsidRDefault="00AC5C8A" w:rsidP="00B3411F">
      <w:pPr>
        <w:spacing w:line="360" w:lineRule="auto"/>
        <w:jc w:val="both"/>
        <w:rPr>
          <w:rFonts w:ascii="Palatino Linotype" w:hAnsi="Palatino Linotype" w:cs="Arial"/>
        </w:rPr>
      </w:pPr>
    </w:p>
    <w:p w:rsidR="00AC5C8A" w:rsidRPr="00B3411F" w:rsidRDefault="00AC5C8A"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lastRenderedPageBreak/>
        <w:t xml:space="preserve">No obstante, la recurrente no desea presentar una denuncia o queja, sino que </w:t>
      </w:r>
      <w:r w:rsidR="002A0A49" w:rsidRPr="00B3411F">
        <w:rPr>
          <w:rFonts w:ascii="Palatino Linotype" w:hAnsi="Palatino Linotype" w:cs="Arial"/>
        </w:rPr>
        <w:t>solicitó se le dé seguimiento a una queja que presentó en fecha 20 de marzo de 2019, mediante la cual hizo de conocimiento al Director de la Secundaria que su hija era víctima de acoso por parte del profesor de la asignatura Formación Cívica y Ética.</w:t>
      </w:r>
    </w:p>
    <w:p w:rsidR="002A0A49" w:rsidRPr="00B3411F" w:rsidRDefault="002A0A49" w:rsidP="00B3411F">
      <w:pPr>
        <w:spacing w:line="360" w:lineRule="auto"/>
        <w:jc w:val="both"/>
        <w:rPr>
          <w:rFonts w:ascii="Palatino Linotype" w:hAnsi="Palatino Linotype" w:cs="Arial"/>
        </w:rPr>
      </w:pPr>
    </w:p>
    <w:p w:rsidR="00C24828" w:rsidRPr="00D72898" w:rsidRDefault="00883D8B"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 xml:space="preserve">Ahora bien, la recurrente señaló que su hija se encontró adscrita a la </w:t>
      </w:r>
      <w:r w:rsidRPr="00B3411F">
        <w:rPr>
          <w:rStyle w:val="Ninguno"/>
          <w:rFonts w:ascii="Palatino Linotype" w:hAnsi="Palatino Linotype"/>
          <w:bCs/>
          <w:i/>
          <w:lang w:val="es-MX"/>
        </w:rPr>
        <w:t>Secundaria Técnica Núm. 120, Pedro Sainz De Baranda, en el Municipio de Chicoloapan</w:t>
      </w:r>
      <w:r w:rsidRPr="00B3411F">
        <w:rPr>
          <w:rFonts w:ascii="Palatino Linotype" w:hAnsi="Palatino Linotype" w:cs="Arial"/>
        </w:rPr>
        <w:t>. Dicha secundaria, según lo dispuesto en el Directorio de Escuelas del SEIEM, se encuentra adscrita a este, se inserta imagen de referencia.</w:t>
      </w:r>
    </w:p>
    <w:p w:rsidR="00C24828" w:rsidRPr="00B3411F" w:rsidRDefault="00C24828" w:rsidP="00B3411F">
      <w:pPr>
        <w:pStyle w:val="Prrafodelista"/>
        <w:spacing w:line="360" w:lineRule="auto"/>
        <w:ind w:left="0"/>
        <w:jc w:val="both"/>
        <w:rPr>
          <w:rFonts w:ascii="Palatino Linotype" w:hAnsi="Palatino Linotype" w:cs="Arial"/>
        </w:rPr>
      </w:pPr>
      <w:r w:rsidRPr="00B3411F">
        <w:rPr>
          <w:rFonts w:ascii="Palatino Linotype" w:hAnsi="Palatino Linotype"/>
          <w:noProof/>
          <w:lang w:val="es-MX" w:eastAsia="es-MX"/>
        </w:rPr>
        <w:drawing>
          <wp:inline distT="0" distB="0" distL="0" distR="0" wp14:anchorId="68C27004" wp14:editId="12D43999">
            <wp:extent cx="5490362" cy="40397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61" t="12906" r="25545" b="11884"/>
                    <a:stretch/>
                  </pic:blipFill>
                  <pic:spPr bwMode="auto">
                    <a:xfrm>
                      <a:off x="0" y="0"/>
                      <a:ext cx="5509093" cy="4053519"/>
                    </a:xfrm>
                    <a:prstGeom prst="rect">
                      <a:avLst/>
                    </a:prstGeom>
                    <a:ln>
                      <a:noFill/>
                    </a:ln>
                    <a:extLst>
                      <a:ext uri="{53640926-AAD7-44D8-BBD7-CCE9431645EC}">
                        <a14:shadowObscured xmlns:a14="http://schemas.microsoft.com/office/drawing/2010/main"/>
                      </a:ext>
                    </a:extLst>
                  </pic:spPr>
                </pic:pic>
              </a:graphicData>
            </a:graphic>
          </wp:inline>
        </w:drawing>
      </w:r>
    </w:p>
    <w:p w:rsidR="00C24828" w:rsidRPr="00B3411F" w:rsidRDefault="00C24828" w:rsidP="00B3411F">
      <w:pPr>
        <w:pStyle w:val="Prrafodelista"/>
        <w:spacing w:line="360" w:lineRule="auto"/>
        <w:ind w:left="0"/>
        <w:jc w:val="both"/>
        <w:rPr>
          <w:rFonts w:ascii="Palatino Linotype" w:hAnsi="Palatino Linotype" w:cs="Arial"/>
        </w:rPr>
      </w:pPr>
    </w:p>
    <w:p w:rsidR="00883D8B" w:rsidRPr="00B3411F" w:rsidRDefault="00883D8B"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lastRenderedPageBreak/>
        <w:t>Por su parte, la Ley que crea el Organismo Público Descentralizado denominado Servicios Educativos Integrados al Estado de México</w:t>
      </w:r>
      <w:r w:rsidR="00D946AE" w:rsidRPr="00B3411F">
        <w:rPr>
          <w:rStyle w:val="Refdenotaalpie"/>
          <w:rFonts w:ascii="Palatino Linotype" w:hAnsi="Palatino Linotype" w:cs="Arial"/>
        </w:rPr>
        <w:footnoteReference w:id="2"/>
      </w:r>
      <w:r w:rsidRPr="00B3411F">
        <w:rPr>
          <w:rFonts w:ascii="Palatino Linotype" w:hAnsi="Palatino Linotype" w:cs="Arial"/>
        </w:rPr>
        <w:t xml:space="preserve"> </w:t>
      </w:r>
      <w:r w:rsidR="00D946AE" w:rsidRPr="00B3411F">
        <w:rPr>
          <w:rFonts w:ascii="Palatino Linotype" w:hAnsi="Palatino Linotype" w:cs="Arial"/>
        </w:rPr>
        <w:t>en el artículo 3, señala lo siguiente:</w:t>
      </w:r>
    </w:p>
    <w:p w:rsidR="00C24828" w:rsidRPr="00B3411F" w:rsidRDefault="00C24828" w:rsidP="00B3411F">
      <w:pPr>
        <w:pStyle w:val="Prrafodelista"/>
        <w:spacing w:line="360" w:lineRule="auto"/>
        <w:ind w:left="0"/>
        <w:jc w:val="both"/>
        <w:rPr>
          <w:rFonts w:ascii="Palatino Linotype" w:hAnsi="Palatino Linotype" w:cs="Arial"/>
        </w:rPr>
      </w:pP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Artículo 3.- El Organismo de conformidad con las políticas del Ejecutivo Estatal, tendrá las siguientes atribuciones: </w:t>
      </w:r>
    </w:p>
    <w:p w:rsidR="00C24828" w:rsidRPr="00B3411F" w:rsidRDefault="00C24828" w:rsidP="00B3411F">
      <w:pPr>
        <w:pStyle w:val="Prrafodelista"/>
        <w:spacing w:line="360" w:lineRule="auto"/>
        <w:ind w:left="567" w:right="567"/>
        <w:jc w:val="both"/>
        <w:rPr>
          <w:rFonts w:ascii="Palatino Linotype" w:hAnsi="Palatino Linotype"/>
          <w:i/>
        </w:rPr>
      </w:pP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b/>
          <w:i/>
        </w:rPr>
        <w:t>I. Planear, desarrollar, dirigir, vigilar y evaluar los servicios de educación básica</w:t>
      </w:r>
      <w:r w:rsidRPr="00B3411F">
        <w:rPr>
          <w:rFonts w:ascii="Palatino Linotype" w:hAnsi="Palatino Linotype"/>
          <w:i/>
        </w:rPr>
        <w:t xml:space="preserve"> y normal transferidos, en concordancia con el artículo 3 Constitucional, la Ley Federal de Educación, la Ley de Educación Pública del Estado de México, el Plan Estatal de Desarrollo, el Programa Estatal de Desarrollo Educativo, el Acuerdo Nacional para la Modernización de la Educación Básica y demás disposiciones, que de manera programada y con base en las políticas, establezcan las autoridades educativas. </w:t>
      </w:r>
    </w:p>
    <w:p w:rsidR="00C24828" w:rsidRPr="00B3411F" w:rsidRDefault="00D946AE"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VII. Establecer los procedimientos de ingreso, permanencia y promoción de su personal, según los Reglamentos que se expidan al efecto, y demás disposiciones legales aplicables, atendiendo a lo establecido en el Acuerdo Nacional para la Modernización de la Educación Básica y los Convenios suscritos entre el Ejecutivo Federal, el Gobierno del Estado de México y el Sindicato Nacional de Trabajadores de la Educación el 18 de mayo de 1992.</w:t>
      </w:r>
    </w:p>
    <w:p w:rsidR="00C24828" w:rsidRPr="00B3411F" w:rsidRDefault="00C24828" w:rsidP="00B3411F">
      <w:pPr>
        <w:pStyle w:val="Prrafodelista"/>
        <w:spacing w:line="360" w:lineRule="auto"/>
        <w:ind w:left="567" w:right="567"/>
        <w:jc w:val="both"/>
        <w:rPr>
          <w:rFonts w:ascii="Palatino Linotype" w:hAnsi="Palatino Linotype"/>
          <w:i/>
        </w:rPr>
      </w:pP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 VIII. Observar los procedimientos de selección e ingreso de los alumnos y las normas para su permanencia. </w:t>
      </w:r>
    </w:p>
    <w:p w:rsidR="00C24828" w:rsidRPr="00B3411F" w:rsidRDefault="00D946AE"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lastRenderedPageBreak/>
        <w:t xml:space="preserve"> XII. Otorgar becas con base en lineamientos que establezca el Ejecutivo Estatal, tomando en su caso la opinión del Sindicato Nacional de los Trabajadores de la Educación. </w:t>
      </w:r>
    </w:p>
    <w:p w:rsidR="00C24828" w:rsidRPr="00B3411F" w:rsidRDefault="00C24828" w:rsidP="00B3411F">
      <w:pPr>
        <w:pStyle w:val="Prrafodelista"/>
        <w:spacing w:line="360" w:lineRule="auto"/>
        <w:ind w:left="567" w:right="567"/>
        <w:jc w:val="both"/>
        <w:rPr>
          <w:rFonts w:ascii="Palatino Linotype" w:hAnsi="Palatino Linotype"/>
          <w:i/>
        </w:rPr>
      </w:pPr>
    </w:p>
    <w:p w:rsidR="00C24828" w:rsidRDefault="00C24828" w:rsidP="00D72898">
      <w:pPr>
        <w:pStyle w:val="Prrafodelista"/>
        <w:spacing w:line="360" w:lineRule="auto"/>
        <w:ind w:left="567" w:right="567"/>
        <w:jc w:val="both"/>
        <w:rPr>
          <w:rFonts w:ascii="Palatino Linotype" w:hAnsi="Palatino Linotype"/>
          <w:b/>
          <w:i/>
        </w:rPr>
      </w:pPr>
      <w:r w:rsidRPr="00B3411F">
        <w:rPr>
          <w:rFonts w:ascii="Palatino Linotype" w:hAnsi="Palatino Linotype"/>
          <w:b/>
          <w:i/>
        </w:rPr>
        <w:t>XIII. Ex</w:t>
      </w:r>
      <w:r w:rsidR="00D72898">
        <w:rPr>
          <w:rFonts w:ascii="Palatino Linotype" w:hAnsi="Palatino Linotype"/>
          <w:b/>
          <w:i/>
        </w:rPr>
        <w:t xml:space="preserve">pedir certificados de estudio. </w:t>
      </w:r>
    </w:p>
    <w:p w:rsidR="00D72898" w:rsidRPr="00D72898" w:rsidRDefault="00D72898" w:rsidP="00D72898">
      <w:pPr>
        <w:pStyle w:val="Prrafodelista"/>
        <w:spacing w:line="360" w:lineRule="auto"/>
        <w:ind w:left="567" w:right="567"/>
        <w:jc w:val="both"/>
        <w:rPr>
          <w:rFonts w:ascii="Palatino Linotype" w:hAnsi="Palatino Linotype"/>
          <w:b/>
          <w:i/>
        </w:rPr>
      </w:pPr>
    </w:p>
    <w:p w:rsidR="00C24828" w:rsidRDefault="0037723C" w:rsidP="00B3411F">
      <w:pPr>
        <w:pStyle w:val="Prrafodelista"/>
        <w:spacing w:line="360" w:lineRule="auto"/>
        <w:ind w:left="0"/>
        <w:jc w:val="both"/>
        <w:rPr>
          <w:rStyle w:val="Hipervnculo"/>
          <w:rFonts w:ascii="Palatino Linotype" w:hAnsi="Palatino Linotype"/>
        </w:rPr>
      </w:pPr>
      <w:hyperlink r:id="rId14" w:history="1">
        <w:r w:rsidR="00C24828" w:rsidRPr="00B3411F">
          <w:rPr>
            <w:rStyle w:val="Hipervnculo"/>
            <w:rFonts w:ascii="Palatino Linotype" w:hAnsi="Palatino Linotype"/>
          </w:rPr>
          <w:t>https://www.ipomex.org.mx/recursos/ipo/files_ipo3/2018/42897/4/93cb8c64c4cf26149976ef46d70b5f7a.pdf</w:t>
        </w:r>
      </w:hyperlink>
    </w:p>
    <w:p w:rsidR="00D72898" w:rsidRPr="00B3411F" w:rsidRDefault="00D72898" w:rsidP="00B3411F">
      <w:pPr>
        <w:pStyle w:val="Prrafodelista"/>
        <w:spacing w:line="360" w:lineRule="auto"/>
        <w:ind w:left="0"/>
        <w:jc w:val="both"/>
        <w:rPr>
          <w:rFonts w:ascii="Palatino Linotype" w:hAnsi="Palatino Linotype"/>
        </w:rPr>
      </w:pPr>
    </w:p>
    <w:p w:rsidR="00D946AE" w:rsidRPr="00B3411F" w:rsidRDefault="00D946AE"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 xml:space="preserve">Es así que, el SEIEM tiene la atribución de expedir certificados de </w:t>
      </w:r>
      <w:proofErr w:type="spellStart"/>
      <w:r w:rsidRPr="00B3411F">
        <w:rPr>
          <w:rFonts w:ascii="Palatino Linotype" w:hAnsi="Palatino Linotype" w:cs="Arial"/>
        </w:rPr>
        <w:t>escudios</w:t>
      </w:r>
      <w:proofErr w:type="spellEnd"/>
      <w:r w:rsidRPr="00B3411F">
        <w:rPr>
          <w:rFonts w:ascii="Palatino Linotype" w:hAnsi="Palatino Linotype" w:cs="Arial"/>
        </w:rPr>
        <w:t xml:space="preserve"> de las escuelas que se encuentren incorporadas, asimismo, debe planear, dirigir, y evaluar los servicios de educación básica. El reglamento interior</w:t>
      </w:r>
      <w:r w:rsidRPr="00B3411F">
        <w:rPr>
          <w:rStyle w:val="Refdenotaalpie"/>
          <w:rFonts w:ascii="Palatino Linotype" w:hAnsi="Palatino Linotype" w:cs="Arial"/>
        </w:rPr>
        <w:footnoteReference w:id="3"/>
      </w:r>
      <w:r w:rsidRPr="00B3411F">
        <w:rPr>
          <w:rFonts w:ascii="Palatino Linotype" w:hAnsi="Palatino Linotype" w:cs="Arial"/>
        </w:rPr>
        <w:t xml:space="preserve"> del Sujeto Obligado en el artículo 15 establece lo siguiente:</w:t>
      </w:r>
    </w:p>
    <w:p w:rsidR="00C24828" w:rsidRPr="00B3411F" w:rsidRDefault="00C24828" w:rsidP="00B3411F">
      <w:pPr>
        <w:pStyle w:val="Prrafodelista"/>
        <w:spacing w:line="360" w:lineRule="auto"/>
        <w:ind w:left="0"/>
        <w:jc w:val="both"/>
        <w:rPr>
          <w:rFonts w:ascii="Palatino Linotype" w:hAnsi="Palatino Linotype" w:cs="Arial"/>
        </w:rPr>
      </w:pP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b/>
          <w:i/>
        </w:rPr>
        <w:t>Artículo 15.-</w:t>
      </w:r>
      <w:r w:rsidRPr="00B3411F">
        <w:rPr>
          <w:rFonts w:ascii="Palatino Linotype" w:hAnsi="Palatino Linotype"/>
          <w:i/>
        </w:rPr>
        <w:t xml:space="preserve"> Para el estudio, planeación y despacho de los asuntos de su competencia, así como para atender las funciones de control y evaluación que le corresponden, el Director General se auxiliará de las unidades administrativas básicas siguientes: </w:t>
      </w:r>
    </w:p>
    <w:p w:rsidR="00D946AE" w:rsidRPr="00B3411F" w:rsidRDefault="00D946AE" w:rsidP="00B3411F">
      <w:pPr>
        <w:pStyle w:val="Prrafodelista"/>
        <w:spacing w:line="360" w:lineRule="auto"/>
        <w:ind w:left="567" w:right="567"/>
        <w:jc w:val="both"/>
        <w:rPr>
          <w:rFonts w:ascii="Palatino Linotype" w:hAnsi="Palatino Linotype"/>
          <w:i/>
        </w:rPr>
      </w:pPr>
    </w:p>
    <w:p w:rsidR="00C24828" w:rsidRPr="00B3411F" w:rsidRDefault="00C24828" w:rsidP="00B3411F">
      <w:pPr>
        <w:pStyle w:val="Prrafodelista"/>
        <w:spacing w:line="360" w:lineRule="auto"/>
        <w:ind w:left="567" w:right="567"/>
        <w:jc w:val="both"/>
        <w:rPr>
          <w:rFonts w:ascii="Palatino Linotype" w:hAnsi="Palatino Linotype"/>
          <w:b/>
          <w:i/>
        </w:rPr>
      </w:pPr>
      <w:r w:rsidRPr="00B3411F">
        <w:rPr>
          <w:rFonts w:ascii="Palatino Linotype" w:hAnsi="Palatino Linotype"/>
          <w:b/>
          <w:i/>
        </w:rPr>
        <w:t xml:space="preserve">I. Coordinación Académica y de Operación Educativa.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II. Coordinación de Administración y Finanzas; </w:t>
      </w:r>
    </w:p>
    <w:p w:rsidR="00C24828" w:rsidRPr="00B3411F" w:rsidRDefault="00C24828" w:rsidP="00B3411F">
      <w:pPr>
        <w:pStyle w:val="Prrafodelista"/>
        <w:spacing w:line="360" w:lineRule="auto"/>
        <w:ind w:left="567" w:right="567"/>
        <w:jc w:val="both"/>
        <w:rPr>
          <w:rFonts w:ascii="Palatino Linotype" w:hAnsi="Palatino Linotype"/>
          <w:b/>
          <w:i/>
        </w:rPr>
      </w:pPr>
      <w:r w:rsidRPr="00B3411F">
        <w:rPr>
          <w:rFonts w:ascii="Palatino Linotype" w:hAnsi="Palatino Linotype"/>
          <w:b/>
          <w:i/>
        </w:rPr>
        <w:t xml:space="preserve">III.- Dirección de Planeación y Evaluación;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IV. Dirección de Educación Superior;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V. Derogada.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VI. Dirección de Educación Elemental;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lastRenderedPageBreak/>
        <w:t xml:space="preserve">VII. Dirección de Educación Secundaria y Servicios de Apoyo;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VIII. Dirección de Preparatoria Abierta;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IX. Dirección de Servicios Regionalizados;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 Dirección de Instalaciones Educativas;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XI. Dirección de Informática y Telecomunicaciones;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XII. Dirección de Administración y Desarrollo de Personal;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XIII. Dirección de Recursos Materiales y Financieros;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XIV. Unidad de Asuntos Jurídicos; </w:t>
      </w: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XIV Bis. Unidad de Apoyo al Servicio Profesional Docente; y </w:t>
      </w:r>
    </w:p>
    <w:p w:rsidR="00D72898" w:rsidRDefault="00C24828" w:rsidP="00D72898">
      <w:pPr>
        <w:pStyle w:val="Prrafodelista"/>
        <w:spacing w:line="360" w:lineRule="auto"/>
        <w:ind w:left="567" w:right="567"/>
        <w:jc w:val="both"/>
        <w:rPr>
          <w:rFonts w:ascii="Palatino Linotype" w:hAnsi="Palatino Linotype"/>
          <w:i/>
        </w:rPr>
      </w:pPr>
      <w:r w:rsidRPr="00B3411F">
        <w:rPr>
          <w:rFonts w:ascii="Palatino Linotype" w:hAnsi="Palatino Linotype"/>
          <w:i/>
        </w:rPr>
        <w:t>XV. Órgano Interno de Control</w:t>
      </w:r>
    </w:p>
    <w:p w:rsidR="00D72898" w:rsidRPr="00D72898" w:rsidRDefault="00D72898" w:rsidP="00D72898">
      <w:pPr>
        <w:pStyle w:val="Prrafodelista"/>
        <w:spacing w:line="360" w:lineRule="auto"/>
        <w:ind w:left="567" w:right="567"/>
        <w:jc w:val="both"/>
        <w:rPr>
          <w:rFonts w:ascii="Palatino Linotype" w:hAnsi="Palatino Linotype"/>
          <w:i/>
        </w:rPr>
      </w:pPr>
    </w:p>
    <w:p w:rsidR="00D72898" w:rsidRDefault="00D946AE" w:rsidP="00D72898">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EL mismo ordenamiento en su artículo 18 refiere:</w:t>
      </w:r>
    </w:p>
    <w:p w:rsidR="00D72898" w:rsidRPr="00D72898" w:rsidRDefault="00D72898" w:rsidP="00D72898">
      <w:pPr>
        <w:pStyle w:val="Prrafodelista"/>
        <w:spacing w:line="360" w:lineRule="auto"/>
        <w:ind w:left="0"/>
        <w:jc w:val="both"/>
        <w:rPr>
          <w:rFonts w:ascii="Palatino Linotype" w:hAnsi="Palatino Linotype" w:cs="Arial"/>
        </w:rPr>
      </w:pPr>
    </w:p>
    <w:p w:rsidR="00C24828" w:rsidRPr="00B3411F" w:rsidRDefault="00C24828" w:rsidP="00B3411F">
      <w:pPr>
        <w:pStyle w:val="Prrafodelista"/>
        <w:spacing w:line="360" w:lineRule="auto"/>
        <w:ind w:left="567" w:right="567"/>
        <w:jc w:val="both"/>
        <w:rPr>
          <w:rFonts w:ascii="Palatino Linotype" w:hAnsi="Palatino Linotype"/>
          <w:i/>
        </w:rPr>
      </w:pPr>
      <w:r w:rsidRPr="00B3411F">
        <w:rPr>
          <w:rFonts w:ascii="Palatino Linotype" w:hAnsi="Palatino Linotype"/>
          <w:i/>
        </w:rPr>
        <w:t xml:space="preserve">Artículo 18.- Corresponde a la Coordinación Académica y de Operación Educativa: </w:t>
      </w:r>
    </w:p>
    <w:p w:rsidR="00C24828" w:rsidRPr="00B3411F" w:rsidRDefault="00C24828" w:rsidP="00B3411F">
      <w:pPr>
        <w:pStyle w:val="Prrafodelista"/>
        <w:spacing w:line="360" w:lineRule="auto"/>
        <w:ind w:left="567" w:right="567"/>
        <w:jc w:val="both"/>
        <w:rPr>
          <w:rFonts w:ascii="Palatino Linotype" w:hAnsi="Palatino Linotype"/>
          <w:i/>
        </w:rPr>
      </w:pPr>
    </w:p>
    <w:p w:rsidR="00C24828" w:rsidRPr="00B3411F" w:rsidRDefault="00C24828" w:rsidP="00B3411F">
      <w:pPr>
        <w:pStyle w:val="Prrafodelista"/>
        <w:spacing w:line="360" w:lineRule="auto"/>
        <w:ind w:left="567" w:right="567"/>
        <w:jc w:val="both"/>
        <w:rPr>
          <w:rFonts w:ascii="Palatino Linotype" w:hAnsi="Palatino Linotype" w:cs="Arial"/>
          <w:i/>
        </w:rPr>
      </w:pPr>
      <w:r w:rsidRPr="00B3411F">
        <w:rPr>
          <w:rFonts w:ascii="Palatino Linotype" w:hAnsi="Palatino Linotype"/>
          <w:i/>
        </w:rPr>
        <w:t xml:space="preserve">I.- Organizar, supervisar y </w:t>
      </w:r>
      <w:r w:rsidRPr="00B3411F">
        <w:rPr>
          <w:rFonts w:ascii="Palatino Linotype" w:hAnsi="Palatino Linotype"/>
          <w:b/>
          <w:i/>
        </w:rPr>
        <w:t>evaluar los servicios</w:t>
      </w:r>
      <w:r w:rsidRPr="00B3411F">
        <w:rPr>
          <w:rFonts w:ascii="Palatino Linotype" w:hAnsi="Palatino Linotype"/>
          <w:i/>
        </w:rPr>
        <w:t xml:space="preserve"> de educación inicial, preescolar, primaria, </w:t>
      </w:r>
      <w:r w:rsidRPr="00B3411F">
        <w:rPr>
          <w:rFonts w:ascii="Palatino Linotype" w:hAnsi="Palatino Linotype"/>
          <w:b/>
          <w:i/>
        </w:rPr>
        <w:t>secundaria</w:t>
      </w:r>
      <w:r w:rsidRPr="00B3411F">
        <w:rPr>
          <w:rFonts w:ascii="Palatino Linotype" w:hAnsi="Palatino Linotype"/>
          <w:i/>
        </w:rPr>
        <w:t xml:space="preserve">, especial, indígena, física, para adultos, de nivel medio superior, en su modalidad abierta y superior para la formación continua y desarrollo profesional del magisterio de SEIEM, </w:t>
      </w:r>
      <w:r w:rsidRPr="00B3411F">
        <w:rPr>
          <w:rFonts w:ascii="Palatino Linotype" w:hAnsi="Palatino Linotype"/>
          <w:b/>
          <w:i/>
        </w:rPr>
        <w:t>así como el registro, control y certificación escolar de este nivel</w:t>
      </w:r>
      <w:r w:rsidRPr="00B3411F">
        <w:rPr>
          <w:rFonts w:ascii="Palatino Linotype" w:hAnsi="Palatino Linotype"/>
          <w:i/>
        </w:rPr>
        <w:t xml:space="preserve"> educativo;</w:t>
      </w:r>
    </w:p>
    <w:p w:rsidR="00C24828" w:rsidRPr="00B3411F" w:rsidRDefault="00C24828" w:rsidP="00B3411F">
      <w:pPr>
        <w:pStyle w:val="Prrafodelista"/>
        <w:spacing w:line="360" w:lineRule="auto"/>
        <w:ind w:left="0"/>
        <w:jc w:val="both"/>
        <w:rPr>
          <w:rFonts w:ascii="Palatino Linotype" w:hAnsi="Palatino Linotype" w:cs="Arial"/>
        </w:rPr>
      </w:pPr>
    </w:p>
    <w:p w:rsidR="00D946AE" w:rsidRPr="00B3411F" w:rsidRDefault="00D946AE"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Mientras que el artículo 23 contiene:</w:t>
      </w:r>
    </w:p>
    <w:p w:rsidR="00C24828" w:rsidRPr="00B3411F" w:rsidRDefault="00C24828" w:rsidP="00B3411F">
      <w:pPr>
        <w:spacing w:line="360" w:lineRule="auto"/>
        <w:jc w:val="both"/>
        <w:rPr>
          <w:rFonts w:ascii="Palatino Linotype" w:hAnsi="Palatino Linotype" w:cs="Arial"/>
        </w:rPr>
      </w:pP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Artículo 23.- Corresponde a la Dirección de Planeación y Evaluación:</w:t>
      </w: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w:t>
      </w:r>
    </w:p>
    <w:p w:rsidR="00C24828" w:rsidRPr="00B3411F" w:rsidRDefault="00C24828" w:rsidP="00B3411F">
      <w:pPr>
        <w:spacing w:line="360" w:lineRule="auto"/>
        <w:ind w:left="567" w:right="567"/>
        <w:jc w:val="both"/>
        <w:rPr>
          <w:rFonts w:ascii="Palatino Linotype" w:hAnsi="Palatino Linotype"/>
          <w:b/>
          <w:i/>
        </w:rPr>
      </w:pPr>
      <w:r w:rsidRPr="00B3411F">
        <w:rPr>
          <w:rFonts w:ascii="Palatino Linotype" w:hAnsi="Palatino Linotype"/>
          <w:b/>
          <w:i/>
        </w:rPr>
        <w:lastRenderedPageBreak/>
        <w:t>VIII. Establecer los lineamientos para la acreditación y certificación de estudios a cargo de SEIEM;</w:t>
      </w:r>
    </w:p>
    <w:p w:rsidR="00C24828" w:rsidRPr="00B3411F" w:rsidRDefault="00C24828" w:rsidP="00B3411F">
      <w:pPr>
        <w:spacing w:line="360" w:lineRule="auto"/>
        <w:ind w:left="567" w:right="567"/>
        <w:jc w:val="both"/>
        <w:rPr>
          <w:rFonts w:ascii="Palatino Linotype" w:hAnsi="Palatino Linotype"/>
          <w:i/>
        </w:rPr>
      </w:pPr>
      <w:r w:rsidRPr="00B3411F">
        <w:rPr>
          <w:rFonts w:ascii="Palatino Linotype" w:hAnsi="Palatino Linotype"/>
          <w:i/>
        </w:rPr>
        <w:t>…</w:t>
      </w:r>
    </w:p>
    <w:p w:rsidR="00C24828" w:rsidRPr="00B3411F" w:rsidRDefault="00C24828" w:rsidP="00B3411F">
      <w:pPr>
        <w:spacing w:line="360" w:lineRule="auto"/>
        <w:ind w:left="567" w:right="567"/>
        <w:jc w:val="both"/>
        <w:rPr>
          <w:rFonts w:ascii="Palatino Linotype" w:hAnsi="Palatino Linotype"/>
          <w:b/>
          <w:i/>
        </w:rPr>
      </w:pPr>
      <w:r w:rsidRPr="00B3411F">
        <w:rPr>
          <w:rFonts w:ascii="Palatino Linotype" w:hAnsi="Palatino Linotype"/>
          <w:b/>
          <w:i/>
        </w:rPr>
        <w:t>X. Organizar, dirigir y controlar los procedimientos de registro y certificación escolar de los niveles y modalidades de educación básica;</w:t>
      </w:r>
    </w:p>
    <w:p w:rsidR="00C24828" w:rsidRPr="00B3411F" w:rsidRDefault="00C24828" w:rsidP="00B3411F">
      <w:pPr>
        <w:spacing w:line="360" w:lineRule="auto"/>
        <w:jc w:val="both"/>
        <w:rPr>
          <w:rFonts w:ascii="Palatino Linotype" w:hAnsi="Palatino Linotype"/>
        </w:rPr>
      </w:pPr>
    </w:p>
    <w:p w:rsidR="00D946AE" w:rsidRPr="00B3411F" w:rsidRDefault="00D946AE" w:rsidP="00B3411F">
      <w:pPr>
        <w:pStyle w:val="Prrafodelista"/>
        <w:numPr>
          <w:ilvl w:val="0"/>
          <w:numId w:val="1"/>
        </w:numPr>
        <w:spacing w:line="360" w:lineRule="auto"/>
        <w:ind w:left="0" w:firstLine="0"/>
        <w:jc w:val="both"/>
        <w:rPr>
          <w:rFonts w:ascii="Palatino Linotype" w:hAnsi="Palatino Linotype" w:cs="Arial"/>
        </w:rPr>
      </w:pPr>
      <w:r w:rsidRPr="00B3411F">
        <w:rPr>
          <w:rFonts w:ascii="Palatino Linotype" w:hAnsi="Palatino Linotype" w:cs="Arial"/>
        </w:rPr>
        <w:t>Entonces, de una interpretación sistemática y progresiva de los preceptos legales, se determina que, el SEIEM, tiene facultades para expedir certificados de estudios correspondientes a las instituciones educativas que se encuentren dentro de su directorio académico, con base en ello, se aprecia que existe fuente obligacional para contar con la información solicitada por el recurrente, en relación al certificado de estudios y carta de conducta de la alumna señalada en la solicitud</w:t>
      </w:r>
      <w:r w:rsidR="00EE125E" w:rsidRPr="00B3411F">
        <w:rPr>
          <w:rFonts w:ascii="Palatino Linotype" w:hAnsi="Palatino Linotype" w:cs="Arial"/>
        </w:rPr>
        <w:t>, consecuentemente deberá permitir el acceso a los documentos.</w:t>
      </w:r>
    </w:p>
    <w:p w:rsidR="00EE125E" w:rsidRPr="00B3411F" w:rsidRDefault="00EE125E" w:rsidP="00B3411F">
      <w:pPr>
        <w:pStyle w:val="Prrafodelista"/>
        <w:spacing w:line="360" w:lineRule="auto"/>
        <w:ind w:left="0"/>
        <w:jc w:val="both"/>
        <w:rPr>
          <w:rFonts w:ascii="Palatino Linotype" w:hAnsi="Palatino Linotype" w:cs="Arial"/>
        </w:rPr>
      </w:pPr>
    </w:p>
    <w:p w:rsidR="00EE125E" w:rsidRPr="00D72898" w:rsidRDefault="00EE125E" w:rsidP="00B3411F">
      <w:pPr>
        <w:pStyle w:val="Ttulo2"/>
        <w:numPr>
          <w:ilvl w:val="0"/>
          <w:numId w:val="4"/>
        </w:numPr>
        <w:spacing w:line="360" w:lineRule="auto"/>
        <w:rPr>
          <w:rFonts w:ascii="Palatino Linotype" w:hAnsi="Palatino Linotype"/>
          <w:b/>
          <w:color w:val="auto"/>
          <w:sz w:val="24"/>
          <w:szCs w:val="24"/>
        </w:rPr>
      </w:pPr>
      <w:bookmarkStart w:id="22" w:name="_Toc27130601"/>
      <w:r w:rsidRPr="00D72898">
        <w:rPr>
          <w:rFonts w:ascii="Palatino Linotype" w:hAnsi="Palatino Linotype"/>
          <w:b/>
          <w:color w:val="auto"/>
          <w:sz w:val="24"/>
          <w:szCs w:val="24"/>
        </w:rPr>
        <w:t>De la modalidad de entrega.</w:t>
      </w:r>
      <w:bookmarkEnd w:id="22"/>
    </w:p>
    <w:p w:rsidR="00EE125E" w:rsidRPr="00D72898" w:rsidRDefault="00EE125E" w:rsidP="00B3411F">
      <w:pPr>
        <w:spacing w:line="360" w:lineRule="auto"/>
        <w:rPr>
          <w:rFonts w:ascii="Palatino Linotype" w:hAnsi="Palatino Linotype"/>
          <w:lang w:val="es-MX" w:eastAsia="en-US"/>
        </w:rPr>
      </w:pPr>
    </w:p>
    <w:p w:rsidR="00EE125E"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rPr>
      </w:pPr>
      <w:r w:rsidRPr="00D72898">
        <w:rPr>
          <w:rFonts w:ascii="Palatino Linotype" w:hAnsi="Palatino Linotype"/>
          <w:lang w:val="es-MX" w:eastAsia="en-US"/>
        </w:rPr>
        <w:t xml:space="preserve">Como ya quedó asentado, el Titular </w:t>
      </w:r>
      <w:r w:rsidR="00DE4C0D" w:rsidRPr="00D72898">
        <w:rPr>
          <w:rFonts w:ascii="Palatino Linotype" w:hAnsi="Palatino Linotype"/>
          <w:lang w:val="es-MX" w:eastAsia="en-US"/>
        </w:rPr>
        <w:t>o su representante de los datos personales presentó</w:t>
      </w:r>
      <w:r w:rsidRPr="00D72898">
        <w:rPr>
          <w:rFonts w:ascii="Palatino Linotype" w:hAnsi="Palatino Linotype"/>
          <w:lang w:val="es-MX" w:eastAsia="en-US"/>
        </w:rPr>
        <w:t xml:space="preserve"> la solicitud de acceso a través del Sistema Acceso a la Información Mexiquense (SAIMEX) y señaló como modalidad de entrega la misma vía, sin embargo, sin embargo, este Órgano Garante, ha determinado que no es posible permitir el acceso del titular, a través de esa vía, toda vez que el SAIMEX, no cuenta con las medidas de seguridad necesarias que garanticen la protección de los datos personales.</w:t>
      </w:r>
    </w:p>
    <w:p w:rsidR="00EE125E" w:rsidRPr="00D72898" w:rsidRDefault="00EE125E" w:rsidP="00B3411F">
      <w:pPr>
        <w:widowControl w:val="0"/>
        <w:tabs>
          <w:tab w:val="left" w:pos="426"/>
        </w:tabs>
        <w:autoSpaceDE w:val="0"/>
        <w:autoSpaceDN w:val="0"/>
        <w:adjustRightInd w:val="0"/>
        <w:spacing w:line="360" w:lineRule="auto"/>
        <w:ind w:right="49"/>
        <w:jc w:val="both"/>
        <w:rPr>
          <w:rFonts w:ascii="Palatino Linotype" w:hAnsi="Palatino Linotype"/>
        </w:rPr>
      </w:pPr>
    </w:p>
    <w:p w:rsidR="00EE125E"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D72898">
        <w:rPr>
          <w:rFonts w:ascii="Palatino Linotype" w:hAnsi="Palatino Linotype"/>
        </w:rPr>
        <w:t xml:space="preserve">A diferencia del SAIMEX, el Sistema de Acceso, Rectificación, Cancelación y Oposición del Estado de México (SARCOEM), que es el medio idóneo para formular las </w:t>
      </w:r>
      <w:r w:rsidRPr="00D72898">
        <w:rPr>
          <w:rFonts w:ascii="Palatino Linotype" w:hAnsi="Palatino Linotype"/>
        </w:rPr>
        <w:lastRenderedPageBreak/>
        <w:t xml:space="preserve">solicitudes de derecho ARCO y recursos de revisión, cuenta con controles o mecanismos que permiten proteger los datos personales, previniendo que el acceso al sistema y base de dato o a la información, así como los recursos, sea por usuarios identificados y autorizados. </w:t>
      </w:r>
    </w:p>
    <w:p w:rsidR="00EE125E" w:rsidRPr="00D72898" w:rsidRDefault="00EE125E" w:rsidP="00B3411F">
      <w:pPr>
        <w:pStyle w:val="Prrafodelista"/>
        <w:spacing w:line="360" w:lineRule="auto"/>
        <w:rPr>
          <w:rFonts w:ascii="Palatino Linotype" w:hAnsi="Palatino Linotype"/>
          <w:lang w:val="es-MX" w:eastAsia="en-US"/>
        </w:rPr>
      </w:pPr>
    </w:p>
    <w:p w:rsidR="00DE4C0D"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Calibri" w:hAnsi="Palatino Linotype" w:cs="Arial"/>
          <w:lang w:val="es-ES"/>
        </w:rPr>
      </w:pPr>
      <w:r w:rsidRPr="00D72898">
        <w:rPr>
          <w:rFonts w:ascii="Palatino Linotype" w:hAnsi="Palatino Linotype"/>
          <w:lang w:val="es-MX" w:eastAsia="en-US"/>
        </w:rPr>
        <w:t xml:space="preserve">En este entendido, no es procedente que se ordene la entrega de la documentación solicitada, sino que, con el objeto de garantizar la protección de los datos personales a los que requiere acceder la Titular, se ordena al </w:t>
      </w:r>
      <w:r w:rsidRPr="00D72898">
        <w:rPr>
          <w:rFonts w:ascii="Palatino Linotype" w:hAnsi="Palatino Linotype"/>
          <w:b/>
          <w:lang w:val="es-MX" w:eastAsia="en-US"/>
        </w:rPr>
        <w:t xml:space="preserve">SUJETO OBLIGADO </w:t>
      </w:r>
      <w:r w:rsidRPr="00D72898">
        <w:rPr>
          <w:rFonts w:ascii="Palatino Linotype" w:hAnsi="Palatino Linotype"/>
          <w:lang w:val="es-MX" w:eastAsia="en-US"/>
        </w:rPr>
        <w:t xml:space="preserve">que previa búsqueda exhaustiva y razonable permita </w:t>
      </w:r>
      <w:r w:rsidRPr="00D72898">
        <w:rPr>
          <w:rFonts w:ascii="Palatino Linotype" w:eastAsia="Times New Roman" w:hAnsi="Palatino Linotype" w:cs="Arial"/>
          <w:lang w:val="es-ES"/>
        </w:rPr>
        <w:t>la Consulta Directa</w:t>
      </w:r>
      <w:r w:rsidRPr="00D72898">
        <w:rPr>
          <w:rFonts w:ascii="Palatino Linotype" w:eastAsia="Calibri" w:hAnsi="Palatino Linotype" w:cs="Arial"/>
          <w:b/>
          <w:lang w:val="es-ES"/>
        </w:rPr>
        <w:t xml:space="preserve">, </w:t>
      </w:r>
      <w:r w:rsidRPr="00D72898">
        <w:rPr>
          <w:rFonts w:ascii="Palatino Linotype" w:eastAsia="Calibri" w:hAnsi="Palatino Linotype" w:cs="Arial"/>
          <w:lang w:val="es-ES"/>
        </w:rPr>
        <w:t xml:space="preserve">previa acreditación de la identidad del titular </w:t>
      </w:r>
      <w:r w:rsidR="00DE4C0D" w:rsidRPr="00D72898">
        <w:rPr>
          <w:rFonts w:ascii="Palatino Linotype" w:eastAsia="Calibri" w:hAnsi="Palatino Linotype" w:cs="Arial"/>
          <w:lang w:val="es-ES"/>
        </w:rPr>
        <w:t>o del representante, el certificado de estudios y carta de conducta de la alumna señalada en la solicitud.</w:t>
      </w:r>
    </w:p>
    <w:p w:rsidR="00D72898" w:rsidRPr="00D72898" w:rsidRDefault="00D72898" w:rsidP="00D72898">
      <w:pPr>
        <w:widowControl w:val="0"/>
        <w:tabs>
          <w:tab w:val="left" w:pos="426"/>
        </w:tabs>
        <w:autoSpaceDE w:val="0"/>
        <w:autoSpaceDN w:val="0"/>
        <w:adjustRightInd w:val="0"/>
        <w:spacing w:line="360" w:lineRule="auto"/>
        <w:ind w:right="49"/>
        <w:jc w:val="both"/>
        <w:rPr>
          <w:rFonts w:ascii="Palatino Linotype" w:eastAsia="Calibri" w:hAnsi="Palatino Linotype" w:cs="Arial"/>
          <w:lang w:val="es-ES"/>
        </w:rPr>
      </w:pPr>
    </w:p>
    <w:p w:rsidR="00EE125E"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Calibri" w:hAnsi="Palatino Linotype" w:cs="Arial"/>
        </w:rPr>
      </w:pPr>
      <w:r w:rsidRPr="00D72898">
        <w:rPr>
          <w:rFonts w:ascii="Palatino Linotype" w:hAnsi="Palatino Linotype"/>
          <w:lang w:val="es-MX" w:eastAsia="en-US"/>
        </w:rPr>
        <w:t>Asimismo</w:t>
      </w:r>
      <w:r w:rsidRPr="00D72898">
        <w:rPr>
          <w:rFonts w:ascii="Palatino Linotype" w:hAnsi="Palatino Linotype"/>
          <w:color w:val="222222"/>
          <w:shd w:val="clear" w:color="auto" w:fill="FFFFFF"/>
        </w:rPr>
        <w:t xml:space="preserve"> previo a la consulta referida, el </w:t>
      </w:r>
      <w:r w:rsidRPr="00D72898">
        <w:rPr>
          <w:rFonts w:ascii="Palatino Linotype" w:hAnsi="Palatino Linotype"/>
          <w:b/>
          <w:color w:val="222222"/>
          <w:shd w:val="clear" w:color="auto" w:fill="FFFFFF"/>
        </w:rPr>
        <w:t xml:space="preserve">SUJETO OBLIGADO </w:t>
      </w:r>
      <w:r w:rsidRPr="00D72898">
        <w:rPr>
          <w:rFonts w:ascii="Palatino Linotype" w:hAnsi="Palatino Linotype"/>
          <w:color w:val="222222"/>
          <w:shd w:val="clear" w:color="auto" w:fill="FFFFFF"/>
        </w:rPr>
        <w:t>deberá hacer del conocimiento del titular de los datos,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del Estado de México y Municipios de aplicación supletoria.  </w:t>
      </w:r>
    </w:p>
    <w:p w:rsidR="00EE125E" w:rsidRPr="00D72898" w:rsidRDefault="00EE125E" w:rsidP="00B3411F">
      <w:pPr>
        <w:pStyle w:val="Prrafodelista"/>
        <w:spacing w:line="360" w:lineRule="auto"/>
        <w:rPr>
          <w:rFonts w:ascii="Palatino Linotype" w:eastAsia="Calibri" w:hAnsi="Palatino Linotype" w:cs="Arial"/>
        </w:rPr>
      </w:pPr>
    </w:p>
    <w:p w:rsidR="00EE125E"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D72898">
        <w:rPr>
          <w:rFonts w:ascii="Palatino Linotype" w:eastAsia="Calibri" w:hAnsi="Palatino Linotype" w:cs="Arial"/>
        </w:rPr>
        <w:t>De ser el caso que el Titular de los datos  personales</w:t>
      </w:r>
      <w:r w:rsidR="00DE4C0D" w:rsidRPr="00D72898">
        <w:rPr>
          <w:rFonts w:ascii="Palatino Linotype" w:eastAsia="Calibri" w:hAnsi="Palatino Linotype" w:cs="Arial"/>
        </w:rPr>
        <w:t xml:space="preserve"> o su representante</w:t>
      </w:r>
      <w:r w:rsidRPr="00D72898">
        <w:rPr>
          <w:rFonts w:ascii="Palatino Linotype" w:eastAsia="Calibri" w:hAnsi="Palatino Linotype" w:cs="Arial"/>
        </w:rPr>
        <w:t>, requiera la documentación copia certificada, copia simple o en medio magnético, el cual implicara un costo, deberá observarse lo dispuesto en el artículo 148 de Código Financiero del Estado de México y Municipios que señala lo siguiente:</w:t>
      </w:r>
    </w:p>
    <w:p w:rsidR="00EE125E" w:rsidRPr="00B3411F" w:rsidRDefault="00EE125E" w:rsidP="00B3411F">
      <w:pPr>
        <w:pStyle w:val="Prrafodelista"/>
        <w:spacing w:line="360" w:lineRule="auto"/>
        <w:rPr>
          <w:rFonts w:ascii="Palatino Linotype" w:eastAsia="Calibri" w:hAnsi="Palatino Linotype" w:cs="Arial"/>
        </w:rPr>
      </w:pPr>
    </w:p>
    <w:p w:rsidR="00EE125E" w:rsidRPr="00B3411F" w:rsidRDefault="00EE125E" w:rsidP="00B3411F">
      <w:pPr>
        <w:spacing w:before="240" w:line="360" w:lineRule="auto"/>
        <w:ind w:right="49"/>
        <w:contextualSpacing/>
        <w:jc w:val="both"/>
        <w:rPr>
          <w:rFonts w:ascii="Palatino Linotype" w:eastAsia="Calibri" w:hAnsi="Palatino Linotype" w:cs="Arial"/>
          <w:lang w:val="es-ES"/>
        </w:rPr>
      </w:pPr>
    </w:p>
    <w:p w:rsidR="00EE125E" w:rsidRPr="00B3411F" w:rsidRDefault="00EE125E" w:rsidP="00B3411F">
      <w:pPr>
        <w:spacing w:before="240" w:line="360" w:lineRule="auto"/>
        <w:ind w:right="49"/>
        <w:contextualSpacing/>
        <w:jc w:val="both"/>
        <w:rPr>
          <w:rFonts w:ascii="Palatino Linotype" w:eastAsia="Calibri" w:hAnsi="Palatino Linotype" w:cs="Arial"/>
          <w:lang w:val="es-ES"/>
        </w:rPr>
      </w:pPr>
      <w:r w:rsidRPr="00B3411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97D1E86" wp14:editId="3008F38A">
                <wp:simplePos x="0" y="0"/>
                <wp:positionH relativeFrom="column">
                  <wp:posOffset>163830</wp:posOffset>
                </wp:positionH>
                <wp:positionV relativeFrom="paragraph">
                  <wp:posOffset>2897505</wp:posOffset>
                </wp:positionV>
                <wp:extent cx="5273675" cy="472440"/>
                <wp:effectExtent l="19050" t="19050" r="22225" b="22860"/>
                <wp:wrapNone/>
                <wp:docPr id="10" name="Rectángulo 10"/>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FB070" id="Rectángulo 10" o:spid="_x0000_s1026" style="position:absolute;margin-left:12.9pt;margin-top:228.15pt;width:415.2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" filled="f" strokecolor="red" strokeweight="3pt"/>
            </w:pict>
          </mc:Fallback>
        </mc:AlternateContent>
      </w:r>
      <w:r w:rsidRPr="00B3411F">
        <w:rPr>
          <w:rFonts w:ascii="Palatino Linotype" w:hAnsi="Palatino Linotype"/>
          <w:noProof/>
          <w:lang w:val="es-MX" w:eastAsia="es-MX"/>
        </w:rPr>
        <w:drawing>
          <wp:inline distT="0" distB="0" distL="0" distR="0" wp14:anchorId="6273CE72" wp14:editId="0FC3D90A">
            <wp:extent cx="5521960" cy="336042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31738" t="21725" r="31772" b="38745"/>
                    <a:stretch>
                      <a:fillRect/>
                    </a:stretch>
                  </pic:blipFill>
                  <pic:spPr bwMode="auto">
                    <a:xfrm>
                      <a:off x="0" y="0"/>
                      <a:ext cx="5521960" cy="3360420"/>
                    </a:xfrm>
                    <a:prstGeom prst="rect">
                      <a:avLst/>
                    </a:prstGeom>
                    <a:noFill/>
                    <a:ln>
                      <a:noFill/>
                    </a:ln>
                  </pic:spPr>
                </pic:pic>
              </a:graphicData>
            </a:graphic>
          </wp:inline>
        </w:drawing>
      </w:r>
    </w:p>
    <w:p w:rsidR="00EE125E" w:rsidRPr="00B3411F" w:rsidRDefault="00EE125E" w:rsidP="00B3411F">
      <w:pPr>
        <w:pStyle w:val="Prrafodelista"/>
        <w:spacing w:line="360" w:lineRule="auto"/>
        <w:rPr>
          <w:rFonts w:ascii="Palatino Linotype" w:eastAsia="Calibri" w:hAnsi="Palatino Linotype" w:cs="Arial"/>
        </w:rPr>
      </w:pPr>
    </w:p>
    <w:p w:rsidR="00EE125E"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b/>
          <w:lang w:val="es-MX" w:eastAsia="en-US"/>
        </w:rPr>
      </w:pPr>
      <w:r w:rsidRPr="00D72898">
        <w:rPr>
          <w:rFonts w:ascii="Palatino Linotype" w:hAnsi="Palatino Linotype"/>
          <w:lang w:val="es-MX" w:eastAsia="en-US"/>
        </w:rPr>
        <w:t xml:space="preserve">Si bien, la ley dispone que se le cobrarán únicamente los derechos por la expedición de la información en medios magnéticos, </w:t>
      </w:r>
      <w:r w:rsidRPr="00D72898">
        <w:rPr>
          <w:rFonts w:ascii="Palatino Linotype" w:hAnsi="Palatino Linotype"/>
          <w:b/>
          <w:lang w:val="es-MX" w:eastAsia="en-US"/>
        </w:rPr>
        <w:t>también lo es que el solicitante podrá proporcionar el medio en el que requiera le sea entregada la información pública en cuyo caso no habrá costo que cubrir.</w:t>
      </w:r>
    </w:p>
    <w:p w:rsidR="00EE125E" w:rsidRPr="00B3411F" w:rsidRDefault="00EE125E" w:rsidP="00B3411F">
      <w:pPr>
        <w:widowControl w:val="0"/>
        <w:tabs>
          <w:tab w:val="left" w:pos="426"/>
        </w:tabs>
        <w:autoSpaceDE w:val="0"/>
        <w:autoSpaceDN w:val="0"/>
        <w:adjustRightInd w:val="0"/>
        <w:spacing w:line="360" w:lineRule="auto"/>
        <w:ind w:right="49"/>
        <w:jc w:val="both"/>
        <w:rPr>
          <w:rFonts w:ascii="Palatino Linotype" w:hAnsi="Palatino Linotype"/>
          <w:lang w:val="es-MX" w:eastAsia="en-US"/>
        </w:rPr>
      </w:pPr>
    </w:p>
    <w:p w:rsidR="00EE125E" w:rsidRPr="00B3411F" w:rsidRDefault="00EE125E" w:rsidP="00B3411F">
      <w:pPr>
        <w:pStyle w:val="Ttulo2"/>
        <w:numPr>
          <w:ilvl w:val="0"/>
          <w:numId w:val="4"/>
        </w:numPr>
        <w:spacing w:line="360" w:lineRule="auto"/>
        <w:rPr>
          <w:rFonts w:ascii="Palatino Linotype" w:hAnsi="Palatino Linotype"/>
          <w:color w:val="auto"/>
          <w:sz w:val="24"/>
          <w:szCs w:val="24"/>
        </w:rPr>
      </w:pPr>
      <w:r w:rsidRPr="00B3411F">
        <w:rPr>
          <w:rFonts w:ascii="Palatino Linotype" w:hAnsi="Palatino Linotype"/>
          <w:b/>
          <w:color w:val="auto"/>
          <w:sz w:val="24"/>
          <w:szCs w:val="24"/>
        </w:rPr>
        <w:t xml:space="preserve"> </w:t>
      </w:r>
      <w:bookmarkStart w:id="23" w:name="_Toc27130602"/>
      <w:r w:rsidRPr="00B3411F">
        <w:rPr>
          <w:rFonts w:ascii="Palatino Linotype" w:hAnsi="Palatino Linotype"/>
          <w:b/>
          <w:color w:val="auto"/>
          <w:sz w:val="24"/>
          <w:szCs w:val="24"/>
        </w:rPr>
        <w:t>De la acreditación de identidad y personalidad de la solicitante.</w:t>
      </w:r>
      <w:bookmarkEnd w:id="23"/>
    </w:p>
    <w:p w:rsidR="00EE125E" w:rsidRPr="00B3411F" w:rsidRDefault="00EE125E" w:rsidP="00B3411F">
      <w:pPr>
        <w:spacing w:line="360" w:lineRule="auto"/>
        <w:rPr>
          <w:rFonts w:ascii="Palatino Linotype" w:hAnsi="Palatino Linotype"/>
          <w:lang w:val="es-MX" w:eastAsia="en-US"/>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lang w:eastAsia="es-MX"/>
        </w:rPr>
      </w:pPr>
      <w:r w:rsidRPr="00B3411F">
        <w:rPr>
          <w:rFonts w:ascii="Palatino Linotype" w:hAnsi="Palatino Linotype" w:cs="Arial"/>
        </w:rPr>
        <w:t xml:space="preserve">La Constitución Federal y la Ley de la materia otorgan a los particulares el derecho de acceder a los documentos generados o en posesión de los Sujetos Obligado que contengan sus datos personales, sin embargo, el artículo 97 </w:t>
      </w:r>
      <w:r w:rsidRPr="00B3411F">
        <w:rPr>
          <w:rFonts w:ascii="Palatino Linotype" w:hAnsi="Palatino Linotype" w:cs="Arial"/>
          <w:lang w:eastAsia="es-MX"/>
        </w:rPr>
        <w:t>de la Ley de Protección de Datos Personales en Posesión de Sujetos Obligados del Estado de México y Municipios establece:</w:t>
      </w:r>
    </w:p>
    <w:p w:rsidR="00EE125E" w:rsidRPr="00B3411F" w:rsidRDefault="00EE125E" w:rsidP="00B3411F">
      <w:pPr>
        <w:pStyle w:val="Prrafodelista"/>
        <w:widowControl w:val="0"/>
        <w:autoSpaceDE w:val="0"/>
        <w:autoSpaceDN w:val="0"/>
        <w:adjustRightInd w:val="0"/>
        <w:spacing w:before="240" w:after="240" w:line="360" w:lineRule="auto"/>
        <w:ind w:left="567" w:right="567"/>
        <w:jc w:val="both"/>
        <w:rPr>
          <w:rFonts w:ascii="Palatino Linotype" w:hAnsi="Palatino Linotype" w:cs="Arial"/>
          <w:b/>
          <w:i/>
          <w:lang w:eastAsia="es-MX"/>
        </w:rPr>
      </w:pPr>
      <w:r w:rsidRPr="00B3411F">
        <w:rPr>
          <w:rFonts w:ascii="Palatino Linotype" w:hAnsi="Palatino Linotype" w:cs="Arial"/>
          <w:i/>
          <w:lang w:eastAsia="es-MX"/>
        </w:rPr>
        <w:lastRenderedPageBreak/>
        <w:t xml:space="preserve">“Artículo 97. Los derechos de acceso, rectificación, cancelación y oposición de datos personales son derechos independientes. El ejercicio de cualquiera de ellos no es requisito previo no impide el ejercicio de otro. </w:t>
      </w:r>
      <w:r w:rsidRPr="00B3411F">
        <w:rPr>
          <w:rFonts w:ascii="Palatino Linotype" w:hAnsi="Palatino Linotype" w:cs="Arial"/>
          <w:b/>
          <w:i/>
          <w:lang w:eastAsia="es-MX"/>
        </w:rPr>
        <w:t>La procedencia de estos derechos, en su caso, se hará efectiva una vez que el titular o su representante legal acrediten su identidad o representación, respectivamente.</w:t>
      </w:r>
    </w:p>
    <w:p w:rsidR="00EE125E" w:rsidRPr="00B3411F" w:rsidRDefault="00EE125E" w:rsidP="00B3411F">
      <w:pPr>
        <w:pStyle w:val="Prrafodelista"/>
        <w:widowControl w:val="0"/>
        <w:autoSpaceDE w:val="0"/>
        <w:autoSpaceDN w:val="0"/>
        <w:adjustRightInd w:val="0"/>
        <w:spacing w:before="240" w:after="240" w:line="360" w:lineRule="auto"/>
        <w:ind w:left="567" w:right="567"/>
        <w:jc w:val="both"/>
        <w:rPr>
          <w:rFonts w:ascii="Palatino Linotype" w:hAnsi="Palatino Linotype" w:cs="Arial"/>
          <w:i/>
          <w:lang w:eastAsia="es-MX"/>
        </w:rPr>
      </w:pPr>
      <w:r w:rsidRPr="00B3411F">
        <w:rPr>
          <w:rFonts w:ascii="Palatino Linotype" w:hAnsi="Palatino Linotype" w:cs="Arial"/>
          <w:i/>
          <w:lang w:eastAsia="es-MX"/>
        </w:rPr>
        <w:t>En ningún caso el acceso a los datos personales de un titular podrá afectar los derechos y libertades de otros.</w:t>
      </w:r>
    </w:p>
    <w:p w:rsidR="00EE125E" w:rsidRPr="00B3411F" w:rsidRDefault="00EE125E" w:rsidP="00B3411F">
      <w:pPr>
        <w:pStyle w:val="Prrafodelista"/>
        <w:widowControl w:val="0"/>
        <w:autoSpaceDE w:val="0"/>
        <w:autoSpaceDN w:val="0"/>
        <w:adjustRightInd w:val="0"/>
        <w:spacing w:before="240" w:after="240" w:line="360" w:lineRule="auto"/>
        <w:ind w:left="567" w:right="567"/>
        <w:jc w:val="both"/>
        <w:rPr>
          <w:rFonts w:ascii="Palatino Linotype" w:hAnsi="Palatino Linotype" w:cs="Arial"/>
          <w:i/>
          <w:lang w:eastAsia="es-MX"/>
        </w:rPr>
      </w:pPr>
      <w:r w:rsidRPr="00B3411F">
        <w:rPr>
          <w:rFonts w:ascii="Palatino Linotype" w:hAnsi="Palatino Linotype" w:cs="Arial"/>
          <w:i/>
          <w:lang w:eastAsia="es-MX"/>
        </w:rPr>
        <w:t>El ejercicio de cualquiera de los derechos ARCO, forma parte de las garantías primarias del derecho a la protección de datos personales.”</w:t>
      </w: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B3411F">
        <w:rPr>
          <w:rFonts w:ascii="Palatino Linotype" w:eastAsia="MS Mincho" w:hAnsi="Palatino Linotype" w:cstheme="majorBidi"/>
        </w:rPr>
        <w:t xml:space="preserve">Si bien es cierto, el rubro de la identificación previa, el particular sólo hizo referencia a que es la madre de la titular de los datos personales, no colmó este requisito, puesto que no presentó documentos que dieran certeza de tal manifestación. Lo anterior incumplió con lo contenido en el artículo 110 de la Ley de la materia, que puntualmente establece que para el ejercicio de derechos ARCO, se deberá contener entre otros requisitos los documentos que acrediten la identidad del titular y en su caso, la personalidad e identidad de su representante; también lo es, que el otorgamiento del acceso a datos personales, </w:t>
      </w:r>
      <w:r w:rsidRPr="00B3411F">
        <w:rPr>
          <w:rFonts w:ascii="Palatino Linotype" w:eastAsia="MS Mincho" w:hAnsi="Palatino Linotype" w:cstheme="majorBidi"/>
          <w:b/>
        </w:rPr>
        <w:t>independientemente de la modalidad elegida, requiere de una entrega en forma física y directa</w:t>
      </w:r>
      <w:r w:rsidRPr="00B3411F">
        <w:rPr>
          <w:rFonts w:ascii="Palatino Linotype" w:eastAsia="MS Mincho" w:hAnsi="Palatino Linotype" w:cstheme="majorBidi"/>
        </w:rPr>
        <w:t>, de conformidad con el artículo 118 de la Ley de la materia que es del tenor literal siguiente:</w:t>
      </w:r>
    </w:p>
    <w:p w:rsidR="00EE125E" w:rsidRPr="00B3411F" w:rsidRDefault="00EE125E" w:rsidP="00B3411F">
      <w:pPr>
        <w:spacing w:before="240" w:after="240" w:line="360" w:lineRule="auto"/>
        <w:ind w:left="426" w:right="49"/>
        <w:contextualSpacing/>
        <w:jc w:val="both"/>
        <w:rPr>
          <w:rFonts w:ascii="Palatino Linotype" w:eastAsia="MS Mincho" w:hAnsi="Palatino Linotype" w:cstheme="majorBidi"/>
        </w:rPr>
      </w:pPr>
    </w:p>
    <w:p w:rsidR="00EE125E" w:rsidRPr="00B3411F" w:rsidRDefault="00EE125E" w:rsidP="00B3411F">
      <w:pPr>
        <w:tabs>
          <w:tab w:val="left" w:pos="8222"/>
        </w:tabs>
        <w:spacing w:before="240" w:after="240" w:line="360" w:lineRule="auto"/>
        <w:ind w:left="567" w:right="616"/>
        <w:contextualSpacing/>
        <w:jc w:val="both"/>
        <w:rPr>
          <w:rFonts w:ascii="Palatino Linotype" w:eastAsia="MS Mincho" w:hAnsi="Palatino Linotype" w:cstheme="majorBidi"/>
          <w:b/>
          <w:i/>
        </w:rPr>
      </w:pPr>
      <w:r w:rsidRPr="00B3411F">
        <w:rPr>
          <w:rFonts w:ascii="Palatino Linotype" w:eastAsia="MS Mincho" w:hAnsi="Palatino Linotype" w:cstheme="majorBidi"/>
          <w:b/>
          <w:i/>
        </w:rPr>
        <w:t>“Cumplimiento de la atención de solicitudes ARCO</w:t>
      </w:r>
    </w:p>
    <w:p w:rsidR="00EE125E" w:rsidRPr="00B3411F" w:rsidRDefault="00EE125E" w:rsidP="00B3411F">
      <w:pPr>
        <w:tabs>
          <w:tab w:val="left" w:pos="8222"/>
        </w:tabs>
        <w:spacing w:before="240" w:after="240" w:line="360" w:lineRule="auto"/>
        <w:ind w:left="567" w:right="616"/>
        <w:contextualSpacing/>
        <w:jc w:val="both"/>
        <w:rPr>
          <w:rFonts w:ascii="Palatino Linotype" w:eastAsia="MS Mincho" w:hAnsi="Palatino Linotype" w:cstheme="majorBidi"/>
          <w:i/>
        </w:rPr>
      </w:pPr>
      <w:r w:rsidRPr="00B3411F">
        <w:rPr>
          <w:rFonts w:ascii="Palatino Linotype" w:eastAsia="MS Mincho" w:hAnsi="Palatino Linotype" w:cstheme="majorBidi"/>
          <w:i/>
        </w:rPr>
        <w:t>Artículo 118. Las solicitudes de ejercicio de los derechos ARCO se darán por cumplidas a través de expedición de copias simples, copias certificadas, documentos en la modalidad que se hubiese solicitado</w:t>
      </w:r>
      <w:r w:rsidRPr="00B3411F">
        <w:rPr>
          <w:rFonts w:ascii="Palatino Linotype" w:eastAsia="MS Mincho" w:hAnsi="Palatino Linotype" w:cstheme="majorBidi"/>
          <w:b/>
          <w:i/>
        </w:rPr>
        <w:t xml:space="preserve">, previa acreditación de la identidad y </w:t>
      </w:r>
      <w:r w:rsidRPr="00B3411F">
        <w:rPr>
          <w:rFonts w:ascii="Palatino Linotype" w:eastAsia="MS Mincho" w:hAnsi="Palatino Linotype" w:cstheme="majorBidi"/>
          <w:b/>
          <w:i/>
        </w:rPr>
        <w:lastRenderedPageBreak/>
        <w:t>personalidad del solicitante</w:t>
      </w:r>
      <w:r w:rsidRPr="00B3411F">
        <w:rPr>
          <w:rFonts w:ascii="Palatino Linotype" w:eastAsia="MS Mincho" w:hAnsi="Palatino Linotype" w:cstheme="majorBidi"/>
          <w:i/>
        </w:rPr>
        <w:t xml:space="preserve"> o en su caso, ante la notificación de improcedencia de su solicitud.</w:t>
      </w:r>
    </w:p>
    <w:p w:rsidR="00EE125E" w:rsidRPr="00B3411F" w:rsidRDefault="00EE125E" w:rsidP="00B3411F">
      <w:pPr>
        <w:tabs>
          <w:tab w:val="left" w:pos="8222"/>
        </w:tabs>
        <w:spacing w:before="240" w:after="240" w:line="360" w:lineRule="auto"/>
        <w:ind w:left="567" w:right="616"/>
        <w:contextualSpacing/>
        <w:jc w:val="both"/>
        <w:rPr>
          <w:rFonts w:ascii="Palatino Linotype" w:eastAsia="MS Mincho" w:hAnsi="Palatino Linotype" w:cstheme="majorBidi"/>
          <w:i/>
        </w:rPr>
      </w:pPr>
      <w:r w:rsidRPr="00B3411F">
        <w:rPr>
          <w:rFonts w:ascii="Palatino Linotype" w:eastAsia="MS Mincho" w:hAnsi="Palatino Linotype" w:cstheme="majorBidi"/>
          <w:i/>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rsidR="00EE125E" w:rsidRPr="00B3411F" w:rsidRDefault="00EE125E" w:rsidP="00B3411F">
      <w:pPr>
        <w:tabs>
          <w:tab w:val="left" w:pos="8222"/>
        </w:tabs>
        <w:spacing w:before="240" w:after="240" w:line="360" w:lineRule="auto"/>
        <w:ind w:left="567" w:right="616"/>
        <w:contextualSpacing/>
        <w:jc w:val="both"/>
        <w:rPr>
          <w:rFonts w:ascii="Palatino Linotype" w:eastAsia="MS Mincho" w:hAnsi="Palatino Linotype" w:cstheme="majorBidi"/>
        </w:rPr>
      </w:pPr>
      <w:r w:rsidRPr="00B3411F">
        <w:rPr>
          <w:rFonts w:ascii="Palatino Linotype" w:eastAsia="MS Mincho" w:hAnsi="Palatino Linotype" w:cstheme="majorBidi"/>
        </w:rPr>
        <w:t>Énfasis añadido</w:t>
      </w:r>
    </w:p>
    <w:p w:rsidR="00EE125E" w:rsidRPr="00B3411F" w:rsidRDefault="00EE125E" w:rsidP="00B3411F">
      <w:pPr>
        <w:tabs>
          <w:tab w:val="left" w:pos="8222"/>
        </w:tabs>
        <w:spacing w:before="240" w:after="240" w:line="360" w:lineRule="auto"/>
        <w:ind w:left="851" w:right="616"/>
        <w:contextualSpacing/>
        <w:jc w:val="both"/>
        <w:rPr>
          <w:rFonts w:ascii="Palatino Linotype" w:eastAsia="MS Mincho" w:hAnsi="Palatino Linotype" w:cstheme="majorBidi"/>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B3411F">
        <w:rPr>
          <w:rFonts w:ascii="Palatino Linotype" w:eastAsia="MS Mincho" w:hAnsi="Palatino Linotype" w:cstheme="majorBidi"/>
        </w:rPr>
        <w:t xml:space="preserve">De lo anteriormente transcrito, se observa que la acreditación de la identidad para el ejercicio de los derechos ARCO, se realiza en dos etapas; es decir al momento de la presentación de la solicitud de acceso, donde el </w:t>
      </w:r>
      <w:r w:rsidRPr="00B3411F">
        <w:rPr>
          <w:rFonts w:ascii="Palatino Linotype" w:eastAsia="MS Mincho" w:hAnsi="Palatino Linotype" w:cstheme="majorBidi"/>
          <w:b/>
        </w:rPr>
        <w:t>SUJETO OBLIGADO</w:t>
      </w:r>
      <w:r w:rsidRPr="00B3411F">
        <w:rPr>
          <w:rFonts w:ascii="Palatino Linotype" w:eastAsia="MS Mincho" w:hAnsi="Palatino Linotype" w:cstheme="majorBidi"/>
        </w:rPr>
        <w:t xml:space="preserve"> identifica que se cumplan con los requisitos establecidos en el artículo 110, y en una segunda instancia al momento de dar cumplimiento en la atención de la solicitud de derechos ARCO cuando así resulte procedente. Pues como se desprende del precepto jurídico antes transcrito, el titular de los datos o su representante, debe acudir dentro de los sesenta días posteriores a la notificación de la respuesta para que previa acreditación de identidad se pongan a su disposición los datos de los cuales requirió su acceso.</w:t>
      </w:r>
    </w:p>
    <w:p w:rsidR="00EE125E" w:rsidRPr="00B3411F" w:rsidRDefault="00EE125E" w:rsidP="00B3411F">
      <w:pPr>
        <w:spacing w:before="240" w:after="240" w:line="360" w:lineRule="auto"/>
        <w:ind w:left="720" w:right="49"/>
        <w:contextualSpacing/>
        <w:jc w:val="both"/>
        <w:rPr>
          <w:rFonts w:ascii="Palatino Linotype" w:eastAsia="MS Mincho" w:hAnsi="Palatino Linotype" w:cstheme="majorBidi"/>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B3411F">
        <w:rPr>
          <w:rFonts w:ascii="Palatino Linotype" w:eastAsia="MS Mincho" w:hAnsi="Palatino Linotype" w:cstheme="majorBidi"/>
        </w:rPr>
        <w:t xml:space="preserve">Por otro lado, debe puntualizarse que ello surge como medida de seguridad con la finalidad de contar con la estricta certeza de que a quien se le otorga el acceso es efectivamente el titular de los datos. De ahí que se haya llamado a la conciliación por parte de este Órgano Garante, toda vez que así, este Instituto contaría con plenos elementos de certeza, de que efectivamente el solicitante es el titular o representante del titular sobre los datos, pues de haber accedido el hoy recurrente para acudir a la conciliación, evidentemente se acreditaría como el titular de los datos, y tanto el </w:t>
      </w:r>
      <w:r w:rsidRPr="00B3411F">
        <w:rPr>
          <w:rFonts w:ascii="Palatino Linotype" w:eastAsia="MS Mincho" w:hAnsi="Palatino Linotype" w:cstheme="majorBidi"/>
          <w:b/>
        </w:rPr>
        <w:t xml:space="preserve">SUJETO </w:t>
      </w:r>
      <w:r w:rsidRPr="00B3411F">
        <w:rPr>
          <w:rFonts w:ascii="Palatino Linotype" w:eastAsia="MS Mincho" w:hAnsi="Palatino Linotype" w:cstheme="majorBidi"/>
          <w:b/>
        </w:rPr>
        <w:lastRenderedPageBreak/>
        <w:t>OBLIGADO</w:t>
      </w:r>
      <w:r w:rsidRPr="00B3411F">
        <w:rPr>
          <w:rFonts w:ascii="Palatino Linotype" w:eastAsia="MS Mincho" w:hAnsi="Palatino Linotype" w:cstheme="majorBidi"/>
        </w:rPr>
        <w:t xml:space="preserve"> como este Instituto se habrían allegado de elementos que dieran convicción de lo hecho mención, situación que no se materializó debido a que, ni el Sujeto Obligado como el titular o el representante manifestaron su voluntad para conciliar.</w:t>
      </w:r>
    </w:p>
    <w:p w:rsidR="00EE125E" w:rsidRPr="00B3411F" w:rsidRDefault="00EE125E" w:rsidP="00B3411F">
      <w:pPr>
        <w:spacing w:line="360" w:lineRule="auto"/>
        <w:rPr>
          <w:rFonts w:ascii="Palatino Linotype" w:hAnsi="Palatino Linotype"/>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B3411F">
        <w:rPr>
          <w:rFonts w:ascii="Palatino Linotype" w:eastAsia="MS Mincho" w:hAnsi="Palatino Linotype" w:cstheme="majorBidi"/>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rsidR="00EE125E" w:rsidRPr="00B3411F" w:rsidRDefault="00EE125E" w:rsidP="00B3411F">
      <w:pPr>
        <w:spacing w:line="360" w:lineRule="auto"/>
        <w:rPr>
          <w:rFonts w:ascii="Palatino Linotype" w:hAnsi="Palatino Linotype"/>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B3411F">
        <w:rPr>
          <w:rFonts w:ascii="Palatino Linotype" w:eastAsia="MS Mincho" w:hAnsi="Palatino Linotype" w:cstheme="majorBidi"/>
        </w:rPr>
        <w:t>Por ello, no basta con adjuntar una identificación en este caso vía SAIMEX, ya que es del dominio público, en la actualidad resulta de relativa facilidad la obtención de identificaciones, ya sean originales almacenadas en la red de Internet, computadoras de acceso público, equipos personales como computadoras portátiles o de escritorio, tabletas, dispositivos de almacenamiento (CD, USB, SD), teléfonos móviles, o bien, la generación de identificaciones apócrifas. De lo que adjuntar un archivo fotográfico o escaneado a una solicitud de acceso a datos, no basta para dar total acceso a cualquier dato personal que se requiera vía SARCOEM respecto de quien aparezca en la identificación que se adjunte. De ahí que se deba dar el debido resguardo y protección de los datos personales tanto por parte de los responsables de los sujetos obligados, como de este Instituto, ello así por propio mandato de ley.</w:t>
      </w:r>
    </w:p>
    <w:p w:rsidR="00EE125E" w:rsidRPr="00B3411F" w:rsidRDefault="00EE125E" w:rsidP="00B3411F">
      <w:pPr>
        <w:spacing w:line="360" w:lineRule="auto"/>
        <w:rPr>
          <w:rFonts w:ascii="Palatino Linotype" w:hAnsi="Palatino Linotype"/>
        </w:rPr>
      </w:pPr>
    </w:p>
    <w:p w:rsidR="00EE125E" w:rsidRPr="00B3411F"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bCs/>
        </w:rPr>
      </w:pPr>
      <w:r w:rsidRPr="00B3411F">
        <w:rPr>
          <w:rFonts w:ascii="Palatino Linotype" w:hAnsi="Palatino Linotype" w:cs="Arial"/>
          <w:bCs/>
        </w:rPr>
        <w:t xml:space="preserve">Sirve de apoyo a lo anterior por analogía el </w:t>
      </w:r>
      <w:r w:rsidRPr="00B3411F">
        <w:rPr>
          <w:rFonts w:ascii="Palatino Linotype" w:hAnsi="Palatino Linotype" w:cs="Arial"/>
          <w:b/>
          <w:bCs/>
        </w:rPr>
        <w:t>criterio 1/18</w:t>
      </w:r>
      <w:r w:rsidRPr="00B3411F">
        <w:rPr>
          <w:rFonts w:ascii="Palatino Linotype" w:hAnsi="Palatino Linotype" w:cs="Arial"/>
          <w:bCs/>
        </w:rPr>
        <w:t xml:space="preserve"> emitido por el Instituto </w:t>
      </w:r>
      <w:r w:rsidRPr="00B3411F">
        <w:rPr>
          <w:rFonts w:ascii="Palatino Linotype" w:hAnsi="Palatino Linotype" w:cs="Arial"/>
          <w:bCs/>
        </w:rPr>
        <w:lastRenderedPageBreak/>
        <w:t>Nacional de Transparencia, Acceso a la Información y Protección de Datos Personales que es del tenor literal siguiente:</w:t>
      </w:r>
    </w:p>
    <w:p w:rsidR="00EE125E" w:rsidRPr="00B3411F" w:rsidRDefault="00EE125E" w:rsidP="00B3411F">
      <w:pPr>
        <w:pStyle w:val="Prrafodelista"/>
        <w:spacing w:line="360" w:lineRule="auto"/>
        <w:rPr>
          <w:rFonts w:ascii="Palatino Linotype" w:hAnsi="Palatino Linotype" w:cs="Arial"/>
          <w:bCs/>
        </w:rPr>
      </w:pPr>
    </w:p>
    <w:p w:rsidR="00EE125E" w:rsidRPr="00B3411F" w:rsidRDefault="00EE125E" w:rsidP="00B3411F">
      <w:pPr>
        <w:pStyle w:val="Prrafodelista"/>
        <w:spacing w:line="360" w:lineRule="auto"/>
        <w:ind w:left="567" w:right="616"/>
        <w:jc w:val="both"/>
        <w:rPr>
          <w:rFonts w:ascii="Palatino Linotype" w:hAnsi="Palatino Linotype" w:cs="Arial"/>
          <w:bCs/>
          <w:i/>
        </w:rPr>
      </w:pPr>
      <w:r w:rsidRPr="00B3411F">
        <w:rPr>
          <w:rFonts w:ascii="Palatino Linotype" w:hAnsi="Palatino Linotype" w:cs="Arial"/>
          <w:b/>
          <w:bCs/>
          <w:i/>
        </w:rPr>
        <w:t xml:space="preserve">“Entrega de datos personales a través de medios electrónicos. </w:t>
      </w:r>
      <w:r w:rsidRPr="00B3411F">
        <w:rPr>
          <w:rFonts w:ascii="Palatino Linotype" w:hAnsi="Palatino Linotype" w:cs="Arial"/>
          <w:bCs/>
          <w:i/>
        </w:rPr>
        <w:t>La entrega de datos personales a través del portal de la Plataforma Nacional de Transparencia, correo electrónico o cualquier otro medio similar resulta improcedente, sin que los sujetos obligados hayan corroborado previamente la identidad del titular.</w:t>
      </w:r>
    </w:p>
    <w:p w:rsidR="00EE125E" w:rsidRPr="00B3411F" w:rsidRDefault="00EE125E" w:rsidP="00B3411F">
      <w:pPr>
        <w:pStyle w:val="Prrafodelista"/>
        <w:spacing w:line="360" w:lineRule="auto"/>
        <w:ind w:left="567" w:right="616"/>
        <w:jc w:val="both"/>
        <w:rPr>
          <w:rFonts w:ascii="Palatino Linotype" w:hAnsi="Palatino Linotype" w:cs="Arial"/>
          <w:bCs/>
          <w:i/>
        </w:rPr>
      </w:pPr>
    </w:p>
    <w:p w:rsidR="00EE125E" w:rsidRPr="00B3411F" w:rsidRDefault="00EE125E" w:rsidP="00B3411F">
      <w:pPr>
        <w:spacing w:line="360" w:lineRule="auto"/>
        <w:ind w:left="567" w:right="616"/>
        <w:jc w:val="both"/>
        <w:rPr>
          <w:rFonts w:ascii="Palatino Linotype" w:hAnsi="Palatino Linotype" w:cs="Arial"/>
          <w:b/>
          <w:bCs/>
          <w:i/>
        </w:rPr>
      </w:pPr>
      <w:r w:rsidRPr="00B3411F">
        <w:rPr>
          <w:rFonts w:ascii="Palatino Linotype" w:hAnsi="Palatino Linotype" w:cs="Arial"/>
          <w:b/>
          <w:bCs/>
          <w:i/>
        </w:rPr>
        <w:t>Resoluciones:</w:t>
      </w:r>
    </w:p>
    <w:p w:rsidR="00EE125E" w:rsidRPr="00B3411F" w:rsidRDefault="00EE125E" w:rsidP="00B3411F">
      <w:pPr>
        <w:pStyle w:val="Prrafodelista"/>
        <w:numPr>
          <w:ilvl w:val="0"/>
          <w:numId w:val="39"/>
        </w:numPr>
        <w:spacing w:line="360" w:lineRule="auto"/>
        <w:ind w:left="567" w:right="616" w:firstLine="0"/>
        <w:jc w:val="both"/>
        <w:rPr>
          <w:rFonts w:ascii="Palatino Linotype" w:hAnsi="Palatino Linotype" w:cs="Arial"/>
          <w:bCs/>
          <w:i/>
        </w:rPr>
      </w:pPr>
      <w:r w:rsidRPr="00B3411F">
        <w:rPr>
          <w:rFonts w:ascii="Palatino Linotype" w:hAnsi="Palatino Linotype" w:cs="Arial"/>
          <w:b/>
          <w:bCs/>
          <w:i/>
        </w:rPr>
        <w:t>RRD 0015/17.</w:t>
      </w:r>
      <w:r w:rsidRPr="00B3411F">
        <w:rPr>
          <w:rFonts w:ascii="Palatino Linotype" w:hAnsi="Palatino Linotype" w:cs="Arial"/>
          <w:bCs/>
          <w:i/>
        </w:rPr>
        <w:t xml:space="preserve"> Instituto Mexicano del Seguro Social. 19 de abril de 2017. Por unanimidad. Comisionado Ponente Francisco Javier Acuña Llamas.</w:t>
      </w:r>
    </w:p>
    <w:p w:rsidR="00EE125E" w:rsidRPr="00B3411F" w:rsidRDefault="00EE125E" w:rsidP="00B3411F">
      <w:pPr>
        <w:pStyle w:val="Prrafodelista"/>
        <w:numPr>
          <w:ilvl w:val="0"/>
          <w:numId w:val="39"/>
        </w:numPr>
        <w:spacing w:line="360" w:lineRule="auto"/>
        <w:ind w:left="567" w:right="616" w:firstLine="0"/>
        <w:jc w:val="both"/>
        <w:rPr>
          <w:rFonts w:ascii="Palatino Linotype" w:hAnsi="Palatino Linotype" w:cs="Arial"/>
          <w:bCs/>
          <w:i/>
        </w:rPr>
      </w:pPr>
      <w:r w:rsidRPr="00B3411F">
        <w:rPr>
          <w:rFonts w:ascii="Palatino Linotype" w:hAnsi="Palatino Linotype" w:cs="Arial"/>
          <w:b/>
          <w:bCs/>
          <w:i/>
        </w:rPr>
        <w:t>RRD 0032/17.</w:t>
      </w:r>
      <w:r w:rsidRPr="00B3411F">
        <w:rPr>
          <w:rFonts w:ascii="Palatino Linotype" w:hAnsi="Palatino Linotype" w:cs="Arial"/>
          <w:bCs/>
          <w:i/>
        </w:rPr>
        <w:t xml:space="preserve"> Servicio de Administración Tributaria. 26 de abril del 2017. Por unanimidad. Comisionada Ponente María Patricia </w:t>
      </w:r>
      <w:proofErr w:type="spellStart"/>
      <w:r w:rsidRPr="00B3411F">
        <w:rPr>
          <w:rFonts w:ascii="Palatino Linotype" w:hAnsi="Palatino Linotype" w:cs="Arial"/>
          <w:bCs/>
          <w:i/>
        </w:rPr>
        <w:t>Kurczyn</w:t>
      </w:r>
      <w:proofErr w:type="spellEnd"/>
      <w:r w:rsidRPr="00B3411F">
        <w:rPr>
          <w:rFonts w:ascii="Palatino Linotype" w:hAnsi="Palatino Linotype" w:cs="Arial"/>
          <w:bCs/>
          <w:i/>
        </w:rPr>
        <w:t xml:space="preserve"> Villalobos.</w:t>
      </w:r>
    </w:p>
    <w:p w:rsidR="00EE125E" w:rsidRPr="00B3411F" w:rsidRDefault="00EE125E" w:rsidP="00B3411F">
      <w:pPr>
        <w:pStyle w:val="Prrafodelista"/>
        <w:spacing w:line="360" w:lineRule="auto"/>
        <w:ind w:left="567" w:right="616"/>
        <w:jc w:val="both"/>
        <w:rPr>
          <w:rFonts w:ascii="Palatino Linotype" w:hAnsi="Palatino Linotype" w:cs="Arial"/>
          <w:bCs/>
          <w:i/>
        </w:rPr>
      </w:pPr>
      <w:r w:rsidRPr="00B3411F">
        <w:rPr>
          <w:rFonts w:ascii="Palatino Linotype" w:hAnsi="Palatino Linotype" w:cs="Arial"/>
          <w:b/>
          <w:bCs/>
          <w:i/>
        </w:rPr>
        <w:t>RRD 0053/17.</w:t>
      </w:r>
      <w:r w:rsidRPr="00B3411F">
        <w:rPr>
          <w:rFonts w:ascii="Palatino Linotype" w:hAnsi="Palatino Linotype" w:cs="Arial"/>
          <w:bCs/>
          <w:i/>
        </w:rPr>
        <w:t xml:space="preserve"> Instituto Mexicano del Seguro Social. 17 de mayo de 2017. Por unanimidad. Comisionada Ponente María Patricia </w:t>
      </w:r>
      <w:proofErr w:type="spellStart"/>
      <w:r w:rsidRPr="00B3411F">
        <w:rPr>
          <w:rFonts w:ascii="Palatino Linotype" w:hAnsi="Palatino Linotype" w:cs="Arial"/>
          <w:bCs/>
          <w:i/>
        </w:rPr>
        <w:t>Kurczyn</w:t>
      </w:r>
      <w:proofErr w:type="spellEnd"/>
      <w:r w:rsidRPr="00B3411F">
        <w:rPr>
          <w:rFonts w:ascii="Palatino Linotype" w:hAnsi="Palatino Linotype" w:cs="Arial"/>
          <w:bCs/>
          <w:i/>
        </w:rPr>
        <w:t xml:space="preserve"> Villalobos.”</w:t>
      </w:r>
    </w:p>
    <w:p w:rsidR="00EE125E" w:rsidRPr="00B3411F" w:rsidRDefault="00EE125E"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F736A4" w:rsidRPr="00D72898" w:rsidRDefault="00EE125E"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En atención a las consideraciones señaladas, este Órgano Garante determina ordenar la entrega, previa acreditación de la personalidad, del certificado de estudios y carta de conducta de la alumna señalada en la solicitud.</w:t>
      </w:r>
    </w:p>
    <w:p w:rsidR="00F736A4" w:rsidRPr="00D72898" w:rsidRDefault="00F736A4"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F736A4" w:rsidRPr="00D72898" w:rsidRDefault="00F736A4" w:rsidP="00B3411F">
      <w:pPr>
        <w:pStyle w:val="Ttulo3"/>
        <w:numPr>
          <w:ilvl w:val="0"/>
          <w:numId w:val="43"/>
        </w:numPr>
        <w:spacing w:line="360" w:lineRule="auto"/>
        <w:rPr>
          <w:rFonts w:ascii="Palatino Linotype" w:hAnsi="Palatino Linotype"/>
          <w:b/>
          <w:color w:val="auto"/>
        </w:rPr>
      </w:pPr>
      <w:bookmarkStart w:id="24" w:name="_Toc27130603"/>
      <w:r w:rsidRPr="00D72898">
        <w:rPr>
          <w:rFonts w:ascii="Palatino Linotype" w:hAnsi="Palatino Linotype"/>
          <w:b/>
          <w:color w:val="auto"/>
        </w:rPr>
        <w:t>De los datos personales de menores de edad.</w:t>
      </w:r>
      <w:bookmarkEnd w:id="24"/>
    </w:p>
    <w:p w:rsidR="00F736A4" w:rsidRPr="00D72898" w:rsidRDefault="00F736A4"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F736A4" w:rsidRPr="00D72898" w:rsidRDefault="00F736A4"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 xml:space="preserve">No pasa desapercibido para este Órgano Garante </w:t>
      </w:r>
      <w:r w:rsidR="00CD45AF" w:rsidRPr="00D72898">
        <w:rPr>
          <w:rFonts w:ascii="Palatino Linotype" w:hAnsi="Palatino Linotype" w:cs="Arial"/>
        </w:rPr>
        <w:t>que la información que se ha solicitado es relativa a una alumna de nivel secundaria, es decir, se trata de una persona menor de edad.</w:t>
      </w:r>
    </w:p>
    <w:p w:rsidR="00CD45AF" w:rsidRPr="00D72898" w:rsidRDefault="00CD45AF"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CD45AF" w:rsidRPr="00D72898" w:rsidRDefault="00CD45AF"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i/>
        </w:rPr>
      </w:pPr>
      <w:r w:rsidRPr="00D72898">
        <w:rPr>
          <w:rFonts w:ascii="Palatino Linotype" w:hAnsi="Palatino Linotype" w:cs="Arial"/>
        </w:rPr>
        <w:t xml:space="preserve">Ante tal situación es necesario referir que la Ley de Protección de Datos Personales en Posesión de los Sujetos Obligados en su artículo 106 último párrafo establece que </w:t>
      </w:r>
      <w:r w:rsidRPr="00D72898">
        <w:rPr>
          <w:rFonts w:ascii="Palatino Linotype" w:hAnsi="Palatino Linotype" w:cs="Arial"/>
          <w:i/>
        </w:rPr>
        <w:t>e</w:t>
      </w:r>
      <w:r w:rsidRPr="00D72898">
        <w:rPr>
          <w:rFonts w:ascii="Palatino Linotype" w:eastAsiaTheme="minorHAnsi" w:hAnsi="Palatino Linotype" w:cs="Arial"/>
          <w:i/>
          <w:lang w:val="es-MX" w:eastAsia="en-US"/>
        </w:rPr>
        <w:t>n el ejercicio de los derechos ARCO de menores de edad o de personas que se encuentren en estado de interdicción o incapacidad de conformidad con las leyes civiles, se estará a las reglas de representación dispuestas en la misma legislación.</w:t>
      </w:r>
    </w:p>
    <w:p w:rsidR="00CD45AF" w:rsidRPr="00D72898" w:rsidRDefault="00CD45AF" w:rsidP="00B3411F">
      <w:pPr>
        <w:pStyle w:val="Prrafodelista"/>
        <w:spacing w:line="360" w:lineRule="auto"/>
        <w:rPr>
          <w:rFonts w:ascii="Palatino Linotype" w:hAnsi="Palatino Linotype" w:cs="Arial"/>
        </w:rPr>
      </w:pPr>
    </w:p>
    <w:p w:rsidR="00CD45AF" w:rsidRPr="00D72898" w:rsidRDefault="00451E70"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 xml:space="preserve">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en su artículo </w:t>
      </w:r>
      <w:r w:rsidRPr="00D72898">
        <w:rPr>
          <w:rFonts w:ascii="Palatino Linotype" w:hAnsi="Palatino Linotype" w:cs="Arial"/>
          <w:b/>
        </w:rPr>
        <w:t>décimo segundo, fracción VII</w:t>
      </w:r>
      <w:r w:rsidRPr="00D72898">
        <w:rPr>
          <w:rFonts w:ascii="Palatino Linotype" w:hAnsi="Palatino Linotype" w:cs="Arial"/>
        </w:rPr>
        <w:t xml:space="preserve"> establecen lo siguiente:</w:t>
      </w:r>
    </w:p>
    <w:p w:rsidR="00451E70" w:rsidRPr="00D72898" w:rsidRDefault="00451E70" w:rsidP="00B3411F">
      <w:pPr>
        <w:pStyle w:val="Prrafodelista"/>
        <w:spacing w:line="360" w:lineRule="auto"/>
        <w:rPr>
          <w:rFonts w:ascii="Palatino Linotype" w:hAnsi="Palatino Linotype" w:cs="Arial"/>
        </w:rPr>
      </w:pPr>
    </w:p>
    <w:p w:rsidR="00451E70" w:rsidRPr="00D72898" w:rsidRDefault="00451E70" w:rsidP="00B3411F">
      <w:pPr>
        <w:widowControl w:val="0"/>
        <w:tabs>
          <w:tab w:val="left" w:pos="426"/>
        </w:tabs>
        <w:autoSpaceDE w:val="0"/>
        <w:autoSpaceDN w:val="0"/>
        <w:adjustRightInd w:val="0"/>
        <w:spacing w:line="360" w:lineRule="auto"/>
        <w:ind w:left="567" w:right="49"/>
        <w:jc w:val="both"/>
        <w:rPr>
          <w:rFonts w:ascii="Palatino Linotype" w:eastAsiaTheme="minorHAnsi" w:hAnsi="Palatino Linotype" w:cs="CIDFont+F3"/>
          <w:i/>
          <w:lang w:val="es-MX" w:eastAsia="en-US"/>
        </w:rPr>
      </w:pPr>
      <w:r w:rsidRPr="00D72898">
        <w:rPr>
          <w:rFonts w:ascii="Palatino Linotype" w:eastAsiaTheme="minorHAnsi" w:hAnsi="Palatino Linotype" w:cs="CIDFont+F1"/>
          <w:i/>
          <w:lang w:val="es-MX" w:eastAsia="en-US"/>
        </w:rPr>
        <w:t xml:space="preserve">Décimo segundo. </w:t>
      </w:r>
      <w:r w:rsidRPr="00D72898">
        <w:rPr>
          <w:rFonts w:ascii="Palatino Linotype" w:eastAsiaTheme="minorHAnsi" w:hAnsi="Palatino Linotype" w:cs="CIDFont+F3"/>
          <w:i/>
          <w:lang w:val="es-MX" w:eastAsia="en-US"/>
        </w:rPr>
        <w:t>Las políticas para accesibilidad de la información son las siguientes:</w:t>
      </w:r>
    </w:p>
    <w:p w:rsidR="00451E70" w:rsidRPr="00D72898" w:rsidRDefault="00451E70" w:rsidP="00B3411F">
      <w:pPr>
        <w:widowControl w:val="0"/>
        <w:tabs>
          <w:tab w:val="left" w:pos="426"/>
        </w:tabs>
        <w:autoSpaceDE w:val="0"/>
        <w:autoSpaceDN w:val="0"/>
        <w:adjustRightInd w:val="0"/>
        <w:spacing w:line="360" w:lineRule="auto"/>
        <w:ind w:left="567" w:right="49"/>
        <w:jc w:val="both"/>
        <w:rPr>
          <w:rFonts w:ascii="Palatino Linotype" w:eastAsiaTheme="minorHAnsi" w:hAnsi="Palatino Linotype" w:cs="CIDFont+F3"/>
          <w:i/>
          <w:lang w:val="es-MX" w:eastAsia="en-US"/>
        </w:rPr>
      </w:pPr>
      <w:r w:rsidRPr="00D72898">
        <w:rPr>
          <w:rFonts w:ascii="Palatino Linotype" w:eastAsiaTheme="minorHAnsi" w:hAnsi="Palatino Linotype" w:cs="CIDFont+F3"/>
          <w:i/>
          <w:lang w:val="es-MX" w:eastAsia="en-US"/>
        </w:rPr>
        <w:t>…</w:t>
      </w:r>
    </w:p>
    <w:p w:rsidR="00451E70" w:rsidRPr="00D72898" w:rsidRDefault="00451E70" w:rsidP="00B3411F">
      <w:pPr>
        <w:autoSpaceDE w:val="0"/>
        <w:autoSpaceDN w:val="0"/>
        <w:adjustRightInd w:val="0"/>
        <w:spacing w:line="360" w:lineRule="auto"/>
        <w:ind w:left="567"/>
        <w:rPr>
          <w:rFonts w:ascii="Palatino Linotype" w:eastAsiaTheme="minorHAnsi" w:hAnsi="Palatino Linotype" w:cs="CIDFont+F3"/>
          <w:i/>
          <w:lang w:val="es-MX" w:eastAsia="en-US"/>
        </w:rPr>
      </w:pPr>
      <w:r w:rsidRPr="00D72898">
        <w:rPr>
          <w:rFonts w:ascii="Palatino Linotype" w:eastAsiaTheme="minorHAnsi" w:hAnsi="Palatino Linotype" w:cs="CIDFont+F3"/>
          <w:i/>
          <w:lang w:val="es-MX" w:eastAsia="en-US"/>
        </w:rPr>
        <w:t>VII. Atendiendo a las necesidades relacionadas con la protección de los datos personales, los organismos garantes establecerán medidas de seguridad para la protección de los mismos. Los sujetos obligados serán responsables de los datos personales que tengan en posesión.</w:t>
      </w:r>
    </w:p>
    <w:p w:rsidR="00451E70" w:rsidRPr="00D72898" w:rsidRDefault="00451E70" w:rsidP="00B3411F">
      <w:pPr>
        <w:autoSpaceDE w:val="0"/>
        <w:autoSpaceDN w:val="0"/>
        <w:adjustRightInd w:val="0"/>
        <w:spacing w:line="360" w:lineRule="auto"/>
        <w:ind w:left="567"/>
        <w:rPr>
          <w:rFonts w:ascii="Palatino Linotype" w:eastAsiaTheme="minorHAnsi" w:hAnsi="Palatino Linotype" w:cs="CIDFont+F3"/>
          <w:i/>
          <w:lang w:val="es-MX" w:eastAsia="en-US"/>
        </w:rPr>
      </w:pPr>
    </w:p>
    <w:p w:rsidR="00451E70" w:rsidRPr="00D72898" w:rsidRDefault="00451E70" w:rsidP="00B3411F">
      <w:pPr>
        <w:autoSpaceDE w:val="0"/>
        <w:autoSpaceDN w:val="0"/>
        <w:adjustRightInd w:val="0"/>
        <w:spacing w:line="360" w:lineRule="auto"/>
        <w:ind w:left="567"/>
        <w:rPr>
          <w:rFonts w:ascii="Palatino Linotype" w:eastAsiaTheme="minorHAnsi" w:hAnsi="Palatino Linotype" w:cs="CIDFont+F3"/>
          <w:i/>
          <w:lang w:val="es-MX" w:eastAsia="en-US"/>
        </w:rPr>
      </w:pPr>
      <w:r w:rsidRPr="00D72898">
        <w:rPr>
          <w:rFonts w:ascii="Palatino Linotype" w:eastAsiaTheme="minorHAnsi" w:hAnsi="Palatino Linotype" w:cs="CIDFont+F3"/>
          <w:i/>
          <w:lang w:val="es-MX" w:eastAsia="en-US"/>
        </w:rPr>
        <w:t>Se establecerán medidas de seguridad especiales en la protección de los datos personales de menores de edad, en los términos establecidos en la Ley General de los Derechos de Niñas, Niños y Adolescentes, y de más normatividad de la materia, así como, de personas que hayan sido víctimas del delito, entre otros grupos vulnerables;</w:t>
      </w:r>
    </w:p>
    <w:p w:rsidR="00451E70" w:rsidRPr="00D72898" w:rsidRDefault="00451E70" w:rsidP="00B3411F">
      <w:pPr>
        <w:autoSpaceDE w:val="0"/>
        <w:autoSpaceDN w:val="0"/>
        <w:adjustRightInd w:val="0"/>
        <w:spacing w:line="360" w:lineRule="auto"/>
        <w:rPr>
          <w:rFonts w:ascii="Palatino Linotype" w:hAnsi="Palatino Linotype" w:cs="Arial"/>
        </w:rPr>
      </w:pPr>
      <w:r w:rsidRPr="00D72898">
        <w:rPr>
          <w:rFonts w:ascii="Palatino Linotype" w:eastAsiaTheme="minorHAnsi" w:hAnsi="Palatino Linotype" w:cs="CIDFont+F3"/>
          <w:lang w:val="es-MX" w:eastAsia="en-US"/>
        </w:rPr>
        <w:t>…</w:t>
      </w:r>
    </w:p>
    <w:p w:rsidR="00451E70" w:rsidRPr="00D72898" w:rsidRDefault="00451E70"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CD45AF" w:rsidRPr="00D72898" w:rsidRDefault="00451E70"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Entonces, la normatividad en materia de protección de datos personales, refiere que al tratarse de personas menores de edad, debe tomarse una mayor precaución y medidas de seguridad especiales, a efecto de salvaguardar la información concerniente a sus datos personales. Además, deben adoptarse medidas según lo dispuesto por la normatividad en materia civil.</w:t>
      </w:r>
    </w:p>
    <w:p w:rsidR="00CD45AF" w:rsidRPr="00D72898" w:rsidRDefault="00CD45AF"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CD45AF" w:rsidRPr="00D72898" w:rsidRDefault="009E7880"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Entonces, el recurrente dice ser la madre de la alumna que es menor de edad, en consecuencia, debe estar a lo dispuesto en el Código Civil del Estado de México en el artículo 4.168, el cual establece lo siguiente:</w:t>
      </w:r>
    </w:p>
    <w:p w:rsidR="009E7880" w:rsidRPr="00D72898" w:rsidRDefault="009E7880" w:rsidP="00B3411F">
      <w:pPr>
        <w:pStyle w:val="Prrafodelista"/>
        <w:spacing w:line="360" w:lineRule="auto"/>
        <w:rPr>
          <w:rFonts w:ascii="Palatino Linotype" w:hAnsi="Palatino Linotype" w:cs="Arial"/>
        </w:rPr>
      </w:pP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b/>
          <w:i/>
        </w:rPr>
      </w:pPr>
      <w:r w:rsidRPr="00D72898">
        <w:rPr>
          <w:rFonts w:ascii="Palatino Linotype" w:hAnsi="Palatino Linotype"/>
          <w:b/>
          <w:i/>
        </w:rPr>
        <w:t xml:space="preserve">Medios de reconocimiento de hijo </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i/>
        </w:rPr>
      </w:pPr>
      <w:r w:rsidRPr="00D72898">
        <w:rPr>
          <w:rFonts w:ascii="Palatino Linotype" w:hAnsi="Palatino Linotype"/>
          <w:i/>
        </w:rPr>
        <w:t xml:space="preserve">Artículo 4.168.- El reconocimiento de un hijo deberá hacerse de alguna de las formas siguientes: </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i/>
        </w:rPr>
      </w:pPr>
      <w:r w:rsidRPr="00D72898">
        <w:rPr>
          <w:rFonts w:ascii="Palatino Linotype" w:hAnsi="Palatino Linotype"/>
          <w:i/>
        </w:rPr>
        <w:t xml:space="preserve">I. En el acta de nacimiento o en la de reconocimiento ante el Oficial del Registro Civil; </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i/>
        </w:rPr>
      </w:pPr>
      <w:r w:rsidRPr="00D72898">
        <w:rPr>
          <w:rFonts w:ascii="Palatino Linotype" w:hAnsi="Palatino Linotype"/>
          <w:i/>
        </w:rPr>
        <w:t xml:space="preserve">II. En escritura pública; </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i/>
        </w:rPr>
      </w:pPr>
      <w:r w:rsidRPr="00D72898">
        <w:rPr>
          <w:rFonts w:ascii="Palatino Linotype" w:hAnsi="Palatino Linotype"/>
          <w:i/>
        </w:rPr>
        <w:t xml:space="preserve">III. En testamento; </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i/>
        </w:rPr>
      </w:pPr>
      <w:r w:rsidRPr="00D72898">
        <w:rPr>
          <w:rFonts w:ascii="Palatino Linotype" w:hAnsi="Palatino Linotype"/>
          <w:i/>
        </w:rPr>
        <w:t>IV. Por confesión judicial expresa.</w:t>
      </w:r>
    </w:p>
    <w:p w:rsidR="009E7880" w:rsidRPr="00D72898" w:rsidRDefault="009E7880" w:rsidP="00B3411F">
      <w:pPr>
        <w:widowControl w:val="0"/>
        <w:tabs>
          <w:tab w:val="left" w:pos="426"/>
        </w:tabs>
        <w:autoSpaceDE w:val="0"/>
        <w:autoSpaceDN w:val="0"/>
        <w:adjustRightInd w:val="0"/>
        <w:spacing w:line="360" w:lineRule="auto"/>
        <w:ind w:left="567" w:right="567"/>
        <w:jc w:val="both"/>
        <w:rPr>
          <w:rFonts w:ascii="Palatino Linotype" w:hAnsi="Palatino Linotype" w:cs="Arial"/>
          <w:i/>
        </w:rPr>
      </w:pPr>
      <w:r w:rsidRPr="00D72898">
        <w:rPr>
          <w:rFonts w:ascii="Palatino Linotype" w:hAnsi="Palatino Linotype"/>
          <w:i/>
        </w:rPr>
        <w:t>V. En el acta de matrimonio, al celebrarse, mediante la manifestación del padre y realizando la anotación correspondiente.</w:t>
      </w:r>
    </w:p>
    <w:p w:rsidR="009E7880" w:rsidRPr="00D72898" w:rsidRDefault="009E7880"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CD45AF" w:rsidRPr="00D72898" w:rsidRDefault="009E7880" w:rsidP="00B3411F">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Arial"/>
        </w:rPr>
      </w:pPr>
      <w:r w:rsidRPr="00D72898">
        <w:rPr>
          <w:rFonts w:ascii="Palatino Linotype" w:hAnsi="Palatino Linotype" w:cs="Arial"/>
        </w:rPr>
        <w:t>Es así que, para que proceda el acceso a los datos personales, la recurrente deberá acreditar con la documentación necesaria, que es la madre de la menor.</w:t>
      </w:r>
    </w:p>
    <w:p w:rsidR="00CD45AF" w:rsidRPr="00B3411F" w:rsidRDefault="00CD45AF" w:rsidP="00B3411F">
      <w:pPr>
        <w:pStyle w:val="Prrafodelista"/>
        <w:spacing w:line="360" w:lineRule="auto"/>
        <w:rPr>
          <w:rFonts w:ascii="Palatino Linotype" w:hAnsi="Palatino Linotype" w:cs="Arial"/>
        </w:rPr>
      </w:pPr>
    </w:p>
    <w:p w:rsidR="00F736A4" w:rsidRPr="00B3411F" w:rsidRDefault="00F736A4" w:rsidP="00B3411F">
      <w:pPr>
        <w:widowControl w:val="0"/>
        <w:tabs>
          <w:tab w:val="left" w:pos="426"/>
        </w:tabs>
        <w:autoSpaceDE w:val="0"/>
        <w:autoSpaceDN w:val="0"/>
        <w:adjustRightInd w:val="0"/>
        <w:spacing w:line="360" w:lineRule="auto"/>
        <w:ind w:right="49"/>
        <w:jc w:val="both"/>
        <w:rPr>
          <w:rFonts w:ascii="Palatino Linotype" w:hAnsi="Palatino Linotype" w:cs="Arial"/>
        </w:rPr>
      </w:pPr>
    </w:p>
    <w:p w:rsidR="00F97A67" w:rsidRPr="00D72898" w:rsidRDefault="00F97A67" w:rsidP="00D72898">
      <w:pPr>
        <w:pStyle w:val="Ttulo1"/>
        <w:spacing w:line="360" w:lineRule="auto"/>
        <w:rPr>
          <w:color w:val="000000" w:themeColor="text1"/>
          <w:szCs w:val="24"/>
        </w:rPr>
      </w:pPr>
      <w:bookmarkStart w:id="25" w:name="_Toc486525259"/>
      <w:bookmarkStart w:id="26" w:name="_Toc520970063"/>
      <w:bookmarkStart w:id="27" w:name="_Toc527655143"/>
      <w:bookmarkStart w:id="28" w:name="_Toc17308813"/>
      <w:bookmarkStart w:id="29" w:name="_Toc18606234"/>
      <w:bookmarkStart w:id="30" w:name="_Toc27130604"/>
      <w:r w:rsidRPr="00B3411F">
        <w:rPr>
          <w:color w:val="000000" w:themeColor="text1"/>
          <w:szCs w:val="24"/>
        </w:rPr>
        <w:lastRenderedPageBreak/>
        <w:t>SEXTO. Vista a los órganos de control interno</w:t>
      </w:r>
      <w:bookmarkEnd w:id="25"/>
      <w:bookmarkEnd w:id="26"/>
      <w:bookmarkEnd w:id="27"/>
      <w:bookmarkEnd w:id="28"/>
      <w:bookmarkEnd w:id="29"/>
      <w:bookmarkEnd w:id="30"/>
    </w:p>
    <w:p w:rsidR="00F97A67" w:rsidRPr="00B3411F" w:rsidRDefault="00F97A67" w:rsidP="00B3411F">
      <w:pPr>
        <w:pStyle w:val="Prrafodelista"/>
        <w:numPr>
          <w:ilvl w:val="0"/>
          <w:numId w:val="1"/>
        </w:numPr>
        <w:spacing w:before="240" w:after="240" w:line="360" w:lineRule="auto"/>
        <w:ind w:left="0" w:firstLine="0"/>
        <w:jc w:val="both"/>
        <w:rPr>
          <w:rFonts w:ascii="Palatino Linotype" w:hAnsi="Palatino Linotype"/>
        </w:rPr>
      </w:pPr>
      <w:r w:rsidRPr="00B3411F">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sidRPr="00B3411F">
        <w:rPr>
          <w:rFonts w:ascii="Palatino Linotype" w:hAnsi="Palatino Linotype"/>
          <w:b/>
        </w:rPr>
        <w:t>dados los planteamientos que se formularon al presentarse la solicitud de información,</w:t>
      </w:r>
      <w:r w:rsidRPr="00B3411F">
        <w:rPr>
          <w:rFonts w:ascii="Palatino Linotype" w:hAnsi="Palatino Linotype"/>
        </w:rPr>
        <w:t xml:space="preserve"> se dará vista al área competente para que en ejercicio de sus atribuciones realice las investigaciones pertinentes por las omisiones detectadas atribuibles al </w:t>
      </w:r>
      <w:r w:rsidRPr="00B3411F">
        <w:rPr>
          <w:rFonts w:ascii="Palatino Linotype" w:hAnsi="Palatino Linotype"/>
          <w:b/>
        </w:rPr>
        <w:t>SUJETO OBLIGADO</w:t>
      </w:r>
      <w:r w:rsidRPr="00B3411F">
        <w:rPr>
          <w:rFonts w:ascii="Palatino Linotype" w:hAnsi="Palatino Linotype"/>
        </w:rPr>
        <w:t>.</w:t>
      </w:r>
    </w:p>
    <w:p w:rsidR="00F97A67" w:rsidRPr="00B3411F" w:rsidRDefault="00F97A67" w:rsidP="00B3411F">
      <w:pPr>
        <w:pStyle w:val="Prrafodelista"/>
        <w:spacing w:line="360" w:lineRule="auto"/>
        <w:ind w:left="0"/>
        <w:rPr>
          <w:rFonts w:ascii="Palatino Linotype" w:hAnsi="Palatino Linotype"/>
        </w:rPr>
      </w:pPr>
    </w:p>
    <w:p w:rsidR="00F97A67" w:rsidRPr="00B3411F" w:rsidRDefault="00F97A67" w:rsidP="00B3411F">
      <w:pPr>
        <w:pStyle w:val="Prrafodelista"/>
        <w:numPr>
          <w:ilvl w:val="0"/>
          <w:numId w:val="1"/>
        </w:numPr>
        <w:spacing w:before="240" w:after="240" w:line="360" w:lineRule="auto"/>
        <w:ind w:left="0" w:firstLine="0"/>
        <w:jc w:val="both"/>
        <w:rPr>
          <w:rFonts w:ascii="Palatino Linotype" w:hAnsi="Palatino Linotype"/>
        </w:rPr>
      </w:pPr>
      <w:r w:rsidRPr="00B3411F">
        <w:rPr>
          <w:rFonts w:ascii="Palatino Linotype" w:hAnsi="Palatino Linotype"/>
        </w:rPr>
        <w:t>Por ello, es conveniente señalar la fracción X, del artículo 36, de la Ley de Transparencia y Acceso a la Información Pública del Estado de México y Municipios, que establece:</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Artículo 36. El Instituto tendrá, en el ámbito de su competencia, las siguientes atribuciones:</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 xml:space="preserve">X. Hacer del conocimiento del órgano de control interno o equivalente de cada Sujeto Obligado las infracciones a esta Ley; </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w:t>
      </w:r>
    </w:p>
    <w:p w:rsidR="00F97A67" w:rsidRPr="00B3411F" w:rsidRDefault="00F97A67" w:rsidP="00B3411F">
      <w:pPr>
        <w:pStyle w:val="Prrafodelista"/>
        <w:numPr>
          <w:ilvl w:val="0"/>
          <w:numId w:val="1"/>
        </w:numPr>
        <w:spacing w:before="240" w:after="240" w:line="360" w:lineRule="auto"/>
        <w:ind w:left="0" w:firstLine="0"/>
        <w:jc w:val="both"/>
        <w:rPr>
          <w:rFonts w:ascii="Palatino Linotype" w:eastAsia="MS Mincho" w:hAnsi="Palatino Linotype" w:cs="Arial"/>
        </w:rPr>
      </w:pPr>
      <w:r w:rsidRPr="00B3411F">
        <w:rPr>
          <w:rFonts w:ascii="Palatino Linotype" w:hAnsi="Palatino Linotype"/>
        </w:rPr>
        <w:t xml:space="preserve">Asimismo, este Pleno hará del conocimiento del órgano de control de este Instituto de las infracciones en que el </w:t>
      </w:r>
      <w:r w:rsidRPr="00B3411F">
        <w:rPr>
          <w:rFonts w:ascii="Palatino Linotype" w:hAnsi="Palatino Linotype"/>
          <w:b/>
        </w:rPr>
        <w:t>SUJETO OBLIGADO</w:t>
      </w:r>
      <w:r w:rsidRPr="00B3411F">
        <w:rPr>
          <w:rFonts w:ascii="Palatino Linotype" w:hAnsi="Palatino Linotype"/>
        </w:rPr>
        <w:t xml:space="preserve"> incurrió, toda vez que la naturaleza de investigar y sancionar corresponde a un ente distinto a éste a través de un procedimiento diferente al recurso de revisión, l</w:t>
      </w:r>
      <w:bookmarkStart w:id="31" w:name="_GoBack"/>
      <w:bookmarkEnd w:id="31"/>
      <w:r w:rsidRPr="00B3411F">
        <w:rPr>
          <w:rFonts w:ascii="Palatino Linotype" w:hAnsi="Palatino Linotype"/>
        </w:rPr>
        <w:t xml:space="preserve">o cual se encuentra previsto </w:t>
      </w:r>
      <w:r w:rsidRPr="00B3411F">
        <w:rPr>
          <w:rFonts w:ascii="Palatino Linotype" w:eastAsia="MS Mincho" w:hAnsi="Palatino Linotype" w:cs="Arial"/>
        </w:rPr>
        <w:t xml:space="preserve">en la Ley de </w:t>
      </w:r>
      <w:r w:rsidRPr="00B3411F">
        <w:rPr>
          <w:rFonts w:ascii="Palatino Linotype" w:eastAsia="MS Mincho" w:hAnsi="Palatino Linotype" w:cs="Arial"/>
        </w:rPr>
        <w:lastRenderedPageBreak/>
        <w:t>Transparencia Acceso a la Información Pública del Estado de México y Municipios específicamente en sus artículos 190, 222 y 223 que señalan lo siguiente:</w:t>
      </w:r>
    </w:p>
    <w:p w:rsidR="00F97A67" w:rsidRPr="00B3411F" w:rsidRDefault="00F97A67" w:rsidP="00B3411F">
      <w:pPr>
        <w:spacing w:line="360" w:lineRule="auto"/>
        <w:ind w:left="567" w:right="567"/>
        <w:jc w:val="both"/>
        <w:rPr>
          <w:rFonts w:ascii="Palatino Linotype" w:hAnsi="Palatino Linotype"/>
          <w:i/>
        </w:rPr>
      </w:pPr>
      <w:r w:rsidRPr="00B3411F">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97A67" w:rsidRPr="00B3411F" w:rsidRDefault="00F97A67" w:rsidP="00B3411F">
      <w:pPr>
        <w:spacing w:line="360" w:lineRule="auto"/>
        <w:ind w:left="567" w:right="567"/>
        <w:contextualSpacing/>
        <w:jc w:val="both"/>
        <w:rPr>
          <w:rFonts w:ascii="Palatino Linotype" w:hAnsi="Palatino Linotype"/>
          <w:i/>
        </w:rPr>
      </w:pP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w:t>
      </w:r>
    </w:p>
    <w:p w:rsidR="00F97A67" w:rsidRPr="00B3411F" w:rsidRDefault="00F97A67" w:rsidP="00B3411F">
      <w:pPr>
        <w:spacing w:line="360" w:lineRule="auto"/>
        <w:ind w:left="567" w:right="567"/>
        <w:contextualSpacing/>
        <w:jc w:val="both"/>
        <w:rPr>
          <w:rFonts w:ascii="Palatino Linotype" w:hAnsi="Palatino Linotype"/>
          <w:i/>
        </w:rPr>
      </w:pPr>
      <w:r w:rsidRPr="00B3411F">
        <w:rPr>
          <w:rFonts w:ascii="Palatino Linotype" w:hAnsi="Palatino Linotype"/>
          <w:i/>
        </w:rPr>
        <w:t>I. Cualquier acto u omisión que provoque la suspensión o deficiencia en la atención de las solicitudes de información;</w:t>
      </w:r>
    </w:p>
    <w:p w:rsidR="00F97A67" w:rsidRPr="00B3411F" w:rsidRDefault="00F97A67" w:rsidP="00B3411F">
      <w:pPr>
        <w:spacing w:line="360" w:lineRule="auto"/>
        <w:ind w:left="567" w:right="567"/>
        <w:contextualSpacing/>
        <w:jc w:val="both"/>
        <w:rPr>
          <w:rFonts w:ascii="Palatino Linotype" w:hAnsi="Palatino Linotype"/>
          <w:i/>
        </w:rPr>
      </w:pPr>
    </w:p>
    <w:p w:rsidR="00F97A67" w:rsidRPr="00B3411F" w:rsidRDefault="00F97A67" w:rsidP="00B3411F">
      <w:pPr>
        <w:autoSpaceDE w:val="0"/>
        <w:autoSpaceDN w:val="0"/>
        <w:adjustRightInd w:val="0"/>
        <w:spacing w:line="360" w:lineRule="auto"/>
        <w:ind w:left="567" w:right="567"/>
        <w:jc w:val="both"/>
        <w:rPr>
          <w:rFonts w:ascii="Palatino Linotype" w:hAnsi="Palatino Linotype" w:cs="Bookman Old Style"/>
          <w:i/>
          <w:lang w:val="es-MX"/>
        </w:rPr>
      </w:pPr>
      <w:r w:rsidRPr="00B3411F">
        <w:rPr>
          <w:rFonts w:ascii="Palatino Linotype" w:hAnsi="Palatino Linotype" w:cs="Bookman Old Style,Bold"/>
          <w:bCs/>
          <w:i/>
          <w:lang w:val="es-MX"/>
        </w:rPr>
        <w:t>XI.</w:t>
      </w:r>
      <w:r w:rsidRPr="00B3411F">
        <w:rPr>
          <w:rFonts w:ascii="Palatino Linotype" w:hAnsi="Palatino Linotype" w:cs="Bookman Old Style,Bold"/>
          <w:b/>
          <w:bCs/>
          <w:i/>
          <w:lang w:val="es-MX"/>
        </w:rPr>
        <w:t xml:space="preserve"> </w:t>
      </w:r>
      <w:r w:rsidRPr="00B3411F">
        <w:rPr>
          <w:rFonts w:ascii="Palatino Linotype" w:hAnsi="Palatino Linotype" w:cs="Bookman Old Style"/>
          <w:i/>
          <w:lang w:val="es-MX"/>
        </w:rPr>
        <w:t>No actualizar la información correspondiente a las obligaciones de transparencia en los plazos previstos en la presente Ley;</w:t>
      </w:r>
    </w:p>
    <w:p w:rsidR="00F97A67" w:rsidRPr="00B3411F" w:rsidRDefault="00F97A67" w:rsidP="00B3411F">
      <w:pPr>
        <w:autoSpaceDE w:val="0"/>
        <w:autoSpaceDN w:val="0"/>
        <w:adjustRightInd w:val="0"/>
        <w:spacing w:line="360" w:lineRule="auto"/>
        <w:ind w:left="567" w:right="567"/>
        <w:jc w:val="both"/>
        <w:rPr>
          <w:rFonts w:ascii="Palatino Linotype" w:hAnsi="Palatino Linotype" w:cs="Bookman Old Style"/>
          <w:i/>
          <w:lang w:val="es-MX"/>
        </w:rPr>
      </w:pPr>
      <w:r w:rsidRPr="00B3411F">
        <w:rPr>
          <w:rFonts w:ascii="Palatino Linotype" w:hAnsi="Palatino Linotype" w:cs="Bookman Old Style,Bold"/>
          <w:bCs/>
          <w:i/>
          <w:lang w:val="es-MX"/>
        </w:rPr>
        <w:t>…</w:t>
      </w:r>
    </w:p>
    <w:p w:rsidR="00F97A67" w:rsidRPr="00B3411F" w:rsidRDefault="00F97A67" w:rsidP="00B3411F">
      <w:pPr>
        <w:autoSpaceDE w:val="0"/>
        <w:autoSpaceDN w:val="0"/>
        <w:adjustRightInd w:val="0"/>
        <w:spacing w:line="360" w:lineRule="auto"/>
        <w:ind w:left="567" w:right="567"/>
        <w:rPr>
          <w:rFonts w:ascii="Palatino Linotype" w:hAnsi="Palatino Linotype"/>
          <w:i/>
        </w:rPr>
      </w:pPr>
    </w:p>
    <w:p w:rsidR="00F97A67" w:rsidRPr="00D72898" w:rsidRDefault="00F97A67" w:rsidP="00D72898">
      <w:pPr>
        <w:spacing w:line="360" w:lineRule="auto"/>
        <w:ind w:left="567" w:right="567"/>
        <w:contextualSpacing/>
        <w:jc w:val="both"/>
        <w:rPr>
          <w:rFonts w:ascii="Palatino Linotype" w:hAnsi="Palatino Linotype"/>
          <w:i/>
        </w:rPr>
      </w:pPr>
      <w:r w:rsidRPr="00B3411F">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97A67" w:rsidRPr="00D72898" w:rsidRDefault="00F97A67" w:rsidP="00D72898">
      <w:pPr>
        <w:pStyle w:val="Prrafodelista"/>
        <w:numPr>
          <w:ilvl w:val="0"/>
          <w:numId w:val="1"/>
        </w:numPr>
        <w:spacing w:before="240" w:after="240" w:line="360" w:lineRule="auto"/>
        <w:ind w:left="0" w:firstLine="0"/>
        <w:jc w:val="both"/>
        <w:rPr>
          <w:rFonts w:ascii="Palatino Linotype" w:hAnsi="Palatino Linotype" w:cs="Arial"/>
        </w:rPr>
      </w:pPr>
      <w:r w:rsidRPr="00B3411F">
        <w:rPr>
          <w:rFonts w:ascii="Palatino Linotype" w:hAnsi="Palatino Linotype"/>
          <w:color w:val="000000"/>
          <w:lang w:val="es-ES" w:eastAsia="es-MX"/>
        </w:rPr>
        <w:lastRenderedPageBreak/>
        <w:t xml:space="preserve">Por lo anteriormente expuesto y fundado, este </w:t>
      </w:r>
      <w:r w:rsidRPr="00B3411F">
        <w:rPr>
          <w:rFonts w:ascii="Palatino Linotype" w:hAnsi="Palatino Linotype"/>
          <w:b/>
          <w:bCs/>
          <w:color w:val="000000"/>
          <w:lang w:val="es-ES" w:eastAsia="es-MX"/>
        </w:rPr>
        <w:t>ÓRGANO GARANTE</w:t>
      </w:r>
      <w:r w:rsidRPr="00B3411F">
        <w:rPr>
          <w:rFonts w:ascii="Palatino Linotype" w:hAnsi="Palatino Linotype"/>
          <w:color w:val="000000"/>
          <w:lang w:val="es-ES" w:eastAsia="es-MX"/>
        </w:rPr>
        <w:t xml:space="preserve"> emite los siguientes: </w:t>
      </w:r>
    </w:p>
    <w:p w:rsidR="002A5BA4" w:rsidRPr="00B3411F" w:rsidRDefault="002A5BA4" w:rsidP="00B3411F">
      <w:pPr>
        <w:pStyle w:val="Ttulo1"/>
        <w:spacing w:line="360" w:lineRule="auto"/>
        <w:jc w:val="center"/>
        <w:rPr>
          <w:rFonts w:eastAsia="Times New Roman"/>
          <w:szCs w:val="24"/>
        </w:rPr>
      </w:pPr>
      <w:bookmarkStart w:id="32" w:name="_Toc447699324"/>
      <w:bookmarkStart w:id="33" w:name="_Toc445745148"/>
      <w:bookmarkStart w:id="34" w:name="_Toc486525261"/>
      <w:bookmarkStart w:id="35" w:name="_Toc27130605"/>
      <w:r w:rsidRPr="00B3411F">
        <w:rPr>
          <w:rFonts w:eastAsia="Times New Roman"/>
          <w:szCs w:val="24"/>
        </w:rPr>
        <w:t>R E S O L U T I V O S</w:t>
      </w:r>
      <w:bookmarkEnd w:id="32"/>
      <w:bookmarkEnd w:id="33"/>
      <w:bookmarkEnd w:id="34"/>
      <w:bookmarkEnd w:id="35"/>
    </w:p>
    <w:p w:rsidR="004D60FB" w:rsidRPr="00B3411F" w:rsidRDefault="004D60FB" w:rsidP="00B3411F">
      <w:pPr>
        <w:keepNext/>
        <w:keepLines/>
        <w:spacing w:line="360" w:lineRule="auto"/>
        <w:jc w:val="center"/>
        <w:outlineLvl w:val="0"/>
        <w:rPr>
          <w:rFonts w:ascii="Palatino Linotype" w:eastAsia="Times New Roman" w:hAnsi="Palatino Linotype" w:cstheme="majorBidi"/>
          <w:b/>
          <w:bCs/>
        </w:rPr>
      </w:pPr>
    </w:p>
    <w:p w:rsidR="00DE4C0D" w:rsidRPr="00B3411F" w:rsidRDefault="00DE4C0D" w:rsidP="00B3411F">
      <w:pPr>
        <w:spacing w:line="360" w:lineRule="auto"/>
        <w:jc w:val="both"/>
        <w:rPr>
          <w:rFonts w:ascii="Palatino Linotype" w:hAnsi="Palatino Linotype" w:cs="Arial"/>
          <w:bCs/>
          <w:lang w:eastAsia="es-MX"/>
        </w:rPr>
      </w:pPr>
      <w:r w:rsidRPr="00B3411F">
        <w:rPr>
          <w:rFonts w:ascii="Palatino Linotype" w:eastAsia="Times New Roman" w:hAnsi="Palatino Linotype" w:cs="Arial"/>
          <w:b/>
        </w:rPr>
        <w:t xml:space="preserve">PRIMERO. </w:t>
      </w:r>
      <w:r w:rsidRPr="00B3411F">
        <w:rPr>
          <w:rFonts w:ascii="Palatino Linotype" w:eastAsia="Times New Roman" w:hAnsi="Palatino Linotype" w:cs="Arial"/>
        </w:rPr>
        <w:t>Resultan fundadas las</w:t>
      </w:r>
      <w:r w:rsidRPr="00B3411F">
        <w:rPr>
          <w:rFonts w:ascii="Palatino Linotype" w:eastAsia="Times New Roman" w:hAnsi="Palatino Linotype" w:cs="Arial"/>
          <w:b/>
        </w:rPr>
        <w:t xml:space="preserve"> </w:t>
      </w:r>
      <w:r w:rsidRPr="00B3411F">
        <w:rPr>
          <w:rFonts w:ascii="Palatino Linotype" w:eastAsia="Times New Roman" w:hAnsi="Palatino Linotype" w:cs="Arial"/>
          <w:lang w:val="es-ES"/>
        </w:rPr>
        <w:t xml:space="preserve">razones o motivos de inconformidad hechos valer </w:t>
      </w:r>
      <w:r w:rsidRPr="00B3411F">
        <w:rPr>
          <w:rFonts w:ascii="Palatino Linotype" w:eastAsia="Calibri" w:hAnsi="Palatino Linotype" w:cs="Arial"/>
          <w:lang w:val="es-ES"/>
        </w:rPr>
        <w:t xml:space="preserve">en el recurso de revisión </w:t>
      </w:r>
      <w:r w:rsidRPr="00B3411F">
        <w:rPr>
          <w:rFonts w:ascii="Palatino Linotype" w:hAnsi="Palatino Linotype" w:cs="Arial"/>
          <w:b/>
          <w:bCs/>
        </w:rPr>
        <w:t>07743/INFOEM/IP/RR/2019</w:t>
      </w:r>
      <w:r w:rsidRPr="00B3411F">
        <w:rPr>
          <w:rFonts w:ascii="Palatino Linotype" w:hAnsi="Palatino Linotype" w:cs="Arial"/>
          <w:b/>
          <w:bCs/>
          <w:lang w:eastAsia="es-MX"/>
        </w:rPr>
        <w:t xml:space="preserve"> </w:t>
      </w:r>
      <w:r w:rsidRPr="00B3411F">
        <w:rPr>
          <w:rFonts w:ascii="Palatino Linotype" w:hAnsi="Palatino Linotype" w:cs="Arial"/>
          <w:bCs/>
          <w:lang w:eastAsia="es-MX"/>
        </w:rPr>
        <w:t xml:space="preserve">en términos del </w:t>
      </w:r>
      <w:r w:rsidRPr="00B3411F">
        <w:rPr>
          <w:rFonts w:ascii="Palatino Linotype" w:hAnsi="Palatino Linotype" w:cs="Arial"/>
          <w:b/>
          <w:bCs/>
          <w:lang w:eastAsia="es-MX"/>
        </w:rPr>
        <w:t xml:space="preserve">Considerando QUINTO </w:t>
      </w:r>
      <w:r w:rsidRPr="00B3411F">
        <w:rPr>
          <w:rFonts w:ascii="Palatino Linotype" w:hAnsi="Palatino Linotype" w:cs="Arial"/>
          <w:bCs/>
          <w:lang w:eastAsia="es-MX"/>
        </w:rPr>
        <w:t>de la presente resolución.</w:t>
      </w:r>
    </w:p>
    <w:p w:rsidR="00DE4C0D" w:rsidRPr="00B3411F" w:rsidRDefault="00DE4C0D" w:rsidP="00B3411F">
      <w:pPr>
        <w:spacing w:before="240" w:after="240" w:line="360" w:lineRule="auto"/>
        <w:jc w:val="both"/>
        <w:rPr>
          <w:rFonts w:ascii="Palatino Linotype" w:eastAsia="Calibri" w:hAnsi="Palatino Linotype" w:cs="Arial"/>
          <w:lang w:val="es-ES"/>
        </w:rPr>
      </w:pPr>
      <w:r w:rsidRPr="00B3411F">
        <w:rPr>
          <w:rFonts w:ascii="Palatino Linotype" w:hAnsi="Palatino Linotype"/>
          <w:b/>
        </w:rPr>
        <w:t>SEGUNDO.</w:t>
      </w:r>
      <w:r w:rsidRPr="00B3411F">
        <w:rPr>
          <w:rStyle w:val="Ttulo2Car"/>
          <w:rFonts w:ascii="Palatino Linotype" w:hAnsi="Palatino Linotype"/>
          <w:sz w:val="24"/>
          <w:szCs w:val="24"/>
        </w:rPr>
        <w:t xml:space="preserve"> </w:t>
      </w:r>
      <w:r w:rsidRPr="00B3411F">
        <w:rPr>
          <w:rFonts w:ascii="Palatino Linotype" w:eastAsia="Calibri" w:hAnsi="Palatino Linotype" w:cs="Arial"/>
          <w:lang w:val="es-ES"/>
        </w:rPr>
        <w:t>Se</w:t>
      </w:r>
      <w:r w:rsidRPr="00B3411F">
        <w:rPr>
          <w:rFonts w:ascii="Palatino Linotype" w:eastAsia="Calibri" w:hAnsi="Palatino Linotype" w:cs="Arial"/>
          <w:b/>
          <w:lang w:val="es-ES"/>
        </w:rPr>
        <w:t xml:space="preserve"> REVOCA </w:t>
      </w:r>
      <w:r w:rsidRPr="00B3411F">
        <w:rPr>
          <w:rFonts w:ascii="Palatino Linotype" w:eastAsia="Calibri" w:hAnsi="Palatino Linotype" w:cs="Arial"/>
          <w:lang w:val="es-ES"/>
        </w:rPr>
        <w:t xml:space="preserve">la respuesta emitida por </w:t>
      </w:r>
      <w:r w:rsidRPr="00B3411F">
        <w:rPr>
          <w:rFonts w:ascii="Palatino Linotype" w:hAnsi="Palatino Linotype" w:cs="Arial"/>
          <w:b/>
        </w:rPr>
        <w:t>Servicios Educativos Integrados al Estado de México</w:t>
      </w:r>
      <w:r w:rsidRPr="00B3411F">
        <w:rPr>
          <w:rFonts w:ascii="Palatino Linotype" w:hAnsi="Palatino Linotype"/>
          <w:b/>
          <w:bCs/>
        </w:rPr>
        <w:t xml:space="preserve"> </w:t>
      </w:r>
      <w:r w:rsidRPr="00B3411F">
        <w:rPr>
          <w:rFonts w:ascii="Palatino Linotype" w:hAnsi="Palatino Linotype"/>
          <w:bCs/>
        </w:rPr>
        <w:t>y se</w:t>
      </w:r>
      <w:r w:rsidRPr="00B3411F">
        <w:rPr>
          <w:rFonts w:ascii="Palatino Linotype" w:hAnsi="Palatino Linotype"/>
          <w:b/>
          <w:bCs/>
        </w:rPr>
        <w:t xml:space="preserve"> ORDENA</w:t>
      </w:r>
      <w:r w:rsidRPr="00B3411F">
        <w:rPr>
          <w:rFonts w:ascii="Palatino Linotype" w:eastAsia="Times New Roman" w:hAnsi="Palatino Linotype" w:cs="Arial"/>
          <w:lang w:val="es-ES"/>
        </w:rPr>
        <w:t xml:space="preserve"> permita la Consulta Directa</w:t>
      </w:r>
      <w:r w:rsidRPr="00B3411F">
        <w:rPr>
          <w:rFonts w:ascii="Palatino Linotype" w:eastAsia="Calibri" w:hAnsi="Palatino Linotype" w:cs="Arial"/>
          <w:b/>
          <w:lang w:val="es-ES"/>
        </w:rPr>
        <w:t xml:space="preserve">, </w:t>
      </w:r>
      <w:r w:rsidRPr="00B3411F">
        <w:rPr>
          <w:rFonts w:ascii="Palatino Linotype" w:eastAsia="Calibri" w:hAnsi="Palatino Linotype" w:cs="Arial"/>
          <w:lang w:val="es-ES"/>
        </w:rPr>
        <w:t xml:space="preserve">previa acreditación de la identidad del titular de los datos </w:t>
      </w:r>
      <w:r w:rsidR="0088015F" w:rsidRPr="00B3411F">
        <w:rPr>
          <w:rFonts w:ascii="Palatino Linotype" w:eastAsia="Calibri" w:hAnsi="Palatino Linotype" w:cs="Arial"/>
          <w:lang w:val="es-ES"/>
        </w:rPr>
        <w:t xml:space="preserve">y la personalidad de </w:t>
      </w:r>
      <w:r w:rsidRPr="00B3411F">
        <w:rPr>
          <w:rFonts w:ascii="Palatino Linotype" w:eastAsia="Calibri" w:hAnsi="Palatino Linotype" w:cs="Arial"/>
          <w:lang w:val="es-ES"/>
        </w:rPr>
        <w:t>su representante</w:t>
      </w:r>
      <w:r w:rsidR="0088015F" w:rsidRPr="00B3411F">
        <w:rPr>
          <w:rFonts w:ascii="Palatino Linotype" w:eastAsia="Calibri" w:hAnsi="Palatino Linotype" w:cs="Arial"/>
          <w:lang w:val="es-ES"/>
        </w:rPr>
        <w:t xml:space="preserve"> legal</w:t>
      </w:r>
      <w:r w:rsidRPr="00B3411F">
        <w:rPr>
          <w:rFonts w:ascii="Palatino Linotype" w:eastAsia="Calibri" w:hAnsi="Palatino Linotype" w:cs="Arial"/>
          <w:lang w:val="es-ES"/>
        </w:rPr>
        <w:t>, lo</w:t>
      </w:r>
      <w:r w:rsidR="0050165A" w:rsidRPr="00B3411F">
        <w:rPr>
          <w:rFonts w:ascii="Palatino Linotype" w:eastAsia="Calibri" w:hAnsi="Palatino Linotype" w:cs="Arial"/>
          <w:lang w:val="es-ES"/>
        </w:rPr>
        <w:t>s documentos en donde conste lo</w:t>
      </w:r>
      <w:r w:rsidRPr="00B3411F">
        <w:rPr>
          <w:rFonts w:ascii="Palatino Linotype" w:eastAsia="Calibri" w:hAnsi="Palatino Linotype" w:cs="Arial"/>
          <w:lang w:val="es-ES"/>
        </w:rPr>
        <w:t xml:space="preserve"> siguiente:</w:t>
      </w:r>
    </w:p>
    <w:p w:rsidR="00DE4C0D" w:rsidRPr="00B3411F" w:rsidRDefault="00DE4C0D" w:rsidP="00B3411F">
      <w:pPr>
        <w:pStyle w:val="Prrafodelista"/>
        <w:numPr>
          <w:ilvl w:val="0"/>
          <w:numId w:val="42"/>
        </w:numPr>
        <w:spacing w:line="360" w:lineRule="auto"/>
        <w:ind w:left="426"/>
        <w:jc w:val="both"/>
        <w:rPr>
          <w:rFonts w:ascii="Palatino Linotype" w:eastAsia="Times New Roman" w:hAnsi="Palatino Linotype" w:cs="Arial"/>
          <w:b/>
          <w:color w:val="000000"/>
        </w:rPr>
      </w:pPr>
      <w:r w:rsidRPr="00B3411F">
        <w:rPr>
          <w:rFonts w:ascii="Palatino Linotype" w:eastAsia="Times New Roman" w:hAnsi="Palatino Linotype" w:cs="Arial"/>
          <w:b/>
          <w:color w:val="000000"/>
        </w:rPr>
        <w:t xml:space="preserve">De la alumna señalada en la solicitud 00132/SEIEM/IP/2019: </w:t>
      </w:r>
    </w:p>
    <w:p w:rsidR="00DE4C0D" w:rsidRPr="00B3411F" w:rsidRDefault="00DE4C0D"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Carta de conducta;</w:t>
      </w:r>
    </w:p>
    <w:p w:rsidR="00DE4C0D" w:rsidRPr="00B3411F" w:rsidRDefault="00DE4C0D"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Certificado de secundaria;</w:t>
      </w:r>
    </w:p>
    <w:p w:rsidR="00AC5C8A" w:rsidRPr="00B3411F" w:rsidRDefault="00AC5C8A"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Estatus del certificado;</w:t>
      </w:r>
    </w:p>
    <w:p w:rsidR="0050165A" w:rsidRPr="00B3411F" w:rsidRDefault="0050165A"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Documentos oficiales y no oficiales que se encuentren en posesión de Servicios Educativos Integrados al Estado de México;</w:t>
      </w:r>
    </w:p>
    <w:p w:rsidR="0050165A" w:rsidRPr="00B3411F" w:rsidRDefault="0050165A"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 xml:space="preserve">Razones por las que no se entregó </w:t>
      </w:r>
      <w:r w:rsidR="00AC5C8A" w:rsidRPr="00B3411F">
        <w:rPr>
          <w:rFonts w:ascii="Palatino Linotype" w:eastAsia="Calibri" w:hAnsi="Palatino Linotype" w:cs="Arial"/>
          <w:b/>
        </w:rPr>
        <w:t>el certificado d</w:t>
      </w:r>
      <w:r w:rsidR="002A0A49" w:rsidRPr="00B3411F">
        <w:rPr>
          <w:rFonts w:ascii="Palatino Linotype" w:eastAsia="Calibri" w:hAnsi="Palatino Linotype" w:cs="Arial"/>
          <w:b/>
        </w:rPr>
        <w:t xml:space="preserve">e secundaria; </w:t>
      </w:r>
    </w:p>
    <w:p w:rsidR="0050165A" w:rsidRPr="00B3411F" w:rsidRDefault="0050165A"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Nombres de los responsables de resguardar y acceder a los d</w:t>
      </w:r>
      <w:r w:rsidR="002A0A49" w:rsidRPr="00B3411F">
        <w:rPr>
          <w:rFonts w:ascii="Palatino Linotype" w:eastAsia="Calibri" w:hAnsi="Palatino Linotype" w:cs="Arial"/>
          <w:b/>
        </w:rPr>
        <w:t xml:space="preserve">ocumentos y su fundamento legal; y, </w:t>
      </w:r>
    </w:p>
    <w:p w:rsidR="002A0A49" w:rsidRPr="00B3411F" w:rsidRDefault="002A0A49" w:rsidP="00B3411F">
      <w:pPr>
        <w:pStyle w:val="Prrafodelista"/>
        <w:numPr>
          <w:ilvl w:val="0"/>
          <w:numId w:val="41"/>
        </w:numPr>
        <w:spacing w:line="360" w:lineRule="auto"/>
        <w:jc w:val="both"/>
        <w:rPr>
          <w:rFonts w:ascii="Palatino Linotype" w:eastAsia="Times New Roman" w:hAnsi="Palatino Linotype" w:cs="Arial"/>
          <w:b/>
          <w:color w:val="000000"/>
        </w:rPr>
      </w:pPr>
      <w:r w:rsidRPr="00B3411F">
        <w:rPr>
          <w:rFonts w:ascii="Palatino Linotype" w:eastAsia="Calibri" w:hAnsi="Palatino Linotype" w:cs="Arial"/>
          <w:b/>
        </w:rPr>
        <w:t>Seguimiento que se dio a la queja presentada de fecha 20 de marzo de 2018, adjuntada a la solicitud 00132/SEIEM/IP/2019.</w:t>
      </w:r>
    </w:p>
    <w:p w:rsidR="00DE4C0D" w:rsidRPr="00B3411F" w:rsidRDefault="00DE4C0D" w:rsidP="00B3411F">
      <w:pPr>
        <w:spacing w:line="360" w:lineRule="auto"/>
        <w:jc w:val="both"/>
        <w:rPr>
          <w:rFonts w:ascii="Palatino Linotype" w:eastAsia="Calibri" w:hAnsi="Palatino Linotype" w:cs="Arial"/>
        </w:rPr>
      </w:pPr>
    </w:p>
    <w:p w:rsidR="00DE4C0D" w:rsidRPr="00B3411F" w:rsidRDefault="00DE4C0D" w:rsidP="00B3411F">
      <w:pPr>
        <w:spacing w:line="360" w:lineRule="auto"/>
        <w:jc w:val="both"/>
        <w:rPr>
          <w:rFonts w:ascii="Palatino Linotype" w:eastAsia="Calibri" w:hAnsi="Palatino Linotype" w:cs="Arial"/>
        </w:rPr>
      </w:pPr>
      <w:r w:rsidRPr="00D72898">
        <w:rPr>
          <w:rFonts w:ascii="Palatino Linotype" w:hAnsi="Palatino Linotype"/>
          <w:color w:val="222222"/>
          <w:shd w:val="clear" w:color="auto" w:fill="FFFFFF"/>
        </w:rPr>
        <w:lastRenderedPageBreak/>
        <w:t>Asimismo se ordena al Sujeto Obligado que previo a la consulta referida, haga del conocimiento del titular de los datos,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del Estado de México y Municipios de aplicación supletoria.</w:t>
      </w:r>
      <w:r w:rsidRPr="00B3411F">
        <w:rPr>
          <w:rFonts w:ascii="Palatino Linotype" w:hAnsi="Palatino Linotype"/>
          <w:color w:val="222222"/>
          <w:shd w:val="clear" w:color="auto" w:fill="FFFFFF"/>
        </w:rPr>
        <w:t xml:space="preserve">  </w:t>
      </w:r>
    </w:p>
    <w:p w:rsidR="00DE4C0D" w:rsidRPr="00B3411F" w:rsidRDefault="00DE4C0D" w:rsidP="00B3411F">
      <w:pPr>
        <w:spacing w:before="240" w:after="240" w:line="360" w:lineRule="auto"/>
        <w:jc w:val="both"/>
        <w:rPr>
          <w:rFonts w:ascii="Palatino Linotype" w:hAnsi="Palatino Linotype" w:cs="Arial"/>
        </w:rPr>
      </w:pPr>
      <w:r w:rsidRPr="00B3411F">
        <w:rPr>
          <w:rFonts w:ascii="Palatino Linotype" w:eastAsia="Palatino Linotype" w:hAnsi="Palatino Linotype" w:cs="Palatino Linotype"/>
          <w:b/>
        </w:rPr>
        <w:t xml:space="preserve">TERCERO. Notifíquese </w:t>
      </w:r>
      <w:r w:rsidRPr="00B3411F">
        <w:rPr>
          <w:rFonts w:ascii="Palatino Linotype" w:eastAsia="Palatino Linotype" w:hAnsi="Palatino Linotype" w:cs="Palatino Linotype"/>
        </w:rPr>
        <w:t xml:space="preserve">al Titular de la Unidad de Transparencia del </w:t>
      </w:r>
      <w:r w:rsidRPr="00B3411F">
        <w:rPr>
          <w:rFonts w:ascii="Palatino Linotype" w:eastAsia="Palatino Linotype" w:hAnsi="Palatino Linotype" w:cs="Palatino Linotype"/>
          <w:b/>
        </w:rPr>
        <w:t>SUJETO OBLIGADO</w:t>
      </w:r>
      <w:r w:rsidRPr="00B3411F">
        <w:rPr>
          <w:rFonts w:ascii="Palatino Linotype" w:eastAsia="Palatino Linotype" w:hAnsi="Palatino Linotype" w:cs="Palatino Linotype"/>
        </w:rPr>
        <w:t xml:space="preserve">, para que </w:t>
      </w:r>
      <w:r w:rsidRPr="00B3411F">
        <w:rPr>
          <w:rFonts w:ascii="Palatino Linotype" w:hAnsi="Palatino Linotype" w:cs="Arial"/>
        </w:rPr>
        <w:t>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w:t>
      </w:r>
    </w:p>
    <w:p w:rsidR="00DE4C0D" w:rsidRPr="00B3411F" w:rsidRDefault="00DE4C0D" w:rsidP="00B3411F">
      <w:pPr>
        <w:shd w:val="clear" w:color="auto" w:fill="FFFFFF"/>
        <w:spacing w:line="360" w:lineRule="auto"/>
        <w:jc w:val="both"/>
        <w:rPr>
          <w:rFonts w:ascii="Palatino Linotype" w:hAnsi="Palatino Linotype"/>
        </w:rPr>
      </w:pPr>
      <w:r w:rsidRPr="00B3411F">
        <w:rPr>
          <w:rFonts w:ascii="Palatino Linotype" w:eastAsia="Times New Roman" w:hAnsi="Palatino Linotype" w:cs="Arial"/>
          <w:b/>
        </w:rPr>
        <w:t xml:space="preserve">CUARTO. </w:t>
      </w:r>
      <w:r w:rsidRPr="00B3411F">
        <w:rPr>
          <w:rFonts w:ascii="Palatino Linotype" w:eastAsia="Times New Roman" w:hAnsi="Palatino Linotype" w:cs="Times New Roman"/>
          <w:b/>
          <w:bCs/>
          <w:color w:val="222222"/>
          <w:lang w:val="es-ES"/>
        </w:rPr>
        <w:t>Notifíquese a</w:t>
      </w:r>
      <w:r w:rsidRPr="00B3411F">
        <w:rPr>
          <w:rFonts w:ascii="Palatino Linotype" w:hAnsi="Palatino Linotype"/>
          <w:b/>
        </w:rPr>
        <w:t xml:space="preserve"> </w:t>
      </w:r>
      <w:r w:rsidR="003D7B08" w:rsidRPr="003D7B08">
        <w:rPr>
          <w:rFonts w:ascii="Palatino Linotype" w:hAnsi="Palatino Linotype"/>
          <w:b/>
          <w:highlight w:val="black"/>
        </w:rPr>
        <w:t>---------------------------------</w:t>
      </w:r>
      <w:r w:rsidRPr="00B3411F">
        <w:rPr>
          <w:rFonts w:ascii="Palatino Linotype" w:hAnsi="Palatino Linotype"/>
          <w:b/>
        </w:rPr>
        <w:t xml:space="preserve"> </w:t>
      </w:r>
      <w:r w:rsidRPr="00B3411F">
        <w:rPr>
          <w:rFonts w:ascii="Palatino Linotype" w:hAnsi="Palatino Linotype"/>
        </w:rPr>
        <w:t>la presente resolución</w:t>
      </w:r>
      <w:r w:rsidR="00F97A67" w:rsidRPr="00B3411F">
        <w:rPr>
          <w:rFonts w:ascii="Palatino Linotype" w:hAnsi="Palatino Linotype"/>
        </w:rPr>
        <w:t xml:space="preserve"> y su informe justificado.</w:t>
      </w:r>
    </w:p>
    <w:p w:rsidR="00DE4C0D" w:rsidRPr="00B3411F" w:rsidRDefault="00DE4C0D" w:rsidP="00B3411F">
      <w:pPr>
        <w:spacing w:before="240" w:after="240" w:line="360" w:lineRule="auto"/>
        <w:jc w:val="both"/>
        <w:rPr>
          <w:rFonts w:ascii="Palatino Linotype" w:hAnsi="Palatino Linotype"/>
          <w:lang w:eastAsia="es-ES_tradnl"/>
        </w:rPr>
      </w:pPr>
      <w:r w:rsidRPr="00B3411F">
        <w:rPr>
          <w:rFonts w:ascii="Palatino Linotype" w:eastAsia="MS Mincho" w:hAnsi="Palatino Linotype" w:cs="Times New Roman"/>
          <w:b/>
          <w:lang w:val="es-MX"/>
        </w:rPr>
        <w:t>QUINTO.</w:t>
      </w:r>
      <w:r w:rsidRPr="00B3411F">
        <w:rPr>
          <w:rFonts w:ascii="Palatino Linotype" w:eastAsia="MS Mincho" w:hAnsi="Palatino Linotype" w:cs="Times New Roman"/>
          <w:lang w:val="es-MX"/>
        </w:rPr>
        <w:t xml:space="preserve"> </w:t>
      </w:r>
      <w:r w:rsidRPr="00B3411F">
        <w:rPr>
          <w:rFonts w:ascii="Palatino Linotype" w:eastAsia="MS Mincho" w:hAnsi="Palatino Linotype" w:cs="Times New Roman"/>
          <w:lang w:val="es-ES"/>
        </w:rPr>
        <w:t xml:space="preserve">Se hace del conocimiento de </w:t>
      </w:r>
      <w:r w:rsidR="003D7B08" w:rsidRPr="003D7B08">
        <w:rPr>
          <w:rFonts w:ascii="Palatino Linotype" w:hAnsi="Palatino Linotype"/>
          <w:b/>
          <w:highlight w:val="black"/>
        </w:rPr>
        <w:t>------------------------------</w:t>
      </w:r>
      <w:r w:rsidRPr="00B3411F">
        <w:rPr>
          <w:rFonts w:ascii="Palatino Linotype" w:hAnsi="Palatino Linotype"/>
          <w:b/>
        </w:rPr>
        <w:t xml:space="preserve"> </w:t>
      </w:r>
      <w:r w:rsidRPr="00B3411F">
        <w:rPr>
          <w:rFonts w:ascii="Palatino Linotype" w:eastAsia="MS Mincho" w:hAnsi="Palatino Linotype" w:cs="Times New Roman"/>
          <w:lang w:val="es-ES"/>
        </w:rPr>
        <w:t xml:space="preserve">que, de conformidad con lo establecido en el artículo </w:t>
      </w:r>
      <w:r w:rsidRPr="00B3411F">
        <w:rPr>
          <w:rFonts w:ascii="Palatino Linotype" w:hAnsi="Palatino Linotype"/>
          <w:lang w:eastAsia="es-ES_tradnl"/>
        </w:rPr>
        <w:t>142 de la Ley de Protección de Datos Personales en Posesión de Sujetos Obligados del Estado de México y Municipios, podrá impugnarla vía Juicio de Amparo en los términos de las leyes aplicables.</w:t>
      </w:r>
    </w:p>
    <w:p w:rsidR="00D72898" w:rsidRDefault="00F97A67" w:rsidP="00D72898">
      <w:pPr>
        <w:shd w:val="clear" w:color="auto" w:fill="FFFFFF"/>
        <w:spacing w:line="360" w:lineRule="auto"/>
        <w:jc w:val="both"/>
        <w:rPr>
          <w:rFonts w:ascii="Palatino Linotype" w:eastAsia="Times New Roman" w:hAnsi="Palatino Linotype" w:cs="Times New Roman"/>
          <w:color w:val="222222"/>
          <w:lang w:val="es-ES" w:eastAsia="es-MX"/>
        </w:rPr>
      </w:pPr>
      <w:r w:rsidRPr="00B3411F">
        <w:rPr>
          <w:rFonts w:ascii="Palatino Linotype" w:eastAsia="MS Mincho" w:hAnsi="Palatino Linotype" w:cs="Times New Roman"/>
          <w:b/>
        </w:rPr>
        <w:lastRenderedPageBreak/>
        <w:t xml:space="preserve">SEXTO. </w:t>
      </w:r>
      <w:r w:rsidRPr="00B3411F">
        <w:rPr>
          <w:rFonts w:ascii="Palatino Linotype" w:eastAsia="MS Mincho" w:hAnsi="Palatino Linotype" w:cs="Times New Roman"/>
        </w:rPr>
        <w:t>Gírese oficio al Contralor Interno y Órgano de Control y Vigilancia de este Instituto para hacer de su c</w:t>
      </w:r>
      <w:r w:rsidRPr="00D72898">
        <w:rPr>
          <w:rFonts w:ascii="Palatino Linotype" w:eastAsia="MS Mincho" w:hAnsi="Palatino Linotype" w:cs="Times New Roman"/>
        </w:rPr>
        <w:t>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D72898">
        <w:rPr>
          <w:rFonts w:ascii="Palatino Linotype" w:eastAsia="MS Mincho" w:hAnsi="Palatino Linotype" w:cs="Times New Roman"/>
          <w:b/>
        </w:rPr>
        <w:t xml:space="preserve"> SEXTO</w:t>
      </w:r>
      <w:r w:rsidRPr="00D72898">
        <w:rPr>
          <w:rFonts w:ascii="Palatino Linotype" w:eastAsia="MS Mincho" w:hAnsi="Palatino Linotype" w:cs="Times New Roman"/>
        </w:rPr>
        <w:t>.</w:t>
      </w:r>
    </w:p>
    <w:p w:rsidR="00D72898" w:rsidRPr="00D72898" w:rsidRDefault="00D72898" w:rsidP="00D72898">
      <w:pPr>
        <w:shd w:val="clear" w:color="auto" w:fill="FFFFFF"/>
        <w:spacing w:line="360" w:lineRule="auto"/>
        <w:jc w:val="both"/>
        <w:rPr>
          <w:rFonts w:ascii="Palatino Linotype" w:eastAsia="Times New Roman" w:hAnsi="Palatino Linotype" w:cs="Times New Roman"/>
          <w:color w:val="222222"/>
          <w:lang w:val="es-ES" w:eastAsia="es-MX"/>
        </w:rPr>
      </w:pPr>
    </w:p>
    <w:p w:rsidR="005B3C42" w:rsidRPr="00B3411F" w:rsidRDefault="005B3C42" w:rsidP="00D72898">
      <w:pPr>
        <w:shd w:val="clear" w:color="auto" w:fill="FFFFFF"/>
        <w:spacing w:after="360" w:line="360" w:lineRule="auto"/>
        <w:jc w:val="both"/>
        <w:rPr>
          <w:rFonts w:ascii="Palatino Linotype" w:hAnsi="Palatino Linotype" w:cs="Arial"/>
        </w:rPr>
      </w:pPr>
      <w:r w:rsidRPr="00D7289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D72898">
        <w:rPr>
          <w:rFonts w:ascii="Palatino Linotype" w:hAnsi="Palatino Linotype"/>
        </w:rPr>
        <w:t xml:space="preserve"> EMITIENDO VOTO PARTICULAR</w:t>
      </w:r>
      <w:r w:rsidRPr="00D72898">
        <w:rPr>
          <w:rFonts w:ascii="Palatino Linotype" w:hAnsi="Palatino Linotype"/>
        </w:rPr>
        <w:t>; EVA ABAID YAPUR</w:t>
      </w:r>
      <w:r w:rsidR="00D72898">
        <w:rPr>
          <w:rFonts w:ascii="Palatino Linotype" w:hAnsi="Palatino Linotype"/>
        </w:rPr>
        <w:t xml:space="preserve"> EMITIENDO VOTO PARTICULAR</w:t>
      </w:r>
      <w:r w:rsidRPr="00D72898">
        <w:rPr>
          <w:rFonts w:ascii="Palatino Linotype" w:hAnsi="Palatino Linotype"/>
        </w:rPr>
        <w:t>; JOSÉ GUADALUPE LUNA HERNÁNDEZ;  JAVIER MARTÍNEZ CRUZ</w:t>
      </w:r>
      <w:r w:rsidR="00D72898">
        <w:rPr>
          <w:rFonts w:ascii="Palatino Linotype" w:hAnsi="Palatino Linotype"/>
        </w:rPr>
        <w:t xml:space="preserve"> Y LUIS GUSTAVO PARRA NORIEGA, EN LA CUADRAGÉSIMA SEXTA </w:t>
      </w:r>
      <w:r w:rsidR="00B6352F" w:rsidRPr="00D72898">
        <w:rPr>
          <w:rFonts w:ascii="Palatino Linotype" w:hAnsi="Palatino Linotype"/>
        </w:rPr>
        <w:t>SESIÓN ORDINARIA CELEBRADA</w:t>
      </w:r>
      <w:r w:rsidR="00D72898">
        <w:rPr>
          <w:rFonts w:ascii="Palatino Linotype" w:hAnsi="Palatino Linotype"/>
        </w:rPr>
        <w:t xml:space="preserve"> EL DÍA ONCE</w:t>
      </w:r>
      <w:r w:rsidRPr="00D72898">
        <w:rPr>
          <w:rFonts w:ascii="Palatino Linotype" w:hAnsi="Palatino Linotype"/>
        </w:rPr>
        <w:t xml:space="preserve"> (</w:t>
      </w:r>
      <w:r w:rsidR="004D296E" w:rsidRPr="00D72898">
        <w:rPr>
          <w:rFonts w:ascii="Palatino Linotype" w:hAnsi="Palatino Linotype"/>
        </w:rPr>
        <w:t>1</w:t>
      </w:r>
      <w:r w:rsidR="00D72898">
        <w:rPr>
          <w:rFonts w:ascii="Palatino Linotype" w:hAnsi="Palatino Linotype"/>
        </w:rPr>
        <w:t>1) DE DICIEMBRE</w:t>
      </w:r>
      <w:r w:rsidRPr="00D72898">
        <w:rPr>
          <w:rFonts w:ascii="Palatino Linotype" w:hAnsi="Palatino Linotype"/>
        </w:rPr>
        <w:t xml:space="preserve"> DE DOS MIL DIECI</w:t>
      </w:r>
      <w:r w:rsidR="00B6352F" w:rsidRPr="00D72898">
        <w:rPr>
          <w:rFonts w:ascii="Palatino Linotype" w:hAnsi="Palatino Linotype"/>
        </w:rPr>
        <w:t>NUEVE</w:t>
      </w:r>
      <w:r w:rsidRPr="00D72898">
        <w:rPr>
          <w:rFonts w:ascii="Palatino Linotype" w:hAnsi="Palatino Linotype"/>
        </w:rPr>
        <w:t xml:space="preserve">, ANTE </w:t>
      </w:r>
      <w:r w:rsidR="004D296E" w:rsidRPr="00D72898">
        <w:rPr>
          <w:rFonts w:ascii="Palatino Linotype" w:hAnsi="Palatino Linotype"/>
        </w:rPr>
        <w:t>EL</w:t>
      </w:r>
      <w:r w:rsidRPr="00D72898">
        <w:rPr>
          <w:rFonts w:ascii="Palatino Linotype" w:hAnsi="Palatino Linotype"/>
        </w:rPr>
        <w:t xml:space="preserve"> SECRETARI</w:t>
      </w:r>
      <w:r w:rsidR="004D296E" w:rsidRPr="00D72898">
        <w:rPr>
          <w:rFonts w:ascii="Palatino Linotype" w:hAnsi="Palatino Linotype"/>
        </w:rPr>
        <w:t>O TÉCNICO</w:t>
      </w:r>
      <w:r w:rsidRPr="00D72898">
        <w:rPr>
          <w:rFonts w:ascii="Palatino Linotype" w:hAnsi="Palatino Linotype"/>
        </w:rPr>
        <w:t xml:space="preserve"> DEL PLENO</w:t>
      </w:r>
      <w:r w:rsidR="00D72898">
        <w:rPr>
          <w:rFonts w:ascii="Palatino Linotype" w:hAnsi="Palatino Linotype"/>
        </w:rPr>
        <w:t>,</w:t>
      </w:r>
      <w:r w:rsidRPr="00D72898">
        <w:rPr>
          <w:rFonts w:ascii="Palatino Linotype" w:hAnsi="Palatino Linotype"/>
        </w:rPr>
        <w:t xml:space="preserve"> </w:t>
      </w:r>
      <w:r w:rsidR="004D296E" w:rsidRPr="00D72898">
        <w:rPr>
          <w:rFonts w:ascii="Palatino Linotype" w:hAnsi="Palatino Linotype"/>
        </w:rPr>
        <w:t>ALEXIS TAPIA RAMÍREZ</w:t>
      </w:r>
      <w:r w:rsidRPr="00D72898">
        <w:rPr>
          <w:rFonts w:ascii="Palatino Linotype" w:hAnsi="Palatino Linotype"/>
        </w:rPr>
        <w:t>.</w:t>
      </w:r>
      <w:r w:rsidRPr="00B3411F">
        <w:rPr>
          <w:rFonts w:ascii="Palatino Linotype" w:hAnsi="Palatino Linotype" w:cs="Arial"/>
        </w:rPr>
        <w:t xml:space="preserve">  </w:t>
      </w:r>
    </w:p>
    <w:p w:rsidR="0016675E" w:rsidRDefault="0016675E" w:rsidP="00B3411F">
      <w:pPr>
        <w:shd w:val="clear" w:color="auto" w:fill="FFFFFF"/>
        <w:spacing w:before="240" w:after="360" w:line="360" w:lineRule="auto"/>
        <w:jc w:val="both"/>
        <w:rPr>
          <w:rFonts w:ascii="Palatino Linotype" w:hAnsi="Palatino Linotype" w:cs="Arial"/>
        </w:rPr>
      </w:pPr>
    </w:p>
    <w:p w:rsidR="00D72898" w:rsidRPr="00B3411F" w:rsidRDefault="00D72898" w:rsidP="00B3411F">
      <w:pPr>
        <w:shd w:val="clear" w:color="auto" w:fill="FFFFFF"/>
        <w:spacing w:before="240" w:after="360"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4D296E" w:rsidRPr="00B3411F" w:rsidTr="008D1F49">
        <w:trPr>
          <w:jc w:val="center"/>
        </w:trPr>
        <w:tc>
          <w:tcPr>
            <w:tcW w:w="10368" w:type="dxa"/>
            <w:gridSpan w:val="2"/>
          </w:tcPr>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Zulema Martínez Sánchez</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rPr>
              <w:t>Comisionada Presidenta</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 xml:space="preserve">(RÚBRICA) </w:t>
            </w:r>
          </w:p>
          <w:p w:rsidR="004D296E" w:rsidRPr="00B3411F" w:rsidRDefault="004D296E" w:rsidP="00B3411F">
            <w:pPr>
              <w:spacing w:line="360" w:lineRule="auto"/>
              <w:jc w:val="center"/>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p>
          <w:p w:rsidR="004D296E" w:rsidRDefault="004D296E" w:rsidP="00B3411F">
            <w:pPr>
              <w:spacing w:line="360" w:lineRule="auto"/>
              <w:jc w:val="center"/>
              <w:rPr>
                <w:rFonts w:ascii="Palatino Linotype" w:hAnsi="Palatino Linotype" w:cs="Arial"/>
                <w:b/>
              </w:rPr>
            </w:pPr>
          </w:p>
          <w:p w:rsidR="00D72898" w:rsidRPr="00B3411F" w:rsidRDefault="00D72898" w:rsidP="00B3411F">
            <w:pPr>
              <w:spacing w:line="360" w:lineRule="auto"/>
              <w:jc w:val="center"/>
              <w:rPr>
                <w:rFonts w:ascii="Palatino Linotype" w:hAnsi="Palatino Linotype" w:cs="Arial"/>
                <w:b/>
              </w:rPr>
            </w:pPr>
          </w:p>
        </w:tc>
      </w:tr>
      <w:tr w:rsidR="004D296E" w:rsidRPr="00B3411F" w:rsidTr="008D1F49">
        <w:trPr>
          <w:jc w:val="center"/>
        </w:trPr>
        <w:tc>
          <w:tcPr>
            <w:tcW w:w="5184" w:type="dxa"/>
          </w:tcPr>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lastRenderedPageBreak/>
              <w:t xml:space="preserve">Eva </w:t>
            </w:r>
            <w:proofErr w:type="spellStart"/>
            <w:r w:rsidRPr="00B3411F">
              <w:rPr>
                <w:rFonts w:ascii="Palatino Linotype" w:hAnsi="Palatino Linotype" w:cs="Arial"/>
                <w:b/>
              </w:rPr>
              <w:t>Abaid</w:t>
            </w:r>
            <w:proofErr w:type="spellEnd"/>
            <w:r w:rsidRPr="00B3411F">
              <w:rPr>
                <w:rFonts w:ascii="Palatino Linotype" w:hAnsi="Palatino Linotype" w:cs="Arial"/>
                <w:b/>
              </w:rPr>
              <w:t xml:space="preserve"> </w:t>
            </w:r>
            <w:proofErr w:type="spellStart"/>
            <w:r w:rsidRPr="00B3411F">
              <w:rPr>
                <w:rFonts w:ascii="Palatino Linotype" w:hAnsi="Palatino Linotype" w:cs="Arial"/>
                <w:b/>
              </w:rPr>
              <w:t>Yapur</w:t>
            </w:r>
            <w:proofErr w:type="spellEnd"/>
          </w:p>
          <w:p w:rsidR="004D296E" w:rsidRPr="00B3411F" w:rsidRDefault="004D296E" w:rsidP="00B3411F">
            <w:pPr>
              <w:spacing w:line="360" w:lineRule="auto"/>
              <w:jc w:val="center"/>
              <w:rPr>
                <w:rFonts w:ascii="Palatino Linotype" w:hAnsi="Palatino Linotype" w:cs="Arial"/>
              </w:rPr>
            </w:pPr>
            <w:r w:rsidRPr="00B3411F">
              <w:rPr>
                <w:rFonts w:ascii="Palatino Linotype" w:hAnsi="Palatino Linotype" w:cs="Arial"/>
              </w:rPr>
              <w:t>Comisionada</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(RÚBRICA)</w:t>
            </w:r>
          </w:p>
        </w:tc>
        <w:tc>
          <w:tcPr>
            <w:tcW w:w="5184" w:type="dxa"/>
          </w:tcPr>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José Guadalupe Luna Hernández</w:t>
            </w:r>
          </w:p>
          <w:p w:rsidR="004D296E" w:rsidRPr="00B3411F" w:rsidRDefault="004D296E" w:rsidP="00B3411F">
            <w:pPr>
              <w:spacing w:line="360" w:lineRule="auto"/>
              <w:jc w:val="center"/>
              <w:rPr>
                <w:rFonts w:ascii="Palatino Linotype" w:hAnsi="Palatino Linotype" w:cs="Arial"/>
              </w:rPr>
            </w:pPr>
            <w:r w:rsidRPr="00B3411F">
              <w:rPr>
                <w:rFonts w:ascii="Palatino Linotype" w:hAnsi="Palatino Linotype" w:cs="Arial"/>
              </w:rPr>
              <w:t>Comisionado</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(RÚBRICA)</w:t>
            </w:r>
          </w:p>
          <w:p w:rsidR="004D296E" w:rsidRPr="00B3411F" w:rsidRDefault="004D296E" w:rsidP="00B3411F">
            <w:pPr>
              <w:spacing w:line="360" w:lineRule="auto"/>
              <w:jc w:val="center"/>
              <w:rPr>
                <w:rFonts w:ascii="Palatino Linotype" w:hAnsi="Palatino Linotype" w:cs="Arial"/>
                <w:b/>
              </w:rPr>
            </w:pPr>
          </w:p>
        </w:tc>
      </w:tr>
      <w:tr w:rsidR="004D296E" w:rsidRPr="00B3411F" w:rsidTr="008D1F49">
        <w:trPr>
          <w:jc w:val="center"/>
        </w:trPr>
        <w:tc>
          <w:tcPr>
            <w:tcW w:w="5184" w:type="dxa"/>
          </w:tcPr>
          <w:p w:rsidR="004D296E" w:rsidRPr="00B3411F" w:rsidRDefault="004D296E" w:rsidP="00D72898">
            <w:pPr>
              <w:spacing w:line="360" w:lineRule="auto"/>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Javier Martínez Cruz</w:t>
            </w:r>
          </w:p>
          <w:p w:rsidR="004D296E" w:rsidRPr="00B3411F" w:rsidRDefault="004D296E" w:rsidP="00B3411F">
            <w:pPr>
              <w:spacing w:line="360" w:lineRule="auto"/>
              <w:jc w:val="center"/>
              <w:rPr>
                <w:rFonts w:ascii="Palatino Linotype" w:hAnsi="Palatino Linotype" w:cs="Arial"/>
              </w:rPr>
            </w:pPr>
            <w:r w:rsidRPr="00B3411F">
              <w:rPr>
                <w:rFonts w:ascii="Palatino Linotype" w:hAnsi="Palatino Linotype" w:cs="Arial"/>
              </w:rPr>
              <w:t>Comisionado</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(RÚBRICA)</w:t>
            </w:r>
          </w:p>
        </w:tc>
        <w:tc>
          <w:tcPr>
            <w:tcW w:w="5184" w:type="dxa"/>
          </w:tcPr>
          <w:p w:rsidR="004D296E" w:rsidRPr="00B3411F" w:rsidRDefault="004D296E" w:rsidP="00D72898">
            <w:pPr>
              <w:spacing w:line="360" w:lineRule="auto"/>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Luis Gustavo Parra Noriega</w:t>
            </w:r>
          </w:p>
          <w:p w:rsidR="004D296E" w:rsidRPr="00B3411F" w:rsidRDefault="004D296E" w:rsidP="00B3411F">
            <w:pPr>
              <w:spacing w:line="360" w:lineRule="auto"/>
              <w:jc w:val="center"/>
              <w:rPr>
                <w:rFonts w:ascii="Palatino Linotype" w:hAnsi="Palatino Linotype" w:cs="Arial"/>
              </w:rPr>
            </w:pPr>
            <w:r w:rsidRPr="00B3411F">
              <w:rPr>
                <w:rFonts w:ascii="Palatino Linotype" w:hAnsi="Palatino Linotype" w:cs="Arial"/>
              </w:rPr>
              <w:t>Comisionado</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(RÚBRICA)</w:t>
            </w:r>
          </w:p>
        </w:tc>
      </w:tr>
      <w:tr w:rsidR="004D296E" w:rsidRPr="00B3411F" w:rsidTr="008D1F49">
        <w:trPr>
          <w:jc w:val="center"/>
        </w:trPr>
        <w:tc>
          <w:tcPr>
            <w:tcW w:w="10368" w:type="dxa"/>
            <w:gridSpan w:val="2"/>
          </w:tcPr>
          <w:p w:rsidR="004D296E" w:rsidRPr="00B3411F" w:rsidRDefault="004D296E" w:rsidP="00B3411F">
            <w:pPr>
              <w:spacing w:line="360" w:lineRule="auto"/>
              <w:jc w:val="center"/>
              <w:rPr>
                <w:rFonts w:ascii="Palatino Linotype" w:hAnsi="Palatino Linotype" w:cs="Arial"/>
                <w:b/>
              </w:rPr>
            </w:pPr>
          </w:p>
          <w:p w:rsidR="004D296E" w:rsidRPr="00B3411F" w:rsidRDefault="004D296E" w:rsidP="00D72898">
            <w:pPr>
              <w:spacing w:line="360" w:lineRule="auto"/>
              <w:rPr>
                <w:rFonts w:ascii="Palatino Linotype" w:hAnsi="Palatino Linotype" w:cs="Arial"/>
                <w:b/>
              </w:rPr>
            </w:pP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Alexis Tapia Ramírez</w:t>
            </w:r>
          </w:p>
          <w:p w:rsidR="004D296E" w:rsidRPr="00B3411F" w:rsidRDefault="004D296E" w:rsidP="00B3411F">
            <w:pPr>
              <w:spacing w:line="360" w:lineRule="auto"/>
              <w:jc w:val="center"/>
              <w:rPr>
                <w:rFonts w:ascii="Palatino Linotype" w:hAnsi="Palatino Linotype" w:cs="Arial"/>
              </w:rPr>
            </w:pPr>
            <w:r w:rsidRPr="00B3411F">
              <w:rPr>
                <w:rFonts w:ascii="Palatino Linotype" w:hAnsi="Palatino Linotype" w:cs="Arial"/>
              </w:rPr>
              <w:t>Secretario Técnico del Pleno</w:t>
            </w:r>
          </w:p>
          <w:p w:rsidR="004D296E" w:rsidRPr="00B3411F" w:rsidRDefault="004D296E" w:rsidP="00B3411F">
            <w:pPr>
              <w:spacing w:line="360" w:lineRule="auto"/>
              <w:jc w:val="center"/>
              <w:rPr>
                <w:rFonts w:ascii="Palatino Linotype" w:hAnsi="Palatino Linotype" w:cs="Arial"/>
                <w:b/>
              </w:rPr>
            </w:pPr>
            <w:r w:rsidRPr="00B3411F">
              <w:rPr>
                <w:rFonts w:ascii="Palatino Linotype" w:hAnsi="Palatino Linotype" w:cs="Arial"/>
                <w:b/>
              </w:rPr>
              <w:t>(RÚBRICA)</w:t>
            </w:r>
          </w:p>
          <w:p w:rsidR="004D296E" w:rsidRPr="00B3411F" w:rsidRDefault="004D296E" w:rsidP="00B3411F">
            <w:pPr>
              <w:spacing w:line="360" w:lineRule="auto"/>
              <w:rPr>
                <w:rFonts w:ascii="Palatino Linotype" w:hAnsi="Palatino Linotype" w:cs="Arial"/>
              </w:rPr>
            </w:pPr>
          </w:p>
        </w:tc>
      </w:tr>
    </w:tbl>
    <w:p w:rsidR="002248D3" w:rsidRPr="00B3411F" w:rsidRDefault="005B3C42" w:rsidP="00B3411F">
      <w:pPr>
        <w:spacing w:before="240" w:after="240" w:line="360" w:lineRule="auto"/>
        <w:jc w:val="both"/>
        <w:rPr>
          <w:rFonts w:ascii="Palatino Linotype" w:hAnsi="Palatino Linotype"/>
        </w:rPr>
      </w:pPr>
      <w:r w:rsidRPr="00B3411F">
        <w:rPr>
          <w:rFonts w:ascii="Palatino Linotype" w:eastAsia="Times New Roman" w:hAnsi="Palatino Linotype" w:cs="Arial"/>
          <w:color w:val="000000" w:themeColor="text1"/>
        </w:rPr>
        <w:t>Esta hoja corr</w:t>
      </w:r>
      <w:r w:rsidR="00D72898">
        <w:rPr>
          <w:rFonts w:ascii="Palatino Linotype" w:eastAsia="Times New Roman" w:hAnsi="Palatino Linotype" w:cs="Arial"/>
          <w:color w:val="000000" w:themeColor="text1"/>
        </w:rPr>
        <w:t xml:space="preserve">esponde a la resolución </w:t>
      </w:r>
      <w:r w:rsidR="00D72898" w:rsidRPr="00D72898">
        <w:rPr>
          <w:rFonts w:ascii="Palatino Linotype" w:eastAsia="Times New Roman" w:hAnsi="Palatino Linotype" w:cs="Arial"/>
          <w:color w:val="000000" w:themeColor="text1"/>
        </w:rPr>
        <w:t>de fecha once</w:t>
      </w:r>
      <w:r w:rsidR="00D72898">
        <w:rPr>
          <w:rFonts w:ascii="Palatino Linotype" w:eastAsia="Times New Roman" w:hAnsi="Palatino Linotype" w:cs="Arial"/>
          <w:color w:val="000000" w:themeColor="text1"/>
        </w:rPr>
        <w:t xml:space="preserve"> (11)</w:t>
      </w:r>
      <w:r w:rsidR="00D72898" w:rsidRPr="00D72898">
        <w:rPr>
          <w:rFonts w:ascii="Palatino Linotype" w:eastAsia="Times New Roman" w:hAnsi="Palatino Linotype" w:cs="Arial"/>
          <w:color w:val="000000" w:themeColor="text1"/>
        </w:rPr>
        <w:t xml:space="preserve"> </w:t>
      </w:r>
      <w:r w:rsidR="00D72898">
        <w:rPr>
          <w:rFonts w:ascii="Palatino Linotype" w:eastAsia="Times New Roman" w:hAnsi="Palatino Linotype" w:cs="Arial"/>
          <w:color w:val="000000" w:themeColor="text1"/>
        </w:rPr>
        <w:t xml:space="preserve">de diciembre </w:t>
      </w:r>
      <w:r w:rsidRPr="00B3411F">
        <w:rPr>
          <w:rFonts w:ascii="Palatino Linotype" w:eastAsia="Times New Roman" w:hAnsi="Palatino Linotype" w:cs="Arial"/>
          <w:color w:val="000000" w:themeColor="text1"/>
        </w:rPr>
        <w:t xml:space="preserve"> de dos mil dieci</w:t>
      </w:r>
      <w:r w:rsidR="004D296E" w:rsidRPr="00B3411F">
        <w:rPr>
          <w:rFonts w:ascii="Palatino Linotype" w:eastAsia="Times New Roman" w:hAnsi="Palatino Linotype" w:cs="Arial"/>
          <w:color w:val="000000" w:themeColor="text1"/>
        </w:rPr>
        <w:t>nueve</w:t>
      </w:r>
      <w:r w:rsidRPr="00B3411F">
        <w:rPr>
          <w:rFonts w:ascii="Palatino Linotype" w:eastAsia="Times New Roman" w:hAnsi="Palatino Linotype" w:cs="Arial"/>
          <w:color w:val="000000" w:themeColor="text1"/>
        </w:rPr>
        <w:t xml:space="preserve">, emitida en el recurso de revisión </w:t>
      </w:r>
      <w:r w:rsidRPr="00B3411F">
        <w:rPr>
          <w:rFonts w:ascii="Palatino Linotype" w:hAnsi="Palatino Linotype" w:cs="Arial"/>
          <w:b/>
          <w:bCs/>
        </w:rPr>
        <w:t>0</w:t>
      </w:r>
      <w:r w:rsidR="00D72898">
        <w:rPr>
          <w:rFonts w:ascii="Palatino Linotype" w:hAnsi="Palatino Linotype" w:cs="Arial"/>
          <w:b/>
          <w:bCs/>
        </w:rPr>
        <w:t>7743</w:t>
      </w:r>
      <w:r w:rsidR="0046240B" w:rsidRPr="00B3411F">
        <w:rPr>
          <w:rFonts w:ascii="Palatino Linotype" w:hAnsi="Palatino Linotype" w:cs="Arial"/>
          <w:b/>
          <w:bCs/>
        </w:rPr>
        <w:t>/</w:t>
      </w:r>
      <w:r w:rsidR="00261273" w:rsidRPr="00B3411F">
        <w:rPr>
          <w:rFonts w:ascii="Palatino Linotype" w:hAnsi="Palatino Linotype" w:cs="Arial"/>
          <w:b/>
          <w:bCs/>
        </w:rPr>
        <w:t>INFOEM/</w:t>
      </w:r>
      <w:r w:rsidR="004D296E" w:rsidRPr="00B3411F">
        <w:rPr>
          <w:rFonts w:ascii="Palatino Linotype" w:hAnsi="Palatino Linotype" w:cs="Arial"/>
          <w:b/>
          <w:bCs/>
        </w:rPr>
        <w:t>IP</w:t>
      </w:r>
      <w:r w:rsidRPr="00B3411F">
        <w:rPr>
          <w:rFonts w:ascii="Palatino Linotype" w:hAnsi="Palatino Linotype" w:cs="Arial"/>
          <w:b/>
          <w:bCs/>
        </w:rPr>
        <w:t>/RR/201</w:t>
      </w:r>
      <w:r w:rsidR="00FB4F92" w:rsidRPr="00B3411F">
        <w:rPr>
          <w:rFonts w:ascii="Palatino Linotype" w:hAnsi="Palatino Linotype" w:cs="Arial"/>
          <w:b/>
          <w:bCs/>
        </w:rPr>
        <w:t>9</w:t>
      </w:r>
      <w:r w:rsidRPr="00B3411F">
        <w:rPr>
          <w:rFonts w:ascii="Palatino Linotype" w:eastAsia="Times New Roman" w:hAnsi="Palatino Linotype" w:cs="Arial"/>
          <w:b/>
          <w:color w:val="000000" w:themeColor="text1"/>
        </w:rPr>
        <w:t>.</w:t>
      </w:r>
      <w:bookmarkEnd w:id="12"/>
      <w:bookmarkEnd w:id="13"/>
      <w:bookmarkEnd w:id="14"/>
    </w:p>
    <w:sectPr w:rsidR="002248D3" w:rsidRPr="00B3411F" w:rsidSect="00B3411F">
      <w:headerReference w:type="default" r:id="rId16"/>
      <w:footerReference w:type="default" r:id="rId17"/>
      <w:headerReference w:type="first" r:id="rId18"/>
      <w:footerReference w:type="first" r:id="rId1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E38" w:rsidRDefault="005F2E38" w:rsidP="008B6F5F">
      <w:r>
        <w:separator/>
      </w:r>
    </w:p>
  </w:endnote>
  <w:endnote w:type="continuationSeparator" w:id="0">
    <w:p w:rsidR="005F2E38" w:rsidRDefault="005F2E3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F2E38" w:rsidRPr="000A2541" w:rsidRDefault="005F2E3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7723C">
              <w:rPr>
                <w:rFonts w:ascii="Palatino Linotype" w:hAnsi="Palatino Linotype"/>
                <w:b/>
                <w:bCs/>
                <w:noProof/>
              </w:rPr>
              <w:t>46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7723C">
              <w:rPr>
                <w:rFonts w:ascii="Palatino Linotype" w:hAnsi="Palatino Linotype"/>
                <w:b/>
                <w:bCs/>
                <w:noProof/>
              </w:rPr>
              <w:t>47</w:t>
            </w:r>
            <w:r w:rsidRPr="000A2541">
              <w:rPr>
                <w:rFonts w:ascii="Palatino Linotype" w:hAnsi="Palatino Linotype"/>
                <w:b/>
                <w:bCs/>
              </w:rPr>
              <w:fldChar w:fldCharType="end"/>
            </w:r>
          </w:p>
        </w:sdtContent>
      </w:sdt>
    </w:sdtContent>
  </w:sdt>
  <w:p w:rsidR="005F2E38" w:rsidRDefault="005F2E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E38" w:rsidRPr="00883450" w:rsidRDefault="005F2E3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7723C" w:rsidRPr="0037723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7723C" w:rsidRPr="0037723C">
      <w:rPr>
        <w:rFonts w:ascii="Palatino Linotype" w:hAnsi="Palatino Linotype"/>
        <w:noProof/>
        <w:sz w:val="22"/>
        <w:szCs w:val="22"/>
        <w:lang w:val="es-ES"/>
      </w:rPr>
      <w:t>47</w:t>
    </w:r>
    <w:r w:rsidRPr="00883450">
      <w:rPr>
        <w:rFonts w:ascii="Palatino Linotype" w:hAnsi="Palatino Linotype"/>
        <w:sz w:val="22"/>
        <w:szCs w:val="22"/>
      </w:rPr>
      <w:fldChar w:fldCharType="end"/>
    </w:r>
  </w:p>
  <w:p w:rsidR="005F2E38" w:rsidRPr="00883450" w:rsidRDefault="005F2E3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E38" w:rsidRDefault="005F2E38" w:rsidP="008B6F5F">
      <w:r>
        <w:separator/>
      </w:r>
    </w:p>
  </w:footnote>
  <w:footnote w:type="continuationSeparator" w:id="0">
    <w:p w:rsidR="005F2E38" w:rsidRDefault="005F2E38" w:rsidP="008B6F5F">
      <w:r>
        <w:continuationSeparator/>
      </w:r>
    </w:p>
  </w:footnote>
  <w:footnote w:id="1">
    <w:p w:rsidR="005F2E38" w:rsidRPr="00755532" w:rsidRDefault="005F2E38" w:rsidP="0035759B">
      <w:pPr>
        <w:pStyle w:val="Textonotapie"/>
        <w:jc w:val="both"/>
      </w:pPr>
      <w:r>
        <w:rPr>
          <w:rStyle w:val="Refdenotaalpie"/>
        </w:rPr>
        <w:footnoteRef/>
      </w:r>
      <w:r>
        <w:t xml:space="preserve"> </w:t>
      </w:r>
      <w:r w:rsidRPr="00755532">
        <w:t>Ley de Transparencia y Acceso a la Información Pública del Estado de México y Municipios, Artículo 9.</w:t>
      </w:r>
    </w:p>
    <w:p w:rsidR="005F2E38" w:rsidRDefault="005F2E38" w:rsidP="0035759B">
      <w:pPr>
        <w:pStyle w:val="Textonotapie"/>
        <w:numPr>
          <w:ilvl w:val="0"/>
          <w:numId w:val="31"/>
        </w:numPr>
        <w:pBdr>
          <w:top w:val="nil"/>
          <w:left w:val="nil"/>
          <w:bottom w:val="nil"/>
          <w:right w:val="nil"/>
          <w:between w:val="nil"/>
          <w:bar w:val="nil"/>
        </w:pBdr>
        <w:ind w:left="284" w:hanging="142"/>
        <w:jc w:val="both"/>
      </w:pPr>
      <w:r w:rsidRPr="00755532">
        <w:rPr>
          <w:b/>
        </w:rPr>
        <w:t>Eficacia:</w:t>
      </w:r>
      <w:r w:rsidRPr="00755532">
        <w:t xml:space="preserve"> Obligación del Instituto para tutelar, de manera efectiva, el derecho de acceso a la información</w:t>
      </w:r>
    </w:p>
  </w:footnote>
  <w:footnote w:id="2">
    <w:p w:rsidR="005F2E38" w:rsidRPr="00D946AE" w:rsidRDefault="005F2E38" w:rsidP="00D946AE">
      <w:pPr>
        <w:pStyle w:val="Prrafodelista"/>
        <w:spacing w:line="360" w:lineRule="auto"/>
        <w:ind w:left="0"/>
        <w:jc w:val="both"/>
        <w:rPr>
          <w:rFonts w:cs="Arial"/>
          <w:sz w:val="20"/>
        </w:rPr>
      </w:pPr>
      <w:r w:rsidRPr="00D946AE">
        <w:rPr>
          <w:rStyle w:val="Refdenotaalpie"/>
          <w:sz w:val="20"/>
        </w:rPr>
        <w:footnoteRef/>
      </w:r>
      <w:hyperlink r:id="rId1" w:history="1">
        <w:r w:rsidRPr="00D946AE">
          <w:rPr>
            <w:rStyle w:val="Hipervnculo"/>
            <w:sz w:val="20"/>
          </w:rPr>
          <w:t>http://legislacion.edomex.gob.mx/sites/legislacion.edomex.gob.mx/files/files/pdf/ley/vig/leyvig075.pdf</w:t>
        </w:r>
      </w:hyperlink>
    </w:p>
    <w:p w:rsidR="005F2E38" w:rsidRPr="00D946AE" w:rsidRDefault="005F2E38">
      <w:pPr>
        <w:pStyle w:val="Textonotapie"/>
        <w:rPr>
          <w:lang w:val="es-MX"/>
        </w:rPr>
      </w:pPr>
    </w:p>
  </w:footnote>
  <w:footnote w:id="3">
    <w:p w:rsidR="005F2E38" w:rsidRPr="00D946AE" w:rsidRDefault="005F2E38">
      <w:pPr>
        <w:pStyle w:val="Textonotapie"/>
        <w:rPr>
          <w:lang w:val="es-MX"/>
        </w:rPr>
      </w:pPr>
      <w:r>
        <w:rPr>
          <w:rStyle w:val="Refdenotaalpie"/>
        </w:rPr>
        <w:footnoteRef/>
      </w:r>
      <w:hyperlink r:id="rId2" w:history="1">
        <w:r>
          <w:rPr>
            <w:rStyle w:val="Hipervnculo"/>
          </w:rPr>
          <w:t>https://www.ipomex.org.mx/recursos/ipo/files_ipo3/2018/42897/4/93cb8c64c4cf26149976ef46d70b5f7a.pdf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F2E38" w:rsidRPr="00EF13C1" w:rsidTr="00646380">
      <w:trPr>
        <w:trHeight w:val="138"/>
        <w:jc w:val="right"/>
      </w:trPr>
      <w:tc>
        <w:tcPr>
          <w:tcW w:w="2552" w:type="dxa"/>
          <w:vAlign w:val="center"/>
        </w:tcPr>
        <w:p w:rsidR="005F2E38" w:rsidRPr="00EF13C1" w:rsidRDefault="005F2E3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F2E38" w:rsidRPr="00EF13C1" w:rsidRDefault="005F2E38" w:rsidP="0038266D">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07743/INFOEM/IP/RR/2019 </w:t>
          </w:r>
        </w:p>
      </w:tc>
    </w:tr>
    <w:tr w:rsidR="005F2E38" w:rsidRPr="00EF13C1" w:rsidTr="00646380">
      <w:trPr>
        <w:trHeight w:val="321"/>
        <w:jc w:val="right"/>
      </w:trPr>
      <w:tc>
        <w:tcPr>
          <w:tcW w:w="2552" w:type="dxa"/>
          <w:vAlign w:val="center"/>
        </w:tcPr>
        <w:p w:rsidR="005F2E38" w:rsidRPr="00EF13C1" w:rsidRDefault="005F2E3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F2E38" w:rsidRPr="00EF13C1" w:rsidRDefault="005F2E38" w:rsidP="00FB61C7">
          <w:pPr>
            <w:pStyle w:val="Encabezado"/>
            <w:jc w:val="right"/>
            <w:rPr>
              <w:rFonts w:ascii="Palatino Linotype" w:hAnsi="Palatino Linotype"/>
              <w:b/>
              <w:sz w:val="22"/>
              <w:szCs w:val="22"/>
            </w:rPr>
          </w:pPr>
          <w:r>
            <w:rPr>
              <w:rFonts w:ascii="Palatino Linotype" w:hAnsi="Palatino Linotype"/>
              <w:b/>
              <w:bCs/>
              <w:sz w:val="22"/>
              <w:szCs w:val="22"/>
            </w:rPr>
            <w:t>Servicios Educativos Integrados al Estado de México</w:t>
          </w:r>
        </w:p>
      </w:tc>
    </w:tr>
    <w:tr w:rsidR="005F2E38" w:rsidRPr="00EF13C1" w:rsidTr="00646380">
      <w:trPr>
        <w:trHeight w:val="321"/>
        <w:jc w:val="right"/>
      </w:trPr>
      <w:tc>
        <w:tcPr>
          <w:tcW w:w="2552" w:type="dxa"/>
          <w:vAlign w:val="center"/>
        </w:tcPr>
        <w:p w:rsidR="005F2E38" w:rsidRPr="00EF13C1" w:rsidRDefault="005F2E3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F2E38" w:rsidRPr="00EF13C1" w:rsidRDefault="005F2E3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F2E38" w:rsidRDefault="005F2E38"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F2E38" w:rsidRPr="00182113" w:rsidTr="00141DF6">
      <w:trPr>
        <w:trHeight w:val="138"/>
      </w:trPr>
      <w:tc>
        <w:tcPr>
          <w:tcW w:w="2532" w:type="dxa"/>
          <w:vAlign w:val="center"/>
        </w:tcPr>
        <w:p w:rsidR="005F2E38" w:rsidRPr="00EF13C1" w:rsidRDefault="005F2E38"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F2E38" w:rsidRPr="00EF13C1" w:rsidRDefault="005F2E38" w:rsidP="0038266D">
          <w:pPr>
            <w:pStyle w:val="Encabezado"/>
            <w:jc w:val="right"/>
            <w:rPr>
              <w:rFonts w:ascii="Palatino Linotype" w:hAnsi="Palatino Linotype"/>
              <w:b/>
              <w:sz w:val="22"/>
              <w:szCs w:val="22"/>
            </w:rPr>
          </w:pPr>
          <w:r>
            <w:rPr>
              <w:rFonts w:ascii="Palatino Linotype" w:hAnsi="Palatino Linotype" w:cs="Arial"/>
              <w:b/>
              <w:bCs/>
              <w:sz w:val="22"/>
              <w:szCs w:val="22"/>
              <w:lang w:eastAsia="es-MX"/>
            </w:rPr>
            <w:t>07743/INFOEM/IP/RR/2019</w:t>
          </w:r>
        </w:p>
      </w:tc>
      <w:tc>
        <w:tcPr>
          <w:tcW w:w="2532" w:type="dxa"/>
          <w:vAlign w:val="center"/>
        </w:tcPr>
        <w:p w:rsidR="005F2E38" w:rsidRPr="00182113" w:rsidRDefault="005F2E38" w:rsidP="00141DF6">
          <w:pPr>
            <w:rPr>
              <w:rFonts w:ascii="Palatino Linotype" w:hAnsi="Palatino Linotype"/>
              <w:b/>
              <w:sz w:val="22"/>
              <w:szCs w:val="22"/>
            </w:rPr>
          </w:pPr>
        </w:p>
      </w:tc>
      <w:tc>
        <w:tcPr>
          <w:tcW w:w="236" w:type="dxa"/>
          <w:vAlign w:val="center"/>
        </w:tcPr>
        <w:p w:rsidR="005F2E38" w:rsidRPr="00182113" w:rsidRDefault="005F2E38" w:rsidP="00141DF6">
          <w:pPr>
            <w:pStyle w:val="Encabezado"/>
            <w:jc w:val="center"/>
            <w:rPr>
              <w:rFonts w:ascii="Palatino Linotype" w:hAnsi="Palatino Linotype"/>
              <w:b/>
              <w:sz w:val="22"/>
              <w:szCs w:val="22"/>
            </w:rPr>
          </w:pPr>
        </w:p>
      </w:tc>
      <w:tc>
        <w:tcPr>
          <w:tcW w:w="3261" w:type="dxa"/>
          <w:vAlign w:val="center"/>
        </w:tcPr>
        <w:p w:rsidR="005F2E38" w:rsidRPr="00182113" w:rsidRDefault="005F2E38" w:rsidP="00141DF6">
          <w:pPr>
            <w:pStyle w:val="Encabezado"/>
            <w:rPr>
              <w:rFonts w:ascii="Palatino Linotype" w:hAnsi="Palatino Linotype"/>
              <w:b/>
              <w:sz w:val="22"/>
              <w:szCs w:val="22"/>
            </w:rPr>
          </w:pPr>
        </w:p>
      </w:tc>
    </w:tr>
    <w:tr w:rsidR="005F2E38" w:rsidRPr="00182113" w:rsidTr="00141DF6">
      <w:trPr>
        <w:trHeight w:val="227"/>
      </w:trPr>
      <w:tc>
        <w:tcPr>
          <w:tcW w:w="2532" w:type="dxa"/>
          <w:vAlign w:val="center"/>
        </w:tcPr>
        <w:p w:rsidR="005F2E38" w:rsidRPr="00EF13C1" w:rsidRDefault="005F2E38"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F2E38" w:rsidRPr="00EF13C1" w:rsidRDefault="005F2E38" w:rsidP="00141DF6">
          <w:pPr>
            <w:pStyle w:val="Encabezado"/>
            <w:jc w:val="right"/>
            <w:rPr>
              <w:rFonts w:ascii="Palatino Linotype" w:hAnsi="Palatino Linotype"/>
              <w:b/>
              <w:sz w:val="22"/>
              <w:szCs w:val="22"/>
            </w:rPr>
          </w:pPr>
          <w:r w:rsidRPr="005F2E38">
            <w:rPr>
              <w:rFonts w:ascii="Palatino Linotype" w:hAnsi="Palatino Linotype"/>
              <w:b/>
              <w:sz w:val="22"/>
              <w:highlight w:val="black"/>
            </w:rPr>
            <w:t>----------------------------------------</w:t>
          </w:r>
        </w:p>
      </w:tc>
      <w:tc>
        <w:tcPr>
          <w:tcW w:w="2532" w:type="dxa"/>
          <w:vAlign w:val="center"/>
        </w:tcPr>
        <w:p w:rsidR="005F2E38" w:rsidRPr="00182113" w:rsidRDefault="005F2E38" w:rsidP="00141DF6">
          <w:pPr>
            <w:rPr>
              <w:rFonts w:ascii="Palatino Linotype" w:hAnsi="Palatino Linotype"/>
              <w:b/>
              <w:sz w:val="22"/>
              <w:szCs w:val="22"/>
            </w:rPr>
          </w:pPr>
        </w:p>
      </w:tc>
      <w:tc>
        <w:tcPr>
          <w:tcW w:w="236" w:type="dxa"/>
          <w:vAlign w:val="center"/>
        </w:tcPr>
        <w:p w:rsidR="005F2E38" w:rsidRPr="00182113" w:rsidRDefault="005F2E38" w:rsidP="00141DF6">
          <w:pPr>
            <w:pStyle w:val="Encabezado"/>
            <w:jc w:val="center"/>
            <w:rPr>
              <w:rFonts w:ascii="Palatino Linotype" w:hAnsi="Palatino Linotype"/>
              <w:b/>
              <w:sz w:val="22"/>
              <w:szCs w:val="22"/>
            </w:rPr>
          </w:pPr>
        </w:p>
      </w:tc>
      <w:tc>
        <w:tcPr>
          <w:tcW w:w="3261" w:type="dxa"/>
          <w:vAlign w:val="center"/>
        </w:tcPr>
        <w:p w:rsidR="005F2E38" w:rsidRPr="00182113" w:rsidRDefault="005F2E38" w:rsidP="00141DF6">
          <w:pPr>
            <w:pStyle w:val="Encabezado"/>
            <w:rPr>
              <w:rFonts w:ascii="Palatino Linotype" w:hAnsi="Palatino Linotype"/>
              <w:b/>
              <w:sz w:val="22"/>
              <w:szCs w:val="22"/>
            </w:rPr>
          </w:pPr>
        </w:p>
      </w:tc>
    </w:tr>
    <w:tr w:rsidR="005F2E38" w:rsidRPr="00182113" w:rsidTr="00141DF6">
      <w:trPr>
        <w:trHeight w:val="232"/>
      </w:trPr>
      <w:tc>
        <w:tcPr>
          <w:tcW w:w="2532" w:type="dxa"/>
          <w:vAlign w:val="center"/>
        </w:tcPr>
        <w:p w:rsidR="005F2E38" w:rsidRPr="00EF13C1" w:rsidRDefault="005F2E38"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F2E38" w:rsidRPr="00EF13C1" w:rsidRDefault="005F2E38" w:rsidP="00FB61C7">
          <w:pPr>
            <w:pStyle w:val="Encabezado"/>
            <w:jc w:val="right"/>
            <w:rPr>
              <w:rFonts w:ascii="Palatino Linotype" w:hAnsi="Palatino Linotype"/>
              <w:b/>
              <w:sz w:val="22"/>
              <w:szCs w:val="22"/>
            </w:rPr>
          </w:pPr>
          <w:r>
            <w:rPr>
              <w:rFonts w:ascii="Palatino Linotype" w:hAnsi="Palatino Linotype"/>
              <w:b/>
              <w:bCs/>
              <w:sz w:val="22"/>
              <w:szCs w:val="22"/>
            </w:rPr>
            <w:t>Servicios Educativos Integrados al Estado de México</w:t>
          </w:r>
          <w:r w:rsidRPr="00EF13C1">
            <w:rPr>
              <w:rFonts w:ascii="Palatino Linotype" w:hAnsi="Palatino Linotype"/>
              <w:b/>
              <w:sz w:val="22"/>
              <w:szCs w:val="22"/>
            </w:rPr>
            <w:t xml:space="preserve"> </w:t>
          </w:r>
        </w:p>
      </w:tc>
      <w:tc>
        <w:tcPr>
          <w:tcW w:w="2532" w:type="dxa"/>
          <w:vAlign w:val="center"/>
        </w:tcPr>
        <w:p w:rsidR="005F2E38" w:rsidRPr="00182113" w:rsidRDefault="005F2E38" w:rsidP="00141DF6">
          <w:pPr>
            <w:rPr>
              <w:rFonts w:ascii="Palatino Linotype" w:hAnsi="Palatino Linotype"/>
              <w:b/>
              <w:sz w:val="22"/>
              <w:szCs w:val="22"/>
            </w:rPr>
          </w:pPr>
        </w:p>
      </w:tc>
      <w:tc>
        <w:tcPr>
          <w:tcW w:w="236" w:type="dxa"/>
          <w:vAlign w:val="center"/>
        </w:tcPr>
        <w:p w:rsidR="005F2E38" w:rsidRPr="00182113" w:rsidRDefault="005F2E38" w:rsidP="00141DF6">
          <w:pPr>
            <w:pStyle w:val="Encabezado"/>
            <w:jc w:val="center"/>
            <w:rPr>
              <w:rFonts w:ascii="Palatino Linotype" w:hAnsi="Palatino Linotype"/>
              <w:b/>
              <w:sz w:val="22"/>
              <w:szCs w:val="22"/>
            </w:rPr>
          </w:pPr>
        </w:p>
      </w:tc>
      <w:tc>
        <w:tcPr>
          <w:tcW w:w="3261" w:type="dxa"/>
          <w:vAlign w:val="center"/>
        </w:tcPr>
        <w:p w:rsidR="005F2E38" w:rsidRPr="00182113" w:rsidRDefault="005F2E38" w:rsidP="00141DF6">
          <w:pPr>
            <w:pStyle w:val="Encabezado"/>
            <w:rPr>
              <w:rFonts w:ascii="Palatino Linotype" w:hAnsi="Palatino Linotype"/>
              <w:b/>
              <w:sz w:val="22"/>
              <w:szCs w:val="22"/>
            </w:rPr>
          </w:pPr>
        </w:p>
      </w:tc>
    </w:tr>
    <w:tr w:rsidR="005F2E38" w:rsidRPr="00182113" w:rsidTr="00141DF6">
      <w:trPr>
        <w:trHeight w:val="320"/>
      </w:trPr>
      <w:tc>
        <w:tcPr>
          <w:tcW w:w="2532" w:type="dxa"/>
          <w:vAlign w:val="center"/>
        </w:tcPr>
        <w:p w:rsidR="005F2E38" w:rsidRPr="00EF13C1" w:rsidRDefault="005F2E38"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F2E38" w:rsidRPr="00EF13C1" w:rsidRDefault="005F2E38"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F2E38" w:rsidRPr="00182113" w:rsidRDefault="005F2E38" w:rsidP="00141DF6">
          <w:pPr>
            <w:rPr>
              <w:rFonts w:ascii="Palatino Linotype" w:hAnsi="Palatino Linotype"/>
              <w:b/>
              <w:sz w:val="22"/>
              <w:szCs w:val="22"/>
            </w:rPr>
          </w:pPr>
        </w:p>
      </w:tc>
      <w:tc>
        <w:tcPr>
          <w:tcW w:w="236" w:type="dxa"/>
          <w:vAlign w:val="center"/>
        </w:tcPr>
        <w:p w:rsidR="005F2E38" w:rsidRPr="00182113" w:rsidRDefault="005F2E38" w:rsidP="00141DF6">
          <w:pPr>
            <w:pStyle w:val="Encabezado"/>
            <w:jc w:val="center"/>
            <w:rPr>
              <w:rFonts w:ascii="Palatino Linotype" w:hAnsi="Palatino Linotype"/>
              <w:b/>
              <w:sz w:val="22"/>
              <w:szCs w:val="22"/>
            </w:rPr>
          </w:pPr>
        </w:p>
      </w:tc>
      <w:tc>
        <w:tcPr>
          <w:tcW w:w="3261" w:type="dxa"/>
          <w:vAlign w:val="center"/>
        </w:tcPr>
        <w:p w:rsidR="005F2E38" w:rsidRPr="00182113" w:rsidRDefault="005F2E38" w:rsidP="00141DF6">
          <w:pPr>
            <w:pStyle w:val="Encabezado"/>
            <w:rPr>
              <w:rFonts w:ascii="Palatino Linotype" w:hAnsi="Palatino Linotype"/>
              <w:b/>
              <w:sz w:val="22"/>
              <w:szCs w:val="22"/>
            </w:rPr>
          </w:pPr>
        </w:p>
      </w:tc>
    </w:tr>
  </w:tbl>
  <w:p w:rsidR="005F2E38" w:rsidRDefault="005F2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E1A84"/>
    <w:multiLevelType w:val="hybridMultilevel"/>
    <w:tmpl w:val="DED644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713C2"/>
    <w:multiLevelType w:val="hybridMultilevel"/>
    <w:tmpl w:val="663213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CCA2B12"/>
    <w:multiLevelType w:val="hybridMultilevel"/>
    <w:tmpl w:val="1D440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C27C36"/>
    <w:multiLevelType w:val="hybridMultilevel"/>
    <w:tmpl w:val="31B09D04"/>
    <w:lvl w:ilvl="0" w:tplc="BCCA092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864B93"/>
    <w:multiLevelType w:val="hybridMultilevel"/>
    <w:tmpl w:val="1D0CA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552"/>
    <w:multiLevelType w:val="hybridMultilevel"/>
    <w:tmpl w:val="818081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1673D"/>
    <w:multiLevelType w:val="hybridMultilevel"/>
    <w:tmpl w:val="BDA4D482"/>
    <w:lvl w:ilvl="0" w:tplc="42CCDED2">
      <w:start w:val="1"/>
      <w:numFmt w:val="lowerLetter"/>
      <w:lvlText w:val="%1)"/>
      <w:lvlJc w:val="left"/>
      <w:pPr>
        <w:ind w:left="927" w:hanging="360"/>
      </w:pPr>
      <w:rPr>
        <w:rFonts w:eastAsia="MS Mincho"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317490"/>
    <w:multiLevelType w:val="hybridMultilevel"/>
    <w:tmpl w:val="13889E60"/>
    <w:lvl w:ilvl="0" w:tplc="080A000F">
      <w:start w:val="1"/>
      <w:numFmt w:val="decimal"/>
      <w:lvlText w:val="%1."/>
      <w:lvlJc w:val="left"/>
      <w:pPr>
        <w:ind w:left="4330" w:hanging="360"/>
      </w:pPr>
      <w:rPr>
        <w:rFonts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C53E0E"/>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F023D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577967"/>
    <w:multiLevelType w:val="hybridMultilevel"/>
    <w:tmpl w:val="8F38D56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22618E"/>
    <w:multiLevelType w:val="hybridMultilevel"/>
    <w:tmpl w:val="3454C0D2"/>
    <w:lvl w:ilvl="0" w:tplc="F66C52F6">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48F939AC"/>
    <w:multiLevelType w:val="hybridMultilevel"/>
    <w:tmpl w:val="68282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D65507"/>
    <w:multiLevelType w:val="hybridMultilevel"/>
    <w:tmpl w:val="4692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3B739B"/>
    <w:multiLevelType w:val="hybridMultilevel"/>
    <w:tmpl w:val="F33A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816B9B"/>
    <w:multiLevelType w:val="hybridMultilevel"/>
    <w:tmpl w:val="78E421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AE3668"/>
    <w:multiLevelType w:val="hybridMultilevel"/>
    <w:tmpl w:val="7BEA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4D549BE"/>
    <w:multiLevelType w:val="hybridMultilevel"/>
    <w:tmpl w:val="8062D2B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1B0B97"/>
    <w:multiLevelType w:val="hybridMultilevel"/>
    <w:tmpl w:val="90CA2B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D905E1"/>
    <w:multiLevelType w:val="hybridMultilevel"/>
    <w:tmpl w:val="53928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1F0E66"/>
    <w:multiLevelType w:val="hybridMultilevel"/>
    <w:tmpl w:val="1EDAE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BC3BD6"/>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B24E6C"/>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F15E05"/>
    <w:multiLevelType w:val="hybridMultilevel"/>
    <w:tmpl w:val="40EA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135925"/>
    <w:multiLevelType w:val="hybridMultilevel"/>
    <w:tmpl w:val="CC28D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B49B7"/>
    <w:multiLevelType w:val="hybridMultilevel"/>
    <w:tmpl w:val="B92EA9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0C31DB"/>
    <w:multiLevelType w:val="hybridMultilevel"/>
    <w:tmpl w:val="D408B6A4"/>
    <w:lvl w:ilvl="0" w:tplc="080A001B">
      <w:start w:val="1"/>
      <w:numFmt w:val="low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16"/>
  </w:num>
  <w:num w:numId="2">
    <w:abstractNumId w:val="18"/>
  </w:num>
  <w:num w:numId="3">
    <w:abstractNumId w:val="6"/>
  </w:num>
  <w:num w:numId="4">
    <w:abstractNumId w:val="32"/>
  </w:num>
  <w:num w:numId="5">
    <w:abstractNumId w:val="25"/>
  </w:num>
  <w:num w:numId="6">
    <w:abstractNumId w:val="35"/>
  </w:num>
  <w:num w:numId="7">
    <w:abstractNumId w:val="36"/>
  </w:num>
  <w:num w:numId="8">
    <w:abstractNumId w:val="19"/>
  </w:num>
  <w:num w:numId="9">
    <w:abstractNumId w:val="2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0"/>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5"/>
  </w:num>
  <w:num w:numId="17">
    <w:abstractNumId w:val="20"/>
  </w:num>
  <w:num w:numId="18">
    <w:abstractNumId w:val="29"/>
  </w:num>
  <w:num w:numId="19">
    <w:abstractNumId w:val="41"/>
  </w:num>
  <w:num w:numId="20">
    <w:abstractNumId w:val="28"/>
  </w:num>
  <w:num w:numId="21">
    <w:abstractNumId w:val="5"/>
  </w:num>
  <w:num w:numId="22">
    <w:abstractNumId w:val="0"/>
  </w:num>
  <w:num w:numId="23">
    <w:abstractNumId w:val="13"/>
  </w:num>
  <w:num w:numId="24">
    <w:abstractNumId w:val="24"/>
  </w:num>
  <w:num w:numId="25">
    <w:abstractNumId w:val="37"/>
  </w:num>
  <w:num w:numId="26">
    <w:abstractNumId w:val="8"/>
  </w:num>
  <w:num w:numId="27">
    <w:abstractNumId w:val="2"/>
  </w:num>
  <w:num w:numId="28">
    <w:abstractNumId w:val="40"/>
  </w:num>
  <w:num w:numId="29">
    <w:abstractNumId w:val="38"/>
  </w:num>
  <w:num w:numId="30">
    <w:abstractNumId w:val="12"/>
  </w:num>
  <w:num w:numId="31">
    <w:abstractNumId w:val="4"/>
  </w:num>
  <w:num w:numId="32">
    <w:abstractNumId w:val="9"/>
  </w:num>
  <w:num w:numId="33">
    <w:abstractNumId w:val="23"/>
  </w:num>
  <w:num w:numId="34">
    <w:abstractNumId w:val="1"/>
  </w:num>
  <w:num w:numId="35">
    <w:abstractNumId w:val="11"/>
  </w:num>
  <w:num w:numId="36">
    <w:abstractNumId w:val="33"/>
  </w:num>
  <w:num w:numId="37">
    <w:abstractNumId w:val="34"/>
  </w:num>
  <w:num w:numId="38">
    <w:abstractNumId w:val="39"/>
  </w:num>
  <w:num w:numId="39">
    <w:abstractNumId w:val="10"/>
  </w:num>
  <w:num w:numId="40">
    <w:abstractNumId w:val="14"/>
  </w:num>
  <w:num w:numId="41">
    <w:abstractNumId w:val="21"/>
  </w:num>
  <w:num w:numId="42">
    <w:abstractNumId w:val="7"/>
  </w:num>
  <w:num w:numId="4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21F7"/>
    <w:rsid w:val="00006214"/>
    <w:rsid w:val="0000765F"/>
    <w:rsid w:val="000129FA"/>
    <w:rsid w:val="00032ED4"/>
    <w:rsid w:val="000366F7"/>
    <w:rsid w:val="000404FD"/>
    <w:rsid w:val="00045CB1"/>
    <w:rsid w:val="00045D8E"/>
    <w:rsid w:val="000471A3"/>
    <w:rsid w:val="000550E9"/>
    <w:rsid w:val="000557F1"/>
    <w:rsid w:val="00062FB6"/>
    <w:rsid w:val="00064402"/>
    <w:rsid w:val="00065C96"/>
    <w:rsid w:val="0007491E"/>
    <w:rsid w:val="00076560"/>
    <w:rsid w:val="0008777A"/>
    <w:rsid w:val="0009345C"/>
    <w:rsid w:val="00093A14"/>
    <w:rsid w:val="0009654B"/>
    <w:rsid w:val="000A2541"/>
    <w:rsid w:val="000A79E0"/>
    <w:rsid w:val="000B5D13"/>
    <w:rsid w:val="000C1226"/>
    <w:rsid w:val="000C37A1"/>
    <w:rsid w:val="000C65BE"/>
    <w:rsid w:val="000D3694"/>
    <w:rsid w:val="000E053C"/>
    <w:rsid w:val="000E4C04"/>
    <w:rsid w:val="000E4F0E"/>
    <w:rsid w:val="000F29B1"/>
    <w:rsid w:val="000F3174"/>
    <w:rsid w:val="000F4EBE"/>
    <w:rsid w:val="000F689C"/>
    <w:rsid w:val="00100FB3"/>
    <w:rsid w:val="00101488"/>
    <w:rsid w:val="001019CA"/>
    <w:rsid w:val="00101C48"/>
    <w:rsid w:val="001051D1"/>
    <w:rsid w:val="00105A38"/>
    <w:rsid w:val="001100E7"/>
    <w:rsid w:val="001308F8"/>
    <w:rsid w:val="001336BF"/>
    <w:rsid w:val="00134579"/>
    <w:rsid w:val="001358C7"/>
    <w:rsid w:val="00140005"/>
    <w:rsid w:val="00141DF6"/>
    <w:rsid w:val="00144A2C"/>
    <w:rsid w:val="001520C4"/>
    <w:rsid w:val="00166171"/>
    <w:rsid w:val="0016675E"/>
    <w:rsid w:val="00171494"/>
    <w:rsid w:val="001716D3"/>
    <w:rsid w:val="00171AE9"/>
    <w:rsid w:val="001775F8"/>
    <w:rsid w:val="00191A0F"/>
    <w:rsid w:val="00193431"/>
    <w:rsid w:val="0019540B"/>
    <w:rsid w:val="001A556A"/>
    <w:rsid w:val="001C0763"/>
    <w:rsid w:val="001C1F82"/>
    <w:rsid w:val="001C41F3"/>
    <w:rsid w:val="001D1986"/>
    <w:rsid w:val="001D5D25"/>
    <w:rsid w:val="001D5E22"/>
    <w:rsid w:val="001D5F4A"/>
    <w:rsid w:val="001D732D"/>
    <w:rsid w:val="001E1203"/>
    <w:rsid w:val="001E150D"/>
    <w:rsid w:val="001F1A61"/>
    <w:rsid w:val="001F5CFC"/>
    <w:rsid w:val="001F6878"/>
    <w:rsid w:val="001F7C7C"/>
    <w:rsid w:val="00213EBA"/>
    <w:rsid w:val="0022089E"/>
    <w:rsid w:val="00220C8D"/>
    <w:rsid w:val="002218E5"/>
    <w:rsid w:val="0022251B"/>
    <w:rsid w:val="002248D3"/>
    <w:rsid w:val="00227203"/>
    <w:rsid w:val="00231FF4"/>
    <w:rsid w:val="002341B3"/>
    <w:rsid w:val="00241D58"/>
    <w:rsid w:val="00261273"/>
    <w:rsid w:val="00262949"/>
    <w:rsid w:val="00265F5A"/>
    <w:rsid w:val="00266537"/>
    <w:rsid w:val="00266D19"/>
    <w:rsid w:val="00266F04"/>
    <w:rsid w:val="002757B5"/>
    <w:rsid w:val="002770B1"/>
    <w:rsid w:val="00277DC4"/>
    <w:rsid w:val="00281117"/>
    <w:rsid w:val="0028558C"/>
    <w:rsid w:val="00286987"/>
    <w:rsid w:val="00293EA3"/>
    <w:rsid w:val="002A0A49"/>
    <w:rsid w:val="002A23AB"/>
    <w:rsid w:val="002A449D"/>
    <w:rsid w:val="002A5BA4"/>
    <w:rsid w:val="002B591E"/>
    <w:rsid w:val="002C4C31"/>
    <w:rsid w:val="002C51AA"/>
    <w:rsid w:val="002D2177"/>
    <w:rsid w:val="002E2041"/>
    <w:rsid w:val="002E46E2"/>
    <w:rsid w:val="002F1198"/>
    <w:rsid w:val="002F20A0"/>
    <w:rsid w:val="002F37F6"/>
    <w:rsid w:val="002F4EDB"/>
    <w:rsid w:val="00302FF6"/>
    <w:rsid w:val="003031CF"/>
    <w:rsid w:val="00312AB3"/>
    <w:rsid w:val="00323479"/>
    <w:rsid w:val="00323568"/>
    <w:rsid w:val="00324CF1"/>
    <w:rsid w:val="003337B5"/>
    <w:rsid w:val="00334853"/>
    <w:rsid w:val="0033655A"/>
    <w:rsid w:val="00337A0F"/>
    <w:rsid w:val="00347BB3"/>
    <w:rsid w:val="00352F58"/>
    <w:rsid w:val="00353233"/>
    <w:rsid w:val="003532A3"/>
    <w:rsid w:val="00356147"/>
    <w:rsid w:val="0035759B"/>
    <w:rsid w:val="0036196A"/>
    <w:rsid w:val="003752E8"/>
    <w:rsid w:val="003762D7"/>
    <w:rsid w:val="0037723C"/>
    <w:rsid w:val="00381B52"/>
    <w:rsid w:val="0038266D"/>
    <w:rsid w:val="00385622"/>
    <w:rsid w:val="00397772"/>
    <w:rsid w:val="003A081B"/>
    <w:rsid w:val="003A3A45"/>
    <w:rsid w:val="003A3AD9"/>
    <w:rsid w:val="003A4654"/>
    <w:rsid w:val="003A75A4"/>
    <w:rsid w:val="003A7EAD"/>
    <w:rsid w:val="003B0404"/>
    <w:rsid w:val="003B28B0"/>
    <w:rsid w:val="003C2170"/>
    <w:rsid w:val="003C53A5"/>
    <w:rsid w:val="003C658C"/>
    <w:rsid w:val="003C7615"/>
    <w:rsid w:val="003C7AB3"/>
    <w:rsid w:val="003D59AE"/>
    <w:rsid w:val="003D6636"/>
    <w:rsid w:val="003D7B08"/>
    <w:rsid w:val="003E61BA"/>
    <w:rsid w:val="003F12F4"/>
    <w:rsid w:val="003F5A1B"/>
    <w:rsid w:val="003F61E3"/>
    <w:rsid w:val="003F688E"/>
    <w:rsid w:val="003F70D5"/>
    <w:rsid w:val="004070A1"/>
    <w:rsid w:val="0041566F"/>
    <w:rsid w:val="004219CB"/>
    <w:rsid w:val="0042443A"/>
    <w:rsid w:val="0044480F"/>
    <w:rsid w:val="00451E70"/>
    <w:rsid w:val="00452968"/>
    <w:rsid w:val="00457FE4"/>
    <w:rsid w:val="0046059A"/>
    <w:rsid w:val="0046240B"/>
    <w:rsid w:val="0046559A"/>
    <w:rsid w:val="00471954"/>
    <w:rsid w:val="004819DA"/>
    <w:rsid w:val="00483E81"/>
    <w:rsid w:val="00490A69"/>
    <w:rsid w:val="004942B7"/>
    <w:rsid w:val="004A18C9"/>
    <w:rsid w:val="004A52A6"/>
    <w:rsid w:val="004B5E61"/>
    <w:rsid w:val="004B75AB"/>
    <w:rsid w:val="004C6DD1"/>
    <w:rsid w:val="004C775C"/>
    <w:rsid w:val="004D10BB"/>
    <w:rsid w:val="004D11D5"/>
    <w:rsid w:val="004D296E"/>
    <w:rsid w:val="004D60FB"/>
    <w:rsid w:val="004E1E1B"/>
    <w:rsid w:val="004E5545"/>
    <w:rsid w:val="004E7667"/>
    <w:rsid w:val="004F2179"/>
    <w:rsid w:val="004F3423"/>
    <w:rsid w:val="004F6C8A"/>
    <w:rsid w:val="00500D9A"/>
    <w:rsid w:val="0050165A"/>
    <w:rsid w:val="0050618A"/>
    <w:rsid w:val="005061AF"/>
    <w:rsid w:val="0050721C"/>
    <w:rsid w:val="00510D0C"/>
    <w:rsid w:val="00511D95"/>
    <w:rsid w:val="00513071"/>
    <w:rsid w:val="00513336"/>
    <w:rsid w:val="0052012D"/>
    <w:rsid w:val="00521F04"/>
    <w:rsid w:val="00524962"/>
    <w:rsid w:val="005540A0"/>
    <w:rsid w:val="005608FF"/>
    <w:rsid w:val="00562F12"/>
    <w:rsid w:val="005700F2"/>
    <w:rsid w:val="005713F9"/>
    <w:rsid w:val="0057711B"/>
    <w:rsid w:val="005774C6"/>
    <w:rsid w:val="005865FB"/>
    <w:rsid w:val="00586CA2"/>
    <w:rsid w:val="00590890"/>
    <w:rsid w:val="005917BE"/>
    <w:rsid w:val="005933EC"/>
    <w:rsid w:val="005A0D04"/>
    <w:rsid w:val="005A1327"/>
    <w:rsid w:val="005A28B6"/>
    <w:rsid w:val="005B02E5"/>
    <w:rsid w:val="005B0AB7"/>
    <w:rsid w:val="005B36A7"/>
    <w:rsid w:val="005B3C42"/>
    <w:rsid w:val="005B441A"/>
    <w:rsid w:val="005B488F"/>
    <w:rsid w:val="005D31E4"/>
    <w:rsid w:val="005E10C3"/>
    <w:rsid w:val="005E6C51"/>
    <w:rsid w:val="005F2E38"/>
    <w:rsid w:val="005F53F8"/>
    <w:rsid w:val="005F573E"/>
    <w:rsid w:val="0060031D"/>
    <w:rsid w:val="006008EE"/>
    <w:rsid w:val="0060163F"/>
    <w:rsid w:val="00604915"/>
    <w:rsid w:val="00610A53"/>
    <w:rsid w:val="006155B9"/>
    <w:rsid w:val="00630DD2"/>
    <w:rsid w:val="0063255B"/>
    <w:rsid w:val="00632A97"/>
    <w:rsid w:val="00634B71"/>
    <w:rsid w:val="00635992"/>
    <w:rsid w:val="006400DE"/>
    <w:rsid w:val="00643C2A"/>
    <w:rsid w:val="00644191"/>
    <w:rsid w:val="00644CCE"/>
    <w:rsid w:val="00646380"/>
    <w:rsid w:val="0065568B"/>
    <w:rsid w:val="00660D0F"/>
    <w:rsid w:val="0066788D"/>
    <w:rsid w:val="006740AD"/>
    <w:rsid w:val="006823AB"/>
    <w:rsid w:val="00693768"/>
    <w:rsid w:val="00695DD2"/>
    <w:rsid w:val="006A4018"/>
    <w:rsid w:val="006A45AF"/>
    <w:rsid w:val="006A4ECA"/>
    <w:rsid w:val="006A5CB3"/>
    <w:rsid w:val="006B0B6A"/>
    <w:rsid w:val="006B1CCF"/>
    <w:rsid w:val="006B22CF"/>
    <w:rsid w:val="006B2892"/>
    <w:rsid w:val="006B73C4"/>
    <w:rsid w:val="006C05CC"/>
    <w:rsid w:val="006C084A"/>
    <w:rsid w:val="006C4394"/>
    <w:rsid w:val="006C50E7"/>
    <w:rsid w:val="006C662D"/>
    <w:rsid w:val="006D4191"/>
    <w:rsid w:val="006D77E3"/>
    <w:rsid w:val="006E4CE1"/>
    <w:rsid w:val="006E5B19"/>
    <w:rsid w:val="006E7D30"/>
    <w:rsid w:val="006F41CA"/>
    <w:rsid w:val="006F4707"/>
    <w:rsid w:val="00700FFF"/>
    <w:rsid w:val="00704AAF"/>
    <w:rsid w:val="007064B0"/>
    <w:rsid w:val="00715482"/>
    <w:rsid w:val="0071694F"/>
    <w:rsid w:val="0072046C"/>
    <w:rsid w:val="007215DD"/>
    <w:rsid w:val="00722AAD"/>
    <w:rsid w:val="00722C2F"/>
    <w:rsid w:val="00733408"/>
    <w:rsid w:val="00735F27"/>
    <w:rsid w:val="007401AD"/>
    <w:rsid w:val="007473A6"/>
    <w:rsid w:val="0076066A"/>
    <w:rsid w:val="00763B5A"/>
    <w:rsid w:val="00780441"/>
    <w:rsid w:val="007825C5"/>
    <w:rsid w:val="00784C6D"/>
    <w:rsid w:val="0079161C"/>
    <w:rsid w:val="0079198A"/>
    <w:rsid w:val="00796727"/>
    <w:rsid w:val="00796D7E"/>
    <w:rsid w:val="00797107"/>
    <w:rsid w:val="007A649F"/>
    <w:rsid w:val="007B2240"/>
    <w:rsid w:val="007B3F45"/>
    <w:rsid w:val="007B40B0"/>
    <w:rsid w:val="007C063C"/>
    <w:rsid w:val="007C2DB5"/>
    <w:rsid w:val="007C3570"/>
    <w:rsid w:val="007D22D7"/>
    <w:rsid w:val="007D75A9"/>
    <w:rsid w:val="007F27B2"/>
    <w:rsid w:val="007F548D"/>
    <w:rsid w:val="007F7C18"/>
    <w:rsid w:val="00801CB0"/>
    <w:rsid w:val="00803FA1"/>
    <w:rsid w:val="008044D2"/>
    <w:rsid w:val="00811F2A"/>
    <w:rsid w:val="00813630"/>
    <w:rsid w:val="00821599"/>
    <w:rsid w:val="00824FEA"/>
    <w:rsid w:val="00826DBC"/>
    <w:rsid w:val="0083060F"/>
    <w:rsid w:val="00833125"/>
    <w:rsid w:val="00835853"/>
    <w:rsid w:val="00840B4F"/>
    <w:rsid w:val="00840C2D"/>
    <w:rsid w:val="008427BB"/>
    <w:rsid w:val="00843D41"/>
    <w:rsid w:val="00844254"/>
    <w:rsid w:val="00854642"/>
    <w:rsid w:val="008628C0"/>
    <w:rsid w:val="00872FF9"/>
    <w:rsid w:val="00873B93"/>
    <w:rsid w:val="0088015F"/>
    <w:rsid w:val="00880B0D"/>
    <w:rsid w:val="00883D8B"/>
    <w:rsid w:val="0088501C"/>
    <w:rsid w:val="008860B6"/>
    <w:rsid w:val="00890FAF"/>
    <w:rsid w:val="00897A58"/>
    <w:rsid w:val="008A604D"/>
    <w:rsid w:val="008A7076"/>
    <w:rsid w:val="008B1DC5"/>
    <w:rsid w:val="008B48E5"/>
    <w:rsid w:val="008B575A"/>
    <w:rsid w:val="008B6A29"/>
    <w:rsid w:val="008B6F5F"/>
    <w:rsid w:val="008C1660"/>
    <w:rsid w:val="008C456C"/>
    <w:rsid w:val="008C7288"/>
    <w:rsid w:val="008D1F49"/>
    <w:rsid w:val="008D208C"/>
    <w:rsid w:val="008E1098"/>
    <w:rsid w:val="008E363C"/>
    <w:rsid w:val="008E78E7"/>
    <w:rsid w:val="008E7F83"/>
    <w:rsid w:val="008F51A3"/>
    <w:rsid w:val="008F5678"/>
    <w:rsid w:val="008F6153"/>
    <w:rsid w:val="008F6413"/>
    <w:rsid w:val="00903EC6"/>
    <w:rsid w:val="00911593"/>
    <w:rsid w:val="00916C74"/>
    <w:rsid w:val="0092505E"/>
    <w:rsid w:val="00926F34"/>
    <w:rsid w:val="00932824"/>
    <w:rsid w:val="00933015"/>
    <w:rsid w:val="0094562A"/>
    <w:rsid w:val="00945BEB"/>
    <w:rsid w:val="00952060"/>
    <w:rsid w:val="00954B5F"/>
    <w:rsid w:val="00960A30"/>
    <w:rsid w:val="00970964"/>
    <w:rsid w:val="00970F94"/>
    <w:rsid w:val="00976E5F"/>
    <w:rsid w:val="0097749D"/>
    <w:rsid w:val="00984429"/>
    <w:rsid w:val="0098688C"/>
    <w:rsid w:val="00995591"/>
    <w:rsid w:val="009A0584"/>
    <w:rsid w:val="009A2140"/>
    <w:rsid w:val="009A30B5"/>
    <w:rsid w:val="009A66DF"/>
    <w:rsid w:val="009B240E"/>
    <w:rsid w:val="009B69B4"/>
    <w:rsid w:val="009C06E9"/>
    <w:rsid w:val="009C234C"/>
    <w:rsid w:val="009C4F32"/>
    <w:rsid w:val="009C5BE9"/>
    <w:rsid w:val="009D018F"/>
    <w:rsid w:val="009D0E63"/>
    <w:rsid w:val="009E0399"/>
    <w:rsid w:val="009E66ED"/>
    <w:rsid w:val="009E7880"/>
    <w:rsid w:val="009F7190"/>
    <w:rsid w:val="00A00E51"/>
    <w:rsid w:val="00A0157E"/>
    <w:rsid w:val="00A046C8"/>
    <w:rsid w:val="00A077DA"/>
    <w:rsid w:val="00A31EFE"/>
    <w:rsid w:val="00A349F8"/>
    <w:rsid w:val="00A47352"/>
    <w:rsid w:val="00A516EA"/>
    <w:rsid w:val="00A52EEC"/>
    <w:rsid w:val="00A53B90"/>
    <w:rsid w:val="00A765E5"/>
    <w:rsid w:val="00A77D46"/>
    <w:rsid w:val="00A94B63"/>
    <w:rsid w:val="00A95E6A"/>
    <w:rsid w:val="00A9637C"/>
    <w:rsid w:val="00A97BE4"/>
    <w:rsid w:val="00AA21E2"/>
    <w:rsid w:val="00AA30C7"/>
    <w:rsid w:val="00AA3927"/>
    <w:rsid w:val="00AB5CCF"/>
    <w:rsid w:val="00AC15BE"/>
    <w:rsid w:val="00AC1836"/>
    <w:rsid w:val="00AC1CA9"/>
    <w:rsid w:val="00AC425E"/>
    <w:rsid w:val="00AC5C8A"/>
    <w:rsid w:val="00AC5F3B"/>
    <w:rsid w:val="00AC6FC5"/>
    <w:rsid w:val="00AD2117"/>
    <w:rsid w:val="00AE19CC"/>
    <w:rsid w:val="00AE587B"/>
    <w:rsid w:val="00AE637A"/>
    <w:rsid w:val="00AF076E"/>
    <w:rsid w:val="00AF0D0E"/>
    <w:rsid w:val="00B011AC"/>
    <w:rsid w:val="00B01CEF"/>
    <w:rsid w:val="00B0505D"/>
    <w:rsid w:val="00B1149A"/>
    <w:rsid w:val="00B16FB2"/>
    <w:rsid w:val="00B22705"/>
    <w:rsid w:val="00B247C4"/>
    <w:rsid w:val="00B258AA"/>
    <w:rsid w:val="00B25D9B"/>
    <w:rsid w:val="00B26B0F"/>
    <w:rsid w:val="00B30E0B"/>
    <w:rsid w:val="00B3411F"/>
    <w:rsid w:val="00B343CF"/>
    <w:rsid w:val="00B34623"/>
    <w:rsid w:val="00B37C23"/>
    <w:rsid w:val="00B4286E"/>
    <w:rsid w:val="00B42FEF"/>
    <w:rsid w:val="00B51DEF"/>
    <w:rsid w:val="00B5361E"/>
    <w:rsid w:val="00B547D0"/>
    <w:rsid w:val="00B6352F"/>
    <w:rsid w:val="00B713AE"/>
    <w:rsid w:val="00B727A2"/>
    <w:rsid w:val="00B77D73"/>
    <w:rsid w:val="00B80A6D"/>
    <w:rsid w:val="00B82B69"/>
    <w:rsid w:val="00B8424B"/>
    <w:rsid w:val="00B90BEF"/>
    <w:rsid w:val="00B9186C"/>
    <w:rsid w:val="00B919BE"/>
    <w:rsid w:val="00B91D5C"/>
    <w:rsid w:val="00B967AF"/>
    <w:rsid w:val="00BA41D5"/>
    <w:rsid w:val="00BB3570"/>
    <w:rsid w:val="00BB7073"/>
    <w:rsid w:val="00BB7618"/>
    <w:rsid w:val="00BC259E"/>
    <w:rsid w:val="00BD7F9D"/>
    <w:rsid w:val="00BE15CE"/>
    <w:rsid w:val="00BE59B0"/>
    <w:rsid w:val="00BE7859"/>
    <w:rsid w:val="00C1107A"/>
    <w:rsid w:val="00C11558"/>
    <w:rsid w:val="00C24828"/>
    <w:rsid w:val="00C278CB"/>
    <w:rsid w:val="00C306D3"/>
    <w:rsid w:val="00C30FC8"/>
    <w:rsid w:val="00C31C44"/>
    <w:rsid w:val="00C347A2"/>
    <w:rsid w:val="00C36247"/>
    <w:rsid w:val="00C366FF"/>
    <w:rsid w:val="00C509A4"/>
    <w:rsid w:val="00C57119"/>
    <w:rsid w:val="00C61C2B"/>
    <w:rsid w:val="00C63AA8"/>
    <w:rsid w:val="00C70625"/>
    <w:rsid w:val="00C71A73"/>
    <w:rsid w:val="00C7267B"/>
    <w:rsid w:val="00C731A8"/>
    <w:rsid w:val="00C82ADE"/>
    <w:rsid w:val="00C87DFC"/>
    <w:rsid w:val="00C946FB"/>
    <w:rsid w:val="00C9484F"/>
    <w:rsid w:val="00C9794C"/>
    <w:rsid w:val="00CA7849"/>
    <w:rsid w:val="00CB23B9"/>
    <w:rsid w:val="00CC1066"/>
    <w:rsid w:val="00CD45AF"/>
    <w:rsid w:val="00CD5823"/>
    <w:rsid w:val="00CD6EC3"/>
    <w:rsid w:val="00CD7FAD"/>
    <w:rsid w:val="00CE5691"/>
    <w:rsid w:val="00CE6928"/>
    <w:rsid w:val="00CE7DC8"/>
    <w:rsid w:val="00CF16C5"/>
    <w:rsid w:val="00CF71EA"/>
    <w:rsid w:val="00CF75E2"/>
    <w:rsid w:val="00CF79AF"/>
    <w:rsid w:val="00D006E0"/>
    <w:rsid w:val="00D02954"/>
    <w:rsid w:val="00D02B82"/>
    <w:rsid w:val="00D0504D"/>
    <w:rsid w:val="00D14CD5"/>
    <w:rsid w:val="00D35C84"/>
    <w:rsid w:val="00D35DE2"/>
    <w:rsid w:val="00D41D69"/>
    <w:rsid w:val="00D56477"/>
    <w:rsid w:val="00D60E06"/>
    <w:rsid w:val="00D61170"/>
    <w:rsid w:val="00D62024"/>
    <w:rsid w:val="00D6467C"/>
    <w:rsid w:val="00D70F0F"/>
    <w:rsid w:val="00D72898"/>
    <w:rsid w:val="00D75159"/>
    <w:rsid w:val="00D7583A"/>
    <w:rsid w:val="00D802F0"/>
    <w:rsid w:val="00D8294B"/>
    <w:rsid w:val="00D864CE"/>
    <w:rsid w:val="00D946AE"/>
    <w:rsid w:val="00D94CF9"/>
    <w:rsid w:val="00DA618C"/>
    <w:rsid w:val="00DB787B"/>
    <w:rsid w:val="00DC033D"/>
    <w:rsid w:val="00DC3536"/>
    <w:rsid w:val="00DC3DF5"/>
    <w:rsid w:val="00DC7E63"/>
    <w:rsid w:val="00DD64AB"/>
    <w:rsid w:val="00DD6696"/>
    <w:rsid w:val="00DD764A"/>
    <w:rsid w:val="00DE11CF"/>
    <w:rsid w:val="00DE422B"/>
    <w:rsid w:val="00DE4C0D"/>
    <w:rsid w:val="00DF0A7E"/>
    <w:rsid w:val="00DF1A46"/>
    <w:rsid w:val="00DF6CA8"/>
    <w:rsid w:val="00DF6CCB"/>
    <w:rsid w:val="00E02044"/>
    <w:rsid w:val="00E1136E"/>
    <w:rsid w:val="00E15776"/>
    <w:rsid w:val="00E17F9A"/>
    <w:rsid w:val="00E23805"/>
    <w:rsid w:val="00E24ABF"/>
    <w:rsid w:val="00E25649"/>
    <w:rsid w:val="00E25808"/>
    <w:rsid w:val="00E26E35"/>
    <w:rsid w:val="00E2792C"/>
    <w:rsid w:val="00E30414"/>
    <w:rsid w:val="00E37012"/>
    <w:rsid w:val="00E37468"/>
    <w:rsid w:val="00E37C28"/>
    <w:rsid w:val="00E43AB9"/>
    <w:rsid w:val="00E53487"/>
    <w:rsid w:val="00E55AA1"/>
    <w:rsid w:val="00E60198"/>
    <w:rsid w:val="00E60771"/>
    <w:rsid w:val="00E632D0"/>
    <w:rsid w:val="00E64135"/>
    <w:rsid w:val="00E6663B"/>
    <w:rsid w:val="00E669C9"/>
    <w:rsid w:val="00E74C45"/>
    <w:rsid w:val="00E75F88"/>
    <w:rsid w:val="00E7645E"/>
    <w:rsid w:val="00E81879"/>
    <w:rsid w:val="00E83BA6"/>
    <w:rsid w:val="00E918F4"/>
    <w:rsid w:val="00E931ED"/>
    <w:rsid w:val="00EA5687"/>
    <w:rsid w:val="00EB1032"/>
    <w:rsid w:val="00EB3275"/>
    <w:rsid w:val="00EB4C97"/>
    <w:rsid w:val="00EB537B"/>
    <w:rsid w:val="00EB5A47"/>
    <w:rsid w:val="00EB7ABB"/>
    <w:rsid w:val="00EC02A1"/>
    <w:rsid w:val="00EC1FDB"/>
    <w:rsid w:val="00ED2D47"/>
    <w:rsid w:val="00ED2E65"/>
    <w:rsid w:val="00EE125E"/>
    <w:rsid w:val="00EE5BA4"/>
    <w:rsid w:val="00EF292B"/>
    <w:rsid w:val="00EF35C2"/>
    <w:rsid w:val="00F05FBA"/>
    <w:rsid w:val="00F125C7"/>
    <w:rsid w:val="00F12AA6"/>
    <w:rsid w:val="00F21B7D"/>
    <w:rsid w:val="00F267D4"/>
    <w:rsid w:val="00F30C67"/>
    <w:rsid w:val="00F31162"/>
    <w:rsid w:val="00F3251B"/>
    <w:rsid w:val="00F36670"/>
    <w:rsid w:val="00F375F4"/>
    <w:rsid w:val="00F426D4"/>
    <w:rsid w:val="00F45F0C"/>
    <w:rsid w:val="00F55213"/>
    <w:rsid w:val="00F55AD7"/>
    <w:rsid w:val="00F61DF9"/>
    <w:rsid w:val="00F629AE"/>
    <w:rsid w:val="00F66D06"/>
    <w:rsid w:val="00F700EF"/>
    <w:rsid w:val="00F736A4"/>
    <w:rsid w:val="00F762E7"/>
    <w:rsid w:val="00F8067A"/>
    <w:rsid w:val="00F811F5"/>
    <w:rsid w:val="00F81579"/>
    <w:rsid w:val="00F816E8"/>
    <w:rsid w:val="00F82388"/>
    <w:rsid w:val="00F86CA4"/>
    <w:rsid w:val="00F92E25"/>
    <w:rsid w:val="00F97A67"/>
    <w:rsid w:val="00FA07D6"/>
    <w:rsid w:val="00FA204E"/>
    <w:rsid w:val="00FB4F8E"/>
    <w:rsid w:val="00FB4F92"/>
    <w:rsid w:val="00FB5408"/>
    <w:rsid w:val="00FB61C7"/>
    <w:rsid w:val="00FC5D9F"/>
    <w:rsid w:val="00FD1926"/>
    <w:rsid w:val="00FE021E"/>
    <w:rsid w:val="00FE5801"/>
    <w:rsid w:val="00FE635A"/>
    <w:rsid w:val="00FF3562"/>
    <w:rsid w:val="00FF6052"/>
    <w:rsid w:val="00FF75FB"/>
    <w:rsid w:val="00FF7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0752174-1604-4C3B-88B7-C4A35D82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02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66537"/>
    <w:pPr>
      <w:tabs>
        <w:tab w:val="left" w:pos="660"/>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3"/>
      </w:numPr>
    </w:pPr>
  </w:style>
  <w:style w:type="character" w:customStyle="1" w:styleId="Ninguno">
    <w:name w:val="Ninguno"/>
    <w:rsid w:val="004942B7"/>
    <w:rPr>
      <w:lang w:val="es-ES_tradnl"/>
    </w:rPr>
  </w:style>
  <w:style w:type="character" w:customStyle="1" w:styleId="red">
    <w:name w:val="red"/>
    <w:basedOn w:val="Fuentedeprrafopredeter"/>
    <w:rsid w:val="00227203"/>
  </w:style>
  <w:style w:type="paragraph" w:customStyle="1" w:styleId="francesa">
    <w:name w:val="frances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227203"/>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DC3DF5"/>
    <w:rPr>
      <w:rFonts w:ascii="Courier New" w:eastAsia="Times New Roman" w:hAnsi="Courier New" w:cs="Times New Roman"/>
      <w:sz w:val="20"/>
      <w:szCs w:val="20"/>
      <w:lang w:val="x-none"/>
    </w:rPr>
  </w:style>
  <w:style w:type="character" w:customStyle="1" w:styleId="TextosinformatoCar">
    <w:name w:val="Texto sin formato Car"/>
    <w:basedOn w:val="Fuentedeprrafopredeter"/>
    <w:link w:val="Textosinformato"/>
    <w:rsid w:val="00DC3DF5"/>
    <w:rPr>
      <w:rFonts w:ascii="Courier New" w:eastAsia="Times New Roman" w:hAnsi="Courier New" w:cs="Times New Roman"/>
      <w:sz w:val="20"/>
      <w:szCs w:val="20"/>
      <w:lang w:val="x-none" w:eastAsia="es-ES"/>
    </w:rPr>
  </w:style>
  <w:style w:type="paragraph" w:customStyle="1" w:styleId="Texto">
    <w:name w:val="Texto"/>
    <w:basedOn w:val="Normal"/>
    <w:link w:val="TextoCar"/>
    <w:rsid w:val="00DC3DF5"/>
    <w:pPr>
      <w:spacing w:after="101" w:line="216" w:lineRule="exact"/>
      <w:ind w:firstLine="288"/>
      <w:jc w:val="both"/>
    </w:pPr>
    <w:rPr>
      <w:rFonts w:ascii="Arial" w:eastAsia="Times New Roman" w:hAnsi="Arial" w:cs="Arial"/>
      <w:sz w:val="18"/>
      <w:szCs w:val="18"/>
      <w:lang w:val="es-MX"/>
    </w:rPr>
  </w:style>
  <w:style w:type="paragraph" w:customStyle="1" w:styleId="TextoCarCar">
    <w:name w:val="Texto Car Car"/>
    <w:basedOn w:val="Normal"/>
    <w:rsid w:val="00DC3DF5"/>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C31C44"/>
    <w:rPr>
      <w:rFonts w:ascii="Arial" w:eastAsia="Times New Roman" w:hAnsi="Arial" w:cs="Arial"/>
      <w:sz w:val="18"/>
      <w:szCs w:val="18"/>
      <w:lang w:eastAsia="es-ES"/>
    </w:rPr>
  </w:style>
  <w:style w:type="character" w:customStyle="1" w:styleId="Ttulo4Car">
    <w:name w:val="Título 4 Car"/>
    <w:basedOn w:val="Fuentedeprrafopredeter"/>
    <w:link w:val="Ttulo4"/>
    <w:uiPriority w:val="9"/>
    <w:rsid w:val="000021F7"/>
    <w:rPr>
      <w:rFonts w:asciiTheme="majorHAnsi" w:eastAsiaTheme="majorEastAsia" w:hAnsiTheme="majorHAnsi" w:cstheme="majorBidi"/>
      <w:i/>
      <w:iCs/>
      <w:color w:val="2E74B5" w:themeColor="accent1" w:themeShade="B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35802">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46177398">
      <w:bodyDiv w:val="1"/>
      <w:marLeft w:val="0"/>
      <w:marRight w:val="0"/>
      <w:marTop w:val="0"/>
      <w:marBottom w:val="0"/>
      <w:divBdr>
        <w:top w:val="none" w:sz="0" w:space="0" w:color="auto"/>
        <w:left w:val="none" w:sz="0" w:space="0" w:color="auto"/>
        <w:bottom w:val="none" w:sz="0" w:space="0" w:color="auto"/>
        <w:right w:val="none" w:sz="0" w:space="0" w:color="auto"/>
      </w:divBdr>
    </w:div>
    <w:div w:id="38576008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484814">
      <w:bodyDiv w:val="1"/>
      <w:marLeft w:val="0"/>
      <w:marRight w:val="0"/>
      <w:marTop w:val="0"/>
      <w:marBottom w:val="0"/>
      <w:divBdr>
        <w:top w:val="none" w:sz="0" w:space="0" w:color="auto"/>
        <w:left w:val="none" w:sz="0" w:space="0" w:color="auto"/>
        <w:bottom w:val="none" w:sz="0" w:space="0" w:color="auto"/>
        <w:right w:val="none" w:sz="0" w:space="0" w:color="auto"/>
      </w:divBdr>
      <w:divsChild>
        <w:div w:id="1673411628">
          <w:marLeft w:val="0"/>
          <w:marRight w:val="0"/>
          <w:marTop w:val="0"/>
          <w:marBottom w:val="0"/>
          <w:divBdr>
            <w:top w:val="none" w:sz="0" w:space="0" w:color="auto"/>
            <w:left w:val="none" w:sz="0" w:space="0" w:color="auto"/>
            <w:bottom w:val="none" w:sz="0" w:space="0" w:color="auto"/>
            <w:right w:val="none" w:sz="0" w:space="0" w:color="auto"/>
          </w:divBdr>
        </w:div>
        <w:div w:id="1758550533">
          <w:marLeft w:val="0"/>
          <w:marRight w:val="0"/>
          <w:marTop w:val="0"/>
          <w:marBottom w:val="0"/>
          <w:divBdr>
            <w:top w:val="none" w:sz="0" w:space="0" w:color="auto"/>
            <w:left w:val="none" w:sz="0" w:space="0" w:color="auto"/>
            <w:bottom w:val="none" w:sz="0" w:space="0" w:color="auto"/>
            <w:right w:val="none" w:sz="0" w:space="0" w:color="auto"/>
          </w:divBdr>
          <w:divsChild>
            <w:div w:id="20439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647444776">
      <w:bodyDiv w:val="1"/>
      <w:marLeft w:val="0"/>
      <w:marRight w:val="0"/>
      <w:marTop w:val="0"/>
      <w:marBottom w:val="0"/>
      <w:divBdr>
        <w:top w:val="none" w:sz="0" w:space="0" w:color="auto"/>
        <w:left w:val="none" w:sz="0" w:space="0" w:color="auto"/>
        <w:bottom w:val="none" w:sz="0" w:space="0" w:color="auto"/>
        <w:right w:val="none" w:sz="0" w:space="0" w:color="auto"/>
      </w:divBdr>
    </w:div>
    <w:div w:id="666327813">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1612451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780999458">
      <w:bodyDiv w:val="1"/>
      <w:marLeft w:val="0"/>
      <w:marRight w:val="0"/>
      <w:marTop w:val="0"/>
      <w:marBottom w:val="0"/>
      <w:divBdr>
        <w:top w:val="none" w:sz="0" w:space="0" w:color="auto"/>
        <w:left w:val="none" w:sz="0" w:space="0" w:color="auto"/>
        <w:bottom w:val="none" w:sz="0" w:space="0" w:color="auto"/>
        <w:right w:val="none" w:sz="0" w:space="0" w:color="auto"/>
      </w:divBdr>
    </w:div>
    <w:div w:id="814417910">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8542677">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18568494">
      <w:bodyDiv w:val="1"/>
      <w:marLeft w:val="0"/>
      <w:marRight w:val="0"/>
      <w:marTop w:val="0"/>
      <w:marBottom w:val="0"/>
      <w:divBdr>
        <w:top w:val="none" w:sz="0" w:space="0" w:color="auto"/>
        <w:left w:val="none" w:sz="0" w:space="0" w:color="auto"/>
        <w:bottom w:val="none" w:sz="0" w:space="0" w:color="auto"/>
        <w:right w:val="none" w:sz="0" w:space="0" w:color="auto"/>
      </w:divBdr>
    </w:div>
    <w:div w:id="112619529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571579321">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720788708">
      <w:bodyDiv w:val="1"/>
      <w:marLeft w:val="0"/>
      <w:marRight w:val="0"/>
      <w:marTop w:val="0"/>
      <w:marBottom w:val="0"/>
      <w:divBdr>
        <w:top w:val="none" w:sz="0" w:space="0" w:color="auto"/>
        <w:left w:val="none" w:sz="0" w:space="0" w:color="auto"/>
        <w:bottom w:val="none" w:sz="0" w:space="0" w:color="auto"/>
        <w:right w:val="none" w:sz="0" w:space="0" w:color="auto"/>
      </w:divBdr>
    </w:div>
    <w:div w:id="1814981247">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3148558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03326013">
      <w:bodyDiv w:val="1"/>
      <w:marLeft w:val="0"/>
      <w:marRight w:val="0"/>
      <w:marTop w:val="0"/>
      <w:marBottom w:val="0"/>
      <w:divBdr>
        <w:top w:val="none" w:sz="0" w:space="0" w:color="auto"/>
        <w:left w:val="none" w:sz="0" w:space="0" w:color="auto"/>
        <w:bottom w:val="none" w:sz="0" w:space="0" w:color="auto"/>
        <w:right w:val="none" w:sz="0" w:space="0" w:color="auto"/>
      </w:divBdr>
    </w:div>
    <w:div w:id="1923761352">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9584304">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05354542">
      <w:bodyDiv w:val="1"/>
      <w:marLeft w:val="0"/>
      <w:marRight w:val="0"/>
      <w:marTop w:val="0"/>
      <w:marBottom w:val="0"/>
      <w:divBdr>
        <w:top w:val="none" w:sz="0" w:space="0" w:color="auto"/>
        <w:left w:val="none" w:sz="0" w:space="0" w:color="auto"/>
        <w:bottom w:val="none" w:sz="0" w:space="0" w:color="auto"/>
        <w:right w:val="none" w:sz="0" w:space="0" w:color="auto"/>
      </w:divBdr>
    </w:div>
    <w:div w:id="2054229554">
      <w:bodyDiv w:val="1"/>
      <w:marLeft w:val="0"/>
      <w:marRight w:val="0"/>
      <w:marTop w:val="0"/>
      <w:marBottom w:val="0"/>
      <w:divBdr>
        <w:top w:val="none" w:sz="0" w:space="0" w:color="auto"/>
        <w:left w:val="none" w:sz="0" w:space="0" w:color="auto"/>
        <w:bottom w:val="none" w:sz="0" w:space="0" w:color="auto"/>
        <w:right w:val="none" w:sz="0" w:space="0" w:color="auto"/>
      </w:divBdr>
    </w:div>
    <w:div w:id="208302389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iem.gob.mx/saqu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ypci@seiem.gob.m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seiem.gob.mx/saqu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eypci@seiem.gob.mx" TargetMode="External"/><Relationship Id="rId14" Type="http://schemas.openxmlformats.org/officeDocument/2006/relationships/hyperlink" Target="https://www.ipomex.org.mx/recursos/ipo/files_ipo3/2018/42897/4/93cb8c64c4cf26149976ef46d70b5f7a.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recursos/ipo/files_ipo3/2018/42897/4/93cb8c64c4cf26149976ef46d70b5f7a.pdf" TargetMode="External"/><Relationship Id="rId1" Type="http://schemas.openxmlformats.org/officeDocument/2006/relationships/hyperlink" Target="http://legislacion.edomex.gob.mx/sites/legislacion.edomex.gob.mx/files/files/pdf/ley/vig/leyvig07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1D774-5D8A-4DB9-9C49-B7807A7B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47</Pages>
  <Words>10146</Words>
  <Characters>55804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dcterms:created xsi:type="dcterms:W3CDTF">2019-12-13T18:33:00Z</dcterms:created>
  <dcterms:modified xsi:type="dcterms:W3CDTF">2020-05-18T20:59:00Z</dcterms:modified>
</cp:coreProperties>
</file>