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5B178" w14:textId="77777777" w:rsidR="00E15E85" w:rsidRDefault="00B5495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4B588B">
        <w:rPr>
          <w:rFonts w:ascii="Palatino Linotype" w:eastAsia="Times New Roman" w:hAnsi="Palatino Linotype" w:cs="Arial"/>
          <w:color w:val="000000"/>
          <w:sz w:val="24"/>
          <w:szCs w:val="24"/>
          <w:lang w:eastAsia="es-MX"/>
        </w:rPr>
        <w:t>dieciocho de diciembre</w:t>
      </w:r>
      <w:r w:rsidR="00080E38">
        <w:rPr>
          <w:rFonts w:ascii="Palatino Linotype" w:eastAsia="Times New Roman" w:hAnsi="Palatino Linotype" w:cs="Arial"/>
          <w:color w:val="000000"/>
          <w:sz w:val="24"/>
          <w:szCs w:val="24"/>
          <w:lang w:eastAsia="es-MX"/>
        </w:rPr>
        <w:t xml:space="preserve"> de dos mil diecinueve</w:t>
      </w:r>
      <w:r w:rsidR="00E15E85" w:rsidRPr="002052F6">
        <w:rPr>
          <w:rFonts w:ascii="Palatino Linotype" w:eastAsia="Times New Roman" w:hAnsi="Palatino Linotype" w:cs="Arial"/>
          <w:color w:val="000000"/>
          <w:sz w:val="24"/>
          <w:szCs w:val="24"/>
          <w:lang w:eastAsia="es-MX"/>
        </w:rPr>
        <w:t>.</w:t>
      </w:r>
    </w:p>
    <w:p w14:paraId="58A63FA7"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7CE4DB8E" w14:textId="7AAEA0B4" w:rsidR="00E87E34"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59073D">
        <w:rPr>
          <w:rFonts w:ascii="Palatino Linotype" w:hAnsi="Palatino Linotype" w:cs="Arial"/>
          <w:b/>
          <w:bCs/>
          <w:sz w:val="24"/>
          <w:lang w:eastAsia="es-MX"/>
        </w:rPr>
        <w:t>7</w:t>
      </w:r>
      <w:r w:rsidR="007E21C8">
        <w:rPr>
          <w:rFonts w:ascii="Palatino Linotype" w:hAnsi="Palatino Linotype" w:cs="Arial"/>
          <w:b/>
          <w:bCs/>
          <w:sz w:val="24"/>
          <w:lang w:eastAsia="es-MX"/>
        </w:rPr>
        <w:t>950</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526103">
        <w:rPr>
          <w:rFonts w:ascii="Palatino Linotype" w:hAnsi="Palatino Linotype" w:cs="Arial"/>
          <w:sz w:val="24"/>
        </w:rPr>
        <w:t>el</w:t>
      </w:r>
      <w:r w:rsidR="006200A2">
        <w:rPr>
          <w:rFonts w:ascii="Palatino Linotype" w:hAnsi="Palatino Linotype" w:cs="Arial"/>
          <w:sz w:val="24"/>
        </w:rPr>
        <w:t xml:space="preserve">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FA57C8" w:rsidRPr="00FA57C8">
        <w:rPr>
          <w:rFonts w:ascii="Palatino Linotype" w:hAnsi="Palatino Linotype" w:cs="Arial"/>
          <w:b/>
          <w:sz w:val="24"/>
        </w:rPr>
        <w:t>XXXXXXXXXXXXXX</w:t>
      </w:r>
      <w:r w:rsidR="00FA57C8" w:rsidRPr="00FA57C8">
        <w:rPr>
          <w:rFonts w:ascii="Palatino Linotype" w:hAnsi="Palatino Linotype" w:cs="Arial"/>
          <w:b/>
          <w:sz w:val="24"/>
        </w:rPr>
        <w:t xml:space="preserve"> </w:t>
      </w:r>
      <w:bookmarkStart w:id="0" w:name="_GoBack"/>
      <w:bookmarkEnd w:id="0"/>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7E21C8">
        <w:rPr>
          <w:rFonts w:ascii="Palatino Linotype" w:hAnsi="Palatino Linotype" w:cs="Arial"/>
          <w:sz w:val="24"/>
          <w:szCs w:val="24"/>
        </w:rPr>
        <w:t>l</w:t>
      </w:r>
      <w:r w:rsidRPr="00224181">
        <w:rPr>
          <w:rFonts w:ascii="Palatino Linotype" w:hAnsi="Palatino Linotype" w:cs="Arial"/>
          <w:sz w:val="24"/>
          <w:szCs w:val="24"/>
        </w:rPr>
        <w:t xml:space="preserve"> </w:t>
      </w:r>
      <w:r w:rsidR="007E21C8" w:rsidRPr="007E21C8">
        <w:rPr>
          <w:rFonts w:ascii="Palatino Linotype" w:hAnsi="Palatino Linotype" w:cs="Arial"/>
          <w:b/>
          <w:sz w:val="24"/>
          <w:szCs w:val="24"/>
        </w:rPr>
        <w:t>Ayuntamiento de Ixtapan de la Sal</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72C7DA62" w14:textId="77777777" w:rsidR="003007FC" w:rsidRPr="00C203E8" w:rsidRDefault="003007FC" w:rsidP="00E15E85">
      <w:pPr>
        <w:tabs>
          <w:tab w:val="left" w:pos="1701"/>
        </w:tabs>
        <w:spacing w:before="240" w:line="360" w:lineRule="auto"/>
        <w:jc w:val="both"/>
        <w:rPr>
          <w:rFonts w:ascii="Palatino Linotype" w:hAnsi="Palatino Linotype" w:cs="Arial"/>
          <w:b/>
          <w:bCs/>
          <w:sz w:val="24"/>
          <w:lang w:eastAsia="es-MX"/>
        </w:rPr>
      </w:pPr>
    </w:p>
    <w:p w14:paraId="7811CEEB" w14:textId="77777777"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E3C0E2C"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0F8911D"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3007FC">
        <w:rPr>
          <w:rFonts w:ascii="Palatino Linotype" w:hAnsi="Palatino Linotype" w:cs="Arial"/>
          <w:sz w:val="24"/>
        </w:rPr>
        <w:t>seis</w:t>
      </w:r>
      <w:r w:rsidR="009F38DD">
        <w:rPr>
          <w:rFonts w:ascii="Palatino Linotype" w:hAnsi="Palatino Linotype" w:cs="Arial"/>
          <w:sz w:val="24"/>
        </w:rPr>
        <w:t xml:space="preserve"> </w:t>
      </w:r>
      <w:r w:rsidR="0059073D">
        <w:rPr>
          <w:rFonts w:ascii="Palatino Linotype" w:hAnsi="Palatino Linotype" w:cs="Arial"/>
          <w:sz w:val="24"/>
        </w:rPr>
        <w:t>de septiembre</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9F38DD">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7E21C8" w:rsidRPr="007E21C8">
        <w:rPr>
          <w:rFonts w:ascii="Palatino Linotype" w:hAnsi="Palatino Linotype" w:cs="Arial"/>
          <w:b/>
          <w:sz w:val="24"/>
        </w:rPr>
        <w:t>00126/IXTASAL/IP/2019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1AE3EB4A"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7E21C8" w:rsidRPr="007E21C8">
        <w:rPr>
          <w:rFonts w:ascii="Palatino Linotype" w:hAnsi="Palatino Linotype"/>
          <w:i/>
          <w:color w:val="000000"/>
        </w:rPr>
        <w:t>Los gastos relacionados con el mantenimiento y reparación de vehículos oficiales, factura, proveedor, monto, concepto del servicio o refacciones, nombre del taller, contrato de dicho taller, duración del mantenimiento o reparación"</w:t>
      </w:r>
      <w:r w:rsidR="00526103" w:rsidRPr="00526103">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34C642FC"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350493DE" w14:textId="77777777" w:rsidR="00E15E85" w:rsidRDefault="00E15E85" w:rsidP="00E15E85">
      <w:pPr>
        <w:spacing w:before="240" w:line="360" w:lineRule="auto"/>
        <w:jc w:val="both"/>
        <w:rPr>
          <w:rFonts w:ascii="Palatino Linotype" w:hAnsi="Palatino Linotype" w:cs="Arial"/>
          <w:b/>
          <w:sz w:val="28"/>
          <w:szCs w:val="20"/>
        </w:rPr>
      </w:pPr>
      <w:r>
        <w:rPr>
          <w:rFonts w:ascii="Palatino Linotype" w:hAnsi="Palatino Linotype" w:cs="Arial"/>
          <w:b/>
          <w:sz w:val="28"/>
        </w:rPr>
        <w:lastRenderedPageBreak/>
        <w:t xml:space="preserve">SEGUNDO. </w:t>
      </w:r>
      <w:r w:rsidR="003007FC">
        <w:rPr>
          <w:rFonts w:ascii="Palatino Linotype" w:hAnsi="Palatino Linotype" w:cs="Arial"/>
          <w:b/>
          <w:sz w:val="28"/>
        </w:rPr>
        <w:t xml:space="preserve">De la prórroga y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0BA968B8" w14:textId="77777777" w:rsidR="003007FC" w:rsidRDefault="003007FC" w:rsidP="00E15E85">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b/>
          <w:sz w:val="24"/>
        </w:rPr>
        <w:t xml:space="preserve"> </w:t>
      </w:r>
      <w:r w:rsidRPr="00D41F41">
        <w:rPr>
          <w:rFonts w:ascii="Palatino Linotype" w:hAnsi="Palatino Linotype" w:cs="Arial"/>
          <w:sz w:val="24"/>
        </w:rPr>
        <w:t xml:space="preserve">en fecha </w:t>
      </w:r>
      <w:r>
        <w:rPr>
          <w:rFonts w:ascii="Palatino Linotype" w:hAnsi="Palatino Linotype" w:cs="Arial"/>
          <w:sz w:val="24"/>
        </w:rPr>
        <w:t xml:space="preserve">treinta de septiembre de los corrientes solicito una prórroga de siete días hábiles para atender los requerimientos del particular, sin embargo, se aprecia que no cumplido a cabalidad los requisitos establecidos en el diverso 163 de la Ley de Transparencia y Acceso a la Información Pública del Estado de México y Municipios, ya que </w:t>
      </w:r>
      <w:r w:rsidR="005D02CB">
        <w:rPr>
          <w:rFonts w:ascii="Palatino Linotype" w:hAnsi="Palatino Linotype" w:cs="Arial"/>
          <w:sz w:val="24"/>
        </w:rPr>
        <w:t>no fundo ni motivo las razones del porque la prórroga, las cuales deberán de ser aprobadas por el Comité de Transparencia, situación que no aconteció.</w:t>
      </w:r>
    </w:p>
    <w:p w14:paraId="7D230FBD" w14:textId="77777777" w:rsidR="003007FC" w:rsidRPr="005D02CB" w:rsidRDefault="003007FC" w:rsidP="003007FC">
      <w:pPr>
        <w:spacing w:before="240" w:line="360" w:lineRule="auto"/>
        <w:ind w:left="708"/>
        <w:jc w:val="both"/>
        <w:rPr>
          <w:rFonts w:ascii="Palatino Linotype" w:hAnsi="Palatino Linotype" w:cs="Arial"/>
          <w:bCs/>
          <w:i/>
          <w:iCs/>
          <w:sz w:val="24"/>
          <w:szCs w:val="20"/>
        </w:rPr>
      </w:pPr>
      <w:r w:rsidRPr="005D02CB">
        <w:rPr>
          <w:rFonts w:ascii="Palatino Linotype" w:hAnsi="Palatino Linotype" w:cs="Arial"/>
          <w:bCs/>
          <w:i/>
          <w:iCs/>
          <w:sz w:val="24"/>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51FCF01" w14:textId="77777777" w:rsidR="003007FC" w:rsidRPr="005D02CB" w:rsidRDefault="003007FC" w:rsidP="003007FC">
      <w:pPr>
        <w:spacing w:before="240" w:line="360" w:lineRule="auto"/>
        <w:ind w:left="708"/>
        <w:jc w:val="both"/>
        <w:rPr>
          <w:rFonts w:ascii="Palatino Linotype" w:hAnsi="Palatino Linotype" w:cs="Arial"/>
          <w:bCs/>
          <w:i/>
          <w:iCs/>
          <w:sz w:val="24"/>
          <w:szCs w:val="20"/>
        </w:rPr>
      </w:pPr>
      <w:r w:rsidRPr="005D02CB">
        <w:rPr>
          <w:rFonts w:ascii="Palatino Linotype" w:hAnsi="Palatino Linotype" w:cs="Arial"/>
          <w:bCs/>
          <w:i/>
          <w:iCs/>
          <w:sz w:val="24"/>
          <w:szCs w:val="20"/>
        </w:rPr>
        <w:t>Se aprueba prorroga ya que se está realizando una búsqueda exhaustiva de la información solicitada, para estar en posibilidad de entregarla a la brevedad posible; con el fin de atender la referida solicitud, en los términos que establece el artículo 163 primer párrafo de Ley de Transparencia y Acceso a la Información Pública del Estado de México y Municipios. Hago propicia la ocasión para enviarle un cordial saludo.</w:t>
      </w:r>
    </w:p>
    <w:p w14:paraId="70553140" w14:textId="77777777" w:rsidR="003007FC" w:rsidRPr="005D02CB" w:rsidRDefault="003007FC" w:rsidP="003007FC">
      <w:pPr>
        <w:spacing w:before="240" w:line="360" w:lineRule="auto"/>
        <w:ind w:left="708"/>
        <w:jc w:val="both"/>
        <w:rPr>
          <w:rFonts w:ascii="Palatino Linotype" w:hAnsi="Palatino Linotype" w:cs="Arial"/>
          <w:bCs/>
          <w:i/>
          <w:iCs/>
          <w:sz w:val="24"/>
          <w:szCs w:val="20"/>
        </w:rPr>
      </w:pPr>
      <w:r w:rsidRPr="005D02CB">
        <w:rPr>
          <w:rFonts w:ascii="Palatino Linotype" w:hAnsi="Palatino Linotype" w:cs="Arial"/>
          <w:bCs/>
          <w:i/>
          <w:iCs/>
          <w:sz w:val="24"/>
          <w:szCs w:val="20"/>
        </w:rPr>
        <w:t>L. D. JOSÉ SOLÍS HERNÁNDEZ</w:t>
      </w:r>
    </w:p>
    <w:p w14:paraId="0F4F66EE" w14:textId="77777777" w:rsidR="003007FC" w:rsidRPr="005D02CB" w:rsidRDefault="003007FC" w:rsidP="003007FC">
      <w:pPr>
        <w:spacing w:before="240" w:line="360" w:lineRule="auto"/>
        <w:ind w:left="708"/>
        <w:jc w:val="both"/>
        <w:rPr>
          <w:rFonts w:ascii="Palatino Linotype" w:hAnsi="Palatino Linotype" w:cs="Arial"/>
          <w:bCs/>
          <w:i/>
          <w:iCs/>
          <w:sz w:val="24"/>
          <w:szCs w:val="20"/>
        </w:rPr>
      </w:pPr>
      <w:r w:rsidRPr="005D02CB">
        <w:rPr>
          <w:rFonts w:ascii="Palatino Linotype" w:hAnsi="Palatino Linotype" w:cs="Arial"/>
          <w:bCs/>
          <w:i/>
          <w:iCs/>
          <w:sz w:val="24"/>
          <w:szCs w:val="20"/>
        </w:rPr>
        <w:t>Responsable de la Unidad de Transparencia</w:t>
      </w:r>
    </w:p>
    <w:p w14:paraId="742C638B" w14:textId="77777777" w:rsidR="00D41F41" w:rsidRPr="005D02CB" w:rsidRDefault="005D02CB" w:rsidP="005D02CB">
      <w:pPr>
        <w:spacing w:before="240" w:line="360" w:lineRule="auto"/>
        <w:jc w:val="both"/>
        <w:rPr>
          <w:rFonts w:ascii="Palatino Linotype" w:hAnsi="Palatino Linotype" w:cs="Arial"/>
          <w:b/>
          <w:bCs/>
          <w:sz w:val="24"/>
        </w:rPr>
      </w:pPr>
      <w:r>
        <w:rPr>
          <w:rFonts w:ascii="Palatino Linotype" w:hAnsi="Palatino Linotype" w:cs="Arial"/>
          <w:sz w:val="24"/>
        </w:rPr>
        <w:t xml:space="preserve">Así pues, en fecha nueve de octubre de dos mil diecinueve </w:t>
      </w:r>
      <w:r w:rsidR="006A1F08">
        <w:rPr>
          <w:rFonts w:ascii="Palatino Linotype" w:hAnsi="Palatino Linotype" w:cs="Arial"/>
          <w:sz w:val="24"/>
        </w:rPr>
        <w:t xml:space="preserve">el sujeto obligado dio respuesta a los requerimientos del particular, adjuntando para tales efectos los </w:t>
      </w:r>
      <w:r w:rsidR="006A1F08">
        <w:rPr>
          <w:rFonts w:ascii="Palatino Linotype" w:hAnsi="Palatino Linotype" w:cs="Arial"/>
          <w:sz w:val="24"/>
        </w:rPr>
        <w:lastRenderedPageBreak/>
        <w:t xml:space="preserve">archivos electrónicos denominados </w:t>
      </w:r>
      <w:r w:rsidR="006A1F08" w:rsidRPr="006A1F08">
        <w:rPr>
          <w:rFonts w:ascii="Palatino Linotype" w:hAnsi="Palatino Linotype" w:cs="Arial"/>
          <w:b/>
          <w:bCs/>
          <w:sz w:val="24"/>
        </w:rPr>
        <w:t>“</w:t>
      </w:r>
      <w:r w:rsidRPr="005D02CB">
        <w:rPr>
          <w:rFonts w:ascii="Palatino Linotype" w:hAnsi="Palatino Linotype" w:cs="Arial"/>
          <w:b/>
          <w:bCs/>
          <w:sz w:val="24"/>
        </w:rPr>
        <w:t>facturas marzo_Censurado.pdf</w:t>
      </w:r>
      <w:r>
        <w:rPr>
          <w:rFonts w:ascii="Palatino Linotype" w:hAnsi="Palatino Linotype" w:cs="Arial"/>
          <w:b/>
          <w:bCs/>
          <w:sz w:val="24"/>
        </w:rPr>
        <w:t xml:space="preserve">, </w:t>
      </w:r>
      <w:r w:rsidRPr="005D02CB">
        <w:rPr>
          <w:rFonts w:ascii="Palatino Linotype" w:hAnsi="Palatino Linotype" w:cs="Arial"/>
          <w:b/>
          <w:bCs/>
          <w:sz w:val="24"/>
        </w:rPr>
        <w:t>contratos marzo-1_Censurado.pdf</w:t>
      </w:r>
      <w:r>
        <w:rPr>
          <w:rFonts w:ascii="Palatino Linotype" w:hAnsi="Palatino Linotype" w:cs="Arial"/>
          <w:b/>
          <w:bCs/>
          <w:sz w:val="24"/>
        </w:rPr>
        <w:t xml:space="preserve"> y </w:t>
      </w:r>
      <w:r w:rsidRPr="005D02CB">
        <w:rPr>
          <w:rFonts w:ascii="Palatino Linotype" w:hAnsi="Palatino Linotype" w:cs="Arial"/>
          <w:b/>
          <w:bCs/>
          <w:sz w:val="24"/>
        </w:rPr>
        <w:t>Solicitud 126.pdf</w:t>
      </w:r>
      <w:r w:rsidR="006A1F08" w:rsidRPr="006A1F08">
        <w:rPr>
          <w:rFonts w:ascii="Palatino Linotype" w:hAnsi="Palatino Linotype" w:cs="Arial"/>
          <w:b/>
          <w:bCs/>
          <w:sz w:val="24"/>
        </w:rPr>
        <w:t>”</w:t>
      </w:r>
      <w:r w:rsidR="006A1F08">
        <w:rPr>
          <w:rFonts w:ascii="Palatino Linotype" w:hAnsi="Palatino Linotype" w:cs="Arial"/>
          <w:b/>
          <w:bCs/>
          <w:sz w:val="24"/>
        </w:rPr>
        <w:t xml:space="preserve">, </w:t>
      </w:r>
      <w:r w:rsidR="006A1F08">
        <w:rPr>
          <w:rFonts w:ascii="Palatino Linotype" w:hAnsi="Palatino Linotype" w:cs="Arial"/>
          <w:sz w:val="24"/>
        </w:rPr>
        <w:t xml:space="preserve">los cuales se tienen por reproducidos al ser del conocimiento de las partes y </w:t>
      </w:r>
      <w:r w:rsidR="00644F8B">
        <w:rPr>
          <w:rFonts w:ascii="Palatino Linotype" w:hAnsi="Palatino Linotype" w:cs="Arial"/>
          <w:sz w:val="24"/>
        </w:rPr>
        <w:t>e</w:t>
      </w:r>
      <w:r w:rsidR="006A1F08">
        <w:rPr>
          <w:rFonts w:ascii="Palatino Linotype" w:hAnsi="Palatino Linotype" w:cs="Arial"/>
          <w:sz w:val="24"/>
        </w:rPr>
        <w:t>n obvio de reproducciones ociosas.</w:t>
      </w:r>
    </w:p>
    <w:p w14:paraId="65F3B658" w14:textId="77777777" w:rsidR="005D02CB" w:rsidRPr="005D02CB" w:rsidRDefault="005D02CB" w:rsidP="005D02CB">
      <w:pPr>
        <w:spacing w:before="240" w:line="360" w:lineRule="auto"/>
        <w:ind w:left="708"/>
        <w:jc w:val="both"/>
        <w:rPr>
          <w:rFonts w:ascii="Palatino Linotype" w:hAnsi="Palatino Linotype" w:cs="Arial"/>
          <w:i/>
          <w:sz w:val="24"/>
        </w:rPr>
      </w:pPr>
      <w:r w:rsidRPr="005D02CB">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A728B5" w14:textId="77777777" w:rsidR="005D02CB" w:rsidRPr="005D02CB" w:rsidRDefault="005D02CB" w:rsidP="005D02CB">
      <w:pPr>
        <w:spacing w:before="240" w:line="360" w:lineRule="auto"/>
        <w:ind w:left="708"/>
        <w:jc w:val="both"/>
        <w:rPr>
          <w:rFonts w:ascii="Palatino Linotype" w:hAnsi="Palatino Linotype" w:cs="Arial"/>
          <w:i/>
          <w:sz w:val="24"/>
        </w:rPr>
      </w:pPr>
      <w:r w:rsidRPr="005D02CB">
        <w:rPr>
          <w:rFonts w:ascii="Palatino Linotype" w:hAnsi="Palatino Linotype" w:cs="Arial"/>
          <w:i/>
          <w:sz w:val="24"/>
        </w:rPr>
        <w:t>A efecto de dar respuesta a su solicitud planteada anexo al presente respuesta</w:t>
      </w:r>
    </w:p>
    <w:p w14:paraId="14D18052" w14:textId="77777777" w:rsidR="005D02CB" w:rsidRPr="005D02CB" w:rsidRDefault="005D02CB" w:rsidP="005D02CB">
      <w:pPr>
        <w:spacing w:before="240" w:line="360" w:lineRule="auto"/>
        <w:ind w:left="708"/>
        <w:jc w:val="both"/>
        <w:rPr>
          <w:rFonts w:ascii="Palatino Linotype" w:hAnsi="Palatino Linotype" w:cs="Arial"/>
          <w:i/>
          <w:sz w:val="24"/>
        </w:rPr>
      </w:pPr>
      <w:r w:rsidRPr="005D02CB">
        <w:rPr>
          <w:rFonts w:ascii="Palatino Linotype" w:hAnsi="Palatino Linotype" w:cs="Arial"/>
          <w:i/>
          <w:sz w:val="24"/>
        </w:rPr>
        <w:t>ATENTAMENTE</w:t>
      </w:r>
    </w:p>
    <w:p w14:paraId="44349817" w14:textId="77777777" w:rsidR="005D02CB" w:rsidRDefault="005D02CB" w:rsidP="005D02CB">
      <w:pPr>
        <w:spacing w:before="240" w:line="360" w:lineRule="auto"/>
        <w:ind w:left="708"/>
        <w:jc w:val="both"/>
        <w:rPr>
          <w:rFonts w:ascii="Palatino Linotype" w:hAnsi="Palatino Linotype" w:cs="Arial"/>
          <w:b/>
          <w:i/>
          <w:sz w:val="24"/>
        </w:rPr>
      </w:pPr>
      <w:r w:rsidRPr="005D02CB">
        <w:rPr>
          <w:rFonts w:ascii="Palatino Linotype" w:hAnsi="Palatino Linotype" w:cs="Arial"/>
          <w:i/>
          <w:sz w:val="24"/>
        </w:rPr>
        <w:t>L. D. JOSÉ SOLÍS HERNÁNDEZ</w:t>
      </w:r>
      <w:r w:rsidRPr="005D02CB">
        <w:rPr>
          <w:rFonts w:ascii="Palatino Linotype" w:hAnsi="Palatino Linotype" w:cs="Arial"/>
          <w:b/>
          <w:i/>
          <w:sz w:val="24"/>
        </w:rPr>
        <w:t xml:space="preserve"> </w:t>
      </w:r>
    </w:p>
    <w:p w14:paraId="30BB7D14" w14:textId="77777777" w:rsidR="00E15E85" w:rsidRPr="00441A94" w:rsidRDefault="00E15E85" w:rsidP="005D02C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23BA3020" w14:textId="77777777"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644F8B">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5D02CB">
        <w:rPr>
          <w:rFonts w:ascii="Palatino Linotype" w:hAnsi="Palatino Linotype" w:cs="Arial"/>
          <w:sz w:val="24"/>
          <w:szCs w:val="24"/>
        </w:rPr>
        <w:t>once</w:t>
      </w:r>
      <w:r w:rsidR="00D13CA7">
        <w:rPr>
          <w:rFonts w:ascii="Palatino Linotype" w:hAnsi="Palatino Linotype" w:cs="Arial"/>
          <w:sz w:val="24"/>
          <w:szCs w:val="24"/>
        </w:rPr>
        <w:t xml:space="preserve"> de octubre</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E62963">
        <w:rPr>
          <w:rFonts w:ascii="Palatino Linotype" w:hAnsi="Palatino Linotype" w:cs="Arial"/>
          <w:b/>
          <w:bCs/>
          <w:sz w:val="24"/>
          <w:szCs w:val="24"/>
          <w:lang w:eastAsia="es-MX"/>
        </w:rPr>
        <w:t>7</w:t>
      </w:r>
      <w:r w:rsidR="005D02CB">
        <w:rPr>
          <w:rFonts w:ascii="Palatino Linotype" w:hAnsi="Palatino Linotype" w:cs="Arial"/>
          <w:b/>
          <w:bCs/>
          <w:sz w:val="24"/>
          <w:szCs w:val="24"/>
          <w:lang w:eastAsia="es-MX"/>
        </w:rPr>
        <w:t>950</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38D4F685"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5D021D50" w14:textId="77777777" w:rsidR="00E15E85" w:rsidRPr="00A435E2" w:rsidRDefault="00E15E85" w:rsidP="00D13CA7">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5D02CB" w:rsidRPr="005D02CB">
        <w:rPr>
          <w:rFonts w:ascii="Palatino Linotype" w:hAnsi="Palatino Linotype"/>
          <w:i/>
          <w:color w:val="000000"/>
        </w:rPr>
        <w:t>respuesta</w:t>
      </w:r>
      <w:r w:rsidR="00644F8B" w:rsidRPr="00644F8B">
        <w:rPr>
          <w:rFonts w:ascii="Palatino Linotype" w:hAnsi="Palatino Linotype"/>
          <w:i/>
          <w:color w:val="000000"/>
        </w:rPr>
        <w:t>.</w:t>
      </w:r>
      <w:r w:rsidR="00B165EF" w:rsidRPr="00B165EF">
        <w:rPr>
          <w:rFonts w:ascii="Palatino Linotype" w:hAnsi="Palatino Linotype"/>
          <w:i/>
          <w:color w:val="000000"/>
        </w:rPr>
        <w:t>” [</w:t>
      </w:r>
      <w:r w:rsidR="003474F2">
        <w:rPr>
          <w:rFonts w:ascii="Palatino Linotype" w:hAnsi="Palatino Linotype"/>
          <w:i/>
          <w:color w:val="000000"/>
        </w:rPr>
        <w:t>S</w:t>
      </w:r>
      <w:r w:rsidRPr="00A435E2">
        <w:rPr>
          <w:rFonts w:ascii="Palatino Linotype" w:hAnsi="Palatino Linotype"/>
          <w:i/>
          <w:color w:val="000000"/>
        </w:rPr>
        <w:t>ic]</w:t>
      </w:r>
    </w:p>
    <w:p w14:paraId="352B6D77"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E133B2E" w14:textId="77777777" w:rsidR="00E15E85" w:rsidRDefault="00E15E85" w:rsidP="00D13CA7">
      <w:pPr>
        <w:spacing w:before="240"/>
        <w:ind w:left="851" w:right="850"/>
        <w:jc w:val="both"/>
        <w:rPr>
          <w:rFonts w:ascii="Palatino Linotype" w:hAnsi="Palatino Linotype" w:cs="Arial"/>
          <w:i/>
        </w:rPr>
      </w:pPr>
      <w:r w:rsidRPr="004469D5">
        <w:rPr>
          <w:rFonts w:ascii="Palatino Linotype" w:hAnsi="Palatino Linotype" w:cs="Arial"/>
          <w:i/>
        </w:rPr>
        <w:t>“</w:t>
      </w:r>
      <w:r w:rsidR="005D02CB" w:rsidRPr="005D02CB">
        <w:rPr>
          <w:rFonts w:ascii="Palatino Linotype" w:hAnsi="Palatino Linotype" w:cs="Arial"/>
          <w:i/>
        </w:rPr>
        <w:t xml:space="preserve">información incompleta. solo manda algunos documentos y se hace valer de que la información pasa las 20 hojas. en dado caso deberia de mandar la relación de la información en esas primeras 20 hojas informando que contienen las fojas o las hojas que mencion, no colma la solicirud, esta incumpliendo, dado el hecho de que se pide </w:t>
      </w:r>
      <w:r w:rsidR="005D02CB" w:rsidRPr="005D02CB">
        <w:rPr>
          <w:rFonts w:ascii="Palatino Linotype" w:hAnsi="Palatino Linotype" w:cs="Arial"/>
          <w:i/>
        </w:rPr>
        <w:lastRenderedPageBreak/>
        <w:t>la información digital, labor que como disposición de los nuevos ayuntamientos tienen el deber de digital izar toda su información, y la información digital no tiene que tener costo.</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22D24275"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774C47CF" w14:textId="77777777"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5D02CB">
        <w:rPr>
          <w:rFonts w:ascii="Palatino Linotype" w:hAnsi="Palatino Linotype" w:cs="Arial"/>
          <w:sz w:val="24"/>
          <w:szCs w:val="24"/>
        </w:rPr>
        <w:t>diecisiete</w:t>
      </w:r>
      <w:r w:rsidR="00D13CA7">
        <w:rPr>
          <w:rFonts w:ascii="Palatino Linotype" w:hAnsi="Palatino Linotype" w:cs="Arial"/>
          <w:sz w:val="24"/>
          <w:szCs w:val="24"/>
        </w:rPr>
        <w:t xml:space="preserve"> de octubre</w:t>
      </w:r>
      <w:r w:rsidR="00E62963">
        <w:rPr>
          <w:rFonts w:ascii="Palatino Linotype" w:hAnsi="Palatino Linotype" w:cs="Arial"/>
          <w:sz w:val="24"/>
          <w:szCs w:val="24"/>
        </w:rPr>
        <w:t xml:space="preserv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14:paraId="446BD113"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7740AFEC" w14:textId="77777777"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se observa que el Sujeto</w:t>
      </w:r>
      <w:r w:rsidR="00F1345F">
        <w:rPr>
          <w:rFonts w:ascii="Palatino Linotype" w:hAnsi="Palatino Linotype" w:cs="Arial"/>
          <w:sz w:val="24"/>
          <w:szCs w:val="24"/>
        </w:rPr>
        <w:t xml:space="preserve"> Obligado fue omiso en presentar su informe justificado; asimismo</w:t>
      </w:r>
      <w:r w:rsidR="00673CFD">
        <w:rPr>
          <w:rFonts w:ascii="Palatino Linotype" w:hAnsi="Palatino Linotype" w:cs="Arial"/>
          <w:sz w:val="24"/>
          <w:szCs w:val="24"/>
        </w:rPr>
        <w:t>,</w:t>
      </w:r>
      <w:r w:rsidR="00F1345F">
        <w:rPr>
          <w:rFonts w:ascii="Palatino Linotype" w:hAnsi="Palatino Linotype" w:cs="Arial"/>
          <w:sz w:val="24"/>
          <w:szCs w:val="24"/>
        </w:rPr>
        <w:t xml:space="preserve"> por su parte</w:t>
      </w:r>
      <w:r w:rsidR="00527856">
        <w:rPr>
          <w:rFonts w:ascii="Palatino Linotype" w:hAnsi="Palatino Linotype" w:cs="Arial"/>
          <w:sz w:val="24"/>
          <w:szCs w:val="24"/>
        </w:rPr>
        <w:t xml:space="preserve"> </w:t>
      </w:r>
      <w:r w:rsidR="003E2AB7">
        <w:rPr>
          <w:rFonts w:ascii="Palatino Linotype" w:hAnsi="Palatino Linotype" w:cs="Arial"/>
          <w:sz w:val="24"/>
          <w:szCs w:val="24"/>
        </w:rPr>
        <w:t xml:space="preserve">el recurrente </w:t>
      </w:r>
      <w:r w:rsidR="00F1345F">
        <w:rPr>
          <w:rFonts w:ascii="Palatino Linotype" w:hAnsi="Palatino Linotype" w:cs="Arial"/>
          <w:sz w:val="24"/>
          <w:szCs w:val="24"/>
        </w:rPr>
        <w:t xml:space="preserve">no rindió </w:t>
      </w:r>
      <w:r w:rsidR="003E2AB7">
        <w:rPr>
          <w:rFonts w:ascii="Palatino Linotype" w:hAnsi="Palatino Linotype" w:cs="Arial"/>
          <w:sz w:val="24"/>
          <w:szCs w:val="24"/>
        </w:rPr>
        <w:t>alegatos,</w:t>
      </w:r>
      <w:r w:rsidR="00755099">
        <w:rPr>
          <w:rFonts w:ascii="Palatino Linotype" w:hAnsi="Palatino Linotype" w:cs="Arial"/>
          <w:sz w:val="24"/>
          <w:szCs w:val="24"/>
        </w:rPr>
        <w:t xml:space="preserve"> por lo cual en fecha </w:t>
      </w:r>
      <w:r w:rsidR="00F1345F">
        <w:rPr>
          <w:rFonts w:ascii="Palatino Linotype" w:hAnsi="Palatino Linotype" w:cs="Arial"/>
          <w:sz w:val="24"/>
          <w:szCs w:val="24"/>
        </w:rPr>
        <w:t>veintinueve</w:t>
      </w:r>
      <w:r w:rsidR="0059073D">
        <w:rPr>
          <w:rFonts w:ascii="Palatino Linotype" w:hAnsi="Palatino Linotype" w:cs="Arial"/>
          <w:sz w:val="24"/>
          <w:szCs w:val="24"/>
        </w:rPr>
        <w:t xml:space="preserve"> </w:t>
      </w:r>
      <w:r w:rsidR="00E62963">
        <w:rPr>
          <w:rFonts w:ascii="Palatino Linotype" w:hAnsi="Palatino Linotype" w:cs="Arial"/>
          <w:sz w:val="24"/>
          <w:szCs w:val="24"/>
        </w:rPr>
        <w:t>de octubre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07A9F1C4" w14:textId="77777777"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F1345F">
        <w:rPr>
          <w:rFonts w:ascii="Palatino Linotype" w:hAnsi="Palatino Linotype" w:cs="Arial"/>
          <w:sz w:val="24"/>
          <w:szCs w:val="24"/>
        </w:rPr>
        <w:t xml:space="preserve">veintinueve </w:t>
      </w:r>
      <w:r w:rsidR="0059073D">
        <w:rPr>
          <w:rFonts w:ascii="Palatino Linotype" w:hAnsi="Palatino Linotype" w:cs="Arial"/>
          <w:sz w:val="24"/>
          <w:szCs w:val="24"/>
        </w:rPr>
        <w:t>de noviembre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14:paraId="1DAC9797" w14:textId="77777777" w:rsidR="00F1345F" w:rsidRDefault="00F1345F" w:rsidP="00AE2701">
      <w:pPr>
        <w:spacing w:before="240" w:after="240" w:line="360" w:lineRule="auto"/>
        <w:jc w:val="both"/>
        <w:rPr>
          <w:rFonts w:ascii="Palatino Linotype" w:hAnsi="Palatino Linotype" w:cs="Arial"/>
          <w:sz w:val="24"/>
          <w:szCs w:val="24"/>
        </w:rPr>
      </w:pPr>
    </w:p>
    <w:p w14:paraId="014035DB"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75EB64D"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784741A"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w:t>
      </w:r>
      <w:r w:rsidR="00D13CA7">
        <w:rPr>
          <w:rFonts w:ascii="Palatino Linotype" w:hAnsi="Palatino Linotype" w:cs="Arial"/>
          <w:sz w:val="24"/>
        </w:rPr>
        <w:t>la</w:t>
      </w:r>
      <w:r w:rsidR="0059073D">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F66DD68"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8489358"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3496DC6"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3051C25"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615A1C5"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6EBAC61"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A40C65B"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14:paraId="42063E9D" w14:textId="77777777"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049CF7A9" w14:textId="77777777"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14D5D415" w14:textId="77777777" w:rsidR="00E10414" w:rsidRDefault="00985E6C" w:rsidP="00F8241A">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w:t>
      </w:r>
      <w:r w:rsidR="00F60AA3">
        <w:rPr>
          <w:rFonts w:ascii="Palatino Linotype" w:hAnsi="Palatino Linotype" w:cs="Arial"/>
          <w:color w:val="000000" w:themeColor="text1"/>
          <w:sz w:val="24"/>
          <w:szCs w:val="24"/>
        </w:rPr>
        <w:t xml:space="preserve"> solicitante tuvo a bien solicitar información en </w:t>
      </w:r>
      <w:r w:rsidR="00E10414">
        <w:rPr>
          <w:rFonts w:ascii="Palatino Linotype" w:hAnsi="Palatino Linotype" w:cs="Arial"/>
          <w:color w:val="000000" w:themeColor="text1"/>
          <w:sz w:val="24"/>
          <w:szCs w:val="24"/>
        </w:rPr>
        <w:t>el siguiente tenor:</w:t>
      </w:r>
    </w:p>
    <w:p w14:paraId="6A35DA41" w14:textId="77777777" w:rsidR="00E10414" w:rsidRPr="00E10414" w:rsidRDefault="00AB1C1B" w:rsidP="00152D7D">
      <w:pPr>
        <w:pStyle w:val="Prrafodelista"/>
        <w:numPr>
          <w:ilvl w:val="0"/>
          <w:numId w:val="2"/>
        </w:numPr>
        <w:spacing w:before="240" w:line="360" w:lineRule="auto"/>
        <w:jc w:val="both"/>
        <w:rPr>
          <w:rFonts w:ascii="Palatino Linotype" w:hAnsi="Palatino Linotype" w:cs="Arial"/>
          <w:i/>
          <w:iCs/>
          <w:color w:val="000000" w:themeColor="text1"/>
        </w:rPr>
      </w:pPr>
      <w:r w:rsidRPr="00AB1C1B">
        <w:rPr>
          <w:rFonts w:ascii="Palatino Linotype" w:hAnsi="Palatino Linotype" w:cs="Arial"/>
          <w:i/>
          <w:iCs/>
          <w:color w:val="000000" w:themeColor="text1"/>
        </w:rPr>
        <w:lastRenderedPageBreak/>
        <w:t>Los gastos relacionados con el mantenimiento y reparación de vehículos oficiales, factura, proveedor, monto, concepto del servicio o refacciones, nombre del taller, contrato de dicho taller, duración del mantenimiento o reparación</w:t>
      </w:r>
      <w:r>
        <w:rPr>
          <w:rFonts w:ascii="Palatino Linotype" w:hAnsi="Palatino Linotype" w:cs="Arial"/>
          <w:i/>
          <w:iCs/>
          <w:color w:val="000000" w:themeColor="text1"/>
        </w:rPr>
        <w:t>.</w:t>
      </w:r>
      <w:r w:rsidRPr="00AB1C1B">
        <w:rPr>
          <w:rFonts w:ascii="Palatino Linotype" w:hAnsi="Palatino Linotype" w:cs="Arial"/>
          <w:i/>
          <w:iCs/>
          <w:color w:val="000000" w:themeColor="text1"/>
        </w:rPr>
        <w:t>"</w:t>
      </w:r>
      <w:r w:rsidR="00E10414">
        <w:rPr>
          <w:rFonts w:ascii="Palatino Linotype" w:hAnsi="Palatino Linotype" w:cs="Arial"/>
          <w:i/>
          <w:iCs/>
          <w:color w:val="000000" w:themeColor="text1"/>
        </w:rPr>
        <w:t xml:space="preserve"> [sic]</w:t>
      </w:r>
    </w:p>
    <w:p w14:paraId="2F02EB65" w14:textId="77777777" w:rsidR="00DF0560" w:rsidRDefault="00E10414" w:rsidP="00F8241A">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pues, el sujeto obligado </w:t>
      </w:r>
      <w:r w:rsidR="0082103F">
        <w:rPr>
          <w:rFonts w:ascii="Palatino Linotype" w:hAnsi="Palatino Linotype" w:cs="Arial"/>
          <w:color w:val="000000" w:themeColor="text1"/>
          <w:sz w:val="24"/>
          <w:szCs w:val="24"/>
        </w:rPr>
        <w:t>remitió los siguientes documentos:</w:t>
      </w:r>
    </w:p>
    <w:p w14:paraId="1E0D5E3B" w14:textId="77777777" w:rsidR="00AB1C1B" w:rsidRPr="00AB1C1B" w:rsidRDefault="00AB1C1B" w:rsidP="00AB1C1B">
      <w:pPr>
        <w:spacing w:before="240" w:line="360" w:lineRule="auto"/>
        <w:jc w:val="both"/>
        <w:rPr>
          <w:rFonts w:ascii="Palatino Linotype" w:hAnsi="Palatino Linotype" w:cs="Arial"/>
          <w:color w:val="000000" w:themeColor="text1"/>
          <w:sz w:val="24"/>
          <w:szCs w:val="24"/>
        </w:rPr>
      </w:pPr>
      <w:r w:rsidRPr="00AB1C1B">
        <w:rPr>
          <w:rFonts w:ascii="Palatino Linotype" w:hAnsi="Palatino Linotype" w:cs="Arial"/>
          <w:color w:val="000000" w:themeColor="text1"/>
          <w:sz w:val="24"/>
          <w:szCs w:val="24"/>
        </w:rPr>
        <w:t>facturas marzo_Censurado.pdf</w:t>
      </w:r>
      <w:r w:rsidR="002C2B0E">
        <w:rPr>
          <w:rFonts w:ascii="Palatino Linotype" w:hAnsi="Palatino Linotype" w:cs="Arial"/>
          <w:color w:val="000000" w:themeColor="text1"/>
          <w:sz w:val="24"/>
          <w:szCs w:val="24"/>
        </w:rPr>
        <w:t>:</w:t>
      </w:r>
      <w:r w:rsidR="00715DCB">
        <w:rPr>
          <w:rFonts w:ascii="Palatino Linotype" w:hAnsi="Palatino Linotype" w:cs="Arial"/>
          <w:color w:val="000000" w:themeColor="text1"/>
          <w:sz w:val="24"/>
          <w:szCs w:val="24"/>
        </w:rPr>
        <w:t xml:space="preserve"> memorándum</w:t>
      </w:r>
      <w:r w:rsidR="00757E3F">
        <w:rPr>
          <w:rFonts w:ascii="Palatino Linotype" w:hAnsi="Palatino Linotype" w:cs="Arial"/>
          <w:color w:val="000000" w:themeColor="text1"/>
          <w:sz w:val="24"/>
          <w:szCs w:val="24"/>
        </w:rPr>
        <w:t>, facturas, requisición, suficiencia presupuestal, bitácora, dictamen y álbum fotográfico respecto a reparación o mantenimiento de bienes muebles.</w:t>
      </w:r>
    </w:p>
    <w:p w14:paraId="01E4BD6D" w14:textId="77777777" w:rsidR="00AB1C1B" w:rsidRPr="00AB1C1B" w:rsidRDefault="00AB1C1B" w:rsidP="00AB1C1B">
      <w:pPr>
        <w:spacing w:before="240" w:line="360" w:lineRule="auto"/>
        <w:jc w:val="both"/>
        <w:rPr>
          <w:rFonts w:ascii="Palatino Linotype" w:hAnsi="Palatino Linotype" w:cs="Arial"/>
          <w:color w:val="000000" w:themeColor="text1"/>
          <w:sz w:val="24"/>
          <w:szCs w:val="24"/>
        </w:rPr>
      </w:pPr>
      <w:r w:rsidRPr="00AB1C1B">
        <w:rPr>
          <w:rFonts w:ascii="Palatino Linotype" w:hAnsi="Palatino Linotype" w:cs="Arial"/>
          <w:color w:val="000000" w:themeColor="text1"/>
          <w:sz w:val="24"/>
          <w:szCs w:val="24"/>
        </w:rPr>
        <w:t>contratos marzo-1_Censurado.pdf</w:t>
      </w:r>
      <w:r w:rsidR="002C2B0E">
        <w:rPr>
          <w:rFonts w:ascii="Palatino Linotype" w:hAnsi="Palatino Linotype" w:cs="Arial"/>
          <w:color w:val="000000" w:themeColor="text1"/>
          <w:sz w:val="24"/>
          <w:szCs w:val="24"/>
        </w:rPr>
        <w:t>:</w:t>
      </w:r>
      <w:r w:rsidR="00757E3F">
        <w:rPr>
          <w:rFonts w:ascii="Palatino Linotype" w:hAnsi="Palatino Linotype" w:cs="Arial"/>
          <w:color w:val="000000" w:themeColor="text1"/>
          <w:sz w:val="24"/>
          <w:szCs w:val="24"/>
        </w:rPr>
        <w:t xml:space="preserve">  Contrato pedido de adquisiciones por adjudicación directa.</w:t>
      </w:r>
    </w:p>
    <w:p w14:paraId="3F43B6B8" w14:textId="77777777" w:rsidR="00AB1C1B" w:rsidRDefault="00AB1C1B" w:rsidP="00AB1C1B">
      <w:pPr>
        <w:spacing w:before="240" w:line="360" w:lineRule="auto"/>
        <w:jc w:val="both"/>
        <w:rPr>
          <w:rFonts w:ascii="Palatino Linotype" w:hAnsi="Palatino Linotype" w:cs="Arial"/>
          <w:color w:val="000000" w:themeColor="text1"/>
          <w:sz w:val="24"/>
          <w:szCs w:val="24"/>
        </w:rPr>
      </w:pPr>
      <w:r w:rsidRPr="00AB1C1B">
        <w:rPr>
          <w:rFonts w:ascii="Palatino Linotype" w:hAnsi="Palatino Linotype" w:cs="Arial"/>
          <w:color w:val="000000" w:themeColor="text1"/>
          <w:sz w:val="24"/>
          <w:szCs w:val="24"/>
        </w:rPr>
        <w:t>Solicitud 126.pdf</w:t>
      </w:r>
      <w:r w:rsidR="002C2B0E">
        <w:rPr>
          <w:rFonts w:ascii="Palatino Linotype" w:hAnsi="Palatino Linotype" w:cs="Arial"/>
          <w:color w:val="000000" w:themeColor="text1"/>
          <w:sz w:val="24"/>
          <w:szCs w:val="24"/>
        </w:rPr>
        <w:t>:</w:t>
      </w:r>
      <w:r w:rsidR="00757E3F">
        <w:rPr>
          <w:rFonts w:ascii="Palatino Linotype" w:hAnsi="Palatino Linotype" w:cs="Arial"/>
          <w:color w:val="000000" w:themeColor="text1"/>
          <w:sz w:val="24"/>
          <w:szCs w:val="24"/>
        </w:rPr>
        <w:t xml:space="preserve"> oficio mediante el cual la Unidad de Transparencia da respuesta al particular y señala que la información solicitada consta de 300 hojas; asimismo, señala el procedimiento para realizar el pago por la digitalización de la información.</w:t>
      </w:r>
    </w:p>
    <w:p w14:paraId="23C58C8F" w14:textId="77777777" w:rsidR="00E0776F" w:rsidRDefault="00983DE7" w:rsidP="00E0776F">
      <w:pPr>
        <w:spacing w:before="240" w:after="24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Por </w:t>
      </w:r>
      <w:r w:rsidR="00E0776F">
        <w:rPr>
          <w:rFonts w:ascii="Palatino Linotype" w:hAnsi="Palatino Linotype" w:cs="Arial"/>
          <w:color w:val="000000" w:themeColor="text1"/>
          <w:sz w:val="24"/>
          <w:szCs w:val="24"/>
        </w:rPr>
        <w:t xml:space="preserve">lo tanto, </w:t>
      </w:r>
      <w:r w:rsidR="00E0776F" w:rsidRPr="00910C48">
        <w:rPr>
          <w:rFonts w:ascii="Palatino Linotype" w:hAnsi="Palatino Linotype"/>
          <w:sz w:val="24"/>
          <w:szCs w:val="24"/>
        </w:rPr>
        <w:t>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6CAE2103" w14:textId="77777777" w:rsidR="00E0776F" w:rsidRPr="00910C48" w:rsidRDefault="00DF0560" w:rsidP="00E0776F">
      <w:pPr>
        <w:spacing w:before="240" w:after="240" w:line="360" w:lineRule="auto"/>
        <w:jc w:val="both"/>
        <w:rPr>
          <w:rFonts w:ascii="Palatino Linotype" w:hAnsi="Palatino Linotype"/>
          <w:sz w:val="24"/>
          <w:szCs w:val="24"/>
        </w:rPr>
      </w:pPr>
      <w:r>
        <w:rPr>
          <w:rFonts w:ascii="Palatino Linotype" w:hAnsi="Palatino Linotype"/>
          <w:sz w:val="24"/>
          <w:szCs w:val="24"/>
        </w:rPr>
        <w:t>Ahora bien, e</w:t>
      </w:r>
      <w:r w:rsidR="00E0776F" w:rsidRPr="00910C48">
        <w:rPr>
          <w:rFonts w:ascii="Palatino Linotype" w:hAnsi="Palatino Linotype"/>
          <w:sz w:val="24"/>
          <w:szCs w:val="24"/>
        </w:rPr>
        <w:t xml:space="preserv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w:t>
      </w:r>
      <w:r w:rsidR="00E0776F" w:rsidRPr="00910C48">
        <w:rPr>
          <w:rFonts w:ascii="Palatino Linotype" w:hAnsi="Palatino Linotype"/>
          <w:sz w:val="24"/>
          <w:szCs w:val="24"/>
        </w:rPr>
        <w:lastRenderedPageBreak/>
        <w:t>Pública del Estado de México en su diverso 4</w:t>
      </w:r>
      <w:r w:rsidR="00E0776F" w:rsidRPr="00910C48">
        <w:rPr>
          <w:rStyle w:val="Refdenotaalpie"/>
          <w:rFonts w:ascii="Palatino Linotype" w:hAnsi="Palatino Linotype"/>
          <w:sz w:val="24"/>
          <w:szCs w:val="24"/>
        </w:rPr>
        <w:footnoteReference w:id="2"/>
      </w:r>
      <w:r w:rsidR="00E0776F" w:rsidRPr="00910C48">
        <w:rPr>
          <w:rFonts w:ascii="Palatino Linotype" w:hAnsi="Palatino Linotype"/>
          <w:sz w:val="24"/>
          <w:szCs w:val="24"/>
        </w:rPr>
        <w:t>, que toda la información generada, obtenida, adquirida, transformada, administrada o en posesión de los sujetos obligados será pública y accesible de manera permanente a todo el público, privilegiando en todo momento el principio de máxima publicidad que consagra nuestra carta magna.</w:t>
      </w:r>
    </w:p>
    <w:p w14:paraId="6F3572D6" w14:textId="77777777" w:rsidR="00E0776F" w:rsidRPr="00910C48" w:rsidRDefault="00E0776F" w:rsidP="00E0776F">
      <w:pPr>
        <w:spacing w:before="240" w:after="240" w:line="360" w:lineRule="auto"/>
        <w:jc w:val="both"/>
        <w:rPr>
          <w:rFonts w:ascii="Palatino Linotype" w:hAnsi="Palatino Linotype"/>
          <w:sz w:val="24"/>
          <w:szCs w:val="24"/>
        </w:rPr>
      </w:pPr>
      <w:r w:rsidRPr="00910C48">
        <w:rPr>
          <w:rFonts w:ascii="Palatino Linotype" w:hAnsi="Palatino Linotype"/>
          <w:sz w:val="24"/>
          <w:szCs w:val="24"/>
        </w:rPr>
        <w:t>Así también, los sujetos obligados tienen la obligación o deber de atender las solicitudes de acceso a la información pública de las cuales tengan conocimiento, así como proporcionar la información que obre en su poder, tal y como lo establece el numeral 12 de la Ley de la materia y que a la letra reza:</w:t>
      </w:r>
    </w:p>
    <w:p w14:paraId="70837A98" w14:textId="77777777" w:rsidR="00E0776F" w:rsidRPr="00910C48" w:rsidRDefault="00E0776F" w:rsidP="00E0776F">
      <w:pPr>
        <w:spacing w:before="240" w:after="240" w:line="360" w:lineRule="auto"/>
        <w:ind w:left="708"/>
        <w:jc w:val="both"/>
        <w:rPr>
          <w:rFonts w:ascii="Palatino Linotype" w:hAnsi="Palatino Linotype"/>
          <w:i/>
        </w:rPr>
      </w:pPr>
      <w:r w:rsidRPr="00910C48">
        <w:rPr>
          <w:rFonts w:ascii="Palatino Linotype" w:hAnsi="Palatino Linotype"/>
          <w:i/>
          <w:sz w:val="24"/>
          <w:szCs w:val="24"/>
        </w:rPr>
        <w:t xml:space="preserve"> </w:t>
      </w:r>
      <w:r w:rsidRPr="00910C48">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14:paraId="7F0306FC" w14:textId="77777777" w:rsidR="00E0776F" w:rsidRPr="00910C48" w:rsidRDefault="00E0776F" w:rsidP="00E0776F">
      <w:pPr>
        <w:spacing w:before="240" w:after="240" w:line="360" w:lineRule="auto"/>
        <w:ind w:left="708"/>
        <w:jc w:val="both"/>
        <w:rPr>
          <w:rFonts w:ascii="Palatino Linotype" w:hAnsi="Palatino Linotype"/>
          <w:i/>
          <w:sz w:val="24"/>
          <w:szCs w:val="24"/>
        </w:rPr>
      </w:pPr>
      <w:r w:rsidRPr="00910C48">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w:t>
      </w:r>
      <w:r w:rsidRPr="00910C48">
        <w:rPr>
          <w:rFonts w:ascii="Palatino Linotype" w:hAnsi="Palatino Linotype"/>
          <w:i/>
        </w:rPr>
        <w:lastRenderedPageBreak/>
        <w:t>del solicitante; no estarán obligados a generarla, resumirla, efectuar cálculos o practicar investigaciones.</w:t>
      </w:r>
    </w:p>
    <w:p w14:paraId="322FF5CC" w14:textId="77777777" w:rsidR="00DF0560" w:rsidRDefault="00DF0560"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que, para que el derecho de acceso a l información pública sea satisfecho en su totalidad, se deberá de hacer la entrega del o los documentos soportes en donde se encuentre la información solicitada, por lo que el pronunciamiento que realice la autoridad, cuando se cuente con un documento soporte en el cual contenga lo solicitado por los particulares deberá de ser entregado, con el fin de dar cabal cumplimiento a sus requerimientos.</w:t>
      </w:r>
    </w:p>
    <w:p w14:paraId="74F55D83" w14:textId="77777777" w:rsidR="004076D4" w:rsidRDefault="004076D4"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Luego entonces, tenemos que recordar que el particular tuvo a bien solicitar.</w:t>
      </w:r>
    </w:p>
    <w:p w14:paraId="04115298" w14:textId="77777777" w:rsidR="004076D4" w:rsidRDefault="00757E3F" w:rsidP="004076D4">
      <w:pPr>
        <w:pStyle w:val="Prrafodelista"/>
        <w:numPr>
          <w:ilvl w:val="0"/>
          <w:numId w:val="11"/>
        </w:numPr>
        <w:spacing w:before="240" w:after="240" w:line="360" w:lineRule="auto"/>
        <w:jc w:val="both"/>
        <w:rPr>
          <w:rFonts w:ascii="Palatino Linotype" w:hAnsi="Palatino Linotype" w:cs="Arial"/>
          <w:color w:val="000000" w:themeColor="text1"/>
        </w:rPr>
      </w:pPr>
      <w:r w:rsidRPr="00757E3F">
        <w:rPr>
          <w:rFonts w:ascii="Palatino Linotype" w:hAnsi="Palatino Linotype" w:cs="Arial"/>
          <w:color w:val="000000" w:themeColor="text1"/>
        </w:rPr>
        <w:t>Los gastos relacionados con el mantenimiento y reparación de vehículos oficiales, factura, proveedor, monto, concepto del servicio o refacciones, nombre del taller, contrato de dicho taller, duración del mantenimiento o reparación</w:t>
      </w:r>
      <w:r w:rsidR="004076D4" w:rsidRPr="004076D4">
        <w:rPr>
          <w:rFonts w:ascii="Palatino Linotype" w:hAnsi="Palatino Linotype" w:cs="Arial"/>
          <w:color w:val="000000" w:themeColor="text1"/>
        </w:rPr>
        <w:t>.</w:t>
      </w:r>
    </w:p>
    <w:p w14:paraId="279A4931" w14:textId="77777777" w:rsidR="001A7B1F" w:rsidRDefault="001A7B1F" w:rsidP="001A7B1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si bien es cierto que el sujeto obligado dio respuesta a la solicitud de información, es menester tomar en cuenta las siguientes consideraciones.</w:t>
      </w:r>
    </w:p>
    <w:p w14:paraId="64F6AA93" w14:textId="77777777" w:rsidR="001A7B1F" w:rsidRDefault="001A7B1F" w:rsidP="001A7B1F">
      <w:pPr>
        <w:pStyle w:val="Prrafodelista"/>
        <w:numPr>
          <w:ilvl w:val="0"/>
          <w:numId w:val="15"/>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La información remitida en respuesta, versa sobre lo solicitado por el particular, sin embargo, dicha información se encuentra testada y no se acompaña el acuerdo de clasificación emitido por el Comité de Transparencia, lo cual genera incertidumbre al particular.</w:t>
      </w:r>
    </w:p>
    <w:p w14:paraId="65FAB812" w14:textId="77777777" w:rsidR="00561DB5" w:rsidRDefault="00561DB5" w:rsidP="00561DB5">
      <w:pPr>
        <w:pStyle w:val="Prrafodelista"/>
        <w:spacing w:before="240" w:after="240" w:line="360" w:lineRule="auto"/>
        <w:ind w:left="780"/>
        <w:jc w:val="both"/>
        <w:rPr>
          <w:rFonts w:ascii="Palatino Linotype" w:hAnsi="Palatino Linotype" w:cs="Arial"/>
          <w:color w:val="000000" w:themeColor="text1"/>
        </w:rPr>
      </w:pPr>
    </w:p>
    <w:p w14:paraId="5E746F3E" w14:textId="77777777" w:rsidR="001A7B1F" w:rsidRDefault="001A7B1F" w:rsidP="00D327CD">
      <w:pPr>
        <w:pStyle w:val="Prrafodelista"/>
        <w:numPr>
          <w:ilvl w:val="0"/>
          <w:numId w:val="15"/>
        </w:numPr>
        <w:spacing w:before="240" w:after="240" w:line="360" w:lineRule="auto"/>
        <w:jc w:val="both"/>
        <w:rPr>
          <w:rFonts w:ascii="Palatino Linotype" w:hAnsi="Palatino Linotype" w:cs="Arial"/>
          <w:color w:val="000000" w:themeColor="text1"/>
        </w:rPr>
      </w:pPr>
      <w:r w:rsidRPr="00E52CFD">
        <w:rPr>
          <w:rFonts w:ascii="Palatino Linotype" w:hAnsi="Palatino Linotype" w:cs="Arial"/>
          <w:color w:val="000000" w:themeColor="text1"/>
        </w:rPr>
        <w:lastRenderedPageBreak/>
        <w:t xml:space="preserve"> Si bien es cierto, los proveedores son personas morales</w:t>
      </w:r>
      <w:r w:rsidR="00561DB5" w:rsidRPr="00E52CFD">
        <w:rPr>
          <w:rFonts w:ascii="Palatino Linotype" w:hAnsi="Palatino Linotype" w:cs="Arial"/>
          <w:color w:val="000000" w:themeColor="text1"/>
        </w:rPr>
        <w:t xml:space="preserve"> los cuales sus datos son considerados como confidenciales</w:t>
      </w:r>
      <w:r w:rsidRPr="00E52CFD">
        <w:rPr>
          <w:rFonts w:ascii="Palatino Linotype" w:hAnsi="Palatino Linotype" w:cs="Arial"/>
          <w:color w:val="000000" w:themeColor="text1"/>
        </w:rPr>
        <w:t xml:space="preserve">, también lo es, que cuando </w:t>
      </w:r>
      <w:r w:rsidR="00561DB5" w:rsidRPr="00E52CFD">
        <w:rPr>
          <w:rFonts w:ascii="Palatino Linotype" w:hAnsi="Palatino Linotype" w:cs="Arial"/>
          <w:color w:val="000000" w:themeColor="text1"/>
        </w:rPr>
        <w:t xml:space="preserve">reciben recursos públicos por cualquier concepto, </w:t>
      </w:r>
      <w:r w:rsidR="00B54959">
        <w:rPr>
          <w:rFonts w:ascii="Palatino Linotype" w:hAnsi="Palatino Linotype" w:cs="Arial"/>
          <w:color w:val="000000" w:themeColor="text1"/>
        </w:rPr>
        <w:t>algunos de sus</w:t>
      </w:r>
      <w:r w:rsidR="00561DB5" w:rsidRPr="00E52CFD">
        <w:rPr>
          <w:rFonts w:ascii="Palatino Linotype" w:hAnsi="Palatino Linotype" w:cs="Arial"/>
          <w:color w:val="000000" w:themeColor="text1"/>
        </w:rPr>
        <w:t xml:space="preserve"> datos </w:t>
      </w:r>
      <w:r w:rsidR="00E52CFD">
        <w:rPr>
          <w:rFonts w:ascii="Palatino Linotype" w:hAnsi="Palatino Linotype" w:cs="Arial"/>
          <w:color w:val="000000" w:themeColor="text1"/>
        </w:rPr>
        <w:t>quedan libres de clasificarse</w:t>
      </w:r>
      <w:r w:rsidR="00B54959">
        <w:rPr>
          <w:rFonts w:ascii="Palatino Linotype" w:hAnsi="Palatino Linotype" w:cs="Arial"/>
          <w:color w:val="000000" w:themeColor="text1"/>
        </w:rPr>
        <w:t xml:space="preserve"> como confidenciales.</w:t>
      </w:r>
    </w:p>
    <w:p w14:paraId="33DC7C29" w14:textId="77777777" w:rsidR="00CE1F58" w:rsidRDefault="00CE1F58" w:rsidP="00D327CD">
      <w:pPr>
        <w:pStyle w:val="Prrafodelista"/>
        <w:numPr>
          <w:ilvl w:val="0"/>
          <w:numId w:val="15"/>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Para que proceda el cambio de modalidad de entrega, los sujetos obligados deben de fundar y motivar dicha actuación; asimismo, deberá de pasar por su Comité de Transparencia, situación que no aconteció en el presente asunto.</w:t>
      </w:r>
    </w:p>
    <w:p w14:paraId="2C93F42F" w14:textId="77777777" w:rsidR="00B54959" w:rsidRDefault="00CE1F58" w:rsidP="00D327CD">
      <w:pPr>
        <w:pStyle w:val="Prrafodelista"/>
        <w:numPr>
          <w:ilvl w:val="0"/>
          <w:numId w:val="15"/>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El cobro por la digitalización, es aplicable únicamente para aquellas situaciones en las cuales dicha información no se deba tener digitalizada de conformidad con sus atribuciones o funciones, sin embargo, lo solicitado por el particular </w:t>
      </w:r>
      <w:r w:rsidR="005535E5">
        <w:rPr>
          <w:rFonts w:ascii="Palatino Linotype" w:hAnsi="Palatino Linotype" w:cs="Arial"/>
          <w:color w:val="000000" w:themeColor="text1"/>
        </w:rPr>
        <w:t xml:space="preserve">respecto al proveedor </w:t>
      </w:r>
      <w:r>
        <w:rPr>
          <w:rFonts w:ascii="Palatino Linotype" w:hAnsi="Palatino Linotype" w:cs="Arial"/>
          <w:color w:val="000000" w:themeColor="text1"/>
        </w:rPr>
        <w:t xml:space="preserve">se tiene contemplado como obligación común de transparencia, tal y como lo establece la fracción </w:t>
      </w:r>
      <w:r w:rsidR="005535E5">
        <w:rPr>
          <w:rFonts w:ascii="Palatino Linotype" w:hAnsi="Palatino Linotype" w:cs="Arial"/>
          <w:color w:val="000000" w:themeColor="text1"/>
        </w:rPr>
        <w:t>XXXVI</w:t>
      </w:r>
      <w:r>
        <w:rPr>
          <w:rFonts w:ascii="Palatino Linotype" w:hAnsi="Palatino Linotype" w:cs="Arial"/>
          <w:color w:val="000000" w:themeColor="text1"/>
        </w:rPr>
        <w:t xml:space="preserve"> del numeral 92 de la Ley de la materia.</w:t>
      </w:r>
    </w:p>
    <w:p w14:paraId="430B66E5" w14:textId="77777777" w:rsidR="001A7B1F" w:rsidRPr="0035097D" w:rsidRDefault="005535E5" w:rsidP="007B2A99">
      <w:pPr>
        <w:pStyle w:val="Prrafodelista"/>
        <w:numPr>
          <w:ilvl w:val="0"/>
          <w:numId w:val="15"/>
        </w:numPr>
        <w:spacing w:before="240" w:after="240" w:line="360" w:lineRule="auto"/>
        <w:jc w:val="both"/>
        <w:rPr>
          <w:rFonts w:ascii="Palatino Linotype" w:hAnsi="Palatino Linotype" w:cs="Arial"/>
          <w:color w:val="000000" w:themeColor="text1"/>
        </w:rPr>
      </w:pPr>
      <w:r w:rsidRPr="0035097D">
        <w:rPr>
          <w:rFonts w:ascii="Palatino Linotype" w:hAnsi="Palatino Linotype" w:cs="Arial"/>
          <w:color w:val="000000" w:themeColor="text1"/>
        </w:rPr>
        <w:t xml:space="preserve">Que lo que corresponde a las facturas, monto, concepto del servicio o refacciones, nombre del taller, contrato, duración del mantenimiento o reparación, </w:t>
      </w:r>
      <w:r w:rsidR="0035097D" w:rsidRPr="0035097D">
        <w:rPr>
          <w:rFonts w:ascii="Palatino Linotype" w:hAnsi="Palatino Linotype" w:cs="Arial"/>
          <w:color w:val="000000" w:themeColor="text1"/>
        </w:rPr>
        <w:t>el sujeto obligado ya acepto contar con la información, por lo que deberá de hacer entrega la misma.</w:t>
      </w:r>
    </w:p>
    <w:p w14:paraId="27774565" w14:textId="77777777" w:rsidR="00665DF9" w:rsidRDefault="00665DF9" w:rsidP="00665DF9">
      <w:pPr>
        <w:spacing w:after="0" w:line="360" w:lineRule="auto"/>
        <w:jc w:val="both"/>
        <w:rPr>
          <w:rFonts w:ascii="Palatino Linotype" w:hAnsi="Palatino Linotype" w:cs="Arial"/>
          <w:sz w:val="24"/>
        </w:rPr>
      </w:pPr>
      <w:r>
        <w:rPr>
          <w:noProof/>
        </w:rPr>
        <mc:AlternateContent>
          <mc:Choice Requires="wps">
            <w:drawing>
              <wp:anchor distT="0" distB="0" distL="114300" distR="114300" simplePos="0" relativeHeight="251666432" behindDoc="0" locked="0" layoutInCell="1" allowOverlap="1" wp14:anchorId="61505F04" wp14:editId="635A1815">
                <wp:simplePos x="0" y="0"/>
                <wp:positionH relativeFrom="column">
                  <wp:posOffset>26670</wp:posOffset>
                </wp:positionH>
                <wp:positionV relativeFrom="paragraph">
                  <wp:posOffset>2938145</wp:posOffset>
                </wp:positionV>
                <wp:extent cx="5462270" cy="3946525"/>
                <wp:effectExtent l="0" t="0" r="24130" b="34925"/>
                <wp:wrapNone/>
                <wp:docPr id="12" name="Conector recto 12"/>
                <wp:cNvGraphicFramePr/>
                <a:graphic xmlns:a="http://schemas.openxmlformats.org/drawingml/2006/main">
                  <a:graphicData uri="http://schemas.microsoft.com/office/word/2010/wordprocessingShape">
                    <wps:wsp>
                      <wps:cNvCnPr/>
                      <wps:spPr>
                        <a:xfrm>
                          <a:off x="0" y="0"/>
                          <a:ext cx="5462270" cy="3945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4C2552" id="Conector recto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31.35pt" to="432.2pt,5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" strokecolor="#5b9bd5 [3204]" strokeweight=".5pt">
                <v:stroke joinstyle="miter"/>
              </v:line>
            </w:pict>
          </mc:Fallback>
        </mc:AlternateContent>
      </w:r>
      <w:r>
        <w:rPr>
          <w:rFonts w:ascii="Palatino Linotype" w:hAnsi="Palatino Linotype"/>
          <w:sz w:val="24"/>
          <w:szCs w:val="24"/>
        </w:rPr>
        <w:t xml:space="preserve">A mayor abundamiento, vale la pena mencionar que el cuatro de mayo de dos mil dieciséis fue publicado en el Diario Oficial de la Federación, el Acuerdo del Consejo Nacional del Sistema Nacional de Transparencia, Acceso a la Información Pública y Protección de Datos Personales, por el que se aprueban los “Lineamientos técnicos generales para la publicación, homologación y estandarización de la información de </w:t>
      </w:r>
      <w:r>
        <w:rPr>
          <w:rFonts w:ascii="Palatino Linotype" w:hAnsi="Palatino Linotype"/>
          <w:sz w:val="24"/>
          <w:szCs w:val="24"/>
        </w:rPr>
        <w:lastRenderedPageBreak/>
        <w:t>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resultan de nuestro interés las siguientes imágenes ilustrativas:</w:t>
      </w:r>
    </w:p>
    <w:p w14:paraId="25AE043E" w14:textId="77777777" w:rsidR="00665DF9" w:rsidRDefault="00665DF9" w:rsidP="00665DF9">
      <w:pPr>
        <w:spacing w:before="240" w:after="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14:anchorId="125AD298" wp14:editId="414DD973">
            <wp:extent cx="5619750" cy="605790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6057900"/>
                    </a:xfrm>
                    <a:prstGeom prst="rect">
                      <a:avLst/>
                    </a:prstGeom>
                    <a:noFill/>
                    <a:ln w="9525" cmpd="sng">
                      <a:solidFill>
                        <a:srgbClr val="000000"/>
                      </a:solidFill>
                      <a:miter lim="800000"/>
                      <a:headEnd/>
                      <a:tailEnd/>
                    </a:ln>
                    <a:effectLst/>
                  </pic:spPr>
                </pic:pic>
              </a:graphicData>
            </a:graphic>
          </wp:inline>
        </w:drawing>
      </w:r>
    </w:p>
    <w:p w14:paraId="1FE57C1E" w14:textId="77777777" w:rsidR="00665DF9" w:rsidRDefault="00665DF9" w:rsidP="00665DF9">
      <w:pPr>
        <w:spacing w:before="240" w:after="240" w:line="360" w:lineRule="auto"/>
        <w:jc w:val="both"/>
        <w:rPr>
          <w:rFonts w:ascii="Palatino Linotype" w:hAnsi="Palatino Linotype" w:cs="Arial"/>
          <w:color w:val="000000" w:themeColor="text1"/>
        </w:rPr>
      </w:pPr>
      <w:r>
        <w:rPr>
          <w:rFonts w:ascii="Palatino Linotype" w:hAnsi="Palatino Linotype" w:cs="Arial"/>
          <w:noProof/>
          <w:sz w:val="24"/>
          <w:lang w:eastAsia="es-MX"/>
        </w:rPr>
        <w:lastRenderedPageBreak/>
        <w:drawing>
          <wp:inline distT="0" distB="0" distL="0" distR="0" wp14:anchorId="629BEE83" wp14:editId="1319FA59">
            <wp:extent cx="5610225" cy="724852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248525"/>
                    </a:xfrm>
                    <a:prstGeom prst="rect">
                      <a:avLst/>
                    </a:prstGeom>
                    <a:noFill/>
                    <a:ln w="9525" cmpd="sng">
                      <a:solidFill>
                        <a:srgbClr val="000000"/>
                      </a:solidFill>
                      <a:miter lim="800000"/>
                      <a:headEnd/>
                      <a:tailEnd/>
                    </a:ln>
                    <a:effectLst/>
                  </pic:spPr>
                </pic:pic>
              </a:graphicData>
            </a:graphic>
          </wp:inline>
        </w:drawing>
      </w:r>
      <w:r>
        <w:rPr>
          <w:rFonts w:ascii="Palatino Linotype" w:hAnsi="Palatino Linotype" w:cs="Arial"/>
          <w:noProof/>
          <w:sz w:val="24"/>
          <w:lang w:eastAsia="es-MX"/>
        </w:rPr>
        <w:lastRenderedPageBreak/>
        <w:drawing>
          <wp:inline distT="0" distB="0" distL="0" distR="0" wp14:anchorId="66A5EB3E" wp14:editId="063E8B3C">
            <wp:extent cx="5591175" cy="7134225"/>
            <wp:effectExtent l="19050" t="19050" r="2857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7134225"/>
                    </a:xfrm>
                    <a:prstGeom prst="rect">
                      <a:avLst/>
                    </a:prstGeom>
                    <a:noFill/>
                    <a:ln w="9525" cmpd="sng">
                      <a:solidFill>
                        <a:srgbClr val="000000"/>
                      </a:solidFill>
                      <a:miter lim="800000"/>
                      <a:headEnd/>
                      <a:tailEnd/>
                    </a:ln>
                    <a:effectLst/>
                  </pic:spPr>
                </pic:pic>
              </a:graphicData>
            </a:graphic>
          </wp:inline>
        </w:drawing>
      </w:r>
      <w:r>
        <w:rPr>
          <w:rFonts w:ascii="Palatino Linotype" w:hAnsi="Palatino Linotype" w:cs="Arial"/>
          <w:noProof/>
          <w:sz w:val="24"/>
          <w:lang w:eastAsia="es-MX"/>
        </w:rPr>
        <w:lastRenderedPageBreak/>
        <w:drawing>
          <wp:inline distT="0" distB="0" distL="0" distR="0" wp14:anchorId="28702AE1" wp14:editId="7229C869">
            <wp:extent cx="5524500" cy="72485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7248525"/>
                    </a:xfrm>
                    <a:prstGeom prst="rect">
                      <a:avLst/>
                    </a:prstGeom>
                    <a:noFill/>
                    <a:ln w="9525" cmpd="sng">
                      <a:solidFill>
                        <a:srgbClr val="000000"/>
                      </a:solidFill>
                      <a:miter lim="800000"/>
                      <a:headEnd/>
                      <a:tailEnd/>
                    </a:ln>
                    <a:effectLst/>
                  </pic:spPr>
                </pic:pic>
              </a:graphicData>
            </a:graphic>
          </wp:inline>
        </w:drawing>
      </w:r>
    </w:p>
    <w:p w14:paraId="41D74A37" w14:textId="77777777" w:rsidR="0035097D" w:rsidRDefault="0035097D" w:rsidP="0035097D">
      <w:pPr>
        <w:tabs>
          <w:tab w:val="left" w:pos="709"/>
        </w:tabs>
        <w:spacing w:before="240" w:line="360" w:lineRule="auto"/>
        <w:ind w:right="567"/>
        <w:jc w:val="both"/>
        <w:rPr>
          <w:rFonts w:ascii="Palatino Linotype" w:hAnsi="Palatino Linotype"/>
          <w:sz w:val="24"/>
        </w:rPr>
      </w:pPr>
      <w:r>
        <w:rPr>
          <w:rFonts w:ascii="Palatino Linotype" w:hAnsi="Palatino Linotype"/>
          <w:sz w:val="24"/>
        </w:rPr>
        <w:lastRenderedPageBreak/>
        <w:t>Así también</w:t>
      </w:r>
      <w:r w:rsidRPr="004414F7">
        <w:rPr>
          <w:rFonts w:ascii="Palatino Linotype" w:hAnsi="Palatino Linotype"/>
          <w:sz w:val="24"/>
        </w:rPr>
        <w:t xml:space="preserve">, es de señalar que </w:t>
      </w:r>
      <w:r>
        <w:rPr>
          <w:rFonts w:ascii="Palatino Linotype" w:hAnsi="Palatino Linotype"/>
          <w:sz w:val="24"/>
        </w:rPr>
        <w:t>la Ley de Contratación Pública del Estado de México y Municipios y su Reglamento establecen lo siguiente:</w:t>
      </w:r>
    </w:p>
    <w:p w14:paraId="7B46E61C" w14:textId="77777777" w:rsidR="0035097D" w:rsidRPr="00CA602E" w:rsidRDefault="0035097D" w:rsidP="0035097D">
      <w:pPr>
        <w:tabs>
          <w:tab w:val="left" w:pos="709"/>
        </w:tabs>
        <w:spacing w:before="240" w:line="360" w:lineRule="auto"/>
        <w:ind w:left="708" w:right="567"/>
        <w:jc w:val="both"/>
        <w:rPr>
          <w:rFonts w:ascii="Palatino Linotype" w:hAnsi="Palatino Linotype"/>
          <w:i/>
        </w:rPr>
      </w:pPr>
      <w:r w:rsidRPr="00CA602E">
        <w:rPr>
          <w:rFonts w:ascii="Palatino Linotype" w:hAnsi="Palatino Linotype"/>
          <w:i/>
        </w:rPr>
        <w:t xml:space="preserve">Artículo 26.- Las adquisiciones, arrendamientos y servicios se adjudicarán a través de licitaciones públicas, mediante convocatoria pública. </w:t>
      </w:r>
    </w:p>
    <w:p w14:paraId="69F6C0F9" w14:textId="77777777" w:rsidR="0035097D" w:rsidRPr="00CA602E" w:rsidRDefault="0035097D" w:rsidP="0035097D">
      <w:pPr>
        <w:tabs>
          <w:tab w:val="left" w:pos="709"/>
        </w:tabs>
        <w:spacing w:before="240" w:line="360" w:lineRule="auto"/>
        <w:ind w:left="708" w:right="567"/>
        <w:jc w:val="both"/>
        <w:rPr>
          <w:rFonts w:ascii="Palatino Linotype" w:hAnsi="Palatino Linotype"/>
          <w:i/>
        </w:rPr>
      </w:pPr>
      <w:r w:rsidRPr="00CA602E">
        <w:rPr>
          <w:rFonts w:ascii="Palatino Linotype" w:hAnsi="Palatino Linotype"/>
          <w:i/>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3A55F396" w14:textId="77777777" w:rsidR="0035097D" w:rsidRPr="00CA602E" w:rsidRDefault="0035097D" w:rsidP="0035097D">
      <w:pPr>
        <w:pStyle w:val="Prrafodelista"/>
        <w:numPr>
          <w:ilvl w:val="0"/>
          <w:numId w:val="16"/>
        </w:numPr>
        <w:tabs>
          <w:tab w:val="left" w:pos="709"/>
        </w:tabs>
        <w:spacing w:before="240" w:line="360" w:lineRule="auto"/>
        <w:ind w:left="1788" w:right="567"/>
        <w:jc w:val="both"/>
        <w:rPr>
          <w:rFonts w:ascii="Palatino Linotype" w:hAnsi="Palatino Linotype"/>
          <w:i/>
          <w:sz w:val="22"/>
          <w:szCs w:val="22"/>
        </w:rPr>
      </w:pPr>
      <w:r w:rsidRPr="00CA602E">
        <w:rPr>
          <w:rFonts w:ascii="Palatino Linotype" w:hAnsi="Palatino Linotype"/>
          <w:i/>
          <w:sz w:val="22"/>
          <w:szCs w:val="22"/>
        </w:rPr>
        <w:t xml:space="preserve">Invitación restringida. </w:t>
      </w:r>
    </w:p>
    <w:p w14:paraId="0E6EA740" w14:textId="77777777" w:rsidR="0035097D" w:rsidRPr="00CA602E" w:rsidRDefault="0035097D" w:rsidP="0035097D">
      <w:pPr>
        <w:pStyle w:val="Prrafodelista"/>
        <w:numPr>
          <w:ilvl w:val="0"/>
          <w:numId w:val="16"/>
        </w:numPr>
        <w:tabs>
          <w:tab w:val="left" w:pos="709"/>
        </w:tabs>
        <w:spacing w:before="240" w:line="360" w:lineRule="auto"/>
        <w:ind w:left="1788" w:right="567"/>
        <w:jc w:val="both"/>
        <w:rPr>
          <w:rFonts w:ascii="Palatino Linotype" w:hAnsi="Palatino Linotype"/>
          <w:i/>
          <w:sz w:val="22"/>
          <w:szCs w:val="22"/>
        </w:rPr>
      </w:pPr>
      <w:r w:rsidRPr="00CA602E">
        <w:rPr>
          <w:rFonts w:ascii="Palatino Linotype" w:hAnsi="Palatino Linotype"/>
          <w:i/>
          <w:sz w:val="22"/>
          <w:szCs w:val="22"/>
        </w:rPr>
        <w:t xml:space="preserve">Adjudicación directa. </w:t>
      </w:r>
    </w:p>
    <w:p w14:paraId="4612E8FD" w14:textId="77777777" w:rsidR="0035097D" w:rsidRPr="00CA602E" w:rsidRDefault="0035097D" w:rsidP="0035097D">
      <w:pPr>
        <w:tabs>
          <w:tab w:val="left" w:pos="709"/>
        </w:tabs>
        <w:spacing w:before="240" w:line="360" w:lineRule="auto"/>
        <w:ind w:left="708" w:right="567"/>
        <w:jc w:val="both"/>
        <w:rPr>
          <w:rFonts w:ascii="Palatino Linotype" w:hAnsi="Palatino Linotype"/>
          <w:i/>
        </w:rPr>
      </w:pPr>
      <w:r w:rsidRPr="00CA602E">
        <w:rPr>
          <w:rFonts w:ascii="Palatino Linotype" w:hAnsi="Palatino Linotype"/>
          <w:i/>
        </w:rPr>
        <w:t xml:space="preserve">Artículo 28.- La licitación pública, conforme a los medios que se utilicen, podrá ser: </w:t>
      </w:r>
    </w:p>
    <w:p w14:paraId="5E81083A" w14:textId="77777777" w:rsidR="0035097D" w:rsidRPr="00CA602E" w:rsidRDefault="0035097D" w:rsidP="0035097D">
      <w:pPr>
        <w:pStyle w:val="Prrafodelista"/>
        <w:numPr>
          <w:ilvl w:val="0"/>
          <w:numId w:val="17"/>
        </w:numPr>
        <w:tabs>
          <w:tab w:val="left" w:pos="709"/>
        </w:tabs>
        <w:spacing w:before="240" w:line="360" w:lineRule="auto"/>
        <w:ind w:left="1788" w:right="567"/>
        <w:jc w:val="both"/>
        <w:rPr>
          <w:rFonts w:ascii="Palatino Linotype" w:hAnsi="Palatino Linotype"/>
          <w:i/>
          <w:sz w:val="22"/>
          <w:szCs w:val="22"/>
        </w:rPr>
      </w:pPr>
      <w:r w:rsidRPr="00CA602E">
        <w:rPr>
          <w:rFonts w:ascii="Palatino Linotype" w:hAnsi="Palatino Linotype"/>
          <w:i/>
          <w:sz w:val="22"/>
          <w:szCs w:val="22"/>
        </w:rPr>
        <w:t xml:space="preserve">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17257C81" w14:textId="77777777" w:rsidR="0035097D" w:rsidRPr="00CA602E" w:rsidRDefault="0035097D" w:rsidP="0035097D">
      <w:pPr>
        <w:pStyle w:val="Prrafodelista"/>
        <w:tabs>
          <w:tab w:val="left" w:pos="709"/>
        </w:tabs>
        <w:spacing w:before="240" w:line="360" w:lineRule="auto"/>
        <w:ind w:left="1788" w:right="567"/>
        <w:jc w:val="both"/>
        <w:rPr>
          <w:rFonts w:ascii="Palatino Linotype" w:hAnsi="Palatino Linotype"/>
          <w:i/>
          <w:sz w:val="22"/>
          <w:szCs w:val="22"/>
        </w:rPr>
      </w:pPr>
      <w:r w:rsidRPr="00CA602E">
        <w:rPr>
          <w:rFonts w:ascii="Palatino Linotype" w:hAnsi="Palatino Linotype"/>
          <w:i/>
          <w:sz w:val="22"/>
          <w:szCs w:val="22"/>
        </w:rPr>
        <w:t xml:space="preserve">Bajo esta modalidad, la o las juntas de aclaraciones, el acto de presentación y la apertura de propuestas se realizarán de manera presencial, a los cuales podrán asistir los licitantes. </w:t>
      </w:r>
    </w:p>
    <w:p w14:paraId="142615C4" w14:textId="77777777" w:rsidR="0035097D" w:rsidRPr="00CA602E" w:rsidRDefault="0035097D" w:rsidP="0035097D">
      <w:pPr>
        <w:pStyle w:val="Prrafodelista"/>
        <w:numPr>
          <w:ilvl w:val="0"/>
          <w:numId w:val="17"/>
        </w:numPr>
        <w:tabs>
          <w:tab w:val="left" w:pos="709"/>
        </w:tabs>
        <w:spacing w:before="240" w:line="360" w:lineRule="auto"/>
        <w:ind w:left="1788" w:right="567"/>
        <w:jc w:val="both"/>
        <w:rPr>
          <w:rFonts w:ascii="Palatino Linotype" w:hAnsi="Palatino Linotype"/>
          <w:i/>
          <w:sz w:val="22"/>
          <w:szCs w:val="22"/>
        </w:rPr>
      </w:pPr>
      <w:r w:rsidRPr="00CA602E">
        <w:rPr>
          <w:rFonts w:ascii="Palatino Linotype" w:hAnsi="Palatino Linotype"/>
          <w:i/>
          <w:sz w:val="22"/>
          <w:szCs w:val="22"/>
        </w:rPr>
        <w:t xml:space="preserve">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141DBCD3" w14:textId="77777777" w:rsidR="0035097D" w:rsidRPr="00CA602E" w:rsidRDefault="0035097D" w:rsidP="0035097D">
      <w:pPr>
        <w:pStyle w:val="Prrafodelista"/>
        <w:tabs>
          <w:tab w:val="left" w:pos="709"/>
        </w:tabs>
        <w:spacing w:before="240" w:line="360" w:lineRule="auto"/>
        <w:ind w:left="1788" w:right="567"/>
        <w:jc w:val="both"/>
        <w:rPr>
          <w:rFonts w:ascii="Palatino Linotype" w:hAnsi="Palatino Linotype"/>
          <w:i/>
          <w:sz w:val="22"/>
          <w:szCs w:val="22"/>
        </w:rPr>
      </w:pPr>
      <w:r w:rsidRPr="00CA602E">
        <w:rPr>
          <w:rFonts w:ascii="Palatino Linotype" w:hAnsi="Palatino Linotype"/>
          <w:i/>
          <w:sz w:val="22"/>
          <w:szCs w:val="22"/>
        </w:rPr>
        <w:lastRenderedPageBreak/>
        <w:t xml:space="preserve">Bajo esta modalidad, la o las juntas de aclaraciones, el acto de presentación, la apertura de propuestas y el acto de fallo sólo se realizarán a través de COMPRAMEX y sin la presencia de los licitantes en dichos actos, y </w:t>
      </w:r>
    </w:p>
    <w:p w14:paraId="53E19C1B" w14:textId="77777777" w:rsidR="0035097D" w:rsidRPr="00CA602E" w:rsidRDefault="0035097D" w:rsidP="0035097D">
      <w:pPr>
        <w:pStyle w:val="Prrafodelista"/>
        <w:numPr>
          <w:ilvl w:val="0"/>
          <w:numId w:val="17"/>
        </w:numPr>
        <w:tabs>
          <w:tab w:val="left" w:pos="709"/>
        </w:tabs>
        <w:spacing w:before="240" w:line="360" w:lineRule="auto"/>
        <w:ind w:left="1788" w:right="567"/>
        <w:jc w:val="both"/>
        <w:rPr>
          <w:rFonts w:ascii="Palatino Linotype" w:hAnsi="Palatino Linotype"/>
          <w:i/>
          <w:sz w:val="22"/>
          <w:szCs w:val="22"/>
        </w:rPr>
      </w:pPr>
      <w:r w:rsidRPr="00CA602E">
        <w:rPr>
          <w:rFonts w:ascii="Palatino Linotype" w:hAnsi="Palatino Linotype"/>
          <w:i/>
          <w:sz w:val="22"/>
          <w:szCs w:val="22"/>
        </w:rPr>
        <w:t>Mixta, en la cual los licitantes, a su elección, podrán participar en forma presencial o electrónica en la o las juntas de aclaraciones, en el acto de presentación y en la apertura de propuestas, y el acto de fallo.</w:t>
      </w:r>
    </w:p>
    <w:p w14:paraId="112E8D28" w14:textId="77777777" w:rsidR="0035097D" w:rsidRPr="008058A5" w:rsidRDefault="0035097D" w:rsidP="0035097D">
      <w:pPr>
        <w:tabs>
          <w:tab w:val="left" w:pos="709"/>
        </w:tabs>
        <w:spacing w:before="240" w:line="360" w:lineRule="auto"/>
        <w:ind w:left="709" w:right="567"/>
        <w:jc w:val="both"/>
        <w:rPr>
          <w:rFonts w:ascii="Palatino Linotype" w:hAnsi="Palatino Linotype"/>
          <w:i/>
        </w:rPr>
      </w:pPr>
      <w:r w:rsidRPr="002075BB">
        <w:rPr>
          <w:rFonts w:ascii="Palatino Linotype" w:hAnsi="Palatino Linotype"/>
          <w:b/>
          <w:i/>
          <w:sz w:val="24"/>
        </w:rPr>
        <w:t>Reglamento de la Ley de Contratación Pública del Estado de México y Municipios</w:t>
      </w:r>
      <w:r w:rsidRPr="002075BB">
        <w:rPr>
          <w:rFonts w:ascii="Palatino Linotype" w:hAnsi="Palatino Linotype"/>
          <w:b/>
          <w:i/>
          <w:sz w:val="24"/>
        </w:rPr>
        <w:cr/>
      </w:r>
      <w:r w:rsidRPr="008058A5">
        <w:rPr>
          <w:rFonts w:ascii="Palatino Linotype" w:hAnsi="Palatino Linotype"/>
          <w:i/>
        </w:rPr>
        <w:t xml:space="preserve">Artículo 90.- En el procedimiento de invitación restringida se deberá observar lo siguiente: </w:t>
      </w:r>
    </w:p>
    <w:p w14:paraId="41E9E6BC" w14:textId="77777777" w:rsidR="0035097D" w:rsidRPr="008058A5" w:rsidRDefault="0035097D" w:rsidP="0035097D">
      <w:pPr>
        <w:pStyle w:val="Prrafodelista"/>
        <w:numPr>
          <w:ilvl w:val="0"/>
          <w:numId w:val="18"/>
        </w:numPr>
        <w:tabs>
          <w:tab w:val="left" w:pos="709"/>
        </w:tabs>
        <w:spacing w:before="240" w:line="360" w:lineRule="auto"/>
        <w:ind w:left="1429" w:right="567"/>
        <w:jc w:val="both"/>
        <w:rPr>
          <w:rFonts w:ascii="Palatino Linotype" w:hAnsi="Palatino Linotype"/>
          <w:i/>
          <w:sz w:val="22"/>
          <w:szCs w:val="22"/>
        </w:rPr>
      </w:pPr>
      <w:r w:rsidRPr="008058A5">
        <w:rPr>
          <w:rFonts w:ascii="Palatino Linotype" w:hAnsi="Palatino Linotype"/>
          <w:i/>
          <w:sz w:val="22"/>
          <w:szCs w:val="22"/>
        </w:rPr>
        <w:t xml:space="preserve">Se invitará a un mínimo de tres personas seleccionadas de entre las que se encuentren inscritas e 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4545A4C5" w14:textId="77777777" w:rsidR="0035097D" w:rsidRPr="008058A5" w:rsidRDefault="0035097D" w:rsidP="0035097D">
      <w:pPr>
        <w:pStyle w:val="Prrafodelista"/>
        <w:numPr>
          <w:ilvl w:val="0"/>
          <w:numId w:val="18"/>
        </w:numPr>
        <w:tabs>
          <w:tab w:val="left" w:pos="709"/>
        </w:tabs>
        <w:spacing w:before="240" w:line="360" w:lineRule="auto"/>
        <w:ind w:left="1429" w:right="567"/>
        <w:jc w:val="both"/>
        <w:rPr>
          <w:rFonts w:ascii="Palatino Linotype" w:hAnsi="Palatino Linotype"/>
          <w:b/>
          <w:i/>
          <w:sz w:val="22"/>
          <w:szCs w:val="22"/>
        </w:rPr>
      </w:pPr>
      <w:r w:rsidRPr="008058A5">
        <w:rPr>
          <w:rFonts w:ascii="Palatino Linotype" w:hAnsi="Palatino Linotype"/>
          <w:i/>
          <w:sz w:val="22"/>
          <w:szCs w:val="22"/>
        </w:rPr>
        <w:t xml:space="preserve">Las bases de la invitación restringida indicarán los aspectos de la adquisición o contratación; y </w:t>
      </w:r>
    </w:p>
    <w:p w14:paraId="1BCEF7AE" w14:textId="77777777" w:rsidR="0035097D" w:rsidRPr="008058A5" w:rsidRDefault="0035097D" w:rsidP="0035097D">
      <w:pPr>
        <w:pStyle w:val="Prrafodelista"/>
        <w:numPr>
          <w:ilvl w:val="0"/>
          <w:numId w:val="18"/>
        </w:numPr>
        <w:tabs>
          <w:tab w:val="left" w:pos="709"/>
        </w:tabs>
        <w:spacing w:before="240" w:line="360" w:lineRule="auto"/>
        <w:ind w:left="1429" w:right="567"/>
        <w:jc w:val="both"/>
        <w:rPr>
          <w:rFonts w:ascii="Palatino Linotype" w:hAnsi="Palatino Linotype"/>
          <w:b/>
          <w:i/>
          <w:sz w:val="22"/>
          <w:szCs w:val="22"/>
        </w:rPr>
      </w:pPr>
      <w:r w:rsidRPr="008058A5">
        <w:rPr>
          <w:rFonts w:ascii="Palatino Linotype" w:hAnsi="Palatino Linotype"/>
          <w:i/>
          <w:sz w:val="22"/>
          <w:szCs w:val="22"/>
        </w:rPr>
        <w:t>Serán aplicables, en lo conducente, las disposiciones de la licitación pública.</w:t>
      </w:r>
    </w:p>
    <w:p w14:paraId="6E008714" w14:textId="77777777" w:rsidR="0035097D" w:rsidRPr="002075BB" w:rsidRDefault="0035097D" w:rsidP="0035097D">
      <w:pPr>
        <w:tabs>
          <w:tab w:val="left" w:pos="709"/>
        </w:tabs>
        <w:spacing w:before="240" w:line="360" w:lineRule="auto"/>
        <w:ind w:left="708" w:right="567"/>
        <w:jc w:val="both"/>
        <w:rPr>
          <w:rFonts w:ascii="Palatino Linotype" w:hAnsi="Palatino Linotype"/>
          <w:i/>
        </w:rPr>
      </w:pPr>
      <w:r w:rsidRPr="002075BB">
        <w:rPr>
          <w:rFonts w:ascii="Palatino Linotype" w:hAnsi="Palatino Linotype"/>
          <w:i/>
        </w:rPr>
        <w:t xml:space="preserve">Artículo 91.- La Secretaría, organismos auxiliares, tribunales administrativos y municipios podrán adquirir, arrendar o enajenar bienes, y contratar servicios, mediante el procedimiento de adjudicación directa en los términos establecidos por la Ley. </w:t>
      </w:r>
    </w:p>
    <w:p w14:paraId="254B054D" w14:textId="77777777" w:rsidR="0035097D" w:rsidRPr="002075BB" w:rsidRDefault="0035097D" w:rsidP="0035097D">
      <w:pPr>
        <w:tabs>
          <w:tab w:val="left" w:pos="709"/>
        </w:tabs>
        <w:spacing w:before="240" w:line="360" w:lineRule="auto"/>
        <w:ind w:left="708" w:right="567"/>
        <w:jc w:val="both"/>
        <w:rPr>
          <w:rFonts w:ascii="Palatino Linotype" w:hAnsi="Palatino Linotype"/>
          <w:i/>
        </w:rPr>
      </w:pPr>
      <w:r w:rsidRPr="002075BB">
        <w:rPr>
          <w:rFonts w:ascii="Palatino Linotype" w:hAnsi="Palatino Linotype"/>
          <w:i/>
        </w:rPr>
        <w:lastRenderedPageBreak/>
        <w:t xml:space="preserve">Artículo 92.-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14:paraId="4A171857" w14:textId="77777777" w:rsidR="0035097D" w:rsidRPr="002075BB" w:rsidRDefault="0035097D" w:rsidP="0035097D">
      <w:pPr>
        <w:tabs>
          <w:tab w:val="left" w:pos="709"/>
        </w:tabs>
        <w:spacing w:before="240" w:line="360" w:lineRule="auto"/>
        <w:ind w:left="708" w:right="567"/>
        <w:jc w:val="both"/>
        <w:rPr>
          <w:rFonts w:ascii="Palatino Linotype" w:hAnsi="Palatino Linotype"/>
          <w:i/>
        </w:rPr>
      </w:pPr>
      <w:r w:rsidRPr="002075BB">
        <w:rPr>
          <w:rFonts w:ascii="Palatino Linotype" w:hAnsi="Palatino Linotype"/>
          <w:i/>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730D9260" w14:textId="77777777" w:rsidR="0035097D" w:rsidRPr="002075BB" w:rsidRDefault="0035097D" w:rsidP="0035097D">
      <w:pPr>
        <w:tabs>
          <w:tab w:val="left" w:pos="709"/>
        </w:tabs>
        <w:spacing w:before="240" w:line="360" w:lineRule="auto"/>
        <w:ind w:left="708" w:right="567"/>
        <w:jc w:val="both"/>
        <w:rPr>
          <w:rFonts w:ascii="Palatino Linotype" w:hAnsi="Palatino Linotype"/>
          <w:i/>
          <w:sz w:val="24"/>
          <w:szCs w:val="24"/>
        </w:rPr>
      </w:pPr>
      <w:r w:rsidRPr="002075BB">
        <w:rPr>
          <w:rFonts w:ascii="Palatino Linotype" w:hAnsi="Palatino Linotype"/>
          <w:i/>
        </w:rPr>
        <w:t>En el caso de los municipios, las cotizaciones deberán obtenerse a través de sus áreas de administración.</w:t>
      </w:r>
    </w:p>
    <w:p w14:paraId="6AB565BB" w14:textId="77777777" w:rsidR="0035097D" w:rsidRDefault="0035097D" w:rsidP="0035097D">
      <w:pPr>
        <w:tabs>
          <w:tab w:val="left" w:pos="709"/>
        </w:tabs>
        <w:spacing w:before="240" w:line="360" w:lineRule="auto"/>
        <w:ind w:right="567"/>
        <w:jc w:val="both"/>
        <w:rPr>
          <w:rFonts w:ascii="Palatino Linotype" w:hAnsi="Palatino Linotype"/>
          <w:sz w:val="24"/>
          <w:szCs w:val="24"/>
        </w:rPr>
      </w:pPr>
      <w:r>
        <w:rPr>
          <w:rFonts w:ascii="Palatino Linotype" w:hAnsi="Palatino Linotype"/>
          <w:sz w:val="24"/>
          <w:szCs w:val="24"/>
        </w:rPr>
        <w:t>Bajo tal premisa, los ayuntamientos podrán realizar adquisiciones, arrendamientos y contratación de servicios mediante licitaciones públicas, así también, podrán adjudicar mediante invitación restringida y adjudicación directa; las primeras podrán ser: presenciales, en las cuales los licitantes presentaran sus propuestas en forma documental y por escrito; electrónicas, donde se participara a través de COMPRAMEX; mixta, los licitantes podrán participar en cual quiera de las dos formas anteriores.</w:t>
      </w:r>
    </w:p>
    <w:p w14:paraId="4C0CB6B0" w14:textId="77777777" w:rsidR="0035097D" w:rsidRDefault="0035097D" w:rsidP="0035097D">
      <w:pPr>
        <w:tabs>
          <w:tab w:val="left" w:pos="709"/>
        </w:tabs>
        <w:spacing w:before="240" w:line="360" w:lineRule="auto"/>
        <w:ind w:right="567"/>
        <w:jc w:val="both"/>
        <w:rPr>
          <w:rFonts w:ascii="Palatino Linotype" w:hAnsi="Palatino Linotype"/>
          <w:sz w:val="24"/>
          <w:szCs w:val="24"/>
        </w:rPr>
      </w:pPr>
      <w:r>
        <w:rPr>
          <w:rFonts w:ascii="Palatino Linotype" w:hAnsi="Palatino Linotype"/>
          <w:sz w:val="24"/>
          <w:szCs w:val="24"/>
        </w:rPr>
        <w:t xml:space="preserve"> Por cuerda separada, los ayuntamientos podrán adquirir, arrendar o enajenar bienes, con excepción a la licitación pública mediante los procedimientos de invitación restringida y adjudicación directa, el primero se invitara a un mínimo </w:t>
      </w:r>
      <w:r>
        <w:rPr>
          <w:rFonts w:ascii="Palatino Linotype" w:hAnsi="Palatino Linotype"/>
          <w:sz w:val="24"/>
          <w:szCs w:val="24"/>
        </w:rPr>
        <w:lastRenderedPageBreak/>
        <w:t>de tres personas que se encuentren en el catálogo de proveedores y prestadores de servicios, por su parte el segundo se deberá de celebrar contrato pedido el cual no será necesario observar las disposiciones en los demás artículos de esta Sección.</w:t>
      </w:r>
    </w:p>
    <w:p w14:paraId="1EC94C2A" w14:textId="77777777" w:rsidR="0035097D" w:rsidRDefault="0035097D" w:rsidP="0035097D">
      <w:pPr>
        <w:tabs>
          <w:tab w:val="left" w:pos="709"/>
        </w:tabs>
        <w:spacing w:before="240" w:line="360" w:lineRule="auto"/>
        <w:ind w:right="567"/>
        <w:jc w:val="both"/>
        <w:rPr>
          <w:rFonts w:ascii="Palatino Linotype" w:hAnsi="Palatino Linotype"/>
          <w:sz w:val="24"/>
          <w:szCs w:val="24"/>
        </w:rPr>
      </w:pPr>
      <w:r>
        <w:rPr>
          <w:rFonts w:ascii="Palatino Linotype" w:hAnsi="Palatino Linotype"/>
          <w:sz w:val="24"/>
          <w:szCs w:val="24"/>
        </w:rPr>
        <w:t>Por lo que corresponde al punto 2, la Ley Orgánica Municipal del Estado de México señala:</w:t>
      </w:r>
    </w:p>
    <w:p w14:paraId="2B7BB303"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Artículo 53.- Los síndicos tendrán las siguientes atribuciones:</w:t>
      </w:r>
    </w:p>
    <w:p w14:paraId="438F4611"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6A7FDB0E"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603A2F8"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148FD9BD"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w:t>
      </w:r>
      <w:r w:rsidRPr="00FC7B3A">
        <w:rPr>
          <w:rFonts w:ascii="Palatino Linotype" w:hAnsi="Palatino Linotype"/>
          <w:i/>
        </w:rPr>
        <w:lastRenderedPageBreak/>
        <w:t>a partir de su adquisición y presentar un informe trimestral al cabildo para su conocimiento y opinión</w:t>
      </w:r>
    </w:p>
    <w:p w14:paraId="6DA0F2BC"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w:t>
      </w:r>
    </w:p>
    <w:p w14:paraId="528D16A6"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Artículo 112. El órgano interno de control municipal, tendrá a su cargo las funciones siguientes:</w:t>
      </w:r>
    </w:p>
    <w:p w14:paraId="09AABDFE"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w:t>
      </w:r>
    </w:p>
    <w:p w14:paraId="76476B06"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XV. Participar en la elaboración y actualización del inventario general de los bienes muebles e inmuebles propiedad del municipio, que expresará las características de identificación y destino de los mismos;</w:t>
      </w:r>
    </w:p>
    <w:p w14:paraId="2CE1B666"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w:t>
      </w:r>
    </w:p>
    <w:p w14:paraId="6A1F2C36" w14:textId="77777777" w:rsidR="0035097D" w:rsidRDefault="0035097D" w:rsidP="0035097D">
      <w:pPr>
        <w:tabs>
          <w:tab w:val="left" w:pos="709"/>
        </w:tabs>
        <w:spacing w:before="240" w:line="360" w:lineRule="auto"/>
        <w:ind w:right="567"/>
        <w:jc w:val="both"/>
        <w:rPr>
          <w:rFonts w:ascii="Palatino Linotype" w:hAnsi="Palatino Linotype"/>
          <w:sz w:val="24"/>
          <w:szCs w:val="24"/>
        </w:rPr>
      </w:pPr>
      <w:r>
        <w:rPr>
          <w:rFonts w:ascii="Palatino Linotype" w:hAnsi="Palatino Linotype"/>
          <w:sz w:val="24"/>
          <w:szCs w:val="24"/>
        </w:rPr>
        <w:t>Así también, la Ley de Bienes del Estado de México y sus Municipios reza:</w:t>
      </w:r>
    </w:p>
    <w:p w14:paraId="48F0068F"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 xml:space="preserve">Artículo 5.- Corresponde al Ejecutivo del Estado por conducto de la Secretaría de Finanzas y a los ayuntamientos: </w:t>
      </w:r>
    </w:p>
    <w:p w14:paraId="3B3867DA" w14:textId="77777777" w:rsidR="0035097D" w:rsidRPr="00FC7B3A" w:rsidRDefault="0035097D" w:rsidP="0035097D">
      <w:pPr>
        <w:pStyle w:val="Prrafodelista"/>
        <w:numPr>
          <w:ilvl w:val="0"/>
          <w:numId w:val="19"/>
        </w:numPr>
        <w:spacing w:before="240" w:after="160" w:line="360" w:lineRule="auto"/>
        <w:ind w:left="1788"/>
        <w:contextualSpacing/>
        <w:jc w:val="both"/>
        <w:rPr>
          <w:rFonts w:ascii="Palatino Linotype" w:hAnsi="Palatino Linotype"/>
          <w:b/>
          <w:i/>
          <w:sz w:val="22"/>
          <w:szCs w:val="22"/>
        </w:rPr>
      </w:pPr>
      <w:r w:rsidRPr="00FC7B3A">
        <w:rPr>
          <w:rFonts w:ascii="Palatino Linotype" w:hAnsi="Palatino Linotype"/>
          <w:b/>
          <w:i/>
          <w:sz w:val="22"/>
          <w:szCs w:val="22"/>
        </w:rPr>
        <w:t xml:space="preserve">La elaboración del padrón de bienes del dominio público y privado del Estado y de los ayuntamientos; </w:t>
      </w:r>
    </w:p>
    <w:p w14:paraId="7DF4F01B" w14:textId="77777777" w:rsidR="0035097D" w:rsidRPr="00FC7B3A" w:rsidRDefault="0035097D" w:rsidP="0035097D">
      <w:pPr>
        <w:pStyle w:val="Prrafodelista"/>
        <w:numPr>
          <w:ilvl w:val="0"/>
          <w:numId w:val="19"/>
        </w:numPr>
        <w:spacing w:before="240" w:after="160" w:line="360" w:lineRule="auto"/>
        <w:ind w:left="1788"/>
        <w:contextualSpacing/>
        <w:jc w:val="both"/>
        <w:rPr>
          <w:rFonts w:ascii="Palatino Linotype" w:hAnsi="Palatino Linotype"/>
          <w:i/>
          <w:sz w:val="22"/>
          <w:szCs w:val="22"/>
        </w:rPr>
      </w:pPr>
      <w:r w:rsidRPr="00FC7B3A">
        <w:rPr>
          <w:rFonts w:ascii="Palatino Linotype" w:hAnsi="Palatino Linotype"/>
          <w:i/>
          <w:sz w:val="22"/>
          <w:szCs w:val="22"/>
        </w:rPr>
        <w:t xml:space="preserve">Declarar cuando un bien determinado forma parte del dominio público; </w:t>
      </w:r>
    </w:p>
    <w:p w14:paraId="38AC3AD0" w14:textId="77777777" w:rsidR="0035097D" w:rsidRPr="00FC7B3A" w:rsidRDefault="0035097D" w:rsidP="0035097D">
      <w:pPr>
        <w:pStyle w:val="Prrafodelista"/>
        <w:numPr>
          <w:ilvl w:val="0"/>
          <w:numId w:val="19"/>
        </w:numPr>
        <w:spacing w:before="240" w:after="160" w:line="360" w:lineRule="auto"/>
        <w:ind w:left="1788"/>
        <w:contextualSpacing/>
        <w:jc w:val="both"/>
        <w:rPr>
          <w:rFonts w:ascii="Palatino Linotype" w:hAnsi="Palatino Linotype"/>
          <w:i/>
          <w:sz w:val="22"/>
          <w:szCs w:val="22"/>
        </w:rPr>
      </w:pPr>
      <w:r w:rsidRPr="00FC7B3A">
        <w:rPr>
          <w:rFonts w:ascii="Palatino Linotype" w:hAnsi="Palatino Linotype"/>
          <w:i/>
          <w:sz w:val="22"/>
          <w:szCs w:val="22"/>
        </w:rPr>
        <w:t xml:space="preserve"> Determinar cuándo un bien del domino privado se incorpora al dominio público;</w:t>
      </w:r>
    </w:p>
    <w:p w14:paraId="425912E8" w14:textId="77777777" w:rsidR="0035097D" w:rsidRPr="00FC7B3A" w:rsidRDefault="0035097D" w:rsidP="0035097D">
      <w:pPr>
        <w:pStyle w:val="Prrafodelista"/>
        <w:numPr>
          <w:ilvl w:val="0"/>
          <w:numId w:val="19"/>
        </w:numPr>
        <w:spacing w:before="240" w:after="160" w:line="360" w:lineRule="auto"/>
        <w:ind w:left="1788"/>
        <w:contextualSpacing/>
        <w:jc w:val="both"/>
        <w:rPr>
          <w:rFonts w:ascii="Palatino Linotype" w:hAnsi="Palatino Linotype"/>
          <w:i/>
          <w:sz w:val="22"/>
          <w:szCs w:val="22"/>
        </w:rPr>
      </w:pPr>
      <w:r w:rsidRPr="00FC7B3A">
        <w:rPr>
          <w:rFonts w:ascii="Palatino Linotype" w:hAnsi="Palatino Linotype"/>
          <w:i/>
          <w:sz w:val="22"/>
          <w:szCs w:val="22"/>
        </w:rPr>
        <w:t>…..</w:t>
      </w:r>
    </w:p>
    <w:p w14:paraId="6E3723D9" w14:textId="77777777" w:rsidR="0035097D" w:rsidRPr="00FC7B3A" w:rsidRDefault="0035097D" w:rsidP="0035097D">
      <w:pPr>
        <w:spacing w:before="240" w:line="360" w:lineRule="auto"/>
        <w:ind w:left="708"/>
        <w:jc w:val="both"/>
        <w:rPr>
          <w:rFonts w:ascii="Palatino Linotype" w:hAnsi="Palatino Linotype"/>
          <w:i/>
        </w:rPr>
      </w:pPr>
      <w:r w:rsidRPr="00FC7B3A">
        <w:rPr>
          <w:rFonts w:ascii="Palatino Linotype" w:hAnsi="Palatino Linotype"/>
          <w:i/>
        </w:rPr>
        <w:t xml:space="preserve">Artículo 11.- Corresponde a cada una de las dependencias, organismos auxiliares y entidades de la administración pública estatal y municipal: </w:t>
      </w:r>
    </w:p>
    <w:p w14:paraId="5467264E" w14:textId="77777777" w:rsidR="0035097D" w:rsidRPr="00FC7B3A" w:rsidRDefault="0035097D" w:rsidP="0035097D">
      <w:pPr>
        <w:pStyle w:val="Prrafodelista"/>
        <w:numPr>
          <w:ilvl w:val="0"/>
          <w:numId w:val="20"/>
        </w:numPr>
        <w:spacing w:before="240" w:after="160" w:line="360" w:lineRule="auto"/>
        <w:ind w:left="1788"/>
        <w:contextualSpacing/>
        <w:jc w:val="both"/>
        <w:rPr>
          <w:rFonts w:ascii="Palatino Linotype" w:hAnsi="Palatino Linotype"/>
          <w:i/>
          <w:sz w:val="22"/>
          <w:szCs w:val="22"/>
        </w:rPr>
      </w:pPr>
      <w:r w:rsidRPr="00FC7B3A">
        <w:rPr>
          <w:rFonts w:ascii="Palatino Linotype" w:hAnsi="Palatino Linotype"/>
          <w:i/>
          <w:sz w:val="22"/>
          <w:szCs w:val="22"/>
        </w:rPr>
        <w:t>Administrar, controlar y utilizar adecuadamente los bienes muebles e inmuebles que detenten o tengan asignados;</w:t>
      </w:r>
    </w:p>
    <w:p w14:paraId="14355C86" w14:textId="77777777" w:rsidR="0035097D" w:rsidRPr="00FC7B3A" w:rsidRDefault="0035097D" w:rsidP="0035097D">
      <w:pPr>
        <w:pStyle w:val="Prrafodelista"/>
        <w:numPr>
          <w:ilvl w:val="0"/>
          <w:numId w:val="20"/>
        </w:numPr>
        <w:spacing w:before="240" w:after="160" w:line="360" w:lineRule="auto"/>
        <w:ind w:left="1788"/>
        <w:contextualSpacing/>
        <w:jc w:val="both"/>
        <w:rPr>
          <w:rFonts w:ascii="Palatino Linotype" w:hAnsi="Palatino Linotype"/>
          <w:i/>
          <w:sz w:val="22"/>
          <w:szCs w:val="22"/>
        </w:rPr>
      </w:pPr>
      <w:r w:rsidRPr="00FC7B3A">
        <w:rPr>
          <w:rFonts w:ascii="Palatino Linotype" w:hAnsi="Palatino Linotype"/>
          <w:i/>
          <w:sz w:val="22"/>
          <w:szCs w:val="22"/>
        </w:rPr>
        <w:lastRenderedPageBreak/>
        <w:t>….</w:t>
      </w:r>
    </w:p>
    <w:p w14:paraId="5E2B4084" w14:textId="77777777" w:rsidR="009A74DE" w:rsidRDefault="00416106" w:rsidP="001A7B1F">
      <w:p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Así</w:t>
      </w:r>
      <w:r w:rsidR="009A74DE">
        <w:rPr>
          <w:rFonts w:ascii="Palatino Linotype" w:hAnsi="Palatino Linotype" w:cs="Arial"/>
          <w:color w:val="000000" w:themeColor="text1"/>
        </w:rPr>
        <w:t xml:space="preserve"> </w:t>
      </w:r>
      <w:r>
        <w:rPr>
          <w:rFonts w:ascii="Palatino Linotype" w:hAnsi="Palatino Linotype" w:cs="Arial"/>
          <w:color w:val="000000" w:themeColor="text1"/>
        </w:rPr>
        <w:t>también</w:t>
      </w:r>
      <w:r w:rsidR="009A74DE">
        <w:rPr>
          <w:rFonts w:ascii="Palatino Linotype" w:hAnsi="Palatino Linotype" w:cs="Arial"/>
          <w:color w:val="000000" w:themeColor="text1"/>
        </w:rPr>
        <w:t>, no pasando de óptica que lo relativo a la</w:t>
      </w:r>
      <w:r w:rsidR="00B238CC">
        <w:rPr>
          <w:rFonts w:ascii="Palatino Linotype" w:hAnsi="Palatino Linotype" w:cs="Arial"/>
          <w:color w:val="000000" w:themeColor="text1"/>
        </w:rPr>
        <w:t xml:space="preserve"> </w:t>
      </w:r>
      <w:r>
        <w:rPr>
          <w:rFonts w:ascii="Palatino Linotype" w:hAnsi="Palatino Linotype" w:cs="Arial"/>
          <w:color w:val="000000" w:themeColor="text1"/>
        </w:rPr>
        <w:t>información sobre los procesos y resultados sobre los procedimientos de adjudicación directa, invitación restringida y licitación de cualquier naturaleza, deberán de estar publicados en su portal IPOMEX, de conformidad con la fracción XXIX del numeral 92 de la Ley de Transparencia y Acceso a la Información Publica del Estado de México y Municipios, por lo que se entiende que dichas facturas ya deben de encontrarse digitalizadas.</w:t>
      </w:r>
    </w:p>
    <w:p w14:paraId="3C56FEDD" w14:textId="77777777" w:rsidR="000456EA" w:rsidRPr="000456EA" w:rsidRDefault="000456EA" w:rsidP="000456EA">
      <w:pPr>
        <w:spacing w:before="240" w:after="240" w:line="360" w:lineRule="auto"/>
        <w:ind w:left="708"/>
        <w:jc w:val="both"/>
        <w:rPr>
          <w:rFonts w:ascii="Palatino Linotype" w:hAnsi="Palatino Linotype" w:cs="Arial"/>
          <w:i/>
          <w:iCs/>
          <w:color w:val="000000" w:themeColor="text1"/>
        </w:rPr>
      </w:pPr>
      <w:r w:rsidRPr="000456EA">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7C483D" w14:textId="77777777" w:rsidR="000456EA" w:rsidRPr="000456EA" w:rsidRDefault="00416106" w:rsidP="000456EA">
      <w:pPr>
        <w:spacing w:before="240" w:after="240" w:line="360" w:lineRule="auto"/>
        <w:ind w:left="708"/>
        <w:jc w:val="both"/>
        <w:rPr>
          <w:rFonts w:ascii="Palatino Linotype" w:hAnsi="Palatino Linotype"/>
          <w:i/>
          <w:iCs/>
        </w:rPr>
      </w:pPr>
      <w:r w:rsidRPr="000456EA">
        <w:rPr>
          <w:rFonts w:ascii="Palatino Linotype" w:hAnsi="Palatino Linotype"/>
          <w:i/>
          <w:iCs/>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AEC31D6" w14:textId="77777777" w:rsidR="000456EA" w:rsidRPr="000456EA" w:rsidRDefault="00416106" w:rsidP="000456EA">
      <w:pPr>
        <w:spacing w:before="240" w:after="240" w:line="360" w:lineRule="auto"/>
        <w:ind w:left="1416"/>
        <w:jc w:val="both"/>
        <w:rPr>
          <w:rFonts w:ascii="Palatino Linotype" w:hAnsi="Palatino Linotype"/>
          <w:i/>
          <w:iCs/>
        </w:rPr>
      </w:pPr>
      <w:r w:rsidRPr="000456EA">
        <w:rPr>
          <w:rFonts w:ascii="Palatino Linotype" w:hAnsi="Palatino Linotype"/>
          <w:i/>
          <w:iCs/>
        </w:rPr>
        <w:t xml:space="preserve">a) De licitaciones públicas o procedimientos de invitación restringida: </w:t>
      </w:r>
    </w:p>
    <w:p w14:paraId="0240CB51"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 La convocatoria o invitación emitida, así como los fundamentos legales aplicados para llevarla a cabo; </w:t>
      </w:r>
    </w:p>
    <w:p w14:paraId="0AC49D8C"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2) Los nombres de los participantes o invitados; </w:t>
      </w:r>
    </w:p>
    <w:p w14:paraId="33DCC367"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3) El nombre del ganador y las razones que lo justifican; </w:t>
      </w:r>
    </w:p>
    <w:p w14:paraId="37411216"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4) El área solicitante y la responsable de su ejecución;</w:t>
      </w:r>
    </w:p>
    <w:p w14:paraId="565FB21E"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lastRenderedPageBreak/>
        <w:t xml:space="preserve">5) Las convocatorias e invitaciones emitidas; </w:t>
      </w:r>
    </w:p>
    <w:p w14:paraId="3040FC12"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6) Los dictámenes y fallo de adjudicación; </w:t>
      </w:r>
    </w:p>
    <w:p w14:paraId="481309D8"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7) El contrato y, en su caso, sus anexos; </w:t>
      </w:r>
    </w:p>
    <w:p w14:paraId="1D6D6C00"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8) Los mecanismos de vigilancia y supervisión, incluyendo en su caso, los estudios de impacto urbano y ambiental, según corresponda; </w:t>
      </w:r>
    </w:p>
    <w:p w14:paraId="09D50F40"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9) La partida presupuestal, de conformidad con el clasificador por objeto del gasto, en el caso de ser aplicable; </w:t>
      </w:r>
    </w:p>
    <w:p w14:paraId="4DB6B628"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10) Origen de los recursos especificando si son federales, estatales o municipales, así como el tipo de fondo de participación o aportación respectiva; </w:t>
      </w:r>
    </w:p>
    <w:p w14:paraId="7577074D"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11) Los convenios modificatorios que, en su caso, sean firmados, precisando el objeto y la fecha de celebración; </w:t>
      </w:r>
    </w:p>
    <w:p w14:paraId="72600EF4"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12) Los informes de avance físico y financiero sobre las obras o servicios contratados; </w:t>
      </w:r>
    </w:p>
    <w:p w14:paraId="6A2A9BC0"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13) El convenio de terminación; y </w:t>
      </w:r>
    </w:p>
    <w:p w14:paraId="7FA6115A"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14) El finiquito. </w:t>
      </w:r>
    </w:p>
    <w:p w14:paraId="20F4AC86" w14:textId="77777777" w:rsidR="000456EA" w:rsidRPr="000456EA" w:rsidRDefault="00416106" w:rsidP="000456EA">
      <w:pPr>
        <w:spacing w:before="240" w:after="240" w:line="360" w:lineRule="auto"/>
        <w:ind w:left="1416"/>
        <w:jc w:val="both"/>
        <w:rPr>
          <w:rFonts w:ascii="Palatino Linotype" w:hAnsi="Palatino Linotype"/>
          <w:i/>
          <w:iCs/>
        </w:rPr>
      </w:pPr>
      <w:r w:rsidRPr="000456EA">
        <w:rPr>
          <w:rFonts w:ascii="Palatino Linotype" w:hAnsi="Palatino Linotype"/>
          <w:i/>
          <w:iCs/>
        </w:rPr>
        <w:t xml:space="preserve">b) De las adjudicaciones directas: </w:t>
      </w:r>
    </w:p>
    <w:p w14:paraId="658B49D9"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 La propuesta enviada por el participante; </w:t>
      </w:r>
    </w:p>
    <w:p w14:paraId="2B9CFA60"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2) Los motivos y fundamentos legales aplicados para llevarla a cabo; </w:t>
      </w:r>
    </w:p>
    <w:p w14:paraId="403E07F9"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3) La autorización del ejercicio de la opción; </w:t>
      </w:r>
    </w:p>
    <w:p w14:paraId="26C49FCB"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lastRenderedPageBreak/>
        <w:t xml:space="preserve">4) En su caso, las cotizaciones consideradas, especificando los nombres de los proveedores y sus montos; </w:t>
      </w:r>
    </w:p>
    <w:p w14:paraId="6032FB65"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5) El nombre de la persona física o jurídica colectiva adjudicada; </w:t>
      </w:r>
    </w:p>
    <w:p w14:paraId="1EE34AED"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6) La unidad administrativa solicitante y la responsable de su ejecución; </w:t>
      </w:r>
    </w:p>
    <w:p w14:paraId="10BE3BE5"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7) El número, fecha, el monto del contrato y el plazo de entrega o de ejecución de los servicios u obra; </w:t>
      </w:r>
    </w:p>
    <w:p w14:paraId="6D0C72D7"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8) Los mecanismos de vigilancia y supervisión, incluyendo, en su caso, los estudios de impacto urbano y ambiental, según corresponda; </w:t>
      </w:r>
    </w:p>
    <w:p w14:paraId="119E9A38"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9) Los informes de avance sobre las obras o servicios contratados; </w:t>
      </w:r>
    </w:p>
    <w:p w14:paraId="0C8F106B" w14:textId="77777777" w:rsidR="000456EA" w:rsidRPr="000456EA" w:rsidRDefault="00416106" w:rsidP="000456EA">
      <w:pPr>
        <w:spacing w:before="240" w:after="240" w:line="360" w:lineRule="auto"/>
        <w:ind w:left="2124"/>
        <w:jc w:val="both"/>
        <w:rPr>
          <w:rFonts w:ascii="Palatino Linotype" w:hAnsi="Palatino Linotype"/>
          <w:i/>
          <w:iCs/>
        </w:rPr>
      </w:pPr>
      <w:r w:rsidRPr="000456EA">
        <w:rPr>
          <w:rFonts w:ascii="Palatino Linotype" w:hAnsi="Palatino Linotype"/>
          <w:i/>
          <w:iCs/>
        </w:rPr>
        <w:t xml:space="preserve">10) El convenio de terminación; y </w:t>
      </w:r>
    </w:p>
    <w:p w14:paraId="67758394" w14:textId="77777777" w:rsidR="00416106" w:rsidRDefault="00416106" w:rsidP="000456EA">
      <w:pPr>
        <w:spacing w:before="240" w:after="240" w:line="360" w:lineRule="auto"/>
        <w:ind w:left="2124"/>
        <w:jc w:val="both"/>
        <w:rPr>
          <w:rFonts w:ascii="Palatino Linotype" w:hAnsi="Palatino Linotype" w:cs="Arial"/>
          <w:color w:val="000000" w:themeColor="text1"/>
        </w:rPr>
      </w:pPr>
      <w:r w:rsidRPr="000456EA">
        <w:rPr>
          <w:rFonts w:ascii="Palatino Linotype" w:hAnsi="Palatino Linotype"/>
          <w:i/>
          <w:iCs/>
        </w:rPr>
        <w:t>11) El finiquito.</w:t>
      </w:r>
    </w:p>
    <w:p w14:paraId="2245B323" w14:textId="77777777" w:rsidR="002A4D19" w:rsidRDefault="007B61C5" w:rsidP="002A4D19">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 mayor abundamiento </w:t>
      </w:r>
      <w:r>
        <w:rPr>
          <w:rFonts w:ascii="Palatino Linotype" w:hAnsi="Palatino Linotype"/>
          <w:sz w:val="24"/>
          <w:szCs w:val="24"/>
        </w:rPr>
        <w:t xml:space="preserve">los </w:t>
      </w:r>
      <w:r>
        <w:rPr>
          <w:rFonts w:ascii="Palatino Linotype" w:hAnsi="Palatino Linotype" w:cs="Arial"/>
          <w:sz w:val="24"/>
          <w:szCs w:val="20"/>
        </w:rPr>
        <w:t xml:space="preserve">Lineamientos para Elaboración y Presentación del Informe Mensual Municipal, </w:t>
      </w:r>
      <w:r w:rsidR="002A4D19">
        <w:rPr>
          <w:rFonts w:ascii="Palatino Linotype" w:hAnsi="Palatino Linotype" w:cs="Arial"/>
          <w:sz w:val="24"/>
          <w:szCs w:val="20"/>
        </w:rPr>
        <w:t>establecen en sus Disco 1 y Disco 5 el directorio general de pólizas, catálogo de pólizas y las pólizas de las operaciones realizadas con su respectivo soporte documental que ampare dicha actividad, documentos con los cuales de manera enunciativa mas no limitativa pueden colmar con lo solicitado como se desprende de las siguientes imágenes.</w:t>
      </w:r>
    </w:p>
    <w:p w14:paraId="66F60E8B" w14:textId="77777777" w:rsidR="002A4D19" w:rsidRDefault="002A4D19" w:rsidP="002A4D19">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47FA59B5" wp14:editId="6A504E71">
                <wp:simplePos x="0" y="0"/>
                <wp:positionH relativeFrom="column">
                  <wp:posOffset>86513</wp:posOffset>
                </wp:positionH>
                <wp:positionV relativeFrom="paragraph">
                  <wp:posOffset>98688</wp:posOffset>
                </wp:positionV>
                <wp:extent cx="5611714" cy="1217360"/>
                <wp:effectExtent l="0" t="0" r="27305" b="20955"/>
                <wp:wrapNone/>
                <wp:docPr id="16" name="Conector recto 16"/>
                <wp:cNvGraphicFramePr/>
                <a:graphic xmlns:a="http://schemas.openxmlformats.org/drawingml/2006/main">
                  <a:graphicData uri="http://schemas.microsoft.com/office/word/2010/wordprocessingShape">
                    <wps:wsp>
                      <wps:cNvCnPr/>
                      <wps:spPr>
                        <a:xfrm>
                          <a:off x="0" y="0"/>
                          <a:ext cx="5611714" cy="1217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5EACB" id="Conector recto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7.75pt" to="448.6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" strokecolor="#5b9bd5 [3204]" strokeweight=".5pt">
                <v:stroke joinstyle="miter"/>
              </v:line>
            </w:pict>
          </mc:Fallback>
        </mc:AlternateContent>
      </w:r>
    </w:p>
    <w:p w14:paraId="0898D99E" w14:textId="77777777" w:rsidR="002A4D19" w:rsidRDefault="002A4D19" w:rsidP="002A4D19">
      <w:pPr>
        <w:tabs>
          <w:tab w:val="left" w:pos="709"/>
        </w:tabs>
        <w:spacing w:before="240" w:line="360" w:lineRule="auto"/>
        <w:ind w:right="51"/>
        <w:jc w:val="both"/>
        <w:rPr>
          <w:rFonts w:ascii="Palatino Linotype" w:hAnsi="Palatino Linotype" w:cs="Arial"/>
          <w:sz w:val="24"/>
          <w:szCs w:val="20"/>
        </w:rPr>
      </w:pPr>
      <w:r>
        <w:rPr>
          <w:noProof/>
          <w:lang w:eastAsia="es-MX"/>
        </w:rPr>
        <w:lastRenderedPageBreak/>
        <w:drawing>
          <wp:inline distT="0" distB="0" distL="0" distR="0" wp14:anchorId="25DE2F27" wp14:editId="57C3A66F">
            <wp:extent cx="5673725" cy="2933205"/>
            <wp:effectExtent l="0" t="0" r="317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66" t="25028" r="20928" b="11876"/>
                    <a:stretch/>
                  </pic:blipFill>
                  <pic:spPr bwMode="auto">
                    <a:xfrm>
                      <a:off x="0" y="0"/>
                      <a:ext cx="5692607" cy="2942966"/>
                    </a:xfrm>
                    <a:prstGeom prst="rect">
                      <a:avLst/>
                    </a:prstGeom>
                    <a:ln>
                      <a:noFill/>
                    </a:ln>
                    <a:extLst>
                      <a:ext uri="{53640926-AAD7-44D8-BBD7-CCE9431645EC}">
                        <a14:shadowObscured xmlns:a14="http://schemas.microsoft.com/office/drawing/2010/main"/>
                      </a:ext>
                    </a:extLst>
                  </pic:spPr>
                </pic:pic>
              </a:graphicData>
            </a:graphic>
          </wp:inline>
        </w:drawing>
      </w:r>
    </w:p>
    <w:p w14:paraId="6AE1442F" w14:textId="77777777" w:rsidR="002A4D19" w:rsidRDefault="002A4D19" w:rsidP="002A4D19">
      <w:pPr>
        <w:tabs>
          <w:tab w:val="left" w:pos="709"/>
        </w:tabs>
        <w:spacing w:before="240" w:line="360" w:lineRule="auto"/>
        <w:ind w:right="51"/>
        <w:jc w:val="both"/>
        <w:rPr>
          <w:rFonts w:ascii="Palatino Linotype" w:hAnsi="Palatino Linotype" w:cs="Arial"/>
          <w:sz w:val="24"/>
          <w:szCs w:val="20"/>
        </w:rPr>
      </w:pPr>
      <w:r>
        <w:rPr>
          <w:noProof/>
          <w:lang w:eastAsia="es-MX"/>
        </w:rPr>
        <w:drawing>
          <wp:inline distT="0" distB="0" distL="0" distR="0" wp14:anchorId="07D4E42B" wp14:editId="0D41F20F">
            <wp:extent cx="5752262" cy="3824578"/>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67" t="14642" r="20630" b="24650"/>
                    <a:stretch/>
                  </pic:blipFill>
                  <pic:spPr bwMode="auto">
                    <a:xfrm>
                      <a:off x="0" y="0"/>
                      <a:ext cx="5768654" cy="3835477"/>
                    </a:xfrm>
                    <a:prstGeom prst="rect">
                      <a:avLst/>
                    </a:prstGeom>
                    <a:ln>
                      <a:noFill/>
                    </a:ln>
                    <a:extLst>
                      <a:ext uri="{53640926-AAD7-44D8-BBD7-CCE9431645EC}">
                        <a14:shadowObscured xmlns:a14="http://schemas.microsoft.com/office/drawing/2010/main"/>
                      </a:ext>
                    </a:extLst>
                  </pic:spPr>
                </pic:pic>
              </a:graphicData>
            </a:graphic>
          </wp:inline>
        </w:drawing>
      </w:r>
    </w:p>
    <w:p w14:paraId="5F01AB58" w14:textId="77777777" w:rsidR="002A4D19" w:rsidRDefault="002A4D19" w:rsidP="002A4D19">
      <w:pPr>
        <w:tabs>
          <w:tab w:val="left" w:pos="709"/>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35EFD1E9" wp14:editId="4C54B4C8">
                <wp:simplePos x="0" y="0"/>
                <wp:positionH relativeFrom="column">
                  <wp:posOffset>519</wp:posOffset>
                </wp:positionH>
                <wp:positionV relativeFrom="paragraph">
                  <wp:posOffset>3789753</wp:posOffset>
                </wp:positionV>
                <wp:extent cx="5640705" cy="3325091"/>
                <wp:effectExtent l="0" t="0" r="36195" b="27940"/>
                <wp:wrapNone/>
                <wp:docPr id="17" name="Conector recto 17"/>
                <wp:cNvGraphicFramePr/>
                <a:graphic xmlns:a="http://schemas.openxmlformats.org/drawingml/2006/main">
                  <a:graphicData uri="http://schemas.microsoft.com/office/word/2010/wordprocessingShape">
                    <wps:wsp>
                      <wps:cNvCnPr/>
                      <wps:spPr>
                        <a:xfrm>
                          <a:off x="0" y="0"/>
                          <a:ext cx="5640705" cy="33250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7928F" id="Conector recto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5pt,298.4pt" to="444.2pt,5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" strokecolor="#5b9bd5 [3204]" strokeweight=".5pt">
                <v:stroke joinstyle="miter"/>
              </v:line>
            </w:pict>
          </mc:Fallback>
        </mc:AlternateContent>
      </w:r>
      <w:r>
        <w:rPr>
          <w:noProof/>
          <w:lang w:eastAsia="es-MX"/>
        </w:rPr>
        <w:drawing>
          <wp:inline distT="0" distB="0" distL="0" distR="0" wp14:anchorId="68A82E07" wp14:editId="16FAA66D">
            <wp:extent cx="5640716" cy="353884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16" t="35716" r="21376" b="28915"/>
                    <a:stretch/>
                  </pic:blipFill>
                  <pic:spPr bwMode="auto">
                    <a:xfrm>
                      <a:off x="0" y="0"/>
                      <a:ext cx="5694982" cy="3572891"/>
                    </a:xfrm>
                    <a:prstGeom prst="rect">
                      <a:avLst/>
                    </a:prstGeom>
                    <a:ln>
                      <a:noFill/>
                    </a:ln>
                    <a:extLst>
                      <a:ext uri="{53640926-AAD7-44D8-BBD7-CCE9431645EC}">
                        <a14:shadowObscured xmlns:a14="http://schemas.microsoft.com/office/drawing/2010/main"/>
                      </a:ext>
                    </a:extLst>
                  </pic:spPr>
                </pic:pic>
              </a:graphicData>
            </a:graphic>
          </wp:inline>
        </w:drawing>
      </w:r>
    </w:p>
    <w:p w14:paraId="5E173AF0" w14:textId="77777777" w:rsidR="002A4D19" w:rsidRDefault="002A4D19" w:rsidP="002A4D19">
      <w:pPr>
        <w:tabs>
          <w:tab w:val="left" w:pos="709"/>
        </w:tabs>
        <w:spacing w:before="240" w:line="360" w:lineRule="auto"/>
        <w:ind w:right="51"/>
        <w:jc w:val="both"/>
        <w:rPr>
          <w:noProof/>
          <w:lang w:eastAsia="es-MX"/>
        </w:rPr>
      </w:pPr>
      <w:r>
        <w:rPr>
          <w:noProof/>
          <w:lang w:eastAsia="es-MX"/>
        </w:rPr>
        <w:lastRenderedPageBreak/>
        <w:drawing>
          <wp:inline distT="0" distB="0" distL="0" distR="0" wp14:anchorId="28CF5BF2" wp14:editId="36071D2B">
            <wp:extent cx="5655370" cy="6923314"/>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55" t="9850" r="28266" b="3885"/>
                    <a:stretch/>
                  </pic:blipFill>
                  <pic:spPr bwMode="auto">
                    <a:xfrm>
                      <a:off x="0" y="0"/>
                      <a:ext cx="5692891" cy="6969248"/>
                    </a:xfrm>
                    <a:prstGeom prst="rect">
                      <a:avLst/>
                    </a:prstGeom>
                    <a:ln>
                      <a:noFill/>
                    </a:ln>
                    <a:extLst>
                      <a:ext uri="{53640926-AAD7-44D8-BBD7-CCE9431645EC}">
                        <a14:shadowObscured xmlns:a14="http://schemas.microsoft.com/office/drawing/2010/main"/>
                      </a:ext>
                    </a:extLst>
                  </pic:spPr>
                </pic:pic>
              </a:graphicData>
            </a:graphic>
          </wp:inline>
        </w:drawing>
      </w:r>
      <w:r w:rsidRPr="007E352F">
        <w:rPr>
          <w:noProof/>
          <w:lang w:eastAsia="es-MX"/>
        </w:rPr>
        <w:t xml:space="preserve"> </w:t>
      </w:r>
    </w:p>
    <w:p w14:paraId="3C3CFF93" w14:textId="77777777" w:rsidR="002A4D19" w:rsidRDefault="002A4D19" w:rsidP="002A4D19">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49F6D4AF" wp14:editId="1D4A2427">
            <wp:extent cx="5658928" cy="516017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003" t="13843" r="27817" b="14535"/>
                    <a:stretch/>
                  </pic:blipFill>
                  <pic:spPr bwMode="auto">
                    <a:xfrm>
                      <a:off x="0" y="0"/>
                      <a:ext cx="5666986" cy="5167522"/>
                    </a:xfrm>
                    <a:prstGeom prst="rect">
                      <a:avLst/>
                    </a:prstGeom>
                    <a:ln>
                      <a:noFill/>
                    </a:ln>
                    <a:extLst>
                      <a:ext uri="{53640926-AAD7-44D8-BBD7-CCE9431645EC}">
                        <a14:shadowObscured xmlns:a14="http://schemas.microsoft.com/office/drawing/2010/main"/>
                      </a:ext>
                    </a:extLst>
                  </pic:spPr>
                </pic:pic>
              </a:graphicData>
            </a:graphic>
          </wp:inline>
        </w:drawing>
      </w:r>
    </w:p>
    <w:p w14:paraId="0B2583F2" w14:textId="77777777" w:rsidR="002A4D19" w:rsidRDefault="002A4D19" w:rsidP="002A4D1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Luego entonces, de los Lineamientos plasmados se puede apreciar que los sujetos obligados deberán de entregar al Órgano Superior de Fiscalización del Estado de México información referente a las pólizas que deberán de contar con su respectivo soporte documental que comprobaran y justificaran el pago realizado, a</w:t>
      </w:r>
      <w:r w:rsidRPr="005E76AE">
        <w:rPr>
          <w:rFonts w:ascii="Palatino Linotype" w:hAnsi="Palatino Linotype"/>
          <w:sz w:val="24"/>
          <w:szCs w:val="24"/>
        </w:rPr>
        <w:t>sí también, los comprobantes fiscales por internet se tomaran como documentación soporte de cada una de las pólizas, tanto de ingresos, como egresos, diario, cheque y cuentas por pagar.</w:t>
      </w:r>
    </w:p>
    <w:p w14:paraId="394390B7" w14:textId="77777777" w:rsidR="002A4D19" w:rsidRDefault="002A4D19" w:rsidP="002A4D1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Derivado de lo anterior, se arriba a la conclusión que el sujeto obligado cuenta con documentos con los cuales puede amparar en que se ha gastado el presupuesto designado junto con sus respectivos soportes que aprueben dichos gastos y que como ya se mencionó los soportes documentales podrían ser de manera enunciativa mas no limitativa, facturas, recibos de pago, contratos, licitaciones, etc, los cuales pueden contener datos que pueden ser susceptibles de clasificarse, razón por la cual se deberá de emitir el acuerdo de clasificación por motivo de la versión pública debidamente fundado y motivado. </w:t>
      </w:r>
    </w:p>
    <w:p w14:paraId="70137FFD" w14:textId="77777777" w:rsidR="001A7B1F" w:rsidRDefault="002A4D19" w:rsidP="007B61C5">
      <w:pPr>
        <w:tabs>
          <w:tab w:val="left" w:pos="851"/>
        </w:tabs>
        <w:spacing w:before="240" w:line="360" w:lineRule="auto"/>
        <w:ind w:right="567"/>
        <w:jc w:val="both"/>
        <w:rPr>
          <w:rFonts w:ascii="Palatino Linotype" w:hAnsi="Palatino Linotype" w:cs="Arial"/>
          <w:sz w:val="24"/>
          <w:szCs w:val="24"/>
          <w:lang w:eastAsia="es-MX"/>
        </w:rPr>
      </w:pPr>
      <w:r>
        <w:rPr>
          <w:rFonts w:ascii="Palatino Linotype" w:hAnsi="Palatino Linotype" w:cs="Arial"/>
          <w:sz w:val="24"/>
          <w:szCs w:val="24"/>
          <w:lang w:eastAsia="es-MX"/>
        </w:rPr>
        <w:t>Por lo tanto, en virtud de la normatividad aplicable al sujeto obligado y en aras de garantizar el derecho de acceso a la información del particular, lo procedente es ordenar</w:t>
      </w:r>
      <w:r w:rsidR="007B61C5">
        <w:rPr>
          <w:rFonts w:ascii="Palatino Linotype" w:hAnsi="Palatino Linotype" w:cs="Arial"/>
          <w:sz w:val="24"/>
          <w:szCs w:val="24"/>
          <w:lang w:eastAsia="es-MX"/>
        </w:rPr>
        <w:t xml:space="preserve"> la entrega de la información, puntualizando que derivado de que debe contar con la misma ya digitalizada, no procede el cobro de la misma.</w:t>
      </w:r>
    </w:p>
    <w:p w14:paraId="37220000" w14:textId="77777777" w:rsidR="007B61C5" w:rsidRPr="001A7B1F" w:rsidRDefault="007B61C5" w:rsidP="007B61C5">
      <w:pPr>
        <w:tabs>
          <w:tab w:val="left" w:pos="851"/>
        </w:tabs>
        <w:spacing w:before="240" w:line="360" w:lineRule="auto"/>
        <w:ind w:right="567"/>
        <w:jc w:val="both"/>
        <w:rPr>
          <w:rFonts w:ascii="Palatino Linotype" w:hAnsi="Palatino Linotype" w:cs="Arial"/>
          <w:color w:val="000000" w:themeColor="text1"/>
        </w:rPr>
      </w:pPr>
      <w:r>
        <w:rPr>
          <w:rFonts w:ascii="Palatino Linotype" w:hAnsi="Palatino Linotype" w:cs="Arial"/>
          <w:sz w:val="24"/>
          <w:szCs w:val="24"/>
          <w:lang w:eastAsia="es-MX"/>
        </w:rPr>
        <w:t>Por último, derivado de que el particular no señalo periodo por el cual requería la información</w:t>
      </w:r>
    </w:p>
    <w:p w14:paraId="2E66D9D7" w14:textId="77777777" w:rsidR="00C7679A" w:rsidRPr="00AF4FA5" w:rsidRDefault="00C7679A" w:rsidP="00152D7D">
      <w:pPr>
        <w:pStyle w:val="Prrafodelista"/>
        <w:numPr>
          <w:ilvl w:val="0"/>
          <w:numId w:val="8"/>
        </w:numPr>
        <w:tabs>
          <w:tab w:val="left" w:pos="7938"/>
        </w:tabs>
        <w:spacing w:before="240" w:after="240"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14:paraId="3ABFDEC7" w14:textId="77777777" w:rsidR="00C7679A" w:rsidRPr="00AF4FA5" w:rsidRDefault="00C7679A" w:rsidP="00C7679A">
      <w:pPr>
        <w:pStyle w:val="Prrafodelista"/>
        <w:spacing w:before="240" w:after="240"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14:paraId="6DD251AE" w14:textId="77777777" w:rsidR="00C7679A" w:rsidRPr="00AF4FA5" w:rsidRDefault="00C7679A" w:rsidP="00C7679A">
      <w:pPr>
        <w:tabs>
          <w:tab w:val="left" w:pos="7938"/>
        </w:tabs>
        <w:spacing w:before="240" w:after="240" w:line="360" w:lineRule="auto"/>
        <w:jc w:val="both"/>
        <w:rPr>
          <w:rFonts w:ascii="Palatino Linotype" w:eastAsia="Arial Unicode MS" w:hAnsi="Palatino Linotype" w:cs="Arial"/>
          <w:sz w:val="24"/>
          <w:szCs w:val="24"/>
        </w:rPr>
      </w:pPr>
      <w:r w:rsidRPr="00AF4FA5">
        <w:rPr>
          <w:rFonts w:ascii="Palatino Linotype" w:hAnsi="Palatino Linotype"/>
          <w:sz w:val="24"/>
          <w:szCs w:val="24"/>
        </w:rPr>
        <w:t xml:space="preserve">Por ende, deberá emitir la debida clasificación de información, en la que dé seguridad jurídica al solicitante que por alguna excepción establecida en Ley no es posible </w:t>
      </w:r>
      <w:r w:rsidRPr="00AF4FA5">
        <w:rPr>
          <w:rFonts w:ascii="Palatino Linotype" w:hAnsi="Palatino Linotype"/>
          <w:sz w:val="24"/>
          <w:szCs w:val="24"/>
        </w:rPr>
        <w:lastRenderedPageBreak/>
        <w:t>acceder temporalmente a la información referida anteriormente, para así no dejar en estado de indefensión y exista certeza jurídica de lo expuesto por el sujeto obligado.</w:t>
      </w:r>
    </w:p>
    <w:p w14:paraId="389474CD" w14:textId="77777777" w:rsidR="00C7679A" w:rsidRPr="00AF4FA5" w:rsidRDefault="00C7679A" w:rsidP="00C7679A">
      <w:pPr>
        <w:spacing w:before="240" w:after="240" w:line="360" w:lineRule="auto"/>
        <w:ind w:right="51"/>
        <w:jc w:val="both"/>
        <w:rPr>
          <w:rFonts w:ascii="Palatino Linotype" w:hAnsi="Palatino Linotype"/>
          <w:sz w:val="24"/>
          <w:szCs w:val="24"/>
        </w:rPr>
      </w:pPr>
      <w:r>
        <w:rPr>
          <w:rFonts w:ascii="Palatino Linotype" w:hAnsi="Palatino Linotype" w:cs="Arial"/>
          <w:sz w:val="24"/>
          <w:szCs w:val="24"/>
        </w:rPr>
        <w:t>L</w:t>
      </w:r>
      <w:r w:rsidRPr="00AF4FA5">
        <w:rPr>
          <w:rFonts w:ascii="Palatino Linotype" w:hAnsi="Palatino Linotype" w:cs="Arial"/>
          <w:sz w:val="24"/>
          <w:szCs w:val="24"/>
        </w:rPr>
        <w:t xml:space="preserve">a </w:t>
      </w:r>
      <w:r w:rsidRPr="00AF4FA5">
        <w:rPr>
          <w:rFonts w:ascii="Palatino Linotype" w:hAnsi="Palatino Linotype" w:cs="Arial"/>
          <w:b/>
          <w:sz w:val="24"/>
          <w:szCs w:val="24"/>
        </w:rPr>
        <w:t>versión pública</w:t>
      </w:r>
      <w:r w:rsidRPr="00AF4FA5">
        <w:rPr>
          <w:rFonts w:ascii="Palatino Linotype" w:hAnsi="Palatino Linotype" w:cs="Arial"/>
          <w:sz w:val="24"/>
          <w:szCs w:val="24"/>
        </w:rPr>
        <w:t xml:space="preserve"> el sujeto obligado deberá a</w:t>
      </w:r>
      <w:r w:rsidRPr="00AF4FA5">
        <w:rPr>
          <w:rFonts w:ascii="Palatino Linotype" w:hAnsi="Palatino Linotype"/>
          <w:sz w:val="24"/>
          <w:szCs w:val="24"/>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14:paraId="3251A83A"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Artículo 3. Para los efectos de la presente Ley se entenderá por:</w:t>
      </w:r>
    </w:p>
    <w:p w14:paraId="01AF850D"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14:paraId="458FFE3E"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14:paraId="4019650C"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14:paraId="294643A5"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XLV. Versión pública: Documento en el que se elimine, suprime o borra la información clasificada como reservada o confidencial para permitir su acceso.</w:t>
      </w:r>
    </w:p>
    <w:p w14:paraId="079DD2F5"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lastRenderedPageBreak/>
        <w:t>Artículo 122. La clasificación es el proceso mediante el cual el sujeto obligado determina que la información en su poder actualiza alguno de los supuestos de reserva o confidencialidad, de conformidad con lo dispuesto en el presente título.</w:t>
      </w:r>
    </w:p>
    <w:p w14:paraId="4CB2B574"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14:paraId="7EE802AC"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14:paraId="25BB7107"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14:paraId="22EBECCA"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III. Se generen versiones públicas para dar cumplimiento a las obligaciones de transparencia previstas en esta Ley.</w:t>
      </w:r>
    </w:p>
    <w:p w14:paraId="4FE7D3A7"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14:paraId="0BAF9872"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14:paraId="6A77FAAB" w14:textId="77777777" w:rsidR="00C7679A" w:rsidRPr="00AF4FA5" w:rsidRDefault="00C7679A" w:rsidP="00152D7D">
      <w:pPr>
        <w:pStyle w:val="Prrafodelista"/>
        <w:numPr>
          <w:ilvl w:val="0"/>
          <w:numId w:val="9"/>
        </w:numPr>
        <w:spacing w:before="240" w:after="240" w:line="360" w:lineRule="auto"/>
        <w:ind w:left="851" w:right="902" w:firstLine="0"/>
        <w:jc w:val="both"/>
        <w:rPr>
          <w:rFonts w:ascii="Palatino Linotype" w:hAnsi="Palatino Linotype"/>
          <w:b/>
          <w:i/>
        </w:rPr>
      </w:pPr>
      <w:r w:rsidRPr="00AF4FA5">
        <w:rPr>
          <w:rFonts w:ascii="Palatino Linotype" w:hAnsi="Palatino Linotype"/>
          <w:b/>
          <w:i/>
        </w:rPr>
        <w:lastRenderedPageBreak/>
        <w:t>La divulgación de la información representa un riesgo real, demostrable e identificable del perjuicio significativo al interés público o a la seguridad pública;</w:t>
      </w:r>
    </w:p>
    <w:p w14:paraId="17D8673D" w14:textId="77777777" w:rsidR="00C7679A" w:rsidRPr="00AF4FA5" w:rsidRDefault="00C7679A" w:rsidP="00152D7D">
      <w:pPr>
        <w:pStyle w:val="Prrafodelista"/>
        <w:numPr>
          <w:ilvl w:val="0"/>
          <w:numId w:val="9"/>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14:paraId="63FD3EF6" w14:textId="77777777" w:rsidR="00C7679A" w:rsidRPr="00AF4FA5" w:rsidRDefault="00C7679A" w:rsidP="00152D7D">
      <w:pPr>
        <w:pStyle w:val="Prrafodelista"/>
        <w:numPr>
          <w:ilvl w:val="0"/>
          <w:numId w:val="9"/>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14:paraId="05655F3A"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1D02F137" w14:textId="77777777" w:rsidR="00C7679A" w:rsidRPr="00AF4FA5" w:rsidRDefault="00C7679A" w:rsidP="00C7679A">
      <w:pPr>
        <w:spacing w:before="240" w:after="240" w:line="36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t>FUNDAMENTACIÓN Y MOTIVACIÓN. EL ASPECTO FORMAL DE LA GARANTÍA Y SU FINALIDAD SE TRADUCEN EN EXPLICAR, JUSTIFICAR, POSIBILITAR LA DEFENSA Y COMUNICAR LA DECISIÓN.</w:t>
      </w:r>
    </w:p>
    <w:p w14:paraId="14EC86DA" w14:textId="77777777" w:rsidR="00C7679A" w:rsidRPr="00AF4FA5" w:rsidRDefault="00C7679A" w:rsidP="00C7679A">
      <w:pPr>
        <w:spacing w:before="240" w:after="240" w:line="36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t>El contenido formal de la garantía de legalidad prevista en el artículo </w:t>
      </w:r>
      <w:hyperlink r:id="rId17"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AF4FA5">
        <w:rPr>
          <w:rFonts w:ascii="Palatino Linotype" w:hAnsi="Palatino Linotype"/>
          <w:i/>
          <w:color w:val="000000"/>
          <w:sz w:val="24"/>
          <w:szCs w:val="24"/>
          <w:lang w:eastAsia="es-MX"/>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FE11B1"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3DF98B7E"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9693299"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14:paraId="43C6D88C" w14:textId="77777777" w:rsidR="00C7679A" w:rsidRDefault="00C7679A" w:rsidP="00C7679A">
      <w:pPr>
        <w:spacing w:before="240" w:after="24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E6E38D8" w14:textId="77777777" w:rsidR="00525565" w:rsidRDefault="00525565" w:rsidP="0052556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w:t>
      </w:r>
      <w:r w:rsidR="00CC570A">
        <w:rPr>
          <w:rFonts w:ascii="Palatino Linotype" w:hAnsi="Palatino Linotype"/>
          <w:sz w:val="24"/>
          <w:szCs w:val="24"/>
        </w:rPr>
        <w:t>fundadas</w:t>
      </w:r>
      <w:r>
        <w:rPr>
          <w:rFonts w:ascii="Palatino Linotype" w:hAnsi="Palatino Linotype"/>
          <w:sz w:val="24"/>
          <w:szCs w:val="24"/>
        </w:rPr>
        <w:t xml:space="preserve"> las razones o motivos de inconformidad que arguye El Recurrente en su </w:t>
      </w:r>
      <w:r>
        <w:rPr>
          <w:rFonts w:ascii="Palatino Linotype" w:hAnsi="Palatino Linotype"/>
          <w:sz w:val="24"/>
          <w:szCs w:val="24"/>
        </w:rPr>
        <w:lastRenderedPageBreak/>
        <w:t xml:space="preserve">medio de impugnación que fue materia de estudio, por ello </w:t>
      </w:r>
      <w:r>
        <w:rPr>
          <w:rFonts w:ascii="Palatino Linotype" w:hAnsi="Palatino Linotype" w:cs="Arial"/>
          <w:b/>
          <w:sz w:val="24"/>
        </w:rPr>
        <w:t xml:space="preserve">con fundamento en la </w:t>
      </w:r>
      <w:r w:rsidR="00DF0560">
        <w:rPr>
          <w:rFonts w:ascii="Palatino Linotype" w:hAnsi="Palatino Linotype" w:cs="Arial"/>
          <w:b/>
          <w:sz w:val="24"/>
        </w:rPr>
        <w:t>segunda</w:t>
      </w:r>
      <w:r w:rsidR="00314E07">
        <w:rPr>
          <w:rFonts w:ascii="Palatino Linotype" w:hAnsi="Palatino Linotype" w:cs="Arial"/>
          <w:b/>
          <w:sz w:val="24"/>
        </w:rPr>
        <w:t xml:space="preserve"> hipótesis de la </w:t>
      </w:r>
      <w:r>
        <w:rPr>
          <w:rFonts w:ascii="Palatino Linotype" w:hAnsi="Palatino Linotype" w:cs="Arial"/>
          <w:b/>
          <w:sz w:val="24"/>
        </w:rPr>
        <w:t>fracción I</w:t>
      </w:r>
      <w:r w:rsidR="00314E07">
        <w:rPr>
          <w:rFonts w:ascii="Palatino Linotype" w:hAnsi="Palatino Linotype" w:cs="Arial"/>
          <w:b/>
          <w:sz w:val="24"/>
        </w:rPr>
        <w:t>I</w:t>
      </w:r>
      <w:r>
        <w:rPr>
          <w:rFonts w:ascii="Palatino Linotype" w:hAnsi="Palatino Linotype" w:cs="Arial"/>
          <w:b/>
          <w:sz w:val="24"/>
        </w:rPr>
        <w:t xml:space="preserve">I del artículo 186, </w:t>
      </w:r>
      <w:r>
        <w:rPr>
          <w:rFonts w:ascii="Palatino Linotype" w:hAnsi="Palatino Linotype" w:cs="Arial"/>
          <w:sz w:val="24"/>
        </w:rPr>
        <w:t xml:space="preserve">de la Ley de Transparencia y Acceso a la Información Pública del Estado de México y Municipios, se </w:t>
      </w:r>
      <w:r w:rsidR="00DF0560">
        <w:rPr>
          <w:rFonts w:ascii="Palatino Linotype" w:hAnsi="Palatino Linotype" w:cs="Arial"/>
          <w:b/>
          <w:sz w:val="24"/>
        </w:rPr>
        <w:t>Modifica</w:t>
      </w:r>
      <w:r>
        <w:rPr>
          <w:rFonts w:ascii="Palatino Linotype" w:hAnsi="Palatino Linotype"/>
          <w:sz w:val="24"/>
          <w:szCs w:val="24"/>
        </w:rPr>
        <w:t xml:space="preserve">, la respuesta a la solicitud de información número </w:t>
      </w:r>
      <w:r w:rsidR="007B61C5" w:rsidRPr="007E21C8">
        <w:rPr>
          <w:rFonts w:ascii="Palatino Linotype" w:hAnsi="Palatino Linotype" w:cs="Arial"/>
          <w:b/>
          <w:sz w:val="24"/>
        </w:rPr>
        <w:t>00126/IXTASAL/IP/2019</w:t>
      </w:r>
      <w:r>
        <w:rPr>
          <w:rFonts w:ascii="Palatino Linotype" w:hAnsi="Palatino Linotype"/>
          <w:sz w:val="24"/>
          <w:szCs w:val="24"/>
        </w:rPr>
        <w:t>, que ha sido materia del presente fallo.</w:t>
      </w:r>
    </w:p>
    <w:p w14:paraId="258782F9" w14:textId="77777777" w:rsidR="00525565" w:rsidRDefault="00525565" w:rsidP="0052556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5AB84F64" w14:textId="77777777" w:rsidR="00525565" w:rsidRDefault="00525565" w:rsidP="0052556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6BCA8D5C" w14:textId="77777777" w:rsidR="00CC570A" w:rsidRDefault="00CC570A" w:rsidP="00CC570A">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DF0560">
        <w:rPr>
          <w:rFonts w:ascii="Palatino Linotype" w:hAnsi="Palatino Linotype" w:cs="Arial"/>
          <w:b/>
          <w:sz w:val="24"/>
          <w:lang w:val="es-ES_tradnl"/>
        </w:rPr>
        <w:t>Modifica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7B61C5" w:rsidRPr="007E21C8">
        <w:rPr>
          <w:rFonts w:ascii="Palatino Linotype" w:hAnsi="Palatino Linotype" w:cs="Arial"/>
          <w:b/>
          <w:sz w:val="24"/>
        </w:rPr>
        <w:t>00126/IXTASAL/IP/2019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14:paraId="549E010D" w14:textId="77777777" w:rsidR="00CC570A" w:rsidRDefault="00CC570A" w:rsidP="00CC570A">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w:t>
      </w:r>
      <w:r w:rsidR="008F3604">
        <w:rPr>
          <w:rFonts w:ascii="Palatino Linotype" w:hAnsi="Palatino Linotype" w:cs="Arial"/>
          <w:sz w:val="24"/>
          <w:szCs w:val="24"/>
        </w:rPr>
        <w:t>Recurrente,</w:t>
      </w:r>
      <w:r>
        <w:rPr>
          <w:rFonts w:ascii="Palatino Linotype" w:hAnsi="Palatino Linotype" w:cs="Arial"/>
          <w:sz w:val="24"/>
          <w:szCs w:val="24"/>
        </w:rPr>
        <w:t xml:space="preserve"> a través del SAIMEX</w:t>
      </w:r>
      <w:r w:rsidR="00657C65">
        <w:rPr>
          <w:rFonts w:ascii="Palatino Linotype" w:hAnsi="Palatino Linotype" w:cs="Arial"/>
          <w:sz w:val="24"/>
          <w:szCs w:val="24"/>
        </w:rPr>
        <w:t xml:space="preserve"> y en versión pública</w:t>
      </w:r>
      <w:r w:rsidR="000A5BF8">
        <w:rPr>
          <w:rFonts w:ascii="Palatino Linotype" w:hAnsi="Palatino Linotype" w:cs="Arial"/>
          <w:sz w:val="24"/>
          <w:szCs w:val="24"/>
        </w:rPr>
        <w:t xml:space="preserve"> de ser procedente</w:t>
      </w:r>
      <w:r>
        <w:rPr>
          <w:rFonts w:ascii="Palatino Linotype" w:hAnsi="Palatino Linotype" w:cs="Arial"/>
          <w:sz w:val="24"/>
          <w:szCs w:val="24"/>
        </w:rPr>
        <w:t xml:space="preserve">, en términos del </w:t>
      </w:r>
      <w:r>
        <w:rPr>
          <w:rFonts w:ascii="Palatino Linotype" w:hAnsi="Palatino Linotype" w:cs="Arial"/>
          <w:b/>
          <w:sz w:val="24"/>
          <w:szCs w:val="24"/>
        </w:rPr>
        <w:t xml:space="preserve">Considerando Cuarto </w:t>
      </w:r>
      <w:r w:rsidR="00371759">
        <w:rPr>
          <w:rFonts w:ascii="Palatino Linotype" w:hAnsi="Palatino Linotype" w:cs="Arial"/>
          <w:sz w:val="24"/>
          <w:szCs w:val="24"/>
        </w:rPr>
        <w:t>de lo siguiente</w:t>
      </w:r>
      <w:r>
        <w:rPr>
          <w:rFonts w:ascii="Palatino Linotype" w:hAnsi="Palatino Linotype" w:cs="Arial"/>
          <w:sz w:val="24"/>
          <w:szCs w:val="24"/>
        </w:rPr>
        <w:t>:</w:t>
      </w:r>
    </w:p>
    <w:p w14:paraId="4C9B28A9" w14:textId="77777777" w:rsidR="00371759" w:rsidRPr="007B61C5" w:rsidRDefault="00371759" w:rsidP="007B61C5">
      <w:pPr>
        <w:pStyle w:val="Prrafodelista"/>
        <w:numPr>
          <w:ilvl w:val="0"/>
          <w:numId w:val="10"/>
        </w:numPr>
        <w:spacing w:before="240" w:line="360" w:lineRule="auto"/>
        <w:jc w:val="both"/>
        <w:rPr>
          <w:rFonts w:ascii="Palatino Linotype" w:hAnsi="Palatino Linotype"/>
          <w:i/>
          <w:color w:val="000000"/>
        </w:rPr>
      </w:pPr>
      <w:r>
        <w:rPr>
          <w:rFonts w:ascii="Palatino Linotype" w:hAnsi="Palatino Linotype" w:cs="Arial"/>
          <w:i/>
          <w:iCs/>
          <w:color w:val="000000" w:themeColor="text1"/>
        </w:rPr>
        <w:t xml:space="preserve">Información </w:t>
      </w:r>
      <w:r w:rsidR="000A5BF8">
        <w:rPr>
          <w:rFonts w:ascii="Palatino Linotype" w:hAnsi="Palatino Linotype" w:cs="Arial"/>
          <w:i/>
          <w:iCs/>
          <w:color w:val="000000" w:themeColor="text1"/>
        </w:rPr>
        <w:t>faltante remitida en respuesta del sujeto obligado.</w:t>
      </w:r>
    </w:p>
    <w:p w14:paraId="7773CC88" w14:textId="77777777" w:rsidR="00691679" w:rsidRDefault="0014323A" w:rsidP="00371759">
      <w:pPr>
        <w:spacing w:before="240" w:line="360" w:lineRule="auto"/>
        <w:ind w:left="708"/>
        <w:jc w:val="both"/>
        <w:rPr>
          <w:rFonts w:ascii="Palatino Linotype" w:hAnsi="Palatino Linotype"/>
          <w:i/>
          <w:color w:val="000000"/>
          <w:sz w:val="24"/>
          <w:szCs w:val="24"/>
        </w:rPr>
      </w:pPr>
      <w:r w:rsidRPr="00371759">
        <w:rPr>
          <w:rFonts w:ascii="Palatino Linotype" w:hAnsi="Palatino Linotype"/>
          <w:i/>
          <w:color w:val="000000"/>
          <w:sz w:val="24"/>
          <w:szCs w:val="24"/>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07A8840"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lastRenderedPageBreak/>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67C9C90D"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y h</w:t>
      </w:r>
      <w:r w:rsidRPr="002F314A">
        <w:rPr>
          <w:rFonts w:ascii="Palatino Linotype" w:hAnsi="Palatino Linotype" w:cs="Arial"/>
          <w:sz w:val="24"/>
          <w:szCs w:val="24"/>
        </w:rPr>
        <w:t>ágase</w:t>
      </w:r>
      <w:r w:rsidRPr="00C06006">
        <w:rPr>
          <w:rFonts w:ascii="Palatino Linotype" w:hAnsi="Palatino Linotype" w:cs="Arial"/>
          <w:b/>
          <w:sz w:val="24"/>
          <w:szCs w:val="24"/>
        </w:rPr>
        <w:t xml:space="preserve"> </w:t>
      </w:r>
      <w:r>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332F4B4" w14:textId="77777777" w:rsidR="00691679" w:rsidRDefault="00691679" w:rsidP="00080E38">
      <w:pPr>
        <w:spacing w:after="0" w:line="360" w:lineRule="auto"/>
        <w:jc w:val="both"/>
        <w:rPr>
          <w:rFonts w:ascii="Palatino Linotype" w:hAnsi="Palatino Linotype" w:cs="Arial"/>
          <w:sz w:val="24"/>
          <w:szCs w:val="24"/>
        </w:rPr>
      </w:pPr>
    </w:p>
    <w:p w14:paraId="14E27655" w14:textId="77777777" w:rsidR="00080E38" w:rsidRDefault="00080E38" w:rsidP="00691679">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4B588B" w:rsidRPr="004B588B">
        <w:rPr>
          <w:rFonts w:ascii="Palatino Linotype" w:hAnsi="Palatino Linotype" w:cs="Arial"/>
          <w:sz w:val="24"/>
          <w:szCs w:val="24"/>
        </w:rPr>
        <w:t xml:space="preserve"> </w:t>
      </w:r>
      <w:r w:rsidR="004B588B">
        <w:rPr>
          <w:rFonts w:ascii="Palatino Linotype" w:hAnsi="Palatino Linotype" w:cs="Arial"/>
          <w:sz w:val="24"/>
          <w:szCs w:val="24"/>
        </w:rPr>
        <w:t>EMITIENDO VOTO PARTICULAR</w:t>
      </w:r>
      <w:r>
        <w:rPr>
          <w:rFonts w:ascii="Palatino Linotype" w:hAnsi="Palatino Linotype" w:cs="Arial"/>
          <w:sz w:val="24"/>
          <w:szCs w:val="24"/>
        </w:rPr>
        <w:t>, JOSÉ GUADALUPE LUNA HERNÁNDEZ, JAVIER MARTÍNEZ CRUZ</w:t>
      </w:r>
      <w:r w:rsidR="009E2FA9">
        <w:rPr>
          <w:rFonts w:ascii="Palatino Linotype" w:hAnsi="Palatino Linotype" w:cs="Arial"/>
          <w:sz w:val="24"/>
          <w:szCs w:val="24"/>
        </w:rPr>
        <w:t xml:space="preserve"> </w:t>
      </w:r>
      <w:r w:rsidR="004B588B">
        <w:rPr>
          <w:rFonts w:ascii="Palatino Linotype" w:hAnsi="Palatino Linotype" w:cs="Arial"/>
          <w:sz w:val="24"/>
          <w:szCs w:val="24"/>
        </w:rPr>
        <w:t xml:space="preserve">EMITIENDO VOTO PARTICULAR </w:t>
      </w:r>
      <w:r>
        <w:rPr>
          <w:rFonts w:ascii="Palatino Linotype" w:hAnsi="Palatino Linotype" w:cs="Arial"/>
          <w:sz w:val="24"/>
          <w:szCs w:val="24"/>
        </w:rPr>
        <w:t>Y LUIS GUSTAVO PARRA NORIEGA</w:t>
      </w:r>
      <w:r w:rsidR="004B588B" w:rsidRPr="004B588B">
        <w:rPr>
          <w:rFonts w:ascii="Palatino Linotype" w:hAnsi="Palatino Linotype" w:cs="Arial"/>
          <w:sz w:val="24"/>
          <w:szCs w:val="24"/>
        </w:rPr>
        <w:t xml:space="preserve"> </w:t>
      </w:r>
      <w:r w:rsidR="004B588B">
        <w:rPr>
          <w:rFonts w:ascii="Palatino Linotype" w:hAnsi="Palatino Linotype" w:cs="Arial"/>
          <w:sz w:val="24"/>
          <w:szCs w:val="24"/>
        </w:rPr>
        <w:t>EMITIENDO VOTO PARTICULAR</w:t>
      </w:r>
      <w:r>
        <w:rPr>
          <w:rFonts w:ascii="Palatino Linotype" w:hAnsi="Palatino Linotype" w:cs="Arial"/>
          <w:sz w:val="24"/>
          <w:szCs w:val="24"/>
        </w:rPr>
        <w:t xml:space="preserve">, EN LA </w:t>
      </w:r>
      <w:r w:rsidR="009E2FA9">
        <w:rPr>
          <w:rFonts w:ascii="Palatino Linotype" w:hAnsi="Palatino Linotype" w:cs="Arial"/>
          <w:sz w:val="24"/>
          <w:szCs w:val="24"/>
        </w:rPr>
        <w:t xml:space="preserve">CUADRAGÉSIMA </w:t>
      </w:r>
      <w:r w:rsidR="004B588B">
        <w:rPr>
          <w:rFonts w:ascii="Palatino Linotype" w:hAnsi="Palatino Linotype" w:cs="Arial"/>
          <w:sz w:val="24"/>
          <w:szCs w:val="24"/>
        </w:rPr>
        <w:t>SÉPTIMA</w:t>
      </w:r>
      <w:r w:rsidR="009E2FA9">
        <w:rPr>
          <w:rFonts w:ascii="Palatino Linotype" w:hAnsi="Palatino Linotype" w:cs="Arial"/>
          <w:sz w:val="24"/>
          <w:szCs w:val="24"/>
        </w:rPr>
        <w:t xml:space="preserve"> SESIÓN ORDINARIA CELEBRADA EL </w:t>
      </w:r>
      <w:r w:rsidR="004B588B">
        <w:rPr>
          <w:rFonts w:ascii="Palatino Linotype" w:hAnsi="Palatino Linotype" w:cs="Arial"/>
          <w:sz w:val="24"/>
          <w:szCs w:val="24"/>
        </w:rPr>
        <w:t>DIECIOCHO DE DICIEMBRE</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p>
    <w:p w14:paraId="4EE265A8" w14:textId="77777777" w:rsidR="009E2FA9" w:rsidRDefault="009E2FA9" w:rsidP="00691679">
      <w:pPr>
        <w:spacing w:after="0" w:line="360" w:lineRule="auto"/>
        <w:jc w:val="both"/>
        <w:rPr>
          <w:rFonts w:ascii="Palatino Linotype" w:hAnsi="Palatino Linotype"/>
        </w:rPr>
      </w:pPr>
    </w:p>
    <w:p w14:paraId="5E62C282" w14:textId="77777777" w:rsidR="00691679" w:rsidRDefault="00691679" w:rsidP="00080E38">
      <w:pPr>
        <w:spacing w:before="240"/>
        <w:jc w:val="both"/>
        <w:rPr>
          <w:rFonts w:ascii="Palatino Linotype" w:hAnsi="Palatino Linotype"/>
        </w:rPr>
      </w:pPr>
    </w:p>
    <w:p w14:paraId="0DCCE553" w14:textId="77777777" w:rsidR="00080E38" w:rsidRDefault="00080E38" w:rsidP="00080E38">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4059B932" wp14:editId="4D22828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D4E08F9"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5BAF65A"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059B932"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0D4E08F9"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5BAF65A"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txbxContent>
                </v:textbox>
                <w10:wrap type="square" anchorx="page"/>
              </v:shape>
            </w:pict>
          </mc:Fallback>
        </mc:AlternateContent>
      </w:r>
    </w:p>
    <w:p w14:paraId="08864A71" w14:textId="77777777" w:rsidR="00080E38" w:rsidRPr="00D54B7D" w:rsidRDefault="00080E38" w:rsidP="00080E38">
      <w:pPr>
        <w:spacing w:before="240"/>
        <w:jc w:val="both"/>
        <w:rPr>
          <w:rFonts w:ascii="Palatino Linotype" w:hAnsi="Palatino Linotype"/>
        </w:rPr>
      </w:pPr>
    </w:p>
    <w:p w14:paraId="22E287C0" w14:textId="77777777" w:rsidR="00080E38" w:rsidRDefault="00080E38" w:rsidP="00080E38">
      <w:pPr>
        <w:spacing w:before="240"/>
        <w:rPr>
          <w:rFonts w:ascii="Palatino Linotype" w:hAnsi="Palatino Linotype"/>
        </w:rPr>
      </w:pPr>
    </w:p>
    <w:p w14:paraId="677E9B27" w14:textId="77777777" w:rsidR="00691679" w:rsidRDefault="00691679" w:rsidP="00080E38">
      <w:pPr>
        <w:spacing w:before="240"/>
        <w:rPr>
          <w:rFonts w:ascii="Palatino Linotype" w:hAnsi="Palatino Linotype"/>
          <w:b/>
        </w:rPr>
      </w:pPr>
    </w:p>
    <w:p w14:paraId="7F130F2A" w14:textId="77777777" w:rsidR="00080E38" w:rsidRDefault="00080E38" w:rsidP="00080E38">
      <w:pPr>
        <w:spacing w:before="240"/>
        <w:rPr>
          <w:rFonts w:ascii="Palatino Linotype" w:hAnsi="Palatino Linotype"/>
          <w:b/>
        </w:rPr>
      </w:pPr>
    </w:p>
    <w:p w14:paraId="1939C2F5" w14:textId="77777777" w:rsidR="00080E38" w:rsidRDefault="00080E38" w:rsidP="00080E38">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FF5C324" wp14:editId="524C16F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931B73"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991061B"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63B57DE" w14:textId="77777777" w:rsidR="00434FA0" w:rsidRPr="00797B31" w:rsidRDefault="00434FA0" w:rsidP="00080E3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5C324"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6F931B73"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991061B"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63B57DE" w14:textId="77777777" w:rsidR="00434FA0" w:rsidRPr="00797B31" w:rsidRDefault="00434FA0" w:rsidP="00080E38">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C19E83B" wp14:editId="18EF0BD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119E13" w14:textId="77777777" w:rsidR="00434FA0" w:rsidRPr="00EF2FC0" w:rsidRDefault="00434FA0" w:rsidP="00080E38">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4CEA3524" w14:textId="77777777" w:rsidR="00434FA0" w:rsidRPr="00EF2FC0" w:rsidRDefault="00434FA0" w:rsidP="00080E38">
                            <w:pPr>
                              <w:jc w:val="center"/>
                              <w:rPr>
                                <w:rFonts w:ascii="Palatino Linotype" w:hAnsi="Palatino Linotype"/>
                                <w:sz w:val="24"/>
                                <w:szCs w:val="24"/>
                              </w:rPr>
                            </w:pPr>
                            <w:r w:rsidRPr="00EF2FC0">
                              <w:rPr>
                                <w:rFonts w:ascii="Palatino Linotype" w:hAnsi="Palatino Linotype"/>
                                <w:sz w:val="24"/>
                                <w:szCs w:val="24"/>
                              </w:rPr>
                              <w:t>Comisionada</w:t>
                            </w:r>
                          </w:p>
                          <w:p w14:paraId="7BE7049D" w14:textId="77777777" w:rsidR="00434FA0" w:rsidRDefault="00434FA0" w:rsidP="00080E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E83B"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66119E13" w14:textId="77777777" w:rsidR="00434FA0" w:rsidRPr="00EF2FC0" w:rsidRDefault="00434FA0" w:rsidP="00080E38">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4CEA3524" w14:textId="77777777" w:rsidR="00434FA0" w:rsidRPr="00EF2FC0" w:rsidRDefault="00434FA0" w:rsidP="00080E38">
                      <w:pPr>
                        <w:jc w:val="center"/>
                        <w:rPr>
                          <w:rFonts w:ascii="Palatino Linotype" w:hAnsi="Palatino Linotype"/>
                          <w:sz w:val="24"/>
                          <w:szCs w:val="24"/>
                        </w:rPr>
                      </w:pPr>
                      <w:r w:rsidRPr="00EF2FC0">
                        <w:rPr>
                          <w:rFonts w:ascii="Palatino Linotype" w:hAnsi="Palatino Linotype"/>
                          <w:sz w:val="24"/>
                          <w:szCs w:val="24"/>
                        </w:rPr>
                        <w:t>Comisionada</w:t>
                      </w:r>
                    </w:p>
                    <w:p w14:paraId="7BE7049D" w14:textId="77777777" w:rsidR="00434FA0" w:rsidRDefault="00434FA0" w:rsidP="00080E38">
                      <w:pPr>
                        <w:jc w:val="center"/>
                      </w:pPr>
                    </w:p>
                  </w:txbxContent>
                </v:textbox>
                <w10:wrap anchorx="margin"/>
              </v:shape>
            </w:pict>
          </mc:Fallback>
        </mc:AlternateContent>
      </w:r>
    </w:p>
    <w:p w14:paraId="57F8FEDA" w14:textId="77777777" w:rsidR="00080E38" w:rsidRPr="00D54B7D" w:rsidRDefault="00080E38" w:rsidP="00080E38">
      <w:pPr>
        <w:spacing w:before="240"/>
        <w:rPr>
          <w:rFonts w:ascii="Palatino Linotype" w:hAnsi="Palatino Linotype"/>
          <w:b/>
        </w:rPr>
      </w:pPr>
    </w:p>
    <w:p w14:paraId="0655E6D6" w14:textId="77777777" w:rsidR="00080E38" w:rsidRPr="00D54B7D" w:rsidRDefault="00080E38" w:rsidP="00080E38">
      <w:pPr>
        <w:spacing w:before="240"/>
        <w:rPr>
          <w:rFonts w:ascii="Palatino Linotype" w:hAnsi="Palatino Linotype"/>
          <w:b/>
        </w:rPr>
      </w:pPr>
    </w:p>
    <w:p w14:paraId="288559F7" w14:textId="77777777" w:rsidR="00080E38" w:rsidRDefault="00080E38" w:rsidP="00080E38">
      <w:pPr>
        <w:spacing w:before="240"/>
        <w:rPr>
          <w:rFonts w:ascii="Palatino Linotype" w:hAnsi="Palatino Linotype"/>
          <w:b/>
        </w:rPr>
      </w:pPr>
    </w:p>
    <w:p w14:paraId="1ED91161" w14:textId="77777777" w:rsidR="00080E38" w:rsidRPr="00B93570" w:rsidRDefault="00080E38" w:rsidP="00080E38">
      <w:pPr>
        <w:spacing w:before="240"/>
        <w:rPr>
          <w:rFonts w:ascii="Palatino Linotype" w:hAnsi="Palatino Linotype"/>
          <w:b/>
          <w:sz w:val="18"/>
          <w:szCs w:val="18"/>
        </w:rPr>
      </w:pPr>
    </w:p>
    <w:p w14:paraId="087C7602" w14:textId="77777777" w:rsidR="00080E38" w:rsidRPr="00B93570" w:rsidRDefault="00080E38" w:rsidP="00080E38">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5A6A408" wp14:editId="04EF87B9">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45CCBE"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ACC5251"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748290D" w14:textId="77777777" w:rsidR="00434FA0" w:rsidRDefault="00434FA0"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6A408"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3245CCBE"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ACC5251"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748290D" w14:textId="77777777" w:rsidR="00434FA0" w:rsidRDefault="00434FA0" w:rsidP="00080E38"/>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367C40" wp14:editId="69499E5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95348A"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50D5040"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0171CD5" w14:textId="77777777" w:rsidR="00434FA0" w:rsidRDefault="00434FA0"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67C40"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0695348A"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50D5040"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0171CD5" w14:textId="77777777" w:rsidR="00434FA0" w:rsidRDefault="00434FA0" w:rsidP="00080E38"/>
                  </w:txbxContent>
                </v:textbox>
                <w10:wrap anchorx="page"/>
              </v:shape>
            </w:pict>
          </mc:Fallback>
        </mc:AlternateContent>
      </w:r>
    </w:p>
    <w:p w14:paraId="29C7CDF2" w14:textId="77777777" w:rsidR="00080E38" w:rsidRDefault="00080E38" w:rsidP="00080E38">
      <w:pPr>
        <w:spacing w:before="240"/>
        <w:rPr>
          <w:rFonts w:ascii="Palatino Linotype" w:hAnsi="Palatino Linotype"/>
          <w:b/>
        </w:rPr>
      </w:pPr>
    </w:p>
    <w:p w14:paraId="71347EA0" w14:textId="77777777" w:rsidR="00080E38" w:rsidRDefault="00080E38" w:rsidP="00080E38">
      <w:pPr>
        <w:spacing w:before="240"/>
        <w:rPr>
          <w:rFonts w:ascii="Palatino Linotype" w:hAnsi="Palatino Linotype"/>
          <w:b/>
        </w:rPr>
      </w:pPr>
    </w:p>
    <w:p w14:paraId="05EAA56F" w14:textId="77777777" w:rsidR="00080E38" w:rsidRDefault="00080E38" w:rsidP="00080E38">
      <w:pPr>
        <w:spacing w:before="240"/>
        <w:rPr>
          <w:rFonts w:ascii="Palatino Linotype" w:hAnsi="Palatino Linotype" w:cs="Arial"/>
          <w:szCs w:val="20"/>
        </w:rPr>
      </w:pPr>
    </w:p>
    <w:p w14:paraId="15D9369E" w14:textId="77777777" w:rsidR="00080E38" w:rsidRDefault="00080E38" w:rsidP="00080E38">
      <w:pPr>
        <w:spacing w:before="240"/>
        <w:rPr>
          <w:rFonts w:ascii="Palatino Linotype" w:hAnsi="Palatino Linotype" w:cs="Arial"/>
          <w:szCs w:val="20"/>
        </w:rPr>
      </w:pPr>
    </w:p>
    <w:p w14:paraId="49111414" w14:textId="77777777" w:rsidR="00080E38" w:rsidRDefault="00080E38" w:rsidP="00080E38">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84CF3AE" wp14:editId="4B2D4642">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E35D75" w14:textId="77777777" w:rsidR="00434FA0" w:rsidRPr="007F6133" w:rsidRDefault="00434FA0" w:rsidP="00080E38">
                            <w:pPr>
                              <w:jc w:val="center"/>
                              <w:rPr>
                                <w:rFonts w:ascii="Palatino Linotype" w:hAnsi="Palatino Linotype"/>
                                <w:b/>
                                <w:sz w:val="24"/>
                                <w:szCs w:val="24"/>
                              </w:rPr>
                            </w:pPr>
                            <w:r w:rsidRPr="00B86F1F">
                              <w:rPr>
                                <w:rFonts w:ascii="Palatino Linotype" w:hAnsi="Palatino Linotype"/>
                                <w:b/>
                                <w:sz w:val="24"/>
                                <w:szCs w:val="24"/>
                              </w:rPr>
                              <w:t>Alexis Tapia Ramírez</w:t>
                            </w:r>
                          </w:p>
                          <w:p w14:paraId="7E851336" w14:textId="77777777" w:rsidR="00434FA0" w:rsidRDefault="00434FA0" w:rsidP="00080E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77A5C2C" w14:textId="77777777" w:rsidR="00434FA0" w:rsidRDefault="00434FA0" w:rsidP="00080E38">
                            <w:pPr>
                              <w:jc w:val="center"/>
                              <w:rPr>
                                <w:rFonts w:ascii="Palatino Linotype" w:hAnsi="Palatino Linotype"/>
                                <w:sz w:val="24"/>
                                <w:szCs w:val="24"/>
                              </w:rPr>
                            </w:pPr>
                          </w:p>
                          <w:p w14:paraId="0C2EF308" w14:textId="77777777" w:rsidR="00434FA0" w:rsidRPr="00EF2FC0" w:rsidRDefault="00434FA0" w:rsidP="00080E38">
                            <w:pPr>
                              <w:jc w:val="center"/>
                              <w:rPr>
                                <w:rFonts w:ascii="Palatino Linotype" w:hAnsi="Palatino Linotype"/>
                                <w:sz w:val="24"/>
                                <w:szCs w:val="24"/>
                              </w:rPr>
                            </w:pPr>
                          </w:p>
                          <w:p w14:paraId="002E34BB" w14:textId="77777777" w:rsidR="00434FA0" w:rsidRDefault="00434FA0"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CF3AE"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14:paraId="05E35D75" w14:textId="77777777" w:rsidR="00434FA0" w:rsidRPr="007F6133" w:rsidRDefault="00434FA0" w:rsidP="00080E38">
                      <w:pPr>
                        <w:jc w:val="center"/>
                        <w:rPr>
                          <w:rFonts w:ascii="Palatino Linotype" w:hAnsi="Palatino Linotype"/>
                          <w:b/>
                          <w:sz w:val="24"/>
                          <w:szCs w:val="24"/>
                        </w:rPr>
                      </w:pPr>
                      <w:r w:rsidRPr="00B86F1F">
                        <w:rPr>
                          <w:rFonts w:ascii="Palatino Linotype" w:hAnsi="Palatino Linotype"/>
                          <w:b/>
                          <w:sz w:val="24"/>
                          <w:szCs w:val="24"/>
                        </w:rPr>
                        <w:t>Alexis Tapia Ramírez</w:t>
                      </w:r>
                    </w:p>
                    <w:p w14:paraId="7E851336" w14:textId="77777777" w:rsidR="00434FA0" w:rsidRDefault="00434FA0" w:rsidP="00080E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77A5C2C" w14:textId="77777777" w:rsidR="00434FA0" w:rsidRDefault="00434FA0" w:rsidP="00080E38">
                      <w:pPr>
                        <w:jc w:val="center"/>
                        <w:rPr>
                          <w:rFonts w:ascii="Palatino Linotype" w:hAnsi="Palatino Linotype"/>
                          <w:sz w:val="24"/>
                          <w:szCs w:val="24"/>
                        </w:rPr>
                      </w:pPr>
                      <w:bookmarkStart w:id="1" w:name="_GoBack"/>
                      <w:bookmarkEnd w:id="1"/>
                    </w:p>
                    <w:p w14:paraId="0C2EF308" w14:textId="77777777" w:rsidR="00434FA0" w:rsidRPr="00EF2FC0" w:rsidRDefault="00434FA0" w:rsidP="00080E38">
                      <w:pPr>
                        <w:jc w:val="center"/>
                        <w:rPr>
                          <w:rFonts w:ascii="Palatino Linotype" w:hAnsi="Palatino Linotype"/>
                          <w:sz w:val="24"/>
                          <w:szCs w:val="24"/>
                        </w:rPr>
                      </w:pPr>
                    </w:p>
                    <w:p w14:paraId="002E34BB" w14:textId="77777777" w:rsidR="00434FA0" w:rsidRDefault="00434FA0" w:rsidP="00080E38"/>
                  </w:txbxContent>
                </v:textbox>
                <w10:wrap anchorx="page"/>
              </v:shape>
            </w:pict>
          </mc:Fallback>
        </mc:AlternateContent>
      </w:r>
    </w:p>
    <w:p w14:paraId="2F3C2473" w14:textId="77777777" w:rsidR="00080E38" w:rsidRDefault="00080E38" w:rsidP="00080E38">
      <w:pPr>
        <w:spacing w:before="240"/>
        <w:rPr>
          <w:rFonts w:ascii="Palatino Linotype" w:hAnsi="Palatino Linotype" w:cs="Arial"/>
          <w:sz w:val="18"/>
          <w:szCs w:val="18"/>
        </w:rPr>
      </w:pPr>
    </w:p>
    <w:p w14:paraId="314F19CF" w14:textId="77777777" w:rsidR="00080E38" w:rsidRDefault="00080E38" w:rsidP="00080E38">
      <w:pPr>
        <w:spacing w:before="240"/>
        <w:jc w:val="both"/>
        <w:rPr>
          <w:rFonts w:ascii="Palatino Linotype" w:hAnsi="Palatino Linotype" w:cs="Arial"/>
          <w:sz w:val="18"/>
          <w:szCs w:val="18"/>
        </w:rPr>
      </w:pPr>
    </w:p>
    <w:p w14:paraId="429DDF5C" w14:textId="77777777" w:rsidR="004B588B" w:rsidRDefault="004B588B" w:rsidP="00080E38">
      <w:pPr>
        <w:spacing w:before="240" w:line="240" w:lineRule="auto"/>
        <w:jc w:val="both"/>
        <w:rPr>
          <w:rFonts w:ascii="Palatino Linotype" w:hAnsi="Palatino Linotype" w:cs="Arial"/>
          <w:sz w:val="14"/>
          <w:szCs w:val="14"/>
        </w:rPr>
      </w:pPr>
    </w:p>
    <w:p w14:paraId="3D8E9900" w14:textId="77777777" w:rsidR="00080E38" w:rsidRPr="002052F6" w:rsidRDefault="00080E38" w:rsidP="00080E38">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4B588B">
        <w:rPr>
          <w:rFonts w:ascii="Palatino Linotype" w:hAnsi="Palatino Linotype" w:cs="Arial"/>
          <w:sz w:val="16"/>
          <w:szCs w:val="16"/>
        </w:rPr>
        <w:t>dieciocho de diciembre</w:t>
      </w:r>
      <w:r>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661A2B">
        <w:rPr>
          <w:rFonts w:ascii="Palatino Linotype" w:hAnsi="Palatino Linotype" w:cs="Arial"/>
          <w:bCs/>
          <w:sz w:val="16"/>
          <w:szCs w:val="16"/>
          <w:lang w:eastAsia="es-MX"/>
        </w:rPr>
        <w:t>7</w:t>
      </w:r>
      <w:r w:rsidR="004B588B">
        <w:rPr>
          <w:rFonts w:ascii="Palatino Linotype" w:hAnsi="Palatino Linotype" w:cs="Arial"/>
          <w:bCs/>
          <w:sz w:val="16"/>
          <w:szCs w:val="16"/>
          <w:lang w:eastAsia="es-MX"/>
        </w:rPr>
        <w:t>950</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14:paraId="229060E8" w14:textId="77777777" w:rsidR="00080E38" w:rsidRDefault="00080E38" w:rsidP="00080E38">
      <w:pPr>
        <w:spacing w:after="0"/>
      </w:pPr>
      <w:r w:rsidRPr="002052F6">
        <w:t>ZMS/OSAM/MAEM</w:t>
      </w:r>
    </w:p>
    <w:p w14:paraId="17E257D6" w14:textId="77777777" w:rsidR="00DD13E2" w:rsidRDefault="00DD13E2" w:rsidP="00A459D0">
      <w:pPr>
        <w:spacing w:after="0" w:line="360" w:lineRule="auto"/>
        <w:jc w:val="both"/>
      </w:pPr>
    </w:p>
    <w:sectPr w:rsidR="00DD13E2" w:rsidSect="00E15E85">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B1C7F" w14:textId="77777777" w:rsidR="00160850" w:rsidRDefault="00160850" w:rsidP="00E15E85">
      <w:pPr>
        <w:spacing w:after="0" w:line="240" w:lineRule="auto"/>
      </w:pPr>
      <w:r>
        <w:separator/>
      </w:r>
    </w:p>
  </w:endnote>
  <w:endnote w:type="continuationSeparator" w:id="0">
    <w:p w14:paraId="4A588E7B" w14:textId="77777777" w:rsidR="00160850" w:rsidRDefault="0016085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01585"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E923"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5685A" w14:textId="77777777" w:rsidR="00160850" w:rsidRDefault="00160850" w:rsidP="00E15E85">
      <w:pPr>
        <w:spacing w:after="0" w:line="240" w:lineRule="auto"/>
      </w:pPr>
      <w:r>
        <w:separator/>
      </w:r>
    </w:p>
  </w:footnote>
  <w:footnote w:type="continuationSeparator" w:id="0">
    <w:p w14:paraId="7EBD66B2" w14:textId="77777777" w:rsidR="00160850" w:rsidRDefault="00160850" w:rsidP="00E15E85">
      <w:pPr>
        <w:spacing w:after="0" w:line="240" w:lineRule="auto"/>
      </w:pPr>
      <w:r>
        <w:continuationSeparator/>
      </w:r>
    </w:p>
  </w:footnote>
  <w:footnote w:id="1">
    <w:p w14:paraId="20D85487" w14:textId="77777777" w:rsidR="00434FA0" w:rsidRPr="00911081" w:rsidRDefault="00434FA0"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2F9596" w14:textId="77777777" w:rsidR="00434FA0" w:rsidRPr="00911081" w:rsidRDefault="00434FA0"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A8A6D78" w14:textId="77777777" w:rsidR="00434FA0" w:rsidRPr="00F36995" w:rsidRDefault="00434FA0" w:rsidP="00E0776F">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7B963D20" w14:textId="77777777" w:rsidR="00434FA0" w:rsidRPr="00F36995" w:rsidRDefault="00434FA0" w:rsidP="00E0776F">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0D175" w14:textId="77777777" w:rsidR="00434FA0" w:rsidRDefault="00434FA0">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434FA0" w14:paraId="6010EF4C" w14:textId="77777777" w:rsidTr="005F32D2">
      <w:trPr>
        <w:trHeight w:val="227"/>
      </w:trPr>
      <w:tc>
        <w:tcPr>
          <w:tcW w:w="4679" w:type="dxa"/>
          <w:hideMark/>
        </w:tcPr>
        <w:p w14:paraId="7E2037D0"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350A1D40" w14:textId="77777777" w:rsidR="00434FA0" w:rsidRPr="00D56BC3" w:rsidRDefault="00434FA0"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07</w:t>
          </w:r>
          <w:r w:rsidR="00B54959">
            <w:rPr>
              <w:rFonts w:ascii="Palatino Linotype" w:hAnsi="Palatino Linotype" w:cs="Arial"/>
              <w:bCs/>
              <w:sz w:val="24"/>
              <w:lang w:eastAsia="es-MX"/>
            </w:rPr>
            <w:t>950</w:t>
          </w:r>
          <w:r>
            <w:rPr>
              <w:rFonts w:ascii="Palatino Linotype" w:hAnsi="Palatino Linotype" w:cs="Arial"/>
              <w:bCs/>
              <w:sz w:val="24"/>
              <w:lang w:eastAsia="es-MX"/>
            </w:rPr>
            <w:t>/INFOEM/IP/RR/2019</w:t>
          </w:r>
        </w:p>
      </w:tc>
    </w:tr>
    <w:tr w:rsidR="00434FA0" w14:paraId="53EBF8DA" w14:textId="77777777" w:rsidTr="005F32D2">
      <w:trPr>
        <w:trHeight w:val="242"/>
      </w:trPr>
      <w:tc>
        <w:tcPr>
          <w:tcW w:w="4679" w:type="dxa"/>
          <w:hideMark/>
        </w:tcPr>
        <w:p w14:paraId="04B928A7"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4E5953AD" w14:textId="77777777" w:rsidR="00434FA0" w:rsidRDefault="007E21C8" w:rsidP="00E15E85">
          <w:pPr>
            <w:spacing w:after="120" w:line="256" w:lineRule="auto"/>
            <w:ind w:left="-486" w:right="214" w:firstLine="284"/>
            <w:jc w:val="right"/>
            <w:rPr>
              <w:rFonts w:ascii="Palatino Linotype" w:hAnsi="Palatino Linotype" w:cs="Arial"/>
              <w:szCs w:val="20"/>
            </w:rPr>
          </w:pPr>
          <w:r w:rsidRPr="007E21C8">
            <w:rPr>
              <w:rFonts w:ascii="Palatino Linotype" w:hAnsi="Palatino Linotype" w:cs="Arial"/>
              <w:szCs w:val="20"/>
            </w:rPr>
            <w:t>Ayuntamiento de Ixtapan de la Sal</w:t>
          </w:r>
        </w:p>
      </w:tc>
    </w:tr>
    <w:tr w:rsidR="00434FA0" w14:paraId="5EF50E40" w14:textId="77777777" w:rsidTr="005F32D2">
      <w:trPr>
        <w:trHeight w:val="342"/>
      </w:trPr>
      <w:tc>
        <w:tcPr>
          <w:tcW w:w="4679" w:type="dxa"/>
          <w:hideMark/>
        </w:tcPr>
        <w:p w14:paraId="1EB69758"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5DD8BDC5"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A30855D" w14:textId="77777777" w:rsidR="00434FA0" w:rsidRDefault="00434F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434FA0" w14:paraId="5F965116" w14:textId="77777777" w:rsidTr="005F32D2">
      <w:trPr>
        <w:trHeight w:val="227"/>
      </w:trPr>
      <w:tc>
        <w:tcPr>
          <w:tcW w:w="4679" w:type="dxa"/>
          <w:hideMark/>
        </w:tcPr>
        <w:p w14:paraId="547FEA07"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4A41F665" w14:textId="77777777" w:rsidR="00434FA0" w:rsidRPr="00B4142F" w:rsidRDefault="00434FA0"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w:t>
          </w:r>
          <w:r w:rsidR="007E21C8">
            <w:rPr>
              <w:rFonts w:ascii="Palatino Linotype" w:hAnsi="Palatino Linotype" w:cs="Arial"/>
              <w:bCs/>
              <w:sz w:val="24"/>
              <w:lang w:eastAsia="es-MX"/>
            </w:rPr>
            <w:t>950</w:t>
          </w:r>
          <w:r>
            <w:rPr>
              <w:rFonts w:ascii="Palatino Linotype" w:hAnsi="Palatino Linotype" w:cs="Arial"/>
              <w:bCs/>
              <w:sz w:val="24"/>
              <w:lang w:eastAsia="es-MX"/>
            </w:rPr>
            <w:t>/INFOEM/IP/RR/2019</w:t>
          </w:r>
        </w:p>
      </w:tc>
    </w:tr>
    <w:tr w:rsidR="00434FA0" w14:paraId="095FC6B6" w14:textId="77777777" w:rsidTr="005F32D2">
      <w:trPr>
        <w:trHeight w:val="196"/>
      </w:trPr>
      <w:tc>
        <w:tcPr>
          <w:tcW w:w="4679" w:type="dxa"/>
          <w:hideMark/>
        </w:tcPr>
        <w:p w14:paraId="24B1B560"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5087EB6E" w14:textId="2F0F92E0" w:rsidR="00434FA0" w:rsidRPr="00F06FED" w:rsidRDefault="00FA57C8"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434FA0" w14:paraId="7F81CC10" w14:textId="77777777" w:rsidTr="005F32D2">
      <w:trPr>
        <w:trHeight w:val="242"/>
      </w:trPr>
      <w:tc>
        <w:tcPr>
          <w:tcW w:w="4679" w:type="dxa"/>
          <w:hideMark/>
        </w:tcPr>
        <w:p w14:paraId="3A56EF3C"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3424B6B3" w14:textId="77777777" w:rsidR="00434FA0" w:rsidRDefault="007E21C8" w:rsidP="0015550A">
          <w:pPr>
            <w:spacing w:after="120" w:line="256" w:lineRule="auto"/>
            <w:ind w:left="-495" w:right="214" w:firstLine="567"/>
            <w:jc w:val="right"/>
            <w:rPr>
              <w:rFonts w:ascii="Palatino Linotype" w:hAnsi="Palatino Linotype" w:cs="Arial"/>
              <w:szCs w:val="20"/>
            </w:rPr>
          </w:pPr>
          <w:r w:rsidRPr="007E21C8">
            <w:rPr>
              <w:rFonts w:ascii="Palatino Linotype" w:hAnsi="Palatino Linotype" w:cs="Arial"/>
              <w:szCs w:val="20"/>
            </w:rPr>
            <w:t>Ayuntamiento de Ixtapan de la Sal</w:t>
          </w:r>
        </w:p>
      </w:tc>
    </w:tr>
    <w:tr w:rsidR="00434FA0" w14:paraId="0BF864ED" w14:textId="77777777" w:rsidTr="005F32D2">
      <w:trPr>
        <w:trHeight w:val="342"/>
      </w:trPr>
      <w:tc>
        <w:tcPr>
          <w:tcW w:w="4679" w:type="dxa"/>
          <w:hideMark/>
        </w:tcPr>
        <w:p w14:paraId="317E7641"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5B8B5994"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34489A0" w14:textId="77777777" w:rsidR="00434FA0" w:rsidRDefault="00434F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13149"/>
    <w:multiLevelType w:val="hybridMultilevel"/>
    <w:tmpl w:val="312A8B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A05C94"/>
    <w:multiLevelType w:val="hybridMultilevel"/>
    <w:tmpl w:val="7EB68B0C"/>
    <w:lvl w:ilvl="0" w:tplc="4E244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052905"/>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32F21C77"/>
    <w:multiLevelType w:val="hybridMultilevel"/>
    <w:tmpl w:val="787CA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FD792C"/>
    <w:multiLevelType w:val="hybridMultilevel"/>
    <w:tmpl w:val="312A8B4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3A1F69E5"/>
    <w:multiLevelType w:val="hybridMultilevel"/>
    <w:tmpl w:val="36363444"/>
    <w:lvl w:ilvl="0" w:tplc="644E6F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F81A98"/>
    <w:multiLevelType w:val="hybridMultilevel"/>
    <w:tmpl w:val="BC0CA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DD50E0"/>
    <w:multiLevelType w:val="hybridMultilevel"/>
    <w:tmpl w:val="70086F94"/>
    <w:lvl w:ilvl="0" w:tplc="065424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F92706"/>
    <w:multiLevelType w:val="hybridMultilevel"/>
    <w:tmpl w:val="B86C9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B4174E"/>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522D3D56"/>
    <w:multiLevelType w:val="hybridMultilevel"/>
    <w:tmpl w:val="4926C9A6"/>
    <w:lvl w:ilvl="0" w:tplc="644E6F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11382C"/>
    <w:multiLevelType w:val="hybridMultilevel"/>
    <w:tmpl w:val="38F6B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A86585"/>
    <w:multiLevelType w:val="hybridMultilevel"/>
    <w:tmpl w:val="8A8225CE"/>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D506F0A"/>
    <w:multiLevelType w:val="hybridMultilevel"/>
    <w:tmpl w:val="A7E69C30"/>
    <w:lvl w:ilvl="0" w:tplc="3AE6D7C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6FE57ACE"/>
    <w:multiLevelType w:val="hybridMultilevel"/>
    <w:tmpl w:val="2CE833F0"/>
    <w:lvl w:ilvl="0" w:tplc="F7AC0F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0F7E3B"/>
    <w:multiLevelType w:val="hybridMultilevel"/>
    <w:tmpl w:val="F67CA9E8"/>
    <w:lvl w:ilvl="0" w:tplc="0F20A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583732"/>
    <w:multiLevelType w:val="hybridMultilevel"/>
    <w:tmpl w:val="783E5DEA"/>
    <w:lvl w:ilvl="0" w:tplc="AA2031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2"/>
  </w:num>
  <w:num w:numId="5">
    <w:abstractNumId w:val="7"/>
  </w:num>
  <w:num w:numId="6">
    <w:abstractNumId w:val="3"/>
  </w:num>
  <w:num w:numId="7">
    <w:abstractNumId w:val="18"/>
  </w:num>
  <w:num w:numId="8">
    <w:abstractNumId w:val="13"/>
  </w:num>
  <w:num w:numId="9">
    <w:abstractNumId w:val="15"/>
  </w:num>
  <w:num w:numId="10">
    <w:abstractNumId w:val="10"/>
  </w:num>
  <w:num w:numId="11">
    <w:abstractNumId w:val="0"/>
  </w:num>
  <w:num w:numId="12">
    <w:abstractNumId w:val="9"/>
  </w:num>
  <w:num w:numId="13">
    <w:abstractNumId w:val="8"/>
  </w:num>
  <w:num w:numId="14">
    <w:abstractNumId w:val="19"/>
  </w:num>
  <w:num w:numId="15">
    <w:abstractNumId w:val="14"/>
  </w:num>
  <w:num w:numId="16">
    <w:abstractNumId w:val="1"/>
  </w:num>
  <w:num w:numId="17">
    <w:abstractNumId w:val="17"/>
  </w:num>
  <w:num w:numId="18">
    <w:abstractNumId w:val="16"/>
  </w:num>
  <w:num w:numId="19">
    <w:abstractNumId w:val="6"/>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3BCB"/>
    <w:rsid w:val="000150C4"/>
    <w:rsid w:val="00020EE0"/>
    <w:rsid w:val="000222F7"/>
    <w:rsid w:val="0003050E"/>
    <w:rsid w:val="00032CF7"/>
    <w:rsid w:val="00035EDB"/>
    <w:rsid w:val="00035F8F"/>
    <w:rsid w:val="00041425"/>
    <w:rsid w:val="000456EA"/>
    <w:rsid w:val="0004795A"/>
    <w:rsid w:val="00050DB5"/>
    <w:rsid w:val="00052D4F"/>
    <w:rsid w:val="00053ED1"/>
    <w:rsid w:val="00062CBD"/>
    <w:rsid w:val="00073973"/>
    <w:rsid w:val="00074A99"/>
    <w:rsid w:val="000751FB"/>
    <w:rsid w:val="00076643"/>
    <w:rsid w:val="00080E38"/>
    <w:rsid w:val="00082DF3"/>
    <w:rsid w:val="00083664"/>
    <w:rsid w:val="000A5BF8"/>
    <w:rsid w:val="000B00E1"/>
    <w:rsid w:val="000B3319"/>
    <w:rsid w:val="000B5CA4"/>
    <w:rsid w:val="000B6C64"/>
    <w:rsid w:val="000C14A1"/>
    <w:rsid w:val="000C4D36"/>
    <w:rsid w:val="000C59EE"/>
    <w:rsid w:val="000D23C7"/>
    <w:rsid w:val="000D5294"/>
    <w:rsid w:val="000D7FDC"/>
    <w:rsid w:val="000E2FED"/>
    <w:rsid w:val="000F019E"/>
    <w:rsid w:val="000F0611"/>
    <w:rsid w:val="000F2627"/>
    <w:rsid w:val="000F2A0E"/>
    <w:rsid w:val="0011750A"/>
    <w:rsid w:val="0012266D"/>
    <w:rsid w:val="00125254"/>
    <w:rsid w:val="00130D58"/>
    <w:rsid w:val="00132E81"/>
    <w:rsid w:val="0014174F"/>
    <w:rsid w:val="0014323A"/>
    <w:rsid w:val="00143758"/>
    <w:rsid w:val="001501D2"/>
    <w:rsid w:val="00152D7D"/>
    <w:rsid w:val="0015550A"/>
    <w:rsid w:val="00160850"/>
    <w:rsid w:val="00163534"/>
    <w:rsid w:val="00171798"/>
    <w:rsid w:val="00171BD5"/>
    <w:rsid w:val="00176850"/>
    <w:rsid w:val="0018251E"/>
    <w:rsid w:val="00183623"/>
    <w:rsid w:val="00195489"/>
    <w:rsid w:val="001A32DE"/>
    <w:rsid w:val="001A7B1F"/>
    <w:rsid w:val="001B066D"/>
    <w:rsid w:val="001B3E5E"/>
    <w:rsid w:val="001C0F7D"/>
    <w:rsid w:val="001C139E"/>
    <w:rsid w:val="001C28D0"/>
    <w:rsid w:val="001C3E01"/>
    <w:rsid w:val="001C3F41"/>
    <w:rsid w:val="001C7069"/>
    <w:rsid w:val="001E5993"/>
    <w:rsid w:val="001F1A5C"/>
    <w:rsid w:val="001F3BE5"/>
    <w:rsid w:val="002019BD"/>
    <w:rsid w:val="002052F6"/>
    <w:rsid w:val="00207283"/>
    <w:rsid w:val="00217E99"/>
    <w:rsid w:val="00223C2F"/>
    <w:rsid w:val="00224181"/>
    <w:rsid w:val="00230DC3"/>
    <w:rsid w:val="00233D51"/>
    <w:rsid w:val="0024055C"/>
    <w:rsid w:val="00241578"/>
    <w:rsid w:val="00241FB0"/>
    <w:rsid w:val="0025319F"/>
    <w:rsid w:val="00253C58"/>
    <w:rsid w:val="00260563"/>
    <w:rsid w:val="002606F0"/>
    <w:rsid w:val="0026534C"/>
    <w:rsid w:val="002677ED"/>
    <w:rsid w:val="00272144"/>
    <w:rsid w:val="00287512"/>
    <w:rsid w:val="002902D7"/>
    <w:rsid w:val="0029359E"/>
    <w:rsid w:val="00294D34"/>
    <w:rsid w:val="002A0B8E"/>
    <w:rsid w:val="002A1820"/>
    <w:rsid w:val="002A30B2"/>
    <w:rsid w:val="002A42E4"/>
    <w:rsid w:val="002A4D19"/>
    <w:rsid w:val="002A6F17"/>
    <w:rsid w:val="002B144D"/>
    <w:rsid w:val="002B1A4F"/>
    <w:rsid w:val="002B48E4"/>
    <w:rsid w:val="002C2B0E"/>
    <w:rsid w:val="002C42B8"/>
    <w:rsid w:val="002C5AC2"/>
    <w:rsid w:val="002C6BFF"/>
    <w:rsid w:val="002D12D8"/>
    <w:rsid w:val="002D7024"/>
    <w:rsid w:val="002E10F7"/>
    <w:rsid w:val="003007FC"/>
    <w:rsid w:val="003011A8"/>
    <w:rsid w:val="003034F4"/>
    <w:rsid w:val="0030350B"/>
    <w:rsid w:val="00307CD9"/>
    <w:rsid w:val="00313BBA"/>
    <w:rsid w:val="00313FE3"/>
    <w:rsid w:val="00314E07"/>
    <w:rsid w:val="003160E8"/>
    <w:rsid w:val="00317B8A"/>
    <w:rsid w:val="00330A95"/>
    <w:rsid w:val="00331BE9"/>
    <w:rsid w:val="003341B0"/>
    <w:rsid w:val="00334E11"/>
    <w:rsid w:val="003366EC"/>
    <w:rsid w:val="00337B49"/>
    <w:rsid w:val="00342A59"/>
    <w:rsid w:val="00343929"/>
    <w:rsid w:val="00345C5E"/>
    <w:rsid w:val="00346885"/>
    <w:rsid w:val="0034696E"/>
    <w:rsid w:val="003470B1"/>
    <w:rsid w:val="003474F2"/>
    <w:rsid w:val="003479CE"/>
    <w:rsid w:val="0035097D"/>
    <w:rsid w:val="0035101A"/>
    <w:rsid w:val="00357BFC"/>
    <w:rsid w:val="003606A5"/>
    <w:rsid w:val="00363AD9"/>
    <w:rsid w:val="00370761"/>
    <w:rsid w:val="00370B2B"/>
    <w:rsid w:val="00371759"/>
    <w:rsid w:val="003726AE"/>
    <w:rsid w:val="00382E48"/>
    <w:rsid w:val="00385299"/>
    <w:rsid w:val="0039084D"/>
    <w:rsid w:val="00394CC7"/>
    <w:rsid w:val="003B465B"/>
    <w:rsid w:val="003B5697"/>
    <w:rsid w:val="003C5897"/>
    <w:rsid w:val="003D71CF"/>
    <w:rsid w:val="003D7E2C"/>
    <w:rsid w:val="003E2AB7"/>
    <w:rsid w:val="003E2AE6"/>
    <w:rsid w:val="003F6C6C"/>
    <w:rsid w:val="00403AD0"/>
    <w:rsid w:val="004076D4"/>
    <w:rsid w:val="00411827"/>
    <w:rsid w:val="00415ED7"/>
    <w:rsid w:val="00416106"/>
    <w:rsid w:val="0041722B"/>
    <w:rsid w:val="0042378C"/>
    <w:rsid w:val="004244D0"/>
    <w:rsid w:val="004254FE"/>
    <w:rsid w:val="00434FA0"/>
    <w:rsid w:val="00437C82"/>
    <w:rsid w:val="00437E85"/>
    <w:rsid w:val="004867DE"/>
    <w:rsid w:val="00486FE1"/>
    <w:rsid w:val="00492244"/>
    <w:rsid w:val="004931E7"/>
    <w:rsid w:val="004A2BFB"/>
    <w:rsid w:val="004A4E4D"/>
    <w:rsid w:val="004B588B"/>
    <w:rsid w:val="004C0C26"/>
    <w:rsid w:val="004C3693"/>
    <w:rsid w:val="004D2991"/>
    <w:rsid w:val="004D79F6"/>
    <w:rsid w:val="004E271B"/>
    <w:rsid w:val="004E6DB3"/>
    <w:rsid w:val="004F05B2"/>
    <w:rsid w:val="0050780F"/>
    <w:rsid w:val="00511AC9"/>
    <w:rsid w:val="0051435E"/>
    <w:rsid w:val="00525565"/>
    <w:rsid w:val="00526103"/>
    <w:rsid w:val="00527856"/>
    <w:rsid w:val="00527C6A"/>
    <w:rsid w:val="00531D07"/>
    <w:rsid w:val="005329E8"/>
    <w:rsid w:val="005535E5"/>
    <w:rsid w:val="00561DB5"/>
    <w:rsid w:val="0056434F"/>
    <w:rsid w:val="005733EB"/>
    <w:rsid w:val="0057576D"/>
    <w:rsid w:val="0058641D"/>
    <w:rsid w:val="0059073D"/>
    <w:rsid w:val="005A28F5"/>
    <w:rsid w:val="005A5CB9"/>
    <w:rsid w:val="005A7D62"/>
    <w:rsid w:val="005B107A"/>
    <w:rsid w:val="005B1DF4"/>
    <w:rsid w:val="005D02CB"/>
    <w:rsid w:val="005D155B"/>
    <w:rsid w:val="005D17CF"/>
    <w:rsid w:val="005D3B70"/>
    <w:rsid w:val="005E015A"/>
    <w:rsid w:val="005E601C"/>
    <w:rsid w:val="005F014F"/>
    <w:rsid w:val="005F27DF"/>
    <w:rsid w:val="005F32D2"/>
    <w:rsid w:val="00611799"/>
    <w:rsid w:val="00614FDD"/>
    <w:rsid w:val="00616784"/>
    <w:rsid w:val="006200A2"/>
    <w:rsid w:val="00624C9F"/>
    <w:rsid w:val="00630582"/>
    <w:rsid w:val="00631B59"/>
    <w:rsid w:val="00634239"/>
    <w:rsid w:val="00637A11"/>
    <w:rsid w:val="00644F8B"/>
    <w:rsid w:val="00650FCE"/>
    <w:rsid w:val="00651B07"/>
    <w:rsid w:val="00653B08"/>
    <w:rsid w:val="00654533"/>
    <w:rsid w:val="00654B56"/>
    <w:rsid w:val="00657C65"/>
    <w:rsid w:val="00661A2B"/>
    <w:rsid w:val="00664CA7"/>
    <w:rsid w:val="00665DF9"/>
    <w:rsid w:val="00673CFD"/>
    <w:rsid w:val="00680423"/>
    <w:rsid w:val="00684A4A"/>
    <w:rsid w:val="006866FB"/>
    <w:rsid w:val="00691679"/>
    <w:rsid w:val="0069402F"/>
    <w:rsid w:val="006A1167"/>
    <w:rsid w:val="006A1F08"/>
    <w:rsid w:val="006B2E10"/>
    <w:rsid w:val="006C1A4F"/>
    <w:rsid w:val="006D27AC"/>
    <w:rsid w:val="006F2EA8"/>
    <w:rsid w:val="006F46D5"/>
    <w:rsid w:val="00702AB3"/>
    <w:rsid w:val="00707CD8"/>
    <w:rsid w:val="0071132A"/>
    <w:rsid w:val="00712DB8"/>
    <w:rsid w:val="00713A25"/>
    <w:rsid w:val="00715DCB"/>
    <w:rsid w:val="0071620F"/>
    <w:rsid w:val="007222CB"/>
    <w:rsid w:val="00732C05"/>
    <w:rsid w:val="00754A4D"/>
    <w:rsid w:val="00755099"/>
    <w:rsid w:val="00757E3F"/>
    <w:rsid w:val="0077680C"/>
    <w:rsid w:val="0079194D"/>
    <w:rsid w:val="00793344"/>
    <w:rsid w:val="00793FB4"/>
    <w:rsid w:val="007A0267"/>
    <w:rsid w:val="007A1EFA"/>
    <w:rsid w:val="007B40D7"/>
    <w:rsid w:val="007B5366"/>
    <w:rsid w:val="007B61C5"/>
    <w:rsid w:val="007B7A2B"/>
    <w:rsid w:val="007C1445"/>
    <w:rsid w:val="007C5165"/>
    <w:rsid w:val="007D276C"/>
    <w:rsid w:val="007D48FA"/>
    <w:rsid w:val="007E1CCA"/>
    <w:rsid w:val="007E21C8"/>
    <w:rsid w:val="007E2959"/>
    <w:rsid w:val="0082103F"/>
    <w:rsid w:val="00834F4B"/>
    <w:rsid w:val="0084425F"/>
    <w:rsid w:val="00845C1C"/>
    <w:rsid w:val="00857F9A"/>
    <w:rsid w:val="00860F0A"/>
    <w:rsid w:val="00871B5D"/>
    <w:rsid w:val="00872278"/>
    <w:rsid w:val="00873EF8"/>
    <w:rsid w:val="00875499"/>
    <w:rsid w:val="00881D0D"/>
    <w:rsid w:val="008904FC"/>
    <w:rsid w:val="008A0C8F"/>
    <w:rsid w:val="008A12F6"/>
    <w:rsid w:val="008A7A86"/>
    <w:rsid w:val="008B34EC"/>
    <w:rsid w:val="008C2D55"/>
    <w:rsid w:val="008C45B0"/>
    <w:rsid w:val="008D1DF1"/>
    <w:rsid w:val="008D33FE"/>
    <w:rsid w:val="008E0C0E"/>
    <w:rsid w:val="008E0DD2"/>
    <w:rsid w:val="008E0E21"/>
    <w:rsid w:val="008E5141"/>
    <w:rsid w:val="008F084E"/>
    <w:rsid w:val="008F3604"/>
    <w:rsid w:val="008F7A52"/>
    <w:rsid w:val="009050B2"/>
    <w:rsid w:val="009215F6"/>
    <w:rsid w:val="0092522B"/>
    <w:rsid w:val="00925375"/>
    <w:rsid w:val="00940EBE"/>
    <w:rsid w:val="00943223"/>
    <w:rsid w:val="00944134"/>
    <w:rsid w:val="0094613F"/>
    <w:rsid w:val="0095157B"/>
    <w:rsid w:val="00956134"/>
    <w:rsid w:val="009614DA"/>
    <w:rsid w:val="00963155"/>
    <w:rsid w:val="0097104F"/>
    <w:rsid w:val="0097286C"/>
    <w:rsid w:val="00976A80"/>
    <w:rsid w:val="00980401"/>
    <w:rsid w:val="009838CD"/>
    <w:rsid w:val="00983DE7"/>
    <w:rsid w:val="00985E6C"/>
    <w:rsid w:val="009877A2"/>
    <w:rsid w:val="00991CC2"/>
    <w:rsid w:val="00992273"/>
    <w:rsid w:val="00994336"/>
    <w:rsid w:val="00997030"/>
    <w:rsid w:val="009A0459"/>
    <w:rsid w:val="009A74DE"/>
    <w:rsid w:val="009B4889"/>
    <w:rsid w:val="009B76BF"/>
    <w:rsid w:val="009C75A5"/>
    <w:rsid w:val="009D1435"/>
    <w:rsid w:val="009D427C"/>
    <w:rsid w:val="009D4C08"/>
    <w:rsid w:val="009E1729"/>
    <w:rsid w:val="009E2F12"/>
    <w:rsid w:val="009E2FA9"/>
    <w:rsid w:val="009E3B36"/>
    <w:rsid w:val="009E51AA"/>
    <w:rsid w:val="009E5649"/>
    <w:rsid w:val="009F30E4"/>
    <w:rsid w:val="009F38DD"/>
    <w:rsid w:val="009F4D4F"/>
    <w:rsid w:val="009F6268"/>
    <w:rsid w:val="009F7948"/>
    <w:rsid w:val="00A21B83"/>
    <w:rsid w:val="00A24670"/>
    <w:rsid w:val="00A253C5"/>
    <w:rsid w:val="00A401A6"/>
    <w:rsid w:val="00A447F3"/>
    <w:rsid w:val="00A459D0"/>
    <w:rsid w:val="00A665A7"/>
    <w:rsid w:val="00A70873"/>
    <w:rsid w:val="00A70BE5"/>
    <w:rsid w:val="00A75D74"/>
    <w:rsid w:val="00A77CBE"/>
    <w:rsid w:val="00A8319D"/>
    <w:rsid w:val="00A847EB"/>
    <w:rsid w:val="00A863D6"/>
    <w:rsid w:val="00A92C85"/>
    <w:rsid w:val="00A948EF"/>
    <w:rsid w:val="00A96B08"/>
    <w:rsid w:val="00AA2CB1"/>
    <w:rsid w:val="00AA4538"/>
    <w:rsid w:val="00AA5258"/>
    <w:rsid w:val="00AB1C1B"/>
    <w:rsid w:val="00AC1215"/>
    <w:rsid w:val="00AC1D50"/>
    <w:rsid w:val="00AC44EF"/>
    <w:rsid w:val="00AC4880"/>
    <w:rsid w:val="00AC5FA1"/>
    <w:rsid w:val="00AE1180"/>
    <w:rsid w:val="00AE2701"/>
    <w:rsid w:val="00AE6C3B"/>
    <w:rsid w:val="00AF32D3"/>
    <w:rsid w:val="00B020D7"/>
    <w:rsid w:val="00B052B4"/>
    <w:rsid w:val="00B10B28"/>
    <w:rsid w:val="00B11FA7"/>
    <w:rsid w:val="00B12DA8"/>
    <w:rsid w:val="00B13C8E"/>
    <w:rsid w:val="00B165EF"/>
    <w:rsid w:val="00B17A1D"/>
    <w:rsid w:val="00B20422"/>
    <w:rsid w:val="00B238CC"/>
    <w:rsid w:val="00B252F9"/>
    <w:rsid w:val="00B258A2"/>
    <w:rsid w:val="00B3017E"/>
    <w:rsid w:val="00B34A6D"/>
    <w:rsid w:val="00B355AB"/>
    <w:rsid w:val="00B36BDB"/>
    <w:rsid w:val="00B43530"/>
    <w:rsid w:val="00B44BB1"/>
    <w:rsid w:val="00B50BD7"/>
    <w:rsid w:val="00B51395"/>
    <w:rsid w:val="00B51AF4"/>
    <w:rsid w:val="00B54578"/>
    <w:rsid w:val="00B54959"/>
    <w:rsid w:val="00B553D5"/>
    <w:rsid w:val="00B57A54"/>
    <w:rsid w:val="00B63EA7"/>
    <w:rsid w:val="00B66DEA"/>
    <w:rsid w:val="00B67466"/>
    <w:rsid w:val="00B74369"/>
    <w:rsid w:val="00B86E3B"/>
    <w:rsid w:val="00B90BC9"/>
    <w:rsid w:val="00BA225C"/>
    <w:rsid w:val="00BA2458"/>
    <w:rsid w:val="00BA2908"/>
    <w:rsid w:val="00BA5A1B"/>
    <w:rsid w:val="00BA68FA"/>
    <w:rsid w:val="00BC1280"/>
    <w:rsid w:val="00BC1A30"/>
    <w:rsid w:val="00BC1C0A"/>
    <w:rsid w:val="00BC4EF7"/>
    <w:rsid w:val="00BD19FA"/>
    <w:rsid w:val="00BD3741"/>
    <w:rsid w:val="00BD5907"/>
    <w:rsid w:val="00BD652F"/>
    <w:rsid w:val="00BE35D8"/>
    <w:rsid w:val="00BE6D2F"/>
    <w:rsid w:val="00BF1F57"/>
    <w:rsid w:val="00BF2F26"/>
    <w:rsid w:val="00BF786A"/>
    <w:rsid w:val="00C06006"/>
    <w:rsid w:val="00C11808"/>
    <w:rsid w:val="00C13508"/>
    <w:rsid w:val="00C16071"/>
    <w:rsid w:val="00C203E8"/>
    <w:rsid w:val="00C25BA8"/>
    <w:rsid w:val="00C453E8"/>
    <w:rsid w:val="00C546B6"/>
    <w:rsid w:val="00C56A1E"/>
    <w:rsid w:val="00C56C4E"/>
    <w:rsid w:val="00C62E8E"/>
    <w:rsid w:val="00C63001"/>
    <w:rsid w:val="00C6478B"/>
    <w:rsid w:val="00C64C22"/>
    <w:rsid w:val="00C6583D"/>
    <w:rsid w:val="00C66E70"/>
    <w:rsid w:val="00C7679A"/>
    <w:rsid w:val="00C80AEF"/>
    <w:rsid w:val="00C967D6"/>
    <w:rsid w:val="00CA3C0C"/>
    <w:rsid w:val="00CA7BDA"/>
    <w:rsid w:val="00CC570A"/>
    <w:rsid w:val="00CD55BD"/>
    <w:rsid w:val="00CD5923"/>
    <w:rsid w:val="00CE1F58"/>
    <w:rsid w:val="00CE7FF7"/>
    <w:rsid w:val="00CF53DF"/>
    <w:rsid w:val="00D120B9"/>
    <w:rsid w:val="00D12C9D"/>
    <w:rsid w:val="00D12DF8"/>
    <w:rsid w:val="00D13CA7"/>
    <w:rsid w:val="00D15363"/>
    <w:rsid w:val="00D16237"/>
    <w:rsid w:val="00D22632"/>
    <w:rsid w:val="00D24D84"/>
    <w:rsid w:val="00D25862"/>
    <w:rsid w:val="00D27526"/>
    <w:rsid w:val="00D30D0C"/>
    <w:rsid w:val="00D34763"/>
    <w:rsid w:val="00D352E2"/>
    <w:rsid w:val="00D405E6"/>
    <w:rsid w:val="00D41F41"/>
    <w:rsid w:val="00D55CE4"/>
    <w:rsid w:val="00D56BC3"/>
    <w:rsid w:val="00D619A4"/>
    <w:rsid w:val="00D62129"/>
    <w:rsid w:val="00D67629"/>
    <w:rsid w:val="00D70FE3"/>
    <w:rsid w:val="00D8485C"/>
    <w:rsid w:val="00D86447"/>
    <w:rsid w:val="00D874D8"/>
    <w:rsid w:val="00D9010D"/>
    <w:rsid w:val="00D95936"/>
    <w:rsid w:val="00D96638"/>
    <w:rsid w:val="00D97375"/>
    <w:rsid w:val="00DA0F6A"/>
    <w:rsid w:val="00DA32EB"/>
    <w:rsid w:val="00DA598F"/>
    <w:rsid w:val="00DB584E"/>
    <w:rsid w:val="00DB6BBE"/>
    <w:rsid w:val="00DB731A"/>
    <w:rsid w:val="00DC12D8"/>
    <w:rsid w:val="00DC3B85"/>
    <w:rsid w:val="00DC4C5B"/>
    <w:rsid w:val="00DC6685"/>
    <w:rsid w:val="00DD06D5"/>
    <w:rsid w:val="00DD0F9F"/>
    <w:rsid w:val="00DD13E2"/>
    <w:rsid w:val="00DE6EF1"/>
    <w:rsid w:val="00DF0560"/>
    <w:rsid w:val="00DF3F90"/>
    <w:rsid w:val="00DF5AFA"/>
    <w:rsid w:val="00E039B7"/>
    <w:rsid w:val="00E03B09"/>
    <w:rsid w:val="00E04731"/>
    <w:rsid w:val="00E0776F"/>
    <w:rsid w:val="00E10414"/>
    <w:rsid w:val="00E10982"/>
    <w:rsid w:val="00E10DEE"/>
    <w:rsid w:val="00E158AD"/>
    <w:rsid w:val="00E15E85"/>
    <w:rsid w:val="00E20DFF"/>
    <w:rsid w:val="00E221C1"/>
    <w:rsid w:val="00E30AF5"/>
    <w:rsid w:val="00E34874"/>
    <w:rsid w:val="00E34FA5"/>
    <w:rsid w:val="00E372DA"/>
    <w:rsid w:val="00E44464"/>
    <w:rsid w:val="00E44BBB"/>
    <w:rsid w:val="00E52CFD"/>
    <w:rsid w:val="00E57F62"/>
    <w:rsid w:val="00E623FA"/>
    <w:rsid w:val="00E62963"/>
    <w:rsid w:val="00E738B6"/>
    <w:rsid w:val="00E819A2"/>
    <w:rsid w:val="00E8593B"/>
    <w:rsid w:val="00E85DB7"/>
    <w:rsid w:val="00E87E34"/>
    <w:rsid w:val="00E91B25"/>
    <w:rsid w:val="00E92E34"/>
    <w:rsid w:val="00E94BA2"/>
    <w:rsid w:val="00E95D7C"/>
    <w:rsid w:val="00EA0D06"/>
    <w:rsid w:val="00EA1894"/>
    <w:rsid w:val="00EA4B96"/>
    <w:rsid w:val="00EA663A"/>
    <w:rsid w:val="00EB1C9E"/>
    <w:rsid w:val="00EB2D51"/>
    <w:rsid w:val="00EB551F"/>
    <w:rsid w:val="00EC601F"/>
    <w:rsid w:val="00EC6A9B"/>
    <w:rsid w:val="00EC7EDE"/>
    <w:rsid w:val="00ED007C"/>
    <w:rsid w:val="00ED3DC4"/>
    <w:rsid w:val="00ED466F"/>
    <w:rsid w:val="00ED6532"/>
    <w:rsid w:val="00EE109E"/>
    <w:rsid w:val="00EE3C39"/>
    <w:rsid w:val="00EE5CB5"/>
    <w:rsid w:val="00EF17B1"/>
    <w:rsid w:val="00EF2AE9"/>
    <w:rsid w:val="00EF301B"/>
    <w:rsid w:val="00EF5B86"/>
    <w:rsid w:val="00F07156"/>
    <w:rsid w:val="00F1345F"/>
    <w:rsid w:val="00F20B9B"/>
    <w:rsid w:val="00F24131"/>
    <w:rsid w:val="00F3348A"/>
    <w:rsid w:val="00F342A1"/>
    <w:rsid w:val="00F433DC"/>
    <w:rsid w:val="00F60AA3"/>
    <w:rsid w:val="00F72E4A"/>
    <w:rsid w:val="00F77632"/>
    <w:rsid w:val="00F812A0"/>
    <w:rsid w:val="00F8241A"/>
    <w:rsid w:val="00F87F64"/>
    <w:rsid w:val="00F9756D"/>
    <w:rsid w:val="00FA1E45"/>
    <w:rsid w:val="00FA57C8"/>
    <w:rsid w:val="00FC2F6B"/>
    <w:rsid w:val="00FD04A9"/>
    <w:rsid w:val="00FD2984"/>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43C70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146870370">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9024124">
      <w:bodyDiv w:val="1"/>
      <w:marLeft w:val="0"/>
      <w:marRight w:val="0"/>
      <w:marTop w:val="0"/>
      <w:marBottom w:val="0"/>
      <w:divBdr>
        <w:top w:val="none" w:sz="0" w:space="0" w:color="auto"/>
        <w:left w:val="none" w:sz="0" w:space="0" w:color="auto"/>
        <w:bottom w:val="none" w:sz="0" w:space="0" w:color="auto"/>
        <w:right w:val="none" w:sz="0" w:space="0" w:color="auto"/>
      </w:divBdr>
    </w:div>
    <w:div w:id="579338297">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0031649">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481116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481067">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02302480">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37710463">
      <w:bodyDiv w:val="1"/>
      <w:marLeft w:val="0"/>
      <w:marRight w:val="0"/>
      <w:marTop w:val="0"/>
      <w:marBottom w:val="0"/>
      <w:divBdr>
        <w:top w:val="none" w:sz="0" w:space="0" w:color="auto"/>
        <w:left w:val="none" w:sz="0" w:space="0" w:color="auto"/>
        <w:bottom w:val="none" w:sz="0" w:space="0" w:color="auto"/>
        <w:right w:val="none" w:sz="0" w:space="0" w:color="auto"/>
      </w:divBdr>
    </w:div>
    <w:div w:id="1005285196">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99928175">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50390856">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70060798">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76939634">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11933098">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1392037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FD5ED-FFFC-3C49-A4EA-5F44E9DA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8608</TotalTime>
  <Pages>36</Pages>
  <Words>6031</Words>
  <Characters>33171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76</cp:revision>
  <cp:lastPrinted>2020-02-07T17:41:00Z</cp:lastPrinted>
  <dcterms:created xsi:type="dcterms:W3CDTF">2018-11-30T01:49:00Z</dcterms:created>
  <dcterms:modified xsi:type="dcterms:W3CDTF">2020-04-13T19:37:00Z</dcterms:modified>
</cp:coreProperties>
</file>