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2780F" w:rsidRPr="00432F92" w:rsidRDefault="00A2780F" w:rsidP="00183C32">
      <w:pPr>
        <w:spacing w:before="100" w:beforeAutospacing="1" w:after="100" w:afterAutospacing="1" w:line="360" w:lineRule="auto"/>
        <w:jc w:val="both"/>
        <w:rPr>
          <w:rFonts w:ascii="Palatino Linotype" w:hAnsi="Palatino Linotype"/>
        </w:rPr>
      </w:pPr>
      <w:r w:rsidRPr="00432F92">
        <w:rPr>
          <w:rFonts w:ascii="Palatino Linotype" w:hAnsi="Palatino Linotype"/>
        </w:rPr>
        <w:t>Resolución</w:t>
      </w:r>
      <w:r w:rsidR="00D730A4" w:rsidRPr="00432F92">
        <w:rPr>
          <w:rFonts w:ascii="Palatino Linotype" w:hAnsi="Palatino Linotype"/>
        </w:rPr>
        <w:t xml:space="preserve"> </w:t>
      </w:r>
      <w:r w:rsidRPr="00432F92">
        <w:rPr>
          <w:rFonts w:ascii="Palatino Linotype" w:hAnsi="Palatino Linotype"/>
        </w:rPr>
        <w:t>del</w:t>
      </w:r>
      <w:r w:rsidR="00D730A4" w:rsidRPr="00432F92">
        <w:rPr>
          <w:rFonts w:ascii="Palatino Linotype" w:hAnsi="Palatino Linotype"/>
        </w:rPr>
        <w:t xml:space="preserve"> </w:t>
      </w:r>
      <w:r w:rsidRPr="00432F92">
        <w:rPr>
          <w:rFonts w:ascii="Palatino Linotype" w:hAnsi="Palatino Linotype"/>
        </w:rPr>
        <w:t>Pleno</w:t>
      </w:r>
      <w:r w:rsidR="00D730A4" w:rsidRPr="00432F92">
        <w:rPr>
          <w:rFonts w:ascii="Palatino Linotype" w:hAnsi="Palatino Linotype"/>
        </w:rPr>
        <w:t xml:space="preserve"> </w:t>
      </w:r>
      <w:r w:rsidRPr="00432F92">
        <w:rPr>
          <w:rFonts w:ascii="Palatino Linotype" w:hAnsi="Palatino Linotype"/>
        </w:rPr>
        <w:t>del</w:t>
      </w:r>
      <w:r w:rsidR="00D730A4" w:rsidRPr="00432F92">
        <w:rPr>
          <w:rFonts w:ascii="Palatino Linotype" w:hAnsi="Palatino Linotype"/>
        </w:rPr>
        <w:t xml:space="preserve"> </w:t>
      </w:r>
      <w:r w:rsidRPr="00432F92">
        <w:rPr>
          <w:rFonts w:ascii="Palatino Linotype" w:hAnsi="Palatino Linotype"/>
        </w:rPr>
        <w:t>Instituto</w:t>
      </w:r>
      <w:r w:rsidR="00D730A4" w:rsidRPr="00432F92">
        <w:rPr>
          <w:rFonts w:ascii="Palatino Linotype" w:hAnsi="Palatino Linotype"/>
        </w:rPr>
        <w:t xml:space="preserve"> </w:t>
      </w:r>
      <w:r w:rsidRPr="00432F92">
        <w:rPr>
          <w:rFonts w:ascii="Palatino Linotype" w:hAnsi="Palatino Linotype"/>
        </w:rPr>
        <w:t>de</w:t>
      </w:r>
      <w:r w:rsidR="00D730A4" w:rsidRPr="00432F92">
        <w:rPr>
          <w:rFonts w:ascii="Palatino Linotype" w:hAnsi="Palatino Linotype"/>
        </w:rPr>
        <w:t xml:space="preserve"> </w:t>
      </w:r>
      <w:r w:rsidRPr="00432F92">
        <w:rPr>
          <w:rFonts w:ascii="Palatino Linotype" w:hAnsi="Palatino Linotype"/>
        </w:rPr>
        <w:t>Transparencia,</w:t>
      </w:r>
      <w:r w:rsidR="00D730A4" w:rsidRPr="00432F92">
        <w:rPr>
          <w:rFonts w:ascii="Palatino Linotype" w:hAnsi="Palatino Linotype"/>
        </w:rPr>
        <w:t xml:space="preserve"> </w:t>
      </w:r>
      <w:r w:rsidRPr="00432F92">
        <w:rPr>
          <w:rFonts w:ascii="Palatino Linotype" w:hAnsi="Palatino Linotype"/>
        </w:rPr>
        <w:t>Acceso</w:t>
      </w:r>
      <w:r w:rsidR="00D730A4" w:rsidRPr="00432F92">
        <w:rPr>
          <w:rFonts w:ascii="Palatino Linotype" w:hAnsi="Palatino Linotype"/>
        </w:rPr>
        <w:t xml:space="preserve"> </w:t>
      </w:r>
      <w:r w:rsidRPr="00432F92">
        <w:rPr>
          <w:rFonts w:ascii="Palatino Linotype" w:hAnsi="Palatino Linotype"/>
        </w:rPr>
        <w:t>a</w:t>
      </w:r>
      <w:r w:rsidR="00D730A4" w:rsidRPr="00432F92">
        <w:rPr>
          <w:rFonts w:ascii="Palatino Linotype" w:hAnsi="Palatino Linotype"/>
        </w:rPr>
        <w:t xml:space="preserve"> </w:t>
      </w:r>
      <w:r w:rsidRPr="00432F92">
        <w:rPr>
          <w:rFonts w:ascii="Palatino Linotype" w:hAnsi="Palatino Linotype"/>
        </w:rPr>
        <w:t>la</w:t>
      </w:r>
      <w:r w:rsidR="00D730A4" w:rsidRPr="00432F92">
        <w:rPr>
          <w:rFonts w:ascii="Palatino Linotype" w:hAnsi="Palatino Linotype"/>
        </w:rPr>
        <w:t xml:space="preserve"> </w:t>
      </w:r>
      <w:r w:rsidRPr="00432F92">
        <w:rPr>
          <w:rFonts w:ascii="Palatino Linotype" w:hAnsi="Palatino Linotype"/>
        </w:rPr>
        <w:t>Información</w:t>
      </w:r>
      <w:r w:rsidR="00D730A4" w:rsidRPr="00432F92">
        <w:rPr>
          <w:rFonts w:ascii="Palatino Linotype" w:hAnsi="Palatino Linotype"/>
        </w:rPr>
        <w:t xml:space="preserve"> </w:t>
      </w:r>
      <w:r w:rsidRPr="00432F92">
        <w:rPr>
          <w:rFonts w:ascii="Palatino Linotype" w:hAnsi="Palatino Linotype"/>
        </w:rPr>
        <w:t>Pública</w:t>
      </w:r>
      <w:r w:rsidR="00D730A4" w:rsidRPr="00432F92">
        <w:rPr>
          <w:rFonts w:ascii="Palatino Linotype" w:hAnsi="Palatino Linotype"/>
        </w:rPr>
        <w:t xml:space="preserve"> </w:t>
      </w:r>
      <w:r w:rsidRPr="00432F92">
        <w:rPr>
          <w:rFonts w:ascii="Palatino Linotype" w:hAnsi="Palatino Linotype"/>
        </w:rPr>
        <w:t>y</w:t>
      </w:r>
      <w:r w:rsidR="00D730A4" w:rsidRPr="00432F92">
        <w:rPr>
          <w:rFonts w:ascii="Palatino Linotype" w:hAnsi="Palatino Linotype"/>
        </w:rPr>
        <w:t xml:space="preserve"> </w:t>
      </w:r>
      <w:r w:rsidRPr="00432F92">
        <w:rPr>
          <w:rFonts w:ascii="Palatino Linotype" w:hAnsi="Palatino Linotype"/>
        </w:rPr>
        <w:t>Protección</w:t>
      </w:r>
      <w:r w:rsidR="00D730A4" w:rsidRPr="00432F92">
        <w:rPr>
          <w:rFonts w:ascii="Palatino Linotype" w:hAnsi="Palatino Linotype"/>
        </w:rPr>
        <w:t xml:space="preserve"> </w:t>
      </w:r>
      <w:r w:rsidRPr="00432F92">
        <w:rPr>
          <w:rFonts w:ascii="Palatino Linotype" w:hAnsi="Palatino Linotype"/>
        </w:rPr>
        <w:t>de</w:t>
      </w:r>
      <w:r w:rsidR="00D730A4" w:rsidRPr="00432F92">
        <w:rPr>
          <w:rFonts w:ascii="Palatino Linotype" w:hAnsi="Palatino Linotype"/>
        </w:rPr>
        <w:t xml:space="preserve"> </w:t>
      </w:r>
      <w:r w:rsidRPr="00432F92">
        <w:rPr>
          <w:rFonts w:ascii="Palatino Linotype" w:hAnsi="Palatino Linotype"/>
        </w:rPr>
        <w:t>Datos</w:t>
      </w:r>
      <w:r w:rsidR="00D730A4" w:rsidRPr="00432F92">
        <w:rPr>
          <w:rFonts w:ascii="Palatino Linotype" w:hAnsi="Palatino Linotype"/>
        </w:rPr>
        <w:t xml:space="preserve"> </w:t>
      </w:r>
      <w:r w:rsidRPr="00432F92">
        <w:rPr>
          <w:rFonts w:ascii="Palatino Linotype" w:hAnsi="Palatino Linotype"/>
        </w:rPr>
        <w:t>Personales</w:t>
      </w:r>
      <w:r w:rsidR="00D730A4" w:rsidRPr="00432F92">
        <w:rPr>
          <w:rFonts w:ascii="Palatino Linotype" w:hAnsi="Palatino Linotype"/>
        </w:rPr>
        <w:t xml:space="preserve"> </w:t>
      </w:r>
      <w:r w:rsidRPr="00432F92">
        <w:rPr>
          <w:rFonts w:ascii="Palatino Linotype" w:hAnsi="Palatino Linotype"/>
        </w:rPr>
        <w:t>del</w:t>
      </w:r>
      <w:r w:rsidR="00D730A4" w:rsidRPr="00432F92">
        <w:rPr>
          <w:rFonts w:ascii="Palatino Linotype" w:hAnsi="Palatino Linotype"/>
        </w:rPr>
        <w:t xml:space="preserve"> </w:t>
      </w:r>
      <w:r w:rsidRPr="00432F92">
        <w:rPr>
          <w:rFonts w:ascii="Palatino Linotype" w:hAnsi="Palatino Linotype"/>
        </w:rPr>
        <w:t>Estado</w:t>
      </w:r>
      <w:r w:rsidR="00D730A4" w:rsidRPr="00432F92">
        <w:rPr>
          <w:rFonts w:ascii="Palatino Linotype" w:hAnsi="Palatino Linotype"/>
        </w:rPr>
        <w:t xml:space="preserve"> </w:t>
      </w:r>
      <w:r w:rsidRPr="00432F92">
        <w:rPr>
          <w:rFonts w:ascii="Palatino Linotype" w:hAnsi="Palatino Linotype"/>
        </w:rPr>
        <w:t>de</w:t>
      </w:r>
      <w:r w:rsidR="00D730A4" w:rsidRPr="00432F92">
        <w:rPr>
          <w:rFonts w:ascii="Palatino Linotype" w:hAnsi="Palatino Linotype"/>
        </w:rPr>
        <w:t xml:space="preserve"> </w:t>
      </w:r>
      <w:r w:rsidRPr="00432F92">
        <w:rPr>
          <w:rFonts w:ascii="Palatino Linotype" w:hAnsi="Palatino Linotype"/>
        </w:rPr>
        <w:t>México</w:t>
      </w:r>
      <w:r w:rsidR="00D730A4" w:rsidRPr="00432F92">
        <w:rPr>
          <w:rFonts w:ascii="Palatino Linotype" w:hAnsi="Palatino Linotype"/>
        </w:rPr>
        <w:t xml:space="preserve"> </w:t>
      </w:r>
      <w:r w:rsidRPr="00432F92">
        <w:rPr>
          <w:rFonts w:ascii="Palatino Linotype" w:hAnsi="Palatino Linotype"/>
        </w:rPr>
        <w:t>y</w:t>
      </w:r>
      <w:r w:rsidR="00D730A4" w:rsidRPr="00432F92">
        <w:rPr>
          <w:rFonts w:ascii="Palatino Linotype" w:hAnsi="Palatino Linotype"/>
        </w:rPr>
        <w:t xml:space="preserve"> </w:t>
      </w:r>
      <w:r w:rsidRPr="00432F92">
        <w:rPr>
          <w:rFonts w:ascii="Palatino Linotype" w:hAnsi="Palatino Linotype"/>
        </w:rPr>
        <w:t>Municipios,</w:t>
      </w:r>
      <w:r w:rsidR="00D730A4" w:rsidRPr="00432F92">
        <w:rPr>
          <w:rFonts w:ascii="Palatino Linotype" w:hAnsi="Palatino Linotype"/>
        </w:rPr>
        <w:t xml:space="preserve"> </w:t>
      </w:r>
      <w:r w:rsidRPr="00432F92">
        <w:rPr>
          <w:rFonts w:ascii="Palatino Linotype" w:hAnsi="Palatino Linotype"/>
        </w:rPr>
        <w:t>con</w:t>
      </w:r>
      <w:r w:rsidR="00D730A4" w:rsidRPr="00432F92">
        <w:rPr>
          <w:rFonts w:ascii="Palatino Linotype" w:hAnsi="Palatino Linotype"/>
        </w:rPr>
        <w:t xml:space="preserve"> </w:t>
      </w:r>
      <w:r w:rsidRPr="00432F92">
        <w:rPr>
          <w:rFonts w:ascii="Palatino Linotype" w:hAnsi="Palatino Linotype"/>
        </w:rPr>
        <w:t>domicilio</w:t>
      </w:r>
      <w:r w:rsidR="00D730A4" w:rsidRPr="00432F92">
        <w:rPr>
          <w:rFonts w:ascii="Palatino Linotype" w:hAnsi="Palatino Linotype"/>
        </w:rPr>
        <w:t xml:space="preserve"> </w:t>
      </w:r>
      <w:r w:rsidRPr="00432F92">
        <w:rPr>
          <w:rFonts w:ascii="Palatino Linotype" w:hAnsi="Palatino Linotype"/>
        </w:rPr>
        <w:t>en</w:t>
      </w:r>
      <w:r w:rsidR="00D730A4" w:rsidRPr="00432F92">
        <w:rPr>
          <w:rFonts w:ascii="Palatino Linotype" w:hAnsi="Palatino Linotype"/>
        </w:rPr>
        <w:t xml:space="preserve"> </w:t>
      </w:r>
      <w:r w:rsidRPr="00432F92">
        <w:rPr>
          <w:rFonts w:ascii="Palatino Linotype" w:hAnsi="Palatino Linotype"/>
        </w:rPr>
        <w:t>Metepec,</w:t>
      </w:r>
      <w:r w:rsidR="00D730A4" w:rsidRPr="00432F92">
        <w:rPr>
          <w:rFonts w:ascii="Palatino Linotype" w:hAnsi="Palatino Linotype"/>
        </w:rPr>
        <w:t xml:space="preserve"> </w:t>
      </w:r>
      <w:r w:rsidRPr="00432F92">
        <w:rPr>
          <w:rFonts w:ascii="Palatino Linotype" w:hAnsi="Palatino Linotype"/>
        </w:rPr>
        <w:t>Estado</w:t>
      </w:r>
      <w:r w:rsidR="00D730A4" w:rsidRPr="00432F92">
        <w:rPr>
          <w:rFonts w:ascii="Palatino Linotype" w:hAnsi="Palatino Linotype"/>
        </w:rPr>
        <w:t xml:space="preserve"> </w:t>
      </w:r>
      <w:r w:rsidRPr="00432F92">
        <w:rPr>
          <w:rFonts w:ascii="Palatino Linotype" w:hAnsi="Palatino Linotype"/>
        </w:rPr>
        <w:t>de</w:t>
      </w:r>
      <w:r w:rsidR="00D730A4" w:rsidRPr="00432F92">
        <w:rPr>
          <w:rFonts w:ascii="Palatino Linotype" w:hAnsi="Palatino Linotype"/>
        </w:rPr>
        <w:t xml:space="preserve"> </w:t>
      </w:r>
      <w:r w:rsidRPr="00432F92">
        <w:rPr>
          <w:rFonts w:ascii="Palatino Linotype" w:hAnsi="Palatino Linotype"/>
        </w:rPr>
        <w:t>México,</w:t>
      </w:r>
      <w:r w:rsidR="00D730A4" w:rsidRPr="00432F92">
        <w:rPr>
          <w:rFonts w:ascii="Palatino Linotype" w:hAnsi="Palatino Linotype"/>
        </w:rPr>
        <w:t xml:space="preserve"> </w:t>
      </w:r>
      <w:r w:rsidRPr="00432F92">
        <w:rPr>
          <w:rFonts w:ascii="Palatino Linotype" w:hAnsi="Palatino Linotype"/>
        </w:rPr>
        <w:t>de</w:t>
      </w:r>
      <w:r w:rsidR="00D730A4" w:rsidRPr="00432F92">
        <w:rPr>
          <w:rFonts w:ascii="Palatino Linotype" w:hAnsi="Palatino Linotype"/>
        </w:rPr>
        <w:t xml:space="preserve"> </w:t>
      </w:r>
      <w:r w:rsidR="0071273A" w:rsidRPr="00432F92">
        <w:rPr>
          <w:rFonts w:ascii="Palatino Linotype" w:hAnsi="Palatino Linotype"/>
        </w:rPr>
        <w:t xml:space="preserve">fecha </w:t>
      </w:r>
      <w:r w:rsidR="00CD1855" w:rsidRPr="00432F92">
        <w:rPr>
          <w:rFonts w:ascii="Palatino Linotype" w:hAnsi="Palatino Linotype"/>
        </w:rPr>
        <w:t xml:space="preserve">trece </w:t>
      </w:r>
      <w:r w:rsidR="00581ACC" w:rsidRPr="00432F92">
        <w:rPr>
          <w:rFonts w:ascii="Palatino Linotype" w:hAnsi="Palatino Linotype"/>
        </w:rPr>
        <w:t>de</w:t>
      </w:r>
      <w:r w:rsidR="00CD1855" w:rsidRPr="00432F92">
        <w:rPr>
          <w:rFonts w:ascii="Palatino Linotype" w:hAnsi="Palatino Linotype"/>
        </w:rPr>
        <w:t xml:space="preserve"> noviembre de </w:t>
      </w:r>
      <w:r w:rsidR="00581ACC" w:rsidRPr="00432F92">
        <w:rPr>
          <w:rFonts w:ascii="Palatino Linotype" w:hAnsi="Palatino Linotype"/>
        </w:rPr>
        <w:t>dos mil diecinueve</w:t>
      </w:r>
      <w:r w:rsidRPr="00432F92">
        <w:rPr>
          <w:rFonts w:ascii="Palatino Linotype" w:hAnsi="Palatino Linotype"/>
        </w:rPr>
        <w:t>.</w:t>
      </w:r>
    </w:p>
    <w:p w:rsidR="00F413DE" w:rsidRPr="00432F92" w:rsidRDefault="00F413DE" w:rsidP="00183C32">
      <w:pPr>
        <w:spacing w:before="100" w:beforeAutospacing="1" w:after="100" w:afterAutospacing="1" w:line="360" w:lineRule="auto"/>
        <w:jc w:val="both"/>
        <w:rPr>
          <w:rFonts w:ascii="Palatino Linotype" w:hAnsi="Palatino Linotype"/>
        </w:rPr>
      </w:pPr>
      <w:r w:rsidRPr="00432F92">
        <w:rPr>
          <w:rFonts w:ascii="Palatino Linotype" w:hAnsi="Palatino Linotype"/>
          <w:b/>
        </w:rPr>
        <w:t>VISTO</w:t>
      </w:r>
      <w:r w:rsidR="00D730A4" w:rsidRPr="00432F92">
        <w:rPr>
          <w:rFonts w:ascii="Palatino Linotype" w:hAnsi="Palatino Linotype"/>
        </w:rPr>
        <w:t xml:space="preserve"> </w:t>
      </w:r>
      <w:r w:rsidR="00DD5205" w:rsidRPr="00432F92">
        <w:rPr>
          <w:rFonts w:ascii="Palatino Linotype" w:hAnsi="Palatino Linotype"/>
        </w:rPr>
        <w:t>el</w:t>
      </w:r>
      <w:r w:rsidR="00D730A4" w:rsidRPr="00432F92">
        <w:rPr>
          <w:rFonts w:ascii="Palatino Linotype" w:hAnsi="Palatino Linotype"/>
        </w:rPr>
        <w:t xml:space="preserve"> </w:t>
      </w:r>
      <w:r w:rsidRPr="00432F92">
        <w:rPr>
          <w:rFonts w:ascii="Palatino Linotype" w:hAnsi="Palatino Linotype"/>
        </w:rPr>
        <w:t>expediente</w:t>
      </w:r>
      <w:r w:rsidR="00D730A4" w:rsidRPr="00432F92">
        <w:rPr>
          <w:rFonts w:ascii="Palatino Linotype" w:hAnsi="Palatino Linotype"/>
        </w:rPr>
        <w:t xml:space="preserve"> </w:t>
      </w:r>
      <w:r w:rsidRPr="00432F92">
        <w:rPr>
          <w:rFonts w:ascii="Palatino Linotype" w:hAnsi="Palatino Linotype"/>
        </w:rPr>
        <w:t>formado</w:t>
      </w:r>
      <w:r w:rsidR="00D730A4" w:rsidRPr="00432F92">
        <w:rPr>
          <w:rFonts w:ascii="Palatino Linotype" w:hAnsi="Palatino Linotype"/>
        </w:rPr>
        <w:t xml:space="preserve"> </w:t>
      </w:r>
      <w:r w:rsidRPr="00432F92">
        <w:rPr>
          <w:rFonts w:ascii="Palatino Linotype" w:hAnsi="Palatino Linotype"/>
        </w:rPr>
        <w:t>con</w:t>
      </w:r>
      <w:r w:rsidR="00D730A4" w:rsidRPr="00432F92">
        <w:rPr>
          <w:rFonts w:ascii="Palatino Linotype" w:hAnsi="Palatino Linotype"/>
        </w:rPr>
        <w:t xml:space="preserve"> </w:t>
      </w:r>
      <w:r w:rsidRPr="00432F92">
        <w:rPr>
          <w:rFonts w:ascii="Palatino Linotype" w:hAnsi="Palatino Linotype"/>
        </w:rPr>
        <w:t>motivo</w:t>
      </w:r>
      <w:r w:rsidR="00D730A4" w:rsidRPr="00432F92">
        <w:rPr>
          <w:rFonts w:ascii="Palatino Linotype" w:hAnsi="Palatino Linotype"/>
        </w:rPr>
        <w:t xml:space="preserve"> </w:t>
      </w:r>
      <w:r w:rsidRPr="00432F92">
        <w:rPr>
          <w:rFonts w:ascii="Palatino Linotype" w:hAnsi="Palatino Linotype"/>
        </w:rPr>
        <w:t>de</w:t>
      </w:r>
      <w:r w:rsidR="00DD5205" w:rsidRPr="00432F92">
        <w:rPr>
          <w:rFonts w:ascii="Palatino Linotype" w:hAnsi="Palatino Linotype"/>
        </w:rPr>
        <w:t>l</w:t>
      </w:r>
      <w:r w:rsidR="00D730A4" w:rsidRPr="00432F92">
        <w:rPr>
          <w:rFonts w:ascii="Palatino Linotype" w:hAnsi="Palatino Linotype"/>
        </w:rPr>
        <w:t xml:space="preserve"> </w:t>
      </w:r>
      <w:r w:rsidRPr="00432F92">
        <w:rPr>
          <w:rFonts w:ascii="Palatino Linotype" w:hAnsi="Palatino Linotype"/>
        </w:rPr>
        <w:t>recurso</w:t>
      </w:r>
      <w:r w:rsidR="00D730A4" w:rsidRPr="00432F92">
        <w:rPr>
          <w:rFonts w:ascii="Palatino Linotype" w:hAnsi="Palatino Linotype"/>
        </w:rPr>
        <w:t xml:space="preserve"> </w:t>
      </w:r>
      <w:r w:rsidRPr="00432F92">
        <w:rPr>
          <w:rFonts w:ascii="Palatino Linotype" w:hAnsi="Palatino Linotype"/>
        </w:rPr>
        <w:t>de</w:t>
      </w:r>
      <w:r w:rsidR="00D730A4" w:rsidRPr="00432F92">
        <w:rPr>
          <w:rFonts w:ascii="Palatino Linotype" w:hAnsi="Palatino Linotype"/>
        </w:rPr>
        <w:t xml:space="preserve"> </w:t>
      </w:r>
      <w:r w:rsidRPr="00432F92">
        <w:rPr>
          <w:rFonts w:ascii="Palatino Linotype" w:hAnsi="Palatino Linotype"/>
        </w:rPr>
        <w:t>revisión</w:t>
      </w:r>
      <w:r w:rsidR="006E63B8" w:rsidRPr="00432F92">
        <w:rPr>
          <w:rFonts w:ascii="Palatino Linotype" w:hAnsi="Palatino Linotype"/>
        </w:rPr>
        <w:t xml:space="preserve"> </w:t>
      </w:r>
      <w:r w:rsidR="00CD1855" w:rsidRPr="00432F92">
        <w:rPr>
          <w:rFonts w:ascii="Palatino Linotype" w:hAnsi="Palatino Linotype"/>
          <w:b/>
        </w:rPr>
        <w:t>07312</w:t>
      </w:r>
      <w:r w:rsidR="00693255" w:rsidRPr="00432F92">
        <w:rPr>
          <w:rFonts w:ascii="Palatino Linotype" w:hAnsi="Palatino Linotype"/>
          <w:b/>
        </w:rPr>
        <w:t>/INFOEM/IP/RR/2019</w:t>
      </w:r>
      <w:r w:rsidRPr="00432F92">
        <w:rPr>
          <w:rFonts w:ascii="Palatino Linotype" w:hAnsi="Palatino Linotype"/>
        </w:rPr>
        <w:t>,</w:t>
      </w:r>
      <w:r w:rsidR="00D730A4" w:rsidRPr="00432F92">
        <w:rPr>
          <w:rFonts w:ascii="Palatino Linotype" w:hAnsi="Palatino Linotype"/>
        </w:rPr>
        <w:t xml:space="preserve"> </w:t>
      </w:r>
      <w:r w:rsidRPr="00432F92">
        <w:rPr>
          <w:rFonts w:ascii="Palatino Linotype" w:hAnsi="Palatino Linotype"/>
        </w:rPr>
        <w:t>promovido</w:t>
      </w:r>
      <w:r w:rsidR="00D730A4" w:rsidRPr="00432F92">
        <w:rPr>
          <w:rFonts w:ascii="Palatino Linotype" w:hAnsi="Palatino Linotype"/>
        </w:rPr>
        <w:t xml:space="preserve"> </w:t>
      </w:r>
      <w:r w:rsidRPr="00432F92">
        <w:rPr>
          <w:rFonts w:ascii="Palatino Linotype" w:hAnsi="Palatino Linotype"/>
        </w:rPr>
        <w:t>por</w:t>
      </w:r>
      <w:r w:rsidR="00997E3E" w:rsidRPr="00432F92">
        <w:rPr>
          <w:rFonts w:ascii="Palatino Linotype" w:hAnsi="Palatino Linotype"/>
        </w:rPr>
        <w:t xml:space="preserve"> </w:t>
      </w:r>
      <w:r w:rsidR="000529F8" w:rsidRPr="00432F92">
        <w:rPr>
          <w:rFonts w:ascii="Palatino Linotype" w:hAnsi="Palatino Linotype"/>
        </w:rPr>
        <w:t>una persona</w:t>
      </w:r>
      <w:r w:rsidR="009E3A1D" w:rsidRPr="00432F92">
        <w:rPr>
          <w:rFonts w:ascii="Palatino Linotype" w:hAnsi="Palatino Linotype"/>
        </w:rPr>
        <w:t xml:space="preserve"> de manera anónima</w:t>
      </w:r>
      <w:r w:rsidR="00E6045D" w:rsidRPr="00432F92">
        <w:rPr>
          <w:rFonts w:ascii="Palatino Linotype" w:hAnsi="Palatino Linotype" w:cs="Arial"/>
        </w:rPr>
        <w:t>, en lo sucesivo</w:t>
      </w:r>
      <w:r w:rsidR="00E6045D" w:rsidRPr="00432F92">
        <w:rPr>
          <w:rFonts w:ascii="Palatino Linotype" w:hAnsi="Palatino Linotype" w:cs="Arial"/>
          <w:b/>
        </w:rPr>
        <w:t xml:space="preserve"> </w:t>
      </w:r>
      <w:r w:rsidR="00693255" w:rsidRPr="00432F92">
        <w:rPr>
          <w:rFonts w:ascii="Palatino Linotype" w:hAnsi="Palatino Linotype" w:cs="Arial"/>
          <w:b/>
        </w:rPr>
        <w:t>EL</w:t>
      </w:r>
      <w:r w:rsidR="00D83B69" w:rsidRPr="00432F92">
        <w:rPr>
          <w:rFonts w:ascii="Palatino Linotype" w:hAnsi="Palatino Linotype" w:cs="Arial"/>
          <w:b/>
        </w:rPr>
        <w:t xml:space="preserve"> RECURRENTE</w:t>
      </w:r>
      <w:r w:rsidRPr="00432F92">
        <w:rPr>
          <w:rFonts w:ascii="Palatino Linotype" w:hAnsi="Palatino Linotype"/>
        </w:rPr>
        <w:t>,</w:t>
      </w:r>
      <w:r w:rsidR="00D730A4" w:rsidRPr="00432F92">
        <w:rPr>
          <w:rFonts w:ascii="Palatino Linotype" w:hAnsi="Palatino Linotype"/>
        </w:rPr>
        <w:t xml:space="preserve"> </w:t>
      </w:r>
      <w:r w:rsidR="00CD1855" w:rsidRPr="00432F92">
        <w:rPr>
          <w:rFonts w:ascii="Palatino Linotype" w:hAnsi="Palatino Linotype"/>
        </w:rPr>
        <w:t xml:space="preserve">en contra de la respuesta emitida por el </w:t>
      </w:r>
      <w:r w:rsidR="00CD1855" w:rsidRPr="00432F92">
        <w:rPr>
          <w:rFonts w:ascii="Palatino Linotype" w:hAnsi="Palatino Linotype"/>
          <w:b/>
        </w:rPr>
        <w:t>Ayuntamiento de Toluca</w:t>
      </w:r>
      <w:r w:rsidR="00A16FDA" w:rsidRPr="00432F92">
        <w:rPr>
          <w:rFonts w:ascii="Palatino Linotype" w:hAnsi="Palatino Linotype"/>
          <w:b/>
        </w:rPr>
        <w:t>,</w:t>
      </w:r>
      <w:r w:rsidR="00D730A4" w:rsidRPr="00432F92">
        <w:rPr>
          <w:rFonts w:ascii="Palatino Linotype" w:hAnsi="Palatino Linotype"/>
        </w:rPr>
        <w:t xml:space="preserve"> </w:t>
      </w:r>
      <w:r w:rsidRPr="00432F92">
        <w:rPr>
          <w:rFonts w:ascii="Palatino Linotype" w:hAnsi="Palatino Linotype"/>
        </w:rPr>
        <w:t>en</w:t>
      </w:r>
      <w:r w:rsidR="00D730A4" w:rsidRPr="00432F92">
        <w:rPr>
          <w:rFonts w:ascii="Palatino Linotype" w:hAnsi="Palatino Linotype"/>
        </w:rPr>
        <w:t xml:space="preserve"> </w:t>
      </w:r>
      <w:r w:rsidRPr="00432F92">
        <w:rPr>
          <w:rFonts w:ascii="Palatino Linotype" w:hAnsi="Palatino Linotype"/>
        </w:rPr>
        <w:t>lo</w:t>
      </w:r>
      <w:r w:rsidR="00D730A4" w:rsidRPr="00432F92">
        <w:rPr>
          <w:rFonts w:ascii="Palatino Linotype" w:hAnsi="Palatino Linotype"/>
        </w:rPr>
        <w:t xml:space="preserve"> </w:t>
      </w:r>
      <w:r w:rsidRPr="00432F92">
        <w:rPr>
          <w:rFonts w:ascii="Palatino Linotype" w:hAnsi="Palatino Linotype"/>
        </w:rPr>
        <w:t>sucesivo</w:t>
      </w:r>
      <w:r w:rsidR="00D730A4" w:rsidRPr="00432F92">
        <w:rPr>
          <w:rFonts w:ascii="Palatino Linotype" w:hAnsi="Palatino Linotype"/>
        </w:rPr>
        <w:t xml:space="preserve"> </w:t>
      </w:r>
      <w:r w:rsidRPr="00432F92">
        <w:rPr>
          <w:rFonts w:ascii="Palatino Linotype" w:hAnsi="Palatino Linotype"/>
          <w:b/>
        </w:rPr>
        <w:t>EL</w:t>
      </w:r>
      <w:r w:rsidR="00D730A4" w:rsidRPr="00432F92">
        <w:rPr>
          <w:rFonts w:ascii="Palatino Linotype" w:hAnsi="Palatino Linotype"/>
          <w:b/>
        </w:rPr>
        <w:t xml:space="preserve"> </w:t>
      </w:r>
      <w:r w:rsidRPr="00432F92">
        <w:rPr>
          <w:rFonts w:ascii="Palatino Linotype" w:hAnsi="Palatino Linotype"/>
          <w:b/>
        </w:rPr>
        <w:t>SUJETO</w:t>
      </w:r>
      <w:r w:rsidR="00D730A4" w:rsidRPr="00432F92">
        <w:rPr>
          <w:rFonts w:ascii="Palatino Linotype" w:hAnsi="Palatino Linotype"/>
          <w:b/>
        </w:rPr>
        <w:t xml:space="preserve"> </w:t>
      </w:r>
      <w:r w:rsidRPr="00432F92">
        <w:rPr>
          <w:rFonts w:ascii="Palatino Linotype" w:hAnsi="Palatino Linotype"/>
          <w:b/>
        </w:rPr>
        <w:t>OBLIGADO</w:t>
      </w:r>
      <w:r w:rsidRPr="00432F92">
        <w:rPr>
          <w:rFonts w:ascii="Palatino Linotype" w:hAnsi="Palatino Linotype"/>
        </w:rPr>
        <w:t>,</w:t>
      </w:r>
      <w:r w:rsidR="00D730A4" w:rsidRPr="00432F92">
        <w:rPr>
          <w:rFonts w:ascii="Palatino Linotype" w:hAnsi="Palatino Linotype"/>
        </w:rPr>
        <w:t xml:space="preserve"> </w:t>
      </w:r>
      <w:r w:rsidRPr="00432F92">
        <w:rPr>
          <w:rFonts w:ascii="Palatino Linotype" w:hAnsi="Palatino Linotype"/>
        </w:rPr>
        <w:t>se</w:t>
      </w:r>
      <w:r w:rsidR="00D730A4" w:rsidRPr="00432F92">
        <w:rPr>
          <w:rFonts w:ascii="Palatino Linotype" w:hAnsi="Palatino Linotype"/>
        </w:rPr>
        <w:t xml:space="preserve"> </w:t>
      </w:r>
      <w:r w:rsidRPr="00432F92">
        <w:rPr>
          <w:rFonts w:ascii="Palatino Linotype" w:hAnsi="Palatino Linotype"/>
        </w:rPr>
        <w:t>procede</w:t>
      </w:r>
      <w:r w:rsidR="00D730A4" w:rsidRPr="00432F92">
        <w:rPr>
          <w:rFonts w:ascii="Palatino Linotype" w:hAnsi="Palatino Linotype"/>
        </w:rPr>
        <w:t xml:space="preserve"> </w:t>
      </w:r>
      <w:r w:rsidRPr="00432F92">
        <w:rPr>
          <w:rFonts w:ascii="Palatino Linotype" w:hAnsi="Palatino Linotype"/>
        </w:rPr>
        <w:t>a</w:t>
      </w:r>
      <w:r w:rsidR="00D730A4" w:rsidRPr="00432F92">
        <w:rPr>
          <w:rFonts w:ascii="Palatino Linotype" w:hAnsi="Palatino Linotype"/>
        </w:rPr>
        <w:t xml:space="preserve"> </w:t>
      </w:r>
      <w:r w:rsidRPr="00432F92">
        <w:rPr>
          <w:rFonts w:ascii="Palatino Linotype" w:hAnsi="Palatino Linotype"/>
        </w:rPr>
        <w:t>dictar</w:t>
      </w:r>
      <w:r w:rsidR="00D730A4" w:rsidRPr="00432F92">
        <w:rPr>
          <w:rFonts w:ascii="Palatino Linotype" w:hAnsi="Palatino Linotype"/>
        </w:rPr>
        <w:t xml:space="preserve"> </w:t>
      </w:r>
      <w:r w:rsidRPr="00432F92">
        <w:rPr>
          <w:rFonts w:ascii="Palatino Linotype" w:hAnsi="Palatino Linotype"/>
        </w:rPr>
        <w:t>la</w:t>
      </w:r>
      <w:r w:rsidR="00D730A4" w:rsidRPr="00432F92">
        <w:rPr>
          <w:rFonts w:ascii="Palatino Linotype" w:hAnsi="Palatino Linotype"/>
        </w:rPr>
        <w:t xml:space="preserve"> </w:t>
      </w:r>
      <w:r w:rsidRPr="00432F92">
        <w:rPr>
          <w:rFonts w:ascii="Palatino Linotype" w:hAnsi="Palatino Linotype"/>
        </w:rPr>
        <w:t>presente</w:t>
      </w:r>
      <w:r w:rsidR="00D730A4" w:rsidRPr="00432F92">
        <w:rPr>
          <w:rFonts w:ascii="Palatino Linotype" w:hAnsi="Palatino Linotype"/>
        </w:rPr>
        <w:t xml:space="preserve"> </w:t>
      </w:r>
      <w:r w:rsidRPr="00432F92">
        <w:rPr>
          <w:rFonts w:ascii="Palatino Linotype" w:hAnsi="Palatino Linotype"/>
        </w:rPr>
        <w:t>resolución</w:t>
      </w:r>
      <w:r w:rsidR="00D730A4" w:rsidRPr="00432F92">
        <w:rPr>
          <w:rFonts w:ascii="Palatino Linotype" w:hAnsi="Palatino Linotype"/>
        </w:rPr>
        <w:t xml:space="preserve"> </w:t>
      </w:r>
      <w:r w:rsidRPr="00432F92">
        <w:rPr>
          <w:rFonts w:ascii="Palatino Linotype" w:hAnsi="Palatino Linotype"/>
        </w:rPr>
        <w:t>con</w:t>
      </w:r>
      <w:r w:rsidR="00D730A4" w:rsidRPr="00432F92">
        <w:rPr>
          <w:rFonts w:ascii="Palatino Linotype" w:hAnsi="Palatino Linotype"/>
        </w:rPr>
        <w:t xml:space="preserve"> </w:t>
      </w:r>
      <w:r w:rsidRPr="00432F92">
        <w:rPr>
          <w:rFonts w:ascii="Palatino Linotype" w:hAnsi="Palatino Linotype"/>
        </w:rPr>
        <w:t>base</w:t>
      </w:r>
      <w:r w:rsidR="00D730A4" w:rsidRPr="00432F92">
        <w:rPr>
          <w:rFonts w:ascii="Palatino Linotype" w:hAnsi="Palatino Linotype"/>
        </w:rPr>
        <w:t xml:space="preserve"> </w:t>
      </w:r>
      <w:r w:rsidRPr="00432F92">
        <w:rPr>
          <w:rFonts w:ascii="Palatino Linotype" w:hAnsi="Palatino Linotype"/>
        </w:rPr>
        <w:t>en</w:t>
      </w:r>
      <w:r w:rsidR="00D730A4" w:rsidRPr="00432F92">
        <w:rPr>
          <w:rFonts w:ascii="Palatino Linotype" w:hAnsi="Palatino Linotype"/>
        </w:rPr>
        <w:t xml:space="preserve"> </w:t>
      </w:r>
      <w:r w:rsidRPr="00432F92">
        <w:rPr>
          <w:rFonts w:ascii="Palatino Linotype" w:hAnsi="Palatino Linotype"/>
        </w:rPr>
        <w:t>lo</w:t>
      </w:r>
      <w:r w:rsidR="00D730A4" w:rsidRPr="00432F92">
        <w:rPr>
          <w:rFonts w:ascii="Palatino Linotype" w:hAnsi="Palatino Linotype"/>
        </w:rPr>
        <w:t xml:space="preserve"> </w:t>
      </w:r>
      <w:r w:rsidRPr="00432F92">
        <w:rPr>
          <w:rFonts w:ascii="Palatino Linotype" w:hAnsi="Palatino Linotype"/>
        </w:rPr>
        <w:t>siguiente:</w:t>
      </w:r>
      <w:r w:rsidR="00D730A4" w:rsidRPr="00432F92">
        <w:rPr>
          <w:rFonts w:ascii="Palatino Linotype" w:hAnsi="Palatino Linotype"/>
        </w:rPr>
        <w:t xml:space="preserve"> </w:t>
      </w:r>
    </w:p>
    <w:p w:rsidR="00A2780F" w:rsidRPr="00432F92" w:rsidRDefault="00A2780F" w:rsidP="00183C32">
      <w:pPr>
        <w:spacing w:before="100" w:beforeAutospacing="1" w:after="100" w:afterAutospacing="1" w:line="360" w:lineRule="auto"/>
        <w:jc w:val="center"/>
        <w:rPr>
          <w:rFonts w:ascii="Palatino Linotype" w:hAnsi="Palatino Linotype"/>
          <w:b/>
          <w:bCs/>
          <w:spacing w:val="60"/>
          <w:sz w:val="28"/>
        </w:rPr>
      </w:pPr>
      <w:r w:rsidRPr="00432F92">
        <w:rPr>
          <w:rFonts w:ascii="Palatino Linotype" w:hAnsi="Palatino Linotype"/>
          <w:b/>
          <w:bCs/>
          <w:spacing w:val="60"/>
          <w:sz w:val="28"/>
        </w:rPr>
        <w:t>RESULTANDO</w:t>
      </w:r>
    </w:p>
    <w:p w:rsidR="00345471" w:rsidRPr="00432F92" w:rsidRDefault="00A327E0" w:rsidP="00183C32">
      <w:pPr>
        <w:pStyle w:val="Prrafodelista"/>
        <w:numPr>
          <w:ilvl w:val="0"/>
          <w:numId w:val="4"/>
        </w:numPr>
        <w:tabs>
          <w:tab w:val="left" w:pos="709"/>
        </w:tabs>
        <w:spacing w:before="100" w:beforeAutospacing="1" w:after="100" w:afterAutospacing="1" w:line="360" w:lineRule="auto"/>
        <w:ind w:left="0" w:firstLine="0"/>
        <w:jc w:val="both"/>
        <w:rPr>
          <w:rFonts w:ascii="Palatino Linotype" w:hAnsi="Palatino Linotype" w:cs="Arial"/>
        </w:rPr>
      </w:pPr>
      <w:r w:rsidRPr="00432F92">
        <w:rPr>
          <w:rFonts w:ascii="Palatino Linotype" w:hAnsi="Palatino Linotype"/>
        </w:rPr>
        <w:t>En</w:t>
      </w:r>
      <w:r w:rsidR="00D730A4" w:rsidRPr="00432F92">
        <w:rPr>
          <w:rFonts w:ascii="Palatino Linotype" w:hAnsi="Palatino Linotype"/>
        </w:rPr>
        <w:t xml:space="preserve"> </w:t>
      </w:r>
      <w:r w:rsidRPr="00432F92">
        <w:rPr>
          <w:rFonts w:ascii="Palatino Linotype" w:hAnsi="Palatino Linotype" w:cs="Arial"/>
        </w:rPr>
        <w:t>fecha</w:t>
      </w:r>
      <w:r w:rsidR="00D730A4" w:rsidRPr="00432F92">
        <w:rPr>
          <w:rFonts w:ascii="Palatino Linotype" w:hAnsi="Palatino Linotype"/>
        </w:rPr>
        <w:t xml:space="preserve"> </w:t>
      </w:r>
      <w:r w:rsidR="00DD41B2" w:rsidRPr="00432F92">
        <w:rPr>
          <w:rFonts w:ascii="Palatino Linotype" w:hAnsi="Palatino Linotype"/>
        </w:rPr>
        <w:t>uno</w:t>
      </w:r>
      <w:r w:rsidR="00314ADF" w:rsidRPr="00432F92">
        <w:rPr>
          <w:rFonts w:ascii="Palatino Linotype" w:hAnsi="Palatino Linotype"/>
        </w:rPr>
        <w:t xml:space="preserve"> de </w:t>
      </w:r>
      <w:r w:rsidR="000529F8" w:rsidRPr="00432F92">
        <w:rPr>
          <w:rFonts w:ascii="Palatino Linotype" w:hAnsi="Palatino Linotype"/>
        </w:rPr>
        <w:t>agosto</w:t>
      </w:r>
      <w:r w:rsidR="00A16FDA" w:rsidRPr="00432F92">
        <w:rPr>
          <w:rFonts w:ascii="Palatino Linotype" w:hAnsi="Palatino Linotype"/>
        </w:rPr>
        <w:t xml:space="preserve"> </w:t>
      </w:r>
      <w:r w:rsidR="00693255" w:rsidRPr="00432F92">
        <w:rPr>
          <w:rFonts w:ascii="Palatino Linotype" w:hAnsi="Palatino Linotype"/>
        </w:rPr>
        <w:t>de dos mil diecinueve</w:t>
      </w:r>
      <w:r w:rsidRPr="00432F92">
        <w:rPr>
          <w:rFonts w:ascii="Palatino Linotype" w:hAnsi="Palatino Linotype"/>
        </w:rPr>
        <w:t>,</w:t>
      </w:r>
      <w:r w:rsidR="00D730A4" w:rsidRPr="00432F92">
        <w:rPr>
          <w:rFonts w:ascii="Palatino Linotype" w:hAnsi="Palatino Linotype"/>
        </w:rPr>
        <w:t xml:space="preserve"> </w:t>
      </w:r>
      <w:r w:rsidR="00693255" w:rsidRPr="00432F92">
        <w:rPr>
          <w:rFonts w:ascii="Palatino Linotype" w:hAnsi="Palatino Linotype" w:cs="Arial"/>
          <w:b/>
        </w:rPr>
        <w:t>EL</w:t>
      </w:r>
      <w:r w:rsidR="00D83B69" w:rsidRPr="00432F92">
        <w:rPr>
          <w:rFonts w:ascii="Palatino Linotype" w:hAnsi="Palatino Linotype" w:cs="Arial"/>
          <w:b/>
        </w:rPr>
        <w:t xml:space="preserve"> </w:t>
      </w:r>
      <w:r w:rsidR="0013060C" w:rsidRPr="00432F92">
        <w:rPr>
          <w:rFonts w:ascii="Palatino Linotype" w:hAnsi="Palatino Linotype" w:cs="Arial"/>
          <w:b/>
        </w:rPr>
        <w:t>RECURRENTE</w:t>
      </w:r>
      <w:r w:rsidR="007554C2" w:rsidRPr="00432F92">
        <w:rPr>
          <w:rFonts w:ascii="Palatino Linotype" w:hAnsi="Palatino Linotype"/>
        </w:rPr>
        <w:t xml:space="preserve"> </w:t>
      </w:r>
      <w:r w:rsidRPr="00432F92">
        <w:rPr>
          <w:rFonts w:ascii="Palatino Linotype" w:hAnsi="Palatino Linotype"/>
        </w:rPr>
        <w:t>presentó</w:t>
      </w:r>
      <w:r w:rsidR="00D730A4" w:rsidRPr="00432F92">
        <w:rPr>
          <w:rFonts w:ascii="Palatino Linotype" w:hAnsi="Palatino Linotype"/>
        </w:rPr>
        <w:t xml:space="preserve"> </w:t>
      </w:r>
      <w:r w:rsidRPr="00432F92">
        <w:rPr>
          <w:rFonts w:ascii="Palatino Linotype" w:hAnsi="Palatino Linotype"/>
        </w:rPr>
        <w:t>a</w:t>
      </w:r>
      <w:r w:rsidR="00D730A4" w:rsidRPr="00432F92">
        <w:rPr>
          <w:rFonts w:ascii="Palatino Linotype" w:hAnsi="Palatino Linotype"/>
        </w:rPr>
        <w:t xml:space="preserve"> </w:t>
      </w:r>
      <w:r w:rsidRPr="00432F92">
        <w:rPr>
          <w:rFonts w:ascii="Palatino Linotype" w:hAnsi="Palatino Linotype"/>
        </w:rPr>
        <w:t>través</w:t>
      </w:r>
      <w:r w:rsidR="00D730A4" w:rsidRPr="00432F92">
        <w:rPr>
          <w:rFonts w:ascii="Palatino Linotype" w:hAnsi="Palatino Linotype"/>
        </w:rPr>
        <w:t xml:space="preserve"> </w:t>
      </w:r>
      <w:r w:rsidRPr="00432F92">
        <w:rPr>
          <w:rFonts w:ascii="Palatino Linotype" w:hAnsi="Palatino Linotype"/>
        </w:rPr>
        <w:t>del</w:t>
      </w:r>
      <w:r w:rsidR="00D730A4" w:rsidRPr="00432F92">
        <w:rPr>
          <w:rFonts w:ascii="Palatino Linotype" w:hAnsi="Palatino Linotype"/>
        </w:rPr>
        <w:t xml:space="preserve"> </w:t>
      </w:r>
      <w:r w:rsidRPr="00432F92">
        <w:rPr>
          <w:rFonts w:ascii="Palatino Linotype" w:hAnsi="Palatino Linotype" w:cs="Arial"/>
        </w:rPr>
        <w:t>Sistema</w:t>
      </w:r>
      <w:r w:rsidR="00D730A4" w:rsidRPr="00432F92">
        <w:rPr>
          <w:rFonts w:ascii="Palatino Linotype" w:hAnsi="Palatino Linotype"/>
        </w:rPr>
        <w:t xml:space="preserve"> </w:t>
      </w:r>
      <w:r w:rsidRPr="00432F92">
        <w:rPr>
          <w:rFonts w:ascii="Palatino Linotype" w:hAnsi="Palatino Linotype"/>
        </w:rPr>
        <w:t>de</w:t>
      </w:r>
      <w:r w:rsidR="00D730A4" w:rsidRPr="00432F92">
        <w:rPr>
          <w:rFonts w:ascii="Palatino Linotype" w:hAnsi="Palatino Linotype"/>
        </w:rPr>
        <w:t xml:space="preserve"> </w:t>
      </w:r>
      <w:r w:rsidRPr="00432F92">
        <w:rPr>
          <w:rFonts w:ascii="Palatino Linotype" w:hAnsi="Palatino Linotype"/>
        </w:rPr>
        <w:t>Acceso</w:t>
      </w:r>
      <w:r w:rsidR="00D730A4" w:rsidRPr="00432F92">
        <w:rPr>
          <w:rFonts w:ascii="Palatino Linotype" w:hAnsi="Palatino Linotype"/>
        </w:rPr>
        <w:t xml:space="preserve"> </w:t>
      </w:r>
      <w:r w:rsidRPr="00432F92">
        <w:rPr>
          <w:rFonts w:ascii="Palatino Linotype" w:hAnsi="Palatino Linotype"/>
        </w:rPr>
        <w:t>a</w:t>
      </w:r>
      <w:r w:rsidR="00D730A4" w:rsidRPr="00432F92">
        <w:rPr>
          <w:rFonts w:ascii="Palatino Linotype" w:hAnsi="Palatino Linotype"/>
        </w:rPr>
        <w:t xml:space="preserve"> </w:t>
      </w:r>
      <w:r w:rsidRPr="00432F92">
        <w:rPr>
          <w:rFonts w:ascii="Palatino Linotype" w:hAnsi="Palatino Linotype"/>
        </w:rPr>
        <w:t>la</w:t>
      </w:r>
      <w:r w:rsidR="00D730A4" w:rsidRPr="00432F92">
        <w:rPr>
          <w:rFonts w:ascii="Palatino Linotype" w:hAnsi="Palatino Linotype"/>
        </w:rPr>
        <w:t xml:space="preserve"> </w:t>
      </w:r>
      <w:r w:rsidRPr="00432F92">
        <w:rPr>
          <w:rFonts w:ascii="Palatino Linotype" w:hAnsi="Palatino Linotype"/>
        </w:rPr>
        <w:t>Información</w:t>
      </w:r>
      <w:r w:rsidR="00D730A4" w:rsidRPr="00432F92">
        <w:rPr>
          <w:rFonts w:ascii="Palatino Linotype" w:hAnsi="Palatino Linotype"/>
        </w:rPr>
        <w:t xml:space="preserve"> </w:t>
      </w:r>
      <w:r w:rsidRPr="00432F92">
        <w:rPr>
          <w:rFonts w:ascii="Palatino Linotype" w:hAnsi="Palatino Linotype"/>
        </w:rPr>
        <w:t>Mexiquense,</w:t>
      </w:r>
      <w:r w:rsidR="00D730A4" w:rsidRPr="00432F92">
        <w:rPr>
          <w:rFonts w:ascii="Palatino Linotype" w:hAnsi="Palatino Linotype"/>
        </w:rPr>
        <w:t xml:space="preserve"> </w:t>
      </w:r>
      <w:r w:rsidRPr="00432F92">
        <w:rPr>
          <w:rFonts w:ascii="Palatino Linotype" w:hAnsi="Palatino Linotype"/>
        </w:rPr>
        <w:t>en</w:t>
      </w:r>
      <w:r w:rsidR="00D730A4" w:rsidRPr="00432F92">
        <w:rPr>
          <w:rFonts w:ascii="Palatino Linotype" w:hAnsi="Palatino Linotype"/>
        </w:rPr>
        <w:t xml:space="preserve"> </w:t>
      </w:r>
      <w:r w:rsidRPr="00432F92">
        <w:rPr>
          <w:rFonts w:ascii="Palatino Linotype" w:hAnsi="Palatino Linotype"/>
        </w:rPr>
        <w:t>lo</w:t>
      </w:r>
      <w:r w:rsidR="00D730A4" w:rsidRPr="00432F92">
        <w:rPr>
          <w:rFonts w:ascii="Palatino Linotype" w:hAnsi="Palatino Linotype"/>
        </w:rPr>
        <w:t xml:space="preserve"> </w:t>
      </w:r>
      <w:r w:rsidRPr="00432F92">
        <w:rPr>
          <w:rFonts w:ascii="Palatino Linotype" w:hAnsi="Palatino Linotype"/>
        </w:rPr>
        <w:t>subsecuente</w:t>
      </w:r>
      <w:r w:rsidR="00D730A4" w:rsidRPr="00432F92">
        <w:rPr>
          <w:rFonts w:ascii="Palatino Linotype" w:hAnsi="Palatino Linotype"/>
        </w:rPr>
        <w:t xml:space="preserve"> </w:t>
      </w:r>
      <w:r w:rsidRPr="00432F92">
        <w:rPr>
          <w:rFonts w:ascii="Palatino Linotype" w:hAnsi="Palatino Linotype"/>
          <w:b/>
        </w:rPr>
        <w:t>EL</w:t>
      </w:r>
      <w:r w:rsidR="00D730A4" w:rsidRPr="00432F92">
        <w:rPr>
          <w:rFonts w:ascii="Palatino Linotype" w:hAnsi="Palatino Linotype"/>
          <w:b/>
        </w:rPr>
        <w:t xml:space="preserve"> </w:t>
      </w:r>
      <w:r w:rsidRPr="00432F92">
        <w:rPr>
          <w:rFonts w:ascii="Palatino Linotype" w:hAnsi="Palatino Linotype"/>
          <w:b/>
        </w:rPr>
        <w:t>SAIMEX</w:t>
      </w:r>
      <w:r w:rsidR="00D730A4" w:rsidRPr="00432F92">
        <w:rPr>
          <w:rFonts w:ascii="Palatino Linotype" w:hAnsi="Palatino Linotype"/>
        </w:rPr>
        <w:t xml:space="preserve"> </w:t>
      </w:r>
      <w:r w:rsidRPr="00432F92">
        <w:rPr>
          <w:rFonts w:ascii="Palatino Linotype" w:hAnsi="Palatino Linotype"/>
        </w:rPr>
        <w:t>ante</w:t>
      </w:r>
      <w:r w:rsidR="00D730A4" w:rsidRPr="00432F92">
        <w:rPr>
          <w:rFonts w:ascii="Palatino Linotype" w:hAnsi="Palatino Linotype"/>
        </w:rPr>
        <w:t xml:space="preserve"> </w:t>
      </w:r>
      <w:r w:rsidRPr="00432F92">
        <w:rPr>
          <w:rFonts w:ascii="Palatino Linotype" w:hAnsi="Palatino Linotype"/>
          <w:b/>
        </w:rPr>
        <w:t>EL</w:t>
      </w:r>
      <w:r w:rsidR="00D730A4" w:rsidRPr="00432F92">
        <w:rPr>
          <w:rFonts w:ascii="Palatino Linotype" w:hAnsi="Palatino Linotype"/>
          <w:b/>
        </w:rPr>
        <w:t xml:space="preserve"> </w:t>
      </w:r>
      <w:r w:rsidRPr="00432F92">
        <w:rPr>
          <w:rFonts w:ascii="Palatino Linotype" w:hAnsi="Palatino Linotype"/>
          <w:b/>
        </w:rPr>
        <w:t>SUJETO</w:t>
      </w:r>
      <w:r w:rsidR="00D730A4" w:rsidRPr="00432F92">
        <w:rPr>
          <w:rFonts w:ascii="Palatino Linotype" w:hAnsi="Palatino Linotype"/>
          <w:b/>
        </w:rPr>
        <w:t xml:space="preserve"> </w:t>
      </w:r>
      <w:r w:rsidRPr="00432F92">
        <w:rPr>
          <w:rFonts w:ascii="Palatino Linotype" w:hAnsi="Palatino Linotype"/>
          <w:b/>
        </w:rPr>
        <w:t>OBLIGADO</w:t>
      </w:r>
      <w:r w:rsidRPr="00432F92">
        <w:rPr>
          <w:rFonts w:ascii="Palatino Linotype" w:hAnsi="Palatino Linotype"/>
        </w:rPr>
        <w:t>,</w:t>
      </w:r>
      <w:r w:rsidR="00D730A4" w:rsidRPr="00432F92">
        <w:rPr>
          <w:rFonts w:ascii="Palatino Linotype" w:hAnsi="Palatino Linotype"/>
        </w:rPr>
        <w:t xml:space="preserve"> </w:t>
      </w:r>
      <w:r w:rsidRPr="00432F92">
        <w:rPr>
          <w:rFonts w:ascii="Palatino Linotype" w:hAnsi="Palatino Linotype"/>
        </w:rPr>
        <w:t>la</w:t>
      </w:r>
      <w:r w:rsidR="00D730A4" w:rsidRPr="00432F92">
        <w:rPr>
          <w:rFonts w:ascii="Palatino Linotype" w:hAnsi="Palatino Linotype"/>
        </w:rPr>
        <w:t xml:space="preserve"> </w:t>
      </w:r>
      <w:r w:rsidRPr="00432F92">
        <w:rPr>
          <w:rFonts w:ascii="Palatino Linotype" w:hAnsi="Palatino Linotype"/>
        </w:rPr>
        <w:t>solicitud</w:t>
      </w:r>
      <w:r w:rsidR="00D730A4" w:rsidRPr="00432F92">
        <w:rPr>
          <w:rFonts w:ascii="Palatino Linotype" w:hAnsi="Palatino Linotype"/>
        </w:rPr>
        <w:t xml:space="preserve"> </w:t>
      </w:r>
      <w:r w:rsidRPr="00432F92">
        <w:rPr>
          <w:rFonts w:ascii="Palatino Linotype" w:hAnsi="Palatino Linotype"/>
        </w:rPr>
        <w:t>de</w:t>
      </w:r>
      <w:r w:rsidR="00D730A4" w:rsidRPr="00432F92">
        <w:rPr>
          <w:rFonts w:ascii="Palatino Linotype" w:hAnsi="Palatino Linotype"/>
        </w:rPr>
        <w:t xml:space="preserve"> </w:t>
      </w:r>
      <w:r w:rsidRPr="00432F92">
        <w:rPr>
          <w:rFonts w:ascii="Palatino Linotype" w:hAnsi="Palatino Linotype"/>
        </w:rPr>
        <w:t>acceso</w:t>
      </w:r>
      <w:r w:rsidR="00D730A4" w:rsidRPr="00432F92">
        <w:rPr>
          <w:rFonts w:ascii="Palatino Linotype" w:hAnsi="Palatino Linotype"/>
        </w:rPr>
        <w:t xml:space="preserve"> </w:t>
      </w:r>
      <w:r w:rsidRPr="00432F92">
        <w:rPr>
          <w:rFonts w:ascii="Palatino Linotype" w:hAnsi="Palatino Linotype"/>
        </w:rPr>
        <w:t>a</w:t>
      </w:r>
      <w:r w:rsidR="00D730A4" w:rsidRPr="00432F92">
        <w:rPr>
          <w:rFonts w:ascii="Palatino Linotype" w:hAnsi="Palatino Linotype"/>
        </w:rPr>
        <w:t xml:space="preserve"> </w:t>
      </w:r>
      <w:r w:rsidRPr="00432F92">
        <w:rPr>
          <w:rFonts w:ascii="Palatino Linotype" w:hAnsi="Palatino Linotype"/>
        </w:rPr>
        <w:t>la</w:t>
      </w:r>
      <w:r w:rsidR="00D730A4" w:rsidRPr="00432F92">
        <w:rPr>
          <w:rFonts w:ascii="Palatino Linotype" w:hAnsi="Palatino Linotype"/>
        </w:rPr>
        <w:t xml:space="preserve"> </w:t>
      </w:r>
      <w:r w:rsidRPr="00432F92">
        <w:rPr>
          <w:rFonts w:ascii="Palatino Linotype" w:hAnsi="Palatino Linotype"/>
        </w:rPr>
        <w:t>información</w:t>
      </w:r>
      <w:r w:rsidR="00D730A4" w:rsidRPr="00432F92">
        <w:rPr>
          <w:rFonts w:ascii="Palatino Linotype" w:hAnsi="Palatino Linotype"/>
        </w:rPr>
        <w:t xml:space="preserve"> </w:t>
      </w:r>
      <w:r w:rsidRPr="00432F92">
        <w:rPr>
          <w:rFonts w:ascii="Palatino Linotype" w:hAnsi="Palatino Linotype"/>
        </w:rPr>
        <w:t>pública,</w:t>
      </w:r>
      <w:r w:rsidR="00D730A4" w:rsidRPr="00432F92">
        <w:rPr>
          <w:rFonts w:ascii="Palatino Linotype" w:hAnsi="Palatino Linotype"/>
        </w:rPr>
        <w:t xml:space="preserve"> </w:t>
      </w:r>
      <w:r w:rsidR="00345471" w:rsidRPr="00432F92">
        <w:rPr>
          <w:rFonts w:ascii="Palatino Linotype" w:hAnsi="Palatino Linotype"/>
        </w:rPr>
        <w:t>a la que se le asignó el número</w:t>
      </w:r>
      <w:r w:rsidR="00CD1855" w:rsidRPr="00432F92">
        <w:rPr>
          <w:rFonts w:ascii="Verdana" w:hAnsi="Verdana"/>
          <w:b/>
          <w:bCs/>
          <w:color w:val="FF0000"/>
        </w:rPr>
        <w:t xml:space="preserve"> </w:t>
      </w:r>
      <w:r w:rsidR="00CD1855" w:rsidRPr="00432F92">
        <w:rPr>
          <w:rFonts w:ascii="Palatino Linotype" w:hAnsi="Palatino Linotype"/>
          <w:b/>
          <w:bCs/>
        </w:rPr>
        <w:t>01240/TOLUCA/IP/2019</w:t>
      </w:r>
      <w:r w:rsidR="00345471" w:rsidRPr="00432F92">
        <w:rPr>
          <w:rFonts w:ascii="Palatino Linotype" w:hAnsi="Palatino Linotype"/>
        </w:rPr>
        <w:t xml:space="preserve">, </w:t>
      </w:r>
      <w:r w:rsidR="00002897" w:rsidRPr="00432F92">
        <w:rPr>
          <w:rFonts w:ascii="Palatino Linotype" w:hAnsi="Palatino Linotype"/>
        </w:rPr>
        <w:t>mediante la cual requirió</w:t>
      </w:r>
      <w:r w:rsidR="00F31DEE" w:rsidRPr="00432F92">
        <w:rPr>
          <w:rFonts w:ascii="Palatino Linotype" w:hAnsi="Palatino Linotype"/>
        </w:rPr>
        <w:t xml:space="preserve"> lo siguiente</w:t>
      </w:r>
      <w:r w:rsidR="00002897" w:rsidRPr="00432F92">
        <w:rPr>
          <w:rFonts w:ascii="Palatino Linotype" w:hAnsi="Palatino Linotype"/>
        </w:rPr>
        <w:t>:</w:t>
      </w:r>
    </w:p>
    <w:p w:rsidR="008264CD" w:rsidRPr="00432F92" w:rsidRDefault="00A327E0" w:rsidP="008264CD">
      <w:pPr>
        <w:spacing w:before="100" w:beforeAutospacing="1" w:after="100" w:afterAutospacing="1"/>
        <w:ind w:left="709" w:right="709"/>
        <w:jc w:val="both"/>
        <w:rPr>
          <w:rFonts w:ascii="Palatino Linotype" w:hAnsi="Palatino Linotype"/>
          <w:sz w:val="22"/>
          <w:szCs w:val="22"/>
        </w:rPr>
      </w:pPr>
      <w:r w:rsidRPr="00432F92">
        <w:rPr>
          <w:rFonts w:ascii="Palatino Linotype" w:hAnsi="Palatino Linotype" w:cs="Arial"/>
          <w:i/>
          <w:sz w:val="22"/>
          <w:szCs w:val="22"/>
        </w:rPr>
        <w:t>“</w:t>
      </w:r>
      <w:r w:rsidR="00CD1855" w:rsidRPr="00432F92">
        <w:rPr>
          <w:rFonts w:ascii="Palatino Linotype" w:hAnsi="Palatino Linotype" w:cs="Arial"/>
          <w:i/>
          <w:sz w:val="22"/>
          <w:szCs w:val="22"/>
        </w:rPr>
        <w:t xml:space="preserve">Solicito se me proporciones la siguiente información: 1. Presupuesto total asignado a la Contraloría Interna Municipal durante los ejercicios 2016, 2017, 2018 y 2019 (aprobado y sus modificaciones). 2. Número de servidores públicos adscritos a la Contraloría Interna Municipal, indicando la información correspondiente al 31 de diciembre de los </w:t>
      </w:r>
      <w:proofErr w:type="gramStart"/>
      <w:r w:rsidR="00CD1855" w:rsidRPr="00432F92">
        <w:rPr>
          <w:rFonts w:ascii="Palatino Linotype" w:hAnsi="Palatino Linotype" w:cs="Arial"/>
          <w:i/>
          <w:sz w:val="22"/>
          <w:szCs w:val="22"/>
        </w:rPr>
        <w:t>años</w:t>
      </w:r>
      <w:proofErr w:type="gramEnd"/>
      <w:r w:rsidR="00CD1855" w:rsidRPr="00432F92">
        <w:rPr>
          <w:rFonts w:ascii="Palatino Linotype" w:hAnsi="Palatino Linotype" w:cs="Arial"/>
          <w:i/>
          <w:sz w:val="22"/>
          <w:szCs w:val="22"/>
        </w:rPr>
        <w:t xml:space="preserve"> 2016, 2017, 2018 y al 31 de marzo de 2019. 3. Organigrama autorizado (legible) de la Contraloría Interna Municipal correspondiente a los ejercicios fiscales 2016, 2017, 2018 y 2019 (incluyendo el acta de sesión de cabildo en la cual fue autorizado). 4. Número de servidores públicos adscritos a la Contraloría Interna Municipal, que contaban con certificación de competencia laboral expedida por el Instituto Hacendario del Estado de México y/o por el Consejo Nacional de Normalización y Certificación de Competencias Laborales, presentando la información por años: 2016, 2017, 2018 y 2019. 5. Sueldo neto anual percibido por el titular de la Contraloría Interna Municipal, </w:t>
      </w:r>
      <w:r w:rsidR="00CD1855" w:rsidRPr="00432F92">
        <w:rPr>
          <w:rFonts w:ascii="Palatino Linotype" w:hAnsi="Palatino Linotype" w:cs="Arial"/>
          <w:i/>
          <w:sz w:val="22"/>
          <w:szCs w:val="22"/>
        </w:rPr>
        <w:lastRenderedPageBreak/>
        <w:t>mostrando la información correspondiente a los años 2016, 2017, 2018 y 2019. 6. Total de egresos del capítulo 1000 “Servicios Personales” de los ejercicios 2016, 2017 y 2018, ejercidos por la Contraloría Interna Municipal y presupuesto programado para 2019 para este mismo rubro por la Contraloría Interna Municipal. 7. Perfiles de puestos correspondientes de los servidores públicos adscritos a la Contraloría Interna Municipal, y en caso de existir la información, indicar si los mismos tuvieron modificaciones derivado de la entrada en vigor de la Ley de Responsabilidades Administrativas del Estado de México</w:t>
      </w:r>
      <w:r w:rsidR="009214EC" w:rsidRPr="00432F92">
        <w:rPr>
          <w:rFonts w:ascii="Palatino Linotype" w:hAnsi="Palatino Linotype" w:cs="Arial"/>
          <w:i/>
          <w:sz w:val="22"/>
          <w:szCs w:val="22"/>
        </w:rPr>
        <w:t>.</w:t>
      </w:r>
      <w:r w:rsidRPr="00432F92">
        <w:rPr>
          <w:rFonts w:ascii="Palatino Linotype" w:hAnsi="Palatino Linotype" w:cs="Arial"/>
          <w:i/>
          <w:sz w:val="22"/>
          <w:szCs w:val="22"/>
        </w:rPr>
        <w:t>”</w:t>
      </w:r>
      <w:r w:rsidR="00D730A4" w:rsidRPr="00432F92">
        <w:rPr>
          <w:rFonts w:ascii="Palatino Linotype" w:hAnsi="Palatino Linotype" w:cs="Arial"/>
          <w:i/>
          <w:sz w:val="22"/>
          <w:szCs w:val="22"/>
        </w:rPr>
        <w:t xml:space="preserve"> </w:t>
      </w:r>
      <w:r w:rsidRPr="00432F92">
        <w:rPr>
          <w:rFonts w:ascii="Palatino Linotype" w:hAnsi="Palatino Linotype"/>
          <w:sz w:val="22"/>
          <w:szCs w:val="22"/>
        </w:rPr>
        <w:t>(Sic)</w:t>
      </w:r>
      <w:bookmarkStart w:id="0" w:name="_Ref516764469"/>
      <w:bookmarkStart w:id="1" w:name="_Ref531692384"/>
    </w:p>
    <w:p w:rsidR="00F31DEE" w:rsidRPr="00432F92" w:rsidRDefault="00F31DEE" w:rsidP="00F31DEE">
      <w:pPr>
        <w:spacing w:before="160" w:after="160"/>
        <w:ind w:right="709"/>
        <w:jc w:val="both"/>
        <w:rPr>
          <w:rFonts w:ascii="Palatino Linotype" w:hAnsi="Palatino Linotype"/>
          <w:sz w:val="22"/>
          <w:szCs w:val="22"/>
        </w:rPr>
      </w:pPr>
      <w:r w:rsidRPr="00432F92">
        <w:rPr>
          <w:rFonts w:ascii="Palatino Linotype" w:hAnsi="Palatino Linotype"/>
          <w:b/>
        </w:rPr>
        <w:t>Modalidad de entrega:</w:t>
      </w:r>
      <w:r w:rsidRPr="00432F92">
        <w:rPr>
          <w:rFonts w:ascii="Palatino Linotype" w:hAnsi="Palatino Linotype"/>
          <w:sz w:val="22"/>
          <w:szCs w:val="22"/>
        </w:rPr>
        <w:t xml:space="preserve"> </w:t>
      </w:r>
      <w:r w:rsidRPr="00432F92">
        <w:rPr>
          <w:rFonts w:ascii="Palatino Linotype" w:hAnsi="Palatino Linotype"/>
        </w:rPr>
        <w:t>Vía SAIMEX</w:t>
      </w:r>
    </w:p>
    <w:p w:rsidR="00F31DEE" w:rsidRPr="00432F92" w:rsidRDefault="00CD1855" w:rsidP="00F31DEE">
      <w:pPr>
        <w:pStyle w:val="Prrafodelista"/>
        <w:numPr>
          <w:ilvl w:val="0"/>
          <w:numId w:val="4"/>
        </w:numPr>
        <w:tabs>
          <w:tab w:val="left" w:pos="709"/>
        </w:tabs>
        <w:spacing w:before="100" w:beforeAutospacing="1" w:after="100" w:afterAutospacing="1" w:line="360" w:lineRule="auto"/>
        <w:ind w:left="0" w:firstLine="0"/>
        <w:jc w:val="both"/>
        <w:rPr>
          <w:rFonts w:ascii="Palatino Linotype" w:hAnsi="Palatino Linotype" w:cs="Arial"/>
        </w:rPr>
      </w:pPr>
      <w:bookmarkStart w:id="2" w:name="_Ref507070922"/>
      <w:bookmarkEnd w:id="0"/>
      <w:bookmarkEnd w:id="1"/>
      <w:r w:rsidRPr="00432F92">
        <w:rPr>
          <w:rFonts w:ascii="Palatino Linotype" w:hAnsi="Palatino Linotype" w:cs="Arial"/>
          <w:szCs w:val="20"/>
        </w:rPr>
        <w:t xml:space="preserve">De las constancias que obran en el expediente electrónico del </w:t>
      </w:r>
      <w:r w:rsidRPr="00432F92">
        <w:rPr>
          <w:rFonts w:ascii="Palatino Linotype" w:hAnsi="Palatino Linotype" w:cs="Arial"/>
          <w:b/>
          <w:szCs w:val="20"/>
        </w:rPr>
        <w:t>SAIMEX</w:t>
      </w:r>
      <w:r w:rsidRPr="00432F92">
        <w:rPr>
          <w:rFonts w:ascii="Palatino Linotype" w:hAnsi="Palatino Linotype" w:cs="Arial"/>
          <w:szCs w:val="20"/>
        </w:rPr>
        <w:t xml:space="preserve">, </w:t>
      </w:r>
      <w:r w:rsidR="00F31DEE" w:rsidRPr="00432F92">
        <w:rPr>
          <w:rFonts w:ascii="Palatino Linotype" w:hAnsi="Palatino Linotype" w:cs="Arial"/>
        </w:rPr>
        <w:t xml:space="preserve">en fecha cinco de agosto de dos mil diecinueve, la Titular de la Unidad de Transparencia del </w:t>
      </w:r>
      <w:r w:rsidR="00F31DEE" w:rsidRPr="00432F92">
        <w:rPr>
          <w:rFonts w:ascii="Palatino Linotype" w:hAnsi="Palatino Linotype" w:cs="Arial"/>
          <w:b/>
        </w:rPr>
        <w:t>SUJETO OBLIGADO,</w:t>
      </w:r>
      <w:r w:rsidR="00F31DEE" w:rsidRPr="00432F92">
        <w:rPr>
          <w:rFonts w:ascii="Palatino Linotype" w:hAnsi="Palatino Linotype" w:cs="Arial"/>
        </w:rPr>
        <w:t xml:space="preserve"> turnó la solicitud de información a los Servidores Públicos Habilitados</w:t>
      </w:r>
      <w:r w:rsidR="00405977" w:rsidRPr="00432F92">
        <w:rPr>
          <w:rFonts w:ascii="Palatino Linotype" w:hAnsi="Palatino Linotype" w:cs="Arial"/>
        </w:rPr>
        <w:t xml:space="preserve"> de la Contraloría Municipal, Dirección General de Administración, Secretaría de Gabinete y Tesorería Municipal</w:t>
      </w:r>
      <w:r w:rsidR="00F31DEE" w:rsidRPr="00432F92">
        <w:rPr>
          <w:rFonts w:ascii="Palatino Linotype" w:hAnsi="Palatino Linotype" w:cs="Arial"/>
        </w:rPr>
        <w:t>, a fin de colmar el derecho de acceso a la información del particular; tal y como, se aprecia en la imagen siguiente:</w:t>
      </w:r>
    </w:p>
    <w:p w:rsidR="00F31DEE" w:rsidRPr="00432F92" w:rsidRDefault="00405977" w:rsidP="00F31DEE">
      <w:pPr>
        <w:pStyle w:val="Prrafodelista"/>
        <w:tabs>
          <w:tab w:val="left" w:pos="709"/>
        </w:tabs>
        <w:spacing w:before="100" w:beforeAutospacing="1" w:after="100" w:afterAutospacing="1" w:line="360" w:lineRule="auto"/>
        <w:ind w:left="0"/>
        <w:jc w:val="both"/>
        <w:rPr>
          <w:rFonts w:ascii="Palatino Linotype" w:hAnsi="Palatino Linotype" w:cs="Arial"/>
        </w:rPr>
      </w:pPr>
      <w:r w:rsidRPr="00432F92">
        <w:rPr>
          <w:noProof/>
          <w:lang w:val="es-ES"/>
        </w:rPr>
        <mc:AlternateContent>
          <mc:Choice Requires="wps">
            <w:drawing>
              <wp:anchor distT="0" distB="0" distL="114300" distR="114300" simplePos="0" relativeHeight="251677696" behindDoc="0" locked="0" layoutInCell="1" allowOverlap="1">
                <wp:simplePos x="0" y="0"/>
                <wp:positionH relativeFrom="column">
                  <wp:posOffset>-32385</wp:posOffset>
                </wp:positionH>
                <wp:positionV relativeFrom="paragraph">
                  <wp:posOffset>427355</wp:posOffset>
                </wp:positionV>
                <wp:extent cx="2066925" cy="2714625"/>
                <wp:effectExtent l="57150" t="19050" r="85725" b="104775"/>
                <wp:wrapNone/>
                <wp:docPr id="9" name="Rectángulo 9"/>
                <wp:cNvGraphicFramePr/>
                <a:graphic xmlns:a="http://schemas.openxmlformats.org/drawingml/2006/main">
                  <a:graphicData uri="http://schemas.microsoft.com/office/word/2010/wordprocessingShape">
                    <wps:wsp>
                      <wps:cNvSpPr/>
                      <wps:spPr>
                        <a:xfrm>
                          <a:off x="0" y="0"/>
                          <a:ext cx="2066925" cy="2714625"/>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426602D" id="Rectángulo 9" o:spid="_x0000_s1026" style="position:absolute;margin-left:-2.55pt;margin-top:33.65pt;width:162.75pt;height:213.75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" filled="f" strokecolor="red" strokeweight="1.5pt">
                <v:shadow on="t" color="black" opacity="22937f" origin=",.5" offset="0,.63889mm"/>
              </v:rect>
            </w:pict>
          </mc:Fallback>
        </mc:AlternateContent>
      </w:r>
      <w:r w:rsidR="00F31DEE" w:rsidRPr="00432F92">
        <w:rPr>
          <w:noProof/>
          <w:lang w:val="es-ES"/>
        </w:rPr>
        <w:drawing>
          <wp:inline distT="0" distB="0" distL="0" distR="0" wp14:anchorId="57664F26" wp14:editId="091B270D">
            <wp:extent cx="5867400" cy="3114675"/>
            <wp:effectExtent l="0" t="0" r="0"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4973" t="22510" r="25225" b="57029"/>
                    <a:stretch/>
                  </pic:blipFill>
                  <pic:spPr bwMode="auto">
                    <a:xfrm>
                      <a:off x="0" y="0"/>
                      <a:ext cx="5867400" cy="3114675"/>
                    </a:xfrm>
                    <a:prstGeom prst="rect">
                      <a:avLst/>
                    </a:prstGeom>
                    <a:ln>
                      <a:noFill/>
                    </a:ln>
                    <a:extLst>
                      <a:ext uri="{53640926-AAD7-44D8-BBD7-CCE9431645EC}">
                        <a14:shadowObscured xmlns:a14="http://schemas.microsoft.com/office/drawing/2010/main"/>
                      </a:ext>
                    </a:extLst>
                  </pic:spPr>
                </pic:pic>
              </a:graphicData>
            </a:graphic>
          </wp:inline>
        </w:drawing>
      </w:r>
    </w:p>
    <w:p w:rsidR="00405977" w:rsidRPr="00432F92" w:rsidRDefault="00405977" w:rsidP="00405977">
      <w:pPr>
        <w:pStyle w:val="Prrafodelista"/>
        <w:numPr>
          <w:ilvl w:val="0"/>
          <w:numId w:val="4"/>
        </w:numPr>
        <w:tabs>
          <w:tab w:val="left" w:pos="709"/>
        </w:tabs>
        <w:spacing w:line="360" w:lineRule="auto"/>
        <w:ind w:left="0" w:firstLine="0"/>
        <w:jc w:val="both"/>
        <w:rPr>
          <w:rFonts w:ascii="Palatino Linotype" w:hAnsi="Palatino Linotype" w:cs="Arial"/>
          <w:szCs w:val="20"/>
          <w:lang w:val="es-ES_tradnl"/>
        </w:rPr>
      </w:pPr>
      <w:r w:rsidRPr="00432F92">
        <w:rPr>
          <w:rFonts w:ascii="Palatino Linotype" w:hAnsi="Palatino Linotype" w:cs="Arial"/>
          <w:szCs w:val="20"/>
          <w:lang w:val="es-ES"/>
        </w:rPr>
        <w:lastRenderedPageBreak/>
        <w:t xml:space="preserve">En fecha veintidós de agosto de dos mil diecinueve, </w:t>
      </w:r>
      <w:r w:rsidRPr="00432F92">
        <w:rPr>
          <w:rFonts w:ascii="Palatino Linotype" w:hAnsi="Palatino Linotype" w:cs="Arial"/>
          <w:b/>
          <w:szCs w:val="20"/>
          <w:lang w:val="es-ES_tradnl"/>
        </w:rPr>
        <w:t>EL</w:t>
      </w:r>
      <w:r w:rsidRPr="00432F92">
        <w:rPr>
          <w:rFonts w:ascii="Palatino Linotype" w:hAnsi="Palatino Linotype" w:cs="Arial"/>
          <w:szCs w:val="20"/>
          <w:lang w:val="es-ES_tradnl"/>
        </w:rPr>
        <w:t xml:space="preserve"> </w:t>
      </w:r>
      <w:r w:rsidRPr="00432F92">
        <w:rPr>
          <w:rFonts w:ascii="Palatino Linotype" w:hAnsi="Palatino Linotype" w:cs="Arial"/>
          <w:b/>
          <w:szCs w:val="20"/>
          <w:lang w:val="es-ES_tradnl"/>
        </w:rPr>
        <w:t>SUJETO OBLIGADO</w:t>
      </w:r>
      <w:r w:rsidRPr="00432F92">
        <w:rPr>
          <w:rFonts w:ascii="Palatino Linotype" w:hAnsi="Palatino Linotype" w:cs="Arial"/>
          <w:szCs w:val="20"/>
          <w:lang w:val="es-ES_tradnl"/>
        </w:rPr>
        <w:t xml:space="preserve"> dio respuesta </w:t>
      </w:r>
      <w:r w:rsidRPr="00432F92">
        <w:rPr>
          <w:rFonts w:ascii="Palatino Linotype" w:hAnsi="Palatino Linotype" w:cs="Arial"/>
        </w:rPr>
        <w:t xml:space="preserve">a la </w:t>
      </w:r>
      <w:r w:rsidRPr="00432F92">
        <w:rPr>
          <w:rFonts w:ascii="Palatino Linotype" w:hAnsi="Palatino Linotype"/>
        </w:rPr>
        <w:t>solicitud</w:t>
      </w:r>
      <w:r w:rsidRPr="00432F92">
        <w:rPr>
          <w:rFonts w:ascii="Palatino Linotype" w:hAnsi="Palatino Linotype" w:cs="Arial"/>
        </w:rPr>
        <w:t xml:space="preserve"> de </w:t>
      </w:r>
      <w:r w:rsidRPr="00432F92">
        <w:rPr>
          <w:rFonts w:ascii="Palatino Linotype" w:hAnsi="Palatino Linotype"/>
        </w:rPr>
        <w:t>acceso</w:t>
      </w:r>
      <w:r w:rsidRPr="00432F92">
        <w:rPr>
          <w:rFonts w:ascii="Palatino Linotype" w:hAnsi="Palatino Linotype" w:cs="Arial"/>
        </w:rPr>
        <w:t xml:space="preserve"> a la información pública requerida por </w:t>
      </w:r>
      <w:r w:rsidRPr="00432F92">
        <w:rPr>
          <w:rFonts w:ascii="Palatino Linotype" w:hAnsi="Palatino Linotype" w:cs="Arial"/>
          <w:b/>
        </w:rPr>
        <w:t>EL RECURRENTE</w:t>
      </w:r>
      <w:r w:rsidRPr="00432F92">
        <w:rPr>
          <w:rFonts w:ascii="Palatino Linotype" w:hAnsi="Palatino Linotype" w:cs="Arial"/>
          <w:szCs w:val="20"/>
          <w:lang w:val="es-ES_tradnl"/>
        </w:rPr>
        <w:t>, en los siguientes términos:</w:t>
      </w:r>
    </w:p>
    <w:p w:rsidR="00405977" w:rsidRPr="00432F92" w:rsidRDefault="00CD1855" w:rsidP="00405977">
      <w:pPr>
        <w:spacing w:before="100" w:beforeAutospacing="1" w:after="100" w:afterAutospacing="1"/>
        <w:ind w:left="709" w:right="709"/>
        <w:jc w:val="both"/>
        <w:rPr>
          <w:rFonts w:ascii="Palatino Linotype" w:hAnsi="Palatino Linotype" w:cs="Arial"/>
          <w:i/>
          <w:sz w:val="22"/>
        </w:rPr>
      </w:pPr>
      <w:r w:rsidRPr="00432F92">
        <w:rPr>
          <w:rFonts w:ascii="Palatino Linotype" w:hAnsi="Palatino Linotype" w:cs="Arial"/>
          <w:i/>
          <w:sz w:val="22"/>
        </w:rPr>
        <w:t>“</w:t>
      </w:r>
      <w:r w:rsidR="00405977" w:rsidRPr="00432F92">
        <w:rPr>
          <w:rFonts w:ascii="Palatino Linotype" w:hAnsi="Palatino Linotype" w:cs="Arial"/>
          <w:i/>
          <w:sz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405977" w:rsidRPr="00432F92" w:rsidRDefault="00405977" w:rsidP="00405977">
      <w:pPr>
        <w:spacing w:before="100" w:beforeAutospacing="1" w:after="100" w:afterAutospacing="1"/>
        <w:ind w:left="709" w:right="709"/>
        <w:jc w:val="both"/>
        <w:rPr>
          <w:rFonts w:ascii="Palatino Linotype" w:hAnsi="Palatino Linotype" w:cs="Arial"/>
          <w:i/>
          <w:sz w:val="22"/>
        </w:rPr>
      </w:pPr>
      <w:r w:rsidRPr="00432F92">
        <w:rPr>
          <w:rFonts w:ascii="Palatino Linotype" w:hAnsi="Palatino Linotype" w:cs="Arial"/>
          <w:i/>
          <w:sz w:val="22"/>
        </w:rPr>
        <w:t xml:space="preserve">Con fundamento en los artículos 4, 7, 23 fracción </w:t>
      </w:r>
      <w:proofErr w:type="spellStart"/>
      <w:r w:rsidRPr="00432F92">
        <w:rPr>
          <w:rFonts w:ascii="Palatino Linotype" w:hAnsi="Palatino Linotype" w:cs="Arial"/>
          <w:i/>
          <w:sz w:val="22"/>
        </w:rPr>
        <w:t>lV</w:t>
      </w:r>
      <w:proofErr w:type="spellEnd"/>
      <w:r w:rsidRPr="00432F92">
        <w:rPr>
          <w:rFonts w:ascii="Palatino Linotype" w:hAnsi="Palatino Linotype" w:cs="Arial"/>
          <w:i/>
          <w:sz w:val="22"/>
        </w:rPr>
        <w:t xml:space="preserve">, 53 fracciones ll, </w:t>
      </w:r>
      <w:proofErr w:type="spellStart"/>
      <w:r w:rsidRPr="00432F92">
        <w:rPr>
          <w:rFonts w:ascii="Palatino Linotype" w:hAnsi="Palatino Linotype" w:cs="Arial"/>
          <w:i/>
          <w:sz w:val="22"/>
        </w:rPr>
        <w:t>lV</w:t>
      </w:r>
      <w:proofErr w:type="spellEnd"/>
      <w:r w:rsidRPr="00432F92">
        <w:rPr>
          <w:rFonts w:ascii="Palatino Linotype" w:hAnsi="Palatino Linotype" w:cs="Arial"/>
          <w:i/>
          <w:sz w:val="22"/>
        </w:rPr>
        <w:t xml:space="preserve"> y V de la Ley de Transparencia y Acceso a la Información Pública del Estado de México y Municipios, y en atención a su solicitud 01240/TOLUCA/IP/2019 mediante la cual requiere lo siguiente: “Solicito se me proporciones la siguiente información: 1. Presupuesto total asignado a la Contraloría Interna Municipal durante los ejercicios 2016, 2017, 2018 y 2019 (aprobado y sus modificaciones). 2. Número de servidores públicos adscritos a la Contraloría Interna Municipal, indicando la información correspondiente al 31 de diciembre de los años 2016, 2017, 2018 y al 31 de marzo de 2019. 3. Organigrama autorizado (legible) de la Contraloría Interna Municipal correspondiente a los ejercicios fiscales 2016, 2017, 2018 y 2019 (incluyendo el acta de sesión de cabildo en la cual fue autorizado). 4. Número de servidores públicos adscritos a la Contraloría Interna Municipal, que contaban con certificación de competencia laboral expedida por el Instituto Hacendario del Estado de México y/o por el Consejo Nacional de Normalización y Certificación de Competencias Laborales, presentando la información por años: 2016, 2017, 2018 y 2019. 5. Sueldo neto anual percibido por el titular de la Contraloría Interna Municipal, mostrando la información correspondiente a los años 2016, 2017, 2018 y 2019. 6. Total de egresos del capítulo 1000 “Servicios Personales” de los ejercicios 2016, 2017 y 2018, ejercidos por la Contraloría Interna Municipal y presupuesto programado para 2019 para este mismo rubro por la Contraloría Interna Municipal. 7. Perfiles de puestos correspondientes de los servidores públicos adscritos a la Contraloría Interna Municipal, y en caso de existir la información, indicar si los mismos tuvieron modificaciones derivado de la entrada en vigor de la Ley de Responsabilidades Administrativas del Estado de México.” Sic Al respecto la Dirección General de Administración, la Tesorería Municipal, la Contraloría Municipal y la Secretaría Técnica de Presidencia, envían información en formato </w:t>
      </w:r>
      <w:proofErr w:type="spellStart"/>
      <w:r w:rsidRPr="00432F92">
        <w:rPr>
          <w:rFonts w:ascii="Palatino Linotype" w:hAnsi="Palatino Linotype" w:cs="Arial"/>
          <w:i/>
          <w:sz w:val="22"/>
        </w:rPr>
        <w:t>pdf</w:t>
      </w:r>
      <w:proofErr w:type="spellEnd"/>
      <w:r w:rsidRPr="00432F92">
        <w:rPr>
          <w:rFonts w:ascii="Palatino Linotype" w:hAnsi="Palatino Linotype" w:cs="Arial"/>
          <w:i/>
          <w:sz w:val="22"/>
        </w:rPr>
        <w:t>. Sin más por el momento reciba un cordial saludo.</w:t>
      </w:r>
    </w:p>
    <w:p w:rsidR="00405977" w:rsidRPr="00432F92" w:rsidRDefault="00405977" w:rsidP="00405977">
      <w:pPr>
        <w:spacing w:before="100" w:beforeAutospacing="1" w:after="100" w:afterAutospacing="1"/>
        <w:ind w:left="709" w:right="709"/>
        <w:jc w:val="both"/>
        <w:rPr>
          <w:rFonts w:ascii="Palatino Linotype" w:hAnsi="Palatino Linotype" w:cs="Arial"/>
          <w:i/>
          <w:sz w:val="22"/>
        </w:rPr>
      </w:pPr>
      <w:r w:rsidRPr="00432F92">
        <w:rPr>
          <w:rFonts w:ascii="Palatino Linotype" w:hAnsi="Palatino Linotype" w:cs="Arial"/>
          <w:i/>
          <w:sz w:val="22"/>
        </w:rPr>
        <w:t>ATENTAMENTE</w:t>
      </w:r>
    </w:p>
    <w:p w:rsidR="00CD1855" w:rsidRPr="00432F92" w:rsidRDefault="00405977" w:rsidP="00405977">
      <w:pPr>
        <w:spacing w:before="100" w:beforeAutospacing="1" w:after="100" w:afterAutospacing="1"/>
        <w:ind w:left="709" w:right="709"/>
        <w:jc w:val="both"/>
        <w:rPr>
          <w:rFonts w:ascii="Palatino Linotype" w:hAnsi="Palatino Linotype"/>
          <w:sz w:val="22"/>
        </w:rPr>
      </w:pPr>
      <w:r w:rsidRPr="00432F92">
        <w:rPr>
          <w:rFonts w:ascii="Palatino Linotype" w:hAnsi="Palatino Linotype" w:cs="Arial"/>
          <w:i/>
          <w:sz w:val="22"/>
        </w:rPr>
        <w:t>MTRA. LORENA NAVARRETE CASTAÑEDA</w:t>
      </w:r>
      <w:r w:rsidR="00CD1855" w:rsidRPr="00432F92">
        <w:rPr>
          <w:rFonts w:ascii="Palatino Linotype" w:hAnsi="Palatino Linotype" w:cs="Arial"/>
          <w:i/>
          <w:sz w:val="22"/>
          <w:szCs w:val="22"/>
        </w:rPr>
        <w:t>”</w:t>
      </w:r>
      <w:r w:rsidR="00CD1855" w:rsidRPr="00432F92">
        <w:rPr>
          <w:rFonts w:ascii="Palatino Linotype" w:hAnsi="Palatino Linotype" w:cs="Arial"/>
          <w:i/>
          <w:sz w:val="22"/>
        </w:rPr>
        <w:t xml:space="preserve"> </w:t>
      </w:r>
      <w:r w:rsidR="00CD1855" w:rsidRPr="00432F92">
        <w:rPr>
          <w:rFonts w:ascii="Palatino Linotype" w:hAnsi="Palatino Linotype"/>
          <w:sz w:val="22"/>
        </w:rPr>
        <w:t>(Sic)</w:t>
      </w:r>
    </w:p>
    <w:p w:rsidR="00DD41B2" w:rsidRPr="00432F92" w:rsidRDefault="00CD1855" w:rsidP="00190525">
      <w:pPr>
        <w:widowControl w:val="0"/>
        <w:tabs>
          <w:tab w:val="left" w:pos="0"/>
        </w:tabs>
        <w:autoSpaceDE w:val="0"/>
        <w:autoSpaceDN w:val="0"/>
        <w:adjustRightInd w:val="0"/>
        <w:spacing w:before="100" w:beforeAutospacing="1" w:after="100" w:afterAutospacing="1" w:line="360" w:lineRule="auto"/>
        <w:jc w:val="both"/>
        <w:rPr>
          <w:rFonts w:ascii="Palatino Linotype" w:hAnsi="Palatino Linotype" w:cs="Arial"/>
        </w:rPr>
      </w:pPr>
      <w:r w:rsidRPr="00432F92">
        <w:rPr>
          <w:rFonts w:ascii="Palatino Linotype" w:hAnsi="Palatino Linotype" w:cs="Arial"/>
        </w:rPr>
        <w:lastRenderedPageBreak/>
        <w:t>Asimismo, adjuntó a su respuesta los si</w:t>
      </w:r>
      <w:r w:rsidR="00190525" w:rsidRPr="00432F92">
        <w:rPr>
          <w:rFonts w:ascii="Palatino Linotype" w:hAnsi="Palatino Linotype" w:cs="Arial"/>
        </w:rPr>
        <w:t>guientes archivos electrónicos:</w:t>
      </w:r>
    </w:p>
    <w:p w:rsidR="00190525" w:rsidRPr="00432F92" w:rsidRDefault="00190525" w:rsidP="00404E50">
      <w:pPr>
        <w:pStyle w:val="Prrafodelista"/>
        <w:widowControl w:val="0"/>
        <w:numPr>
          <w:ilvl w:val="0"/>
          <w:numId w:val="10"/>
        </w:numPr>
        <w:tabs>
          <w:tab w:val="left" w:pos="0"/>
        </w:tabs>
        <w:autoSpaceDE w:val="0"/>
        <w:autoSpaceDN w:val="0"/>
        <w:adjustRightInd w:val="0"/>
        <w:spacing w:before="100" w:beforeAutospacing="1" w:after="100" w:afterAutospacing="1" w:line="360" w:lineRule="auto"/>
        <w:jc w:val="both"/>
        <w:rPr>
          <w:rFonts w:ascii="Palatino Linotype" w:hAnsi="Palatino Linotype" w:cs="Arial"/>
          <w:b/>
        </w:rPr>
      </w:pPr>
      <w:r w:rsidRPr="00432F92">
        <w:rPr>
          <w:rFonts w:ascii="Palatino Linotype" w:hAnsi="Palatino Linotype" w:cs="Arial"/>
          <w:b/>
          <w:i/>
        </w:rPr>
        <w:t>RESPUESTA SAIMEX 01240.pdf:</w:t>
      </w:r>
      <w:r w:rsidR="0049697F" w:rsidRPr="00432F92">
        <w:rPr>
          <w:rFonts w:ascii="Palatino Linotype" w:hAnsi="Palatino Linotype" w:cs="Arial"/>
          <w:b/>
          <w:i/>
        </w:rPr>
        <w:t xml:space="preserve"> </w:t>
      </w:r>
      <w:r w:rsidR="0049697F" w:rsidRPr="00432F92">
        <w:rPr>
          <w:rFonts w:ascii="Palatino Linotype" w:hAnsi="Palatino Linotype" w:cs="Arial"/>
        </w:rPr>
        <w:t xml:space="preserve">constante de tres fojas, signado por el Contralor Municipal, mediante el cual refiere que </w:t>
      </w:r>
      <w:r w:rsidRPr="00432F92">
        <w:rPr>
          <w:rFonts w:ascii="Palatino Linotype" w:hAnsi="Palatino Linotype" w:cs="Arial"/>
        </w:rPr>
        <w:t>de conformidad con</w:t>
      </w:r>
      <w:r w:rsidR="0049697F" w:rsidRPr="00432F92">
        <w:rPr>
          <w:rFonts w:ascii="Palatino Linotype" w:hAnsi="Palatino Linotype" w:cs="Arial"/>
        </w:rPr>
        <w:t xml:space="preserve"> el artículo 32 de la Ley Orgánica Municipal del Estado de México, únicamente, el Titular de la Contraloría se encuentra constreñido a </w:t>
      </w:r>
      <w:r w:rsidR="0013364D" w:rsidRPr="00432F92">
        <w:rPr>
          <w:rFonts w:ascii="Palatino Linotype" w:hAnsi="Palatino Linotype" w:cs="Arial"/>
        </w:rPr>
        <w:t xml:space="preserve">obtenerla; atento a ello, </w:t>
      </w:r>
      <w:r w:rsidR="00404E50" w:rsidRPr="00432F92">
        <w:rPr>
          <w:rFonts w:ascii="Palatino Linotype" w:hAnsi="Palatino Linotype" w:cs="Arial"/>
        </w:rPr>
        <w:t>informó que el actual Contralor Municipal se encuentra debidamente certificado por el Instituto Hacendario del Estado de México.</w:t>
      </w:r>
    </w:p>
    <w:p w:rsidR="00190525" w:rsidRPr="00432F92" w:rsidRDefault="00190525" w:rsidP="00404E50">
      <w:pPr>
        <w:pStyle w:val="Prrafodelista"/>
        <w:widowControl w:val="0"/>
        <w:numPr>
          <w:ilvl w:val="0"/>
          <w:numId w:val="10"/>
        </w:numPr>
        <w:tabs>
          <w:tab w:val="left" w:pos="0"/>
        </w:tabs>
        <w:autoSpaceDE w:val="0"/>
        <w:autoSpaceDN w:val="0"/>
        <w:adjustRightInd w:val="0"/>
        <w:spacing w:before="100" w:beforeAutospacing="1" w:after="100" w:afterAutospacing="1" w:line="360" w:lineRule="auto"/>
        <w:jc w:val="both"/>
        <w:rPr>
          <w:rFonts w:ascii="Palatino Linotype" w:hAnsi="Palatino Linotype" w:cs="Arial"/>
          <w:b/>
          <w:i/>
        </w:rPr>
      </w:pPr>
      <w:r w:rsidRPr="00432F92">
        <w:rPr>
          <w:rFonts w:ascii="Palatino Linotype" w:hAnsi="Palatino Linotype" w:cs="Arial"/>
          <w:b/>
          <w:i/>
        </w:rPr>
        <w:t>38 (Gaceta 24 de octubre de 2016).</w:t>
      </w:r>
      <w:proofErr w:type="spellStart"/>
      <w:r w:rsidRPr="00432F92">
        <w:rPr>
          <w:rFonts w:ascii="Palatino Linotype" w:hAnsi="Palatino Linotype" w:cs="Arial"/>
          <w:b/>
          <w:i/>
        </w:rPr>
        <w:t>pdf</w:t>
      </w:r>
      <w:proofErr w:type="spellEnd"/>
      <w:r w:rsidRPr="00432F92">
        <w:rPr>
          <w:rFonts w:ascii="Palatino Linotype" w:hAnsi="Palatino Linotype" w:cs="Arial"/>
          <w:b/>
          <w:i/>
        </w:rPr>
        <w:t>:</w:t>
      </w:r>
      <w:r w:rsidR="00404E50" w:rsidRPr="00432F92">
        <w:rPr>
          <w:rFonts w:ascii="Palatino Linotype" w:hAnsi="Palatino Linotype" w:cs="Arial"/>
          <w:b/>
          <w:i/>
        </w:rPr>
        <w:t xml:space="preserve"> </w:t>
      </w:r>
      <w:r w:rsidR="00404E50" w:rsidRPr="00432F92">
        <w:rPr>
          <w:rFonts w:ascii="Palatino Linotype" w:hAnsi="Palatino Linotype" w:cs="Arial"/>
        </w:rPr>
        <w:t>constante de 900 fojas, mismas que contiene la Gaceta Numero 38, de fecha 24 de octubre del 2016.</w:t>
      </w:r>
    </w:p>
    <w:p w:rsidR="00190525" w:rsidRPr="00432F92" w:rsidRDefault="00190525" w:rsidP="00190525">
      <w:pPr>
        <w:pStyle w:val="Prrafodelista"/>
        <w:widowControl w:val="0"/>
        <w:numPr>
          <w:ilvl w:val="0"/>
          <w:numId w:val="10"/>
        </w:numPr>
        <w:tabs>
          <w:tab w:val="left" w:pos="0"/>
        </w:tabs>
        <w:autoSpaceDE w:val="0"/>
        <w:autoSpaceDN w:val="0"/>
        <w:adjustRightInd w:val="0"/>
        <w:spacing w:before="100" w:beforeAutospacing="1" w:after="100" w:afterAutospacing="1" w:line="360" w:lineRule="auto"/>
        <w:jc w:val="both"/>
        <w:rPr>
          <w:rFonts w:ascii="Palatino Linotype" w:hAnsi="Palatino Linotype" w:cs="Arial"/>
        </w:rPr>
      </w:pPr>
      <w:r w:rsidRPr="00432F92">
        <w:rPr>
          <w:rFonts w:ascii="Palatino Linotype" w:hAnsi="Palatino Linotype" w:cs="Arial"/>
          <w:b/>
          <w:i/>
        </w:rPr>
        <w:t>Organigrama 2016.2017.pdf:</w:t>
      </w:r>
      <w:r w:rsidR="00404E50" w:rsidRPr="00432F92">
        <w:rPr>
          <w:rFonts w:ascii="Palatino Linotype" w:hAnsi="Palatino Linotype" w:cs="Arial"/>
          <w:b/>
          <w:i/>
        </w:rPr>
        <w:t xml:space="preserve"> </w:t>
      </w:r>
      <w:r w:rsidR="00404E50" w:rsidRPr="00432F92">
        <w:rPr>
          <w:rFonts w:ascii="Palatino Linotype" w:hAnsi="Palatino Linotype" w:cs="Arial"/>
        </w:rPr>
        <w:t>con</w:t>
      </w:r>
      <w:r w:rsidR="006A2C88" w:rsidRPr="00432F92">
        <w:rPr>
          <w:rFonts w:ascii="Palatino Linotype" w:hAnsi="Palatino Linotype" w:cs="Arial"/>
        </w:rPr>
        <w:t>s</w:t>
      </w:r>
      <w:r w:rsidR="00404E50" w:rsidRPr="00432F92">
        <w:rPr>
          <w:rFonts w:ascii="Palatino Linotype" w:hAnsi="Palatino Linotype" w:cs="Arial"/>
        </w:rPr>
        <w:t>tante de una foja, donde se advierte el Organigrama de la Contraloría Municipal, correspondiente a los años 2016 y 2017.</w:t>
      </w:r>
    </w:p>
    <w:p w:rsidR="00190525" w:rsidRPr="00432F92" w:rsidRDefault="00190525" w:rsidP="00190525">
      <w:pPr>
        <w:pStyle w:val="Prrafodelista"/>
        <w:widowControl w:val="0"/>
        <w:numPr>
          <w:ilvl w:val="0"/>
          <w:numId w:val="10"/>
        </w:numPr>
        <w:tabs>
          <w:tab w:val="left" w:pos="0"/>
        </w:tabs>
        <w:autoSpaceDE w:val="0"/>
        <w:autoSpaceDN w:val="0"/>
        <w:adjustRightInd w:val="0"/>
        <w:spacing w:before="100" w:beforeAutospacing="1" w:after="100" w:afterAutospacing="1" w:line="360" w:lineRule="auto"/>
        <w:jc w:val="both"/>
        <w:rPr>
          <w:rFonts w:ascii="Palatino Linotype" w:hAnsi="Palatino Linotype" w:cs="Arial"/>
          <w:b/>
          <w:i/>
        </w:rPr>
      </w:pPr>
      <w:r w:rsidRPr="00432F92">
        <w:rPr>
          <w:rFonts w:ascii="Palatino Linotype" w:hAnsi="Palatino Linotype" w:cs="Arial"/>
          <w:b/>
          <w:i/>
        </w:rPr>
        <w:t>Organigrama 2018.pdf:</w:t>
      </w:r>
      <w:r w:rsidR="00404E50" w:rsidRPr="00432F92">
        <w:rPr>
          <w:rFonts w:ascii="Palatino Linotype" w:hAnsi="Palatino Linotype" w:cs="Arial"/>
        </w:rPr>
        <w:t xml:space="preserve"> </w:t>
      </w:r>
      <w:r w:rsidR="006A2C88" w:rsidRPr="00432F92">
        <w:rPr>
          <w:rFonts w:ascii="Palatino Linotype" w:hAnsi="Palatino Linotype" w:cs="Arial"/>
        </w:rPr>
        <w:t>constante</w:t>
      </w:r>
      <w:r w:rsidR="00404E50" w:rsidRPr="00432F92">
        <w:rPr>
          <w:rFonts w:ascii="Palatino Linotype" w:hAnsi="Palatino Linotype" w:cs="Arial"/>
        </w:rPr>
        <w:t xml:space="preserve"> de una foja, donde se advierte el Organigrama de la Contraloría Municipal, correspondiente al año 2018.</w:t>
      </w:r>
    </w:p>
    <w:p w:rsidR="00190525" w:rsidRPr="00432F92" w:rsidRDefault="00190525" w:rsidP="00190525">
      <w:pPr>
        <w:pStyle w:val="Prrafodelista"/>
        <w:widowControl w:val="0"/>
        <w:numPr>
          <w:ilvl w:val="0"/>
          <w:numId w:val="10"/>
        </w:numPr>
        <w:tabs>
          <w:tab w:val="left" w:pos="0"/>
        </w:tabs>
        <w:autoSpaceDE w:val="0"/>
        <w:autoSpaceDN w:val="0"/>
        <w:adjustRightInd w:val="0"/>
        <w:spacing w:before="100" w:beforeAutospacing="1" w:after="100" w:afterAutospacing="1" w:line="360" w:lineRule="auto"/>
        <w:jc w:val="both"/>
        <w:rPr>
          <w:rFonts w:ascii="Palatino Linotype" w:hAnsi="Palatino Linotype" w:cs="Arial"/>
          <w:b/>
          <w:i/>
        </w:rPr>
      </w:pPr>
      <w:r w:rsidRPr="00432F92">
        <w:rPr>
          <w:rFonts w:ascii="Palatino Linotype" w:hAnsi="Palatino Linotype" w:cs="Arial"/>
          <w:b/>
          <w:i/>
        </w:rPr>
        <w:t>Organigrama 2019.pdf:</w:t>
      </w:r>
      <w:r w:rsidR="00404E50" w:rsidRPr="00432F92">
        <w:rPr>
          <w:rFonts w:ascii="Palatino Linotype" w:hAnsi="Palatino Linotype" w:cs="Arial"/>
        </w:rPr>
        <w:t xml:space="preserve"> </w:t>
      </w:r>
      <w:r w:rsidR="006A2C88" w:rsidRPr="00432F92">
        <w:rPr>
          <w:rFonts w:ascii="Palatino Linotype" w:hAnsi="Palatino Linotype" w:cs="Arial"/>
        </w:rPr>
        <w:t>constante</w:t>
      </w:r>
      <w:r w:rsidR="00404E50" w:rsidRPr="00432F92">
        <w:rPr>
          <w:rFonts w:ascii="Palatino Linotype" w:hAnsi="Palatino Linotype" w:cs="Arial"/>
        </w:rPr>
        <w:t xml:space="preserve"> de una foja, donde se advierte el Organigrama de la Contraloría Municipal, correspondiente a los años 2019-2021.</w:t>
      </w:r>
    </w:p>
    <w:p w:rsidR="00190525" w:rsidRPr="00432F92" w:rsidRDefault="00190525" w:rsidP="00557B81">
      <w:pPr>
        <w:pStyle w:val="Prrafodelista"/>
        <w:widowControl w:val="0"/>
        <w:numPr>
          <w:ilvl w:val="0"/>
          <w:numId w:val="10"/>
        </w:numPr>
        <w:tabs>
          <w:tab w:val="left" w:pos="0"/>
        </w:tabs>
        <w:autoSpaceDE w:val="0"/>
        <w:autoSpaceDN w:val="0"/>
        <w:adjustRightInd w:val="0"/>
        <w:spacing w:before="100" w:beforeAutospacing="1" w:after="100" w:afterAutospacing="1" w:line="360" w:lineRule="auto"/>
        <w:jc w:val="both"/>
        <w:rPr>
          <w:rFonts w:ascii="Palatino Linotype" w:hAnsi="Palatino Linotype" w:cs="Arial"/>
        </w:rPr>
      </w:pPr>
      <w:r w:rsidRPr="00432F92">
        <w:rPr>
          <w:rFonts w:ascii="Palatino Linotype" w:hAnsi="Palatino Linotype" w:cs="Arial"/>
          <w:b/>
          <w:i/>
        </w:rPr>
        <w:t>saimex01240.pdf:</w:t>
      </w:r>
      <w:r w:rsidR="00557B81" w:rsidRPr="00432F92">
        <w:rPr>
          <w:rFonts w:ascii="Palatino Linotype" w:hAnsi="Palatino Linotype" w:cs="Arial"/>
        </w:rPr>
        <w:t>constante de dos fojas, mismo que contienen el oficio número DRH/3637/2019, signado por el Director de Recursos Humanos</w:t>
      </w:r>
      <w:r w:rsidR="00557B81" w:rsidRPr="00432F92">
        <w:rPr>
          <w:rFonts w:ascii="Palatino Linotype" w:hAnsi="Palatino Linotype"/>
        </w:rPr>
        <w:t>, mediante el cual refiere el n</w:t>
      </w:r>
      <w:r w:rsidR="00557B81" w:rsidRPr="00432F92">
        <w:rPr>
          <w:rFonts w:ascii="Palatino Linotype" w:hAnsi="Palatino Linotype" w:cs="Arial"/>
        </w:rPr>
        <w:t xml:space="preserve">úmero de servidores públicos adscritos a la Contraloría Interna Municipal en los años 2016, 2017, 2018 y al 31 de marzo de 2019 así como los que contaban o cuentan con la certificación de competencia laboral en los años 2016, 2017, 2018 y 2019; el sueldo neto anual percibido por el titular de la Contraloría Municipal en los años 2016, 2017, 2018 y 2019; de igual manera refirió que el organigrama autorizado de la Contraloría Interna Municipal correspondiente a </w:t>
      </w:r>
      <w:r w:rsidR="00557B81" w:rsidRPr="00432F92">
        <w:rPr>
          <w:rFonts w:ascii="Palatino Linotype" w:hAnsi="Palatino Linotype" w:cs="Arial"/>
        </w:rPr>
        <w:lastRenderedPageBreak/>
        <w:t xml:space="preserve">los años 2016, 2017, 2018 y al 31 de marzo de 2019, se encuentran la página de internet </w:t>
      </w:r>
      <w:hyperlink r:id="rId9" w:history="1">
        <w:r w:rsidR="00557B81" w:rsidRPr="00432F92">
          <w:rPr>
            <w:rStyle w:val="Hipervnculo"/>
            <w:rFonts w:ascii="Palatino Linotype" w:hAnsi="Palatino Linotype" w:cs="Arial"/>
          </w:rPr>
          <w:t>https://www.ipomex.org.mx/ipo/lgt/indice/toluca.web</w:t>
        </w:r>
      </w:hyperlink>
      <w:r w:rsidR="00557B81" w:rsidRPr="00432F92">
        <w:rPr>
          <w:rFonts w:ascii="Palatino Linotype" w:hAnsi="Palatino Linotype" w:cs="Arial"/>
        </w:rPr>
        <w:t>, ESTRUCTURA ORGANICA, fracción II y respecto a los perfiles de puestos correspondientes de los servidores públicos adscritos a la Contraloría Interna Municipal</w:t>
      </w:r>
      <w:r w:rsidR="00557B81" w:rsidRPr="00432F92">
        <w:rPr>
          <w:rFonts w:ascii="Palatino Linotype" w:hAnsi="Palatino Linotype"/>
        </w:rPr>
        <w:t>, señaló que p</w:t>
      </w:r>
      <w:r w:rsidR="00557B81" w:rsidRPr="00432F92">
        <w:rPr>
          <w:rFonts w:ascii="Palatino Linotype" w:hAnsi="Palatino Linotype" w:cs="Arial"/>
        </w:rPr>
        <w:t xml:space="preserve">odrían consultarse en la página de internet </w:t>
      </w:r>
      <w:hyperlink r:id="rId10" w:history="1">
        <w:r w:rsidR="00557B81" w:rsidRPr="00432F92">
          <w:rPr>
            <w:rStyle w:val="Hipervnculo"/>
            <w:rFonts w:ascii="Palatino Linotype" w:hAnsi="Palatino Linotype" w:cs="Arial"/>
          </w:rPr>
          <w:t>https://www.ipomex.org.mx/ipo3/lgt/indice/toluca.web</w:t>
        </w:r>
      </w:hyperlink>
      <w:r w:rsidR="00557B81" w:rsidRPr="00432F92">
        <w:rPr>
          <w:rFonts w:ascii="Palatino Linotype" w:hAnsi="Palatino Linotype" w:cs="Arial"/>
        </w:rPr>
        <w:t>, PERFIL DE LOS PUETOS DE LOS SERVIDORES PU BUCOS, Fracción XII, registros 176 al 187.</w:t>
      </w:r>
    </w:p>
    <w:p w:rsidR="00190525" w:rsidRPr="00432F92" w:rsidRDefault="00190525" w:rsidP="00190525">
      <w:pPr>
        <w:pStyle w:val="Prrafodelista"/>
        <w:widowControl w:val="0"/>
        <w:numPr>
          <w:ilvl w:val="0"/>
          <w:numId w:val="10"/>
        </w:numPr>
        <w:tabs>
          <w:tab w:val="left" w:pos="0"/>
        </w:tabs>
        <w:autoSpaceDE w:val="0"/>
        <w:autoSpaceDN w:val="0"/>
        <w:adjustRightInd w:val="0"/>
        <w:spacing w:before="100" w:beforeAutospacing="1" w:after="100" w:afterAutospacing="1" w:line="360" w:lineRule="auto"/>
        <w:jc w:val="both"/>
        <w:rPr>
          <w:rFonts w:ascii="Palatino Linotype" w:hAnsi="Palatino Linotype" w:cs="Arial"/>
        </w:rPr>
      </w:pPr>
      <w:proofErr w:type="spellStart"/>
      <w:r w:rsidRPr="00432F92">
        <w:rPr>
          <w:rFonts w:ascii="Palatino Linotype" w:hAnsi="Palatino Linotype" w:cs="Arial"/>
          <w:b/>
          <w:i/>
        </w:rPr>
        <w:t>Resp</w:t>
      </w:r>
      <w:proofErr w:type="spellEnd"/>
      <w:r w:rsidRPr="00432F92">
        <w:rPr>
          <w:rFonts w:ascii="Palatino Linotype" w:hAnsi="Palatino Linotype" w:cs="Arial"/>
          <w:b/>
          <w:i/>
        </w:rPr>
        <w:t xml:space="preserve">. </w:t>
      </w:r>
      <w:proofErr w:type="spellStart"/>
      <w:r w:rsidRPr="00432F92">
        <w:rPr>
          <w:rFonts w:ascii="Palatino Linotype" w:hAnsi="Palatino Linotype" w:cs="Arial"/>
          <w:b/>
          <w:i/>
        </w:rPr>
        <w:t>Egr</w:t>
      </w:r>
      <w:proofErr w:type="spellEnd"/>
      <w:r w:rsidRPr="00432F92">
        <w:rPr>
          <w:rFonts w:ascii="Palatino Linotype" w:hAnsi="Palatino Linotype" w:cs="Arial"/>
          <w:b/>
          <w:i/>
        </w:rPr>
        <w:t xml:space="preserve">. </w:t>
      </w:r>
      <w:proofErr w:type="spellStart"/>
      <w:r w:rsidRPr="00432F92">
        <w:rPr>
          <w:rFonts w:ascii="Palatino Linotype" w:hAnsi="Palatino Linotype" w:cs="Arial"/>
          <w:b/>
          <w:i/>
        </w:rPr>
        <w:t>saimex</w:t>
      </w:r>
      <w:proofErr w:type="spellEnd"/>
      <w:r w:rsidRPr="00432F92">
        <w:rPr>
          <w:rFonts w:ascii="Palatino Linotype" w:hAnsi="Palatino Linotype" w:cs="Arial"/>
          <w:b/>
          <w:i/>
        </w:rPr>
        <w:t xml:space="preserve"> 01240.pdf:</w:t>
      </w:r>
      <w:r w:rsidR="000164BF" w:rsidRPr="00432F92">
        <w:rPr>
          <w:rFonts w:ascii="Palatino Linotype" w:hAnsi="Palatino Linotype" w:cs="Arial"/>
          <w:b/>
          <w:i/>
        </w:rPr>
        <w:t xml:space="preserve"> </w:t>
      </w:r>
      <w:r w:rsidR="00C92F5D" w:rsidRPr="00432F92">
        <w:rPr>
          <w:rFonts w:ascii="Palatino Linotype" w:hAnsi="Palatino Linotype" w:cs="Arial"/>
        </w:rPr>
        <w:t>constante</w:t>
      </w:r>
      <w:r w:rsidR="000164BF" w:rsidRPr="00432F92">
        <w:rPr>
          <w:rFonts w:ascii="Palatino Linotype" w:hAnsi="Palatino Linotype" w:cs="Arial"/>
        </w:rPr>
        <w:t xml:space="preserve"> en el oficio número DE/514/2019, mediante el cual, la Directora de Egresos, remitió el prepuesto total asignado a la Contraloría Municipal en l</w:t>
      </w:r>
      <w:r w:rsidR="00324194" w:rsidRPr="00432F92">
        <w:rPr>
          <w:rFonts w:ascii="Palatino Linotype" w:hAnsi="Palatino Linotype" w:cs="Arial"/>
        </w:rPr>
        <w:t>os años 2016, 2017, 2018 y 2019.</w:t>
      </w:r>
    </w:p>
    <w:p w:rsidR="000164BF" w:rsidRPr="00432F92" w:rsidRDefault="000164BF" w:rsidP="000164BF">
      <w:pPr>
        <w:widowControl w:val="0"/>
        <w:numPr>
          <w:ilvl w:val="0"/>
          <w:numId w:val="6"/>
        </w:numPr>
        <w:tabs>
          <w:tab w:val="left" w:pos="0"/>
        </w:tabs>
        <w:autoSpaceDE w:val="0"/>
        <w:autoSpaceDN w:val="0"/>
        <w:adjustRightInd w:val="0"/>
        <w:spacing w:before="100" w:beforeAutospacing="1" w:after="100" w:afterAutospacing="1" w:line="360" w:lineRule="auto"/>
        <w:ind w:left="0" w:firstLine="0"/>
        <w:jc w:val="both"/>
        <w:rPr>
          <w:rFonts w:ascii="Palatino Linotype" w:hAnsi="Palatino Linotype" w:cs="Arial"/>
        </w:rPr>
      </w:pPr>
      <w:r w:rsidRPr="00432F92">
        <w:rPr>
          <w:rFonts w:ascii="Palatino Linotype" w:hAnsi="Palatino Linotype"/>
        </w:rPr>
        <w:t xml:space="preserve">Inconforme con la respuesta del </w:t>
      </w:r>
      <w:r w:rsidRPr="00432F92">
        <w:rPr>
          <w:rFonts w:ascii="Palatino Linotype" w:hAnsi="Palatino Linotype"/>
          <w:b/>
        </w:rPr>
        <w:t>SUJETO OBLIGADO</w:t>
      </w:r>
      <w:r w:rsidRPr="00432F92">
        <w:rPr>
          <w:rFonts w:ascii="Palatino Linotype" w:hAnsi="Palatino Linotype"/>
        </w:rPr>
        <w:t xml:space="preserve">, en fecha diez de septiembre de dos mil diecinueve, </w:t>
      </w:r>
      <w:r w:rsidRPr="00432F92">
        <w:rPr>
          <w:rFonts w:ascii="Palatino Linotype" w:hAnsi="Palatino Linotype" w:cs="Arial"/>
          <w:b/>
        </w:rPr>
        <w:t>EL RECURRENTE</w:t>
      </w:r>
      <w:r w:rsidRPr="00432F92">
        <w:rPr>
          <w:rFonts w:ascii="Palatino Linotype" w:hAnsi="Palatino Linotype"/>
        </w:rPr>
        <w:t>, a través del</w:t>
      </w:r>
      <w:r w:rsidRPr="00432F92">
        <w:rPr>
          <w:rFonts w:ascii="Palatino Linotype" w:hAnsi="Palatino Linotype"/>
          <w:b/>
        </w:rPr>
        <w:t xml:space="preserve"> SAIMEX, </w:t>
      </w:r>
      <w:r w:rsidRPr="00432F92">
        <w:rPr>
          <w:rFonts w:ascii="Palatino Linotype" w:hAnsi="Palatino Linotype"/>
        </w:rPr>
        <w:t xml:space="preserve">interpuso el recurso de revisión objeto del </w:t>
      </w:r>
      <w:r w:rsidRPr="00432F92">
        <w:rPr>
          <w:rFonts w:ascii="Palatino Linotype" w:hAnsi="Palatino Linotype" w:cs="Arial"/>
        </w:rPr>
        <w:t>presente</w:t>
      </w:r>
      <w:r w:rsidRPr="00432F92">
        <w:rPr>
          <w:rFonts w:ascii="Palatino Linotype" w:hAnsi="Palatino Linotype"/>
        </w:rPr>
        <w:t xml:space="preserve"> estudio, al que se le asignó el </w:t>
      </w:r>
      <w:r w:rsidRPr="00432F92">
        <w:rPr>
          <w:rFonts w:ascii="Palatino Linotype" w:hAnsi="Palatino Linotype" w:cs="Arial"/>
        </w:rPr>
        <w:t>número al rubro citado, en el que señaló como acto impugnado, lo siguiente:</w:t>
      </w:r>
    </w:p>
    <w:p w:rsidR="000164BF" w:rsidRPr="00432F92" w:rsidRDefault="000164BF" w:rsidP="000164BF">
      <w:pPr>
        <w:spacing w:before="100" w:beforeAutospacing="1" w:after="100" w:afterAutospacing="1"/>
        <w:ind w:left="709" w:right="709"/>
        <w:jc w:val="both"/>
        <w:rPr>
          <w:rFonts w:ascii="Palatino Linotype" w:hAnsi="Palatino Linotype" w:cs="Arial"/>
          <w:sz w:val="22"/>
          <w:szCs w:val="22"/>
          <w:lang w:eastAsia="es-MX"/>
        </w:rPr>
      </w:pPr>
      <w:r w:rsidRPr="00432F92">
        <w:rPr>
          <w:rFonts w:ascii="Palatino Linotype" w:hAnsi="Palatino Linotype" w:cs="Arial"/>
          <w:i/>
          <w:sz w:val="22"/>
          <w:szCs w:val="22"/>
          <w:lang w:eastAsia="es-MX"/>
        </w:rPr>
        <w:t>“Solicitud de información 01240/TOLUCA/IP/2019”</w:t>
      </w:r>
      <w:r w:rsidRPr="00432F92">
        <w:rPr>
          <w:rFonts w:ascii="Palatino Linotype" w:hAnsi="Palatino Linotype" w:cs="Arial"/>
          <w:sz w:val="22"/>
          <w:szCs w:val="22"/>
          <w:lang w:eastAsia="es-MX"/>
        </w:rPr>
        <w:t xml:space="preserve"> (Sic)</w:t>
      </w:r>
    </w:p>
    <w:p w:rsidR="000164BF" w:rsidRPr="00432F92" w:rsidRDefault="000164BF" w:rsidP="000164BF">
      <w:pPr>
        <w:spacing w:before="100" w:beforeAutospacing="1" w:after="100" w:afterAutospacing="1" w:line="360" w:lineRule="auto"/>
        <w:jc w:val="both"/>
        <w:rPr>
          <w:rFonts w:ascii="Palatino Linotype" w:hAnsi="Palatino Linotype"/>
        </w:rPr>
      </w:pPr>
      <w:r w:rsidRPr="00432F92">
        <w:rPr>
          <w:rFonts w:ascii="Palatino Linotype" w:hAnsi="Palatino Linotype" w:cs="Arial"/>
        </w:rPr>
        <w:t>Asimismo</w:t>
      </w:r>
      <w:r w:rsidRPr="00432F92">
        <w:rPr>
          <w:rFonts w:ascii="Palatino Linotype" w:hAnsi="Palatino Linotype"/>
        </w:rPr>
        <w:t xml:space="preserve">, </w:t>
      </w:r>
      <w:r w:rsidRPr="00432F92">
        <w:rPr>
          <w:rFonts w:ascii="Palatino Linotype" w:hAnsi="Palatino Linotype" w:cs="Arial"/>
          <w:b/>
        </w:rPr>
        <w:t xml:space="preserve">EL RECURRENTE </w:t>
      </w:r>
      <w:r w:rsidRPr="00432F92">
        <w:rPr>
          <w:rFonts w:ascii="Palatino Linotype" w:hAnsi="Palatino Linotype"/>
        </w:rPr>
        <w:t>indicó como razones o motivos de inconformidad:</w:t>
      </w:r>
    </w:p>
    <w:p w:rsidR="000164BF" w:rsidRPr="00432F92" w:rsidRDefault="000164BF" w:rsidP="000164BF">
      <w:pPr>
        <w:spacing w:before="100" w:beforeAutospacing="1" w:after="100" w:afterAutospacing="1"/>
        <w:ind w:left="709" w:right="709"/>
        <w:jc w:val="both"/>
        <w:rPr>
          <w:rFonts w:ascii="Palatino Linotype" w:hAnsi="Palatino Linotype" w:cs="Arial"/>
          <w:sz w:val="22"/>
          <w:szCs w:val="22"/>
          <w:lang w:eastAsia="es-MX"/>
        </w:rPr>
      </w:pPr>
      <w:r w:rsidRPr="00432F92">
        <w:rPr>
          <w:rFonts w:ascii="Palatino Linotype" w:hAnsi="Palatino Linotype" w:cs="Arial"/>
          <w:i/>
          <w:sz w:val="22"/>
          <w:szCs w:val="22"/>
          <w:lang w:eastAsia="es-MX"/>
        </w:rPr>
        <w:t xml:space="preserve">“De acuerdo a los artículos 176, 178, 179 fracciones V y VI, de la Ley de Transparencia y Acceso a la Información Pública del Estado de México y Municipios (en adelante Ley de Transparencia), interpongo el presente recurso de revisión, por lo siguiente: 1. La solicitud de información 01240/TOLUCA/IP/2019 ingresó vía SAIMEX el 01 de agosto de 2019. 2. El 22 de agosto de 2019, se dio respuesta vía Sistema de Acceso a la Información Mexiquense (SAIMEX) a la solicitud, sin embargo, no se encuentra completa respecto de los puntos 3, 6 y 7. • Del punto 3 en el que se solicita Organigrama autorizado (legible) de la Contraloría Interna Municipal correspondiente a los ejercicios fiscales 2016, 2017, 2018 y 2019 (incluyendo el acta de sesión de cabildo en la cual fue autorizado). Si bien el sujeto obligado envía los organigramas de 2016, 2017, 2018 y </w:t>
      </w:r>
      <w:r w:rsidRPr="00432F92">
        <w:rPr>
          <w:rFonts w:ascii="Palatino Linotype" w:hAnsi="Palatino Linotype" w:cs="Arial"/>
          <w:i/>
          <w:sz w:val="22"/>
          <w:szCs w:val="22"/>
          <w:lang w:eastAsia="es-MX"/>
        </w:rPr>
        <w:lastRenderedPageBreak/>
        <w:t xml:space="preserve">2019, únicamente se envía la Gaceta de gobierno en donde se aprueba la estructura que estuvo vigente en 2016 y 2017, faltando la de 2018, ya que indica que 2019 está en proceso de actualización (se solicita se aclare si el organigrama 2019 que se envió, si se encuentra aprobado y envíe el acta correspondiente). • Del punto 6 en donde se solicitó el total de egresos del capítulo 1000 “Servicios Personales” de los ejercicios 2016, 2017 y 2018, ejercidos por la Contraloría Interna Municipal y presupuesto programado para 2019 para este mismo rubro por la Contraloría Interna Municipal; el sujeto obligado no envió información. • Del punto número 7, en el que se solicitaron los perfiles de puestos correspondientes de los servidores públicos adscritos a la Contraloría Interna Municipal, y en caso de existir la información, indicar si los mismos tuvieron modificaciones derivado de la entrada en vigor de la Ley de Responsabilidades Administrativas del Estado de México; si bien el sujeto obligado envía la liga y los registros exactos en donde se puede encontrar la información, ésta es errónea, conforme se muestra en las capturas de pantalla que se anexan; asimismo, no se indica si han tenido modificaciones. Por lo anterior, me permito solicitar el presente recurso de revisión, a fin de que se me envíe la información faltante o en su caso la resolución que confirme la inexistencia de la misma, conforme a lo establecido en el artículo 169 fracción II de la Ley de Transparencia. Lo anterior, tomando en cuenta que de conformidad a lo preceptuado en el último párrafo del artículo 19 de la Ley en comento que señala “Si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 asimismo, el artículo 20 señala que “Ante la negativa del acceso a la información o su inexistencia, el sujeto obligado deberá demostrar que la información solicitada está prevista en alguna de las excepciones contenidas en esta Ley o, en su caso, demostrar que la información no se refiere a alguna de sus facultades, competencias o funciones”.” </w:t>
      </w:r>
      <w:r w:rsidRPr="00432F92">
        <w:rPr>
          <w:rFonts w:ascii="Palatino Linotype" w:hAnsi="Palatino Linotype" w:cs="Arial"/>
          <w:sz w:val="22"/>
          <w:szCs w:val="22"/>
          <w:lang w:eastAsia="es-MX"/>
        </w:rPr>
        <w:t>(Sic)</w:t>
      </w:r>
    </w:p>
    <w:p w:rsidR="00147546" w:rsidRPr="00432F92" w:rsidRDefault="000164BF" w:rsidP="00147546">
      <w:pPr>
        <w:widowControl w:val="0"/>
        <w:tabs>
          <w:tab w:val="left" w:pos="0"/>
        </w:tabs>
        <w:autoSpaceDE w:val="0"/>
        <w:autoSpaceDN w:val="0"/>
        <w:adjustRightInd w:val="0"/>
        <w:spacing w:before="240" w:after="240" w:line="360" w:lineRule="auto"/>
        <w:jc w:val="both"/>
        <w:rPr>
          <w:rFonts w:ascii="Palatino Linotype" w:hAnsi="Palatino Linotype" w:cs="Arial"/>
          <w:b/>
          <w:lang w:val="es-ES_tradnl"/>
        </w:rPr>
      </w:pPr>
      <w:r w:rsidRPr="00432F92">
        <w:rPr>
          <w:rFonts w:ascii="Palatino Linotype" w:hAnsi="Palatino Linotype" w:cs="Arial"/>
          <w:lang w:val="es-ES_tradnl"/>
        </w:rPr>
        <w:t xml:space="preserve">Asimismo, </w:t>
      </w:r>
      <w:r w:rsidRPr="00432F92">
        <w:rPr>
          <w:rFonts w:ascii="Palatino Linotype" w:hAnsi="Palatino Linotype" w:cs="Arial"/>
          <w:b/>
          <w:lang w:val="es-ES_tradnl"/>
        </w:rPr>
        <w:t>EL RECURRENTE</w:t>
      </w:r>
      <w:r w:rsidRPr="00432F92">
        <w:rPr>
          <w:rFonts w:ascii="Palatino Linotype" w:hAnsi="Palatino Linotype" w:cs="Arial"/>
          <w:lang w:val="es-ES_tradnl"/>
        </w:rPr>
        <w:t xml:space="preserve"> adjuntó a su recurso de revisión </w:t>
      </w:r>
      <w:r w:rsidR="00147546" w:rsidRPr="00432F92">
        <w:rPr>
          <w:rFonts w:ascii="Palatino Linotype" w:hAnsi="Palatino Linotype" w:cs="Arial"/>
          <w:lang w:val="es-ES_tradnl"/>
        </w:rPr>
        <w:t>los siguientes archivos electrónicos:</w:t>
      </w:r>
    </w:p>
    <w:p w:rsidR="00147546" w:rsidRPr="00432F92" w:rsidRDefault="00147546" w:rsidP="00147546">
      <w:pPr>
        <w:pStyle w:val="Prrafodelista"/>
        <w:widowControl w:val="0"/>
        <w:numPr>
          <w:ilvl w:val="0"/>
          <w:numId w:val="12"/>
        </w:numPr>
        <w:tabs>
          <w:tab w:val="left" w:pos="0"/>
        </w:tabs>
        <w:autoSpaceDE w:val="0"/>
        <w:autoSpaceDN w:val="0"/>
        <w:adjustRightInd w:val="0"/>
        <w:spacing w:before="240" w:after="240" w:line="360" w:lineRule="auto"/>
        <w:jc w:val="both"/>
        <w:rPr>
          <w:rFonts w:ascii="Palatino Linotype" w:hAnsi="Palatino Linotype" w:cs="Arial"/>
          <w:lang w:val="es-ES_tradnl"/>
        </w:rPr>
      </w:pPr>
      <w:r w:rsidRPr="00432F92">
        <w:rPr>
          <w:rFonts w:ascii="Palatino Linotype" w:hAnsi="Palatino Linotype" w:cs="Arial"/>
          <w:b/>
          <w:lang w:val="es-ES_tradnl"/>
        </w:rPr>
        <w:t>PANTALLAS TOLUCA 2019.docx</w:t>
      </w:r>
      <w:r w:rsidR="00C92F5D" w:rsidRPr="00432F92">
        <w:rPr>
          <w:rFonts w:ascii="Palatino Linotype" w:hAnsi="Palatino Linotype" w:cs="Arial"/>
          <w:b/>
          <w:lang w:val="es-ES_tradnl"/>
        </w:rPr>
        <w:t xml:space="preserve">, </w:t>
      </w:r>
      <w:r w:rsidR="00C92F5D" w:rsidRPr="00432F92">
        <w:rPr>
          <w:rFonts w:ascii="Palatino Linotype" w:hAnsi="Palatino Linotype" w:cs="Arial"/>
          <w:lang w:val="es-ES_tradnl"/>
        </w:rPr>
        <w:t xml:space="preserve">constante de sietes fojas, mismas que contienen capturas de pantalla del portal IPOMEX del </w:t>
      </w:r>
      <w:r w:rsidR="00C92F5D" w:rsidRPr="00432F92">
        <w:rPr>
          <w:rFonts w:ascii="Palatino Linotype" w:hAnsi="Palatino Linotype" w:cs="Arial"/>
          <w:b/>
          <w:lang w:val="es-ES_tradnl"/>
        </w:rPr>
        <w:t xml:space="preserve">SUJETO OBLIGADO, </w:t>
      </w:r>
      <w:r w:rsidR="00C92F5D" w:rsidRPr="00432F92">
        <w:rPr>
          <w:rFonts w:ascii="Palatino Linotype" w:hAnsi="Palatino Linotype" w:cs="Arial"/>
          <w:lang w:val="es-ES_tradnl"/>
        </w:rPr>
        <w:t>del año 2019.</w:t>
      </w:r>
    </w:p>
    <w:p w:rsidR="00147546" w:rsidRPr="00432F92" w:rsidRDefault="00147546" w:rsidP="00C92F5D">
      <w:pPr>
        <w:pStyle w:val="Prrafodelista"/>
        <w:widowControl w:val="0"/>
        <w:numPr>
          <w:ilvl w:val="0"/>
          <w:numId w:val="12"/>
        </w:numPr>
        <w:tabs>
          <w:tab w:val="left" w:pos="0"/>
        </w:tabs>
        <w:autoSpaceDE w:val="0"/>
        <w:autoSpaceDN w:val="0"/>
        <w:adjustRightInd w:val="0"/>
        <w:spacing w:before="240" w:after="240" w:line="360" w:lineRule="auto"/>
        <w:jc w:val="both"/>
        <w:rPr>
          <w:rFonts w:ascii="Palatino Linotype" w:hAnsi="Palatino Linotype" w:cs="Arial"/>
          <w:lang w:val="es-ES_tradnl"/>
        </w:rPr>
      </w:pPr>
      <w:r w:rsidRPr="00432F92">
        <w:rPr>
          <w:rFonts w:ascii="Palatino Linotype" w:hAnsi="Palatino Linotype" w:cs="Arial"/>
          <w:b/>
          <w:lang w:val="es-ES_tradnl"/>
        </w:rPr>
        <w:t>PANTALLAS TOLUCA 2018.docx</w:t>
      </w:r>
      <w:r w:rsidR="00C92F5D" w:rsidRPr="00432F92">
        <w:rPr>
          <w:rFonts w:ascii="Palatino Linotype" w:hAnsi="Palatino Linotype" w:cs="Arial"/>
          <w:lang w:val="es-ES_tradnl"/>
        </w:rPr>
        <w:t xml:space="preserve">, constante de ocho fojas, mismas que </w:t>
      </w:r>
      <w:r w:rsidR="00C92F5D" w:rsidRPr="00432F92">
        <w:rPr>
          <w:rFonts w:ascii="Palatino Linotype" w:hAnsi="Palatino Linotype" w:cs="Arial"/>
          <w:lang w:val="es-ES_tradnl"/>
        </w:rPr>
        <w:lastRenderedPageBreak/>
        <w:t xml:space="preserve">contienen capturas de pantalla del portal IPOMEX del </w:t>
      </w:r>
      <w:r w:rsidR="00C92F5D" w:rsidRPr="00432F92">
        <w:rPr>
          <w:rFonts w:ascii="Palatino Linotype" w:hAnsi="Palatino Linotype" w:cs="Arial"/>
          <w:b/>
          <w:lang w:val="es-ES_tradnl"/>
        </w:rPr>
        <w:t xml:space="preserve">SUJETO OBLIGADO, </w:t>
      </w:r>
      <w:r w:rsidR="00C92F5D" w:rsidRPr="00432F92">
        <w:rPr>
          <w:rFonts w:ascii="Palatino Linotype" w:hAnsi="Palatino Linotype" w:cs="Arial"/>
          <w:lang w:val="es-ES_tradnl"/>
        </w:rPr>
        <w:t>del año 2018.</w:t>
      </w:r>
    </w:p>
    <w:p w:rsidR="00147546" w:rsidRPr="00432F92" w:rsidRDefault="00147546" w:rsidP="00147546">
      <w:pPr>
        <w:pStyle w:val="Prrafodelista"/>
        <w:widowControl w:val="0"/>
        <w:numPr>
          <w:ilvl w:val="0"/>
          <w:numId w:val="11"/>
        </w:numPr>
        <w:tabs>
          <w:tab w:val="left" w:pos="0"/>
        </w:tabs>
        <w:autoSpaceDE w:val="0"/>
        <w:autoSpaceDN w:val="0"/>
        <w:adjustRightInd w:val="0"/>
        <w:spacing w:before="240" w:after="240" w:line="360" w:lineRule="auto"/>
        <w:jc w:val="both"/>
        <w:rPr>
          <w:rFonts w:ascii="Palatino Linotype" w:hAnsi="Palatino Linotype" w:cs="Arial"/>
          <w:b/>
          <w:lang w:val="es-ES_tradnl"/>
        </w:rPr>
      </w:pPr>
      <w:proofErr w:type="spellStart"/>
      <w:r w:rsidRPr="00432F92">
        <w:rPr>
          <w:rFonts w:ascii="Palatino Linotype" w:hAnsi="Palatino Linotype" w:cs="Arial"/>
          <w:b/>
          <w:lang w:val="es-ES_tradnl"/>
        </w:rPr>
        <w:t>Resp</w:t>
      </w:r>
      <w:proofErr w:type="spellEnd"/>
      <w:r w:rsidRPr="00432F92">
        <w:rPr>
          <w:rFonts w:ascii="Palatino Linotype" w:hAnsi="Palatino Linotype" w:cs="Arial"/>
          <w:b/>
          <w:lang w:val="es-ES_tradnl"/>
        </w:rPr>
        <w:t xml:space="preserve">. </w:t>
      </w:r>
      <w:proofErr w:type="spellStart"/>
      <w:r w:rsidRPr="00432F92">
        <w:rPr>
          <w:rFonts w:ascii="Palatino Linotype" w:hAnsi="Palatino Linotype" w:cs="Arial"/>
          <w:b/>
          <w:lang w:val="es-ES_tradnl"/>
        </w:rPr>
        <w:t>Egr</w:t>
      </w:r>
      <w:proofErr w:type="spellEnd"/>
      <w:r w:rsidRPr="00432F92">
        <w:rPr>
          <w:rFonts w:ascii="Palatino Linotype" w:hAnsi="Palatino Linotype" w:cs="Arial"/>
          <w:b/>
          <w:lang w:val="es-ES_tradnl"/>
        </w:rPr>
        <w:t xml:space="preserve">. </w:t>
      </w:r>
      <w:proofErr w:type="spellStart"/>
      <w:r w:rsidRPr="00432F92">
        <w:rPr>
          <w:rFonts w:ascii="Palatino Linotype" w:hAnsi="Palatino Linotype" w:cs="Arial"/>
          <w:b/>
          <w:lang w:val="es-ES_tradnl"/>
        </w:rPr>
        <w:t>saimex</w:t>
      </w:r>
      <w:proofErr w:type="spellEnd"/>
      <w:r w:rsidRPr="00432F92">
        <w:rPr>
          <w:rFonts w:ascii="Palatino Linotype" w:hAnsi="Palatino Linotype" w:cs="Arial"/>
          <w:b/>
          <w:lang w:val="es-ES_tradnl"/>
        </w:rPr>
        <w:t xml:space="preserve"> 01240.pdf</w:t>
      </w:r>
      <w:r w:rsidR="00C92F5D" w:rsidRPr="00432F92">
        <w:rPr>
          <w:rFonts w:ascii="Palatino Linotype" w:hAnsi="Palatino Linotype" w:cs="Arial"/>
          <w:b/>
          <w:lang w:val="es-ES_tradnl"/>
        </w:rPr>
        <w:t xml:space="preserve">, </w:t>
      </w:r>
      <w:r w:rsidR="006A2C88" w:rsidRPr="00432F92">
        <w:rPr>
          <w:rFonts w:ascii="Palatino Linotype" w:hAnsi="Palatino Linotype" w:cs="Arial"/>
          <w:lang w:val="es-ES_tradnl"/>
        </w:rPr>
        <w:t>contiene</w:t>
      </w:r>
      <w:r w:rsidR="00C92F5D" w:rsidRPr="00432F92">
        <w:rPr>
          <w:rFonts w:ascii="Palatino Linotype" w:hAnsi="Palatino Linotype" w:cs="Arial"/>
          <w:lang w:val="es-ES_tradnl"/>
        </w:rPr>
        <w:t xml:space="preserve"> el </w:t>
      </w:r>
      <w:r w:rsidR="00C92F5D" w:rsidRPr="00432F92">
        <w:rPr>
          <w:rFonts w:ascii="Palatino Linotype" w:hAnsi="Palatino Linotype" w:cs="Arial"/>
        </w:rPr>
        <w:t xml:space="preserve">oficio número DE/514/2019, signado por la Directora de Egresos, mismo que fue remitido en respuesta por </w:t>
      </w:r>
      <w:r w:rsidR="00C92F5D" w:rsidRPr="00432F92">
        <w:rPr>
          <w:rFonts w:ascii="Palatino Linotype" w:hAnsi="Palatino Linotype" w:cs="Arial"/>
          <w:b/>
        </w:rPr>
        <w:t>EL SUJETO OBLIGADO.</w:t>
      </w:r>
    </w:p>
    <w:p w:rsidR="00147546" w:rsidRPr="00432F92" w:rsidRDefault="00147546" w:rsidP="006A2C88">
      <w:pPr>
        <w:pStyle w:val="Prrafodelista"/>
        <w:widowControl w:val="0"/>
        <w:numPr>
          <w:ilvl w:val="0"/>
          <w:numId w:val="10"/>
        </w:numPr>
        <w:tabs>
          <w:tab w:val="left" w:pos="0"/>
        </w:tabs>
        <w:autoSpaceDE w:val="0"/>
        <w:autoSpaceDN w:val="0"/>
        <w:adjustRightInd w:val="0"/>
        <w:spacing w:before="100" w:beforeAutospacing="1" w:after="100" w:afterAutospacing="1" w:line="360" w:lineRule="auto"/>
        <w:jc w:val="both"/>
        <w:rPr>
          <w:rFonts w:ascii="Palatino Linotype" w:hAnsi="Palatino Linotype" w:cs="Arial"/>
          <w:b/>
          <w:i/>
        </w:rPr>
      </w:pPr>
      <w:r w:rsidRPr="00432F92">
        <w:rPr>
          <w:rFonts w:ascii="Palatino Linotype" w:hAnsi="Palatino Linotype" w:cs="Arial"/>
          <w:b/>
          <w:lang w:val="es-ES_tradnl"/>
        </w:rPr>
        <w:t>Organigrama 2019.pdf</w:t>
      </w:r>
      <w:r w:rsidR="00C92F5D" w:rsidRPr="00432F92">
        <w:rPr>
          <w:rFonts w:ascii="Palatino Linotype" w:hAnsi="Palatino Linotype" w:cs="Arial"/>
        </w:rPr>
        <w:t xml:space="preserve">; constante de una foja, donde se advierte el Organigrama de la Contraloría Municipal, correspondiente </w:t>
      </w:r>
      <w:r w:rsidR="006A2C88" w:rsidRPr="00432F92">
        <w:rPr>
          <w:rFonts w:ascii="Palatino Linotype" w:hAnsi="Palatino Linotype" w:cs="Arial"/>
        </w:rPr>
        <w:t>a los años 2019-2021, remitido en respuesta.</w:t>
      </w:r>
    </w:p>
    <w:p w:rsidR="000164BF" w:rsidRPr="00432F92" w:rsidRDefault="000164BF" w:rsidP="000164BF">
      <w:pPr>
        <w:widowControl w:val="0"/>
        <w:numPr>
          <w:ilvl w:val="0"/>
          <w:numId w:val="6"/>
        </w:numPr>
        <w:tabs>
          <w:tab w:val="left" w:pos="0"/>
        </w:tabs>
        <w:autoSpaceDE w:val="0"/>
        <w:autoSpaceDN w:val="0"/>
        <w:adjustRightInd w:val="0"/>
        <w:spacing w:before="240" w:after="240" w:line="360" w:lineRule="auto"/>
        <w:ind w:left="0" w:firstLine="0"/>
        <w:jc w:val="both"/>
        <w:rPr>
          <w:rFonts w:ascii="Palatino Linotype" w:hAnsi="Palatino Linotype" w:cs="Arial"/>
          <w:lang w:val="es-ES_tradnl"/>
        </w:rPr>
      </w:pPr>
      <w:r w:rsidRPr="00432F92">
        <w:rPr>
          <w:rFonts w:ascii="Palatino Linotype" w:hAnsi="Palatino Linotype" w:cs="Arial"/>
        </w:rPr>
        <w:t xml:space="preserve">En fecha </w:t>
      </w:r>
      <w:r w:rsidR="006A2C88" w:rsidRPr="00432F92">
        <w:rPr>
          <w:rFonts w:ascii="Palatino Linotype" w:hAnsi="Palatino Linotype"/>
        </w:rPr>
        <w:t xml:space="preserve">diez de septiembre </w:t>
      </w:r>
      <w:r w:rsidRPr="00432F92">
        <w:rPr>
          <w:rFonts w:ascii="Palatino Linotype" w:hAnsi="Palatino Linotype"/>
        </w:rPr>
        <w:t>de dos mil diecinueve</w:t>
      </w:r>
      <w:r w:rsidRPr="00432F92">
        <w:rPr>
          <w:rFonts w:ascii="Palatino Linotype" w:hAnsi="Palatino Linotype" w:cs="Arial"/>
        </w:rPr>
        <w:t>, el recurso de que se trata se envió electrónicamente al Instituto de Transparencia, Acceso a la Información Pública</w:t>
      </w:r>
      <w:r w:rsidRPr="00432F92">
        <w:rPr>
          <w:rFonts w:ascii="Palatino Linotype" w:hAnsi="Palatino Linotype" w:cs="Arial"/>
          <w:lang w:val="es-ES_tradnl"/>
        </w:rPr>
        <w:t xml:space="preserve"> y </w:t>
      </w:r>
      <w:r w:rsidRPr="00432F92">
        <w:rPr>
          <w:rFonts w:ascii="Palatino Linotype" w:hAnsi="Palatino Linotype" w:cs="Arial"/>
        </w:rPr>
        <w:t>Protección</w:t>
      </w:r>
      <w:r w:rsidRPr="00432F92">
        <w:rPr>
          <w:rFonts w:ascii="Palatino Linotype" w:hAnsi="Palatino Linotype" w:cs="Arial"/>
          <w:lang w:val="es-ES_tradnl"/>
        </w:rPr>
        <w:t xml:space="preserve"> </w:t>
      </w:r>
      <w:r w:rsidRPr="00432F92">
        <w:rPr>
          <w:rFonts w:ascii="Palatino Linotype" w:hAnsi="Palatino Linotype" w:cs="Arial"/>
        </w:rPr>
        <w:t>de</w:t>
      </w:r>
      <w:r w:rsidRPr="00432F92">
        <w:rPr>
          <w:rFonts w:ascii="Palatino Linotype" w:hAnsi="Palatino Linotype" w:cs="Arial"/>
          <w:lang w:val="es-ES_tradnl"/>
        </w:rPr>
        <w:t xml:space="preserve"> </w:t>
      </w:r>
      <w:r w:rsidRPr="00432F92">
        <w:rPr>
          <w:rFonts w:ascii="Palatino Linotype" w:hAnsi="Palatino Linotype"/>
        </w:rPr>
        <w:t>Datos</w:t>
      </w:r>
      <w:r w:rsidRPr="00432F92">
        <w:rPr>
          <w:rFonts w:ascii="Palatino Linotype" w:hAnsi="Palatino Linotype" w:cs="Arial"/>
          <w:lang w:val="es-ES_tradnl"/>
        </w:rPr>
        <w:t xml:space="preserve"> </w:t>
      </w:r>
      <w:r w:rsidRPr="00432F92">
        <w:rPr>
          <w:rFonts w:ascii="Palatino Linotype" w:hAnsi="Palatino Linotype" w:cs="Arial"/>
        </w:rPr>
        <w:t>Personales</w:t>
      </w:r>
      <w:r w:rsidRPr="00432F92">
        <w:rPr>
          <w:rFonts w:ascii="Palatino Linotype" w:hAnsi="Palatino Linotype" w:cs="Arial"/>
          <w:lang w:val="es-ES_tradnl"/>
        </w:rPr>
        <w:t xml:space="preserve"> </w:t>
      </w:r>
      <w:r w:rsidRPr="00432F92">
        <w:rPr>
          <w:rFonts w:ascii="Palatino Linotype" w:hAnsi="Palatino Linotype" w:cs="Arial"/>
        </w:rPr>
        <w:t>del</w:t>
      </w:r>
      <w:r w:rsidRPr="00432F92">
        <w:rPr>
          <w:rFonts w:ascii="Palatino Linotype" w:hAnsi="Palatino Linotype" w:cs="Arial"/>
          <w:lang w:val="es-ES_tradnl"/>
        </w:rPr>
        <w:t xml:space="preserve"> </w:t>
      </w:r>
      <w:r w:rsidRPr="00432F92">
        <w:rPr>
          <w:rFonts w:ascii="Palatino Linotype" w:hAnsi="Palatino Linotype"/>
        </w:rPr>
        <w:t>Estado</w:t>
      </w:r>
      <w:r w:rsidRPr="00432F92">
        <w:rPr>
          <w:rFonts w:ascii="Palatino Linotype" w:hAnsi="Palatino Linotype" w:cs="Arial"/>
          <w:lang w:val="es-ES_tradnl"/>
        </w:rPr>
        <w:t xml:space="preserve"> de México y Municipios y con fundamento en el </w:t>
      </w:r>
      <w:r w:rsidRPr="00432F92">
        <w:rPr>
          <w:rFonts w:ascii="Palatino Linotype" w:hAnsi="Palatino Linotype" w:cs="Arial"/>
        </w:rPr>
        <w:t>artículo</w:t>
      </w:r>
      <w:r w:rsidRPr="00432F92">
        <w:rPr>
          <w:rFonts w:ascii="Palatino Linotype" w:hAnsi="Palatino Linotype" w:cs="Arial"/>
          <w:lang w:val="es-ES_tradnl"/>
        </w:rPr>
        <w:t xml:space="preserve"> 185, </w:t>
      </w:r>
      <w:r w:rsidRPr="00432F92">
        <w:rPr>
          <w:rFonts w:ascii="Palatino Linotype" w:hAnsi="Palatino Linotype" w:cs="Arial"/>
        </w:rPr>
        <w:t>fracción</w:t>
      </w:r>
      <w:r w:rsidRPr="00432F92">
        <w:rPr>
          <w:rFonts w:ascii="Palatino Linotype" w:hAnsi="Palatino Linotype" w:cs="Arial"/>
          <w:lang w:val="es-ES_tradnl"/>
        </w:rPr>
        <w:t xml:space="preserve"> I de la </w:t>
      </w:r>
      <w:r w:rsidRPr="00432F92">
        <w:rPr>
          <w:rFonts w:ascii="Palatino Linotype" w:hAnsi="Palatino Linotype"/>
        </w:rPr>
        <w:t>Ley de Transparencia y Acceso a la Información Pública del Estado de México y Municipios</w:t>
      </w:r>
      <w:r w:rsidRPr="00432F92">
        <w:rPr>
          <w:rFonts w:ascii="Palatino Linotype" w:hAnsi="Palatino Linotype" w:cs="Arial"/>
          <w:lang w:val="es-ES_tradnl"/>
        </w:rPr>
        <w:t>, se turnó, a través del</w:t>
      </w:r>
      <w:r w:rsidRPr="00432F92">
        <w:rPr>
          <w:rFonts w:ascii="Palatino Linotype" w:eastAsia="Arial Unicode MS" w:hAnsi="Palatino Linotype" w:cs="Arial"/>
          <w:lang w:val="es-ES_tradnl"/>
        </w:rPr>
        <w:t xml:space="preserve"> </w:t>
      </w:r>
      <w:r w:rsidRPr="00432F92">
        <w:rPr>
          <w:rFonts w:ascii="Palatino Linotype" w:eastAsia="Arial Unicode MS" w:hAnsi="Palatino Linotype" w:cs="Arial"/>
          <w:b/>
          <w:lang w:val="es-ES_tradnl"/>
        </w:rPr>
        <w:t>SAIMEX</w:t>
      </w:r>
      <w:r w:rsidRPr="00432F92">
        <w:rPr>
          <w:rFonts w:ascii="Palatino Linotype" w:hAnsi="Palatino Linotype"/>
        </w:rPr>
        <w:t xml:space="preserve">, a la </w:t>
      </w:r>
      <w:r w:rsidRPr="00432F92">
        <w:rPr>
          <w:rFonts w:ascii="Palatino Linotype" w:hAnsi="Palatino Linotype" w:cs="Arial"/>
          <w:lang w:val="es-ES_tradnl"/>
        </w:rPr>
        <w:t xml:space="preserve">Comisionada </w:t>
      </w:r>
      <w:r w:rsidRPr="00432F92">
        <w:rPr>
          <w:rFonts w:ascii="Palatino Linotype" w:hAnsi="Palatino Linotype" w:cs="Arial"/>
          <w:b/>
          <w:lang w:val="es-ES_tradnl"/>
        </w:rPr>
        <w:t>EVA ABAID YAPUR</w:t>
      </w:r>
      <w:r w:rsidRPr="00432F92">
        <w:rPr>
          <w:rFonts w:ascii="Palatino Linotype" w:hAnsi="Palatino Linotype" w:cs="Arial"/>
          <w:lang w:val="es-ES_tradnl"/>
        </w:rPr>
        <w:t xml:space="preserve">, a efecto de que decretara su admisión o </w:t>
      </w:r>
      <w:proofErr w:type="spellStart"/>
      <w:r w:rsidRPr="00432F92">
        <w:rPr>
          <w:rFonts w:ascii="Palatino Linotype" w:hAnsi="Palatino Linotype" w:cs="Arial"/>
          <w:lang w:val="es-ES_tradnl"/>
        </w:rPr>
        <w:t>desechamiento</w:t>
      </w:r>
      <w:proofErr w:type="spellEnd"/>
      <w:r w:rsidRPr="00432F92">
        <w:rPr>
          <w:rFonts w:ascii="Palatino Linotype" w:hAnsi="Palatino Linotype" w:cs="Arial"/>
          <w:lang w:val="es-ES_tradnl"/>
        </w:rPr>
        <w:t>.</w:t>
      </w:r>
    </w:p>
    <w:p w:rsidR="000164BF" w:rsidRPr="00432F92" w:rsidRDefault="000164BF" w:rsidP="000164BF">
      <w:pPr>
        <w:widowControl w:val="0"/>
        <w:numPr>
          <w:ilvl w:val="0"/>
          <w:numId w:val="6"/>
        </w:numPr>
        <w:tabs>
          <w:tab w:val="left" w:pos="0"/>
        </w:tabs>
        <w:autoSpaceDE w:val="0"/>
        <w:autoSpaceDN w:val="0"/>
        <w:adjustRightInd w:val="0"/>
        <w:spacing w:before="240" w:after="240" w:line="360" w:lineRule="auto"/>
        <w:ind w:left="0" w:firstLine="0"/>
        <w:jc w:val="both"/>
        <w:rPr>
          <w:rFonts w:ascii="Palatino Linotype" w:hAnsi="Palatino Linotype" w:cs="Arial"/>
        </w:rPr>
      </w:pPr>
      <w:r w:rsidRPr="00432F92">
        <w:rPr>
          <w:rFonts w:ascii="Palatino Linotype" w:hAnsi="Palatino Linotype" w:cs="Arial"/>
        </w:rPr>
        <w:t xml:space="preserve">En fecha </w:t>
      </w:r>
      <w:r w:rsidR="006A2C88" w:rsidRPr="00432F92">
        <w:rPr>
          <w:rFonts w:ascii="Palatino Linotype" w:hAnsi="Palatino Linotype"/>
        </w:rPr>
        <w:t xml:space="preserve">diecisiete de septiembre </w:t>
      </w:r>
      <w:r w:rsidRPr="00432F92">
        <w:rPr>
          <w:rFonts w:ascii="Palatino Linotype" w:hAnsi="Palatino Linotype"/>
        </w:rPr>
        <w:t>de dos mil diecinueve</w:t>
      </w:r>
      <w:r w:rsidRPr="00432F92">
        <w:rPr>
          <w:rFonts w:ascii="Palatino Linotype" w:hAnsi="Palatino Linotype" w:cs="Arial"/>
        </w:rPr>
        <w:t xml:space="preserve">, atento a lo dispuesto en el artículo 185, fracciones I, II y IV, de la </w:t>
      </w:r>
      <w:r w:rsidRPr="00432F92">
        <w:rPr>
          <w:rFonts w:ascii="Palatino Linotype" w:hAnsi="Palatino Linotype"/>
        </w:rPr>
        <w:t xml:space="preserve">Ley de Transparencia y Acceso a la Información Pública del </w:t>
      </w:r>
      <w:r w:rsidRPr="00432F92">
        <w:rPr>
          <w:rFonts w:ascii="Palatino Linotype" w:hAnsi="Palatino Linotype" w:cs="Arial"/>
        </w:rPr>
        <w:t>Estado</w:t>
      </w:r>
      <w:r w:rsidRPr="00432F92">
        <w:rPr>
          <w:rFonts w:ascii="Palatino Linotype" w:hAnsi="Palatino Linotype"/>
        </w:rPr>
        <w:t xml:space="preserve"> de México y </w:t>
      </w:r>
      <w:r w:rsidRPr="00432F92">
        <w:rPr>
          <w:rFonts w:ascii="Palatino Linotype" w:hAnsi="Palatino Linotype" w:cs="Arial"/>
          <w:lang w:val="es-ES_tradnl"/>
        </w:rPr>
        <w:t>Municipios</w:t>
      </w:r>
      <w:r w:rsidRPr="00432F92">
        <w:rPr>
          <w:rFonts w:ascii="Palatino Linotype" w:hAnsi="Palatino Linotype"/>
        </w:rPr>
        <w:t>, se a</w:t>
      </w:r>
      <w:r w:rsidRPr="00432F92">
        <w:rPr>
          <w:rFonts w:ascii="Palatino Linotype" w:hAnsi="Palatino Linotype" w:cs="Arial"/>
        </w:rPr>
        <w:t xml:space="preserve">cordó la admisión a trámite del referido recurso de </w:t>
      </w:r>
      <w:r w:rsidRPr="00432F92">
        <w:rPr>
          <w:rFonts w:ascii="Palatino Linotype" w:hAnsi="Palatino Linotype" w:cs="Arial"/>
          <w:lang w:val="es-ES_tradnl"/>
        </w:rPr>
        <w:t>revisión</w:t>
      </w:r>
      <w:r w:rsidRPr="00432F92">
        <w:rPr>
          <w:rFonts w:ascii="Palatino Linotype" w:hAnsi="Palatino Linotype" w:cs="Arial"/>
        </w:rPr>
        <w:t xml:space="preserve">, así como la </w:t>
      </w:r>
      <w:r w:rsidRPr="00432F92">
        <w:rPr>
          <w:rFonts w:ascii="Palatino Linotype" w:hAnsi="Palatino Linotype" w:cs="Arial"/>
          <w:lang w:val="es-ES_tradnl"/>
        </w:rPr>
        <w:t>integración</w:t>
      </w:r>
      <w:r w:rsidRPr="00432F92">
        <w:rPr>
          <w:rFonts w:ascii="Palatino Linotype" w:hAnsi="Palatino Linotype" w:cs="Arial"/>
        </w:rPr>
        <w:t xml:space="preserve"> del expediente respectivo, mismo que se puso a disposición de las partes, para que en el plazo máximo de siete días hábiles, </w:t>
      </w:r>
      <w:r w:rsidRPr="00432F92">
        <w:rPr>
          <w:rFonts w:ascii="Palatino Linotype" w:hAnsi="Palatino Linotype" w:cs="Arial"/>
          <w:b/>
        </w:rPr>
        <w:t>EL RECURRENTE</w:t>
      </w:r>
      <w:r w:rsidRPr="00432F92">
        <w:rPr>
          <w:rFonts w:ascii="Palatino Linotype" w:hAnsi="Palatino Linotype" w:cs="Arial"/>
        </w:rPr>
        <w:t xml:space="preserve"> realizara manifestaciones, alegatos y ofreciera las pruebas que a su derecho </w:t>
      </w:r>
      <w:r w:rsidRPr="00432F92">
        <w:rPr>
          <w:rFonts w:ascii="Palatino Linotype" w:hAnsi="Palatino Linotype" w:cs="Arial"/>
          <w:lang w:val="es-ES_tradnl"/>
        </w:rPr>
        <w:t>conviniera</w:t>
      </w:r>
      <w:r w:rsidRPr="00432F92">
        <w:rPr>
          <w:rFonts w:ascii="Palatino Linotype" w:hAnsi="Palatino Linotype" w:cs="Arial"/>
        </w:rPr>
        <w:t xml:space="preserve"> y, en el caso del</w:t>
      </w:r>
      <w:r w:rsidRPr="00432F92">
        <w:rPr>
          <w:rFonts w:ascii="Palatino Linotype" w:hAnsi="Palatino Linotype" w:cs="Arial"/>
          <w:b/>
        </w:rPr>
        <w:t xml:space="preserve"> SUJETO OBLIGADO</w:t>
      </w:r>
      <w:r w:rsidRPr="00432F92">
        <w:rPr>
          <w:rFonts w:ascii="Palatino Linotype" w:hAnsi="Palatino Linotype" w:cs="Arial"/>
        </w:rPr>
        <w:t xml:space="preserve">, para </w:t>
      </w:r>
      <w:r w:rsidRPr="00432F92">
        <w:rPr>
          <w:rFonts w:ascii="Palatino Linotype" w:hAnsi="Palatino Linotype" w:cs="Arial"/>
        </w:rPr>
        <w:lastRenderedPageBreak/>
        <w:t>que exhibiera el Informe Justificado correspondiente.</w:t>
      </w:r>
    </w:p>
    <w:p w:rsidR="006A2C88" w:rsidRPr="00432F92" w:rsidRDefault="006A2C88" w:rsidP="006A2C88">
      <w:pPr>
        <w:pStyle w:val="Prrafodelista"/>
        <w:numPr>
          <w:ilvl w:val="0"/>
          <w:numId w:val="6"/>
        </w:numPr>
        <w:spacing w:before="240" w:after="240" w:line="360" w:lineRule="auto"/>
        <w:ind w:left="0" w:firstLine="0"/>
        <w:jc w:val="both"/>
        <w:rPr>
          <w:rFonts w:ascii="Palatino Linotype" w:hAnsi="Palatino Linotype" w:cs="Arial"/>
          <w:b/>
          <w:i/>
        </w:rPr>
      </w:pPr>
      <w:r w:rsidRPr="00432F92">
        <w:rPr>
          <w:rFonts w:ascii="Palatino Linotype" w:hAnsi="Palatino Linotype" w:cs="Arial"/>
        </w:rPr>
        <w:t xml:space="preserve">De las constancias que obran en el expediente electrónico del </w:t>
      </w:r>
      <w:r w:rsidRPr="00432F92">
        <w:rPr>
          <w:rFonts w:ascii="Palatino Linotype" w:hAnsi="Palatino Linotype" w:cs="Arial"/>
          <w:b/>
        </w:rPr>
        <w:t>SAIMEX,</w:t>
      </w:r>
      <w:r w:rsidRPr="00432F92">
        <w:rPr>
          <w:rFonts w:ascii="Palatino Linotype" w:hAnsi="Palatino Linotype" w:cs="Arial"/>
        </w:rPr>
        <w:t xml:space="preserve"> se advierte que, </w:t>
      </w:r>
      <w:r w:rsidRPr="00432F92">
        <w:rPr>
          <w:rFonts w:ascii="Palatino Linotype" w:hAnsi="Palatino Linotype" w:cs="Arial"/>
          <w:b/>
        </w:rPr>
        <w:t xml:space="preserve">EL SUJETO OBLIGADO </w:t>
      </w:r>
      <w:r w:rsidRPr="00432F92">
        <w:rPr>
          <w:rFonts w:ascii="Palatino Linotype" w:hAnsi="Palatino Linotype" w:cs="Arial"/>
        </w:rPr>
        <w:t>en fecha veintiséis de septiembre de dos mil diecinueve,</w:t>
      </w:r>
      <w:r w:rsidRPr="00432F92">
        <w:rPr>
          <w:rFonts w:ascii="Palatino Linotype" w:hAnsi="Palatino Linotype" w:cs="Arial"/>
          <w:b/>
        </w:rPr>
        <w:t xml:space="preserve"> </w:t>
      </w:r>
      <w:r w:rsidRPr="00432F92">
        <w:rPr>
          <w:rFonts w:ascii="Palatino Linotype" w:hAnsi="Palatino Linotype" w:cs="Arial"/>
        </w:rPr>
        <w:t>rindió su Informe Justificado mediante el cual amplio su respuesta primigenia, adjuntando los siguientes archivos electrónicos:</w:t>
      </w:r>
    </w:p>
    <w:p w:rsidR="00CB6988" w:rsidRPr="00432F92" w:rsidRDefault="006A2C88" w:rsidP="00EF4AA3">
      <w:pPr>
        <w:pStyle w:val="Prrafodelista"/>
        <w:numPr>
          <w:ilvl w:val="0"/>
          <w:numId w:val="10"/>
        </w:numPr>
        <w:spacing w:before="240" w:after="240" w:line="360" w:lineRule="auto"/>
        <w:jc w:val="both"/>
        <w:rPr>
          <w:rFonts w:ascii="Palatino Linotype" w:hAnsi="Palatino Linotype" w:cs="Arial"/>
        </w:rPr>
      </w:pPr>
      <w:r w:rsidRPr="00432F92">
        <w:rPr>
          <w:rFonts w:ascii="Palatino Linotype" w:hAnsi="Palatino Linotype" w:cs="Arial"/>
          <w:b/>
          <w:i/>
        </w:rPr>
        <w:t>ANEXOS DEL RR 07312.pdf</w:t>
      </w:r>
      <w:r w:rsidRPr="00432F92">
        <w:t>; c</w:t>
      </w:r>
      <w:r w:rsidRPr="00432F92">
        <w:rPr>
          <w:rFonts w:ascii="Palatino Linotype" w:hAnsi="Palatino Linotype"/>
        </w:rPr>
        <w:t>onstante en el oficio número 202010000</w:t>
      </w:r>
      <w:r w:rsidRPr="00432F92">
        <w:rPr>
          <w:rFonts w:ascii="Palatino Linotype" w:hAnsi="Palatino Linotype" w:cs="Arial"/>
        </w:rPr>
        <w:t xml:space="preserve">/2938/2019, </w:t>
      </w:r>
      <w:r w:rsidR="00CB6988" w:rsidRPr="00432F92">
        <w:rPr>
          <w:rFonts w:ascii="Palatino Linotype" w:hAnsi="Palatino Linotype" w:cs="Arial"/>
        </w:rPr>
        <w:t xml:space="preserve">signado por el Tesorero Municipal, mediante el cual </w:t>
      </w:r>
      <w:r w:rsidR="00EF4AA3" w:rsidRPr="00432F92">
        <w:rPr>
          <w:rFonts w:ascii="Palatino Linotype" w:hAnsi="Palatino Linotype" w:cs="Arial"/>
        </w:rPr>
        <w:t xml:space="preserve">anexó </w:t>
      </w:r>
      <w:r w:rsidR="00CB6988" w:rsidRPr="00432F92">
        <w:rPr>
          <w:rFonts w:ascii="Palatino Linotype" w:hAnsi="Palatino Linotype" w:cs="Arial"/>
        </w:rPr>
        <w:t>el oficio número DE/576/2019, signado por la Directora de Egresos, mediante el cual re</w:t>
      </w:r>
      <w:r w:rsidR="00EF4AA3" w:rsidRPr="00432F92">
        <w:rPr>
          <w:rFonts w:ascii="Palatino Linotype" w:hAnsi="Palatino Linotype" w:cs="Arial"/>
        </w:rPr>
        <w:t>mitió</w:t>
      </w:r>
      <w:r w:rsidR="00CB6988" w:rsidRPr="00432F92">
        <w:rPr>
          <w:rFonts w:ascii="Palatino Linotype" w:hAnsi="Palatino Linotype" w:cs="Arial"/>
        </w:rPr>
        <w:t xml:space="preserve"> dos cuadros con los títulos “Ejercicio capítulo 1000” de los años 2016, 2017 y 2018 y “Autorizado capítulo 1000” correspondiente al año 2019; así mismo, mediante oficio número 206012000/4144/2019 el Director de Recursos Humanos, señaló que por un error involuntario, se proporcionó una página de internet errónea para consultar los perfiles de puestos de los servidores públicos adscritos a la Contraloría Municipal, siendo el correcto la página electrónica </w:t>
      </w:r>
      <w:hyperlink r:id="rId11" w:history="1">
        <w:r w:rsidR="00EF4AA3" w:rsidRPr="00432F92">
          <w:rPr>
            <w:rStyle w:val="Hipervnculo"/>
            <w:rFonts w:ascii="Palatino Linotype" w:hAnsi="Palatino Linotype" w:cs="Arial"/>
          </w:rPr>
          <w:t>https://www.ipomex.org.mx/ipo3/lgt/indice/toluca.web</w:t>
        </w:r>
      </w:hyperlink>
      <w:r w:rsidR="00EF4AA3" w:rsidRPr="00432F92">
        <w:rPr>
          <w:rFonts w:ascii="Palatino Linotype" w:hAnsi="Palatino Linotype" w:cs="Arial"/>
        </w:rPr>
        <w:t xml:space="preserve">, perfil de los puestos de los Servidores Públicos, Fracción XII, 2019, registro 158 al 170, finalmente se anexó el oficio número 200020000/02498/2019, signado por el Secretario Técnico de Presidencia, mediante la cual refirió que respecto de la estructura aprobada vigente para el ejercicio fiscal 2018, la misma no sufrió cambios respecto de la autorizada para el año 2017, por lo que dicha publicación permanece vigente hasta en tanto no haya un nuevo ordenamiento administrativo que la sustituya o derogue y por lo que hace al organigrama autorizado para el ejercicio fiscal </w:t>
      </w:r>
      <w:r w:rsidR="00EF4AA3" w:rsidRPr="00432F92">
        <w:rPr>
          <w:rFonts w:ascii="Palatino Linotype" w:hAnsi="Palatino Linotype" w:cs="Arial"/>
        </w:rPr>
        <w:lastRenderedPageBreak/>
        <w:t>2019, el mismo fue publicado en la Gaceta Municipal Semanal del día 20 de agosto de 2019.</w:t>
      </w:r>
    </w:p>
    <w:p w:rsidR="006A2C88" w:rsidRPr="00432F92" w:rsidRDefault="006A2C88" w:rsidP="006A2C88">
      <w:pPr>
        <w:pStyle w:val="Prrafodelista"/>
        <w:numPr>
          <w:ilvl w:val="0"/>
          <w:numId w:val="10"/>
        </w:numPr>
        <w:spacing w:before="240" w:after="240" w:line="360" w:lineRule="auto"/>
        <w:jc w:val="both"/>
        <w:rPr>
          <w:rFonts w:ascii="Palatino Linotype" w:hAnsi="Palatino Linotype" w:cs="Arial"/>
        </w:rPr>
      </w:pPr>
      <w:r w:rsidRPr="00432F92">
        <w:rPr>
          <w:rFonts w:ascii="Palatino Linotype" w:hAnsi="Palatino Linotype" w:cs="Arial"/>
          <w:b/>
          <w:i/>
        </w:rPr>
        <w:t>INFORME JUSTIF DEL RR 07312.pdf</w:t>
      </w:r>
      <w:r w:rsidR="00EF4AA3" w:rsidRPr="00432F92">
        <w:rPr>
          <w:rFonts w:ascii="Palatino Linotype" w:hAnsi="Palatino Linotype" w:cs="Arial"/>
          <w:b/>
          <w:i/>
        </w:rPr>
        <w:t xml:space="preserve">, </w:t>
      </w:r>
      <w:r w:rsidR="00EF4AA3" w:rsidRPr="00432F92">
        <w:rPr>
          <w:rFonts w:ascii="Palatino Linotype" w:hAnsi="Palatino Linotype" w:cs="Arial"/>
        </w:rPr>
        <w:t xml:space="preserve">contante de cuatro fojas, signado por la Titular de la Unidad de Trasparencia, mediante el cual modificó la respuesta proporcionada. </w:t>
      </w:r>
    </w:p>
    <w:p w:rsidR="006A2C88" w:rsidRPr="00432F92" w:rsidRDefault="006A2C88" w:rsidP="006A2C88">
      <w:pPr>
        <w:pStyle w:val="Prrafodelista"/>
        <w:numPr>
          <w:ilvl w:val="0"/>
          <w:numId w:val="10"/>
        </w:numPr>
        <w:spacing w:before="240" w:after="240" w:line="360" w:lineRule="auto"/>
        <w:jc w:val="both"/>
        <w:rPr>
          <w:rFonts w:ascii="Palatino Linotype" w:hAnsi="Palatino Linotype" w:cs="Arial"/>
        </w:rPr>
      </w:pPr>
      <w:r w:rsidRPr="00432F92">
        <w:rPr>
          <w:rFonts w:ascii="Palatino Linotype" w:hAnsi="Palatino Linotype" w:cs="Arial"/>
          <w:b/>
          <w:i/>
        </w:rPr>
        <w:t>Organigramas 2019 (Gaceta Municipal Semanal 20 de agosto de 2019).</w:t>
      </w:r>
      <w:proofErr w:type="spellStart"/>
      <w:r w:rsidRPr="00432F92">
        <w:rPr>
          <w:rFonts w:ascii="Palatino Linotype" w:hAnsi="Palatino Linotype" w:cs="Arial"/>
          <w:b/>
          <w:i/>
        </w:rPr>
        <w:t>pdf</w:t>
      </w:r>
      <w:proofErr w:type="spellEnd"/>
      <w:r w:rsidR="00EF4AA3" w:rsidRPr="00432F92">
        <w:rPr>
          <w:rFonts w:ascii="Palatino Linotype" w:hAnsi="Palatino Linotype" w:cs="Arial"/>
          <w:b/>
          <w:i/>
        </w:rPr>
        <w:t xml:space="preserve">; </w:t>
      </w:r>
      <w:r w:rsidR="00EF4AA3" w:rsidRPr="00432F92">
        <w:rPr>
          <w:rFonts w:ascii="Palatino Linotype" w:hAnsi="Palatino Linotype" w:cs="Arial"/>
        </w:rPr>
        <w:t xml:space="preserve">constante de 34 fojas, mediante el cual </w:t>
      </w:r>
      <w:r w:rsidR="00B323D7" w:rsidRPr="00432F92">
        <w:rPr>
          <w:rFonts w:ascii="Palatino Linotype" w:hAnsi="Palatino Linotype" w:cs="Arial"/>
        </w:rPr>
        <w:t>se remitió la Gaceta Municipal del 20 de agosto de 2019.</w:t>
      </w:r>
    </w:p>
    <w:p w:rsidR="00B323D7" w:rsidRPr="00432F92" w:rsidRDefault="00B323D7" w:rsidP="00B323D7">
      <w:pPr>
        <w:tabs>
          <w:tab w:val="left" w:pos="567"/>
        </w:tabs>
        <w:spacing w:line="360" w:lineRule="auto"/>
        <w:jc w:val="both"/>
        <w:rPr>
          <w:rFonts w:ascii="Palatino Linotype" w:hAnsi="Palatino Linotype" w:cs="Arial"/>
          <w:lang w:val="es-ES_tradnl"/>
        </w:rPr>
      </w:pPr>
      <w:r w:rsidRPr="00432F92">
        <w:rPr>
          <w:rFonts w:ascii="Palatino Linotype" w:hAnsi="Palatino Linotype" w:cs="Arial"/>
        </w:rPr>
        <w:t xml:space="preserve">Atendiendo a lo anterior, </w:t>
      </w:r>
      <w:r w:rsidRPr="00432F92">
        <w:rPr>
          <w:rFonts w:ascii="Palatino Linotype" w:hAnsi="Palatino Linotype"/>
        </w:rPr>
        <w:t xml:space="preserve">en fecha treinta y uno de octubre de dos mil diecinueve, se puso a la vista del </w:t>
      </w:r>
      <w:r w:rsidRPr="00432F92">
        <w:rPr>
          <w:rFonts w:ascii="Palatino Linotype" w:hAnsi="Palatino Linotype"/>
          <w:b/>
        </w:rPr>
        <w:t xml:space="preserve">RECURRENTE, </w:t>
      </w:r>
      <w:r w:rsidRPr="00432F92">
        <w:rPr>
          <w:rFonts w:ascii="Palatino Linotype" w:hAnsi="Palatino Linotype"/>
        </w:rPr>
        <w:t>el Informe Justificado,</w:t>
      </w:r>
      <w:r w:rsidRPr="00432F92">
        <w:rPr>
          <w:rFonts w:ascii="Palatino Linotype" w:hAnsi="Palatino Linotype"/>
          <w:b/>
        </w:rPr>
        <w:t xml:space="preserve"> </w:t>
      </w:r>
      <w:r w:rsidRPr="00432F92">
        <w:rPr>
          <w:rFonts w:ascii="Palatino Linotype" w:hAnsi="Palatino Linotype"/>
        </w:rPr>
        <w:t>a efecto de que manifestara lo que a su derecho corresponda.</w:t>
      </w:r>
    </w:p>
    <w:p w:rsidR="006A2C88" w:rsidRPr="00432F92" w:rsidRDefault="006A2C88" w:rsidP="006A2C88">
      <w:pPr>
        <w:numPr>
          <w:ilvl w:val="0"/>
          <w:numId w:val="4"/>
        </w:numPr>
        <w:spacing w:before="240" w:after="240" w:line="360" w:lineRule="auto"/>
        <w:ind w:left="0" w:firstLine="0"/>
        <w:jc w:val="both"/>
        <w:rPr>
          <w:rFonts w:ascii="Palatino Linotype" w:hAnsi="Palatino Linotype"/>
        </w:rPr>
      </w:pPr>
      <w:r w:rsidRPr="00432F92">
        <w:rPr>
          <w:rFonts w:ascii="Palatino Linotype" w:hAnsi="Palatino Linotype" w:cs="Arial"/>
        </w:rPr>
        <w:t xml:space="preserve">Por su parte, </w:t>
      </w:r>
      <w:r w:rsidRPr="00432F92">
        <w:rPr>
          <w:rFonts w:ascii="Palatino Linotype" w:hAnsi="Palatino Linotype" w:cs="Arial"/>
          <w:b/>
        </w:rPr>
        <w:t>EL RECURRENTE</w:t>
      </w:r>
      <w:r w:rsidRPr="00432F92">
        <w:rPr>
          <w:rFonts w:ascii="Palatino Linotype" w:hAnsi="Palatino Linotype" w:cs="Arial"/>
        </w:rPr>
        <w:t xml:space="preserve"> no presentó manifestaciones y alegatos, ni ofreció los medios de prueba que a su derecho convinieran, </w:t>
      </w:r>
      <w:r w:rsidRPr="00432F92">
        <w:rPr>
          <w:rFonts w:ascii="Palatino Linotype" w:hAnsi="Palatino Linotype" w:cs="Arial"/>
          <w:lang w:val="es-ES"/>
        </w:rPr>
        <w:t>tal como se muestra a continuación:</w:t>
      </w:r>
    </w:p>
    <w:p w:rsidR="006A2C88" w:rsidRPr="00432F92" w:rsidRDefault="00B323D7" w:rsidP="00B323D7">
      <w:pPr>
        <w:spacing w:before="240" w:after="240" w:line="360" w:lineRule="auto"/>
        <w:jc w:val="both"/>
        <w:rPr>
          <w:rFonts w:ascii="Palatino Linotype" w:hAnsi="Palatino Linotype"/>
        </w:rPr>
      </w:pPr>
      <w:r w:rsidRPr="00432F92">
        <w:rPr>
          <w:noProof/>
          <w:lang w:val="es-ES"/>
        </w:rPr>
        <w:drawing>
          <wp:inline distT="0" distB="0" distL="0" distR="0" wp14:anchorId="05E58031" wp14:editId="251BACA2">
            <wp:extent cx="5800725" cy="2343150"/>
            <wp:effectExtent l="0" t="0" r="9525"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54106" t="28650" r="5274" b="38023"/>
                    <a:stretch/>
                  </pic:blipFill>
                  <pic:spPr bwMode="auto">
                    <a:xfrm>
                      <a:off x="0" y="0"/>
                      <a:ext cx="5800725" cy="2343150"/>
                    </a:xfrm>
                    <a:prstGeom prst="rect">
                      <a:avLst/>
                    </a:prstGeom>
                    <a:ln>
                      <a:noFill/>
                    </a:ln>
                    <a:extLst>
                      <a:ext uri="{53640926-AAD7-44D8-BBD7-CCE9431645EC}">
                        <a14:shadowObscured xmlns:a14="http://schemas.microsoft.com/office/drawing/2010/main"/>
                      </a:ext>
                    </a:extLst>
                  </pic:spPr>
                </pic:pic>
              </a:graphicData>
            </a:graphic>
          </wp:inline>
        </w:drawing>
      </w:r>
    </w:p>
    <w:p w:rsidR="000164BF" w:rsidRPr="00432F92" w:rsidRDefault="000164BF" w:rsidP="00B323D7">
      <w:pPr>
        <w:numPr>
          <w:ilvl w:val="0"/>
          <w:numId w:val="4"/>
        </w:numPr>
        <w:spacing w:before="240" w:after="240" w:line="360" w:lineRule="auto"/>
        <w:ind w:left="0" w:firstLine="0"/>
        <w:jc w:val="both"/>
        <w:rPr>
          <w:rFonts w:ascii="Palatino Linotype" w:hAnsi="Palatino Linotype"/>
        </w:rPr>
      </w:pPr>
      <w:r w:rsidRPr="00432F92">
        <w:rPr>
          <w:rFonts w:ascii="Palatino Linotype" w:hAnsi="Palatino Linotype" w:cs="Arial"/>
        </w:rPr>
        <w:lastRenderedPageBreak/>
        <w:t xml:space="preserve">Una vez </w:t>
      </w:r>
      <w:r w:rsidRPr="00432F92">
        <w:rPr>
          <w:rFonts w:ascii="Palatino Linotype" w:hAnsi="Palatino Linotype" w:cs="Arial"/>
          <w:color w:val="000000" w:themeColor="text1"/>
        </w:rPr>
        <w:t>analizado</w:t>
      </w:r>
      <w:r w:rsidRPr="00432F92">
        <w:rPr>
          <w:rFonts w:ascii="Palatino Linotype" w:hAnsi="Palatino Linotype" w:cs="Arial"/>
        </w:rPr>
        <w:t xml:space="preserve"> el estado procesal que guardaba el expediente, en fecha </w:t>
      </w:r>
      <w:r w:rsidR="00B323D7" w:rsidRPr="00432F92">
        <w:rPr>
          <w:rFonts w:ascii="Palatino Linotype" w:hAnsi="Palatino Linotype"/>
        </w:rPr>
        <w:t xml:space="preserve">seis de noviembre </w:t>
      </w:r>
      <w:r w:rsidRPr="00432F92">
        <w:rPr>
          <w:rFonts w:ascii="Palatino Linotype" w:hAnsi="Palatino Linotype" w:cs="Arial"/>
        </w:rPr>
        <w:t xml:space="preserve">de dos mil diecinueve, la Comisionada Ponente acordó el cierre de instrucción; así </w:t>
      </w:r>
      <w:r w:rsidRPr="00432F92">
        <w:rPr>
          <w:rFonts w:ascii="Palatino Linotype" w:hAnsi="Palatino Linotype" w:cs="Arial"/>
          <w:lang w:val="es-ES_tradnl"/>
        </w:rPr>
        <w:t>como,</w:t>
      </w:r>
      <w:r w:rsidRPr="00432F92">
        <w:rPr>
          <w:rFonts w:ascii="Palatino Linotype" w:hAnsi="Palatino Linotype" w:cs="Arial"/>
        </w:rPr>
        <w:t xml:space="preserve"> la remisión del mismo a efecto </w:t>
      </w:r>
      <w:r w:rsidRPr="00432F92">
        <w:rPr>
          <w:rFonts w:ascii="Palatino Linotype" w:hAnsi="Palatino Linotype" w:cs="Arial"/>
          <w:lang w:val="es-ES_tradnl"/>
        </w:rPr>
        <w:t>de</w:t>
      </w:r>
      <w:r w:rsidRPr="00432F92">
        <w:rPr>
          <w:rFonts w:ascii="Palatino Linotype" w:hAnsi="Palatino Linotype" w:cs="Arial"/>
        </w:rPr>
        <w:t xml:space="preserve"> ser resuelto, de conformidad con lo establecido en el artículo 185, fracciones VI y VIII de la Ley de Transparencia y Acceso a la Información Pública del Estado de México y Municipios;</w:t>
      </w:r>
    </w:p>
    <w:p w:rsidR="000164BF" w:rsidRPr="00432F92" w:rsidRDefault="000164BF" w:rsidP="00B323D7">
      <w:pPr>
        <w:numPr>
          <w:ilvl w:val="0"/>
          <w:numId w:val="4"/>
        </w:numPr>
        <w:spacing w:before="240" w:after="240" w:line="360" w:lineRule="auto"/>
        <w:ind w:left="0" w:firstLine="0"/>
        <w:jc w:val="both"/>
        <w:rPr>
          <w:rFonts w:ascii="Palatino Linotype" w:hAnsi="Palatino Linotype"/>
        </w:rPr>
      </w:pPr>
      <w:r w:rsidRPr="00432F92">
        <w:rPr>
          <w:rFonts w:ascii="Palatino Linotype" w:eastAsia="Calibri" w:hAnsi="Palatino Linotype"/>
          <w:szCs w:val="22"/>
          <w:lang w:eastAsia="en-US"/>
        </w:rPr>
        <w:t xml:space="preserve">En fecha </w:t>
      </w:r>
      <w:r w:rsidR="00B323D7" w:rsidRPr="00432F92">
        <w:rPr>
          <w:rFonts w:ascii="Palatino Linotype" w:eastAsia="Calibri" w:hAnsi="Palatino Linotype"/>
          <w:szCs w:val="22"/>
          <w:lang w:eastAsia="en-US"/>
        </w:rPr>
        <w:t xml:space="preserve">seis de noviembre </w:t>
      </w:r>
      <w:r w:rsidRPr="00432F92">
        <w:rPr>
          <w:rFonts w:ascii="Palatino Linotype" w:eastAsia="Calibri" w:hAnsi="Palatino Linotype"/>
          <w:szCs w:val="22"/>
          <w:lang w:eastAsia="en-US"/>
        </w:rPr>
        <w:t>de dos mil diecinueve, la Comisionada Ponente acordó ampliar el plazo para resolver el recurso de revisión de mérito, por un periodo de hasta quince días hábiles, de conformidad con el artículo 181, tercer párrafo de la Ley de Transparencia y Acceso a la Información Pública del Estado de México y Municipios; y,</w:t>
      </w:r>
    </w:p>
    <w:bookmarkEnd w:id="2"/>
    <w:p w:rsidR="004B4CB8" w:rsidRPr="00432F92" w:rsidRDefault="004B4CB8" w:rsidP="00B97199">
      <w:pPr>
        <w:pStyle w:val="Prrafodelista"/>
        <w:tabs>
          <w:tab w:val="left" w:pos="709"/>
        </w:tabs>
        <w:spacing w:before="100" w:beforeAutospacing="1" w:after="100" w:afterAutospacing="1" w:line="360" w:lineRule="auto"/>
        <w:ind w:left="0"/>
        <w:jc w:val="center"/>
        <w:rPr>
          <w:rFonts w:ascii="Palatino Linotype" w:hAnsi="Palatino Linotype"/>
          <w:b/>
          <w:bCs/>
          <w:spacing w:val="60"/>
          <w:sz w:val="28"/>
        </w:rPr>
      </w:pPr>
      <w:r w:rsidRPr="00432F92">
        <w:rPr>
          <w:rFonts w:ascii="Palatino Linotype" w:hAnsi="Palatino Linotype"/>
          <w:b/>
          <w:bCs/>
          <w:spacing w:val="60"/>
          <w:sz w:val="28"/>
        </w:rPr>
        <w:t>CONSIDERANDO</w:t>
      </w:r>
    </w:p>
    <w:p w:rsidR="00BE201E" w:rsidRPr="00432F92" w:rsidRDefault="00AB4B9D" w:rsidP="00B97199">
      <w:pPr>
        <w:pStyle w:val="Prrafodelista"/>
        <w:widowControl w:val="0"/>
        <w:numPr>
          <w:ilvl w:val="0"/>
          <w:numId w:val="1"/>
        </w:numPr>
        <w:tabs>
          <w:tab w:val="left" w:pos="1701"/>
          <w:tab w:val="left" w:pos="1843"/>
        </w:tabs>
        <w:autoSpaceDE w:val="0"/>
        <w:autoSpaceDN w:val="0"/>
        <w:adjustRightInd w:val="0"/>
        <w:spacing w:before="240" w:after="100" w:afterAutospacing="1" w:line="360" w:lineRule="auto"/>
        <w:ind w:left="0" w:firstLine="0"/>
        <w:jc w:val="both"/>
        <w:rPr>
          <w:rFonts w:ascii="Palatino Linotype" w:hAnsi="Palatino Linotype" w:cs="Arial"/>
        </w:rPr>
      </w:pPr>
      <w:r w:rsidRPr="00432F92">
        <w:rPr>
          <w:rFonts w:ascii="Palatino Linotype" w:hAnsi="Palatino Linotype"/>
          <w:b/>
        </w:rPr>
        <w:t>Competencia</w:t>
      </w:r>
      <w:r w:rsidRPr="00432F92">
        <w:rPr>
          <w:rFonts w:ascii="Palatino Linotype" w:hAnsi="Palatino Linotype"/>
        </w:rPr>
        <w:t>.</w:t>
      </w:r>
      <w:r w:rsidR="00D730A4" w:rsidRPr="00432F92">
        <w:rPr>
          <w:rFonts w:ascii="Palatino Linotype" w:hAnsi="Palatino Linotype"/>
          <w:b/>
        </w:rPr>
        <w:t xml:space="preserve"> </w:t>
      </w:r>
      <w:r w:rsidR="00BE201E" w:rsidRPr="00432F92">
        <w:rPr>
          <w:rFonts w:ascii="Palatino Linotype" w:hAnsi="Palatino Linotype"/>
        </w:rPr>
        <w:t>Este Instituto de Transparencia, Acceso a la Información Pública y Protección de Datos Personales del Estado de México y Municipios, es competente para conocer y resolver el presente recurso, conforme a lo dispuesto en el artículo 6, Apartado A, de la Constitución Política de los Estados Unidos Mexicanos; el artículo 5, párrafos vigésimo</w:t>
      </w:r>
      <w:r w:rsidR="00E06DEA" w:rsidRPr="00432F92">
        <w:rPr>
          <w:rFonts w:ascii="Palatino Linotype" w:hAnsi="Palatino Linotype"/>
        </w:rPr>
        <w:t xml:space="preserve"> segundo</w:t>
      </w:r>
      <w:r w:rsidR="00BE201E" w:rsidRPr="00432F92">
        <w:rPr>
          <w:rFonts w:ascii="Palatino Linotype" w:hAnsi="Palatino Linotype"/>
        </w:rPr>
        <w:t xml:space="preserve">, vigésimo </w:t>
      </w:r>
      <w:r w:rsidR="00E06DEA" w:rsidRPr="00432F92">
        <w:rPr>
          <w:rFonts w:ascii="Palatino Linotype" w:hAnsi="Palatino Linotype"/>
        </w:rPr>
        <w:t>tercero</w:t>
      </w:r>
      <w:r w:rsidR="00BE201E" w:rsidRPr="00432F92">
        <w:rPr>
          <w:rFonts w:ascii="Palatino Linotype" w:hAnsi="Palatino Linotype"/>
        </w:rPr>
        <w:t xml:space="preserve"> y vigésimo </w:t>
      </w:r>
      <w:r w:rsidR="00E06DEA" w:rsidRPr="00432F92">
        <w:rPr>
          <w:rFonts w:ascii="Palatino Linotype" w:hAnsi="Palatino Linotype"/>
        </w:rPr>
        <w:t>cuarto</w:t>
      </w:r>
      <w:r w:rsidR="00BE201E" w:rsidRPr="00432F92">
        <w:rPr>
          <w:rFonts w:ascii="Palatino Linotype" w:hAnsi="Palatino Linotype"/>
        </w:rPr>
        <w:t>, fracciones IV y V, de la Constitución Política del Estado Libre y Soberano de México; los artículos 2, fracción II, 13, 29, 36, fracciones I y II, 176, 178, 179, 181, párrafo tercero y 185, de la Ley de Transparencia y Acceso a la Información Pública del Estado de México y Municipios, y los artículos 9, fracciones I y XXIV y 11 del Reglamento Interior del Instituto de Transparencia, Acceso a la Información Pública y Protección de Datos Personales del Estado de México y Municipios</w:t>
      </w:r>
      <w:r w:rsidR="00BE201E" w:rsidRPr="00432F92">
        <w:rPr>
          <w:rFonts w:ascii="Palatino Linotype" w:hAnsi="Palatino Linotype" w:cs="Arial"/>
        </w:rPr>
        <w:t>.</w:t>
      </w:r>
    </w:p>
    <w:p w:rsidR="0034196C" w:rsidRPr="00432F92" w:rsidRDefault="006F1530" w:rsidP="00751404">
      <w:pPr>
        <w:pStyle w:val="Prrafodelista"/>
        <w:widowControl w:val="0"/>
        <w:numPr>
          <w:ilvl w:val="0"/>
          <w:numId w:val="1"/>
        </w:numPr>
        <w:tabs>
          <w:tab w:val="left" w:pos="1701"/>
          <w:tab w:val="left" w:pos="1843"/>
        </w:tabs>
        <w:autoSpaceDE w:val="0"/>
        <w:autoSpaceDN w:val="0"/>
        <w:adjustRightInd w:val="0"/>
        <w:spacing w:before="240" w:after="100" w:afterAutospacing="1" w:line="360" w:lineRule="auto"/>
        <w:ind w:left="0" w:firstLine="0"/>
        <w:jc w:val="both"/>
        <w:rPr>
          <w:rFonts w:ascii="Palatino Linotype" w:hAnsi="Palatino Linotype" w:cs="Arial"/>
          <w:lang w:val="es-ES_tradnl"/>
        </w:rPr>
      </w:pPr>
      <w:r w:rsidRPr="00432F92">
        <w:rPr>
          <w:rFonts w:ascii="Palatino Linotype" w:hAnsi="Palatino Linotype" w:cs="Arial"/>
          <w:b/>
        </w:rPr>
        <w:lastRenderedPageBreak/>
        <w:t xml:space="preserve"> </w:t>
      </w:r>
      <w:r w:rsidR="0034196C" w:rsidRPr="00432F92">
        <w:rPr>
          <w:rFonts w:ascii="Palatino Linotype" w:hAnsi="Palatino Linotype" w:cs="Arial"/>
          <w:b/>
          <w:color w:val="000000" w:themeColor="text1"/>
        </w:rPr>
        <w:t>Interés.</w:t>
      </w:r>
      <w:r w:rsidR="00D730A4" w:rsidRPr="00432F92">
        <w:rPr>
          <w:rFonts w:ascii="Palatino Linotype" w:hAnsi="Palatino Linotype" w:cs="Arial"/>
          <w:color w:val="000000" w:themeColor="text1"/>
        </w:rPr>
        <w:t xml:space="preserve"> </w:t>
      </w:r>
      <w:r w:rsidR="0034196C" w:rsidRPr="00432F92">
        <w:rPr>
          <w:rFonts w:ascii="Palatino Linotype" w:hAnsi="Palatino Linotype" w:cs="Arial"/>
          <w:color w:val="000000" w:themeColor="text1"/>
        </w:rPr>
        <w:t>El</w:t>
      </w:r>
      <w:r w:rsidR="00D730A4" w:rsidRPr="00432F92">
        <w:rPr>
          <w:rFonts w:ascii="Palatino Linotype" w:hAnsi="Palatino Linotype" w:cs="Arial"/>
          <w:color w:val="000000" w:themeColor="text1"/>
        </w:rPr>
        <w:t xml:space="preserve"> </w:t>
      </w:r>
      <w:r w:rsidR="0034196C" w:rsidRPr="00432F92">
        <w:rPr>
          <w:rFonts w:ascii="Palatino Linotype" w:hAnsi="Palatino Linotype"/>
          <w:color w:val="000000" w:themeColor="text1"/>
        </w:rPr>
        <w:t>recurso</w:t>
      </w:r>
      <w:r w:rsidR="00D730A4" w:rsidRPr="00432F92">
        <w:rPr>
          <w:rFonts w:ascii="Palatino Linotype" w:hAnsi="Palatino Linotype" w:cs="Arial"/>
          <w:color w:val="000000" w:themeColor="text1"/>
        </w:rPr>
        <w:t xml:space="preserve"> </w:t>
      </w:r>
      <w:r w:rsidR="0034196C" w:rsidRPr="00432F92">
        <w:rPr>
          <w:rFonts w:ascii="Palatino Linotype" w:hAnsi="Palatino Linotype" w:cs="Arial"/>
          <w:color w:val="000000" w:themeColor="text1"/>
        </w:rPr>
        <w:t>de</w:t>
      </w:r>
      <w:r w:rsidR="00D730A4" w:rsidRPr="00432F92">
        <w:rPr>
          <w:rFonts w:ascii="Palatino Linotype" w:hAnsi="Palatino Linotype" w:cs="Arial"/>
          <w:color w:val="000000" w:themeColor="text1"/>
        </w:rPr>
        <w:t xml:space="preserve"> </w:t>
      </w:r>
      <w:r w:rsidR="0034196C" w:rsidRPr="00432F92">
        <w:rPr>
          <w:rFonts w:ascii="Palatino Linotype" w:hAnsi="Palatino Linotype" w:cs="Arial"/>
          <w:color w:val="000000" w:themeColor="text1"/>
        </w:rPr>
        <w:t>revisión</w:t>
      </w:r>
      <w:r w:rsidR="00D730A4" w:rsidRPr="00432F92">
        <w:rPr>
          <w:rFonts w:ascii="Palatino Linotype" w:hAnsi="Palatino Linotype" w:cs="Arial"/>
          <w:color w:val="000000" w:themeColor="text1"/>
        </w:rPr>
        <w:t xml:space="preserve"> </w:t>
      </w:r>
      <w:r w:rsidR="0034196C" w:rsidRPr="00432F92">
        <w:rPr>
          <w:rFonts w:ascii="Palatino Linotype" w:hAnsi="Palatino Linotype" w:cs="Arial"/>
          <w:color w:val="000000" w:themeColor="text1"/>
        </w:rPr>
        <w:t>fue</w:t>
      </w:r>
      <w:r w:rsidR="00D730A4" w:rsidRPr="00432F92">
        <w:rPr>
          <w:rFonts w:ascii="Palatino Linotype" w:hAnsi="Palatino Linotype" w:cs="Arial"/>
          <w:color w:val="000000" w:themeColor="text1"/>
        </w:rPr>
        <w:t xml:space="preserve"> </w:t>
      </w:r>
      <w:r w:rsidR="0034196C" w:rsidRPr="00432F92">
        <w:rPr>
          <w:rFonts w:ascii="Palatino Linotype" w:hAnsi="Palatino Linotype"/>
          <w:color w:val="000000" w:themeColor="text1"/>
        </w:rPr>
        <w:t>interpuesto</w:t>
      </w:r>
      <w:r w:rsidR="00D730A4" w:rsidRPr="00432F92">
        <w:rPr>
          <w:rFonts w:ascii="Palatino Linotype" w:hAnsi="Palatino Linotype" w:cs="Arial"/>
          <w:color w:val="000000" w:themeColor="text1"/>
        </w:rPr>
        <w:t xml:space="preserve"> </w:t>
      </w:r>
      <w:r w:rsidR="0034196C" w:rsidRPr="00432F92">
        <w:rPr>
          <w:rFonts w:ascii="Palatino Linotype" w:hAnsi="Palatino Linotype" w:cs="Arial"/>
          <w:color w:val="000000" w:themeColor="text1"/>
        </w:rPr>
        <w:t>por</w:t>
      </w:r>
      <w:r w:rsidR="00D730A4" w:rsidRPr="00432F92">
        <w:rPr>
          <w:rFonts w:ascii="Palatino Linotype" w:hAnsi="Palatino Linotype" w:cs="Arial"/>
          <w:color w:val="000000" w:themeColor="text1"/>
        </w:rPr>
        <w:t xml:space="preserve"> </w:t>
      </w:r>
      <w:r w:rsidR="0034196C" w:rsidRPr="00432F92">
        <w:rPr>
          <w:rFonts w:ascii="Palatino Linotype" w:hAnsi="Palatino Linotype" w:cs="Arial"/>
          <w:color w:val="000000" w:themeColor="text1"/>
        </w:rPr>
        <w:t>parte</w:t>
      </w:r>
      <w:r w:rsidR="00D730A4" w:rsidRPr="00432F92">
        <w:rPr>
          <w:rFonts w:ascii="Palatino Linotype" w:hAnsi="Palatino Linotype" w:cs="Arial"/>
          <w:color w:val="000000" w:themeColor="text1"/>
        </w:rPr>
        <w:t xml:space="preserve"> </w:t>
      </w:r>
      <w:r w:rsidR="0034196C" w:rsidRPr="00432F92">
        <w:rPr>
          <w:rFonts w:ascii="Palatino Linotype" w:hAnsi="Palatino Linotype" w:cs="Arial"/>
          <w:color w:val="000000" w:themeColor="text1"/>
        </w:rPr>
        <w:t>legítima</w:t>
      </w:r>
      <w:r w:rsidR="00D730A4" w:rsidRPr="00432F92">
        <w:rPr>
          <w:rFonts w:ascii="Palatino Linotype" w:hAnsi="Palatino Linotype" w:cs="Arial"/>
          <w:color w:val="000000" w:themeColor="text1"/>
        </w:rPr>
        <w:t xml:space="preserve"> </w:t>
      </w:r>
      <w:r w:rsidR="0034196C" w:rsidRPr="00432F92">
        <w:rPr>
          <w:rFonts w:ascii="Palatino Linotype" w:hAnsi="Palatino Linotype" w:cs="Arial"/>
          <w:color w:val="000000" w:themeColor="text1"/>
        </w:rPr>
        <w:t>en</w:t>
      </w:r>
      <w:r w:rsidR="00D730A4" w:rsidRPr="00432F92">
        <w:rPr>
          <w:rFonts w:ascii="Palatino Linotype" w:hAnsi="Palatino Linotype" w:cs="Arial"/>
          <w:color w:val="000000" w:themeColor="text1"/>
        </w:rPr>
        <w:t xml:space="preserve"> </w:t>
      </w:r>
      <w:r w:rsidR="0034196C" w:rsidRPr="00432F92">
        <w:rPr>
          <w:rFonts w:ascii="Palatino Linotype" w:hAnsi="Palatino Linotype" w:cs="Arial"/>
          <w:color w:val="000000" w:themeColor="text1"/>
        </w:rPr>
        <w:t>atención</w:t>
      </w:r>
      <w:r w:rsidR="00D730A4" w:rsidRPr="00432F92">
        <w:rPr>
          <w:rFonts w:ascii="Palatino Linotype" w:hAnsi="Palatino Linotype" w:cs="Arial"/>
          <w:color w:val="000000" w:themeColor="text1"/>
        </w:rPr>
        <w:t xml:space="preserve"> </w:t>
      </w:r>
      <w:r w:rsidR="0034196C" w:rsidRPr="00432F92">
        <w:rPr>
          <w:rFonts w:ascii="Palatino Linotype" w:hAnsi="Palatino Linotype" w:cs="Arial"/>
          <w:color w:val="000000" w:themeColor="text1"/>
        </w:rPr>
        <w:t>a</w:t>
      </w:r>
      <w:r w:rsidR="00D730A4" w:rsidRPr="00432F92">
        <w:rPr>
          <w:rFonts w:ascii="Palatino Linotype" w:hAnsi="Palatino Linotype" w:cs="Arial"/>
          <w:color w:val="000000" w:themeColor="text1"/>
        </w:rPr>
        <w:t xml:space="preserve"> </w:t>
      </w:r>
      <w:r w:rsidR="0034196C" w:rsidRPr="00432F92">
        <w:rPr>
          <w:rFonts w:ascii="Palatino Linotype" w:hAnsi="Palatino Linotype" w:cs="Arial"/>
          <w:color w:val="000000" w:themeColor="text1"/>
        </w:rPr>
        <w:t>que</w:t>
      </w:r>
      <w:r w:rsidR="00D730A4" w:rsidRPr="00432F92">
        <w:rPr>
          <w:rFonts w:ascii="Palatino Linotype" w:hAnsi="Palatino Linotype" w:cs="Arial"/>
          <w:color w:val="000000" w:themeColor="text1"/>
        </w:rPr>
        <w:t xml:space="preserve"> </w:t>
      </w:r>
      <w:r w:rsidR="0034196C" w:rsidRPr="00432F92">
        <w:rPr>
          <w:rFonts w:ascii="Palatino Linotype" w:hAnsi="Palatino Linotype" w:cs="Arial"/>
          <w:color w:val="000000" w:themeColor="text1"/>
        </w:rPr>
        <w:t>fue</w:t>
      </w:r>
      <w:r w:rsidR="00D730A4" w:rsidRPr="00432F92">
        <w:rPr>
          <w:rFonts w:ascii="Palatino Linotype" w:hAnsi="Palatino Linotype" w:cs="Arial"/>
          <w:color w:val="000000" w:themeColor="text1"/>
        </w:rPr>
        <w:t xml:space="preserve"> </w:t>
      </w:r>
      <w:r w:rsidR="0034196C" w:rsidRPr="00432F92">
        <w:rPr>
          <w:rFonts w:ascii="Palatino Linotype" w:hAnsi="Palatino Linotype"/>
          <w:color w:val="000000" w:themeColor="text1"/>
        </w:rPr>
        <w:t>presentado</w:t>
      </w:r>
      <w:r w:rsidR="00D730A4" w:rsidRPr="00432F92">
        <w:rPr>
          <w:rFonts w:ascii="Palatino Linotype" w:hAnsi="Palatino Linotype" w:cs="Arial"/>
          <w:color w:val="000000" w:themeColor="text1"/>
        </w:rPr>
        <w:t xml:space="preserve"> </w:t>
      </w:r>
      <w:r w:rsidR="0034196C" w:rsidRPr="00432F92">
        <w:rPr>
          <w:rFonts w:ascii="Palatino Linotype" w:hAnsi="Palatino Linotype" w:cs="Arial"/>
          <w:color w:val="000000" w:themeColor="text1"/>
        </w:rPr>
        <w:t>por</w:t>
      </w:r>
      <w:r w:rsidR="00D730A4" w:rsidRPr="00432F92">
        <w:rPr>
          <w:rFonts w:ascii="Palatino Linotype" w:hAnsi="Palatino Linotype" w:cs="Arial"/>
          <w:color w:val="000000" w:themeColor="text1"/>
        </w:rPr>
        <w:t xml:space="preserve"> </w:t>
      </w:r>
      <w:r w:rsidR="00B97199" w:rsidRPr="00432F92">
        <w:rPr>
          <w:rFonts w:ascii="Palatino Linotype" w:hAnsi="Palatino Linotype" w:cs="Arial"/>
          <w:b/>
          <w:color w:val="000000" w:themeColor="text1"/>
        </w:rPr>
        <w:t>EL</w:t>
      </w:r>
      <w:r w:rsidR="00D83B69" w:rsidRPr="00432F92">
        <w:rPr>
          <w:rFonts w:ascii="Palatino Linotype" w:hAnsi="Palatino Linotype" w:cs="Arial"/>
          <w:b/>
          <w:color w:val="000000" w:themeColor="text1"/>
        </w:rPr>
        <w:t xml:space="preserve"> RECURRENTE</w:t>
      </w:r>
      <w:r w:rsidR="0034196C" w:rsidRPr="00432F92">
        <w:rPr>
          <w:rFonts w:ascii="Palatino Linotype" w:hAnsi="Palatino Linotype" w:cs="Arial"/>
          <w:snapToGrid w:val="0"/>
          <w:color w:val="000000" w:themeColor="text1"/>
        </w:rPr>
        <w:t>,</w:t>
      </w:r>
      <w:r w:rsidR="00D730A4" w:rsidRPr="00432F92">
        <w:rPr>
          <w:rFonts w:ascii="Palatino Linotype" w:hAnsi="Palatino Linotype" w:cs="Arial"/>
          <w:snapToGrid w:val="0"/>
          <w:color w:val="000000" w:themeColor="text1"/>
        </w:rPr>
        <w:t xml:space="preserve"> </w:t>
      </w:r>
      <w:r w:rsidR="0034196C" w:rsidRPr="00432F92">
        <w:rPr>
          <w:rFonts w:ascii="Palatino Linotype" w:hAnsi="Palatino Linotype" w:cs="Arial"/>
          <w:color w:val="000000" w:themeColor="text1"/>
        </w:rPr>
        <w:t>quien</w:t>
      </w:r>
      <w:r w:rsidR="00D730A4" w:rsidRPr="00432F92">
        <w:rPr>
          <w:rFonts w:ascii="Palatino Linotype" w:hAnsi="Palatino Linotype" w:cs="Arial"/>
          <w:snapToGrid w:val="0"/>
          <w:color w:val="000000" w:themeColor="text1"/>
        </w:rPr>
        <w:t xml:space="preserve"> </w:t>
      </w:r>
      <w:r w:rsidR="0034196C" w:rsidRPr="00432F92">
        <w:rPr>
          <w:rFonts w:ascii="Palatino Linotype" w:hAnsi="Palatino Linotype"/>
          <w:color w:val="000000" w:themeColor="text1"/>
        </w:rPr>
        <w:t>formuló</w:t>
      </w:r>
      <w:r w:rsidR="00D730A4" w:rsidRPr="00432F92">
        <w:rPr>
          <w:rFonts w:ascii="Palatino Linotype" w:hAnsi="Palatino Linotype" w:cs="Arial"/>
          <w:snapToGrid w:val="0"/>
          <w:color w:val="000000" w:themeColor="text1"/>
        </w:rPr>
        <w:t xml:space="preserve"> </w:t>
      </w:r>
      <w:r w:rsidR="0034196C" w:rsidRPr="00432F92">
        <w:rPr>
          <w:rFonts w:ascii="Palatino Linotype" w:hAnsi="Palatino Linotype" w:cs="Arial"/>
          <w:snapToGrid w:val="0"/>
          <w:color w:val="000000" w:themeColor="text1"/>
        </w:rPr>
        <w:t>la</w:t>
      </w:r>
      <w:r w:rsidR="00D730A4" w:rsidRPr="00432F92">
        <w:rPr>
          <w:rFonts w:ascii="Palatino Linotype" w:hAnsi="Palatino Linotype" w:cs="Arial"/>
          <w:snapToGrid w:val="0"/>
          <w:color w:val="000000" w:themeColor="text1"/>
        </w:rPr>
        <w:t xml:space="preserve"> </w:t>
      </w:r>
      <w:r w:rsidR="0034196C" w:rsidRPr="00432F92">
        <w:rPr>
          <w:rFonts w:ascii="Palatino Linotype" w:hAnsi="Palatino Linotype" w:cs="Arial"/>
          <w:color w:val="000000" w:themeColor="text1"/>
        </w:rPr>
        <w:t>solicitud</w:t>
      </w:r>
      <w:r w:rsidR="00D730A4" w:rsidRPr="00432F92">
        <w:rPr>
          <w:rFonts w:ascii="Palatino Linotype" w:hAnsi="Palatino Linotype" w:cs="Arial"/>
          <w:snapToGrid w:val="0"/>
          <w:color w:val="000000" w:themeColor="text1"/>
        </w:rPr>
        <w:t xml:space="preserve"> </w:t>
      </w:r>
      <w:r w:rsidR="0034196C" w:rsidRPr="00432F92">
        <w:rPr>
          <w:rFonts w:ascii="Palatino Linotype" w:hAnsi="Palatino Linotype" w:cs="Arial"/>
          <w:snapToGrid w:val="0"/>
          <w:color w:val="000000" w:themeColor="text1"/>
        </w:rPr>
        <w:t>de</w:t>
      </w:r>
      <w:r w:rsidR="00D730A4" w:rsidRPr="00432F92">
        <w:rPr>
          <w:rFonts w:ascii="Palatino Linotype" w:hAnsi="Palatino Linotype" w:cs="Arial"/>
          <w:snapToGrid w:val="0"/>
          <w:color w:val="000000" w:themeColor="text1"/>
        </w:rPr>
        <w:t xml:space="preserve"> </w:t>
      </w:r>
      <w:r w:rsidR="0034196C" w:rsidRPr="00432F92">
        <w:rPr>
          <w:rFonts w:ascii="Palatino Linotype" w:hAnsi="Palatino Linotype" w:cs="Arial"/>
          <w:snapToGrid w:val="0"/>
          <w:color w:val="000000" w:themeColor="text1"/>
        </w:rPr>
        <w:t>información</w:t>
      </w:r>
      <w:r w:rsidR="00D730A4" w:rsidRPr="00432F92">
        <w:rPr>
          <w:rFonts w:ascii="Palatino Linotype" w:hAnsi="Palatino Linotype" w:cs="Arial"/>
          <w:snapToGrid w:val="0"/>
          <w:color w:val="000000" w:themeColor="text1"/>
        </w:rPr>
        <w:t xml:space="preserve"> </w:t>
      </w:r>
      <w:r w:rsidR="0034196C" w:rsidRPr="00432F92">
        <w:rPr>
          <w:rFonts w:ascii="Palatino Linotype" w:hAnsi="Palatino Linotype" w:cs="Arial"/>
          <w:snapToGrid w:val="0"/>
          <w:color w:val="000000" w:themeColor="text1"/>
        </w:rPr>
        <w:t>pública</w:t>
      </w:r>
      <w:r w:rsidR="00D730A4" w:rsidRPr="00432F92">
        <w:rPr>
          <w:rFonts w:ascii="Palatino Linotype" w:hAnsi="Palatino Linotype" w:cs="Arial"/>
          <w:snapToGrid w:val="0"/>
          <w:color w:val="000000" w:themeColor="text1"/>
        </w:rPr>
        <w:t xml:space="preserve"> </w:t>
      </w:r>
      <w:r w:rsidR="0034196C" w:rsidRPr="00432F92">
        <w:rPr>
          <w:rFonts w:ascii="Palatino Linotype" w:hAnsi="Palatino Linotype"/>
          <w:color w:val="000000" w:themeColor="text1"/>
        </w:rPr>
        <w:t>número</w:t>
      </w:r>
      <w:r w:rsidR="00B323D7" w:rsidRPr="00432F92">
        <w:rPr>
          <w:rFonts w:ascii="Palatino Linotype" w:hAnsi="Palatino Linotype"/>
          <w:b/>
          <w:bCs/>
          <w:color w:val="000000" w:themeColor="text1"/>
        </w:rPr>
        <w:t xml:space="preserve"> 01240/TOLUCA/IP/2019</w:t>
      </w:r>
      <w:r w:rsidR="0034196C" w:rsidRPr="00432F92">
        <w:rPr>
          <w:rFonts w:ascii="Palatino Linotype" w:hAnsi="Palatino Linotype" w:cs="Arial"/>
          <w:color w:val="000000" w:themeColor="text1"/>
          <w:lang w:val="es-ES_tradnl"/>
        </w:rPr>
        <w:t>.</w:t>
      </w:r>
    </w:p>
    <w:p w:rsidR="00B323D7" w:rsidRPr="00432F92" w:rsidRDefault="00B323D7" w:rsidP="00B323D7">
      <w:pPr>
        <w:pStyle w:val="Prrafodelista"/>
        <w:widowControl w:val="0"/>
        <w:numPr>
          <w:ilvl w:val="0"/>
          <w:numId w:val="1"/>
        </w:numPr>
        <w:tabs>
          <w:tab w:val="left" w:pos="1701"/>
        </w:tabs>
        <w:autoSpaceDE w:val="0"/>
        <w:autoSpaceDN w:val="0"/>
        <w:adjustRightInd w:val="0"/>
        <w:spacing w:before="240" w:after="100" w:afterAutospacing="1" w:line="360" w:lineRule="auto"/>
        <w:ind w:left="0" w:right="49" w:firstLine="0"/>
        <w:jc w:val="both"/>
        <w:rPr>
          <w:rFonts w:ascii="Palatino Linotype" w:hAnsi="Palatino Linotype" w:cs="Arial"/>
        </w:rPr>
      </w:pPr>
      <w:r w:rsidRPr="00432F92">
        <w:rPr>
          <w:rFonts w:ascii="Palatino Linotype" w:hAnsi="Palatino Linotype" w:cs="Arial"/>
          <w:b/>
        </w:rPr>
        <w:t xml:space="preserve">Oportunidad. </w:t>
      </w:r>
      <w:r w:rsidRPr="00432F92">
        <w:rPr>
          <w:rFonts w:ascii="Palatino Linotype" w:hAnsi="Palatino Linotype" w:cs="Arial"/>
        </w:rPr>
        <w:t xml:space="preserve">El recurso de revisión fue interpuesto dentro del plazo de quince días hábiles, contados a partir del día siguiente al en que </w:t>
      </w:r>
      <w:r w:rsidRPr="00432F92">
        <w:rPr>
          <w:rFonts w:ascii="Palatino Linotype" w:hAnsi="Palatino Linotype" w:cs="Arial"/>
          <w:b/>
        </w:rPr>
        <w:t xml:space="preserve">EL RECURRENTE </w:t>
      </w:r>
      <w:r w:rsidRPr="00432F92">
        <w:rPr>
          <w:rFonts w:ascii="Palatino Linotype" w:hAnsi="Palatino Linotype" w:cs="Arial"/>
        </w:rPr>
        <w:t>tuvo conocimiento de la respuesta impugnada; tal y como, lo prevé el artículo 178 de la Ley de Transparencia y Acceso a la Información Pública del Estado de México y Municipios, que establece:</w:t>
      </w:r>
    </w:p>
    <w:p w:rsidR="00B323D7" w:rsidRPr="00432F92" w:rsidRDefault="00B323D7" w:rsidP="00B323D7">
      <w:pPr>
        <w:spacing w:before="100" w:beforeAutospacing="1" w:after="100" w:afterAutospacing="1"/>
        <w:ind w:left="720" w:right="709"/>
        <w:contextualSpacing/>
        <w:jc w:val="both"/>
        <w:rPr>
          <w:rFonts w:ascii="Palatino Linotype" w:hAnsi="Palatino Linotype" w:cs="Arial"/>
          <w:i/>
          <w:sz w:val="22"/>
        </w:rPr>
      </w:pPr>
      <w:r w:rsidRPr="00432F92">
        <w:rPr>
          <w:rFonts w:ascii="Palatino Linotype" w:hAnsi="Palatino Linotype" w:cs="Arial"/>
          <w:i/>
          <w:sz w:val="22"/>
        </w:rPr>
        <w:t>“</w:t>
      </w:r>
      <w:r w:rsidRPr="00432F92">
        <w:rPr>
          <w:rFonts w:ascii="Palatino Linotype" w:hAnsi="Palatino Linotype" w:cs="Arial"/>
          <w:b/>
          <w:i/>
          <w:sz w:val="22"/>
        </w:rPr>
        <w:t>Artículo 178.</w:t>
      </w:r>
      <w:r w:rsidRPr="00432F92">
        <w:rPr>
          <w:rFonts w:ascii="Palatino Linotype" w:hAnsi="Palatino Linotype" w:cs="Arial"/>
          <w:i/>
          <w:sz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B323D7" w:rsidRPr="00432F92" w:rsidRDefault="00B323D7" w:rsidP="00B323D7">
      <w:pPr>
        <w:spacing w:before="100" w:beforeAutospacing="1" w:after="100" w:afterAutospacing="1"/>
        <w:ind w:left="720" w:right="709"/>
        <w:contextualSpacing/>
        <w:jc w:val="both"/>
        <w:rPr>
          <w:rFonts w:ascii="Palatino Linotype" w:hAnsi="Palatino Linotype" w:cs="Arial"/>
          <w:i/>
          <w:sz w:val="22"/>
        </w:rPr>
      </w:pPr>
      <w:r w:rsidRPr="00432F92">
        <w:rPr>
          <w:rFonts w:ascii="Palatino Linotype" w:hAnsi="Palatino Linotype" w:cs="Arial"/>
          <w:i/>
          <w:sz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B323D7" w:rsidRPr="00432F92" w:rsidRDefault="00B323D7" w:rsidP="00B323D7">
      <w:pPr>
        <w:spacing w:before="240" w:after="100" w:afterAutospacing="1"/>
        <w:ind w:left="720" w:right="709"/>
        <w:jc w:val="both"/>
        <w:rPr>
          <w:rFonts w:ascii="Palatino Linotype" w:hAnsi="Palatino Linotype" w:cs="Arial"/>
          <w:i/>
          <w:sz w:val="22"/>
        </w:rPr>
      </w:pPr>
      <w:r w:rsidRPr="00432F92">
        <w:rPr>
          <w:rFonts w:ascii="Palatino Linotype" w:hAnsi="Palatino Linotype" w:cs="Arial"/>
          <w:i/>
          <w:sz w:val="22"/>
        </w:rPr>
        <w:t xml:space="preserve">En el caso de que se interponga ante la Unidad de Transparencia, ésta deberá remitir el recurso de revisión al Instituto a más tardar al día </w:t>
      </w:r>
      <w:r w:rsidRPr="00432F92">
        <w:rPr>
          <w:rFonts w:ascii="Palatino Linotype" w:hAnsi="Palatino Linotype" w:cs="Arial"/>
          <w:i/>
          <w:sz w:val="22"/>
          <w:lang w:eastAsia="es-MX"/>
        </w:rPr>
        <w:t>siguiente</w:t>
      </w:r>
      <w:r w:rsidRPr="00432F92">
        <w:rPr>
          <w:rFonts w:ascii="Palatino Linotype" w:hAnsi="Palatino Linotype" w:cs="Arial"/>
          <w:i/>
          <w:sz w:val="22"/>
        </w:rPr>
        <w:t xml:space="preserve"> de haberlo recibido.”</w:t>
      </w:r>
    </w:p>
    <w:p w:rsidR="00B323D7" w:rsidRPr="00432F92" w:rsidRDefault="00B323D7" w:rsidP="00B323D7">
      <w:pPr>
        <w:spacing w:before="240" w:after="100" w:afterAutospacing="1" w:line="360" w:lineRule="auto"/>
        <w:jc w:val="both"/>
        <w:rPr>
          <w:rFonts w:ascii="Palatino Linotype" w:hAnsi="Palatino Linotype" w:cs="Arial"/>
        </w:rPr>
      </w:pPr>
      <w:r w:rsidRPr="00432F92">
        <w:rPr>
          <w:rFonts w:ascii="Palatino Linotype" w:hAnsi="Palatino Linotype" w:cs="Arial"/>
        </w:rPr>
        <w:t xml:space="preserve">En esa tesitura, atendiendo a que </w:t>
      </w:r>
      <w:r w:rsidRPr="00432F92">
        <w:rPr>
          <w:rFonts w:ascii="Palatino Linotype" w:hAnsi="Palatino Linotype" w:cs="Arial"/>
          <w:b/>
        </w:rPr>
        <w:t>EL SUJETO OBLIGADO</w:t>
      </w:r>
      <w:r w:rsidRPr="00432F92">
        <w:rPr>
          <w:rFonts w:ascii="Palatino Linotype" w:hAnsi="Palatino Linotype" w:cs="Arial"/>
        </w:rPr>
        <w:t xml:space="preserve"> notificó la respuesta a la solicitud de acceso a la información pública el día</w:t>
      </w:r>
      <w:r w:rsidRPr="00432F92">
        <w:rPr>
          <w:rFonts w:ascii="Palatino Linotype" w:hAnsi="Palatino Linotype" w:cs="Arial"/>
          <w:b/>
        </w:rPr>
        <w:t xml:space="preserve"> </w:t>
      </w:r>
      <w:r w:rsidR="004E3B30" w:rsidRPr="00432F92">
        <w:rPr>
          <w:rFonts w:ascii="Palatino Linotype" w:hAnsi="Palatino Linotype" w:cs="Arial"/>
          <w:b/>
        </w:rPr>
        <w:t>veintidós</w:t>
      </w:r>
      <w:r w:rsidRPr="00432F92">
        <w:rPr>
          <w:rFonts w:ascii="Palatino Linotype" w:hAnsi="Palatino Linotype" w:cs="Arial"/>
          <w:b/>
        </w:rPr>
        <w:t xml:space="preserve"> de agosto de dos mil diecinueve</w:t>
      </w:r>
      <w:r w:rsidRPr="00432F92">
        <w:rPr>
          <w:rFonts w:ascii="Palatino Linotype" w:hAnsi="Palatino Linotype" w:cs="Arial"/>
        </w:rPr>
        <w:t>; así, el plazo de quince días hábiles que el artículo 178 de la Ley de la materia otorga al</w:t>
      </w:r>
      <w:r w:rsidRPr="00432F92">
        <w:rPr>
          <w:rFonts w:ascii="Palatino Linotype" w:hAnsi="Palatino Linotype" w:cs="Arial"/>
          <w:b/>
        </w:rPr>
        <w:t xml:space="preserve"> RECURRENTE</w:t>
      </w:r>
      <w:r w:rsidRPr="00432F92">
        <w:rPr>
          <w:rFonts w:ascii="Palatino Linotype" w:hAnsi="Palatino Linotype" w:cs="Arial"/>
        </w:rPr>
        <w:t xml:space="preserve"> para presentar el respectivo recurso de revisión, transcurrió del </w:t>
      </w:r>
      <w:r w:rsidR="004E3B30" w:rsidRPr="00432F92">
        <w:rPr>
          <w:rFonts w:ascii="Palatino Linotype" w:hAnsi="Palatino Linotype" w:cs="Arial"/>
          <w:b/>
        </w:rPr>
        <w:t>veintitrés</w:t>
      </w:r>
      <w:r w:rsidRPr="00432F92">
        <w:rPr>
          <w:rFonts w:ascii="Palatino Linotype" w:hAnsi="Palatino Linotype" w:cs="Arial"/>
          <w:b/>
        </w:rPr>
        <w:t xml:space="preserve"> de agosto al </w:t>
      </w:r>
      <w:r w:rsidR="004E3B30" w:rsidRPr="00432F92">
        <w:rPr>
          <w:rFonts w:ascii="Palatino Linotype" w:hAnsi="Palatino Linotype" w:cs="Arial"/>
          <w:b/>
        </w:rPr>
        <w:t xml:space="preserve">doce de </w:t>
      </w:r>
      <w:r w:rsidRPr="00432F92">
        <w:rPr>
          <w:rFonts w:ascii="Palatino Linotype" w:hAnsi="Palatino Linotype" w:cs="Arial"/>
          <w:b/>
        </w:rPr>
        <w:t>septiembre de dos mil diecinueve</w:t>
      </w:r>
      <w:r w:rsidRPr="00432F92">
        <w:rPr>
          <w:rFonts w:ascii="Palatino Linotype" w:hAnsi="Palatino Linotype" w:cs="Arial"/>
        </w:rPr>
        <w:t>, sin contemplar en el cómputo los días veinticuatro, veinticinco, treinta y uno de agosto</w:t>
      </w:r>
      <w:r w:rsidR="004E3B30" w:rsidRPr="00432F92">
        <w:rPr>
          <w:rFonts w:ascii="Palatino Linotype" w:hAnsi="Palatino Linotype" w:cs="Arial"/>
        </w:rPr>
        <w:t>; uno, siete y ocho</w:t>
      </w:r>
      <w:r w:rsidRPr="00432F92">
        <w:rPr>
          <w:rFonts w:ascii="Palatino Linotype" w:hAnsi="Palatino Linotype" w:cs="Arial"/>
        </w:rPr>
        <w:t xml:space="preserve"> de septiembre de dos mil diecinueve, por corresponder a sábados y domingos, considerados como días inhábiles, en términos del artículo 3, fracción X de </w:t>
      </w:r>
      <w:r w:rsidRPr="00432F92">
        <w:rPr>
          <w:rFonts w:ascii="Palatino Linotype" w:hAnsi="Palatino Linotype" w:cs="Arial"/>
        </w:rPr>
        <w:lastRenderedPageBreak/>
        <w:t xml:space="preserve">la </w:t>
      </w:r>
      <w:r w:rsidRPr="00432F92">
        <w:rPr>
          <w:rFonts w:ascii="Palatino Linotype" w:hAnsi="Palatino Linotype"/>
        </w:rPr>
        <w:t>Ley de Transparencia y Acceso a la Información Pública del Estado de México y Municipios</w:t>
      </w:r>
      <w:r w:rsidRPr="00432F92">
        <w:rPr>
          <w:rFonts w:ascii="Palatino Linotype" w:hAnsi="Palatino Linotype" w:cs="Arial"/>
        </w:rPr>
        <w:t>.</w:t>
      </w:r>
    </w:p>
    <w:p w:rsidR="009214EC" w:rsidRPr="00432F92" w:rsidRDefault="00B323D7" w:rsidP="004E3B30">
      <w:pPr>
        <w:spacing w:before="100" w:beforeAutospacing="1" w:after="100" w:afterAutospacing="1" w:line="360" w:lineRule="auto"/>
        <w:jc w:val="both"/>
        <w:rPr>
          <w:rFonts w:ascii="Palatino Linotype" w:hAnsi="Palatino Linotype" w:cs="Arial"/>
        </w:rPr>
      </w:pPr>
      <w:r w:rsidRPr="00432F92">
        <w:rPr>
          <w:rFonts w:ascii="Palatino Linotype" w:hAnsi="Palatino Linotype" w:cs="Arial"/>
        </w:rPr>
        <w:t>En ese tenor, si el recurso de revisión que nos ocupa, se interpuso el</w:t>
      </w:r>
      <w:r w:rsidRPr="00432F92">
        <w:rPr>
          <w:rFonts w:ascii="Palatino Linotype" w:hAnsi="Palatino Linotype" w:cs="Arial"/>
          <w:b/>
        </w:rPr>
        <w:t xml:space="preserve"> </w:t>
      </w:r>
      <w:r w:rsidR="004E3B30" w:rsidRPr="00432F92">
        <w:rPr>
          <w:rFonts w:ascii="Palatino Linotype" w:hAnsi="Palatino Linotype" w:cs="Arial"/>
          <w:b/>
          <w:u w:val="single"/>
        </w:rPr>
        <w:t xml:space="preserve">diez de septiembre </w:t>
      </w:r>
      <w:r w:rsidRPr="00432F92">
        <w:rPr>
          <w:rFonts w:ascii="Palatino Linotype" w:hAnsi="Palatino Linotype" w:cs="Arial"/>
          <w:b/>
          <w:u w:val="single"/>
        </w:rPr>
        <w:t>de dos mil diecinueve</w:t>
      </w:r>
      <w:r w:rsidRPr="00432F92">
        <w:rPr>
          <w:rFonts w:ascii="Palatino Linotype" w:hAnsi="Palatino Linotype" w:cs="Arial"/>
        </w:rPr>
        <w:t>, éste se encuentra dentro de los márgenes temporales previstos en el precepto legal citado en el párrafo anterior y, por tanto, su interposición se considera oportuna.</w:t>
      </w:r>
    </w:p>
    <w:p w:rsidR="00DF5C89" w:rsidRPr="00432F92" w:rsidRDefault="00E80488" w:rsidP="00543A4E">
      <w:pPr>
        <w:pStyle w:val="Prrafodelista"/>
        <w:widowControl w:val="0"/>
        <w:numPr>
          <w:ilvl w:val="0"/>
          <w:numId w:val="1"/>
        </w:numPr>
        <w:tabs>
          <w:tab w:val="left" w:pos="1701"/>
          <w:tab w:val="left" w:pos="1843"/>
        </w:tabs>
        <w:autoSpaceDE w:val="0"/>
        <w:autoSpaceDN w:val="0"/>
        <w:adjustRightInd w:val="0"/>
        <w:spacing w:before="240" w:after="240" w:line="360" w:lineRule="auto"/>
        <w:ind w:left="0" w:firstLine="0"/>
        <w:jc w:val="both"/>
        <w:rPr>
          <w:rFonts w:ascii="Palatino Linotype" w:hAnsi="Palatino Linotype"/>
          <w:b/>
          <w:lang w:val="es-ES"/>
        </w:rPr>
      </w:pPr>
      <w:proofErr w:type="spellStart"/>
      <w:r w:rsidRPr="00432F92">
        <w:rPr>
          <w:rFonts w:ascii="Palatino Linotype" w:hAnsi="Palatino Linotype" w:cs="Arial"/>
          <w:b/>
          <w:szCs w:val="28"/>
        </w:rPr>
        <w:t>Procedibilidad</w:t>
      </w:r>
      <w:proofErr w:type="spellEnd"/>
      <w:r w:rsidRPr="00432F92">
        <w:rPr>
          <w:rFonts w:ascii="Palatino Linotype" w:hAnsi="Palatino Linotype" w:cs="Arial"/>
          <w:b/>
          <w:szCs w:val="28"/>
        </w:rPr>
        <w:t xml:space="preserve">. </w:t>
      </w:r>
      <w:r w:rsidR="00DF5C89" w:rsidRPr="00432F92">
        <w:rPr>
          <w:rFonts w:ascii="Palatino Linotype" w:hAnsi="Palatino Linotype" w:cs="Arial"/>
          <w:lang w:val="es-ES"/>
        </w:rPr>
        <w:t xml:space="preserve">Se considera importante abordar el análisis de los requisitos de </w:t>
      </w:r>
      <w:proofErr w:type="spellStart"/>
      <w:r w:rsidR="00DF5C89" w:rsidRPr="00432F92">
        <w:rPr>
          <w:rFonts w:ascii="Palatino Linotype" w:hAnsi="Palatino Linotype" w:cs="Arial"/>
          <w:lang w:val="es-ES"/>
        </w:rPr>
        <w:t>procedibilidad</w:t>
      </w:r>
      <w:proofErr w:type="spellEnd"/>
      <w:r w:rsidR="00DF5C89" w:rsidRPr="00432F92">
        <w:rPr>
          <w:rFonts w:ascii="Palatino Linotype" w:hAnsi="Palatino Linotype" w:cs="Arial"/>
          <w:lang w:val="es-ES"/>
        </w:rPr>
        <w:t xml:space="preserve"> del Recurso de Revisión; así, tenemos que el artículo 180 de la </w:t>
      </w:r>
      <w:r w:rsidR="00DF5C89" w:rsidRPr="00432F92">
        <w:rPr>
          <w:rFonts w:ascii="Palatino Linotype" w:hAnsi="Palatino Linotype" w:cs="Arial"/>
          <w:lang w:val="es-ES" w:eastAsia="es-MX"/>
        </w:rPr>
        <w:t xml:space="preserve">Ley de Transparencia y Acceso a la Información Pública del Estado de México y Municipios, </w:t>
      </w:r>
      <w:r w:rsidR="00DF5C89" w:rsidRPr="00432F92">
        <w:rPr>
          <w:rFonts w:ascii="Palatino Linotype" w:hAnsi="Palatino Linotype" w:cs="Arial"/>
          <w:lang w:val="es-ES"/>
        </w:rPr>
        <w:t>establece lo siguiente:</w:t>
      </w:r>
    </w:p>
    <w:p w:rsidR="00DF5C89" w:rsidRPr="00432F92" w:rsidRDefault="00DF5C89" w:rsidP="00DF5C89">
      <w:pPr>
        <w:spacing w:line="276" w:lineRule="auto"/>
        <w:ind w:left="851" w:right="992"/>
        <w:jc w:val="both"/>
        <w:rPr>
          <w:rFonts w:ascii="Palatino Linotype" w:hAnsi="Palatino Linotype"/>
          <w:b/>
          <w:i/>
          <w:sz w:val="22"/>
          <w:szCs w:val="22"/>
          <w:lang w:val="es-ES"/>
        </w:rPr>
      </w:pPr>
      <w:r w:rsidRPr="00432F92">
        <w:rPr>
          <w:rFonts w:ascii="Palatino Linotype" w:hAnsi="Palatino Linotype"/>
          <w:b/>
          <w:i/>
          <w:sz w:val="22"/>
          <w:szCs w:val="22"/>
          <w:lang w:val="es-ES"/>
        </w:rPr>
        <w:t xml:space="preserve">“Artículo 180. </w:t>
      </w:r>
      <w:r w:rsidRPr="00432F92">
        <w:rPr>
          <w:rFonts w:ascii="Palatino Linotype" w:hAnsi="Palatino Linotype"/>
          <w:i/>
          <w:sz w:val="22"/>
          <w:szCs w:val="22"/>
          <w:lang w:val="es-ES"/>
        </w:rPr>
        <w:t xml:space="preserve">El </w:t>
      </w:r>
      <w:r w:rsidRPr="00432F92">
        <w:rPr>
          <w:rFonts w:ascii="Palatino Linotype" w:hAnsi="Palatino Linotype" w:cs="Arial"/>
          <w:i/>
          <w:sz w:val="22"/>
          <w:szCs w:val="22"/>
          <w:lang w:val="es-ES"/>
        </w:rPr>
        <w:t>recurso</w:t>
      </w:r>
      <w:r w:rsidRPr="00432F92">
        <w:rPr>
          <w:rFonts w:ascii="Palatino Linotype" w:hAnsi="Palatino Linotype"/>
          <w:i/>
          <w:sz w:val="22"/>
          <w:szCs w:val="22"/>
          <w:lang w:val="es-ES"/>
        </w:rPr>
        <w:t xml:space="preserve"> </w:t>
      </w:r>
      <w:r w:rsidRPr="00432F92">
        <w:rPr>
          <w:rFonts w:ascii="Palatino Linotype" w:hAnsi="Palatino Linotype" w:cs="Arial"/>
          <w:i/>
          <w:color w:val="222222"/>
          <w:sz w:val="22"/>
          <w:szCs w:val="22"/>
          <w:lang w:val="es-ES" w:eastAsia="es-MX"/>
        </w:rPr>
        <w:t>de</w:t>
      </w:r>
      <w:r w:rsidRPr="00432F92">
        <w:rPr>
          <w:rFonts w:ascii="Palatino Linotype" w:hAnsi="Palatino Linotype"/>
          <w:i/>
          <w:sz w:val="22"/>
          <w:szCs w:val="22"/>
          <w:lang w:val="es-ES"/>
        </w:rPr>
        <w:t xml:space="preserve"> revisión contendrá:</w:t>
      </w:r>
      <w:r w:rsidRPr="00432F92">
        <w:rPr>
          <w:rFonts w:ascii="Palatino Linotype" w:hAnsi="Palatino Linotype"/>
          <w:b/>
          <w:i/>
          <w:sz w:val="22"/>
          <w:szCs w:val="22"/>
          <w:lang w:val="es-ES"/>
        </w:rPr>
        <w:t xml:space="preserve"> </w:t>
      </w:r>
    </w:p>
    <w:p w:rsidR="00DF5C89" w:rsidRPr="00432F92" w:rsidRDefault="00DF5C89" w:rsidP="00DF5C89">
      <w:pPr>
        <w:spacing w:line="276" w:lineRule="auto"/>
        <w:ind w:left="851" w:right="992"/>
        <w:jc w:val="both"/>
        <w:rPr>
          <w:rFonts w:ascii="Palatino Linotype" w:hAnsi="Palatino Linotype"/>
          <w:b/>
          <w:i/>
          <w:sz w:val="22"/>
          <w:szCs w:val="22"/>
          <w:lang w:val="es-ES"/>
        </w:rPr>
      </w:pPr>
      <w:r w:rsidRPr="00432F92">
        <w:rPr>
          <w:rFonts w:ascii="Palatino Linotype" w:hAnsi="Palatino Linotype"/>
          <w:b/>
          <w:i/>
          <w:sz w:val="22"/>
          <w:szCs w:val="22"/>
          <w:lang w:val="es-ES"/>
        </w:rPr>
        <w:t xml:space="preserve">I. </w:t>
      </w:r>
      <w:r w:rsidRPr="00432F92">
        <w:rPr>
          <w:rFonts w:ascii="Palatino Linotype" w:hAnsi="Palatino Linotype"/>
          <w:i/>
          <w:sz w:val="22"/>
          <w:szCs w:val="22"/>
          <w:lang w:val="es-ES"/>
        </w:rPr>
        <w:t xml:space="preserve">El sujeto obligado ante </w:t>
      </w:r>
      <w:r w:rsidRPr="00432F92">
        <w:rPr>
          <w:rFonts w:ascii="Palatino Linotype" w:hAnsi="Palatino Linotype" w:cs="Arial"/>
          <w:i/>
          <w:sz w:val="22"/>
          <w:szCs w:val="22"/>
          <w:lang w:val="es-ES"/>
        </w:rPr>
        <w:t>la</w:t>
      </w:r>
      <w:r w:rsidRPr="00432F92">
        <w:rPr>
          <w:rFonts w:ascii="Palatino Linotype" w:hAnsi="Palatino Linotype"/>
          <w:i/>
          <w:sz w:val="22"/>
          <w:szCs w:val="22"/>
          <w:lang w:val="es-ES"/>
        </w:rPr>
        <w:t xml:space="preserve"> cual </w:t>
      </w:r>
      <w:r w:rsidRPr="00432F92">
        <w:rPr>
          <w:rFonts w:ascii="Palatino Linotype" w:hAnsi="Palatino Linotype" w:cs="Arial"/>
          <w:i/>
          <w:color w:val="222222"/>
          <w:sz w:val="22"/>
          <w:szCs w:val="22"/>
          <w:lang w:val="es-ES" w:eastAsia="es-MX"/>
        </w:rPr>
        <w:t>se</w:t>
      </w:r>
      <w:r w:rsidRPr="00432F92">
        <w:rPr>
          <w:rFonts w:ascii="Palatino Linotype" w:hAnsi="Palatino Linotype"/>
          <w:i/>
          <w:sz w:val="22"/>
          <w:szCs w:val="22"/>
          <w:lang w:val="es-ES"/>
        </w:rPr>
        <w:t xml:space="preserve"> presentó la solicitud;</w:t>
      </w:r>
      <w:r w:rsidRPr="00432F92">
        <w:rPr>
          <w:rFonts w:ascii="Palatino Linotype" w:hAnsi="Palatino Linotype"/>
          <w:b/>
          <w:i/>
          <w:sz w:val="22"/>
          <w:szCs w:val="22"/>
          <w:lang w:val="es-ES"/>
        </w:rPr>
        <w:t xml:space="preserve"> </w:t>
      </w:r>
    </w:p>
    <w:p w:rsidR="00DF5C89" w:rsidRPr="00432F92" w:rsidRDefault="00DF5C89" w:rsidP="00DF5C89">
      <w:pPr>
        <w:spacing w:line="276" w:lineRule="auto"/>
        <w:ind w:left="851" w:right="992"/>
        <w:jc w:val="both"/>
        <w:rPr>
          <w:rFonts w:ascii="Palatino Linotype" w:hAnsi="Palatino Linotype"/>
          <w:b/>
          <w:i/>
          <w:sz w:val="22"/>
          <w:szCs w:val="22"/>
          <w:lang w:val="es-ES"/>
        </w:rPr>
      </w:pPr>
      <w:r w:rsidRPr="00432F92">
        <w:rPr>
          <w:rFonts w:ascii="Palatino Linotype" w:hAnsi="Palatino Linotype"/>
          <w:b/>
          <w:i/>
          <w:sz w:val="22"/>
          <w:szCs w:val="22"/>
          <w:lang w:val="es-ES"/>
        </w:rPr>
        <w:t xml:space="preserve">II. </w:t>
      </w:r>
      <w:r w:rsidRPr="00432F92">
        <w:rPr>
          <w:rFonts w:ascii="Palatino Linotype" w:hAnsi="Palatino Linotype"/>
          <w:b/>
          <w:i/>
          <w:sz w:val="22"/>
          <w:szCs w:val="22"/>
          <w:u w:val="single"/>
          <w:lang w:val="es-ES"/>
        </w:rPr>
        <w:t xml:space="preserve">El nombre del solicitante </w:t>
      </w:r>
      <w:r w:rsidRPr="00432F92">
        <w:rPr>
          <w:rFonts w:ascii="Palatino Linotype" w:hAnsi="Palatino Linotype" w:cs="Arial"/>
          <w:b/>
          <w:i/>
          <w:color w:val="222222"/>
          <w:sz w:val="22"/>
          <w:szCs w:val="22"/>
          <w:u w:val="single"/>
          <w:lang w:val="es-ES" w:eastAsia="es-MX"/>
        </w:rPr>
        <w:t>que</w:t>
      </w:r>
      <w:r w:rsidRPr="00432F92">
        <w:rPr>
          <w:rFonts w:ascii="Palatino Linotype" w:hAnsi="Palatino Linotype"/>
          <w:b/>
          <w:i/>
          <w:sz w:val="22"/>
          <w:szCs w:val="22"/>
          <w:u w:val="single"/>
          <w:lang w:val="es-ES"/>
        </w:rPr>
        <w:t xml:space="preserve"> recurre </w:t>
      </w:r>
      <w:r w:rsidRPr="00432F92">
        <w:rPr>
          <w:rFonts w:ascii="Palatino Linotype" w:hAnsi="Palatino Linotype"/>
          <w:i/>
          <w:sz w:val="22"/>
          <w:szCs w:val="22"/>
          <w:lang w:val="es-ES"/>
        </w:rPr>
        <w:t>o de su representante y, en su caso, del tercero interesado, así como la dirección o medio que señale para recibir notificaciones;</w:t>
      </w:r>
      <w:r w:rsidRPr="00432F92">
        <w:rPr>
          <w:rFonts w:ascii="Palatino Linotype" w:hAnsi="Palatino Linotype"/>
          <w:b/>
          <w:i/>
          <w:sz w:val="22"/>
          <w:szCs w:val="22"/>
          <w:lang w:val="es-ES"/>
        </w:rPr>
        <w:t xml:space="preserve"> </w:t>
      </w:r>
    </w:p>
    <w:p w:rsidR="00DF5C89" w:rsidRPr="00432F92" w:rsidRDefault="00DF5C89" w:rsidP="00DF5C89">
      <w:pPr>
        <w:spacing w:line="276" w:lineRule="auto"/>
        <w:ind w:left="851" w:right="992"/>
        <w:jc w:val="both"/>
        <w:rPr>
          <w:rFonts w:ascii="Palatino Linotype" w:hAnsi="Palatino Linotype"/>
          <w:b/>
          <w:i/>
          <w:sz w:val="22"/>
          <w:szCs w:val="22"/>
          <w:lang w:val="es-ES"/>
        </w:rPr>
      </w:pPr>
      <w:r w:rsidRPr="00432F92">
        <w:rPr>
          <w:rFonts w:ascii="Palatino Linotype" w:hAnsi="Palatino Linotype"/>
          <w:b/>
          <w:i/>
          <w:sz w:val="22"/>
          <w:szCs w:val="22"/>
          <w:lang w:val="es-ES"/>
        </w:rPr>
        <w:t xml:space="preserve">III. </w:t>
      </w:r>
      <w:r w:rsidRPr="00432F92">
        <w:rPr>
          <w:rFonts w:ascii="Palatino Linotype" w:hAnsi="Palatino Linotype"/>
          <w:i/>
          <w:sz w:val="22"/>
          <w:szCs w:val="22"/>
          <w:lang w:val="es-ES"/>
        </w:rPr>
        <w:t xml:space="preserve">El número de folio de </w:t>
      </w:r>
      <w:r w:rsidRPr="00432F92">
        <w:rPr>
          <w:rFonts w:ascii="Palatino Linotype" w:hAnsi="Palatino Linotype" w:cs="Arial"/>
          <w:i/>
          <w:color w:val="222222"/>
          <w:sz w:val="22"/>
          <w:szCs w:val="22"/>
          <w:lang w:val="es-ES" w:eastAsia="es-MX"/>
        </w:rPr>
        <w:t>respuesta</w:t>
      </w:r>
      <w:r w:rsidRPr="00432F92">
        <w:rPr>
          <w:rFonts w:ascii="Palatino Linotype" w:hAnsi="Palatino Linotype"/>
          <w:i/>
          <w:sz w:val="22"/>
          <w:szCs w:val="22"/>
          <w:lang w:val="es-ES"/>
        </w:rPr>
        <w:t xml:space="preserve"> de la solicitud de acceso; </w:t>
      </w:r>
    </w:p>
    <w:p w:rsidR="00DF5C89" w:rsidRPr="00432F92" w:rsidRDefault="00DF5C89" w:rsidP="00DF5C89">
      <w:pPr>
        <w:spacing w:line="276" w:lineRule="auto"/>
        <w:ind w:left="851" w:right="992"/>
        <w:jc w:val="both"/>
        <w:rPr>
          <w:rFonts w:ascii="Palatino Linotype" w:hAnsi="Palatino Linotype"/>
          <w:b/>
          <w:i/>
          <w:sz w:val="22"/>
          <w:szCs w:val="22"/>
          <w:lang w:val="es-ES"/>
        </w:rPr>
      </w:pPr>
      <w:r w:rsidRPr="00432F92">
        <w:rPr>
          <w:rFonts w:ascii="Palatino Linotype" w:hAnsi="Palatino Linotype"/>
          <w:b/>
          <w:i/>
          <w:sz w:val="22"/>
          <w:szCs w:val="22"/>
          <w:lang w:val="es-ES"/>
        </w:rPr>
        <w:t xml:space="preserve">IV. </w:t>
      </w:r>
      <w:r w:rsidRPr="00432F92">
        <w:rPr>
          <w:rFonts w:ascii="Palatino Linotype" w:hAnsi="Palatino Linotype"/>
          <w:i/>
          <w:sz w:val="22"/>
          <w:szCs w:val="22"/>
          <w:lang w:val="es-ES"/>
        </w:rPr>
        <w:t xml:space="preserve">La fecha en que fue </w:t>
      </w:r>
      <w:r w:rsidRPr="00432F92">
        <w:rPr>
          <w:rFonts w:ascii="Palatino Linotype" w:hAnsi="Palatino Linotype" w:cs="Arial"/>
          <w:i/>
          <w:color w:val="222222"/>
          <w:sz w:val="22"/>
          <w:szCs w:val="22"/>
          <w:lang w:val="es-ES" w:eastAsia="es-MX"/>
        </w:rPr>
        <w:t>notificada</w:t>
      </w:r>
      <w:r w:rsidRPr="00432F92">
        <w:rPr>
          <w:rFonts w:ascii="Palatino Linotype" w:hAnsi="Palatino Linotype"/>
          <w:i/>
          <w:sz w:val="22"/>
          <w:szCs w:val="22"/>
          <w:lang w:val="es-ES"/>
        </w:rPr>
        <w:t xml:space="preserve"> la respuesta al solicitante o tuvo conocimiento del acto reclamado, o de presentación de la solicitud, en caso de falta de respuesta;</w:t>
      </w:r>
      <w:r w:rsidRPr="00432F92">
        <w:rPr>
          <w:rFonts w:ascii="Palatino Linotype" w:hAnsi="Palatino Linotype"/>
          <w:b/>
          <w:i/>
          <w:sz w:val="22"/>
          <w:szCs w:val="22"/>
          <w:lang w:val="es-ES"/>
        </w:rPr>
        <w:t xml:space="preserve"> </w:t>
      </w:r>
    </w:p>
    <w:p w:rsidR="00DF5C89" w:rsidRPr="00432F92" w:rsidRDefault="00DF5C89" w:rsidP="00DF5C89">
      <w:pPr>
        <w:spacing w:line="276" w:lineRule="auto"/>
        <w:ind w:left="851" w:right="992"/>
        <w:jc w:val="both"/>
        <w:rPr>
          <w:rFonts w:ascii="Palatino Linotype" w:hAnsi="Palatino Linotype"/>
          <w:b/>
          <w:i/>
          <w:sz w:val="22"/>
          <w:szCs w:val="22"/>
          <w:lang w:val="es-ES"/>
        </w:rPr>
      </w:pPr>
      <w:r w:rsidRPr="00432F92">
        <w:rPr>
          <w:rFonts w:ascii="Palatino Linotype" w:hAnsi="Palatino Linotype"/>
          <w:b/>
          <w:i/>
          <w:sz w:val="22"/>
          <w:szCs w:val="22"/>
          <w:lang w:val="es-ES"/>
        </w:rPr>
        <w:t xml:space="preserve">V. </w:t>
      </w:r>
      <w:r w:rsidRPr="00432F92">
        <w:rPr>
          <w:rFonts w:ascii="Palatino Linotype" w:hAnsi="Palatino Linotype"/>
          <w:i/>
          <w:sz w:val="22"/>
          <w:szCs w:val="22"/>
          <w:lang w:val="es-ES"/>
        </w:rPr>
        <w:t xml:space="preserve">El acto que se </w:t>
      </w:r>
      <w:r w:rsidRPr="00432F92">
        <w:rPr>
          <w:rFonts w:ascii="Palatino Linotype" w:hAnsi="Palatino Linotype" w:cs="Arial"/>
          <w:i/>
          <w:color w:val="222222"/>
          <w:sz w:val="22"/>
          <w:szCs w:val="22"/>
          <w:lang w:val="es-ES" w:eastAsia="es-MX"/>
        </w:rPr>
        <w:t>recurre</w:t>
      </w:r>
      <w:r w:rsidRPr="00432F92">
        <w:rPr>
          <w:rFonts w:ascii="Palatino Linotype" w:hAnsi="Palatino Linotype"/>
          <w:i/>
          <w:sz w:val="22"/>
          <w:szCs w:val="22"/>
          <w:lang w:val="es-ES"/>
        </w:rPr>
        <w:t>;</w:t>
      </w:r>
      <w:r w:rsidRPr="00432F92">
        <w:rPr>
          <w:rFonts w:ascii="Palatino Linotype" w:hAnsi="Palatino Linotype"/>
          <w:b/>
          <w:i/>
          <w:sz w:val="22"/>
          <w:szCs w:val="22"/>
          <w:lang w:val="es-ES"/>
        </w:rPr>
        <w:t xml:space="preserve"> </w:t>
      </w:r>
    </w:p>
    <w:p w:rsidR="00DF5C89" w:rsidRPr="00432F92" w:rsidRDefault="00DF5C89" w:rsidP="00DF5C89">
      <w:pPr>
        <w:spacing w:line="276" w:lineRule="auto"/>
        <w:ind w:left="851" w:right="992"/>
        <w:jc w:val="both"/>
        <w:rPr>
          <w:rFonts w:ascii="Palatino Linotype" w:hAnsi="Palatino Linotype"/>
          <w:b/>
          <w:i/>
          <w:sz w:val="22"/>
          <w:szCs w:val="22"/>
          <w:lang w:val="es-ES"/>
        </w:rPr>
      </w:pPr>
      <w:r w:rsidRPr="00432F92">
        <w:rPr>
          <w:rFonts w:ascii="Palatino Linotype" w:hAnsi="Palatino Linotype"/>
          <w:b/>
          <w:i/>
          <w:sz w:val="22"/>
          <w:szCs w:val="22"/>
          <w:lang w:val="es-ES"/>
        </w:rPr>
        <w:t xml:space="preserve">VI. </w:t>
      </w:r>
      <w:r w:rsidRPr="00432F92">
        <w:rPr>
          <w:rFonts w:ascii="Palatino Linotype" w:hAnsi="Palatino Linotype"/>
          <w:i/>
          <w:sz w:val="22"/>
          <w:szCs w:val="22"/>
          <w:lang w:val="es-ES"/>
        </w:rPr>
        <w:t xml:space="preserve">Las razones o </w:t>
      </w:r>
      <w:r w:rsidRPr="00432F92">
        <w:rPr>
          <w:rFonts w:ascii="Palatino Linotype" w:hAnsi="Palatino Linotype" w:cs="Arial"/>
          <w:i/>
          <w:color w:val="222222"/>
          <w:sz w:val="22"/>
          <w:szCs w:val="22"/>
          <w:lang w:val="es-ES" w:eastAsia="es-MX"/>
        </w:rPr>
        <w:t>motivos</w:t>
      </w:r>
      <w:r w:rsidRPr="00432F92">
        <w:rPr>
          <w:rFonts w:ascii="Palatino Linotype" w:hAnsi="Palatino Linotype"/>
          <w:i/>
          <w:sz w:val="22"/>
          <w:szCs w:val="22"/>
          <w:lang w:val="es-ES"/>
        </w:rPr>
        <w:t xml:space="preserve"> de inconformidad;</w:t>
      </w:r>
      <w:r w:rsidRPr="00432F92">
        <w:rPr>
          <w:rFonts w:ascii="Palatino Linotype" w:hAnsi="Palatino Linotype"/>
          <w:b/>
          <w:i/>
          <w:sz w:val="22"/>
          <w:szCs w:val="22"/>
          <w:lang w:val="es-ES"/>
        </w:rPr>
        <w:t xml:space="preserve"> </w:t>
      </w:r>
    </w:p>
    <w:p w:rsidR="00DF5C89" w:rsidRPr="00432F92" w:rsidRDefault="00DF5C89" w:rsidP="00DF5C89">
      <w:pPr>
        <w:spacing w:line="276" w:lineRule="auto"/>
        <w:ind w:left="851" w:right="992"/>
        <w:jc w:val="both"/>
        <w:rPr>
          <w:rFonts w:ascii="Palatino Linotype" w:hAnsi="Palatino Linotype"/>
          <w:b/>
          <w:i/>
          <w:sz w:val="22"/>
          <w:szCs w:val="22"/>
          <w:lang w:val="es-ES"/>
        </w:rPr>
      </w:pPr>
      <w:r w:rsidRPr="00432F92">
        <w:rPr>
          <w:rFonts w:ascii="Palatino Linotype" w:hAnsi="Palatino Linotype"/>
          <w:b/>
          <w:i/>
          <w:sz w:val="22"/>
          <w:szCs w:val="22"/>
          <w:lang w:val="es-ES"/>
        </w:rPr>
        <w:t xml:space="preserve">VII. </w:t>
      </w:r>
      <w:r w:rsidRPr="00432F92">
        <w:rPr>
          <w:rFonts w:ascii="Palatino Linotype" w:hAnsi="Palatino Linotype"/>
          <w:i/>
          <w:sz w:val="22"/>
          <w:szCs w:val="22"/>
          <w:lang w:val="es-ES"/>
        </w:rPr>
        <w:t>La copia de la respuesta que se impugna y, en su caso, de la notificación correspondiente, en el caso de respuesta de la solicitud; y</w:t>
      </w:r>
      <w:r w:rsidRPr="00432F92">
        <w:rPr>
          <w:rFonts w:ascii="Palatino Linotype" w:hAnsi="Palatino Linotype"/>
          <w:b/>
          <w:i/>
          <w:sz w:val="22"/>
          <w:szCs w:val="22"/>
          <w:lang w:val="es-ES"/>
        </w:rPr>
        <w:t xml:space="preserve"> </w:t>
      </w:r>
    </w:p>
    <w:p w:rsidR="00DF5C89" w:rsidRPr="00432F92" w:rsidRDefault="00DF5C89" w:rsidP="00DF5C89">
      <w:pPr>
        <w:spacing w:line="276" w:lineRule="auto"/>
        <w:ind w:left="851" w:right="992"/>
        <w:jc w:val="both"/>
        <w:rPr>
          <w:rFonts w:ascii="Palatino Linotype" w:hAnsi="Palatino Linotype"/>
          <w:i/>
          <w:sz w:val="22"/>
          <w:szCs w:val="22"/>
          <w:lang w:val="es-ES"/>
        </w:rPr>
      </w:pPr>
      <w:r w:rsidRPr="00432F92">
        <w:rPr>
          <w:rFonts w:ascii="Palatino Linotype" w:hAnsi="Palatino Linotype"/>
          <w:b/>
          <w:i/>
          <w:sz w:val="22"/>
          <w:szCs w:val="22"/>
          <w:lang w:val="es-ES"/>
        </w:rPr>
        <w:t xml:space="preserve">VIII. </w:t>
      </w:r>
      <w:r w:rsidRPr="00432F92">
        <w:rPr>
          <w:rFonts w:ascii="Palatino Linotype" w:hAnsi="Palatino Linotype"/>
          <w:i/>
          <w:sz w:val="22"/>
          <w:szCs w:val="22"/>
          <w:lang w:val="es-ES"/>
        </w:rPr>
        <w:t>Firma del recurrente, en su caso, cuando se presente por escrito, requisito sin el cual se dará trámite al recurso.</w:t>
      </w:r>
    </w:p>
    <w:p w:rsidR="00DF5C89" w:rsidRPr="00432F92" w:rsidRDefault="00DF5C89" w:rsidP="00DF5C89">
      <w:pPr>
        <w:spacing w:line="276" w:lineRule="auto"/>
        <w:ind w:left="851" w:right="992"/>
        <w:jc w:val="both"/>
        <w:rPr>
          <w:rFonts w:ascii="Palatino Linotype" w:hAnsi="Palatino Linotype"/>
          <w:i/>
          <w:sz w:val="22"/>
          <w:szCs w:val="22"/>
          <w:lang w:val="es-ES"/>
        </w:rPr>
      </w:pPr>
      <w:r w:rsidRPr="00432F92">
        <w:rPr>
          <w:rFonts w:ascii="Palatino Linotype" w:hAnsi="Palatino Linotype"/>
          <w:i/>
          <w:sz w:val="22"/>
          <w:szCs w:val="22"/>
          <w:lang w:val="es-ES"/>
        </w:rPr>
        <w:t xml:space="preserve">Adicionalmente, se podrán anexar las pruebas y demás elementos que considere procedentes someter a juicio del Instituto. </w:t>
      </w:r>
    </w:p>
    <w:p w:rsidR="00DF5C89" w:rsidRPr="00432F92" w:rsidRDefault="00DF5C89" w:rsidP="00DF5C89">
      <w:pPr>
        <w:spacing w:line="276" w:lineRule="auto"/>
        <w:ind w:left="851" w:right="992"/>
        <w:jc w:val="both"/>
        <w:rPr>
          <w:rFonts w:ascii="Palatino Linotype" w:hAnsi="Palatino Linotype"/>
          <w:i/>
          <w:sz w:val="22"/>
          <w:szCs w:val="22"/>
          <w:lang w:val="es-ES"/>
        </w:rPr>
      </w:pPr>
      <w:r w:rsidRPr="00432F92">
        <w:rPr>
          <w:rFonts w:ascii="Palatino Linotype" w:hAnsi="Palatino Linotype"/>
          <w:i/>
          <w:sz w:val="22"/>
          <w:szCs w:val="22"/>
          <w:lang w:val="es-ES"/>
        </w:rPr>
        <w:t xml:space="preserve">En ningún caso será necesario que el particular ratifique el recurso de revisión interpuesto. </w:t>
      </w:r>
    </w:p>
    <w:p w:rsidR="00DF5C89" w:rsidRPr="00432F92" w:rsidRDefault="00DF5C89" w:rsidP="00DF5C89">
      <w:pPr>
        <w:spacing w:line="276" w:lineRule="auto"/>
        <w:ind w:left="851" w:right="992"/>
        <w:jc w:val="both"/>
        <w:rPr>
          <w:rFonts w:ascii="Palatino Linotype" w:hAnsi="Palatino Linotype"/>
          <w:b/>
          <w:i/>
          <w:sz w:val="22"/>
          <w:szCs w:val="22"/>
          <w:lang w:val="es-ES"/>
        </w:rPr>
      </w:pPr>
      <w:r w:rsidRPr="00432F92">
        <w:rPr>
          <w:rFonts w:ascii="Palatino Linotype" w:hAnsi="Palatino Linotype"/>
          <w:b/>
          <w:i/>
          <w:sz w:val="22"/>
          <w:szCs w:val="22"/>
          <w:u w:val="single"/>
          <w:lang w:val="es-ES"/>
        </w:rPr>
        <w:lastRenderedPageBreak/>
        <w:t xml:space="preserve">En caso de </w:t>
      </w:r>
      <w:r w:rsidRPr="00432F92">
        <w:rPr>
          <w:rFonts w:ascii="Palatino Linotype" w:hAnsi="Palatino Linotype" w:cs="Arial"/>
          <w:b/>
          <w:i/>
          <w:color w:val="222222"/>
          <w:sz w:val="22"/>
          <w:szCs w:val="22"/>
          <w:u w:val="single"/>
          <w:lang w:val="es-ES" w:eastAsia="es-MX"/>
        </w:rPr>
        <w:t>que</w:t>
      </w:r>
      <w:r w:rsidRPr="00432F92">
        <w:rPr>
          <w:rFonts w:ascii="Palatino Linotype" w:hAnsi="Palatino Linotype"/>
          <w:b/>
          <w:i/>
          <w:sz w:val="22"/>
          <w:szCs w:val="22"/>
          <w:u w:val="single"/>
          <w:lang w:val="es-ES"/>
        </w:rPr>
        <w:t xml:space="preserve"> el recurso se interponga de manera electrónica no será indispensable que contengan los requisitos establecidos en las fracciones II</w:t>
      </w:r>
      <w:r w:rsidRPr="00432F92">
        <w:rPr>
          <w:rFonts w:ascii="Palatino Linotype" w:hAnsi="Palatino Linotype"/>
          <w:i/>
          <w:sz w:val="22"/>
          <w:szCs w:val="22"/>
          <w:lang w:val="es-ES"/>
        </w:rPr>
        <w:t>, IV, VII y VIII.</w:t>
      </w:r>
      <w:r w:rsidRPr="00432F92">
        <w:rPr>
          <w:rFonts w:ascii="Palatino Linotype" w:hAnsi="Palatino Linotype"/>
          <w:b/>
          <w:i/>
          <w:sz w:val="22"/>
          <w:szCs w:val="22"/>
          <w:lang w:val="es-ES"/>
        </w:rPr>
        <w:t>”</w:t>
      </w:r>
    </w:p>
    <w:p w:rsidR="00DF5C89" w:rsidRPr="00432F92" w:rsidRDefault="00DF5C89" w:rsidP="00DF5C89">
      <w:pPr>
        <w:spacing w:before="240" w:after="240" w:line="360" w:lineRule="auto"/>
        <w:jc w:val="both"/>
        <w:rPr>
          <w:rFonts w:ascii="Palatino Linotype" w:hAnsi="Palatino Linotype"/>
          <w:lang w:val="es-ES"/>
        </w:rPr>
      </w:pPr>
      <w:r w:rsidRPr="00432F92">
        <w:rPr>
          <w:rFonts w:ascii="Palatino Linotype" w:hAnsi="Palatino Linotype"/>
          <w:lang w:val="es-ES"/>
        </w:rPr>
        <w:t xml:space="preserve">En principio, de una interpretación del artículo transcrito se observan los requisitos que deberán contener los recursos de revisión; sobre el particular, de la revisión del expediente electrónico del </w:t>
      </w:r>
      <w:r w:rsidRPr="00432F92">
        <w:rPr>
          <w:rFonts w:ascii="Palatino Linotype" w:hAnsi="Palatino Linotype"/>
          <w:b/>
          <w:lang w:val="es-ES"/>
        </w:rPr>
        <w:t>SAIMEX</w:t>
      </w:r>
      <w:r w:rsidRPr="00432F92">
        <w:rPr>
          <w:rFonts w:ascii="Palatino Linotype" w:hAnsi="Palatino Linotype"/>
          <w:lang w:val="es-ES"/>
        </w:rPr>
        <w:t xml:space="preserve"> se desprende que la parte solicitante y ahora </w:t>
      </w:r>
      <w:r w:rsidRPr="00432F92">
        <w:rPr>
          <w:rFonts w:ascii="Palatino Linotype" w:hAnsi="Palatino Linotype"/>
          <w:b/>
          <w:lang w:val="es-ES"/>
        </w:rPr>
        <w:t>RECURRENTE</w:t>
      </w:r>
      <w:r w:rsidRPr="00432F92">
        <w:rPr>
          <w:rFonts w:ascii="Palatino Linotype" w:hAnsi="Palatino Linotype"/>
          <w:lang w:val="es-ES"/>
        </w:rPr>
        <w:t>, en ejercicio de su derecho de acceso a la información pública, no proporcionó su nombre completo para que sea identificada, ni se tiene la certeza sobre su identidad, lo que en estricto sentido provoca que no se colmen los requisitos establecidos en el citado artículo 180 de la Ley de Transparencia.</w:t>
      </w:r>
    </w:p>
    <w:p w:rsidR="00DF5C89" w:rsidRPr="00432F92" w:rsidRDefault="00DF5C89" w:rsidP="00DF5C89">
      <w:pPr>
        <w:autoSpaceDE w:val="0"/>
        <w:autoSpaceDN w:val="0"/>
        <w:adjustRightInd w:val="0"/>
        <w:spacing w:before="240" w:after="240" w:line="360" w:lineRule="auto"/>
        <w:ind w:right="-91"/>
        <w:jc w:val="both"/>
        <w:rPr>
          <w:rFonts w:ascii="Palatino Linotype" w:hAnsi="Palatino Linotype" w:cs="Arial"/>
          <w:color w:val="000000"/>
          <w:lang w:val="es-ES"/>
        </w:rPr>
      </w:pPr>
      <w:r w:rsidRPr="00432F92">
        <w:rPr>
          <w:rFonts w:ascii="Palatino Linotype" w:hAnsi="Palatino Linotype"/>
          <w:lang w:val="es-ES"/>
        </w:rPr>
        <w:t xml:space="preserve">Empero, debe destacarse que el artículo 15 de </w:t>
      </w:r>
      <w:r w:rsidRPr="00432F92">
        <w:rPr>
          <w:rFonts w:ascii="Palatino Linotype" w:hAnsi="Palatino Linotype" w:cs="Arial"/>
          <w:lang w:val="es-ES" w:eastAsia="es-MX"/>
        </w:rPr>
        <w:t xml:space="preserve">Ley de Transparencia y Acceso a la Información Pública del Estado de México y Municipios </w:t>
      </w:r>
      <w:r w:rsidRPr="00432F92">
        <w:rPr>
          <w:rFonts w:ascii="Palatino Linotype" w:hAnsi="Palatino Linotype" w:cs="Arial"/>
          <w:iCs/>
          <w:lang w:val="es-ES"/>
        </w:rPr>
        <w:t xml:space="preserve">prevé que </w:t>
      </w:r>
      <w:r w:rsidRPr="00432F92">
        <w:rPr>
          <w:rFonts w:ascii="Palatino Linotype" w:hAnsi="Palatino Linotype"/>
          <w:lang w:val="es-ES"/>
        </w:rPr>
        <w:t xml:space="preserve">toda persona tendrá acceso a la información </w:t>
      </w:r>
      <w:r w:rsidRPr="00432F92">
        <w:rPr>
          <w:rFonts w:ascii="Palatino Linotype" w:hAnsi="Palatino Linotype" w:cs="Arial"/>
          <w:color w:val="000000"/>
          <w:lang w:val="es-ES"/>
        </w:rPr>
        <w:t xml:space="preserve">sin necesidad de acreditar interés alguno o justificar su utilización, de lo que se infiere que para el ejercicio del derecho de acceso a la información pública, el nombre no es un requisito </w:t>
      </w:r>
      <w:r w:rsidRPr="00432F92">
        <w:rPr>
          <w:rFonts w:ascii="Palatino Linotype" w:hAnsi="Palatino Linotype" w:cs="Arial"/>
          <w:i/>
          <w:color w:val="000000"/>
          <w:lang w:val="es-ES"/>
        </w:rPr>
        <w:t>sine qua non</w:t>
      </w:r>
      <w:r w:rsidRPr="00432F92">
        <w:rPr>
          <w:rFonts w:ascii="Palatino Linotype" w:hAnsi="Palatino Linotype" w:cs="Arial"/>
          <w:color w:val="000000"/>
          <w:lang w:val="es-ES"/>
        </w:rPr>
        <w:t xml:space="preserve"> que los particulares y, en su caso, los recurrentes deban señalar, por el contrario la Ley de Transparencia prevé en su artículo 155, párrafo segundo la posibilidad de que las solicitudes de información sean anónimas, con nombre incompleto o seudónimo.</w:t>
      </w:r>
    </w:p>
    <w:p w:rsidR="00DF5C89" w:rsidRPr="00432F92" w:rsidRDefault="00DF5C89" w:rsidP="00DF5C89">
      <w:pPr>
        <w:spacing w:before="240" w:after="240" w:line="360" w:lineRule="auto"/>
        <w:jc w:val="both"/>
        <w:rPr>
          <w:rFonts w:ascii="Palatino Linotype" w:hAnsi="Palatino Linotype"/>
          <w:lang w:val="es-ES"/>
        </w:rPr>
      </w:pPr>
      <w:r w:rsidRPr="00432F92">
        <w:rPr>
          <w:rFonts w:ascii="Palatino Linotype" w:hAnsi="Palatino Linotype"/>
          <w:lang w:val="es-ES"/>
        </w:rPr>
        <w:t xml:space="preserve">Correlativo a ello, cabe mencionar que los artículos 6, Apartado A, de la Constitución Política de los Estados Unidos Mexicanos y 5 párrafos vigésimo segundo, vigésimo tercero y vigésimo cuarto de la Constitución Política del Estado Libre y Soberano de México, garantizan el ejercicio del derecho de acceso a la información pública, toda vez que disponen que toda persona sin necesidad de acreditar interés alguno o justificar su </w:t>
      </w:r>
      <w:r w:rsidRPr="00432F92">
        <w:rPr>
          <w:rFonts w:ascii="Palatino Linotype" w:hAnsi="Palatino Linotype"/>
          <w:lang w:val="es-ES"/>
        </w:rPr>
        <w:lastRenderedPageBreak/>
        <w:t>utilización, tendrá acceso gratuito a la información pública; preceptos cuyo texto y sentido literal es el siguiente:</w:t>
      </w:r>
    </w:p>
    <w:p w:rsidR="00DF5C89" w:rsidRPr="00432F92" w:rsidRDefault="00DF5C89" w:rsidP="00DF5C89">
      <w:pPr>
        <w:spacing w:line="276" w:lineRule="auto"/>
        <w:ind w:left="851" w:right="992"/>
        <w:jc w:val="center"/>
        <w:rPr>
          <w:rFonts w:ascii="Palatino Linotype" w:hAnsi="Palatino Linotype" w:cs="Arial"/>
          <w:b/>
          <w:i/>
          <w:sz w:val="22"/>
          <w:szCs w:val="22"/>
          <w:lang w:val="es-ES"/>
        </w:rPr>
      </w:pPr>
      <w:r w:rsidRPr="00432F92">
        <w:rPr>
          <w:rFonts w:ascii="Palatino Linotype" w:hAnsi="Palatino Linotype" w:cs="Arial"/>
          <w:b/>
          <w:i/>
          <w:sz w:val="22"/>
          <w:szCs w:val="22"/>
          <w:lang w:val="es-ES"/>
        </w:rPr>
        <w:t>Constitución Política de los Estados Unidos Mexicanos</w:t>
      </w:r>
    </w:p>
    <w:p w:rsidR="00DF5C89" w:rsidRPr="00432F92" w:rsidRDefault="00DF5C89" w:rsidP="00DF5C89">
      <w:pPr>
        <w:spacing w:line="276" w:lineRule="auto"/>
        <w:ind w:left="851" w:right="992"/>
        <w:jc w:val="both"/>
        <w:rPr>
          <w:rFonts w:ascii="Palatino Linotype" w:hAnsi="Palatino Linotype" w:cs="Arial"/>
          <w:i/>
          <w:sz w:val="22"/>
          <w:szCs w:val="22"/>
          <w:lang w:val="es-ES"/>
        </w:rPr>
      </w:pPr>
      <w:r w:rsidRPr="00432F92">
        <w:rPr>
          <w:rFonts w:ascii="Palatino Linotype" w:hAnsi="Palatino Linotype" w:cs="Arial"/>
          <w:b/>
          <w:i/>
          <w:sz w:val="22"/>
          <w:szCs w:val="22"/>
          <w:lang w:val="es-ES"/>
        </w:rPr>
        <w:t>“Artículo 6o.</w:t>
      </w:r>
      <w:r w:rsidRPr="00432F92">
        <w:rPr>
          <w:rFonts w:ascii="Palatino Linotype" w:hAnsi="Palatino Linotype" w:cs="Arial"/>
          <w:i/>
          <w:sz w:val="22"/>
          <w:szCs w:val="22"/>
          <w:lang w:val="es-ES"/>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432F92">
        <w:rPr>
          <w:rFonts w:ascii="Palatino Linotype" w:hAnsi="Palatino Linotype" w:cs="Arial"/>
          <w:b/>
          <w:i/>
          <w:sz w:val="22"/>
          <w:szCs w:val="22"/>
          <w:lang w:val="es-ES"/>
        </w:rPr>
        <w:t>El derecho a la información será garantizado por el Estado.</w:t>
      </w:r>
      <w:r w:rsidRPr="00432F92">
        <w:rPr>
          <w:rFonts w:ascii="Palatino Linotype" w:hAnsi="Palatino Linotype" w:cs="Arial"/>
          <w:i/>
          <w:sz w:val="22"/>
          <w:szCs w:val="22"/>
          <w:lang w:val="es-ES"/>
        </w:rPr>
        <w:t xml:space="preserve"> </w:t>
      </w:r>
    </w:p>
    <w:p w:rsidR="00DF5C89" w:rsidRPr="00432F92" w:rsidRDefault="00DF5C89" w:rsidP="00DF5C89">
      <w:pPr>
        <w:spacing w:line="276" w:lineRule="auto"/>
        <w:ind w:left="851" w:right="992"/>
        <w:jc w:val="both"/>
        <w:rPr>
          <w:rFonts w:ascii="Palatino Linotype" w:hAnsi="Palatino Linotype" w:cs="Arial"/>
          <w:i/>
          <w:sz w:val="22"/>
          <w:szCs w:val="22"/>
          <w:lang w:val="es-ES"/>
        </w:rPr>
      </w:pPr>
      <w:r w:rsidRPr="00432F92">
        <w:rPr>
          <w:rFonts w:ascii="Palatino Linotype" w:hAnsi="Palatino Linotype" w:cs="Arial"/>
          <w:i/>
          <w:sz w:val="22"/>
          <w:szCs w:val="22"/>
          <w:lang w:val="es-ES"/>
        </w:rPr>
        <w:t>Toda persona tiene derecho al libre acceso a información plural y oportuna, así como a buscar, recibir y difundir información e ideas de toda índole por cualquier medio de expresión.</w:t>
      </w:r>
    </w:p>
    <w:p w:rsidR="00DF5C89" w:rsidRPr="00432F92" w:rsidRDefault="00DF5C89" w:rsidP="00DF5C89">
      <w:pPr>
        <w:spacing w:line="276" w:lineRule="auto"/>
        <w:ind w:left="851" w:right="992"/>
        <w:jc w:val="both"/>
        <w:rPr>
          <w:rFonts w:ascii="Palatino Linotype" w:hAnsi="Palatino Linotype" w:cs="Arial"/>
          <w:i/>
          <w:sz w:val="22"/>
          <w:szCs w:val="22"/>
          <w:lang w:val="es-ES"/>
        </w:rPr>
      </w:pPr>
      <w:r w:rsidRPr="00432F92">
        <w:rPr>
          <w:rFonts w:ascii="Palatino Linotype" w:hAnsi="Palatino Linotype" w:cs="Arial"/>
          <w:i/>
          <w:sz w:val="22"/>
          <w:szCs w:val="22"/>
          <w:lang w:val="es-ES"/>
        </w:rPr>
        <w:t>Para efectos de lo dispuesto en el presente artículo se observará lo siguiente:</w:t>
      </w:r>
    </w:p>
    <w:p w:rsidR="00DF5C89" w:rsidRPr="00432F92" w:rsidRDefault="00DF5C89" w:rsidP="00DF5C89">
      <w:pPr>
        <w:spacing w:line="276" w:lineRule="auto"/>
        <w:ind w:left="851" w:right="992"/>
        <w:jc w:val="both"/>
        <w:rPr>
          <w:rFonts w:ascii="Palatino Linotype" w:hAnsi="Palatino Linotype" w:cs="Arial"/>
          <w:i/>
          <w:sz w:val="22"/>
          <w:szCs w:val="22"/>
          <w:lang w:val="es-ES"/>
        </w:rPr>
      </w:pPr>
      <w:r w:rsidRPr="00432F92">
        <w:rPr>
          <w:rFonts w:ascii="Palatino Linotype" w:hAnsi="Palatino Linotype" w:cs="Arial"/>
          <w:i/>
          <w:sz w:val="22"/>
          <w:szCs w:val="22"/>
          <w:lang w:val="es-ES"/>
        </w:rPr>
        <w:t>A. Para el ejercicio del derecho de acceso a la información, la Federación, los Estados y el Distrito Federal, en el ámbito de sus respectivas competencias, se regirán por los siguientes principios y bases:</w:t>
      </w:r>
    </w:p>
    <w:p w:rsidR="00DF5C89" w:rsidRPr="00432F92" w:rsidRDefault="00DF5C89" w:rsidP="00DF5C89">
      <w:pPr>
        <w:spacing w:line="276" w:lineRule="auto"/>
        <w:ind w:left="851" w:right="992"/>
        <w:jc w:val="both"/>
        <w:rPr>
          <w:rFonts w:ascii="Palatino Linotype" w:hAnsi="Palatino Linotype" w:cs="Arial"/>
          <w:i/>
          <w:sz w:val="22"/>
          <w:szCs w:val="22"/>
          <w:u w:val="single"/>
          <w:lang w:val="es-ES"/>
        </w:rPr>
      </w:pPr>
      <w:r w:rsidRPr="00432F92">
        <w:rPr>
          <w:rFonts w:ascii="Palatino Linotype" w:hAnsi="Palatino Linotype" w:cs="Arial"/>
          <w:i/>
          <w:sz w:val="22"/>
          <w:szCs w:val="22"/>
          <w:u w:val="single"/>
          <w:lang w:val="es-ES"/>
        </w:rPr>
        <w:t>I.</w:t>
      </w:r>
      <w:r w:rsidR="00456E5B" w:rsidRPr="00432F92">
        <w:rPr>
          <w:rFonts w:ascii="Palatino Linotype" w:hAnsi="Palatino Linotype" w:cs="Arial"/>
          <w:i/>
          <w:sz w:val="22"/>
          <w:szCs w:val="22"/>
          <w:u w:val="single"/>
          <w:lang w:val="es-ES"/>
        </w:rPr>
        <w:t xml:space="preserve"> </w:t>
      </w:r>
      <w:r w:rsidRPr="00432F92">
        <w:rPr>
          <w:rFonts w:ascii="Palatino Linotype" w:hAnsi="Palatino Linotype" w:cs="Arial"/>
          <w:i/>
          <w:sz w:val="22"/>
          <w:szCs w:val="22"/>
          <w:u w:val="single"/>
          <w:lang w:val="es-ES"/>
        </w:rPr>
        <w:t xml:space="preserve">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DF5C89" w:rsidRPr="00432F92" w:rsidRDefault="00DF5C89" w:rsidP="00DF5C89">
      <w:pPr>
        <w:spacing w:line="276" w:lineRule="auto"/>
        <w:ind w:left="851" w:right="992"/>
        <w:jc w:val="both"/>
        <w:rPr>
          <w:rFonts w:ascii="Palatino Linotype" w:hAnsi="Palatino Linotype" w:cs="Arial"/>
          <w:i/>
          <w:sz w:val="22"/>
          <w:szCs w:val="22"/>
          <w:lang w:val="es-ES"/>
        </w:rPr>
      </w:pPr>
      <w:r w:rsidRPr="00432F92">
        <w:rPr>
          <w:rFonts w:ascii="Palatino Linotype" w:hAnsi="Palatino Linotype" w:cs="Arial"/>
          <w:i/>
          <w:sz w:val="22"/>
          <w:szCs w:val="22"/>
          <w:lang w:val="es-ES"/>
        </w:rPr>
        <w:t>II.</w:t>
      </w:r>
      <w:r w:rsidR="00456E5B" w:rsidRPr="00432F92">
        <w:rPr>
          <w:rFonts w:ascii="Palatino Linotype" w:hAnsi="Palatino Linotype" w:cs="Arial"/>
          <w:i/>
          <w:sz w:val="22"/>
          <w:szCs w:val="22"/>
          <w:lang w:val="es-ES"/>
        </w:rPr>
        <w:t xml:space="preserve"> </w:t>
      </w:r>
      <w:r w:rsidRPr="00432F92">
        <w:rPr>
          <w:rFonts w:ascii="Palatino Linotype" w:hAnsi="Palatino Linotype" w:cs="Arial"/>
          <w:i/>
          <w:sz w:val="22"/>
          <w:szCs w:val="22"/>
          <w:lang w:val="es-ES"/>
        </w:rPr>
        <w:t>La información que se refiere a la vida privada y los datos personales será protegida en los términos y con las excepciones que fijen las leyes.</w:t>
      </w:r>
    </w:p>
    <w:p w:rsidR="00DF5C89" w:rsidRPr="00432F92" w:rsidRDefault="00DF5C89" w:rsidP="00DF5C89">
      <w:pPr>
        <w:spacing w:line="276" w:lineRule="auto"/>
        <w:ind w:left="851" w:right="992"/>
        <w:jc w:val="both"/>
        <w:rPr>
          <w:rFonts w:ascii="Palatino Linotype" w:hAnsi="Palatino Linotype" w:cs="Arial"/>
          <w:i/>
          <w:sz w:val="22"/>
          <w:szCs w:val="22"/>
          <w:u w:val="single"/>
          <w:lang w:val="es-ES"/>
        </w:rPr>
      </w:pPr>
      <w:r w:rsidRPr="00432F92">
        <w:rPr>
          <w:rFonts w:ascii="Palatino Linotype" w:hAnsi="Palatino Linotype" w:cs="Arial"/>
          <w:i/>
          <w:sz w:val="22"/>
          <w:szCs w:val="22"/>
          <w:u w:val="single"/>
          <w:lang w:val="es-ES"/>
        </w:rPr>
        <w:t>III.</w:t>
      </w:r>
      <w:r w:rsidR="00456E5B" w:rsidRPr="00432F92">
        <w:rPr>
          <w:rFonts w:ascii="Palatino Linotype" w:hAnsi="Palatino Linotype" w:cs="Arial"/>
          <w:i/>
          <w:sz w:val="22"/>
          <w:szCs w:val="22"/>
          <w:u w:val="single"/>
          <w:lang w:val="es-ES"/>
        </w:rPr>
        <w:t xml:space="preserve"> </w:t>
      </w:r>
      <w:r w:rsidRPr="00432F92">
        <w:rPr>
          <w:rFonts w:ascii="Palatino Linotype" w:hAnsi="Palatino Linotype" w:cs="Arial"/>
          <w:i/>
          <w:sz w:val="22"/>
          <w:szCs w:val="22"/>
          <w:u w:val="single"/>
          <w:lang w:val="es-ES"/>
        </w:rPr>
        <w:t>Toda persona, sin necesidad de acreditar interés alguno o justificar su utilización, tendrá acceso gratuito a la información pública, a sus datos personales o a la rectificación de éstos.</w:t>
      </w:r>
    </w:p>
    <w:p w:rsidR="00DF5C89" w:rsidRPr="00432F92" w:rsidRDefault="00DF5C89" w:rsidP="00DF5C89">
      <w:pPr>
        <w:spacing w:line="276" w:lineRule="auto"/>
        <w:ind w:left="851" w:right="992"/>
        <w:jc w:val="both"/>
        <w:rPr>
          <w:rFonts w:ascii="Palatino Linotype" w:hAnsi="Palatino Linotype" w:cs="Arial"/>
          <w:i/>
          <w:sz w:val="22"/>
          <w:szCs w:val="22"/>
          <w:lang w:val="es-ES"/>
        </w:rPr>
      </w:pPr>
      <w:r w:rsidRPr="00432F92">
        <w:rPr>
          <w:rFonts w:ascii="Palatino Linotype" w:hAnsi="Palatino Linotype" w:cs="Arial"/>
          <w:i/>
          <w:sz w:val="22"/>
          <w:szCs w:val="22"/>
          <w:lang w:val="es-ES"/>
        </w:rPr>
        <w:lastRenderedPageBreak/>
        <w:t>IV.</w:t>
      </w:r>
      <w:r w:rsidR="00456E5B" w:rsidRPr="00432F92">
        <w:rPr>
          <w:rFonts w:ascii="Palatino Linotype" w:hAnsi="Palatino Linotype" w:cs="Arial"/>
          <w:i/>
          <w:sz w:val="22"/>
          <w:szCs w:val="22"/>
          <w:lang w:val="es-ES"/>
        </w:rPr>
        <w:t xml:space="preserve"> </w:t>
      </w:r>
      <w:r w:rsidRPr="00432F92">
        <w:rPr>
          <w:rFonts w:ascii="Palatino Linotype" w:hAnsi="Palatino Linotype" w:cs="Arial"/>
          <w:i/>
          <w:sz w:val="22"/>
          <w:szCs w:val="22"/>
          <w:lang w:val="es-ES"/>
        </w:rPr>
        <w:t>Se establecerán mecanismos de acceso a la información y procedimientos de revisión expeditos que se sustanciarán ante los organismos autónomos especializados e imparciales que establece esta Constitución.</w:t>
      </w:r>
    </w:p>
    <w:p w:rsidR="00DF5C89" w:rsidRPr="00432F92" w:rsidRDefault="00DF5C89" w:rsidP="00DF5C89">
      <w:pPr>
        <w:spacing w:line="276" w:lineRule="auto"/>
        <w:ind w:left="851" w:right="992"/>
        <w:jc w:val="both"/>
        <w:rPr>
          <w:rFonts w:ascii="Palatino Linotype" w:hAnsi="Palatino Linotype" w:cs="Arial"/>
          <w:i/>
          <w:sz w:val="22"/>
          <w:szCs w:val="22"/>
          <w:u w:val="single"/>
          <w:lang w:val="es-ES"/>
        </w:rPr>
      </w:pPr>
      <w:r w:rsidRPr="00432F92">
        <w:rPr>
          <w:rFonts w:ascii="Palatino Linotype" w:hAnsi="Palatino Linotype" w:cs="Arial"/>
          <w:i/>
          <w:sz w:val="22"/>
          <w:szCs w:val="22"/>
          <w:u w:val="single"/>
          <w:lang w:val="es-ES"/>
        </w:rPr>
        <w:t>V.</w:t>
      </w:r>
      <w:r w:rsidR="00456E5B" w:rsidRPr="00432F92">
        <w:rPr>
          <w:rFonts w:ascii="Palatino Linotype" w:hAnsi="Palatino Linotype" w:cs="Arial"/>
          <w:i/>
          <w:sz w:val="22"/>
          <w:szCs w:val="22"/>
          <w:u w:val="single"/>
          <w:lang w:val="es-ES"/>
        </w:rPr>
        <w:t xml:space="preserve"> </w:t>
      </w:r>
      <w:r w:rsidRPr="00432F92">
        <w:rPr>
          <w:rFonts w:ascii="Palatino Linotype" w:hAnsi="Palatino Linotype" w:cs="Arial"/>
          <w:i/>
          <w:sz w:val="22"/>
          <w:szCs w:val="22"/>
          <w:u w:val="single"/>
          <w:lang w:val="es-ES"/>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rsidR="00DF5C89" w:rsidRPr="00432F92" w:rsidRDefault="00DF5C89" w:rsidP="00DF5C89">
      <w:pPr>
        <w:spacing w:line="276" w:lineRule="auto"/>
        <w:ind w:left="851" w:right="992"/>
        <w:jc w:val="both"/>
        <w:rPr>
          <w:rFonts w:ascii="Palatino Linotype" w:hAnsi="Palatino Linotype" w:cs="Arial"/>
          <w:i/>
          <w:sz w:val="22"/>
          <w:szCs w:val="22"/>
          <w:u w:val="single"/>
          <w:lang w:val="es-ES"/>
        </w:rPr>
      </w:pPr>
      <w:r w:rsidRPr="00432F92">
        <w:rPr>
          <w:rFonts w:ascii="Palatino Linotype" w:hAnsi="Palatino Linotype" w:cs="Arial"/>
          <w:i/>
          <w:sz w:val="22"/>
          <w:szCs w:val="22"/>
          <w:u w:val="single"/>
          <w:lang w:val="es-ES"/>
        </w:rPr>
        <w:t>VI.</w:t>
      </w:r>
      <w:r w:rsidR="00456E5B" w:rsidRPr="00432F92">
        <w:rPr>
          <w:rFonts w:ascii="Palatino Linotype" w:hAnsi="Palatino Linotype" w:cs="Arial"/>
          <w:i/>
          <w:sz w:val="22"/>
          <w:szCs w:val="22"/>
          <w:u w:val="single"/>
          <w:lang w:val="es-ES"/>
        </w:rPr>
        <w:t xml:space="preserve"> </w:t>
      </w:r>
      <w:r w:rsidRPr="00432F92">
        <w:rPr>
          <w:rFonts w:ascii="Palatino Linotype" w:hAnsi="Palatino Linotype" w:cs="Arial"/>
          <w:i/>
          <w:sz w:val="22"/>
          <w:szCs w:val="22"/>
          <w:u w:val="single"/>
          <w:lang w:val="es-ES"/>
        </w:rPr>
        <w:t>Las leyes determinarán la manera en que los sujetos obligados deberán hacer pública la información relativa a los recursos públicos que entreguen a personas físicas o morales.</w:t>
      </w:r>
    </w:p>
    <w:p w:rsidR="00DF5C89" w:rsidRPr="00432F92" w:rsidRDefault="00DF5C89" w:rsidP="00DF5C89">
      <w:pPr>
        <w:spacing w:line="276" w:lineRule="auto"/>
        <w:ind w:left="851" w:right="992"/>
        <w:jc w:val="both"/>
        <w:rPr>
          <w:rFonts w:ascii="Palatino Linotype" w:hAnsi="Palatino Linotype" w:cs="Arial"/>
          <w:i/>
          <w:sz w:val="22"/>
          <w:szCs w:val="22"/>
          <w:lang w:val="es-ES"/>
        </w:rPr>
      </w:pPr>
      <w:r w:rsidRPr="00432F92">
        <w:rPr>
          <w:rFonts w:ascii="Palatino Linotype" w:hAnsi="Palatino Linotype" w:cs="Arial"/>
          <w:i/>
          <w:sz w:val="22"/>
          <w:szCs w:val="22"/>
          <w:lang w:val="es-ES"/>
        </w:rPr>
        <w:t>VII. La inobservancia a las disposiciones en materia de acceso a la información pública será sancionada en los términos que dispongan las leyes.</w:t>
      </w:r>
    </w:p>
    <w:p w:rsidR="00DF5C89" w:rsidRPr="00432F92" w:rsidRDefault="00DF5C89" w:rsidP="00DF5C89">
      <w:pPr>
        <w:spacing w:line="276" w:lineRule="auto"/>
        <w:ind w:left="851" w:right="992"/>
        <w:jc w:val="both"/>
        <w:rPr>
          <w:rFonts w:ascii="Palatino Linotype" w:hAnsi="Palatino Linotype" w:cs="Arial"/>
          <w:i/>
          <w:sz w:val="22"/>
          <w:szCs w:val="22"/>
          <w:lang w:val="es-ES"/>
        </w:rPr>
      </w:pPr>
      <w:r w:rsidRPr="00432F92">
        <w:rPr>
          <w:rFonts w:ascii="Palatino Linotype" w:hAnsi="Palatino Linotype" w:cs="Arial"/>
          <w:i/>
          <w:sz w:val="22"/>
          <w:szCs w:val="22"/>
          <w:lang w:val="es-ES"/>
        </w:rPr>
        <w:t>VIII.</w:t>
      </w:r>
      <w:r w:rsidR="00456E5B" w:rsidRPr="00432F92">
        <w:rPr>
          <w:rFonts w:ascii="Palatino Linotype" w:hAnsi="Palatino Linotype" w:cs="Arial"/>
          <w:i/>
          <w:sz w:val="22"/>
          <w:szCs w:val="22"/>
          <w:lang w:val="es-ES"/>
        </w:rPr>
        <w:t xml:space="preserve">   </w:t>
      </w:r>
      <w:r w:rsidRPr="00432F92">
        <w:rPr>
          <w:rFonts w:ascii="Palatino Linotype" w:hAnsi="Palatino Linotype" w:cs="Arial"/>
          <w:i/>
          <w:sz w:val="22"/>
          <w:szCs w:val="22"/>
          <w:lang w:val="es-ES"/>
        </w:rPr>
        <w:t xml:space="preserve"> La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rsidR="00DF5C89" w:rsidRPr="00432F92" w:rsidRDefault="00DF5C89" w:rsidP="00DF5C89">
      <w:pPr>
        <w:spacing w:line="276" w:lineRule="auto"/>
        <w:ind w:left="851" w:right="992"/>
        <w:jc w:val="both"/>
        <w:rPr>
          <w:rFonts w:ascii="Palatino Linotype" w:hAnsi="Palatino Linotype" w:cs="Arial"/>
          <w:i/>
          <w:sz w:val="22"/>
          <w:szCs w:val="22"/>
          <w:lang w:val="es-ES"/>
        </w:rPr>
      </w:pPr>
      <w:r w:rsidRPr="00432F92">
        <w:rPr>
          <w:rFonts w:ascii="Palatino Linotype" w:hAnsi="Palatino Linotype" w:cs="Arial"/>
          <w:i/>
          <w:sz w:val="22"/>
          <w:szCs w:val="22"/>
          <w:lang w:val="es-ES"/>
        </w:rPr>
        <w:t>…</w:t>
      </w:r>
    </w:p>
    <w:p w:rsidR="00DF5C89" w:rsidRPr="00432F92" w:rsidRDefault="00DF5C89" w:rsidP="00DF5C89">
      <w:pPr>
        <w:spacing w:line="276" w:lineRule="auto"/>
        <w:ind w:left="851" w:right="992"/>
        <w:jc w:val="both"/>
        <w:rPr>
          <w:rFonts w:ascii="Palatino Linotype" w:hAnsi="Palatino Linotype" w:cs="Arial"/>
          <w:i/>
          <w:color w:val="000000"/>
          <w:sz w:val="22"/>
          <w:szCs w:val="22"/>
          <w:lang w:val="es-ES" w:eastAsia="es-MX"/>
        </w:rPr>
      </w:pPr>
      <w:r w:rsidRPr="00432F92">
        <w:rPr>
          <w:rFonts w:ascii="Palatino Linotype" w:hAnsi="Palatino Linotype" w:cs="Arial"/>
          <w:i/>
          <w:sz w:val="22"/>
          <w:szCs w:val="22"/>
          <w:u w:val="single"/>
          <w:lang w:val="es-ES"/>
        </w:rPr>
        <w:t>La ley establecerá aquella información que se considere reservada o confidencial.</w:t>
      </w:r>
      <w:r w:rsidRPr="00432F92">
        <w:rPr>
          <w:rFonts w:ascii="Palatino Linotype" w:hAnsi="Palatino Linotype" w:cs="Arial"/>
          <w:b/>
          <w:i/>
          <w:sz w:val="22"/>
          <w:szCs w:val="22"/>
          <w:lang w:val="es-ES"/>
        </w:rPr>
        <w:t>”</w:t>
      </w:r>
      <w:r w:rsidRPr="00432F92">
        <w:rPr>
          <w:rFonts w:ascii="Palatino Linotype" w:hAnsi="Palatino Linotype" w:cs="Arial"/>
          <w:i/>
          <w:color w:val="000000"/>
          <w:sz w:val="22"/>
          <w:szCs w:val="22"/>
          <w:lang w:val="es-ES" w:eastAsia="es-MX"/>
        </w:rPr>
        <w:t xml:space="preserve"> </w:t>
      </w:r>
    </w:p>
    <w:p w:rsidR="00DF5C89" w:rsidRPr="00432F92" w:rsidRDefault="00DF5C89" w:rsidP="00DF5C89">
      <w:pPr>
        <w:spacing w:line="276" w:lineRule="auto"/>
        <w:ind w:left="851" w:right="992"/>
        <w:jc w:val="center"/>
        <w:rPr>
          <w:rFonts w:ascii="Palatino Linotype" w:hAnsi="Palatino Linotype" w:cs="Arial"/>
          <w:b/>
          <w:i/>
          <w:sz w:val="22"/>
          <w:szCs w:val="22"/>
          <w:lang w:val="es-ES"/>
        </w:rPr>
      </w:pPr>
      <w:r w:rsidRPr="00432F92">
        <w:rPr>
          <w:rFonts w:ascii="Palatino Linotype" w:hAnsi="Palatino Linotype" w:cs="Arial"/>
          <w:b/>
          <w:i/>
          <w:sz w:val="22"/>
          <w:szCs w:val="22"/>
          <w:lang w:val="es-ES"/>
        </w:rPr>
        <w:t>Constitución Política del Estado Libre y Soberano de México</w:t>
      </w:r>
    </w:p>
    <w:p w:rsidR="00DF5C89" w:rsidRPr="00432F92" w:rsidRDefault="00DF5C89" w:rsidP="00DF5C89">
      <w:pPr>
        <w:spacing w:line="276" w:lineRule="auto"/>
        <w:ind w:left="851" w:right="992"/>
        <w:jc w:val="both"/>
        <w:rPr>
          <w:rFonts w:ascii="Palatino Linotype" w:hAnsi="Palatino Linotype" w:cs="Arial"/>
          <w:b/>
          <w:i/>
          <w:sz w:val="22"/>
          <w:szCs w:val="22"/>
          <w:lang w:val="es-ES"/>
        </w:rPr>
      </w:pPr>
      <w:r w:rsidRPr="00432F92">
        <w:rPr>
          <w:rFonts w:ascii="Palatino Linotype" w:hAnsi="Palatino Linotype" w:cs="Arial"/>
          <w:b/>
          <w:i/>
          <w:sz w:val="22"/>
          <w:szCs w:val="22"/>
          <w:lang w:val="es-ES"/>
        </w:rPr>
        <w:t xml:space="preserve">“Artículo 5. … </w:t>
      </w:r>
    </w:p>
    <w:p w:rsidR="00DF5C89" w:rsidRPr="00432F92" w:rsidRDefault="00DF5C89" w:rsidP="00DF5C89">
      <w:pPr>
        <w:spacing w:line="276" w:lineRule="auto"/>
        <w:ind w:left="851" w:right="992"/>
        <w:contextualSpacing/>
        <w:jc w:val="both"/>
        <w:rPr>
          <w:rFonts w:ascii="Palatino Linotype" w:hAnsi="Palatino Linotype"/>
          <w:i/>
          <w:sz w:val="22"/>
          <w:szCs w:val="22"/>
          <w:lang w:val="es-ES"/>
        </w:rPr>
      </w:pPr>
      <w:r w:rsidRPr="00432F92">
        <w:rPr>
          <w:rFonts w:ascii="Palatino Linotype" w:hAnsi="Palatino Linotype"/>
          <w:b/>
          <w:i/>
          <w:sz w:val="22"/>
          <w:szCs w:val="22"/>
          <w:lang w:val="es-ES"/>
        </w:rPr>
        <w:t>El derecho a la información será garantizado por el Estado</w:t>
      </w:r>
      <w:r w:rsidRPr="00432F92">
        <w:rPr>
          <w:rFonts w:ascii="Palatino Linotype" w:hAnsi="Palatino Linotype"/>
          <w:i/>
          <w:sz w:val="22"/>
          <w:szCs w:val="22"/>
          <w:lang w:val="es-ES"/>
        </w:rPr>
        <w:t xml:space="preserve">. La ley establecerá las previsiones que permitan asegurar la protección, el respeto y la difusión de este derecho. </w:t>
      </w:r>
    </w:p>
    <w:p w:rsidR="00DF5C89" w:rsidRPr="00432F92" w:rsidRDefault="00DF5C89" w:rsidP="00DF5C89">
      <w:pPr>
        <w:spacing w:line="276" w:lineRule="auto"/>
        <w:ind w:left="851" w:right="992"/>
        <w:contextualSpacing/>
        <w:jc w:val="both"/>
        <w:rPr>
          <w:rFonts w:ascii="Palatino Linotype" w:hAnsi="Palatino Linotype"/>
          <w:i/>
          <w:sz w:val="22"/>
          <w:szCs w:val="22"/>
          <w:lang w:val="es-ES"/>
        </w:rPr>
      </w:pPr>
      <w:r w:rsidRPr="00432F92">
        <w:rPr>
          <w:rFonts w:ascii="Palatino Linotype" w:hAnsi="Palatino Linotype"/>
          <w:i/>
          <w:sz w:val="22"/>
          <w:szCs w:val="22"/>
          <w:lang w:val="es-ES"/>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rsidR="00DF5C89" w:rsidRPr="00432F92" w:rsidRDefault="00DF5C89" w:rsidP="00DF5C89">
      <w:pPr>
        <w:spacing w:line="276" w:lineRule="auto"/>
        <w:ind w:left="851" w:right="992"/>
        <w:contextualSpacing/>
        <w:jc w:val="both"/>
        <w:rPr>
          <w:rFonts w:ascii="Palatino Linotype" w:hAnsi="Palatino Linotype"/>
          <w:i/>
          <w:sz w:val="22"/>
          <w:szCs w:val="22"/>
          <w:lang w:val="es-ES"/>
        </w:rPr>
      </w:pPr>
      <w:r w:rsidRPr="00432F92">
        <w:rPr>
          <w:rFonts w:ascii="Palatino Linotype" w:hAnsi="Palatino Linotype"/>
          <w:i/>
          <w:sz w:val="22"/>
          <w:szCs w:val="22"/>
          <w:lang w:val="es-ES"/>
        </w:rPr>
        <w:t>Este derecho se regirá por los principios y bases siguientes:</w:t>
      </w:r>
    </w:p>
    <w:p w:rsidR="00DF5C89" w:rsidRPr="00432F92" w:rsidRDefault="00DF5C89" w:rsidP="00DF5C89">
      <w:pPr>
        <w:spacing w:line="276" w:lineRule="auto"/>
        <w:ind w:left="851" w:right="992"/>
        <w:contextualSpacing/>
        <w:jc w:val="both"/>
        <w:rPr>
          <w:rFonts w:ascii="Palatino Linotype" w:hAnsi="Palatino Linotype"/>
          <w:i/>
          <w:sz w:val="22"/>
          <w:szCs w:val="22"/>
          <w:lang w:val="es-ES"/>
        </w:rPr>
      </w:pPr>
      <w:r w:rsidRPr="00432F92">
        <w:rPr>
          <w:rFonts w:ascii="Palatino Linotype" w:hAnsi="Palatino Linotype"/>
          <w:b/>
          <w:i/>
          <w:sz w:val="22"/>
          <w:szCs w:val="22"/>
          <w:lang w:val="es-ES"/>
        </w:rPr>
        <w:t>I. Toda la información en posesión de cualquier autoridad, entidad, órgano y organismos de los Poderes Ejecutivo, Legislativo y Judicial, órganos autónomos, partidos políticos, fideicomisos y fondos públicos estatales y municipales,</w:t>
      </w:r>
      <w:r w:rsidRPr="00432F92">
        <w:rPr>
          <w:rFonts w:ascii="Palatino Linotype" w:hAnsi="Palatino Linotype"/>
          <w:i/>
          <w:sz w:val="22"/>
          <w:szCs w:val="22"/>
          <w:lang w:val="es-ES"/>
        </w:rPr>
        <w:t xml:space="preserve"> así como del gobierno y de la administración pública municipal y sus </w:t>
      </w:r>
      <w:r w:rsidRPr="00432F92">
        <w:rPr>
          <w:rFonts w:ascii="Palatino Linotype" w:hAnsi="Palatino Linotype"/>
          <w:i/>
          <w:sz w:val="22"/>
          <w:szCs w:val="22"/>
          <w:lang w:val="es-ES"/>
        </w:rPr>
        <w:lastRenderedPageBreak/>
        <w:t>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DF5C89" w:rsidRPr="00432F92" w:rsidRDefault="00DF5C89" w:rsidP="00DF5C89">
      <w:pPr>
        <w:spacing w:line="276" w:lineRule="auto"/>
        <w:ind w:left="851" w:right="992"/>
        <w:contextualSpacing/>
        <w:jc w:val="both"/>
        <w:rPr>
          <w:rFonts w:ascii="Palatino Linotype" w:hAnsi="Palatino Linotype"/>
          <w:i/>
          <w:sz w:val="22"/>
          <w:szCs w:val="22"/>
          <w:lang w:val="es-ES"/>
        </w:rPr>
      </w:pPr>
      <w:r w:rsidRPr="00432F92">
        <w:rPr>
          <w:rFonts w:ascii="Palatino Linotype" w:hAnsi="Palatino Linotype"/>
          <w:i/>
          <w:sz w:val="22"/>
          <w:szCs w:val="22"/>
          <w:lang w:val="es-ES"/>
        </w:rPr>
        <w:t>II. La información referente a la intimidad de la vida privada y la imagen de las personas será protegida a través de un marco jurídico rígido de tratamiento y manejo de datos personales, con las excepciones que establezca la ley reglamentaria.</w:t>
      </w:r>
    </w:p>
    <w:p w:rsidR="00DF5C89" w:rsidRPr="00432F92" w:rsidRDefault="00DF5C89" w:rsidP="00DF5C89">
      <w:pPr>
        <w:spacing w:line="276" w:lineRule="auto"/>
        <w:ind w:left="851" w:right="992"/>
        <w:contextualSpacing/>
        <w:jc w:val="both"/>
        <w:rPr>
          <w:rFonts w:ascii="Palatino Linotype" w:hAnsi="Palatino Linotype"/>
          <w:b/>
          <w:i/>
          <w:sz w:val="22"/>
          <w:szCs w:val="22"/>
          <w:lang w:val="es-ES"/>
        </w:rPr>
      </w:pPr>
      <w:r w:rsidRPr="00432F92">
        <w:rPr>
          <w:rFonts w:ascii="Palatino Linotype" w:hAnsi="Palatino Linotype"/>
          <w:b/>
          <w:i/>
          <w:sz w:val="22"/>
          <w:szCs w:val="22"/>
          <w:lang w:val="es-ES"/>
        </w:rPr>
        <w:t>III. Toda persona, sin necesidad de acreditar interés alguno o justificar su utilización, tendrá acceso gratuito a la información pública, a sus datos personales o a la rectificación de éstos.</w:t>
      </w:r>
    </w:p>
    <w:p w:rsidR="00DF5C89" w:rsidRPr="00432F92" w:rsidRDefault="00DF5C89" w:rsidP="00DF5C89">
      <w:pPr>
        <w:spacing w:line="276" w:lineRule="auto"/>
        <w:ind w:left="851" w:right="992"/>
        <w:contextualSpacing/>
        <w:jc w:val="both"/>
        <w:rPr>
          <w:rFonts w:ascii="Palatino Linotype" w:hAnsi="Palatino Linotype"/>
          <w:i/>
          <w:sz w:val="22"/>
          <w:szCs w:val="22"/>
          <w:lang w:val="es-ES"/>
        </w:rPr>
      </w:pPr>
      <w:r w:rsidRPr="00432F92">
        <w:rPr>
          <w:rFonts w:ascii="Palatino Linotype" w:hAnsi="Palatino Linotype"/>
          <w:i/>
          <w:sz w:val="22"/>
          <w:szCs w:val="22"/>
          <w:lang w:val="es-ES"/>
        </w:rPr>
        <w:t>IV. Se establecerán mecanismos de acceso a la información y procedimientos de revisión expeditos que se sustanciarán ante el organismo autónomo especializado e imparcial que establece esta Constitución.</w:t>
      </w:r>
    </w:p>
    <w:p w:rsidR="00DF5C89" w:rsidRPr="00432F92" w:rsidRDefault="00DF5C89" w:rsidP="00DF5C89">
      <w:pPr>
        <w:spacing w:line="276" w:lineRule="auto"/>
        <w:ind w:left="851" w:right="992"/>
        <w:contextualSpacing/>
        <w:jc w:val="both"/>
        <w:rPr>
          <w:rFonts w:ascii="Palatino Linotype" w:hAnsi="Palatino Linotype"/>
          <w:i/>
          <w:sz w:val="22"/>
          <w:szCs w:val="22"/>
          <w:lang w:val="es-ES"/>
        </w:rPr>
      </w:pPr>
      <w:r w:rsidRPr="00432F92">
        <w:rPr>
          <w:rFonts w:ascii="Palatino Linotype" w:hAnsi="Palatino Linotype"/>
          <w:i/>
          <w:sz w:val="22"/>
          <w:szCs w:val="22"/>
          <w:lang w:val="es-ES"/>
        </w:rPr>
        <w:t>V.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p>
    <w:p w:rsidR="00DF5C89" w:rsidRPr="00432F92" w:rsidRDefault="00DF5C89" w:rsidP="00DF5C89">
      <w:pPr>
        <w:spacing w:line="276" w:lineRule="auto"/>
        <w:ind w:left="851" w:right="992"/>
        <w:contextualSpacing/>
        <w:jc w:val="both"/>
        <w:rPr>
          <w:rFonts w:ascii="Palatino Linotype" w:hAnsi="Palatino Linotype"/>
          <w:i/>
          <w:sz w:val="22"/>
          <w:szCs w:val="22"/>
          <w:lang w:val="es-ES"/>
        </w:rPr>
      </w:pPr>
      <w:r w:rsidRPr="00432F92">
        <w:rPr>
          <w:rFonts w:ascii="Palatino Linotype" w:hAnsi="Palatino Linotype"/>
          <w:i/>
          <w:sz w:val="22"/>
          <w:szCs w:val="22"/>
          <w:lang w:val="es-ES"/>
        </w:rPr>
        <w:t>VI.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los resultados obtenidos.</w:t>
      </w:r>
    </w:p>
    <w:p w:rsidR="00DF5C89" w:rsidRPr="00432F92" w:rsidRDefault="00DF5C89" w:rsidP="00DF5C89">
      <w:pPr>
        <w:spacing w:line="276" w:lineRule="auto"/>
        <w:ind w:left="851" w:right="992"/>
        <w:jc w:val="both"/>
        <w:rPr>
          <w:rFonts w:ascii="Palatino Linotype" w:hAnsi="Palatino Linotype" w:cs="Arial"/>
          <w:i/>
          <w:sz w:val="22"/>
          <w:szCs w:val="22"/>
          <w:lang w:val="es-ES"/>
        </w:rPr>
      </w:pPr>
      <w:r w:rsidRPr="00432F92">
        <w:rPr>
          <w:rFonts w:ascii="Palatino Linotype" w:hAnsi="Palatino Linotype"/>
          <w:i/>
          <w:sz w:val="22"/>
          <w:szCs w:val="22"/>
          <w:lang w:val="es-ES"/>
        </w:rPr>
        <w:t>VII. La ley reglamentaria, determinará la manera en que los sujetos obligados deberán hacer pública la información relativa a los recursos públicos que entreguen a personas físicas o jurídicas colectivas.</w:t>
      </w:r>
      <w:r w:rsidRPr="00432F92">
        <w:rPr>
          <w:rFonts w:ascii="Palatino Linotype" w:hAnsi="Palatino Linotype"/>
          <w:b/>
          <w:i/>
          <w:sz w:val="22"/>
          <w:szCs w:val="22"/>
          <w:lang w:val="es-ES"/>
        </w:rPr>
        <w:t>”</w:t>
      </w:r>
    </w:p>
    <w:p w:rsidR="00F84BD7" w:rsidRDefault="00F84BD7" w:rsidP="00DF5C89">
      <w:pPr>
        <w:spacing w:line="276" w:lineRule="auto"/>
        <w:ind w:left="851" w:right="992"/>
        <w:jc w:val="both"/>
        <w:rPr>
          <w:rFonts w:ascii="Palatino Linotype" w:hAnsi="Palatino Linotype"/>
          <w:sz w:val="22"/>
          <w:szCs w:val="22"/>
          <w:lang w:val="es-ES"/>
        </w:rPr>
      </w:pPr>
    </w:p>
    <w:p w:rsidR="00DF5C89" w:rsidRPr="00432F92" w:rsidRDefault="00DF5C89" w:rsidP="00DF5C89">
      <w:pPr>
        <w:spacing w:line="276" w:lineRule="auto"/>
        <w:ind w:left="851" w:right="992"/>
        <w:jc w:val="both"/>
        <w:rPr>
          <w:rFonts w:ascii="Palatino Linotype" w:hAnsi="Palatino Linotype"/>
          <w:sz w:val="22"/>
          <w:szCs w:val="22"/>
          <w:lang w:val="es-ES"/>
        </w:rPr>
      </w:pPr>
      <w:r w:rsidRPr="00432F92">
        <w:rPr>
          <w:rFonts w:ascii="Palatino Linotype" w:hAnsi="Palatino Linotype"/>
          <w:sz w:val="22"/>
          <w:szCs w:val="22"/>
          <w:lang w:val="es-ES"/>
        </w:rPr>
        <w:t>(Énfasis añadido)</w:t>
      </w:r>
    </w:p>
    <w:p w:rsidR="00DF5C89" w:rsidRPr="00432F92" w:rsidRDefault="00DF5C89" w:rsidP="00DF5C89">
      <w:pPr>
        <w:spacing w:before="240" w:after="240" w:line="360" w:lineRule="auto"/>
        <w:jc w:val="both"/>
        <w:rPr>
          <w:rFonts w:ascii="Palatino Linotype" w:hAnsi="Palatino Linotype"/>
          <w:lang w:val="es-ES"/>
        </w:rPr>
      </w:pPr>
      <w:r w:rsidRPr="00432F92">
        <w:rPr>
          <w:rFonts w:ascii="Palatino Linotype" w:hAnsi="Palatino Linotype"/>
          <w:lang w:val="es-ES"/>
        </w:rPr>
        <w:lastRenderedPageBreak/>
        <w:t>Por otra parte, del contenido del artículo 1 de la Constitución Política de los Estados Unidos Mexicanos, se destaca lo siguiente:</w:t>
      </w:r>
    </w:p>
    <w:p w:rsidR="00DF5C89" w:rsidRPr="00432F92" w:rsidRDefault="00DF5C89" w:rsidP="00DF5C89">
      <w:pPr>
        <w:spacing w:line="276" w:lineRule="auto"/>
        <w:ind w:left="851" w:right="992"/>
        <w:jc w:val="both"/>
        <w:rPr>
          <w:rFonts w:ascii="Palatino Linotype" w:hAnsi="Palatino Linotype" w:cs="Arial"/>
          <w:i/>
          <w:sz w:val="22"/>
          <w:szCs w:val="22"/>
          <w:lang w:val="es-ES"/>
        </w:rPr>
      </w:pPr>
      <w:r w:rsidRPr="00432F92">
        <w:rPr>
          <w:rFonts w:ascii="Palatino Linotype" w:hAnsi="Palatino Linotype" w:cs="Arial"/>
          <w:b/>
          <w:i/>
          <w:sz w:val="22"/>
          <w:szCs w:val="22"/>
          <w:lang w:val="es-ES"/>
        </w:rPr>
        <w:t>“Artículo 1o</w:t>
      </w:r>
      <w:r w:rsidRPr="00432F92">
        <w:rPr>
          <w:rFonts w:ascii="Palatino Linotype" w:hAnsi="Palatino Linotype" w:cs="Arial"/>
          <w:i/>
          <w:sz w:val="22"/>
          <w:szCs w:val="22"/>
          <w:lang w:val="es-ES"/>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rsidR="00DF5C89" w:rsidRPr="00432F92" w:rsidRDefault="00DF5C89" w:rsidP="00DF5C89">
      <w:pPr>
        <w:spacing w:line="276" w:lineRule="auto"/>
        <w:ind w:left="851" w:right="992"/>
        <w:jc w:val="both"/>
        <w:rPr>
          <w:rFonts w:ascii="Palatino Linotype" w:hAnsi="Palatino Linotype" w:cs="Arial"/>
          <w:b/>
          <w:i/>
          <w:sz w:val="22"/>
          <w:szCs w:val="22"/>
          <w:lang w:val="es-ES"/>
        </w:rPr>
      </w:pPr>
      <w:r w:rsidRPr="00432F92">
        <w:rPr>
          <w:rFonts w:ascii="Palatino Linotype" w:hAnsi="Palatino Linotype" w:cs="Arial"/>
          <w:b/>
          <w:i/>
          <w:sz w:val="22"/>
          <w:szCs w:val="22"/>
          <w:u w:val="single"/>
          <w:lang w:val="es-ES"/>
        </w:rPr>
        <w:t>Las normas relativas a los derechos humanos se interpretarán</w:t>
      </w:r>
      <w:r w:rsidRPr="00432F92">
        <w:rPr>
          <w:rFonts w:ascii="Palatino Linotype" w:hAnsi="Palatino Linotype" w:cs="Arial"/>
          <w:i/>
          <w:sz w:val="22"/>
          <w:szCs w:val="22"/>
          <w:lang w:val="es-ES"/>
        </w:rPr>
        <w:t xml:space="preserve"> de conformidad con esta Constitución y con los tratados internacionales de la </w:t>
      </w:r>
      <w:r w:rsidRPr="00432F92">
        <w:rPr>
          <w:rFonts w:ascii="Palatino Linotype" w:hAnsi="Palatino Linotype" w:cs="Arial"/>
          <w:b/>
          <w:i/>
          <w:sz w:val="22"/>
          <w:szCs w:val="22"/>
          <w:lang w:val="es-ES"/>
        </w:rPr>
        <w:t xml:space="preserve">materia </w:t>
      </w:r>
      <w:r w:rsidRPr="00432F92">
        <w:rPr>
          <w:rFonts w:ascii="Palatino Linotype" w:hAnsi="Palatino Linotype" w:cs="Arial"/>
          <w:b/>
          <w:i/>
          <w:sz w:val="22"/>
          <w:szCs w:val="22"/>
          <w:u w:val="single"/>
          <w:lang w:val="es-ES"/>
        </w:rPr>
        <w:t>favoreciendo en todo tiempo a las personas la protección más amplia</w:t>
      </w:r>
      <w:r w:rsidRPr="00432F92">
        <w:rPr>
          <w:rFonts w:ascii="Palatino Linotype" w:hAnsi="Palatino Linotype" w:cs="Arial"/>
          <w:b/>
          <w:i/>
          <w:sz w:val="22"/>
          <w:szCs w:val="22"/>
          <w:lang w:val="es-ES"/>
        </w:rPr>
        <w:t>.</w:t>
      </w:r>
    </w:p>
    <w:p w:rsidR="00DF5C89" w:rsidRPr="00432F92" w:rsidRDefault="00DF5C89" w:rsidP="00DF5C89">
      <w:pPr>
        <w:spacing w:line="276" w:lineRule="auto"/>
        <w:ind w:left="851" w:right="992"/>
        <w:jc w:val="both"/>
        <w:rPr>
          <w:rFonts w:ascii="Palatino Linotype" w:hAnsi="Palatino Linotype" w:cs="Arial"/>
          <w:i/>
          <w:sz w:val="22"/>
          <w:szCs w:val="22"/>
          <w:lang w:val="es-ES"/>
        </w:rPr>
      </w:pPr>
      <w:r w:rsidRPr="00432F92">
        <w:rPr>
          <w:rFonts w:ascii="Palatino Linotype" w:hAnsi="Palatino Linotype" w:cs="Arial"/>
          <w:b/>
          <w:i/>
          <w:sz w:val="22"/>
          <w:szCs w:val="22"/>
          <w:u w:val="single"/>
          <w:lang w:val="es-ES"/>
        </w:rPr>
        <w:t>Todas las autoridades, en el ámbito de sus competencias, tienen la obligación de promover, respetar, proteger y garantizar los derechos humanos de conformidad con los principios de universalidad, interdependencia, indivisibilidad y progresividad</w:t>
      </w:r>
      <w:r w:rsidRPr="00432F92">
        <w:rPr>
          <w:rFonts w:ascii="Palatino Linotype" w:hAnsi="Palatino Linotype" w:cs="Arial"/>
          <w:i/>
          <w:sz w:val="22"/>
          <w:szCs w:val="22"/>
          <w:lang w:val="es-ES"/>
        </w:rPr>
        <w:t>. En consecuencia, el Estado deberá prevenir, investigar, sancionar y reparar las violaciones a los derechos humanos, en los términos que establezca la ley.</w:t>
      </w:r>
      <w:r w:rsidRPr="00432F92">
        <w:rPr>
          <w:rFonts w:ascii="Palatino Linotype" w:hAnsi="Palatino Linotype" w:cs="Arial"/>
          <w:b/>
          <w:i/>
          <w:sz w:val="22"/>
          <w:szCs w:val="22"/>
          <w:lang w:val="es-ES"/>
        </w:rPr>
        <w:t>”</w:t>
      </w:r>
    </w:p>
    <w:p w:rsidR="00DF5C89" w:rsidRPr="00432F92" w:rsidRDefault="00DF5C89" w:rsidP="00DF5C89">
      <w:pPr>
        <w:spacing w:line="276" w:lineRule="auto"/>
        <w:ind w:left="851" w:right="992"/>
        <w:jc w:val="both"/>
        <w:rPr>
          <w:rFonts w:ascii="Palatino Linotype" w:hAnsi="Palatino Linotype"/>
          <w:sz w:val="22"/>
          <w:szCs w:val="22"/>
          <w:lang w:val="es-ES"/>
        </w:rPr>
      </w:pPr>
      <w:r w:rsidRPr="00432F92">
        <w:rPr>
          <w:rFonts w:ascii="Palatino Linotype" w:hAnsi="Palatino Linotype"/>
          <w:sz w:val="22"/>
          <w:szCs w:val="22"/>
          <w:lang w:val="es-ES"/>
        </w:rPr>
        <w:t>(Énfasis añadido)</w:t>
      </w:r>
    </w:p>
    <w:p w:rsidR="00DF5C89" w:rsidRPr="00432F92" w:rsidRDefault="000F4E0B" w:rsidP="00DF5C89">
      <w:pPr>
        <w:spacing w:before="240" w:after="240" w:line="360" w:lineRule="auto"/>
        <w:jc w:val="both"/>
        <w:rPr>
          <w:rFonts w:ascii="Palatino Linotype" w:hAnsi="Palatino Linotype"/>
          <w:lang w:val="es-ES"/>
        </w:rPr>
      </w:pPr>
      <w:r w:rsidRPr="00432F92">
        <w:rPr>
          <w:rFonts w:ascii="Palatino Linotype" w:hAnsi="Palatino Linotype"/>
          <w:noProof/>
          <w:lang w:val="es-ES"/>
        </w:rPr>
        <mc:AlternateContent>
          <mc:Choice Requires="wps">
            <w:drawing>
              <wp:anchor distT="0" distB="0" distL="114300" distR="114300" simplePos="0" relativeHeight="251674624" behindDoc="0" locked="0" layoutInCell="1" allowOverlap="1">
                <wp:simplePos x="0" y="0"/>
                <wp:positionH relativeFrom="margin">
                  <wp:align>left</wp:align>
                </wp:positionH>
                <wp:positionV relativeFrom="paragraph">
                  <wp:posOffset>2512059</wp:posOffset>
                </wp:positionV>
                <wp:extent cx="5772150" cy="1114425"/>
                <wp:effectExtent l="38100" t="38100" r="76200" b="85725"/>
                <wp:wrapNone/>
                <wp:docPr id="10" name="Conector recto 10"/>
                <wp:cNvGraphicFramePr/>
                <a:graphic xmlns:a="http://schemas.openxmlformats.org/drawingml/2006/main">
                  <a:graphicData uri="http://schemas.microsoft.com/office/word/2010/wordprocessingShape">
                    <wps:wsp>
                      <wps:cNvCnPr/>
                      <wps:spPr>
                        <a:xfrm>
                          <a:off x="0" y="0"/>
                          <a:ext cx="5772150" cy="111442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FC51EB3" id="Conector recto 10" o:spid="_x0000_s1026" style="position:absolute;z-index:2516746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97.8pt" to="454.5pt,28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" strokecolor="#4f81bd [3204]" strokeweight="2pt">
                <v:shadow on="t" color="black" opacity="24903f" origin=",.5" offset="0,.55556mm"/>
                <w10:wrap anchorx="margin"/>
              </v:line>
            </w:pict>
          </mc:Fallback>
        </mc:AlternateContent>
      </w:r>
      <w:r w:rsidR="00DF5C89" w:rsidRPr="00432F92">
        <w:rPr>
          <w:rFonts w:ascii="Palatino Linotype" w:hAnsi="Palatino Linotype"/>
          <w:lang w:val="es-ES"/>
        </w:rPr>
        <w:t>En esa virtud, de una interpretación sistemática, armónica y progresiva del derecho humano de acceso a la información pública se reitera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rsidR="000F4E0B" w:rsidRPr="00432F92" w:rsidRDefault="000F4E0B" w:rsidP="00DF5C89">
      <w:pPr>
        <w:spacing w:before="240" w:after="240" w:line="360" w:lineRule="auto"/>
        <w:jc w:val="both"/>
        <w:rPr>
          <w:rFonts w:ascii="Palatino Linotype" w:hAnsi="Palatino Linotype"/>
          <w:lang w:val="es-ES"/>
        </w:rPr>
      </w:pPr>
    </w:p>
    <w:p w:rsidR="00DF5C89" w:rsidRPr="00432F92" w:rsidRDefault="00DF5C89" w:rsidP="00DF5C89">
      <w:pPr>
        <w:spacing w:before="240" w:after="240" w:line="360" w:lineRule="auto"/>
        <w:jc w:val="both"/>
        <w:rPr>
          <w:rFonts w:ascii="Palatino Linotype" w:hAnsi="Palatino Linotype"/>
          <w:lang w:val="es-ES"/>
        </w:rPr>
      </w:pPr>
      <w:r w:rsidRPr="00432F92">
        <w:rPr>
          <w:rFonts w:ascii="Palatino Linotype" w:hAnsi="Palatino Linotype"/>
          <w:lang w:val="es-ES"/>
        </w:rPr>
        <w:lastRenderedPageBreak/>
        <w:t>Robustece lo anterior, el Criterio 6/2014 del entonces Instituto Federal de Acceso a la Información y Protección de Datos (IFAI), ahora INAI, el cual se reproduce para una mayor referencia:</w:t>
      </w:r>
    </w:p>
    <w:p w:rsidR="00DF5C89" w:rsidRPr="00432F92" w:rsidRDefault="00DF5C89" w:rsidP="00DF5C89">
      <w:pPr>
        <w:spacing w:before="240" w:after="240" w:line="276" w:lineRule="auto"/>
        <w:ind w:left="851" w:right="992"/>
        <w:jc w:val="both"/>
        <w:rPr>
          <w:rFonts w:ascii="Palatino Linotype" w:hAnsi="Palatino Linotype" w:cs="Arial"/>
          <w:i/>
          <w:sz w:val="22"/>
          <w:szCs w:val="22"/>
          <w:lang w:val="es-ES"/>
        </w:rPr>
      </w:pPr>
      <w:r w:rsidRPr="00432F92">
        <w:rPr>
          <w:rFonts w:ascii="Palatino Linotype" w:hAnsi="Palatino Linotype" w:cs="Arial"/>
          <w:b/>
          <w:i/>
          <w:sz w:val="22"/>
          <w:szCs w:val="22"/>
          <w:lang w:val="es-ES"/>
        </w:rPr>
        <w:t>“Acceso a información gubernamental. No debe condicionarse a que el solicitante acredite su personalidad, demuestre interés alguno o justifique su utilización.</w:t>
      </w:r>
      <w:r w:rsidRPr="00432F92">
        <w:rPr>
          <w:rFonts w:ascii="Palatino Linotype" w:hAnsi="Palatino Linotype" w:cs="Arial"/>
          <w:i/>
          <w:sz w:val="22"/>
          <w:szCs w:val="22"/>
          <w:lang w:val="es-ES"/>
        </w:rPr>
        <w:t xml:space="preserve"> 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w:t>
      </w:r>
    </w:p>
    <w:p w:rsidR="00DF5C89" w:rsidRPr="00432F92" w:rsidRDefault="00DF5C89" w:rsidP="00DF5C89">
      <w:pPr>
        <w:spacing w:before="240" w:after="240" w:line="360" w:lineRule="auto"/>
        <w:jc w:val="both"/>
        <w:rPr>
          <w:rFonts w:ascii="Palatino Linotype" w:hAnsi="Palatino Linotype"/>
          <w:lang w:val="es-ES"/>
        </w:rPr>
      </w:pPr>
      <w:r w:rsidRPr="00432F92">
        <w:rPr>
          <w:rFonts w:ascii="Palatino Linotype" w:hAnsi="Palatino Linotype"/>
          <w:lang w:val="es-ES"/>
        </w:rPr>
        <w:t xml:space="preserve">En ese orden de ideas, se estima que el requerimiento relativo al nombre como presupuesto de </w:t>
      </w:r>
      <w:proofErr w:type="spellStart"/>
      <w:r w:rsidRPr="00432F92">
        <w:rPr>
          <w:rFonts w:ascii="Palatino Linotype" w:hAnsi="Palatino Linotype"/>
          <w:lang w:val="es-ES"/>
        </w:rPr>
        <w:t>procedibilidad</w:t>
      </w:r>
      <w:proofErr w:type="spellEnd"/>
      <w:r w:rsidRPr="00432F92">
        <w:rPr>
          <w:rFonts w:ascii="Palatino Linotype" w:hAnsi="Palatino Linotype"/>
          <w:lang w:val="es-ES"/>
        </w:rPr>
        <w:t xml:space="preserve"> podría limitar el ejercicio del derecho de acceso a la información pública, debido a que el hecho de solicitar la identificación del </w:t>
      </w:r>
      <w:r w:rsidRPr="00432F92">
        <w:rPr>
          <w:rFonts w:ascii="Palatino Linotype" w:hAnsi="Palatino Linotype"/>
          <w:b/>
          <w:lang w:val="es-ES"/>
        </w:rPr>
        <w:t>RECURRENTE,</w:t>
      </w:r>
      <w:r w:rsidRPr="00432F92">
        <w:rPr>
          <w:rFonts w:ascii="Palatino Linotype" w:hAnsi="Palatino Linotype"/>
          <w:lang w:val="es-ES"/>
        </w:rPr>
        <w:t xml:space="preserve"> a través de dicho dato personal, en ciertos extremos se equipara a una exigencia acerca de su interés o justificación de su utilización, lo que materialmente haría nugatorio un derecho fundamental.</w:t>
      </w:r>
    </w:p>
    <w:p w:rsidR="00DF5C89" w:rsidRPr="00432F92" w:rsidRDefault="00DF5C89" w:rsidP="00DF5C89">
      <w:pPr>
        <w:spacing w:before="240" w:after="240" w:line="360" w:lineRule="auto"/>
        <w:jc w:val="both"/>
        <w:rPr>
          <w:rFonts w:ascii="Palatino Linotype" w:hAnsi="Palatino Linotype"/>
          <w:lang w:val="es-ES"/>
        </w:rPr>
      </w:pPr>
      <w:r w:rsidRPr="00432F92">
        <w:rPr>
          <w:rFonts w:ascii="Palatino Linotype" w:hAnsi="Palatino Linotype"/>
          <w:lang w:val="es-ES"/>
        </w:rPr>
        <w:t xml:space="preserve">Aunado a ello, para el estudio de la materia sobre la que se resuelve el recurso de revisión, resulta intrascendente el nombre de la persona que lo hubiere promovido, en virtud de que tanto la Constitución Federal, como la Constitución Política del Estado Libre y Soberano de México, reconocen la prerrogativa de los individuos para no acreditar dicho interés o justificar su utilización, por lo que este Órgano Garante en la materia, se encuentra impedido para realizar dicho análisis, en la inteligencia de que al </w:t>
      </w:r>
      <w:r w:rsidRPr="00432F92">
        <w:rPr>
          <w:rFonts w:ascii="Palatino Linotype" w:hAnsi="Palatino Linotype"/>
          <w:lang w:val="es-ES"/>
        </w:rPr>
        <w:lastRenderedPageBreak/>
        <w:t>limitar un derecho humano, como lo es el derecho de acceso a la información pública, por una cuestión procedimental.</w:t>
      </w:r>
    </w:p>
    <w:p w:rsidR="00DF5C89" w:rsidRPr="00432F92" w:rsidRDefault="00DF5C89" w:rsidP="00DF5C89">
      <w:pPr>
        <w:spacing w:before="240" w:after="240" w:line="360" w:lineRule="auto"/>
        <w:jc w:val="both"/>
        <w:rPr>
          <w:rFonts w:ascii="Palatino Linotype" w:hAnsi="Palatino Linotype"/>
          <w:lang w:val="es-ES"/>
        </w:rPr>
      </w:pPr>
      <w:r w:rsidRPr="00432F92">
        <w:rPr>
          <w:rFonts w:ascii="Palatino Linotype" w:hAnsi="Palatino Linotype"/>
          <w:lang w:val="es-ES"/>
        </w:rPr>
        <w:t>En consecuencia, dado lo expuesto y fundado con anterioridad, se estima que el requisito relativo al nombre del</w:t>
      </w:r>
      <w:r w:rsidRPr="00432F92">
        <w:rPr>
          <w:rFonts w:ascii="Palatino Linotype" w:hAnsi="Palatino Linotype"/>
          <w:b/>
          <w:lang w:val="es-ES"/>
        </w:rPr>
        <w:t xml:space="preserve"> RECURRENTE</w:t>
      </w:r>
      <w:r w:rsidRPr="00432F92">
        <w:rPr>
          <w:rFonts w:ascii="Palatino Linotype" w:hAnsi="Palatino Linotype"/>
          <w:lang w:val="es-ES"/>
        </w:rPr>
        <w:t xml:space="preserve"> no constituye un presupuesto indispensable de </w:t>
      </w:r>
      <w:proofErr w:type="spellStart"/>
      <w:r w:rsidRPr="00432F92">
        <w:rPr>
          <w:rFonts w:ascii="Palatino Linotype" w:hAnsi="Palatino Linotype"/>
          <w:lang w:val="es-ES"/>
        </w:rPr>
        <w:t>procedibilidad</w:t>
      </w:r>
      <w:proofErr w:type="spellEnd"/>
      <w:r w:rsidRPr="00432F92">
        <w:rPr>
          <w:rFonts w:ascii="Palatino Linotype" w:hAnsi="Palatino Linotype"/>
          <w:lang w:val="es-ES"/>
        </w:rPr>
        <w:t xml:space="preserve"> del recurso de revisión, en términos de los artículos 25 de la Convención Americana de Derechos Humanos, 1, párrafos segundo y tercero, 6, apartado A, fracciones III y IV de la Constitución Política de los Estados Unidos Mexicanos y 5, párrafo vigésimo segundo de la Constitución Política del Estado Libre y Soberano de México debido a que el acceso a la información pública es un derecho humano que no requiere legitimación en la causa, sino que únicamente basta con que se encuentre legitimado en el procedimiento de recurso de revisión, circunstancia que se acredita en las constancias electrónicas del expediente, de las que se desprende que </w:t>
      </w:r>
      <w:r w:rsidRPr="00432F92">
        <w:rPr>
          <w:rFonts w:ascii="Palatino Linotype" w:hAnsi="Palatino Linotype"/>
          <w:b/>
          <w:lang w:val="es-ES"/>
        </w:rPr>
        <w:t>EL RECURRENTE</w:t>
      </w:r>
      <w:r w:rsidRPr="00432F92">
        <w:rPr>
          <w:rFonts w:ascii="Palatino Linotype" w:hAnsi="Palatino Linotype"/>
          <w:lang w:val="es-ES"/>
        </w:rPr>
        <w:t>, es la misma persona que realizó la solicitud de acceso a la información pública que ahora se impugna.</w:t>
      </w:r>
    </w:p>
    <w:p w:rsidR="00DF5C89" w:rsidRPr="00432F92" w:rsidRDefault="00DF5C89" w:rsidP="00DF5C89">
      <w:pPr>
        <w:spacing w:before="240" w:after="240" w:line="360" w:lineRule="auto"/>
        <w:jc w:val="both"/>
        <w:rPr>
          <w:rFonts w:ascii="Palatino Linotype" w:hAnsi="Palatino Linotype"/>
          <w:lang w:val="es-ES"/>
        </w:rPr>
      </w:pPr>
      <w:r w:rsidRPr="00432F92">
        <w:rPr>
          <w:rFonts w:ascii="Palatino Linotype" w:hAnsi="Palatino Linotype"/>
          <w:lang w:val="es-ES"/>
        </w:rPr>
        <w:t xml:space="preserve">Aunado a lo anterior, el propio artículo 180 en su último párrafo establece que cuando el recurso se interponga de manera electrónica no será indispensable que contengan determinados requisitos, entre ellos, el nombre del </w:t>
      </w:r>
      <w:r w:rsidRPr="00432F92">
        <w:rPr>
          <w:rFonts w:ascii="Palatino Linotype" w:hAnsi="Palatino Linotype"/>
          <w:b/>
          <w:lang w:val="es-ES"/>
        </w:rPr>
        <w:t>RECURRENTE</w:t>
      </w:r>
      <w:r w:rsidRPr="00432F92">
        <w:rPr>
          <w:rFonts w:ascii="Palatino Linotype" w:hAnsi="Palatino Linotype"/>
          <w:lang w:val="es-ES"/>
        </w:rPr>
        <w:t xml:space="preserve">; por lo que, en el presente caso, al haber sido presentado el recurso de revisión vía </w:t>
      </w:r>
      <w:r w:rsidRPr="00432F92">
        <w:rPr>
          <w:rFonts w:ascii="Palatino Linotype" w:hAnsi="Palatino Linotype"/>
          <w:b/>
          <w:lang w:val="es-ES"/>
        </w:rPr>
        <w:t>SAIMEX</w:t>
      </w:r>
      <w:r w:rsidRPr="00432F92">
        <w:rPr>
          <w:rFonts w:ascii="Palatino Linotype" w:hAnsi="Palatino Linotype"/>
          <w:lang w:val="es-ES"/>
        </w:rPr>
        <w:t>, dicho requisito resulta innecesario.</w:t>
      </w:r>
    </w:p>
    <w:p w:rsidR="009214EC" w:rsidRPr="00432F92" w:rsidRDefault="002D1993" w:rsidP="009214EC">
      <w:pPr>
        <w:pStyle w:val="Prrafodelista"/>
        <w:widowControl w:val="0"/>
        <w:numPr>
          <w:ilvl w:val="0"/>
          <w:numId w:val="1"/>
        </w:numPr>
        <w:tabs>
          <w:tab w:val="left" w:pos="1701"/>
          <w:tab w:val="left" w:pos="1843"/>
        </w:tabs>
        <w:autoSpaceDE w:val="0"/>
        <w:autoSpaceDN w:val="0"/>
        <w:adjustRightInd w:val="0"/>
        <w:spacing w:before="100" w:beforeAutospacing="1" w:after="100" w:afterAutospacing="1" w:line="360" w:lineRule="auto"/>
        <w:ind w:left="0" w:firstLine="0"/>
        <w:jc w:val="both"/>
        <w:rPr>
          <w:rFonts w:ascii="Palatino Linotype" w:hAnsi="Palatino Linotype" w:cs="Arial"/>
        </w:rPr>
      </w:pPr>
      <w:r w:rsidRPr="00432F92">
        <w:rPr>
          <w:rFonts w:ascii="Palatino Linotype" w:hAnsi="Palatino Linotype" w:cs="Arial"/>
          <w:b/>
        </w:rPr>
        <w:t>Estudio y resolución del asunto</w:t>
      </w:r>
      <w:r w:rsidR="00794688" w:rsidRPr="00432F92">
        <w:rPr>
          <w:rFonts w:ascii="Palatino Linotype" w:hAnsi="Palatino Linotype" w:cs="Arial"/>
          <w:b/>
          <w:color w:val="000000" w:themeColor="text1"/>
        </w:rPr>
        <w:t>.</w:t>
      </w:r>
      <w:r w:rsidR="006D5B72" w:rsidRPr="00432F92">
        <w:rPr>
          <w:rFonts w:ascii="Palatino Linotype" w:hAnsi="Palatino Linotype" w:cs="Arial"/>
          <w:b/>
          <w:color w:val="000000" w:themeColor="text1"/>
        </w:rPr>
        <w:t xml:space="preserve"> </w:t>
      </w:r>
      <w:r w:rsidR="009214EC" w:rsidRPr="00432F92">
        <w:rPr>
          <w:rFonts w:ascii="Palatino Linotype" w:hAnsi="Palatino Linotype" w:cs="Arial"/>
        </w:rPr>
        <w:t>Del análisis efectuado, se advierte que el Recurso de Revisión de que se trata es procedente; toda vez, que se actualiza la hipóte</w:t>
      </w:r>
      <w:r w:rsidR="004E3B30" w:rsidRPr="00432F92">
        <w:rPr>
          <w:rFonts w:ascii="Palatino Linotype" w:hAnsi="Palatino Linotype" w:cs="Arial"/>
        </w:rPr>
        <w:t xml:space="preserve">sis prevista en la fracción V </w:t>
      </w:r>
      <w:r w:rsidR="009214EC" w:rsidRPr="00432F92">
        <w:rPr>
          <w:rFonts w:ascii="Palatino Linotype" w:hAnsi="Palatino Linotype" w:cs="Arial"/>
        </w:rPr>
        <w:t>del artículo 179 de la Ley de la materia, que a la letra dice:</w:t>
      </w:r>
    </w:p>
    <w:p w:rsidR="009214EC" w:rsidRPr="00432F92" w:rsidRDefault="009214EC" w:rsidP="009214EC">
      <w:pPr>
        <w:ind w:left="851" w:right="902"/>
        <w:jc w:val="both"/>
        <w:rPr>
          <w:rFonts w:ascii="Palatino Linotype" w:hAnsi="Palatino Linotype" w:cs="Arial"/>
          <w:bCs/>
          <w:i/>
          <w:sz w:val="22"/>
          <w:szCs w:val="22"/>
        </w:rPr>
      </w:pPr>
      <w:r w:rsidRPr="00432F92">
        <w:rPr>
          <w:rFonts w:ascii="Palatino Linotype" w:hAnsi="Palatino Linotype" w:cs="Arial"/>
          <w:bCs/>
          <w:i/>
          <w:sz w:val="22"/>
          <w:szCs w:val="22"/>
        </w:rPr>
        <w:lastRenderedPageBreak/>
        <w:t>“</w:t>
      </w:r>
      <w:r w:rsidRPr="00432F92">
        <w:rPr>
          <w:rFonts w:ascii="Palatino Linotype" w:hAnsi="Palatino Linotype" w:cs="Arial"/>
          <w:b/>
          <w:bCs/>
          <w:i/>
          <w:sz w:val="22"/>
          <w:szCs w:val="22"/>
        </w:rPr>
        <w:t>Artículo</w:t>
      </w:r>
      <w:r w:rsidRPr="00432F92">
        <w:rPr>
          <w:rFonts w:ascii="Palatino Linotype" w:hAnsi="Palatino Linotype" w:cs="Arial"/>
          <w:b/>
          <w:bCs/>
          <w:i/>
        </w:rPr>
        <w:t xml:space="preserve"> </w:t>
      </w:r>
      <w:r w:rsidRPr="00432F92">
        <w:rPr>
          <w:rFonts w:ascii="Palatino Linotype" w:hAnsi="Palatino Linotype" w:cs="Arial"/>
          <w:b/>
          <w:bCs/>
          <w:i/>
          <w:sz w:val="22"/>
          <w:szCs w:val="22"/>
        </w:rPr>
        <w:t>179.</w:t>
      </w:r>
      <w:r w:rsidRPr="00432F92">
        <w:rPr>
          <w:rFonts w:ascii="Palatino Linotype" w:hAnsi="Palatino Linotype" w:cs="Arial"/>
          <w:bCs/>
          <w:i/>
        </w:rPr>
        <w:t xml:space="preserve"> </w:t>
      </w:r>
      <w:r w:rsidRPr="00432F92">
        <w:rPr>
          <w:rFonts w:ascii="Palatino Linotype" w:hAnsi="Palatino Linotype" w:cs="Arial"/>
          <w:bCs/>
          <w:i/>
          <w:sz w:val="22"/>
          <w:szCs w:val="22"/>
        </w:rPr>
        <w:t>El</w:t>
      </w:r>
      <w:r w:rsidRPr="00432F92">
        <w:rPr>
          <w:rFonts w:ascii="Palatino Linotype" w:hAnsi="Palatino Linotype" w:cs="Arial"/>
          <w:bCs/>
          <w:i/>
        </w:rPr>
        <w:t xml:space="preserve"> </w:t>
      </w:r>
      <w:r w:rsidRPr="00432F92">
        <w:rPr>
          <w:rFonts w:ascii="Palatino Linotype" w:hAnsi="Palatino Linotype" w:cs="Arial"/>
          <w:bCs/>
          <w:i/>
          <w:sz w:val="22"/>
          <w:szCs w:val="22"/>
        </w:rPr>
        <w:t>recurso</w:t>
      </w:r>
      <w:r w:rsidRPr="00432F92">
        <w:rPr>
          <w:rFonts w:ascii="Palatino Linotype" w:hAnsi="Palatino Linotype" w:cs="Arial"/>
          <w:bCs/>
          <w:i/>
        </w:rPr>
        <w:t xml:space="preserve"> </w:t>
      </w:r>
      <w:r w:rsidRPr="00432F92">
        <w:rPr>
          <w:rFonts w:ascii="Palatino Linotype" w:hAnsi="Palatino Linotype" w:cs="Arial"/>
          <w:bCs/>
          <w:i/>
          <w:sz w:val="22"/>
          <w:szCs w:val="22"/>
        </w:rPr>
        <w:t>de</w:t>
      </w:r>
      <w:r w:rsidRPr="00432F92">
        <w:rPr>
          <w:rFonts w:ascii="Palatino Linotype" w:hAnsi="Palatino Linotype" w:cs="Arial"/>
          <w:bCs/>
          <w:i/>
        </w:rPr>
        <w:t xml:space="preserve"> </w:t>
      </w:r>
      <w:r w:rsidRPr="00432F92">
        <w:rPr>
          <w:rFonts w:ascii="Palatino Linotype" w:hAnsi="Palatino Linotype" w:cs="Arial"/>
          <w:bCs/>
          <w:i/>
          <w:sz w:val="22"/>
          <w:szCs w:val="22"/>
        </w:rPr>
        <w:t>revisión</w:t>
      </w:r>
      <w:r w:rsidRPr="00432F92">
        <w:rPr>
          <w:rFonts w:ascii="Palatino Linotype" w:hAnsi="Palatino Linotype" w:cs="Arial"/>
          <w:bCs/>
          <w:i/>
        </w:rPr>
        <w:t xml:space="preserve"> </w:t>
      </w:r>
      <w:r w:rsidRPr="00432F92">
        <w:rPr>
          <w:rFonts w:ascii="Palatino Linotype" w:hAnsi="Palatino Linotype" w:cs="Arial"/>
          <w:bCs/>
          <w:i/>
          <w:sz w:val="22"/>
          <w:szCs w:val="22"/>
        </w:rPr>
        <w:t>es</w:t>
      </w:r>
      <w:r w:rsidRPr="00432F92">
        <w:rPr>
          <w:rFonts w:ascii="Palatino Linotype" w:hAnsi="Palatino Linotype" w:cs="Arial"/>
          <w:bCs/>
          <w:i/>
        </w:rPr>
        <w:t xml:space="preserve"> </w:t>
      </w:r>
      <w:r w:rsidRPr="00432F92">
        <w:rPr>
          <w:rFonts w:ascii="Palatino Linotype" w:hAnsi="Palatino Linotype" w:cs="Arial"/>
          <w:bCs/>
          <w:i/>
          <w:sz w:val="22"/>
          <w:szCs w:val="22"/>
        </w:rPr>
        <w:t>un</w:t>
      </w:r>
      <w:r w:rsidRPr="00432F92">
        <w:rPr>
          <w:rFonts w:ascii="Palatino Linotype" w:hAnsi="Palatino Linotype" w:cs="Arial"/>
          <w:bCs/>
          <w:i/>
        </w:rPr>
        <w:t xml:space="preserve"> </w:t>
      </w:r>
      <w:r w:rsidRPr="00432F92">
        <w:rPr>
          <w:rFonts w:ascii="Palatino Linotype" w:hAnsi="Palatino Linotype" w:cs="Arial"/>
          <w:bCs/>
          <w:i/>
          <w:sz w:val="22"/>
          <w:szCs w:val="22"/>
        </w:rPr>
        <w:t>medio</w:t>
      </w:r>
      <w:r w:rsidRPr="00432F92">
        <w:rPr>
          <w:rFonts w:ascii="Palatino Linotype" w:hAnsi="Palatino Linotype" w:cs="Arial"/>
          <w:bCs/>
          <w:i/>
        </w:rPr>
        <w:t xml:space="preserve"> </w:t>
      </w:r>
      <w:r w:rsidRPr="00432F92">
        <w:rPr>
          <w:rFonts w:ascii="Palatino Linotype" w:hAnsi="Palatino Linotype" w:cs="Arial"/>
          <w:bCs/>
          <w:i/>
          <w:sz w:val="22"/>
          <w:szCs w:val="22"/>
        </w:rPr>
        <w:t>de</w:t>
      </w:r>
      <w:r w:rsidRPr="00432F92">
        <w:rPr>
          <w:rFonts w:ascii="Palatino Linotype" w:hAnsi="Palatino Linotype" w:cs="Arial"/>
          <w:bCs/>
          <w:i/>
        </w:rPr>
        <w:t xml:space="preserve"> </w:t>
      </w:r>
      <w:r w:rsidRPr="00432F92">
        <w:rPr>
          <w:rFonts w:ascii="Palatino Linotype" w:hAnsi="Palatino Linotype" w:cs="Arial"/>
          <w:bCs/>
          <w:i/>
          <w:sz w:val="22"/>
          <w:szCs w:val="22"/>
        </w:rPr>
        <w:t>protección</w:t>
      </w:r>
      <w:r w:rsidRPr="00432F92">
        <w:rPr>
          <w:rFonts w:ascii="Palatino Linotype" w:hAnsi="Palatino Linotype" w:cs="Arial"/>
          <w:bCs/>
          <w:i/>
        </w:rPr>
        <w:t xml:space="preserve"> </w:t>
      </w:r>
      <w:r w:rsidRPr="00432F92">
        <w:rPr>
          <w:rFonts w:ascii="Palatino Linotype" w:hAnsi="Palatino Linotype" w:cs="Arial"/>
          <w:bCs/>
          <w:i/>
          <w:sz w:val="22"/>
          <w:szCs w:val="22"/>
        </w:rPr>
        <w:t>que</w:t>
      </w:r>
      <w:r w:rsidRPr="00432F92">
        <w:rPr>
          <w:rFonts w:ascii="Palatino Linotype" w:hAnsi="Palatino Linotype" w:cs="Arial"/>
          <w:bCs/>
          <w:i/>
        </w:rPr>
        <w:t xml:space="preserve"> </w:t>
      </w:r>
      <w:r w:rsidRPr="00432F92">
        <w:rPr>
          <w:rFonts w:ascii="Palatino Linotype" w:hAnsi="Palatino Linotype" w:cs="Arial"/>
          <w:bCs/>
          <w:i/>
          <w:sz w:val="22"/>
          <w:szCs w:val="22"/>
        </w:rPr>
        <w:t>la</w:t>
      </w:r>
      <w:r w:rsidRPr="00432F92">
        <w:rPr>
          <w:rFonts w:ascii="Palatino Linotype" w:hAnsi="Palatino Linotype" w:cs="Arial"/>
          <w:bCs/>
          <w:i/>
        </w:rPr>
        <w:t xml:space="preserve"> </w:t>
      </w:r>
      <w:r w:rsidRPr="00432F92">
        <w:rPr>
          <w:rFonts w:ascii="Palatino Linotype" w:hAnsi="Palatino Linotype" w:cs="Arial"/>
          <w:bCs/>
          <w:i/>
          <w:sz w:val="22"/>
          <w:szCs w:val="22"/>
        </w:rPr>
        <w:t>Ley</w:t>
      </w:r>
      <w:r w:rsidRPr="00432F92">
        <w:rPr>
          <w:rFonts w:ascii="Palatino Linotype" w:hAnsi="Palatino Linotype" w:cs="Arial"/>
          <w:bCs/>
          <w:i/>
        </w:rPr>
        <w:t xml:space="preserve"> </w:t>
      </w:r>
      <w:r w:rsidRPr="00432F92">
        <w:rPr>
          <w:rFonts w:ascii="Palatino Linotype" w:hAnsi="Palatino Linotype" w:cs="Arial"/>
          <w:bCs/>
          <w:i/>
          <w:sz w:val="22"/>
          <w:szCs w:val="22"/>
        </w:rPr>
        <w:t>otorga</w:t>
      </w:r>
      <w:r w:rsidRPr="00432F92">
        <w:rPr>
          <w:rFonts w:ascii="Palatino Linotype" w:hAnsi="Palatino Linotype" w:cs="Arial"/>
          <w:bCs/>
          <w:i/>
        </w:rPr>
        <w:t xml:space="preserve"> </w:t>
      </w:r>
      <w:r w:rsidRPr="00432F92">
        <w:rPr>
          <w:rFonts w:ascii="Palatino Linotype" w:hAnsi="Palatino Linotype" w:cs="Arial"/>
          <w:bCs/>
          <w:i/>
          <w:sz w:val="22"/>
          <w:szCs w:val="22"/>
        </w:rPr>
        <w:t>a</w:t>
      </w:r>
      <w:r w:rsidRPr="00432F92">
        <w:rPr>
          <w:rFonts w:ascii="Palatino Linotype" w:hAnsi="Palatino Linotype" w:cs="Arial"/>
          <w:bCs/>
          <w:i/>
        </w:rPr>
        <w:t xml:space="preserve"> </w:t>
      </w:r>
      <w:r w:rsidRPr="00432F92">
        <w:rPr>
          <w:rFonts w:ascii="Palatino Linotype" w:hAnsi="Palatino Linotype" w:cs="Arial"/>
          <w:bCs/>
          <w:i/>
          <w:sz w:val="22"/>
          <w:szCs w:val="22"/>
        </w:rPr>
        <w:t>los</w:t>
      </w:r>
      <w:r w:rsidRPr="00432F92">
        <w:rPr>
          <w:rFonts w:ascii="Palatino Linotype" w:hAnsi="Palatino Linotype" w:cs="Arial"/>
          <w:bCs/>
          <w:i/>
        </w:rPr>
        <w:t xml:space="preserve"> </w:t>
      </w:r>
      <w:r w:rsidRPr="00432F92">
        <w:rPr>
          <w:rFonts w:ascii="Palatino Linotype" w:hAnsi="Palatino Linotype" w:cs="Arial"/>
          <w:bCs/>
          <w:i/>
          <w:sz w:val="22"/>
          <w:szCs w:val="22"/>
        </w:rPr>
        <w:t>particulares,</w:t>
      </w:r>
      <w:r w:rsidRPr="00432F92">
        <w:rPr>
          <w:rFonts w:ascii="Palatino Linotype" w:hAnsi="Palatino Linotype" w:cs="Arial"/>
          <w:bCs/>
          <w:i/>
        </w:rPr>
        <w:t xml:space="preserve"> </w:t>
      </w:r>
      <w:r w:rsidRPr="00432F92">
        <w:rPr>
          <w:rFonts w:ascii="Palatino Linotype" w:hAnsi="Palatino Linotype" w:cs="Arial"/>
          <w:bCs/>
          <w:i/>
          <w:sz w:val="22"/>
          <w:szCs w:val="22"/>
        </w:rPr>
        <w:t>para</w:t>
      </w:r>
      <w:r w:rsidRPr="00432F92">
        <w:rPr>
          <w:rFonts w:ascii="Palatino Linotype" w:hAnsi="Palatino Linotype" w:cs="Arial"/>
          <w:bCs/>
          <w:i/>
        </w:rPr>
        <w:t xml:space="preserve"> </w:t>
      </w:r>
      <w:r w:rsidRPr="00432F92">
        <w:rPr>
          <w:rFonts w:ascii="Palatino Linotype" w:hAnsi="Palatino Linotype" w:cs="Arial"/>
          <w:bCs/>
          <w:i/>
          <w:sz w:val="22"/>
          <w:szCs w:val="22"/>
        </w:rPr>
        <w:t>hacer</w:t>
      </w:r>
      <w:r w:rsidRPr="00432F92">
        <w:rPr>
          <w:rFonts w:ascii="Palatino Linotype" w:hAnsi="Palatino Linotype" w:cs="Arial"/>
          <w:bCs/>
          <w:i/>
        </w:rPr>
        <w:t xml:space="preserve"> </w:t>
      </w:r>
      <w:r w:rsidRPr="00432F92">
        <w:rPr>
          <w:rFonts w:ascii="Palatino Linotype" w:hAnsi="Palatino Linotype" w:cs="Arial"/>
          <w:bCs/>
          <w:i/>
          <w:sz w:val="22"/>
          <w:szCs w:val="22"/>
        </w:rPr>
        <w:t>valer</w:t>
      </w:r>
      <w:r w:rsidRPr="00432F92">
        <w:rPr>
          <w:rFonts w:ascii="Palatino Linotype" w:hAnsi="Palatino Linotype" w:cs="Arial"/>
          <w:bCs/>
          <w:i/>
        </w:rPr>
        <w:t xml:space="preserve"> </w:t>
      </w:r>
      <w:r w:rsidRPr="00432F92">
        <w:rPr>
          <w:rFonts w:ascii="Palatino Linotype" w:hAnsi="Palatino Linotype" w:cs="Arial"/>
          <w:bCs/>
          <w:i/>
          <w:sz w:val="22"/>
          <w:szCs w:val="22"/>
        </w:rPr>
        <w:t>su</w:t>
      </w:r>
      <w:r w:rsidRPr="00432F92">
        <w:rPr>
          <w:rFonts w:ascii="Palatino Linotype" w:hAnsi="Palatino Linotype" w:cs="Arial"/>
          <w:bCs/>
          <w:i/>
        </w:rPr>
        <w:t xml:space="preserve"> </w:t>
      </w:r>
      <w:r w:rsidRPr="00432F92">
        <w:rPr>
          <w:rFonts w:ascii="Palatino Linotype" w:hAnsi="Palatino Linotype" w:cs="Arial"/>
          <w:bCs/>
          <w:i/>
          <w:sz w:val="22"/>
          <w:szCs w:val="22"/>
        </w:rPr>
        <w:t>derecho</w:t>
      </w:r>
      <w:r w:rsidRPr="00432F92">
        <w:rPr>
          <w:rFonts w:ascii="Palatino Linotype" w:hAnsi="Palatino Linotype" w:cs="Arial"/>
          <w:bCs/>
          <w:i/>
        </w:rPr>
        <w:t xml:space="preserve"> </w:t>
      </w:r>
      <w:r w:rsidRPr="00432F92">
        <w:rPr>
          <w:rFonts w:ascii="Palatino Linotype" w:hAnsi="Palatino Linotype" w:cs="Arial"/>
          <w:bCs/>
          <w:i/>
          <w:sz w:val="22"/>
          <w:szCs w:val="22"/>
        </w:rPr>
        <w:t>de</w:t>
      </w:r>
      <w:r w:rsidRPr="00432F92">
        <w:rPr>
          <w:rFonts w:ascii="Palatino Linotype" w:hAnsi="Palatino Linotype" w:cs="Arial"/>
          <w:bCs/>
          <w:i/>
        </w:rPr>
        <w:t xml:space="preserve"> </w:t>
      </w:r>
      <w:r w:rsidRPr="00432F92">
        <w:rPr>
          <w:rFonts w:ascii="Palatino Linotype" w:hAnsi="Palatino Linotype" w:cs="Arial"/>
          <w:bCs/>
          <w:i/>
          <w:sz w:val="22"/>
          <w:szCs w:val="22"/>
        </w:rPr>
        <w:t>acceso</w:t>
      </w:r>
      <w:r w:rsidRPr="00432F92">
        <w:rPr>
          <w:rFonts w:ascii="Palatino Linotype" w:hAnsi="Palatino Linotype" w:cs="Arial"/>
          <w:bCs/>
          <w:i/>
        </w:rPr>
        <w:t xml:space="preserve"> </w:t>
      </w:r>
      <w:r w:rsidRPr="00432F92">
        <w:rPr>
          <w:rFonts w:ascii="Palatino Linotype" w:hAnsi="Palatino Linotype" w:cs="Arial"/>
          <w:bCs/>
          <w:i/>
          <w:sz w:val="22"/>
          <w:szCs w:val="22"/>
        </w:rPr>
        <w:t>a</w:t>
      </w:r>
      <w:r w:rsidRPr="00432F92">
        <w:rPr>
          <w:rFonts w:ascii="Palatino Linotype" w:hAnsi="Palatino Linotype" w:cs="Arial"/>
          <w:bCs/>
          <w:i/>
        </w:rPr>
        <w:t xml:space="preserve"> </w:t>
      </w:r>
      <w:r w:rsidRPr="00432F92">
        <w:rPr>
          <w:rFonts w:ascii="Palatino Linotype" w:hAnsi="Palatino Linotype" w:cs="Arial"/>
          <w:bCs/>
          <w:i/>
          <w:sz w:val="22"/>
          <w:szCs w:val="22"/>
        </w:rPr>
        <w:t>la</w:t>
      </w:r>
      <w:r w:rsidRPr="00432F92">
        <w:rPr>
          <w:rFonts w:ascii="Palatino Linotype" w:hAnsi="Palatino Linotype" w:cs="Arial"/>
          <w:bCs/>
          <w:i/>
        </w:rPr>
        <w:t xml:space="preserve"> </w:t>
      </w:r>
      <w:r w:rsidRPr="00432F92">
        <w:rPr>
          <w:rFonts w:ascii="Palatino Linotype" w:hAnsi="Palatino Linotype" w:cs="Arial"/>
          <w:bCs/>
          <w:i/>
          <w:sz w:val="22"/>
          <w:szCs w:val="22"/>
        </w:rPr>
        <w:t>información</w:t>
      </w:r>
      <w:r w:rsidRPr="00432F92">
        <w:rPr>
          <w:rFonts w:ascii="Palatino Linotype" w:hAnsi="Palatino Linotype" w:cs="Arial"/>
          <w:bCs/>
          <w:i/>
        </w:rPr>
        <w:t xml:space="preserve"> </w:t>
      </w:r>
      <w:r w:rsidRPr="00432F92">
        <w:rPr>
          <w:rFonts w:ascii="Palatino Linotype" w:hAnsi="Palatino Linotype" w:cs="Arial"/>
          <w:bCs/>
          <w:i/>
          <w:sz w:val="22"/>
          <w:szCs w:val="22"/>
        </w:rPr>
        <w:t>pública,</w:t>
      </w:r>
      <w:r w:rsidRPr="00432F92">
        <w:rPr>
          <w:rFonts w:ascii="Palatino Linotype" w:hAnsi="Palatino Linotype" w:cs="Arial"/>
          <w:bCs/>
          <w:i/>
        </w:rPr>
        <w:t xml:space="preserve"> </w:t>
      </w:r>
      <w:r w:rsidRPr="00432F92">
        <w:rPr>
          <w:rFonts w:ascii="Palatino Linotype" w:hAnsi="Palatino Linotype" w:cs="Arial"/>
          <w:bCs/>
          <w:i/>
          <w:sz w:val="22"/>
          <w:szCs w:val="22"/>
        </w:rPr>
        <w:t>y</w:t>
      </w:r>
      <w:r w:rsidRPr="00432F92">
        <w:rPr>
          <w:rFonts w:ascii="Palatino Linotype" w:hAnsi="Palatino Linotype" w:cs="Arial"/>
          <w:bCs/>
          <w:i/>
        </w:rPr>
        <w:t xml:space="preserve"> </w:t>
      </w:r>
      <w:r w:rsidRPr="00432F92">
        <w:rPr>
          <w:rFonts w:ascii="Palatino Linotype" w:hAnsi="Palatino Linotype" w:cs="Arial"/>
          <w:bCs/>
          <w:i/>
          <w:sz w:val="22"/>
          <w:szCs w:val="22"/>
        </w:rPr>
        <w:t>procederá</w:t>
      </w:r>
      <w:r w:rsidRPr="00432F92">
        <w:rPr>
          <w:rFonts w:ascii="Palatino Linotype" w:hAnsi="Palatino Linotype" w:cs="Arial"/>
          <w:bCs/>
          <w:i/>
        </w:rPr>
        <w:t xml:space="preserve"> </w:t>
      </w:r>
      <w:r w:rsidRPr="00432F92">
        <w:rPr>
          <w:rFonts w:ascii="Palatino Linotype" w:hAnsi="Palatino Linotype" w:cs="Arial"/>
          <w:bCs/>
          <w:i/>
          <w:sz w:val="22"/>
          <w:szCs w:val="22"/>
        </w:rPr>
        <w:t>en</w:t>
      </w:r>
      <w:r w:rsidRPr="00432F92">
        <w:rPr>
          <w:rFonts w:ascii="Palatino Linotype" w:hAnsi="Palatino Linotype" w:cs="Arial"/>
          <w:bCs/>
          <w:i/>
        </w:rPr>
        <w:t xml:space="preserve"> </w:t>
      </w:r>
      <w:r w:rsidRPr="00432F92">
        <w:rPr>
          <w:rFonts w:ascii="Palatino Linotype" w:hAnsi="Palatino Linotype" w:cs="Arial"/>
          <w:bCs/>
          <w:i/>
          <w:sz w:val="22"/>
          <w:szCs w:val="22"/>
        </w:rPr>
        <w:t>contra</w:t>
      </w:r>
      <w:r w:rsidRPr="00432F92">
        <w:rPr>
          <w:rFonts w:ascii="Palatino Linotype" w:hAnsi="Palatino Linotype" w:cs="Arial"/>
          <w:bCs/>
          <w:i/>
        </w:rPr>
        <w:t xml:space="preserve"> </w:t>
      </w:r>
      <w:r w:rsidRPr="00432F92">
        <w:rPr>
          <w:rFonts w:ascii="Palatino Linotype" w:hAnsi="Palatino Linotype" w:cs="Arial"/>
          <w:bCs/>
          <w:i/>
          <w:sz w:val="22"/>
          <w:szCs w:val="22"/>
        </w:rPr>
        <w:t>de</w:t>
      </w:r>
      <w:r w:rsidRPr="00432F92">
        <w:rPr>
          <w:rFonts w:ascii="Palatino Linotype" w:hAnsi="Palatino Linotype" w:cs="Arial"/>
          <w:bCs/>
          <w:i/>
        </w:rPr>
        <w:t xml:space="preserve"> </w:t>
      </w:r>
      <w:r w:rsidRPr="00432F92">
        <w:rPr>
          <w:rFonts w:ascii="Palatino Linotype" w:hAnsi="Palatino Linotype" w:cs="Arial"/>
          <w:bCs/>
          <w:i/>
          <w:sz w:val="22"/>
          <w:szCs w:val="22"/>
        </w:rPr>
        <w:t>las</w:t>
      </w:r>
      <w:r w:rsidRPr="00432F92">
        <w:rPr>
          <w:rFonts w:ascii="Palatino Linotype" w:hAnsi="Palatino Linotype" w:cs="Arial"/>
          <w:bCs/>
          <w:i/>
        </w:rPr>
        <w:t xml:space="preserve"> </w:t>
      </w:r>
      <w:r w:rsidRPr="00432F92">
        <w:rPr>
          <w:rFonts w:ascii="Palatino Linotype" w:hAnsi="Palatino Linotype" w:cs="Arial"/>
          <w:bCs/>
          <w:i/>
          <w:sz w:val="22"/>
          <w:szCs w:val="22"/>
        </w:rPr>
        <w:t>siguientes</w:t>
      </w:r>
      <w:r w:rsidRPr="00432F92">
        <w:rPr>
          <w:rFonts w:ascii="Palatino Linotype" w:hAnsi="Palatino Linotype" w:cs="Arial"/>
          <w:bCs/>
          <w:i/>
        </w:rPr>
        <w:t xml:space="preserve"> </w:t>
      </w:r>
      <w:r w:rsidRPr="00432F92">
        <w:rPr>
          <w:rFonts w:ascii="Palatino Linotype" w:hAnsi="Palatino Linotype" w:cs="Arial"/>
          <w:bCs/>
          <w:i/>
          <w:sz w:val="22"/>
          <w:szCs w:val="22"/>
        </w:rPr>
        <w:t>causas:</w:t>
      </w:r>
    </w:p>
    <w:p w:rsidR="009214EC" w:rsidRPr="00432F92" w:rsidRDefault="009214EC" w:rsidP="009214EC">
      <w:pPr>
        <w:ind w:left="851" w:right="902"/>
        <w:jc w:val="both"/>
        <w:rPr>
          <w:rFonts w:ascii="Palatino Linotype" w:hAnsi="Palatino Linotype" w:cs="Arial"/>
          <w:bCs/>
          <w:i/>
          <w:sz w:val="22"/>
          <w:szCs w:val="22"/>
        </w:rPr>
      </w:pPr>
      <w:r w:rsidRPr="00432F92">
        <w:rPr>
          <w:rFonts w:ascii="Palatino Linotype" w:hAnsi="Palatino Linotype" w:cs="Arial"/>
          <w:b/>
          <w:bCs/>
          <w:i/>
          <w:sz w:val="22"/>
          <w:szCs w:val="22"/>
        </w:rPr>
        <w:t>…</w:t>
      </w:r>
    </w:p>
    <w:p w:rsidR="009214EC" w:rsidRPr="00432F92" w:rsidRDefault="004E3B30" w:rsidP="009214EC">
      <w:pPr>
        <w:ind w:left="851" w:right="902"/>
        <w:jc w:val="both"/>
        <w:rPr>
          <w:rFonts w:ascii="Palatino Linotype" w:hAnsi="Palatino Linotype" w:cs="Arial"/>
          <w:b/>
          <w:bCs/>
          <w:i/>
          <w:sz w:val="22"/>
          <w:szCs w:val="22"/>
        </w:rPr>
      </w:pPr>
      <w:r w:rsidRPr="00432F92">
        <w:rPr>
          <w:rFonts w:ascii="Palatino Linotype" w:hAnsi="Palatino Linotype" w:cs="Arial"/>
          <w:b/>
          <w:bCs/>
          <w:i/>
          <w:sz w:val="22"/>
          <w:szCs w:val="22"/>
        </w:rPr>
        <w:t>V. La entrega de información incompleta;</w:t>
      </w:r>
    </w:p>
    <w:p w:rsidR="009214EC" w:rsidRPr="00432F92" w:rsidRDefault="009214EC" w:rsidP="009214EC">
      <w:pPr>
        <w:ind w:left="851" w:right="902"/>
        <w:jc w:val="both"/>
        <w:rPr>
          <w:rFonts w:ascii="Palatino Linotype" w:hAnsi="Palatino Linotype" w:cs="Arial"/>
          <w:b/>
          <w:bCs/>
          <w:i/>
        </w:rPr>
      </w:pPr>
      <w:r w:rsidRPr="00432F92">
        <w:rPr>
          <w:rFonts w:ascii="Palatino Linotype" w:hAnsi="Palatino Linotype" w:cs="Arial"/>
          <w:b/>
          <w:bCs/>
          <w:i/>
          <w:sz w:val="22"/>
          <w:szCs w:val="22"/>
        </w:rPr>
        <w:t>…</w:t>
      </w:r>
      <w:r w:rsidRPr="00432F92">
        <w:rPr>
          <w:rFonts w:ascii="Palatino Linotype" w:hAnsi="Palatino Linotype" w:cs="Arial"/>
          <w:bCs/>
          <w:i/>
          <w:sz w:val="22"/>
          <w:szCs w:val="22"/>
        </w:rPr>
        <w:t>”</w:t>
      </w:r>
      <w:r w:rsidRPr="00432F92">
        <w:rPr>
          <w:rFonts w:ascii="Palatino Linotype" w:hAnsi="Palatino Linotype" w:cs="Arial"/>
          <w:b/>
          <w:bCs/>
          <w:i/>
        </w:rPr>
        <w:t xml:space="preserve"> </w:t>
      </w:r>
    </w:p>
    <w:p w:rsidR="009214EC" w:rsidRPr="00432F92" w:rsidRDefault="009214EC" w:rsidP="009214EC">
      <w:pPr>
        <w:ind w:left="851" w:right="902"/>
        <w:jc w:val="both"/>
        <w:rPr>
          <w:rFonts w:ascii="Palatino Linotype" w:hAnsi="Palatino Linotype" w:cs="Arial"/>
          <w:b/>
          <w:bCs/>
          <w:sz w:val="22"/>
          <w:szCs w:val="22"/>
        </w:rPr>
      </w:pPr>
      <w:r w:rsidRPr="00432F92">
        <w:rPr>
          <w:rFonts w:ascii="Palatino Linotype" w:hAnsi="Palatino Linotype" w:cs="Arial"/>
          <w:bCs/>
          <w:sz w:val="22"/>
          <w:szCs w:val="22"/>
        </w:rPr>
        <w:t>(Énfasis añadido.)</w:t>
      </w:r>
    </w:p>
    <w:p w:rsidR="004E3B30" w:rsidRPr="00432F92" w:rsidRDefault="009214EC" w:rsidP="009214EC">
      <w:pPr>
        <w:autoSpaceDE w:val="0"/>
        <w:autoSpaceDN w:val="0"/>
        <w:adjustRightInd w:val="0"/>
        <w:spacing w:before="100" w:beforeAutospacing="1" w:after="100" w:afterAutospacing="1" w:line="360" w:lineRule="auto"/>
        <w:ind w:right="49"/>
        <w:jc w:val="both"/>
        <w:rPr>
          <w:rFonts w:ascii="Palatino Linotype" w:hAnsi="Palatino Linotype" w:cs="Arial"/>
        </w:rPr>
      </w:pPr>
      <w:r w:rsidRPr="00432F92">
        <w:rPr>
          <w:rFonts w:ascii="Palatino Linotype" w:hAnsi="Palatino Linotype" w:cs="Arial"/>
        </w:rPr>
        <w:t xml:space="preserve">El precepto legal citado, establece como supuestos de procedencia del recurso de revisión, en aquellos casos en que </w:t>
      </w:r>
      <w:r w:rsidR="004E3B30" w:rsidRPr="00432F92">
        <w:rPr>
          <w:rFonts w:ascii="Palatino Linotype" w:hAnsi="Palatino Linotype" w:cs="Arial"/>
        </w:rPr>
        <w:t xml:space="preserve">se entregue una respuesta incompleta, como sucede en </w:t>
      </w:r>
      <w:r w:rsidRPr="00432F92">
        <w:rPr>
          <w:rFonts w:ascii="Palatino Linotype" w:hAnsi="Palatino Linotype" w:cs="Arial"/>
        </w:rPr>
        <w:t xml:space="preserve">el presente asunto, </w:t>
      </w:r>
      <w:r w:rsidR="004E3B30" w:rsidRPr="00432F92">
        <w:rPr>
          <w:rFonts w:ascii="Palatino Linotype" w:hAnsi="Palatino Linotype" w:cs="Arial"/>
        </w:rPr>
        <w:t xml:space="preserve">en razón a que </w:t>
      </w:r>
      <w:r w:rsidRPr="00432F92">
        <w:rPr>
          <w:rFonts w:ascii="Palatino Linotype" w:hAnsi="Palatino Linotype" w:cs="Arial"/>
          <w:b/>
        </w:rPr>
        <w:t>EL SUJETO OBLIGADO</w:t>
      </w:r>
      <w:r w:rsidRPr="00432F92">
        <w:rPr>
          <w:rFonts w:ascii="Palatino Linotype" w:hAnsi="Palatino Linotype" w:cs="Arial"/>
        </w:rPr>
        <w:t xml:space="preserve"> </w:t>
      </w:r>
      <w:r w:rsidR="004E3B30" w:rsidRPr="00432F92">
        <w:rPr>
          <w:rFonts w:ascii="Palatino Linotype" w:hAnsi="Palatino Linotype" w:cs="Arial"/>
        </w:rPr>
        <w:t>dio respuesta parcial a lo solicitado por el particular.</w:t>
      </w:r>
    </w:p>
    <w:p w:rsidR="009214EC" w:rsidRPr="00432F92" w:rsidRDefault="009214EC" w:rsidP="00072B1B">
      <w:pPr>
        <w:widowControl w:val="0"/>
        <w:autoSpaceDE w:val="0"/>
        <w:autoSpaceDN w:val="0"/>
        <w:adjustRightInd w:val="0"/>
        <w:spacing w:line="360" w:lineRule="auto"/>
        <w:jc w:val="both"/>
        <w:rPr>
          <w:rFonts w:ascii="Palatino Linotype" w:hAnsi="Palatino Linotype"/>
          <w:lang w:val="es-ES"/>
        </w:rPr>
      </w:pPr>
      <w:r w:rsidRPr="00432F92">
        <w:rPr>
          <w:rFonts w:ascii="Palatino Linotype" w:hAnsi="Palatino Linotype" w:cs="Arial"/>
        </w:rPr>
        <w:t>Una vez determinada la vía sobre la que versará el presente asunto y previa revisión del expediente electrónico formado en el</w:t>
      </w:r>
      <w:r w:rsidRPr="00432F92">
        <w:rPr>
          <w:rFonts w:ascii="Palatino Linotype" w:hAnsi="Palatino Linotype" w:cs="Arial"/>
          <w:b/>
        </w:rPr>
        <w:t xml:space="preserve"> SAIMEX,</w:t>
      </w:r>
      <w:r w:rsidRPr="00432F92">
        <w:rPr>
          <w:rFonts w:ascii="Palatino Linotype" w:hAnsi="Palatino Linotype" w:cs="Arial"/>
        </w:rPr>
        <w:t xml:space="preserve"> por motivo de la solicitud de información y del recurso a que da origen</w:t>
      </w:r>
      <w:r w:rsidR="00064B83" w:rsidRPr="00432F92">
        <w:rPr>
          <w:rFonts w:ascii="Palatino Linotype" w:hAnsi="Palatino Linotype" w:cs="Arial"/>
        </w:rPr>
        <w:t xml:space="preserve">, este Instituto analizó la totalidad de constancias que integran el expediente electrónico del </w:t>
      </w:r>
      <w:r w:rsidR="00064B83" w:rsidRPr="00432F92">
        <w:rPr>
          <w:rFonts w:ascii="Palatino Linotype" w:hAnsi="Palatino Linotype" w:cs="Arial"/>
          <w:b/>
        </w:rPr>
        <w:t>SAIMEX</w:t>
      </w:r>
      <w:r w:rsidR="00072B1B" w:rsidRPr="00432F92">
        <w:rPr>
          <w:rFonts w:ascii="Palatino Linotype" w:hAnsi="Palatino Linotype" w:cs="Arial"/>
        </w:rPr>
        <w:t xml:space="preserve">; por lo que, </w:t>
      </w:r>
      <w:r w:rsidR="00072B1B" w:rsidRPr="00432F92">
        <w:rPr>
          <w:rFonts w:ascii="Palatino Linotype" w:hAnsi="Palatino Linotype" w:cs="Arial"/>
          <w:lang w:val="es-ES"/>
        </w:rPr>
        <w:t xml:space="preserve">es conveniente analizar si la respuesta del </w:t>
      </w:r>
      <w:r w:rsidR="00072B1B" w:rsidRPr="00432F92">
        <w:rPr>
          <w:rFonts w:ascii="Palatino Linotype" w:hAnsi="Palatino Linotype" w:cs="Arial"/>
          <w:b/>
          <w:lang w:val="es-ES" w:eastAsia="es-MX"/>
        </w:rPr>
        <w:t>SUJETO OBLIGADO</w:t>
      </w:r>
      <w:r w:rsidR="00072B1B" w:rsidRPr="00432F92">
        <w:rPr>
          <w:rFonts w:ascii="Palatino Linotype" w:hAnsi="Palatino Linotype" w:cs="Arial"/>
          <w:lang w:val="es-ES"/>
        </w:rPr>
        <w:t xml:space="preserve"> cumple con los requisitos y procedimientos del derecho de acceso a la información; por lo que, en primer término debemos recordar que </w:t>
      </w:r>
      <w:r w:rsidR="00072B1B" w:rsidRPr="00432F92">
        <w:rPr>
          <w:rFonts w:ascii="Palatino Linotype" w:hAnsi="Palatino Linotype" w:cs="Arial"/>
          <w:b/>
          <w:lang w:val="es-ES"/>
        </w:rPr>
        <w:t xml:space="preserve">EL RECURRENTE </w:t>
      </w:r>
      <w:r w:rsidR="00072B1B" w:rsidRPr="00432F92">
        <w:rPr>
          <w:rFonts w:ascii="Palatino Linotype" w:hAnsi="Palatino Linotype"/>
          <w:lang w:val="es-ES"/>
        </w:rPr>
        <w:t xml:space="preserve">solicitó al </w:t>
      </w:r>
      <w:r w:rsidR="00072B1B" w:rsidRPr="00432F92">
        <w:rPr>
          <w:rFonts w:ascii="Palatino Linotype" w:hAnsi="Palatino Linotype"/>
          <w:b/>
          <w:lang w:val="es-ES"/>
        </w:rPr>
        <w:t xml:space="preserve">SUJETO OBLIGADO </w:t>
      </w:r>
      <w:r w:rsidR="00072B1B" w:rsidRPr="00432F92">
        <w:rPr>
          <w:rFonts w:ascii="Palatino Linotype" w:hAnsi="Palatino Linotype"/>
          <w:lang w:val="es-ES"/>
        </w:rPr>
        <w:t xml:space="preserve">lo que a continuación se desagrega: </w:t>
      </w:r>
    </w:p>
    <w:p w:rsidR="002B130A" w:rsidRPr="00432F92" w:rsidRDefault="0003086F" w:rsidP="00114523">
      <w:pPr>
        <w:pStyle w:val="Prrafodelista"/>
        <w:widowControl w:val="0"/>
        <w:numPr>
          <w:ilvl w:val="0"/>
          <w:numId w:val="7"/>
        </w:numPr>
        <w:tabs>
          <w:tab w:val="left" w:pos="1701"/>
          <w:tab w:val="left" w:pos="1843"/>
        </w:tabs>
        <w:autoSpaceDE w:val="0"/>
        <w:autoSpaceDN w:val="0"/>
        <w:adjustRightInd w:val="0"/>
        <w:spacing w:before="100" w:beforeAutospacing="1" w:after="100" w:afterAutospacing="1" w:line="360" w:lineRule="auto"/>
        <w:jc w:val="both"/>
        <w:rPr>
          <w:rFonts w:ascii="Palatino Linotype" w:hAnsi="Palatino Linotype" w:cs="Arial"/>
        </w:rPr>
      </w:pPr>
      <w:r w:rsidRPr="00432F92">
        <w:rPr>
          <w:rFonts w:ascii="Palatino Linotype" w:hAnsi="Palatino Linotype" w:cs="Arial"/>
        </w:rPr>
        <w:t>Presupuesto total asignado, en los ejercicios de 2016 a 2019;</w:t>
      </w:r>
    </w:p>
    <w:p w:rsidR="0003086F" w:rsidRPr="00432F92" w:rsidRDefault="0003086F" w:rsidP="00114523">
      <w:pPr>
        <w:pStyle w:val="Prrafodelista"/>
        <w:widowControl w:val="0"/>
        <w:numPr>
          <w:ilvl w:val="0"/>
          <w:numId w:val="7"/>
        </w:numPr>
        <w:tabs>
          <w:tab w:val="left" w:pos="1701"/>
          <w:tab w:val="left" w:pos="1843"/>
        </w:tabs>
        <w:autoSpaceDE w:val="0"/>
        <w:autoSpaceDN w:val="0"/>
        <w:adjustRightInd w:val="0"/>
        <w:spacing w:before="100" w:beforeAutospacing="1" w:after="100" w:afterAutospacing="1" w:line="360" w:lineRule="auto"/>
        <w:jc w:val="both"/>
        <w:rPr>
          <w:rFonts w:ascii="Palatino Linotype" w:hAnsi="Palatino Linotype" w:cs="Arial"/>
        </w:rPr>
      </w:pPr>
      <w:r w:rsidRPr="00432F92">
        <w:rPr>
          <w:rFonts w:ascii="Palatino Linotype" w:hAnsi="Palatino Linotype" w:cs="Arial"/>
        </w:rPr>
        <w:t>Número de servidores públicos adscritos en los años de 2016 al 31 de marzo de 2019;</w:t>
      </w:r>
    </w:p>
    <w:p w:rsidR="0003086F" w:rsidRPr="00432F92" w:rsidRDefault="0003086F" w:rsidP="00114523">
      <w:pPr>
        <w:pStyle w:val="Prrafodelista"/>
        <w:widowControl w:val="0"/>
        <w:numPr>
          <w:ilvl w:val="0"/>
          <w:numId w:val="7"/>
        </w:numPr>
        <w:tabs>
          <w:tab w:val="left" w:pos="1701"/>
          <w:tab w:val="left" w:pos="1843"/>
        </w:tabs>
        <w:autoSpaceDE w:val="0"/>
        <w:autoSpaceDN w:val="0"/>
        <w:adjustRightInd w:val="0"/>
        <w:spacing w:before="100" w:beforeAutospacing="1" w:after="100" w:afterAutospacing="1" w:line="360" w:lineRule="auto"/>
        <w:jc w:val="both"/>
        <w:rPr>
          <w:rFonts w:ascii="Palatino Linotype" w:hAnsi="Palatino Linotype" w:cs="Arial"/>
        </w:rPr>
      </w:pPr>
      <w:r w:rsidRPr="00432F92">
        <w:rPr>
          <w:rFonts w:ascii="Palatino Linotype" w:hAnsi="Palatino Linotype" w:cs="Arial"/>
        </w:rPr>
        <w:t>Organigrama autorizado de los años de 2016 a 2019 y su respectiva acta de cabildo en la que fueron autorizados;</w:t>
      </w:r>
    </w:p>
    <w:p w:rsidR="0003086F" w:rsidRPr="00432F92" w:rsidRDefault="0003086F" w:rsidP="00114523">
      <w:pPr>
        <w:pStyle w:val="Prrafodelista"/>
        <w:widowControl w:val="0"/>
        <w:numPr>
          <w:ilvl w:val="0"/>
          <w:numId w:val="7"/>
        </w:numPr>
        <w:tabs>
          <w:tab w:val="left" w:pos="1701"/>
          <w:tab w:val="left" w:pos="1843"/>
        </w:tabs>
        <w:autoSpaceDE w:val="0"/>
        <w:autoSpaceDN w:val="0"/>
        <w:adjustRightInd w:val="0"/>
        <w:spacing w:before="100" w:beforeAutospacing="1" w:after="100" w:afterAutospacing="1" w:line="360" w:lineRule="auto"/>
        <w:jc w:val="both"/>
        <w:rPr>
          <w:rFonts w:ascii="Palatino Linotype" w:hAnsi="Palatino Linotype" w:cs="Arial"/>
        </w:rPr>
      </w:pPr>
      <w:r w:rsidRPr="00432F92">
        <w:rPr>
          <w:rFonts w:ascii="Palatino Linotype" w:hAnsi="Palatino Linotype" w:cs="Arial"/>
        </w:rPr>
        <w:t xml:space="preserve">Número de servidores públicos que cuentan con certificación de competencia </w:t>
      </w:r>
      <w:r w:rsidRPr="00432F92">
        <w:rPr>
          <w:rFonts w:ascii="Palatino Linotype" w:hAnsi="Palatino Linotype" w:cs="Arial"/>
        </w:rPr>
        <w:lastRenderedPageBreak/>
        <w:t>laboral expedida por el Instituto Hacendario del Estado de México (IHAEM) y/o por el Consejo Nacional de Normalización y Certificación de Competencias Laborales, de los años 2016 al 2019;</w:t>
      </w:r>
    </w:p>
    <w:p w:rsidR="0003086F" w:rsidRPr="00432F92" w:rsidRDefault="0003086F" w:rsidP="00114523">
      <w:pPr>
        <w:pStyle w:val="Prrafodelista"/>
        <w:widowControl w:val="0"/>
        <w:numPr>
          <w:ilvl w:val="0"/>
          <w:numId w:val="7"/>
        </w:numPr>
        <w:tabs>
          <w:tab w:val="left" w:pos="1701"/>
          <w:tab w:val="left" w:pos="1843"/>
        </w:tabs>
        <w:autoSpaceDE w:val="0"/>
        <w:autoSpaceDN w:val="0"/>
        <w:adjustRightInd w:val="0"/>
        <w:spacing w:before="100" w:beforeAutospacing="1" w:after="100" w:afterAutospacing="1" w:line="360" w:lineRule="auto"/>
        <w:jc w:val="both"/>
        <w:rPr>
          <w:rFonts w:ascii="Palatino Linotype" w:hAnsi="Palatino Linotype" w:cs="Arial"/>
        </w:rPr>
      </w:pPr>
      <w:r w:rsidRPr="00432F92">
        <w:rPr>
          <w:rFonts w:ascii="Palatino Linotype" w:hAnsi="Palatino Linotype" w:cs="Arial"/>
        </w:rPr>
        <w:t>Sueldo neto anual percibido por el Titular de la Contraloría Interna Municipal de los años 2016 al 2019;</w:t>
      </w:r>
    </w:p>
    <w:p w:rsidR="0003086F" w:rsidRPr="00432F92" w:rsidRDefault="0003086F" w:rsidP="00114523">
      <w:pPr>
        <w:pStyle w:val="Prrafodelista"/>
        <w:widowControl w:val="0"/>
        <w:numPr>
          <w:ilvl w:val="0"/>
          <w:numId w:val="7"/>
        </w:numPr>
        <w:tabs>
          <w:tab w:val="left" w:pos="1701"/>
          <w:tab w:val="left" w:pos="1843"/>
        </w:tabs>
        <w:autoSpaceDE w:val="0"/>
        <w:autoSpaceDN w:val="0"/>
        <w:adjustRightInd w:val="0"/>
        <w:spacing w:before="100" w:beforeAutospacing="1" w:after="100" w:afterAutospacing="1" w:line="360" w:lineRule="auto"/>
        <w:jc w:val="both"/>
        <w:rPr>
          <w:rFonts w:ascii="Palatino Linotype" w:hAnsi="Palatino Linotype" w:cs="Arial"/>
        </w:rPr>
      </w:pPr>
      <w:r w:rsidRPr="00432F92">
        <w:rPr>
          <w:rFonts w:ascii="Palatino Linotype" w:hAnsi="Palatino Linotype" w:cs="Arial"/>
        </w:rPr>
        <w:t>Total de Egresos del capítulo 1000 “Servicios Personales” de los ejercicios 2016 al 2018;</w:t>
      </w:r>
    </w:p>
    <w:p w:rsidR="0003086F" w:rsidRPr="00432F92" w:rsidRDefault="0003086F" w:rsidP="00114523">
      <w:pPr>
        <w:pStyle w:val="Prrafodelista"/>
        <w:widowControl w:val="0"/>
        <w:numPr>
          <w:ilvl w:val="0"/>
          <w:numId w:val="7"/>
        </w:numPr>
        <w:tabs>
          <w:tab w:val="left" w:pos="1701"/>
          <w:tab w:val="left" w:pos="1843"/>
        </w:tabs>
        <w:autoSpaceDE w:val="0"/>
        <w:autoSpaceDN w:val="0"/>
        <w:adjustRightInd w:val="0"/>
        <w:spacing w:before="100" w:beforeAutospacing="1" w:after="100" w:afterAutospacing="1" w:line="360" w:lineRule="auto"/>
        <w:jc w:val="both"/>
        <w:rPr>
          <w:rFonts w:ascii="Palatino Linotype" w:hAnsi="Palatino Linotype" w:cs="Arial"/>
        </w:rPr>
      </w:pPr>
      <w:r w:rsidRPr="00432F92">
        <w:rPr>
          <w:rFonts w:ascii="Palatino Linotype" w:hAnsi="Palatino Linotype" w:cs="Arial"/>
        </w:rPr>
        <w:t>Presupuesto programado para el ejercicio 2019 para el capítulo 1000 “Servicios Personales”; y,</w:t>
      </w:r>
    </w:p>
    <w:p w:rsidR="0003086F" w:rsidRPr="00432F92" w:rsidRDefault="0003086F" w:rsidP="00114523">
      <w:pPr>
        <w:pStyle w:val="Prrafodelista"/>
        <w:widowControl w:val="0"/>
        <w:numPr>
          <w:ilvl w:val="0"/>
          <w:numId w:val="7"/>
        </w:numPr>
        <w:tabs>
          <w:tab w:val="left" w:pos="1701"/>
          <w:tab w:val="left" w:pos="1843"/>
        </w:tabs>
        <w:autoSpaceDE w:val="0"/>
        <w:autoSpaceDN w:val="0"/>
        <w:adjustRightInd w:val="0"/>
        <w:spacing w:before="100" w:beforeAutospacing="1" w:after="100" w:afterAutospacing="1" w:line="360" w:lineRule="auto"/>
        <w:jc w:val="both"/>
        <w:rPr>
          <w:rFonts w:ascii="Palatino Linotype" w:hAnsi="Palatino Linotype" w:cs="Arial"/>
        </w:rPr>
      </w:pPr>
      <w:r w:rsidRPr="00432F92">
        <w:rPr>
          <w:rFonts w:ascii="Palatino Linotype" w:hAnsi="Palatino Linotype" w:cs="Arial"/>
        </w:rPr>
        <w:t>Perfiles de puestos de los servidores públicos adscritos al área</w:t>
      </w:r>
      <w:r w:rsidRPr="00432F92">
        <w:rPr>
          <w:rStyle w:val="Refdenotaalpie"/>
          <w:rFonts w:ascii="Palatino Linotype" w:hAnsi="Palatino Linotype" w:cs="Arial"/>
        </w:rPr>
        <w:footnoteReference w:id="1"/>
      </w:r>
      <w:r w:rsidRPr="00432F92">
        <w:rPr>
          <w:rFonts w:ascii="Palatino Linotype" w:hAnsi="Palatino Linotype" w:cs="Arial"/>
        </w:rPr>
        <w:t>.</w:t>
      </w:r>
    </w:p>
    <w:p w:rsidR="005540A1" w:rsidRPr="00432F92" w:rsidRDefault="009214EC" w:rsidP="009214EC">
      <w:pPr>
        <w:widowControl w:val="0"/>
        <w:tabs>
          <w:tab w:val="left" w:pos="1276"/>
        </w:tabs>
        <w:autoSpaceDE w:val="0"/>
        <w:autoSpaceDN w:val="0"/>
        <w:adjustRightInd w:val="0"/>
        <w:spacing w:before="240" w:after="100" w:afterAutospacing="1" w:line="360" w:lineRule="auto"/>
        <w:jc w:val="both"/>
        <w:rPr>
          <w:rFonts w:ascii="Palatino Linotype" w:hAnsi="Palatino Linotype" w:cs="Arial"/>
        </w:rPr>
      </w:pPr>
      <w:r w:rsidRPr="00432F92">
        <w:rPr>
          <w:rFonts w:ascii="Palatino Linotype" w:hAnsi="Palatino Linotype" w:cs="Arial"/>
        </w:rPr>
        <w:t xml:space="preserve">Al respecto, se destaca que </w:t>
      </w:r>
      <w:r w:rsidRPr="00432F92">
        <w:rPr>
          <w:rFonts w:ascii="Palatino Linotype" w:hAnsi="Palatino Linotype" w:cs="Arial"/>
          <w:b/>
        </w:rPr>
        <w:t>EL SUJETO OBLIGADO</w:t>
      </w:r>
      <w:r w:rsidRPr="00432F92">
        <w:rPr>
          <w:rFonts w:ascii="Palatino Linotype" w:hAnsi="Palatino Linotype" w:cs="Arial"/>
        </w:rPr>
        <w:t xml:space="preserve"> </w:t>
      </w:r>
      <w:r w:rsidR="005540A1" w:rsidRPr="00432F92">
        <w:rPr>
          <w:rFonts w:ascii="Palatino Linotype" w:hAnsi="Palatino Linotype" w:cs="Arial"/>
        </w:rPr>
        <w:t xml:space="preserve">remitió diversos archivos electrónicos, mismos que ya fueron descritos en el considerando </w:t>
      </w:r>
      <w:r w:rsidR="005540A1" w:rsidRPr="00432F92">
        <w:rPr>
          <w:rFonts w:ascii="Palatino Linotype" w:hAnsi="Palatino Linotype" w:cs="Arial"/>
          <w:b/>
        </w:rPr>
        <w:t>III,</w:t>
      </w:r>
      <w:r w:rsidR="005540A1" w:rsidRPr="00432F92">
        <w:rPr>
          <w:rFonts w:ascii="Palatino Linotype" w:hAnsi="Palatino Linotype" w:cs="Arial"/>
        </w:rPr>
        <w:t xml:space="preserve"> mediante los cuales prendió dar respuesta a la solicitud de mérito; inconformen con la respuesta, </w:t>
      </w:r>
      <w:r w:rsidR="005540A1" w:rsidRPr="00432F92">
        <w:rPr>
          <w:rFonts w:ascii="Palatino Linotype" w:hAnsi="Palatino Linotype" w:cs="Arial"/>
          <w:b/>
        </w:rPr>
        <w:t xml:space="preserve">EL RECURRENTE, </w:t>
      </w:r>
      <w:r w:rsidR="005540A1" w:rsidRPr="00432F92">
        <w:rPr>
          <w:rFonts w:ascii="Palatino Linotype" w:hAnsi="Palatino Linotype" w:cs="Arial"/>
        </w:rPr>
        <w:t>se inconformó respecto de la respuesta parcial proporcionada, a través del medio del presente medio de impugnación.</w:t>
      </w:r>
    </w:p>
    <w:p w:rsidR="009214EC" w:rsidRPr="00432F92" w:rsidRDefault="005540A1" w:rsidP="00064B83">
      <w:pPr>
        <w:widowControl w:val="0"/>
        <w:tabs>
          <w:tab w:val="left" w:pos="1276"/>
        </w:tabs>
        <w:autoSpaceDE w:val="0"/>
        <w:autoSpaceDN w:val="0"/>
        <w:adjustRightInd w:val="0"/>
        <w:spacing w:before="240" w:after="100" w:afterAutospacing="1" w:line="360" w:lineRule="auto"/>
        <w:jc w:val="both"/>
        <w:rPr>
          <w:rFonts w:ascii="Palatino Linotype" w:hAnsi="Palatino Linotype" w:cs="Arial"/>
        </w:rPr>
      </w:pPr>
      <w:r w:rsidRPr="00432F92">
        <w:rPr>
          <w:rFonts w:ascii="Palatino Linotype" w:hAnsi="Palatino Linotype" w:cs="Arial"/>
        </w:rPr>
        <w:t xml:space="preserve">Acto seguido, mediante Informe Justificado, </w:t>
      </w:r>
      <w:r w:rsidRPr="00432F92">
        <w:rPr>
          <w:rFonts w:ascii="Palatino Linotype" w:hAnsi="Palatino Linotype" w:cs="Arial"/>
          <w:b/>
        </w:rPr>
        <w:t xml:space="preserve">EL SUJETO OBLIGADO, </w:t>
      </w:r>
      <w:r w:rsidRPr="00432F92">
        <w:rPr>
          <w:rFonts w:ascii="Palatino Linotype" w:hAnsi="Palatino Linotype" w:cs="Arial"/>
        </w:rPr>
        <w:t xml:space="preserve">remitió diversos archivos con los cuales modificó la respuesta primigenia, mismos que se pusieron a la vista del </w:t>
      </w:r>
      <w:r w:rsidRPr="00432F92">
        <w:rPr>
          <w:rFonts w:ascii="Palatino Linotype" w:hAnsi="Palatino Linotype" w:cs="Arial"/>
          <w:b/>
        </w:rPr>
        <w:t xml:space="preserve">RECURRENTE, </w:t>
      </w:r>
      <w:r w:rsidRPr="00432F92">
        <w:rPr>
          <w:rFonts w:ascii="Palatino Linotype" w:hAnsi="Palatino Linotype" w:cs="Arial"/>
        </w:rPr>
        <w:t xml:space="preserve">a efecto de que manifestara lo que a su derecho </w:t>
      </w:r>
      <w:r w:rsidRPr="00432F92">
        <w:rPr>
          <w:rFonts w:ascii="Palatino Linotype" w:hAnsi="Palatino Linotype" w:cs="Arial"/>
        </w:rPr>
        <w:lastRenderedPageBreak/>
        <w:t xml:space="preserve">corresponde, situación que no </w:t>
      </w:r>
      <w:r w:rsidR="00064B83" w:rsidRPr="00432F92">
        <w:rPr>
          <w:rFonts w:ascii="Palatino Linotype" w:hAnsi="Palatino Linotype" w:cs="Arial"/>
        </w:rPr>
        <w:t>aconteció</w:t>
      </w:r>
      <w:r w:rsidRPr="00432F92">
        <w:rPr>
          <w:rFonts w:ascii="Palatino Linotype" w:hAnsi="Palatino Linotype" w:cs="Arial"/>
        </w:rPr>
        <w:t xml:space="preserve">. </w:t>
      </w:r>
    </w:p>
    <w:p w:rsidR="00072B1B" w:rsidRPr="00432F92" w:rsidRDefault="00072B1B" w:rsidP="00072B1B">
      <w:pPr>
        <w:spacing w:line="360" w:lineRule="auto"/>
        <w:jc w:val="both"/>
        <w:rPr>
          <w:rFonts w:ascii="Palatino Linotype" w:hAnsi="Palatino Linotype"/>
          <w:lang w:val="es-ES"/>
        </w:rPr>
      </w:pPr>
      <w:r w:rsidRPr="00432F92">
        <w:rPr>
          <w:rFonts w:ascii="Palatino Linotype" w:hAnsi="Palatino Linotype" w:cs="Arial"/>
          <w:lang w:val="es-ES"/>
        </w:rPr>
        <w:t xml:space="preserve">Establecido lo anterior, esta Ponencia Resolutora advierte que </w:t>
      </w:r>
      <w:r w:rsidRPr="00432F92">
        <w:rPr>
          <w:rFonts w:ascii="Palatino Linotype" w:hAnsi="Palatino Linotype"/>
          <w:lang w:val="es-ES"/>
        </w:rPr>
        <w:t xml:space="preserve">resultan </w:t>
      </w:r>
      <w:r w:rsidRPr="00432F92">
        <w:rPr>
          <w:rFonts w:ascii="Palatino Linotype" w:hAnsi="Palatino Linotype"/>
          <w:b/>
          <w:lang w:val="es-ES"/>
        </w:rPr>
        <w:t xml:space="preserve">fundadas </w:t>
      </w:r>
      <w:r w:rsidRPr="00432F92">
        <w:rPr>
          <w:rFonts w:ascii="Palatino Linotype" w:hAnsi="Palatino Linotype" w:cs="Arial"/>
          <w:lang w:val="es-ES"/>
        </w:rPr>
        <w:t xml:space="preserve">las </w:t>
      </w:r>
      <w:r w:rsidRPr="00432F92">
        <w:rPr>
          <w:rFonts w:ascii="Palatino Linotype" w:hAnsi="Palatino Linotype"/>
          <w:lang w:val="es-ES"/>
        </w:rPr>
        <w:t>razones</w:t>
      </w:r>
      <w:r w:rsidRPr="00432F92">
        <w:rPr>
          <w:rFonts w:ascii="Palatino Linotype" w:hAnsi="Palatino Linotype" w:cs="Arial"/>
          <w:lang w:val="es-ES"/>
        </w:rPr>
        <w:t xml:space="preserve"> o motivos de </w:t>
      </w:r>
      <w:r w:rsidRPr="00432F92">
        <w:rPr>
          <w:rFonts w:ascii="Palatino Linotype" w:hAnsi="Palatino Linotype"/>
          <w:lang w:val="es-ES"/>
        </w:rPr>
        <w:t xml:space="preserve">inconformidad expuestas por </w:t>
      </w:r>
      <w:r w:rsidRPr="00432F92">
        <w:rPr>
          <w:rFonts w:ascii="Palatino Linotype" w:hAnsi="Palatino Linotype" w:cs="Arial"/>
          <w:b/>
          <w:lang w:val="es-ES"/>
        </w:rPr>
        <w:t>EL RECURRENTE</w:t>
      </w:r>
      <w:r w:rsidRPr="00432F92">
        <w:rPr>
          <w:rFonts w:ascii="Palatino Linotype" w:hAnsi="Palatino Linotype"/>
          <w:lang w:val="es-ES"/>
        </w:rPr>
        <w:t>, de conformidad con los argumentos que a continuación se exponen.</w:t>
      </w:r>
    </w:p>
    <w:p w:rsidR="00072B1B" w:rsidRPr="00432F92" w:rsidRDefault="00072B1B" w:rsidP="00072B1B">
      <w:pPr>
        <w:spacing w:line="360" w:lineRule="auto"/>
        <w:jc w:val="both"/>
        <w:rPr>
          <w:rFonts w:ascii="Palatino Linotype" w:hAnsi="Palatino Linotype"/>
          <w:lang w:val="es-ES"/>
        </w:rPr>
      </w:pPr>
    </w:p>
    <w:p w:rsidR="00072B1B" w:rsidRPr="00432F92" w:rsidRDefault="00072B1B" w:rsidP="00072B1B">
      <w:pPr>
        <w:spacing w:line="360" w:lineRule="auto"/>
        <w:jc w:val="both"/>
        <w:rPr>
          <w:rFonts w:ascii="Palatino Linotype" w:hAnsi="Palatino Linotype" w:cs="Arial"/>
          <w:b/>
          <w:color w:val="000000"/>
          <w:lang w:val="es-ES"/>
        </w:rPr>
      </w:pPr>
      <w:r w:rsidRPr="00432F92">
        <w:rPr>
          <w:rFonts w:ascii="Palatino Linotype" w:hAnsi="Palatino Linotype" w:cs="Arial"/>
          <w:lang w:val="es-ES"/>
        </w:rPr>
        <w:t>Precisado ello,</w:t>
      </w:r>
      <w:r w:rsidRPr="00432F92">
        <w:rPr>
          <w:rFonts w:ascii="Palatino Linotype" w:hAnsi="Palatino Linotype"/>
          <w:lang w:val="es-ES"/>
        </w:rPr>
        <w:t xml:space="preserve"> se obvia el análisis de la competencia por parte del </w:t>
      </w:r>
      <w:r w:rsidRPr="00432F92">
        <w:rPr>
          <w:rFonts w:ascii="Palatino Linotype" w:hAnsi="Palatino Linotype"/>
          <w:b/>
          <w:lang w:val="es-ES"/>
        </w:rPr>
        <w:t>SUJETO OBLIGADO</w:t>
      </w:r>
      <w:r w:rsidRPr="00432F92">
        <w:rPr>
          <w:rFonts w:ascii="Palatino Linotype" w:hAnsi="Palatino Linotype"/>
          <w:lang w:val="es-ES"/>
        </w:rPr>
        <w:t xml:space="preserve">, para generar, administrar o poseer la información solicitada en el recurso que nos ocupa, dado que éste ha asumido la misma, en razón de que en su respuesta e Informe Justificado, éste </w:t>
      </w:r>
      <w:r w:rsidRPr="00432F92">
        <w:rPr>
          <w:rFonts w:ascii="Palatino Linotype" w:hAnsi="Palatino Linotype" w:cs="Arial"/>
          <w:color w:val="000000"/>
          <w:lang w:val="es-ES"/>
        </w:rPr>
        <w:t xml:space="preserve">se pronunció ante los requerimientos del ciudadano; sin embrago no proporcionó la respuesta completa al </w:t>
      </w:r>
      <w:r w:rsidRPr="00432F92">
        <w:rPr>
          <w:rFonts w:ascii="Palatino Linotype" w:hAnsi="Palatino Linotype" w:cs="Arial"/>
          <w:b/>
          <w:color w:val="000000"/>
          <w:lang w:val="es-ES"/>
        </w:rPr>
        <w:t xml:space="preserve">RECURRENTE; </w:t>
      </w:r>
      <w:r w:rsidRPr="00432F92">
        <w:rPr>
          <w:rFonts w:ascii="Palatino Linotype" w:hAnsi="Palatino Linotype" w:cs="Arial"/>
          <w:color w:val="000000"/>
          <w:lang w:val="es-ES"/>
        </w:rPr>
        <w:t>por lo que</w:t>
      </w:r>
      <w:r w:rsidRPr="00432F92">
        <w:rPr>
          <w:rFonts w:ascii="Palatino Linotype" w:hAnsi="Palatino Linotype" w:cs="Arial"/>
          <w:b/>
          <w:color w:val="000000"/>
          <w:lang w:val="es-ES"/>
        </w:rPr>
        <w:t xml:space="preserve">, </w:t>
      </w:r>
      <w:r w:rsidRPr="00432F92">
        <w:rPr>
          <w:rFonts w:ascii="Palatino Linotype" w:hAnsi="Palatino Linotype" w:cs="Arial"/>
          <w:color w:val="000000"/>
          <w:lang w:val="es-ES"/>
        </w:rPr>
        <w:t>ante tales pronunciamientos se presume que genera, posee y administra la información requerida por el particular.</w:t>
      </w:r>
    </w:p>
    <w:p w:rsidR="00072B1B" w:rsidRPr="00432F92" w:rsidRDefault="00072B1B" w:rsidP="00072B1B">
      <w:pPr>
        <w:spacing w:line="360" w:lineRule="auto"/>
        <w:jc w:val="both"/>
        <w:rPr>
          <w:rFonts w:ascii="Palatino Linotype" w:hAnsi="Palatino Linotype"/>
          <w:lang w:val="es-ES"/>
        </w:rPr>
      </w:pPr>
    </w:p>
    <w:p w:rsidR="00072B1B" w:rsidRPr="00432F92" w:rsidRDefault="00072B1B" w:rsidP="00072B1B">
      <w:pPr>
        <w:spacing w:line="360" w:lineRule="auto"/>
        <w:jc w:val="both"/>
        <w:rPr>
          <w:rFonts w:ascii="Palatino Linotype" w:hAnsi="Palatino Linotype"/>
          <w:lang w:val="es-ES"/>
        </w:rPr>
      </w:pPr>
      <w:r w:rsidRPr="00432F92">
        <w:rPr>
          <w:rFonts w:ascii="Palatino Linotype" w:hAnsi="Palatino Linotype"/>
          <w:lang w:val="es-ES"/>
        </w:rPr>
        <w:t xml:space="preserve">En este contexto, el hecho de que </w:t>
      </w:r>
      <w:r w:rsidRPr="00432F92">
        <w:rPr>
          <w:rFonts w:ascii="Palatino Linotype" w:hAnsi="Palatino Linotype"/>
          <w:b/>
          <w:lang w:val="es-ES"/>
        </w:rPr>
        <w:t>EL SUJETO OBLIGADO</w:t>
      </w:r>
      <w:r w:rsidRPr="00432F92">
        <w:rPr>
          <w:rFonts w:ascii="Palatino Linotype" w:hAnsi="Palatino Linotype"/>
          <w:lang w:val="es-ES"/>
        </w:rPr>
        <w:t xml:space="preserve"> haya asumido contar con la información pública solicitada en el recurso que nos ocupa, acepta que la genera, posee y administra, en ejercicio de sus funciones de derecho público, motivo por el cual se actualiza el supuesto jurídico, previsto en el artículo 12 de la Ley de Transparencia y Acceso a la Información Pública del Estado de México y Municipios, que literalmente establece:</w:t>
      </w:r>
    </w:p>
    <w:p w:rsidR="00072B1B" w:rsidRPr="00432F92" w:rsidRDefault="00072B1B" w:rsidP="00072B1B">
      <w:pPr>
        <w:spacing w:line="360" w:lineRule="auto"/>
        <w:jc w:val="both"/>
        <w:rPr>
          <w:rFonts w:ascii="Palatino Linotype" w:hAnsi="Palatino Linotype"/>
          <w:lang w:val="es-ES"/>
        </w:rPr>
      </w:pPr>
    </w:p>
    <w:p w:rsidR="00072B1B" w:rsidRPr="00432F92" w:rsidRDefault="00072B1B" w:rsidP="00072B1B">
      <w:pPr>
        <w:ind w:left="851" w:right="899"/>
        <w:jc w:val="both"/>
        <w:rPr>
          <w:rFonts w:ascii="Palatino Linotype" w:hAnsi="Palatino Linotype"/>
          <w:i/>
          <w:sz w:val="22"/>
          <w:szCs w:val="22"/>
          <w:lang w:val="es-ES"/>
        </w:rPr>
      </w:pPr>
      <w:r w:rsidRPr="00432F92">
        <w:rPr>
          <w:rFonts w:ascii="Palatino Linotype" w:hAnsi="Palatino Linotype"/>
          <w:b/>
          <w:i/>
          <w:sz w:val="22"/>
          <w:szCs w:val="22"/>
          <w:lang w:val="es-ES"/>
        </w:rPr>
        <w:t>“Artículo 12</w:t>
      </w:r>
      <w:r w:rsidRPr="00432F92">
        <w:rPr>
          <w:rFonts w:ascii="Palatino Linotype" w:hAnsi="Palatino Linotype"/>
          <w:i/>
          <w:sz w:val="22"/>
          <w:szCs w:val="22"/>
          <w:lang w:val="es-ES"/>
        </w:rPr>
        <w:t>. Quienes generen, recopilen, administren, manejen, procesen, archiven o conserven información pública serán responsables de la misma en los términos de las disposiciones jurídicas aplicables.</w:t>
      </w:r>
    </w:p>
    <w:p w:rsidR="00072B1B" w:rsidRPr="00432F92" w:rsidRDefault="00072B1B" w:rsidP="00072B1B">
      <w:pPr>
        <w:ind w:left="851" w:right="899"/>
        <w:jc w:val="both"/>
        <w:rPr>
          <w:rFonts w:ascii="Palatino Linotype" w:hAnsi="Palatino Linotype"/>
          <w:i/>
          <w:sz w:val="22"/>
          <w:szCs w:val="22"/>
          <w:lang w:val="es-ES"/>
        </w:rPr>
      </w:pPr>
    </w:p>
    <w:p w:rsidR="00072B1B" w:rsidRPr="00432F92" w:rsidRDefault="00072B1B" w:rsidP="00072B1B">
      <w:pPr>
        <w:ind w:left="851" w:right="899"/>
        <w:jc w:val="both"/>
        <w:rPr>
          <w:rFonts w:ascii="Palatino Linotype" w:hAnsi="Palatino Linotype"/>
          <w:b/>
          <w:i/>
          <w:sz w:val="22"/>
          <w:szCs w:val="22"/>
          <w:lang w:val="es-ES"/>
        </w:rPr>
      </w:pPr>
      <w:r w:rsidRPr="00432F92">
        <w:rPr>
          <w:rFonts w:ascii="Palatino Linotype" w:hAnsi="Palatino Linotype"/>
          <w:i/>
          <w:sz w:val="22"/>
          <w:szCs w:val="22"/>
          <w:lang w:val="es-ES"/>
        </w:rPr>
        <w:t xml:space="preserve">Los sujetos obligados sólo proporcionarán la información pública que se les requiera y que obre en sus archivos y en el estado en que ésta se encuentre. La obligación de </w:t>
      </w:r>
      <w:r w:rsidRPr="00432F92">
        <w:rPr>
          <w:rFonts w:ascii="Palatino Linotype" w:hAnsi="Palatino Linotype"/>
          <w:i/>
          <w:sz w:val="22"/>
          <w:szCs w:val="22"/>
          <w:lang w:val="es-ES"/>
        </w:rPr>
        <w:lastRenderedPageBreak/>
        <w:t>proporcionar información no comprende el procesamiento de la misma, ni el presentarla conforme al interés del solicitante; no estarán obligados a generarla, resumirla, efectuar cálculos o practicar investigaciones.</w:t>
      </w:r>
      <w:r w:rsidRPr="00432F92">
        <w:rPr>
          <w:rFonts w:ascii="Palatino Linotype" w:hAnsi="Palatino Linotype"/>
          <w:b/>
          <w:i/>
          <w:sz w:val="22"/>
          <w:szCs w:val="22"/>
          <w:lang w:val="es-ES"/>
        </w:rPr>
        <w:t>”</w:t>
      </w:r>
    </w:p>
    <w:p w:rsidR="00072B1B" w:rsidRPr="00432F92" w:rsidRDefault="00072B1B" w:rsidP="00072B1B">
      <w:pPr>
        <w:spacing w:line="360" w:lineRule="auto"/>
        <w:ind w:left="851" w:right="899"/>
        <w:jc w:val="both"/>
        <w:rPr>
          <w:rFonts w:ascii="Palatino Linotype" w:hAnsi="Palatino Linotype"/>
          <w:i/>
          <w:sz w:val="22"/>
          <w:szCs w:val="22"/>
          <w:lang w:val="es-ES"/>
        </w:rPr>
      </w:pPr>
    </w:p>
    <w:p w:rsidR="00072B1B" w:rsidRPr="00432F92" w:rsidRDefault="00072B1B" w:rsidP="00072B1B">
      <w:pPr>
        <w:spacing w:line="360" w:lineRule="auto"/>
        <w:jc w:val="both"/>
        <w:rPr>
          <w:rFonts w:ascii="Palatino Linotype" w:hAnsi="Palatino Linotype"/>
          <w:lang w:val="es-ES"/>
        </w:rPr>
      </w:pPr>
      <w:r w:rsidRPr="00432F92">
        <w:rPr>
          <w:rFonts w:ascii="Palatino Linotype" w:hAnsi="Palatino Linotype"/>
          <w:lang w:val="es-ES"/>
        </w:rPr>
        <w:t xml:space="preserve">De hecho, el estudio de la naturaleza jurídica de la información pública solicitada, tiene por objeto determinar si ésta la genera, posee o administra </w:t>
      </w:r>
      <w:r w:rsidRPr="00432F92">
        <w:rPr>
          <w:rFonts w:ascii="Palatino Linotype" w:hAnsi="Palatino Linotype"/>
          <w:b/>
          <w:lang w:val="es-ES"/>
        </w:rPr>
        <w:t>EL SUJETO OBLIGADO</w:t>
      </w:r>
      <w:r w:rsidRPr="00432F92">
        <w:rPr>
          <w:rFonts w:ascii="Palatino Linotype" w:hAnsi="Palatino Linotype"/>
          <w:lang w:val="es-ES"/>
        </w:rPr>
        <w:t>; sin embargo, en aquellos casos en que éste la asume, implica que cuenta con dicha información; por consiguiente, a nada práctico nos conduciría su estudio, ya que se insiste, ésta fue asumida por el mismo, lo que implica que genera, posee y administra, en ejercicio de sus funciones de derecho público, motivo por el cual se actualiza el supuesto jurídico, previsto en el artículo 12 de la Ley de la materia, anteriormente referido.</w:t>
      </w:r>
    </w:p>
    <w:p w:rsidR="0071273D" w:rsidRPr="00432F92" w:rsidRDefault="0071273D" w:rsidP="0071273D">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hAnsi="Palatino Linotype" w:cs="Arial"/>
        </w:rPr>
      </w:pPr>
      <w:r w:rsidRPr="00432F92">
        <w:rPr>
          <w:rFonts w:ascii="Palatino Linotype" w:hAnsi="Palatino Linotype" w:cs="Arial"/>
        </w:rPr>
        <w:t xml:space="preserve">Ahora bien, no pasa desapercibido del análisis de esta Autoridad que el particular requirió del </w:t>
      </w:r>
      <w:r w:rsidRPr="00432F92">
        <w:rPr>
          <w:rFonts w:ascii="Palatino Linotype" w:hAnsi="Palatino Linotype" w:cs="Arial"/>
          <w:b/>
        </w:rPr>
        <w:t>SUJETO OBLIGADO</w:t>
      </w:r>
      <w:r w:rsidRPr="00432F92">
        <w:rPr>
          <w:rFonts w:ascii="Palatino Linotype" w:hAnsi="Palatino Linotype" w:cs="Arial"/>
        </w:rPr>
        <w:t xml:space="preserve"> le indicara si los perfiles de puestos tuvieron modificaciones derivado de la entrada en vigor de la Ley de Responsabilidades del Estado de México; sin embargo, dicha solicitud no se satisface vía Derecho de Acceso a la Información, ya que se trata del ejercicio de un Derecho de Petición.</w:t>
      </w:r>
    </w:p>
    <w:p w:rsidR="0071273D" w:rsidRPr="00432F92" w:rsidRDefault="0071273D" w:rsidP="0071273D">
      <w:pPr>
        <w:autoSpaceDE w:val="0"/>
        <w:autoSpaceDN w:val="0"/>
        <w:adjustRightInd w:val="0"/>
        <w:spacing w:before="100" w:beforeAutospacing="1" w:after="100" w:afterAutospacing="1" w:line="360" w:lineRule="auto"/>
        <w:jc w:val="both"/>
        <w:rPr>
          <w:rFonts w:ascii="Palatino Linotype" w:hAnsi="Palatino Linotype" w:cs="Arial"/>
          <w:lang w:val="es-ES"/>
        </w:rPr>
      </w:pPr>
      <w:r w:rsidRPr="00432F92">
        <w:rPr>
          <w:rFonts w:ascii="Palatino Linotype" w:hAnsi="Palatino Linotype" w:cs="Arial"/>
          <w:lang w:val="es-ES"/>
        </w:rPr>
        <w:t>Bajo ese contexto, es importante dejar en claro lo que debe entenderse por derecho de petición y por derecho de acceso a la información pública.</w:t>
      </w:r>
    </w:p>
    <w:p w:rsidR="0071273D" w:rsidRPr="00432F92" w:rsidRDefault="0071273D" w:rsidP="0071273D">
      <w:pPr>
        <w:autoSpaceDE w:val="0"/>
        <w:autoSpaceDN w:val="0"/>
        <w:adjustRightInd w:val="0"/>
        <w:spacing w:before="100" w:beforeAutospacing="1" w:after="100" w:afterAutospacing="1" w:line="360" w:lineRule="auto"/>
        <w:jc w:val="both"/>
        <w:rPr>
          <w:rFonts w:ascii="Palatino Linotype" w:hAnsi="Palatino Linotype" w:cs="Arial"/>
          <w:lang w:val="es-ES"/>
        </w:rPr>
      </w:pPr>
      <w:r w:rsidRPr="00432F92">
        <w:rPr>
          <w:rFonts w:ascii="Palatino Linotype" w:hAnsi="Palatino Linotype" w:cs="Arial"/>
          <w:lang w:val="es-ES"/>
        </w:rPr>
        <w:t xml:space="preserve">Por lo que respecta a la definición de Derecho de Petición, el Maestro Ignacio Burgoa Orihuela refiere: </w:t>
      </w:r>
    </w:p>
    <w:p w:rsidR="0071273D" w:rsidRPr="00432F92" w:rsidRDefault="0071273D" w:rsidP="0071273D">
      <w:pPr>
        <w:autoSpaceDE w:val="0"/>
        <w:autoSpaceDN w:val="0"/>
        <w:adjustRightInd w:val="0"/>
        <w:ind w:left="851" w:right="902"/>
        <w:jc w:val="both"/>
        <w:rPr>
          <w:rFonts w:ascii="Palatino Linotype" w:hAnsi="Palatino Linotype" w:cs="Arial"/>
          <w:i/>
          <w:sz w:val="22"/>
          <w:szCs w:val="22"/>
          <w:lang w:val="es-ES"/>
        </w:rPr>
      </w:pPr>
      <w:r w:rsidRPr="00432F92">
        <w:rPr>
          <w:rFonts w:ascii="Palatino Linotype" w:hAnsi="Palatino Linotype" w:cs="Arial"/>
          <w:b/>
          <w:sz w:val="22"/>
          <w:szCs w:val="22"/>
          <w:lang w:val="es-ES"/>
        </w:rPr>
        <w:t>“</w:t>
      </w:r>
      <w:r w:rsidRPr="00432F92">
        <w:rPr>
          <w:rFonts w:ascii="Palatino Linotype" w:hAnsi="Palatino Linotype" w:cs="Arial"/>
          <w:sz w:val="22"/>
          <w:szCs w:val="22"/>
          <w:lang w:val="es-ES"/>
        </w:rPr>
        <w:t>…</w:t>
      </w:r>
      <w:r w:rsidRPr="00432F92">
        <w:rPr>
          <w:rFonts w:ascii="Palatino Linotype" w:hAnsi="Palatino Linotype" w:cs="Arial"/>
          <w:i/>
          <w:sz w:val="22"/>
          <w:szCs w:val="22"/>
          <w:lang w:val="es-ES"/>
        </w:rPr>
        <w:t xml:space="preserve">es un Derecho Público subjetivo individual de la Garantía Respectiva Consagrada en el Artículo 8 de la Ley Fundamental. En tal virtud, la persona tiene la facultad de acudir a cualquier autoridad, formulando una solicitud o instancia </w:t>
      </w:r>
      <w:r w:rsidRPr="00432F92">
        <w:rPr>
          <w:rFonts w:ascii="Palatino Linotype" w:hAnsi="Palatino Linotype" w:cs="Arial"/>
          <w:i/>
          <w:sz w:val="22"/>
          <w:szCs w:val="22"/>
          <w:lang w:val="es-ES"/>
        </w:rPr>
        <w:lastRenderedPageBreak/>
        <w:t>escrito de cualquier índole, la cual adopta, específicamente, el carácter de simple petición administrativa, acción o recurso, etc.</w:t>
      </w:r>
      <w:r w:rsidRPr="00432F92">
        <w:rPr>
          <w:rFonts w:ascii="Palatino Linotype" w:hAnsi="Palatino Linotype"/>
          <w:b/>
          <w:i/>
          <w:sz w:val="22"/>
          <w:szCs w:val="22"/>
          <w:lang w:val="es-ES"/>
        </w:rPr>
        <w:t xml:space="preserve"> “</w:t>
      </w:r>
      <w:r w:rsidRPr="00432F92">
        <w:rPr>
          <w:rFonts w:ascii="Palatino Linotype" w:hAnsi="Palatino Linotype" w:cs="Arial"/>
          <w:i/>
          <w:sz w:val="22"/>
          <w:szCs w:val="22"/>
          <w:lang w:val="es-ES"/>
        </w:rPr>
        <w:t>(sic)</w:t>
      </w:r>
    </w:p>
    <w:p w:rsidR="0071273D" w:rsidRPr="00432F92" w:rsidRDefault="0071273D" w:rsidP="0071273D">
      <w:pPr>
        <w:autoSpaceDE w:val="0"/>
        <w:autoSpaceDN w:val="0"/>
        <w:adjustRightInd w:val="0"/>
        <w:spacing w:before="100" w:beforeAutospacing="1" w:after="100" w:afterAutospacing="1" w:line="360" w:lineRule="auto"/>
        <w:jc w:val="both"/>
        <w:rPr>
          <w:rFonts w:ascii="Palatino Linotype" w:hAnsi="Palatino Linotype" w:cs="Arial"/>
          <w:lang w:val="es-ES"/>
        </w:rPr>
      </w:pPr>
      <w:r w:rsidRPr="00432F92">
        <w:rPr>
          <w:rFonts w:ascii="Palatino Linotype" w:hAnsi="Palatino Linotype" w:cs="Arial"/>
          <w:lang w:val="es-ES"/>
        </w:rPr>
        <w:t xml:space="preserve">Por su parte, David Cienfuegos Salgado, concibe al derecho de petición como: </w:t>
      </w:r>
    </w:p>
    <w:p w:rsidR="0071273D" w:rsidRPr="00432F92" w:rsidRDefault="0071273D" w:rsidP="0071273D">
      <w:pPr>
        <w:autoSpaceDE w:val="0"/>
        <w:autoSpaceDN w:val="0"/>
        <w:adjustRightInd w:val="0"/>
        <w:ind w:left="851" w:right="902"/>
        <w:jc w:val="both"/>
        <w:rPr>
          <w:rFonts w:ascii="Palatino Linotype" w:hAnsi="Palatino Linotype" w:cs="Arial"/>
          <w:i/>
          <w:sz w:val="22"/>
          <w:szCs w:val="22"/>
          <w:lang w:val="es-ES"/>
        </w:rPr>
      </w:pPr>
      <w:r w:rsidRPr="00432F92">
        <w:rPr>
          <w:rFonts w:ascii="Palatino Linotype" w:hAnsi="Palatino Linotype" w:cs="Arial"/>
          <w:b/>
          <w:i/>
          <w:sz w:val="22"/>
          <w:szCs w:val="22"/>
          <w:lang w:val="es-ES"/>
        </w:rPr>
        <w:t>“</w:t>
      </w:r>
      <w:r w:rsidRPr="00432F92">
        <w:rPr>
          <w:rFonts w:ascii="Palatino Linotype" w:hAnsi="Palatino Linotype" w:cs="Arial"/>
          <w:i/>
          <w:sz w:val="22"/>
          <w:szCs w:val="22"/>
          <w:lang w:val="es-ES"/>
        </w:rPr>
        <w:t>El derecho de toda persona a ser escuchado por quienes ejercen el poder público.</w:t>
      </w:r>
      <w:r w:rsidRPr="00432F92">
        <w:rPr>
          <w:rFonts w:ascii="Palatino Linotype" w:hAnsi="Palatino Linotype" w:cs="Arial"/>
          <w:b/>
          <w:i/>
          <w:sz w:val="22"/>
          <w:szCs w:val="22"/>
          <w:lang w:val="es-ES"/>
        </w:rPr>
        <w:t>”</w:t>
      </w:r>
      <w:r w:rsidRPr="00432F92">
        <w:rPr>
          <w:rFonts w:ascii="Palatino Linotype" w:hAnsi="Palatino Linotype" w:cs="Arial"/>
          <w:i/>
          <w:sz w:val="22"/>
          <w:szCs w:val="22"/>
          <w:lang w:val="es-ES"/>
        </w:rPr>
        <w:t xml:space="preserve"> (Sic) </w:t>
      </w:r>
    </w:p>
    <w:p w:rsidR="0071273D" w:rsidRPr="00432F92" w:rsidRDefault="0071273D" w:rsidP="0071273D">
      <w:pPr>
        <w:spacing w:before="100" w:beforeAutospacing="1" w:after="100" w:afterAutospacing="1" w:line="360" w:lineRule="auto"/>
        <w:jc w:val="both"/>
        <w:rPr>
          <w:rFonts w:ascii="Palatino Linotype" w:hAnsi="Palatino Linotype" w:cs="Arial"/>
          <w:lang w:val="es-ES"/>
        </w:rPr>
      </w:pPr>
      <w:r w:rsidRPr="00432F92">
        <w:rPr>
          <w:rFonts w:ascii="Palatino Linotype" w:hAnsi="Palatino Linotype" w:cs="Arial"/>
          <w:lang w:val="es-ES"/>
        </w:rPr>
        <w:t xml:space="preserve">Al respecto, para diferenciar el derecho de petición del derecho de acceso a la información, resulta conducente señalar que José Guadalupe Robles, conceptualiza el derecho a la información como: </w:t>
      </w:r>
    </w:p>
    <w:p w:rsidR="0071273D" w:rsidRPr="00432F92" w:rsidRDefault="0071273D" w:rsidP="0071273D">
      <w:pPr>
        <w:ind w:left="851" w:right="902"/>
        <w:jc w:val="both"/>
        <w:rPr>
          <w:rFonts w:ascii="Palatino Linotype" w:hAnsi="Palatino Linotype" w:cs="Arial"/>
          <w:i/>
          <w:sz w:val="22"/>
          <w:szCs w:val="22"/>
          <w:lang w:val="es-ES"/>
        </w:rPr>
      </w:pPr>
      <w:r w:rsidRPr="00432F92">
        <w:rPr>
          <w:rFonts w:ascii="Palatino Linotype" w:hAnsi="Palatino Linotype" w:cs="Arial"/>
          <w:b/>
          <w:i/>
          <w:sz w:val="22"/>
          <w:szCs w:val="22"/>
          <w:lang w:val="es-ES"/>
        </w:rPr>
        <w:t>“</w:t>
      </w:r>
      <w:r w:rsidRPr="00432F92">
        <w:rPr>
          <w:rFonts w:ascii="Palatino Linotype" w:hAnsi="Palatino Linotype" w:cs="Arial"/>
          <w:i/>
          <w:sz w:val="22"/>
          <w:szCs w:val="22"/>
          <w:lang w:val="es-ES"/>
        </w:rPr>
        <w:t>Un derecho fundamental tanto de carácter individual como colectivo, cuyas limitaciones deben estar establecidas en la ley, así como una garantía de que la información sea transmitida con claridad y objetividad, por cuanto a que es un bien jurídico que coadyuva al desarrollo de las personas y a la formación de opinión pública de calidad para poder participar y luego influir en la vida pública.</w:t>
      </w:r>
      <w:r w:rsidRPr="00432F92">
        <w:rPr>
          <w:rFonts w:ascii="Palatino Linotype" w:hAnsi="Palatino Linotype" w:cs="Arial"/>
          <w:b/>
          <w:i/>
          <w:sz w:val="22"/>
          <w:szCs w:val="22"/>
          <w:lang w:val="es-ES"/>
        </w:rPr>
        <w:t>”</w:t>
      </w:r>
      <w:r w:rsidRPr="00432F92">
        <w:rPr>
          <w:rFonts w:ascii="Palatino Linotype" w:hAnsi="Palatino Linotype" w:cs="Arial"/>
          <w:i/>
          <w:sz w:val="22"/>
          <w:szCs w:val="22"/>
          <w:lang w:val="es-ES"/>
        </w:rPr>
        <w:t xml:space="preserve"> (Sic) </w:t>
      </w:r>
    </w:p>
    <w:p w:rsidR="0071273D" w:rsidRPr="00432F92" w:rsidRDefault="0071273D" w:rsidP="0071273D">
      <w:pPr>
        <w:spacing w:before="100" w:beforeAutospacing="1" w:after="100" w:afterAutospacing="1" w:line="360" w:lineRule="auto"/>
        <w:jc w:val="both"/>
        <w:rPr>
          <w:rFonts w:ascii="Palatino Linotype" w:hAnsi="Palatino Linotype"/>
          <w:lang w:val="es-ES"/>
        </w:rPr>
      </w:pPr>
      <w:r w:rsidRPr="00432F92">
        <w:rPr>
          <w:rFonts w:ascii="Palatino Linotype" w:hAnsi="Palatino Linotype" w:cs="Arial"/>
          <w:lang w:val="es-ES"/>
        </w:rPr>
        <w:t xml:space="preserve">Ahora bien, el derecho </w:t>
      </w:r>
      <w:r w:rsidRPr="00432F92">
        <w:rPr>
          <w:rFonts w:ascii="Palatino Linotype" w:hAnsi="Palatino Linotype"/>
          <w:lang w:val="es-ES"/>
        </w:rPr>
        <w:t>de acceso a la información pública por disposición del artículo 4 de la Ley de Transparencia y Acceso a la Información Pública del Estado de México y Municipios es la prerrogativa de las personas para buscar, difundir, investigar, recabar, recibir y solicitar información pública.</w:t>
      </w:r>
    </w:p>
    <w:p w:rsidR="0071273D" w:rsidRPr="00432F92" w:rsidRDefault="0071273D" w:rsidP="0071273D">
      <w:pPr>
        <w:spacing w:before="100" w:beforeAutospacing="1" w:after="100" w:afterAutospacing="1" w:line="360" w:lineRule="auto"/>
        <w:jc w:val="both"/>
        <w:rPr>
          <w:rFonts w:ascii="Palatino Linotype" w:hAnsi="Palatino Linotype" w:cs="Arial"/>
          <w:lang w:val="es-ES"/>
        </w:rPr>
      </w:pPr>
      <w:r w:rsidRPr="00432F92">
        <w:rPr>
          <w:rFonts w:ascii="Palatino Linotype" w:hAnsi="Palatino Linotype" w:cs="Arial"/>
          <w:lang w:val="es-ES"/>
        </w:rPr>
        <w:t xml:space="preserve">Por ello, el derecho de acceso a la información pública implica el conocimiento de los particulares de la información contenida en los documentos que posean los órganos del Estado; incluso, se impone la obligación a las autoridades de preservar sus documentos en archivos administrativos actualizados. </w:t>
      </w:r>
    </w:p>
    <w:p w:rsidR="0071273D" w:rsidRPr="00432F92" w:rsidRDefault="0071273D" w:rsidP="0071273D">
      <w:pPr>
        <w:spacing w:before="100" w:beforeAutospacing="1" w:after="100" w:afterAutospacing="1" w:line="360" w:lineRule="auto"/>
        <w:jc w:val="both"/>
        <w:rPr>
          <w:rFonts w:ascii="Palatino Linotype" w:hAnsi="Palatino Linotype" w:cs="Arial"/>
          <w:lang w:val="es-ES"/>
        </w:rPr>
      </w:pPr>
      <w:r w:rsidRPr="00432F92">
        <w:rPr>
          <w:rFonts w:ascii="Palatino Linotype" w:hAnsi="Palatino Linotype" w:cs="Arial"/>
          <w:noProof/>
          <w:lang w:val="es-ES"/>
        </w:rPr>
        <mc:AlternateContent>
          <mc:Choice Requires="wps">
            <w:drawing>
              <wp:anchor distT="0" distB="0" distL="114300" distR="114300" simplePos="0" relativeHeight="251679744" behindDoc="0" locked="0" layoutInCell="1" allowOverlap="1" wp14:anchorId="0D141150" wp14:editId="55E8D273">
                <wp:simplePos x="0" y="0"/>
                <wp:positionH relativeFrom="column">
                  <wp:posOffset>15239</wp:posOffset>
                </wp:positionH>
                <wp:positionV relativeFrom="paragraph">
                  <wp:posOffset>2961005</wp:posOffset>
                </wp:positionV>
                <wp:extent cx="5819775" cy="695325"/>
                <wp:effectExtent l="38100" t="38100" r="66675" b="85725"/>
                <wp:wrapNone/>
                <wp:docPr id="15" name="Conector recto 15"/>
                <wp:cNvGraphicFramePr/>
                <a:graphic xmlns:a="http://schemas.openxmlformats.org/drawingml/2006/main">
                  <a:graphicData uri="http://schemas.microsoft.com/office/word/2010/wordprocessingShape">
                    <wps:wsp>
                      <wps:cNvCnPr/>
                      <wps:spPr>
                        <a:xfrm>
                          <a:off x="0" y="0"/>
                          <a:ext cx="5819775" cy="695325"/>
                        </a:xfrm>
                        <a:prstGeom prst="line">
                          <a:avLst/>
                        </a:prstGeom>
                        <a:noFill/>
                        <a:ln w="25400" cap="flat" cmpd="sng" algn="ctr">
                          <a:solidFill>
                            <a:srgbClr val="4F81BD"/>
                          </a:solidFill>
                          <a:prstDash val="solid"/>
                        </a:ln>
                        <a:effectLst>
                          <a:outerShdw blurRad="40000" dist="20000" dir="5400000" rotWithShape="0">
                            <a:srgbClr val="000000">
                              <a:alpha val="38000"/>
                            </a:srgbClr>
                          </a:outerShdw>
                        </a:effectLst>
                      </wps:spPr>
                      <wps:bodyPr/>
                    </wps:wsp>
                  </a:graphicData>
                </a:graphic>
              </wp:anchor>
            </w:drawing>
          </mc:Choice>
          <mc:Fallback>
            <w:pict>
              <v:line w14:anchorId="4E59D6AD" id="Conector recto 15" o:spid="_x0000_s1026" style="position:absolute;z-index:251679744;visibility:visible;mso-wrap-style:square;mso-wrap-distance-left:9pt;mso-wrap-distance-top:0;mso-wrap-distance-right:9pt;mso-wrap-distance-bottom:0;mso-position-horizontal:absolute;mso-position-horizontal-relative:text;mso-position-vertical:absolute;mso-position-vertical-relative:text" from="1.2pt,233.15pt" to="459.45pt,28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" strokecolor="#4f81bd" strokeweight="2pt">
                <v:shadow on="t" color="black" opacity="24903f" origin=",.5" offset="0,.55556mm"/>
              </v:line>
            </w:pict>
          </mc:Fallback>
        </mc:AlternateContent>
      </w:r>
      <w:r w:rsidRPr="00432F92">
        <w:rPr>
          <w:rFonts w:ascii="Palatino Linotype" w:hAnsi="Palatino Linotype" w:cs="Arial"/>
          <w:lang w:val="es-ES"/>
        </w:rPr>
        <w:t xml:space="preserve">Por tanto, para que los Sujetos Obligados hagan efectivo este derecho deben poner a disposición de los particulares los documentos en los que conste el ejercicio de sus atribuciones legales o que por cualquier circunstancia obre en sus archivos, en virtud </w:t>
      </w:r>
      <w:r w:rsidRPr="00432F92">
        <w:rPr>
          <w:rFonts w:ascii="Palatino Linotype" w:hAnsi="Palatino Linotype" w:cs="Arial"/>
          <w:lang w:val="es-ES"/>
        </w:rPr>
        <w:lastRenderedPageBreak/>
        <w:t xml:space="preserve">de que toda la información generada, obtenida, adquirida, transformada, administrada o en posesión de los Sujetos Obligados es pública y accesible de manera permanente para cualquier persona, en los términos y condiciones que se establezcan en los tratados internacionales de los que el Estado mexicano sea parte, en la Ley General de Transparencia y Acceso a la Información Pública, la Ley de Transparencia vigente en nuestra Entidad y demás disposiciones de la materia, privilegiando el principio de máxima publicidad de la información. </w:t>
      </w:r>
    </w:p>
    <w:p w:rsidR="0071273D" w:rsidRPr="00432F92" w:rsidRDefault="0071273D" w:rsidP="0071273D">
      <w:pPr>
        <w:spacing w:before="100" w:beforeAutospacing="1" w:after="100" w:afterAutospacing="1" w:line="360" w:lineRule="auto"/>
        <w:jc w:val="both"/>
        <w:rPr>
          <w:rFonts w:ascii="Palatino Linotype" w:hAnsi="Palatino Linotype" w:cs="Arial"/>
          <w:lang w:val="es-ES"/>
        </w:rPr>
      </w:pPr>
      <w:r w:rsidRPr="00432F92">
        <w:rPr>
          <w:rFonts w:ascii="Palatino Linotype" w:hAnsi="Palatino Linotype" w:cs="Arial"/>
          <w:lang w:val="es-ES"/>
        </w:rPr>
        <w:t>En esa tesitura, los Sujetos Obligados deberán poner en práctica, políticas y programas de acceso a la información que se apeguen a criterios de publicidad, veracidad, oportunidad, precisión y suficiencia en beneficio de los solicitantes</w:t>
      </w:r>
    </w:p>
    <w:p w:rsidR="0071273D" w:rsidRPr="00432F92" w:rsidRDefault="0071273D" w:rsidP="0071273D">
      <w:pPr>
        <w:spacing w:before="100" w:beforeAutospacing="1" w:after="100" w:afterAutospacing="1" w:line="360" w:lineRule="auto"/>
        <w:jc w:val="both"/>
        <w:rPr>
          <w:rFonts w:ascii="Palatino Linotype" w:hAnsi="Palatino Linotype" w:cs="Arial"/>
          <w:lang w:val="es-ES"/>
        </w:rPr>
      </w:pPr>
      <w:r w:rsidRPr="00432F92">
        <w:rPr>
          <w:rFonts w:ascii="Palatino Linotype" w:hAnsi="Palatino Linotype" w:cs="Arial"/>
          <w:lang w:val="es-ES"/>
        </w:rPr>
        <w:t>Lo anterior, tiene sustento en los artículos 3, fracciones XI y XXII; 4; 11 y 12 de la Ley de Transparencia y Acceso a la Información Pública del Estado de México y Municipios:</w:t>
      </w:r>
    </w:p>
    <w:p w:rsidR="0071273D" w:rsidRPr="00432F92" w:rsidRDefault="0071273D" w:rsidP="0071273D">
      <w:pPr>
        <w:ind w:left="851" w:right="902"/>
        <w:jc w:val="both"/>
        <w:rPr>
          <w:rFonts w:ascii="Palatino Linotype" w:hAnsi="Palatino Linotype" w:cs="Arial"/>
          <w:bCs/>
          <w:i/>
          <w:noProof/>
          <w:sz w:val="22"/>
          <w:lang w:val="es-ES"/>
        </w:rPr>
      </w:pPr>
      <w:r w:rsidRPr="00432F92">
        <w:rPr>
          <w:rFonts w:ascii="Palatino Linotype" w:hAnsi="Palatino Linotype" w:cs="Arial"/>
          <w:b/>
          <w:bCs/>
          <w:i/>
          <w:noProof/>
          <w:sz w:val="22"/>
          <w:lang w:val="es-ES"/>
        </w:rPr>
        <w:t xml:space="preserve">“Artículo 3. Para los efectos </w:t>
      </w:r>
      <w:r w:rsidRPr="00432F92">
        <w:rPr>
          <w:rFonts w:ascii="Palatino Linotype" w:hAnsi="Palatino Linotype" w:cs="Arial"/>
          <w:b/>
          <w:i/>
          <w:sz w:val="22"/>
          <w:szCs w:val="22"/>
          <w:lang w:val="es-ES"/>
        </w:rPr>
        <w:t>de</w:t>
      </w:r>
      <w:r w:rsidRPr="00432F92">
        <w:rPr>
          <w:rFonts w:ascii="Palatino Linotype" w:hAnsi="Palatino Linotype" w:cs="Arial"/>
          <w:b/>
          <w:bCs/>
          <w:i/>
          <w:noProof/>
          <w:sz w:val="22"/>
          <w:lang w:val="es-ES"/>
        </w:rPr>
        <w:t xml:space="preserve"> la presente Ley se entenderá por: </w:t>
      </w:r>
      <w:r w:rsidRPr="00432F92">
        <w:rPr>
          <w:rFonts w:ascii="Palatino Linotype" w:hAnsi="Palatino Linotype" w:cs="Arial"/>
          <w:bCs/>
          <w:i/>
          <w:noProof/>
          <w:sz w:val="22"/>
          <w:lang w:val="es-ES"/>
        </w:rPr>
        <w:t>…</w:t>
      </w:r>
    </w:p>
    <w:p w:rsidR="0071273D" w:rsidRPr="00432F92" w:rsidRDefault="0071273D" w:rsidP="0071273D">
      <w:pPr>
        <w:ind w:left="851" w:right="902"/>
        <w:jc w:val="both"/>
        <w:rPr>
          <w:rFonts w:ascii="Palatino Linotype" w:hAnsi="Palatino Linotype" w:cs="Arial"/>
          <w:bCs/>
          <w:i/>
          <w:noProof/>
          <w:sz w:val="22"/>
          <w:lang w:val="es-ES"/>
        </w:rPr>
      </w:pPr>
      <w:r w:rsidRPr="00432F92">
        <w:rPr>
          <w:rFonts w:ascii="Palatino Linotype" w:hAnsi="Palatino Linotype" w:cs="Arial"/>
          <w:bCs/>
          <w:i/>
          <w:noProof/>
          <w:sz w:val="22"/>
          <w:lang w:val="es-ES"/>
        </w:rPr>
        <w:t>…</w:t>
      </w:r>
    </w:p>
    <w:p w:rsidR="0071273D" w:rsidRPr="00432F92" w:rsidRDefault="0071273D" w:rsidP="0071273D">
      <w:pPr>
        <w:ind w:left="851" w:right="902"/>
        <w:jc w:val="both"/>
        <w:rPr>
          <w:rFonts w:ascii="Palatino Linotype" w:hAnsi="Palatino Linotype" w:cs="Arial"/>
          <w:bCs/>
          <w:i/>
          <w:noProof/>
          <w:sz w:val="22"/>
          <w:lang w:val="es-ES"/>
        </w:rPr>
      </w:pPr>
      <w:r w:rsidRPr="00432F92">
        <w:rPr>
          <w:rFonts w:ascii="Palatino Linotype" w:hAnsi="Palatino Linotype" w:cs="Arial"/>
          <w:b/>
          <w:bCs/>
          <w:i/>
          <w:noProof/>
          <w:sz w:val="22"/>
          <w:lang w:val="es-ES"/>
        </w:rPr>
        <w:t>XI. Documento:</w:t>
      </w:r>
      <w:r w:rsidRPr="00432F92">
        <w:rPr>
          <w:rFonts w:ascii="Palatino Linotype" w:hAnsi="Palatino Linotype" w:cs="Arial"/>
          <w:bCs/>
          <w:i/>
          <w:noProof/>
          <w:sz w:val="22"/>
          <w:lang w:val="es-ES"/>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w:t>
      </w:r>
    </w:p>
    <w:p w:rsidR="0071273D" w:rsidRPr="00432F92" w:rsidRDefault="0071273D" w:rsidP="0071273D">
      <w:pPr>
        <w:ind w:left="851" w:right="902"/>
        <w:jc w:val="both"/>
        <w:rPr>
          <w:rFonts w:ascii="Palatino Linotype" w:hAnsi="Palatino Linotype" w:cs="Arial"/>
          <w:bCs/>
          <w:i/>
          <w:noProof/>
          <w:sz w:val="22"/>
          <w:lang w:val="es-ES"/>
        </w:rPr>
      </w:pPr>
      <w:r w:rsidRPr="00432F92">
        <w:rPr>
          <w:rFonts w:ascii="Palatino Linotype" w:hAnsi="Palatino Linotype" w:cs="Arial"/>
          <w:bCs/>
          <w:i/>
          <w:noProof/>
          <w:sz w:val="22"/>
          <w:lang w:val="es-ES"/>
        </w:rPr>
        <w:t>…</w:t>
      </w:r>
    </w:p>
    <w:p w:rsidR="0071273D" w:rsidRPr="00432F92" w:rsidRDefault="0071273D" w:rsidP="0071273D">
      <w:pPr>
        <w:ind w:left="851" w:right="902"/>
        <w:jc w:val="both"/>
        <w:rPr>
          <w:rFonts w:ascii="Palatino Linotype" w:hAnsi="Palatino Linotype" w:cs="Arial"/>
          <w:bCs/>
          <w:i/>
          <w:noProof/>
          <w:sz w:val="22"/>
          <w:lang w:val="es-ES"/>
        </w:rPr>
      </w:pPr>
      <w:r w:rsidRPr="00432F92">
        <w:rPr>
          <w:rFonts w:ascii="Palatino Linotype" w:hAnsi="Palatino Linotype" w:cs="Arial"/>
          <w:b/>
          <w:bCs/>
          <w:i/>
          <w:noProof/>
          <w:sz w:val="22"/>
          <w:lang w:val="es-ES"/>
        </w:rPr>
        <w:t>XXII.</w:t>
      </w:r>
      <w:r w:rsidRPr="00432F92">
        <w:rPr>
          <w:rFonts w:ascii="Palatino Linotype" w:hAnsi="Palatino Linotype" w:cs="Arial"/>
          <w:bCs/>
          <w:i/>
          <w:noProof/>
          <w:sz w:val="22"/>
          <w:lang w:val="es-ES"/>
        </w:rPr>
        <w:t xml:space="preserve"> Información de interés público: Se refiere a la información que resulta relevante o beneficiosa para la sociedad y no simplemente de interés individual, cuya divulgación resulta útil para que el público comprenda las actividades que llevan a cabo los sujetos obligados; </w:t>
      </w:r>
    </w:p>
    <w:p w:rsidR="0071273D" w:rsidRPr="00432F92" w:rsidRDefault="0071273D" w:rsidP="0071273D">
      <w:pPr>
        <w:ind w:left="851" w:right="902"/>
        <w:jc w:val="both"/>
        <w:rPr>
          <w:rFonts w:ascii="Palatino Linotype" w:hAnsi="Palatino Linotype" w:cs="Arial"/>
          <w:bCs/>
          <w:i/>
          <w:noProof/>
          <w:sz w:val="22"/>
          <w:lang w:val="es-ES"/>
        </w:rPr>
      </w:pPr>
      <w:r w:rsidRPr="00432F92">
        <w:rPr>
          <w:rFonts w:ascii="Palatino Linotype" w:hAnsi="Palatino Linotype" w:cs="Arial"/>
          <w:b/>
          <w:bCs/>
          <w:i/>
          <w:noProof/>
          <w:sz w:val="22"/>
          <w:lang w:val="es-ES"/>
        </w:rPr>
        <w:lastRenderedPageBreak/>
        <w:t>Artículo 4.</w:t>
      </w:r>
      <w:r w:rsidRPr="00432F92">
        <w:rPr>
          <w:rFonts w:ascii="Palatino Linotype" w:hAnsi="Palatino Linotype" w:cs="Arial"/>
          <w:bCs/>
          <w:i/>
          <w:noProof/>
          <w:sz w:val="22"/>
          <w:lang w:val="es-ES"/>
        </w:rPr>
        <w:t xml:space="preserve"> El derecho humano de acceso a la información pública es la prerrogativa de las personas para buscar, difundir, investigar, recabar, recibir y solicitar información pública, sin necesidad de acreditar personalidad ni interés jurídico. </w:t>
      </w:r>
    </w:p>
    <w:p w:rsidR="0071273D" w:rsidRPr="00432F92" w:rsidRDefault="0071273D" w:rsidP="0071273D">
      <w:pPr>
        <w:ind w:left="851" w:right="902"/>
        <w:jc w:val="both"/>
        <w:rPr>
          <w:rFonts w:ascii="Palatino Linotype" w:hAnsi="Palatino Linotype" w:cs="Arial"/>
          <w:bCs/>
          <w:i/>
          <w:noProof/>
          <w:sz w:val="22"/>
          <w:lang w:val="es-ES"/>
        </w:rPr>
      </w:pPr>
      <w:r w:rsidRPr="00432F92">
        <w:rPr>
          <w:rFonts w:ascii="Palatino Linotype" w:hAnsi="Palatino Linotype" w:cs="Arial"/>
          <w:bCs/>
          <w:i/>
          <w:noProof/>
          <w:sz w:val="22"/>
          <w:lang w:val="es-ES"/>
        </w:rPr>
        <w:t xml:space="preserve">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 </w:t>
      </w:r>
    </w:p>
    <w:p w:rsidR="0071273D" w:rsidRPr="00432F92" w:rsidRDefault="0071273D" w:rsidP="0071273D">
      <w:pPr>
        <w:ind w:left="851" w:right="902"/>
        <w:jc w:val="both"/>
        <w:rPr>
          <w:rFonts w:ascii="Palatino Linotype" w:hAnsi="Palatino Linotype" w:cs="Arial"/>
          <w:bCs/>
          <w:i/>
          <w:noProof/>
          <w:sz w:val="22"/>
          <w:lang w:val="es-ES"/>
        </w:rPr>
      </w:pPr>
      <w:r w:rsidRPr="00432F92">
        <w:rPr>
          <w:rFonts w:ascii="Palatino Linotype" w:hAnsi="Palatino Linotype" w:cs="Arial"/>
          <w:bCs/>
          <w:i/>
          <w:noProof/>
          <w:sz w:val="22"/>
          <w:lang w:val="es-ES"/>
        </w:rPr>
        <w:t xml:space="preserve">Los sujetos obligados deben poner en práctica, políticas y programas de acceso a la información que se apeguen a criterios de publicidad, veracidad, oportunidad, precisión y suficiencia en beneficio de los solicitantes. </w:t>
      </w:r>
    </w:p>
    <w:p w:rsidR="0071273D" w:rsidRPr="00432F92" w:rsidRDefault="0071273D" w:rsidP="0071273D">
      <w:pPr>
        <w:ind w:left="851" w:right="902"/>
        <w:jc w:val="both"/>
        <w:rPr>
          <w:rFonts w:ascii="Palatino Linotype" w:hAnsi="Palatino Linotype" w:cs="Arial"/>
          <w:bCs/>
          <w:i/>
          <w:noProof/>
          <w:sz w:val="22"/>
          <w:lang w:val="es-ES"/>
        </w:rPr>
      </w:pPr>
      <w:r w:rsidRPr="00432F92">
        <w:rPr>
          <w:rFonts w:ascii="Palatino Linotype" w:hAnsi="Palatino Linotype" w:cs="Arial"/>
          <w:b/>
          <w:bCs/>
          <w:i/>
          <w:noProof/>
          <w:sz w:val="22"/>
          <w:lang w:val="es-ES"/>
        </w:rPr>
        <w:t>Artículo 11.-</w:t>
      </w:r>
      <w:r w:rsidRPr="00432F92">
        <w:rPr>
          <w:rFonts w:ascii="Palatino Linotype" w:hAnsi="Palatino Linotype" w:cs="Arial"/>
          <w:bCs/>
          <w:i/>
          <w:noProof/>
          <w:sz w:val="22"/>
          <w:lang w:val="es-ES"/>
        </w:rPr>
        <w:t xml:space="preserve"> Los Sujetos Obligados sólo proporcionarán la información que generen en el ejercicio de sus atribuciones.</w:t>
      </w:r>
    </w:p>
    <w:p w:rsidR="0071273D" w:rsidRPr="00432F92" w:rsidRDefault="0071273D" w:rsidP="0071273D">
      <w:pPr>
        <w:ind w:left="851" w:right="902"/>
        <w:jc w:val="both"/>
        <w:rPr>
          <w:rFonts w:ascii="Palatino Linotype" w:hAnsi="Palatino Linotype" w:cs="Arial"/>
          <w:bCs/>
          <w:i/>
          <w:noProof/>
          <w:sz w:val="22"/>
          <w:lang w:val="es-ES"/>
        </w:rPr>
      </w:pPr>
      <w:r w:rsidRPr="00432F92">
        <w:rPr>
          <w:rFonts w:ascii="Palatino Linotype" w:hAnsi="Palatino Linotype" w:cs="Arial"/>
          <w:b/>
          <w:bCs/>
          <w:i/>
          <w:noProof/>
          <w:sz w:val="22"/>
          <w:lang w:val="es-ES"/>
        </w:rPr>
        <w:t>Artículo 12.</w:t>
      </w:r>
      <w:r w:rsidRPr="00432F92">
        <w:rPr>
          <w:rFonts w:ascii="Palatino Linotype" w:hAnsi="Palatino Linotype" w:cs="Arial"/>
          <w:bCs/>
          <w:i/>
          <w:noProof/>
          <w:sz w:val="22"/>
          <w:lang w:val="es-ES"/>
        </w:rPr>
        <w:t xml:space="preserve"> Quienes generen, recopilen, administren, manejen, procesen, archiven o conserven información pública serán responsables de la misma en los términos de las disposiciones jurídicas aplicables. </w:t>
      </w:r>
    </w:p>
    <w:p w:rsidR="0071273D" w:rsidRPr="00432F92" w:rsidRDefault="0071273D" w:rsidP="0071273D">
      <w:pPr>
        <w:ind w:left="851" w:right="902"/>
        <w:jc w:val="both"/>
        <w:rPr>
          <w:rFonts w:ascii="Palatino Linotype" w:hAnsi="Palatino Linotype" w:cs="Arial"/>
          <w:bCs/>
          <w:i/>
          <w:noProof/>
          <w:sz w:val="22"/>
          <w:lang w:val="es-ES"/>
        </w:rPr>
      </w:pPr>
      <w:r w:rsidRPr="00432F92">
        <w:rPr>
          <w:rFonts w:ascii="Palatino Linotype" w:hAnsi="Palatino Linotype" w:cs="Arial"/>
          <w:bCs/>
          <w:i/>
          <w:noProof/>
          <w:sz w:val="22"/>
          <w:lang w:val="es-ES"/>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rsidR="0071273D" w:rsidRPr="00432F92" w:rsidRDefault="0071273D" w:rsidP="0071273D">
      <w:pPr>
        <w:ind w:left="851" w:right="902"/>
        <w:jc w:val="both"/>
        <w:rPr>
          <w:rFonts w:ascii="Palatino Linotype" w:hAnsi="Palatino Linotype" w:cs="Arial"/>
          <w:bCs/>
          <w:noProof/>
          <w:sz w:val="22"/>
          <w:lang w:val="es-ES"/>
        </w:rPr>
      </w:pPr>
      <w:r w:rsidRPr="00432F92">
        <w:rPr>
          <w:rFonts w:ascii="Palatino Linotype" w:hAnsi="Palatino Linotype" w:cs="Arial"/>
          <w:bCs/>
          <w:noProof/>
          <w:sz w:val="22"/>
          <w:lang w:val="es-ES"/>
        </w:rPr>
        <w:t>(Énfasis añadido)</w:t>
      </w:r>
    </w:p>
    <w:p w:rsidR="0071273D" w:rsidRPr="00432F92" w:rsidRDefault="0071273D" w:rsidP="0071273D">
      <w:pPr>
        <w:spacing w:before="100" w:beforeAutospacing="1" w:after="100" w:afterAutospacing="1" w:line="360" w:lineRule="auto"/>
        <w:jc w:val="both"/>
        <w:rPr>
          <w:rFonts w:ascii="Palatino Linotype" w:hAnsi="Palatino Linotype" w:cs="Arial"/>
          <w:lang w:val="es-ES"/>
        </w:rPr>
      </w:pPr>
      <w:r w:rsidRPr="00432F92">
        <w:rPr>
          <w:rFonts w:ascii="Palatino Linotype" w:hAnsi="Palatino Linotype" w:cs="Arial"/>
          <w:lang w:val="es-ES"/>
        </w:rPr>
        <w:t>De una interpretación sistemática de los artículos anteriores, se puede advertir que el ejercicio del derecho de acceso a la información pública se centra en la potestad de los particulares para conocer el contenido de los documentos que obren en los archivos de los Sujetos Obligados, ya sea porque los generen, administren o simplemente los posean en el ejercicio de sus atribuciones.</w:t>
      </w:r>
    </w:p>
    <w:p w:rsidR="0071273D" w:rsidRPr="00432F92" w:rsidRDefault="0071273D" w:rsidP="0071273D">
      <w:pPr>
        <w:spacing w:before="100" w:beforeAutospacing="1" w:after="100" w:afterAutospacing="1" w:line="360" w:lineRule="auto"/>
        <w:jc w:val="both"/>
        <w:rPr>
          <w:rFonts w:ascii="Palatino Linotype" w:hAnsi="Palatino Linotype" w:cs="Arial"/>
          <w:lang w:val="es-ES"/>
        </w:rPr>
      </w:pPr>
      <w:r w:rsidRPr="00432F92">
        <w:rPr>
          <w:rFonts w:ascii="Palatino Linotype" w:hAnsi="Palatino Linotype" w:cs="Arial"/>
          <w:lang w:val="es-ES"/>
        </w:rPr>
        <w:t xml:space="preserve">Para ello, la Ley de la materia otorga la calidad de documento a los expedientes, reportes, estudios, actas, resoluciones, oficios, correspondencia, acuerdos, directivas, directrices, circulares, contratos, convenios, instructivos, notas, memorandos, </w:t>
      </w:r>
      <w:r w:rsidRPr="00432F92">
        <w:rPr>
          <w:rFonts w:ascii="Palatino Linotype" w:hAnsi="Palatino Linotype" w:cs="Arial"/>
          <w:lang w:val="es-ES"/>
        </w:rPr>
        <w:lastRenderedPageBreak/>
        <w:t xml:space="preserve">estadísticas o bien, </w:t>
      </w:r>
      <w:r w:rsidRPr="00432F92">
        <w:rPr>
          <w:rFonts w:ascii="Palatino Linotype" w:hAnsi="Palatino Linotype" w:cs="Arial"/>
          <w:b/>
          <w:lang w:val="es-ES"/>
        </w:rPr>
        <w:t>cualquier otro registro que documente el ejercicio de las facultades, funciones y competencias de los sujetos obligados</w:t>
      </w:r>
      <w:r w:rsidRPr="00432F92">
        <w:rPr>
          <w:rFonts w:ascii="Palatino Linotype" w:hAnsi="Palatino Linotype" w:cs="Arial"/>
          <w:lang w:val="es-ES"/>
        </w:rPr>
        <w:t>, sus servidores públicos e integrantes, sin importar su fuente o fecha de elaboración. Los documentos podrán estar en cualquier medio, sea escrito, impreso, sonoro, visual, electrónico, informático u holográfico.</w:t>
      </w:r>
    </w:p>
    <w:p w:rsidR="0071273D" w:rsidRPr="00432F92" w:rsidRDefault="0071273D" w:rsidP="0071273D">
      <w:pPr>
        <w:spacing w:before="100" w:beforeAutospacing="1" w:after="100" w:afterAutospacing="1" w:line="360" w:lineRule="auto"/>
        <w:jc w:val="both"/>
        <w:rPr>
          <w:rFonts w:ascii="Palatino Linotype" w:hAnsi="Palatino Linotype" w:cs="Arial"/>
          <w:lang w:val="es-ES"/>
        </w:rPr>
      </w:pPr>
      <w:r w:rsidRPr="00432F92">
        <w:rPr>
          <w:rFonts w:ascii="Palatino Linotype" w:hAnsi="Palatino Linotype" w:cs="Arial"/>
          <w:lang w:val="es-ES"/>
        </w:rPr>
        <w:t>Por otro lado, si bien es cierto que la Constitución y la Ley de la materia otorgan a los particulares el derecho de acceder a los documentos generados o en posesión de las autoridades; también lo es, que la obligación de proporcionar información no comprende el procesamiento de la misma, ni el presentarla conforme al interés del solicitante ya que no estarán constreñidos a generarla, resumirla, efectuar cálculos o practicar investigaciones.</w:t>
      </w:r>
    </w:p>
    <w:p w:rsidR="0071273D" w:rsidRPr="00432F92" w:rsidRDefault="0071273D" w:rsidP="0071273D">
      <w:pPr>
        <w:spacing w:before="100" w:beforeAutospacing="1" w:after="100" w:afterAutospacing="1" w:line="360" w:lineRule="auto"/>
        <w:jc w:val="both"/>
        <w:rPr>
          <w:rFonts w:ascii="Palatino Linotype" w:hAnsi="Palatino Linotype" w:cs="Arial"/>
          <w:lang w:val="es-ES" w:eastAsia="es-MX"/>
        </w:rPr>
      </w:pPr>
      <w:r w:rsidRPr="00432F92">
        <w:rPr>
          <w:rFonts w:ascii="Palatino Linotype" w:hAnsi="Palatino Linotype" w:cs="Arial"/>
          <w:lang w:val="es-ES" w:eastAsia="es-MX"/>
        </w:rPr>
        <w:t xml:space="preserve">Aunado a lo anterior, el doctrinario Ernesto Villanueva </w:t>
      </w:r>
      <w:proofErr w:type="spellStart"/>
      <w:r w:rsidRPr="00432F92">
        <w:rPr>
          <w:rFonts w:ascii="Palatino Linotype" w:hAnsi="Palatino Linotype" w:cs="Arial"/>
          <w:lang w:val="es-ES" w:eastAsia="es-MX"/>
        </w:rPr>
        <w:t>Villanueva</w:t>
      </w:r>
      <w:proofErr w:type="spellEnd"/>
      <w:r w:rsidRPr="00432F92">
        <w:rPr>
          <w:rFonts w:ascii="Palatino Linotype" w:hAnsi="Palatino Linotype" w:cs="Arial"/>
          <w:lang w:val="es-ES" w:eastAsia="es-MX"/>
        </w:rPr>
        <w:t xml:space="preserve"> define al derecho de acceso a la información como: </w:t>
      </w:r>
    </w:p>
    <w:p w:rsidR="0071273D" w:rsidRPr="00432F92" w:rsidRDefault="0071273D" w:rsidP="0071273D">
      <w:pPr>
        <w:ind w:left="851" w:right="902"/>
        <w:jc w:val="both"/>
        <w:rPr>
          <w:rFonts w:ascii="Palatino Linotype" w:hAnsi="Palatino Linotype" w:cs="Arial"/>
          <w:i/>
          <w:sz w:val="22"/>
          <w:szCs w:val="22"/>
          <w:lang w:val="es-ES" w:eastAsia="es-MX"/>
        </w:rPr>
      </w:pPr>
      <w:r w:rsidRPr="00432F92">
        <w:rPr>
          <w:rFonts w:ascii="Palatino Linotype" w:hAnsi="Palatino Linotype" w:cs="Arial"/>
          <w:b/>
          <w:i/>
          <w:sz w:val="22"/>
          <w:szCs w:val="22"/>
          <w:lang w:val="es-ES" w:eastAsia="es-MX"/>
        </w:rPr>
        <w:t>“</w:t>
      </w:r>
      <w:r w:rsidRPr="00432F92">
        <w:rPr>
          <w:rFonts w:ascii="Palatino Linotype" w:hAnsi="Palatino Linotype" w:cs="Arial"/>
          <w:i/>
          <w:sz w:val="22"/>
          <w:szCs w:val="22"/>
          <w:lang w:val="es-ES" w:eastAsia="es-MX"/>
        </w:rPr>
        <w:t>la prerrogativa de la persona para acceder a datos, registros y todo tipo de informaciones en poder de entidades públicas y empresas privadas que ejercen gasto público o cumplen funciones de autoridad, con las excepciones taxativas que establezca la ley en una sociedad democrática.</w:t>
      </w:r>
      <w:r w:rsidRPr="00432F92">
        <w:rPr>
          <w:rFonts w:ascii="Palatino Linotype" w:hAnsi="Palatino Linotype" w:cs="Arial"/>
          <w:b/>
          <w:i/>
          <w:sz w:val="22"/>
          <w:szCs w:val="22"/>
          <w:lang w:val="es-ES" w:eastAsia="es-MX"/>
        </w:rPr>
        <w:t>”</w:t>
      </w:r>
      <w:r w:rsidRPr="00432F92">
        <w:rPr>
          <w:rFonts w:ascii="Palatino Linotype" w:hAnsi="Palatino Linotype" w:cs="Arial"/>
          <w:i/>
          <w:sz w:val="22"/>
          <w:szCs w:val="22"/>
          <w:vertAlign w:val="superscript"/>
          <w:lang w:val="es-ES" w:eastAsia="es-MX"/>
        </w:rPr>
        <w:t xml:space="preserve"> </w:t>
      </w:r>
      <w:r w:rsidRPr="00432F92">
        <w:rPr>
          <w:rFonts w:ascii="Palatino Linotype" w:hAnsi="Palatino Linotype" w:cs="Arial"/>
          <w:i/>
          <w:sz w:val="22"/>
          <w:szCs w:val="22"/>
          <w:lang w:val="es-ES" w:eastAsia="es-MX"/>
        </w:rPr>
        <w:t xml:space="preserve">(Sic) </w:t>
      </w:r>
    </w:p>
    <w:p w:rsidR="0071273D" w:rsidRPr="00432F92" w:rsidRDefault="0071273D" w:rsidP="0071273D">
      <w:pPr>
        <w:spacing w:before="100" w:beforeAutospacing="1" w:after="100" w:afterAutospacing="1" w:line="360" w:lineRule="auto"/>
        <w:jc w:val="both"/>
        <w:rPr>
          <w:rFonts w:ascii="Palatino Linotype" w:hAnsi="Palatino Linotype" w:cs="Arial"/>
          <w:b/>
          <w:u w:val="single"/>
          <w:lang w:val="es-ES"/>
        </w:rPr>
      </w:pPr>
      <w:r w:rsidRPr="00432F92">
        <w:rPr>
          <w:rFonts w:ascii="Palatino Linotype" w:hAnsi="Palatino Linotype" w:cs="Arial"/>
          <w:lang w:val="es-ES"/>
        </w:rPr>
        <w:t xml:space="preserve">Consecuentemente, se puede concluir que la distinción entre el derecho de petición y el derecho de acceso a la información pública estriba principalmente en que, en el primero de ellos, </w:t>
      </w:r>
      <w:r w:rsidRPr="00432F92">
        <w:rPr>
          <w:rFonts w:ascii="Palatino Linotype" w:hAnsi="Palatino Linotype" w:cs="Arial"/>
          <w:color w:val="000000"/>
          <w:lang w:val="es-ES" w:eastAsia="es-MX"/>
        </w:rPr>
        <w:t xml:space="preserve">la pretensión del peticionario consiste generalmente en obligar a la autoridad responsable a que actúe en el sentido de contestar lo solicitado, mientras que, en el </w:t>
      </w:r>
      <w:r w:rsidRPr="00432F92">
        <w:rPr>
          <w:rFonts w:ascii="Palatino Linotype" w:hAnsi="Palatino Linotype" w:cs="Arial"/>
          <w:bCs/>
          <w:lang w:val="es-ES" w:eastAsia="es-CO"/>
        </w:rPr>
        <w:t xml:space="preserve">segundo supuesto, </w:t>
      </w:r>
      <w:r w:rsidRPr="00432F92">
        <w:rPr>
          <w:rFonts w:ascii="Palatino Linotype" w:hAnsi="Palatino Linotype" w:cs="Arial"/>
          <w:b/>
          <w:bCs/>
          <w:u w:val="single"/>
          <w:lang w:val="es-ES" w:eastAsia="es-CO"/>
        </w:rPr>
        <w:t>la solicitud de acceso a la información pública se encamina primordialmente a</w:t>
      </w:r>
      <w:r w:rsidRPr="00432F92">
        <w:rPr>
          <w:rFonts w:ascii="Palatino Linotype" w:hAnsi="Palatino Linotype" w:cs="Arial"/>
          <w:b/>
          <w:u w:val="single"/>
          <w:lang w:val="es-ES"/>
        </w:rPr>
        <w:t xml:space="preserve"> permitir el </w:t>
      </w:r>
      <w:r w:rsidRPr="00432F92">
        <w:rPr>
          <w:rFonts w:ascii="Palatino Linotype" w:hAnsi="Palatino Linotype" w:cs="Arial"/>
          <w:b/>
          <w:u w:val="single"/>
          <w:lang w:val="es-ES" w:eastAsia="es-CO"/>
        </w:rPr>
        <w:t xml:space="preserve">acceso a datos, registros y todo tipo de información </w:t>
      </w:r>
      <w:r w:rsidRPr="00432F92">
        <w:rPr>
          <w:rFonts w:ascii="Palatino Linotype" w:hAnsi="Palatino Linotype" w:cs="Arial"/>
          <w:b/>
          <w:u w:val="single"/>
          <w:lang w:val="es-ES" w:eastAsia="es-CO"/>
        </w:rPr>
        <w:lastRenderedPageBreak/>
        <w:t xml:space="preserve">pública que conste en documentos, sea generada o se encuentre en posesión de </w:t>
      </w:r>
      <w:r w:rsidRPr="00432F92">
        <w:rPr>
          <w:rFonts w:ascii="Palatino Linotype" w:hAnsi="Palatino Linotype" w:cs="Arial"/>
          <w:b/>
          <w:u w:val="single"/>
          <w:lang w:val="es-ES"/>
        </w:rPr>
        <w:t xml:space="preserve">la autoridad. </w:t>
      </w:r>
    </w:p>
    <w:p w:rsidR="0071273D" w:rsidRPr="00432F92" w:rsidRDefault="0071273D" w:rsidP="0071273D">
      <w:pPr>
        <w:spacing w:before="100" w:beforeAutospacing="1" w:after="100" w:afterAutospacing="1" w:line="360" w:lineRule="auto"/>
        <w:jc w:val="both"/>
        <w:rPr>
          <w:rFonts w:ascii="Palatino Linotype" w:hAnsi="Palatino Linotype" w:cs="Arial"/>
          <w:lang w:val="es-ES"/>
        </w:rPr>
      </w:pPr>
      <w:r w:rsidRPr="00432F92">
        <w:rPr>
          <w:rFonts w:ascii="Palatino Linotype" w:hAnsi="Palatino Linotype" w:cs="Arial"/>
          <w:lang w:val="es-ES"/>
        </w:rPr>
        <w:t xml:space="preserve">Así las cosas, debe señalarse que la solicitud presentada en </w:t>
      </w:r>
      <w:r w:rsidRPr="00432F92">
        <w:rPr>
          <w:rFonts w:ascii="Palatino Linotype" w:hAnsi="Palatino Linotype" w:cs="Arial"/>
          <w:b/>
          <w:lang w:val="es-ES"/>
        </w:rPr>
        <w:t>EL SAIMEX,</w:t>
      </w:r>
      <w:r w:rsidRPr="00432F92">
        <w:rPr>
          <w:rFonts w:ascii="Palatino Linotype" w:hAnsi="Palatino Linotype" w:cs="Arial"/>
          <w:lang w:val="es-ES"/>
        </w:rPr>
        <w:t xml:space="preserve"> </w:t>
      </w:r>
      <w:r w:rsidRPr="00432F92">
        <w:rPr>
          <w:rFonts w:ascii="Palatino Linotype" w:hAnsi="Palatino Linotype" w:cs="Arial"/>
          <w:b/>
          <w:lang w:val="es-ES" w:eastAsia="es-MX"/>
        </w:rPr>
        <w:t>EL RECURRENTE</w:t>
      </w:r>
      <w:r w:rsidRPr="00432F92">
        <w:rPr>
          <w:rFonts w:ascii="Palatino Linotype" w:hAnsi="Palatino Linotype" w:cs="Arial"/>
          <w:lang w:val="es-ES"/>
        </w:rPr>
        <w:t xml:space="preserve"> solicitó una razón o bien razonamiento por parte del</w:t>
      </w:r>
      <w:r w:rsidRPr="00432F92">
        <w:rPr>
          <w:rFonts w:ascii="Palatino Linotype" w:hAnsi="Palatino Linotype" w:cs="Arial"/>
          <w:b/>
          <w:lang w:val="es-ES"/>
        </w:rPr>
        <w:t xml:space="preserve"> SUJETO OBLIGADO</w:t>
      </w:r>
      <w:r w:rsidRPr="00432F92">
        <w:rPr>
          <w:rFonts w:ascii="Palatino Linotype" w:hAnsi="Palatino Linotype" w:cs="Arial"/>
          <w:lang w:val="es-ES"/>
        </w:rPr>
        <w:t xml:space="preserve"> mediante la realización de cuestionamientos, entendiéndose por éstos la definición de la Real Academia de la Lengua Española que dice:</w:t>
      </w:r>
    </w:p>
    <w:p w:rsidR="0071273D" w:rsidRPr="00432F92" w:rsidRDefault="0071273D" w:rsidP="0071273D">
      <w:pPr>
        <w:ind w:left="851" w:right="902"/>
        <w:jc w:val="both"/>
        <w:rPr>
          <w:rFonts w:ascii="Palatino Linotype" w:eastAsia="Arial Unicode MS" w:hAnsi="Palatino Linotype" w:cs="Arial"/>
          <w:i/>
          <w:sz w:val="22"/>
          <w:szCs w:val="22"/>
          <w:lang w:val="es-ES"/>
        </w:rPr>
      </w:pPr>
      <w:r w:rsidRPr="00432F92">
        <w:rPr>
          <w:rFonts w:ascii="Palatino Linotype" w:eastAsia="Arial Unicode MS" w:hAnsi="Palatino Linotype" w:cs="Arial"/>
          <w:b/>
          <w:bCs/>
          <w:i/>
          <w:sz w:val="22"/>
          <w:szCs w:val="22"/>
          <w:lang w:val="es-ES"/>
        </w:rPr>
        <w:t>“Por qué</w:t>
      </w:r>
      <w:r w:rsidRPr="00432F92">
        <w:rPr>
          <w:rFonts w:ascii="Palatino Linotype" w:eastAsia="Arial Unicode MS" w:hAnsi="Palatino Linotype"/>
          <w:i/>
          <w:sz w:val="22"/>
          <w:szCs w:val="22"/>
          <w:lang w:val="es-ES"/>
        </w:rPr>
        <w:t>.</w:t>
      </w:r>
    </w:p>
    <w:p w:rsidR="0071273D" w:rsidRPr="00432F92" w:rsidRDefault="0071273D" w:rsidP="0071273D">
      <w:pPr>
        <w:ind w:left="851" w:right="902"/>
        <w:jc w:val="both"/>
        <w:rPr>
          <w:rFonts w:ascii="Palatino Linotype" w:eastAsia="Arial Unicode MS" w:hAnsi="Palatino Linotype" w:cs="Arial"/>
          <w:i/>
          <w:sz w:val="22"/>
          <w:szCs w:val="22"/>
          <w:lang w:val="es-ES"/>
        </w:rPr>
      </w:pPr>
      <w:bookmarkStart w:id="3" w:name="por_qué.1"/>
      <w:bookmarkEnd w:id="3"/>
      <w:r w:rsidRPr="00432F92">
        <w:rPr>
          <w:rFonts w:ascii="Palatino Linotype" w:eastAsia="Arial Unicode MS" w:hAnsi="Palatino Linotype" w:cs="Arial"/>
          <w:b/>
          <w:bCs/>
          <w:i/>
          <w:sz w:val="22"/>
          <w:szCs w:val="22"/>
          <w:lang w:val="es-ES"/>
        </w:rPr>
        <w:t>1.</w:t>
      </w:r>
      <w:r w:rsidRPr="00432F92">
        <w:rPr>
          <w:rFonts w:ascii="Palatino Linotype" w:eastAsia="Arial Unicode MS" w:hAnsi="Palatino Linotype" w:cs="Arial"/>
          <w:i/>
          <w:sz w:val="22"/>
          <w:szCs w:val="22"/>
          <w:lang w:val="es-ES"/>
        </w:rPr>
        <w:t xml:space="preserve"> loc. </w:t>
      </w:r>
      <w:proofErr w:type="spellStart"/>
      <w:r w:rsidRPr="00432F92">
        <w:rPr>
          <w:rFonts w:ascii="Palatino Linotype" w:eastAsia="Arial Unicode MS" w:hAnsi="Palatino Linotype" w:cs="Arial"/>
          <w:i/>
          <w:sz w:val="22"/>
          <w:szCs w:val="22"/>
          <w:lang w:val="es-ES"/>
        </w:rPr>
        <w:t>adv</w:t>
      </w:r>
      <w:proofErr w:type="spellEnd"/>
      <w:r w:rsidRPr="00432F92">
        <w:rPr>
          <w:rFonts w:ascii="Palatino Linotype" w:eastAsia="Arial Unicode MS" w:hAnsi="Palatino Linotype" w:cs="Arial"/>
          <w:i/>
          <w:sz w:val="22"/>
          <w:szCs w:val="22"/>
          <w:lang w:val="es-ES"/>
        </w:rPr>
        <w:t xml:space="preserve">. Por cuál razón, causa o motivo. </w:t>
      </w:r>
      <w:r w:rsidRPr="00432F92">
        <w:rPr>
          <w:rFonts w:ascii="Palatino Linotype" w:eastAsia="Arial Unicode MS" w:hAnsi="Palatino Linotype" w:cs="Arial"/>
          <w:i/>
          <w:iCs/>
          <w:sz w:val="22"/>
          <w:szCs w:val="22"/>
          <w:lang w:val="es-ES"/>
        </w:rPr>
        <w:t>¿Por qué te agrada la compañía de un hombre como ese?</w:t>
      </w:r>
      <w:r w:rsidRPr="00432F92">
        <w:rPr>
          <w:rFonts w:ascii="Palatino Linotype" w:eastAsia="Arial Unicode MS" w:hAnsi="Palatino Linotype" w:cs="Arial"/>
          <w:i/>
          <w:sz w:val="22"/>
          <w:szCs w:val="22"/>
          <w:lang w:val="es-ES"/>
        </w:rPr>
        <w:t xml:space="preserve"> </w:t>
      </w:r>
      <w:r w:rsidRPr="00432F92">
        <w:rPr>
          <w:rFonts w:ascii="Palatino Linotype" w:eastAsia="Arial Unicode MS" w:hAnsi="Palatino Linotype" w:cs="Arial"/>
          <w:i/>
          <w:iCs/>
          <w:sz w:val="22"/>
          <w:szCs w:val="22"/>
          <w:lang w:val="es-ES"/>
        </w:rPr>
        <w:t>No acierto a explicarme por qué le tengo tanto cariño.</w:t>
      </w:r>
    </w:p>
    <w:p w:rsidR="0071273D" w:rsidRPr="00432F92" w:rsidRDefault="0071273D" w:rsidP="0071273D">
      <w:pPr>
        <w:ind w:left="851" w:right="902"/>
        <w:jc w:val="both"/>
        <w:rPr>
          <w:rFonts w:ascii="Palatino Linotype" w:eastAsia="Arial Unicode MS" w:hAnsi="Palatino Linotype" w:cs="Arial"/>
          <w:i/>
          <w:sz w:val="22"/>
          <w:szCs w:val="22"/>
          <w:lang w:val="es-ES" w:eastAsia="es-MX"/>
        </w:rPr>
      </w:pPr>
      <w:r w:rsidRPr="00432F92">
        <w:rPr>
          <w:rFonts w:ascii="Palatino Linotype" w:eastAsia="Arial Unicode MS" w:hAnsi="Palatino Linotype"/>
          <w:i/>
          <w:sz w:val="22"/>
          <w:szCs w:val="22"/>
          <w:lang w:val="es-ES"/>
        </w:rPr>
        <w:t>Razón</w:t>
      </w:r>
      <w:r w:rsidRPr="00432F92">
        <w:rPr>
          <w:rFonts w:ascii="Palatino Linotype" w:eastAsia="Arial Unicode MS" w:hAnsi="Palatino Linotype" w:cs="Arial"/>
          <w:b/>
          <w:bCs/>
          <w:i/>
          <w:sz w:val="22"/>
          <w:szCs w:val="22"/>
          <w:lang w:val="es-ES" w:eastAsia="es-MX"/>
        </w:rPr>
        <w:t>.</w:t>
      </w:r>
    </w:p>
    <w:p w:rsidR="0071273D" w:rsidRPr="00432F92" w:rsidRDefault="0071273D" w:rsidP="0071273D">
      <w:pPr>
        <w:ind w:left="851" w:right="902"/>
        <w:jc w:val="both"/>
        <w:rPr>
          <w:rFonts w:ascii="Palatino Linotype" w:eastAsia="Arial Unicode MS" w:hAnsi="Palatino Linotype" w:cs="Arial"/>
          <w:i/>
          <w:sz w:val="22"/>
          <w:szCs w:val="22"/>
          <w:lang w:val="es-ES"/>
        </w:rPr>
      </w:pPr>
      <w:r w:rsidRPr="00432F92">
        <w:rPr>
          <w:rFonts w:ascii="Palatino Linotype" w:eastAsia="Arial Unicode MS" w:hAnsi="Palatino Linotype" w:cs="Arial"/>
          <w:i/>
          <w:sz w:val="22"/>
          <w:szCs w:val="22"/>
          <w:lang w:val="es-ES"/>
        </w:rPr>
        <w:t xml:space="preserve">(Del lat. </w:t>
      </w:r>
      <w:proofErr w:type="spellStart"/>
      <w:r w:rsidRPr="00432F92">
        <w:rPr>
          <w:rFonts w:ascii="Palatino Linotype" w:eastAsia="Arial Unicode MS" w:hAnsi="Palatino Linotype" w:cs="Arial"/>
          <w:i/>
          <w:sz w:val="22"/>
          <w:szCs w:val="22"/>
          <w:lang w:val="es-ES"/>
        </w:rPr>
        <w:t>ratĭo</w:t>
      </w:r>
      <w:proofErr w:type="spellEnd"/>
      <w:r w:rsidRPr="00432F92">
        <w:rPr>
          <w:rFonts w:ascii="Palatino Linotype" w:eastAsia="Arial Unicode MS" w:hAnsi="Palatino Linotype" w:cs="Arial"/>
          <w:i/>
          <w:sz w:val="22"/>
          <w:szCs w:val="22"/>
          <w:lang w:val="es-ES"/>
        </w:rPr>
        <w:t>, -</w:t>
      </w:r>
      <w:proofErr w:type="spellStart"/>
      <w:r w:rsidRPr="00432F92">
        <w:rPr>
          <w:rFonts w:ascii="Palatino Linotype" w:eastAsia="Arial Unicode MS" w:hAnsi="Palatino Linotype" w:cs="Arial"/>
          <w:i/>
          <w:sz w:val="22"/>
          <w:szCs w:val="22"/>
          <w:lang w:val="es-ES"/>
        </w:rPr>
        <w:t>ōnis</w:t>
      </w:r>
      <w:proofErr w:type="spellEnd"/>
      <w:r w:rsidRPr="00432F92">
        <w:rPr>
          <w:rFonts w:ascii="Palatino Linotype" w:eastAsia="Arial Unicode MS" w:hAnsi="Palatino Linotype" w:cs="Arial"/>
          <w:i/>
          <w:sz w:val="22"/>
          <w:szCs w:val="22"/>
          <w:lang w:val="es-ES"/>
        </w:rPr>
        <w:t>).</w:t>
      </w:r>
    </w:p>
    <w:p w:rsidR="0071273D" w:rsidRPr="00432F92" w:rsidRDefault="0071273D" w:rsidP="0071273D">
      <w:pPr>
        <w:ind w:left="851" w:right="902"/>
        <w:jc w:val="both"/>
        <w:rPr>
          <w:rFonts w:ascii="Palatino Linotype" w:eastAsia="Arial Unicode MS" w:hAnsi="Palatino Linotype" w:cs="Arial"/>
          <w:i/>
          <w:sz w:val="22"/>
          <w:szCs w:val="22"/>
          <w:lang w:val="es-ES" w:eastAsia="es-MX"/>
        </w:rPr>
      </w:pPr>
      <w:r w:rsidRPr="00432F92">
        <w:rPr>
          <w:rFonts w:ascii="Palatino Linotype" w:eastAsia="Arial Unicode MS" w:hAnsi="Palatino Linotype" w:cs="Arial"/>
          <w:b/>
          <w:bCs/>
          <w:i/>
          <w:sz w:val="22"/>
          <w:szCs w:val="22"/>
          <w:lang w:val="es-ES" w:eastAsia="es-MX"/>
        </w:rPr>
        <w:t>1.</w:t>
      </w:r>
      <w:r w:rsidRPr="00432F92">
        <w:rPr>
          <w:rFonts w:ascii="Palatino Linotype" w:eastAsia="Arial Unicode MS" w:hAnsi="Palatino Linotype" w:cs="Arial"/>
          <w:i/>
          <w:sz w:val="22"/>
          <w:szCs w:val="22"/>
          <w:lang w:val="es-ES" w:eastAsia="es-MX"/>
        </w:rPr>
        <w:t xml:space="preserve"> f. </w:t>
      </w:r>
      <w:r w:rsidRPr="00432F92">
        <w:rPr>
          <w:rFonts w:ascii="Palatino Linotype" w:eastAsia="Arial Unicode MS" w:hAnsi="Palatino Linotype"/>
          <w:i/>
          <w:sz w:val="22"/>
          <w:szCs w:val="22"/>
          <w:lang w:val="es-ES"/>
        </w:rPr>
        <w:t>Facultad</w:t>
      </w:r>
      <w:r w:rsidRPr="00432F92">
        <w:rPr>
          <w:rFonts w:ascii="Palatino Linotype" w:eastAsia="Arial Unicode MS" w:hAnsi="Palatino Linotype" w:cs="Arial"/>
          <w:i/>
          <w:sz w:val="22"/>
          <w:szCs w:val="22"/>
          <w:lang w:val="es-ES" w:eastAsia="es-MX"/>
        </w:rPr>
        <w:t xml:space="preserve"> de discurrir.</w:t>
      </w:r>
    </w:p>
    <w:p w:rsidR="0071273D" w:rsidRPr="00432F92" w:rsidRDefault="0071273D" w:rsidP="0071273D">
      <w:pPr>
        <w:ind w:left="851" w:right="902"/>
        <w:jc w:val="both"/>
        <w:rPr>
          <w:rFonts w:ascii="Palatino Linotype" w:eastAsia="Arial Unicode MS" w:hAnsi="Palatino Linotype" w:cs="Arial"/>
          <w:i/>
          <w:sz w:val="22"/>
          <w:szCs w:val="22"/>
          <w:lang w:val="es-ES" w:eastAsia="es-MX"/>
        </w:rPr>
      </w:pPr>
      <w:r w:rsidRPr="00432F92">
        <w:rPr>
          <w:rFonts w:ascii="Palatino Linotype" w:eastAsia="Arial Unicode MS" w:hAnsi="Palatino Linotype" w:cs="Arial"/>
          <w:b/>
          <w:bCs/>
          <w:i/>
          <w:sz w:val="22"/>
          <w:szCs w:val="22"/>
          <w:lang w:val="es-ES" w:eastAsia="es-MX"/>
        </w:rPr>
        <w:t>2.</w:t>
      </w:r>
      <w:r w:rsidRPr="00432F92">
        <w:rPr>
          <w:rFonts w:ascii="Palatino Linotype" w:eastAsia="Arial Unicode MS" w:hAnsi="Palatino Linotype" w:cs="Arial"/>
          <w:i/>
          <w:sz w:val="22"/>
          <w:szCs w:val="22"/>
          <w:lang w:val="es-ES" w:eastAsia="es-MX"/>
        </w:rPr>
        <w:t xml:space="preserve"> f. Acto de </w:t>
      </w:r>
      <w:r w:rsidRPr="00432F92">
        <w:rPr>
          <w:rFonts w:ascii="Palatino Linotype" w:eastAsia="Arial Unicode MS" w:hAnsi="Palatino Linotype"/>
          <w:i/>
          <w:sz w:val="22"/>
          <w:szCs w:val="22"/>
          <w:lang w:val="es-ES"/>
        </w:rPr>
        <w:t>discurrir</w:t>
      </w:r>
      <w:r w:rsidRPr="00432F92">
        <w:rPr>
          <w:rFonts w:ascii="Palatino Linotype" w:eastAsia="Arial Unicode MS" w:hAnsi="Palatino Linotype" w:cs="Arial"/>
          <w:i/>
          <w:sz w:val="22"/>
          <w:szCs w:val="22"/>
          <w:lang w:val="es-ES" w:eastAsia="es-MX"/>
        </w:rPr>
        <w:t xml:space="preserve"> el entendimiento.</w:t>
      </w:r>
    </w:p>
    <w:p w:rsidR="0071273D" w:rsidRPr="00432F92" w:rsidRDefault="0071273D" w:rsidP="0071273D">
      <w:pPr>
        <w:ind w:left="851" w:right="902"/>
        <w:jc w:val="both"/>
        <w:rPr>
          <w:rFonts w:ascii="Palatino Linotype" w:eastAsia="Arial Unicode MS" w:hAnsi="Palatino Linotype" w:cs="Arial"/>
          <w:i/>
          <w:sz w:val="22"/>
          <w:szCs w:val="22"/>
          <w:lang w:val="es-ES" w:eastAsia="es-MX"/>
        </w:rPr>
      </w:pPr>
      <w:bookmarkStart w:id="4" w:name="0_3"/>
      <w:bookmarkEnd w:id="4"/>
      <w:r w:rsidRPr="00432F92">
        <w:rPr>
          <w:rFonts w:ascii="Palatino Linotype" w:eastAsia="Arial Unicode MS" w:hAnsi="Palatino Linotype" w:cs="Arial"/>
          <w:b/>
          <w:bCs/>
          <w:i/>
          <w:sz w:val="22"/>
          <w:szCs w:val="22"/>
          <w:lang w:val="es-ES" w:eastAsia="es-MX"/>
        </w:rPr>
        <w:t>3.</w:t>
      </w:r>
      <w:r w:rsidRPr="00432F92">
        <w:rPr>
          <w:rFonts w:ascii="Palatino Linotype" w:eastAsia="Arial Unicode MS" w:hAnsi="Palatino Linotype" w:cs="Arial"/>
          <w:i/>
          <w:sz w:val="22"/>
          <w:szCs w:val="22"/>
          <w:lang w:val="es-ES" w:eastAsia="es-MX"/>
        </w:rPr>
        <w:t xml:space="preserve"> f. Palabras o </w:t>
      </w:r>
      <w:r w:rsidRPr="00432F92">
        <w:rPr>
          <w:rFonts w:ascii="Palatino Linotype" w:eastAsia="Arial Unicode MS" w:hAnsi="Palatino Linotype"/>
          <w:i/>
          <w:sz w:val="22"/>
          <w:szCs w:val="22"/>
          <w:lang w:val="es-ES"/>
        </w:rPr>
        <w:t>frases</w:t>
      </w:r>
      <w:r w:rsidRPr="00432F92">
        <w:rPr>
          <w:rFonts w:ascii="Palatino Linotype" w:eastAsia="Arial Unicode MS" w:hAnsi="Palatino Linotype" w:cs="Arial"/>
          <w:i/>
          <w:sz w:val="22"/>
          <w:szCs w:val="22"/>
          <w:lang w:val="es-ES" w:eastAsia="es-MX"/>
        </w:rPr>
        <w:t xml:space="preserve"> con que se expresa el discurso.</w:t>
      </w:r>
    </w:p>
    <w:p w:rsidR="0071273D" w:rsidRPr="00432F92" w:rsidRDefault="0071273D" w:rsidP="0071273D">
      <w:pPr>
        <w:ind w:left="851" w:right="902"/>
        <w:jc w:val="both"/>
        <w:rPr>
          <w:rFonts w:ascii="Palatino Linotype" w:eastAsia="Arial Unicode MS" w:hAnsi="Palatino Linotype" w:cs="Arial"/>
          <w:i/>
          <w:sz w:val="22"/>
          <w:szCs w:val="22"/>
          <w:lang w:val="es-ES" w:eastAsia="es-MX"/>
        </w:rPr>
      </w:pPr>
      <w:bookmarkStart w:id="5" w:name="0_4"/>
      <w:bookmarkEnd w:id="5"/>
      <w:r w:rsidRPr="00432F92">
        <w:rPr>
          <w:rFonts w:ascii="Palatino Linotype" w:eastAsia="Arial Unicode MS" w:hAnsi="Palatino Linotype" w:cs="Arial"/>
          <w:b/>
          <w:bCs/>
          <w:i/>
          <w:sz w:val="22"/>
          <w:szCs w:val="22"/>
          <w:lang w:val="es-ES" w:eastAsia="es-MX"/>
        </w:rPr>
        <w:t>4.</w:t>
      </w:r>
      <w:r w:rsidRPr="00432F92">
        <w:rPr>
          <w:rFonts w:ascii="Palatino Linotype" w:eastAsia="Arial Unicode MS" w:hAnsi="Palatino Linotype" w:cs="Arial"/>
          <w:i/>
          <w:sz w:val="22"/>
          <w:szCs w:val="22"/>
          <w:lang w:val="es-ES" w:eastAsia="es-MX"/>
        </w:rPr>
        <w:t xml:space="preserve"> f. </w:t>
      </w:r>
      <w:r w:rsidRPr="00432F92">
        <w:rPr>
          <w:rFonts w:ascii="Palatino Linotype" w:eastAsia="Arial Unicode MS" w:hAnsi="Palatino Linotype"/>
          <w:i/>
          <w:sz w:val="22"/>
          <w:szCs w:val="22"/>
          <w:lang w:val="es-ES"/>
        </w:rPr>
        <w:t>Argumento</w:t>
      </w:r>
      <w:r w:rsidRPr="00432F92">
        <w:rPr>
          <w:rFonts w:ascii="Palatino Linotype" w:eastAsia="Arial Unicode MS" w:hAnsi="Palatino Linotype" w:cs="Arial"/>
          <w:i/>
          <w:sz w:val="22"/>
          <w:szCs w:val="22"/>
          <w:lang w:val="es-ES" w:eastAsia="es-MX"/>
        </w:rPr>
        <w:t xml:space="preserve"> o demostración que se aduce en apoyo de algo.</w:t>
      </w:r>
    </w:p>
    <w:p w:rsidR="0071273D" w:rsidRPr="00432F92" w:rsidRDefault="0071273D" w:rsidP="0071273D">
      <w:pPr>
        <w:ind w:left="851" w:right="902"/>
        <w:jc w:val="both"/>
        <w:rPr>
          <w:rFonts w:ascii="Palatino Linotype" w:eastAsia="Arial Unicode MS" w:hAnsi="Palatino Linotype" w:cs="Arial"/>
          <w:b/>
          <w:i/>
          <w:sz w:val="22"/>
          <w:szCs w:val="22"/>
          <w:lang w:val="es-ES" w:eastAsia="es-MX"/>
        </w:rPr>
      </w:pPr>
      <w:r w:rsidRPr="00432F92">
        <w:rPr>
          <w:rFonts w:ascii="Palatino Linotype" w:eastAsia="Arial Unicode MS" w:hAnsi="Palatino Linotype"/>
          <w:b/>
          <w:i/>
          <w:sz w:val="22"/>
          <w:szCs w:val="22"/>
          <w:lang w:val="es-ES"/>
        </w:rPr>
        <w:t>Razonamiento</w:t>
      </w:r>
      <w:r w:rsidRPr="00432F92">
        <w:rPr>
          <w:rFonts w:ascii="Palatino Linotype" w:eastAsia="Arial Unicode MS" w:hAnsi="Palatino Linotype" w:cs="Arial"/>
          <w:b/>
          <w:bCs/>
          <w:i/>
          <w:sz w:val="22"/>
          <w:szCs w:val="22"/>
          <w:lang w:val="es-ES" w:eastAsia="es-MX"/>
        </w:rPr>
        <w:t>.</w:t>
      </w:r>
    </w:p>
    <w:p w:rsidR="0071273D" w:rsidRPr="00432F92" w:rsidRDefault="0071273D" w:rsidP="0071273D">
      <w:pPr>
        <w:ind w:left="851" w:right="902"/>
        <w:jc w:val="both"/>
        <w:rPr>
          <w:rFonts w:ascii="Palatino Linotype" w:eastAsia="Arial Unicode MS" w:hAnsi="Palatino Linotype" w:cs="Arial"/>
          <w:i/>
          <w:sz w:val="22"/>
          <w:szCs w:val="22"/>
          <w:lang w:val="es-ES" w:eastAsia="es-MX"/>
        </w:rPr>
      </w:pPr>
      <w:bookmarkStart w:id="6" w:name="0_1"/>
      <w:bookmarkEnd w:id="6"/>
      <w:r w:rsidRPr="00432F92">
        <w:rPr>
          <w:rFonts w:ascii="Palatino Linotype" w:eastAsia="Arial Unicode MS" w:hAnsi="Palatino Linotype" w:cs="Arial"/>
          <w:b/>
          <w:bCs/>
          <w:i/>
          <w:sz w:val="22"/>
          <w:szCs w:val="22"/>
          <w:lang w:val="es-ES" w:eastAsia="es-MX"/>
        </w:rPr>
        <w:t>1.</w:t>
      </w:r>
      <w:r w:rsidRPr="00432F92">
        <w:rPr>
          <w:rFonts w:ascii="Palatino Linotype" w:eastAsia="Arial Unicode MS" w:hAnsi="Palatino Linotype" w:cs="Arial"/>
          <w:i/>
          <w:sz w:val="22"/>
          <w:szCs w:val="22"/>
          <w:lang w:val="es-ES" w:eastAsia="es-MX"/>
        </w:rPr>
        <w:t xml:space="preserve"> m. Acción y efecto de razonar.</w:t>
      </w:r>
    </w:p>
    <w:p w:rsidR="0071273D" w:rsidRPr="00432F92" w:rsidRDefault="0071273D" w:rsidP="0071273D">
      <w:pPr>
        <w:ind w:left="851" w:right="902"/>
        <w:jc w:val="both"/>
        <w:rPr>
          <w:rFonts w:ascii="Palatino Linotype" w:eastAsia="Arial Unicode MS" w:hAnsi="Palatino Linotype" w:cs="Arial"/>
          <w:b/>
          <w:i/>
          <w:sz w:val="22"/>
          <w:szCs w:val="22"/>
          <w:lang w:val="es-ES" w:eastAsia="es-MX"/>
        </w:rPr>
      </w:pPr>
      <w:bookmarkStart w:id="7" w:name="0_2"/>
      <w:bookmarkEnd w:id="7"/>
      <w:r w:rsidRPr="00432F92">
        <w:rPr>
          <w:rFonts w:ascii="Palatino Linotype" w:eastAsia="Arial Unicode MS" w:hAnsi="Palatino Linotype" w:cs="Arial"/>
          <w:b/>
          <w:bCs/>
          <w:i/>
          <w:sz w:val="22"/>
          <w:szCs w:val="22"/>
          <w:lang w:val="es-ES" w:eastAsia="es-MX"/>
        </w:rPr>
        <w:t>2.</w:t>
      </w:r>
      <w:r w:rsidRPr="00432F92">
        <w:rPr>
          <w:rFonts w:ascii="Palatino Linotype" w:eastAsia="Arial Unicode MS" w:hAnsi="Palatino Linotype" w:cs="Arial"/>
          <w:i/>
          <w:sz w:val="22"/>
          <w:szCs w:val="22"/>
          <w:lang w:val="es-ES" w:eastAsia="es-MX"/>
        </w:rPr>
        <w:t xml:space="preserve"> </w:t>
      </w:r>
      <w:proofErr w:type="gramStart"/>
      <w:r w:rsidRPr="00432F92">
        <w:rPr>
          <w:rFonts w:ascii="Palatino Linotype" w:eastAsia="Arial Unicode MS" w:hAnsi="Palatino Linotype" w:cs="Arial"/>
          <w:i/>
          <w:sz w:val="22"/>
          <w:szCs w:val="22"/>
          <w:lang w:val="es-ES" w:eastAsia="es-MX"/>
        </w:rPr>
        <w:t>m</w:t>
      </w:r>
      <w:proofErr w:type="gramEnd"/>
      <w:r w:rsidRPr="00432F92">
        <w:rPr>
          <w:rFonts w:ascii="Palatino Linotype" w:eastAsia="Arial Unicode MS" w:hAnsi="Palatino Linotype" w:cs="Arial"/>
          <w:i/>
          <w:sz w:val="22"/>
          <w:szCs w:val="22"/>
          <w:lang w:val="es-ES" w:eastAsia="es-MX"/>
        </w:rPr>
        <w:t>. Serie de conceptos encaminados a demostrar algo o a persuadir o mover a oyentes o lectores.</w:t>
      </w:r>
      <w:r w:rsidRPr="00432F92">
        <w:rPr>
          <w:rFonts w:ascii="Palatino Linotype" w:eastAsia="Arial Unicode MS" w:hAnsi="Palatino Linotype" w:cs="Arial"/>
          <w:b/>
          <w:i/>
          <w:sz w:val="22"/>
          <w:szCs w:val="22"/>
          <w:lang w:val="es-ES" w:eastAsia="es-MX"/>
        </w:rPr>
        <w:t>”</w:t>
      </w:r>
    </w:p>
    <w:p w:rsidR="0071273D" w:rsidRPr="00432F92" w:rsidRDefault="0071273D" w:rsidP="0071273D">
      <w:pPr>
        <w:spacing w:before="100" w:beforeAutospacing="1" w:after="100" w:afterAutospacing="1" w:line="360" w:lineRule="auto"/>
        <w:jc w:val="both"/>
        <w:rPr>
          <w:rFonts w:ascii="Palatino Linotype" w:hAnsi="Palatino Linotype" w:cs="Arial"/>
          <w:lang w:val="es-ES"/>
        </w:rPr>
      </w:pPr>
      <w:r w:rsidRPr="00432F92">
        <w:rPr>
          <w:rFonts w:ascii="Palatino Linotype" w:hAnsi="Palatino Linotype" w:cs="Arial"/>
          <w:lang w:val="es-ES"/>
        </w:rPr>
        <w:t>Por lo que, la entrega de una razón o un razonamiento por parte del</w:t>
      </w:r>
      <w:r w:rsidRPr="00432F92">
        <w:rPr>
          <w:rFonts w:ascii="Palatino Linotype" w:hAnsi="Palatino Linotype" w:cs="Arial"/>
          <w:b/>
          <w:lang w:val="es-ES" w:eastAsia="es-MX"/>
        </w:rPr>
        <w:t xml:space="preserve"> SUJETO OBLIGADO</w:t>
      </w:r>
      <w:r w:rsidRPr="00432F92">
        <w:rPr>
          <w:rFonts w:ascii="Palatino Linotype" w:hAnsi="Palatino Linotype" w:cs="Arial"/>
          <w:lang w:val="es-ES"/>
        </w:rPr>
        <w:t xml:space="preserve"> no es algo que la ley establezca como atribución, derecho o facultad; pues ello implicaría un juicio de valor referente a un cuestionamiento realizado, los cuales, al constituir interrogantes, inquietudes y manifestaciones se satisfacen vía derecho de petición.</w:t>
      </w:r>
    </w:p>
    <w:p w:rsidR="0071273D" w:rsidRPr="00432F92" w:rsidRDefault="0071273D" w:rsidP="0071273D">
      <w:pPr>
        <w:spacing w:before="100" w:beforeAutospacing="1" w:after="100" w:afterAutospacing="1" w:line="360" w:lineRule="auto"/>
        <w:jc w:val="both"/>
        <w:rPr>
          <w:rFonts w:ascii="Palatino Linotype" w:hAnsi="Palatino Linotype" w:cs="Arial"/>
          <w:lang w:val="es-ES"/>
        </w:rPr>
      </w:pPr>
      <w:r w:rsidRPr="00432F92">
        <w:rPr>
          <w:rFonts w:ascii="Palatino Linotype" w:hAnsi="Palatino Linotype" w:cs="Arial"/>
          <w:lang w:val="es-ES"/>
        </w:rPr>
        <w:t xml:space="preserve">Al respecto, es importante precisar que este Instituto de Transparencia como Órgano Garante </w:t>
      </w:r>
      <w:r w:rsidRPr="00432F92">
        <w:rPr>
          <w:rFonts w:ascii="Palatino Linotype" w:hAnsi="Palatino Linotype" w:cs="Arial"/>
          <w:lang w:val="es-ES" w:eastAsia="es-MX"/>
        </w:rPr>
        <w:t xml:space="preserve">de la difusión, protección y respeto al derecho de acceso a la información pública y a la protección de datos personales, conforme a su naturaleza jurídica y en </w:t>
      </w:r>
      <w:r w:rsidRPr="00432F92">
        <w:rPr>
          <w:rFonts w:ascii="Palatino Linotype" w:hAnsi="Palatino Linotype" w:cs="Arial"/>
          <w:lang w:val="es-ES" w:eastAsia="es-MX"/>
        </w:rPr>
        <w:lastRenderedPageBreak/>
        <w:t>términos del artículo 179 de la Ley de Transparencia y Acceso a la Información Pública del Estado de México,</w:t>
      </w:r>
      <w:r w:rsidRPr="00432F92">
        <w:rPr>
          <w:rFonts w:ascii="Palatino Linotype" w:hAnsi="Palatino Linotype" w:cs="Arial"/>
          <w:lang w:val="es-ES"/>
        </w:rPr>
        <w:t xml:space="preserve"> es competente para resolver los recursos de revisión, cuando se actualice cualquiera de las siguientes causas:</w:t>
      </w:r>
    </w:p>
    <w:p w:rsidR="0071273D" w:rsidRPr="00432F92" w:rsidRDefault="0071273D" w:rsidP="0071273D">
      <w:pPr>
        <w:ind w:left="851" w:right="902"/>
        <w:jc w:val="both"/>
        <w:rPr>
          <w:rFonts w:ascii="Palatino Linotype" w:eastAsia="Arial Unicode MS" w:hAnsi="Palatino Linotype" w:cs="Arial"/>
          <w:i/>
          <w:sz w:val="22"/>
          <w:szCs w:val="22"/>
          <w:lang w:val="es-ES" w:eastAsia="es-MX"/>
        </w:rPr>
      </w:pPr>
      <w:r w:rsidRPr="00432F92">
        <w:rPr>
          <w:rFonts w:ascii="Palatino Linotype" w:eastAsia="Arial Unicode MS" w:hAnsi="Palatino Linotype" w:cs="Arial"/>
          <w:i/>
          <w:sz w:val="22"/>
          <w:szCs w:val="22"/>
          <w:lang w:val="es-ES" w:eastAsia="es-MX"/>
        </w:rPr>
        <w:t>“</w:t>
      </w:r>
      <w:r w:rsidRPr="00432F92">
        <w:rPr>
          <w:rFonts w:ascii="Palatino Linotype" w:eastAsia="Arial Unicode MS" w:hAnsi="Palatino Linotype" w:cs="Arial"/>
          <w:b/>
          <w:i/>
          <w:sz w:val="22"/>
          <w:szCs w:val="22"/>
          <w:lang w:val="es-ES" w:eastAsia="es-MX"/>
        </w:rPr>
        <w:t>Artículo 179.</w:t>
      </w:r>
      <w:r w:rsidRPr="00432F92">
        <w:rPr>
          <w:rFonts w:ascii="Palatino Linotype" w:eastAsia="Arial Unicode MS" w:hAnsi="Palatino Linotype" w:cs="Arial"/>
          <w:i/>
          <w:sz w:val="22"/>
          <w:szCs w:val="22"/>
          <w:lang w:val="es-ES" w:eastAsia="es-MX"/>
        </w:rPr>
        <w:t xml:space="preserve"> El recurso de revisión es un medio de protección que la Ley otorga a los particulares, para hacer valer su derecho de acceso a la información pública, y procederá en contra de las siguientes causas:</w:t>
      </w:r>
    </w:p>
    <w:p w:rsidR="0071273D" w:rsidRPr="00432F92" w:rsidRDefault="0071273D" w:rsidP="0071273D">
      <w:pPr>
        <w:ind w:left="851" w:right="902"/>
        <w:jc w:val="both"/>
        <w:rPr>
          <w:rFonts w:ascii="Palatino Linotype" w:eastAsia="Arial Unicode MS" w:hAnsi="Palatino Linotype" w:cs="Arial"/>
          <w:i/>
          <w:sz w:val="22"/>
          <w:szCs w:val="22"/>
          <w:lang w:val="es-ES" w:eastAsia="es-MX"/>
        </w:rPr>
      </w:pPr>
      <w:r w:rsidRPr="00432F92">
        <w:rPr>
          <w:rFonts w:ascii="Palatino Linotype" w:eastAsia="Arial Unicode MS" w:hAnsi="Palatino Linotype" w:cs="Arial"/>
          <w:b/>
          <w:i/>
          <w:sz w:val="22"/>
          <w:szCs w:val="22"/>
          <w:lang w:val="es-ES" w:eastAsia="es-MX"/>
        </w:rPr>
        <w:t>I.</w:t>
      </w:r>
      <w:r w:rsidRPr="00432F92">
        <w:rPr>
          <w:rFonts w:ascii="Palatino Linotype" w:eastAsia="Arial Unicode MS" w:hAnsi="Palatino Linotype" w:cs="Arial"/>
          <w:i/>
          <w:sz w:val="22"/>
          <w:szCs w:val="22"/>
          <w:lang w:val="es-ES" w:eastAsia="es-MX"/>
        </w:rPr>
        <w:t xml:space="preserve"> La negativa a la información solicitada;</w:t>
      </w:r>
    </w:p>
    <w:p w:rsidR="0071273D" w:rsidRPr="00432F92" w:rsidRDefault="0071273D" w:rsidP="0071273D">
      <w:pPr>
        <w:ind w:left="851" w:right="902"/>
        <w:jc w:val="both"/>
        <w:rPr>
          <w:rFonts w:ascii="Palatino Linotype" w:eastAsia="Arial Unicode MS" w:hAnsi="Palatino Linotype" w:cs="Arial"/>
          <w:i/>
          <w:sz w:val="22"/>
          <w:szCs w:val="22"/>
          <w:lang w:val="es-ES" w:eastAsia="es-MX"/>
        </w:rPr>
      </w:pPr>
      <w:r w:rsidRPr="00432F92">
        <w:rPr>
          <w:rFonts w:ascii="Palatino Linotype" w:eastAsia="Arial Unicode MS" w:hAnsi="Palatino Linotype" w:cs="Arial"/>
          <w:b/>
          <w:i/>
          <w:sz w:val="22"/>
          <w:szCs w:val="22"/>
          <w:lang w:val="es-ES" w:eastAsia="es-MX"/>
        </w:rPr>
        <w:t>II.</w:t>
      </w:r>
      <w:r w:rsidRPr="00432F92">
        <w:rPr>
          <w:rFonts w:ascii="Palatino Linotype" w:eastAsia="Arial Unicode MS" w:hAnsi="Palatino Linotype" w:cs="Arial"/>
          <w:i/>
          <w:sz w:val="22"/>
          <w:szCs w:val="22"/>
          <w:lang w:val="es-ES" w:eastAsia="es-MX"/>
        </w:rPr>
        <w:t xml:space="preserve"> La clasificación de la información;</w:t>
      </w:r>
    </w:p>
    <w:p w:rsidR="0071273D" w:rsidRPr="00432F92" w:rsidRDefault="0071273D" w:rsidP="0071273D">
      <w:pPr>
        <w:ind w:left="851" w:right="902"/>
        <w:jc w:val="both"/>
        <w:rPr>
          <w:rFonts w:ascii="Palatino Linotype" w:eastAsia="Arial Unicode MS" w:hAnsi="Palatino Linotype" w:cs="Arial"/>
          <w:i/>
          <w:sz w:val="22"/>
          <w:szCs w:val="22"/>
          <w:lang w:val="es-ES" w:eastAsia="es-MX"/>
        </w:rPr>
      </w:pPr>
      <w:r w:rsidRPr="00432F92">
        <w:rPr>
          <w:rFonts w:ascii="Palatino Linotype" w:eastAsia="Arial Unicode MS" w:hAnsi="Palatino Linotype" w:cs="Arial"/>
          <w:b/>
          <w:i/>
          <w:sz w:val="22"/>
          <w:szCs w:val="22"/>
          <w:lang w:val="es-ES" w:eastAsia="es-MX"/>
        </w:rPr>
        <w:t>III.</w:t>
      </w:r>
      <w:r w:rsidRPr="00432F92">
        <w:rPr>
          <w:rFonts w:ascii="Palatino Linotype" w:eastAsia="Arial Unicode MS" w:hAnsi="Palatino Linotype" w:cs="Arial"/>
          <w:i/>
          <w:sz w:val="22"/>
          <w:szCs w:val="22"/>
          <w:lang w:val="es-ES" w:eastAsia="es-MX"/>
        </w:rPr>
        <w:t xml:space="preserve"> La declaración de inexistencia de la información;</w:t>
      </w:r>
    </w:p>
    <w:p w:rsidR="0071273D" w:rsidRPr="00432F92" w:rsidRDefault="0071273D" w:rsidP="0071273D">
      <w:pPr>
        <w:ind w:left="851" w:right="902"/>
        <w:jc w:val="both"/>
        <w:rPr>
          <w:rFonts w:ascii="Palatino Linotype" w:eastAsia="Arial Unicode MS" w:hAnsi="Palatino Linotype" w:cs="Arial"/>
          <w:i/>
          <w:sz w:val="22"/>
          <w:szCs w:val="22"/>
          <w:lang w:val="es-ES" w:eastAsia="es-MX"/>
        </w:rPr>
      </w:pPr>
      <w:r w:rsidRPr="00432F92">
        <w:rPr>
          <w:rFonts w:ascii="Palatino Linotype" w:eastAsia="Arial Unicode MS" w:hAnsi="Palatino Linotype" w:cs="Arial"/>
          <w:b/>
          <w:i/>
          <w:sz w:val="22"/>
          <w:szCs w:val="22"/>
          <w:lang w:val="es-ES" w:eastAsia="es-MX"/>
        </w:rPr>
        <w:t>IV.</w:t>
      </w:r>
      <w:r w:rsidRPr="00432F92">
        <w:rPr>
          <w:rFonts w:ascii="Palatino Linotype" w:eastAsia="Arial Unicode MS" w:hAnsi="Palatino Linotype" w:cs="Arial"/>
          <w:i/>
          <w:sz w:val="22"/>
          <w:szCs w:val="22"/>
          <w:lang w:val="es-ES" w:eastAsia="es-MX"/>
        </w:rPr>
        <w:t xml:space="preserve"> La declaración de incompetencia por el sujeto obligado;</w:t>
      </w:r>
    </w:p>
    <w:p w:rsidR="0071273D" w:rsidRPr="00432F92" w:rsidRDefault="0071273D" w:rsidP="0071273D">
      <w:pPr>
        <w:ind w:left="851" w:right="902"/>
        <w:jc w:val="both"/>
        <w:rPr>
          <w:rFonts w:ascii="Palatino Linotype" w:eastAsia="Arial Unicode MS" w:hAnsi="Palatino Linotype" w:cs="Arial"/>
          <w:i/>
          <w:sz w:val="22"/>
          <w:szCs w:val="22"/>
          <w:lang w:val="es-ES" w:eastAsia="es-MX"/>
        </w:rPr>
      </w:pPr>
      <w:r w:rsidRPr="00432F92">
        <w:rPr>
          <w:rFonts w:ascii="Palatino Linotype" w:eastAsia="Arial Unicode MS" w:hAnsi="Palatino Linotype" w:cs="Arial"/>
          <w:b/>
          <w:i/>
          <w:sz w:val="22"/>
          <w:szCs w:val="22"/>
          <w:lang w:val="es-ES" w:eastAsia="es-MX"/>
        </w:rPr>
        <w:t>V.</w:t>
      </w:r>
      <w:r w:rsidRPr="00432F92">
        <w:rPr>
          <w:rFonts w:ascii="Palatino Linotype" w:eastAsia="Arial Unicode MS" w:hAnsi="Palatino Linotype" w:cs="Arial"/>
          <w:i/>
          <w:sz w:val="22"/>
          <w:szCs w:val="22"/>
          <w:lang w:val="es-ES" w:eastAsia="es-MX"/>
        </w:rPr>
        <w:t xml:space="preserve"> La entrega de información incompleta;</w:t>
      </w:r>
    </w:p>
    <w:p w:rsidR="0071273D" w:rsidRPr="00432F92" w:rsidRDefault="0071273D" w:rsidP="0071273D">
      <w:pPr>
        <w:ind w:left="851" w:right="902"/>
        <w:jc w:val="both"/>
        <w:rPr>
          <w:rFonts w:ascii="Palatino Linotype" w:eastAsia="Arial Unicode MS" w:hAnsi="Palatino Linotype" w:cs="Arial"/>
          <w:i/>
          <w:sz w:val="22"/>
          <w:szCs w:val="22"/>
          <w:lang w:val="es-ES" w:eastAsia="es-MX"/>
        </w:rPr>
      </w:pPr>
      <w:r w:rsidRPr="00432F92">
        <w:rPr>
          <w:rFonts w:ascii="Palatino Linotype" w:eastAsia="Arial Unicode MS" w:hAnsi="Palatino Linotype" w:cs="Arial"/>
          <w:b/>
          <w:i/>
          <w:sz w:val="22"/>
          <w:szCs w:val="22"/>
          <w:lang w:val="es-ES" w:eastAsia="es-MX"/>
        </w:rPr>
        <w:t>VI.</w:t>
      </w:r>
      <w:r w:rsidRPr="00432F92">
        <w:rPr>
          <w:rFonts w:ascii="Palatino Linotype" w:eastAsia="Arial Unicode MS" w:hAnsi="Palatino Linotype" w:cs="Arial"/>
          <w:i/>
          <w:sz w:val="22"/>
          <w:szCs w:val="22"/>
          <w:lang w:val="es-ES" w:eastAsia="es-MX"/>
        </w:rPr>
        <w:t xml:space="preserve"> La entrega de información que no corresponda con lo solicitado;</w:t>
      </w:r>
    </w:p>
    <w:p w:rsidR="0071273D" w:rsidRPr="00432F92" w:rsidRDefault="0071273D" w:rsidP="0071273D">
      <w:pPr>
        <w:ind w:left="851" w:right="902"/>
        <w:jc w:val="both"/>
        <w:rPr>
          <w:rFonts w:ascii="Palatino Linotype" w:eastAsia="Arial Unicode MS" w:hAnsi="Palatino Linotype" w:cs="Arial"/>
          <w:i/>
          <w:sz w:val="22"/>
          <w:szCs w:val="22"/>
          <w:lang w:val="es-ES" w:eastAsia="es-MX"/>
        </w:rPr>
      </w:pPr>
      <w:r w:rsidRPr="00432F92">
        <w:rPr>
          <w:rFonts w:ascii="Palatino Linotype" w:eastAsia="Arial Unicode MS" w:hAnsi="Palatino Linotype" w:cs="Arial"/>
          <w:b/>
          <w:i/>
          <w:sz w:val="22"/>
          <w:szCs w:val="22"/>
          <w:lang w:val="es-ES" w:eastAsia="es-MX"/>
        </w:rPr>
        <w:t>VII.</w:t>
      </w:r>
      <w:r w:rsidRPr="00432F92">
        <w:rPr>
          <w:rFonts w:ascii="Palatino Linotype" w:eastAsia="Arial Unicode MS" w:hAnsi="Palatino Linotype" w:cs="Arial"/>
          <w:i/>
          <w:sz w:val="22"/>
          <w:szCs w:val="22"/>
          <w:lang w:val="es-ES" w:eastAsia="es-MX"/>
        </w:rPr>
        <w:t xml:space="preserve"> La falta de respuesta a una solicitud de acceso a la información;</w:t>
      </w:r>
    </w:p>
    <w:p w:rsidR="0071273D" w:rsidRPr="00432F92" w:rsidRDefault="0071273D" w:rsidP="0071273D">
      <w:pPr>
        <w:ind w:left="851" w:right="902"/>
        <w:jc w:val="both"/>
        <w:rPr>
          <w:rFonts w:ascii="Palatino Linotype" w:eastAsia="Arial Unicode MS" w:hAnsi="Palatino Linotype" w:cs="Arial"/>
          <w:i/>
          <w:sz w:val="22"/>
          <w:szCs w:val="22"/>
          <w:lang w:val="es-ES" w:eastAsia="es-MX"/>
        </w:rPr>
      </w:pPr>
      <w:r w:rsidRPr="00432F92">
        <w:rPr>
          <w:rFonts w:ascii="Palatino Linotype" w:eastAsia="Arial Unicode MS" w:hAnsi="Palatino Linotype" w:cs="Arial"/>
          <w:b/>
          <w:i/>
          <w:sz w:val="22"/>
          <w:szCs w:val="22"/>
          <w:lang w:val="es-ES" w:eastAsia="es-MX"/>
        </w:rPr>
        <w:t>VIII.</w:t>
      </w:r>
      <w:r w:rsidRPr="00432F92">
        <w:rPr>
          <w:rFonts w:ascii="Palatino Linotype" w:eastAsia="Arial Unicode MS" w:hAnsi="Palatino Linotype" w:cs="Arial"/>
          <w:i/>
          <w:sz w:val="22"/>
          <w:szCs w:val="22"/>
          <w:lang w:val="es-ES" w:eastAsia="es-MX"/>
        </w:rPr>
        <w:t xml:space="preserve"> La notificación, entrega o puesta a disposición de información en una modalidad o formato distinto al solicitado;</w:t>
      </w:r>
    </w:p>
    <w:p w:rsidR="0071273D" w:rsidRPr="00432F92" w:rsidRDefault="0071273D" w:rsidP="0071273D">
      <w:pPr>
        <w:ind w:left="851" w:right="902"/>
        <w:jc w:val="both"/>
        <w:rPr>
          <w:rFonts w:ascii="Palatino Linotype" w:eastAsia="Arial Unicode MS" w:hAnsi="Palatino Linotype" w:cs="Arial"/>
          <w:i/>
          <w:sz w:val="22"/>
          <w:szCs w:val="22"/>
          <w:lang w:val="es-ES" w:eastAsia="es-MX"/>
        </w:rPr>
      </w:pPr>
      <w:r w:rsidRPr="00432F92">
        <w:rPr>
          <w:rFonts w:ascii="Palatino Linotype" w:eastAsia="Arial Unicode MS" w:hAnsi="Palatino Linotype" w:cs="Arial"/>
          <w:b/>
          <w:i/>
          <w:sz w:val="22"/>
          <w:szCs w:val="22"/>
          <w:lang w:val="es-ES" w:eastAsia="es-MX"/>
        </w:rPr>
        <w:t>IX.</w:t>
      </w:r>
      <w:r w:rsidRPr="00432F92">
        <w:rPr>
          <w:rFonts w:ascii="Palatino Linotype" w:eastAsia="Arial Unicode MS" w:hAnsi="Palatino Linotype" w:cs="Arial"/>
          <w:i/>
          <w:sz w:val="22"/>
          <w:szCs w:val="22"/>
          <w:lang w:val="es-ES" w:eastAsia="es-MX"/>
        </w:rPr>
        <w:t xml:space="preserve"> La entrega o puesta a disposición de información en un formato incomprensible y/o no accesible para el solicitante;</w:t>
      </w:r>
    </w:p>
    <w:p w:rsidR="0071273D" w:rsidRPr="00432F92" w:rsidRDefault="0071273D" w:rsidP="0071273D">
      <w:pPr>
        <w:ind w:left="851" w:right="902"/>
        <w:jc w:val="both"/>
        <w:rPr>
          <w:rFonts w:ascii="Palatino Linotype" w:eastAsia="Arial Unicode MS" w:hAnsi="Palatino Linotype" w:cs="Arial"/>
          <w:i/>
          <w:sz w:val="22"/>
          <w:szCs w:val="22"/>
          <w:lang w:val="es-ES" w:eastAsia="es-MX"/>
        </w:rPr>
      </w:pPr>
      <w:r w:rsidRPr="00432F92">
        <w:rPr>
          <w:rFonts w:ascii="Palatino Linotype" w:eastAsia="Arial Unicode MS" w:hAnsi="Palatino Linotype" w:cs="Arial"/>
          <w:b/>
          <w:i/>
          <w:sz w:val="22"/>
          <w:szCs w:val="22"/>
          <w:lang w:val="es-ES" w:eastAsia="es-MX"/>
        </w:rPr>
        <w:t>X.</w:t>
      </w:r>
      <w:r w:rsidRPr="00432F92">
        <w:rPr>
          <w:rFonts w:ascii="Palatino Linotype" w:eastAsia="Arial Unicode MS" w:hAnsi="Palatino Linotype" w:cs="Arial"/>
          <w:i/>
          <w:sz w:val="22"/>
          <w:szCs w:val="22"/>
          <w:lang w:val="es-ES" w:eastAsia="es-MX"/>
        </w:rPr>
        <w:t xml:space="preserve"> Los costos o tiempos de entrega de la información;</w:t>
      </w:r>
    </w:p>
    <w:p w:rsidR="0071273D" w:rsidRPr="00432F92" w:rsidRDefault="0071273D" w:rsidP="0071273D">
      <w:pPr>
        <w:ind w:left="851" w:right="902"/>
        <w:jc w:val="both"/>
        <w:rPr>
          <w:rFonts w:ascii="Palatino Linotype" w:eastAsia="Arial Unicode MS" w:hAnsi="Palatino Linotype" w:cs="Arial"/>
          <w:i/>
          <w:sz w:val="22"/>
          <w:szCs w:val="22"/>
          <w:lang w:val="es-ES" w:eastAsia="es-MX"/>
        </w:rPr>
      </w:pPr>
      <w:r w:rsidRPr="00432F92">
        <w:rPr>
          <w:rFonts w:ascii="Palatino Linotype" w:eastAsia="Arial Unicode MS" w:hAnsi="Palatino Linotype" w:cs="Arial"/>
          <w:b/>
          <w:i/>
          <w:sz w:val="22"/>
          <w:szCs w:val="22"/>
          <w:lang w:val="es-ES" w:eastAsia="es-MX"/>
        </w:rPr>
        <w:t>XI.</w:t>
      </w:r>
      <w:r w:rsidRPr="00432F92">
        <w:rPr>
          <w:rFonts w:ascii="Palatino Linotype" w:eastAsia="Arial Unicode MS" w:hAnsi="Palatino Linotype" w:cs="Arial"/>
          <w:i/>
          <w:sz w:val="22"/>
          <w:szCs w:val="22"/>
          <w:lang w:val="es-ES" w:eastAsia="es-MX"/>
        </w:rPr>
        <w:t xml:space="preserve"> La falta de trámite a una solicitud;</w:t>
      </w:r>
    </w:p>
    <w:p w:rsidR="0071273D" w:rsidRPr="00432F92" w:rsidRDefault="0071273D" w:rsidP="0071273D">
      <w:pPr>
        <w:ind w:left="851" w:right="902"/>
        <w:jc w:val="both"/>
        <w:rPr>
          <w:rFonts w:ascii="Palatino Linotype" w:eastAsia="Arial Unicode MS" w:hAnsi="Palatino Linotype" w:cs="Arial"/>
          <w:i/>
          <w:sz w:val="22"/>
          <w:szCs w:val="22"/>
          <w:lang w:val="es-ES" w:eastAsia="es-MX"/>
        </w:rPr>
      </w:pPr>
      <w:r w:rsidRPr="00432F92">
        <w:rPr>
          <w:rFonts w:ascii="Palatino Linotype" w:eastAsia="Arial Unicode MS" w:hAnsi="Palatino Linotype" w:cs="Arial"/>
          <w:b/>
          <w:i/>
          <w:sz w:val="22"/>
          <w:szCs w:val="22"/>
          <w:lang w:val="es-ES" w:eastAsia="es-MX"/>
        </w:rPr>
        <w:t>XII.</w:t>
      </w:r>
      <w:r w:rsidRPr="00432F92">
        <w:rPr>
          <w:rFonts w:ascii="Palatino Linotype" w:eastAsia="Arial Unicode MS" w:hAnsi="Palatino Linotype" w:cs="Arial"/>
          <w:i/>
          <w:sz w:val="22"/>
          <w:szCs w:val="22"/>
          <w:lang w:val="es-ES" w:eastAsia="es-MX"/>
        </w:rPr>
        <w:t xml:space="preserve"> La negativa a permitir la consulta directa de la información;</w:t>
      </w:r>
    </w:p>
    <w:p w:rsidR="0071273D" w:rsidRPr="00432F92" w:rsidRDefault="0071273D" w:rsidP="0071273D">
      <w:pPr>
        <w:ind w:left="851" w:right="902"/>
        <w:jc w:val="both"/>
        <w:rPr>
          <w:rFonts w:ascii="Palatino Linotype" w:eastAsia="Arial Unicode MS" w:hAnsi="Palatino Linotype" w:cs="Arial"/>
          <w:i/>
          <w:sz w:val="22"/>
          <w:szCs w:val="22"/>
          <w:lang w:val="es-ES" w:eastAsia="es-MX"/>
        </w:rPr>
      </w:pPr>
      <w:r w:rsidRPr="00432F92">
        <w:rPr>
          <w:rFonts w:ascii="Palatino Linotype" w:eastAsia="Arial Unicode MS" w:hAnsi="Palatino Linotype" w:cs="Arial"/>
          <w:b/>
          <w:i/>
          <w:sz w:val="22"/>
          <w:szCs w:val="22"/>
          <w:lang w:val="es-ES" w:eastAsia="es-MX"/>
        </w:rPr>
        <w:t>XIII.</w:t>
      </w:r>
      <w:r w:rsidRPr="00432F92">
        <w:rPr>
          <w:rFonts w:ascii="Palatino Linotype" w:eastAsia="Arial Unicode MS" w:hAnsi="Palatino Linotype" w:cs="Arial"/>
          <w:i/>
          <w:sz w:val="22"/>
          <w:szCs w:val="22"/>
          <w:lang w:val="es-ES" w:eastAsia="es-MX"/>
        </w:rPr>
        <w:t xml:space="preserve"> La falta, deficiencia o insuficiencia de la fundamentación y/o motivación en la respuesta; y</w:t>
      </w:r>
    </w:p>
    <w:p w:rsidR="0071273D" w:rsidRPr="00432F92" w:rsidRDefault="0071273D" w:rsidP="0071273D">
      <w:pPr>
        <w:ind w:left="851" w:right="902"/>
        <w:jc w:val="both"/>
        <w:rPr>
          <w:rFonts w:ascii="Palatino Linotype" w:eastAsia="Arial Unicode MS" w:hAnsi="Palatino Linotype" w:cs="Arial"/>
          <w:i/>
          <w:sz w:val="22"/>
          <w:szCs w:val="22"/>
          <w:lang w:val="es-ES" w:eastAsia="es-MX"/>
        </w:rPr>
      </w:pPr>
      <w:r w:rsidRPr="00432F92">
        <w:rPr>
          <w:rFonts w:ascii="Palatino Linotype" w:eastAsia="Arial Unicode MS" w:hAnsi="Palatino Linotype" w:cs="Arial"/>
          <w:b/>
          <w:i/>
          <w:sz w:val="22"/>
          <w:szCs w:val="22"/>
          <w:lang w:val="es-ES" w:eastAsia="es-MX"/>
        </w:rPr>
        <w:t>XIV.</w:t>
      </w:r>
      <w:r w:rsidRPr="00432F92">
        <w:rPr>
          <w:rFonts w:ascii="Palatino Linotype" w:eastAsia="Arial Unicode MS" w:hAnsi="Palatino Linotype" w:cs="Arial"/>
          <w:i/>
          <w:sz w:val="22"/>
          <w:szCs w:val="22"/>
          <w:lang w:val="es-ES" w:eastAsia="es-MX"/>
        </w:rPr>
        <w:t xml:space="preserve"> La orientación a un trámite específico.</w:t>
      </w:r>
    </w:p>
    <w:p w:rsidR="0071273D" w:rsidRPr="00432F92" w:rsidRDefault="0071273D" w:rsidP="0071273D">
      <w:pPr>
        <w:ind w:left="851" w:right="902"/>
        <w:jc w:val="both"/>
        <w:rPr>
          <w:rFonts w:ascii="Palatino Linotype" w:eastAsia="Arial Unicode MS" w:hAnsi="Palatino Linotype" w:cs="Arial"/>
          <w:i/>
          <w:sz w:val="22"/>
          <w:szCs w:val="22"/>
          <w:lang w:val="es-ES" w:eastAsia="es-MX"/>
        </w:rPr>
      </w:pPr>
      <w:r w:rsidRPr="00432F92">
        <w:rPr>
          <w:rFonts w:ascii="Palatino Linotype" w:eastAsia="Arial Unicode MS" w:hAnsi="Palatino Linotype" w:cs="Arial"/>
          <w:i/>
          <w:sz w:val="22"/>
          <w:szCs w:val="22"/>
          <w:lang w:val="es-ES" w:eastAsia="es-MX"/>
        </w:rPr>
        <w:t>La respuesta que den los sujetos obligados derivada de la resolución a un recurso de revisión que proceda por las causales señaladas en las fracciones IV, VII, IX, X, XI y XII es susceptible de ser impugnada de nueva cuenta, mediante recurso de revisión, ante el Instituto.</w:t>
      </w:r>
    </w:p>
    <w:p w:rsidR="00324194" w:rsidRPr="00432F92" w:rsidRDefault="0071273D" w:rsidP="00324194">
      <w:pPr>
        <w:spacing w:before="100" w:beforeAutospacing="1" w:after="100" w:afterAutospacing="1" w:line="360" w:lineRule="auto"/>
        <w:jc w:val="both"/>
        <w:rPr>
          <w:rFonts w:ascii="Palatino Linotype" w:hAnsi="Palatino Linotype" w:cs="Arial"/>
          <w:lang w:val="es-ES"/>
        </w:rPr>
      </w:pPr>
      <w:r w:rsidRPr="00432F92">
        <w:rPr>
          <w:rFonts w:ascii="Palatino Linotype" w:hAnsi="Palatino Linotype" w:cs="Arial"/>
          <w:lang w:val="es-ES"/>
        </w:rPr>
        <w:t>Siendo así, que dentro de dichas causales no se contempla aquella inherente al ejercicio de un derecho de petición realizado por un gobernado.</w:t>
      </w:r>
    </w:p>
    <w:p w:rsidR="00324194" w:rsidRPr="00432F92" w:rsidRDefault="00324194" w:rsidP="00324194">
      <w:pPr>
        <w:widowControl w:val="0"/>
        <w:tabs>
          <w:tab w:val="left" w:pos="1276"/>
        </w:tabs>
        <w:autoSpaceDE w:val="0"/>
        <w:autoSpaceDN w:val="0"/>
        <w:adjustRightInd w:val="0"/>
        <w:spacing w:line="360" w:lineRule="auto"/>
        <w:ind w:right="49"/>
        <w:jc w:val="both"/>
        <w:rPr>
          <w:rFonts w:ascii="Palatino Linotype" w:hAnsi="Palatino Linotype" w:cs="Arial"/>
        </w:rPr>
      </w:pPr>
      <w:r w:rsidRPr="00432F92">
        <w:rPr>
          <w:rFonts w:ascii="Palatino Linotype" w:hAnsi="Palatino Linotype" w:cs="Arial"/>
          <w:lang w:val="es-ES_tradnl"/>
        </w:rPr>
        <w:t xml:space="preserve">Atento a lo anterior, </w:t>
      </w:r>
      <w:r w:rsidRPr="00432F92">
        <w:rPr>
          <w:rFonts w:ascii="Palatino Linotype" w:hAnsi="Palatino Linotype" w:cs="Arial"/>
        </w:rPr>
        <w:t xml:space="preserve">es toral señalar que </w:t>
      </w:r>
      <w:r w:rsidR="00D82B0A" w:rsidRPr="00432F92">
        <w:rPr>
          <w:rFonts w:ascii="Palatino Linotype" w:hAnsi="Palatino Linotype" w:cs="Arial"/>
          <w:b/>
        </w:rPr>
        <w:t xml:space="preserve">EL </w:t>
      </w:r>
      <w:r w:rsidRPr="00432F92">
        <w:rPr>
          <w:rFonts w:ascii="Palatino Linotype" w:hAnsi="Palatino Linotype" w:cs="Arial"/>
          <w:b/>
        </w:rPr>
        <w:t>RECURRENTE</w:t>
      </w:r>
      <w:r w:rsidRPr="00432F92">
        <w:rPr>
          <w:rFonts w:ascii="Palatino Linotype" w:hAnsi="Palatino Linotype" w:cs="Arial"/>
        </w:rPr>
        <w:t xml:space="preserve"> no impugnó </w:t>
      </w:r>
      <w:r w:rsidR="00F15065" w:rsidRPr="00432F92">
        <w:rPr>
          <w:rFonts w:ascii="Palatino Linotype" w:hAnsi="Palatino Linotype" w:cs="Arial"/>
        </w:rPr>
        <w:t xml:space="preserve">la totalidad de la </w:t>
      </w:r>
      <w:r w:rsidRPr="00432F92">
        <w:rPr>
          <w:rFonts w:ascii="Palatino Linotype" w:hAnsi="Palatino Linotype" w:cs="Arial"/>
        </w:rPr>
        <w:t xml:space="preserve">respuesta proporcionada por el </w:t>
      </w:r>
      <w:r w:rsidRPr="00432F92">
        <w:rPr>
          <w:rFonts w:ascii="Palatino Linotype" w:hAnsi="Palatino Linotype" w:cs="Arial"/>
          <w:b/>
        </w:rPr>
        <w:t>SUJETO OBLIGADO</w:t>
      </w:r>
      <w:r w:rsidRPr="00432F92">
        <w:rPr>
          <w:rFonts w:ascii="Palatino Linotype" w:hAnsi="Palatino Linotype" w:cs="Arial"/>
        </w:rPr>
        <w:t xml:space="preserve">; por ello, los rubros no combatidos quedan intocados, ya que se advierte que se da por satisfecho el </w:t>
      </w:r>
      <w:r w:rsidRPr="00432F92">
        <w:rPr>
          <w:rFonts w:ascii="Palatino Linotype" w:hAnsi="Palatino Linotype" w:cs="Arial"/>
        </w:rPr>
        <w:lastRenderedPageBreak/>
        <w:t xml:space="preserve">requerimiento de información, quedando firme ante la falta de impugnación en específico, pues se entiende que </w:t>
      </w:r>
      <w:r w:rsidRPr="00432F92">
        <w:rPr>
          <w:rFonts w:ascii="Palatino Linotype" w:hAnsi="Palatino Linotype" w:cs="Arial"/>
          <w:b/>
        </w:rPr>
        <w:t>EL RECURRENTE</w:t>
      </w:r>
      <w:r w:rsidRPr="00432F92">
        <w:rPr>
          <w:rFonts w:ascii="Palatino Linotype" w:hAnsi="Palatino Linotype" w:cs="Arial"/>
        </w:rPr>
        <w:t xml:space="preserve"> ésta conforme con la información al no contravenir la misma.</w:t>
      </w:r>
    </w:p>
    <w:p w:rsidR="00324194" w:rsidRPr="00432F92" w:rsidRDefault="00324194" w:rsidP="00324194">
      <w:pPr>
        <w:spacing w:before="100" w:beforeAutospacing="1" w:after="100" w:afterAutospacing="1" w:line="360" w:lineRule="auto"/>
        <w:ind w:right="49"/>
        <w:jc w:val="both"/>
        <w:rPr>
          <w:rFonts w:ascii="Palatino Linotype" w:hAnsi="Palatino Linotype" w:cs="Arial"/>
        </w:rPr>
      </w:pPr>
      <w:r w:rsidRPr="00432F92">
        <w:rPr>
          <w:rFonts w:ascii="Palatino Linotype" w:hAnsi="Palatino Linotype" w:cs="Arial"/>
        </w:rPr>
        <w:t>Sirve de sustento por analogía la tesis jurisprudencial número VI.3o.C. J/60, publicada en el Semanario Judicial de la Federación y su Gaceta bajo el número de registro 176,608 que a la letra dice:</w:t>
      </w:r>
    </w:p>
    <w:p w:rsidR="00324194" w:rsidRPr="00432F92" w:rsidRDefault="00324194" w:rsidP="00324194">
      <w:pPr>
        <w:shd w:val="clear" w:color="auto" w:fill="FFFFFF"/>
        <w:ind w:left="851" w:right="902"/>
        <w:jc w:val="both"/>
        <w:rPr>
          <w:rFonts w:ascii="Palatino Linotype" w:hAnsi="Palatino Linotype" w:cs="Arial"/>
          <w:i/>
          <w:iCs/>
          <w:sz w:val="22"/>
        </w:rPr>
      </w:pPr>
      <w:r w:rsidRPr="00432F92">
        <w:rPr>
          <w:rFonts w:ascii="Palatino Linotype" w:hAnsi="Palatino Linotype" w:cs="Arial"/>
          <w:b/>
          <w:bCs/>
          <w:i/>
          <w:iCs/>
          <w:sz w:val="22"/>
        </w:rPr>
        <w:t xml:space="preserve">“ACTOS CONSENTIDOS. SON LOS QUE NO SE IMPUGNAN MEDIANTE EL RECURSO IDÓNEO. </w:t>
      </w:r>
      <w:r w:rsidRPr="00432F92">
        <w:rPr>
          <w:rFonts w:ascii="Palatino Linotype" w:hAnsi="Palatino Linotype" w:cs="Arial"/>
          <w:i/>
          <w:iCs/>
          <w:sz w:val="22"/>
        </w:rPr>
        <w:t>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rsidR="00324194" w:rsidRPr="00432F92" w:rsidRDefault="00324194" w:rsidP="00324194">
      <w:pPr>
        <w:shd w:val="clear" w:color="auto" w:fill="FFFFFF"/>
        <w:ind w:left="851" w:right="902"/>
        <w:jc w:val="both"/>
        <w:rPr>
          <w:rFonts w:ascii="Arial" w:hAnsi="Arial" w:cs="Arial"/>
          <w:sz w:val="18"/>
          <w:szCs w:val="19"/>
        </w:rPr>
      </w:pPr>
    </w:p>
    <w:p w:rsidR="00324194" w:rsidRPr="00432F92" w:rsidRDefault="00324194" w:rsidP="00324194">
      <w:pPr>
        <w:shd w:val="clear" w:color="auto" w:fill="FFFFFF"/>
        <w:spacing w:line="360" w:lineRule="auto"/>
        <w:ind w:right="49"/>
        <w:jc w:val="both"/>
        <w:rPr>
          <w:rFonts w:ascii="Arial" w:hAnsi="Arial" w:cs="Arial"/>
        </w:rPr>
      </w:pPr>
      <w:r w:rsidRPr="00432F92">
        <w:rPr>
          <w:rFonts w:ascii="Palatino Linotype" w:eastAsia="Arial Unicode MS" w:hAnsi="Palatino Linotype" w:cs="Arial"/>
        </w:rPr>
        <w:t>Consecuentemente, al no ser impugnada la</w:t>
      </w:r>
      <w:r w:rsidR="00D82B0A" w:rsidRPr="00432F92">
        <w:rPr>
          <w:rFonts w:ascii="Palatino Linotype" w:eastAsia="Arial Unicode MS" w:hAnsi="Palatino Linotype" w:cs="Arial"/>
        </w:rPr>
        <w:t xml:space="preserve"> totalidad de la</w:t>
      </w:r>
      <w:r w:rsidRPr="00432F92">
        <w:rPr>
          <w:rFonts w:ascii="Palatino Linotype" w:eastAsia="Arial Unicode MS" w:hAnsi="Palatino Linotype" w:cs="Arial"/>
        </w:rPr>
        <w:t xml:space="preserve"> respuesta proporcionada, debe declararse consentida por </w:t>
      </w:r>
      <w:r w:rsidRPr="00432F92">
        <w:rPr>
          <w:rFonts w:ascii="Palatino Linotype" w:eastAsia="Arial Unicode MS" w:hAnsi="Palatino Linotype" w:cs="Arial"/>
          <w:b/>
        </w:rPr>
        <w:t>EL RECURRENTE</w:t>
      </w:r>
      <w:r w:rsidRPr="00432F92">
        <w:rPr>
          <w:rFonts w:ascii="Palatino Linotype" w:eastAsia="Arial Unicode MS" w:hAnsi="Palatino Linotype" w:cs="Arial"/>
        </w:rPr>
        <w:t>; toda vez, que no realizó manifestaciones de inconformidad; por lo que, no pueden producirse efectos jurídicos tendientes a revocar, confirmar o modificar el acto reclamado, ya que se infiere su consentimiento ante la falta de impugnación eficaz.</w:t>
      </w:r>
    </w:p>
    <w:p w:rsidR="00324194" w:rsidRPr="00432F92" w:rsidRDefault="00324194" w:rsidP="00324194">
      <w:pPr>
        <w:shd w:val="clear" w:color="auto" w:fill="FFFFFF"/>
        <w:spacing w:before="100" w:beforeAutospacing="1" w:after="100" w:afterAutospacing="1" w:line="360" w:lineRule="auto"/>
        <w:ind w:right="49"/>
        <w:jc w:val="both"/>
        <w:rPr>
          <w:rFonts w:ascii="Arial" w:hAnsi="Arial" w:cs="Arial"/>
        </w:rPr>
      </w:pPr>
      <w:r w:rsidRPr="00432F92">
        <w:rPr>
          <w:rFonts w:ascii="Palatino Linotype" w:hAnsi="Palatino Linotype" w:cs="Arial"/>
        </w:rPr>
        <w:t>Sirve como apoyo a lo anterior, por analogía, la Tesis Jurisprudencial Número 3ª./J.7/91, Publicada en el Semanario Judicial de la Federación y su Gaceta bajo el número de registro 174,177, que establece lo siguiente:</w:t>
      </w:r>
    </w:p>
    <w:p w:rsidR="00324194" w:rsidRPr="00432F92" w:rsidRDefault="00324194" w:rsidP="00324194">
      <w:pPr>
        <w:shd w:val="clear" w:color="auto" w:fill="FFFFFF"/>
        <w:ind w:left="709" w:right="760"/>
        <w:jc w:val="both"/>
        <w:rPr>
          <w:rFonts w:ascii="Palatino Linotype" w:hAnsi="Palatino Linotype" w:cs="Arial"/>
          <w:i/>
          <w:iCs/>
          <w:sz w:val="22"/>
        </w:rPr>
      </w:pPr>
      <w:r w:rsidRPr="00432F92">
        <w:rPr>
          <w:rFonts w:ascii="Palatino Linotype" w:hAnsi="Palatino Linotype" w:cs="Arial"/>
          <w:b/>
          <w:bCs/>
          <w:i/>
          <w:iCs/>
          <w:sz w:val="22"/>
        </w:rPr>
        <w:t xml:space="preserve">“REVISIÓN EN AMPARO. LOS RESOLUTIVOS NO COMBATIDOS DEBEN DECLARARSE FIRMES. </w:t>
      </w:r>
      <w:r w:rsidRPr="00432F92">
        <w:rPr>
          <w:rFonts w:ascii="Palatino Linotype" w:hAnsi="Palatino Linotype" w:cs="Arial"/>
          <w:i/>
          <w:iCs/>
          <w:sz w:val="22"/>
        </w:rPr>
        <w:t xml:space="preserve">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w:t>
      </w:r>
      <w:r w:rsidRPr="00432F92">
        <w:rPr>
          <w:rFonts w:ascii="Palatino Linotype" w:hAnsi="Palatino Linotype" w:cs="Arial"/>
          <w:i/>
          <w:iCs/>
          <w:sz w:val="22"/>
        </w:rPr>
        <w:lastRenderedPageBreak/>
        <w:t>recurrente, deben declararse firmes aquéllos en contra de los cuales no se formuló agravio y dicha declaración de firmeza debe reflejarse en la parte considerativa y en los resolutivos debe confirmarse la sentencia recurrida en la parte correspondiente.”</w:t>
      </w:r>
    </w:p>
    <w:p w:rsidR="00072B1B" w:rsidRPr="00432F92" w:rsidRDefault="006C05D7" w:rsidP="00324194">
      <w:pPr>
        <w:spacing w:before="100" w:beforeAutospacing="1" w:after="100" w:afterAutospacing="1" w:line="360" w:lineRule="auto"/>
        <w:jc w:val="both"/>
        <w:rPr>
          <w:rFonts w:ascii="Palatino Linotype" w:hAnsi="Palatino Linotype" w:cs="Arial"/>
          <w:lang w:val="es-ES" w:eastAsia="es-MX"/>
        </w:rPr>
      </w:pPr>
      <w:r w:rsidRPr="00432F92">
        <w:rPr>
          <w:rFonts w:ascii="Palatino Linotype" w:hAnsi="Palatino Linotype" w:cs="Arial"/>
          <w:lang w:val="es-ES" w:eastAsia="es-MX"/>
        </w:rPr>
        <w:t>Una vez expuesto lo anterior</w:t>
      </w:r>
      <w:r w:rsidR="00072B1B" w:rsidRPr="00432F92">
        <w:rPr>
          <w:rFonts w:ascii="Palatino Linotype" w:hAnsi="Palatino Linotype" w:cs="Arial"/>
          <w:lang w:val="es-ES" w:eastAsia="es-MX"/>
        </w:rPr>
        <w:t xml:space="preserve">, resulta conveniente analizar si con </w:t>
      </w:r>
      <w:r w:rsidR="00D82B0A" w:rsidRPr="00432F92">
        <w:rPr>
          <w:rFonts w:ascii="Palatino Linotype" w:hAnsi="Palatino Linotype" w:cs="Arial"/>
          <w:lang w:val="es-ES" w:eastAsia="es-MX"/>
        </w:rPr>
        <w:t xml:space="preserve">la información proporcionada mediante respuesta e Informe Justificado </w:t>
      </w:r>
      <w:r w:rsidR="00072B1B" w:rsidRPr="00432F92">
        <w:rPr>
          <w:rFonts w:ascii="Palatino Linotype" w:hAnsi="Palatino Linotype" w:cs="Arial"/>
          <w:lang w:val="es-ES" w:eastAsia="es-MX"/>
        </w:rPr>
        <w:t xml:space="preserve">por </w:t>
      </w:r>
      <w:r w:rsidR="00072B1B" w:rsidRPr="00432F92">
        <w:rPr>
          <w:rFonts w:ascii="Palatino Linotype" w:hAnsi="Palatino Linotype" w:cs="Arial"/>
          <w:b/>
          <w:lang w:val="es-ES" w:eastAsia="es-MX"/>
        </w:rPr>
        <w:t>EL SUJETO OBLIGADO</w:t>
      </w:r>
      <w:r w:rsidR="00072B1B" w:rsidRPr="00432F92">
        <w:rPr>
          <w:rFonts w:ascii="Palatino Linotype" w:hAnsi="Palatino Linotype" w:cs="Arial"/>
          <w:lang w:val="es-ES" w:eastAsia="es-MX"/>
        </w:rPr>
        <w:t xml:space="preserve">, se colma el derecho de acceso a la información pública del hoy </w:t>
      </w:r>
      <w:r w:rsidR="00072B1B" w:rsidRPr="00432F92">
        <w:rPr>
          <w:rFonts w:ascii="Palatino Linotype" w:hAnsi="Palatino Linotype" w:cs="Arial"/>
          <w:b/>
          <w:lang w:val="es-ES" w:eastAsia="es-MX"/>
        </w:rPr>
        <w:t>RECURRENTE</w:t>
      </w:r>
      <w:r w:rsidR="00072B1B" w:rsidRPr="00432F92">
        <w:rPr>
          <w:rFonts w:ascii="Palatino Linotype" w:hAnsi="Palatino Linotype" w:cs="Arial"/>
          <w:lang w:val="es-ES" w:eastAsia="es-MX"/>
        </w:rPr>
        <w:t>.</w:t>
      </w:r>
    </w:p>
    <w:p w:rsidR="007E0A0D" w:rsidRPr="00432F92" w:rsidRDefault="007E0A0D" w:rsidP="00072B1B">
      <w:pPr>
        <w:spacing w:line="360" w:lineRule="auto"/>
        <w:jc w:val="both"/>
        <w:rPr>
          <w:rFonts w:ascii="Palatino Linotype" w:hAnsi="Palatino Linotype" w:cs="Arial"/>
          <w:sz w:val="10"/>
          <w:szCs w:val="10"/>
          <w:lang w:val="es-ES" w:eastAsia="es-MX"/>
        </w:rPr>
      </w:pPr>
    </w:p>
    <w:tbl>
      <w:tblPr>
        <w:tblStyle w:val="Tablaconcuadrcula"/>
        <w:tblW w:w="0" w:type="auto"/>
        <w:tblLayout w:type="fixed"/>
        <w:tblLook w:val="04A0" w:firstRow="1" w:lastRow="0" w:firstColumn="1" w:lastColumn="0" w:noHBand="0" w:noVBand="1"/>
      </w:tblPr>
      <w:tblGrid>
        <w:gridCol w:w="2072"/>
        <w:gridCol w:w="4302"/>
        <w:gridCol w:w="2737"/>
      </w:tblGrid>
      <w:tr w:rsidR="005C79FB" w:rsidRPr="00432F92" w:rsidTr="00C37A79">
        <w:tc>
          <w:tcPr>
            <w:tcW w:w="2072" w:type="dxa"/>
          </w:tcPr>
          <w:p w:rsidR="00072B1B" w:rsidRPr="00432F92" w:rsidRDefault="00072B1B" w:rsidP="00072B1B">
            <w:pPr>
              <w:spacing w:line="360" w:lineRule="auto"/>
              <w:jc w:val="both"/>
              <w:rPr>
                <w:rFonts w:ascii="Palatino Linotype" w:hAnsi="Palatino Linotype" w:cs="Arial"/>
                <w:b/>
                <w:sz w:val="20"/>
                <w:szCs w:val="20"/>
                <w:lang w:val="es-ES" w:eastAsia="es-MX"/>
              </w:rPr>
            </w:pPr>
            <w:r w:rsidRPr="00432F92">
              <w:rPr>
                <w:rFonts w:ascii="Palatino Linotype" w:hAnsi="Palatino Linotype" w:cs="Arial"/>
                <w:b/>
                <w:sz w:val="20"/>
                <w:szCs w:val="20"/>
                <w:lang w:val="es-ES" w:eastAsia="es-MX"/>
              </w:rPr>
              <w:t>Solicitud</w:t>
            </w:r>
          </w:p>
        </w:tc>
        <w:tc>
          <w:tcPr>
            <w:tcW w:w="4302" w:type="dxa"/>
          </w:tcPr>
          <w:p w:rsidR="00072B1B" w:rsidRPr="00432F92" w:rsidRDefault="00D82B0A" w:rsidP="00072B1B">
            <w:pPr>
              <w:spacing w:line="360" w:lineRule="auto"/>
              <w:jc w:val="both"/>
              <w:rPr>
                <w:rFonts w:ascii="Palatino Linotype" w:hAnsi="Palatino Linotype" w:cs="Arial"/>
                <w:b/>
                <w:sz w:val="20"/>
                <w:szCs w:val="20"/>
                <w:lang w:val="es-ES" w:eastAsia="es-MX"/>
              </w:rPr>
            </w:pPr>
            <w:r w:rsidRPr="00432F92">
              <w:rPr>
                <w:rFonts w:ascii="Palatino Linotype" w:hAnsi="Palatino Linotype" w:cs="Arial"/>
                <w:b/>
                <w:sz w:val="20"/>
                <w:szCs w:val="20"/>
                <w:lang w:val="es-ES" w:eastAsia="es-MX"/>
              </w:rPr>
              <w:t xml:space="preserve">Respuesta e </w:t>
            </w:r>
            <w:r w:rsidR="00072B1B" w:rsidRPr="00432F92">
              <w:rPr>
                <w:rFonts w:ascii="Palatino Linotype" w:hAnsi="Palatino Linotype" w:cs="Arial"/>
                <w:b/>
                <w:sz w:val="20"/>
                <w:szCs w:val="20"/>
                <w:lang w:val="es-ES" w:eastAsia="es-MX"/>
              </w:rPr>
              <w:t>Informe Justificado</w:t>
            </w:r>
          </w:p>
        </w:tc>
        <w:tc>
          <w:tcPr>
            <w:tcW w:w="2737" w:type="dxa"/>
          </w:tcPr>
          <w:p w:rsidR="00072B1B" w:rsidRPr="00432F92" w:rsidRDefault="00072B1B" w:rsidP="00072B1B">
            <w:pPr>
              <w:spacing w:line="360" w:lineRule="auto"/>
              <w:jc w:val="both"/>
              <w:rPr>
                <w:rFonts w:ascii="Palatino Linotype" w:hAnsi="Palatino Linotype" w:cs="Arial"/>
                <w:b/>
                <w:sz w:val="20"/>
                <w:szCs w:val="20"/>
                <w:lang w:val="es-ES" w:eastAsia="es-MX"/>
              </w:rPr>
            </w:pPr>
            <w:r w:rsidRPr="00432F92">
              <w:rPr>
                <w:rFonts w:ascii="Palatino Linotype" w:hAnsi="Palatino Linotype" w:cs="Arial"/>
                <w:b/>
                <w:sz w:val="20"/>
                <w:szCs w:val="20"/>
                <w:lang w:val="es-ES" w:eastAsia="es-MX"/>
              </w:rPr>
              <w:t xml:space="preserve">Cumple </w:t>
            </w:r>
          </w:p>
        </w:tc>
      </w:tr>
      <w:tr w:rsidR="005C79FB" w:rsidRPr="00432F92" w:rsidTr="00C37A79">
        <w:tc>
          <w:tcPr>
            <w:tcW w:w="2072" w:type="dxa"/>
          </w:tcPr>
          <w:p w:rsidR="00072B1B" w:rsidRPr="00432F92" w:rsidRDefault="00072B1B" w:rsidP="004C3D84">
            <w:pPr>
              <w:widowControl w:val="0"/>
              <w:tabs>
                <w:tab w:val="left" w:pos="1701"/>
                <w:tab w:val="left" w:pos="1843"/>
              </w:tabs>
              <w:autoSpaceDE w:val="0"/>
              <w:autoSpaceDN w:val="0"/>
              <w:adjustRightInd w:val="0"/>
              <w:spacing w:before="100" w:beforeAutospacing="1" w:after="100" w:afterAutospacing="1" w:line="360" w:lineRule="auto"/>
              <w:jc w:val="both"/>
              <w:rPr>
                <w:rFonts w:ascii="Palatino Linotype" w:hAnsi="Palatino Linotype" w:cs="Arial"/>
                <w:sz w:val="20"/>
                <w:szCs w:val="20"/>
              </w:rPr>
            </w:pPr>
            <w:r w:rsidRPr="00432F92">
              <w:rPr>
                <w:rFonts w:ascii="Palatino Linotype" w:hAnsi="Palatino Linotype" w:cs="Arial"/>
                <w:sz w:val="20"/>
                <w:szCs w:val="20"/>
              </w:rPr>
              <w:t>Organigrama autorizado de los años de 2016 a 2019 y su respectiva acta de cabildo en la que fueron autorizados;</w:t>
            </w:r>
          </w:p>
        </w:tc>
        <w:tc>
          <w:tcPr>
            <w:tcW w:w="4302" w:type="dxa"/>
          </w:tcPr>
          <w:p w:rsidR="00072B1B" w:rsidRPr="00432F92" w:rsidRDefault="00C32B05" w:rsidP="007E0A0D">
            <w:pPr>
              <w:spacing w:line="360" w:lineRule="auto"/>
              <w:jc w:val="both"/>
              <w:rPr>
                <w:rFonts w:ascii="Palatino Linotype" w:hAnsi="Palatino Linotype" w:cs="Arial"/>
                <w:b/>
                <w:i/>
                <w:sz w:val="20"/>
                <w:szCs w:val="20"/>
                <w:lang w:val="es-ES" w:eastAsia="es-MX"/>
              </w:rPr>
            </w:pPr>
            <w:r w:rsidRPr="00432F92">
              <w:rPr>
                <w:rFonts w:ascii="Palatino Linotype" w:hAnsi="Palatino Linotype" w:cs="Arial"/>
                <w:sz w:val="20"/>
                <w:szCs w:val="20"/>
                <w:lang w:val="es-ES" w:eastAsia="es-MX"/>
              </w:rPr>
              <w:t>Mediante respuesta adjuntó los</w:t>
            </w:r>
            <w:r w:rsidR="007E0A0D" w:rsidRPr="00432F92">
              <w:rPr>
                <w:rFonts w:ascii="Palatino Linotype" w:hAnsi="Palatino Linotype" w:cs="Arial"/>
                <w:sz w:val="20"/>
                <w:szCs w:val="20"/>
                <w:lang w:val="es-ES" w:eastAsia="es-MX"/>
              </w:rPr>
              <w:t xml:space="preserve"> archivos electrónicos </w:t>
            </w:r>
            <w:r w:rsidR="005C2802" w:rsidRPr="00432F92">
              <w:rPr>
                <w:rFonts w:ascii="Palatino Linotype" w:hAnsi="Palatino Linotype" w:cs="Arial"/>
                <w:b/>
                <w:i/>
                <w:sz w:val="20"/>
                <w:szCs w:val="20"/>
                <w:lang w:val="es-ES" w:eastAsia="es-MX"/>
              </w:rPr>
              <w:t xml:space="preserve">Organigrama 2016.2017.pdf, Organigrama 2018.pdf y </w:t>
            </w:r>
            <w:r w:rsidR="007E0A0D" w:rsidRPr="00432F92">
              <w:rPr>
                <w:rFonts w:ascii="Palatino Linotype" w:hAnsi="Palatino Linotype" w:cs="Arial"/>
                <w:b/>
                <w:i/>
                <w:sz w:val="20"/>
                <w:szCs w:val="20"/>
                <w:lang w:val="es-ES" w:eastAsia="es-MX"/>
              </w:rPr>
              <w:t>Organigrama 2019.pdf</w:t>
            </w:r>
            <w:r w:rsidR="005C2802" w:rsidRPr="00432F92">
              <w:rPr>
                <w:rFonts w:ascii="Palatino Linotype" w:hAnsi="Palatino Linotype" w:cs="Arial"/>
                <w:b/>
                <w:i/>
                <w:sz w:val="20"/>
                <w:szCs w:val="20"/>
                <w:lang w:val="es-ES" w:eastAsia="es-MX"/>
              </w:rPr>
              <w:t>.</w:t>
            </w:r>
          </w:p>
          <w:p w:rsidR="005C2802" w:rsidRPr="00432F92" w:rsidRDefault="005C2802" w:rsidP="005C2802">
            <w:pPr>
              <w:spacing w:line="360" w:lineRule="auto"/>
              <w:jc w:val="both"/>
              <w:rPr>
                <w:rFonts w:ascii="Palatino Linotype" w:hAnsi="Palatino Linotype" w:cs="Arial"/>
                <w:sz w:val="20"/>
                <w:szCs w:val="20"/>
                <w:lang w:val="es-ES" w:eastAsia="es-MX"/>
              </w:rPr>
            </w:pPr>
            <w:r w:rsidRPr="00432F92">
              <w:rPr>
                <w:rFonts w:ascii="Palatino Linotype" w:hAnsi="Palatino Linotype" w:cs="Arial"/>
                <w:sz w:val="20"/>
                <w:szCs w:val="20"/>
                <w:lang w:val="es-ES" w:eastAsia="es-MX"/>
              </w:rPr>
              <w:t xml:space="preserve">Así mismo, adjuntó el archivo </w:t>
            </w:r>
            <w:r w:rsidRPr="00432F92">
              <w:rPr>
                <w:rFonts w:ascii="Palatino Linotype" w:hAnsi="Palatino Linotype" w:cs="Arial"/>
                <w:b/>
                <w:i/>
                <w:sz w:val="20"/>
                <w:szCs w:val="20"/>
                <w:lang w:val="es-ES" w:eastAsia="es-MX"/>
              </w:rPr>
              <w:t>38 (Gaceta 24 de octubre de 2016).</w:t>
            </w:r>
            <w:proofErr w:type="spellStart"/>
            <w:r w:rsidRPr="00432F92">
              <w:rPr>
                <w:rFonts w:ascii="Palatino Linotype" w:hAnsi="Palatino Linotype" w:cs="Arial"/>
                <w:b/>
                <w:i/>
                <w:sz w:val="20"/>
                <w:szCs w:val="20"/>
                <w:lang w:val="es-ES" w:eastAsia="es-MX"/>
              </w:rPr>
              <w:t>pdf</w:t>
            </w:r>
            <w:proofErr w:type="spellEnd"/>
            <w:r w:rsidRPr="00432F92">
              <w:rPr>
                <w:rFonts w:ascii="Palatino Linotype" w:hAnsi="Palatino Linotype" w:cs="Arial"/>
                <w:b/>
                <w:i/>
                <w:sz w:val="20"/>
                <w:szCs w:val="20"/>
                <w:lang w:val="es-ES" w:eastAsia="es-MX"/>
              </w:rPr>
              <w:t xml:space="preserve">, </w:t>
            </w:r>
            <w:r w:rsidRPr="00432F92">
              <w:rPr>
                <w:rFonts w:ascii="Palatino Linotype" w:hAnsi="Palatino Linotype" w:cs="Arial"/>
                <w:sz w:val="20"/>
                <w:szCs w:val="20"/>
                <w:lang w:val="es-ES" w:eastAsia="es-MX"/>
              </w:rPr>
              <w:t xml:space="preserve">mediante el cual se advierte el MANUAL GENERAL DE ORGANIZACIÓN DE LA ADMINISTRACIÓN PÚBLICA MUNICIPAL, mismo que contempla el Organigrama de la Contraloría </w:t>
            </w:r>
            <w:r w:rsidR="007E2CAA" w:rsidRPr="00432F92">
              <w:rPr>
                <w:rFonts w:ascii="Palatino Linotype" w:hAnsi="Palatino Linotype" w:cs="Arial"/>
                <w:sz w:val="20"/>
                <w:szCs w:val="20"/>
                <w:lang w:val="es-ES" w:eastAsia="es-MX"/>
              </w:rPr>
              <w:t>Municipal,</w:t>
            </w:r>
            <w:r w:rsidRPr="00432F92">
              <w:rPr>
                <w:rFonts w:ascii="Palatino Linotype" w:hAnsi="Palatino Linotype" w:cs="Arial"/>
                <w:sz w:val="20"/>
                <w:szCs w:val="20"/>
                <w:lang w:val="es-ES" w:eastAsia="es-MX"/>
              </w:rPr>
              <w:t xml:space="preserve"> en su página 13, para </w:t>
            </w:r>
            <w:r w:rsidR="00FB0B2D" w:rsidRPr="00432F92">
              <w:rPr>
                <w:rFonts w:ascii="Palatino Linotype" w:hAnsi="Palatino Linotype" w:cs="Arial"/>
                <w:sz w:val="20"/>
                <w:szCs w:val="20"/>
                <w:lang w:val="es-ES" w:eastAsia="es-MX"/>
              </w:rPr>
              <w:t>el año 2016 y 2017.</w:t>
            </w:r>
          </w:p>
          <w:p w:rsidR="005C2802" w:rsidRPr="00432F92" w:rsidRDefault="007E2CAA" w:rsidP="00052449">
            <w:pPr>
              <w:spacing w:before="240" w:after="240" w:line="360" w:lineRule="auto"/>
              <w:jc w:val="both"/>
              <w:rPr>
                <w:rFonts w:ascii="Palatino Linotype" w:hAnsi="Palatino Linotype" w:cs="Arial"/>
                <w:sz w:val="20"/>
                <w:szCs w:val="20"/>
              </w:rPr>
            </w:pPr>
            <w:r w:rsidRPr="00432F92">
              <w:rPr>
                <w:rFonts w:ascii="Palatino Linotype" w:hAnsi="Palatino Linotype" w:cs="Arial"/>
                <w:sz w:val="20"/>
                <w:szCs w:val="20"/>
              </w:rPr>
              <w:t xml:space="preserve">Así mismo, mediante el oficio número 200020000/02498/2019, signado por el Secretario Técnico de Presidencia, remitido en Informe Justificado, </w:t>
            </w:r>
            <w:r w:rsidRPr="00432F92">
              <w:rPr>
                <w:rFonts w:ascii="Palatino Linotype" w:hAnsi="Palatino Linotype" w:cs="Arial"/>
                <w:b/>
                <w:sz w:val="20"/>
                <w:szCs w:val="20"/>
              </w:rPr>
              <w:t>EL SUJETO OBLIGADO</w:t>
            </w:r>
            <w:r w:rsidRPr="00432F92">
              <w:rPr>
                <w:rFonts w:ascii="Palatino Linotype" w:hAnsi="Palatino Linotype" w:cs="Arial"/>
                <w:sz w:val="20"/>
                <w:szCs w:val="20"/>
              </w:rPr>
              <w:t xml:space="preserve">, señaló que respecto de la estructura aprobada vigente para el ejercicio fiscal 2018, la misma </w:t>
            </w:r>
            <w:r w:rsidRPr="00432F92">
              <w:rPr>
                <w:rFonts w:ascii="Palatino Linotype" w:hAnsi="Palatino Linotype" w:cs="Arial"/>
                <w:sz w:val="20"/>
                <w:szCs w:val="20"/>
              </w:rPr>
              <w:lastRenderedPageBreak/>
              <w:t xml:space="preserve">no sufrió cambios respecto de la autorizada para el año 2017, por lo que dicha publicación permanece vigente hasta en tanto no haya un nuevo ordenamiento administrativo que la sustituya o derogue y por lo que hace al organigrama autorizado para el ejercicio fiscal 2019, el mismo fue publicado en la Gaceta Municipal Semanal del día 20 de agosto de 2019, misma </w:t>
            </w:r>
            <w:r w:rsidR="005A2657" w:rsidRPr="00432F92">
              <w:rPr>
                <w:rFonts w:ascii="Palatino Linotype" w:hAnsi="Palatino Linotype" w:cs="Arial"/>
                <w:sz w:val="20"/>
                <w:szCs w:val="20"/>
              </w:rPr>
              <w:t xml:space="preserve">que </w:t>
            </w:r>
            <w:r w:rsidRPr="00432F92">
              <w:rPr>
                <w:rFonts w:ascii="Palatino Linotype" w:hAnsi="Palatino Linotype" w:cs="Arial"/>
                <w:sz w:val="20"/>
                <w:szCs w:val="20"/>
              </w:rPr>
              <w:t>también adjuntó y de donde se puede apreciar que el contenido del punto 2 corresponde a</w:t>
            </w:r>
            <w:r w:rsidRPr="00432F92">
              <w:rPr>
                <w:rFonts w:ascii="Palatino Linotype" w:hAnsi="Palatino Linotype"/>
                <w:sz w:val="20"/>
                <w:szCs w:val="20"/>
              </w:rPr>
              <w:t xml:space="preserve"> “</w:t>
            </w:r>
            <w:r w:rsidRPr="00432F92">
              <w:rPr>
                <w:rFonts w:ascii="Palatino Linotype" w:hAnsi="Palatino Linotype"/>
                <w:i/>
                <w:sz w:val="20"/>
                <w:szCs w:val="20"/>
              </w:rPr>
              <w:t>Organigramas de las Dependencias y Órganos que integran las Administración Pública Municipal, que emite la Secretaría Técnica de la Presidencia.</w:t>
            </w:r>
            <w:r w:rsidRPr="00432F92">
              <w:rPr>
                <w:rFonts w:ascii="Palatino Linotype" w:hAnsi="Palatino Linotype" w:cs="Arial"/>
                <w:i/>
                <w:sz w:val="20"/>
                <w:szCs w:val="20"/>
              </w:rPr>
              <w:t xml:space="preserve">” </w:t>
            </w:r>
            <w:r w:rsidRPr="00432F92">
              <w:rPr>
                <w:rFonts w:ascii="Palatino Linotype" w:hAnsi="Palatino Linotype" w:cs="Arial"/>
                <w:sz w:val="20"/>
                <w:szCs w:val="20"/>
              </w:rPr>
              <w:t>y justamente en la página 19 se encuentra el Organigr</w:t>
            </w:r>
            <w:r w:rsidR="00052449" w:rsidRPr="00432F92">
              <w:rPr>
                <w:rFonts w:ascii="Palatino Linotype" w:hAnsi="Palatino Linotype" w:cs="Arial"/>
                <w:sz w:val="20"/>
                <w:szCs w:val="20"/>
              </w:rPr>
              <w:t>ama de la Contraloría Municipal; no obstante a ello, no se advierte el acuerdo de cabildo donde se aprobó la estructura orgánica de la Contraloría Interna Municipal, ya que de la Gaceta remitida en Informe Justificado solo se advierte la convocatoria y no el acurdo que lo autoriza.</w:t>
            </w:r>
          </w:p>
        </w:tc>
        <w:tc>
          <w:tcPr>
            <w:tcW w:w="2737" w:type="dxa"/>
          </w:tcPr>
          <w:p w:rsidR="00072B1B" w:rsidRPr="00432F92" w:rsidRDefault="00FB0B2D" w:rsidP="00072B1B">
            <w:pPr>
              <w:spacing w:line="360" w:lineRule="auto"/>
              <w:jc w:val="both"/>
              <w:rPr>
                <w:rFonts w:ascii="Palatino Linotype" w:hAnsi="Palatino Linotype" w:cs="Arial"/>
                <w:b/>
                <w:sz w:val="20"/>
                <w:szCs w:val="20"/>
                <w:lang w:val="es-ES" w:eastAsia="es-MX"/>
              </w:rPr>
            </w:pPr>
            <w:r w:rsidRPr="00432F92">
              <w:rPr>
                <w:rFonts w:ascii="Palatino Linotype" w:hAnsi="Palatino Linotype" w:cs="Arial"/>
                <w:b/>
                <w:sz w:val="20"/>
                <w:szCs w:val="20"/>
                <w:lang w:val="es-ES" w:eastAsia="es-MX"/>
              </w:rPr>
              <w:lastRenderedPageBreak/>
              <w:t>Parcialmente</w:t>
            </w:r>
          </w:p>
          <w:p w:rsidR="00FB0B2D" w:rsidRPr="00432F92" w:rsidRDefault="00FB0B2D" w:rsidP="00FB0B2D">
            <w:pPr>
              <w:spacing w:line="360" w:lineRule="auto"/>
              <w:jc w:val="both"/>
              <w:rPr>
                <w:rFonts w:ascii="Palatino Linotype" w:hAnsi="Palatino Linotype" w:cs="Arial"/>
                <w:sz w:val="20"/>
                <w:szCs w:val="20"/>
              </w:rPr>
            </w:pPr>
            <w:r w:rsidRPr="00432F92">
              <w:rPr>
                <w:rFonts w:ascii="Palatino Linotype" w:hAnsi="Palatino Linotype" w:cs="Arial"/>
                <w:b/>
                <w:sz w:val="20"/>
                <w:szCs w:val="20"/>
                <w:lang w:val="es-ES" w:eastAsia="es-MX"/>
              </w:rPr>
              <w:t xml:space="preserve">EL SUJETO OBLIGADO, </w:t>
            </w:r>
            <w:r w:rsidRPr="00432F92">
              <w:rPr>
                <w:rFonts w:ascii="Palatino Linotype" w:hAnsi="Palatino Linotype" w:cs="Arial"/>
                <w:sz w:val="20"/>
                <w:szCs w:val="20"/>
                <w:lang w:val="es-ES" w:eastAsia="es-MX"/>
              </w:rPr>
              <w:t xml:space="preserve">manifestó mediante Informe Justificado que la </w:t>
            </w:r>
            <w:r w:rsidRPr="00432F92">
              <w:rPr>
                <w:rFonts w:ascii="Palatino Linotype" w:hAnsi="Palatino Linotype" w:cs="Arial"/>
                <w:sz w:val="20"/>
                <w:szCs w:val="20"/>
              </w:rPr>
              <w:t>estructura aprobada vigente para el ejercicio fiscal 2018, la misma no sufrió cambios respecto de la autorizada para el año 2017, por lo que dicha publicación permanece vigente.</w:t>
            </w:r>
          </w:p>
          <w:p w:rsidR="00FB0B2D" w:rsidRPr="00432F92" w:rsidRDefault="00FB0B2D" w:rsidP="005A2657">
            <w:pPr>
              <w:spacing w:line="360" w:lineRule="auto"/>
              <w:jc w:val="both"/>
              <w:rPr>
                <w:rFonts w:ascii="Palatino Linotype" w:hAnsi="Palatino Linotype" w:cs="Arial"/>
                <w:b/>
                <w:sz w:val="20"/>
                <w:szCs w:val="20"/>
                <w:lang w:val="es-ES" w:eastAsia="es-MX"/>
              </w:rPr>
            </w:pPr>
            <w:r w:rsidRPr="00432F92">
              <w:rPr>
                <w:rFonts w:ascii="Palatino Linotype" w:hAnsi="Palatino Linotype" w:cs="Arial"/>
                <w:sz w:val="20"/>
                <w:szCs w:val="20"/>
              </w:rPr>
              <w:t>No obstante a ello, esta Ponencia Resolutora advierte que los organigramas 2016-2017 y 2018, son diferentes,</w:t>
            </w:r>
            <w:r w:rsidR="00C37A79" w:rsidRPr="00432F92">
              <w:rPr>
                <w:rFonts w:ascii="Palatino Linotype" w:hAnsi="Palatino Linotype" w:cs="Arial"/>
                <w:sz w:val="20"/>
                <w:szCs w:val="20"/>
              </w:rPr>
              <w:t xml:space="preserve"> así se observa que en el organigrama 2016-2017, al rubro final izquierdo se </w:t>
            </w:r>
            <w:r w:rsidR="005A2657" w:rsidRPr="00432F92">
              <w:rPr>
                <w:rFonts w:ascii="Palatino Linotype" w:hAnsi="Palatino Linotype" w:cs="Arial"/>
                <w:sz w:val="20"/>
                <w:szCs w:val="20"/>
              </w:rPr>
              <w:lastRenderedPageBreak/>
              <w:t xml:space="preserve">aparece la </w:t>
            </w:r>
            <w:r w:rsidR="00C37A79" w:rsidRPr="00432F92">
              <w:rPr>
                <w:rFonts w:ascii="Palatino Linotype" w:hAnsi="Palatino Linotype" w:cs="Arial"/>
                <w:sz w:val="20"/>
                <w:szCs w:val="20"/>
              </w:rPr>
              <w:t>leyenda EDICIÓN: PRIMERA, mientras que el en Organigrama 2018, se observa la leyenda  EDICIÓN: TERCERA,</w:t>
            </w:r>
            <w:r w:rsidRPr="00432F92">
              <w:rPr>
                <w:rFonts w:ascii="Palatino Linotype" w:hAnsi="Palatino Linotype" w:cs="Arial"/>
                <w:sz w:val="20"/>
                <w:szCs w:val="20"/>
              </w:rPr>
              <w:t xml:space="preserve"> por lo que debió de aprobarse su modificación mediante un acta de cabildo, por lo que a efecto de dar certeza al particular, </w:t>
            </w:r>
            <w:r w:rsidR="005A2657" w:rsidRPr="00432F92">
              <w:rPr>
                <w:rFonts w:ascii="Palatino Linotype" w:hAnsi="Palatino Linotype" w:cs="Arial"/>
                <w:b/>
                <w:sz w:val="20"/>
                <w:szCs w:val="20"/>
              </w:rPr>
              <w:t>EL SUJETO OBLIGADO</w:t>
            </w:r>
            <w:r w:rsidR="005A2657" w:rsidRPr="00432F92">
              <w:rPr>
                <w:rFonts w:ascii="Palatino Linotype" w:hAnsi="Palatino Linotype" w:cs="Arial"/>
                <w:sz w:val="20"/>
                <w:szCs w:val="20"/>
              </w:rPr>
              <w:t xml:space="preserve"> </w:t>
            </w:r>
            <w:r w:rsidRPr="00432F92">
              <w:rPr>
                <w:rFonts w:ascii="Palatino Linotype" w:hAnsi="Palatino Linotype" w:cs="Arial"/>
                <w:sz w:val="20"/>
                <w:szCs w:val="20"/>
              </w:rPr>
              <w:t>deberá hacer entrega de los organigramas 2017</w:t>
            </w:r>
            <w:r w:rsidR="00C37A79" w:rsidRPr="00432F92">
              <w:rPr>
                <w:rFonts w:ascii="Palatino Linotype" w:hAnsi="Palatino Linotype" w:cs="Arial"/>
                <w:sz w:val="20"/>
                <w:szCs w:val="20"/>
              </w:rPr>
              <w:t xml:space="preserve"> </w:t>
            </w:r>
            <w:r w:rsidRPr="00432F92">
              <w:rPr>
                <w:rFonts w:ascii="Palatino Linotype" w:hAnsi="Palatino Linotype" w:cs="Arial"/>
                <w:sz w:val="20"/>
                <w:szCs w:val="20"/>
              </w:rPr>
              <w:t>y 2018, acompañadas del Acta de C</w:t>
            </w:r>
            <w:r w:rsidR="00C32B05" w:rsidRPr="00432F92">
              <w:rPr>
                <w:rFonts w:ascii="Palatino Linotype" w:hAnsi="Palatino Linotype" w:cs="Arial"/>
                <w:sz w:val="20"/>
                <w:szCs w:val="20"/>
              </w:rPr>
              <w:t>abildo d</w:t>
            </w:r>
            <w:r w:rsidR="00052449" w:rsidRPr="00432F92">
              <w:rPr>
                <w:rFonts w:ascii="Palatino Linotype" w:hAnsi="Palatino Linotype" w:cs="Arial"/>
                <w:sz w:val="20"/>
                <w:szCs w:val="20"/>
              </w:rPr>
              <w:t>onde se aprobaron o modificaron; así como el acta de cabildo donde se autorizó el organigrama del año 2019.</w:t>
            </w:r>
          </w:p>
        </w:tc>
      </w:tr>
      <w:tr w:rsidR="005C79FB" w:rsidRPr="00432F92" w:rsidTr="00C37A79">
        <w:tc>
          <w:tcPr>
            <w:tcW w:w="2072" w:type="dxa"/>
          </w:tcPr>
          <w:p w:rsidR="00072B1B" w:rsidRPr="00432F92" w:rsidRDefault="004C3D84" w:rsidP="0040594A">
            <w:pPr>
              <w:widowControl w:val="0"/>
              <w:tabs>
                <w:tab w:val="left" w:pos="1701"/>
                <w:tab w:val="left" w:pos="1843"/>
              </w:tabs>
              <w:autoSpaceDE w:val="0"/>
              <w:autoSpaceDN w:val="0"/>
              <w:adjustRightInd w:val="0"/>
              <w:spacing w:before="100" w:beforeAutospacing="1" w:after="100" w:afterAutospacing="1" w:line="360" w:lineRule="auto"/>
              <w:jc w:val="both"/>
              <w:rPr>
                <w:rFonts w:ascii="Palatino Linotype" w:hAnsi="Palatino Linotype" w:cs="Arial"/>
                <w:sz w:val="20"/>
                <w:szCs w:val="20"/>
              </w:rPr>
            </w:pPr>
            <w:r w:rsidRPr="00432F92">
              <w:rPr>
                <w:rFonts w:ascii="Palatino Linotype" w:hAnsi="Palatino Linotype" w:cs="Arial"/>
                <w:sz w:val="20"/>
                <w:szCs w:val="20"/>
              </w:rPr>
              <w:lastRenderedPageBreak/>
              <w:t>Total de Egresos del capítulo 1000 “Servicios Personales”</w:t>
            </w:r>
            <w:r w:rsidR="00F14267" w:rsidRPr="00432F92">
              <w:rPr>
                <w:rFonts w:ascii="Palatino Linotype" w:hAnsi="Palatino Linotype" w:cs="Arial"/>
                <w:sz w:val="20"/>
                <w:szCs w:val="20"/>
              </w:rPr>
              <w:t xml:space="preserve"> de los ejercicios 2016 al 2018 y Presupuesto </w:t>
            </w:r>
            <w:r w:rsidR="00F14267" w:rsidRPr="00432F92">
              <w:rPr>
                <w:rFonts w:ascii="Palatino Linotype" w:hAnsi="Palatino Linotype" w:cs="Arial"/>
                <w:sz w:val="20"/>
                <w:szCs w:val="20"/>
              </w:rPr>
              <w:lastRenderedPageBreak/>
              <w:t xml:space="preserve">programado para el ejercicio 2019 para el capítulo 1000 “Servicios Personales”; y, </w:t>
            </w:r>
          </w:p>
        </w:tc>
        <w:tc>
          <w:tcPr>
            <w:tcW w:w="4302" w:type="dxa"/>
          </w:tcPr>
          <w:p w:rsidR="00072B1B" w:rsidRPr="00432F92" w:rsidRDefault="00F14267" w:rsidP="00F14267">
            <w:pPr>
              <w:spacing w:line="360" w:lineRule="auto"/>
              <w:jc w:val="both"/>
              <w:rPr>
                <w:rFonts w:ascii="Palatino Linotype" w:hAnsi="Palatino Linotype" w:cs="Arial"/>
                <w:sz w:val="20"/>
                <w:szCs w:val="20"/>
                <w:lang w:val="es-ES" w:eastAsia="es-MX"/>
              </w:rPr>
            </w:pPr>
            <w:r w:rsidRPr="00432F92">
              <w:rPr>
                <w:rFonts w:ascii="Palatino Linotype" w:hAnsi="Palatino Linotype" w:cs="Arial"/>
                <w:sz w:val="20"/>
                <w:szCs w:val="20"/>
                <w:lang w:val="es-ES" w:eastAsia="es-MX"/>
              </w:rPr>
              <w:lastRenderedPageBreak/>
              <w:t>Mediante</w:t>
            </w:r>
            <w:r w:rsidR="00D82B0A" w:rsidRPr="00432F92">
              <w:rPr>
                <w:rFonts w:ascii="Palatino Linotype" w:hAnsi="Palatino Linotype" w:cs="Arial"/>
                <w:sz w:val="20"/>
                <w:szCs w:val="20"/>
                <w:lang w:val="es-ES" w:eastAsia="es-MX"/>
              </w:rPr>
              <w:t xml:space="preserve"> Informe Justificado, se remitió el</w:t>
            </w:r>
            <w:r w:rsidRPr="00432F92">
              <w:rPr>
                <w:rFonts w:ascii="Palatino Linotype" w:hAnsi="Palatino Linotype" w:cs="Arial"/>
                <w:sz w:val="20"/>
                <w:szCs w:val="20"/>
                <w:lang w:val="es-ES" w:eastAsia="es-MX"/>
              </w:rPr>
              <w:t xml:space="preserve"> oficio número DE/576/2019, signado por la Directora de Egresos, </w:t>
            </w:r>
            <w:r w:rsidRPr="00432F92">
              <w:rPr>
                <w:rFonts w:ascii="Palatino Linotype" w:hAnsi="Palatino Linotype" w:cs="Arial"/>
                <w:b/>
                <w:sz w:val="20"/>
                <w:szCs w:val="20"/>
                <w:lang w:val="es-ES" w:eastAsia="es-MX"/>
              </w:rPr>
              <w:t>EL SUJETO OBLIGADO</w:t>
            </w:r>
            <w:r w:rsidRPr="00432F92">
              <w:rPr>
                <w:rFonts w:ascii="Palatino Linotype" w:hAnsi="Palatino Linotype" w:cs="Arial"/>
                <w:sz w:val="20"/>
                <w:szCs w:val="20"/>
                <w:lang w:val="es-ES" w:eastAsia="es-MX"/>
              </w:rPr>
              <w:t xml:space="preserve"> remitió dos cuadros con los títulos “Ejercicio capítulo 1000” de los años </w:t>
            </w:r>
            <w:r w:rsidRPr="00432F92">
              <w:rPr>
                <w:rFonts w:ascii="Palatino Linotype" w:hAnsi="Palatino Linotype" w:cs="Arial"/>
                <w:sz w:val="20"/>
                <w:szCs w:val="20"/>
                <w:lang w:val="es-ES" w:eastAsia="es-MX"/>
              </w:rPr>
              <w:lastRenderedPageBreak/>
              <w:t>2016, 2017 y 2018 y “Autorizado capítulo 1000” correspondiente al año 2019.</w:t>
            </w:r>
          </w:p>
          <w:p w:rsidR="00F14267" w:rsidRPr="00432F92" w:rsidRDefault="00F14267" w:rsidP="00F14267">
            <w:pPr>
              <w:spacing w:line="360" w:lineRule="auto"/>
              <w:jc w:val="both"/>
              <w:rPr>
                <w:rFonts w:ascii="Palatino Linotype" w:hAnsi="Palatino Linotype" w:cs="Arial"/>
                <w:sz w:val="20"/>
                <w:szCs w:val="20"/>
                <w:lang w:val="es-ES" w:eastAsia="es-MX"/>
              </w:rPr>
            </w:pPr>
            <w:r w:rsidRPr="00432F92">
              <w:rPr>
                <w:noProof/>
                <w:lang w:val="es-ES"/>
              </w:rPr>
              <w:drawing>
                <wp:inline distT="0" distB="0" distL="0" distR="0" wp14:anchorId="28C7B080" wp14:editId="0FCAE9E2">
                  <wp:extent cx="2514600" cy="1600200"/>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64795" t="32450" r="17937" b="53518"/>
                          <a:stretch/>
                        </pic:blipFill>
                        <pic:spPr bwMode="auto">
                          <a:xfrm>
                            <a:off x="0" y="0"/>
                            <a:ext cx="2514600" cy="1600200"/>
                          </a:xfrm>
                          <a:prstGeom prst="rect">
                            <a:avLst/>
                          </a:prstGeom>
                          <a:ln>
                            <a:noFill/>
                          </a:ln>
                          <a:extLst>
                            <a:ext uri="{53640926-AAD7-44D8-BBD7-CCE9431645EC}">
                              <a14:shadowObscured xmlns:a14="http://schemas.microsoft.com/office/drawing/2010/main"/>
                            </a:ext>
                          </a:extLst>
                        </pic:spPr>
                      </pic:pic>
                    </a:graphicData>
                  </a:graphic>
                </wp:inline>
              </w:drawing>
            </w:r>
          </w:p>
        </w:tc>
        <w:tc>
          <w:tcPr>
            <w:tcW w:w="2737" w:type="dxa"/>
          </w:tcPr>
          <w:p w:rsidR="00072B1B" w:rsidRPr="00432F92" w:rsidRDefault="005C79FB" w:rsidP="005C79FB">
            <w:pPr>
              <w:spacing w:line="360" w:lineRule="auto"/>
              <w:jc w:val="center"/>
              <w:rPr>
                <w:rFonts w:ascii="Palatino Linotype" w:hAnsi="Palatino Linotype" w:cs="Arial"/>
                <w:sz w:val="20"/>
                <w:szCs w:val="20"/>
                <w:lang w:val="es-ES" w:eastAsia="es-MX"/>
              </w:rPr>
            </w:pPr>
            <w:r w:rsidRPr="00432F92">
              <w:rPr>
                <w:rFonts w:ascii="Palatino Linotype" w:hAnsi="Palatino Linotype" w:cs="Arial"/>
                <w:sz w:val="100"/>
                <w:szCs w:val="100"/>
                <w:lang w:val="es-ES" w:eastAsia="es-MX"/>
              </w:rPr>
              <w:lastRenderedPageBreak/>
              <w:sym w:font="Wingdings 2" w:char="F050"/>
            </w:r>
          </w:p>
        </w:tc>
      </w:tr>
      <w:tr w:rsidR="005C79FB" w:rsidRPr="00432F92" w:rsidTr="00C37A79">
        <w:tc>
          <w:tcPr>
            <w:tcW w:w="2072" w:type="dxa"/>
          </w:tcPr>
          <w:p w:rsidR="004C3D84" w:rsidRPr="00432F92" w:rsidRDefault="004C3D84" w:rsidP="004C3D84">
            <w:pPr>
              <w:widowControl w:val="0"/>
              <w:tabs>
                <w:tab w:val="left" w:pos="1701"/>
                <w:tab w:val="left" w:pos="1843"/>
              </w:tabs>
              <w:autoSpaceDE w:val="0"/>
              <w:autoSpaceDN w:val="0"/>
              <w:adjustRightInd w:val="0"/>
              <w:spacing w:before="100" w:beforeAutospacing="1" w:after="100" w:afterAutospacing="1" w:line="360" w:lineRule="auto"/>
              <w:jc w:val="both"/>
              <w:rPr>
                <w:rFonts w:ascii="Palatino Linotype" w:hAnsi="Palatino Linotype" w:cs="Arial"/>
                <w:sz w:val="20"/>
                <w:szCs w:val="20"/>
              </w:rPr>
            </w:pPr>
            <w:r w:rsidRPr="00432F92">
              <w:rPr>
                <w:rFonts w:ascii="Palatino Linotype" w:hAnsi="Palatino Linotype" w:cs="Arial"/>
                <w:sz w:val="20"/>
                <w:szCs w:val="20"/>
              </w:rPr>
              <w:t>Perfiles de puestos de los servidores públicos adscritos al área</w:t>
            </w:r>
            <w:r w:rsidR="0040594A" w:rsidRPr="00432F92">
              <w:rPr>
                <w:rFonts w:ascii="Palatino Linotype" w:hAnsi="Palatino Linotype" w:cs="Arial"/>
                <w:sz w:val="20"/>
                <w:szCs w:val="20"/>
              </w:rPr>
              <w:t>, indicando si tuvieron modificaciones a la entrada en vigor de la Ley de Responsabilidades Administrativas del Estado de México y Municipios</w:t>
            </w:r>
          </w:p>
        </w:tc>
        <w:tc>
          <w:tcPr>
            <w:tcW w:w="4302" w:type="dxa"/>
          </w:tcPr>
          <w:p w:rsidR="004C3D84" w:rsidRPr="00432F92" w:rsidRDefault="005C79FB" w:rsidP="00072B1B">
            <w:pPr>
              <w:spacing w:line="360" w:lineRule="auto"/>
              <w:jc w:val="both"/>
              <w:rPr>
                <w:rFonts w:ascii="Palatino Linotype" w:hAnsi="Palatino Linotype" w:cs="Arial"/>
                <w:sz w:val="20"/>
                <w:szCs w:val="20"/>
              </w:rPr>
            </w:pPr>
            <w:r w:rsidRPr="00432F92">
              <w:rPr>
                <w:rFonts w:ascii="Palatino Linotype" w:hAnsi="Palatino Linotype" w:cs="Arial"/>
                <w:sz w:val="20"/>
                <w:szCs w:val="20"/>
              </w:rPr>
              <w:t xml:space="preserve">Mediante oficio número 206012000/4144/2019 el Director de Recursos Humanos, señaló que por un error involuntario, se proporcionó una página de internet errónea para consultar los perfiles de puestos de los servidores públicos adscritos a la Contraloría Municipal, siendo el correcto la página electrónica </w:t>
            </w:r>
            <w:hyperlink r:id="rId14" w:history="1">
              <w:r w:rsidRPr="00432F92">
                <w:rPr>
                  <w:rStyle w:val="Hipervnculo"/>
                  <w:rFonts w:ascii="Palatino Linotype" w:hAnsi="Palatino Linotype" w:cs="Arial"/>
                  <w:sz w:val="20"/>
                  <w:szCs w:val="20"/>
                </w:rPr>
                <w:t>https://www.ipomex.org.mx/ipo3/lgt/indice/toluca.web</w:t>
              </w:r>
            </w:hyperlink>
            <w:r w:rsidRPr="00432F92">
              <w:rPr>
                <w:rFonts w:ascii="Palatino Linotype" w:hAnsi="Palatino Linotype" w:cs="Arial"/>
                <w:sz w:val="20"/>
                <w:szCs w:val="20"/>
              </w:rPr>
              <w:t>, perfil de los puestos de los Servidores Públicos, Fracción XII, 2019, registro 158 al 170</w:t>
            </w:r>
          </w:p>
          <w:p w:rsidR="0071273D" w:rsidRPr="00432F92" w:rsidRDefault="0071273D" w:rsidP="00072B1B">
            <w:pPr>
              <w:spacing w:line="360" w:lineRule="auto"/>
              <w:jc w:val="both"/>
              <w:rPr>
                <w:rFonts w:ascii="Palatino Linotype" w:hAnsi="Palatino Linotype" w:cs="Arial"/>
                <w:sz w:val="20"/>
                <w:szCs w:val="20"/>
              </w:rPr>
            </w:pPr>
          </w:p>
          <w:p w:rsidR="0071273D" w:rsidRPr="00432F92" w:rsidRDefault="0071273D" w:rsidP="0071273D">
            <w:pPr>
              <w:spacing w:line="360" w:lineRule="auto"/>
              <w:jc w:val="both"/>
              <w:rPr>
                <w:rFonts w:ascii="Palatino Linotype" w:hAnsi="Palatino Linotype" w:cs="Arial"/>
                <w:sz w:val="20"/>
                <w:szCs w:val="20"/>
              </w:rPr>
            </w:pPr>
            <w:r w:rsidRPr="00432F92">
              <w:rPr>
                <w:rFonts w:ascii="Palatino Linotype" w:hAnsi="Palatino Linotype" w:cs="Arial"/>
                <w:sz w:val="20"/>
                <w:szCs w:val="20"/>
              </w:rPr>
              <w:t xml:space="preserve">Así mismo señaló que, por lo que respecta a indicar si los mismos tuvieron modificaciones derivado de la entrada en vigor de la Ley de Responsabilidades Administrativas del Estado de México y Municipios, informó que efectivamente los perfiles de los puestos cambiaron en atención a los cambios que </w:t>
            </w:r>
            <w:r w:rsidRPr="00432F92">
              <w:rPr>
                <w:rFonts w:ascii="Palatino Linotype" w:hAnsi="Palatino Linotype" w:cs="Arial"/>
                <w:sz w:val="20"/>
                <w:szCs w:val="20"/>
              </w:rPr>
              <w:lastRenderedPageBreak/>
              <w:t>sufrió la ley, con la finalidad de dar cumplimiento a la misma.</w:t>
            </w:r>
          </w:p>
        </w:tc>
        <w:tc>
          <w:tcPr>
            <w:tcW w:w="2737" w:type="dxa"/>
          </w:tcPr>
          <w:p w:rsidR="0071273D" w:rsidRPr="00432F92" w:rsidRDefault="0071273D" w:rsidP="005C79FB">
            <w:pPr>
              <w:spacing w:line="360" w:lineRule="auto"/>
              <w:jc w:val="both"/>
              <w:rPr>
                <w:rFonts w:ascii="Palatino Linotype" w:hAnsi="Palatino Linotype" w:cs="Arial"/>
                <w:b/>
                <w:sz w:val="20"/>
                <w:szCs w:val="20"/>
                <w:lang w:val="es-ES" w:eastAsia="es-MX"/>
              </w:rPr>
            </w:pPr>
            <w:r w:rsidRPr="00432F92">
              <w:rPr>
                <w:rFonts w:ascii="Palatino Linotype" w:hAnsi="Palatino Linotype" w:cs="Arial"/>
                <w:b/>
                <w:sz w:val="20"/>
                <w:szCs w:val="20"/>
                <w:lang w:val="es-ES" w:eastAsia="es-MX"/>
              </w:rPr>
              <w:lastRenderedPageBreak/>
              <w:t>Parcialmente.</w:t>
            </w:r>
          </w:p>
          <w:p w:rsidR="005C79FB" w:rsidRPr="00432F92" w:rsidRDefault="005C79FB" w:rsidP="005C79FB">
            <w:pPr>
              <w:spacing w:line="360" w:lineRule="auto"/>
              <w:jc w:val="both"/>
              <w:rPr>
                <w:rFonts w:ascii="Palatino Linotype" w:hAnsi="Palatino Linotype" w:cs="Arial"/>
                <w:sz w:val="20"/>
                <w:szCs w:val="20"/>
                <w:lang w:val="es-ES" w:eastAsia="es-MX"/>
              </w:rPr>
            </w:pPr>
            <w:r w:rsidRPr="00432F92">
              <w:rPr>
                <w:rFonts w:ascii="Palatino Linotype" w:hAnsi="Palatino Linotype" w:cs="Arial"/>
                <w:sz w:val="20"/>
                <w:szCs w:val="20"/>
                <w:lang w:val="es-ES" w:eastAsia="es-MX"/>
              </w:rPr>
              <w:t>Esta Ponencia se dio a la tarea de corroborar el contenido de la página electrónica, la que si bien remite a</w:t>
            </w:r>
            <w:r w:rsidR="0071273D" w:rsidRPr="00432F92">
              <w:rPr>
                <w:rFonts w:ascii="Palatino Linotype" w:hAnsi="Palatino Linotype" w:cs="Arial"/>
                <w:sz w:val="20"/>
                <w:szCs w:val="20"/>
                <w:lang w:val="es-ES" w:eastAsia="es-MX"/>
              </w:rPr>
              <w:t xml:space="preserve">l Índice General del IPOMEX del </w:t>
            </w:r>
            <w:r w:rsidR="0071273D" w:rsidRPr="00432F92">
              <w:rPr>
                <w:rFonts w:ascii="Palatino Linotype" w:hAnsi="Palatino Linotype" w:cs="Arial"/>
                <w:b/>
                <w:sz w:val="20"/>
                <w:szCs w:val="20"/>
                <w:lang w:val="es-ES" w:eastAsia="es-MX"/>
              </w:rPr>
              <w:t>SUJETO OBLIGADO</w:t>
            </w:r>
            <w:r w:rsidR="0071273D" w:rsidRPr="00432F92">
              <w:rPr>
                <w:rFonts w:ascii="Palatino Linotype" w:hAnsi="Palatino Linotype" w:cs="Arial"/>
                <w:sz w:val="20"/>
                <w:szCs w:val="20"/>
                <w:lang w:val="es-ES" w:eastAsia="es-MX"/>
              </w:rPr>
              <w:t>, en el apartado “</w:t>
            </w:r>
            <w:r w:rsidR="0071273D" w:rsidRPr="00432F92">
              <w:rPr>
                <w:rFonts w:ascii="Palatino Linotype" w:hAnsi="Palatino Linotype" w:cs="Arial"/>
                <w:sz w:val="20"/>
                <w:szCs w:val="20"/>
              </w:rPr>
              <w:t>perfil de los puestos de los Servidores Públicos”; ejercicio 2019, registro 158 al 170, se advierte que el registro 158, corresponde a la Tesorería Municipal y las restantes a Dirección General de Administración.</w:t>
            </w:r>
          </w:p>
        </w:tc>
      </w:tr>
    </w:tbl>
    <w:p w:rsidR="004B1138" w:rsidRPr="00432F92" w:rsidRDefault="00015400" w:rsidP="004B1138">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eastAsia="Calibri" w:hAnsi="Palatino Linotype" w:cs="Arial"/>
        </w:rPr>
      </w:pPr>
      <w:r w:rsidRPr="00432F92">
        <w:rPr>
          <w:rFonts w:ascii="Palatino Linotype" w:hAnsi="Palatino Linotype" w:cs="Arial"/>
        </w:rPr>
        <w:t xml:space="preserve">Es importante señalar que respecto </w:t>
      </w:r>
      <w:r w:rsidR="004B1138" w:rsidRPr="00432F92">
        <w:rPr>
          <w:rFonts w:ascii="Palatino Linotype" w:hAnsi="Palatino Linotype" w:cs="Arial"/>
        </w:rPr>
        <w:t xml:space="preserve">a los perfiles de puestos de los servidores públicos adscritos a la Contraloría Interna Municipal de la administración pública municipal 2019-2021, </w:t>
      </w:r>
      <w:r w:rsidR="004B1138" w:rsidRPr="00432F92">
        <w:rPr>
          <w:rFonts w:ascii="Palatino Linotype" w:eastAsia="Calibri" w:hAnsi="Palatino Linotype" w:cs="Tahoma"/>
          <w:lang w:eastAsia="en-US"/>
        </w:rPr>
        <w:t xml:space="preserve">esta Autoridad advirtió que el perfil de puestos </w:t>
      </w:r>
      <w:r w:rsidR="004B1138" w:rsidRPr="00432F92">
        <w:rPr>
          <w:rFonts w:ascii="Palatino Linotype" w:eastAsia="Calibri" w:hAnsi="Palatino Linotype" w:cs="Arial"/>
        </w:rPr>
        <w:t>es una obligación de transparencia común establecida en la Ley Sustantiva.</w:t>
      </w:r>
    </w:p>
    <w:p w:rsidR="004B1138" w:rsidRPr="00432F92" w:rsidRDefault="004B1138" w:rsidP="004B1138">
      <w:pPr>
        <w:widowControl w:val="0"/>
        <w:tabs>
          <w:tab w:val="left" w:pos="1701"/>
          <w:tab w:val="left" w:pos="1843"/>
        </w:tabs>
        <w:autoSpaceDE w:val="0"/>
        <w:autoSpaceDN w:val="0"/>
        <w:adjustRightInd w:val="0"/>
        <w:spacing w:before="100" w:beforeAutospacing="1" w:after="100" w:afterAutospacing="1" w:line="360" w:lineRule="auto"/>
        <w:jc w:val="both"/>
        <w:rPr>
          <w:rFonts w:ascii="Palatino Linotype" w:eastAsia="Calibri" w:hAnsi="Palatino Linotype" w:cs="Arial"/>
        </w:rPr>
      </w:pPr>
      <w:r w:rsidRPr="00432F92">
        <w:rPr>
          <w:rFonts w:ascii="Palatino Linotype" w:eastAsia="Calibri" w:hAnsi="Palatino Linotype" w:cs="Arial"/>
        </w:rPr>
        <w:t>En esa virtud, el artículo 92, fracción XII de la Ley de Transparencia y Acceso a la Información Pública del Estado de México y Municipios establece que los sujetos obligados deben poner a disposición del público de manera permanente y actualizada de forma sencilla, precisa y entendible, en los respectivos medios electrónicos, de acuerdo con sus facultades, atribuciones, funciones u objeto social, según corresponda, el perfil de los puestos de los servidores públicos a su servicio.</w:t>
      </w:r>
    </w:p>
    <w:p w:rsidR="004B1138" w:rsidRPr="00432F92" w:rsidRDefault="004B1138" w:rsidP="004B1138">
      <w:pPr>
        <w:widowControl w:val="0"/>
        <w:tabs>
          <w:tab w:val="left" w:pos="1701"/>
          <w:tab w:val="left" w:pos="1843"/>
        </w:tabs>
        <w:autoSpaceDE w:val="0"/>
        <w:autoSpaceDN w:val="0"/>
        <w:adjustRightInd w:val="0"/>
        <w:spacing w:before="100" w:beforeAutospacing="1" w:after="100" w:afterAutospacing="1" w:line="360" w:lineRule="auto"/>
        <w:jc w:val="both"/>
        <w:rPr>
          <w:rFonts w:ascii="Palatino Linotype" w:hAnsi="Palatino Linotype"/>
        </w:rPr>
      </w:pPr>
      <w:r w:rsidRPr="00432F92">
        <w:rPr>
          <w:rFonts w:ascii="Palatino Linotype" w:eastAsia="Calibri" w:hAnsi="Palatino Linotype" w:cs="Arial"/>
        </w:rPr>
        <w:t xml:space="preserve">Además,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difundir los Sujetos Obligados en sus Portales de Internet y en la Plataforma Nacional de Transparencia los Sujetos Obligados establecen que éstos deben </w:t>
      </w:r>
      <w:r w:rsidRPr="00432F92">
        <w:rPr>
          <w:rFonts w:ascii="Palatino Linotype" w:hAnsi="Palatino Linotype"/>
        </w:rPr>
        <w:t xml:space="preserve">publicar la estructura vigente, es decir, la que está en operación en el sujeto obligado y ha sido aprobada y/o dictaminada por la autoridad competente; que por cada puesto y/o cargo de la estructura se deberá especificar la denominación de la norma que establece sus atribuciones, responsabilidades y/o funciones, según sea el caso y que el periodo de actualización es trimestral y, en caso de que se hayan aprobado modificaciones a la estructura orgánica, cuentan con 15 días hábiles posteriores para </w:t>
      </w:r>
      <w:r w:rsidRPr="00432F92">
        <w:rPr>
          <w:rFonts w:ascii="Palatino Linotype" w:hAnsi="Palatino Linotype"/>
        </w:rPr>
        <w:lastRenderedPageBreak/>
        <w:t>efectuar l</w:t>
      </w:r>
      <w:r w:rsidR="00015400" w:rsidRPr="00432F92">
        <w:rPr>
          <w:rFonts w:ascii="Palatino Linotype" w:hAnsi="Palatino Linotype"/>
        </w:rPr>
        <w:t>a</w:t>
      </w:r>
      <w:r w:rsidR="00DA777A" w:rsidRPr="00432F92">
        <w:rPr>
          <w:rFonts w:ascii="Palatino Linotype" w:hAnsi="Palatino Linotype"/>
        </w:rPr>
        <w:t xml:space="preserve"> actualización correspondiente.</w:t>
      </w:r>
    </w:p>
    <w:p w:rsidR="00B25BBF" w:rsidRPr="00432F92" w:rsidRDefault="00DA777A" w:rsidP="00B25BBF">
      <w:pPr>
        <w:widowControl w:val="0"/>
        <w:autoSpaceDE w:val="0"/>
        <w:autoSpaceDN w:val="0"/>
        <w:adjustRightInd w:val="0"/>
        <w:spacing w:before="240" w:after="240" w:line="360" w:lineRule="auto"/>
        <w:jc w:val="both"/>
        <w:rPr>
          <w:rFonts w:ascii="Palatino Linotype" w:hAnsi="Palatino Linotype" w:cs="Arial"/>
        </w:rPr>
      </w:pPr>
      <w:r w:rsidRPr="00432F92">
        <w:rPr>
          <w:rFonts w:ascii="Palatino Linotype" w:hAnsi="Palatino Linotype" w:cs="Arial"/>
          <w:lang w:val="es-ES"/>
        </w:rPr>
        <w:t xml:space="preserve">Por lo tanto, de los preceptos señalados se concluye que </w:t>
      </w:r>
      <w:r w:rsidRPr="00432F92">
        <w:rPr>
          <w:rFonts w:ascii="Palatino Linotype" w:hAnsi="Palatino Linotype" w:cs="Arial"/>
          <w:b/>
          <w:lang w:val="es-ES"/>
        </w:rPr>
        <w:t>EL SUJETO OBLIGADO</w:t>
      </w:r>
      <w:r w:rsidRPr="00432F92">
        <w:rPr>
          <w:rFonts w:ascii="Palatino Linotype" w:hAnsi="Palatino Linotype" w:cs="Arial"/>
          <w:lang w:val="es-ES"/>
        </w:rPr>
        <w:t xml:space="preserve"> tiene atribuciones para poseer la información faltante relacionada con la solicitud; por tales razones, este Órgano Garante en aras de no vulnerar el derecho de acceso a la información del </w:t>
      </w:r>
      <w:r w:rsidRPr="00432F92">
        <w:rPr>
          <w:rFonts w:ascii="Palatino Linotype" w:hAnsi="Palatino Linotype" w:cs="Arial"/>
          <w:b/>
          <w:lang w:val="es-ES"/>
        </w:rPr>
        <w:t>RECURRENTE</w:t>
      </w:r>
      <w:r w:rsidRPr="00432F92">
        <w:rPr>
          <w:rFonts w:ascii="Palatino Linotype" w:hAnsi="Palatino Linotype" w:cs="Arial"/>
          <w:lang w:val="es-ES"/>
        </w:rPr>
        <w:t>, estima dable ordenar la entrega de</w:t>
      </w:r>
      <w:r w:rsidRPr="00432F92">
        <w:t xml:space="preserve"> </w:t>
      </w:r>
      <w:r w:rsidRPr="00432F92">
        <w:rPr>
          <w:rFonts w:ascii="Palatino Linotype" w:hAnsi="Palatino Linotype" w:cs="Arial"/>
          <w:lang w:val="es-ES"/>
        </w:rPr>
        <w:t>Organigrama vigente en los años 2017 y 2018 y su respectiva acta de cabildo en la que fueron autorizados</w:t>
      </w:r>
      <w:r w:rsidR="00052449" w:rsidRPr="00432F92">
        <w:rPr>
          <w:rFonts w:ascii="Palatino Linotype" w:hAnsi="Palatino Linotype" w:cs="Arial"/>
          <w:lang w:val="es-ES"/>
        </w:rPr>
        <w:t xml:space="preserve"> así como el acta de cabildo donde se autorizó el organigrama del año 2019 y </w:t>
      </w:r>
      <w:r w:rsidRPr="00432F92">
        <w:rPr>
          <w:rFonts w:ascii="Palatino Linotype" w:hAnsi="Palatino Linotype" w:cs="Arial"/>
          <w:lang w:val="es-ES"/>
        </w:rPr>
        <w:t xml:space="preserve">los perfiles de puestos de los servidores públicos adscritos a la Contraloría Interna Municipal; de ser procedente </w:t>
      </w:r>
      <w:r w:rsidRPr="00432F92">
        <w:rPr>
          <w:rFonts w:ascii="Palatino Linotype" w:hAnsi="Palatino Linotype" w:cs="Arial"/>
        </w:rPr>
        <w:t xml:space="preserve">en </w:t>
      </w:r>
      <w:r w:rsidRPr="00432F92">
        <w:rPr>
          <w:rFonts w:ascii="Palatino Linotype" w:hAnsi="Palatino Linotype" w:cs="Arial"/>
          <w:b/>
        </w:rPr>
        <w:t>versión pública</w:t>
      </w:r>
      <w:r w:rsidR="00B25BBF" w:rsidRPr="00432F92">
        <w:rPr>
          <w:rFonts w:ascii="Palatino Linotype" w:hAnsi="Palatino Linotype" w:cs="Arial"/>
        </w:rPr>
        <w:t>.</w:t>
      </w:r>
    </w:p>
    <w:p w:rsidR="00B25BBF" w:rsidRPr="00432F92" w:rsidRDefault="00B25BBF" w:rsidP="00B25BBF">
      <w:pPr>
        <w:widowControl w:val="0"/>
        <w:autoSpaceDE w:val="0"/>
        <w:autoSpaceDN w:val="0"/>
        <w:adjustRightInd w:val="0"/>
        <w:spacing w:before="240" w:after="240" w:line="360" w:lineRule="auto"/>
        <w:jc w:val="both"/>
        <w:rPr>
          <w:rFonts w:ascii="Palatino Linotype" w:hAnsi="Palatino Linotype" w:cs="Arial"/>
          <w:lang w:val="es-ES_tradnl"/>
        </w:rPr>
      </w:pPr>
      <w:r w:rsidRPr="00432F92">
        <w:rPr>
          <w:rFonts w:ascii="Palatino Linotype" w:hAnsi="Palatino Linotype"/>
          <w:color w:val="000000"/>
        </w:rPr>
        <w:t xml:space="preserve">Así, en relación a la información de la que se ordena su entrega, de ser procedente </w:t>
      </w:r>
      <w:r w:rsidRPr="00432F92">
        <w:rPr>
          <w:rFonts w:ascii="Palatino Linotype" w:hAnsi="Palatino Linotype"/>
          <w:b/>
          <w:color w:val="000000"/>
        </w:rPr>
        <w:t>en versión pública</w:t>
      </w:r>
      <w:r w:rsidRPr="00432F92">
        <w:rPr>
          <w:rFonts w:ascii="Palatino Linotype" w:hAnsi="Palatino Linotype"/>
          <w:color w:val="000000"/>
        </w:rPr>
        <w:t xml:space="preserve">, en términos del artículo 143 de la Ley de Transparencia y Acceso a la Información Pública del Estado de México y Municipios, se deberá </w:t>
      </w:r>
      <w:r w:rsidRPr="00432F92">
        <w:rPr>
          <w:rFonts w:ascii="Palatino Linotype" w:eastAsia="Arial Unicode MS" w:hAnsi="Palatino Linotype" w:cs="Arial"/>
        </w:rPr>
        <w:t>omitir, eliminar o suprimir la</w:t>
      </w:r>
      <w:r w:rsidRPr="00432F92">
        <w:rPr>
          <w:rFonts w:ascii="Palatino Linotype" w:hAnsi="Palatino Linotype"/>
          <w:color w:val="000000"/>
        </w:rPr>
        <w:t xml:space="preserve"> información </w:t>
      </w:r>
      <w:r w:rsidRPr="00432F92">
        <w:rPr>
          <w:rFonts w:ascii="Palatino Linotype" w:hAnsi="Palatino Linotype"/>
          <w:b/>
          <w:color w:val="000000"/>
        </w:rPr>
        <w:t>confidencial</w:t>
      </w:r>
      <w:r w:rsidRPr="00432F92">
        <w:rPr>
          <w:rFonts w:ascii="Palatino Linotype" w:eastAsia="Arial Unicode MS" w:hAnsi="Palatino Linotype" w:cs="Arial"/>
        </w:rPr>
        <w:t xml:space="preserve">. En ese sentido, </w:t>
      </w:r>
      <w:r w:rsidRPr="00432F92">
        <w:rPr>
          <w:rFonts w:ascii="Palatino Linotype" w:hAnsi="Palatino Linotype" w:cs="Arial"/>
          <w:lang w:val="es-ES_tradnl"/>
        </w:rPr>
        <w:t xml:space="preserve">sólo podrán </w:t>
      </w:r>
      <w:r w:rsidRPr="00432F92">
        <w:rPr>
          <w:rFonts w:ascii="Palatino Linotype" w:hAnsi="Palatino Linotype" w:cs="Arial"/>
        </w:rPr>
        <w:t>ser</w:t>
      </w:r>
      <w:r w:rsidRPr="00432F92">
        <w:rPr>
          <w:rFonts w:ascii="Palatino Linotype" w:hAnsi="Palatino Linotype" w:cs="Arial"/>
          <w:lang w:val="es-ES_tradnl"/>
        </w:rPr>
        <w:t xml:space="preserve"> testados los datos que actualicen las hipótesis normativas previstas en dicho precepto legal, y deberá procederse a su clasificación mediante las formalidades de Ley, es decir,</w:t>
      </w:r>
      <w:r w:rsidRPr="00432F92">
        <w:rPr>
          <w:rFonts w:ascii="Palatino Linotype" w:hAnsi="Palatino Linotype" w:cs="Arial"/>
        </w:rPr>
        <w:t xml:space="preserve"> que el Comité de Transparencia del </w:t>
      </w:r>
      <w:r w:rsidRPr="00432F92">
        <w:rPr>
          <w:rFonts w:ascii="Palatino Linotype" w:hAnsi="Palatino Linotype" w:cs="Arial"/>
          <w:b/>
        </w:rPr>
        <w:t>SUJETO OBLIGADO</w:t>
      </w:r>
      <w:r w:rsidRPr="00432F92">
        <w:rPr>
          <w:rFonts w:ascii="Palatino Linotype" w:hAnsi="Palatino Linotype" w:cs="Arial"/>
        </w:rPr>
        <w:t xml:space="preserve"> emita el Acuerdo de Clasificación correspondiente</w:t>
      </w:r>
      <w:r w:rsidRPr="00432F92">
        <w:rPr>
          <w:rFonts w:ascii="Palatino Linotype" w:hAnsi="Palatino Linotype" w:cs="Arial"/>
          <w:lang w:val="es-ES_tradnl"/>
        </w:rPr>
        <w:t xml:space="preserve"> debidamente fundado y motivado, en el cual se</w:t>
      </w:r>
      <w:r w:rsidRPr="00432F92">
        <w:rPr>
          <w:rFonts w:ascii="Palatino Linotype" w:hAnsi="Palatino Linotype" w:cs="Arial"/>
        </w:rPr>
        <w:t xml:space="preserve"> sustente la versión pública, </w:t>
      </w:r>
      <w:r w:rsidRPr="00432F92">
        <w:rPr>
          <w:rFonts w:ascii="Palatino Linotype" w:hAnsi="Palatino Linotype" w:cs="Arial"/>
          <w:lang w:val="es-ES_tradnl"/>
        </w:rPr>
        <w:t xml:space="preserve">en </w:t>
      </w:r>
      <w:r w:rsidRPr="00432F92">
        <w:rPr>
          <w:rFonts w:ascii="Palatino Linotype" w:hAnsi="Palatino Linotype" w:cs="Arial"/>
          <w:noProof/>
          <w:lang w:eastAsia="es-MX"/>
        </w:rPr>
        <w:t>términos</w:t>
      </w:r>
      <w:r w:rsidRPr="00432F92">
        <w:rPr>
          <w:rFonts w:ascii="Palatino Linotype" w:hAnsi="Palatino Linotype" w:cs="Arial"/>
          <w:lang w:val="es-ES_tradnl"/>
        </w:rPr>
        <w:t xml:space="preserve"> de los numerales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rsidR="00B25BBF" w:rsidRPr="00432F92" w:rsidRDefault="00B25BBF" w:rsidP="00B25BBF">
      <w:pPr>
        <w:spacing w:before="120" w:after="120"/>
        <w:ind w:left="709" w:right="709"/>
        <w:jc w:val="center"/>
        <w:rPr>
          <w:rFonts w:ascii="Palatino Linotype" w:hAnsi="Palatino Linotype" w:cs="Arial"/>
          <w:b/>
          <w:i/>
          <w:sz w:val="22"/>
        </w:rPr>
      </w:pPr>
      <w:r w:rsidRPr="00432F92">
        <w:rPr>
          <w:rFonts w:ascii="Palatino Linotype" w:hAnsi="Palatino Linotype" w:cs="Arial"/>
          <w:b/>
          <w:i/>
          <w:sz w:val="22"/>
        </w:rPr>
        <w:lastRenderedPageBreak/>
        <w:t>Ley de Transparencia y Acceso a la Información Pública del Estado de México y Municipios</w:t>
      </w:r>
    </w:p>
    <w:p w:rsidR="00B25BBF" w:rsidRPr="00432F92" w:rsidRDefault="00B25BBF" w:rsidP="00B25BBF">
      <w:pPr>
        <w:autoSpaceDE w:val="0"/>
        <w:autoSpaceDN w:val="0"/>
        <w:adjustRightInd w:val="0"/>
        <w:spacing w:before="120" w:after="120"/>
        <w:ind w:left="709" w:right="709"/>
        <w:jc w:val="both"/>
        <w:rPr>
          <w:rFonts w:ascii="Palatino Linotype" w:hAnsi="Palatino Linotype" w:cs="Arial"/>
          <w:i/>
          <w:sz w:val="22"/>
          <w:szCs w:val="22"/>
          <w:lang w:eastAsia="es-MX"/>
        </w:rPr>
      </w:pPr>
      <w:r w:rsidRPr="00432F92">
        <w:rPr>
          <w:rFonts w:ascii="Palatino Linotype" w:hAnsi="Palatino Linotype" w:cs="Arial"/>
          <w:i/>
          <w:sz w:val="22"/>
          <w:szCs w:val="22"/>
          <w:lang w:eastAsia="es-MX"/>
        </w:rPr>
        <w:t>“</w:t>
      </w:r>
      <w:r w:rsidRPr="00432F92">
        <w:rPr>
          <w:rFonts w:ascii="Palatino Linotype" w:hAnsi="Palatino Linotype" w:cs="Arial"/>
          <w:b/>
          <w:i/>
          <w:sz w:val="22"/>
          <w:szCs w:val="22"/>
          <w:lang w:eastAsia="es-MX"/>
        </w:rPr>
        <w:t xml:space="preserve">Artículo 49. </w:t>
      </w:r>
      <w:r w:rsidRPr="00432F92">
        <w:rPr>
          <w:rFonts w:ascii="Palatino Linotype" w:hAnsi="Palatino Linotype" w:cs="Arial"/>
          <w:i/>
          <w:sz w:val="22"/>
          <w:szCs w:val="22"/>
          <w:lang w:eastAsia="es-MX"/>
        </w:rPr>
        <w:t xml:space="preserve">Los </w:t>
      </w:r>
      <w:r w:rsidRPr="00432F92">
        <w:rPr>
          <w:rFonts w:ascii="Palatino Linotype" w:hAnsi="Palatino Linotype" w:cs="Arial"/>
          <w:i/>
          <w:sz w:val="22"/>
        </w:rPr>
        <w:t>Comités</w:t>
      </w:r>
      <w:r w:rsidRPr="00432F92">
        <w:rPr>
          <w:rFonts w:ascii="Palatino Linotype" w:hAnsi="Palatino Linotype" w:cs="Arial"/>
          <w:i/>
          <w:sz w:val="22"/>
          <w:szCs w:val="22"/>
          <w:lang w:eastAsia="es-MX"/>
        </w:rPr>
        <w:t xml:space="preserve"> de </w:t>
      </w:r>
      <w:r w:rsidRPr="00432F92">
        <w:rPr>
          <w:rFonts w:ascii="Palatino Linotype" w:hAnsi="Palatino Linotype" w:cs="Arial"/>
          <w:i/>
          <w:sz w:val="22"/>
          <w:lang w:eastAsia="es-MX"/>
        </w:rPr>
        <w:t>Transparencia</w:t>
      </w:r>
      <w:r w:rsidRPr="00432F92">
        <w:rPr>
          <w:rFonts w:ascii="Palatino Linotype" w:hAnsi="Palatino Linotype" w:cs="Arial"/>
          <w:i/>
          <w:sz w:val="22"/>
          <w:szCs w:val="22"/>
          <w:lang w:eastAsia="es-MX"/>
        </w:rPr>
        <w:t xml:space="preserve"> </w:t>
      </w:r>
      <w:r w:rsidRPr="00432F92">
        <w:rPr>
          <w:rFonts w:ascii="Palatino Linotype" w:hAnsi="Palatino Linotype"/>
          <w:i/>
          <w:sz w:val="22"/>
          <w:szCs w:val="22"/>
        </w:rPr>
        <w:t>tendrán</w:t>
      </w:r>
      <w:r w:rsidRPr="00432F92">
        <w:rPr>
          <w:rFonts w:ascii="Palatino Linotype" w:hAnsi="Palatino Linotype" w:cs="Arial"/>
          <w:i/>
          <w:sz w:val="22"/>
          <w:szCs w:val="22"/>
          <w:lang w:eastAsia="es-MX"/>
        </w:rPr>
        <w:t xml:space="preserve"> las siguientes atribuciones:</w:t>
      </w:r>
    </w:p>
    <w:p w:rsidR="00B25BBF" w:rsidRPr="00432F92" w:rsidRDefault="00B25BBF" w:rsidP="00B25BBF">
      <w:pPr>
        <w:autoSpaceDE w:val="0"/>
        <w:autoSpaceDN w:val="0"/>
        <w:adjustRightInd w:val="0"/>
        <w:spacing w:before="120" w:after="120"/>
        <w:ind w:left="709" w:right="709"/>
        <w:jc w:val="both"/>
        <w:rPr>
          <w:rFonts w:ascii="Palatino Linotype" w:hAnsi="Palatino Linotype" w:cs="Arial"/>
          <w:i/>
          <w:sz w:val="22"/>
          <w:szCs w:val="22"/>
          <w:lang w:eastAsia="es-MX"/>
        </w:rPr>
      </w:pPr>
      <w:r w:rsidRPr="00432F92">
        <w:rPr>
          <w:rFonts w:ascii="Palatino Linotype" w:hAnsi="Palatino Linotype" w:cs="Arial"/>
          <w:b/>
          <w:i/>
          <w:sz w:val="22"/>
          <w:szCs w:val="22"/>
          <w:lang w:eastAsia="es-MX"/>
        </w:rPr>
        <w:t>VIII.</w:t>
      </w:r>
      <w:r w:rsidRPr="00432F92">
        <w:rPr>
          <w:rFonts w:ascii="Palatino Linotype" w:hAnsi="Palatino Linotype" w:cs="Arial"/>
          <w:i/>
          <w:sz w:val="22"/>
          <w:szCs w:val="22"/>
          <w:lang w:eastAsia="es-MX"/>
        </w:rPr>
        <w:t xml:space="preserve"> Aprobar, </w:t>
      </w:r>
      <w:r w:rsidRPr="00432F92">
        <w:rPr>
          <w:rFonts w:ascii="Palatino Linotype" w:hAnsi="Palatino Linotype" w:cs="Arial"/>
          <w:i/>
          <w:sz w:val="22"/>
        </w:rPr>
        <w:t>modificar</w:t>
      </w:r>
      <w:r w:rsidRPr="00432F92">
        <w:rPr>
          <w:rFonts w:ascii="Palatino Linotype" w:hAnsi="Palatino Linotype" w:cs="Arial"/>
          <w:i/>
          <w:sz w:val="22"/>
          <w:szCs w:val="22"/>
          <w:lang w:eastAsia="es-MX"/>
        </w:rPr>
        <w:t xml:space="preserve"> o revocar la clasificación de la información;</w:t>
      </w:r>
    </w:p>
    <w:p w:rsidR="00B25BBF" w:rsidRPr="00432F92" w:rsidRDefault="00B25BBF" w:rsidP="00B25BBF">
      <w:pPr>
        <w:autoSpaceDE w:val="0"/>
        <w:autoSpaceDN w:val="0"/>
        <w:adjustRightInd w:val="0"/>
        <w:spacing w:before="120" w:after="120"/>
        <w:ind w:left="709" w:right="709"/>
        <w:jc w:val="both"/>
        <w:rPr>
          <w:rFonts w:ascii="Palatino Linotype" w:hAnsi="Palatino Linotype" w:cs="Arial"/>
          <w:i/>
          <w:sz w:val="22"/>
          <w:szCs w:val="22"/>
          <w:lang w:eastAsia="es-MX"/>
        </w:rPr>
      </w:pPr>
      <w:r w:rsidRPr="00432F92">
        <w:rPr>
          <w:rFonts w:ascii="Palatino Linotype" w:hAnsi="Palatino Linotype" w:cs="Arial"/>
          <w:b/>
          <w:i/>
          <w:sz w:val="22"/>
          <w:szCs w:val="22"/>
          <w:lang w:eastAsia="es-MX"/>
        </w:rPr>
        <w:t>Artículo 132.</w:t>
      </w:r>
      <w:r w:rsidRPr="00432F92">
        <w:rPr>
          <w:rFonts w:ascii="Palatino Linotype" w:hAnsi="Palatino Linotype" w:cs="Arial"/>
          <w:i/>
          <w:sz w:val="22"/>
          <w:szCs w:val="22"/>
          <w:lang w:eastAsia="es-MX"/>
        </w:rPr>
        <w:t xml:space="preserve"> La </w:t>
      </w:r>
      <w:r w:rsidRPr="00432F92">
        <w:rPr>
          <w:rFonts w:ascii="Palatino Linotype" w:hAnsi="Palatino Linotype" w:cs="Arial"/>
          <w:i/>
          <w:sz w:val="22"/>
          <w:lang w:eastAsia="es-MX"/>
        </w:rPr>
        <w:t>clasificación</w:t>
      </w:r>
      <w:r w:rsidRPr="00432F92">
        <w:rPr>
          <w:rFonts w:ascii="Palatino Linotype" w:hAnsi="Palatino Linotype" w:cs="Arial"/>
          <w:i/>
          <w:sz w:val="22"/>
          <w:szCs w:val="22"/>
          <w:lang w:eastAsia="es-MX"/>
        </w:rPr>
        <w:t xml:space="preserve"> de la información se llevará a cabo en el momento en que:</w:t>
      </w:r>
    </w:p>
    <w:p w:rsidR="00B25BBF" w:rsidRPr="00432F92" w:rsidRDefault="00B25BBF" w:rsidP="00B25BBF">
      <w:pPr>
        <w:autoSpaceDE w:val="0"/>
        <w:autoSpaceDN w:val="0"/>
        <w:adjustRightInd w:val="0"/>
        <w:spacing w:before="120" w:after="120"/>
        <w:ind w:left="709" w:right="709"/>
        <w:jc w:val="both"/>
        <w:rPr>
          <w:rFonts w:ascii="Palatino Linotype" w:hAnsi="Palatino Linotype" w:cs="Arial"/>
          <w:i/>
          <w:sz w:val="22"/>
          <w:szCs w:val="22"/>
          <w:lang w:eastAsia="es-MX"/>
        </w:rPr>
      </w:pPr>
      <w:r w:rsidRPr="00432F92">
        <w:rPr>
          <w:rFonts w:ascii="Palatino Linotype" w:hAnsi="Palatino Linotype" w:cs="Arial"/>
          <w:i/>
          <w:sz w:val="22"/>
          <w:szCs w:val="22"/>
          <w:lang w:eastAsia="es-MX"/>
        </w:rPr>
        <w:t>[…]</w:t>
      </w:r>
    </w:p>
    <w:p w:rsidR="00B25BBF" w:rsidRPr="00432F92" w:rsidRDefault="00B25BBF" w:rsidP="00B25BBF">
      <w:pPr>
        <w:autoSpaceDE w:val="0"/>
        <w:autoSpaceDN w:val="0"/>
        <w:adjustRightInd w:val="0"/>
        <w:spacing w:before="120" w:after="120"/>
        <w:ind w:left="709" w:right="709"/>
        <w:jc w:val="both"/>
        <w:rPr>
          <w:rFonts w:ascii="Palatino Linotype" w:hAnsi="Palatino Linotype" w:cs="Arial"/>
          <w:i/>
          <w:sz w:val="22"/>
          <w:szCs w:val="22"/>
          <w:lang w:eastAsia="es-MX"/>
        </w:rPr>
      </w:pPr>
      <w:r w:rsidRPr="00432F92">
        <w:rPr>
          <w:rFonts w:ascii="Palatino Linotype" w:hAnsi="Palatino Linotype" w:cs="Arial"/>
          <w:b/>
          <w:i/>
          <w:sz w:val="22"/>
          <w:szCs w:val="22"/>
          <w:lang w:eastAsia="es-MX"/>
        </w:rPr>
        <w:t>II.</w:t>
      </w:r>
      <w:r w:rsidRPr="00432F92">
        <w:rPr>
          <w:rFonts w:ascii="Palatino Linotype" w:hAnsi="Palatino Linotype" w:cs="Arial"/>
          <w:i/>
          <w:sz w:val="22"/>
          <w:szCs w:val="22"/>
          <w:lang w:eastAsia="es-MX"/>
        </w:rPr>
        <w:t xml:space="preserve"> Se determine </w:t>
      </w:r>
      <w:r w:rsidRPr="00432F92">
        <w:rPr>
          <w:rFonts w:ascii="Palatino Linotype" w:hAnsi="Palatino Linotype" w:cs="Arial"/>
          <w:i/>
          <w:sz w:val="22"/>
          <w:lang w:eastAsia="es-MX"/>
        </w:rPr>
        <w:t>mediante</w:t>
      </w:r>
      <w:r w:rsidRPr="00432F92">
        <w:rPr>
          <w:rFonts w:ascii="Palatino Linotype" w:hAnsi="Palatino Linotype" w:cs="Arial"/>
          <w:i/>
          <w:sz w:val="22"/>
          <w:szCs w:val="22"/>
          <w:lang w:eastAsia="es-MX"/>
        </w:rPr>
        <w:t xml:space="preserve"> resolución de autoridad competente; o</w:t>
      </w:r>
    </w:p>
    <w:p w:rsidR="00B25BBF" w:rsidRPr="00432F92" w:rsidRDefault="00B25BBF" w:rsidP="00B25BBF">
      <w:pPr>
        <w:autoSpaceDE w:val="0"/>
        <w:autoSpaceDN w:val="0"/>
        <w:adjustRightInd w:val="0"/>
        <w:spacing w:before="120" w:after="120"/>
        <w:ind w:left="709" w:right="709"/>
        <w:jc w:val="both"/>
        <w:rPr>
          <w:rFonts w:ascii="Palatino Linotype" w:hAnsi="Palatino Linotype" w:cs="Arial"/>
          <w:i/>
          <w:sz w:val="22"/>
          <w:szCs w:val="22"/>
          <w:lang w:eastAsia="es-MX"/>
        </w:rPr>
      </w:pPr>
      <w:r w:rsidRPr="00432F92">
        <w:rPr>
          <w:rFonts w:ascii="Palatino Linotype" w:hAnsi="Palatino Linotype" w:cs="Arial"/>
          <w:b/>
          <w:i/>
          <w:sz w:val="22"/>
          <w:szCs w:val="22"/>
          <w:lang w:eastAsia="es-MX"/>
        </w:rPr>
        <w:t>III</w:t>
      </w:r>
      <w:r w:rsidRPr="00432F92">
        <w:rPr>
          <w:rFonts w:ascii="Palatino Linotype" w:hAnsi="Palatino Linotype" w:cs="Arial"/>
          <w:i/>
          <w:sz w:val="22"/>
          <w:szCs w:val="22"/>
          <w:lang w:eastAsia="es-MX"/>
        </w:rPr>
        <w:t xml:space="preserve">. Se generen </w:t>
      </w:r>
      <w:r w:rsidRPr="00432F92">
        <w:rPr>
          <w:rFonts w:ascii="Palatino Linotype" w:hAnsi="Palatino Linotype" w:cs="Arial"/>
          <w:i/>
          <w:sz w:val="22"/>
          <w:lang w:eastAsia="es-MX"/>
        </w:rPr>
        <w:t>versiones</w:t>
      </w:r>
      <w:r w:rsidRPr="00432F92">
        <w:rPr>
          <w:rFonts w:ascii="Palatino Linotype" w:hAnsi="Palatino Linotype" w:cs="Arial"/>
          <w:i/>
          <w:sz w:val="22"/>
          <w:szCs w:val="22"/>
          <w:lang w:eastAsia="es-MX"/>
        </w:rPr>
        <w:t xml:space="preserve"> públicas para dar cumplimiento a las obligaciones de transparencia previstas en esta Ley.”</w:t>
      </w:r>
    </w:p>
    <w:p w:rsidR="00B25BBF" w:rsidRPr="00432F92" w:rsidRDefault="00B25BBF" w:rsidP="00B25BBF">
      <w:pPr>
        <w:ind w:left="709" w:right="709"/>
        <w:jc w:val="center"/>
        <w:rPr>
          <w:rFonts w:ascii="Palatino Linotype" w:hAnsi="Palatino Linotype" w:cs="Arial"/>
          <w:b/>
          <w:i/>
          <w:sz w:val="22"/>
          <w:szCs w:val="22"/>
          <w:lang w:eastAsia="es-MX"/>
        </w:rPr>
      </w:pPr>
    </w:p>
    <w:p w:rsidR="00B25BBF" w:rsidRPr="00432F92" w:rsidRDefault="00B25BBF" w:rsidP="00B25BBF">
      <w:pPr>
        <w:ind w:left="709" w:right="709"/>
        <w:jc w:val="center"/>
        <w:rPr>
          <w:rFonts w:ascii="Palatino Linotype" w:hAnsi="Palatino Linotype" w:cs="Arial"/>
          <w:b/>
          <w:i/>
          <w:sz w:val="22"/>
        </w:rPr>
      </w:pPr>
      <w:r w:rsidRPr="00432F92">
        <w:rPr>
          <w:rFonts w:ascii="Palatino Linotype" w:hAnsi="Palatino Linotype" w:cs="Arial"/>
          <w:b/>
          <w:i/>
          <w:sz w:val="22"/>
          <w:szCs w:val="22"/>
          <w:lang w:eastAsia="es-MX"/>
        </w:rPr>
        <w:t xml:space="preserve">Lineamientos Generales en materia de Clasificación y Desclasificación de la </w:t>
      </w:r>
      <w:r w:rsidRPr="00432F92">
        <w:rPr>
          <w:rFonts w:ascii="Palatino Linotype" w:hAnsi="Palatino Linotype" w:cs="Arial"/>
          <w:b/>
          <w:i/>
          <w:sz w:val="22"/>
        </w:rPr>
        <w:t>Información, así como para la elaboración de Versiones Públicas</w:t>
      </w:r>
    </w:p>
    <w:p w:rsidR="00B25BBF" w:rsidRPr="00432F92" w:rsidRDefault="00B25BBF" w:rsidP="00B25BBF">
      <w:pPr>
        <w:autoSpaceDE w:val="0"/>
        <w:autoSpaceDN w:val="0"/>
        <w:adjustRightInd w:val="0"/>
        <w:ind w:left="709" w:right="709"/>
        <w:jc w:val="both"/>
        <w:rPr>
          <w:rFonts w:ascii="Palatino Linotype" w:hAnsi="Palatino Linotype" w:cs="Arial"/>
          <w:i/>
          <w:sz w:val="22"/>
          <w:szCs w:val="22"/>
          <w:lang w:eastAsia="es-MX"/>
        </w:rPr>
      </w:pPr>
      <w:r w:rsidRPr="00432F92">
        <w:rPr>
          <w:rFonts w:ascii="Palatino Linotype" w:hAnsi="Palatino Linotype" w:cs="Arial"/>
          <w:i/>
          <w:sz w:val="22"/>
          <w:szCs w:val="22"/>
          <w:lang w:eastAsia="es-MX"/>
        </w:rPr>
        <w:t>“</w:t>
      </w:r>
      <w:r w:rsidRPr="00432F92">
        <w:rPr>
          <w:rFonts w:ascii="Palatino Linotype" w:hAnsi="Palatino Linotype" w:cs="Arial"/>
          <w:b/>
          <w:i/>
          <w:sz w:val="22"/>
          <w:szCs w:val="22"/>
          <w:lang w:eastAsia="es-MX"/>
        </w:rPr>
        <w:t>Segundo.-</w:t>
      </w:r>
      <w:r w:rsidRPr="00432F92">
        <w:rPr>
          <w:rFonts w:ascii="Palatino Linotype" w:hAnsi="Palatino Linotype" w:cs="Arial"/>
          <w:i/>
          <w:sz w:val="22"/>
          <w:szCs w:val="22"/>
          <w:lang w:eastAsia="es-MX"/>
        </w:rPr>
        <w:t xml:space="preserve"> Para </w:t>
      </w:r>
      <w:r w:rsidRPr="00432F92">
        <w:rPr>
          <w:rFonts w:ascii="Palatino Linotype" w:hAnsi="Palatino Linotype" w:cs="Arial"/>
          <w:i/>
          <w:sz w:val="22"/>
          <w:lang w:eastAsia="es-MX"/>
        </w:rPr>
        <w:t>efectos</w:t>
      </w:r>
      <w:r w:rsidRPr="00432F92">
        <w:rPr>
          <w:rFonts w:ascii="Palatino Linotype" w:hAnsi="Palatino Linotype" w:cs="Arial"/>
          <w:i/>
          <w:sz w:val="22"/>
          <w:szCs w:val="22"/>
          <w:lang w:eastAsia="es-MX"/>
        </w:rPr>
        <w:t xml:space="preserve"> de los </w:t>
      </w:r>
      <w:r w:rsidRPr="00432F92">
        <w:rPr>
          <w:rFonts w:ascii="Palatino Linotype" w:hAnsi="Palatino Linotype" w:cs="Arial"/>
          <w:i/>
          <w:sz w:val="22"/>
        </w:rPr>
        <w:t>presentes</w:t>
      </w:r>
      <w:r w:rsidRPr="00432F92">
        <w:rPr>
          <w:rFonts w:ascii="Palatino Linotype" w:hAnsi="Palatino Linotype" w:cs="Arial"/>
          <w:i/>
          <w:sz w:val="22"/>
          <w:szCs w:val="22"/>
          <w:lang w:eastAsia="es-MX"/>
        </w:rPr>
        <w:t xml:space="preserve"> Lineamientos Generales, se entenderá por:</w:t>
      </w:r>
    </w:p>
    <w:p w:rsidR="00B25BBF" w:rsidRPr="00432F92" w:rsidRDefault="00B25BBF" w:rsidP="00B25BBF">
      <w:pPr>
        <w:autoSpaceDE w:val="0"/>
        <w:autoSpaceDN w:val="0"/>
        <w:adjustRightInd w:val="0"/>
        <w:spacing w:before="120" w:after="120"/>
        <w:ind w:left="709" w:right="709"/>
        <w:jc w:val="both"/>
        <w:rPr>
          <w:rFonts w:ascii="Palatino Linotype" w:hAnsi="Palatino Linotype" w:cs="Arial"/>
          <w:i/>
          <w:sz w:val="22"/>
          <w:szCs w:val="22"/>
          <w:lang w:eastAsia="es-MX"/>
        </w:rPr>
      </w:pPr>
      <w:r w:rsidRPr="00432F92">
        <w:rPr>
          <w:rFonts w:ascii="Palatino Linotype" w:hAnsi="Palatino Linotype" w:cs="Arial"/>
          <w:b/>
          <w:i/>
          <w:sz w:val="22"/>
          <w:szCs w:val="22"/>
          <w:lang w:eastAsia="es-MX"/>
        </w:rPr>
        <w:t>XVIII.</w:t>
      </w:r>
      <w:r w:rsidRPr="00432F92">
        <w:rPr>
          <w:rFonts w:ascii="Palatino Linotype" w:hAnsi="Palatino Linotype" w:cs="Arial"/>
          <w:i/>
          <w:sz w:val="22"/>
          <w:szCs w:val="22"/>
          <w:lang w:eastAsia="es-MX"/>
        </w:rPr>
        <w:t xml:space="preserve"> </w:t>
      </w:r>
      <w:r w:rsidRPr="00432F92">
        <w:rPr>
          <w:rFonts w:ascii="Palatino Linotype" w:hAnsi="Palatino Linotype" w:cs="Arial"/>
          <w:b/>
          <w:i/>
          <w:sz w:val="22"/>
          <w:szCs w:val="22"/>
          <w:lang w:eastAsia="es-MX"/>
        </w:rPr>
        <w:t>Versión pública:</w:t>
      </w:r>
      <w:r w:rsidRPr="00432F92">
        <w:rPr>
          <w:rFonts w:ascii="Palatino Linotype" w:hAnsi="Palatino Linotype" w:cs="Arial"/>
          <w:i/>
          <w:sz w:val="22"/>
          <w:szCs w:val="22"/>
          <w:lang w:eastAsia="es-MX"/>
        </w:rPr>
        <w:t xml:space="preserve"> El </w:t>
      </w:r>
      <w:r w:rsidRPr="00432F92">
        <w:rPr>
          <w:rFonts w:ascii="Palatino Linotype" w:hAnsi="Palatino Linotype" w:cs="Arial"/>
          <w:bCs/>
          <w:i/>
          <w:noProof/>
          <w:sz w:val="22"/>
        </w:rPr>
        <w:t>documento</w:t>
      </w:r>
      <w:r w:rsidRPr="00432F92">
        <w:rPr>
          <w:rFonts w:ascii="Palatino Linotype" w:hAnsi="Palatino Linotype" w:cs="Arial"/>
          <w:i/>
          <w:sz w:val="22"/>
          <w:szCs w:val="22"/>
          <w:lang w:eastAsia="es-MX"/>
        </w:rPr>
        <w:t xml:space="preserve"> a partir del que se otorga acceso a la información, en el que se testan partes o secciones clasificadas, indicando el contenido de éstas de manera genérica, </w:t>
      </w:r>
      <w:r w:rsidRPr="00432F92">
        <w:rPr>
          <w:rFonts w:ascii="Palatino Linotype" w:hAnsi="Palatino Linotype" w:cs="Arial"/>
          <w:b/>
          <w:i/>
          <w:sz w:val="22"/>
          <w:szCs w:val="22"/>
          <w:u w:val="single"/>
          <w:lang w:eastAsia="es-MX"/>
        </w:rPr>
        <w:t>fundando y motivando la</w:t>
      </w:r>
      <w:r w:rsidRPr="00432F92">
        <w:rPr>
          <w:rFonts w:ascii="Palatino Linotype" w:hAnsi="Palatino Linotype" w:cs="Arial"/>
          <w:i/>
          <w:sz w:val="22"/>
          <w:szCs w:val="22"/>
          <w:lang w:eastAsia="es-MX"/>
        </w:rPr>
        <w:t xml:space="preserve"> reserva o </w:t>
      </w:r>
      <w:r w:rsidRPr="00432F92">
        <w:rPr>
          <w:rFonts w:ascii="Palatino Linotype" w:hAnsi="Palatino Linotype" w:cs="Arial"/>
          <w:b/>
          <w:i/>
          <w:sz w:val="22"/>
          <w:szCs w:val="22"/>
          <w:u w:val="single"/>
          <w:lang w:eastAsia="es-MX"/>
        </w:rPr>
        <w:t>confidencialidad</w:t>
      </w:r>
      <w:r w:rsidRPr="00432F92">
        <w:rPr>
          <w:rFonts w:ascii="Palatino Linotype" w:hAnsi="Palatino Linotype" w:cs="Arial"/>
          <w:i/>
          <w:sz w:val="22"/>
          <w:szCs w:val="22"/>
          <w:lang w:eastAsia="es-MX"/>
        </w:rPr>
        <w:t xml:space="preserve">, a través de la resolución que para tal efecto emita el </w:t>
      </w:r>
      <w:r w:rsidRPr="00432F92">
        <w:rPr>
          <w:rFonts w:ascii="Palatino Linotype" w:hAnsi="Palatino Linotype" w:cs="Arial"/>
          <w:bCs/>
          <w:i/>
          <w:noProof/>
          <w:sz w:val="22"/>
        </w:rPr>
        <w:t>Comité</w:t>
      </w:r>
      <w:r w:rsidRPr="00432F92">
        <w:rPr>
          <w:rFonts w:ascii="Palatino Linotype" w:hAnsi="Palatino Linotype" w:cs="Arial"/>
          <w:i/>
          <w:sz w:val="22"/>
          <w:szCs w:val="22"/>
          <w:lang w:eastAsia="es-MX"/>
        </w:rPr>
        <w:t xml:space="preserve"> de Transparencia.</w:t>
      </w:r>
    </w:p>
    <w:p w:rsidR="00B25BBF" w:rsidRPr="00432F92" w:rsidRDefault="00B25BBF" w:rsidP="00B25BBF">
      <w:pPr>
        <w:autoSpaceDE w:val="0"/>
        <w:autoSpaceDN w:val="0"/>
        <w:adjustRightInd w:val="0"/>
        <w:spacing w:before="120" w:after="120"/>
        <w:ind w:left="709" w:right="709"/>
        <w:jc w:val="both"/>
        <w:rPr>
          <w:rFonts w:ascii="Palatino Linotype" w:hAnsi="Palatino Linotype" w:cs="Arial"/>
          <w:i/>
          <w:sz w:val="22"/>
          <w:szCs w:val="22"/>
          <w:lang w:eastAsia="es-MX"/>
        </w:rPr>
      </w:pPr>
      <w:r w:rsidRPr="00432F92">
        <w:rPr>
          <w:rFonts w:ascii="Palatino Linotype" w:hAnsi="Palatino Linotype" w:cs="Arial"/>
          <w:b/>
          <w:i/>
          <w:sz w:val="22"/>
          <w:szCs w:val="22"/>
          <w:lang w:eastAsia="es-MX"/>
        </w:rPr>
        <w:t>Cuarto.</w:t>
      </w:r>
      <w:r w:rsidRPr="00432F92">
        <w:rPr>
          <w:rFonts w:ascii="Palatino Linotype" w:hAnsi="Palatino Linotype" w:cs="Arial"/>
          <w:i/>
          <w:sz w:val="22"/>
          <w:szCs w:val="22"/>
          <w:lang w:eastAsia="es-MX"/>
        </w:rPr>
        <w:t xml:space="preserve"> Para clasificar la información como reservada o confidencial, de manera total o parcial, el </w:t>
      </w:r>
      <w:r w:rsidRPr="00432F92">
        <w:rPr>
          <w:rFonts w:ascii="Palatino Linotype" w:hAnsi="Palatino Linotype" w:cs="Arial"/>
          <w:i/>
          <w:sz w:val="22"/>
          <w:lang w:eastAsia="es-MX"/>
        </w:rPr>
        <w:t>titular</w:t>
      </w:r>
      <w:r w:rsidRPr="00432F92">
        <w:rPr>
          <w:rFonts w:ascii="Palatino Linotype" w:hAnsi="Palatino Linotype" w:cs="Arial"/>
          <w:i/>
          <w:sz w:val="22"/>
          <w:szCs w:val="22"/>
          <w:lang w:eastAsia="es-MX"/>
        </w:rPr>
        <w:t xml:space="preserve"> del </w:t>
      </w:r>
      <w:r w:rsidRPr="00432F92">
        <w:rPr>
          <w:rFonts w:ascii="Palatino Linotype" w:hAnsi="Palatino Linotype" w:cs="Arial"/>
          <w:bCs/>
          <w:i/>
          <w:noProof/>
          <w:sz w:val="22"/>
        </w:rPr>
        <w:t>área</w:t>
      </w:r>
      <w:r w:rsidRPr="00432F92">
        <w:rPr>
          <w:rFonts w:ascii="Palatino Linotype" w:hAnsi="Palatino Linotype" w:cs="Arial"/>
          <w:i/>
          <w:sz w:val="22"/>
          <w:szCs w:val="22"/>
          <w:lang w:eastAsia="es-MX"/>
        </w:rPr>
        <w:t xml:space="preserve"> del sujeto </w:t>
      </w:r>
      <w:r w:rsidRPr="00432F92">
        <w:rPr>
          <w:rFonts w:ascii="Palatino Linotype" w:hAnsi="Palatino Linotype" w:cs="Arial"/>
          <w:i/>
          <w:sz w:val="22"/>
        </w:rPr>
        <w:t>obligado</w:t>
      </w:r>
      <w:r w:rsidRPr="00432F92">
        <w:rPr>
          <w:rFonts w:ascii="Palatino Linotype" w:hAnsi="Palatino Linotype" w:cs="Arial"/>
          <w:i/>
          <w:sz w:val="22"/>
          <w:szCs w:val="22"/>
          <w:lang w:eastAsia="es-MX"/>
        </w:rPr>
        <w:t xml:space="preserve">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B25BBF" w:rsidRPr="00432F92" w:rsidRDefault="00B25BBF" w:rsidP="00B25BBF">
      <w:pPr>
        <w:autoSpaceDE w:val="0"/>
        <w:autoSpaceDN w:val="0"/>
        <w:adjustRightInd w:val="0"/>
        <w:spacing w:before="120" w:after="120"/>
        <w:ind w:left="709" w:right="709"/>
        <w:jc w:val="both"/>
        <w:rPr>
          <w:rFonts w:ascii="Palatino Linotype" w:hAnsi="Palatino Linotype" w:cs="Arial"/>
          <w:i/>
          <w:sz w:val="22"/>
          <w:szCs w:val="22"/>
          <w:lang w:eastAsia="es-MX"/>
        </w:rPr>
      </w:pPr>
      <w:r w:rsidRPr="00432F92">
        <w:rPr>
          <w:rFonts w:ascii="Palatino Linotype" w:hAnsi="Palatino Linotype" w:cs="Arial"/>
          <w:i/>
          <w:sz w:val="22"/>
          <w:szCs w:val="22"/>
          <w:lang w:eastAsia="es-MX"/>
        </w:rPr>
        <w:t xml:space="preserve">Los sujetos obligados deberán aplicar, de manera estricta, las excepciones al derecho de acceso a la </w:t>
      </w:r>
      <w:r w:rsidRPr="00432F92">
        <w:rPr>
          <w:rFonts w:ascii="Palatino Linotype" w:hAnsi="Palatino Linotype" w:cs="Arial"/>
          <w:bCs/>
          <w:i/>
          <w:noProof/>
          <w:sz w:val="22"/>
        </w:rPr>
        <w:t>información</w:t>
      </w:r>
      <w:r w:rsidRPr="00432F92">
        <w:rPr>
          <w:rFonts w:ascii="Palatino Linotype" w:hAnsi="Palatino Linotype" w:cs="Arial"/>
          <w:i/>
          <w:sz w:val="22"/>
          <w:szCs w:val="22"/>
          <w:lang w:eastAsia="es-MX"/>
        </w:rPr>
        <w:t xml:space="preserve"> y sólo </w:t>
      </w:r>
      <w:r w:rsidRPr="00432F92">
        <w:rPr>
          <w:rFonts w:ascii="Palatino Linotype" w:hAnsi="Palatino Linotype" w:cs="Arial"/>
          <w:i/>
          <w:sz w:val="22"/>
        </w:rPr>
        <w:t>podrán</w:t>
      </w:r>
      <w:r w:rsidRPr="00432F92">
        <w:rPr>
          <w:rFonts w:ascii="Palatino Linotype" w:hAnsi="Palatino Linotype" w:cs="Arial"/>
          <w:i/>
          <w:sz w:val="22"/>
          <w:szCs w:val="22"/>
          <w:lang w:eastAsia="es-MX"/>
        </w:rPr>
        <w:t xml:space="preserve"> invocarlas cuando acrediten su procedencia.</w:t>
      </w:r>
    </w:p>
    <w:p w:rsidR="00B25BBF" w:rsidRPr="00432F92" w:rsidRDefault="00B25BBF" w:rsidP="00B25BBF">
      <w:pPr>
        <w:autoSpaceDE w:val="0"/>
        <w:autoSpaceDN w:val="0"/>
        <w:adjustRightInd w:val="0"/>
        <w:spacing w:before="120" w:after="120"/>
        <w:ind w:left="709" w:right="709"/>
        <w:jc w:val="both"/>
        <w:rPr>
          <w:rFonts w:ascii="Palatino Linotype" w:hAnsi="Palatino Linotype" w:cs="Arial"/>
          <w:i/>
          <w:sz w:val="22"/>
          <w:szCs w:val="22"/>
          <w:lang w:eastAsia="es-MX"/>
        </w:rPr>
      </w:pPr>
      <w:r w:rsidRPr="00432F92">
        <w:rPr>
          <w:rFonts w:ascii="Palatino Linotype" w:hAnsi="Palatino Linotype" w:cs="Arial"/>
          <w:b/>
          <w:i/>
          <w:sz w:val="22"/>
          <w:szCs w:val="22"/>
          <w:lang w:eastAsia="es-MX"/>
        </w:rPr>
        <w:t>Quinto.</w:t>
      </w:r>
      <w:r w:rsidRPr="00432F92">
        <w:rPr>
          <w:rFonts w:ascii="Palatino Linotype" w:hAnsi="Palatino Linotype" w:cs="Arial"/>
          <w:i/>
          <w:sz w:val="22"/>
          <w:szCs w:val="22"/>
          <w:lang w:eastAsia="es-MX"/>
        </w:rPr>
        <w:t xml:space="preserve"> La carga de </w:t>
      </w:r>
      <w:r w:rsidRPr="00432F92">
        <w:rPr>
          <w:rFonts w:ascii="Palatino Linotype" w:hAnsi="Palatino Linotype" w:cs="Arial"/>
          <w:i/>
          <w:sz w:val="22"/>
          <w:lang w:eastAsia="es-MX"/>
        </w:rPr>
        <w:t>la</w:t>
      </w:r>
      <w:r w:rsidRPr="00432F92">
        <w:rPr>
          <w:rFonts w:ascii="Palatino Linotype" w:hAnsi="Palatino Linotype" w:cs="Arial"/>
          <w:i/>
          <w:sz w:val="22"/>
          <w:szCs w:val="22"/>
          <w:lang w:eastAsia="es-MX"/>
        </w:rPr>
        <w:t xml:space="preserve"> prueba para justificar toda negativa de acceso a la información, por actualizarse cualquiera de los supuestos de clasificación previstos en la Ley General, la Ley Federal y leyes estatales, </w:t>
      </w:r>
      <w:r w:rsidRPr="00432F92">
        <w:rPr>
          <w:rFonts w:ascii="Palatino Linotype" w:hAnsi="Palatino Linotype" w:cs="Arial"/>
          <w:i/>
          <w:sz w:val="22"/>
        </w:rPr>
        <w:t>corresponderá</w:t>
      </w:r>
      <w:r w:rsidRPr="00432F92">
        <w:rPr>
          <w:rFonts w:ascii="Palatino Linotype" w:hAnsi="Palatino Linotype" w:cs="Arial"/>
          <w:i/>
          <w:sz w:val="22"/>
          <w:szCs w:val="22"/>
          <w:lang w:eastAsia="es-MX"/>
        </w:rPr>
        <w:t xml:space="preserve">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B25BBF" w:rsidRPr="00432F92" w:rsidRDefault="00B25BBF" w:rsidP="00B25BBF">
      <w:pPr>
        <w:autoSpaceDE w:val="0"/>
        <w:autoSpaceDN w:val="0"/>
        <w:adjustRightInd w:val="0"/>
        <w:spacing w:before="120" w:after="120"/>
        <w:ind w:left="709" w:right="709"/>
        <w:jc w:val="both"/>
        <w:rPr>
          <w:rFonts w:ascii="Palatino Linotype" w:hAnsi="Palatino Linotype" w:cs="Arial"/>
          <w:i/>
          <w:sz w:val="22"/>
          <w:szCs w:val="22"/>
          <w:lang w:eastAsia="es-MX"/>
        </w:rPr>
      </w:pPr>
      <w:r w:rsidRPr="00432F92">
        <w:rPr>
          <w:rFonts w:ascii="Palatino Linotype" w:hAnsi="Palatino Linotype" w:cs="Arial"/>
          <w:b/>
          <w:i/>
          <w:sz w:val="22"/>
          <w:szCs w:val="22"/>
          <w:lang w:eastAsia="es-MX"/>
        </w:rPr>
        <w:t>Sexto.</w:t>
      </w:r>
      <w:r w:rsidRPr="00432F92">
        <w:rPr>
          <w:rFonts w:ascii="Palatino Linotype" w:hAnsi="Palatino Linotype" w:cs="Arial"/>
          <w:i/>
          <w:sz w:val="22"/>
          <w:szCs w:val="22"/>
          <w:lang w:eastAsia="es-MX"/>
        </w:rPr>
        <w:t xml:space="preserve"> Los sujetos obligados no podrán emitir acuerdos de carácter general ni particular que clasifiquen </w:t>
      </w:r>
      <w:r w:rsidRPr="00432F92">
        <w:rPr>
          <w:rFonts w:ascii="Palatino Linotype" w:hAnsi="Palatino Linotype" w:cs="Arial"/>
          <w:bCs/>
          <w:i/>
          <w:noProof/>
          <w:sz w:val="22"/>
        </w:rPr>
        <w:t>documentos</w:t>
      </w:r>
      <w:r w:rsidRPr="00432F92">
        <w:rPr>
          <w:rFonts w:ascii="Palatino Linotype" w:hAnsi="Palatino Linotype" w:cs="Arial"/>
          <w:i/>
          <w:sz w:val="22"/>
          <w:szCs w:val="22"/>
          <w:lang w:eastAsia="es-MX"/>
        </w:rPr>
        <w:t xml:space="preserve"> o expedientes como reservados, ni clasificar documentos antes de que se genere la información o cuando éstos no obren en sus archivos.</w:t>
      </w:r>
    </w:p>
    <w:p w:rsidR="00B25BBF" w:rsidRPr="00432F92" w:rsidRDefault="00B25BBF" w:rsidP="00B25BBF">
      <w:pPr>
        <w:spacing w:before="120" w:after="120"/>
        <w:ind w:left="709" w:right="709"/>
        <w:jc w:val="both"/>
        <w:rPr>
          <w:rFonts w:ascii="Palatino Linotype" w:hAnsi="Palatino Linotype" w:cs="Arial"/>
          <w:i/>
          <w:sz w:val="22"/>
          <w:szCs w:val="22"/>
          <w:lang w:eastAsia="es-MX"/>
        </w:rPr>
      </w:pPr>
      <w:r w:rsidRPr="00432F92">
        <w:rPr>
          <w:rFonts w:ascii="Palatino Linotype" w:hAnsi="Palatino Linotype" w:cs="Arial"/>
          <w:i/>
          <w:sz w:val="22"/>
          <w:szCs w:val="22"/>
          <w:lang w:eastAsia="es-MX"/>
        </w:rPr>
        <w:lastRenderedPageBreak/>
        <w:t xml:space="preserve">La clasificación de </w:t>
      </w:r>
      <w:r w:rsidRPr="00432F92">
        <w:rPr>
          <w:rFonts w:ascii="Palatino Linotype" w:hAnsi="Palatino Linotype" w:cs="Arial"/>
          <w:i/>
          <w:sz w:val="22"/>
        </w:rPr>
        <w:t>información</w:t>
      </w:r>
      <w:r w:rsidRPr="00432F92">
        <w:rPr>
          <w:rFonts w:ascii="Palatino Linotype" w:hAnsi="Palatino Linotype" w:cs="Arial"/>
          <w:i/>
          <w:sz w:val="22"/>
          <w:szCs w:val="22"/>
          <w:lang w:eastAsia="es-MX"/>
        </w:rPr>
        <w:t xml:space="preserve"> se realizará conforme a un análisis caso por caso, mediante la aplicación </w:t>
      </w:r>
      <w:r w:rsidRPr="00432F92">
        <w:rPr>
          <w:rFonts w:ascii="Palatino Linotype" w:hAnsi="Palatino Linotype" w:cs="Arial"/>
          <w:bCs/>
          <w:i/>
          <w:noProof/>
          <w:sz w:val="22"/>
        </w:rPr>
        <w:t>de</w:t>
      </w:r>
      <w:r w:rsidRPr="00432F92">
        <w:rPr>
          <w:rFonts w:ascii="Palatino Linotype" w:hAnsi="Palatino Linotype" w:cs="Arial"/>
          <w:i/>
          <w:sz w:val="22"/>
          <w:szCs w:val="22"/>
          <w:lang w:eastAsia="es-MX"/>
        </w:rPr>
        <w:t xml:space="preserve"> la prueba de daño y de interés público.</w:t>
      </w:r>
    </w:p>
    <w:p w:rsidR="00B25BBF" w:rsidRPr="00432F92" w:rsidRDefault="00B25BBF" w:rsidP="00B25BBF">
      <w:pPr>
        <w:autoSpaceDE w:val="0"/>
        <w:autoSpaceDN w:val="0"/>
        <w:adjustRightInd w:val="0"/>
        <w:spacing w:before="120" w:after="120"/>
        <w:ind w:left="709" w:right="709"/>
        <w:jc w:val="both"/>
        <w:rPr>
          <w:rFonts w:ascii="Palatino Linotype" w:hAnsi="Palatino Linotype" w:cs="Arial"/>
          <w:i/>
          <w:sz w:val="22"/>
          <w:szCs w:val="22"/>
          <w:lang w:eastAsia="es-MX"/>
        </w:rPr>
      </w:pPr>
      <w:r w:rsidRPr="00432F92">
        <w:rPr>
          <w:rFonts w:ascii="Palatino Linotype" w:hAnsi="Palatino Linotype" w:cs="Arial"/>
          <w:b/>
          <w:i/>
          <w:sz w:val="22"/>
          <w:szCs w:val="22"/>
          <w:lang w:eastAsia="es-MX"/>
        </w:rPr>
        <w:t>Séptimo.</w:t>
      </w:r>
      <w:r w:rsidRPr="00432F92">
        <w:rPr>
          <w:rFonts w:ascii="Palatino Linotype" w:hAnsi="Palatino Linotype" w:cs="Arial"/>
          <w:i/>
          <w:sz w:val="22"/>
          <w:szCs w:val="22"/>
          <w:lang w:eastAsia="es-MX"/>
        </w:rPr>
        <w:t xml:space="preserve"> La </w:t>
      </w:r>
      <w:r w:rsidRPr="00432F92">
        <w:rPr>
          <w:rFonts w:ascii="Palatino Linotype" w:hAnsi="Palatino Linotype" w:cs="Arial"/>
          <w:i/>
          <w:sz w:val="22"/>
          <w:lang w:eastAsia="es-MX"/>
        </w:rPr>
        <w:t>clasificación</w:t>
      </w:r>
      <w:r w:rsidRPr="00432F92">
        <w:rPr>
          <w:rFonts w:ascii="Palatino Linotype" w:hAnsi="Palatino Linotype" w:cs="Arial"/>
          <w:i/>
          <w:sz w:val="22"/>
          <w:szCs w:val="22"/>
          <w:lang w:eastAsia="es-MX"/>
        </w:rPr>
        <w:t xml:space="preserve"> </w:t>
      </w:r>
      <w:r w:rsidRPr="00432F92">
        <w:rPr>
          <w:rFonts w:ascii="Palatino Linotype" w:hAnsi="Palatino Linotype" w:cs="Arial"/>
          <w:bCs/>
          <w:i/>
          <w:noProof/>
          <w:sz w:val="22"/>
        </w:rPr>
        <w:t>de</w:t>
      </w:r>
      <w:r w:rsidRPr="00432F92">
        <w:rPr>
          <w:rFonts w:ascii="Palatino Linotype" w:hAnsi="Palatino Linotype" w:cs="Arial"/>
          <w:i/>
          <w:sz w:val="22"/>
          <w:szCs w:val="22"/>
          <w:lang w:eastAsia="es-MX"/>
        </w:rPr>
        <w:t xml:space="preserve"> la </w:t>
      </w:r>
      <w:r w:rsidRPr="00432F92">
        <w:rPr>
          <w:rFonts w:ascii="Palatino Linotype" w:hAnsi="Palatino Linotype" w:cs="Arial"/>
          <w:i/>
          <w:sz w:val="22"/>
        </w:rPr>
        <w:t>información</w:t>
      </w:r>
      <w:r w:rsidRPr="00432F92">
        <w:rPr>
          <w:rFonts w:ascii="Palatino Linotype" w:hAnsi="Palatino Linotype" w:cs="Arial"/>
          <w:i/>
          <w:sz w:val="22"/>
          <w:szCs w:val="22"/>
          <w:lang w:eastAsia="es-MX"/>
        </w:rPr>
        <w:t xml:space="preserve"> se llevará a cabo en el momento en que:</w:t>
      </w:r>
    </w:p>
    <w:p w:rsidR="00B25BBF" w:rsidRPr="00432F92" w:rsidRDefault="00B25BBF" w:rsidP="00B25BBF">
      <w:pPr>
        <w:autoSpaceDE w:val="0"/>
        <w:autoSpaceDN w:val="0"/>
        <w:adjustRightInd w:val="0"/>
        <w:spacing w:before="120" w:after="120"/>
        <w:ind w:left="709" w:right="709"/>
        <w:jc w:val="both"/>
        <w:rPr>
          <w:rFonts w:ascii="Palatino Linotype" w:hAnsi="Palatino Linotype" w:cs="Arial"/>
          <w:i/>
          <w:sz w:val="22"/>
          <w:szCs w:val="22"/>
          <w:lang w:eastAsia="es-MX"/>
        </w:rPr>
      </w:pPr>
      <w:r w:rsidRPr="00432F92">
        <w:rPr>
          <w:rFonts w:ascii="Palatino Linotype" w:hAnsi="Palatino Linotype" w:cs="Arial"/>
          <w:b/>
          <w:i/>
          <w:sz w:val="22"/>
          <w:szCs w:val="22"/>
          <w:lang w:eastAsia="es-MX"/>
        </w:rPr>
        <w:t>I.</w:t>
      </w:r>
      <w:r w:rsidRPr="00432F92">
        <w:rPr>
          <w:rFonts w:ascii="Palatino Linotype" w:hAnsi="Palatino Linotype" w:cs="Arial"/>
          <w:i/>
          <w:sz w:val="22"/>
          <w:szCs w:val="22"/>
          <w:lang w:eastAsia="es-MX"/>
        </w:rPr>
        <w:t xml:space="preserve"> Se reciba una </w:t>
      </w:r>
      <w:r w:rsidRPr="00432F92">
        <w:rPr>
          <w:rFonts w:ascii="Palatino Linotype" w:hAnsi="Palatino Linotype" w:cs="Arial"/>
          <w:i/>
          <w:sz w:val="22"/>
          <w:lang w:eastAsia="es-MX"/>
        </w:rPr>
        <w:t>solicitud</w:t>
      </w:r>
      <w:r w:rsidRPr="00432F92">
        <w:rPr>
          <w:rFonts w:ascii="Palatino Linotype" w:hAnsi="Palatino Linotype" w:cs="Arial"/>
          <w:i/>
          <w:sz w:val="22"/>
          <w:szCs w:val="22"/>
          <w:lang w:eastAsia="es-MX"/>
        </w:rPr>
        <w:t xml:space="preserve"> de acceso a la información;</w:t>
      </w:r>
    </w:p>
    <w:p w:rsidR="00B25BBF" w:rsidRPr="00432F92" w:rsidRDefault="00B25BBF" w:rsidP="00B25BBF">
      <w:pPr>
        <w:autoSpaceDE w:val="0"/>
        <w:autoSpaceDN w:val="0"/>
        <w:adjustRightInd w:val="0"/>
        <w:spacing w:before="120" w:after="120"/>
        <w:ind w:left="709" w:right="709"/>
        <w:jc w:val="both"/>
        <w:rPr>
          <w:rFonts w:ascii="Palatino Linotype" w:hAnsi="Palatino Linotype" w:cs="Arial"/>
          <w:i/>
          <w:sz w:val="22"/>
          <w:szCs w:val="22"/>
          <w:lang w:eastAsia="es-MX"/>
        </w:rPr>
      </w:pPr>
      <w:r w:rsidRPr="00432F92">
        <w:rPr>
          <w:rFonts w:ascii="Palatino Linotype" w:hAnsi="Palatino Linotype" w:cs="Arial"/>
          <w:b/>
          <w:i/>
          <w:sz w:val="22"/>
          <w:szCs w:val="22"/>
          <w:lang w:eastAsia="es-MX"/>
        </w:rPr>
        <w:t>II.</w:t>
      </w:r>
      <w:r w:rsidRPr="00432F92">
        <w:rPr>
          <w:rFonts w:ascii="Palatino Linotype" w:hAnsi="Palatino Linotype" w:cs="Arial"/>
          <w:i/>
          <w:sz w:val="22"/>
          <w:szCs w:val="22"/>
          <w:lang w:eastAsia="es-MX"/>
        </w:rPr>
        <w:t xml:space="preserve"> Se determine </w:t>
      </w:r>
      <w:r w:rsidRPr="00432F92">
        <w:rPr>
          <w:rFonts w:ascii="Palatino Linotype" w:hAnsi="Palatino Linotype" w:cs="Arial"/>
          <w:bCs/>
          <w:i/>
          <w:noProof/>
          <w:sz w:val="22"/>
        </w:rPr>
        <w:t>mediante</w:t>
      </w:r>
      <w:r w:rsidRPr="00432F92">
        <w:rPr>
          <w:rFonts w:ascii="Palatino Linotype" w:hAnsi="Palatino Linotype" w:cs="Arial"/>
          <w:i/>
          <w:sz w:val="22"/>
          <w:szCs w:val="22"/>
          <w:lang w:eastAsia="es-MX"/>
        </w:rPr>
        <w:t xml:space="preserve"> resolución de autoridad competente, o</w:t>
      </w:r>
    </w:p>
    <w:p w:rsidR="00B25BBF" w:rsidRPr="00432F92" w:rsidRDefault="00B25BBF" w:rsidP="00B25BBF">
      <w:pPr>
        <w:autoSpaceDE w:val="0"/>
        <w:autoSpaceDN w:val="0"/>
        <w:adjustRightInd w:val="0"/>
        <w:spacing w:before="120" w:after="120"/>
        <w:ind w:left="709" w:right="709"/>
        <w:jc w:val="both"/>
        <w:rPr>
          <w:rFonts w:ascii="Palatino Linotype" w:hAnsi="Palatino Linotype" w:cs="Arial"/>
          <w:i/>
          <w:sz w:val="22"/>
          <w:szCs w:val="22"/>
          <w:lang w:eastAsia="es-MX"/>
        </w:rPr>
      </w:pPr>
      <w:r w:rsidRPr="00432F92">
        <w:rPr>
          <w:rFonts w:ascii="Palatino Linotype" w:hAnsi="Palatino Linotype" w:cs="Arial"/>
          <w:b/>
          <w:i/>
          <w:sz w:val="22"/>
          <w:szCs w:val="22"/>
          <w:lang w:eastAsia="es-MX"/>
        </w:rPr>
        <w:t>III.</w:t>
      </w:r>
      <w:r w:rsidRPr="00432F92">
        <w:rPr>
          <w:rFonts w:ascii="Palatino Linotype" w:hAnsi="Palatino Linotype" w:cs="Arial"/>
          <w:i/>
          <w:sz w:val="22"/>
          <w:szCs w:val="22"/>
          <w:lang w:eastAsia="es-MX"/>
        </w:rPr>
        <w:t xml:space="preserve"> Se generen </w:t>
      </w:r>
      <w:r w:rsidRPr="00432F92">
        <w:rPr>
          <w:rFonts w:ascii="Palatino Linotype" w:hAnsi="Palatino Linotype" w:cs="Arial"/>
          <w:bCs/>
          <w:i/>
          <w:noProof/>
          <w:sz w:val="22"/>
        </w:rPr>
        <w:t>versiones</w:t>
      </w:r>
      <w:r w:rsidRPr="00432F92">
        <w:rPr>
          <w:rFonts w:ascii="Palatino Linotype" w:hAnsi="Palatino Linotype" w:cs="Arial"/>
          <w:i/>
          <w:sz w:val="22"/>
          <w:szCs w:val="22"/>
          <w:lang w:eastAsia="es-MX"/>
        </w:rPr>
        <w:t xml:space="preserve"> públicas para dar cumplimiento a las obligaciones de transparencia </w:t>
      </w:r>
      <w:r w:rsidRPr="00432F92">
        <w:rPr>
          <w:rFonts w:ascii="Palatino Linotype" w:hAnsi="Palatino Linotype" w:cs="Arial"/>
          <w:i/>
          <w:sz w:val="22"/>
          <w:lang w:eastAsia="es-MX"/>
        </w:rPr>
        <w:t>previstas</w:t>
      </w:r>
      <w:r w:rsidRPr="00432F92">
        <w:rPr>
          <w:rFonts w:ascii="Palatino Linotype" w:hAnsi="Palatino Linotype" w:cs="Arial"/>
          <w:i/>
          <w:sz w:val="22"/>
          <w:szCs w:val="22"/>
          <w:lang w:eastAsia="es-MX"/>
        </w:rPr>
        <w:t xml:space="preserve"> en la Ley General, la Ley Federal y las correspondientes de las entidades federativas.</w:t>
      </w:r>
    </w:p>
    <w:p w:rsidR="00B25BBF" w:rsidRPr="00432F92" w:rsidRDefault="00B25BBF" w:rsidP="00B25BBF">
      <w:pPr>
        <w:autoSpaceDE w:val="0"/>
        <w:autoSpaceDN w:val="0"/>
        <w:adjustRightInd w:val="0"/>
        <w:spacing w:before="120" w:after="120"/>
        <w:ind w:left="709" w:right="709"/>
        <w:jc w:val="both"/>
        <w:rPr>
          <w:rFonts w:ascii="Palatino Linotype" w:hAnsi="Palatino Linotype" w:cs="Arial"/>
          <w:i/>
          <w:sz w:val="22"/>
          <w:szCs w:val="22"/>
          <w:lang w:eastAsia="es-MX"/>
        </w:rPr>
      </w:pPr>
      <w:r w:rsidRPr="00432F92">
        <w:rPr>
          <w:rFonts w:ascii="Palatino Linotype" w:hAnsi="Palatino Linotype" w:cs="Arial"/>
          <w:i/>
          <w:sz w:val="22"/>
          <w:szCs w:val="22"/>
          <w:lang w:eastAsia="es-MX"/>
        </w:rPr>
        <w:t xml:space="preserve">Los titulares de las áreas deberán revisar la clasificación al momento de la recepción de una solicitud de </w:t>
      </w:r>
      <w:r w:rsidRPr="00432F92">
        <w:rPr>
          <w:rFonts w:ascii="Palatino Linotype" w:hAnsi="Palatino Linotype" w:cs="Arial"/>
          <w:bCs/>
          <w:i/>
          <w:noProof/>
          <w:sz w:val="22"/>
        </w:rPr>
        <w:t>acceso</w:t>
      </w:r>
      <w:r w:rsidRPr="00432F92">
        <w:rPr>
          <w:rFonts w:ascii="Palatino Linotype" w:hAnsi="Palatino Linotype" w:cs="Arial"/>
          <w:i/>
          <w:sz w:val="22"/>
          <w:szCs w:val="22"/>
          <w:lang w:eastAsia="es-MX"/>
        </w:rPr>
        <w:t xml:space="preserve"> a la información, para verificar si encuadra en una causal de reserva o de confidencialidad.</w:t>
      </w:r>
    </w:p>
    <w:p w:rsidR="00B25BBF" w:rsidRPr="00432F92" w:rsidRDefault="00B25BBF" w:rsidP="00B25BBF">
      <w:pPr>
        <w:autoSpaceDE w:val="0"/>
        <w:autoSpaceDN w:val="0"/>
        <w:adjustRightInd w:val="0"/>
        <w:spacing w:before="120" w:after="120"/>
        <w:ind w:left="709" w:right="709"/>
        <w:jc w:val="both"/>
        <w:rPr>
          <w:rFonts w:ascii="Palatino Linotype" w:hAnsi="Palatino Linotype" w:cs="Arial"/>
          <w:i/>
          <w:sz w:val="22"/>
          <w:szCs w:val="22"/>
          <w:lang w:eastAsia="es-MX"/>
        </w:rPr>
      </w:pPr>
      <w:r w:rsidRPr="00432F92">
        <w:rPr>
          <w:rFonts w:ascii="Palatino Linotype" w:hAnsi="Palatino Linotype" w:cs="Arial"/>
          <w:b/>
          <w:i/>
          <w:sz w:val="22"/>
          <w:szCs w:val="22"/>
          <w:lang w:eastAsia="es-MX"/>
        </w:rPr>
        <w:t>Octavo.</w:t>
      </w:r>
      <w:r w:rsidRPr="00432F92">
        <w:rPr>
          <w:rFonts w:ascii="Palatino Linotype" w:hAnsi="Palatino Linotype" w:cs="Arial"/>
          <w:i/>
          <w:sz w:val="22"/>
          <w:szCs w:val="22"/>
          <w:lang w:eastAsia="es-MX"/>
        </w:rPr>
        <w:t xml:space="preserve"> Para fundar la clasificación de la información se debe señalar el artículo, fracción, inciso, </w:t>
      </w:r>
      <w:r w:rsidRPr="00432F92">
        <w:rPr>
          <w:rFonts w:ascii="Palatino Linotype" w:hAnsi="Palatino Linotype" w:cs="Arial"/>
          <w:i/>
          <w:sz w:val="22"/>
          <w:lang w:eastAsia="es-MX"/>
        </w:rPr>
        <w:t>párrafo</w:t>
      </w:r>
      <w:r w:rsidRPr="00432F92">
        <w:rPr>
          <w:rFonts w:ascii="Palatino Linotype" w:hAnsi="Palatino Linotype" w:cs="Arial"/>
          <w:i/>
          <w:sz w:val="22"/>
          <w:szCs w:val="22"/>
          <w:lang w:eastAsia="es-MX"/>
        </w:rPr>
        <w:t xml:space="preserve"> o numeral de la ley o tratado internacional suscrito por el Estado mexicano que </w:t>
      </w:r>
      <w:r w:rsidRPr="00432F92">
        <w:rPr>
          <w:rFonts w:ascii="Palatino Linotype" w:hAnsi="Palatino Linotype" w:cs="Arial"/>
          <w:bCs/>
          <w:i/>
          <w:noProof/>
          <w:sz w:val="22"/>
        </w:rPr>
        <w:t>expresamente</w:t>
      </w:r>
      <w:r w:rsidRPr="00432F92">
        <w:rPr>
          <w:rFonts w:ascii="Palatino Linotype" w:hAnsi="Palatino Linotype" w:cs="Arial"/>
          <w:i/>
          <w:sz w:val="22"/>
          <w:szCs w:val="22"/>
          <w:lang w:eastAsia="es-MX"/>
        </w:rPr>
        <w:t xml:space="preserve"> le otorga el carácter de reservada o confidencial.</w:t>
      </w:r>
    </w:p>
    <w:p w:rsidR="00B25BBF" w:rsidRPr="00432F92" w:rsidRDefault="00B25BBF" w:rsidP="00B25BBF">
      <w:pPr>
        <w:autoSpaceDE w:val="0"/>
        <w:autoSpaceDN w:val="0"/>
        <w:adjustRightInd w:val="0"/>
        <w:spacing w:before="120" w:after="120"/>
        <w:ind w:left="709" w:right="709"/>
        <w:jc w:val="both"/>
        <w:rPr>
          <w:rFonts w:ascii="Palatino Linotype" w:hAnsi="Palatino Linotype" w:cs="Arial"/>
          <w:bCs/>
          <w:i/>
          <w:noProof/>
          <w:sz w:val="22"/>
        </w:rPr>
      </w:pPr>
      <w:r w:rsidRPr="00432F92">
        <w:rPr>
          <w:rFonts w:ascii="Palatino Linotype" w:hAnsi="Palatino Linotype" w:cs="Arial"/>
          <w:i/>
          <w:sz w:val="22"/>
          <w:szCs w:val="22"/>
          <w:lang w:eastAsia="es-MX"/>
        </w:rPr>
        <w:t xml:space="preserve">Para </w:t>
      </w:r>
      <w:r w:rsidRPr="00432F92">
        <w:rPr>
          <w:rFonts w:ascii="Palatino Linotype" w:hAnsi="Palatino Linotype" w:cs="Arial"/>
          <w:bCs/>
          <w:i/>
          <w:noProof/>
          <w:sz w:val="22"/>
        </w:rPr>
        <w:t xml:space="preserve">motivar la clasificación se deberán señalar las razones o circunstancias especiales que lo </w:t>
      </w:r>
      <w:r w:rsidRPr="00432F92">
        <w:rPr>
          <w:rFonts w:ascii="Palatino Linotype" w:hAnsi="Palatino Linotype" w:cs="Arial"/>
          <w:i/>
          <w:sz w:val="22"/>
          <w:szCs w:val="22"/>
          <w:lang w:eastAsia="es-MX"/>
        </w:rPr>
        <w:t>llevaron</w:t>
      </w:r>
      <w:r w:rsidRPr="00432F92">
        <w:rPr>
          <w:rFonts w:ascii="Palatino Linotype" w:hAnsi="Palatino Linotype" w:cs="Arial"/>
          <w:bCs/>
          <w:i/>
          <w:noProof/>
          <w:sz w:val="22"/>
        </w:rPr>
        <w:t xml:space="preserve"> a concluir que el caso particular se ajusta al supuesto previsto por la norma legal invocada como fundamento.</w:t>
      </w:r>
    </w:p>
    <w:p w:rsidR="00B25BBF" w:rsidRPr="00432F92" w:rsidRDefault="00B25BBF" w:rsidP="00B25BBF">
      <w:pPr>
        <w:autoSpaceDE w:val="0"/>
        <w:autoSpaceDN w:val="0"/>
        <w:adjustRightInd w:val="0"/>
        <w:spacing w:before="120" w:after="120"/>
        <w:ind w:left="709" w:right="709"/>
        <w:jc w:val="both"/>
        <w:rPr>
          <w:rFonts w:ascii="Palatino Linotype" w:hAnsi="Palatino Linotype" w:cs="Arial"/>
          <w:bCs/>
          <w:i/>
          <w:noProof/>
          <w:sz w:val="22"/>
        </w:rPr>
      </w:pPr>
      <w:r w:rsidRPr="00432F92">
        <w:rPr>
          <w:rFonts w:ascii="Palatino Linotype" w:hAnsi="Palatino Linotype" w:cs="Arial"/>
          <w:bCs/>
          <w:i/>
          <w:noProof/>
          <w:sz w:val="22"/>
        </w:rPr>
        <w:t xml:space="preserve">En caso de referirse a información reservada, la motivación de la clasificación también deberá comprender las circunstancias que justifican el establecimiento de determinado plazo </w:t>
      </w:r>
      <w:r w:rsidRPr="00432F92">
        <w:rPr>
          <w:rFonts w:ascii="Palatino Linotype" w:hAnsi="Palatino Linotype" w:cs="Arial"/>
          <w:i/>
          <w:sz w:val="22"/>
          <w:szCs w:val="22"/>
          <w:lang w:eastAsia="es-MX"/>
        </w:rPr>
        <w:t>de</w:t>
      </w:r>
      <w:r w:rsidRPr="00432F92">
        <w:rPr>
          <w:rFonts w:ascii="Palatino Linotype" w:hAnsi="Palatino Linotype" w:cs="Arial"/>
          <w:bCs/>
          <w:i/>
          <w:noProof/>
          <w:sz w:val="22"/>
        </w:rPr>
        <w:t xml:space="preserve"> </w:t>
      </w:r>
      <w:r w:rsidRPr="00432F92">
        <w:rPr>
          <w:rFonts w:ascii="Palatino Linotype" w:hAnsi="Palatino Linotype" w:cs="Arial"/>
          <w:i/>
          <w:sz w:val="22"/>
          <w:szCs w:val="22"/>
          <w:lang w:eastAsia="es-MX"/>
        </w:rPr>
        <w:t>reserva</w:t>
      </w:r>
      <w:r w:rsidRPr="00432F92">
        <w:rPr>
          <w:rFonts w:ascii="Palatino Linotype" w:hAnsi="Palatino Linotype" w:cs="Arial"/>
          <w:bCs/>
          <w:i/>
          <w:noProof/>
          <w:sz w:val="22"/>
        </w:rPr>
        <w:t>.</w:t>
      </w:r>
    </w:p>
    <w:p w:rsidR="00B25BBF" w:rsidRPr="00432F92" w:rsidRDefault="00B25BBF" w:rsidP="00B25BBF">
      <w:pPr>
        <w:autoSpaceDE w:val="0"/>
        <w:autoSpaceDN w:val="0"/>
        <w:adjustRightInd w:val="0"/>
        <w:spacing w:before="120" w:after="120"/>
        <w:ind w:left="709" w:right="709"/>
        <w:jc w:val="both"/>
        <w:rPr>
          <w:rFonts w:ascii="Palatino Linotype" w:hAnsi="Palatino Linotype" w:cs="Arial"/>
          <w:bCs/>
          <w:i/>
          <w:noProof/>
          <w:sz w:val="22"/>
        </w:rPr>
      </w:pPr>
      <w:r w:rsidRPr="00432F92">
        <w:rPr>
          <w:rFonts w:ascii="Palatino Linotype" w:hAnsi="Palatino Linotype" w:cs="Arial"/>
          <w:i/>
          <w:sz w:val="22"/>
          <w:szCs w:val="22"/>
          <w:lang w:eastAsia="es-MX"/>
        </w:rPr>
        <w:t>Tratándose</w:t>
      </w:r>
      <w:r w:rsidRPr="00432F92">
        <w:rPr>
          <w:rFonts w:ascii="Palatino Linotype" w:hAnsi="Palatino Linotype" w:cs="Arial"/>
          <w:bCs/>
          <w:i/>
          <w:noProof/>
          <w:sz w:val="22"/>
        </w:rPr>
        <w:t xml:space="preserve"> de información clasificada como confidencial respecto de la cual se haya </w:t>
      </w:r>
      <w:r w:rsidRPr="00432F92">
        <w:rPr>
          <w:rFonts w:ascii="Palatino Linotype" w:hAnsi="Palatino Linotype" w:cs="Arial"/>
          <w:i/>
          <w:sz w:val="22"/>
          <w:lang w:eastAsia="es-MX"/>
        </w:rPr>
        <w:t>determinado</w:t>
      </w:r>
      <w:r w:rsidRPr="00432F92">
        <w:rPr>
          <w:rFonts w:ascii="Palatino Linotype" w:hAnsi="Palatino Linotype" w:cs="Arial"/>
          <w:bCs/>
          <w:i/>
          <w:noProof/>
          <w:sz w:val="22"/>
        </w:rPr>
        <w:t xml:space="preserve"> </w:t>
      </w:r>
      <w:r w:rsidRPr="00432F92">
        <w:rPr>
          <w:rFonts w:ascii="Palatino Linotype" w:hAnsi="Palatino Linotype" w:cs="Arial"/>
          <w:i/>
          <w:sz w:val="22"/>
          <w:szCs w:val="22"/>
          <w:lang w:eastAsia="es-MX"/>
        </w:rPr>
        <w:t>su</w:t>
      </w:r>
      <w:r w:rsidRPr="00432F92">
        <w:rPr>
          <w:rFonts w:ascii="Palatino Linotype" w:hAnsi="Palatino Linotype" w:cs="Arial"/>
          <w:bCs/>
          <w:i/>
          <w:noProof/>
          <w:sz w:val="22"/>
        </w:rPr>
        <w:t xml:space="preserve"> conservación permanente por tener valor histórico, ésta conservará tal carácter de conformidad con la normativa aplicable en materia de archivos.</w:t>
      </w:r>
    </w:p>
    <w:p w:rsidR="00B25BBF" w:rsidRPr="00432F92" w:rsidRDefault="00B25BBF" w:rsidP="00B25BBF">
      <w:pPr>
        <w:autoSpaceDE w:val="0"/>
        <w:autoSpaceDN w:val="0"/>
        <w:adjustRightInd w:val="0"/>
        <w:spacing w:before="120" w:after="120"/>
        <w:ind w:left="709" w:right="709"/>
        <w:jc w:val="both"/>
        <w:rPr>
          <w:rFonts w:ascii="Palatino Linotype" w:hAnsi="Palatino Linotype" w:cs="Arial"/>
          <w:i/>
          <w:sz w:val="22"/>
          <w:szCs w:val="22"/>
          <w:lang w:eastAsia="es-MX"/>
        </w:rPr>
      </w:pPr>
      <w:r w:rsidRPr="00432F92">
        <w:rPr>
          <w:rFonts w:ascii="Palatino Linotype" w:hAnsi="Palatino Linotype" w:cs="Arial"/>
          <w:bCs/>
          <w:i/>
          <w:noProof/>
          <w:sz w:val="22"/>
        </w:rPr>
        <w:t>Los documentos contenidos</w:t>
      </w:r>
      <w:r w:rsidRPr="00432F92">
        <w:rPr>
          <w:rFonts w:ascii="Palatino Linotype" w:hAnsi="Palatino Linotype" w:cs="Arial"/>
          <w:i/>
          <w:sz w:val="22"/>
          <w:szCs w:val="22"/>
          <w:lang w:eastAsia="es-MX"/>
        </w:rPr>
        <w:t xml:space="preserve"> en los archivos históricos y los identificados como históricos confidenciales no </w:t>
      </w:r>
      <w:r w:rsidRPr="00432F92">
        <w:rPr>
          <w:rFonts w:ascii="Palatino Linotype" w:hAnsi="Palatino Linotype" w:cs="Arial"/>
          <w:i/>
          <w:sz w:val="22"/>
          <w:lang w:eastAsia="es-MX"/>
        </w:rPr>
        <w:t>serán</w:t>
      </w:r>
      <w:r w:rsidRPr="00432F92">
        <w:rPr>
          <w:rFonts w:ascii="Palatino Linotype" w:hAnsi="Palatino Linotype" w:cs="Arial"/>
          <w:i/>
          <w:sz w:val="22"/>
          <w:szCs w:val="22"/>
          <w:lang w:eastAsia="es-MX"/>
        </w:rPr>
        <w:t xml:space="preserve"> susceptibles de clasificación como reservados.</w:t>
      </w:r>
    </w:p>
    <w:p w:rsidR="00B25BBF" w:rsidRPr="00432F92" w:rsidRDefault="00B25BBF" w:rsidP="00B25BBF">
      <w:pPr>
        <w:autoSpaceDE w:val="0"/>
        <w:autoSpaceDN w:val="0"/>
        <w:adjustRightInd w:val="0"/>
        <w:spacing w:before="120" w:after="120"/>
        <w:ind w:left="709" w:right="709"/>
        <w:jc w:val="both"/>
        <w:rPr>
          <w:rFonts w:ascii="Palatino Linotype" w:hAnsi="Palatino Linotype" w:cs="Arial"/>
          <w:i/>
          <w:sz w:val="22"/>
          <w:szCs w:val="22"/>
          <w:lang w:eastAsia="es-MX"/>
        </w:rPr>
      </w:pPr>
      <w:r w:rsidRPr="00432F92">
        <w:rPr>
          <w:rFonts w:ascii="Palatino Linotype" w:hAnsi="Palatino Linotype" w:cs="Arial"/>
          <w:b/>
          <w:i/>
          <w:sz w:val="22"/>
          <w:szCs w:val="22"/>
          <w:lang w:eastAsia="es-MX"/>
        </w:rPr>
        <w:t>Noveno.</w:t>
      </w:r>
      <w:r w:rsidRPr="00432F92">
        <w:rPr>
          <w:rFonts w:ascii="Palatino Linotype" w:hAnsi="Palatino Linotype" w:cs="Arial"/>
          <w:i/>
          <w:sz w:val="22"/>
          <w:szCs w:val="22"/>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B25BBF" w:rsidRPr="00432F92" w:rsidRDefault="00B25BBF" w:rsidP="00B25BBF">
      <w:pPr>
        <w:autoSpaceDE w:val="0"/>
        <w:autoSpaceDN w:val="0"/>
        <w:adjustRightInd w:val="0"/>
        <w:spacing w:before="120" w:after="120"/>
        <w:ind w:left="709" w:right="709"/>
        <w:jc w:val="both"/>
        <w:rPr>
          <w:rFonts w:ascii="Palatino Linotype" w:hAnsi="Palatino Linotype" w:cs="Arial"/>
          <w:i/>
          <w:sz w:val="22"/>
          <w:szCs w:val="22"/>
          <w:lang w:eastAsia="es-MX"/>
        </w:rPr>
      </w:pPr>
      <w:r w:rsidRPr="00432F92">
        <w:rPr>
          <w:rFonts w:ascii="Palatino Linotype" w:hAnsi="Palatino Linotype" w:cs="Arial"/>
          <w:b/>
          <w:i/>
          <w:sz w:val="22"/>
          <w:szCs w:val="22"/>
          <w:lang w:eastAsia="es-MX"/>
        </w:rPr>
        <w:t>Décimo.</w:t>
      </w:r>
      <w:r w:rsidRPr="00432F92">
        <w:rPr>
          <w:rFonts w:ascii="Palatino Linotype" w:hAnsi="Palatino Linotype" w:cs="Arial"/>
          <w:i/>
          <w:sz w:val="22"/>
          <w:szCs w:val="22"/>
          <w:lang w:eastAsia="es-MX"/>
        </w:rPr>
        <w:t xml:space="preserve"> Los titulares de las áreas, deberán tener conocimiento y llevar un registro del personal que, por la </w:t>
      </w:r>
      <w:r w:rsidRPr="00432F92">
        <w:rPr>
          <w:rFonts w:ascii="Palatino Linotype" w:hAnsi="Palatino Linotype" w:cs="Arial"/>
          <w:i/>
          <w:sz w:val="22"/>
          <w:lang w:eastAsia="es-MX"/>
        </w:rPr>
        <w:t>naturaleza</w:t>
      </w:r>
      <w:r w:rsidRPr="00432F92">
        <w:rPr>
          <w:rFonts w:ascii="Palatino Linotype" w:hAnsi="Palatino Linotype" w:cs="Arial"/>
          <w:i/>
          <w:sz w:val="22"/>
          <w:szCs w:val="22"/>
          <w:lang w:eastAsia="es-MX"/>
        </w:rPr>
        <w:t xml:space="preserve"> de sus atribuciones, tenga acceso a los </w:t>
      </w:r>
      <w:r w:rsidRPr="00432F92">
        <w:rPr>
          <w:rFonts w:ascii="Palatino Linotype" w:hAnsi="Palatino Linotype" w:cs="Arial"/>
          <w:i/>
          <w:sz w:val="22"/>
        </w:rPr>
        <w:t>documentos</w:t>
      </w:r>
      <w:r w:rsidRPr="00432F92">
        <w:rPr>
          <w:rFonts w:ascii="Palatino Linotype" w:hAnsi="Palatino Linotype" w:cs="Arial"/>
          <w:i/>
          <w:sz w:val="22"/>
          <w:szCs w:val="22"/>
          <w:lang w:eastAsia="es-MX"/>
        </w:rPr>
        <w:t xml:space="preserve"> 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B25BBF" w:rsidRPr="00432F92" w:rsidRDefault="00B25BBF" w:rsidP="00B25BBF">
      <w:pPr>
        <w:autoSpaceDE w:val="0"/>
        <w:autoSpaceDN w:val="0"/>
        <w:adjustRightInd w:val="0"/>
        <w:spacing w:before="120" w:after="120"/>
        <w:ind w:left="709" w:right="709"/>
        <w:jc w:val="both"/>
        <w:rPr>
          <w:rFonts w:ascii="Palatino Linotype" w:hAnsi="Palatino Linotype" w:cs="Arial"/>
          <w:i/>
          <w:sz w:val="22"/>
          <w:szCs w:val="22"/>
          <w:lang w:eastAsia="es-MX"/>
        </w:rPr>
      </w:pPr>
      <w:r w:rsidRPr="00432F92">
        <w:rPr>
          <w:rFonts w:ascii="Palatino Linotype" w:hAnsi="Palatino Linotype" w:cs="Arial"/>
          <w:i/>
          <w:sz w:val="22"/>
          <w:szCs w:val="22"/>
          <w:lang w:eastAsia="es-MX"/>
        </w:rPr>
        <w:lastRenderedPageBreak/>
        <w:t xml:space="preserve">En ausencia de los titulares de las áreas, la información será clasificada o desclasificada por la persona que lo supla, en términos de la normativa </w:t>
      </w:r>
      <w:r w:rsidRPr="00432F92">
        <w:rPr>
          <w:rFonts w:ascii="Palatino Linotype" w:hAnsi="Palatino Linotype" w:cs="Arial"/>
          <w:i/>
          <w:sz w:val="22"/>
        </w:rPr>
        <w:t>que</w:t>
      </w:r>
      <w:r w:rsidRPr="00432F92">
        <w:rPr>
          <w:rFonts w:ascii="Palatino Linotype" w:hAnsi="Palatino Linotype" w:cs="Arial"/>
          <w:i/>
          <w:sz w:val="22"/>
          <w:szCs w:val="22"/>
          <w:lang w:eastAsia="es-MX"/>
        </w:rPr>
        <w:t xml:space="preserve"> rija la actuación del sujeto obligado.</w:t>
      </w:r>
    </w:p>
    <w:p w:rsidR="00B25BBF" w:rsidRPr="00432F92" w:rsidRDefault="00B25BBF" w:rsidP="00B25BBF">
      <w:pPr>
        <w:autoSpaceDE w:val="0"/>
        <w:autoSpaceDN w:val="0"/>
        <w:adjustRightInd w:val="0"/>
        <w:spacing w:before="120" w:after="120"/>
        <w:ind w:left="709" w:right="709"/>
        <w:jc w:val="both"/>
        <w:rPr>
          <w:rFonts w:ascii="Palatino Linotype" w:hAnsi="Palatino Linotype" w:cs="Arial"/>
          <w:i/>
          <w:sz w:val="22"/>
          <w:szCs w:val="22"/>
          <w:lang w:eastAsia="es-MX"/>
        </w:rPr>
      </w:pPr>
      <w:r w:rsidRPr="00432F92">
        <w:rPr>
          <w:rFonts w:ascii="Palatino Linotype" w:hAnsi="Palatino Linotype" w:cs="Arial"/>
          <w:b/>
          <w:i/>
          <w:sz w:val="22"/>
          <w:szCs w:val="22"/>
          <w:lang w:eastAsia="es-MX"/>
        </w:rPr>
        <w:t>Décimo primero.</w:t>
      </w:r>
      <w:r w:rsidRPr="00432F92">
        <w:rPr>
          <w:rFonts w:ascii="Palatino Linotype" w:hAnsi="Palatino Linotype" w:cs="Arial"/>
          <w:i/>
          <w:sz w:val="22"/>
          <w:szCs w:val="22"/>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rsidR="00B25BBF" w:rsidRPr="00432F92" w:rsidRDefault="00B25BBF" w:rsidP="00B25BBF">
      <w:pPr>
        <w:autoSpaceDE w:val="0"/>
        <w:autoSpaceDN w:val="0"/>
        <w:adjustRightInd w:val="0"/>
        <w:spacing w:before="120" w:after="120"/>
        <w:ind w:left="709" w:right="709"/>
        <w:jc w:val="both"/>
        <w:rPr>
          <w:rFonts w:ascii="Palatino Linotype" w:hAnsi="Palatino Linotype" w:cs="Arial"/>
          <w:i/>
          <w:sz w:val="22"/>
          <w:szCs w:val="22"/>
          <w:lang w:eastAsia="es-MX"/>
        </w:rPr>
      </w:pPr>
      <w:r w:rsidRPr="00432F92">
        <w:rPr>
          <w:rFonts w:ascii="Palatino Linotype" w:hAnsi="Palatino Linotype" w:cs="Arial"/>
          <w:i/>
          <w:sz w:val="22"/>
          <w:szCs w:val="22"/>
          <w:lang w:eastAsia="es-MX"/>
        </w:rPr>
        <w:t>[…]</w:t>
      </w:r>
    </w:p>
    <w:p w:rsidR="00B25BBF" w:rsidRPr="00432F92" w:rsidRDefault="00B25BBF" w:rsidP="00B25BBF">
      <w:pPr>
        <w:spacing w:before="240"/>
        <w:ind w:left="709" w:right="709"/>
        <w:jc w:val="center"/>
        <w:rPr>
          <w:rFonts w:ascii="Palatino Linotype" w:hAnsi="Palatino Linotype" w:cs="Arial"/>
          <w:b/>
          <w:i/>
          <w:sz w:val="22"/>
          <w:szCs w:val="22"/>
          <w:lang w:eastAsia="es-MX"/>
        </w:rPr>
      </w:pPr>
      <w:r w:rsidRPr="00432F92">
        <w:rPr>
          <w:rFonts w:ascii="Palatino Linotype" w:hAnsi="Palatino Linotype" w:cs="Arial"/>
          <w:b/>
          <w:i/>
          <w:sz w:val="22"/>
          <w:szCs w:val="22"/>
          <w:lang w:eastAsia="es-MX"/>
        </w:rPr>
        <w:t>CAPÍTULO VIII</w:t>
      </w:r>
    </w:p>
    <w:p w:rsidR="00B25BBF" w:rsidRPr="00432F92" w:rsidRDefault="00B25BBF" w:rsidP="00B25BBF">
      <w:pPr>
        <w:ind w:left="709" w:right="709"/>
        <w:jc w:val="center"/>
        <w:rPr>
          <w:rFonts w:ascii="Palatino Linotype" w:hAnsi="Palatino Linotype" w:cs="Arial"/>
          <w:b/>
          <w:i/>
          <w:sz w:val="22"/>
          <w:szCs w:val="22"/>
          <w:lang w:eastAsia="es-MX"/>
        </w:rPr>
      </w:pPr>
      <w:r w:rsidRPr="00432F92">
        <w:rPr>
          <w:rFonts w:ascii="Palatino Linotype" w:hAnsi="Palatino Linotype" w:cs="Arial"/>
          <w:b/>
          <w:i/>
          <w:sz w:val="22"/>
          <w:szCs w:val="22"/>
          <w:lang w:eastAsia="es-MX"/>
        </w:rPr>
        <w:t>DE LA LEYENDA DE CLASIFICACIÓN</w:t>
      </w:r>
    </w:p>
    <w:p w:rsidR="00B25BBF" w:rsidRPr="00432F92" w:rsidRDefault="00B25BBF" w:rsidP="00B25BBF">
      <w:pPr>
        <w:spacing w:before="120" w:after="120"/>
        <w:ind w:left="709" w:right="709"/>
        <w:jc w:val="both"/>
        <w:rPr>
          <w:rFonts w:ascii="Palatino Linotype" w:hAnsi="Palatino Linotype" w:cs="Arial"/>
          <w:i/>
          <w:sz w:val="22"/>
          <w:szCs w:val="22"/>
          <w:lang w:eastAsia="es-MX"/>
        </w:rPr>
      </w:pPr>
      <w:r w:rsidRPr="00432F92">
        <w:rPr>
          <w:rFonts w:ascii="Palatino Linotype" w:hAnsi="Palatino Linotype" w:cs="Arial"/>
          <w:b/>
          <w:i/>
          <w:sz w:val="22"/>
          <w:szCs w:val="22"/>
          <w:lang w:eastAsia="es-MX"/>
        </w:rPr>
        <w:t xml:space="preserve">Quincuagésimo. </w:t>
      </w:r>
      <w:r w:rsidRPr="00432F92">
        <w:rPr>
          <w:rFonts w:ascii="Palatino Linotype" w:hAnsi="Palatino Linotype" w:cs="Arial"/>
          <w:b/>
          <w:i/>
          <w:sz w:val="22"/>
          <w:szCs w:val="22"/>
          <w:u w:val="single"/>
          <w:lang w:eastAsia="es-MX"/>
        </w:rPr>
        <w:t>Los titulares de las áreas de los sujetos obligados podrán utilizar los formatos contenidos en el presente Capítulo como modelo</w:t>
      </w:r>
      <w:r w:rsidRPr="00432F92">
        <w:rPr>
          <w:rFonts w:ascii="Palatino Linotype" w:hAnsi="Palatino Linotype" w:cs="Arial"/>
          <w:i/>
          <w:sz w:val="22"/>
          <w:szCs w:val="22"/>
          <w:lang w:eastAsia="es-MX"/>
        </w:rPr>
        <w:t xml:space="preserve"> para señalar la clasificación de documentos o expedientes, sin perjuicio de que establezcan los propios.</w:t>
      </w:r>
    </w:p>
    <w:p w:rsidR="00B25BBF" w:rsidRPr="00432F92" w:rsidRDefault="00B25BBF" w:rsidP="00B25BBF">
      <w:pPr>
        <w:spacing w:before="120" w:after="120"/>
        <w:ind w:left="709" w:right="709"/>
        <w:jc w:val="both"/>
        <w:rPr>
          <w:rFonts w:ascii="Palatino Linotype" w:hAnsi="Palatino Linotype" w:cs="Arial"/>
          <w:i/>
          <w:sz w:val="22"/>
          <w:szCs w:val="22"/>
          <w:lang w:eastAsia="es-MX"/>
        </w:rPr>
      </w:pPr>
      <w:r w:rsidRPr="00432F92">
        <w:rPr>
          <w:rFonts w:ascii="Palatino Linotype" w:hAnsi="Palatino Linotype" w:cs="Arial"/>
          <w:i/>
          <w:sz w:val="22"/>
          <w:szCs w:val="22"/>
          <w:lang w:eastAsia="es-MX"/>
        </w:rPr>
        <w:t>[…]</w:t>
      </w:r>
    </w:p>
    <w:p w:rsidR="00B25BBF" w:rsidRPr="00432F92" w:rsidRDefault="00B25BBF" w:rsidP="00B25BBF">
      <w:pPr>
        <w:spacing w:before="120" w:after="120"/>
        <w:ind w:left="709" w:right="709"/>
        <w:jc w:val="both"/>
        <w:rPr>
          <w:rFonts w:ascii="Palatino Linotype" w:hAnsi="Palatino Linotype" w:cs="Arial"/>
          <w:i/>
          <w:sz w:val="22"/>
          <w:szCs w:val="22"/>
          <w:lang w:eastAsia="es-MX"/>
        </w:rPr>
      </w:pPr>
      <w:r w:rsidRPr="00432F92">
        <w:rPr>
          <w:rFonts w:ascii="Palatino Linotype" w:hAnsi="Palatino Linotype" w:cs="Arial"/>
          <w:b/>
          <w:i/>
          <w:sz w:val="22"/>
          <w:szCs w:val="22"/>
          <w:lang w:eastAsia="es-MX"/>
        </w:rPr>
        <w:t xml:space="preserve">Quincuagésimo tercero. </w:t>
      </w:r>
      <w:r w:rsidRPr="00432F92">
        <w:rPr>
          <w:rFonts w:ascii="Palatino Linotype" w:hAnsi="Palatino Linotype" w:cs="Arial"/>
          <w:b/>
          <w:i/>
          <w:sz w:val="22"/>
          <w:szCs w:val="22"/>
          <w:u w:val="single"/>
          <w:lang w:eastAsia="es-MX"/>
        </w:rPr>
        <w:t>El formato para señalar la clasificación parcial de un documento</w:t>
      </w:r>
      <w:r w:rsidRPr="00432F92">
        <w:rPr>
          <w:rFonts w:ascii="Palatino Linotype" w:hAnsi="Palatino Linotype" w:cs="Arial"/>
          <w:i/>
          <w:sz w:val="22"/>
          <w:szCs w:val="22"/>
          <w:lang w:eastAsia="es-MX"/>
        </w:rPr>
        <w:t>, es el siguiente:</w:t>
      </w:r>
    </w:p>
    <w:tbl>
      <w:tblPr>
        <w:tblW w:w="0" w:type="auto"/>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1990"/>
        <w:gridCol w:w="4677"/>
      </w:tblGrid>
      <w:tr w:rsidR="00B25BBF" w:rsidRPr="00432F92" w:rsidTr="00892AFA">
        <w:tc>
          <w:tcPr>
            <w:tcW w:w="1129" w:type="dxa"/>
            <w:tcBorders>
              <w:top w:val="nil"/>
              <w:left w:val="nil"/>
              <w:bottom w:val="single" w:sz="4" w:space="0" w:color="auto"/>
              <w:right w:val="single" w:sz="4" w:space="0" w:color="auto"/>
            </w:tcBorders>
          </w:tcPr>
          <w:p w:rsidR="00B25BBF" w:rsidRPr="00432F92" w:rsidRDefault="00B25BBF" w:rsidP="00B25BBF">
            <w:pPr>
              <w:jc w:val="both"/>
              <w:rPr>
                <w:rFonts w:ascii="Palatino Linotype" w:hAnsi="Palatino Linotype" w:cs="Arial"/>
                <w:i/>
                <w:sz w:val="22"/>
                <w:szCs w:val="22"/>
                <w:lang w:eastAsia="es-MX"/>
              </w:rPr>
            </w:pPr>
          </w:p>
        </w:tc>
        <w:tc>
          <w:tcPr>
            <w:tcW w:w="1990" w:type="dxa"/>
            <w:tcBorders>
              <w:top w:val="single" w:sz="4" w:space="0" w:color="auto"/>
              <w:left w:val="single" w:sz="4" w:space="0" w:color="auto"/>
              <w:bottom w:val="single" w:sz="4" w:space="0" w:color="auto"/>
              <w:right w:val="single" w:sz="4" w:space="0" w:color="auto"/>
            </w:tcBorders>
            <w:hideMark/>
          </w:tcPr>
          <w:p w:rsidR="00B25BBF" w:rsidRPr="00432F92" w:rsidRDefault="00B25BBF" w:rsidP="00B25BBF">
            <w:pPr>
              <w:jc w:val="center"/>
              <w:rPr>
                <w:rFonts w:ascii="Palatino Linotype" w:hAnsi="Palatino Linotype"/>
                <w:b/>
                <w:i/>
                <w:sz w:val="22"/>
                <w:szCs w:val="22"/>
              </w:rPr>
            </w:pPr>
            <w:r w:rsidRPr="00432F92">
              <w:rPr>
                <w:rFonts w:ascii="Palatino Linotype" w:hAnsi="Palatino Linotype"/>
                <w:b/>
                <w:i/>
                <w:sz w:val="22"/>
                <w:szCs w:val="22"/>
              </w:rPr>
              <w:t>Concepto</w:t>
            </w:r>
          </w:p>
        </w:tc>
        <w:tc>
          <w:tcPr>
            <w:tcW w:w="4677" w:type="dxa"/>
            <w:tcBorders>
              <w:top w:val="single" w:sz="4" w:space="0" w:color="auto"/>
              <w:left w:val="single" w:sz="4" w:space="0" w:color="auto"/>
              <w:bottom w:val="single" w:sz="4" w:space="0" w:color="auto"/>
              <w:right w:val="single" w:sz="4" w:space="0" w:color="auto"/>
            </w:tcBorders>
            <w:hideMark/>
          </w:tcPr>
          <w:p w:rsidR="00B25BBF" w:rsidRPr="00432F92" w:rsidRDefault="00B25BBF" w:rsidP="00B25BBF">
            <w:pPr>
              <w:jc w:val="center"/>
              <w:rPr>
                <w:rFonts w:ascii="Palatino Linotype" w:hAnsi="Palatino Linotype"/>
                <w:b/>
                <w:i/>
                <w:sz w:val="22"/>
                <w:szCs w:val="22"/>
              </w:rPr>
            </w:pPr>
            <w:r w:rsidRPr="00432F92">
              <w:rPr>
                <w:rFonts w:ascii="Palatino Linotype" w:hAnsi="Palatino Linotype"/>
                <w:b/>
                <w:i/>
                <w:sz w:val="22"/>
                <w:szCs w:val="22"/>
              </w:rPr>
              <w:t>Dónde:</w:t>
            </w:r>
          </w:p>
        </w:tc>
      </w:tr>
      <w:tr w:rsidR="00B25BBF" w:rsidRPr="00432F92" w:rsidTr="00892AFA">
        <w:tc>
          <w:tcPr>
            <w:tcW w:w="1129" w:type="dxa"/>
            <w:vMerge w:val="restart"/>
            <w:tcBorders>
              <w:top w:val="single" w:sz="4" w:space="0" w:color="auto"/>
              <w:left w:val="single" w:sz="4" w:space="0" w:color="auto"/>
              <w:bottom w:val="single" w:sz="4" w:space="0" w:color="auto"/>
              <w:right w:val="single" w:sz="4" w:space="0" w:color="auto"/>
            </w:tcBorders>
            <w:vAlign w:val="center"/>
            <w:hideMark/>
          </w:tcPr>
          <w:p w:rsidR="00B25BBF" w:rsidRPr="00432F92" w:rsidRDefault="00B25BBF" w:rsidP="00B25BBF">
            <w:pPr>
              <w:jc w:val="center"/>
              <w:rPr>
                <w:rFonts w:ascii="Palatino Linotype" w:hAnsi="Palatino Linotype" w:cs="Arial"/>
                <w:b/>
                <w:i/>
                <w:sz w:val="22"/>
                <w:szCs w:val="22"/>
                <w:lang w:eastAsia="es-MX"/>
              </w:rPr>
            </w:pPr>
            <w:r w:rsidRPr="00432F92">
              <w:rPr>
                <w:rFonts w:ascii="Palatino Linotype" w:hAnsi="Palatino Linotype" w:cs="Arial"/>
                <w:b/>
                <w:i/>
                <w:sz w:val="22"/>
                <w:szCs w:val="22"/>
                <w:lang w:eastAsia="es-MX"/>
              </w:rPr>
              <w:t>Sello oficial o logotipo del sujeto obligado</w:t>
            </w:r>
          </w:p>
        </w:tc>
        <w:tc>
          <w:tcPr>
            <w:tcW w:w="1990" w:type="dxa"/>
            <w:tcBorders>
              <w:top w:val="single" w:sz="4" w:space="0" w:color="auto"/>
              <w:left w:val="single" w:sz="4" w:space="0" w:color="auto"/>
              <w:bottom w:val="single" w:sz="4" w:space="0" w:color="auto"/>
              <w:right w:val="single" w:sz="4" w:space="0" w:color="auto"/>
            </w:tcBorders>
            <w:hideMark/>
          </w:tcPr>
          <w:p w:rsidR="00B25BBF" w:rsidRPr="00432F92" w:rsidRDefault="00B25BBF" w:rsidP="00B25BBF">
            <w:pPr>
              <w:jc w:val="center"/>
              <w:rPr>
                <w:rFonts w:ascii="Palatino Linotype" w:hAnsi="Palatino Linotype" w:cs="Arial"/>
                <w:i/>
                <w:sz w:val="22"/>
                <w:szCs w:val="22"/>
                <w:lang w:eastAsia="es-MX"/>
              </w:rPr>
            </w:pPr>
            <w:r w:rsidRPr="00432F92">
              <w:rPr>
                <w:rFonts w:ascii="Palatino Linotype" w:hAnsi="Palatino Linotype" w:cs="Arial"/>
                <w:i/>
                <w:sz w:val="22"/>
                <w:szCs w:val="22"/>
                <w:lang w:eastAsia="es-MX"/>
              </w:rPr>
              <w:t>Fecha de clasificación</w:t>
            </w:r>
          </w:p>
        </w:tc>
        <w:tc>
          <w:tcPr>
            <w:tcW w:w="4677" w:type="dxa"/>
            <w:tcBorders>
              <w:top w:val="single" w:sz="4" w:space="0" w:color="auto"/>
              <w:left w:val="single" w:sz="4" w:space="0" w:color="auto"/>
              <w:bottom w:val="single" w:sz="4" w:space="0" w:color="auto"/>
              <w:right w:val="single" w:sz="4" w:space="0" w:color="auto"/>
            </w:tcBorders>
            <w:hideMark/>
          </w:tcPr>
          <w:p w:rsidR="00B25BBF" w:rsidRPr="00432F92" w:rsidRDefault="00B25BBF" w:rsidP="00B25BBF">
            <w:pPr>
              <w:jc w:val="both"/>
              <w:rPr>
                <w:rFonts w:ascii="Palatino Linotype" w:hAnsi="Palatino Linotype" w:cs="Arial"/>
                <w:i/>
                <w:sz w:val="22"/>
                <w:szCs w:val="22"/>
                <w:lang w:eastAsia="es-MX"/>
              </w:rPr>
            </w:pPr>
            <w:r w:rsidRPr="00432F92">
              <w:rPr>
                <w:rFonts w:ascii="Palatino Linotype" w:hAnsi="Palatino Linotype" w:cs="Arial"/>
                <w:i/>
                <w:sz w:val="22"/>
                <w:szCs w:val="22"/>
                <w:lang w:eastAsia="es-MX"/>
              </w:rPr>
              <w:t>Se anotará la fecha en la que el Comité de Transparencia confirmó la clasificación del documento, en su caso.</w:t>
            </w:r>
          </w:p>
        </w:tc>
      </w:tr>
      <w:tr w:rsidR="00B25BBF" w:rsidRPr="00432F92" w:rsidTr="00892AFA">
        <w:tc>
          <w:tcPr>
            <w:tcW w:w="0" w:type="auto"/>
            <w:vMerge/>
            <w:tcBorders>
              <w:top w:val="single" w:sz="4" w:space="0" w:color="auto"/>
              <w:left w:val="single" w:sz="4" w:space="0" w:color="auto"/>
              <w:bottom w:val="single" w:sz="4" w:space="0" w:color="auto"/>
              <w:right w:val="single" w:sz="4" w:space="0" w:color="auto"/>
            </w:tcBorders>
            <w:vAlign w:val="center"/>
            <w:hideMark/>
          </w:tcPr>
          <w:p w:rsidR="00B25BBF" w:rsidRPr="00432F92" w:rsidRDefault="00B25BBF" w:rsidP="00B25BBF">
            <w:pPr>
              <w:rPr>
                <w:rFonts w:ascii="Palatino Linotype" w:hAnsi="Palatino Linotype" w:cs="Arial"/>
                <w:b/>
                <w:i/>
                <w:sz w:val="22"/>
                <w:szCs w:val="22"/>
                <w:lang w:eastAsia="es-MX"/>
              </w:rPr>
            </w:pPr>
          </w:p>
        </w:tc>
        <w:tc>
          <w:tcPr>
            <w:tcW w:w="1990" w:type="dxa"/>
            <w:tcBorders>
              <w:top w:val="single" w:sz="4" w:space="0" w:color="auto"/>
              <w:left w:val="single" w:sz="4" w:space="0" w:color="auto"/>
              <w:bottom w:val="single" w:sz="4" w:space="0" w:color="auto"/>
              <w:right w:val="single" w:sz="4" w:space="0" w:color="auto"/>
            </w:tcBorders>
            <w:hideMark/>
          </w:tcPr>
          <w:p w:rsidR="00B25BBF" w:rsidRPr="00432F92" w:rsidRDefault="00B25BBF" w:rsidP="00B25BBF">
            <w:pPr>
              <w:jc w:val="center"/>
              <w:rPr>
                <w:rFonts w:ascii="Palatino Linotype" w:hAnsi="Palatino Linotype" w:cs="Arial"/>
                <w:i/>
                <w:sz w:val="22"/>
                <w:szCs w:val="22"/>
                <w:lang w:eastAsia="es-MX"/>
              </w:rPr>
            </w:pPr>
            <w:r w:rsidRPr="00432F92">
              <w:rPr>
                <w:rFonts w:ascii="Palatino Linotype" w:hAnsi="Palatino Linotype" w:cs="Arial"/>
                <w:i/>
                <w:sz w:val="22"/>
                <w:szCs w:val="22"/>
                <w:lang w:eastAsia="es-MX"/>
              </w:rPr>
              <w:t>Área</w:t>
            </w:r>
          </w:p>
        </w:tc>
        <w:tc>
          <w:tcPr>
            <w:tcW w:w="4677" w:type="dxa"/>
            <w:tcBorders>
              <w:top w:val="single" w:sz="4" w:space="0" w:color="auto"/>
              <w:left w:val="single" w:sz="4" w:space="0" w:color="auto"/>
              <w:bottom w:val="single" w:sz="4" w:space="0" w:color="auto"/>
              <w:right w:val="single" w:sz="4" w:space="0" w:color="auto"/>
            </w:tcBorders>
            <w:hideMark/>
          </w:tcPr>
          <w:p w:rsidR="00B25BBF" w:rsidRPr="00432F92" w:rsidRDefault="00B25BBF" w:rsidP="00B25BBF">
            <w:pPr>
              <w:jc w:val="both"/>
              <w:rPr>
                <w:rFonts w:ascii="Palatino Linotype" w:hAnsi="Palatino Linotype" w:cs="Arial"/>
                <w:i/>
                <w:sz w:val="22"/>
                <w:szCs w:val="22"/>
                <w:lang w:eastAsia="es-MX"/>
              </w:rPr>
            </w:pPr>
            <w:r w:rsidRPr="00432F92">
              <w:rPr>
                <w:rFonts w:ascii="Palatino Linotype" w:hAnsi="Palatino Linotype" w:cs="Arial"/>
                <w:i/>
                <w:sz w:val="22"/>
                <w:szCs w:val="22"/>
                <w:lang w:eastAsia="es-MX"/>
              </w:rPr>
              <w:t>Se señalará el nombre del área del cual es titular quien clasifica.</w:t>
            </w:r>
          </w:p>
        </w:tc>
      </w:tr>
      <w:tr w:rsidR="00B25BBF" w:rsidRPr="00432F92" w:rsidTr="00892AFA">
        <w:tc>
          <w:tcPr>
            <w:tcW w:w="0" w:type="auto"/>
            <w:vMerge/>
            <w:tcBorders>
              <w:top w:val="single" w:sz="4" w:space="0" w:color="auto"/>
              <w:left w:val="single" w:sz="4" w:space="0" w:color="auto"/>
              <w:bottom w:val="single" w:sz="4" w:space="0" w:color="auto"/>
              <w:right w:val="single" w:sz="4" w:space="0" w:color="auto"/>
            </w:tcBorders>
            <w:vAlign w:val="center"/>
            <w:hideMark/>
          </w:tcPr>
          <w:p w:rsidR="00B25BBF" w:rsidRPr="00432F92" w:rsidRDefault="00B25BBF" w:rsidP="00B25BBF">
            <w:pPr>
              <w:rPr>
                <w:rFonts w:ascii="Palatino Linotype" w:hAnsi="Palatino Linotype" w:cs="Arial"/>
                <w:b/>
                <w:i/>
                <w:sz w:val="22"/>
                <w:szCs w:val="22"/>
                <w:lang w:eastAsia="es-MX"/>
              </w:rPr>
            </w:pPr>
          </w:p>
        </w:tc>
        <w:tc>
          <w:tcPr>
            <w:tcW w:w="1990" w:type="dxa"/>
            <w:tcBorders>
              <w:top w:val="single" w:sz="4" w:space="0" w:color="auto"/>
              <w:left w:val="single" w:sz="4" w:space="0" w:color="auto"/>
              <w:bottom w:val="single" w:sz="4" w:space="0" w:color="auto"/>
              <w:right w:val="single" w:sz="4" w:space="0" w:color="auto"/>
            </w:tcBorders>
            <w:hideMark/>
          </w:tcPr>
          <w:p w:rsidR="00B25BBF" w:rsidRPr="00432F92" w:rsidRDefault="00B25BBF" w:rsidP="00B25BBF">
            <w:pPr>
              <w:jc w:val="center"/>
              <w:rPr>
                <w:rFonts w:ascii="Palatino Linotype" w:hAnsi="Palatino Linotype" w:cs="Arial"/>
                <w:i/>
                <w:sz w:val="22"/>
                <w:szCs w:val="22"/>
                <w:lang w:eastAsia="es-MX"/>
              </w:rPr>
            </w:pPr>
            <w:r w:rsidRPr="00432F92">
              <w:rPr>
                <w:rFonts w:ascii="Palatino Linotype" w:hAnsi="Palatino Linotype" w:cs="Arial"/>
                <w:i/>
                <w:sz w:val="22"/>
                <w:szCs w:val="22"/>
                <w:lang w:eastAsia="es-MX"/>
              </w:rPr>
              <w:t>Información reservada</w:t>
            </w:r>
          </w:p>
        </w:tc>
        <w:tc>
          <w:tcPr>
            <w:tcW w:w="4677" w:type="dxa"/>
            <w:tcBorders>
              <w:top w:val="single" w:sz="4" w:space="0" w:color="auto"/>
              <w:left w:val="single" w:sz="4" w:space="0" w:color="auto"/>
              <w:bottom w:val="single" w:sz="4" w:space="0" w:color="auto"/>
              <w:right w:val="single" w:sz="4" w:space="0" w:color="auto"/>
            </w:tcBorders>
            <w:hideMark/>
          </w:tcPr>
          <w:p w:rsidR="00B25BBF" w:rsidRPr="00432F92" w:rsidRDefault="00B25BBF" w:rsidP="00B25BBF">
            <w:pPr>
              <w:jc w:val="both"/>
              <w:rPr>
                <w:rFonts w:ascii="Palatino Linotype" w:hAnsi="Palatino Linotype" w:cs="Arial"/>
                <w:i/>
                <w:sz w:val="22"/>
                <w:szCs w:val="22"/>
                <w:lang w:eastAsia="es-MX"/>
              </w:rPr>
            </w:pPr>
            <w:r w:rsidRPr="00432F92">
              <w:rPr>
                <w:rFonts w:ascii="Palatino Linotype" w:hAnsi="Palatino Linotype" w:cs="Arial"/>
                <w:i/>
                <w:sz w:val="22"/>
                <w:szCs w:val="22"/>
                <w:lang w:eastAsia="es-MX"/>
              </w:rPr>
              <w:t xml:space="preserve">Se indicarán, en su caso, las partes o páginas del documento que se clasifican como reservadas. Si el documento fuera reservado en su totalidad, se </w:t>
            </w:r>
            <w:proofErr w:type="gramStart"/>
            <w:r w:rsidRPr="00432F92">
              <w:rPr>
                <w:rFonts w:ascii="Palatino Linotype" w:hAnsi="Palatino Linotype" w:cs="Arial"/>
                <w:i/>
                <w:sz w:val="22"/>
                <w:szCs w:val="22"/>
                <w:lang w:eastAsia="es-MX"/>
              </w:rPr>
              <w:t>anotarán</w:t>
            </w:r>
            <w:proofErr w:type="gramEnd"/>
            <w:r w:rsidRPr="00432F92">
              <w:rPr>
                <w:rFonts w:ascii="Palatino Linotype" w:hAnsi="Palatino Linotype" w:cs="Arial"/>
                <w:i/>
                <w:sz w:val="22"/>
                <w:szCs w:val="22"/>
                <w:lang w:eastAsia="es-MX"/>
              </w:rPr>
              <w:t xml:space="preserve"> todas las páginas que lo conforman. Si el documento no contiene información reservada, se tachará este apartado.</w:t>
            </w:r>
          </w:p>
        </w:tc>
      </w:tr>
      <w:tr w:rsidR="00B25BBF" w:rsidRPr="00432F92" w:rsidTr="00892AFA">
        <w:tc>
          <w:tcPr>
            <w:tcW w:w="0" w:type="auto"/>
            <w:vMerge/>
            <w:tcBorders>
              <w:top w:val="single" w:sz="4" w:space="0" w:color="auto"/>
              <w:left w:val="single" w:sz="4" w:space="0" w:color="auto"/>
              <w:bottom w:val="single" w:sz="4" w:space="0" w:color="auto"/>
              <w:right w:val="single" w:sz="4" w:space="0" w:color="auto"/>
            </w:tcBorders>
            <w:vAlign w:val="center"/>
            <w:hideMark/>
          </w:tcPr>
          <w:p w:rsidR="00B25BBF" w:rsidRPr="00432F92" w:rsidRDefault="00B25BBF" w:rsidP="00B25BBF">
            <w:pPr>
              <w:rPr>
                <w:rFonts w:ascii="Palatino Linotype" w:hAnsi="Palatino Linotype" w:cs="Arial"/>
                <w:b/>
                <w:i/>
                <w:sz w:val="22"/>
                <w:szCs w:val="22"/>
                <w:lang w:eastAsia="es-MX"/>
              </w:rPr>
            </w:pPr>
          </w:p>
        </w:tc>
        <w:tc>
          <w:tcPr>
            <w:tcW w:w="1990" w:type="dxa"/>
            <w:tcBorders>
              <w:top w:val="single" w:sz="4" w:space="0" w:color="auto"/>
              <w:left w:val="single" w:sz="4" w:space="0" w:color="auto"/>
              <w:bottom w:val="single" w:sz="4" w:space="0" w:color="auto"/>
              <w:right w:val="single" w:sz="4" w:space="0" w:color="auto"/>
            </w:tcBorders>
            <w:hideMark/>
          </w:tcPr>
          <w:p w:rsidR="00B25BBF" w:rsidRPr="00432F92" w:rsidRDefault="00B25BBF" w:rsidP="00B25BBF">
            <w:pPr>
              <w:jc w:val="center"/>
              <w:rPr>
                <w:rFonts w:ascii="Palatino Linotype" w:hAnsi="Palatino Linotype" w:cs="Arial"/>
                <w:i/>
                <w:sz w:val="22"/>
                <w:szCs w:val="22"/>
                <w:lang w:eastAsia="es-MX"/>
              </w:rPr>
            </w:pPr>
            <w:r w:rsidRPr="00432F92">
              <w:rPr>
                <w:rFonts w:ascii="Palatino Linotype" w:hAnsi="Palatino Linotype" w:cs="Arial"/>
                <w:i/>
                <w:sz w:val="22"/>
                <w:szCs w:val="22"/>
                <w:lang w:eastAsia="es-MX"/>
              </w:rPr>
              <w:t>Periodo de reserva</w:t>
            </w:r>
          </w:p>
        </w:tc>
        <w:tc>
          <w:tcPr>
            <w:tcW w:w="4677" w:type="dxa"/>
            <w:tcBorders>
              <w:top w:val="single" w:sz="4" w:space="0" w:color="auto"/>
              <w:left w:val="single" w:sz="4" w:space="0" w:color="auto"/>
              <w:bottom w:val="single" w:sz="4" w:space="0" w:color="auto"/>
              <w:right w:val="single" w:sz="4" w:space="0" w:color="auto"/>
            </w:tcBorders>
            <w:hideMark/>
          </w:tcPr>
          <w:p w:rsidR="00B25BBF" w:rsidRPr="00432F92" w:rsidRDefault="00B25BBF" w:rsidP="00B25BBF">
            <w:pPr>
              <w:jc w:val="both"/>
              <w:rPr>
                <w:rFonts w:ascii="Palatino Linotype" w:hAnsi="Palatino Linotype" w:cs="Arial"/>
                <w:i/>
                <w:sz w:val="22"/>
                <w:szCs w:val="22"/>
                <w:lang w:eastAsia="es-MX"/>
              </w:rPr>
            </w:pPr>
            <w:r w:rsidRPr="00432F92">
              <w:rPr>
                <w:rFonts w:ascii="Palatino Linotype" w:hAnsi="Palatino Linotype" w:cs="Arial"/>
                <w:i/>
                <w:sz w:val="22"/>
                <w:szCs w:val="22"/>
                <w:lang w:eastAsia="es-MX"/>
              </w:rPr>
              <w:t>Se anotará el número de años o meses por los que se mantendrá el documento o las partes del mismo como reservado.</w:t>
            </w:r>
          </w:p>
        </w:tc>
      </w:tr>
      <w:tr w:rsidR="00B25BBF" w:rsidRPr="00432F92" w:rsidTr="00892AFA">
        <w:tc>
          <w:tcPr>
            <w:tcW w:w="0" w:type="auto"/>
            <w:vMerge/>
            <w:tcBorders>
              <w:top w:val="single" w:sz="4" w:space="0" w:color="auto"/>
              <w:left w:val="single" w:sz="4" w:space="0" w:color="auto"/>
              <w:bottom w:val="single" w:sz="4" w:space="0" w:color="auto"/>
              <w:right w:val="single" w:sz="4" w:space="0" w:color="auto"/>
            </w:tcBorders>
            <w:vAlign w:val="center"/>
            <w:hideMark/>
          </w:tcPr>
          <w:p w:rsidR="00B25BBF" w:rsidRPr="00432F92" w:rsidRDefault="00B25BBF" w:rsidP="00B25BBF">
            <w:pPr>
              <w:rPr>
                <w:rFonts w:ascii="Palatino Linotype" w:hAnsi="Palatino Linotype" w:cs="Arial"/>
                <w:b/>
                <w:i/>
                <w:sz w:val="22"/>
                <w:szCs w:val="22"/>
                <w:lang w:eastAsia="es-MX"/>
              </w:rPr>
            </w:pPr>
          </w:p>
        </w:tc>
        <w:tc>
          <w:tcPr>
            <w:tcW w:w="1990" w:type="dxa"/>
            <w:tcBorders>
              <w:top w:val="single" w:sz="4" w:space="0" w:color="auto"/>
              <w:left w:val="single" w:sz="4" w:space="0" w:color="auto"/>
              <w:bottom w:val="single" w:sz="4" w:space="0" w:color="auto"/>
              <w:right w:val="single" w:sz="4" w:space="0" w:color="auto"/>
            </w:tcBorders>
            <w:hideMark/>
          </w:tcPr>
          <w:p w:rsidR="00B25BBF" w:rsidRPr="00432F92" w:rsidRDefault="00B25BBF" w:rsidP="00B25BBF">
            <w:pPr>
              <w:jc w:val="center"/>
              <w:rPr>
                <w:rFonts w:ascii="Palatino Linotype" w:hAnsi="Palatino Linotype" w:cs="Arial"/>
                <w:i/>
                <w:sz w:val="22"/>
                <w:szCs w:val="22"/>
                <w:lang w:eastAsia="es-MX"/>
              </w:rPr>
            </w:pPr>
            <w:r w:rsidRPr="00432F92">
              <w:rPr>
                <w:rFonts w:ascii="Palatino Linotype" w:hAnsi="Palatino Linotype" w:cs="Arial"/>
                <w:i/>
                <w:sz w:val="22"/>
                <w:szCs w:val="22"/>
                <w:lang w:eastAsia="es-MX"/>
              </w:rPr>
              <w:t>Fundamento legal</w:t>
            </w:r>
          </w:p>
        </w:tc>
        <w:tc>
          <w:tcPr>
            <w:tcW w:w="4677" w:type="dxa"/>
            <w:tcBorders>
              <w:top w:val="single" w:sz="4" w:space="0" w:color="auto"/>
              <w:left w:val="single" w:sz="4" w:space="0" w:color="auto"/>
              <w:bottom w:val="single" w:sz="4" w:space="0" w:color="auto"/>
              <w:right w:val="single" w:sz="4" w:space="0" w:color="auto"/>
            </w:tcBorders>
            <w:hideMark/>
          </w:tcPr>
          <w:p w:rsidR="00B25BBF" w:rsidRPr="00432F92" w:rsidRDefault="00B25BBF" w:rsidP="00B25BBF">
            <w:pPr>
              <w:jc w:val="both"/>
              <w:rPr>
                <w:rFonts w:ascii="Palatino Linotype" w:hAnsi="Palatino Linotype" w:cs="Arial"/>
                <w:i/>
                <w:sz w:val="22"/>
                <w:szCs w:val="22"/>
                <w:lang w:eastAsia="es-MX"/>
              </w:rPr>
            </w:pPr>
            <w:r w:rsidRPr="00432F92">
              <w:rPr>
                <w:rFonts w:ascii="Palatino Linotype" w:hAnsi="Palatino Linotype" w:cs="Arial"/>
                <w:i/>
                <w:sz w:val="22"/>
                <w:szCs w:val="22"/>
                <w:lang w:eastAsia="es-MX"/>
              </w:rPr>
              <w:t>Se señalará el nombre del ordenamiento, el o los artículos, fracción(es), párrafo(s) con base en los cuales se sustente la reserva.</w:t>
            </w:r>
          </w:p>
        </w:tc>
      </w:tr>
      <w:tr w:rsidR="00B25BBF" w:rsidRPr="00432F92" w:rsidTr="00892AFA">
        <w:tc>
          <w:tcPr>
            <w:tcW w:w="0" w:type="auto"/>
            <w:vMerge/>
            <w:tcBorders>
              <w:top w:val="single" w:sz="4" w:space="0" w:color="auto"/>
              <w:left w:val="single" w:sz="4" w:space="0" w:color="auto"/>
              <w:bottom w:val="single" w:sz="4" w:space="0" w:color="auto"/>
              <w:right w:val="single" w:sz="4" w:space="0" w:color="auto"/>
            </w:tcBorders>
            <w:vAlign w:val="center"/>
            <w:hideMark/>
          </w:tcPr>
          <w:p w:rsidR="00B25BBF" w:rsidRPr="00432F92" w:rsidRDefault="00B25BBF" w:rsidP="00B25BBF">
            <w:pPr>
              <w:rPr>
                <w:rFonts w:ascii="Palatino Linotype" w:hAnsi="Palatino Linotype" w:cs="Arial"/>
                <w:b/>
                <w:i/>
                <w:sz w:val="22"/>
                <w:szCs w:val="22"/>
                <w:lang w:eastAsia="es-MX"/>
              </w:rPr>
            </w:pPr>
          </w:p>
        </w:tc>
        <w:tc>
          <w:tcPr>
            <w:tcW w:w="1990" w:type="dxa"/>
            <w:tcBorders>
              <w:top w:val="single" w:sz="4" w:space="0" w:color="auto"/>
              <w:left w:val="single" w:sz="4" w:space="0" w:color="auto"/>
              <w:bottom w:val="single" w:sz="4" w:space="0" w:color="auto"/>
              <w:right w:val="single" w:sz="4" w:space="0" w:color="auto"/>
            </w:tcBorders>
            <w:hideMark/>
          </w:tcPr>
          <w:p w:rsidR="00B25BBF" w:rsidRPr="00432F92" w:rsidRDefault="00B25BBF" w:rsidP="00B25BBF">
            <w:pPr>
              <w:jc w:val="center"/>
              <w:rPr>
                <w:rFonts w:ascii="Palatino Linotype" w:hAnsi="Palatino Linotype" w:cs="Arial"/>
                <w:i/>
                <w:sz w:val="22"/>
                <w:szCs w:val="22"/>
                <w:lang w:eastAsia="es-MX"/>
              </w:rPr>
            </w:pPr>
            <w:r w:rsidRPr="00432F92">
              <w:rPr>
                <w:rFonts w:ascii="Palatino Linotype" w:hAnsi="Palatino Linotype" w:cs="Arial"/>
                <w:i/>
                <w:sz w:val="22"/>
                <w:szCs w:val="22"/>
                <w:lang w:eastAsia="es-MX"/>
              </w:rPr>
              <w:t>Ampliación del periodo de reserva</w:t>
            </w:r>
          </w:p>
        </w:tc>
        <w:tc>
          <w:tcPr>
            <w:tcW w:w="4677" w:type="dxa"/>
            <w:tcBorders>
              <w:top w:val="single" w:sz="4" w:space="0" w:color="auto"/>
              <w:left w:val="single" w:sz="4" w:space="0" w:color="auto"/>
              <w:bottom w:val="single" w:sz="4" w:space="0" w:color="auto"/>
              <w:right w:val="single" w:sz="4" w:space="0" w:color="auto"/>
            </w:tcBorders>
            <w:hideMark/>
          </w:tcPr>
          <w:p w:rsidR="00B25BBF" w:rsidRPr="00432F92" w:rsidRDefault="00B25BBF" w:rsidP="00B25BBF">
            <w:pPr>
              <w:jc w:val="both"/>
              <w:rPr>
                <w:rFonts w:ascii="Palatino Linotype" w:hAnsi="Palatino Linotype" w:cs="Arial"/>
                <w:i/>
                <w:sz w:val="22"/>
                <w:szCs w:val="22"/>
                <w:lang w:eastAsia="es-MX"/>
              </w:rPr>
            </w:pPr>
            <w:r w:rsidRPr="00432F92">
              <w:rPr>
                <w:rFonts w:ascii="Palatino Linotype" w:hAnsi="Palatino Linotype" w:cs="Arial"/>
                <w:i/>
                <w:sz w:val="22"/>
                <w:szCs w:val="22"/>
                <w:lang w:eastAsia="es-MX"/>
              </w:rPr>
              <w:t>En caso de haber solicitado la ampliación del periodo de reserva originalmente establecido, se deberá anotar el número de años o meses por los que se amplía la reserva.</w:t>
            </w:r>
          </w:p>
        </w:tc>
      </w:tr>
      <w:tr w:rsidR="00B25BBF" w:rsidRPr="00432F92" w:rsidTr="00892AFA">
        <w:tc>
          <w:tcPr>
            <w:tcW w:w="0" w:type="auto"/>
            <w:vMerge/>
            <w:tcBorders>
              <w:top w:val="single" w:sz="4" w:space="0" w:color="auto"/>
              <w:left w:val="single" w:sz="4" w:space="0" w:color="auto"/>
              <w:bottom w:val="single" w:sz="4" w:space="0" w:color="auto"/>
              <w:right w:val="single" w:sz="4" w:space="0" w:color="auto"/>
            </w:tcBorders>
            <w:vAlign w:val="center"/>
            <w:hideMark/>
          </w:tcPr>
          <w:p w:rsidR="00B25BBF" w:rsidRPr="00432F92" w:rsidRDefault="00B25BBF" w:rsidP="00B25BBF">
            <w:pPr>
              <w:rPr>
                <w:rFonts w:ascii="Palatino Linotype" w:hAnsi="Palatino Linotype" w:cs="Arial"/>
                <w:b/>
                <w:i/>
                <w:sz w:val="22"/>
                <w:szCs w:val="22"/>
                <w:lang w:eastAsia="es-MX"/>
              </w:rPr>
            </w:pPr>
          </w:p>
        </w:tc>
        <w:tc>
          <w:tcPr>
            <w:tcW w:w="1990" w:type="dxa"/>
            <w:tcBorders>
              <w:top w:val="single" w:sz="4" w:space="0" w:color="auto"/>
              <w:left w:val="single" w:sz="4" w:space="0" w:color="auto"/>
              <w:bottom w:val="single" w:sz="4" w:space="0" w:color="auto"/>
              <w:right w:val="single" w:sz="4" w:space="0" w:color="auto"/>
            </w:tcBorders>
            <w:hideMark/>
          </w:tcPr>
          <w:p w:rsidR="00B25BBF" w:rsidRPr="00432F92" w:rsidRDefault="00B25BBF" w:rsidP="00B25BBF">
            <w:pPr>
              <w:jc w:val="center"/>
              <w:rPr>
                <w:rFonts w:ascii="Palatino Linotype" w:hAnsi="Palatino Linotype" w:cs="Arial"/>
                <w:i/>
                <w:sz w:val="22"/>
                <w:szCs w:val="22"/>
                <w:lang w:eastAsia="es-MX"/>
              </w:rPr>
            </w:pPr>
            <w:r w:rsidRPr="00432F92">
              <w:rPr>
                <w:rFonts w:ascii="Palatino Linotype" w:hAnsi="Palatino Linotype" w:cs="Arial"/>
                <w:i/>
                <w:sz w:val="22"/>
                <w:szCs w:val="22"/>
                <w:lang w:eastAsia="es-MX"/>
              </w:rPr>
              <w:t>Confidencial</w:t>
            </w:r>
          </w:p>
        </w:tc>
        <w:tc>
          <w:tcPr>
            <w:tcW w:w="4677" w:type="dxa"/>
            <w:tcBorders>
              <w:top w:val="single" w:sz="4" w:space="0" w:color="auto"/>
              <w:left w:val="single" w:sz="4" w:space="0" w:color="auto"/>
              <w:bottom w:val="single" w:sz="4" w:space="0" w:color="auto"/>
              <w:right w:val="single" w:sz="4" w:space="0" w:color="auto"/>
            </w:tcBorders>
            <w:hideMark/>
          </w:tcPr>
          <w:p w:rsidR="00B25BBF" w:rsidRPr="00432F92" w:rsidRDefault="00B25BBF" w:rsidP="00B25BBF">
            <w:pPr>
              <w:jc w:val="both"/>
              <w:rPr>
                <w:rFonts w:ascii="Palatino Linotype" w:hAnsi="Palatino Linotype" w:cs="Arial"/>
                <w:i/>
                <w:sz w:val="22"/>
                <w:szCs w:val="22"/>
                <w:lang w:eastAsia="es-MX"/>
              </w:rPr>
            </w:pPr>
            <w:r w:rsidRPr="00432F92">
              <w:rPr>
                <w:rFonts w:ascii="Palatino Linotype" w:hAnsi="Palatino Linotype" w:cs="Arial"/>
                <w:i/>
                <w:sz w:val="22"/>
                <w:szCs w:val="22"/>
                <w:lang w:eastAsia="es-MX"/>
              </w:rPr>
              <w:t>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r>
      <w:tr w:rsidR="00B25BBF" w:rsidRPr="00432F92" w:rsidTr="00892AFA">
        <w:tc>
          <w:tcPr>
            <w:tcW w:w="0" w:type="auto"/>
            <w:vMerge/>
            <w:tcBorders>
              <w:top w:val="single" w:sz="4" w:space="0" w:color="auto"/>
              <w:left w:val="single" w:sz="4" w:space="0" w:color="auto"/>
              <w:bottom w:val="single" w:sz="4" w:space="0" w:color="auto"/>
              <w:right w:val="single" w:sz="4" w:space="0" w:color="auto"/>
            </w:tcBorders>
            <w:vAlign w:val="center"/>
            <w:hideMark/>
          </w:tcPr>
          <w:p w:rsidR="00B25BBF" w:rsidRPr="00432F92" w:rsidRDefault="00B25BBF" w:rsidP="00B25BBF">
            <w:pPr>
              <w:rPr>
                <w:rFonts w:ascii="Palatino Linotype" w:hAnsi="Palatino Linotype" w:cs="Arial"/>
                <w:b/>
                <w:i/>
                <w:sz w:val="22"/>
                <w:szCs w:val="22"/>
                <w:lang w:eastAsia="es-MX"/>
              </w:rPr>
            </w:pPr>
          </w:p>
        </w:tc>
        <w:tc>
          <w:tcPr>
            <w:tcW w:w="1990" w:type="dxa"/>
            <w:tcBorders>
              <w:top w:val="single" w:sz="4" w:space="0" w:color="auto"/>
              <w:left w:val="single" w:sz="4" w:space="0" w:color="auto"/>
              <w:bottom w:val="single" w:sz="4" w:space="0" w:color="auto"/>
              <w:right w:val="single" w:sz="4" w:space="0" w:color="auto"/>
            </w:tcBorders>
            <w:hideMark/>
          </w:tcPr>
          <w:p w:rsidR="00B25BBF" w:rsidRPr="00432F92" w:rsidRDefault="00B25BBF" w:rsidP="00B25BBF">
            <w:pPr>
              <w:jc w:val="center"/>
              <w:rPr>
                <w:rFonts w:ascii="Palatino Linotype" w:hAnsi="Palatino Linotype" w:cs="Arial"/>
                <w:i/>
                <w:sz w:val="22"/>
                <w:szCs w:val="22"/>
                <w:lang w:eastAsia="es-MX"/>
              </w:rPr>
            </w:pPr>
            <w:r w:rsidRPr="00432F92">
              <w:rPr>
                <w:rFonts w:ascii="Palatino Linotype" w:hAnsi="Palatino Linotype" w:cs="Arial"/>
                <w:i/>
                <w:sz w:val="22"/>
                <w:szCs w:val="22"/>
                <w:lang w:eastAsia="es-MX"/>
              </w:rPr>
              <w:t>Fundamento legal</w:t>
            </w:r>
          </w:p>
        </w:tc>
        <w:tc>
          <w:tcPr>
            <w:tcW w:w="4677" w:type="dxa"/>
            <w:tcBorders>
              <w:top w:val="single" w:sz="4" w:space="0" w:color="auto"/>
              <w:left w:val="single" w:sz="4" w:space="0" w:color="auto"/>
              <w:bottom w:val="single" w:sz="4" w:space="0" w:color="auto"/>
              <w:right w:val="single" w:sz="4" w:space="0" w:color="auto"/>
            </w:tcBorders>
            <w:hideMark/>
          </w:tcPr>
          <w:p w:rsidR="00B25BBF" w:rsidRPr="00432F92" w:rsidRDefault="00B25BBF" w:rsidP="00B25BBF">
            <w:pPr>
              <w:jc w:val="both"/>
              <w:rPr>
                <w:rFonts w:ascii="Palatino Linotype" w:hAnsi="Palatino Linotype" w:cs="Arial"/>
                <w:i/>
                <w:sz w:val="22"/>
                <w:szCs w:val="22"/>
                <w:lang w:eastAsia="es-MX"/>
              </w:rPr>
            </w:pPr>
            <w:r w:rsidRPr="00432F92">
              <w:rPr>
                <w:rFonts w:ascii="Palatino Linotype" w:hAnsi="Palatino Linotype" w:cs="Arial"/>
                <w:i/>
                <w:sz w:val="22"/>
                <w:szCs w:val="22"/>
                <w:lang w:eastAsia="es-MX"/>
              </w:rPr>
              <w:t>Se señalará el nombre del ordenamiento, el o los artículos, fracción(es), párrafo(s) con base en los cuales se sustente la confidencialidad.</w:t>
            </w:r>
          </w:p>
        </w:tc>
      </w:tr>
      <w:tr w:rsidR="00B25BBF" w:rsidRPr="00432F92" w:rsidTr="00892AFA">
        <w:tc>
          <w:tcPr>
            <w:tcW w:w="0" w:type="auto"/>
            <w:vMerge/>
            <w:tcBorders>
              <w:top w:val="single" w:sz="4" w:space="0" w:color="auto"/>
              <w:left w:val="single" w:sz="4" w:space="0" w:color="auto"/>
              <w:bottom w:val="single" w:sz="4" w:space="0" w:color="auto"/>
              <w:right w:val="single" w:sz="4" w:space="0" w:color="auto"/>
            </w:tcBorders>
            <w:vAlign w:val="center"/>
            <w:hideMark/>
          </w:tcPr>
          <w:p w:rsidR="00B25BBF" w:rsidRPr="00432F92" w:rsidRDefault="00B25BBF" w:rsidP="00B25BBF">
            <w:pPr>
              <w:rPr>
                <w:rFonts w:ascii="Palatino Linotype" w:hAnsi="Palatino Linotype" w:cs="Arial"/>
                <w:b/>
                <w:i/>
                <w:sz w:val="22"/>
                <w:szCs w:val="22"/>
                <w:lang w:eastAsia="es-MX"/>
              </w:rPr>
            </w:pPr>
          </w:p>
        </w:tc>
        <w:tc>
          <w:tcPr>
            <w:tcW w:w="1990" w:type="dxa"/>
            <w:tcBorders>
              <w:top w:val="single" w:sz="4" w:space="0" w:color="auto"/>
              <w:left w:val="single" w:sz="4" w:space="0" w:color="auto"/>
              <w:bottom w:val="single" w:sz="4" w:space="0" w:color="auto"/>
              <w:right w:val="single" w:sz="4" w:space="0" w:color="auto"/>
            </w:tcBorders>
            <w:hideMark/>
          </w:tcPr>
          <w:p w:rsidR="00B25BBF" w:rsidRPr="00432F92" w:rsidRDefault="00B25BBF" w:rsidP="00B25BBF">
            <w:pPr>
              <w:jc w:val="center"/>
              <w:rPr>
                <w:rFonts w:ascii="Palatino Linotype" w:hAnsi="Palatino Linotype" w:cs="Arial"/>
                <w:i/>
                <w:sz w:val="22"/>
                <w:szCs w:val="22"/>
                <w:lang w:eastAsia="es-MX"/>
              </w:rPr>
            </w:pPr>
            <w:r w:rsidRPr="00432F92">
              <w:rPr>
                <w:rFonts w:ascii="Palatino Linotype" w:hAnsi="Palatino Linotype" w:cs="Arial"/>
                <w:i/>
                <w:sz w:val="22"/>
                <w:szCs w:val="22"/>
                <w:lang w:eastAsia="es-MX"/>
              </w:rPr>
              <w:t>Rúbrica del titular del área</w:t>
            </w:r>
          </w:p>
        </w:tc>
        <w:tc>
          <w:tcPr>
            <w:tcW w:w="4677" w:type="dxa"/>
            <w:tcBorders>
              <w:top w:val="single" w:sz="4" w:space="0" w:color="auto"/>
              <w:left w:val="single" w:sz="4" w:space="0" w:color="auto"/>
              <w:bottom w:val="single" w:sz="4" w:space="0" w:color="auto"/>
              <w:right w:val="single" w:sz="4" w:space="0" w:color="auto"/>
            </w:tcBorders>
            <w:hideMark/>
          </w:tcPr>
          <w:p w:rsidR="00B25BBF" w:rsidRPr="00432F92" w:rsidRDefault="00B25BBF" w:rsidP="00B25BBF">
            <w:pPr>
              <w:jc w:val="both"/>
              <w:rPr>
                <w:rFonts w:ascii="Palatino Linotype" w:hAnsi="Palatino Linotype" w:cs="Arial"/>
                <w:i/>
                <w:sz w:val="22"/>
                <w:szCs w:val="22"/>
                <w:lang w:eastAsia="es-MX"/>
              </w:rPr>
            </w:pPr>
            <w:r w:rsidRPr="00432F92">
              <w:rPr>
                <w:rFonts w:ascii="Palatino Linotype" w:hAnsi="Palatino Linotype" w:cs="Arial"/>
                <w:i/>
                <w:sz w:val="22"/>
                <w:szCs w:val="22"/>
                <w:lang w:eastAsia="es-MX"/>
              </w:rPr>
              <w:t>Rúbrica autógrafa de quien clasifica.</w:t>
            </w:r>
          </w:p>
        </w:tc>
      </w:tr>
      <w:tr w:rsidR="00B25BBF" w:rsidRPr="00432F92" w:rsidTr="00892AFA">
        <w:tc>
          <w:tcPr>
            <w:tcW w:w="0" w:type="auto"/>
            <w:vMerge/>
            <w:tcBorders>
              <w:top w:val="single" w:sz="4" w:space="0" w:color="auto"/>
              <w:left w:val="single" w:sz="4" w:space="0" w:color="auto"/>
              <w:bottom w:val="single" w:sz="4" w:space="0" w:color="auto"/>
              <w:right w:val="single" w:sz="4" w:space="0" w:color="auto"/>
            </w:tcBorders>
            <w:vAlign w:val="center"/>
            <w:hideMark/>
          </w:tcPr>
          <w:p w:rsidR="00B25BBF" w:rsidRPr="00432F92" w:rsidRDefault="00B25BBF" w:rsidP="00B25BBF">
            <w:pPr>
              <w:rPr>
                <w:rFonts w:ascii="Palatino Linotype" w:hAnsi="Palatino Linotype" w:cs="Arial"/>
                <w:b/>
                <w:i/>
                <w:sz w:val="22"/>
                <w:szCs w:val="22"/>
                <w:lang w:eastAsia="es-MX"/>
              </w:rPr>
            </w:pPr>
          </w:p>
        </w:tc>
        <w:tc>
          <w:tcPr>
            <w:tcW w:w="1990" w:type="dxa"/>
            <w:tcBorders>
              <w:top w:val="single" w:sz="4" w:space="0" w:color="auto"/>
              <w:left w:val="single" w:sz="4" w:space="0" w:color="auto"/>
              <w:bottom w:val="single" w:sz="4" w:space="0" w:color="auto"/>
              <w:right w:val="single" w:sz="4" w:space="0" w:color="auto"/>
            </w:tcBorders>
            <w:hideMark/>
          </w:tcPr>
          <w:p w:rsidR="00B25BBF" w:rsidRPr="00432F92" w:rsidRDefault="00B25BBF" w:rsidP="00B25BBF">
            <w:pPr>
              <w:jc w:val="center"/>
              <w:rPr>
                <w:rFonts w:ascii="Palatino Linotype" w:hAnsi="Palatino Linotype" w:cs="Arial"/>
                <w:i/>
                <w:sz w:val="22"/>
                <w:szCs w:val="22"/>
                <w:lang w:eastAsia="es-MX"/>
              </w:rPr>
            </w:pPr>
            <w:r w:rsidRPr="00432F92">
              <w:rPr>
                <w:rFonts w:ascii="Palatino Linotype" w:hAnsi="Palatino Linotype" w:cs="Arial"/>
                <w:i/>
                <w:sz w:val="22"/>
                <w:szCs w:val="22"/>
                <w:lang w:eastAsia="es-MX"/>
              </w:rPr>
              <w:t>Fecha de desclasificación</w:t>
            </w:r>
          </w:p>
        </w:tc>
        <w:tc>
          <w:tcPr>
            <w:tcW w:w="4677" w:type="dxa"/>
            <w:tcBorders>
              <w:top w:val="single" w:sz="4" w:space="0" w:color="auto"/>
              <w:left w:val="single" w:sz="4" w:space="0" w:color="auto"/>
              <w:bottom w:val="single" w:sz="4" w:space="0" w:color="auto"/>
              <w:right w:val="single" w:sz="4" w:space="0" w:color="auto"/>
            </w:tcBorders>
            <w:hideMark/>
          </w:tcPr>
          <w:p w:rsidR="00B25BBF" w:rsidRPr="00432F92" w:rsidRDefault="00B25BBF" w:rsidP="00B25BBF">
            <w:pPr>
              <w:jc w:val="both"/>
              <w:rPr>
                <w:rFonts w:ascii="Palatino Linotype" w:hAnsi="Palatino Linotype" w:cs="Arial"/>
                <w:i/>
                <w:sz w:val="22"/>
                <w:szCs w:val="22"/>
                <w:lang w:eastAsia="es-MX"/>
              </w:rPr>
            </w:pPr>
            <w:r w:rsidRPr="00432F92">
              <w:rPr>
                <w:rFonts w:ascii="Palatino Linotype" w:hAnsi="Palatino Linotype" w:cs="Arial"/>
                <w:i/>
                <w:sz w:val="22"/>
                <w:szCs w:val="22"/>
                <w:lang w:eastAsia="es-MX"/>
              </w:rPr>
              <w:t>Se anotará la fecha en que se desclasifica el documento.</w:t>
            </w:r>
          </w:p>
        </w:tc>
      </w:tr>
      <w:tr w:rsidR="00B25BBF" w:rsidRPr="00432F92" w:rsidTr="00892AFA">
        <w:tc>
          <w:tcPr>
            <w:tcW w:w="0" w:type="auto"/>
            <w:vMerge/>
            <w:tcBorders>
              <w:top w:val="single" w:sz="4" w:space="0" w:color="auto"/>
              <w:left w:val="single" w:sz="4" w:space="0" w:color="auto"/>
              <w:bottom w:val="single" w:sz="4" w:space="0" w:color="auto"/>
              <w:right w:val="single" w:sz="4" w:space="0" w:color="auto"/>
            </w:tcBorders>
            <w:vAlign w:val="center"/>
            <w:hideMark/>
          </w:tcPr>
          <w:p w:rsidR="00B25BBF" w:rsidRPr="00432F92" w:rsidRDefault="00B25BBF" w:rsidP="00B25BBF">
            <w:pPr>
              <w:rPr>
                <w:rFonts w:ascii="Palatino Linotype" w:hAnsi="Palatino Linotype" w:cs="Arial"/>
                <w:b/>
                <w:i/>
                <w:sz w:val="22"/>
                <w:szCs w:val="22"/>
                <w:lang w:eastAsia="es-MX"/>
              </w:rPr>
            </w:pPr>
          </w:p>
        </w:tc>
        <w:tc>
          <w:tcPr>
            <w:tcW w:w="1990" w:type="dxa"/>
            <w:tcBorders>
              <w:top w:val="single" w:sz="4" w:space="0" w:color="auto"/>
              <w:left w:val="single" w:sz="4" w:space="0" w:color="auto"/>
              <w:bottom w:val="single" w:sz="4" w:space="0" w:color="auto"/>
              <w:right w:val="single" w:sz="4" w:space="0" w:color="auto"/>
            </w:tcBorders>
            <w:hideMark/>
          </w:tcPr>
          <w:p w:rsidR="00B25BBF" w:rsidRPr="00432F92" w:rsidRDefault="00B25BBF" w:rsidP="00B25BBF">
            <w:pPr>
              <w:jc w:val="center"/>
              <w:rPr>
                <w:rFonts w:ascii="Palatino Linotype" w:hAnsi="Palatino Linotype" w:cs="Arial"/>
                <w:i/>
                <w:sz w:val="22"/>
                <w:szCs w:val="22"/>
                <w:lang w:eastAsia="es-MX"/>
              </w:rPr>
            </w:pPr>
            <w:r w:rsidRPr="00432F92">
              <w:rPr>
                <w:rFonts w:ascii="Palatino Linotype" w:hAnsi="Palatino Linotype" w:cs="Arial"/>
                <w:i/>
                <w:sz w:val="22"/>
                <w:szCs w:val="22"/>
                <w:lang w:eastAsia="es-MX"/>
              </w:rPr>
              <w:t>Rúbrica y cargo del servidor público</w:t>
            </w:r>
          </w:p>
        </w:tc>
        <w:tc>
          <w:tcPr>
            <w:tcW w:w="4677" w:type="dxa"/>
            <w:tcBorders>
              <w:top w:val="single" w:sz="4" w:space="0" w:color="auto"/>
              <w:left w:val="single" w:sz="4" w:space="0" w:color="auto"/>
              <w:bottom w:val="single" w:sz="4" w:space="0" w:color="auto"/>
              <w:right w:val="single" w:sz="4" w:space="0" w:color="auto"/>
            </w:tcBorders>
            <w:vAlign w:val="center"/>
            <w:hideMark/>
          </w:tcPr>
          <w:p w:rsidR="00B25BBF" w:rsidRPr="00432F92" w:rsidRDefault="00B25BBF" w:rsidP="00B25BBF">
            <w:pPr>
              <w:rPr>
                <w:rFonts w:ascii="Palatino Linotype" w:hAnsi="Palatino Linotype" w:cs="Arial"/>
                <w:i/>
                <w:sz w:val="22"/>
                <w:szCs w:val="22"/>
                <w:lang w:eastAsia="es-MX"/>
              </w:rPr>
            </w:pPr>
            <w:r w:rsidRPr="00432F92">
              <w:rPr>
                <w:rFonts w:ascii="Palatino Linotype" w:hAnsi="Palatino Linotype" w:cs="Arial"/>
                <w:i/>
                <w:sz w:val="22"/>
                <w:szCs w:val="22"/>
                <w:lang w:eastAsia="es-MX"/>
              </w:rPr>
              <w:t>Rúbrica autógrafa de quien desclasifica.</w:t>
            </w:r>
          </w:p>
        </w:tc>
      </w:tr>
    </w:tbl>
    <w:p w:rsidR="00B25BBF" w:rsidRPr="00432F92" w:rsidRDefault="00B25BBF" w:rsidP="00B25BBF">
      <w:pPr>
        <w:spacing w:before="160" w:after="160"/>
        <w:ind w:left="709" w:right="709"/>
        <w:jc w:val="both"/>
        <w:rPr>
          <w:rFonts w:ascii="Palatino Linotype" w:hAnsi="Palatino Linotype" w:cs="Arial"/>
          <w:i/>
          <w:sz w:val="22"/>
          <w:szCs w:val="22"/>
          <w:lang w:eastAsia="es-MX"/>
        </w:rPr>
      </w:pPr>
      <w:r w:rsidRPr="00432F92">
        <w:rPr>
          <w:rFonts w:ascii="Palatino Linotype" w:hAnsi="Palatino Linotype" w:cs="Arial"/>
          <w:i/>
          <w:sz w:val="22"/>
          <w:szCs w:val="22"/>
          <w:lang w:eastAsia="es-MX"/>
        </w:rPr>
        <w:t>…”</w:t>
      </w:r>
    </w:p>
    <w:p w:rsidR="00B25BBF" w:rsidRPr="00432F92" w:rsidRDefault="00B25BBF" w:rsidP="00B25BBF">
      <w:pPr>
        <w:spacing w:before="160" w:after="160"/>
        <w:ind w:left="709" w:right="709"/>
        <w:jc w:val="both"/>
        <w:rPr>
          <w:rFonts w:ascii="Palatino Linotype" w:hAnsi="Palatino Linotype" w:cs="Arial"/>
          <w:sz w:val="22"/>
          <w:szCs w:val="22"/>
          <w:lang w:eastAsia="es-MX"/>
        </w:rPr>
      </w:pPr>
      <w:r w:rsidRPr="00432F92">
        <w:rPr>
          <w:rFonts w:ascii="Palatino Linotype" w:hAnsi="Palatino Linotype" w:cs="Arial"/>
          <w:sz w:val="22"/>
          <w:szCs w:val="22"/>
          <w:lang w:eastAsia="es-MX"/>
        </w:rPr>
        <w:t>(Énfasis Añadido)</w:t>
      </w:r>
    </w:p>
    <w:p w:rsidR="00B25BBF" w:rsidRPr="00432F92" w:rsidRDefault="00B25BBF" w:rsidP="00B25BBF">
      <w:pPr>
        <w:spacing w:line="360" w:lineRule="auto"/>
        <w:jc w:val="both"/>
        <w:rPr>
          <w:rFonts w:ascii="Palatino Linotype" w:hAnsi="Palatino Linotype" w:cs="Arial"/>
        </w:rPr>
      </w:pPr>
      <w:r w:rsidRPr="00432F92">
        <w:rPr>
          <w:rFonts w:ascii="Palatino Linotype" w:hAnsi="Palatino Linotype" w:cs="Arial"/>
        </w:rPr>
        <w:t>Por lo tanto,</w:t>
      </w:r>
      <w:r w:rsidRPr="00432F92">
        <w:rPr>
          <w:rFonts w:ascii="Palatino Linotype" w:hAnsi="Palatino Linotype"/>
        </w:rPr>
        <w:t xml:space="preserve"> es importante referir que </w:t>
      </w:r>
      <w:r w:rsidRPr="00432F92">
        <w:rPr>
          <w:rFonts w:ascii="Palatino Linotype" w:hAnsi="Palatino Linotype"/>
          <w:b/>
        </w:rPr>
        <w:t>EL SUJETO OBLIGADO</w:t>
      </w:r>
      <w:r w:rsidRPr="00432F92">
        <w:rPr>
          <w:rFonts w:ascii="Palatino Linotype" w:hAnsi="Palatino Linotype"/>
        </w:rPr>
        <w:t xml:space="preserve"> deberá seguir el procedimiento legal establecido para su </w:t>
      </w:r>
      <w:r w:rsidRPr="00432F92">
        <w:rPr>
          <w:rFonts w:ascii="Palatino Linotype" w:hAnsi="Palatino Linotype"/>
          <w:lang w:eastAsia="es-MX"/>
        </w:rPr>
        <w:t>clasificación</w:t>
      </w:r>
      <w:r w:rsidRPr="00432F92">
        <w:rPr>
          <w:rFonts w:ascii="Palatino Linotype" w:hAnsi="Palatino Linotype"/>
        </w:rPr>
        <w:t>, esto es, que su Comité de</w:t>
      </w:r>
      <w:r w:rsidRPr="00432F92">
        <w:rPr>
          <w:rFonts w:ascii="Palatino Linotype" w:hAnsi="Palatino Linotype" w:cs="Arial"/>
        </w:rPr>
        <w:t xml:space="preserve"> Transparencia emita </w:t>
      </w:r>
      <w:r w:rsidRPr="00432F92">
        <w:rPr>
          <w:rFonts w:ascii="Palatino Linotype" w:hAnsi="Palatino Linotype" w:cs="Arial"/>
          <w:lang w:val="es-ES_tradnl"/>
        </w:rPr>
        <w:t>un</w:t>
      </w:r>
      <w:r w:rsidRPr="00432F92">
        <w:rPr>
          <w:rFonts w:ascii="Palatino Linotype" w:hAnsi="Palatino Linotype" w:cs="Arial"/>
        </w:rPr>
        <w:t xml:space="preserve"> Acuerdo de Clasificación que cumpla con las formalidades previstas, antes citadas</w:t>
      </w:r>
      <w:r w:rsidRPr="00432F92">
        <w:rPr>
          <w:rFonts w:ascii="Palatino Linotype" w:hAnsi="Palatino Linotype" w:cs="Arial"/>
          <w:b/>
        </w:rPr>
        <w:t xml:space="preserve"> </w:t>
      </w:r>
      <w:r w:rsidRPr="00432F92">
        <w:rPr>
          <w:rFonts w:ascii="Palatino Linotype" w:hAnsi="Palatino Linotype" w:cs="Arial"/>
        </w:rPr>
        <w:t xml:space="preserve">que la sustente, en el </w:t>
      </w:r>
      <w:r w:rsidRPr="00432F92">
        <w:rPr>
          <w:rFonts w:ascii="Palatino Linotype" w:hAnsi="Palatino Linotype" w:cs="Arial"/>
          <w:lang w:eastAsia="es-MX"/>
        </w:rPr>
        <w:t>que</w:t>
      </w:r>
      <w:r w:rsidRPr="00432F92">
        <w:rPr>
          <w:rFonts w:ascii="Palatino Linotype" w:hAnsi="Palatino Linotype" w:cs="Arial"/>
        </w:rPr>
        <w:t xml:space="preserv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w:t>
      </w:r>
      <w:r w:rsidRPr="00432F92">
        <w:rPr>
          <w:rFonts w:ascii="Palatino Linotype" w:hAnsi="Palatino Linotype" w:cs="Arial"/>
        </w:rPr>
        <w:lastRenderedPageBreak/>
        <w:t xml:space="preserve">no se exponen de manera puntual las razones de ello se estaría violentando desde un inicio el derecho de </w:t>
      </w:r>
      <w:r w:rsidRPr="00432F92">
        <w:rPr>
          <w:rFonts w:ascii="Palatino Linotype" w:eastAsia="Calibri" w:hAnsi="Palatino Linotype" w:cs="Arial"/>
        </w:rPr>
        <w:t>acceso</w:t>
      </w:r>
      <w:r w:rsidRPr="00432F92">
        <w:rPr>
          <w:rFonts w:ascii="Palatino Linotype" w:hAnsi="Palatino Linotype" w:cs="Arial"/>
        </w:rPr>
        <w:t xml:space="preserve"> a la información del solicitante.</w:t>
      </w:r>
    </w:p>
    <w:p w:rsidR="00485E4F" w:rsidRPr="00432F92" w:rsidRDefault="00485E4F" w:rsidP="00DF5C89">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hAnsi="Palatino Linotype" w:cs="Arial"/>
        </w:rPr>
      </w:pPr>
      <w:r w:rsidRPr="00432F92">
        <w:rPr>
          <w:rFonts w:ascii="Palatino Linotype" w:hAnsi="Palatino Linotype" w:cs="Arial"/>
        </w:rPr>
        <w:t xml:space="preserve">En razón de lo anteriormente expuesto, este Instituto estima que las razones o motivos de inconformidad hechos valer por </w:t>
      </w:r>
      <w:r w:rsidRPr="00432F92">
        <w:rPr>
          <w:rFonts w:ascii="Palatino Linotype" w:hAnsi="Palatino Linotype" w:cs="Arial"/>
          <w:b/>
        </w:rPr>
        <w:t>EL RECURRENTE</w:t>
      </w:r>
      <w:r w:rsidRPr="00432F92">
        <w:rPr>
          <w:rFonts w:ascii="Palatino Linotype" w:hAnsi="Palatino Linotype" w:cs="Arial"/>
        </w:rPr>
        <w:t xml:space="preserve"> deviene</w:t>
      </w:r>
      <w:r w:rsidR="007F6D2E" w:rsidRPr="00432F92">
        <w:rPr>
          <w:rFonts w:ascii="Palatino Linotype" w:hAnsi="Palatino Linotype" w:cs="Arial"/>
        </w:rPr>
        <w:t>n</w:t>
      </w:r>
      <w:r w:rsidRPr="00432F92">
        <w:rPr>
          <w:rFonts w:ascii="Palatino Linotype" w:hAnsi="Palatino Linotype" w:cs="Arial"/>
        </w:rPr>
        <w:t xml:space="preserve"> </w:t>
      </w:r>
      <w:r w:rsidR="004E331F" w:rsidRPr="00432F92">
        <w:rPr>
          <w:rFonts w:ascii="Palatino Linotype" w:hAnsi="Palatino Linotype" w:cs="Arial"/>
          <w:b/>
        </w:rPr>
        <w:t xml:space="preserve">parcialmente </w:t>
      </w:r>
      <w:r w:rsidR="00DE2FFE" w:rsidRPr="00432F92">
        <w:rPr>
          <w:rFonts w:ascii="Palatino Linotype" w:hAnsi="Palatino Linotype" w:cs="Arial"/>
          <w:b/>
        </w:rPr>
        <w:t>f</w:t>
      </w:r>
      <w:r w:rsidR="00B25BBF" w:rsidRPr="00432F92">
        <w:rPr>
          <w:rFonts w:ascii="Palatino Linotype" w:hAnsi="Palatino Linotype" w:cs="Arial"/>
          <w:b/>
        </w:rPr>
        <w:t>undado</w:t>
      </w:r>
      <w:r w:rsidRPr="00432F92">
        <w:rPr>
          <w:rFonts w:ascii="Palatino Linotype" w:hAnsi="Palatino Linotype" w:cs="Arial"/>
          <w:b/>
        </w:rPr>
        <w:t>s</w:t>
      </w:r>
      <w:r w:rsidRPr="00432F92">
        <w:rPr>
          <w:rFonts w:ascii="Palatino Linotype" w:hAnsi="Palatino Linotype" w:cs="Arial"/>
        </w:rPr>
        <w:t xml:space="preserve"> </w:t>
      </w:r>
      <w:r w:rsidR="00F46F75" w:rsidRPr="00432F92">
        <w:rPr>
          <w:rFonts w:ascii="Palatino Linotype" w:hAnsi="Palatino Linotype" w:cs="Arial"/>
        </w:rPr>
        <w:t>y</w:t>
      </w:r>
      <w:r w:rsidRPr="00432F92">
        <w:rPr>
          <w:rFonts w:ascii="Palatino Linotype" w:hAnsi="Palatino Linotype" w:cs="Arial"/>
        </w:rPr>
        <w:t xml:space="preserve"> suficientes para </w:t>
      </w:r>
      <w:r w:rsidR="00B25BBF" w:rsidRPr="00432F92">
        <w:rPr>
          <w:rFonts w:ascii="Palatino Linotype" w:hAnsi="Palatino Linotype" w:cs="Arial"/>
          <w:b/>
        </w:rPr>
        <w:t xml:space="preserve">modificar </w:t>
      </w:r>
      <w:r w:rsidR="00B25BBF" w:rsidRPr="00432F92">
        <w:rPr>
          <w:rFonts w:ascii="Palatino Linotype" w:hAnsi="Palatino Linotype" w:cs="Arial"/>
        </w:rPr>
        <w:t xml:space="preserve">la respuesta proporcionada por el </w:t>
      </w:r>
      <w:r w:rsidRPr="00432F92">
        <w:rPr>
          <w:rFonts w:ascii="Palatino Linotype" w:hAnsi="Palatino Linotype" w:cs="Arial"/>
          <w:b/>
        </w:rPr>
        <w:t>SUJETO OBLIGADO</w:t>
      </w:r>
      <w:r w:rsidRPr="00432F92">
        <w:rPr>
          <w:rFonts w:ascii="Palatino Linotype" w:hAnsi="Palatino Linotype" w:cs="Arial"/>
        </w:rPr>
        <w:t xml:space="preserve"> </w:t>
      </w:r>
      <w:r w:rsidR="00B25BBF" w:rsidRPr="00432F92">
        <w:rPr>
          <w:rFonts w:ascii="Palatino Linotype" w:hAnsi="Palatino Linotype" w:cs="Arial"/>
        </w:rPr>
        <w:t xml:space="preserve">y </w:t>
      </w:r>
      <w:r w:rsidRPr="00432F92">
        <w:rPr>
          <w:rFonts w:ascii="Palatino Linotype" w:hAnsi="Palatino Linotype" w:cs="Arial"/>
        </w:rPr>
        <w:t>haga entrega de la información</w:t>
      </w:r>
      <w:r w:rsidR="002A2134" w:rsidRPr="00432F92">
        <w:rPr>
          <w:rFonts w:ascii="Palatino Linotype" w:hAnsi="Palatino Linotype" w:cs="Arial"/>
        </w:rPr>
        <w:t xml:space="preserve"> que ya ha quedado precisada.</w:t>
      </w:r>
    </w:p>
    <w:p w:rsidR="005417DC" w:rsidRPr="00432F92" w:rsidRDefault="005417DC" w:rsidP="000F4E0B">
      <w:pPr>
        <w:pStyle w:val="Prrafodelista"/>
        <w:widowControl w:val="0"/>
        <w:tabs>
          <w:tab w:val="left" w:pos="1276"/>
        </w:tabs>
        <w:autoSpaceDE w:val="0"/>
        <w:autoSpaceDN w:val="0"/>
        <w:adjustRightInd w:val="0"/>
        <w:spacing w:before="240" w:after="100" w:afterAutospacing="1" w:line="360" w:lineRule="auto"/>
        <w:ind w:left="0"/>
        <w:jc w:val="both"/>
        <w:rPr>
          <w:rFonts w:ascii="Palatino Linotype" w:eastAsia="Calibri" w:hAnsi="Palatino Linotype" w:cs="Arial"/>
        </w:rPr>
      </w:pPr>
      <w:r w:rsidRPr="00432F92">
        <w:rPr>
          <w:rFonts w:ascii="Palatino Linotype" w:eastAsia="Calibri" w:hAnsi="Palatino Linotype" w:cs="Arial"/>
        </w:rPr>
        <w:t xml:space="preserve">Así, con </w:t>
      </w:r>
      <w:r w:rsidRPr="00432F92">
        <w:rPr>
          <w:rFonts w:ascii="Palatino Linotype" w:hAnsi="Palatino Linotype" w:cs="Arial"/>
        </w:rPr>
        <w:t>fundamento</w:t>
      </w:r>
      <w:r w:rsidRPr="00432F92">
        <w:rPr>
          <w:rFonts w:ascii="Palatino Linotype" w:eastAsia="Calibri" w:hAnsi="Palatino Linotype" w:cs="Arial"/>
        </w:rPr>
        <w:t xml:space="preserve"> en lo prescrito en los artículos 5</w:t>
      </w:r>
      <w:r w:rsidR="009661B8" w:rsidRPr="00432F92">
        <w:rPr>
          <w:rFonts w:ascii="Palatino Linotype" w:eastAsia="Calibri" w:hAnsi="Palatino Linotype" w:cs="Arial"/>
        </w:rPr>
        <w:t>,</w:t>
      </w:r>
      <w:r w:rsidRPr="00432F92">
        <w:rPr>
          <w:rFonts w:ascii="Palatino Linotype" w:eastAsia="Calibri" w:hAnsi="Palatino Linotype" w:cs="Arial"/>
        </w:rPr>
        <w:t xml:space="preserve"> </w:t>
      </w:r>
      <w:r w:rsidRPr="00432F92">
        <w:rPr>
          <w:rFonts w:ascii="Palatino Linotype" w:hAnsi="Palatino Linotype"/>
        </w:rPr>
        <w:t xml:space="preserve">párrafos </w:t>
      </w:r>
      <w:bookmarkStart w:id="8" w:name="_GoBack"/>
      <w:r w:rsidRPr="00432F92">
        <w:rPr>
          <w:rFonts w:ascii="Palatino Linotype" w:hAnsi="Palatino Linotype"/>
        </w:rPr>
        <w:t>vigé</w:t>
      </w:r>
      <w:bookmarkEnd w:id="8"/>
      <w:r w:rsidRPr="00432F92">
        <w:rPr>
          <w:rFonts w:ascii="Palatino Linotype" w:hAnsi="Palatino Linotype"/>
        </w:rPr>
        <w:t>simo</w:t>
      </w:r>
      <w:r w:rsidR="004B1602" w:rsidRPr="00432F92">
        <w:rPr>
          <w:rFonts w:ascii="Palatino Linotype" w:hAnsi="Palatino Linotype"/>
        </w:rPr>
        <w:t xml:space="preserve"> segundo</w:t>
      </w:r>
      <w:r w:rsidRPr="00432F92">
        <w:rPr>
          <w:rFonts w:ascii="Palatino Linotype" w:hAnsi="Palatino Linotype"/>
        </w:rPr>
        <w:t xml:space="preserve">, vigésimo </w:t>
      </w:r>
      <w:r w:rsidR="004B1602" w:rsidRPr="00432F92">
        <w:rPr>
          <w:rFonts w:ascii="Palatino Linotype" w:hAnsi="Palatino Linotype"/>
        </w:rPr>
        <w:t>tercero</w:t>
      </w:r>
      <w:r w:rsidRPr="00432F92">
        <w:rPr>
          <w:rFonts w:ascii="Palatino Linotype" w:hAnsi="Palatino Linotype"/>
        </w:rPr>
        <w:t xml:space="preserve"> y vigésimo </w:t>
      </w:r>
      <w:r w:rsidR="004B1602" w:rsidRPr="00432F92">
        <w:rPr>
          <w:rFonts w:ascii="Palatino Linotype" w:hAnsi="Palatino Linotype" w:cs="Arial"/>
        </w:rPr>
        <w:t>cuarto</w:t>
      </w:r>
      <w:r w:rsidRPr="00432F92">
        <w:rPr>
          <w:rFonts w:ascii="Palatino Linotype" w:hAnsi="Palatino Linotype" w:cs="Arial"/>
        </w:rPr>
        <w:t>,</w:t>
      </w:r>
      <w:r w:rsidRPr="00432F92">
        <w:rPr>
          <w:rFonts w:ascii="Palatino Linotype" w:hAnsi="Palatino Linotype"/>
        </w:rPr>
        <w:t xml:space="preserve"> </w:t>
      </w:r>
      <w:r w:rsidRPr="00432F92">
        <w:rPr>
          <w:rFonts w:ascii="Palatino Linotype" w:hAnsi="Palatino Linotype" w:cs="Arial"/>
        </w:rPr>
        <w:t>fracciones</w:t>
      </w:r>
      <w:r w:rsidRPr="00432F92">
        <w:rPr>
          <w:rFonts w:ascii="Palatino Linotype" w:hAnsi="Palatino Linotype"/>
        </w:rPr>
        <w:t xml:space="preserve"> IV y V,</w:t>
      </w:r>
      <w:r w:rsidRPr="00432F92">
        <w:rPr>
          <w:rFonts w:ascii="Palatino Linotype" w:eastAsia="Calibri" w:hAnsi="Palatino Linotype" w:cs="Arial"/>
        </w:rPr>
        <w:t xml:space="preserve"> de la Constitución Política del Estado Libre y Soberano de México, y los artículos </w:t>
      </w:r>
      <w:r w:rsidRPr="00432F92">
        <w:rPr>
          <w:rFonts w:ascii="Palatino Linotype" w:hAnsi="Palatino Linotype"/>
        </w:rPr>
        <w:t xml:space="preserve">2, </w:t>
      </w:r>
      <w:r w:rsidRPr="00432F92">
        <w:rPr>
          <w:rFonts w:ascii="Palatino Linotype" w:hAnsi="Palatino Linotype" w:cs="Arial"/>
        </w:rPr>
        <w:t>fracción</w:t>
      </w:r>
      <w:r w:rsidRPr="00432F92">
        <w:rPr>
          <w:rFonts w:ascii="Palatino Linotype" w:hAnsi="Palatino Linotype"/>
        </w:rPr>
        <w:t xml:space="preserve"> II, 9, </w:t>
      </w:r>
      <w:r w:rsidRPr="00432F92">
        <w:rPr>
          <w:rFonts w:ascii="Palatino Linotype" w:hAnsi="Palatino Linotype" w:cs="Arial"/>
          <w:lang w:val="es-ES_tradnl"/>
        </w:rPr>
        <w:t>29</w:t>
      </w:r>
      <w:r w:rsidRPr="00432F92">
        <w:rPr>
          <w:rFonts w:ascii="Palatino Linotype" w:hAnsi="Palatino Linotype"/>
        </w:rPr>
        <w:t xml:space="preserve">, 36, fracciones I y II, 176, 178, </w:t>
      </w:r>
      <w:r w:rsidR="00CA6A2C" w:rsidRPr="00432F92">
        <w:rPr>
          <w:rFonts w:ascii="Palatino Linotype" w:hAnsi="Palatino Linotype"/>
        </w:rPr>
        <w:t>179, 181, 185, fracción I, 186, 188 y 192, fracción III</w:t>
      </w:r>
      <w:r w:rsidRPr="00432F92">
        <w:rPr>
          <w:rFonts w:ascii="Palatino Linotype" w:eastAsia="Calibri" w:hAnsi="Palatino Linotype" w:cs="Arial"/>
        </w:rPr>
        <w:t xml:space="preserve"> de la Ley de Transparencia y Acceso a la Información Pública del Estado de México y </w:t>
      </w:r>
      <w:r w:rsidRPr="00432F92">
        <w:rPr>
          <w:rFonts w:ascii="Palatino Linotype" w:hAnsi="Palatino Linotype" w:cs="Arial"/>
        </w:rPr>
        <w:t>Municipios</w:t>
      </w:r>
      <w:r w:rsidRPr="00432F92">
        <w:rPr>
          <w:rFonts w:ascii="Palatino Linotype" w:eastAsia="Calibri" w:hAnsi="Palatino Linotype" w:cs="Arial"/>
        </w:rPr>
        <w:t xml:space="preserve">, </w:t>
      </w:r>
      <w:r w:rsidRPr="00432F92">
        <w:rPr>
          <w:rFonts w:ascii="Palatino Linotype" w:hAnsi="Palatino Linotype"/>
        </w:rPr>
        <w:t>este</w:t>
      </w:r>
      <w:r w:rsidRPr="00432F92">
        <w:rPr>
          <w:rFonts w:ascii="Palatino Linotype" w:eastAsia="Calibri" w:hAnsi="Palatino Linotype" w:cs="Arial"/>
        </w:rPr>
        <w:t xml:space="preserve"> Pleno:</w:t>
      </w:r>
    </w:p>
    <w:p w:rsidR="002A2134" w:rsidRPr="00432F92" w:rsidRDefault="009377D0" w:rsidP="002A2134">
      <w:pPr>
        <w:spacing w:before="240" w:after="100" w:afterAutospacing="1" w:line="360" w:lineRule="auto"/>
        <w:jc w:val="center"/>
        <w:rPr>
          <w:rFonts w:ascii="Palatino Linotype" w:hAnsi="Palatino Linotype"/>
          <w:b/>
          <w:bCs/>
          <w:spacing w:val="60"/>
          <w:sz w:val="28"/>
        </w:rPr>
      </w:pPr>
      <w:r w:rsidRPr="00432F92">
        <w:rPr>
          <w:rFonts w:ascii="Palatino Linotype" w:hAnsi="Palatino Linotype"/>
          <w:b/>
          <w:bCs/>
          <w:spacing w:val="60"/>
          <w:sz w:val="28"/>
        </w:rPr>
        <w:t>RESUELVE</w:t>
      </w:r>
    </w:p>
    <w:p w:rsidR="002A2134" w:rsidRPr="00432F92" w:rsidRDefault="002A2134" w:rsidP="002A2134">
      <w:pPr>
        <w:spacing w:line="360" w:lineRule="auto"/>
        <w:jc w:val="both"/>
        <w:rPr>
          <w:rFonts w:ascii="Palatino Linotype" w:eastAsiaTheme="minorEastAsia" w:hAnsi="Palatino Linotype" w:cs="Arial"/>
          <w:szCs w:val="20"/>
        </w:rPr>
      </w:pPr>
      <w:r w:rsidRPr="00432F92">
        <w:rPr>
          <w:rFonts w:ascii="Palatino Linotype" w:eastAsiaTheme="minorEastAsia" w:hAnsi="Palatino Linotype" w:cs="Arial"/>
          <w:b/>
          <w:bCs/>
          <w:color w:val="222222"/>
          <w:sz w:val="28"/>
          <w:szCs w:val="20"/>
          <w:lang w:val="es-ES_tradnl" w:eastAsia="es-MX"/>
        </w:rPr>
        <w:t>PRIMERO</w:t>
      </w:r>
      <w:r w:rsidRPr="00432F92">
        <w:rPr>
          <w:rFonts w:ascii="Palatino Linotype" w:eastAsiaTheme="minorEastAsia" w:hAnsi="Palatino Linotype" w:cs="Arial"/>
          <w:sz w:val="20"/>
          <w:szCs w:val="20"/>
          <w:lang w:val="es-ES_tradnl"/>
        </w:rPr>
        <w:t xml:space="preserve">. </w:t>
      </w:r>
      <w:r w:rsidRPr="00432F92">
        <w:rPr>
          <w:rFonts w:ascii="Palatino Linotype" w:eastAsiaTheme="minorEastAsia" w:hAnsi="Palatino Linotype" w:cs="Arial"/>
          <w:szCs w:val="20"/>
          <w:lang w:val="es-ES_tradnl"/>
        </w:rPr>
        <w:t>Resultan</w:t>
      </w:r>
      <w:r w:rsidRPr="00432F92">
        <w:rPr>
          <w:rFonts w:ascii="Palatino Linotype" w:eastAsiaTheme="minorEastAsia" w:hAnsi="Palatino Linotype" w:cs="Arial"/>
          <w:b/>
          <w:szCs w:val="20"/>
          <w:lang w:val="es-ES_tradnl"/>
        </w:rPr>
        <w:t xml:space="preserve"> </w:t>
      </w:r>
      <w:r w:rsidR="004E331F" w:rsidRPr="00432F92">
        <w:rPr>
          <w:rFonts w:ascii="Palatino Linotype" w:eastAsiaTheme="minorEastAsia" w:hAnsi="Palatino Linotype" w:cs="Arial"/>
          <w:b/>
          <w:szCs w:val="20"/>
          <w:lang w:val="es-ES_tradnl"/>
        </w:rPr>
        <w:t xml:space="preserve">parcialmente </w:t>
      </w:r>
      <w:r w:rsidRPr="00432F92">
        <w:rPr>
          <w:rFonts w:ascii="Palatino Linotype" w:eastAsiaTheme="minorEastAsia" w:hAnsi="Palatino Linotype" w:cs="Arial"/>
          <w:b/>
          <w:szCs w:val="20"/>
          <w:lang w:val="es-ES_tradnl"/>
        </w:rPr>
        <w:t>fundadas</w:t>
      </w:r>
      <w:r w:rsidRPr="00432F92">
        <w:rPr>
          <w:rFonts w:ascii="Palatino Linotype" w:eastAsiaTheme="minorEastAsia" w:hAnsi="Palatino Linotype" w:cs="Arial"/>
          <w:szCs w:val="20"/>
          <w:lang w:val="es-ES_tradnl"/>
        </w:rPr>
        <w:t xml:space="preserve"> las razones o motivos de inconformidad planteadas por </w:t>
      </w:r>
      <w:r w:rsidRPr="00432F92">
        <w:rPr>
          <w:rFonts w:ascii="Palatino Linotype" w:eastAsiaTheme="minorEastAsia" w:hAnsi="Palatino Linotype" w:cs="Arial"/>
          <w:b/>
          <w:szCs w:val="20"/>
          <w:lang w:val="es-ES_tradnl"/>
        </w:rPr>
        <w:t>EL RECURRENTE</w:t>
      </w:r>
      <w:r w:rsidRPr="00432F92">
        <w:rPr>
          <w:rFonts w:ascii="Palatino Linotype" w:eastAsiaTheme="minorEastAsia" w:hAnsi="Palatino Linotype" w:cs="Arial"/>
          <w:szCs w:val="20"/>
          <w:lang w:val="es-ES_tradnl"/>
        </w:rPr>
        <w:t xml:space="preserve"> </w:t>
      </w:r>
      <w:r w:rsidRPr="00432F92">
        <w:rPr>
          <w:rFonts w:ascii="Palatino Linotype" w:eastAsiaTheme="minorEastAsia" w:hAnsi="Palatino Linotype" w:cs="Arial"/>
          <w:szCs w:val="20"/>
        </w:rPr>
        <w:t xml:space="preserve">en términos del Considerando </w:t>
      </w:r>
      <w:r w:rsidRPr="00432F92">
        <w:rPr>
          <w:rFonts w:ascii="Palatino Linotype" w:eastAsiaTheme="minorEastAsia" w:hAnsi="Palatino Linotype" w:cs="Arial"/>
          <w:b/>
          <w:szCs w:val="20"/>
        </w:rPr>
        <w:t xml:space="preserve">QUINTO </w:t>
      </w:r>
      <w:r w:rsidRPr="00432F92">
        <w:rPr>
          <w:rFonts w:ascii="Palatino Linotype" w:eastAsiaTheme="minorEastAsia" w:hAnsi="Palatino Linotype" w:cs="Arial"/>
          <w:szCs w:val="20"/>
        </w:rPr>
        <w:t>de esta Resolución.</w:t>
      </w:r>
    </w:p>
    <w:p w:rsidR="002A2134" w:rsidRPr="00432F92" w:rsidRDefault="002A2134" w:rsidP="002A2134">
      <w:pPr>
        <w:spacing w:line="360" w:lineRule="auto"/>
        <w:jc w:val="both"/>
        <w:rPr>
          <w:rFonts w:ascii="Palatino Linotype" w:eastAsiaTheme="minorEastAsia" w:hAnsi="Palatino Linotype" w:cs="Arial"/>
          <w:sz w:val="20"/>
          <w:szCs w:val="20"/>
          <w:lang w:val="es-ES_tradnl"/>
        </w:rPr>
      </w:pPr>
    </w:p>
    <w:p w:rsidR="002A2134" w:rsidRPr="00432F92" w:rsidRDefault="002A2134" w:rsidP="002A2134">
      <w:pPr>
        <w:spacing w:line="360" w:lineRule="auto"/>
        <w:jc w:val="both"/>
        <w:rPr>
          <w:rFonts w:ascii="Palatino Linotype" w:eastAsiaTheme="minorEastAsia" w:hAnsi="Palatino Linotype" w:cstheme="minorBidi"/>
          <w:shd w:val="clear" w:color="auto" w:fill="FFFFFF"/>
          <w:lang w:val="es-ES_tradnl"/>
        </w:rPr>
      </w:pPr>
      <w:r w:rsidRPr="00432F92">
        <w:rPr>
          <w:rFonts w:ascii="Palatino Linotype" w:eastAsiaTheme="minorEastAsia" w:hAnsi="Palatino Linotype" w:cs="Arial"/>
          <w:b/>
          <w:bCs/>
          <w:color w:val="222222"/>
          <w:sz w:val="28"/>
          <w:szCs w:val="20"/>
          <w:lang w:val="es-ES_tradnl" w:eastAsia="es-MX"/>
        </w:rPr>
        <w:t>SEGUNDO</w:t>
      </w:r>
      <w:r w:rsidRPr="00432F92">
        <w:rPr>
          <w:rFonts w:ascii="Palatino Linotype" w:eastAsia="Calibri" w:hAnsi="Palatino Linotype" w:cs="Arial"/>
          <w:b/>
          <w:bCs/>
          <w:sz w:val="20"/>
          <w:szCs w:val="20"/>
          <w:lang w:val="es-ES_tradnl"/>
        </w:rPr>
        <w:t xml:space="preserve">. </w:t>
      </w:r>
      <w:r w:rsidRPr="00432F92">
        <w:rPr>
          <w:rFonts w:ascii="Palatino Linotype" w:eastAsia="Calibri" w:hAnsi="Palatino Linotype" w:cs="Arial"/>
          <w:bCs/>
          <w:lang w:val="es-ES_tradnl"/>
        </w:rPr>
        <w:t xml:space="preserve">Se </w:t>
      </w:r>
      <w:r w:rsidRPr="00432F92">
        <w:rPr>
          <w:rFonts w:ascii="Palatino Linotype" w:eastAsia="Calibri" w:hAnsi="Palatino Linotype" w:cs="Arial"/>
          <w:b/>
          <w:bCs/>
          <w:lang w:val="es-ES_tradnl"/>
        </w:rPr>
        <w:t xml:space="preserve">MODIFICA </w:t>
      </w:r>
      <w:r w:rsidRPr="00432F92">
        <w:rPr>
          <w:rFonts w:ascii="Palatino Linotype" w:eastAsia="Calibri" w:hAnsi="Palatino Linotype" w:cs="Arial"/>
          <w:bCs/>
          <w:lang w:val="es-ES_tradnl"/>
        </w:rPr>
        <w:t>la respuesta del</w:t>
      </w:r>
      <w:r w:rsidRPr="00432F92">
        <w:rPr>
          <w:rFonts w:ascii="Palatino Linotype" w:eastAsia="Calibri" w:hAnsi="Palatino Linotype" w:cs="Arial"/>
          <w:b/>
          <w:bCs/>
          <w:lang w:val="es-ES_tradnl"/>
        </w:rPr>
        <w:t xml:space="preserve"> SUJETO OBLIGADO </w:t>
      </w:r>
      <w:r w:rsidRPr="00432F92">
        <w:rPr>
          <w:rFonts w:ascii="Palatino Linotype" w:eastAsia="Calibri" w:hAnsi="Palatino Linotype" w:cs="Arial"/>
          <w:bCs/>
          <w:lang w:val="es-ES_tradnl"/>
        </w:rPr>
        <w:t>y se ordena atienda la solicitud de acceso a la información</w:t>
      </w:r>
      <w:r w:rsidRPr="00432F92">
        <w:t xml:space="preserve"> </w:t>
      </w:r>
      <w:r w:rsidRPr="00432F92">
        <w:rPr>
          <w:rFonts w:ascii="Palatino Linotype" w:eastAsia="Calibri" w:hAnsi="Palatino Linotype" w:cs="Arial"/>
          <w:b/>
          <w:bCs/>
          <w:lang w:val="es-ES_tradnl"/>
        </w:rPr>
        <w:t>01240/TOLUCA/IP/2019</w:t>
      </w:r>
      <w:r w:rsidRPr="00432F92">
        <w:rPr>
          <w:rFonts w:ascii="Palatino Linotype" w:eastAsia="Calibri" w:hAnsi="Palatino Linotype" w:cs="Arial"/>
          <w:b/>
          <w:lang w:val="es-ES_tradnl"/>
        </w:rPr>
        <w:t>,</w:t>
      </w:r>
      <w:r w:rsidRPr="00432F92">
        <w:rPr>
          <w:rFonts w:ascii="Palatino Linotype" w:eastAsiaTheme="minorEastAsia" w:hAnsi="Palatino Linotype" w:cs="Arial"/>
          <w:lang w:val="es-ES_tradnl"/>
        </w:rPr>
        <w:t xml:space="preserve"> en términos del Considerando </w:t>
      </w:r>
      <w:r w:rsidRPr="00432F92">
        <w:rPr>
          <w:rFonts w:ascii="Palatino Linotype" w:eastAsiaTheme="minorEastAsia" w:hAnsi="Palatino Linotype" w:cs="Arial"/>
          <w:b/>
          <w:lang w:val="es-ES_tradnl"/>
        </w:rPr>
        <w:t>QUINTO</w:t>
      </w:r>
      <w:r w:rsidRPr="00432F92">
        <w:rPr>
          <w:rFonts w:ascii="Palatino Linotype" w:eastAsiaTheme="minorEastAsia" w:hAnsi="Palatino Linotype" w:cs="Arial"/>
          <w:lang w:val="es-ES_tradnl"/>
        </w:rPr>
        <w:t xml:space="preserve"> y, haga entrega al </w:t>
      </w:r>
      <w:r w:rsidRPr="00432F92">
        <w:rPr>
          <w:rFonts w:ascii="Palatino Linotype" w:eastAsiaTheme="minorEastAsia" w:hAnsi="Palatino Linotype" w:cs="Arial"/>
          <w:b/>
          <w:lang w:val="es-ES_tradnl"/>
        </w:rPr>
        <w:t>RECURRENTE</w:t>
      </w:r>
      <w:r w:rsidRPr="00432F92">
        <w:rPr>
          <w:rFonts w:ascii="Palatino Linotype" w:eastAsiaTheme="minorEastAsia" w:hAnsi="Palatino Linotype" w:cs="Arial"/>
          <w:lang w:val="es-ES_tradnl"/>
        </w:rPr>
        <w:t xml:space="preserve">, vía </w:t>
      </w:r>
      <w:r w:rsidRPr="00432F92">
        <w:rPr>
          <w:rFonts w:ascii="Palatino Linotype" w:eastAsiaTheme="minorEastAsia" w:hAnsi="Palatino Linotype" w:cs="Arial"/>
          <w:b/>
          <w:lang w:val="es-ES_tradnl"/>
        </w:rPr>
        <w:t xml:space="preserve">SAIMEX, </w:t>
      </w:r>
      <w:r w:rsidRPr="00432F92">
        <w:rPr>
          <w:rFonts w:ascii="Palatino Linotype" w:eastAsiaTheme="minorEastAsia" w:hAnsi="Palatino Linotype" w:cs="Arial"/>
          <w:lang w:val="es-ES_tradnl"/>
        </w:rPr>
        <w:t xml:space="preserve">de ser procedente en </w:t>
      </w:r>
      <w:r w:rsidR="00432F92" w:rsidRPr="00432F92">
        <w:rPr>
          <w:rFonts w:ascii="Palatino Linotype" w:eastAsiaTheme="minorEastAsia" w:hAnsi="Palatino Linotype" w:cs="Arial"/>
          <w:b/>
          <w:lang w:val="es-ES_tradnl"/>
        </w:rPr>
        <w:t xml:space="preserve">versión pública, </w:t>
      </w:r>
      <w:r w:rsidRPr="00432F92">
        <w:rPr>
          <w:rFonts w:ascii="Palatino Linotype" w:eastAsiaTheme="minorEastAsia" w:hAnsi="Palatino Linotype" w:cs="Arial"/>
          <w:lang w:val="es-ES_tradnl"/>
        </w:rPr>
        <w:t>de los documentos donde conste lo siguiente</w:t>
      </w:r>
      <w:r w:rsidRPr="00432F92">
        <w:rPr>
          <w:rFonts w:ascii="Palatino Linotype" w:eastAsiaTheme="minorEastAsia" w:hAnsi="Palatino Linotype" w:cstheme="minorBidi"/>
          <w:shd w:val="clear" w:color="auto" w:fill="FFFFFF"/>
          <w:lang w:val="es-ES_tradnl"/>
        </w:rPr>
        <w:t>:</w:t>
      </w:r>
    </w:p>
    <w:p w:rsidR="002A2134" w:rsidRPr="00432F92" w:rsidRDefault="00485E4F" w:rsidP="00432F92">
      <w:pPr>
        <w:spacing w:before="100" w:beforeAutospacing="1" w:after="100" w:afterAutospacing="1"/>
        <w:ind w:left="851" w:right="902" w:hanging="142"/>
        <w:jc w:val="both"/>
        <w:rPr>
          <w:rFonts w:ascii="Palatino Linotype" w:hAnsi="Palatino Linotype"/>
          <w:i/>
          <w:iCs/>
          <w:color w:val="222222"/>
          <w:sz w:val="22"/>
          <w:szCs w:val="22"/>
          <w:lang w:eastAsia="es-MX"/>
        </w:rPr>
      </w:pPr>
      <w:r w:rsidRPr="00432F92">
        <w:rPr>
          <w:rFonts w:ascii="Palatino Linotype" w:hAnsi="Palatino Linotype"/>
          <w:i/>
          <w:iCs/>
          <w:color w:val="222222"/>
          <w:sz w:val="22"/>
          <w:szCs w:val="22"/>
          <w:lang w:eastAsia="es-MX"/>
        </w:rPr>
        <w:lastRenderedPageBreak/>
        <w:t>“</w:t>
      </w:r>
      <w:r w:rsidR="00DE2FFE" w:rsidRPr="00432F92">
        <w:rPr>
          <w:rFonts w:ascii="Palatino Linotype" w:hAnsi="Palatino Linotype"/>
          <w:i/>
          <w:iCs/>
          <w:color w:val="222222"/>
          <w:sz w:val="22"/>
          <w:szCs w:val="22"/>
          <w:lang w:eastAsia="es-MX"/>
        </w:rPr>
        <w:t>a)</w:t>
      </w:r>
      <w:r w:rsidR="002A2134" w:rsidRPr="00432F92">
        <w:rPr>
          <w:rFonts w:ascii="Palatino Linotype" w:hAnsi="Palatino Linotype"/>
          <w:i/>
          <w:iCs/>
          <w:color w:val="222222"/>
          <w:sz w:val="22"/>
          <w:szCs w:val="22"/>
          <w:lang w:eastAsia="es-MX"/>
        </w:rPr>
        <w:t xml:space="preserve"> Los organigramas vigentes en los años 2017 y 2018 y su respectiva </w:t>
      </w:r>
      <w:r w:rsidR="00432F92" w:rsidRPr="00432F92">
        <w:rPr>
          <w:rFonts w:ascii="Palatino Linotype" w:hAnsi="Palatino Linotype"/>
          <w:i/>
          <w:iCs/>
          <w:color w:val="222222"/>
          <w:sz w:val="22"/>
          <w:szCs w:val="22"/>
          <w:lang w:eastAsia="es-MX"/>
        </w:rPr>
        <w:t>Acta de C</w:t>
      </w:r>
      <w:r w:rsidR="002A2134" w:rsidRPr="00432F92">
        <w:rPr>
          <w:rFonts w:ascii="Palatino Linotype" w:hAnsi="Palatino Linotype"/>
          <w:i/>
          <w:iCs/>
          <w:color w:val="222222"/>
          <w:sz w:val="22"/>
          <w:szCs w:val="22"/>
          <w:lang w:eastAsia="es-MX"/>
        </w:rPr>
        <w:t>abildo en la que fueron autorizados.</w:t>
      </w:r>
    </w:p>
    <w:p w:rsidR="00052449" w:rsidRPr="00432F92" w:rsidRDefault="00432F92" w:rsidP="00052449">
      <w:pPr>
        <w:spacing w:before="100" w:beforeAutospacing="1" w:after="100" w:afterAutospacing="1"/>
        <w:ind w:left="851" w:right="902"/>
        <w:jc w:val="both"/>
        <w:rPr>
          <w:rFonts w:ascii="Palatino Linotype" w:hAnsi="Palatino Linotype"/>
          <w:i/>
          <w:iCs/>
          <w:color w:val="222222"/>
          <w:sz w:val="22"/>
          <w:szCs w:val="22"/>
          <w:lang w:eastAsia="es-MX"/>
        </w:rPr>
      </w:pPr>
      <w:r w:rsidRPr="00432F92">
        <w:rPr>
          <w:rFonts w:ascii="Palatino Linotype" w:hAnsi="Palatino Linotype"/>
          <w:i/>
          <w:iCs/>
          <w:color w:val="222222"/>
          <w:sz w:val="22"/>
          <w:szCs w:val="22"/>
          <w:lang w:eastAsia="es-MX"/>
        </w:rPr>
        <w:t>b) El A</w:t>
      </w:r>
      <w:r w:rsidR="00052449" w:rsidRPr="00432F92">
        <w:rPr>
          <w:rFonts w:ascii="Palatino Linotype" w:hAnsi="Palatino Linotype"/>
          <w:i/>
          <w:iCs/>
          <w:color w:val="222222"/>
          <w:sz w:val="22"/>
          <w:szCs w:val="22"/>
          <w:lang w:eastAsia="es-MX"/>
        </w:rPr>
        <w:t xml:space="preserve">cta de </w:t>
      </w:r>
      <w:r w:rsidRPr="00432F92">
        <w:rPr>
          <w:rFonts w:ascii="Palatino Linotype" w:hAnsi="Palatino Linotype"/>
          <w:i/>
          <w:iCs/>
          <w:color w:val="222222"/>
          <w:sz w:val="22"/>
          <w:szCs w:val="22"/>
          <w:lang w:eastAsia="es-MX"/>
        </w:rPr>
        <w:t>Cabildo en la que fue autorizado</w:t>
      </w:r>
      <w:r w:rsidR="00052449" w:rsidRPr="00432F92">
        <w:rPr>
          <w:rFonts w:ascii="Palatino Linotype" w:hAnsi="Palatino Linotype"/>
          <w:i/>
          <w:iCs/>
          <w:color w:val="222222"/>
          <w:sz w:val="22"/>
          <w:szCs w:val="22"/>
          <w:lang w:eastAsia="es-MX"/>
        </w:rPr>
        <w:t xml:space="preserve"> el organigrama vigente del año 2019.</w:t>
      </w:r>
    </w:p>
    <w:p w:rsidR="00774D8E" w:rsidRPr="00432F92" w:rsidRDefault="00052449" w:rsidP="00052449">
      <w:pPr>
        <w:spacing w:before="100" w:beforeAutospacing="1" w:after="100" w:afterAutospacing="1"/>
        <w:ind w:left="851" w:right="902"/>
        <w:jc w:val="both"/>
        <w:rPr>
          <w:rFonts w:ascii="Palatino Linotype" w:hAnsi="Palatino Linotype"/>
          <w:i/>
          <w:iCs/>
          <w:color w:val="222222"/>
          <w:sz w:val="22"/>
          <w:szCs w:val="22"/>
          <w:lang w:eastAsia="es-MX"/>
        </w:rPr>
      </w:pPr>
      <w:r w:rsidRPr="00432F92">
        <w:rPr>
          <w:rFonts w:ascii="Palatino Linotype" w:hAnsi="Palatino Linotype"/>
          <w:i/>
          <w:iCs/>
          <w:color w:val="222222"/>
          <w:sz w:val="22"/>
          <w:szCs w:val="22"/>
          <w:lang w:eastAsia="es-MX"/>
        </w:rPr>
        <w:t>c</w:t>
      </w:r>
      <w:r w:rsidR="002A2134" w:rsidRPr="00432F92">
        <w:rPr>
          <w:rFonts w:ascii="Palatino Linotype" w:hAnsi="Palatino Linotype"/>
          <w:i/>
          <w:iCs/>
          <w:color w:val="222222"/>
          <w:sz w:val="22"/>
          <w:szCs w:val="22"/>
          <w:lang w:eastAsia="es-MX"/>
        </w:rPr>
        <w:t>) Los perfiles de puestos de los servidores públicos adscritos a la Contraloría Interna Municipal</w:t>
      </w:r>
      <w:r w:rsidR="004E331F" w:rsidRPr="00432F92">
        <w:rPr>
          <w:rFonts w:ascii="Palatino Linotype" w:hAnsi="Palatino Linotype"/>
          <w:i/>
          <w:iCs/>
          <w:color w:val="222222"/>
          <w:sz w:val="22"/>
          <w:szCs w:val="22"/>
          <w:lang w:eastAsia="es-MX"/>
        </w:rPr>
        <w:t xml:space="preserve"> de la administración 2019-2021.</w:t>
      </w:r>
    </w:p>
    <w:p w:rsidR="008449E7" w:rsidRPr="00432F92" w:rsidRDefault="00630CE6" w:rsidP="002A2134">
      <w:pPr>
        <w:spacing w:before="100" w:beforeAutospacing="1" w:after="100" w:afterAutospacing="1"/>
        <w:ind w:left="851" w:right="902"/>
        <w:jc w:val="both"/>
        <w:rPr>
          <w:rFonts w:ascii="Palatino Linotype" w:hAnsi="Palatino Linotype"/>
          <w:i/>
          <w:iCs/>
          <w:color w:val="222222"/>
          <w:sz w:val="22"/>
          <w:szCs w:val="22"/>
          <w:lang w:eastAsia="es-MX"/>
        </w:rPr>
      </w:pPr>
      <w:r w:rsidRPr="00432F92">
        <w:rPr>
          <w:rFonts w:ascii="Palatino Linotype" w:hAnsi="Palatino Linotype"/>
          <w:i/>
          <w:iCs/>
          <w:color w:val="222222"/>
          <w:sz w:val="22"/>
          <w:szCs w:val="22"/>
          <w:lang w:eastAsia="es-MX"/>
        </w:rPr>
        <w:t xml:space="preserve">Debiendo notificar al </w:t>
      </w:r>
      <w:r w:rsidRPr="00432F92">
        <w:rPr>
          <w:rFonts w:ascii="Palatino Linotype" w:hAnsi="Palatino Linotype"/>
          <w:b/>
          <w:i/>
          <w:iCs/>
          <w:color w:val="222222"/>
          <w:sz w:val="22"/>
          <w:szCs w:val="22"/>
          <w:lang w:eastAsia="es-MX"/>
        </w:rPr>
        <w:t>RECURRENTE</w:t>
      </w:r>
      <w:r w:rsidRPr="00432F92">
        <w:rPr>
          <w:rFonts w:ascii="Palatino Linotype" w:hAnsi="Palatino Linotype"/>
          <w:i/>
          <w:iCs/>
          <w:color w:val="222222"/>
          <w:sz w:val="22"/>
          <w:szCs w:val="22"/>
          <w:lang w:eastAsia="es-MX"/>
        </w:rPr>
        <w:t xml:space="preserve"> el Acuerdo de Clasificación de la información que emita el Comité de Transparencia con m</w:t>
      </w:r>
      <w:r w:rsidR="00974316" w:rsidRPr="00432F92">
        <w:rPr>
          <w:rFonts w:ascii="Palatino Linotype" w:hAnsi="Palatino Linotype"/>
          <w:i/>
          <w:iCs/>
          <w:color w:val="222222"/>
          <w:sz w:val="22"/>
          <w:szCs w:val="22"/>
          <w:lang w:eastAsia="es-MX"/>
        </w:rPr>
        <w:t>otivo de las versiones públicas</w:t>
      </w:r>
      <w:r w:rsidRPr="00432F92">
        <w:rPr>
          <w:rFonts w:ascii="Palatino Linotype" w:hAnsi="Palatino Linotype"/>
          <w:i/>
          <w:iCs/>
          <w:color w:val="222222"/>
          <w:sz w:val="22"/>
          <w:szCs w:val="22"/>
          <w:lang w:eastAsia="es-MX"/>
        </w:rPr>
        <w:t>.”</w:t>
      </w:r>
    </w:p>
    <w:p w:rsidR="00485E4F" w:rsidRPr="00432F92" w:rsidRDefault="002A2134" w:rsidP="002A2134">
      <w:pPr>
        <w:spacing w:before="100" w:beforeAutospacing="1" w:after="100" w:afterAutospacing="1" w:line="360" w:lineRule="auto"/>
        <w:ind w:right="49"/>
        <w:jc w:val="both"/>
        <w:rPr>
          <w:rFonts w:ascii="Palatino Linotype" w:hAnsi="Palatino Linotype"/>
          <w:shd w:val="clear" w:color="auto" w:fill="FFFFFF"/>
        </w:rPr>
      </w:pPr>
      <w:r w:rsidRPr="00432F92">
        <w:rPr>
          <w:rFonts w:ascii="Palatino Linotype" w:eastAsiaTheme="minorEastAsia" w:hAnsi="Palatino Linotype" w:cs="Arial"/>
          <w:b/>
          <w:bCs/>
          <w:color w:val="222222"/>
          <w:sz w:val="28"/>
          <w:szCs w:val="28"/>
          <w:lang w:val="es-ES_tradnl" w:eastAsia="es-MX"/>
        </w:rPr>
        <w:t>TERCERO</w:t>
      </w:r>
      <w:r w:rsidRPr="00432F92">
        <w:rPr>
          <w:rFonts w:ascii="Palatino Linotype" w:eastAsia="Calibri" w:hAnsi="Palatino Linotype" w:cs="Arial"/>
          <w:b/>
          <w:bCs/>
          <w:sz w:val="28"/>
          <w:szCs w:val="28"/>
          <w:lang w:val="es-ES_tradnl"/>
        </w:rPr>
        <w:t xml:space="preserve">. </w:t>
      </w:r>
      <w:r w:rsidR="00485E4F" w:rsidRPr="00432F92">
        <w:rPr>
          <w:rFonts w:ascii="Palatino Linotype" w:hAnsi="Palatino Linotype"/>
          <w:b/>
          <w:szCs w:val="17"/>
          <w:lang w:eastAsia="es-ES_tradnl"/>
        </w:rPr>
        <w:t>Notifíquese</w:t>
      </w:r>
      <w:r w:rsidR="00485E4F" w:rsidRPr="00432F92">
        <w:rPr>
          <w:rFonts w:ascii="Palatino Linotype" w:hAnsi="Palatino Linotype"/>
          <w:szCs w:val="17"/>
          <w:lang w:eastAsia="es-ES_tradnl"/>
        </w:rPr>
        <w:t xml:space="preserve"> </w:t>
      </w:r>
      <w:r w:rsidR="00485E4F" w:rsidRPr="00432F92">
        <w:rPr>
          <w:rFonts w:ascii="Palatino Linotype" w:hAnsi="Palatino Linotype"/>
          <w:shd w:val="clear" w:color="auto" w:fill="FFFFFF"/>
        </w:rPr>
        <w:t xml:space="preserve">al </w:t>
      </w:r>
      <w:r w:rsidR="00485E4F" w:rsidRPr="00432F92">
        <w:rPr>
          <w:rFonts w:ascii="Palatino Linotype" w:hAnsi="Palatino Linotype" w:cs="Arial"/>
        </w:rPr>
        <w:t>Titular</w:t>
      </w:r>
      <w:r w:rsidR="00485E4F" w:rsidRPr="00432F92">
        <w:rPr>
          <w:rFonts w:ascii="Palatino Linotype" w:hAnsi="Palatino Linotype"/>
          <w:shd w:val="clear" w:color="auto" w:fill="FFFFFF"/>
        </w:rPr>
        <w:t xml:space="preserve"> de la Unidad de Transparencia del</w:t>
      </w:r>
      <w:r w:rsidR="00485E4F" w:rsidRPr="00432F92">
        <w:rPr>
          <w:rStyle w:val="apple-converted-space"/>
          <w:rFonts w:ascii="Palatino Linotype" w:hAnsi="Palatino Linotype"/>
          <w:b/>
          <w:shd w:val="clear" w:color="auto" w:fill="FFFFFF"/>
        </w:rPr>
        <w:t xml:space="preserve"> </w:t>
      </w:r>
      <w:r w:rsidR="00485E4F" w:rsidRPr="00432F92">
        <w:rPr>
          <w:rFonts w:ascii="Palatino Linotype" w:hAnsi="Palatino Linotype"/>
          <w:b/>
          <w:shd w:val="clear" w:color="auto" w:fill="FFFFFF"/>
        </w:rPr>
        <w:t>SUJETO OBLIGADO</w:t>
      </w:r>
      <w:r w:rsidR="00485E4F" w:rsidRPr="00432F92">
        <w:rPr>
          <w:rFonts w:ascii="Palatino Linotype" w:hAnsi="Palatino Linotype"/>
          <w:shd w:val="clear" w:color="auto" w:fill="FFFFFF"/>
        </w:rPr>
        <w:t xml:space="preserve"> para que, </w:t>
      </w:r>
      <w:r w:rsidR="00485E4F" w:rsidRPr="00432F92">
        <w:rPr>
          <w:rFonts w:ascii="Palatino Linotype" w:hAnsi="Palatino Linotype" w:cs="Arial"/>
        </w:rPr>
        <w:t>conforme</w:t>
      </w:r>
      <w:r w:rsidR="00485E4F" w:rsidRPr="00432F92">
        <w:rPr>
          <w:rFonts w:ascii="Palatino Linotype" w:hAnsi="Palatino Linotype"/>
          <w:shd w:val="clear" w:color="auto" w:fill="FFFFFF"/>
        </w:rPr>
        <w:t xml:space="preserve"> a los artículos 186, último párrafo y 189, párrafo segundo de la Ley de </w:t>
      </w:r>
      <w:r w:rsidR="00485E4F" w:rsidRPr="00432F92">
        <w:rPr>
          <w:rFonts w:ascii="Palatino Linotype" w:hAnsi="Palatino Linotype"/>
          <w:szCs w:val="17"/>
          <w:lang w:eastAsia="es-ES_tradnl"/>
        </w:rPr>
        <w:t>Transparencia</w:t>
      </w:r>
      <w:r w:rsidR="00485E4F" w:rsidRPr="00432F92">
        <w:rPr>
          <w:rFonts w:ascii="Palatino Linotype" w:hAnsi="Palatino Linotype"/>
          <w:shd w:val="clear" w:color="auto" w:fill="FFFFFF"/>
        </w:rPr>
        <w:t xml:space="preserve"> y </w:t>
      </w:r>
      <w:r w:rsidR="00485E4F" w:rsidRPr="00432F92">
        <w:rPr>
          <w:rFonts w:ascii="Palatino Linotype" w:hAnsi="Palatino Linotype" w:cs="Arial"/>
        </w:rPr>
        <w:t>Acceso</w:t>
      </w:r>
      <w:r w:rsidR="00485E4F" w:rsidRPr="00432F92">
        <w:rPr>
          <w:rFonts w:ascii="Palatino Linotype" w:hAnsi="Palatino Linotype"/>
          <w:shd w:val="clear" w:color="auto" w:fill="FFFFFF"/>
        </w:rPr>
        <w:t xml:space="preserve"> a la Información Pública del Estado de México y Municipios, dé </w:t>
      </w:r>
      <w:r w:rsidR="00485E4F" w:rsidRPr="00432F92">
        <w:rPr>
          <w:rFonts w:ascii="Palatino Linotype" w:hAnsi="Palatino Linotype" w:cs="Arial"/>
        </w:rPr>
        <w:t>cumplimiento</w:t>
      </w:r>
      <w:r w:rsidR="00485E4F" w:rsidRPr="00432F92">
        <w:rPr>
          <w:rFonts w:ascii="Palatino Linotype" w:hAnsi="Palatino Linotype"/>
          <w:shd w:val="clear" w:color="auto" w:fill="FFFFFF"/>
        </w:rPr>
        <w:t xml:space="preserve"> a lo ordenado dentro del plazo de diez días hábiles, debiendo informar a este Instituto en un plazo </w:t>
      </w:r>
      <w:r w:rsidR="00485E4F" w:rsidRPr="00432F92">
        <w:rPr>
          <w:rFonts w:ascii="Palatino Linotype" w:eastAsiaTheme="minorEastAsia" w:hAnsi="Palatino Linotype"/>
          <w:szCs w:val="17"/>
          <w:lang w:eastAsia="es-ES_tradnl"/>
        </w:rPr>
        <w:t>de</w:t>
      </w:r>
      <w:r w:rsidR="00485E4F" w:rsidRPr="00432F92">
        <w:rPr>
          <w:rFonts w:ascii="Palatino Linotype" w:hAnsi="Palatino Linotype"/>
          <w:shd w:val="clear" w:color="auto" w:fill="FFFFFF"/>
        </w:rPr>
        <w:t xml:space="preserve"> tres días hábiles siguientes sobre el cumplimiento dado a la resolución.</w:t>
      </w:r>
    </w:p>
    <w:p w:rsidR="00485E4F" w:rsidRPr="00432F92" w:rsidRDefault="002A2134" w:rsidP="002A2134">
      <w:pPr>
        <w:spacing w:before="100" w:beforeAutospacing="1" w:after="100" w:afterAutospacing="1" w:line="360" w:lineRule="auto"/>
        <w:ind w:right="49"/>
        <w:jc w:val="both"/>
        <w:rPr>
          <w:rFonts w:ascii="Palatino Linotype" w:hAnsi="Palatino Linotype"/>
          <w:szCs w:val="17"/>
          <w:lang w:eastAsia="es-ES_tradnl"/>
        </w:rPr>
      </w:pPr>
      <w:r w:rsidRPr="00432F92">
        <w:rPr>
          <w:rFonts w:ascii="Palatino Linotype" w:hAnsi="Palatino Linotype"/>
          <w:b/>
          <w:sz w:val="28"/>
          <w:szCs w:val="28"/>
          <w:shd w:val="clear" w:color="auto" w:fill="FFFFFF"/>
        </w:rPr>
        <w:t xml:space="preserve">CUARTO.  </w:t>
      </w:r>
      <w:r w:rsidR="00485E4F" w:rsidRPr="00432F92">
        <w:rPr>
          <w:rFonts w:ascii="Palatino Linotype" w:hAnsi="Palatino Linotype"/>
          <w:b/>
          <w:szCs w:val="17"/>
          <w:lang w:eastAsia="es-ES_tradnl"/>
        </w:rPr>
        <w:t>Notifíquese</w:t>
      </w:r>
      <w:r w:rsidR="00485E4F" w:rsidRPr="00432F92">
        <w:rPr>
          <w:rFonts w:ascii="Palatino Linotype" w:hAnsi="Palatino Linotype"/>
          <w:szCs w:val="17"/>
          <w:lang w:eastAsia="es-ES_tradnl"/>
        </w:rPr>
        <w:t xml:space="preserve"> al</w:t>
      </w:r>
      <w:r w:rsidR="00485E4F" w:rsidRPr="00432F92">
        <w:rPr>
          <w:rFonts w:ascii="Palatino Linotype" w:hAnsi="Palatino Linotype" w:cs="Arial"/>
          <w:b/>
        </w:rPr>
        <w:t xml:space="preserve"> RECURRENTE</w:t>
      </w:r>
      <w:r w:rsidR="00485E4F" w:rsidRPr="00432F92">
        <w:rPr>
          <w:rFonts w:ascii="Palatino Linotype" w:hAnsi="Palatino Linotype"/>
          <w:szCs w:val="17"/>
          <w:lang w:eastAsia="es-ES_tradnl"/>
        </w:rPr>
        <w:t xml:space="preserve"> la </w:t>
      </w:r>
      <w:r w:rsidR="00485E4F" w:rsidRPr="00432F92">
        <w:rPr>
          <w:rFonts w:ascii="Palatino Linotype" w:hAnsi="Palatino Linotype" w:cs="Arial"/>
        </w:rPr>
        <w:t>presente</w:t>
      </w:r>
      <w:r w:rsidR="00485E4F" w:rsidRPr="00432F92">
        <w:rPr>
          <w:rFonts w:ascii="Palatino Linotype" w:hAnsi="Palatino Linotype"/>
          <w:szCs w:val="17"/>
          <w:lang w:eastAsia="es-ES_tradnl"/>
        </w:rPr>
        <w:t xml:space="preserve"> </w:t>
      </w:r>
      <w:r w:rsidR="00485E4F" w:rsidRPr="00432F92">
        <w:rPr>
          <w:rFonts w:ascii="Palatino Linotype" w:hAnsi="Palatino Linotype"/>
          <w:shd w:val="clear" w:color="auto" w:fill="FFFFFF"/>
        </w:rPr>
        <w:t>resolución</w:t>
      </w:r>
      <w:r w:rsidR="00485E4F" w:rsidRPr="00432F92">
        <w:rPr>
          <w:rFonts w:ascii="Palatino Linotype" w:hAnsi="Palatino Linotype"/>
          <w:szCs w:val="17"/>
          <w:lang w:eastAsia="es-ES_tradnl"/>
        </w:rPr>
        <w:t>.</w:t>
      </w:r>
    </w:p>
    <w:p w:rsidR="006944C4" w:rsidRPr="002A2134" w:rsidRDefault="002A2134" w:rsidP="002A2134">
      <w:pPr>
        <w:spacing w:before="100" w:beforeAutospacing="1" w:after="100" w:afterAutospacing="1" w:line="360" w:lineRule="auto"/>
        <w:ind w:right="49"/>
        <w:jc w:val="both"/>
        <w:rPr>
          <w:rFonts w:ascii="Palatino Linotype" w:hAnsi="Palatino Linotype"/>
          <w:b/>
          <w:i/>
          <w:iCs/>
          <w:color w:val="222222"/>
          <w:sz w:val="28"/>
          <w:szCs w:val="28"/>
          <w:lang w:eastAsia="es-MX"/>
        </w:rPr>
      </w:pPr>
      <w:r w:rsidRPr="00432F92">
        <w:rPr>
          <w:rFonts w:ascii="Palatino Linotype" w:hAnsi="Palatino Linotype"/>
          <w:b/>
          <w:sz w:val="28"/>
          <w:szCs w:val="28"/>
          <w:lang w:eastAsia="es-ES_tradnl"/>
        </w:rPr>
        <w:t xml:space="preserve">QUINTO. </w:t>
      </w:r>
      <w:r w:rsidR="00485E4F" w:rsidRPr="00432F92">
        <w:rPr>
          <w:rFonts w:ascii="Palatino Linotype" w:hAnsi="Palatino Linotype"/>
          <w:b/>
          <w:szCs w:val="17"/>
          <w:lang w:eastAsia="es-ES_tradnl"/>
        </w:rPr>
        <w:t>Hágase</w:t>
      </w:r>
      <w:r w:rsidR="00485E4F" w:rsidRPr="00432F92">
        <w:rPr>
          <w:rFonts w:ascii="Palatino Linotype" w:hAnsi="Palatino Linotype"/>
          <w:szCs w:val="17"/>
          <w:lang w:eastAsia="es-ES_tradnl"/>
        </w:rPr>
        <w:t xml:space="preserve"> </w:t>
      </w:r>
      <w:r w:rsidR="00485E4F" w:rsidRPr="00432F92">
        <w:rPr>
          <w:rFonts w:ascii="Palatino Linotype" w:hAnsi="Palatino Linotype"/>
          <w:b/>
          <w:szCs w:val="17"/>
          <w:lang w:eastAsia="es-ES_tradnl"/>
        </w:rPr>
        <w:t>del conocimiento</w:t>
      </w:r>
      <w:r w:rsidR="00485E4F" w:rsidRPr="00432F92">
        <w:rPr>
          <w:rFonts w:ascii="Palatino Linotype" w:hAnsi="Palatino Linotype"/>
          <w:szCs w:val="17"/>
          <w:lang w:eastAsia="es-ES_tradnl"/>
        </w:rPr>
        <w:t xml:space="preserve"> </w:t>
      </w:r>
      <w:r w:rsidR="00485E4F" w:rsidRPr="00432F92">
        <w:rPr>
          <w:rFonts w:ascii="Palatino Linotype" w:hAnsi="Palatino Linotype"/>
        </w:rPr>
        <w:t xml:space="preserve">del </w:t>
      </w:r>
      <w:r w:rsidR="00485E4F" w:rsidRPr="00432F92">
        <w:rPr>
          <w:rFonts w:ascii="Palatino Linotype" w:hAnsi="Palatino Linotype" w:cs="Arial"/>
          <w:b/>
        </w:rPr>
        <w:t>RECURRENTE</w:t>
      </w:r>
      <w:r w:rsidR="00485E4F" w:rsidRPr="00432F92">
        <w:rPr>
          <w:rFonts w:ascii="Palatino Linotype" w:hAnsi="Palatino Linotype"/>
        </w:rPr>
        <w:t xml:space="preserve"> </w:t>
      </w:r>
      <w:r w:rsidR="00485E4F" w:rsidRPr="00432F92">
        <w:rPr>
          <w:rFonts w:ascii="Palatino Linotype" w:hAnsi="Palatino Linotype"/>
          <w:szCs w:val="17"/>
          <w:lang w:eastAsia="es-ES_tradnl"/>
        </w:rPr>
        <w:t xml:space="preserve">que, de conformidad </w:t>
      </w:r>
      <w:r w:rsidR="00485E4F" w:rsidRPr="00432F92">
        <w:rPr>
          <w:rFonts w:ascii="Palatino Linotype" w:hAnsi="Palatino Linotype" w:cs="Arial"/>
        </w:rPr>
        <w:t>con</w:t>
      </w:r>
      <w:r w:rsidR="00485E4F" w:rsidRPr="00432F92">
        <w:rPr>
          <w:rFonts w:ascii="Palatino Linotype" w:hAnsi="Palatino Linotype"/>
          <w:szCs w:val="17"/>
          <w:lang w:eastAsia="es-ES_tradnl"/>
        </w:rPr>
        <w:t xml:space="preserve"> lo </w:t>
      </w:r>
      <w:r w:rsidR="00485E4F" w:rsidRPr="00432F92">
        <w:rPr>
          <w:rFonts w:ascii="Palatino Linotype" w:hAnsi="Palatino Linotype" w:cs="Arial"/>
        </w:rPr>
        <w:t>establecido</w:t>
      </w:r>
      <w:r w:rsidR="00485E4F" w:rsidRPr="00432F92">
        <w:rPr>
          <w:rFonts w:ascii="Palatino Linotype" w:hAnsi="Palatino Linotype"/>
          <w:szCs w:val="17"/>
          <w:lang w:eastAsia="es-ES_tradnl"/>
        </w:rPr>
        <w:t xml:space="preserve"> en el artículo 196 de la Ley de </w:t>
      </w:r>
      <w:r w:rsidR="00485E4F" w:rsidRPr="00432F92">
        <w:rPr>
          <w:rFonts w:ascii="Palatino Linotype" w:hAnsi="Palatino Linotype" w:cs="Arial"/>
        </w:rPr>
        <w:t>Transparencia</w:t>
      </w:r>
      <w:r w:rsidR="00485E4F" w:rsidRPr="00432F92">
        <w:rPr>
          <w:rFonts w:ascii="Palatino Linotype" w:hAnsi="Palatino Linotype"/>
          <w:szCs w:val="17"/>
          <w:lang w:eastAsia="es-ES_tradnl"/>
        </w:rPr>
        <w:t xml:space="preserve"> y </w:t>
      </w:r>
      <w:r w:rsidR="00485E4F" w:rsidRPr="00432F92">
        <w:rPr>
          <w:rFonts w:ascii="Palatino Linotype" w:hAnsi="Palatino Linotype" w:cs="Arial"/>
        </w:rPr>
        <w:t>Acceso</w:t>
      </w:r>
      <w:r w:rsidR="00485E4F" w:rsidRPr="00432F92">
        <w:rPr>
          <w:rFonts w:ascii="Palatino Linotype" w:hAnsi="Palatino Linotype"/>
          <w:szCs w:val="17"/>
          <w:lang w:eastAsia="es-ES_tradnl"/>
        </w:rPr>
        <w:t xml:space="preserve"> a la Información </w:t>
      </w:r>
      <w:r w:rsidR="00485E4F" w:rsidRPr="00432F92">
        <w:rPr>
          <w:rFonts w:ascii="Palatino Linotype" w:hAnsi="Palatino Linotype"/>
          <w:lang w:eastAsia="es-ES_tradnl"/>
        </w:rPr>
        <w:t>Pública</w:t>
      </w:r>
      <w:r w:rsidR="00485E4F" w:rsidRPr="00432F92">
        <w:rPr>
          <w:rFonts w:ascii="Palatino Linotype" w:hAnsi="Palatino Linotype"/>
          <w:szCs w:val="17"/>
          <w:lang w:eastAsia="es-ES_tradnl"/>
        </w:rPr>
        <w:t xml:space="preserve"> del Estado de México y Municipios, podrá impugnarla vía Juicio de Amparo en los términos de las leyes aplicables.</w:t>
      </w:r>
    </w:p>
    <w:p w:rsidR="00F84BD7" w:rsidRPr="000C027C" w:rsidRDefault="00F84BD7" w:rsidP="00F84BD7">
      <w:pPr>
        <w:spacing w:before="200" w:after="200" w:line="360" w:lineRule="auto"/>
        <w:jc w:val="both"/>
        <w:rPr>
          <w:rFonts w:ascii="Palatino Linotype" w:eastAsiaTheme="minorHAnsi" w:hAnsi="Palatino Linotype" w:cs="Arial"/>
          <w:lang w:eastAsia="en-US"/>
        </w:rPr>
      </w:pPr>
      <w:r w:rsidRPr="00895D61">
        <w:rPr>
          <w:rFonts w:ascii="Palatino Linotype" w:eastAsiaTheme="minorHAnsi" w:hAnsi="Palatino Linotype" w:cs="Arial"/>
          <w:lang w:eastAsia="en-US"/>
        </w:rPr>
        <w:t>ASÍ LO RESUELVE, POR UNANIMIDAD DE VOTOS EL PLENO DEL</w:t>
      </w:r>
      <w:r w:rsidRPr="00895D61">
        <w:rPr>
          <w:rFonts w:ascii="Palatino Linotype" w:eastAsia="Arial Unicode MS" w:hAnsi="Palatino Linotype" w:cs="Arial"/>
          <w:lang w:eastAsia="en-US"/>
        </w:rPr>
        <w:t xml:space="preserve"> INSTITUTO DE </w:t>
      </w:r>
      <w:r w:rsidRPr="00895D61">
        <w:rPr>
          <w:rFonts w:ascii="Palatino Linotype" w:eastAsiaTheme="minorHAnsi" w:hAnsi="Palatino Linotype" w:cstheme="minorBidi"/>
          <w:lang w:eastAsia="en-US"/>
        </w:rPr>
        <w:t>TRANSPARENCIA</w:t>
      </w:r>
      <w:r w:rsidRPr="00895D61">
        <w:rPr>
          <w:rFonts w:ascii="Palatino Linotype" w:eastAsia="Arial Unicode MS" w:hAnsi="Palatino Linotype" w:cs="Arial"/>
          <w:lang w:eastAsia="en-US"/>
        </w:rPr>
        <w:t>, ACCESO A LA INFORMACIÓN PÚBLICA Y PROTECCIÓN DE DATOS PERSONALES DEL ESTADO DE MÉXICO Y MUNICIPIOS</w:t>
      </w:r>
      <w:r w:rsidRPr="00895D61">
        <w:rPr>
          <w:rFonts w:ascii="Palatino Linotype" w:eastAsiaTheme="minorHAnsi" w:hAnsi="Palatino Linotype" w:cs="Arial"/>
          <w:lang w:eastAsia="en-US"/>
        </w:rPr>
        <w:t xml:space="preserve">, CONFORMADO POR LOS COMISIONADOS ZULEMA MARTÍNEZ SÁNCHEZ </w:t>
      </w:r>
      <w:r w:rsidRPr="00895D61">
        <w:rPr>
          <w:rFonts w:ascii="Palatino Linotype" w:hAnsi="Palatino Linotype" w:cs="Arial"/>
          <w:color w:val="000000" w:themeColor="text1"/>
        </w:rPr>
        <w:t>(CON AUSENCIA JUSTIFICADA)</w:t>
      </w:r>
      <w:r w:rsidRPr="00895D61">
        <w:rPr>
          <w:rFonts w:ascii="Palatino Linotype" w:eastAsiaTheme="minorHAnsi" w:hAnsi="Palatino Linotype" w:cs="Arial"/>
          <w:lang w:eastAsia="en-US"/>
        </w:rPr>
        <w:t xml:space="preserve">; EVA ABAID YAPUR; JOSÉ GUADALUPE LUNA </w:t>
      </w:r>
      <w:r w:rsidRPr="00895D61">
        <w:rPr>
          <w:rFonts w:ascii="Palatino Linotype" w:eastAsiaTheme="minorHAnsi" w:hAnsi="Palatino Linotype" w:cs="Arial"/>
          <w:lang w:eastAsia="en-US"/>
        </w:rPr>
        <w:lastRenderedPageBreak/>
        <w:t>HERNÁNDEZ</w:t>
      </w:r>
      <w:r>
        <w:rPr>
          <w:rFonts w:ascii="Palatino Linotype" w:eastAsiaTheme="minorHAnsi" w:hAnsi="Palatino Linotype" w:cs="Arial"/>
          <w:lang w:eastAsia="en-US"/>
        </w:rPr>
        <w:t xml:space="preserve"> EMITIENDO VOTO PARTICULAR</w:t>
      </w:r>
      <w:r w:rsidRPr="00895D61">
        <w:rPr>
          <w:rFonts w:ascii="Palatino Linotype" w:eastAsiaTheme="minorHAnsi" w:hAnsi="Palatino Linotype" w:cs="Arial"/>
          <w:lang w:eastAsia="en-US"/>
        </w:rPr>
        <w:t>; JAVIER MARTÍNEZ CRUZ Y LUIS GUSTAVO PARRA NORIEGA; EN</w:t>
      </w:r>
      <w:r w:rsidRPr="00895D61">
        <w:rPr>
          <w:rFonts w:ascii="Palatino Linotype" w:eastAsiaTheme="minorHAnsi" w:hAnsi="Palatino Linotype" w:cs="Arial"/>
          <w:shd w:val="clear" w:color="auto" w:fill="FFFFFF" w:themeFill="background1"/>
          <w:lang w:eastAsia="en-US"/>
        </w:rPr>
        <w:t xml:space="preserve"> LA CUADRAGÉSIMA SEGUNDA </w:t>
      </w:r>
      <w:r w:rsidRPr="00895D61">
        <w:rPr>
          <w:rFonts w:ascii="Palatino Linotype" w:eastAsiaTheme="minorHAnsi" w:hAnsi="Palatino Linotype" w:cs="Arial"/>
          <w:lang w:eastAsia="en-US"/>
        </w:rPr>
        <w:t>SESIÓN ORDINARIA CELEBRADA EL DÍA TRECE DE NOVIEMBRE DE DOS MIL DIECINUEVE, ANTE EL SECRETARIO TÉCNICO DEL PLENO, ALEXIS TAPIA RAMÍREZ.</w:t>
      </w:r>
    </w:p>
    <w:p w:rsidR="008449E7" w:rsidRDefault="008449E7" w:rsidP="000F4E0B">
      <w:pPr>
        <w:jc w:val="both"/>
        <w:rPr>
          <w:rFonts w:ascii="Palatino Linotype" w:hAnsi="Palatino Linotype" w:cs="Arial"/>
        </w:rPr>
      </w:pPr>
    </w:p>
    <w:p w:rsidR="000F4E0B" w:rsidRDefault="000F4E0B" w:rsidP="000F4E0B">
      <w:pPr>
        <w:jc w:val="both"/>
        <w:rPr>
          <w:rFonts w:ascii="Palatino Linotype" w:hAnsi="Palatino Linotype" w:cs="Arial"/>
        </w:rPr>
      </w:pPr>
    </w:p>
    <w:p w:rsidR="00052449" w:rsidRPr="00F26BCD" w:rsidRDefault="00052449" w:rsidP="000F4E0B">
      <w:pPr>
        <w:jc w:val="both"/>
        <w:rPr>
          <w:rFonts w:ascii="Palatino Linotype" w:hAnsi="Palatino Linotype" w:cs="Arial"/>
        </w:rPr>
      </w:pPr>
    </w:p>
    <w:tbl>
      <w:tblPr>
        <w:tblW w:w="9214" w:type="dxa"/>
        <w:jc w:val="center"/>
        <w:tblLayout w:type="fixed"/>
        <w:tblLook w:val="04A0" w:firstRow="1" w:lastRow="0" w:firstColumn="1" w:lastColumn="0" w:noHBand="0" w:noVBand="1"/>
      </w:tblPr>
      <w:tblGrid>
        <w:gridCol w:w="4756"/>
        <w:gridCol w:w="4458"/>
      </w:tblGrid>
      <w:tr w:rsidR="00867D3D" w:rsidRPr="00F26BCD" w:rsidTr="0071273A">
        <w:trPr>
          <w:jc w:val="center"/>
        </w:trPr>
        <w:tc>
          <w:tcPr>
            <w:tcW w:w="9214" w:type="dxa"/>
            <w:gridSpan w:val="2"/>
            <w:shd w:val="clear" w:color="auto" w:fill="auto"/>
          </w:tcPr>
          <w:p w:rsidR="00212CDA" w:rsidRPr="00F26BCD" w:rsidRDefault="00212CDA" w:rsidP="002142B4">
            <w:pPr>
              <w:jc w:val="center"/>
              <w:rPr>
                <w:rFonts w:ascii="Palatino Linotype" w:hAnsi="Palatino Linotype" w:cs="Arial"/>
                <w:b/>
                <w:lang w:val="es-ES_tradnl"/>
              </w:rPr>
            </w:pPr>
            <w:r w:rsidRPr="00F26BCD">
              <w:rPr>
                <w:rFonts w:ascii="Palatino Linotype" w:hAnsi="Palatino Linotype" w:cs="Arial"/>
                <w:b/>
                <w:lang w:val="es-ES_tradnl"/>
              </w:rPr>
              <w:t>Zulema Martínez Sánchez</w:t>
            </w:r>
          </w:p>
          <w:p w:rsidR="00212CDA" w:rsidRPr="00F26BCD" w:rsidRDefault="00212CDA" w:rsidP="002142B4">
            <w:pPr>
              <w:jc w:val="center"/>
              <w:rPr>
                <w:rFonts w:ascii="Palatino Linotype" w:hAnsi="Palatino Linotype" w:cs="Arial"/>
                <w:b/>
                <w:lang w:val="es-ES_tradnl"/>
              </w:rPr>
            </w:pPr>
            <w:r w:rsidRPr="00F26BCD">
              <w:rPr>
                <w:rFonts w:ascii="Palatino Linotype" w:hAnsi="Palatino Linotype" w:cs="Arial"/>
                <w:lang w:val="es-ES_tradnl"/>
              </w:rPr>
              <w:t>Comisionada Presidenta</w:t>
            </w:r>
          </w:p>
          <w:p w:rsidR="00212CDA" w:rsidRDefault="00F84BD7" w:rsidP="002142B4">
            <w:pPr>
              <w:jc w:val="center"/>
              <w:rPr>
                <w:rFonts w:ascii="Palatino Linotype" w:hAnsi="Palatino Linotype" w:cs="Arial"/>
                <w:b/>
                <w:lang w:val="es-ES_tradnl"/>
              </w:rPr>
            </w:pPr>
            <w:r>
              <w:rPr>
                <w:rFonts w:ascii="Palatino Linotype" w:hAnsi="Palatino Linotype" w:cs="Arial"/>
                <w:b/>
                <w:lang w:val="es-ES_tradnl"/>
              </w:rPr>
              <w:t>(Ausencia Justificada</w:t>
            </w:r>
            <w:r w:rsidR="00BA108D" w:rsidRPr="00F26BCD">
              <w:rPr>
                <w:rFonts w:ascii="Palatino Linotype" w:hAnsi="Palatino Linotype" w:cs="Arial"/>
                <w:b/>
                <w:lang w:val="es-ES_tradnl"/>
              </w:rPr>
              <w:t>)</w:t>
            </w:r>
          </w:p>
          <w:p w:rsidR="005027A2" w:rsidRDefault="005027A2" w:rsidP="002142B4">
            <w:pPr>
              <w:jc w:val="center"/>
              <w:rPr>
                <w:rFonts w:ascii="Palatino Linotype" w:hAnsi="Palatino Linotype" w:cs="Arial"/>
                <w:b/>
                <w:lang w:val="es-ES_tradnl"/>
              </w:rPr>
            </w:pPr>
          </w:p>
          <w:p w:rsidR="000F4E0B" w:rsidRDefault="000F4E0B" w:rsidP="002A2134">
            <w:pPr>
              <w:rPr>
                <w:rFonts w:ascii="Palatino Linotype" w:hAnsi="Palatino Linotype" w:cs="Arial"/>
                <w:b/>
                <w:lang w:val="es-ES_tradnl"/>
              </w:rPr>
            </w:pPr>
          </w:p>
          <w:p w:rsidR="000F4E0B" w:rsidRPr="00F26BCD" w:rsidRDefault="000F4E0B" w:rsidP="002142B4">
            <w:pPr>
              <w:jc w:val="center"/>
              <w:rPr>
                <w:rFonts w:ascii="Palatino Linotype" w:hAnsi="Palatino Linotype" w:cs="Arial"/>
                <w:b/>
                <w:lang w:val="es-ES_tradnl"/>
              </w:rPr>
            </w:pPr>
          </w:p>
        </w:tc>
      </w:tr>
      <w:tr w:rsidR="00867D3D" w:rsidRPr="00F26BCD" w:rsidTr="0071273A">
        <w:trPr>
          <w:jc w:val="center"/>
        </w:trPr>
        <w:tc>
          <w:tcPr>
            <w:tcW w:w="4756" w:type="dxa"/>
            <w:shd w:val="clear" w:color="auto" w:fill="auto"/>
          </w:tcPr>
          <w:p w:rsidR="00212CDA" w:rsidRPr="00F26BCD" w:rsidRDefault="00212CDA" w:rsidP="002142B4">
            <w:pPr>
              <w:jc w:val="center"/>
              <w:rPr>
                <w:rFonts w:ascii="Palatino Linotype" w:hAnsi="Palatino Linotype" w:cs="Arial"/>
                <w:b/>
                <w:lang w:val="es-ES_tradnl"/>
              </w:rPr>
            </w:pPr>
            <w:r w:rsidRPr="00F26BCD">
              <w:rPr>
                <w:rFonts w:ascii="Palatino Linotype" w:hAnsi="Palatino Linotype" w:cs="Arial"/>
                <w:b/>
                <w:lang w:val="es-ES_tradnl"/>
              </w:rPr>
              <w:t xml:space="preserve">Eva </w:t>
            </w:r>
            <w:proofErr w:type="spellStart"/>
            <w:r w:rsidRPr="00F26BCD">
              <w:rPr>
                <w:rFonts w:ascii="Palatino Linotype" w:hAnsi="Palatino Linotype" w:cs="Arial"/>
                <w:b/>
                <w:lang w:val="es-ES_tradnl"/>
              </w:rPr>
              <w:t>Abaid</w:t>
            </w:r>
            <w:proofErr w:type="spellEnd"/>
            <w:r w:rsidRPr="00F26BCD">
              <w:rPr>
                <w:rFonts w:ascii="Palatino Linotype" w:hAnsi="Palatino Linotype" w:cs="Arial"/>
                <w:b/>
                <w:lang w:val="es-ES_tradnl"/>
              </w:rPr>
              <w:t xml:space="preserve"> </w:t>
            </w:r>
            <w:proofErr w:type="spellStart"/>
            <w:r w:rsidRPr="00F26BCD">
              <w:rPr>
                <w:rFonts w:ascii="Palatino Linotype" w:hAnsi="Palatino Linotype" w:cs="Arial"/>
                <w:b/>
                <w:lang w:val="es-ES_tradnl"/>
              </w:rPr>
              <w:t>Yapur</w:t>
            </w:r>
            <w:proofErr w:type="spellEnd"/>
          </w:p>
          <w:p w:rsidR="00212CDA" w:rsidRPr="00F26BCD" w:rsidRDefault="00212CDA" w:rsidP="002142B4">
            <w:pPr>
              <w:jc w:val="center"/>
              <w:rPr>
                <w:rFonts w:ascii="Palatino Linotype" w:hAnsi="Palatino Linotype" w:cs="Arial"/>
                <w:lang w:val="es-ES_tradnl"/>
              </w:rPr>
            </w:pPr>
            <w:r w:rsidRPr="00F26BCD">
              <w:rPr>
                <w:rFonts w:ascii="Palatino Linotype" w:hAnsi="Palatino Linotype" w:cs="Arial"/>
                <w:lang w:val="es-ES_tradnl"/>
              </w:rPr>
              <w:t>Comisionada</w:t>
            </w:r>
          </w:p>
          <w:p w:rsidR="00212CDA" w:rsidRPr="00F26BCD" w:rsidRDefault="00212CDA" w:rsidP="002142B4">
            <w:pPr>
              <w:jc w:val="center"/>
              <w:rPr>
                <w:rFonts w:ascii="Palatino Linotype" w:hAnsi="Palatino Linotype" w:cs="Arial"/>
                <w:b/>
                <w:lang w:val="es-ES_tradnl"/>
              </w:rPr>
            </w:pPr>
            <w:r w:rsidRPr="00F26BCD">
              <w:rPr>
                <w:rFonts w:ascii="Palatino Linotype" w:hAnsi="Palatino Linotype" w:cs="Arial"/>
                <w:b/>
                <w:lang w:val="es-ES_tradnl"/>
              </w:rPr>
              <w:t>(RÚBRICA)</w:t>
            </w:r>
          </w:p>
        </w:tc>
        <w:tc>
          <w:tcPr>
            <w:tcW w:w="4458" w:type="dxa"/>
            <w:shd w:val="clear" w:color="auto" w:fill="auto"/>
          </w:tcPr>
          <w:p w:rsidR="00212CDA" w:rsidRPr="00F26BCD" w:rsidRDefault="00212CDA" w:rsidP="002142B4">
            <w:pPr>
              <w:jc w:val="center"/>
              <w:rPr>
                <w:rFonts w:ascii="Palatino Linotype" w:hAnsi="Palatino Linotype" w:cs="Arial"/>
                <w:b/>
                <w:lang w:val="es-ES_tradnl"/>
              </w:rPr>
            </w:pPr>
            <w:r w:rsidRPr="00F26BCD">
              <w:rPr>
                <w:rFonts w:ascii="Palatino Linotype" w:hAnsi="Palatino Linotype" w:cs="Arial"/>
                <w:b/>
                <w:lang w:val="es-ES_tradnl"/>
              </w:rPr>
              <w:t>José Guadalupe Luna Hernández</w:t>
            </w:r>
          </w:p>
          <w:p w:rsidR="00212CDA" w:rsidRPr="00F26BCD" w:rsidRDefault="00212CDA" w:rsidP="002142B4">
            <w:pPr>
              <w:jc w:val="center"/>
              <w:rPr>
                <w:rFonts w:ascii="Palatino Linotype" w:hAnsi="Palatino Linotype" w:cs="Arial"/>
                <w:lang w:val="es-ES_tradnl"/>
              </w:rPr>
            </w:pPr>
            <w:r w:rsidRPr="00F26BCD">
              <w:rPr>
                <w:rFonts w:ascii="Palatino Linotype" w:hAnsi="Palatino Linotype" w:cs="Arial"/>
                <w:lang w:val="es-ES_tradnl"/>
              </w:rPr>
              <w:t>Comisionado</w:t>
            </w:r>
          </w:p>
          <w:p w:rsidR="00212CDA" w:rsidRPr="00F26BCD" w:rsidRDefault="00212CDA" w:rsidP="002142B4">
            <w:pPr>
              <w:jc w:val="center"/>
              <w:rPr>
                <w:rFonts w:ascii="Palatino Linotype" w:hAnsi="Palatino Linotype" w:cs="Arial"/>
                <w:b/>
                <w:lang w:val="es-ES_tradnl"/>
              </w:rPr>
            </w:pPr>
            <w:r w:rsidRPr="00F26BCD">
              <w:rPr>
                <w:rFonts w:ascii="Palatino Linotype" w:hAnsi="Palatino Linotype" w:cs="Arial"/>
                <w:b/>
                <w:lang w:val="es-ES_tradnl"/>
              </w:rPr>
              <w:t>(RÚBRICA)</w:t>
            </w:r>
          </w:p>
        </w:tc>
      </w:tr>
      <w:tr w:rsidR="008D04DD" w:rsidRPr="00F26BCD" w:rsidTr="0071273A">
        <w:trPr>
          <w:jc w:val="center"/>
        </w:trPr>
        <w:tc>
          <w:tcPr>
            <w:tcW w:w="4756" w:type="dxa"/>
            <w:shd w:val="clear" w:color="auto" w:fill="auto"/>
          </w:tcPr>
          <w:p w:rsidR="004770A4" w:rsidRDefault="004770A4" w:rsidP="002142B4">
            <w:pPr>
              <w:jc w:val="center"/>
              <w:rPr>
                <w:rFonts w:ascii="Palatino Linotype" w:hAnsi="Palatino Linotype" w:cs="Arial"/>
                <w:b/>
                <w:lang w:val="es-ES_tradnl"/>
              </w:rPr>
            </w:pPr>
          </w:p>
          <w:p w:rsidR="00CD3D1E" w:rsidRDefault="00CD3D1E" w:rsidP="002142B4">
            <w:pPr>
              <w:jc w:val="center"/>
              <w:rPr>
                <w:rFonts w:ascii="Palatino Linotype" w:hAnsi="Palatino Linotype" w:cs="Arial"/>
                <w:b/>
                <w:lang w:val="es-ES_tradnl"/>
              </w:rPr>
            </w:pPr>
          </w:p>
          <w:p w:rsidR="000F4E0B" w:rsidRDefault="000F4E0B" w:rsidP="00052449">
            <w:pPr>
              <w:rPr>
                <w:rFonts w:ascii="Palatino Linotype" w:hAnsi="Palatino Linotype" w:cs="Arial"/>
                <w:b/>
                <w:lang w:val="es-ES_tradnl"/>
              </w:rPr>
            </w:pPr>
          </w:p>
          <w:p w:rsidR="008D04DD" w:rsidRPr="00F26BCD" w:rsidRDefault="008D04DD" w:rsidP="002142B4">
            <w:pPr>
              <w:jc w:val="center"/>
              <w:rPr>
                <w:rFonts w:ascii="Palatino Linotype" w:hAnsi="Palatino Linotype" w:cs="Arial"/>
                <w:b/>
                <w:lang w:val="es-ES_tradnl"/>
              </w:rPr>
            </w:pPr>
            <w:r w:rsidRPr="00F26BCD">
              <w:rPr>
                <w:rFonts w:ascii="Palatino Linotype" w:hAnsi="Palatino Linotype" w:cs="Arial"/>
                <w:b/>
                <w:lang w:val="es-ES_tradnl"/>
              </w:rPr>
              <w:t>Javier Martínez Cruz</w:t>
            </w:r>
          </w:p>
          <w:p w:rsidR="008D04DD" w:rsidRPr="00F26BCD" w:rsidRDefault="008D04DD" w:rsidP="002142B4">
            <w:pPr>
              <w:jc w:val="center"/>
              <w:rPr>
                <w:rFonts w:ascii="Palatino Linotype" w:hAnsi="Palatino Linotype" w:cs="Arial"/>
                <w:lang w:val="es-ES_tradnl"/>
              </w:rPr>
            </w:pPr>
            <w:r w:rsidRPr="00F26BCD">
              <w:rPr>
                <w:rFonts w:ascii="Palatino Linotype" w:hAnsi="Palatino Linotype" w:cs="Arial"/>
                <w:lang w:val="es-ES_tradnl"/>
              </w:rPr>
              <w:t>Comisionado</w:t>
            </w:r>
          </w:p>
          <w:p w:rsidR="008D04DD" w:rsidRPr="00F26BCD" w:rsidRDefault="008D04DD" w:rsidP="002142B4">
            <w:pPr>
              <w:jc w:val="center"/>
              <w:rPr>
                <w:rFonts w:ascii="Palatino Linotype" w:hAnsi="Palatino Linotype" w:cs="Arial"/>
                <w:lang w:val="es-ES_tradnl"/>
              </w:rPr>
            </w:pPr>
            <w:r w:rsidRPr="00F26BCD">
              <w:rPr>
                <w:rFonts w:ascii="Palatino Linotype" w:hAnsi="Palatino Linotype" w:cs="Arial"/>
                <w:b/>
                <w:lang w:val="es-ES_tradnl"/>
              </w:rPr>
              <w:t>(RÚBRICA)</w:t>
            </w:r>
          </w:p>
        </w:tc>
        <w:tc>
          <w:tcPr>
            <w:tcW w:w="4458" w:type="dxa"/>
            <w:shd w:val="clear" w:color="auto" w:fill="auto"/>
          </w:tcPr>
          <w:p w:rsidR="004770A4" w:rsidRDefault="004770A4" w:rsidP="002142B4">
            <w:pPr>
              <w:jc w:val="center"/>
              <w:rPr>
                <w:rFonts w:ascii="Palatino Linotype" w:hAnsi="Palatino Linotype" w:cs="Arial"/>
                <w:b/>
                <w:lang w:val="es-ES_tradnl"/>
              </w:rPr>
            </w:pPr>
          </w:p>
          <w:p w:rsidR="00CD3D1E" w:rsidRDefault="00CD3D1E" w:rsidP="002142B4">
            <w:pPr>
              <w:jc w:val="center"/>
              <w:rPr>
                <w:rFonts w:ascii="Palatino Linotype" w:hAnsi="Palatino Linotype" w:cs="Arial"/>
                <w:b/>
                <w:lang w:val="es-ES_tradnl"/>
              </w:rPr>
            </w:pPr>
          </w:p>
          <w:p w:rsidR="000F4E0B" w:rsidRDefault="000F4E0B" w:rsidP="00F84BD7">
            <w:pPr>
              <w:rPr>
                <w:rFonts w:ascii="Palatino Linotype" w:hAnsi="Palatino Linotype" w:cs="Arial"/>
                <w:b/>
                <w:lang w:val="es-ES_tradnl"/>
              </w:rPr>
            </w:pPr>
          </w:p>
          <w:p w:rsidR="008D04DD" w:rsidRPr="00F26BCD" w:rsidRDefault="008D04DD" w:rsidP="002142B4">
            <w:pPr>
              <w:jc w:val="center"/>
              <w:rPr>
                <w:rFonts w:ascii="Palatino Linotype" w:hAnsi="Palatino Linotype" w:cs="Arial"/>
                <w:b/>
                <w:lang w:val="es-ES_tradnl"/>
              </w:rPr>
            </w:pPr>
            <w:r w:rsidRPr="00F26BCD">
              <w:rPr>
                <w:rFonts w:ascii="Palatino Linotype" w:hAnsi="Palatino Linotype" w:cs="Arial"/>
                <w:b/>
                <w:lang w:val="es-ES_tradnl"/>
              </w:rPr>
              <w:t>Luis Gustavo Parra Noriega</w:t>
            </w:r>
          </w:p>
          <w:p w:rsidR="008D04DD" w:rsidRPr="00F26BCD" w:rsidRDefault="008D04DD" w:rsidP="002142B4">
            <w:pPr>
              <w:jc w:val="center"/>
              <w:rPr>
                <w:rFonts w:ascii="Palatino Linotype" w:hAnsi="Palatino Linotype" w:cs="Arial"/>
                <w:lang w:val="es-ES_tradnl"/>
              </w:rPr>
            </w:pPr>
            <w:r w:rsidRPr="00F26BCD">
              <w:rPr>
                <w:rFonts w:ascii="Palatino Linotype" w:hAnsi="Palatino Linotype" w:cs="Arial"/>
                <w:lang w:val="es-ES_tradnl"/>
              </w:rPr>
              <w:t>Comisionado</w:t>
            </w:r>
          </w:p>
          <w:p w:rsidR="008D04DD" w:rsidRPr="00F26BCD" w:rsidRDefault="008D04DD" w:rsidP="002142B4">
            <w:pPr>
              <w:jc w:val="center"/>
              <w:rPr>
                <w:rFonts w:ascii="Palatino Linotype" w:hAnsi="Palatino Linotype" w:cs="Arial"/>
                <w:b/>
                <w:lang w:val="es-ES_tradnl"/>
              </w:rPr>
            </w:pPr>
            <w:r w:rsidRPr="00F26BCD">
              <w:rPr>
                <w:rFonts w:ascii="Palatino Linotype" w:hAnsi="Palatino Linotype" w:cs="Arial"/>
                <w:b/>
                <w:lang w:val="es-ES_tradnl"/>
              </w:rPr>
              <w:t>(RÚBRICA)</w:t>
            </w:r>
          </w:p>
        </w:tc>
      </w:tr>
      <w:tr w:rsidR="008D04DD" w:rsidRPr="00F26BCD" w:rsidTr="0071273A">
        <w:trPr>
          <w:jc w:val="center"/>
        </w:trPr>
        <w:tc>
          <w:tcPr>
            <w:tcW w:w="9214" w:type="dxa"/>
            <w:gridSpan w:val="2"/>
            <w:shd w:val="clear" w:color="auto" w:fill="auto"/>
          </w:tcPr>
          <w:p w:rsidR="004770A4" w:rsidRDefault="004770A4" w:rsidP="002142B4">
            <w:pPr>
              <w:jc w:val="center"/>
              <w:rPr>
                <w:rFonts w:ascii="Palatino Linotype" w:hAnsi="Palatino Linotype" w:cs="Arial"/>
                <w:b/>
                <w:lang w:val="es-ES_tradnl"/>
              </w:rPr>
            </w:pPr>
          </w:p>
          <w:p w:rsidR="000F4E0B" w:rsidRDefault="000F4E0B" w:rsidP="00052449">
            <w:pPr>
              <w:rPr>
                <w:rFonts w:ascii="Palatino Linotype" w:hAnsi="Palatino Linotype" w:cs="Arial"/>
                <w:b/>
                <w:lang w:val="es-ES_tradnl"/>
              </w:rPr>
            </w:pPr>
          </w:p>
          <w:p w:rsidR="00F84BD7" w:rsidRDefault="00F84BD7" w:rsidP="002142B4">
            <w:pPr>
              <w:jc w:val="center"/>
              <w:rPr>
                <w:rFonts w:ascii="Palatino Linotype" w:hAnsi="Palatino Linotype" w:cs="Arial"/>
                <w:b/>
                <w:lang w:val="es-ES_tradnl"/>
              </w:rPr>
            </w:pPr>
          </w:p>
          <w:p w:rsidR="008D04DD" w:rsidRPr="00F26BCD" w:rsidRDefault="008D04DD" w:rsidP="002142B4">
            <w:pPr>
              <w:jc w:val="center"/>
              <w:rPr>
                <w:rFonts w:ascii="Palatino Linotype" w:hAnsi="Palatino Linotype" w:cs="Arial"/>
                <w:b/>
                <w:lang w:val="es-ES_tradnl"/>
              </w:rPr>
            </w:pPr>
            <w:r w:rsidRPr="00F26BCD">
              <w:rPr>
                <w:rFonts w:ascii="Palatino Linotype" w:hAnsi="Palatino Linotype" w:cs="Arial"/>
                <w:b/>
                <w:lang w:val="es-ES_tradnl"/>
              </w:rPr>
              <w:t>Alexis Tapia Ramírez</w:t>
            </w:r>
          </w:p>
          <w:p w:rsidR="008D04DD" w:rsidRPr="00F26BCD" w:rsidRDefault="008D04DD" w:rsidP="002142B4">
            <w:pPr>
              <w:jc w:val="center"/>
              <w:rPr>
                <w:rFonts w:ascii="Palatino Linotype" w:hAnsi="Palatino Linotype" w:cs="Arial"/>
                <w:lang w:val="es-ES_tradnl"/>
              </w:rPr>
            </w:pPr>
            <w:r w:rsidRPr="00F26BCD">
              <w:rPr>
                <w:rFonts w:ascii="Palatino Linotype" w:hAnsi="Palatino Linotype" w:cs="Arial"/>
                <w:lang w:val="es-ES_tradnl"/>
              </w:rPr>
              <w:t>Secretario Técnico del Pleno</w:t>
            </w:r>
          </w:p>
          <w:p w:rsidR="002142B4" w:rsidRPr="00F26BCD" w:rsidRDefault="008D04DD" w:rsidP="00052449">
            <w:pPr>
              <w:jc w:val="center"/>
              <w:rPr>
                <w:rFonts w:ascii="Palatino Linotype" w:hAnsi="Palatino Linotype" w:cs="Arial"/>
                <w:lang w:val="es-ES_tradnl"/>
              </w:rPr>
            </w:pPr>
            <w:r w:rsidRPr="00F26BCD">
              <w:rPr>
                <w:rFonts w:ascii="Palatino Linotype" w:hAnsi="Palatino Linotype" w:cs="Arial"/>
                <w:b/>
                <w:lang w:val="es-ES_tradnl"/>
              </w:rPr>
              <w:t>(RÚBRICA)</w:t>
            </w:r>
            <w:r w:rsidRPr="00F26BCD">
              <w:rPr>
                <w:rFonts w:ascii="Palatino Linotype" w:hAnsi="Palatino Linotype" w:cs="Arial"/>
                <w:lang w:val="es-ES_tradnl"/>
              </w:rPr>
              <w:t xml:space="preserve"> </w:t>
            </w:r>
          </w:p>
        </w:tc>
      </w:tr>
    </w:tbl>
    <w:p w:rsidR="000F4E0B" w:rsidRDefault="000F4E0B" w:rsidP="002142B4">
      <w:pPr>
        <w:jc w:val="both"/>
        <w:rPr>
          <w:rFonts w:ascii="Palatino Linotype" w:hAnsi="Palatino Linotype" w:cs="Arial"/>
          <w:sz w:val="22"/>
          <w:szCs w:val="22"/>
          <w:lang w:val="es-ES"/>
        </w:rPr>
      </w:pPr>
    </w:p>
    <w:p w:rsidR="005027A2" w:rsidRDefault="000104F0" w:rsidP="002142B4">
      <w:pPr>
        <w:jc w:val="both"/>
        <w:rPr>
          <w:rFonts w:ascii="Palatino Linotype" w:hAnsi="Palatino Linotype" w:cs="Arial"/>
          <w:sz w:val="22"/>
          <w:szCs w:val="22"/>
          <w:lang w:val="es-ES"/>
        </w:rPr>
      </w:pPr>
      <w:r w:rsidRPr="00F26BCD">
        <w:rPr>
          <w:rFonts w:ascii="Palatino Linotype" w:hAnsi="Palatino Linotype" w:cs="Arial"/>
          <w:sz w:val="22"/>
          <w:szCs w:val="22"/>
          <w:lang w:val="es-ES"/>
        </w:rPr>
        <w:t>Esta</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hoja</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corresponde</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a</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la</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resolución</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de</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fecha</w:t>
      </w:r>
      <w:r w:rsidR="00D730A4" w:rsidRPr="00F26BCD">
        <w:rPr>
          <w:rFonts w:ascii="Palatino Linotype" w:hAnsi="Palatino Linotype" w:cs="Arial"/>
          <w:sz w:val="22"/>
          <w:szCs w:val="22"/>
          <w:lang w:val="es-ES"/>
        </w:rPr>
        <w:t xml:space="preserve"> </w:t>
      </w:r>
      <w:r w:rsidR="002A2134">
        <w:rPr>
          <w:rFonts w:ascii="Palatino Linotype" w:hAnsi="Palatino Linotype" w:cs="Arial"/>
          <w:sz w:val="22"/>
          <w:szCs w:val="22"/>
          <w:lang w:val="es-ES"/>
        </w:rPr>
        <w:t xml:space="preserve">trece de noviembre </w:t>
      </w:r>
      <w:r w:rsidR="00AC510C" w:rsidRPr="00F26BCD">
        <w:rPr>
          <w:rFonts w:ascii="Palatino Linotype" w:hAnsi="Palatino Linotype" w:cs="Arial"/>
          <w:sz w:val="22"/>
          <w:szCs w:val="22"/>
          <w:lang w:val="es-ES"/>
        </w:rPr>
        <w:t>de dos mil diecinueve</w:t>
      </w:r>
      <w:r w:rsidRPr="00F26BCD">
        <w:rPr>
          <w:rFonts w:ascii="Palatino Linotype" w:hAnsi="Palatino Linotype" w:cs="Arial"/>
          <w:sz w:val="22"/>
          <w:szCs w:val="22"/>
          <w:lang w:val="es-ES"/>
        </w:rPr>
        <w:t>,</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emitida</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en</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el</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recurso</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de</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revisión</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número</w:t>
      </w:r>
      <w:r w:rsidR="00D730A4" w:rsidRPr="00F26BCD">
        <w:rPr>
          <w:rFonts w:ascii="Palatino Linotype" w:hAnsi="Palatino Linotype" w:cs="Arial"/>
          <w:sz w:val="22"/>
          <w:szCs w:val="22"/>
          <w:lang w:val="es-ES"/>
        </w:rPr>
        <w:t xml:space="preserve"> </w:t>
      </w:r>
      <w:r w:rsidR="002A2134">
        <w:rPr>
          <w:rFonts w:ascii="Palatino Linotype" w:hAnsi="Palatino Linotype" w:cs="Arial"/>
          <w:sz w:val="22"/>
          <w:szCs w:val="22"/>
          <w:lang w:val="es-ES"/>
        </w:rPr>
        <w:t>07312</w:t>
      </w:r>
      <w:r w:rsidR="00693255" w:rsidRPr="00F26BCD">
        <w:rPr>
          <w:rFonts w:ascii="Palatino Linotype" w:hAnsi="Palatino Linotype" w:cs="Arial"/>
          <w:sz w:val="22"/>
          <w:szCs w:val="22"/>
          <w:lang w:val="es-ES"/>
        </w:rPr>
        <w:t>/INFOEM/IP/RR/2019</w:t>
      </w:r>
      <w:r w:rsidRPr="00F26BCD">
        <w:rPr>
          <w:rFonts w:ascii="Palatino Linotype" w:hAnsi="Palatino Linotype" w:cs="Arial"/>
          <w:sz w:val="22"/>
          <w:szCs w:val="22"/>
          <w:lang w:val="es-ES"/>
        </w:rPr>
        <w:t>.</w:t>
      </w:r>
      <w:r w:rsidR="00F60ED6" w:rsidRPr="00F26BCD">
        <w:rPr>
          <w:rFonts w:ascii="Palatino Linotype" w:hAnsi="Palatino Linotype" w:cs="Arial"/>
          <w:sz w:val="22"/>
          <w:szCs w:val="22"/>
          <w:lang w:val="es-ES"/>
        </w:rPr>
        <w:t xml:space="preserve"> </w:t>
      </w:r>
    </w:p>
    <w:p w:rsidR="00173F0A" w:rsidRPr="00867D3D" w:rsidRDefault="000E3B6A" w:rsidP="002142B4">
      <w:pPr>
        <w:jc w:val="both"/>
        <w:rPr>
          <w:rFonts w:ascii="Palatino Linotype" w:hAnsi="Palatino Linotype" w:cs="Arial"/>
          <w:sz w:val="22"/>
          <w:szCs w:val="22"/>
          <w:lang w:val="es-ES"/>
        </w:rPr>
      </w:pPr>
      <w:r w:rsidRPr="00F26BCD">
        <w:rPr>
          <w:rFonts w:ascii="Palatino Linotype" w:hAnsi="Palatino Linotype" w:cs="Arial"/>
          <w:sz w:val="22"/>
          <w:szCs w:val="22"/>
          <w:lang w:val="es-ES"/>
        </w:rPr>
        <w:t>YSM</w:t>
      </w:r>
      <w:r w:rsidR="000104F0" w:rsidRPr="00F26BCD">
        <w:rPr>
          <w:rFonts w:ascii="Palatino Linotype" w:hAnsi="Palatino Linotype" w:cs="Arial"/>
          <w:sz w:val="22"/>
          <w:szCs w:val="22"/>
          <w:lang w:val="es-ES"/>
        </w:rPr>
        <w:t>/</w:t>
      </w:r>
      <w:r w:rsidR="002A2134">
        <w:rPr>
          <w:rFonts w:ascii="Palatino Linotype" w:hAnsi="Palatino Linotype" w:cs="Arial"/>
          <w:sz w:val="22"/>
          <w:szCs w:val="22"/>
          <w:lang w:val="es-ES"/>
        </w:rPr>
        <w:t>AAS</w:t>
      </w:r>
    </w:p>
    <w:sectPr w:rsidR="00173F0A" w:rsidRPr="00867D3D" w:rsidSect="006957B1">
      <w:headerReference w:type="default" r:id="rId15"/>
      <w:footerReference w:type="default" r:id="rId16"/>
      <w:headerReference w:type="first" r:id="rId17"/>
      <w:footerReference w:type="first" r:id="rId18"/>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6227A" w:rsidRDefault="0046227A" w:rsidP="00C80F8C">
      <w:r>
        <w:separator/>
      </w:r>
    </w:p>
  </w:endnote>
  <w:endnote w:type="continuationSeparator" w:id="0">
    <w:p w:rsidR="0046227A" w:rsidRDefault="0046227A"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panose1 w:val="00000000000000000000"/>
    <w:charset w:val="00"/>
    <w:family w:val="roman"/>
    <w:notTrueType/>
    <w:pitch w:val="default"/>
  </w:font>
  <w:font w:name="Verdana">
    <w:panose1 w:val="020B0604030504040204"/>
    <w:charset w:val="00"/>
    <w:family w:val="swiss"/>
    <w:pitch w:val="variable"/>
    <w:sig w:usb0="A10006FF" w:usb1="4000205B" w:usb2="00000010" w:usb3="00000000" w:csb0="0000019F"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2CAA" w:rsidRPr="00A2780F" w:rsidRDefault="007E2CAA" w:rsidP="0037478B">
    <w:pPr>
      <w:pStyle w:val="Piedepgina"/>
      <w:spacing w:before="120"/>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F84BD7">
      <w:rPr>
        <w:rFonts w:ascii="Arial" w:hAnsi="Arial" w:cs="Arial"/>
        <w:b/>
        <w:bCs/>
        <w:noProof/>
        <w:sz w:val="20"/>
        <w:szCs w:val="20"/>
      </w:rPr>
      <w:t>41</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F84BD7">
      <w:rPr>
        <w:rFonts w:ascii="Arial" w:hAnsi="Arial" w:cs="Arial"/>
        <w:b/>
        <w:bCs/>
        <w:noProof/>
        <w:sz w:val="20"/>
        <w:szCs w:val="20"/>
      </w:rPr>
      <w:t>42</w:t>
    </w:r>
    <w:r w:rsidRPr="00986599">
      <w:rPr>
        <w:rFonts w:ascii="Arial" w:hAnsi="Arial" w:cs="Arial"/>
        <w:b/>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2CAA" w:rsidRDefault="007E2CAA" w:rsidP="005319F2">
    <w:pPr>
      <w:pStyle w:val="Piedepgina"/>
      <w:spacing w:before="120"/>
      <w:jc w:val="right"/>
      <w:rPr>
        <w:rFonts w:ascii="Arial" w:hAnsi="Arial" w:cs="Arial"/>
        <w:b/>
        <w:bCs/>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F84BD7">
      <w:rPr>
        <w:rFonts w:ascii="Arial" w:hAnsi="Arial" w:cs="Arial"/>
        <w:b/>
        <w:bCs/>
        <w:noProof/>
        <w:sz w:val="20"/>
        <w:szCs w:val="20"/>
      </w:rPr>
      <w:t>1</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F84BD7">
      <w:rPr>
        <w:rFonts w:ascii="Arial" w:hAnsi="Arial" w:cs="Arial"/>
        <w:b/>
        <w:bCs/>
        <w:noProof/>
        <w:sz w:val="20"/>
        <w:szCs w:val="20"/>
      </w:rPr>
      <w:t>42</w:t>
    </w:r>
    <w:r w:rsidRPr="00986599">
      <w:rPr>
        <w:rFonts w:ascii="Arial" w:hAnsi="Arial" w:cs="Arial"/>
        <w:b/>
        <w:bCs/>
        <w:sz w:val="20"/>
        <w:szCs w:val="20"/>
      </w:rPr>
      <w:fldChar w:fldCharType="end"/>
    </w:r>
  </w:p>
  <w:p w:rsidR="007E2CAA" w:rsidRPr="00070856" w:rsidRDefault="007E2CAA" w:rsidP="00070856">
    <w:pPr>
      <w:pStyle w:val="Piedepgina"/>
      <w:jc w:val="right"/>
      <w:rPr>
        <w:rFonts w:ascii="Arial" w:hAnsi="Arial" w:cs="Arial"/>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6227A" w:rsidRDefault="0046227A" w:rsidP="00C80F8C">
      <w:r>
        <w:separator/>
      </w:r>
    </w:p>
  </w:footnote>
  <w:footnote w:type="continuationSeparator" w:id="0">
    <w:p w:rsidR="0046227A" w:rsidRDefault="0046227A" w:rsidP="00C80F8C">
      <w:r>
        <w:continuationSeparator/>
      </w:r>
    </w:p>
  </w:footnote>
  <w:footnote w:id="1">
    <w:p w:rsidR="007E2CAA" w:rsidRDefault="007E2CAA" w:rsidP="00BB7CB4">
      <w:pPr>
        <w:pStyle w:val="Textonotapie"/>
        <w:jc w:val="both"/>
      </w:pPr>
      <w:r>
        <w:rPr>
          <w:rStyle w:val="Refdenotaalpie"/>
        </w:rPr>
        <w:footnoteRef/>
      </w:r>
      <w:r>
        <w:t xml:space="preserve"> </w:t>
      </w:r>
      <w:r w:rsidRPr="00BB7CB4">
        <w:rPr>
          <w:rFonts w:ascii="Palatino Linotype" w:hAnsi="Palatino Linotype"/>
        </w:rPr>
        <w:t>Cabe señalarse que el particular no refirió la temporalidad de la información a la que pretende acceso; por ello, este Instituto suple la deficiencia en que incurre y determina que el particular pretende información de la administración pública municipal 2019-2021; en términos de los artículos 13 y 181, cuarto párrafo de la Ley de Transparencia y Acceso a la Información del Estado de México y Municipios; en razón de que el artículo 19 de la Ley Orgánica de la Administración Pública Municipal dicta que el pasado 1 de enero de 2019, se llevó a cabo la entrega recepción de la administración pública municipal y, en atención a la fecha de la solicitud de acceso a la información.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2CAA" w:rsidRPr="00581ACC" w:rsidRDefault="007E2CAA" w:rsidP="00354355">
    <w:pPr>
      <w:pStyle w:val="Encabezado"/>
      <w:tabs>
        <w:tab w:val="clear" w:pos="4252"/>
        <w:tab w:val="clear" w:pos="8504"/>
        <w:tab w:val="left" w:pos="2326"/>
      </w:tabs>
      <w:rPr>
        <w:rFonts w:ascii="Palatino Linotype" w:hAnsi="Palatino Linotype"/>
        <w:sz w:val="32"/>
        <w:szCs w:val="22"/>
      </w:rPr>
    </w:pPr>
  </w:p>
  <w:tbl>
    <w:tblPr>
      <w:tblW w:w="9498" w:type="dxa"/>
      <w:tblInd w:w="-142" w:type="dxa"/>
      <w:tblLayout w:type="fixed"/>
      <w:tblLook w:val="04A0" w:firstRow="1" w:lastRow="0" w:firstColumn="1" w:lastColumn="0" w:noHBand="0" w:noVBand="1"/>
    </w:tblPr>
    <w:tblGrid>
      <w:gridCol w:w="3403"/>
      <w:gridCol w:w="2551"/>
      <w:gridCol w:w="3544"/>
    </w:tblGrid>
    <w:tr w:rsidR="007E2CAA" w:rsidRPr="007769F3" w:rsidTr="00581ACC">
      <w:tc>
        <w:tcPr>
          <w:tcW w:w="3403" w:type="dxa"/>
        </w:tcPr>
        <w:p w:rsidR="007E2CAA" w:rsidRPr="007769F3" w:rsidRDefault="007E2CAA" w:rsidP="00070856">
          <w:pPr>
            <w:rPr>
              <w:rFonts w:ascii="Palatino Linotype" w:hAnsi="Palatino Linotype"/>
              <w:b/>
              <w:sz w:val="22"/>
              <w:szCs w:val="22"/>
              <w:lang w:val="es-ES_tradnl"/>
            </w:rPr>
          </w:pPr>
        </w:p>
      </w:tc>
      <w:tc>
        <w:tcPr>
          <w:tcW w:w="2551" w:type="dxa"/>
          <w:shd w:val="clear" w:color="auto" w:fill="auto"/>
        </w:tcPr>
        <w:p w:rsidR="007E2CAA" w:rsidRPr="007769F3" w:rsidRDefault="007E2CAA" w:rsidP="00070856">
          <w:pPr>
            <w:rPr>
              <w:rFonts w:ascii="Palatino Linotype" w:hAnsi="Palatino Linotype"/>
              <w:b/>
              <w:sz w:val="22"/>
              <w:szCs w:val="22"/>
              <w:lang w:val="es-ES_tradnl"/>
            </w:rPr>
          </w:pPr>
          <w:r w:rsidRPr="007769F3">
            <w:rPr>
              <w:rFonts w:ascii="Palatino Linotype" w:hAnsi="Palatino Linotype"/>
              <w:b/>
              <w:sz w:val="22"/>
              <w:szCs w:val="22"/>
              <w:lang w:val="es-ES_tradnl"/>
            </w:rPr>
            <w:t>Recurso de Revisión:</w:t>
          </w:r>
        </w:p>
      </w:tc>
      <w:tc>
        <w:tcPr>
          <w:tcW w:w="3544" w:type="dxa"/>
          <w:shd w:val="clear" w:color="auto" w:fill="auto"/>
          <w:vAlign w:val="center"/>
        </w:tcPr>
        <w:p w:rsidR="007E2CAA" w:rsidRPr="007769F3" w:rsidRDefault="007E2CAA" w:rsidP="009214EC">
          <w:pPr>
            <w:jc w:val="both"/>
            <w:rPr>
              <w:rFonts w:ascii="Palatino Linotype" w:hAnsi="Palatino Linotype"/>
              <w:b/>
              <w:sz w:val="22"/>
              <w:szCs w:val="22"/>
              <w:lang w:val="es-ES_tradnl"/>
            </w:rPr>
          </w:pPr>
          <w:r w:rsidRPr="00581ACC">
            <w:rPr>
              <w:rFonts w:ascii="Palatino Linotype" w:hAnsi="Palatino Linotype"/>
              <w:b/>
              <w:sz w:val="22"/>
              <w:szCs w:val="22"/>
              <w:lang w:val="es-ES_tradnl"/>
            </w:rPr>
            <w:t>0</w:t>
          </w:r>
          <w:r>
            <w:rPr>
              <w:rFonts w:ascii="Palatino Linotype" w:hAnsi="Palatino Linotype"/>
              <w:b/>
              <w:sz w:val="22"/>
              <w:szCs w:val="22"/>
              <w:lang w:val="es-ES_tradnl"/>
            </w:rPr>
            <w:t>7312/INFOEM/IP/RR/2019</w:t>
          </w:r>
        </w:p>
      </w:tc>
    </w:tr>
    <w:tr w:rsidR="007E2CAA" w:rsidRPr="007769F3" w:rsidTr="00581ACC">
      <w:tc>
        <w:tcPr>
          <w:tcW w:w="3403" w:type="dxa"/>
        </w:tcPr>
        <w:p w:rsidR="007E2CAA" w:rsidRPr="007769F3" w:rsidRDefault="007E2CAA" w:rsidP="00997E3E">
          <w:pPr>
            <w:rPr>
              <w:rFonts w:ascii="Palatino Linotype" w:hAnsi="Palatino Linotype"/>
              <w:b/>
              <w:sz w:val="22"/>
              <w:szCs w:val="22"/>
              <w:lang w:val="es-ES_tradnl"/>
            </w:rPr>
          </w:pPr>
        </w:p>
      </w:tc>
      <w:tc>
        <w:tcPr>
          <w:tcW w:w="2551" w:type="dxa"/>
          <w:shd w:val="clear" w:color="auto" w:fill="auto"/>
        </w:tcPr>
        <w:p w:rsidR="007E2CAA" w:rsidRPr="007769F3" w:rsidRDefault="007E2CAA" w:rsidP="00997E3E">
          <w:pPr>
            <w:rPr>
              <w:rFonts w:ascii="Palatino Linotype" w:hAnsi="Palatino Linotype"/>
              <w:b/>
              <w:sz w:val="22"/>
              <w:szCs w:val="22"/>
              <w:lang w:val="es-ES_tradnl"/>
            </w:rPr>
          </w:pPr>
          <w:r w:rsidRPr="007769F3">
            <w:rPr>
              <w:rFonts w:ascii="Palatino Linotype" w:hAnsi="Palatino Linotype"/>
              <w:b/>
              <w:sz w:val="22"/>
              <w:szCs w:val="22"/>
              <w:lang w:val="es-ES_tradnl"/>
            </w:rPr>
            <w:t>Sujeto Obligado:</w:t>
          </w:r>
        </w:p>
      </w:tc>
      <w:tc>
        <w:tcPr>
          <w:tcW w:w="3544" w:type="dxa"/>
          <w:shd w:val="clear" w:color="auto" w:fill="auto"/>
          <w:vAlign w:val="center"/>
        </w:tcPr>
        <w:p w:rsidR="007E2CAA" w:rsidRPr="00DC41C8" w:rsidRDefault="007E2CAA" w:rsidP="00F664A8">
          <w:pPr>
            <w:jc w:val="both"/>
            <w:rPr>
              <w:rFonts w:ascii="Palatino Linotype" w:hAnsi="Palatino Linotype"/>
              <w:b/>
              <w:sz w:val="22"/>
              <w:szCs w:val="22"/>
            </w:rPr>
          </w:pPr>
          <w:r w:rsidRPr="00CD1855">
            <w:rPr>
              <w:rFonts w:ascii="Palatino Linotype" w:hAnsi="Palatino Linotype"/>
              <w:b/>
              <w:sz w:val="22"/>
              <w:szCs w:val="22"/>
            </w:rPr>
            <w:t>Ayuntamiento de Toluca</w:t>
          </w:r>
        </w:p>
      </w:tc>
    </w:tr>
    <w:tr w:rsidR="007E2CAA" w:rsidRPr="007769F3" w:rsidTr="00581ACC">
      <w:trPr>
        <w:trHeight w:val="228"/>
      </w:trPr>
      <w:tc>
        <w:tcPr>
          <w:tcW w:w="3403" w:type="dxa"/>
        </w:tcPr>
        <w:p w:rsidR="007E2CAA" w:rsidRPr="007769F3" w:rsidRDefault="007E2CAA" w:rsidP="00997E3E">
          <w:pPr>
            <w:rPr>
              <w:rFonts w:ascii="Palatino Linotype" w:hAnsi="Palatino Linotype"/>
              <w:b/>
              <w:sz w:val="22"/>
              <w:szCs w:val="22"/>
              <w:lang w:val="es-ES_tradnl"/>
            </w:rPr>
          </w:pPr>
        </w:p>
      </w:tc>
      <w:tc>
        <w:tcPr>
          <w:tcW w:w="2551" w:type="dxa"/>
          <w:shd w:val="clear" w:color="auto" w:fill="auto"/>
        </w:tcPr>
        <w:p w:rsidR="007E2CAA" w:rsidRPr="007769F3" w:rsidRDefault="007E2CAA" w:rsidP="00997E3E">
          <w:pPr>
            <w:rPr>
              <w:rFonts w:ascii="Palatino Linotype" w:hAnsi="Palatino Linotype"/>
              <w:b/>
              <w:sz w:val="22"/>
              <w:szCs w:val="22"/>
              <w:lang w:val="es-ES_tradnl"/>
            </w:rPr>
          </w:pPr>
          <w:r w:rsidRPr="007769F3">
            <w:rPr>
              <w:rFonts w:ascii="Palatino Linotype" w:hAnsi="Palatino Linotype"/>
              <w:b/>
              <w:sz w:val="22"/>
              <w:szCs w:val="22"/>
              <w:lang w:val="es-ES_tradnl"/>
            </w:rPr>
            <w:t>Comisionada Ponente:</w:t>
          </w:r>
        </w:p>
      </w:tc>
      <w:tc>
        <w:tcPr>
          <w:tcW w:w="3544" w:type="dxa"/>
          <w:shd w:val="clear" w:color="auto" w:fill="auto"/>
        </w:tcPr>
        <w:p w:rsidR="007E2CAA" w:rsidRPr="007769F3" w:rsidRDefault="007E2CAA" w:rsidP="00997E3E">
          <w:pPr>
            <w:jc w:val="both"/>
            <w:rPr>
              <w:rFonts w:ascii="Palatino Linotype" w:hAnsi="Palatino Linotype"/>
              <w:b/>
              <w:sz w:val="22"/>
              <w:szCs w:val="22"/>
              <w:lang w:val="es-ES_tradnl"/>
            </w:rPr>
          </w:pPr>
          <w:r w:rsidRPr="007769F3">
            <w:rPr>
              <w:rFonts w:ascii="Palatino Linotype" w:hAnsi="Palatino Linotype"/>
              <w:b/>
              <w:sz w:val="22"/>
              <w:szCs w:val="22"/>
              <w:lang w:val="es-ES_tradnl"/>
            </w:rPr>
            <w:t xml:space="preserve">Eva </w:t>
          </w:r>
          <w:proofErr w:type="spellStart"/>
          <w:r w:rsidRPr="007769F3">
            <w:rPr>
              <w:rFonts w:ascii="Palatino Linotype" w:hAnsi="Palatino Linotype"/>
              <w:b/>
              <w:sz w:val="22"/>
              <w:szCs w:val="22"/>
              <w:lang w:val="es-ES_tradnl"/>
            </w:rPr>
            <w:t>Abaid</w:t>
          </w:r>
          <w:proofErr w:type="spellEnd"/>
          <w:r w:rsidRPr="007769F3">
            <w:rPr>
              <w:rFonts w:ascii="Palatino Linotype" w:hAnsi="Palatino Linotype"/>
              <w:b/>
              <w:sz w:val="22"/>
              <w:szCs w:val="22"/>
              <w:lang w:val="es-ES_tradnl"/>
            </w:rPr>
            <w:t xml:space="preserve"> </w:t>
          </w:r>
          <w:proofErr w:type="spellStart"/>
          <w:r w:rsidRPr="007769F3">
            <w:rPr>
              <w:rFonts w:ascii="Palatino Linotype" w:hAnsi="Palatino Linotype"/>
              <w:b/>
              <w:sz w:val="22"/>
              <w:szCs w:val="22"/>
              <w:lang w:val="es-ES_tradnl"/>
            </w:rPr>
            <w:t>Yapur</w:t>
          </w:r>
          <w:proofErr w:type="spellEnd"/>
        </w:p>
      </w:tc>
    </w:tr>
  </w:tbl>
  <w:p w:rsidR="007E2CAA" w:rsidRPr="00581ACC" w:rsidRDefault="007E2CAA" w:rsidP="00637B99">
    <w:pPr>
      <w:pStyle w:val="Encabezado"/>
      <w:tabs>
        <w:tab w:val="clear" w:pos="4252"/>
        <w:tab w:val="clear" w:pos="8504"/>
        <w:tab w:val="left" w:pos="2326"/>
      </w:tabs>
      <w:rPr>
        <w:rFonts w:ascii="Palatino Linotype" w:hAnsi="Palatino Linotype"/>
        <w:sz w:val="32"/>
        <w:szCs w:val="2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2CAA" w:rsidRPr="006038C2" w:rsidRDefault="007E2CAA">
    <w:pPr>
      <w:rPr>
        <w:rFonts w:ascii="Palatino Linotype" w:hAnsi="Palatino Linotype"/>
        <w:szCs w:val="20"/>
      </w:rPr>
    </w:pPr>
  </w:p>
  <w:tbl>
    <w:tblPr>
      <w:tblW w:w="9498" w:type="dxa"/>
      <w:tblInd w:w="-142" w:type="dxa"/>
      <w:tblLayout w:type="fixed"/>
      <w:tblLook w:val="04A0" w:firstRow="1" w:lastRow="0" w:firstColumn="1" w:lastColumn="0" w:noHBand="0" w:noVBand="1"/>
    </w:tblPr>
    <w:tblGrid>
      <w:gridCol w:w="3403"/>
      <w:gridCol w:w="2551"/>
      <w:gridCol w:w="3544"/>
    </w:tblGrid>
    <w:tr w:rsidR="007E2CAA" w:rsidRPr="008F2CCC" w:rsidTr="006038C2">
      <w:tc>
        <w:tcPr>
          <w:tcW w:w="3403" w:type="dxa"/>
          <w:vMerge w:val="restart"/>
        </w:tcPr>
        <w:p w:rsidR="007E2CAA" w:rsidRPr="008F2CCC" w:rsidRDefault="007E2CAA" w:rsidP="00A2780F">
          <w:pPr>
            <w:rPr>
              <w:rFonts w:ascii="Palatino Linotype" w:hAnsi="Palatino Linotype"/>
              <w:b/>
              <w:sz w:val="22"/>
              <w:szCs w:val="22"/>
              <w:lang w:val="es-ES_tradnl"/>
            </w:rPr>
          </w:pPr>
        </w:p>
      </w:tc>
      <w:tc>
        <w:tcPr>
          <w:tcW w:w="2551" w:type="dxa"/>
          <w:shd w:val="clear" w:color="auto" w:fill="auto"/>
        </w:tcPr>
        <w:p w:rsidR="007E2CAA" w:rsidRPr="008F2CCC" w:rsidRDefault="007E2CAA"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544" w:type="dxa"/>
          <w:shd w:val="clear" w:color="auto" w:fill="auto"/>
          <w:vAlign w:val="center"/>
        </w:tcPr>
        <w:p w:rsidR="007E2CAA" w:rsidRPr="008F2CCC" w:rsidRDefault="007E2CAA" w:rsidP="009214EC">
          <w:pPr>
            <w:jc w:val="both"/>
            <w:rPr>
              <w:rFonts w:ascii="Palatino Linotype" w:hAnsi="Palatino Linotype"/>
              <w:b/>
              <w:sz w:val="22"/>
              <w:szCs w:val="22"/>
              <w:lang w:val="es-ES_tradnl"/>
            </w:rPr>
          </w:pPr>
          <w:r>
            <w:rPr>
              <w:rFonts w:ascii="Palatino Linotype" w:hAnsi="Palatino Linotype"/>
              <w:b/>
              <w:sz w:val="22"/>
              <w:szCs w:val="22"/>
              <w:lang w:val="es-ES_tradnl"/>
            </w:rPr>
            <w:t>07312/INFOEM/IP/RR/2019</w:t>
          </w:r>
        </w:p>
      </w:tc>
    </w:tr>
    <w:tr w:rsidR="007E2CAA" w:rsidRPr="008F2CCC" w:rsidTr="006038C2">
      <w:tc>
        <w:tcPr>
          <w:tcW w:w="3403" w:type="dxa"/>
          <w:vMerge/>
        </w:tcPr>
        <w:p w:rsidR="007E2CAA" w:rsidRPr="008F2CCC" w:rsidRDefault="007E2CAA" w:rsidP="00A2780F">
          <w:pPr>
            <w:rPr>
              <w:rFonts w:ascii="Palatino Linotype" w:hAnsi="Palatino Linotype"/>
              <w:b/>
              <w:sz w:val="22"/>
              <w:szCs w:val="22"/>
              <w:lang w:val="es-ES_tradnl"/>
            </w:rPr>
          </w:pPr>
        </w:p>
      </w:tc>
      <w:tc>
        <w:tcPr>
          <w:tcW w:w="2551" w:type="dxa"/>
          <w:shd w:val="clear" w:color="auto" w:fill="auto"/>
        </w:tcPr>
        <w:p w:rsidR="007E2CAA" w:rsidRPr="008F2CCC" w:rsidRDefault="007E2CAA"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544" w:type="dxa"/>
          <w:shd w:val="clear" w:color="auto" w:fill="auto"/>
          <w:vAlign w:val="center"/>
        </w:tcPr>
        <w:p w:rsidR="007E2CAA" w:rsidRPr="008F2CCC" w:rsidRDefault="007E2CAA" w:rsidP="00693255">
          <w:pPr>
            <w:jc w:val="both"/>
            <w:rPr>
              <w:rFonts w:ascii="Palatino Linotype" w:hAnsi="Palatino Linotype"/>
              <w:b/>
              <w:sz w:val="22"/>
              <w:szCs w:val="22"/>
              <w:lang w:val="es-ES_tradnl"/>
            </w:rPr>
          </w:pPr>
        </w:p>
      </w:tc>
    </w:tr>
    <w:tr w:rsidR="007E2CAA" w:rsidRPr="008F2CCC" w:rsidTr="006038C2">
      <w:trPr>
        <w:trHeight w:val="228"/>
      </w:trPr>
      <w:tc>
        <w:tcPr>
          <w:tcW w:w="3403" w:type="dxa"/>
          <w:vMerge/>
        </w:tcPr>
        <w:p w:rsidR="007E2CAA" w:rsidRPr="008F2CCC" w:rsidRDefault="007E2CAA" w:rsidP="00E37C88">
          <w:pPr>
            <w:rPr>
              <w:rFonts w:ascii="Palatino Linotype" w:hAnsi="Palatino Linotype"/>
              <w:b/>
              <w:sz w:val="22"/>
              <w:szCs w:val="22"/>
              <w:lang w:val="es-ES_tradnl"/>
            </w:rPr>
          </w:pPr>
        </w:p>
      </w:tc>
      <w:tc>
        <w:tcPr>
          <w:tcW w:w="2551" w:type="dxa"/>
          <w:shd w:val="clear" w:color="auto" w:fill="auto"/>
        </w:tcPr>
        <w:p w:rsidR="007E2CAA" w:rsidRPr="008F2CCC" w:rsidRDefault="007E2CAA"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544" w:type="dxa"/>
          <w:shd w:val="clear" w:color="auto" w:fill="auto"/>
          <w:vAlign w:val="center"/>
        </w:tcPr>
        <w:p w:rsidR="007E2CAA" w:rsidRPr="00DC41C8" w:rsidRDefault="007E2CAA" w:rsidP="009214EC">
          <w:pPr>
            <w:jc w:val="both"/>
            <w:rPr>
              <w:rFonts w:ascii="Palatino Linotype" w:hAnsi="Palatino Linotype"/>
              <w:b/>
              <w:sz w:val="22"/>
              <w:szCs w:val="22"/>
            </w:rPr>
          </w:pPr>
          <w:r w:rsidRPr="00CD1855">
            <w:rPr>
              <w:rFonts w:ascii="Palatino Linotype" w:hAnsi="Palatino Linotype"/>
              <w:b/>
              <w:sz w:val="22"/>
              <w:szCs w:val="22"/>
            </w:rPr>
            <w:t>Ayuntamiento de Toluca</w:t>
          </w:r>
        </w:p>
      </w:tc>
    </w:tr>
    <w:tr w:rsidR="007E2CAA" w:rsidRPr="008F2CCC" w:rsidTr="006038C2">
      <w:tc>
        <w:tcPr>
          <w:tcW w:w="3403" w:type="dxa"/>
          <w:vMerge/>
        </w:tcPr>
        <w:p w:rsidR="007E2CAA" w:rsidRPr="008F2CCC" w:rsidRDefault="007E2CAA" w:rsidP="00A2780F">
          <w:pPr>
            <w:rPr>
              <w:rFonts w:ascii="Palatino Linotype" w:hAnsi="Palatino Linotype"/>
              <w:b/>
              <w:sz w:val="22"/>
              <w:szCs w:val="22"/>
              <w:lang w:val="es-ES_tradnl"/>
            </w:rPr>
          </w:pPr>
        </w:p>
      </w:tc>
      <w:tc>
        <w:tcPr>
          <w:tcW w:w="2551" w:type="dxa"/>
          <w:shd w:val="clear" w:color="auto" w:fill="auto"/>
        </w:tcPr>
        <w:p w:rsidR="007E2CAA" w:rsidRPr="008F2CCC" w:rsidRDefault="007E2CAA" w:rsidP="00664658">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544" w:type="dxa"/>
          <w:shd w:val="clear" w:color="auto" w:fill="auto"/>
        </w:tcPr>
        <w:p w:rsidR="007E2CAA" w:rsidRPr="008F2CCC" w:rsidRDefault="007E2CAA" w:rsidP="003C718E">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proofErr w:type="spellStart"/>
          <w:r w:rsidRPr="00664658">
            <w:rPr>
              <w:rFonts w:ascii="Palatino Linotype" w:hAnsi="Palatino Linotype"/>
              <w:b/>
              <w:sz w:val="22"/>
              <w:szCs w:val="22"/>
              <w:lang w:val="es-ES_tradnl"/>
            </w:rPr>
            <w:t>Abaid</w:t>
          </w:r>
          <w:proofErr w:type="spellEnd"/>
          <w:r>
            <w:rPr>
              <w:rFonts w:ascii="Palatino Linotype" w:hAnsi="Palatino Linotype"/>
              <w:b/>
              <w:sz w:val="22"/>
              <w:szCs w:val="22"/>
              <w:lang w:val="es-ES_tradnl"/>
            </w:rPr>
            <w:t xml:space="preserve"> </w:t>
          </w:r>
          <w:proofErr w:type="spellStart"/>
          <w:r w:rsidRPr="00664658">
            <w:rPr>
              <w:rFonts w:ascii="Palatino Linotype" w:hAnsi="Palatino Linotype"/>
              <w:b/>
              <w:sz w:val="22"/>
              <w:szCs w:val="22"/>
              <w:lang w:val="es-ES_tradnl"/>
            </w:rPr>
            <w:t>Yapur</w:t>
          </w:r>
          <w:proofErr w:type="spellEnd"/>
        </w:p>
      </w:tc>
    </w:tr>
  </w:tbl>
  <w:p w:rsidR="007E2CAA" w:rsidRPr="00F84BD7" w:rsidRDefault="007E2CAA" w:rsidP="00B8513C">
    <w:pPr>
      <w:rPr>
        <w:rFonts w:ascii="Palatino Linotype" w:hAnsi="Palatino Linotype"/>
        <w:sz w:val="26"/>
        <w:szCs w:val="2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51A2943"/>
    <w:multiLevelType w:val="hybridMultilevel"/>
    <w:tmpl w:val="0FDE1670"/>
    <w:lvl w:ilvl="0" w:tplc="ECD2C508">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8337F9C"/>
    <w:multiLevelType w:val="hybridMultilevel"/>
    <w:tmpl w:val="B70CE57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26F07C4B"/>
    <w:multiLevelType w:val="hybridMultilevel"/>
    <w:tmpl w:val="289E7D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 w15:restartNumberingAfterBreak="0">
    <w:nsid w:val="51A56A6A"/>
    <w:multiLevelType w:val="hybridMultilevel"/>
    <w:tmpl w:val="82162C42"/>
    <w:lvl w:ilvl="0" w:tplc="7E421D9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70D60510"/>
    <w:multiLevelType w:val="hybridMultilevel"/>
    <w:tmpl w:val="94BA49B0"/>
    <w:lvl w:ilvl="0" w:tplc="7A905756">
      <w:start w:val="1"/>
      <w:numFmt w:val="ordinalText"/>
      <w:lvlText w:val="%1."/>
      <w:lvlJc w:val="left"/>
      <w:pPr>
        <w:ind w:left="5464" w:hanging="360"/>
      </w:pPr>
      <w:rPr>
        <w:rFonts w:ascii="Palatino Linotype" w:hAnsi="Palatino Linotype" w:hint="default"/>
        <w:b/>
        <w:caps/>
        <w:sz w:val="28"/>
      </w:rPr>
    </w:lvl>
    <w:lvl w:ilvl="1" w:tplc="080A0019" w:tentative="1">
      <w:start w:val="1"/>
      <w:numFmt w:val="lowerLetter"/>
      <w:lvlText w:val="%2."/>
      <w:lvlJc w:val="left"/>
      <w:pPr>
        <w:ind w:left="6184" w:hanging="360"/>
      </w:pPr>
    </w:lvl>
    <w:lvl w:ilvl="2" w:tplc="080A001B" w:tentative="1">
      <w:start w:val="1"/>
      <w:numFmt w:val="lowerRoman"/>
      <w:lvlText w:val="%3."/>
      <w:lvlJc w:val="right"/>
      <w:pPr>
        <w:ind w:left="6904" w:hanging="180"/>
      </w:pPr>
    </w:lvl>
    <w:lvl w:ilvl="3" w:tplc="080A000F" w:tentative="1">
      <w:start w:val="1"/>
      <w:numFmt w:val="decimal"/>
      <w:lvlText w:val="%4."/>
      <w:lvlJc w:val="left"/>
      <w:pPr>
        <w:ind w:left="7624" w:hanging="360"/>
      </w:pPr>
    </w:lvl>
    <w:lvl w:ilvl="4" w:tplc="080A0019" w:tentative="1">
      <w:start w:val="1"/>
      <w:numFmt w:val="lowerLetter"/>
      <w:lvlText w:val="%5."/>
      <w:lvlJc w:val="left"/>
      <w:pPr>
        <w:ind w:left="8344" w:hanging="360"/>
      </w:pPr>
    </w:lvl>
    <w:lvl w:ilvl="5" w:tplc="080A001B" w:tentative="1">
      <w:start w:val="1"/>
      <w:numFmt w:val="lowerRoman"/>
      <w:lvlText w:val="%6."/>
      <w:lvlJc w:val="right"/>
      <w:pPr>
        <w:ind w:left="9064" w:hanging="180"/>
      </w:pPr>
    </w:lvl>
    <w:lvl w:ilvl="6" w:tplc="080A000F" w:tentative="1">
      <w:start w:val="1"/>
      <w:numFmt w:val="decimal"/>
      <w:lvlText w:val="%7."/>
      <w:lvlJc w:val="left"/>
      <w:pPr>
        <w:ind w:left="9784" w:hanging="360"/>
      </w:pPr>
    </w:lvl>
    <w:lvl w:ilvl="7" w:tplc="080A0019" w:tentative="1">
      <w:start w:val="1"/>
      <w:numFmt w:val="lowerLetter"/>
      <w:lvlText w:val="%8."/>
      <w:lvlJc w:val="left"/>
      <w:pPr>
        <w:ind w:left="10504" w:hanging="360"/>
      </w:pPr>
    </w:lvl>
    <w:lvl w:ilvl="8" w:tplc="080A001B" w:tentative="1">
      <w:start w:val="1"/>
      <w:numFmt w:val="lowerRoman"/>
      <w:lvlText w:val="%9."/>
      <w:lvlJc w:val="right"/>
      <w:pPr>
        <w:ind w:left="11224" w:hanging="180"/>
      </w:pPr>
    </w:lvl>
  </w:abstractNum>
  <w:abstractNum w:abstractNumId="7" w15:restartNumberingAfterBreak="0">
    <w:nsid w:val="71650D6F"/>
    <w:multiLevelType w:val="hybridMultilevel"/>
    <w:tmpl w:val="4E3E39B4"/>
    <w:lvl w:ilvl="0" w:tplc="ECD2C508">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78691D22"/>
    <w:multiLevelType w:val="hybridMultilevel"/>
    <w:tmpl w:val="C8145A0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79795EEB"/>
    <w:multiLevelType w:val="hybridMultilevel"/>
    <w:tmpl w:val="A73408B8"/>
    <w:lvl w:ilvl="0" w:tplc="FAA8B6DC">
      <w:start w:val="1"/>
      <w:numFmt w:val="ordinalText"/>
      <w:lvlText w:val="%1."/>
      <w:lvlJc w:val="left"/>
      <w:pPr>
        <w:ind w:left="502" w:hanging="360"/>
      </w:pPr>
      <w:rPr>
        <w:rFonts w:hint="default"/>
        <w:b/>
        <w:caps/>
        <w:sz w:val="28"/>
      </w:rPr>
    </w:lvl>
    <w:lvl w:ilvl="1" w:tplc="2EE68154">
      <w:numFmt w:val="bullet"/>
      <w:lvlText w:val="-"/>
      <w:lvlJc w:val="left"/>
      <w:pPr>
        <w:ind w:left="1440" w:hanging="360"/>
      </w:pPr>
      <w:rPr>
        <w:rFonts w:ascii="Palatino Linotype" w:eastAsia="Times New Roman" w:hAnsi="Palatino Linotype" w:cs="Times New Roman"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7B9A2608"/>
    <w:multiLevelType w:val="hybridMultilevel"/>
    <w:tmpl w:val="7790587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7EA308DE"/>
    <w:multiLevelType w:val="hybridMultilevel"/>
    <w:tmpl w:val="2F121B00"/>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E3FAAAF0">
      <w:start w:val="1"/>
      <w:numFmt w:val="lowerLetter"/>
      <w:lvlText w:val="%5)"/>
      <w:lvlJc w:val="left"/>
      <w:pPr>
        <w:ind w:left="3600" w:hanging="360"/>
      </w:pPr>
      <w:rPr>
        <w:rFonts w:hint="default"/>
      </w:rPr>
    </w:lvl>
    <w:lvl w:ilvl="5" w:tplc="44F2602C">
      <w:numFmt w:val="bullet"/>
      <w:lvlText w:val=""/>
      <w:lvlJc w:val="left"/>
      <w:pPr>
        <w:ind w:left="4500" w:hanging="360"/>
      </w:pPr>
      <w:rPr>
        <w:rFonts w:ascii="Symbol" w:eastAsia="Times New Roman" w:hAnsi="Symbol" w:cs="Arial" w:hint="default"/>
      </w:rPr>
    </w:lvl>
    <w:lvl w:ilvl="6" w:tplc="15049F52">
      <w:start w:val="1"/>
      <w:numFmt w:val="upperLetter"/>
      <w:lvlText w:val="%7)"/>
      <w:lvlJc w:val="left"/>
      <w:pPr>
        <w:ind w:left="5085" w:hanging="405"/>
      </w:pPr>
      <w:rPr>
        <w:rFonts w:hint="default"/>
      </w:r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9"/>
  </w:num>
  <w:num w:numId="2">
    <w:abstractNumId w:val="4"/>
  </w:num>
  <w:num w:numId="3">
    <w:abstractNumId w:val="2"/>
  </w:num>
  <w:num w:numId="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
  </w:num>
  <w:num w:numId="6">
    <w:abstractNumId w:val="11"/>
  </w:num>
  <w:num w:numId="7">
    <w:abstractNumId w:val="7"/>
  </w:num>
  <w:num w:numId="8">
    <w:abstractNumId w:val="5"/>
  </w:num>
  <w:num w:numId="9">
    <w:abstractNumId w:val="3"/>
  </w:num>
  <w:num w:numId="10">
    <w:abstractNumId w:val="10"/>
  </w:num>
  <w:num w:numId="11">
    <w:abstractNumId w:val="1"/>
  </w:num>
  <w:num w:numId="12">
    <w:abstractNumId w:val="8"/>
  </w:num>
  <w:num w:numId="13">
    <w:abstractNumId w:val="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 w:vendorID="64" w:dllVersion="131078" w:nlCheck="1" w:checkStyle="0"/>
  <w:activeWritingStyle w:appName="MSWord" w:lang="es-ES_tradnl" w:vendorID="64" w:dllVersion="131078" w:nlCheck="1" w:checkStyle="0"/>
  <w:activeWritingStyle w:appName="MSWord" w:lang="es-MX" w:vendorID="64" w:dllVersion="131078" w:nlCheck="1" w:checkStyle="0"/>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0FA"/>
    <w:rsid w:val="000003A8"/>
    <w:rsid w:val="000008A5"/>
    <w:rsid w:val="0000218B"/>
    <w:rsid w:val="0000258A"/>
    <w:rsid w:val="000025F0"/>
    <w:rsid w:val="0000265E"/>
    <w:rsid w:val="000026CD"/>
    <w:rsid w:val="00002897"/>
    <w:rsid w:val="00002A00"/>
    <w:rsid w:val="00002E83"/>
    <w:rsid w:val="0000328A"/>
    <w:rsid w:val="000041B5"/>
    <w:rsid w:val="000054EA"/>
    <w:rsid w:val="0000588F"/>
    <w:rsid w:val="000060AA"/>
    <w:rsid w:val="000060C2"/>
    <w:rsid w:val="0000633D"/>
    <w:rsid w:val="00006EC0"/>
    <w:rsid w:val="00006F2F"/>
    <w:rsid w:val="000075A8"/>
    <w:rsid w:val="00007AF1"/>
    <w:rsid w:val="00007FD8"/>
    <w:rsid w:val="00010124"/>
    <w:rsid w:val="000104F0"/>
    <w:rsid w:val="00010BC8"/>
    <w:rsid w:val="00011A13"/>
    <w:rsid w:val="000123CB"/>
    <w:rsid w:val="00012A00"/>
    <w:rsid w:val="00012F8E"/>
    <w:rsid w:val="00013023"/>
    <w:rsid w:val="000142C0"/>
    <w:rsid w:val="00014E91"/>
    <w:rsid w:val="00015400"/>
    <w:rsid w:val="00015DDC"/>
    <w:rsid w:val="00015FB2"/>
    <w:rsid w:val="000160C6"/>
    <w:rsid w:val="000164BF"/>
    <w:rsid w:val="00016A2B"/>
    <w:rsid w:val="0001796B"/>
    <w:rsid w:val="00017EBE"/>
    <w:rsid w:val="00020072"/>
    <w:rsid w:val="00020BD7"/>
    <w:rsid w:val="00020C9F"/>
    <w:rsid w:val="00022DCF"/>
    <w:rsid w:val="00022E8B"/>
    <w:rsid w:val="00023233"/>
    <w:rsid w:val="00023BA1"/>
    <w:rsid w:val="00023E1B"/>
    <w:rsid w:val="000244B7"/>
    <w:rsid w:val="000244C6"/>
    <w:rsid w:val="0002471C"/>
    <w:rsid w:val="00024A5F"/>
    <w:rsid w:val="00024E68"/>
    <w:rsid w:val="000254C2"/>
    <w:rsid w:val="00025DB0"/>
    <w:rsid w:val="0002685C"/>
    <w:rsid w:val="0002690E"/>
    <w:rsid w:val="00026A3C"/>
    <w:rsid w:val="00027D9C"/>
    <w:rsid w:val="00030330"/>
    <w:rsid w:val="0003033D"/>
    <w:rsid w:val="00030656"/>
    <w:rsid w:val="0003086F"/>
    <w:rsid w:val="00030B10"/>
    <w:rsid w:val="0003134F"/>
    <w:rsid w:val="0003153C"/>
    <w:rsid w:val="000317FD"/>
    <w:rsid w:val="00031B70"/>
    <w:rsid w:val="00031C72"/>
    <w:rsid w:val="000320E5"/>
    <w:rsid w:val="00032403"/>
    <w:rsid w:val="0003355B"/>
    <w:rsid w:val="000336D0"/>
    <w:rsid w:val="000337B3"/>
    <w:rsid w:val="000339B9"/>
    <w:rsid w:val="00033C79"/>
    <w:rsid w:val="00033E94"/>
    <w:rsid w:val="0003538D"/>
    <w:rsid w:val="00035CDF"/>
    <w:rsid w:val="0003622B"/>
    <w:rsid w:val="00036B1A"/>
    <w:rsid w:val="00037DDE"/>
    <w:rsid w:val="00037FDC"/>
    <w:rsid w:val="0004084A"/>
    <w:rsid w:val="0004120D"/>
    <w:rsid w:val="000415DD"/>
    <w:rsid w:val="00041959"/>
    <w:rsid w:val="00041A86"/>
    <w:rsid w:val="000423AF"/>
    <w:rsid w:val="00042714"/>
    <w:rsid w:val="00042A23"/>
    <w:rsid w:val="00042F6A"/>
    <w:rsid w:val="0004330A"/>
    <w:rsid w:val="00043943"/>
    <w:rsid w:val="0004425E"/>
    <w:rsid w:val="00044351"/>
    <w:rsid w:val="000446CF"/>
    <w:rsid w:val="00044856"/>
    <w:rsid w:val="00044D0E"/>
    <w:rsid w:val="00045825"/>
    <w:rsid w:val="000464A3"/>
    <w:rsid w:val="00047111"/>
    <w:rsid w:val="00047A25"/>
    <w:rsid w:val="00047E38"/>
    <w:rsid w:val="00047E9E"/>
    <w:rsid w:val="00050263"/>
    <w:rsid w:val="00051ADD"/>
    <w:rsid w:val="00051B43"/>
    <w:rsid w:val="00051D2A"/>
    <w:rsid w:val="00052449"/>
    <w:rsid w:val="0005265B"/>
    <w:rsid w:val="000527F0"/>
    <w:rsid w:val="000529F8"/>
    <w:rsid w:val="00052E1B"/>
    <w:rsid w:val="0005340B"/>
    <w:rsid w:val="0005363B"/>
    <w:rsid w:val="00053A25"/>
    <w:rsid w:val="00053A54"/>
    <w:rsid w:val="00053B48"/>
    <w:rsid w:val="00053F93"/>
    <w:rsid w:val="00053FA9"/>
    <w:rsid w:val="000546E2"/>
    <w:rsid w:val="000550D6"/>
    <w:rsid w:val="00055200"/>
    <w:rsid w:val="000558A1"/>
    <w:rsid w:val="00055E68"/>
    <w:rsid w:val="00056469"/>
    <w:rsid w:val="00057716"/>
    <w:rsid w:val="000606B4"/>
    <w:rsid w:val="000613E3"/>
    <w:rsid w:val="000618EE"/>
    <w:rsid w:val="00061D4C"/>
    <w:rsid w:val="00061E9B"/>
    <w:rsid w:val="00061EB4"/>
    <w:rsid w:val="00061F4B"/>
    <w:rsid w:val="00062501"/>
    <w:rsid w:val="0006258E"/>
    <w:rsid w:val="00062793"/>
    <w:rsid w:val="000628AA"/>
    <w:rsid w:val="00062C16"/>
    <w:rsid w:val="000633BB"/>
    <w:rsid w:val="00063AEF"/>
    <w:rsid w:val="00064093"/>
    <w:rsid w:val="00064245"/>
    <w:rsid w:val="000646B0"/>
    <w:rsid w:val="00064B83"/>
    <w:rsid w:val="00065028"/>
    <w:rsid w:val="0006590C"/>
    <w:rsid w:val="00065B50"/>
    <w:rsid w:val="0006636D"/>
    <w:rsid w:val="00066D71"/>
    <w:rsid w:val="00067F55"/>
    <w:rsid w:val="00067FBD"/>
    <w:rsid w:val="00070520"/>
    <w:rsid w:val="00070856"/>
    <w:rsid w:val="00070BC6"/>
    <w:rsid w:val="00071FC4"/>
    <w:rsid w:val="0007211D"/>
    <w:rsid w:val="000725D3"/>
    <w:rsid w:val="0007261F"/>
    <w:rsid w:val="00072954"/>
    <w:rsid w:val="00072B1B"/>
    <w:rsid w:val="00072CB3"/>
    <w:rsid w:val="0007327E"/>
    <w:rsid w:val="000734E9"/>
    <w:rsid w:val="0007367D"/>
    <w:rsid w:val="00073A2F"/>
    <w:rsid w:val="000742D2"/>
    <w:rsid w:val="0007434D"/>
    <w:rsid w:val="0007436D"/>
    <w:rsid w:val="00074591"/>
    <w:rsid w:val="00075615"/>
    <w:rsid w:val="00075671"/>
    <w:rsid w:val="00075AE7"/>
    <w:rsid w:val="00075EA3"/>
    <w:rsid w:val="00077967"/>
    <w:rsid w:val="00077AC1"/>
    <w:rsid w:val="00077B79"/>
    <w:rsid w:val="00077BB8"/>
    <w:rsid w:val="0008043B"/>
    <w:rsid w:val="0008139C"/>
    <w:rsid w:val="00081B66"/>
    <w:rsid w:val="00081EA6"/>
    <w:rsid w:val="00082273"/>
    <w:rsid w:val="0008296D"/>
    <w:rsid w:val="00082AD2"/>
    <w:rsid w:val="0008338D"/>
    <w:rsid w:val="00084079"/>
    <w:rsid w:val="000847B2"/>
    <w:rsid w:val="00085229"/>
    <w:rsid w:val="0008542A"/>
    <w:rsid w:val="00085585"/>
    <w:rsid w:val="00085973"/>
    <w:rsid w:val="000861FF"/>
    <w:rsid w:val="0008668D"/>
    <w:rsid w:val="00086980"/>
    <w:rsid w:val="000870B5"/>
    <w:rsid w:val="00087457"/>
    <w:rsid w:val="00090C67"/>
    <w:rsid w:val="00090CC8"/>
    <w:rsid w:val="00090F6A"/>
    <w:rsid w:val="00091156"/>
    <w:rsid w:val="000922B0"/>
    <w:rsid w:val="00092543"/>
    <w:rsid w:val="00092789"/>
    <w:rsid w:val="00092893"/>
    <w:rsid w:val="00092F37"/>
    <w:rsid w:val="000951A6"/>
    <w:rsid w:val="00095302"/>
    <w:rsid w:val="0009541B"/>
    <w:rsid w:val="000955F6"/>
    <w:rsid w:val="00095950"/>
    <w:rsid w:val="00095F95"/>
    <w:rsid w:val="0009628B"/>
    <w:rsid w:val="00096D57"/>
    <w:rsid w:val="00096D6D"/>
    <w:rsid w:val="00096EEC"/>
    <w:rsid w:val="0009703A"/>
    <w:rsid w:val="000970F0"/>
    <w:rsid w:val="0009792D"/>
    <w:rsid w:val="00097B14"/>
    <w:rsid w:val="00097CBB"/>
    <w:rsid w:val="000A0195"/>
    <w:rsid w:val="000A06CB"/>
    <w:rsid w:val="000A0C0F"/>
    <w:rsid w:val="000A1149"/>
    <w:rsid w:val="000A115D"/>
    <w:rsid w:val="000A11C6"/>
    <w:rsid w:val="000A1549"/>
    <w:rsid w:val="000A2B2B"/>
    <w:rsid w:val="000A2E1A"/>
    <w:rsid w:val="000A32AC"/>
    <w:rsid w:val="000A3399"/>
    <w:rsid w:val="000A3D63"/>
    <w:rsid w:val="000A3E8B"/>
    <w:rsid w:val="000A4495"/>
    <w:rsid w:val="000A4664"/>
    <w:rsid w:val="000A4AAE"/>
    <w:rsid w:val="000A4E74"/>
    <w:rsid w:val="000A52A9"/>
    <w:rsid w:val="000A5939"/>
    <w:rsid w:val="000A5A68"/>
    <w:rsid w:val="000A66D7"/>
    <w:rsid w:val="000A7958"/>
    <w:rsid w:val="000A7B48"/>
    <w:rsid w:val="000B11B2"/>
    <w:rsid w:val="000B167C"/>
    <w:rsid w:val="000B17FD"/>
    <w:rsid w:val="000B201D"/>
    <w:rsid w:val="000B20AC"/>
    <w:rsid w:val="000B394C"/>
    <w:rsid w:val="000B3DC6"/>
    <w:rsid w:val="000B3FFD"/>
    <w:rsid w:val="000B4067"/>
    <w:rsid w:val="000B432B"/>
    <w:rsid w:val="000B446C"/>
    <w:rsid w:val="000B5041"/>
    <w:rsid w:val="000B598B"/>
    <w:rsid w:val="000B5A14"/>
    <w:rsid w:val="000B5BB3"/>
    <w:rsid w:val="000B61F5"/>
    <w:rsid w:val="000B633D"/>
    <w:rsid w:val="000B676D"/>
    <w:rsid w:val="000B68DF"/>
    <w:rsid w:val="000B7784"/>
    <w:rsid w:val="000C0462"/>
    <w:rsid w:val="000C0695"/>
    <w:rsid w:val="000C100A"/>
    <w:rsid w:val="000C1C1F"/>
    <w:rsid w:val="000C1DC9"/>
    <w:rsid w:val="000C2214"/>
    <w:rsid w:val="000C23E0"/>
    <w:rsid w:val="000C275E"/>
    <w:rsid w:val="000C2832"/>
    <w:rsid w:val="000C2900"/>
    <w:rsid w:val="000C2A4F"/>
    <w:rsid w:val="000C2B4A"/>
    <w:rsid w:val="000C2C13"/>
    <w:rsid w:val="000C2C6F"/>
    <w:rsid w:val="000C2FB4"/>
    <w:rsid w:val="000C4127"/>
    <w:rsid w:val="000C43BF"/>
    <w:rsid w:val="000C4453"/>
    <w:rsid w:val="000C4806"/>
    <w:rsid w:val="000C4DFA"/>
    <w:rsid w:val="000C53AD"/>
    <w:rsid w:val="000C53F2"/>
    <w:rsid w:val="000C5D37"/>
    <w:rsid w:val="000C617F"/>
    <w:rsid w:val="000C6222"/>
    <w:rsid w:val="000C630F"/>
    <w:rsid w:val="000C69D0"/>
    <w:rsid w:val="000C6AF9"/>
    <w:rsid w:val="000C774E"/>
    <w:rsid w:val="000C7AF9"/>
    <w:rsid w:val="000C7D67"/>
    <w:rsid w:val="000D03CA"/>
    <w:rsid w:val="000D075B"/>
    <w:rsid w:val="000D1B2D"/>
    <w:rsid w:val="000D1B35"/>
    <w:rsid w:val="000D21C4"/>
    <w:rsid w:val="000D2BC0"/>
    <w:rsid w:val="000D3E87"/>
    <w:rsid w:val="000D447F"/>
    <w:rsid w:val="000D496A"/>
    <w:rsid w:val="000D5436"/>
    <w:rsid w:val="000D58EC"/>
    <w:rsid w:val="000D5D68"/>
    <w:rsid w:val="000D6ADD"/>
    <w:rsid w:val="000D6BA3"/>
    <w:rsid w:val="000D7174"/>
    <w:rsid w:val="000D72D0"/>
    <w:rsid w:val="000D75A0"/>
    <w:rsid w:val="000E06D1"/>
    <w:rsid w:val="000E07B7"/>
    <w:rsid w:val="000E0B02"/>
    <w:rsid w:val="000E0D35"/>
    <w:rsid w:val="000E100D"/>
    <w:rsid w:val="000E33CE"/>
    <w:rsid w:val="000E38D1"/>
    <w:rsid w:val="000E3B6A"/>
    <w:rsid w:val="000E4116"/>
    <w:rsid w:val="000E46D9"/>
    <w:rsid w:val="000E558F"/>
    <w:rsid w:val="000E5592"/>
    <w:rsid w:val="000E5C93"/>
    <w:rsid w:val="000E5E4E"/>
    <w:rsid w:val="000E618B"/>
    <w:rsid w:val="000E68DA"/>
    <w:rsid w:val="000E6C51"/>
    <w:rsid w:val="000E7182"/>
    <w:rsid w:val="000E71A3"/>
    <w:rsid w:val="000E72D5"/>
    <w:rsid w:val="000E74AC"/>
    <w:rsid w:val="000F0F1C"/>
    <w:rsid w:val="000F1016"/>
    <w:rsid w:val="000F1B0F"/>
    <w:rsid w:val="000F2185"/>
    <w:rsid w:val="000F22FE"/>
    <w:rsid w:val="000F251F"/>
    <w:rsid w:val="000F2B5F"/>
    <w:rsid w:val="000F2DAA"/>
    <w:rsid w:val="000F3899"/>
    <w:rsid w:val="000F3AF9"/>
    <w:rsid w:val="000F4AC2"/>
    <w:rsid w:val="000F4C20"/>
    <w:rsid w:val="000F4E0B"/>
    <w:rsid w:val="000F4F47"/>
    <w:rsid w:val="000F54D4"/>
    <w:rsid w:val="000F55B8"/>
    <w:rsid w:val="000F55EC"/>
    <w:rsid w:val="000F5AAD"/>
    <w:rsid w:val="000F5B87"/>
    <w:rsid w:val="000F5C07"/>
    <w:rsid w:val="000F7133"/>
    <w:rsid w:val="000F750D"/>
    <w:rsid w:val="000F79EA"/>
    <w:rsid w:val="000F7B4E"/>
    <w:rsid w:val="000F7EA2"/>
    <w:rsid w:val="00100BC0"/>
    <w:rsid w:val="00100E48"/>
    <w:rsid w:val="00101BFD"/>
    <w:rsid w:val="001027DA"/>
    <w:rsid w:val="001028C2"/>
    <w:rsid w:val="00102BE0"/>
    <w:rsid w:val="001030D5"/>
    <w:rsid w:val="001042AA"/>
    <w:rsid w:val="00104516"/>
    <w:rsid w:val="001045F3"/>
    <w:rsid w:val="00104BFE"/>
    <w:rsid w:val="00104E56"/>
    <w:rsid w:val="0010553A"/>
    <w:rsid w:val="00106268"/>
    <w:rsid w:val="001063BB"/>
    <w:rsid w:val="0010648C"/>
    <w:rsid w:val="00106A20"/>
    <w:rsid w:val="00106A73"/>
    <w:rsid w:val="00106B41"/>
    <w:rsid w:val="00106C73"/>
    <w:rsid w:val="00106FBF"/>
    <w:rsid w:val="00111DBB"/>
    <w:rsid w:val="00111F07"/>
    <w:rsid w:val="00112988"/>
    <w:rsid w:val="00113015"/>
    <w:rsid w:val="001133D1"/>
    <w:rsid w:val="00113629"/>
    <w:rsid w:val="001136D3"/>
    <w:rsid w:val="00114523"/>
    <w:rsid w:val="001149CC"/>
    <w:rsid w:val="00114CC0"/>
    <w:rsid w:val="0011502F"/>
    <w:rsid w:val="0011507B"/>
    <w:rsid w:val="00115DB1"/>
    <w:rsid w:val="00115E6B"/>
    <w:rsid w:val="00116272"/>
    <w:rsid w:val="00116376"/>
    <w:rsid w:val="001166AB"/>
    <w:rsid w:val="00116D62"/>
    <w:rsid w:val="00120ADA"/>
    <w:rsid w:val="00120C4B"/>
    <w:rsid w:val="00120D8D"/>
    <w:rsid w:val="00120F18"/>
    <w:rsid w:val="00121773"/>
    <w:rsid w:val="00121BB3"/>
    <w:rsid w:val="00121CB5"/>
    <w:rsid w:val="00122866"/>
    <w:rsid w:val="00124065"/>
    <w:rsid w:val="001241ED"/>
    <w:rsid w:val="00124622"/>
    <w:rsid w:val="001246A7"/>
    <w:rsid w:val="001246D6"/>
    <w:rsid w:val="00124F3F"/>
    <w:rsid w:val="00124F52"/>
    <w:rsid w:val="00125459"/>
    <w:rsid w:val="00125EA4"/>
    <w:rsid w:val="00126242"/>
    <w:rsid w:val="001270BF"/>
    <w:rsid w:val="00127558"/>
    <w:rsid w:val="00127E98"/>
    <w:rsid w:val="00130303"/>
    <w:rsid w:val="0013060C"/>
    <w:rsid w:val="00130665"/>
    <w:rsid w:val="00130FA5"/>
    <w:rsid w:val="00130FA6"/>
    <w:rsid w:val="00131065"/>
    <w:rsid w:val="00131466"/>
    <w:rsid w:val="00131979"/>
    <w:rsid w:val="00131ABC"/>
    <w:rsid w:val="00132178"/>
    <w:rsid w:val="001322D3"/>
    <w:rsid w:val="001323DC"/>
    <w:rsid w:val="00132B43"/>
    <w:rsid w:val="00133607"/>
    <w:rsid w:val="0013364D"/>
    <w:rsid w:val="00133D6C"/>
    <w:rsid w:val="001353A1"/>
    <w:rsid w:val="0013622C"/>
    <w:rsid w:val="001371A5"/>
    <w:rsid w:val="001378F0"/>
    <w:rsid w:val="00137AEE"/>
    <w:rsid w:val="00137D02"/>
    <w:rsid w:val="00140181"/>
    <w:rsid w:val="00140252"/>
    <w:rsid w:val="001406EB"/>
    <w:rsid w:val="00140BE0"/>
    <w:rsid w:val="00140F6C"/>
    <w:rsid w:val="00140FA7"/>
    <w:rsid w:val="00141EE7"/>
    <w:rsid w:val="001425F5"/>
    <w:rsid w:val="001433DD"/>
    <w:rsid w:val="001435FB"/>
    <w:rsid w:val="00144BB9"/>
    <w:rsid w:val="0014517C"/>
    <w:rsid w:val="0014524D"/>
    <w:rsid w:val="0014538F"/>
    <w:rsid w:val="00145F32"/>
    <w:rsid w:val="00146317"/>
    <w:rsid w:val="00146D8A"/>
    <w:rsid w:val="00147274"/>
    <w:rsid w:val="0014732A"/>
    <w:rsid w:val="00147546"/>
    <w:rsid w:val="00147AEC"/>
    <w:rsid w:val="00147FCE"/>
    <w:rsid w:val="00150B44"/>
    <w:rsid w:val="00150BAE"/>
    <w:rsid w:val="00150CF7"/>
    <w:rsid w:val="001517A2"/>
    <w:rsid w:val="00151C8C"/>
    <w:rsid w:val="00152D76"/>
    <w:rsid w:val="0015349A"/>
    <w:rsid w:val="00153501"/>
    <w:rsid w:val="00153F8E"/>
    <w:rsid w:val="001554A0"/>
    <w:rsid w:val="0015612E"/>
    <w:rsid w:val="00156AD5"/>
    <w:rsid w:val="00156ECA"/>
    <w:rsid w:val="00157A45"/>
    <w:rsid w:val="00157A4F"/>
    <w:rsid w:val="0016023D"/>
    <w:rsid w:val="00160405"/>
    <w:rsid w:val="00160AB4"/>
    <w:rsid w:val="00160C20"/>
    <w:rsid w:val="00161318"/>
    <w:rsid w:val="00161607"/>
    <w:rsid w:val="00161664"/>
    <w:rsid w:val="00161908"/>
    <w:rsid w:val="00161D33"/>
    <w:rsid w:val="00162617"/>
    <w:rsid w:val="001626F3"/>
    <w:rsid w:val="00163E4C"/>
    <w:rsid w:val="001640BD"/>
    <w:rsid w:val="001642E9"/>
    <w:rsid w:val="0016439F"/>
    <w:rsid w:val="001646CE"/>
    <w:rsid w:val="0016493E"/>
    <w:rsid w:val="00164D1B"/>
    <w:rsid w:val="00165069"/>
    <w:rsid w:val="001657E8"/>
    <w:rsid w:val="00165B8D"/>
    <w:rsid w:val="00165DEB"/>
    <w:rsid w:val="00166DEF"/>
    <w:rsid w:val="00166F44"/>
    <w:rsid w:val="00167677"/>
    <w:rsid w:val="0016799C"/>
    <w:rsid w:val="00167D9D"/>
    <w:rsid w:val="00170043"/>
    <w:rsid w:val="001701E7"/>
    <w:rsid w:val="00170DE2"/>
    <w:rsid w:val="0017174F"/>
    <w:rsid w:val="00171E23"/>
    <w:rsid w:val="00172612"/>
    <w:rsid w:val="00172CFC"/>
    <w:rsid w:val="00172D32"/>
    <w:rsid w:val="00172EC4"/>
    <w:rsid w:val="001737DF"/>
    <w:rsid w:val="00173F0A"/>
    <w:rsid w:val="001744A6"/>
    <w:rsid w:val="00174804"/>
    <w:rsid w:val="00175682"/>
    <w:rsid w:val="001757B6"/>
    <w:rsid w:val="00175CC8"/>
    <w:rsid w:val="00175EBB"/>
    <w:rsid w:val="00175FE0"/>
    <w:rsid w:val="001769F3"/>
    <w:rsid w:val="00177718"/>
    <w:rsid w:val="001779E0"/>
    <w:rsid w:val="00177BBD"/>
    <w:rsid w:val="00177E7F"/>
    <w:rsid w:val="00180098"/>
    <w:rsid w:val="00181250"/>
    <w:rsid w:val="00181D67"/>
    <w:rsid w:val="00182009"/>
    <w:rsid w:val="001821FD"/>
    <w:rsid w:val="001825CC"/>
    <w:rsid w:val="001826A7"/>
    <w:rsid w:val="001830EE"/>
    <w:rsid w:val="001834AE"/>
    <w:rsid w:val="00183ACB"/>
    <w:rsid w:val="00183C32"/>
    <w:rsid w:val="00183CB1"/>
    <w:rsid w:val="00184684"/>
    <w:rsid w:val="00184A75"/>
    <w:rsid w:val="00185368"/>
    <w:rsid w:val="001854E0"/>
    <w:rsid w:val="00185B0F"/>
    <w:rsid w:val="00185EEA"/>
    <w:rsid w:val="0018726A"/>
    <w:rsid w:val="00187682"/>
    <w:rsid w:val="001900D7"/>
    <w:rsid w:val="001901FE"/>
    <w:rsid w:val="00190525"/>
    <w:rsid w:val="00190BFD"/>
    <w:rsid w:val="00191475"/>
    <w:rsid w:val="0019354A"/>
    <w:rsid w:val="00193D12"/>
    <w:rsid w:val="00195288"/>
    <w:rsid w:val="0019536A"/>
    <w:rsid w:val="00195662"/>
    <w:rsid w:val="00195F6E"/>
    <w:rsid w:val="00196088"/>
    <w:rsid w:val="001962AC"/>
    <w:rsid w:val="00197BE6"/>
    <w:rsid w:val="00197E56"/>
    <w:rsid w:val="001A0054"/>
    <w:rsid w:val="001A14F4"/>
    <w:rsid w:val="001A19AF"/>
    <w:rsid w:val="001A2717"/>
    <w:rsid w:val="001A280D"/>
    <w:rsid w:val="001A2917"/>
    <w:rsid w:val="001A2C39"/>
    <w:rsid w:val="001A3095"/>
    <w:rsid w:val="001A328E"/>
    <w:rsid w:val="001A397C"/>
    <w:rsid w:val="001A3ABB"/>
    <w:rsid w:val="001A43AC"/>
    <w:rsid w:val="001A4549"/>
    <w:rsid w:val="001A474B"/>
    <w:rsid w:val="001A5211"/>
    <w:rsid w:val="001A59B8"/>
    <w:rsid w:val="001A78D9"/>
    <w:rsid w:val="001A7A61"/>
    <w:rsid w:val="001A7D2D"/>
    <w:rsid w:val="001B0393"/>
    <w:rsid w:val="001B0793"/>
    <w:rsid w:val="001B125C"/>
    <w:rsid w:val="001B12D9"/>
    <w:rsid w:val="001B15F4"/>
    <w:rsid w:val="001B18C1"/>
    <w:rsid w:val="001B1ABC"/>
    <w:rsid w:val="001B1B9D"/>
    <w:rsid w:val="001B1F71"/>
    <w:rsid w:val="001B2536"/>
    <w:rsid w:val="001B27AD"/>
    <w:rsid w:val="001B3698"/>
    <w:rsid w:val="001B3C5C"/>
    <w:rsid w:val="001B449C"/>
    <w:rsid w:val="001B47B3"/>
    <w:rsid w:val="001B4E78"/>
    <w:rsid w:val="001B4F9C"/>
    <w:rsid w:val="001B522E"/>
    <w:rsid w:val="001B5A4E"/>
    <w:rsid w:val="001B5E1D"/>
    <w:rsid w:val="001B626B"/>
    <w:rsid w:val="001B6521"/>
    <w:rsid w:val="001B6EFE"/>
    <w:rsid w:val="001C02EC"/>
    <w:rsid w:val="001C04B4"/>
    <w:rsid w:val="001C13AC"/>
    <w:rsid w:val="001C21AE"/>
    <w:rsid w:val="001C2264"/>
    <w:rsid w:val="001C26E5"/>
    <w:rsid w:val="001C285A"/>
    <w:rsid w:val="001C38D1"/>
    <w:rsid w:val="001C3FB7"/>
    <w:rsid w:val="001C45B4"/>
    <w:rsid w:val="001C4E80"/>
    <w:rsid w:val="001C55E0"/>
    <w:rsid w:val="001C6036"/>
    <w:rsid w:val="001C60DC"/>
    <w:rsid w:val="001C6EE4"/>
    <w:rsid w:val="001C7515"/>
    <w:rsid w:val="001C7612"/>
    <w:rsid w:val="001D0333"/>
    <w:rsid w:val="001D03A9"/>
    <w:rsid w:val="001D0D4A"/>
    <w:rsid w:val="001D1147"/>
    <w:rsid w:val="001D1592"/>
    <w:rsid w:val="001D197C"/>
    <w:rsid w:val="001D1A15"/>
    <w:rsid w:val="001D20BE"/>
    <w:rsid w:val="001D2764"/>
    <w:rsid w:val="001D308C"/>
    <w:rsid w:val="001D30E5"/>
    <w:rsid w:val="001D3330"/>
    <w:rsid w:val="001D37ED"/>
    <w:rsid w:val="001D3E27"/>
    <w:rsid w:val="001D42AE"/>
    <w:rsid w:val="001D430E"/>
    <w:rsid w:val="001D48B4"/>
    <w:rsid w:val="001D4AA3"/>
    <w:rsid w:val="001D4F82"/>
    <w:rsid w:val="001D4FCB"/>
    <w:rsid w:val="001D55E8"/>
    <w:rsid w:val="001D5716"/>
    <w:rsid w:val="001D61F9"/>
    <w:rsid w:val="001D6864"/>
    <w:rsid w:val="001D6F14"/>
    <w:rsid w:val="001D7279"/>
    <w:rsid w:val="001D73D9"/>
    <w:rsid w:val="001D7A1D"/>
    <w:rsid w:val="001D7C26"/>
    <w:rsid w:val="001D7D77"/>
    <w:rsid w:val="001E01E5"/>
    <w:rsid w:val="001E0842"/>
    <w:rsid w:val="001E1048"/>
    <w:rsid w:val="001E1485"/>
    <w:rsid w:val="001E1DDD"/>
    <w:rsid w:val="001E1FBA"/>
    <w:rsid w:val="001E2162"/>
    <w:rsid w:val="001E2265"/>
    <w:rsid w:val="001E2281"/>
    <w:rsid w:val="001E2AF3"/>
    <w:rsid w:val="001E33CF"/>
    <w:rsid w:val="001E3434"/>
    <w:rsid w:val="001E38B1"/>
    <w:rsid w:val="001E3B91"/>
    <w:rsid w:val="001E3F74"/>
    <w:rsid w:val="001E3FB1"/>
    <w:rsid w:val="001E45E6"/>
    <w:rsid w:val="001E47C1"/>
    <w:rsid w:val="001E4855"/>
    <w:rsid w:val="001E6266"/>
    <w:rsid w:val="001E644B"/>
    <w:rsid w:val="001E6975"/>
    <w:rsid w:val="001E7550"/>
    <w:rsid w:val="001E7B88"/>
    <w:rsid w:val="001E7F57"/>
    <w:rsid w:val="001F0129"/>
    <w:rsid w:val="001F01FC"/>
    <w:rsid w:val="001F0238"/>
    <w:rsid w:val="001F1EC5"/>
    <w:rsid w:val="001F1F43"/>
    <w:rsid w:val="001F1F73"/>
    <w:rsid w:val="001F2A8A"/>
    <w:rsid w:val="001F3FE5"/>
    <w:rsid w:val="001F429F"/>
    <w:rsid w:val="001F4B32"/>
    <w:rsid w:val="001F4BE7"/>
    <w:rsid w:val="001F4EAA"/>
    <w:rsid w:val="001F56F6"/>
    <w:rsid w:val="001F5AC5"/>
    <w:rsid w:val="001F5B1C"/>
    <w:rsid w:val="001F6409"/>
    <w:rsid w:val="001F6EC4"/>
    <w:rsid w:val="001F6F43"/>
    <w:rsid w:val="001F77CB"/>
    <w:rsid w:val="001F7C05"/>
    <w:rsid w:val="001F7F0F"/>
    <w:rsid w:val="001F7FB1"/>
    <w:rsid w:val="00200E18"/>
    <w:rsid w:val="0020118B"/>
    <w:rsid w:val="00201538"/>
    <w:rsid w:val="002015C4"/>
    <w:rsid w:val="00201D16"/>
    <w:rsid w:val="00201D37"/>
    <w:rsid w:val="00201EFA"/>
    <w:rsid w:val="00202781"/>
    <w:rsid w:val="002028D5"/>
    <w:rsid w:val="00203379"/>
    <w:rsid w:val="002034BD"/>
    <w:rsid w:val="00204690"/>
    <w:rsid w:val="00204830"/>
    <w:rsid w:val="00204DE3"/>
    <w:rsid w:val="00204FDF"/>
    <w:rsid w:val="0020533C"/>
    <w:rsid w:val="00205684"/>
    <w:rsid w:val="002064B3"/>
    <w:rsid w:val="00206EF4"/>
    <w:rsid w:val="0020724C"/>
    <w:rsid w:val="00210956"/>
    <w:rsid w:val="00212797"/>
    <w:rsid w:val="0021281C"/>
    <w:rsid w:val="00212AD4"/>
    <w:rsid w:val="00212CDA"/>
    <w:rsid w:val="00212E8D"/>
    <w:rsid w:val="00213125"/>
    <w:rsid w:val="002141DB"/>
    <w:rsid w:val="002142B4"/>
    <w:rsid w:val="0021511B"/>
    <w:rsid w:val="002156E0"/>
    <w:rsid w:val="00215862"/>
    <w:rsid w:val="002159F7"/>
    <w:rsid w:val="002159F8"/>
    <w:rsid w:val="00215B4B"/>
    <w:rsid w:val="00215C9B"/>
    <w:rsid w:val="00215D98"/>
    <w:rsid w:val="00215DCB"/>
    <w:rsid w:val="002168A3"/>
    <w:rsid w:val="002170A8"/>
    <w:rsid w:val="002176D1"/>
    <w:rsid w:val="00217725"/>
    <w:rsid w:val="002178DB"/>
    <w:rsid w:val="0021793F"/>
    <w:rsid w:val="0022088C"/>
    <w:rsid w:val="00220940"/>
    <w:rsid w:val="00220B7B"/>
    <w:rsid w:val="00220EA0"/>
    <w:rsid w:val="00221166"/>
    <w:rsid w:val="0022119A"/>
    <w:rsid w:val="00221482"/>
    <w:rsid w:val="00221A3D"/>
    <w:rsid w:val="00221FC5"/>
    <w:rsid w:val="002223CE"/>
    <w:rsid w:val="002228CE"/>
    <w:rsid w:val="00222DA0"/>
    <w:rsid w:val="00222E7B"/>
    <w:rsid w:val="0022342D"/>
    <w:rsid w:val="002235D2"/>
    <w:rsid w:val="00223E52"/>
    <w:rsid w:val="002248D9"/>
    <w:rsid w:val="00224F53"/>
    <w:rsid w:val="0022532E"/>
    <w:rsid w:val="002255E0"/>
    <w:rsid w:val="00225A03"/>
    <w:rsid w:val="00226145"/>
    <w:rsid w:val="00226C1E"/>
    <w:rsid w:val="00226CD8"/>
    <w:rsid w:val="00227335"/>
    <w:rsid w:val="0022780C"/>
    <w:rsid w:val="00227F49"/>
    <w:rsid w:val="00227FFD"/>
    <w:rsid w:val="00230127"/>
    <w:rsid w:val="00230439"/>
    <w:rsid w:val="00230597"/>
    <w:rsid w:val="0023072E"/>
    <w:rsid w:val="0023085B"/>
    <w:rsid w:val="0023279B"/>
    <w:rsid w:val="0023296B"/>
    <w:rsid w:val="00232BCF"/>
    <w:rsid w:val="00233C53"/>
    <w:rsid w:val="00233ECF"/>
    <w:rsid w:val="00233F58"/>
    <w:rsid w:val="00234622"/>
    <w:rsid w:val="0023487A"/>
    <w:rsid w:val="00234ED7"/>
    <w:rsid w:val="0023574C"/>
    <w:rsid w:val="00235E84"/>
    <w:rsid w:val="002362D3"/>
    <w:rsid w:val="002373B0"/>
    <w:rsid w:val="002401C1"/>
    <w:rsid w:val="00240C02"/>
    <w:rsid w:val="00241458"/>
    <w:rsid w:val="002419F3"/>
    <w:rsid w:val="00241C56"/>
    <w:rsid w:val="00242562"/>
    <w:rsid w:val="00242819"/>
    <w:rsid w:val="00242E0D"/>
    <w:rsid w:val="00242E6D"/>
    <w:rsid w:val="00242F07"/>
    <w:rsid w:val="002453C0"/>
    <w:rsid w:val="0024567E"/>
    <w:rsid w:val="0024567F"/>
    <w:rsid w:val="002457EF"/>
    <w:rsid w:val="002460C9"/>
    <w:rsid w:val="002460FF"/>
    <w:rsid w:val="002463EF"/>
    <w:rsid w:val="002467A3"/>
    <w:rsid w:val="0024682A"/>
    <w:rsid w:val="00246CEF"/>
    <w:rsid w:val="0024732B"/>
    <w:rsid w:val="002475F7"/>
    <w:rsid w:val="0024785C"/>
    <w:rsid w:val="00247FF9"/>
    <w:rsid w:val="0025096B"/>
    <w:rsid w:val="00250F99"/>
    <w:rsid w:val="00252AFC"/>
    <w:rsid w:val="00253DE8"/>
    <w:rsid w:val="00254045"/>
    <w:rsid w:val="0025472A"/>
    <w:rsid w:val="002552B3"/>
    <w:rsid w:val="002556A0"/>
    <w:rsid w:val="002559D5"/>
    <w:rsid w:val="00255F02"/>
    <w:rsid w:val="00256CEB"/>
    <w:rsid w:val="00257594"/>
    <w:rsid w:val="0025785D"/>
    <w:rsid w:val="00257FDC"/>
    <w:rsid w:val="002605E8"/>
    <w:rsid w:val="00260BD8"/>
    <w:rsid w:val="00260C82"/>
    <w:rsid w:val="00261AD7"/>
    <w:rsid w:val="00262F97"/>
    <w:rsid w:val="00263BFE"/>
    <w:rsid w:val="002653BD"/>
    <w:rsid w:val="00265CEC"/>
    <w:rsid w:val="00265D9D"/>
    <w:rsid w:val="00265F1F"/>
    <w:rsid w:val="002660D2"/>
    <w:rsid w:val="0027008F"/>
    <w:rsid w:val="002702BD"/>
    <w:rsid w:val="00270404"/>
    <w:rsid w:val="00270723"/>
    <w:rsid w:val="00270CBB"/>
    <w:rsid w:val="00270E11"/>
    <w:rsid w:val="002713DB"/>
    <w:rsid w:val="00271AD4"/>
    <w:rsid w:val="002724AC"/>
    <w:rsid w:val="00272629"/>
    <w:rsid w:val="002727E6"/>
    <w:rsid w:val="00272BE2"/>
    <w:rsid w:val="00273795"/>
    <w:rsid w:val="002740AF"/>
    <w:rsid w:val="002743A2"/>
    <w:rsid w:val="0027448C"/>
    <w:rsid w:val="002747B1"/>
    <w:rsid w:val="00274E55"/>
    <w:rsid w:val="00275106"/>
    <w:rsid w:val="00275164"/>
    <w:rsid w:val="002759EB"/>
    <w:rsid w:val="00275FC6"/>
    <w:rsid w:val="00276030"/>
    <w:rsid w:val="002766F9"/>
    <w:rsid w:val="00277020"/>
    <w:rsid w:val="00277316"/>
    <w:rsid w:val="00277DD9"/>
    <w:rsid w:val="0028019C"/>
    <w:rsid w:val="00280259"/>
    <w:rsid w:val="0028167B"/>
    <w:rsid w:val="00281AA4"/>
    <w:rsid w:val="00282679"/>
    <w:rsid w:val="002843D9"/>
    <w:rsid w:val="002853F5"/>
    <w:rsid w:val="002864B2"/>
    <w:rsid w:val="00286B88"/>
    <w:rsid w:val="002875CD"/>
    <w:rsid w:val="0028794A"/>
    <w:rsid w:val="00287AEB"/>
    <w:rsid w:val="00290904"/>
    <w:rsid w:val="00290A3B"/>
    <w:rsid w:val="00290C11"/>
    <w:rsid w:val="002910B6"/>
    <w:rsid w:val="00291CD6"/>
    <w:rsid w:val="00292081"/>
    <w:rsid w:val="00292588"/>
    <w:rsid w:val="002930AD"/>
    <w:rsid w:val="002930C5"/>
    <w:rsid w:val="002930F8"/>
    <w:rsid w:val="00293101"/>
    <w:rsid w:val="002936AB"/>
    <w:rsid w:val="0029378B"/>
    <w:rsid w:val="0029397F"/>
    <w:rsid w:val="00293F4A"/>
    <w:rsid w:val="00294A6D"/>
    <w:rsid w:val="00294C8F"/>
    <w:rsid w:val="00294EE7"/>
    <w:rsid w:val="0029547E"/>
    <w:rsid w:val="00296F09"/>
    <w:rsid w:val="00297165"/>
    <w:rsid w:val="002971AB"/>
    <w:rsid w:val="00297453"/>
    <w:rsid w:val="002976BF"/>
    <w:rsid w:val="002A0A30"/>
    <w:rsid w:val="002A0D34"/>
    <w:rsid w:val="002A0DD8"/>
    <w:rsid w:val="002A1156"/>
    <w:rsid w:val="002A1348"/>
    <w:rsid w:val="002A157A"/>
    <w:rsid w:val="002A16E7"/>
    <w:rsid w:val="002A1EC1"/>
    <w:rsid w:val="002A2134"/>
    <w:rsid w:val="002A2814"/>
    <w:rsid w:val="002A3240"/>
    <w:rsid w:val="002A3A9E"/>
    <w:rsid w:val="002A3ABB"/>
    <w:rsid w:val="002A3E0E"/>
    <w:rsid w:val="002A40A0"/>
    <w:rsid w:val="002A462C"/>
    <w:rsid w:val="002A4F20"/>
    <w:rsid w:val="002A4FBB"/>
    <w:rsid w:val="002A562A"/>
    <w:rsid w:val="002A5A7C"/>
    <w:rsid w:val="002A616A"/>
    <w:rsid w:val="002A707F"/>
    <w:rsid w:val="002A7842"/>
    <w:rsid w:val="002A7ADC"/>
    <w:rsid w:val="002B0232"/>
    <w:rsid w:val="002B078F"/>
    <w:rsid w:val="002B0C04"/>
    <w:rsid w:val="002B0E2D"/>
    <w:rsid w:val="002B1211"/>
    <w:rsid w:val="002B130A"/>
    <w:rsid w:val="002B1EFF"/>
    <w:rsid w:val="002B1F09"/>
    <w:rsid w:val="002B285A"/>
    <w:rsid w:val="002B29D7"/>
    <w:rsid w:val="002B2AF8"/>
    <w:rsid w:val="002B2D47"/>
    <w:rsid w:val="002B2F18"/>
    <w:rsid w:val="002B3168"/>
    <w:rsid w:val="002B323A"/>
    <w:rsid w:val="002B578D"/>
    <w:rsid w:val="002B5A2B"/>
    <w:rsid w:val="002B60DC"/>
    <w:rsid w:val="002B6E64"/>
    <w:rsid w:val="002B7094"/>
    <w:rsid w:val="002B7129"/>
    <w:rsid w:val="002B7D32"/>
    <w:rsid w:val="002C0512"/>
    <w:rsid w:val="002C0CD3"/>
    <w:rsid w:val="002C12D5"/>
    <w:rsid w:val="002C135F"/>
    <w:rsid w:val="002C18C0"/>
    <w:rsid w:val="002C1C07"/>
    <w:rsid w:val="002C2256"/>
    <w:rsid w:val="002C2724"/>
    <w:rsid w:val="002C2936"/>
    <w:rsid w:val="002C3614"/>
    <w:rsid w:val="002C3662"/>
    <w:rsid w:val="002C3A41"/>
    <w:rsid w:val="002C451D"/>
    <w:rsid w:val="002C4AE4"/>
    <w:rsid w:val="002C65C3"/>
    <w:rsid w:val="002C66F3"/>
    <w:rsid w:val="002C742B"/>
    <w:rsid w:val="002C77E2"/>
    <w:rsid w:val="002C783E"/>
    <w:rsid w:val="002C79B8"/>
    <w:rsid w:val="002D0ADC"/>
    <w:rsid w:val="002D0B8F"/>
    <w:rsid w:val="002D1993"/>
    <w:rsid w:val="002D1F7F"/>
    <w:rsid w:val="002D2928"/>
    <w:rsid w:val="002D2D55"/>
    <w:rsid w:val="002D2E8E"/>
    <w:rsid w:val="002D30A0"/>
    <w:rsid w:val="002D32E2"/>
    <w:rsid w:val="002D334A"/>
    <w:rsid w:val="002D51F7"/>
    <w:rsid w:val="002D5903"/>
    <w:rsid w:val="002D5962"/>
    <w:rsid w:val="002D5D07"/>
    <w:rsid w:val="002D675D"/>
    <w:rsid w:val="002D6D8F"/>
    <w:rsid w:val="002D7159"/>
    <w:rsid w:val="002D775B"/>
    <w:rsid w:val="002D7957"/>
    <w:rsid w:val="002D79D3"/>
    <w:rsid w:val="002D7C62"/>
    <w:rsid w:val="002E0326"/>
    <w:rsid w:val="002E1112"/>
    <w:rsid w:val="002E1339"/>
    <w:rsid w:val="002E1819"/>
    <w:rsid w:val="002E1A06"/>
    <w:rsid w:val="002E1BB7"/>
    <w:rsid w:val="002E28FF"/>
    <w:rsid w:val="002E2B3C"/>
    <w:rsid w:val="002E2C96"/>
    <w:rsid w:val="002E3112"/>
    <w:rsid w:val="002E3522"/>
    <w:rsid w:val="002E355C"/>
    <w:rsid w:val="002E3746"/>
    <w:rsid w:val="002E39FB"/>
    <w:rsid w:val="002E45A1"/>
    <w:rsid w:val="002E4B41"/>
    <w:rsid w:val="002E570A"/>
    <w:rsid w:val="002E5E0D"/>
    <w:rsid w:val="002E5E59"/>
    <w:rsid w:val="002E68B9"/>
    <w:rsid w:val="002E6DFA"/>
    <w:rsid w:val="002E7B6A"/>
    <w:rsid w:val="002F0C82"/>
    <w:rsid w:val="002F0E65"/>
    <w:rsid w:val="002F18E7"/>
    <w:rsid w:val="002F1A28"/>
    <w:rsid w:val="002F1A7D"/>
    <w:rsid w:val="002F21D6"/>
    <w:rsid w:val="002F274B"/>
    <w:rsid w:val="002F2808"/>
    <w:rsid w:val="002F281F"/>
    <w:rsid w:val="002F29AD"/>
    <w:rsid w:val="002F3A15"/>
    <w:rsid w:val="002F3EDF"/>
    <w:rsid w:val="002F3F8B"/>
    <w:rsid w:val="002F45BC"/>
    <w:rsid w:val="002F53DA"/>
    <w:rsid w:val="002F5860"/>
    <w:rsid w:val="002F5905"/>
    <w:rsid w:val="002F59FA"/>
    <w:rsid w:val="002F5CE4"/>
    <w:rsid w:val="002F60DF"/>
    <w:rsid w:val="002F6259"/>
    <w:rsid w:val="002F69BB"/>
    <w:rsid w:val="002F6E11"/>
    <w:rsid w:val="002F6E89"/>
    <w:rsid w:val="002F7564"/>
    <w:rsid w:val="002F7A42"/>
    <w:rsid w:val="00300D2C"/>
    <w:rsid w:val="003010C6"/>
    <w:rsid w:val="003012ED"/>
    <w:rsid w:val="003014F9"/>
    <w:rsid w:val="00301B30"/>
    <w:rsid w:val="0030219F"/>
    <w:rsid w:val="00303AF8"/>
    <w:rsid w:val="00304085"/>
    <w:rsid w:val="003044B2"/>
    <w:rsid w:val="00304BA5"/>
    <w:rsid w:val="00304DDD"/>
    <w:rsid w:val="00305284"/>
    <w:rsid w:val="003052CB"/>
    <w:rsid w:val="00305693"/>
    <w:rsid w:val="003056B1"/>
    <w:rsid w:val="00305F5D"/>
    <w:rsid w:val="00305F6C"/>
    <w:rsid w:val="00306BCD"/>
    <w:rsid w:val="0031045D"/>
    <w:rsid w:val="00310671"/>
    <w:rsid w:val="003109E6"/>
    <w:rsid w:val="00310EF9"/>
    <w:rsid w:val="003113D9"/>
    <w:rsid w:val="003115D4"/>
    <w:rsid w:val="0031165B"/>
    <w:rsid w:val="0031182B"/>
    <w:rsid w:val="003123CB"/>
    <w:rsid w:val="0031305F"/>
    <w:rsid w:val="00313499"/>
    <w:rsid w:val="003135FC"/>
    <w:rsid w:val="0031406E"/>
    <w:rsid w:val="00314A17"/>
    <w:rsid w:val="00314A51"/>
    <w:rsid w:val="00314ADF"/>
    <w:rsid w:val="00315203"/>
    <w:rsid w:val="003154CE"/>
    <w:rsid w:val="00315717"/>
    <w:rsid w:val="003166DD"/>
    <w:rsid w:val="00316C42"/>
    <w:rsid w:val="00317EC0"/>
    <w:rsid w:val="00320139"/>
    <w:rsid w:val="003204FC"/>
    <w:rsid w:val="00320CD2"/>
    <w:rsid w:val="00321325"/>
    <w:rsid w:val="00321CD2"/>
    <w:rsid w:val="00321D46"/>
    <w:rsid w:val="003226EE"/>
    <w:rsid w:val="00322956"/>
    <w:rsid w:val="00322B03"/>
    <w:rsid w:val="00323088"/>
    <w:rsid w:val="0032361C"/>
    <w:rsid w:val="00323A06"/>
    <w:rsid w:val="00323A89"/>
    <w:rsid w:val="00323F80"/>
    <w:rsid w:val="00324194"/>
    <w:rsid w:val="00324949"/>
    <w:rsid w:val="00324A90"/>
    <w:rsid w:val="00324C3F"/>
    <w:rsid w:val="00324D82"/>
    <w:rsid w:val="003252CD"/>
    <w:rsid w:val="0032570C"/>
    <w:rsid w:val="003259B8"/>
    <w:rsid w:val="00326380"/>
    <w:rsid w:val="00326BB0"/>
    <w:rsid w:val="00326E8E"/>
    <w:rsid w:val="00326F37"/>
    <w:rsid w:val="00327676"/>
    <w:rsid w:val="00327DD4"/>
    <w:rsid w:val="00330120"/>
    <w:rsid w:val="00330180"/>
    <w:rsid w:val="00330C3B"/>
    <w:rsid w:val="0033134C"/>
    <w:rsid w:val="0033148E"/>
    <w:rsid w:val="00331A1A"/>
    <w:rsid w:val="00331D23"/>
    <w:rsid w:val="003328F2"/>
    <w:rsid w:val="00332EEA"/>
    <w:rsid w:val="0033371A"/>
    <w:rsid w:val="0033374D"/>
    <w:rsid w:val="0033392B"/>
    <w:rsid w:val="00333E6E"/>
    <w:rsid w:val="003347AD"/>
    <w:rsid w:val="00334840"/>
    <w:rsid w:val="00335D6D"/>
    <w:rsid w:val="00335EB8"/>
    <w:rsid w:val="00335F40"/>
    <w:rsid w:val="00336276"/>
    <w:rsid w:val="0033635E"/>
    <w:rsid w:val="003364EF"/>
    <w:rsid w:val="003372AE"/>
    <w:rsid w:val="003379D7"/>
    <w:rsid w:val="003402BA"/>
    <w:rsid w:val="00340DAD"/>
    <w:rsid w:val="003416A0"/>
    <w:rsid w:val="00341947"/>
    <w:rsid w:val="0034196C"/>
    <w:rsid w:val="003421CC"/>
    <w:rsid w:val="003426ED"/>
    <w:rsid w:val="00342818"/>
    <w:rsid w:val="00342938"/>
    <w:rsid w:val="00342F46"/>
    <w:rsid w:val="003434BE"/>
    <w:rsid w:val="003442CD"/>
    <w:rsid w:val="00345471"/>
    <w:rsid w:val="003455EA"/>
    <w:rsid w:val="003464F8"/>
    <w:rsid w:val="003473CE"/>
    <w:rsid w:val="003474F9"/>
    <w:rsid w:val="003478EC"/>
    <w:rsid w:val="00347A47"/>
    <w:rsid w:val="003504C6"/>
    <w:rsid w:val="00350FCE"/>
    <w:rsid w:val="003514D8"/>
    <w:rsid w:val="00351F0F"/>
    <w:rsid w:val="003524B2"/>
    <w:rsid w:val="003526CF"/>
    <w:rsid w:val="00352CD6"/>
    <w:rsid w:val="00352D8A"/>
    <w:rsid w:val="00353134"/>
    <w:rsid w:val="00353174"/>
    <w:rsid w:val="00354355"/>
    <w:rsid w:val="0035481E"/>
    <w:rsid w:val="00354C2D"/>
    <w:rsid w:val="00354CDD"/>
    <w:rsid w:val="003552BF"/>
    <w:rsid w:val="003561CB"/>
    <w:rsid w:val="0035677A"/>
    <w:rsid w:val="003567C7"/>
    <w:rsid w:val="00356E5D"/>
    <w:rsid w:val="00357421"/>
    <w:rsid w:val="003576E8"/>
    <w:rsid w:val="00357881"/>
    <w:rsid w:val="00357994"/>
    <w:rsid w:val="0036004B"/>
    <w:rsid w:val="003604BD"/>
    <w:rsid w:val="003604F7"/>
    <w:rsid w:val="003605BA"/>
    <w:rsid w:val="00360675"/>
    <w:rsid w:val="003622CB"/>
    <w:rsid w:val="003628F4"/>
    <w:rsid w:val="0036306A"/>
    <w:rsid w:val="003641F3"/>
    <w:rsid w:val="0036482C"/>
    <w:rsid w:val="00364BC7"/>
    <w:rsid w:val="00365921"/>
    <w:rsid w:val="00365DB3"/>
    <w:rsid w:val="00366317"/>
    <w:rsid w:val="003663F5"/>
    <w:rsid w:val="00366DDB"/>
    <w:rsid w:val="0036781E"/>
    <w:rsid w:val="00367DBB"/>
    <w:rsid w:val="00367DDA"/>
    <w:rsid w:val="00370582"/>
    <w:rsid w:val="00370A22"/>
    <w:rsid w:val="00371F4F"/>
    <w:rsid w:val="00372082"/>
    <w:rsid w:val="003733D9"/>
    <w:rsid w:val="0037348F"/>
    <w:rsid w:val="003734EC"/>
    <w:rsid w:val="00373E0C"/>
    <w:rsid w:val="00374253"/>
    <w:rsid w:val="003745A3"/>
    <w:rsid w:val="0037478B"/>
    <w:rsid w:val="0037495F"/>
    <w:rsid w:val="00374B8F"/>
    <w:rsid w:val="00374CA1"/>
    <w:rsid w:val="003753B8"/>
    <w:rsid w:val="00375D8B"/>
    <w:rsid w:val="003760AC"/>
    <w:rsid w:val="0037632F"/>
    <w:rsid w:val="00377100"/>
    <w:rsid w:val="003778F7"/>
    <w:rsid w:val="0037796A"/>
    <w:rsid w:val="003801C2"/>
    <w:rsid w:val="003807A8"/>
    <w:rsid w:val="00380A53"/>
    <w:rsid w:val="00382A1D"/>
    <w:rsid w:val="00382A3F"/>
    <w:rsid w:val="00383658"/>
    <w:rsid w:val="00383839"/>
    <w:rsid w:val="00383898"/>
    <w:rsid w:val="0038391D"/>
    <w:rsid w:val="00383ACB"/>
    <w:rsid w:val="00384274"/>
    <w:rsid w:val="00384531"/>
    <w:rsid w:val="00384A54"/>
    <w:rsid w:val="00385020"/>
    <w:rsid w:val="003850AE"/>
    <w:rsid w:val="003852EA"/>
    <w:rsid w:val="0038692F"/>
    <w:rsid w:val="0038708D"/>
    <w:rsid w:val="00387236"/>
    <w:rsid w:val="0038767F"/>
    <w:rsid w:val="003908D3"/>
    <w:rsid w:val="003921AF"/>
    <w:rsid w:val="00392757"/>
    <w:rsid w:val="0039284F"/>
    <w:rsid w:val="00392921"/>
    <w:rsid w:val="00392A69"/>
    <w:rsid w:val="00392AFA"/>
    <w:rsid w:val="00393555"/>
    <w:rsid w:val="003937C6"/>
    <w:rsid w:val="00393868"/>
    <w:rsid w:val="00393881"/>
    <w:rsid w:val="003943AD"/>
    <w:rsid w:val="0039481C"/>
    <w:rsid w:val="00394A80"/>
    <w:rsid w:val="00394AAE"/>
    <w:rsid w:val="00394B6E"/>
    <w:rsid w:val="00394C6A"/>
    <w:rsid w:val="00395514"/>
    <w:rsid w:val="00395B29"/>
    <w:rsid w:val="0039611A"/>
    <w:rsid w:val="00396C53"/>
    <w:rsid w:val="00396D14"/>
    <w:rsid w:val="00397407"/>
    <w:rsid w:val="003A0091"/>
    <w:rsid w:val="003A021D"/>
    <w:rsid w:val="003A04C3"/>
    <w:rsid w:val="003A097E"/>
    <w:rsid w:val="003A0D57"/>
    <w:rsid w:val="003A0EC4"/>
    <w:rsid w:val="003A10A9"/>
    <w:rsid w:val="003A1C98"/>
    <w:rsid w:val="003A1DFE"/>
    <w:rsid w:val="003A1EBC"/>
    <w:rsid w:val="003A33F8"/>
    <w:rsid w:val="003A361A"/>
    <w:rsid w:val="003A3FBF"/>
    <w:rsid w:val="003A4E64"/>
    <w:rsid w:val="003A52A9"/>
    <w:rsid w:val="003A546B"/>
    <w:rsid w:val="003A6DCE"/>
    <w:rsid w:val="003A71DD"/>
    <w:rsid w:val="003A73F9"/>
    <w:rsid w:val="003A79AE"/>
    <w:rsid w:val="003A7A3C"/>
    <w:rsid w:val="003A7F6E"/>
    <w:rsid w:val="003B0C64"/>
    <w:rsid w:val="003B211C"/>
    <w:rsid w:val="003B2660"/>
    <w:rsid w:val="003B3B43"/>
    <w:rsid w:val="003B443B"/>
    <w:rsid w:val="003B483E"/>
    <w:rsid w:val="003B4C16"/>
    <w:rsid w:val="003B5491"/>
    <w:rsid w:val="003B5716"/>
    <w:rsid w:val="003B58D3"/>
    <w:rsid w:val="003B5C9D"/>
    <w:rsid w:val="003B7AA0"/>
    <w:rsid w:val="003B7D88"/>
    <w:rsid w:val="003C04E5"/>
    <w:rsid w:val="003C0544"/>
    <w:rsid w:val="003C0C03"/>
    <w:rsid w:val="003C0C4B"/>
    <w:rsid w:val="003C0F0A"/>
    <w:rsid w:val="003C20B9"/>
    <w:rsid w:val="003C22CD"/>
    <w:rsid w:val="003C2568"/>
    <w:rsid w:val="003C3640"/>
    <w:rsid w:val="003C3ACE"/>
    <w:rsid w:val="003C3D09"/>
    <w:rsid w:val="003C492A"/>
    <w:rsid w:val="003C549A"/>
    <w:rsid w:val="003C5BE8"/>
    <w:rsid w:val="003C5CC3"/>
    <w:rsid w:val="003C5FA2"/>
    <w:rsid w:val="003C653B"/>
    <w:rsid w:val="003C65F0"/>
    <w:rsid w:val="003C670D"/>
    <w:rsid w:val="003C687A"/>
    <w:rsid w:val="003C718E"/>
    <w:rsid w:val="003D1122"/>
    <w:rsid w:val="003D1518"/>
    <w:rsid w:val="003D2BBA"/>
    <w:rsid w:val="003D2E78"/>
    <w:rsid w:val="003D2F4B"/>
    <w:rsid w:val="003D355C"/>
    <w:rsid w:val="003D35B0"/>
    <w:rsid w:val="003D392A"/>
    <w:rsid w:val="003D3A0C"/>
    <w:rsid w:val="003D3E9E"/>
    <w:rsid w:val="003D3EC8"/>
    <w:rsid w:val="003D3F11"/>
    <w:rsid w:val="003D40A8"/>
    <w:rsid w:val="003D4142"/>
    <w:rsid w:val="003D4886"/>
    <w:rsid w:val="003D4F06"/>
    <w:rsid w:val="003D53DD"/>
    <w:rsid w:val="003D5A25"/>
    <w:rsid w:val="003D5BE3"/>
    <w:rsid w:val="003D606B"/>
    <w:rsid w:val="003D63E5"/>
    <w:rsid w:val="003D6B0A"/>
    <w:rsid w:val="003D6F04"/>
    <w:rsid w:val="003D7948"/>
    <w:rsid w:val="003E05C7"/>
    <w:rsid w:val="003E1926"/>
    <w:rsid w:val="003E22CB"/>
    <w:rsid w:val="003E2C19"/>
    <w:rsid w:val="003E3832"/>
    <w:rsid w:val="003E3AFA"/>
    <w:rsid w:val="003E43B8"/>
    <w:rsid w:val="003E4810"/>
    <w:rsid w:val="003E52CC"/>
    <w:rsid w:val="003E6D99"/>
    <w:rsid w:val="003E728E"/>
    <w:rsid w:val="003E77DB"/>
    <w:rsid w:val="003E7BF9"/>
    <w:rsid w:val="003E7D00"/>
    <w:rsid w:val="003F012C"/>
    <w:rsid w:val="003F01CE"/>
    <w:rsid w:val="003F05FB"/>
    <w:rsid w:val="003F0F34"/>
    <w:rsid w:val="003F1622"/>
    <w:rsid w:val="003F1D4C"/>
    <w:rsid w:val="003F1FF7"/>
    <w:rsid w:val="003F216F"/>
    <w:rsid w:val="003F22F4"/>
    <w:rsid w:val="003F2B44"/>
    <w:rsid w:val="003F38D6"/>
    <w:rsid w:val="003F4BAB"/>
    <w:rsid w:val="003F4DDF"/>
    <w:rsid w:val="003F4F0B"/>
    <w:rsid w:val="003F5F8D"/>
    <w:rsid w:val="003F614E"/>
    <w:rsid w:val="003F623D"/>
    <w:rsid w:val="003F6CF0"/>
    <w:rsid w:val="0040007E"/>
    <w:rsid w:val="00400574"/>
    <w:rsid w:val="004005B5"/>
    <w:rsid w:val="00400DED"/>
    <w:rsid w:val="0040268E"/>
    <w:rsid w:val="00402713"/>
    <w:rsid w:val="004027FA"/>
    <w:rsid w:val="00402A09"/>
    <w:rsid w:val="00402BBD"/>
    <w:rsid w:val="00402D6D"/>
    <w:rsid w:val="00402F3F"/>
    <w:rsid w:val="00402FAA"/>
    <w:rsid w:val="0040368C"/>
    <w:rsid w:val="0040454A"/>
    <w:rsid w:val="00404552"/>
    <w:rsid w:val="00404E42"/>
    <w:rsid w:val="00404E50"/>
    <w:rsid w:val="0040561A"/>
    <w:rsid w:val="004057A1"/>
    <w:rsid w:val="0040594A"/>
    <w:rsid w:val="00405977"/>
    <w:rsid w:val="0040599D"/>
    <w:rsid w:val="00406028"/>
    <w:rsid w:val="0040615F"/>
    <w:rsid w:val="004063BC"/>
    <w:rsid w:val="00406744"/>
    <w:rsid w:val="00406BF2"/>
    <w:rsid w:val="00406EEC"/>
    <w:rsid w:val="00407744"/>
    <w:rsid w:val="004079B2"/>
    <w:rsid w:val="00410E81"/>
    <w:rsid w:val="0041135E"/>
    <w:rsid w:val="00412944"/>
    <w:rsid w:val="004130E0"/>
    <w:rsid w:val="00413DA0"/>
    <w:rsid w:val="00414A19"/>
    <w:rsid w:val="0041542A"/>
    <w:rsid w:val="004156EC"/>
    <w:rsid w:val="00416281"/>
    <w:rsid w:val="0041693D"/>
    <w:rsid w:val="00416DB8"/>
    <w:rsid w:val="00417988"/>
    <w:rsid w:val="00420F39"/>
    <w:rsid w:val="00421828"/>
    <w:rsid w:val="0042194E"/>
    <w:rsid w:val="004222D4"/>
    <w:rsid w:val="00422477"/>
    <w:rsid w:val="004224F4"/>
    <w:rsid w:val="00422715"/>
    <w:rsid w:val="00423153"/>
    <w:rsid w:val="004234DA"/>
    <w:rsid w:val="00423806"/>
    <w:rsid w:val="00423941"/>
    <w:rsid w:val="004246A4"/>
    <w:rsid w:val="00424703"/>
    <w:rsid w:val="00424C87"/>
    <w:rsid w:val="00424CE1"/>
    <w:rsid w:val="00424E6C"/>
    <w:rsid w:val="004251B6"/>
    <w:rsid w:val="0042596D"/>
    <w:rsid w:val="0042598A"/>
    <w:rsid w:val="004260E7"/>
    <w:rsid w:val="00426161"/>
    <w:rsid w:val="00427474"/>
    <w:rsid w:val="0043030B"/>
    <w:rsid w:val="0043077C"/>
    <w:rsid w:val="00430C49"/>
    <w:rsid w:val="00430DA8"/>
    <w:rsid w:val="0043163B"/>
    <w:rsid w:val="00431B40"/>
    <w:rsid w:val="004325CE"/>
    <w:rsid w:val="00432DE2"/>
    <w:rsid w:val="00432F92"/>
    <w:rsid w:val="0043310A"/>
    <w:rsid w:val="0043364B"/>
    <w:rsid w:val="0043395D"/>
    <w:rsid w:val="00433CF2"/>
    <w:rsid w:val="00434458"/>
    <w:rsid w:val="00434879"/>
    <w:rsid w:val="00434C7F"/>
    <w:rsid w:val="0043508A"/>
    <w:rsid w:val="0043548E"/>
    <w:rsid w:val="00435CB4"/>
    <w:rsid w:val="00435F72"/>
    <w:rsid w:val="004360B6"/>
    <w:rsid w:val="00436F57"/>
    <w:rsid w:val="004372F3"/>
    <w:rsid w:val="00440391"/>
    <w:rsid w:val="00440475"/>
    <w:rsid w:val="004417EA"/>
    <w:rsid w:val="00441A1C"/>
    <w:rsid w:val="00441D14"/>
    <w:rsid w:val="0044223C"/>
    <w:rsid w:val="00442634"/>
    <w:rsid w:val="004429A8"/>
    <w:rsid w:val="00442CA8"/>
    <w:rsid w:val="00443475"/>
    <w:rsid w:val="004435D7"/>
    <w:rsid w:val="004438C4"/>
    <w:rsid w:val="004439EA"/>
    <w:rsid w:val="00443B11"/>
    <w:rsid w:val="00443FDB"/>
    <w:rsid w:val="0044440C"/>
    <w:rsid w:val="0044466E"/>
    <w:rsid w:val="00444CAE"/>
    <w:rsid w:val="00445D59"/>
    <w:rsid w:val="004460D0"/>
    <w:rsid w:val="00447359"/>
    <w:rsid w:val="00447744"/>
    <w:rsid w:val="00447789"/>
    <w:rsid w:val="004479AC"/>
    <w:rsid w:val="00447C55"/>
    <w:rsid w:val="00450388"/>
    <w:rsid w:val="004505B1"/>
    <w:rsid w:val="00451515"/>
    <w:rsid w:val="00451E68"/>
    <w:rsid w:val="00452910"/>
    <w:rsid w:val="004536A9"/>
    <w:rsid w:val="0045460F"/>
    <w:rsid w:val="00454B3A"/>
    <w:rsid w:val="00455213"/>
    <w:rsid w:val="00455350"/>
    <w:rsid w:val="0045622C"/>
    <w:rsid w:val="00456E5B"/>
    <w:rsid w:val="00456EDA"/>
    <w:rsid w:val="00457A14"/>
    <w:rsid w:val="00457EEE"/>
    <w:rsid w:val="00460083"/>
    <w:rsid w:val="00460A6E"/>
    <w:rsid w:val="00461961"/>
    <w:rsid w:val="0046227A"/>
    <w:rsid w:val="00462595"/>
    <w:rsid w:val="004631D8"/>
    <w:rsid w:val="00463339"/>
    <w:rsid w:val="004633DA"/>
    <w:rsid w:val="004639C1"/>
    <w:rsid w:val="00464E47"/>
    <w:rsid w:val="0046557C"/>
    <w:rsid w:val="004656C4"/>
    <w:rsid w:val="00465A64"/>
    <w:rsid w:val="00466005"/>
    <w:rsid w:val="004663EF"/>
    <w:rsid w:val="0046673F"/>
    <w:rsid w:val="00466E30"/>
    <w:rsid w:val="004678F1"/>
    <w:rsid w:val="00470203"/>
    <w:rsid w:val="004718FD"/>
    <w:rsid w:val="00471C89"/>
    <w:rsid w:val="00472203"/>
    <w:rsid w:val="00472497"/>
    <w:rsid w:val="00472B2F"/>
    <w:rsid w:val="00472EEC"/>
    <w:rsid w:val="00473992"/>
    <w:rsid w:val="0047455A"/>
    <w:rsid w:val="004746D0"/>
    <w:rsid w:val="00474CAE"/>
    <w:rsid w:val="00474CBD"/>
    <w:rsid w:val="0047558D"/>
    <w:rsid w:val="00475ADD"/>
    <w:rsid w:val="0047601E"/>
    <w:rsid w:val="0047651B"/>
    <w:rsid w:val="004770A4"/>
    <w:rsid w:val="00477BCB"/>
    <w:rsid w:val="00480259"/>
    <w:rsid w:val="00480337"/>
    <w:rsid w:val="0048068F"/>
    <w:rsid w:val="00480967"/>
    <w:rsid w:val="00480FD0"/>
    <w:rsid w:val="004810CC"/>
    <w:rsid w:val="00481530"/>
    <w:rsid w:val="00481E81"/>
    <w:rsid w:val="00481F9E"/>
    <w:rsid w:val="004821F9"/>
    <w:rsid w:val="00482B20"/>
    <w:rsid w:val="004833CB"/>
    <w:rsid w:val="004836DF"/>
    <w:rsid w:val="00483AF3"/>
    <w:rsid w:val="00484100"/>
    <w:rsid w:val="004841A7"/>
    <w:rsid w:val="00484642"/>
    <w:rsid w:val="00484F40"/>
    <w:rsid w:val="004855BC"/>
    <w:rsid w:val="004857CA"/>
    <w:rsid w:val="00485E4F"/>
    <w:rsid w:val="0048603B"/>
    <w:rsid w:val="004864D1"/>
    <w:rsid w:val="0048694F"/>
    <w:rsid w:val="004873C3"/>
    <w:rsid w:val="004901B6"/>
    <w:rsid w:val="00490CDA"/>
    <w:rsid w:val="00490E74"/>
    <w:rsid w:val="004911E9"/>
    <w:rsid w:val="00492456"/>
    <w:rsid w:val="00492513"/>
    <w:rsid w:val="00492831"/>
    <w:rsid w:val="00492A12"/>
    <w:rsid w:val="00492C35"/>
    <w:rsid w:val="00492D24"/>
    <w:rsid w:val="004935D2"/>
    <w:rsid w:val="00493E3D"/>
    <w:rsid w:val="00493E71"/>
    <w:rsid w:val="00493F71"/>
    <w:rsid w:val="00495278"/>
    <w:rsid w:val="00495796"/>
    <w:rsid w:val="00495A5B"/>
    <w:rsid w:val="00495E84"/>
    <w:rsid w:val="0049697F"/>
    <w:rsid w:val="004975FF"/>
    <w:rsid w:val="00497D47"/>
    <w:rsid w:val="00497FC5"/>
    <w:rsid w:val="004A04DD"/>
    <w:rsid w:val="004A087A"/>
    <w:rsid w:val="004A088B"/>
    <w:rsid w:val="004A0D3A"/>
    <w:rsid w:val="004A0E23"/>
    <w:rsid w:val="004A1423"/>
    <w:rsid w:val="004A14E2"/>
    <w:rsid w:val="004A40F2"/>
    <w:rsid w:val="004A45F9"/>
    <w:rsid w:val="004A4A3B"/>
    <w:rsid w:val="004A506A"/>
    <w:rsid w:val="004A5FA9"/>
    <w:rsid w:val="004A6106"/>
    <w:rsid w:val="004A61CA"/>
    <w:rsid w:val="004A6217"/>
    <w:rsid w:val="004A6BB5"/>
    <w:rsid w:val="004A6CD2"/>
    <w:rsid w:val="004A6D90"/>
    <w:rsid w:val="004A7031"/>
    <w:rsid w:val="004A7AEE"/>
    <w:rsid w:val="004A7BB4"/>
    <w:rsid w:val="004B090C"/>
    <w:rsid w:val="004B09D8"/>
    <w:rsid w:val="004B1138"/>
    <w:rsid w:val="004B1602"/>
    <w:rsid w:val="004B1A91"/>
    <w:rsid w:val="004B2C2F"/>
    <w:rsid w:val="004B2E59"/>
    <w:rsid w:val="004B3947"/>
    <w:rsid w:val="004B3B51"/>
    <w:rsid w:val="004B3DAC"/>
    <w:rsid w:val="004B42C0"/>
    <w:rsid w:val="004B4B64"/>
    <w:rsid w:val="004B4CB8"/>
    <w:rsid w:val="004B5AC6"/>
    <w:rsid w:val="004B5C8D"/>
    <w:rsid w:val="004B5D0B"/>
    <w:rsid w:val="004B60B8"/>
    <w:rsid w:val="004B674C"/>
    <w:rsid w:val="004B6890"/>
    <w:rsid w:val="004B6BE3"/>
    <w:rsid w:val="004B705B"/>
    <w:rsid w:val="004B7285"/>
    <w:rsid w:val="004B744B"/>
    <w:rsid w:val="004B7691"/>
    <w:rsid w:val="004B7782"/>
    <w:rsid w:val="004B7AE7"/>
    <w:rsid w:val="004B7EDD"/>
    <w:rsid w:val="004C0152"/>
    <w:rsid w:val="004C026B"/>
    <w:rsid w:val="004C03F6"/>
    <w:rsid w:val="004C060B"/>
    <w:rsid w:val="004C0779"/>
    <w:rsid w:val="004C09A4"/>
    <w:rsid w:val="004C0B88"/>
    <w:rsid w:val="004C1453"/>
    <w:rsid w:val="004C1AE2"/>
    <w:rsid w:val="004C20A9"/>
    <w:rsid w:val="004C3624"/>
    <w:rsid w:val="004C3D84"/>
    <w:rsid w:val="004C4245"/>
    <w:rsid w:val="004C45EE"/>
    <w:rsid w:val="004C558B"/>
    <w:rsid w:val="004C64C2"/>
    <w:rsid w:val="004C652E"/>
    <w:rsid w:val="004C75C6"/>
    <w:rsid w:val="004C7E9C"/>
    <w:rsid w:val="004D062E"/>
    <w:rsid w:val="004D06D1"/>
    <w:rsid w:val="004D0A26"/>
    <w:rsid w:val="004D0E38"/>
    <w:rsid w:val="004D0E98"/>
    <w:rsid w:val="004D14B9"/>
    <w:rsid w:val="004D220E"/>
    <w:rsid w:val="004D227C"/>
    <w:rsid w:val="004D251F"/>
    <w:rsid w:val="004D2AAD"/>
    <w:rsid w:val="004D346C"/>
    <w:rsid w:val="004D44C8"/>
    <w:rsid w:val="004D4EEC"/>
    <w:rsid w:val="004D5150"/>
    <w:rsid w:val="004D546C"/>
    <w:rsid w:val="004D5B01"/>
    <w:rsid w:val="004D5D80"/>
    <w:rsid w:val="004D5EF3"/>
    <w:rsid w:val="004D6483"/>
    <w:rsid w:val="004D66A5"/>
    <w:rsid w:val="004D6B55"/>
    <w:rsid w:val="004D6E2E"/>
    <w:rsid w:val="004E0611"/>
    <w:rsid w:val="004E1888"/>
    <w:rsid w:val="004E2E1D"/>
    <w:rsid w:val="004E2FC6"/>
    <w:rsid w:val="004E3072"/>
    <w:rsid w:val="004E331F"/>
    <w:rsid w:val="004E3429"/>
    <w:rsid w:val="004E35E4"/>
    <w:rsid w:val="004E38AF"/>
    <w:rsid w:val="004E3B30"/>
    <w:rsid w:val="004E4332"/>
    <w:rsid w:val="004E49DF"/>
    <w:rsid w:val="004E54B5"/>
    <w:rsid w:val="004E5727"/>
    <w:rsid w:val="004E5A11"/>
    <w:rsid w:val="004E5DEF"/>
    <w:rsid w:val="004E6445"/>
    <w:rsid w:val="004E6C22"/>
    <w:rsid w:val="004E6E51"/>
    <w:rsid w:val="004E7738"/>
    <w:rsid w:val="004E78D7"/>
    <w:rsid w:val="004E7E86"/>
    <w:rsid w:val="004F00D5"/>
    <w:rsid w:val="004F033F"/>
    <w:rsid w:val="004F08E9"/>
    <w:rsid w:val="004F150B"/>
    <w:rsid w:val="004F1E8F"/>
    <w:rsid w:val="004F2186"/>
    <w:rsid w:val="004F2412"/>
    <w:rsid w:val="004F266A"/>
    <w:rsid w:val="004F37EB"/>
    <w:rsid w:val="004F47A8"/>
    <w:rsid w:val="004F4C74"/>
    <w:rsid w:val="004F542F"/>
    <w:rsid w:val="004F5C0F"/>
    <w:rsid w:val="004F5D83"/>
    <w:rsid w:val="004F5F6A"/>
    <w:rsid w:val="004F73FB"/>
    <w:rsid w:val="004F768B"/>
    <w:rsid w:val="004F7BFF"/>
    <w:rsid w:val="004F7E26"/>
    <w:rsid w:val="00500B8C"/>
    <w:rsid w:val="005017C0"/>
    <w:rsid w:val="00502777"/>
    <w:rsid w:val="005027A2"/>
    <w:rsid w:val="005029E0"/>
    <w:rsid w:val="00502DA2"/>
    <w:rsid w:val="00502E1B"/>
    <w:rsid w:val="00502F43"/>
    <w:rsid w:val="005045D8"/>
    <w:rsid w:val="00504829"/>
    <w:rsid w:val="00504A63"/>
    <w:rsid w:val="00505143"/>
    <w:rsid w:val="005055E4"/>
    <w:rsid w:val="0050569B"/>
    <w:rsid w:val="00506111"/>
    <w:rsid w:val="00506349"/>
    <w:rsid w:val="005071C1"/>
    <w:rsid w:val="005071D8"/>
    <w:rsid w:val="005072B6"/>
    <w:rsid w:val="00507CD8"/>
    <w:rsid w:val="00507ED8"/>
    <w:rsid w:val="0051056F"/>
    <w:rsid w:val="005107B7"/>
    <w:rsid w:val="00510DE0"/>
    <w:rsid w:val="00512195"/>
    <w:rsid w:val="00512968"/>
    <w:rsid w:val="00512C15"/>
    <w:rsid w:val="00512E58"/>
    <w:rsid w:val="005134D5"/>
    <w:rsid w:val="005135F1"/>
    <w:rsid w:val="0051376A"/>
    <w:rsid w:val="00514076"/>
    <w:rsid w:val="00514973"/>
    <w:rsid w:val="005154C2"/>
    <w:rsid w:val="00516405"/>
    <w:rsid w:val="00517F8D"/>
    <w:rsid w:val="00520926"/>
    <w:rsid w:val="005214A1"/>
    <w:rsid w:val="005215F0"/>
    <w:rsid w:val="0052232E"/>
    <w:rsid w:val="00522A1D"/>
    <w:rsid w:val="00523636"/>
    <w:rsid w:val="0052391C"/>
    <w:rsid w:val="005247D7"/>
    <w:rsid w:val="005251DD"/>
    <w:rsid w:val="00525242"/>
    <w:rsid w:val="0052578D"/>
    <w:rsid w:val="00525D52"/>
    <w:rsid w:val="00525ED0"/>
    <w:rsid w:val="0052702D"/>
    <w:rsid w:val="005271AC"/>
    <w:rsid w:val="0052736F"/>
    <w:rsid w:val="00527D00"/>
    <w:rsid w:val="00530750"/>
    <w:rsid w:val="00531137"/>
    <w:rsid w:val="005313A1"/>
    <w:rsid w:val="005319F2"/>
    <w:rsid w:val="00531D6E"/>
    <w:rsid w:val="00532191"/>
    <w:rsid w:val="00532293"/>
    <w:rsid w:val="0053240D"/>
    <w:rsid w:val="005324E3"/>
    <w:rsid w:val="00532734"/>
    <w:rsid w:val="0053312C"/>
    <w:rsid w:val="0053314E"/>
    <w:rsid w:val="00533289"/>
    <w:rsid w:val="00534597"/>
    <w:rsid w:val="0053469A"/>
    <w:rsid w:val="00534847"/>
    <w:rsid w:val="005349EA"/>
    <w:rsid w:val="0053536A"/>
    <w:rsid w:val="0053543F"/>
    <w:rsid w:val="005356F6"/>
    <w:rsid w:val="0053596E"/>
    <w:rsid w:val="00535997"/>
    <w:rsid w:val="005363B1"/>
    <w:rsid w:val="005363F6"/>
    <w:rsid w:val="00536915"/>
    <w:rsid w:val="00536B5A"/>
    <w:rsid w:val="00537422"/>
    <w:rsid w:val="005377CF"/>
    <w:rsid w:val="005406A4"/>
    <w:rsid w:val="00540883"/>
    <w:rsid w:val="00540F26"/>
    <w:rsid w:val="005414CB"/>
    <w:rsid w:val="005417DC"/>
    <w:rsid w:val="00541A1C"/>
    <w:rsid w:val="00541D5C"/>
    <w:rsid w:val="00542383"/>
    <w:rsid w:val="005424CA"/>
    <w:rsid w:val="005429CB"/>
    <w:rsid w:val="00542A86"/>
    <w:rsid w:val="00542CBE"/>
    <w:rsid w:val="00542D0F"/>
    <w:rsid w:val="00543A4E"/>
    <w:rsid w:val="00543CC6"/>
    <w:rsid w:val="005446F5"/>
    <w:rsid w:val="00544C69"/>
    <w:rsid w:val="00545A2E"/>
    <w:rsid w:val="005465AB"/>
    <w:rsid w:val="0054683F"/>
    <w:rsid w:val="00546C2E"/>
    <w:rsid w:val="00546E4B"/>
    <w:rsid w:val="0054716E"/>
    <w:rsid w:val="0054754C"/>
    <w:rsid w:val="0054757E"/>
    <w:rsid w:val="00547BC3"/>
    <w:rsid w:val="00547D0B"/>
    <w:rsid w:val="00550914"/>
    <w:rsid w:val="00550C5E"/>
    <w:rsid w:val="00550D93"/>
    <w:rsid w:val="00550E43"/>
    <w:rsid w:val="00551ECF"/>
    <w:rsid w:val="0055235E"/>
    <w:rsid w:val="005529BF"/>
    <w:rsid w:val="00552FCF"/>
    <w:rsid w:val="0055374D"/>
    <w:rsid w:val="0055375E"/>
    <w:rsid w:val="00553A6B"/>
    <w:rsid w:val="00553FB2"/>
    <w:rsid w:val="005540A1"/>
    <w:rsid w:val="00554CDC"/>
    <w:rsid w:val="005555B6"/>
    <w:rsid w:val="00555AEC"/>
    <w:rsid w:val="00555F0D"/>
    <w:rsid w:val="005560E0"/>
    <w:rsid w:val="0055647C"/>
    <w:rsid w:val="0055676A"/>
    <w:rsid w:val="0055797E"/>
    <w:rsid w:val="00557B6A"/>
    <w:rsid w:val="00557B81"/>
    <w:rsid w:val="00557C63"/>
    <w:rsid w:val="0056137D"/>
    <w:rsid w:val="00561B68"/>
    <w:rsid w:val="00561D80"/>
    <w:rsid w:val="00561FDC"/>
    <w:rsid w:val="00562849"/>
    <w:rsid w:val="0056290A"/>
    <w:rsid w:val="00564773"/>
    <w:rsid w:val="0056486B"/>
    <w:rsid w:val="00564BED"/>
    <w:rsid w:val="00564D64"/>
    <w:rsid w:val="00565EA2"/>
    <w:rsid w:val="0056625C"/>
    <w:rsid w:val="00566828"/>
    <w:rsid w:val="005672D6"/>
    <w:rsid w:val="00567880"/>
    <w:rsid w:val="00567DF8"/>
    <w:rsid w:val="00567E7D"/>
    <w:rsid w:val="0057021D"/>
    <w:rsid w:val="00570375"/>
    <w:rsid w:val="00571728"/>
    <w:rsid w:val="00571B8B"/>
    <w:rsid w:val="00571E5C"/>
    <w:rsid w:val="005721BD"/>
    <w:rsid w:val="005721F5"/>
    <w:rsid w:val="005722C2"/>
    <w:rsid w:val="005727DA"/>
    <w:rsid w:val="00572D72"/>
    <w:rsid w:val="0057305F"/>
    <w:rsid w:val="0057343A"/>
    <w:rsid w:val="005743E7"/>
    <w:rsid w:val="00574774"/>
    <w:rsid w:val="00574A7B"/>
    <w:rsid w:val="00576951"/>
    <w:rsid w:val="00576B1B"/>
    <w:rsid w:val="00576BC3"/>
    <w:rsid w:val="00576BEF"/>
    <w:rsid w:val="00576C21"/>
    <w:rsid w:val="00576EBA"/>
    <w:rsid w:val="00576F6C"/>
    <w:rsid w:val="00577264"/>
    <w:rsid w:val="005774DB"/>
    <w:rsid w:val="00577656"/>
    <w:rsid w:val="00577726"/>
    <w:rsid w:val="00577849"/>
    <w:rsid w:val="00577F5C"/>
    <w:rsid w:val="005806E5"/>
    <w:rsid w:val="005811B7"/>
    <w:rsid w:val="005817EE"/>
    <w:rsid w:val="00581ACC"/>
    <w:rsid w:val="00583151"/>
    <w:rsid w:val="00583CBF"/>
    <w:rsid w:val="00583FFA"/>
    <w:rsid w:val="005843B8"/>
    <w:rsid w:val="00584500"/>
    <w:rsid w:val="00586527"/>
    <w:rsid w:val="0058673A"/>
    <w:rsid w:val="0058674B"/>
    <w:rsid w:val="00586A9F"/>
    <w:rsid w:val="00587C28"/>
    <w:rsid w:val="00590146"/>
    <w:rsid w:val="00590436"/>
    <w:rsid w:val="005905BE"/>
    <w:rsid w:val="00590B67"/>
    <w:rsid w:val="00591EBB"/>
    <w:rsid w:val="005925F3"/>
    <w:rsid w:val="0059283C"/>
    <w:rsid w:val="005931D7"/>
    <w:rsid w:val="0059325B"/>
    <w:rsid w:val="005933D6"/>
    <w:rsid w:val="00593449"/>
    <w:rsid w:val="00593535"/>
    <w:rsid w:val="00593857"/>
    <w:rsid w:val="0059401A"/>
    <w:rsid w:val="00594169"/>
    <w:rsid w:val="005942DF"/>
    <w:rsid w:val="00594446"/>
    <w:rsid w:val="005945A4"/>
    <w:rsid w:val="0059475B"/>
    <w:rsid w:val="00594C1D"/>
    <w:rsid w:val="0059570E"/>
    <w:rsid w:val="00595788"/>
    <w:rsid w:val="0059663D"/>
    <w:rsid w:val="00596B5F"/>
    <w:rsid w:val="00596BF0"/>
    <w:rsid w:val="005A0144"/>
    <w:rsid w:val="005A0DD9"/>
    <w:rsid w:val="005A1F9F"/>
    <w:rsid w:val="005A2186"/>
    <w:rsid w:val="005A2657"/>
    <w:rsid w:val="005A2C28"/>
    <w:rsid w:val="005A4B84"/>
    <w:rsid w:val="005A4D1B"/>
    <w:rsid w:val="005A523C"/>
    <w:rsid w:val="005A594A"/>
    <w:rsid w:val="005A5D7B"/>
    <w:rsid w:val="005A7195"/>
    <w:rsid w:val="005A7E33"/>
    <w:rsid w:val="005B0786"/>
    <w:rsid w:val="005B0C77"/>
    <w:rsid w:val="005B12C5"/>
    <w:rsid w:val="005B1BAB"/>
    <w:rsid w:val="005B1DCF"/>
    <w:rsid w:val="005B23C8"/>
    <w:rsid w:val="005B331F"/>
    <w:rsid w:val="005B367B"/>
    <w:rsid w:val="005B4003"/>
    <w:rsid w:val="005B442E"/>
    <w:rsid w:val="005B54AB"/>
    <w:rsid w:val="005B6571"/>
    <w:rsid w:val="005B6AFF"/>
    <w:rsid w:val="005B6C71"/>
    <w:rsid w:val="005B70A2"/>
    <w:rsid w:val="005B7AD1"/>
    <w:rsid w:val="005C00D9"/>
    <w:rsid w:val="005C0C17"/>
    <w:rsid w:val="005C1FEE"/>
    <w:rsid w:val="005C21E7"/>
    <w:rsid w:val="005C267D"/>
    <w:rsid w:val="005C2802"/>
    <w:rsid w:val="005C295E"/>
    <w:rsid w:val="005C2995"/>
    <w:rsid w:val="005C2C49"/>
    <w:rsid w:val="005C2F07"/>
    <w:rsid w:val="005C3141"/>
    <w:rsid w:val="005C4809"/>
    <w:rsid w:val="005C5151"/>
    <w:rsid w:val="005C54BB"/>
    <w:rsid w:val="005C57AE"/>
    <w:rsid w:val="005C5F64"/>
    <w:rsid w:val="005C5FE2"/>
    <w:rsid w:val="005C6043"/>
    <w:rsid w:val="005C6109"/>
    <w:rsid w:val="005C6463"/>
    <w:rsid w:val="005C6980"/>
    <w:rsid w:val="005C6CB1"/>
    <w:rsid w:val="005C6D2D"/>
    <w:rsid w:val="005C71FF"/>
    <w:rsid w:val="005C748D"/>
    <w:rsid w:val="005C79FB"/>
    <w:rsid w:val="005C7B8A"/>
    <w:rsid w:val="005C7E19"/>
    <w:rsid w:val="005D0128"/>
    <w:rsid w:val="005D0FD8"/>
    <w:rsid w:val="005D1149"/>
    <w:rsid w:val="005D1A4B"/>
    <w:rsid w:val="005D1B56"/>
    <w:rsid w:val="005D1CAE"/>
    <w:rsid w:val="005D1FBA"/>
    <w:rsid w:val="005D216C"/>
    <w:rsid w:val="005D272E"/>
    <w:rsid w:val="005D2966"/>
    <w:rsid w:val="005D3E32"/>
    <w:rsid w:val="005D46EE"/>
    <w:rsid w:val="005D4B10"/>
    <w:rsid w:val="005D4E65"/>
    <w:rsid w:val="005D5829"/>
    <w:rsid w:val="005D5D49"/>
    <w:rsid w:val="005D5EC5"/>
    <w:rsid w:val="005D64DA"/>
    <w:rsid w:val="005D73AA"/>
    <w:rsid w:val="005D7418"/>
    <w:rsid w:val="005D7558"/>
    <w:rsid w:val="005D7A63"/>
    <w:rsid w:val="005E03D2"/>
    <w:rsid w:val="005E0559"/>
    <w:rsid w:val="005E0668"/>
    <w:rsid w:val="005E0B7F"/>
    <w:rsid w:val="005E0DF3"/>
    <w:rsid w:val="005E1C98"/>
    <w:rsid w:val="005E1D28"/>
    <w:rsid w:val="005E1F81"/>
    <w:rsid w:val="005E22BD"/>
    <w:rsid w:val="005E2992"/>
    <w:rsid w:val="005E336C"/>
    <w:rsid w:val="005E3AB6"/>
    <w:rsid w:val="005E4AF2"/>
    <w:rsid w:val="005E4B6B"/>
    <w:rsid w:val="005E4DDB"/>
    <w:rsid w:val="005E4EDD"/>
    <w:rsid w:val="005E5DDF"/>
    <w:rsid w:val="005E63B2"/>
    <w:rsid w:val="005E654B"/>
    <w:rsid w:val="005E6947"/>
    <w:rsid w:val="005E6B47"/>
    <w:rsid w:val="005E6E3C"/>
    <w:rsid w:val="005E7155"/>
    <w:rsid w:val="005E7228"/>
    <w:rsid w:val="005E7383"/>
    <w:rsid w:val="005E7646"/>
    <w:rsid w:val="005E7DA8"/>
    <w:rsid w:val="005F02F1"/>
    <w:rsid w:val="005F0962"/>
    <w:rsid w:val="005F09E6"/>
    <w:rsid w:val="005F0E0A"/>
    <w:rsid w:val="005F1C83"/>
    <w:rsid w:val="005F1E1A"/>
    <w:rsid w:val="005F2534"/>
    <w:rsid w:val="005F28D3"/>
    <w:rsid w:val="005F2A5D"/>
    <w:rsid w:val="005F3481"/>
    <w:rsid w:val="005F37E3"/>
    <w:rsid w:val="005F3F1F"/>
    <w:rsid w:val="005F4830"/>
    <w:rsid w:val="005F4A88"/>
    <w:rsid w:val="005F50D7"/>
    <w:rsid w:val="005F54BC"/>
    <w:rsid w:val="005F56AF"/>
    <w:rsid w:val="005F5DC6"/>
    <w:rsid w:val="005F6AA0"/>
    <w:rsid w:val="006003A5"/>
    <w:rsid w:val="006008A0"/>
    <w:rsid w:val="00601150"/>
    <w:rsid w:val="00601329"/>
    <w:rsid w:val="006017E2"/>
    <w:rsid w:val="00601884"/>
    <w:rsid w:val="00601B97"/>
    <w:rsid w:val="00602C44"/>
    <w:rsid w:val="006038C2"/>
    <w:rsid w:val="00604940"/>
    <w:rsid w:val="00604AE6"/>
    <w:rsid w:val="00605F8E"/>
    <w:rsid w:val="0060628C"/>
    <w:rsid w:val="006064F4"/>
    <w:rsid w:val="00606709"/>
    <w:rsid w:val="00606759"/>
    <w:rsid w:val="006079D6"/>
    <w:rsid w:val="00607A64"/>
    <w:rsid w:val="00607C49"/>
    <w:rsid w:val="00610C11"/>
    <w:rsid w:val="0061120D"/>
    <w:rsid w:val="00611280"/>
    <w:rsid w:val="00612329"/>
    <w:rsid w:val="00612635"/>
    <w:rsid w:val="00612762"/>
    <w:rsid w:val="00612E97"/>
    <w:rsid w:val="0061343D"/>
    <w:rsid w:val="006138A9"/>
    <w:rsid w:val="00613AB3"/>
    <w:rsid w:val="00613DEA"/>
    <w:rsid w:val="00613E66"/>
    <w:rsid w:val="00613E98"/>
    <w:rsid w:val="00614B17"/>
    <w:rsid w:val="006157D0"/>
    <w:rsid w:val="00615999"/>
    <w:rsid w:val="00615B13"/>
    <w:rsid w:val="00616004"/>
    <w:rsid w:val="0061607B"/>
    <w:rsid w:val="006160FE"/>
    <w:rsid w:val="00617087"/>
    <w:rsid w:val="006170B9"/>
    <w:rsid w:val="006170DA"/>
    <w:rsid w:val="0061732F"/>
    <w:rsid w:val="0061758F"/>
    <w:rsid w:val="0062208D"/>
    <w:rsid w:val="006223E2"/>
    <w:rsid w:val="00622C67"/>
    <w:rsid w:val="00622FD8"/>
    <w:rsid w:val="006238C9"/>
    <w:rsid w:val="00623C2A"/>
    <w:rsid w:val="00623E0D"/>
    <w:rsid w:val="0062454D"/>
    <w:rsid w:val="00624FE2"/>
    <w:rsid w:val="00625D6F"/>
    <w:rsid w:val="0062608C"/>
    <w:rsid w:val="0062645B"/>
    <w:rsid w:val="006269D2"/>
    <w:rsid w:val="00626D7E"/>
    <w:rsid w:val="006270B1"/>
    <w:rsid w:val="006271B3"/>
    <w:rsid w:val="006277ED"/>
    <w:rsid w:val="0063015E"/>
    <w:rsid w:val="00630604"/>
    <w:rsid w:val="00630876"/>
    <w:rsid w:val="00630CE6"/>
    <w:rsid w:val="00631622"/>
    <w:rsid w:val="00631B28"/>
    <w:rsid w:val="00631E25"/>
    <w:rsid w:val="0063301F"/>
    <w:rsid w:val="0063355C"/>
    <w:rsid w:val="00633A1F"/>
    <w:rsid w:val="006340C7"/>
    <w:rsid w:val="00634138"/>
    <w:rsid w:val="00634485"/>
    <w:rsid w:val="00634511"/>
    <w:rsid w:val="00634890"/>
    <w:rsid w:val="00634E48"/>
    <w:rsid w:val="00635154"/>
    <w:rsid w:val="00635E0E"/>
    <w:rsid w:val="00635E9F"/>
    <w:rsid w:val="00636140"/>
    <w:rsid w:val="0063780A"/>
    <w:rsid w:val="00637B99"/>
    <w:rsid w:val="00637D80"/>
    <w:rsid w:val="00640222"/>
    <w:rsid w:val="00640727"/>
    <w:rsid w:val="00640AF2"/>
    <w:rsid w:val="0064155A"/>
    <w:rsid w:val="00641BB8"/>
    <w:rsid w:val="006433AB"/>
    <w:rsid w:val="00643498"/>
    <w:rsid w:val="00643761"/>
    <w:rsid w:val="00643765"/>
    <w:rsid w:val="00644195"/>
    <w:rsid w:val="006457A5"/>
    <w:rsid w:val="00646DD0"/>
    <w:rsid w:val="0064794B"/>
    <w:rsid w:val="00650174"/>
    <w:rsid w:val="006505CC"/>
    <w:rsid w:val="006509D6"/>
    <w:rsid w:val="00651AEC"/>
    <w:rsid w:val="0065218E"/>
    <w:rsid w:val="00652941"/>
    <w:rsid w:val="00653CF4"/>
    <w:rsid w:val="006544A4"/>
    <w:rsid w:val="0065468A"/>
    <w:rsid w:val="00654828"/>
    <w:rsid w:val="00655403"/>
    <w:rsid w:val="00655596"/>
    <w:rsid w:val="006561FD"/>
    <w:rsid w:val="0065631D"/>
    <w:rsid w:val="0065642B"/>
    <w:rsid w:val="006565A2"/>
    <w:rsid w:val="00656BBE"/>
    <w:rsid w:val="00656EB8"/>
    <w:rsid w:val="00657406"/>
    <w:rsid w:val="006578F2"/>
    <w:rsid w:val="00660118"/>
    <w:rsid w:val="00660136"/>
    <w:rsid w:val="0066165D"/>
    <w:rsid w:val="0066224A"/>
    <w:rsid w:val="00662929"/>
    <w:rsid w:val="00662A81"/>
    <w:rsid w:val="00662E7F"/>
    <w:rsid w:val="0066328F"/>
    <w:rsid w:val="00663760"/>
    <w:rsid w:val="00664060"/>
    <w:rsid w:val="00664658"/>
    <w:rsid w:val="006650E0"/>
    <w:rsid w:val="00665723"/>
    <w:rsid w:val="00665A47"/>
    <w:rsid w:val="0066688F"/>
    <w:rsid w:val="006673CA"/>
    <w:rsid w:val="00667C46"/>
    <w:rsid w:val="00667C5C"/>
    <w:rsid w:val="00670240"/>
    <w:rsid w:val="00670A10"/>
    <w:rsid w:val="00670CC2"/>
    <w:rsid w:val="00670FB6"/>
    <w:rsid w:val="006711CB"/>
    <w:rsid w:val="0067124E"/>
    <w:rsid w:val="00671B0E"/>
    <w:rsid w:val="00671E23"/>
    <w:rsid w:val="006731C9"/>
    <w:rsid w:val="0067335C"/>
    <w:rsid w:val="00673A51"/>
    <w:rsid w:val="00673A9F"/>
    <w:rsid w:val="00673E2D"/>
    <w:rsid w:val="0067476F"/>
    <w:rsid w:val="006750BA"/>
    <w:rsid w:val="00675509"/>
    <w:rsid w:val="006756B8"/>
    <w:rsid w:val="0067612B"/>
    <w:rsid w:val="00676933"/>
    <w:rsid w:val="00676D9E"/>
    <w:rsid w:val="0067733E"/>
    <w:rsid w:val="0067797F"/>
    <w:rsid w:val="00677D71"/>
    <w:rsid w:val="0068007F"/>
    <w:rsid w:val="006801D4"/>
    <w:rsid w:val="006808E7"/>
    <w:rsid w:val="00680F91"/>
    <w:rsid w:val="0068120B"/>
    <w:rsid w:val="00681AC4"/>
    <w:rsid w:val="00681BBD"/>
    <w:rsid w:val="00681D62"/>
    <w:rsid w:val="00681DD0"/>
    <w:rsid w:val="00682357"/>
    <w:rsid w:val="0068241F"/>
    <w:rsid w:val="0068264A"/>
    <w:rsid w:val="00682BE9"/>
    <w:rsid w:val="00682EA5"/>
    <w:rsid w:val="006836CA"/>
    <w:rsid w:val="00683B4C"/>
    <w:rsid w:val="00684094"/>
    <w:rsid w:val="00684A1C"/>
    <w:rsid w:val="00685304"/>
    <w:rsid w:val="00686102"/>
    <w:rsid w:val="0068633E"/>
    <w:rsid w:val="00686869"/>
    <w:rsid w:val="006868B0"/>
    <w:rsid w:val="00687538"/>
    <w:rsid w:val="00691426"/>
    <w:rsid w:val="00691932"/>
    <w:rsid w:val="00692E49"/>
    <w:rsid w:val="00692F64"/>
    <w:rsid w:val="00693255"/>
    <w:rsid w:val="006933CB"/>
    <w:rsid w:val="00693490"/>
    <w:rsid w:val="006934E4"/>
    <w:rsid w:val="00693878"/>
    <w:rsid w:val="00693A79"/>
    <w:rsid w:val="00693E86"/>
    <w:rsid w:val="006944C4"/>
    <w:rsid w:val="0069473D"/>
    <w:rsid w:val="006957B1"/>
    <w:rsid w:val="00696111"/>
    <w:rsid w:val="006961B7"/>
    <w:rsid w:val="00697028"/>
    <w:rsid w:val="00697C3B"/>
    <w:rsid w:val="00697E10"/>
    <w:rsid w:val="006A02F2"/>
    <w:rsid w:val="006A0D0E"/>
    <w:rsid w:val="006A0DC7"/>
    <w:rsid w:val="006A1092"/>
    <w:rsid w:val="006A1AF4"/>
    <w:rsid w:val="006A1BFC"/>
    <w:rsid w:val="006A1FD3"/>
    <w:rsid w:val="006A2C88"/>
    <w:rsid w:val="006A30E8"/>
    <w:rsid w:val="006A313B"/>
    <w:rsid w:val="006A497F"/>
    <w:rsid w:val="006A59C7"/>
    <w:rsid w:val="006A5B63"/>
    <w:rsid w:val="006A6BEF"/>
    <w:rsid w:val="006A71F6"/>
    <w:rsid w:val="006A7765"/>
    <w:rsid w:val="006B03BE"/>
    <w:rsid w:val="006B0484"/>
    <w:rsid w:val="006B060A"/>
    <w:rsid w:val="006B0914"/>
    <w:rsid w:val="006B0962"/>
    <w:rsid w:val="006B0C8E"/>
    <w:rsid w:val="006B0FB9"/>
    <w:rsid w:val="006B1DC7"/>
    <w:rsid w:val="006B235C"/>
    <w:rsid w:val="006B298B"/>
    <w:rsid w:val="006B39E2"/>
    <w:rsid w:val="006B3F4F"/>
    <w:rsid w:val="006B4664"/>
    <w:rsid w:val="006B4B50"/>
    <w:rsid w:val="006B4B70"/>
    <w:rsid w:val="006B4F95"/>
    <w:rsid w:val="006B51F8"/>
    <w:rsid w:val="006B5DAA"/>
    <w:rsid w:val="006B5EC8"/>
    <w:rsid w:val="006B6680"/>
    <w:rsid w:val="006B6852"/>
    <w:rsid w:val="006B6E95"/>
    <w:rsid w:val="006C05D7"/>
    <w:rsid w:val="006C0938"/>
    <w:rsid w:val="006C140F"/>
    <w:rsid w:val="006C1A39"/>
    <w:rsid w:val="006C2427"/>
    <w:rsid w:val="006C2BE2"/>
    <w:rsid w:val="006C2EF9"/>
    <w:rsid w:val="006C2FB3"/>
    <w:rsid w:val="006C3C74"/>
    <w:rsid w:val="006C4797"/>
    <w:rsid w:val="006C5127"/>
    <w:rsid w:val="006C53E6"/>
    <w:rsid w:val="006C56AC"/>
    <w:rsid w:val="006C5C5E"/>
    <w:rsid w:val="006C69FF"/>
    <w:rsid w:val="006C6A74"/>
    <w:rsid w:val="006C6B45"/>
    <w:rsid w:val="006C6E05"/>
    <w:rsid w:val="006C741B"/>
    <w:rsid w:val="006C7581"/>
    <w:rsid w:val="006C767D"/>
    <w:rsid w:val="006D047D"/>
    <w:rsid w:val="006D071E"/>
    <w:rsid w:val="006D0C2A"/>
    <w:rsid w:val="006D0E52"/>
    <w:rsid w:val="006D1B0A"/>
    <w:rsid w:val="006D2023"/>
    <w:rsid w:val="006D2625"/>
    <w:rsid w:val="006D2CA2"/>
    <w:rsid w:val="006D2D7F"/>
    <w:rsid w:val="006D4392"/>
    <w:rsid w:val="006D4A76"/>
    <w:rsid w:val="006D4D7E"/>
    <w:rsid w:val="006D530F"/>
    <w:rsid w:val="006D547D"/>
    <w:rsid w:val="006D5B72"/>
    <w:rsid w:val="006D5B86"/>
    <w:rsid w:val="006D6201"/>
    <w:rsid w:val="006D6548"/>
    <w:rsid w:val="006D6E39"/>
    <w:rsid w:val="006D7EA2"/>
    <w:rsid w:val="006D7EEB"/>
    <w:rsid w:val="006D7F59"/>
    <w:rsid w:val="006E0836"/>
    <w:rsid w:val="006E1976"/>
    <w:rsid w:val="006E1BB0"/>
    <w:rsid w:val="006E25F7"/>
    <w:rsid w:val="006E2A80"/>
    <w:rsid w:val="006E3C33"/>
    <w:rsid w:val="006E410B"/>
    <w:rsid w:val="006E4335"/>
    <w:rsid w:val="006E4E1A"/>
    <w:rsid w:val="006E5472"/>
    <w:rsid w:val="006E61FC"/>
    <w:rsid w:val="006E6389"/>
    <w:rsid w:val="006E63B8"/>
    <w:rsid w:val="006E68E3"/>
    <w:rsid w:val="006E6CFD"/>
    <w:rsid w:val="006E6E7C"/>
    <w:rsid w:val="006E7871"/>
    <w:rsid w:val="006E79F3"/>
    <w:rsid w:val="006F0727"/>
    <w:rsid w:val="006F1530"/>
    <w:rsid w:val="006F2C5A"/>
    <w:rsid w:val="006F3059"/>
    <w:rsid w:val="006F30F8"/>
    <w:rsid w:val="006F349A"/>
    <w:rsid w:val="006F3599"/>
    <w:rsid w:val="006F3D42"/>
    <w:rsid w:val="006F3F86"/>
    <w:rsid w:val="006F4369"/>
    <w:rsid w:val="006F4D1A"/>
    <w:rsid w:val="006F55F2"/>
    <w:rsid w:val="006F5A76"/>
    <w:rsid w:val="006F5AB6"/>
    <w:rsid w:val="006F5AD6"/>
    <w:rsid w:val="006F5C37"/>
    <w:rsid w:val="006F5F90"/>
    <w:rsid w:val="006F61D7"/>
    <w:rsid w:val="006F7279"/>
    <w:rsid w:val="006F74E5"/>
    <w:rsid w:val="006F7A70"/>
    <w:rsid w:val="006F7A8B"/>
    <w:rsid w:val="00700436"/>
    <w:rsid w:val="007004CA"/>
    <w:rsid w:val="00700CBB"/>
    <w:rsid w:val="00700FF5"/>
    <w:rsid w:val="00701189"/>
    <w:rsid w:val="007017EB"/>
    <w:rsid w:val="00701925"/>
    <w:rsid w:val="0070224A"/>
    <w:rsid w:val="00703168"/>
    <w:rsid w:val="007034A0"/>
    <w:rsid w:val="00703B19"/>
    <w:rsid w:val="00703C28"/>
    <w:rsid w:val="007042CF"/>
    <w:rsid w:val="0070431A"/>
    <w:rsid w:val="0070431B"/>
    <w:rsid w:val="007047FD"/>
    <w:rsid w:val="007050C9"/>
    <w:rsid w:val="0070528E"/>
    <w:rsid w:val="00705741"/>
    <w:rsid w:val="007066E2"/>
    <w:rsid w:val="00710016"/>
    <w:rsid w:val="00710255"/>
    <w:rsid w:val="00710A2A"/>
    <w:rsid w:val="007111D9"/>
    <w:rsid w:val="0071129D"/>
    <w:rsid w:val="00711DE7"/>
    <w:rsid w:val="007120C0"/>
    <w:rsid w:val="007123ED"/>
    <w:rsid w:val="0071255C"/>
    <w:rsid w:val="0071273A"/>
    <w:rsid w:val="0071273D"/>
    <w:rsid w:val="00712EE0"/>
    <w:rsid w:val="00712F5F"/>
    <w:rsid w:val="00713770"/>
    <w:rsid w:val="00713CD7"/>
    <w:rsid w:val="0071434B"/>
    <w:rsid w:val="007143E0"/>
    <w:rsid w:val="00714AED"/>
    <w:rsid w:val="00716124"/>
    <w:rsid w:val="007161A6"/>
    <w:rsid w:val="00716989"/>
    <w:rsid w:val="0071714C"/>
    <w:rsid w:val="00717401"/>
    <w:rsid w:val="00717925"/>
    <w:rsid w:val="00717BD1"/>
    <w:rsid w:val="00720E0F"/>
    <w:rsid w:val="00721D05"/>
    <w:rsid w:val="007220B8"/>
    <w:rsid w:val="007221C6"/>
    <w:rsid w:val="00722614"/>
    <w:rsid w:val="00722973"/>
    <w:rsid w:val="00722ED1"/>
    <w:rsid w:val="0072346E"/>
    <w:rsid w:val="00723616"/>
    <w:rsid w:val="00723AE2"/>
    <w:rsid w:val="00723C97"/>
    <w:rsid w:val="00723D0D"/>
    <w:rsid w:val="00723D41"/>
    <w:rsid w:val="0072452F"/>
    <w:rsid w:val="00724DAF"/>
    <w:rsid w:val="00724EC4"/>
    <w:rsid w:val="007256C8"/>
    <w:rsid w:val="007257BF"/>
    <w:rsid w:val="007263FB"/>
    <w:rsid w:val="00726440"/>
    <w:rsid w:val="00726461"/>
    <w:rsid w:val="007267E8"/>
    <w:rsid w:val="00726A39"/>
    <w:rsid w:val="00726D8F"/>
    <w:rsid w:val="00730181"/>
    <w:rsid w:val="007304F5"/>
    <w:rsid w:val="00730974"/>
    <w:rsid w:val="00730A1E"/>
    <w:rsid w:val="007312A1"/>
    <w:rsid w:val="00732266"/>
    <w:rsid w:val="00732286"/>
    <w:rsid w:val="007322D6"/>
    <w:rsid w:val="007328BA"/>
    <w:rsid w:val="00732FA0"/>
    <w:rsid w:val="007330C3"/>
    <w:rsid w:val="0073311C"/>
    <w:rsid w:val="0073326F"/>
    <w:rsid w:val="007353F0"/>
    <w:rsid w:val="0073553E"/>
    <w:rsid w:val="0073580C"/>
    <w:rsid w:val="00735930"/>
    <w:rsid w:val="0073684D"/>
    <w:rsid w:val="00736B73"/>
    <w:rsid w:val="00736C06"/>
    <w:rsid w:val="007370AD"/>
    <w:rsid w:val="00740052"/>
    <w:rsid w:val="007400E8"/>
    <w:rsid w:val="00740126"/>
    <w:rsid w:val="00740238"/>
    <w:rsid w:val="00740494"/>
    <w:rsid w:val="00740AFD"/>
    <w:rsid w:val="00740BD3"/>
    <w:rsid w:val="00741046"/>
    <w:rsid w:val="00741127"/>
    <w:rsid w:val="00741570"/>
    <w:rsid w:val="007416A3"/>
    <w:rsid w:val="0074288A"/>
    <w:rsid w:val="00742EDD"/>
    <w:rsid w:val="00743065"/>
    <w:rsid w:val="007431A4"/>
    <w:rsid w:val="00743CFC"/>
    <w:rsid w:val="00743F63"/>
    <w:rsid w:val="00744BA4"/>
    <w:rsid w:val="00745354"/>
    <w:rsid w:val="00745BD2"/>
    <w:rsid w:val="007465F0"/>
    <w:rsid w:val="00746708"/>
    <w:rsid w:val="00747099"/>
    <w:rsid w:val="00747261"/>
    <w:rsid w:val="00747331"/>
    <w:rsid w:val="00747F64"/>
    <w:rsid w:val="00750D6F"/>
    <w:rsid w:val="00750F1A"/>
    <w:rsid w:val="00751099"/>
    <w:rsid w:val="00751404"/>
    <w:rsid w:val="0075162D"/>
    <w:rsid w:val="00752248"/>
    <w:rsid w:val="007523B1"/>
    <w:rsid w:val="007524A0"/>
    <w:rsid w:val="00752E1F"/>
    <w:rsid w:val="00753413"/>
    <w:rsid w:val="00753E3E"/>
    <w:rsid w:val="00754ECB"/>
    <w:rsid w:val="00755188"/>
    <w:rsid w:val="007554C2"/>
    <w:rsid w:val="007566BA"/>
    <w:rsid w:val="00756B7E"/>
    <w:rsid w:val="00756CF1"/>
    <w:rsid w:val="00756F19"/>
    <w:rsid w:val="00757070"/>
    <w:rsid w:val="007571CA"/>
    <w:rsid w:val="007575DF"/>
    <w:rsid w:val="00757974"/>
    <w:rsid w:val="00757B21"/>
    <w:rsid w:val="007613DC"/>
    <w:rsid w:val="007615FB"/>
    <w:rsid w:val="00761986"/>
    <w:rsid w:val="00761A77"/>
    <w:rsid w:val="007626AB"/>
    <w:rsid w:val="00762EBE"/>
    <w:rsid w:val="0076309F"/>
    <w:rsid w:val="007631BF"/>
    <w:rsid w:val="007631D9"/>
    <w:rsid w:val="007636B4"/>
    <w:rsid w:val="007637A7"/>
    <w:rsid w:val="00763C13"/>
    <w:rsid w:val="00764D3F"/>
    <w:rsid w:val="0076517B"/>
    <w:rsid w:val="00765299"/>
    <w:rsid w:val="00766985"/>
    <w:rsid w:val="00766C69"/>
    <w:rsid w:val="00766F36"/>
    <w:rsid w:val="00767A22"/>
    <w:rsid w:val="00767B3E"/>
    <w:rsid w:val="00770379"/>
    <w:rsid w:val="00770433"/>
    <w:rsid w:val="007707A0"/>
    <w:rsid w:val="00770A6A"/>
    <w:rsid w:val="00770E25"/>
    <w:rsid w:val="00771077"/>
    <w:rsid w:val="00771858"/>
    <w:rsid w:val="00772EB1"/>
    <w:rsid w:val="007731FC"/>
    <w:rsid w:val="0077398E"/>
    <w:rsid w:val="00773CFD"/>
    <w:rsid w:val="00773E39"/>
    <w:rsid w:val="00773E88"/>
    <w:rsid w:val="007747E8"/>
    <w:rsid w:val="00774904"/>
    <w:rsid w:val="00774D8E"/>
    <w:rsid w:val="00774E92"/>
    <w:rsid w:val="0077546D"/>
    <w:rsid w:val="00775764"/>
    <w:rsid w:val="00775786"/>
    <w:rsid w:val="00775A50"/>
    <w:rsid w:val="00775EAC"/>
    <w:rsid w:val="00775F35"/>
    <w:rsid w:val="00775F47"/>
    <w:rsid w:val="007762FF"/>
    <w:rsid w:val="00776418"/>
    <w:rsid w:val="0077675A"/>
    <w:rsid w:val="007769F3"/>
    <w:rsid w:val="007778B5"/>
    <w:rsid w:val="00777972"/>
    <w:rsid w:val="00777BCE"/>
    <w:rsid w:val="00777CB8"/>
    <w:rsid w:val="00777DC5"/>
    <w:rsid w:val="00777EF8"/>
    <w:rsid w:val="00777F9D"/>
    <w:rsid w:val="00780B64"/>
    <w:rsid w:val="00780BA2"/>
    <w:rsid w:val="007811A7"/>
    <w:rsid w:val="00781905"/>
    <w:rsid w:val="00781CF8"/>
    <w:rsid w:val="00782100"/>
    <w:rsid w:val="00782C2E"/>
    <w:rsid w:val="00782CD2"/>
    <w:rsid w:val="00784B31"/>
    <w:rsid w:val="0078534B"/>
    <w:rsid w:val="00785735"/>
    <w:rsid w:val="00785CED"/>
    <w:rsid w:val="0078687F"/>
    <w:rsid w:val="00790A00"/>
    <w:rsid w:val="00790CA5"/>
    <w:rsid w:val="00790CE5"/>
    <w:rsid w:val="007924EF"/>
    <w:rsid w:val="00792576"/>
    <w:rsid w:val="007925D7"/>
    <w:rsid w:val="0079262C"/>
    <w:rsid w:val="00792819"/>
    <w:rsid w:val="00792979"/>
    <w:rsid w:val="0079299D"/>
    <w:rsid w:val="007930FE"/>
    <w:rsid w:val="00793619"/>
    <w:rsid w:val="00793670"/>
    <w:rsid w:val="007943FF"/>
    <w:rsid w:val="00794540"/>
    <w:rsid w:val="00794688"/>
    <w:rsid w:val="007946E4"/>
    <w:rsid w:val="00794C52"/>
    <w:rsid w:val="00794EF2"/>
    <w:rsid w:val="00795322"/>
    <w:rsid w:val="00795B9E"/>
    <w:rsid w:val="00795DB8"/>
    <w:rsid w:val="00796094"/>
    <w:rsid w:val="00797436"/>
    <w:rsid w:val="00797B98"/>
    <w:rsid w:val="00797EDE"/>
    <w:rsid w:val="007A059E"/>
    <w:rsid w:val="007A09B0"/>
    <w:rsid w:val="007A15A9"/>
    <w:rsid w:val="007A2245"/>
    <w:rsid w:val="007A227B"/>
    <w:rsid w:val="007A2AB1"/>
    <w:rsid w:val="007A2F02"/>
    <w:rsid w:val="007A30B1"/>
    <w:rsid w:val="007A356D"/>
    <w:rsid w:val="007A3822"/>
    <w:rsid w:val="007A39BA"/>
    <w:rsid w:val="007A41F0"/>
    <w:rsid w:val="007A4A82"/>
    <w:rsid w:val="007A537D"/>
    <w:rsid w:val="007A5E71"/>
    <w:rsid w:val="007A7982"/>
    <w:rsid w:val="007A79DA"/>
    <w:rsid w:val="007A7C89"/>
    <w:rsid w:val="007A7FA6"/>
    <w:rsid w:val="007B01E2"/>
    <w:rsid w:val="007B0311"/>
    <w:rsid w:val="007B034B"/>
    <w:rsid w:val="007B0B8B"/>
    <w:rsid w:val="007B141A"/>
    <w:rsid w:val="007B165D"/>
    <w:rsid w:val="007B1AEE"/>
    <w:rsid w:val="007B1DCE"/>
    <w:rsid w:val="007B1E73"/>
    <w:rsid w:val="007B1EBC"/>
    <w:rsid w:val="007B21F2"/>
    <w:rsid w:val="007B22A7"/>
    <w:rsid w:val="007B23EF"/>
    <w:rsid w:val="007B261B"/>
    <w:rsid w:val="007B26A2"/>
    <w:rsid w:val="007B2892"/>
    <w:rsid w:val="007B2B6A"/>
    <w:rsid w:val="007B2C17"/>
    <w:rsid w:val="007B2F2C"/>
    <w:rsid w:val="007B314D"/>
    <w:rsid w:val="007B3CAD"/>
    <w:rsid w:val="007B447D"/>
    <w:rsid w:val="007B4C03"/>
    <w:rsid w:val="007B564E"/>
    <w:rsid w:val="007B5C61"/>
    <w:rsid w:val="007B6A1B"/>
    <w:rsid w:val="007B7498"/>
    <w:rsid w:val="007B7F32"/>
    <w:rsid w:val="007C0CC6"/>
    <w:rsid w:val="007C1493"/>
    <w:rsid w:val="007C1F69"/>
    <w:rsid w:val="007C1FBE"/>
    <w:rsid w:val="007C2056"/>
    <w:rsid w:val="007C250D"/>
    <w:rsid w:val="007C2BC5"/>
    <w:rsid w:val="007C2C4B"/>
    <w:rsid w:val="007C2F1E"/>
    <w:rsid w:val="007C46D7"/>
    <w:rsid w:val="007C4AA6"/>
    <w:rsid w:val="007C52EB"/>
    <w:rsid w:val="007C644A"/>
    <w:rsid w:val="007C64DA"/>
    <w:rsid w:val="007C6664"/>
    <w:rsid w:val="007C677D"/>
    <w:rsid w:val="007C6E51"/>
    <w:rsid w:val="007C744C"/>
    <w:rsid w:val="007C74F6"/>
    <w:rsid w:val="007C7ACB"/>
    <w:rsid w:val="007C7DB0"/>
    <w:rsid w:val="007D0741"/>
    <w:rsid w:val="007D0811"/>
    <w:rsid w:val="007D0F53"/>
    <w:rsid w:val="007D11ED"/>
    <w:rsid w:val="007D1206"/>
    <w:rsid w:val="007D1283"/>
    <w:rsid w:val="007D151C"/>
    <w:rsid w:val="007D1D94"/>
    <w:rsid w:val="007D2170"/>
    <w:rsid w:val="007D2616"/>
    <w:rsid w:val="007D26DD"/>
    <w:rsid w:val="007D2BC3"/>
    <w:rsid w:val="007D2C12"/>
    <w:rsid w:val="007D3482"/>
    <w:rsid w:val="007D382E"/>
    <w:rsid w:val="007D3CE4"/>
    <w:rsid w:val="007D44BA"/>
    <w:rsid w:val="007D46F7"/>
    <w:rsid w:val="007D4FF9"/>
    <w:rsid w:val="007D506C"/>
    <w:rsid w:val="007D51F1"/>
    <w:rsid w:val="007D5250"/>
    <w:rsid w:val="007D59C9"/>
    <w:rsid w:val="007D5C3C"/>
    <w:rsid w:val="007D5E62"/>
    <w:rsid w:val="007D5FCF"/>
    <w:rsid w:val="007D6583"/>
    <w:rsid w:val="007D66DD"/>
    <w:rsid w:val="007D6867"/>
    <w:rsid w:val="007D6C89"/>
    <w:rsid w:val="007D6D1F"/>
    <w:rsid w:val="007D6E4E"/>
    <w:rsid w:val="007D7B8B"/>
    <w:rsid w:val="007D7D43"/>
    <w:rsid w:val="007D7E2B"/>
    <w:rsid w:val="007E02A5"/>
    <w:rsid w:val="007E050D"/>
    <w:rsid w:val="007E0658"/>
    <w:rsid w:val="007E0A0D"/>
    <w:rsid w:val="007E1641"/>
    <w:rsid w:val="007E21A3"/>
    <w:rsid w:val="007E24D5"/>
    <w:rsid w:val="007E2CAA"/>
    <w:rsid w:val="007E2DEB"/>
    <w:rsid w:val="007E30B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73FF"/>
    <w:rsid w:val="007E75A5"/>
    <w:rsid w:val="007E7685"/>
    <w:rsid w:val="007F079E"/>
    <w:rsid w:val="007F1CB7"/>
    <w:rsid w:val="007F21F8"/>
    <w:rsid w:val="007F28C5"/>
    <w:rsid w:val="007F2E0E"/>
    <w:rsid w:val="007F414D"/>
    <w:rsid w:val="007F4D6F"/>
    <w:rsid w:val="007F4DA5"/>
    <w:rsid w:val="007F502F"/>
    <w:rsid w:val="007F6D2E"/>
    <w:rsid w:val="007F75A8"/>
    <w:rsid w:val="00800A6D"/>
    <w:rsid w:val="008011A7"/>
    <w:rsid w:val="008014D3"/>
    <w:rsid w:val="00801A6C"/>
    <w:rsid w:val="00802451"/>
    <w:rsid w:val="0080273A"/>
    <w:rsid w:val="00803682"/>
    <w:rsid w:val="00804212"/>
    <w:rsid w:val="008043DD"/>
    <w:rsid w:val="00804442"/>
    <w:rsid w:val="00804B03"/>
    <w:rsid w:val="00804FAE"/>
    <w:rsid w:val="008059FF"/>
    <w:rsid w:val="00805A5B"/>
    <w:rsid w:val="00805CAE"/>
    <w:rsid w:val="00805E83"/>
    <w:rsid w:val="00806C71"/>
    <w:rsid w:val="00806D9B"/>
    <w:rsid w:val="008079A9"/>
    <w:rsid w:val="008104BE"/>
    <w:rsid w:val="008117CC"/>
    <w:rsid w:val="00811E51"/>
    <w:rsid w:val="008120AA"/>
    <w:rsid w:val="008126AC"/>
    <w:rsid w:val="00812866"/>
    <w:rsid w:val="00812C4D"/>
    <w:rsid w:val="008131DA"/>
    <w:rsid w:val="00814006"/>
    <w:rsid w:val="008141B5"/>
    <w:rsid w:val="00814411"/>
    <w:rsid w:val="008149DF"/>
    <w:rsid w:val="00814C67"/>
    <w:rsid w:val="00814DF6"/>
    <w:rsid w:val="0081501A"/>
    <w:rsid w:val="00815152"/>
    <w:rsid w:val="00815514"/>
    <w:rsid w:val="00815DC6"/>
    <w:rsid w:val="00815F8D"/>
    <w:rsid w:val="00816685"/>
    <w:rsid w:val="008166F2"/>
    <w:rsid w:val="0081688A"/>
    <w:rsid w:val="00816A6B"/>
    <w:rsid w:val="008170E4"/>
    <w:rsid w:val="008170FC"/>
    <w:rsid w:val="008175CE"/>
    <w:rsid w:val="0081786A"/>
    <w:rsid w:val="008178E3"/>
    <w:rsid w:val="00817CC5"/>
    <w:rsid w:val="00817F88"/>
    <w:rsid w:val="00820488"/>
    <w:rsid w:val="00820B40"/>
    <w:rsid w:val="00820B8D"/>
    <w:rsid w:val="00820B9B"/>
    <w:rsid w:val="00820D1B"/>
    <w:rsid w:val="00821B95"/>
    <w:rsid w:val="0082293F"/>
    <w:rsid w:val="00822E25"/>
    <w:rsid w:val="00823549"/>
    <w:rsid w:val="00824389"/>
    <w:rsid w:val="00824392"/>
    <w:rsid w:val="008245DA"/>
    <w:rsid w:val="008256D6"/>
    <w:rsid w:val="0082576A"/>
    <w:rsid w:val="008264CD"/>
    <w:rsid w:val="00826BFD"/>
    <w:rsid w:val="00827092"/>
    <w:rsid w:val="0082710A"/>
    <w:rsid w:val="00827366"/>
    <w:rsid w:val="00827A68"/>
    <w:rsid w:val="008306AF"/>
    <w:rsid w:val="00830EC9"/>
    <w:rsid w:val="008312E0"/>
    <w:rsid w:val="00831C78"/>
    <w:rsid w:val="00831D36"/>
    <w:rsid w:val="00831DA4"/>
    <w:rsid w:val="00831EB3"/>
    <w:rsid w:val="00831FA8"/>
    <w:rsid w:val="00831FBF"/>
    <w:rsid w:val="008320A5"/>
    <w:rsid w:val="00832810"/>
    <w:rsid w:val="00832E2C"/>
    <w:rsid w:val="00833070"/>
    <w:rsid w:val="008331B6"/>
    <w:rsid w:val="008345ED"/>
    <w:rsid w:val="00835927"/>
    <w:rsid w:val="00835DBE"/>
    <w:rsid w:val="00835DF1"/>
    <w:rsid w:val="008367EE"/>
    <w:rsid w:val="0083699C"/>
    <w:rsid w:val="00836B4B"/>
    <w:rsid w:val="00836EA5"/>
    <w:rsid w:val="00837CE4"/>
    <w:rsid w:val="00837D19"/>
    <w:rsid w:val="008400CD"/>
    <w:rsid w:val="00840312"/>
    <w:rsid w:val="008403E9"/>
    <w:rsid w:val="008404D4"/>
    <w:rsid w:val="0084074D"/>
    <w:rsid w:val="00840B86"/>
    <w:rsid w:val="00840FBE"/>
    <w:rsid w:val="00841246"/>
    <w:rsid w:val="00841E4A"/>
    <w:rsid w:val="008422EC"/>
    <w:rsid w:val="00842C7F"/>
    <w:rsid w:val="00844279"/>
    <w:rsid w:val="008448E0"/>
    <w:rsid w:val="008449E7"/>
    <w:rsid w:val="00845969"/>
    <w:rsid w:val="008465C6"/>
    <w:rsid w:val="008467B8"/>
    <w:rsid w:val="00846C33"/>
    <w:rsid w:val="00847359"/>
    <w:rsid w:val="00850059"/>
    <w:rsid w:val="00850072"/>
    <w:rsid w:val="00850321"/>
    <w:rsid w:val="008505AA"/>
    <w:rsid w:val="0085064A"/>
    <w:rsid w:val="00851C51"/>
    <w:rsid w:val="008526EF"/>
    <w:rsid w:val="00852F55"/>
    <w:rsid w:val="00853608"/>
    <w:rsid w:val="00853AB4"/>
    <w:rsid w:val="00853DA2"/>
    <w:rsid w:val="008542F2"/>
    <w:rsid w:val="00854AA7"/>
    <w:rsid w:val="008556EF"/>
    <w:rsid w:val="00855743"/>
    <w:rsid w:val="00855B1B"/>
    <w:rsid w:val="00855F9F"/>
    <w:rsid w:val="00855FA9"/>
    <w:rsid w:val="00856033"/>
    <w:rsid w:val="008564C8"/>
    <w:rsid w:val="00856541"/>
    <w:rsid w:val="0085683B"/>
    <w:rsid w:val="008570AA"/>
    <w:rsid w:val="008577A8"/>
    <w:rsid w:val="008602B6"/>
    <w:rsid w:val="008603DA"/>
    <w:rsid w:val="0086079C"/>
    <w:rsid w:val="00861605"/>
    <w:rsid w:val="00861EF3"/>
    <w:rsid w:val="008625E1"/>
    <w:rsid w:val="00863007"/>
    <w:rsid w:val="00863151"/>
    <w:rsid w:val="008632C9"/>
    <w:rsid w:val="008635A5"/>
    <w:rsid w:val="00864429"/>
    <w:rsid w:val="008644CB"/>
    <w:rsid w:val="008648F0"/>
    <w:rsid w:val="00864A03"/>
    <w:rsid w:val="00864BAF"/>
    <w:rsid w:val="00864BF4"/>
    <w:rsid w:val="008651EE"/>
    <w:rsid w:val="008652F0"/>
    <w:rsid w:val="00865318"/>
    <w:rsid w:val="00865519"/>
    <w:rsid w:val="00865C3C"/>
    <w:rsid w:val="008661A4"/>
    <w:rsid w:val="008669A6"/>
    <w:rsid w:val="008677B6"/>
    <w:rsid w:val="00867A8D"/>
    <w:rsid w:val="00867C07"/>
    <w:rsid w:val="00867D3D"/>
    <w:rsid w:val="00867D48"/>
    <w:rsid w:val="008700B4"/>
    <w:rsid w:val="00870190"/>
    <w:rsid w:val="00870DC0"/>
    <w:rsid w:val="00871372"/>
    <w:rsid w:val="008716B7"/>
    <w:rsid w:val="0087187C"/>
    <w:rsid w:val="008718F3"/>
    <w:rsid w:val="00871A0A"/>
    <w:rsid w:val="00871D30"/>
    <w:rsid w:val="00872A08"/>
    <w:rsid w:val="0087324A"/>
    <w:rsid w:val="008741A6"/>
    <w:rsid w:val="00874368"/>
    <w:rsid w:val="008744AE"/>
    <w:rsid w:val="008753E1"/>
    <w:rsid w:val="00875763"/>
    <w:rsid w:val="00875A1A"/>
    <w:rsid w:val="00875F0F"/>
    <w:rsid w:val="008765AE"/>
    <w:rsid w:val="008772AF"/>
    <w:rsid w:val="00877BE2"/>
    <w:rsid w:val="00877DA5"/>
    <w:rsid w:val="00880852"/>
    <w:rsid w:val="00881598"/>
    <w:rsid w:val="00881F95"/>
    <w:rsid w:val="008826C9"/>
    <w:rsid w:val="00882F26"/>
    <w:rsid w:val="008831C0"/>
    <w:rsid w:val="0088335C"/>
    <w:rsid w:val="008834A0"/>
    <w:rsid w:val="00883602"/>
    <w:rsid w:val="00883882"/>
    <w:rsid w:val="008838AA"/>
    <w:rsid w:val="00883C9C"/>
    <w:rsid w:val="008841C3"/>
    <w:rsid w:val="00884540"/>
    <w:rsid w:val="00884563"/>
    <w:rsid w:val="008851BF"/>
    <w:rsid w:val="0088574B"/>
    <w:rsid w:val="0088594E"/>
    <w:rsid w:val="0088649D"/>
    <w:rsid w:val="008865DB"/>
    <w:rsid w:val="00886768"/>
    <w:rsid w:val="00887370"/>
    <w:rsid w:val="008876FD"/>
    <w:rsid w:val="00887797"/>
    <w:rsid w:val="00887A19"/>
    <w:rsid w:val="00890136"/>
    <w:rsid w:val="00890917"/>
    <w:rsid w:val="0089181D"/>
    <w:rsid w:val="0089193E"/>
    <w:rsid w:val="008921C3"/>
    <w:rsid w:val="0089272F"/>
    <w:rsid w:val="00892774"/>
    <w:rsid w:val="008929EC"/>
    <w:rsid w:val="00892AFC"/>
    <w:rsid w:val="00892B60"/>
    <w:rsid w:val="00892D2D"/>
    <w:rsid w:val="0089336B"/>
    <w:rsid w:val="00893451"/>
    <w:rsid w:val="0089378F"/>
    <w:rsid w:val="00893F47"/>
    <w:rsid w:val="0089505A"/>
    <w:rsid w:val="00895D8A"/>
    <w:rsid w:val="00895E48"/>
    <w:rsid w:val="00896CA3"/>
    <w:rsid w:val="00896FA0"/>
    <w:rsid w:val="008978A4"/>
    <w:rsid w:val="008A040A"/>
    <w:rsid w:val="008A06A4"/>
    <w:rsid w:val="008A08BE"/>
    <w:rsid w:val="008A0D92"/>
    <w:rsid w:val="008A1127"/>
    <w:rsid w:val="008A1390"/>
    <w:rsid w:val="008A1FD4"/>
    <w:rsid w:val="008A2953"/>
    <w:rsid w:val="008A29B1"/>
    <w:rsid w:val="008A29CE"/>
    <w:rsid w:val="008A2C94"/>
    <w:rsid w:val="008A3331"/>
    <w:rsid w:val="008A3489"/>
    <w:rsid w:val="008A353E"/>
    <w:rsid w:val="008A3B8A"/>
    <w:rsid w:val="008A3E74"/>
    <w:rsid w:val="008A4063"/>
    <w:rsid w:val="008A4488"/>
    <w:rsid w:val="008A4873"/>
    <w:rsid w:val="008A5548"/>
    <w:rsid w:val="008A5B0A"/>
    <w:rsid w:val="008A622A"/>
    <w:rsid w:val="008A6446"/>
    <w:rsid w:val="008A78C5"/>
    <w:rsid w:val="008B0019"/>
    <w:rsid w:val="008B00B8"/>
    <w:rsid w:val="008B0908"/>
    <w:rsid w:val="008B11CC"/>
    <w:rsid w:val="008B1339"/>
    <w:rsid w:val="008B1DD6"/>
    <w:rsid w:val="008B249F"/>
    <w:rsid w:val="008B2966"/>
    <w:rsid w:val="008B34DD"/>
    <w:rsid w:val="008B5001"/>
    <w:rsid w:val="008B5B9C"/>
    <w:rsid w:val="008B63C9"/>
    <w:rsid w:val="008B68D8"/>
    <w:rsid w:val="008B6F90"/>
    <w:rsid w:val="008B71B5"/>
    <w:rsid w:val="008B7320"/>
    <w:rsid w:val="008B7526"/>
    <w:rsid w:val="008C01A1"/>
    <w:rsid w:val="008C1343"/>
    <w:rsid w:val="008C201B"/>
    <w:rsid w:val="008C217E"/>
    <w:rsid w:val="008C2DDE"/>
    <w:rsid w:val="008C3270"/>
    <w:rsid w:val="008C3528"/>
    <w:rsid w:val="008C35C0"/>
    <w:rsid w:val="008C3786"/>
    <w:rsid w:val="008C3913"/>
    <w:rsid w:val="008C3FD5"/>
    <w:rsid w:val="008C3FDA"/>
    <w:rsid w:val="008C45F4"/>
    <w:rsid w:val="008C473A"/>
    <w:rsid w:val="008C4836"/>
    <w:rsid w:val="008C48E7"/>
    <w:rsid w:val="008C5DDA"/>
    <w:rsid w:val="008C5E44"/>
    <w:rsid w:val="008C5ECF"/>
    <w:rsid w:val="008C6296"/>
    <w:rsid w:val="008C737C"/>
    <w:rsid w:val="008C7D57"/>
    <w:rsid w:val="008D02EA"/>
    <w:rsid w:val="008D04DD"/>
    <w:rsid w:val="008D05E7"/>
    <w:rsid w:val="008D112A"/>
    <w:rsid w:val="008D12C0"/>
    <w:rsid w:val="008D1526"/>
    <w:rsid w:val="008D15E0"/>
    <w:rsid w:val="008D2354"/>
    <w:rsid w:val="008D2B26"/>
    <w:rsid w:val="008D2BB6"/>
    <w:rsid w:val="008D326D"/>
    <w:rsid w:val="008D3CDD"/>
    <w:rsid w:val="008D420E"/>
    <w:rsid w:val="008D4CA9"/>
    <w:rsid w:val="008D535D"/>
    <w:rsid w:val="008D564E"/>
    <w:rsid w:val="008D576B"/>
    <w:rsid w:val="008D589C"/>
    <w:rsid w:val="008D5C72"/>
    <w:rsid w:val="008D5E09"/>
    <w:rsid w:val="008D6050"/>
    <w:rsid w:val="008D68C3"/>
    <w:rsid w:val="008D6C99"/>
    <w:rsid w:val="008D74E3"/>
    <w:rsid w:val="008D773B"/>
    <w:rsid w:val="008D7748"/>
    <w:rsid w:val="008D7D66"/>
    <w:rsid w:val="008D7EDA"/>
    <w:rsid w:val="008D7FA9"/>
    <w:rsid w:val="008E0597"/>
    <w:rsid w:val="008E06FC"/>
    <w:rsid w:val="008E0942"/>
    <w:rsid w:val="008E0BCE"/>
    <w:rsid w:val="008E0F19"/>
    <w:rsid w:val="008E11A4"/>
    <w:rsid w:val="008E130F"/>
    <w:rsid w:val="008E1A1B"/>
    <w:rsid w:val="008E1A8A"/>
    <w:rsid w:val="008E1B4E"/>
    <w:rsid w:val="008E1CFD"/>
    <w:rsid w:val="008E2203"/>
    <w:rsid w:val="008E26FC"/>
    <w:rsid w:val="008E2969"/>
    <w:rsid w:val="008E2D60"/>
    <w:rsid w:val="008E3D18"/>
    <w:rsid w:val="008E4388"/>
    <w:rsid w:val="008E43D6"/>
    <w:rsid w:val="008E4E7F"/>
    <w:rsid w:val="008E4FBA"/>
    <w:rsid w:val="008E5500"/>
    <w:rsid w:val="008E5682"/>
    <w:rsid w:val="008E628A"/>
    <w:rsid w:val="008E6A83"/>
    <w:rsid w:val="008E7111"/>
    <w:rsid w:val="008F05DF"/>
    <w:rsid w:val="008F0712"/>
    <w:rsid w:val="008F0748"/>
    <w:rsid w:val="008F0CD9"/>
    <w:rsid w:val="008F1368"/>
    <w:rsid w:val="008F16AC"/>
    <w:rsid w:val="008F1EC6"/>
    <w:rsid w:val="008F2A72"/>
    <w:rsid w:val="008F2E51"/>
    <w:rsid w:val="008F35D8"/>
    <w:rsid w:val="008F3609"/>
    <w:rsid w:val="008F3E39"/>
    <w:rsid w:val="008F424E"/>
    <w:rsid w:val="008F437C"/>
    <w:rsid w:val="008F4D68"/>
    <w:rsid w:val="008F4E04"/>
    <w:rsid w:val="008F4F7D"/>
    <w:rsid w:val="008F5244"/>
    <w:rsid w:val="008F5255"/>
    <w:rsid w:val="008F5667"/>
    <w:rsid w:val="008F5901"/>
    <w:rsid w:val="008F5EEB"/>
    <w:rsid w:val="008F6A87"/>
    <w:rsid w:val="008F6D10"/>
    <w:rsid w:val="008F6D24"/>
    <w:rsid w:val="008F6E71"/>
    <w:rsid w:val="008F73C7"/>
    <w:rsid w:val="00900F9F"/>
    <w:rsid w:val="00901261"/>
    <w:rsid w:val="009012A7"/>
    <w:rsid w:val="00901D08"/>
    <w:rsid w:val="00901F18"/>
    <w:rsid w:val="009022B6"/>
    <w:rsid w:val="00902410"/>
    <w:rsid w:val="00902794"/>
    <w:rsid w:val="00902A0B"/>
    <w:rsid w:val="00902CD7"/>
    <w:rsid w:val="00903B60"/>
    <w:rsid w:val="00905581"/>
    <w:rsid w:val="00905B13"/>
    <w:rsid w:val="00905F7B"/>
    <w:rsid w:val="0090705B"/>
    <w:rsid w:val="0090774E"/>
    <w:rsid w:val="0090789B"/>
    <w:rsid w:val="00907B4F"/>
    <w:rsid w:val="00907EA0"/>
    <w:rsid w:val="00910A26"/>
    <w:rsid w:val="00910EFB"/>
    <w:rsid w:val="00910FAF"/>
    <w:rsid w:val="00911033"/>
    <w:rsid w:val="00911129"/>
    <w:rsid w:val="00911151"/>
    <w:rsid w:val="009111C6"/>
    <w:rsid w:val="00911CF1"/>
    <w:rsid w:val="00911D17"/>
    <w:rsid w:val="00911E3E"/>
    <w:rsid w:val="009123D8"/>
    <w:rsid w:val="00912424"/>
    <w:rsid w:val="009129C6"/>
    <w:rsid w:val="00912DD0"/>
    <w:rsid w:val="00912DF0"/>
    <w:rsid w:val="00913837"/>
    <w:rsid w:val="00913850"/>
    <w:rsid w:val="00913B12"/>
    <w:rsid w:val="00913E2D"/>
    <w:rsid w:val="0091420B"/>
    <w:rsid w:val="00914B51"/>
    <w:rsid w:val="00914C1D"/>
    <w:rsid w:val="00914EEA"/>
    <w:rsid w:val="00915358"/>
    <w:rsid w:val="0091603B"/>
    <w:rsid w:val="009164CA"/>
    <w:rsid w:val="00916A02"/>
    <w:rsid w:val="00916B23"/>
    <w:rsid w:val="00916F65"/>
    <w:rsid w:val="00917A4C"/>
    <w:rsid w:val="00917A67"/>
    <w:rsid w:val="00920678"/>
    <w:rsid w:val="00920B3C"/>
    <w:rsid w:val="009214EC"/>
    <w:rsid w:val="00922191"/>
    <w:rsid w:val="0092226E"/>
    <w:rsid w:val="00922BAC"/>
    <w:rsid w:val="00923009"/>
    <w:rsid w:val="00923640"/>
    <w:rsid w:val="00923900"/>
    <w:rsid w:val="00923E89"/>
    <w:rsid w:val="009246E5"/>
    <w:rsid w:val="00926554"/>
    <w:rsid w:val="00926DDC"/>
    <w:rsid w:val="00927525"/>
    <w:rsid w:val="00927577"/>
    <w:rsid w:val="00927999"/>
    <w:rsid w:val="00927AFB"/>
    <w:rsid w:val="00927BD5"/>
    <w:rsid w:val="009300D5"/>
    <w:rsid w:val="00930361"/>
    <w:rsid w:val="00931194"/>
    <w:rsid w:val="0093124D"/>
    <w:rsid w:val="009314FE"/>
    <w:rsid w:val="009317DB"/>
    <w:rsid w:val="0093204F"/>
    <w:rsid w:val="009332D9"/>
    <w:rsid w:val="00933F8F"/>
    <w:rsid w:val="00934199"/>
    <w:rsid w:val="00934200"/>
    <w:rsid w:val="0093427C"/>
    <w:rsid w:val="009348FC"/>
    <w:rsid w:val="0093517B"/>
    <w:rsid w:val="00935943"/>
    <w:rsid w:val="009359B1"/>
    <w:rsid w:val="00936631"/>
    <w:rsid w:val="00936BBC"/>
    <w:rsid w:val="00936C1A"/>
    <w:rsid w:val="00936EED"/>
    <w:rsid w:val="009377D0"/>
    <w:rsid w:val="00937DB0"/>
    <w:rsid w:val="00937F6C"/>
    <w:rsid w:val="0094077F"/>
    <w:rsid w:val="00940D58"/>
    <w:rsid w:val="00941567"/>
    <w:rsid w:val="0094162F"/>
    <w:rsid w:val="009418EA"/>
    <w:rsid w:val="0094215F"/>
    <w:rsid w:val="0094237F"/>
    <w:rsid w:val="0094327C"/>
    <w:rsid w:val="00943778"/>
    <w:rsid w:val="009437EF"/>
    <w:rsid w:val="00943BBB"/>
    <w:rsid w:val="009441B1"/>
    <w:rsid w:val="0094430C"/>
    <w:rsid w:val="00944D4B"/>
    <w:rsid w:val="00944F4A"/>
    <w:rsid w:val="00944FCF"/>
    <w:rsid w:val="009455A8"/>
    <w:rsid w:val="00945F01"/>
    <w:rsid w:val="00946543"/>
    <w:rsid w:val="00946719"/>
    <w:rsid w:val="00947C72"/>
    <w:rsid w:val="00947CF2"/>
    <w:rsid w:val="00947EE6"/>
    <w:rsid w:val="009507C2"/>
    <w:rsid w:val="00950BCA"/>
    <w:rsid w:val="00950F35"/>
    <w:rsid w:val="00952DFE"/>
    <w:rsid w:val="009537A0"/>
    <w:rsid w:val="00953838"/>
    <w:rsid w:val="00953858"/>
    <w:rsid w:val="009539AE"/>
    <w:rsid w:val="00953A6E"/>
    <w:rsid w:val="009548C2"/>
    <w:rsid w:val="009548CA"/>
    <w:rsid w:val="00955F29"/>
    <w:rsid w:val="00955FE5"/>
    <w:rsid w:val="009579DF"/>
    <w:rsid w:val="00957B9C"/>
    <w:rsid w:val="00960B9B"/>
    <w:rsid w:val="00960DC7"/>
    <w:rsid w:val="009613A2"/>
    <w:rsid w:val="00961B82"/>
    <w:rsid w:val="00961CA2"/>
    <w:rsid w:val="00961DB2"/>
    <w:rsid w:val="009621DF"/>
    <w:rsid w:val="00962209"/>
    <w:rsid w:val="009626F1"/>
    <w:rsid w:val="00962A1E"/>
    <w:rsid w:val="00962B7C"/>
    <w:rsid w:val="00962E80"/>
    <w:rsid w:val="009640C2"/>
    <w:rsid w:val="009650C3"/>
    <w:rsid w:val="009655D7"/>
    <w:rsid w:val="00965D0D"/>
    <w:rsid w:val="00965E02"/>
    <w:rsid w:val="009661B8"/>
    <w:rsid w:val="00966451"/>
    <w:rsid w:val="009664D0"/>
    <w:rsid w:val="00967257"/>
    <w:rsid w:val="00967345"/>
    <w:rsid w:val="0096752B"/>
    <w:rsid w:val="00967B92"/>
    <w:rsid w:val="00967D92"/>
    <w:rsid w:val="00970496"/>
    <w:rsid w:val="00970897"/>
    <w:rsid w:val="00970E84"/>
    <w:rsid w:val="00970EA0"/>
    <w:rsid w:val="009716B1"/>
    <w:rsid w:val="00971D99"/>
    <w:rsid w:val="0097283E"/>
    <w:rsid w:val="00972F05"/>
    <w:rsid w:val="009739DD"/>
    <w:rsid w:val="009739F6"/>
    <w:rsid w:val="00973BFF"/>
    <w:rsid w:val="00973C9E"/>
    <w:rsid w:val="00973D02"/>
    <w:rsid w:val="00974316"/>
    <w:rsid w:val="00974465"/>
    <w:rsid w:val="009749E3"/>
    <w:rsid w:val="00975616"/>
    <w:rsid w:val="0097580B"/>
    <w:rsid w:val="00975EB9"/>
    <w:rsid w:val="00976900"/>
    <w:rsid w:val="009776B8"/>
    <w:rsid w:val="00977935"/>
    <w:rsid w:val="00977BA5"/>
    <w:rsid w:val="009805B5"/>
    <w:rsid w:val="00980B75"/>
    <w:rsid w:val="00980E78"/>
    <w:rsid w:val="009813F7"/>
    <w:rsid w:val="00981DD0"/>
    <w:rsid w:val="00982010"/>
    <w:rsid w:val="009823F1"/>
    <w:rsid w:val="009827C2"/>
    <w:rsid w:val="00982EE5"/>
    <w:rsid w:val="0098313A"/>
    <w:rsid w:val="00983E0E"/>
    <w:rsid w:val="009840D9"/>
    <w:rsid w:val="0098434B"/>
    <w:rsid w:val="00984CFE"/>
    <w:rsid w:val="00985080"/>
    <w:rsid w:val="00985B04"/>
    <w:rsid w:val="00985DC3"/>
    <w:rsid w:val="009861A9"/>
    <w:rsid w:val="0098667C"/>
    <w:rsid w:val="00986F93"/>
    <w:rsid w:val="00987B0D"/>
    <w:rsid w:val="00990AF2"/>
    <w:rsid w:val="00990BC0"/>
    <w:rsid w:val="00990E33"/>
    <w:rsid w:val="00990FB1"/>
    <w:rsid w:val="00991261"/>
    <w:rsid w:val="0099157D"/>
    <w:rsid w:val="00991D39"/>
    <w:rsid w:val="009925E3"/>
    <w:rsid w:val="009928CB"/>
    <w:rsid w:val="00992C97"/>
    <w:rsid w:val="00993500"/>
    <w:rsid w:val="009941A8"/>
    <w:rsid w:val="00994970"/>
    <w:rsid w:val="0099621E"/>
    <w:rsid w:val="00996AB3"/>
    <w:rsid w:val="00997274"/>
    <w:rsid w:val="00997739"/>
    <w:rsid w:val="009979DE"/>
    <w:rsid w:val="00997A76"/>
    <w:rsid w:val="00997C8D"/>
    <w:rsid w:val="00997CE9"/>
    <w:rsid w:val="00997D5B"/>
    <w:rsid w:val="00997E3E"/>
    <w:rsid w:val="009A0245"/>
    <w:rsid w:val="009A0628"/>
    <w:rsid w:val="009A1C6B"/>
    <w:rsid w:val="009A2185"/>
    <w:rsid w:val="009A250A"/>
    <w:rsid w:val="009A274E"/>
    <w:rsid w:val="009A30EF"/>
    <w:rsid w:val="009A3CAE"/>
    <w:rsid w:val="009A415B"/>
    <w:rsid w:val="009A5132"/>
    <w:rsid w:val="009A522E"/>
    <w:rsid w:val="009A5A47"/>
    <w:rsid w:val="009A5ED7"/>
    <w:rsid w:val="009A729F"/>
    <w:rsid w:val="009A7391"/>
    <w:rsid w:val="009A7793"/>
    <w:rsid w:val="009A7E78"/>
    <w:rsid w:val="009A7EC9"/>
    <w:rsid w:val="009B0156"/>
    <w:rsid w:val="009B0B6A"/>
    <w:rsid w:val="009B0C33"/>
    <w:rsid w:val="009B103A"/>
    <w:rsid w:val="009B1AA6"/>
    <w:rsid w:val="009B1FA7"/>
    <w:rsid w:val="009B2269"/>
    <w:rsid w:val="009B25C6"/>
    <w:rsid w:val="009B28E5"/>
    <w:rsid w:val="009B29BF"/>
    <w:rsid w:val="009B2ABF"/>
    <w:rsid w:val="009B3276"/>
    <w:rsid w:val="009B36A5"/>
    <w:rsid w:val="009B43B8"/>
    <w:rsid w:val="009B4664"/>
    <w:rsid w:val="009B4827"/>
    <w:rsid w:val="009B4982"/>
    <w:rsid w:val="009B4D74"/>
    <w:rsid w:val="009B506E"/>
    <w:rsid w:val="009B5BC1"/>
    <w:rsid w:val="009B60E0"/>
    <w:rsid w:val="009B66D6"/>
    <w:rsid w:val="009B6CA9"/>
    <w:rsid w:val="009B756F"/>
    <w:rsid w:val="009B7C7B"/>
    <w:rsid w:val="009C0DF7"/>
    <w:rsid w:val="009C1CDE"/>
    <w:rsid w:val="009C2BF8"/>
    <w:rsid w:val="009C2DCB"/>
    <w:rsid w:val="009C34D3"/>
    <w:rsid w:val="009C36D2"/>
    <w:rsid w:val="009C38ED"/>
    <w:rsid w:val="009C38F8"/>
    <w:rsid w:val="009C3A60"/>
    <w:rsid w:val="009C4EB4"/>
    <w:rsid w:val="009C6744"/>
    <w:rsid w:val="009C6DB0"/>
    <w:rsid w:val="009C7A05"/>
    <w:rsid w:val="009D00C1"/>
    <w:rsid w:val="009D0ED6"/>
    <w:rsid w:val="009D0F71"/>
    <w:rsid w:val="009D1473"/>
    <w:rsid w:val="009D1831"/>
    <w:rsid w:val="009D201E"/>
    <w:rsid w:val="009D27E2"/>
    <w:rsid w:val="009D294A"/>
    <w:rsid w:val="009D2EC8"/>
    <w:rsid w:val="009D2EDB"/>
    <w:rsid w:val="009D374B"/>
    <w:rsid w:val="009D3EC7"/>
    <w:rsid w:val="009D4FAA"/>
    <w:rsid w:val="009D5C26"/>
    <w:rsid w:val="009D60EF"/>
    <w:rsid w:val="009D617D"/>
    <w:rsid w:val="009D6335"/>
    <w:rsid w:val="009D6755"/>
    <w:rsid w:val="009D6B5A"/>
    <w:rsid w:val="009D7256"/>
    <w:rsid w:val="009D7303"/>
    <w:rsid w:val="009D73A0"/>
    <w:rsid w:val="009D79B3"/>
    <w:rsid w:val="009D7EB2"/>
    <w:rsid w:val="009E0232"/>
    <w:rsid w:val="009E0403"/>
    <w:rsid w:val="009E27F4"/>
    <w:rsid w:val="009E2D79"/>
    <w:rsid w:val="009E37B2"/>
    <w:rsid w:val="009E3A1D"/>
    <w:rsid w:val="009E3A8D"/>
    <w:rsid w:val="009E3AFE"/>
    <w:rsid w:val="009E3EB1"/>
    <w:rsid w:val="009E44AB"/>
    <w:rsid w:val="009E4748"/>
    <w:rsid w:val="009E4E1F"/>
    <w:rsid w:val="009E4FDB"/>
    <w:rsid w:val="009E51F1"/>
    <w:rsid w:val="009E5A74"/>
    <w:rsid w:val="009E60DA"/>
    <w:rsid w:val="009E6ABE"/>
    <w:rsid w:val="009E7309"/>
    <w:rsid w:val="009E7ADB"/>
    <w:rsid w:val="009F042F"/>
    <w:rsid w:val="009F07E0"/>
    <w:rsid w:val="009F0961"/>
    <w:rsid w:val="009F0B42"/>
    <w:rsid w:val="009F0D06"/>
    <w:rsid w:val="009F0EA8"/>
    <w:rsid w:val="009F150F"/>
    <w:rsid w:val="009F1AB6"/>
    <w:rsid w:val="009F1CCE"/>
    <w:rsid w:val="009F1D15"/>
    <w:rsid w:val="009F2046"/>
    <w:rsid w:val="009F2705"/>
    <w:rsid w:val="009F2924"/>
    <w:rsid w:val="009F2CCB"/>
    <w:rsid w:val="009F40B2"/>
    <w:rsid w:val="009F4290"/>
    <w:rsid w:val="009F42AA"/>
    <w:rsid w:val="009F473C"/>
    <w:rsid w:val="009F4A50"/>
    <w:rsid w:val="009F5E8B"/>
    <w:rsid w:val="009F6368"/>
    <w:rsid w:val="009F63CA"/>
    <w:rsid w:val="009F65C8"/>
    <w:rsid w:val="009F68BC"/>
    <w:rsid w:val="009F6B06"/>
    <w:rsid w:val="009F6BD2"/>
    <w:rsid w:val="009F6E60"/>
    <w:rsid w:val="009F6F9F"/>
    <w:rsid w:val="009F7122"/>
    <w:rsid w:val="009F78D6"/>
    <w:rsid w:val="009F7AA3"/>
    <w:rsid w:val="009F7ABB"/>
    <w:rsid w:val="00A00096"/>
    <w:rsid w:val="00A0026E"/>
    <w:rsid w:val="00A003E7"/>
    <w:rsid w:val="00A00B17"/>
    <w:rsid w:val="00A00E64"/>
    <w:rsid w:val="00A01E11"/>
    <w:rsid w:val="00A0253F"/>
    <w:rsid w:val="00A02787"/>
    <w:rsid w:val="00A033DA"/>
    <w:rsid w:val="00A0427D"/>
    <w:rsid w:val="00A04476"/>
    <w:rsid w:val="00A04CFA"/>
    <w:rsid w:val="00A05730"/>
    <w:rsid w:val="00A0581E"/>
    <w:rsid w:val="00A059CF"/>
    <w:rsid w:val="00A060F8"/>
    <w:rsid w:val="00A06D26"/>
    <w:rsid w:val="00A0756F"/>
    <w:rsid w:val="00A07627"/>
    <w:rsid w:val="00A11619"/>
    <w:rsid w:val="00A11B39"/>
    <w:rsid w:val="00A11C34"/>
    <w:rsid w:val="00A127A4"/>
    <w:rsid w:val="00A1302E"/>
    <w:rsid w:val="00A1352B"/>
    <w:rsid w:val="00A13741"/>
    <w:rsid w:val="00A1375F"/>
    <w:rsid w:val="00A139D8"/>
    <w:rsid w:val="00A14A4E"/>
    <w:rsid w:val="00A14FB6"/>
    <w:rsid w:val="00A166EE"/>
    <w:rsid w:val="00A16D9E"/>
    <w:rsid w:val="00A16FDA"/>
    <w:rsid w:val="00A170E4"/>
    <w:rsid w:val="00A17309"/>
    <w:rsid w:val="00A2014B"/>
    <w:rsid w:val="00A202C9"/>
    <w:rsid w:val="00A203C9"/>
    <w:rsid w:val="00A20EF5"/>
    <w:rsid w:val="00A21103"/>
    <w:rsid w:val="00A2148F"/>
    <w:rsid w:val="00A2167C"/>
    <w:rsid w:val="00A21711"/>
    <w:rsid w:val="00A21B39"/>
    <w:rsid w:val="00A21C1C"/>
    <w:rsid w:val="00A21CFC"/>
    <w:rsid w:val="00A2220E"/>
    <w:rsid w:val="00A2270F"/>
    <w:rsid w:val="00A2318E"/>
    <w:rsid w:val="00A2325A"/>
    <w:rsid w:val="00A23E37"/>
    <w:rsid w:val="00A24019"/>
    <w:rsid w:val="00A24024"/>
    <w:rsid w:val="00A243A0"/>
    <w:rsid w:val="00A24A09"/>
    <w:rsid w:val="00A25ADE"/>
    <w:rsid w:val="00A264D3"/>
    <w:rsid w:val="00A2674B"/>
    <w:rsid w:val="00A2780F"/>
    <w:rsid w:val="00A27EC7"/>
    <w:rsid w:val="00A30049"/>
    <w:rsid w:val="00A30326"/>
    <w:rsid w:val="00A30E80"/>
    <w:rsid w:val="00A3120A"/>
    <w:rsid w:val="00A315E3"/>
    <w:rsid w:val="00A317FC"/>
    <w:rsid w:val="00A3183F"/>
    <w:rsid w:val="00A318F1"/>
    <w:rsid w:val="00A31908"/>
    <w:rsid w:val="00A31A3A"/>
    <w:rsid w:val="00A326B5"/>
    <w:rsid w:val="00A327E0"/>
    <w:rsid w:val="00A33089"/>
    <w:rsid w:val="00A3348E"/>
    <w:rsid w:val="00A33C52"/>
    <w:rsid w:val="00A33C9D"/>
    <w:rsid w:val="00A3447A"/>
    <w:rsid w:val="00A34689"/>
    <w:rsid w:val="00A35172"/>
    <w:rsid w:val="00A356F2"/>
    <w:rsid w:val="00A3617A"/>
    <w:rsid w:val="00A3689D"/>
    <w:rsid w:val="00A37C30"/>
    <w:rsid w:val="00A40287"/>
    <w:rsid w:val="00A403FB"/>
    <w:rsid w:val="00A40452"/>
    <w:rsid w:val="00A40899"/>
    <w:rsid w:val="00A40ECA"/>
    <w:rsid w:val="00A41149"/>
    <w:rsid w:val="00A41A00"/>
    <w:rsid w:val="00A41CEF"/>
    <w:rsid w:val="00A425B9"/>
    <w:rsid w:val="00A4293C"/>
    <w:rsid w:val="00A430CF"/>
    <w:rsid w:val="00A430EB"/>
    <w:rsid w:val="00A435B3"/>
    <w:rsid w:val="00A43ED6"/>
    <w:rsid w:val="00A44239"/>
    <w:rsid w:val="00A44694"/>
    <w:rsid w:val="00A44768"/>
    <w:rsid w:val="00A447C0"/>
    <w:rsid w:val="00A44DC1"/>
    <w:rsid w:val="00A45495"/>
    <w:rsid w:val="00A46288"/>
    <w:rsid w:val="00A462EE"/>
    <w:rsid w:val="00A464D4"/>
    <w:rsid w:val="00A464E2"/>
    <w:rsid w:val="00A468EC"/>
    <w:rsid w:val="00A4773C"/>
    <w:rsid w:val="00A50346"/>
    <w:rsid w:val="00A506A9"/>
    <w:rsid w:val="00A50948"/>
    <w:rsid w:val="00A51621"/>
    <w:rsid w:val="00A51681"/>
    <w:rsid w:val="00A51F64"/>
    <w:rsid w:val="00A5234A"/>
    <w:rsid w:val="00A525E0"/>
    <w:rsid w:val="00A52823"/>
    <w:rsid w:val="00A5293C"/>
    <w:rsid w:val="00A52DF0"/>
    <w:rsid w:val="00A535FE"/>
    <w:rsid w:val="00A53691"/>
    <w:rsid w:val="00A54619"/>
    <w:rsid w:val="00A54DDD"/>
    <w:rsid w:val="00A54EE5"/>
    <w:rsid w:val="00A550CD"/>
    <w:rsid w:val="00A5560A"/>
    <w:rsid w:val="00A55945"/>
    <w:rsid w:val="00A56129"/>
    <w:rsid w:val="00A562A0"/>
    <w:rsid w:val="00A56AE1"/>
    <w:rsid w:val="00A57335"/>
    <w:rsid w:val="00A57C21"/>
    <w:rsid w:val="00A57CBA"/>
    <w:rsid w:val="00A57EAE"/>
    <w:rsid w:val="00A60552"/>
    <w:rsid w:val="00A60B7A"/>
    <w:rsid w:val="00A61D08"/>
    <w:rsid w:val="00A6216D"/>
    <w:rsid w:val="00A62F19"/>
    <w:rsid w:val="00A6338B"/>
    <w:rsid w:val="00A63567"/>
    <w:rsid w:val="00A635DE"/>
    <w:rsid w:val="00A63958"/>
    <w:rsid w:val="00A640E4"/>
    <w:rsid w:val="00A6429F"/>
    <w:rsid w:val="00A651C5"/>
    <w:rsid w:val="00A65B4D"/>
    <w:rsid w:val="00A65C19"/>
    <w:rsid w:val="00A65D16"/>
    <w:rsid w:val="00A66398"/>
    <w:rsid w:val="00A66E61"/>
    <w:rsid w:val="00A6702C"/>
    <w:rsid w:val="00A67228"/>
    <w:rsid w:val="00A67612"/>
    <w:rsid w:val="00A70742"/>
    <w:rsid w:val="00A71468"/>
    <w:rsid w:val="00A71567"/>
    <w:rsid w:val="00A71A19"/>
    <w:rsid w:val="00A71CD7"/>
    <w:rsid w:val="00A72439"/>
    <w:rsid w:val="00A72DEC"/>
    <w:rsid w:val="00A72FE9"/>
    <w:rsid w:val="00A7350D"/>
    <w:rsid w:val="00A73510"/>
    <w:rsid w:val="00A74EE4"/>
    <w:rsid w:val="00A75489"/>
    <w:rsid w:val="00A75EE0"/>
    <w:rsid w:val="00A76DA1"/>
    <w:rsid w:val="00A770A2"/>
    <w:rsid w:val="00A77566"/>
    <w:rsid w:val="00A77A85"/>
    <w:rsid w:val="00A805B2"/>
    <w:rsid w:val="00A81140"/>
    <w:rsid w:val="00A81414"/>
    <w:rsid w:val="00A81A4A"/>
    <w:rsid w:val="00A82229"/>
    <w:rsid w:val="00A82C9E"/>
    <w:rsid w:val="00A839A4"/>
    <w:rsid w:val="00A83B78"/>
    <w:rsid w:val="00A84060"/>
    <w:rsid w:val="00A84169"/>
    <w:rsid w:val="00A844B5"/>
    <w:rsid w:val="00A846BC"/>
    <w:rsid w:val="00A84790"/>
    <w:rsid w:val="00A84AC9"/>
    <w:rsid w:val="00A84D7E"/>
    <w:rsid w:val="00A8527E"/>
    <w:rsid w:val="00A857BC"/>
    <w:rsid w:val="00A858A5"/>
    <w:rsid w:val="00A85CA7"/>
    <w:rsid w:val="00A85CB9"/>
    <w:rsid w:val="00A85EFA"/>
    <w:rsid w:val="00A8655A"/>
    <w:rsid w:val="00A86773"/>
    <w:rsid w:val="00A8775B"/>
    <w:rsid w:val="00A903D4"/>
    <w:rsid w:val="00A905D7"/>
    <w:rsid w:val="00A90A3C"/>
    <w:rsid w:val="00A90B2C"/>
    <w:rsid w:val="00A91360"/>
    <w:rsid w:val="00A91552"/>
    <w:rsid w:val="00A91766"/>
    <w:rsid w:val="00A91863"/>
    <w:rsid w:val="00A9210E"/>
    <w:rsid w:val="00A9247A"/>
    <w:rsid w:val="00A92E17"/>
    <w:rsid w:val="00A931CE"/>
    <w:rsid w:val="00A93754"/>
    <w:rsid w:val="00A9392A"/>
    <w:rsid w:val="00A9472B"/>
    <w:rsid w:val="00A94E17"/>
    <w:rsid w:val="00A9538C"/>
    <w:rsid w:val="00A95556"/>
    <w:rsid w:val="00A957B8"/>
    <w:rsid w:val="00A957C8"/>
    <w:rsid w:val="00A95AF4"/>
    <w:rsid w:val="00A966B6"/>
    <w:rsid w:val="00AA034F"/>
    <w:rsid w:val="00AA0505"/>
    <w:rsid w:val="00AA0A8A"/>
    <w:rsid w:val="00AA0F9F"/>
    <w:rsid w:val="00AA1022"/>
    <w:rsid w:val="00AA140F"/>
    <w:rsid w:val="00AA1ED9"/>
    <w:rsid w:val="00AA1F9E"/>
    <w:rsid w:val="00AA2E0D"/>
    <w:rsid w:val="00AA339E"/>
    <w:rsid w:val="00AA390E"/>
    <w:rsid w:val="00AA3C87"/>
    <w:rsid w:val="00AA44D3"/>
    <w:rsid w:val="00AA48A5"/>
    <w:rsid w:val="00AA4926"/>
    <w:rsid w:val="00AA4E77"/>
    <w:rsid w:val="00AA53AA"/>
    <w:rsid w:val="00AA564D"/>
    <w:rsid w:val="00AA5C2A"/>
    <w:rsid w:val="00AA68CF"/>
    <w:rsid w:val="00AA6C3A"/>
    <w:rsid w:val="00AA6E36"/>
    <w:rsid w:val="00AA6EBE"/>
    <w:rsid w:val="00AA7019"/>
    <w:rsid w:val="00AA72F6"/>
    <w:rsid w:val="00AA7310"/>
    <w:rsid w:val="00AA7625"/>
    <w:rsid w:val="00AA766D"/>
    <w:rsid w:val="00AA76CF"/>
    <w:rsid w:val="00AA7844"/>
    <w:rsid w:val="00AB0425"/>
    <w:rsid w:val="00AB0613"/>
    <w:rsid w:val="00AB159D"/>
    <w:rsid w:val="00AB1847"/>
    <w:rsid w:val="00AB1B38"/>
    <w:rsid w:val="00AB1F05"/>
    <w:rsid w:val="00AB272D"/>
    <w:rsid w:val="00AB27D9"/>
    <w:rsid w:val="00AB2802"/>
    <w:rsid w:val="00AB2C63"/>
    <w:rsid w:val="00AB3BB5"/>
    <w:rsid w:val="00AB4B9D"/>
    <w:rsid w:val="00AB4D70"/>
    <w:rsid w:val="00AB4E3C"/>
    <w:rsid w:val="00AB5702"/>
    <w:rsid w:val="00AB60F0"/>
    <w:rsid w:val="00AB64B8"/>
    <w:rsid w:val="00AB6C73"/>
    <w:rsid w:val="00AB6DFC"/>
    <w:rsid w:val="00AB7563"/>
    <w:rsid w:val="00AB75F9"/>
    <w:rsid w:val="00AB78FA"/>
    <w:rsid w:val="00AB7D26"/>
    <w:rsid w:val="00AB7EBD"/>
    <w:rsid w:val="00AC07C8"/>
    <w:rsid w:val="00AC0987"/>
    <w:rsid w:val="00AC0B68"/>
    <w:rsid w:val="00AC0C4F"/>
    <w:rsid w:val="00AC1913"/>
    <w:rsid w:val="00AC1DC3"/>
    <w:rsid w:val="00AC1F74"/>
    <w:rsid w:val="00AC2260"/>
    <w:rsid w:val="00AC2DDC"/>
    <w:rsid w:val="00AC2F25"/>
    <w:rsid w:val="00AC2F9C"/>
    <w:rsid w:val="00AC3EFF"/>
    <w:rsid w:val="00AC45BA"/>
    <w:rsid w:val="00AC4617"/>
    <w:rsid w:val="00AC4BCB"/>
    <w:rsid w:val="00AC4CDA"/>
    <w:rsid w:val="00AC4F7E"/>
    <w:rsid w:val="00AC500A"/>
    <w:rsid w:val="00AC50B6"/>
    <w:rsid w:val="00AC510C"/>
    <w:rsid w:val="00AC5434"/>
    <w:rsid w:val="00AC56B7"/>
    <w:rsid w:val="00AC5DE9"/>
    <w:rsid w:val="00AC5EAC"/>
    <w:rsid w:val="00AC6346"/>
    <w:rsid w:val="00AC65AA"/>
    <w:rsid w:val="00AC6A06"/>
    <w:rsid w:val="00AC6C27"/>
    <w:rsid w:val="00AC72FE"/>
    <w:rsid w:val="00AC77B0"/>
    <w:rsid w:val="00AC7B97"/>
    <w:rsid w:val="00AC7C43"/>
    <w:rsid w:val="00AD042C"/>
    <w:rsid w:val="00AD0F30"/>
    <w:rsid w:val="00AD15E0"/>
    <w:rsid w:val="00AD18F9"/>
    <w:rsid w:val="00AD1E06"/>
    <w:rsid w:val="00AD1F3A"/>
    <w:rsid w:val="00AD1F41"/>
    <w:rsid w:val="00AD2090"/>
    <w:rsid w:val="00AD28BC"/>
    <w:rsid w:val="00AD2F55"/>
    <w:rsid w:val="00AD2FA1"/>
    <w:rsid w:val="00AD370C"/>
    <w:rsid w:val="00AD43BD"/>
    <w:rsid w:val="00AD48BB"/>
    <w:rsid w:val="00AD4B15"/>
    <w:rsid w:val="00AD5AF1"/>
    <w:rsid w:val="00AD5D99"/>
    <w:rsid w:val="00AD6316"/>
    <w:rsid w:val="00AD64AF"/>
    <w:rsid w:val="00AD65CD"/>
    <w:rsid w:val="00AD66B5"/>
    <w:rsid w:val="00AD66D6"/>
    <w:rsid w:val="00AD743B"/>
    <w:rsid w:val="00AE0492"/>
    <w:rsid w:val="00AE07B5"/>
    <w:rsid w:val="00AE18D3"/>
    <w:rsid w:val="00AE18D5"/>
    <w:rsid w:val="00AE26E7"/>
    <w:rsid w:val="00AE27B1"/>
    <w:rsid w:val="00AE281B"/>
    <w:rsid w:val="00AE2FE6"/>
    <w:rsid w:val="00AE3360"/>
    <w:rsid w:val="00AE3BCB"/>
    <w:rsid w:val="00AE3DC4"/>
    <w:rsid w:val="00AE4585"/>
    <w:rsid w:val="00AE45DB"/>
    <w:rsid w:val="00AE4B07"/>
    <w:rsid w:val="00AE536E"/>
    <w:rsid w:val="00AE67F7"/>
    <w:rsid w:val="00AE6AB0"/>
    <w:rsid w:val="00AE6C84"/>
    <w:rsid w:val="00AE6EA9"/>
    <w:rsid w:val="00AE6F5F"/>
    <w:rsid w:val="00AE7D54"/>
    <w:rsid w:val="00AE7F1F"/>
    <w:rsid w:val="00AF0034"/>
    <w:rsid w:val="00AF0113"/>
    <w:rsid w:val="00AF0C34"/>
    <w:rsid w:val="00AF1159"/>
    <w:rsid w:val="00AF156F"/>
    <w:rsid w:val="00AF1B03"/>
    <w:rsid w:val="00AF1FD5"/>
    <w:rsid w:val="00AF2340"/>
    <w:rsid w:val="00AF2575"/>
    <w:rsid w:val="00AF320B"/>
    <w:rsid w:val="00AF3803"/>
    <w:rsid w:val="00AF42BB"/>
    <w:rsid w:val="00AF5032"/>
    <w:rsid w:val="00AF5780"/>
    <w:rsid w:val="00AF5801"/>
    <w:rsid w:val="00AF5EF6"/>
    <w:rsid w:val="00AF6C24"/>
    <w:rsid w:val="00AF7575"/>
    <w:rsid w:val="00AF7775"/>
    <w:rsid w:val="00AF7949"/>
    <w:rsid w:val="00AF7A0B"/>
    <w:rsid w:val="00AF7B90"/>
    <w:rsid w:val="00B01153"/>
    <w:rsid w:val="00B0168D"/>
    <w:rsid w:val="00B018E7"/>
    <w:rsid w:val="00B020EB"/>
    <w:rsid w:val="00B0244B"/>
    <w:rsid w:val="00B02D12"/>
    <w:rsid w:val="00B031BD"/>
    <w:rsid w:val="00B03E19"/>
    <w:rsid w:val="00B040E3"/>
    <w:rsid w:val="00B04104"/>
    <w:rsid w:val="00B045AD"/>
    <w:rsid w:val="00B0565F"/>
    <w:rsid w:val="00B057A7"/>
    <w:rsid w:val="00B0677A"/>
    <w:rsid w:val="00B06A97"/>
    <w:rsid w:val="00B073C8"/>
    <w:rsid w:val="00B07431"/>
    <w:rsid w:val="00B10086"/>
    <w:rsid w:val="00B107AE"/>
    <w:rsid w:val="00B11130"/>
    <w:rsid w:val="00B1168D"/>
    <w:rsid w:val="00B117F2"/>
    <w:rsid w:val="00B11DDC"/>
    <w:rsid w:val="00B11F86"/>
    <w:rsid w:val="00B122CA"/>
    <w:rsid w:val="00B1233D"/>
    <w:rsid w:val="00B12535"/>
    <w:rsid w:val="00B1312B"/>
    <w:rsid w:val="00B13AD8"/>
    <w:rsid w:val="00B1458C"/>
    <w:rsid w:val="00B14AC4"/>
    <w:rsid w:val="00B14C50"/>
    <w:rsid w:val="00B1579E"/>
    <w:rsid w:val="00B15F43"/>
    <w:rsid w:val="00B162E4"/>
    <w:rsid w:val="00B17257"/>
    <w:rsid w:val="00B172FD"/>
    <w:rsid w:val="00B17371"/>
    <w:rsid w:val="00B1748C"/>
    <w:rsid w:val="00B17BDF"/>
    <w:rsid w:val="00B20602"/>
    <w:rsid w:val="00B209EB"/>
    <w:rsid w:val="00B20BC5"/>
    <w:rsid w:val="00B21B48"/>
    <w:rsid w:val="00B21F24"/>
    <w:rsid w:val="00B2226C"/>
    <w:rsid w:val="00B2247C"/>
    <w:rsid w:val="00B2286E"/>
    <w:rsid w:val="00B23010"/>
    <w:rsid w:val="00B240D0"/>
    <w:rsid w:val="00B24DBF"/>
    <w:rsid w:val="00B2544D"/>
    <w:rsid w:val="00B257FC"/>
    <w:rsid w:val="00B259C8"/>
    <w:rsid w:val="00B25A8E"/>
    <w:rsid w:val="00B25BBF"/>
    <w:rsid w:val="00B2622D"/>
    <w:rsid w:val="00B26612"/>
    <w:rsid w:val="00B2715D"/>
    <w:rsid w:val="00B271AA"/>
    <w:rsid w:val="00B277B4"/>
    <w:rsid w:val="00B30207"/>
    <w:rsid w:val="00B3074B"/>
    <w:rsid w:val="00B30B2F"/>
    <w:rsid w:val="00B310EE"/>
    <w:rsid w:val="00B313B7"/>
    <w:rsid w:val="00B31420"/>
    <w:rsid w:val="00B31734"/>
    <w:rsid w:val="00B32393"/>
    <w:rsid w:val="00B323D7"/>
    <w:rsid w:val="00B32425"/>
    <w:rsid w:val="00B32746"/>
    <w:rsid w:val="00B3299B"/>
    <w:rsid w:val="00B32CB6"/>
    <w:rsid w:val="00B32FE2"/>
    <w:rsid w:val="00B33EC7"/>
    <w:rsid w:val="00B34C7B"/>
    <w:rsid w:val="00B34E29"/>
    <w:rsid w:val="00B35AE6"/>
    <w:rsid w:val="00B36189"/>
    <w:rsid w:val="00B36413"/>
    <w:rsid w:val="00B3657A"/>
    <w:rsid w:val="00B36708"/>
    <w:rsid w:val="00B36889"/>
    <w:rsid w:val="00B36DCE"/>
    <w:rsid w:val="00B403B0"/>
    <w:rsid w:val="00B40704"/>
    <w:rsid w:val="00B40B8E"/>
    <w:rsid w:val="00B40B99"/>
    <w:rsid w:val="00B41D98"/>
    <w:rsid w:val="00B422AF"/>
    <w:rsid w:val="00B424CE"/>
    <w:rsid w:val="00B4296F"/>
    <w:rsid w:val="00B4307C"/>
    <w:rsid w:val="00B4329E"/>
    <w:rsid w:val="00B43884"/>
    <w:rsid w:val="00B439B5"/>
    <w:rsid w:val="00B444BC"/>
    <w:rsid w:val="00B45204"/>
    <w:rsid w:val="00B4520E"/>
    <w:rsid w:val="00B4556B"/>
    <w:rsid w:val="00B45795"/>
    <w:rsid w:val="00B45B35"/>
    <w:rsid w:val="00B46087"/>
    <w:rsid w:val="00B468C5"/>
    <w:rsid w:val="00B47701"/>
    <w:rsid w:val="00B479AE"/>
    <w:rsid w:val="00B47F2A"/>
    <w:rsid w:val="00B47FE5"/>
    <w:rsid w:val="00B50D46"/>
    <w:rsid w:val="00B51092"/>
    <w:rsid w:val="00B512E2"/>
    <w:rsid w:val="00B5182D"/>
    <w:rsid w:val="00B51A81"/>
    <w:rsid w:val="00B51B64"/>
    <w:rsid w:val="00B51D71"/>
    <w:rsid w:val="00B51F55"/>
    <w:rsid w:val="00B52542"/>
    <w:rsid w:val="00B52646"/>
    <w:rsid w:val="00B527D4"/>
    <w:rsid w:val="00B5283C"/>
    <w:rsid w:val="00B52D46"/>
    <w:rsid w:val="00B52E43"/>
    <w:rsid w:val="00B52F35"/>
    <w:rsid w:val="00B5306D"/>
    <w:rsid w:val="00B539F4"/>
    <w:rsid w:val="00B53A6C"/>
    <w:rsid w:val="00B53D51"/>
    <w:rsid w:val="00B53DDD"/>
    <w:rsid w:val="00B53F59"/>
    <w:rsid w:val="00B54512"/>
    <w:rsid w:val="00B54876"/>
    <w:rsid w:val="00B54939"/>
    <w:rsid w:val="00B55BF1"/>
    <w:rsid w:val="00B56A97"/>
    <w:rsid w:val="00B57D62"/>
    <w:rsid w:val="00B57E2A"/>
    <w:rsid w:val="00B57FE5"/>
    <w:rsid w:val="00B600B2"/>
    <w:rsid w:val="00B6016A"/>
    <w:rsid w:val="00B6024C"/>
    <w:rsid w:val="00B60AA9"/>
    <w:rsid w:val="00B6109C"/>
    <w:rsid w:val="00B61387"/>
    <w:rsid w:val="00B61C6C"/>
    <w:rsid w:val="00B626DA"/>
    <w:rsid w:val="00B62A7E"/>
    <w:rsid w:val="00B62D6C"/>
    <w:rsid w:val="00B6417C"/>
    <w:rsid w:val="00B64959"/>
    <w:rsid w:val="00B653D3"/>
    <w:rsid w:val="00B6547F"/>
    <w:rsid w:val="00B65923"/>
    <w:rsid w:val="00B65CF5"/>
    <w:rsid w:val="00B661B4"/>
    <w:rsid w:val="00B66639"/>
    <w:rsid w:val="00B6672B"/>
    <w:rsid w:val="00B66776"/>
    <w:rsid w:val="00B66D4D"/>
    <w:rsid w:val="00B7008A"/>
    <w:rsid w:val="00B7051B"/>
    <w:rsid w:val="00B70BE2"/>
    <w:rsid w:val="00B7136F"/>
    <w:rsid w:val="00B71D0B"/>
    <w:rsid w:val="00B72298"/>
    <w:rsid w:val="00B72EFD"/>
    <w:rsid w:val="00B7314B"/>
    <w:rsid w:val="00B74B16"/>
    <w:rsid w:val="00B74E84"/>
    <w:rsid w:val="00B75029"/>
    <w:rsid w:val="00B7536D"/>
    <w:rsid w:val="00B76130"/>
    <w:rsid w:val="00B76548"/>
    <w:rsid w:val="00B76607"/>
    <w:rsid w:val="00B775DF"/>
    <w:rsid w:val="00B77A3F"/>
    <w:rsid w:val="00B77C4F"/>
    <w:rsid w:val="00B8014D"/>
    <w:rsid w:val="00B80592"/>
    <w:rsid w:val="00B807F8"/>
    <w:rsid w:val="00B80AEA"/>
    <w:rsid w:val="00B81C6A"/>
    <w:rsid w:val="00B820BE"/>
    <w:rsid w:val="00B82511"/>
    <w:rsid w:val="00B827DF"/>
    <w:rsid w:val="00B827F4"/>
    <w:rsid w:val="00B83513"/>
    <w:rsid w:val="00B8359B"/>
    <w:rsid w:val="00B8446C"/>
    <w:rsid w:val="00B8484A"/>
    <w:rsid w:val="00B849A7"/>
    <w:rsid w:val="00B8508B"/>
    <w:rsid w:val="00B8513C"/>
    <w:rsid w:val="00B85167"/>
    <w:rsid w:val="00B85A5E"/>
    <w:rsid w:val="00B86264"/>
    <w:rsid w:val="00B86DA3"/>
    <w:rsid w:val="00B873D0"/>
    <w:rsid w:val="00B87819"/>
    <w:rsid w:val="00B87BCA"/>
    <w:rsid w:val="00B902E8"/>
    <w:rsid w:val="00B905B9"/>
    <w:rsid w:val="00B90BE6"/>
    <w:rsid w:val="00B90BF5"/>
    <w:rsid w:val="00B911C6"/>
    <w:rsid w:val="00B91344"/>
    <w:rsid w:val="00B91454"/>
    <w:rsid w:val="00B91B9B"/>
    <w:rsid w:val="00B92710"/>
    <w:rsid w:val="00B931AC"/>
    <w:rsid w:val="00B93642"/>
    <w:rsid w:val="00B93790"/>
    <w:rsid w:val="00B93B76"/>
    <w:rsid w:val="00B93C07"/>
    <w:rsid w:val="00B94045"/>
    <w:rsid w:val="00B94C04"/>
    <w:rsid w:val="00B94EB1"/>
    <w:rsid w:val="00B955DF"/>
    <w:rsid w:val="00B95FBB"/>
    <w:rsid w:val="00B9650D"/>
    <w:rsid w:val="00B96518"/>
    <w:rsid w:val="00B966F1"/>
    <w:rsid w:val="00B97192"/>
    <w:rsid w:val="00B97199"/>
    <w:rsid w:val="00B97419"/>
    <w:rsid w:val="00B97883"/>
    <w:rsid w:val="00B97A0D"/>
    <w:rsid w:val="00BA06FD"/>
    <w:rsid w:val="00BA108D"/>
    <w:rsid w:val="00BA11A9"/>
    <w:rsid w:val="00BA122A"/>
    <w:rsid w:val="00BA1C82"/>
    <w:rsid w:val="00BA2445"/>
    <w:rsid w:val="00BA2582"/>
    <w:rsid w:val="00BA2714"/>
    <w:rsid w:val="00BA35C1"/>
    <w:rsid w:val="00BA43F2"/>
    <w:rsid w:val="00BA4EBC"/>
    <w:rsid w:val="00BA676D"/>
    <w:rsid w:val="00BA7149"/>
    <w:rsid w:val="00BA723D"/>
    <w:rsid w:val="00BA7298"/>
    <w:rsid w:val="00BA77A3"/>
    <w:rsid w:val="00BB0BFE"/>
    <w:rsid w:val="00BB13AD"/>
    <w:rsid w:val="00BB1608"/>
    <w:rsid w:val="00BB1EE1"/>
    <w:rsid w:val="00BB2364"/>
    <w:rsid w:val="00BB354F"/>
    <w:rsid w:val="00BB35EE"/>
    <w:rsid w:val="00BB3823"/>
    <w:rsid w:val="00BB3883"/>
    <w:rsid w:val="00BB3C9D"/>
    <w:rsid w:val="00BB3D6D"/>
    <w:rsid w:val="00BB46DF"/>
    <w:rsid w:val="00BB4778"/>
    <w:rsid w:val="00BB499D"/>
    <w:rsid w:val="00BB4D21"/>
    <w:rsid w:val="00BB57A0"/>
    <w:rsid w:val="00BB5DCD"/>
    <w:rsid w:val="00BB79B4"/>
    <w:rsid w:val="00BB7CB4"/>
    <w:rsid w:val="00BC0183"/>
    <w:rsid w:val="00BC0A60"/>
    <w:rsid w:val="00BC1BB3"/>
    <w:rsid w:val="00BC224A"/>
    <w:rsid w:val="00BC22E3"/>
    <w:rsid w:val="00BC2A6E"/>
    <w:rsid w:val="00BC3A8A"/>
    <w:rsid w:val="00BC3B0E"/>
    <w:rsid w:val="00BC3F7E"/>
    <w:rsid w:val="00BC45B2"/>
    <w:rsid w:val="00BC4729"/>
    <w:rsid w:val="00BC54E1"/>
    <w:rsid w:val="00BC5979"/>
    <w:rsid w:val="00BC62B3"/>
    <w:rsid w:val="00BC6735"/>
    <w:rsid w:val="00BC6898"/>
    <w:rsid w:val="00BD0542"/>
    <w:rsid w:val="00BD05CA"/>
    <w:rsid w:val="00BD0F19"/>
    <w:rsid w:val="00BD1E82"/>
    <w:rsid w:val="00BD250A"/>
    <w:rsid w:val="00BD2733"/>
    <w:rsid w:val="00BD2948"/>
    <w:rsid w:val="00BD2AE7"/>
    <w:rsid w:val="00BD3306"/>
    <w:rsid w:val="00BD3A1B"/>
    <w:rsid w:val="00BD3D97"/>
    <w:rsid w:val="00BD44FE"/>
    <w:rsid w:val="00BD4B33"/>
    <w:rsid w:val="00BD4F5C"/>
    <w:rsid w:val="00BD5147"/>
    <w:rsid w:val="00BD53DC"/>
    <w:rsid w:val="00BD5937"/>
    <w:rsid w:val="00BD5D75"/>
    <w:rsid w:val="00BD6296"/>
    <w:rsid w:val="00BD66FC"/>
    <w:rsid w:val="00BD6EC9"/>
    <w:rsid w:val="00BD7483"/>
    <w:rsid w:val="00BD798B"/>
    <w:rsid w:val="00BD7AF8"/>
    <w:rsid w:val="00BD7CBB"/>
    <w:rsid w:val="00BE0399"/>
    <w:rsid w:val="00BE067D"/>
    <w:rsid w:val="00BE0740"/>
    <w:rsid w:val="00BE173C"/>
    <w:rsid w:val="00BE201E"/>
    <w:rsid w:val="00BE214A"/>
    <w:rsid w:val="00BE215C"/>
    <w:rsid w:val="00BE3446"/>
    <w:rsid w:val="00BE48D7"/>
    <w:rsid w:val="00BE53F7"/>
    <w:rsid w:val="00BE5AE4"/>
    <w:rsid w:val="00BE6432"/>
    <w:rsid w:val="00BE6516"/>
    <w:rsid w:val="00BE6CA4"/>
    <w:rsid w:val="00BE7019"/>
    <w:rsid w:val="00BE7A84"/>
    <w:rsid w:val="00BE7E7B"/>
    <w:rsid w:val="00BF04BB"/>
    <w:rsid w:val="00BF08F5"/>
    <w:rsid w:val="00BF1383"/>
    <w:rsid w:val="00BF16C4"/>
    <w:rsid w:val="00BF17C9"/>
    <w:rsid w:val="00BF198B"/>
    <w:rsid w:val="00BF242E"/>
    <w:rsid w:val="00BF2489"/>
    <w:rsid w:val="00BF26E9"/>
    <w:rsid w:val="00BF2E72"/>
    <w:rsid w:val="00BF402A"/>
    <w:rsid w:val="00BF4087"/>
    <w:rsid w:val="00BF49C6"/>
    <w:rsid w:val="00BF4C13"/>
    <w:rsid w:val="00BF4C9B"/>
    <w:rsid w:val="00BF520E"/>
    <w:rsid w:val="00BF5514"/>
    <w:rsid w:val="00BF6917"/>
    <w:rsid w:val="00BF6B76"/>
    <w:rsid w:val="00BF6E95"/>
    <w:rsid w:val="00BF77F3"/>
    <w:rsid w:val="00BF780D"/>
    <w:rsid w:val="00BF7837"/>
    <w:rsid w:val="00BF7944"/>
    <w:rsid w:val="00BF7CAC"/>
    <w:rsid w:val="00BF7D64"/>
    <w:rsid w:val="00BF7F89"/>
    <w:rsid w:val="00C003F2"/>
    <w:rsid w:val="00C008D4"/>
    <w:rsid w:val="00C00901"/>
    <w:rsid w:val="00C02182"/>
    <w:rsid w:val="00C02389"/>
    <w:rsid w:val="00C02547"/>
    <w:rsid w:val="00C0317D"/>
    <w:rsid w:val="00C0320C"/>
    <w:rsid w:val="00C03453"/>
    <w:rsid w:val="00C03F7A"/>
    <w:rsid w:val="00C0486E"/>
    <w:rsid w:val="00C04CCB"/>
    <w:rsid w:val="00C052B7"/>
    <w:rsid w:val="00C057BF"/>
    <w:rsid w:val="00C0585D"/>
    <w:rsid w:val="00C05C01"/>
    <w:rsid w:val="00C05F90"/>
    <w:rsid w:val="00C06F89"/>
    <w:rsid w:val="00C072EF"/>
    <w:rsid w:val="00C10812"/>
    <w:rsid w:val="00C108DF"/>
    <w:rsid w:val="00C11597"/>
    <w:rsid w:val="00C125A7"/>
    <w:rsid w:val="00C12D95"/>
    <w:rsid w:val="00C13E34"/>
    <w:rsid w:val="00C1421C"/>
    <w:rsid w:val="00C14A98"/>
    <w:rsid w:val="00C14B05"/>
    <w:rsid w:val="00C152A8"/>
    <w:rsid w:val="00C15C58"/>
    <w:rsid w:val="00C162C5"/>
    <w:rsid w:val="00C16DE2"/>
    <w:rsid w:val="00C171C5"/>
    <w:rsid w:val="00C17639"/>
    <w:rsid w:val="00C20432"/>
    <w:rsid w:val="00C2054E"/>
    <w:rsid w:val="00C2059F"/>
    <w:rsid w:val="00C20702"/>
    <w:rsid w:val="00C20FE9"/>
    <w:rsid w:val="00C21710"/>
    <w:rsid w:val="00C22034"/>
    <w:rsid w:val="00C22D67"/>
    <w:rsid w:val="00C23185"/>
    <w:rsid w:val="00C2339E"/>
    <w:rsid w:val="00C23560"/>
    <w:rsid w:val="00C236F0"/>
    <w:rsid w:val="00C23CB5"/>
    <w:rsid w:val="00C24971"/>
    <w:rsid w:val="00C25439"/>
    <w:rsid w:val="00C254FD"/>
    <w:rsid w:val="00C266A8"/>
    <w:rsid w:val="00C26DD8"/>
    <w:rsid w:val="00C27061"/>
    <w:rsid w:val="00C27064"/>
    <w:rsid w:val="00C2731F"/>
    <w:rsid w:val="00C27B16"/>
    <w:rsid w:val="00C3013C"/>
    <w:rsid w:val="00C30DCA"/>
    <w:rsid w:val="00C31BE3"/>
    <w:rsid w:val="00C32263"/>
    <w:rsid w:val="00C32B05"/>
    <w:rsid w:val="00C3378D"/>
    <w:rsid w:val="00C338FF"/>
    <w:rsid w:val="00C34458"/>
    <w:rsid w:val="00C3457E"/>
    <w:rsid w:val="00C34D8B"/>
    <w:rsid w:val="00C34EC6"/>
    <w:rsid w:val="00C350D4"/>
    <w:rsid w:val="00C355C2"/>
    <w:rsid w:val="00C3648D"/>
    <w:rsid w:val="00C36ABA"/>
    <w:rsid w:val="00C37A79"/>
    <w:rsid w:val="00C37BAA"/>
    <w:rsid w:val="00C37D77"/>
    <w:rsid w:val="00C40542"/>
    <w:rsid w:val="00C40603"/>
    <w:rsid w:val="00C40977"/>
    <w:rsid w:val="00C4098D"/>
    <w:rsid w:val="00C416A1"/>
    <w:rsid w:val="00C41784"/>
    <w:rsid w:val="00C41B10"/>
    <w:rsid w:val="00C41F05"/>
    <w:rsid w:val="00C421C2"/>
    <w:rsid w:val="00C423FC"/>
    <w:rsid w:val="00C43937"/>
    <w:rsid w:val="00C43D02"/>
    <w:rsid w:val="00C441CD"/>
    <w:rsid w:val="00C444DC"/>
    <w:rsid w:val="00C45C4C"/>
    <w:rsid w:val="00C4630A"/>
    <w:rsid w:val="00C4700C"/>
    <w:rsid w:val="00C4709C"/>
    <w:rsid w:val="00C4778C"/>
    <w:rsid w:val="00C507F4"/>
    <w:rsid w:val="00C51BDD"/>
    <w:rsid w:val="00C524BC"/>
    <w:rsid w:val="00C52B72"/>
    <w:rsid w:val="00C53506"/>
    <w:rsid w:val="00C5359C"/>
    <w:rsid w:val="00C536F2"/>
    <w:rsid w:val="00C53C4A"/>
    <w:rsid w:val="00C54200"/>
    <w:rsid w:val="00C542F3"/>
    <w:rsid w:val="00C54DDD"/>
    <w:rsid w:val="00C550F0"/>
    <w:rsid w:val="00C552CD"/>
    <w:rsid w:val="00C55FE4"/>
    <w:rsid w:val="00C56191"/>
    <w:rsid w:val="00C563FC"/>
    <w:rsid w:val="00C569C1"/>
    <w:rsid w:val="00C56E89"/>
    <w:rsid w:val="00C574EA"/>
    <w:rsid w:val="00C57DE6"/>
    <w:rsid w:val="00C601B1"/>
    <w:rsid w:val="00C60F1B"/>
    <w:rsid w:val="00C60F50"/>
    <w:rsid w:val="00C611F9"/>
    <w:rsid w:val="00C61405"/>
    <w:rsid w:val="00C6151D"/>
    <w:rsid w:val="00C61F59"/>
    <w:rsid w:val="00C6225B"/>
    <w:rsid w:val="00C6338C"/>
    <w:rsid w:val="00C63735"/>
    <w:rsid w:val="00C649F1"/>
    <w:rsid w:val="00C66C21"/>
    <w:rsid w:val="00C673CF"/>
    <w:rsid w:val="00C70810"/>
    <w:rsid w:val="00C71401"/>
    <w:rsid w:val="00C71888"/>
    <w:rsid w:val="00C72047"/>
    <w:rsid w:val="00C724A7"/>
    <w:rsid w:val="00C72F95"/>
    <w:rsid w:val="00C72FC7"/>
    <w:rsid w:val="00C73084"/>
    <w:rsid w:val="00C733DB"/>
    <w:rsid w:val="00C748B8"/>
    <w:rsid w:val="00C75A16"/>
    <w:rsid w:val="00C75EC5"/>
    <w:rsid w:val="00C765CD"/>
    <w:rsid w:val="00C76AD7"/>
    <w:rsid w:val="00C7788E"/>
    <w:rsid w:val="00C77A17"/>
    <w:rsid w:val="00C77EB5"/>
    <w:rsid w:val="00C801B1"/>
    <w:rsid w:val="00C804BE"/>
    <w:rsid w:val="00C80F8C"/>
    <w:rsid w:val="00C81FE2"/>
    <w:rsid w:val="00C8219A"/>
    <w:rsid w:val="00C835BF"/>
    <w:rsid w:val="00C83685"/>
    <w:rsid w:val="00C8430A"/>
    <w:rsid w:val="00C84D0D"/>
    <w:rsid w:val="00C857D8"/>
    <w:rsid w:val="00C86DC7"/>
    <w:rsid w:val="00C86DDC"/>
    <w:rsid w:val="00C87924"/>
    <w:rsid w:val="00C9040D"/>
    <w:rsid w:val="00C90E6D"/>
    <w:rsid w:val="00C917C7"/>
    <w:rsid w:val="00C919C5"/>
    <w:rsid w:val="00C91E7D"/>
    <w:rsid w:val="00C92F5D"/>
    <w:rsid w:val="00C92FC4"/>
    <w:rsid w:val="00C9333A"/>
    <w:rsid w:val="00C93FD5"/>
    <w:rsid w:val="00C94744"/>
    <w:rsid w:val="00C9571F"/>
    <w:rsid w:val="00C95B3F"/>
    <w:rsid w:val="00C9632A"/>
    <w:rsid w:val="00C967C2"/>
    <w:rsid w:val="00CA014B"/>
    <w:rsid w:val="00CA0CED"/>
    <w:rsid w:val="00CA0E4C"/>
    <w:rsid w:val="00CA0FFF"/>
    <w:rsid w:val="00CA1AF4"/>
    <w:rsid w:val="00CA217B"/>
    <w:rsid w:val="00CA2D89"/>
    <w:rsid w:val="00CA39F1"/>
    <w:rsid w:val="00CA40D9"/>
    <w:rsid w:val="00CA4FFF"/>
    <w:rsid w:val="00CA538C"/>
    <w:rsid w:val="00CA574E"/>
    <w:rsid w:val="00CA5C7C"/>
    <w:rsid w:val="00CA5F76"/>
    <w:rsid w:val="00CA6A2C"/>
    <w:rsid w:val="00CA6B3E"/>
    <w:rsid w:val="00CA7554"/>
    <w:rsid w:val="00CA7AC5"/>
    <w:rsid w:val="00CA7F00"/>
    <w:rsid w:val="00CB05C2"/>
    <w:rsid w:val="00CB0700"/>
    <w:rsid w:val="00CB0D34"/>
    <w:rsid w:val="00CB14A3"/>
    <w:rsid w:val="00CB1932"/>
    <w:rsid w:val="00CB22AE"/>
    <w:rsid w:val="00CB294E"/>
    <w:rsid w:val="00CB3007"/>
    <w:rsid w:val="00CB314D"/>
    <w:rsid w:val="00CB38EF"/>
    <w:rsid w:val="00CB4447"/>
    <w:rsid w:val="00CB47BA"/>
    <w:rsid w:val="00CB4E24"/>
    <w:rsid w:val="00CB51FB"/>
    <w:rsid w:val="00CB5833"/>
    <w:rsid w:val="00CB5F3F"/>
    <w:rsid w:val="00CB6074"/>
    <w:rsid w:val="00CB6083"/>
    <w:rsid w:val="00CB6118"/>
    <w:rsid w:val="00CB6497"/>
    <w:rsid w:val="00CB6556"/>
    <w:rsid w:val="00CB6988"/>
    <w:rsid w:val="00CB70A1"/>
    <w:rsid w:val="00CB7446"/>
    <w:rsid w:val="00CB75B4"/>
    <w:rsid w:val="00CB7A9F"/>
    <w:rsid w:val="00CB7BD0"/>
    <w:rsid w:val="00CC05C2"/>
    <w:rsid w:val="00CC099B"/>
    <w:rsid w:val="00CC0C98"/>
    <w:rsid w:val="00CC1351"/>
    <w:rsid w:val="00CC2167"/>
    <w:rsid w:val="00CC2ADC"/>
    <w:rsid w:val="00CC3E12"/>
    <w:rsid w:val="00CC45D7"/>
    <w:rsid w:val="00CC4AB6"/>
    <w:rsid w:val="00CC4D5D"/>
    <w:rsid w:val="00CC5104"/>
    <w:rsid w:val="00CC52FF"/>
    <w:rsid w:val="00CC53DC"/>
    <w:rsid w:val="00CC55EF"/>
    <w:rsid w:val="00CC56D5"/>
    <w:rsid w:val="00CC5913"/>
    <w:rsid w:val="00CC5CB4"/>
    <w:rsid w:val="00CC5E19"/>
    <w:rsid w:val="00CC608A"/>
    <w:rsid w:val="00CC76F2"/>
    <w:rsid w:val="00CC7872"/>
    <w:rsid w:val="00CC78C3"/>
    <w:rsid w:val="00CC7BDB"/>
    <w:rsid w:val="00CD0544"/>
    <w:rsid w:val="00CD0754"/>
    <w:rsid w:val="00CD1855"/>
    <w:rsid w:val="00CD1B5F"/>
    <w:rsid w:val="00CD22A4"/>
    <w:rsid w:val="00CD22CF"/>
    <w:rsid w:val="00CD2DE8"/>
    <w:rsid w:val="00CD39AB"/>
    <w:rsid w:val="00CD3AEA"/>
    <w:rsid w:val="00CD3D1E"/>
    <w:rsid w:val="00CD3DDA"/>
    <w:rsid w:val="00CD4055"/>
    <w:rsid w:val="00CD4BF1"/>
    <w:rsid w:val="00CD522C"/>
    <w:rsid w:val="00CD53BE"/>
    <w:rsid w:val="00CD5C5E"/>
    <w:rsid w:val="00CD5E68"/>
    <w:rsid w:val="00CD5EA2"/>
    <w:rsid w:val="00CD5F74"/>
    <w:rsid w:val="00CD6357"/>
    <w:rsid w:val="00CD669A"/>
    <w:rsid w:val="00CD68AA"/>
    <w:rsid w:val="00CD6CF7"/>
    <w:rsid w:val="00CD6F5D"/>
    <w:rsid w:val="00CD6FC9"/>
    <w:rsid w:val="00CD6FCD"/>
    <w:rsid w:val="00CD77B4"/>
    <w:rsid w:val="00CE017F"/>
    <w:rsid w:val="00CE094D"/>
    <w:rsid w:val="00CE0EA7"/>
    <w:rsid w:val="00CE0F74"/>
    <w:rsid w:val="00CE100B"/>
    <w:rsid w:val="00CE128B"/>
    <w:rsid w:val="00CE14A0"/>
    <w:rsid w:val="00CE1C3C"/>
    <w:rsid w:val="00CE2884"/>
    <w:rsid w:val="00CE2C43"/>
    <w:rsid w:val="00CE321B"/>
    <w:rsid w:val="00CE343F"/>
    <w:rsid w:val="00CE37E4"/>
    <w:rsid w:val="00CE3CAA"/>
    <w:rsid w:val="00CE495A"/>
    <w:rsid w:val="00CE577F"/>
    <w:rsid w:val="00CE5CFC"/>
    <w:rsid w:val="00CE5D38"/>
    <w:rsid w:val="00CE5FED"/>
    <w:rsid w:val="00CE7163"/>
    <w:rsid w:val="00CE720B"/>
    <w:rsid w:val="00CE77AB"/>
    <w:rsid w:val="00CE7A2C"/>
    <w:rsid w:val="00CE7C6E"/>
    <w:rsid w:val="00CF08B0"/>
    <w:rsid w:val="00CF0C23"/>
    <w:rsid w:val="00CF0DAD"/>
    <w:rsid w:val="00CF0F59"/>
    <w:rsid w:val="00CF175F"/>
    <w:rsid w:val="00CF1933"/>
    <w:rsid w:val="00CF19BD"/>
    <w:rsid w:val="00CF1BB0"/>
    <w:rsid w:val="00CF1D8A"/>
    <w:rsid w:val="00CF212D"/>
    <w:rsid w:val="00CF2131"/>
    <w:rsid w:val="00CF23B8"/>
    <w:rsid w:val="00CF268C"/>
    <w:rsid w:val="00CF26F9"/>
    <w:rsid w:val="00CF27B3"/>
    <w:rsid w:val="00CF30B2"/>
    <w:rsid w:val="00CF3BA6"/>
    <w:rsid w:val="00CF3C1A"/>
    <w:rsid w:val="00CF40ED"/>
    <w:rsid w:val="00CF5A72"/>
    <w:rsid w:val="00CF5B6A"/>
    <w:rsid w:val="00CF5ED9"/>
    <w:rsid w:val="00CF6421"/>
    <w:rsid w:val="00CF7515"/>
    <w:rsid w:val="00D00664"/>
    <w:rsid w:val="00D00A64"/>
    <w:rsid w:val="00D00B6E"/>
    <w:rsid w:val="00D014AE"/>
    <w:rsid w:val="00D01D8E"/>
    <w:rsid w:val="00D01E1B"/>
    <w:rsid w:val="00D0320A"/>
    <w:rsid w:val="00D034AE"/>
    <w:rsid w:val="00D041DB"/>
    <w:rsid w:val="00D049DA"/>
    <w:rsid w:val="00D05CAF"/>
    <w:rsid w:val="00D060F4"/>
    <w:rsid w:val="00D06207"/>
    <w:rsid w:val="00D07B90"/>
    <w:rsid w:val="00D10920"/>
    <w:rsid w:val="00D10BB0"/>
    <w:rsid w:val="00D10C69"/>
    <w:rsid w:val="00D11A5A"/>
    <w:rsid w:val="00D124C8"/>
    <w:rsid w:val="00D12C93"/>
    <w:rsid w:val="00D1422D"/>
    <w:rsid w:val="00D14572"/>
    <w:rsid w:val="00D148A0"/>
    <w:rsid w:val="00D14A1A"/>
    <w:rsid w:val="00D159D4"/>
    <w:rsid w:val="00D15E8B"/>
    <w:rsid w:val="00D15F2E"/>
    <w:rsid w:val="00D16391"/>
    <w:rsid w:val="00D16559"/>
    <w:rsid w:val="00D16CAB"/>
    <w:rsid w:val="00D16EF4"/>
    <w:rsid w:val="00D1765F"/>
    <w:rsid w:val="00D17FD7"/>
    <w:rsid w:val="00D20212"/>
    <w:rsid w:val="00D205A3"/>
    <w:rsid w:val="00D20A11"/>
    <w:rsid w:val="00D212DF"/>
    <w:rsid w:val="00D21D91"/>
    <w:rsid w:val="00D22638"/>
    <w:rsid w:val="00D22884"/>
    <w:rsid w:val="00D23C41"/>
    <w:rsid w:val="00D23C5B"/>
    <w:rsid w:val="00D2486D"/>
    <w:rsid w:val="00D24B37"/>
    <w:rsid w:val="00D253F8"/>
    <w:rsid w:val="00D255A8"/>
    <w:rsid w:val="00D25733"/>
    <w:rsid w:val="00D25D8E"/>
    <w:rsid w:val="00D26144"/>
    <w:rsid w:val="00D2794B"/>
    <w:rsid w:val="00D30461"/>
    <w:rsid w:val="00D30561"/>
    <w:rsid w:val="00D30DB1"/>
    <w:rsid w:val="00D3158F"/>
    <w:rsid w:val="00D31BB0"/>
    <w:rsid w:val="00D31DB2"/>
    <w:rsid w:val="00D33A00"/>
    <w:rsid w:val="00D34690"/>
    <w:rsid w:val="00D348AC"/>
    <w:rsid w:val="00D34FEF"/>
    <w:rsid w:val="00D35447"/>
    <w:rsid w:val="00D35470"/>
    <w:rsid w:val="00D35540"/>
    <w:rsid w:val="00D36AD2"/>
    <w:rsid w:val="00D36B6B"/>
    <w:rsid w:val="00D36C25"/>
    <w:rsid w:val="00D36CAC"/>
    <w:rsid w:val="00D371D0"/>
    <w:rsid w:val="00D375BF"/>
    <w:rsid w:val="00D37C5B"/>
    <w:rsid w:val="00D37DF9"/>
    <w:rsid w:val="00D40068"/>
    <w:rsid w:val="00D4021A"/>
    <w:rsid w:val="00D41118"/>
    <w:rsid w:val="00D4185A"/>
    <w:rsid w:val="00D41F9C"/>
    <w:rsid w:val="00D422A1"/>
    <w:rsid w:val="00D422C5"/>
    <w:rsid w:val="00D42644"/>
    <w:rsid w:val="00D4311C"/>
    <w:rsid w:val="00D43343"/>
    <w:rsid w:val="00D43A22"/>
    <w:rsid w:val="00D440CC"/>
    <w:rsid w:val="00D44420"/>
    <w:rsid w:val="00D446DF"/>
    <w:rsid w:val="00D4474E"/>
    <w:rsid w:val="00D44C70"/>
    <w:rsid w:val="00D4518A"/>
    <w:rsid w:val="00D46240"/>
    <w:rsid w:val="00D4624B"/>
    <w:rsid w:val="00D46933"/>
    <w:rsid w:val="00D46C4F"/>
    <w:rsid w:val="00D46EFB"/>
    <w:rsid w:val="00D470C7"/>
    <w:rsid w:val="00D47386"/>
    <w:rsid w:val="00D476E8"/>
    <w:rsid w:val="00D47997"/>
    <w:rsid w:val="00D47B4D"/>
    <w:rsid w:val="00D47E63"/>
    <w:rsid w:val="00D5022C"/>
    <w:rsid w:val="00D50409"/>
    <w:rsid w:val="00D504CE"/>
    <w:rsid w:val="00D50504"/>
    <w:rsid w:val="00D50AE3"/>
    <w:rsid w:val="00D50C8F"/>
    <w:rsid w:val="00D511C9"/>
    <w:rsid w:val="00D51347"/>
    <w:rsid w:val="00D51725"/>
    <w:rsid w:val="00D51807"/>
    <w:rsid w:val="00D526C7"/>
    <w:rsid w:val="00D52767"/>
    <w:rsid w:val="00D5314A"/>
    <w:rsid w:val="00D53E8C"/>
    <w:rsid w:val="00D53FB7"/>
    <w:rsid w:val="00D5480B"/>
    <w:rsid w:val="00D54AF1"/>
    <w:rsid w:val="00D54CCA"/>
    <w:rsid w:val="00D55B77"/>
    <w:rsid w:val="00D57CB6"/>
    <w:rsid w:val="00D60074"/>
    <w:rsid w:val="00D60185"/>
    <w:rsid w:val="00D60251"/>
    <w:rsid w:val="00D60C8B"/>
    <w:rsid w:val="00D611EE"/>
    <w:rsid w:val="00D614C5"/>
    <w:rsid w:val="00D61554"/>
    <w:rsid w:val="00D61B87"/>
    <w:rsid w:val="00D61DE5"/>
    <w:rsid w:val="00D61E54"/>
    <w:rsid w:val="00D62461"/>
    <w:rsid w:val="00D62A02"/>
    <w:rsid w:val="00D63248"/>
    <w:rsid w:val="00D6400D"/>
    <w:rsid w:val="00D64204"/>
    <w:rsid w:val="00D642C4"/>
    <w:rsid w:val="00D6540E"/>
    <w:rsid w:val="00D65AEB"/>
    <w:rsid w:val="00D66DEF"/>
    <w:rsid w:val="00D67464"/>
    <w:rsid w:val="00D67B93"/>
    <w:rsid w:val="00D70CAE"/>
    <w:rsid w:val="00D71480"/>
    <w:rsid w:val="00D71750"/>
    <w:rsid w:val="00D7177B"/>
    <w:rsid w:val="00D71B57"/>
    <w:rsid w:val="00D71C15"/>
    <w:rsid w:val="00D7223A"/>
    <w:rsid w:val="00D72689"/>
    <w:rsid w:val="00D7271E"/>
    <w:rsid w:val="00D72A7D"/>
    <w:rsid w:val="00D72E97"/>
    <w:rsid w:val="00D730A4"/>
    <w:rsid w:val="00D7388B"/>
    <w:rsid w:val="00D73B3A"/>
    <w:rsid w:val="00D73F30"/>
    <w:rsid w:val="00D73FD7"/>
    <w:rsid w:val="00D748BB"/>
    <w:rsid w:val="00D74944"/>
    <w:rsid w:val="00D74BCC"/>
    <w:rsid w:val="00D74E60"/>
    <w:rsid w:val="00D75113"/>
    <w:rsid w:val="00D75F1C"/>
    <w:rsid w:val="00D76259"/>
    <w:rsid w:val="00D774E5"/>
    <w:rsid w:val="00D77927"/>
    <w:rsid w:val="00D77A78"/>
    <w:rsid w:val="00D803A5"/>
    <w:rsid w:val="00D804C0"/>
    <w:rsid w:val="00D812BF"/>
    <w:rsid w:val="00D8180F"/>
    <w:rsid w:val="00D8259E"/>
    <w:rsid w:val="00D82B0A"/>
    <w:rsid w:val="00D83396"/>
    <w:rsid w:val="00D8363F"/>
    <w:rsid w:val="00D83902"/>
    <w:rsid w:val="00D83B69"/>
    <w:rsid w:val="00D83E40"/>
    <w:rsid w:val="00D83EB5"/>
    <w:rsid w:val="00D842F1"/>
    <w:rsid w:val="00D84742"/>
    <w:rsid w:val="00D84ABB"/>
    <w:rsid w:val="00D84F12"/>
    <w:rsid w:val="00D8660F"/>
    <w:rsid w:val="00D8682D"/>
    <w:rsid w:val="00D86DB5"/>
    <w:rsid w:val="00D878F4"/>
    <w:rsid w:val="00D9016A"/>
    <w:rsid w:val="00D903C5"/>
    <w:rsid w:val="00D90F34"/>
    <w:rsid w:val="00D91286"/>
    <w:rsid w:val="00D91438"/>
    <w:rsid w:val="00D9186C"/>
    <w:rsid w:val="00D91E6A"/>
    <w:rsid w:val="00D91F4E"/>
    <w:rsid w:val="00D9206C"/>
    <w:rsid w:val="00D920E3"/>
    <w:rsid w:val="00D92984"/>
    <w:rsid w:val="00D92BD7"/>
    <w:rsid w:val="00D92D20"/>
    <w:rsid w:val="00D9389A"/>
    <w:rsid w:val="00D93976"/>
    <w:rsid w:val="00D93CAF"/>
    <w:rsid w:val="00D945AD"/>
    <w:rsid w:val="00D94B2E"/>
    <w:rsid w:val="00D95268"/>
    <w:rsid w:val="00D952FA"/>
    <w:rsid w:val="00D95E6D"/>
    <w:rsid w:val="00D960A4"/>
    <w:rsid w:val="00D96377"/>
    <w:rsid w:val="00D96A9B"/>
    <w:rsid w:val="00D9736C"/>
    <w:rsid w:val="00D9765D"/>
    <w:rsid w:val="00D9778C"/>
    <w:rsid w:val="00D977AF"/>
    <w:rsid w:val="00DA015F"/>
    <w:rsid w:val="00DA0234"/>
    <w:rsid w:val="00DA049F"/>
    <w:rsid w:val="00DA10A8"/>
    <w:rsid w:val="00DA136E"/>
    <w:rsid w:val="00DA1918"/>
    <w:rsid w:val="00DA2987"/>
    <w:rsid w:val="00DA2ECD"/>
    <w:rsid w:val="00DA3028"/>
    <w:rsid w:val="00DA3DCE"/>
    <w:rsid w:val="00DA4230"/>
    <w:rsid w:val="00DA4519"/>
    <w:rsid w:val="00DA4CD1"/>
    <w:rsid w:val="00DA4F2C"/>
    <w:rsid w:val="00DA5165"/>
    <w:rsid w:val="00DA563C"/>
    <w:rsid w:val="00DA58C3"/>
    <w:rsid w:val="00DA6336"/>
    <w:rsid w:val="00DA6C7E"/>
    <w:rsid w:val="00DA777A"/>
    <w:rsid w:val="00DA7E3E"/>
    <w:rsid w:val="00DB07A9"/>
    <w:rsid w:val="00DB1878"/>
    <w:rsid w:val="00DB1B18"/>
    <w:rsid w:val="00DB1C4B"/>
    <w:rsid w:val="00DB1F38"/>
    <w:rsid w:val="00DB20B1"/>
    <w:rsid w:val="00DB26B9"/>
    <w:rsid w:val="00DB2967"/>
    <w:rsid w:val="00DB29D7"/>
    <w:rsid w:val="00DB2C3C"/>
    <w:rsid w:val="00DB2C8A"/>
    <w:rsid w:val="00DB30C7"/>
    <w:rsid w:val="00DB33F8"/>
    <w:rsid w:val="00DB38B5"/>
    <w:rsid w:val="00DB38FF"/>
    <w:rsid w:val="00DB4197"/>
    <w:rsid w:val="00DB4FA7"/>
    <w:rsid w:val="00DB5452"/>
    <w:rsid w:val="00DB5865"/>
    <w:rsid w:val="00DB5EC6"/>
    <w:rsid w:val="00DB6022"/>
    <w:rsid w:val="00DB62FD"/>
    <w:rsid w:val="00DB63E0"/>
    <w:rsid w:val="00DB63FB"/>
    <w:rsid w:val="00DB6554"/>
    <w:rsid w:val="00DB70F1"/>
    <w:rsid w:val="00DB7264"/>
    <w:rsid w:val="00DB7976"/>
    <w:rsid w:val="00DB7B10"/>
    <w:rsid w:val="00DC03BB"/>
    <w:rsid w:val="00DC071B"/>
    <w:rsid w:val="00DC09C5"/>
    <w:rsid w:val="00DC0A73"/>
    <w:rsid w:val="00DC1388"/>
    <w:rsid w:val="00DC1A69"/>
    <w:rsid w:val="00DC1D35"/>
    <w:rsid w:val="00DC27BD"/>
    <w:rsid w:val="00DC2F57"/>
    <w:rsid w:val="00DC32D0"/>
    <w:rsid w:val="00DC373B"/>
    <w:rsid w:val="00DC3B5E"/>
    <w:rsid w:val="00DC40D8"/>
    <w:rsid w:val="00DC41C8"/>
    <w:rsid w:val="00DC492F"/>
    <w:rsid w:val="00DC4CA2"/>
    <w:rsid w:val="00DC4D94"/>
    <w:rsid w:val="00DC4E59"/>
    <w:rsid w:val="00DC4FD1"/>
    <w:rsid w:val="00DC55FD"/>
    <w:rsid w:val="00DC5D75"/>
    <w:rsid w:val="00DC70DE"/>
    <w:rsid w:val="00DC7579"/>
    <w:rsid w:val="00DC79CF"/>
    <w:rsid w:val="00DC7B79"/>
    <w:rsid w:val="00DC7F94"/>
    <w:rsid w:val="00DD022B"/>
    <w:rsid w:val="00DD0835"/>
    <w:rsid w:val="00DD0A94"/>
    <w:rsid w:val="00DD0D57"/>
    <w:rsid w:val="00DD1CC3"/>
    <w:rsid w:val="00DD1E6D"/>
    <w:rsid w:val="00DD1F1E"/>
    <w:rsid w:val="00DD242C"/>
    <w:rsid w:val="00DD298D"/>
    <w:rsid w:val="00DD2B60"/>
    <w:rsid w:val="00DD2BC1"/>
    <w:rsid w:val="00DD30CD"/>
    <w:rsid w:val="00DD3673"/>
    <w:rsid w:val="00DD3ACD"/>
    <w:rsid w:val="00DD41B2"/>
    <w:rsid w:val="00DD4244"/>
    <w:rsid w:val="00DD468A"/>
    <w:rsid w:val="00DD5205"/>
    <w:rsid w:val="00DD589B"/>
    <w:rsid w:val="00DD58C9"/>
    <w:rsid w:val="00DD5F58"/>
    <w:rsid w:val="00DD642E"/>
    <w:rsid w:val="00DD6881"/>
    <w:rsid w:val="00DD7161"/>
    <w:rsid w:val="00DD72E4"/>
    <w:rsid w:val="00DD739D"/>
    <w:rsid w:val="00DD75D4"/>
    <w:rsid w:val="00DD777D"/>
    <w:rsid w:val="00DD79E4"/>
    <w:rsid w:val="00DE0088"/>
    <w:rsid w:val="00DE0132"/>
    <w:rsid w:val="00DE0781"/>
    <w:rsid w:val="00DE121A"/>
    <w:rsid w:val="00DE143F"/>
    <w:rsid w:val="00DE1D5C"/>
    <w:rsid w:val="00DE2FFE"/>
    <w:rsid w:val="00DE3177"/>
    <w:rsid w:val="00DE3A77"/>
    <w:rsid w:val="00DE3BB6"/>
    <w:rsid w:val="00DE3E34"/>
    <w:rsid w:val="00DE3FAE"/>
    <w:rsid w:val="00DE43CA"/>
    <w:rsid w:val="00DE47B5"/>
    <w:rsid w:val="00DE4856"/>
    <w:rsid w:val="00DE4868"/>
    <w:rsid w:val="00DE491E"/>
    <w:rsid w:val="00DE4E9C"/>
    <w:rsid w:val="00DE5140"/>
    <w:rsid w:val="00DE54B2"/>
    <w:rsid w:val="00DE5A70"/>
    <w:rsid w:val="00DE5DA6"/>
    <w:rsid w:val="00DE6529"/>
    <w:rsid w:val="00DE6DC2"/>
    <w:rsid w:val="00DE75D3"/>
    <w:rsid w:val="00DE777B"/>
    <w:rsid w:val="00DE7920"/>
    <w:rsid w:val="00DE7D7C"/>
    <w:rsid w:val="00DF0034"/>
    <w:rsid w:val="00DF169F"/>
    <w:rsid w:val="00DF1D4F"/>
    <w:rsid w:val="00DF1D8C"/>
    <w:rsid w:val="00DF280F"/>
    <w:rsid w:val="00DF2858"/>
    <w:rsid w:val="00DF2862"/>
    <w:rsid w:val="00DF2D90"/>
    <w:rsid w:val="00DF306F"/>
    <w:rsid w:val="00DF3808"/>
    <w:rsid w:val="00DF3AE3"/>
    <w:rsid w:val="00DF42D8"/>
    <w:rsid w:val="00DF45F5"/>
    <w:rsid w:val="00DF4780"/>
    <w:rsid w:val="00DF54B5"/>
    <w:rsid w:val="00DF5C89"/>
    <w:rsid w:val="00DF6138"/>
    <w:rsid w:val="00DF65FB"/>
    <w:rsid w:val="00DF671C"/>
    <w:rsid w:val="00DF6CCB"/>
    <w:rsid w:val="00DF6D2B"/>
    <w:rsid w:val="00DF73B1"/>
    <w:rsid w:val="00DF7A96"/>
    <w:rsid w:val="00DF7AD5"/>
    <w:rsid w:val="00DF7B6F"/>
    <w:rsid w:val="00DF7CD7"/>
    <w:rsid w:val="00E000FA"/>
    <w:rsid w:val="00E003F7"/>
    <w:rsid w:val="00E01355"/>
    <w:rsid w:val="00E017C3"/>
    <w:rsid w:val="00E01B94"/>
    <w:rsid w:val="00E01D16"/>
    <w:rsid w:val="00E02F72"/>
    <w:rsid w:val="00E03273"/>
    <w:rsid w:val="00E03B27"/>
    <w:rsid w:val="00E040ED"/>
    <w:rsid w:val="00E044F7"/>
    <w:rsid w:val="00E0504C"/>
    <w:rsid w:val="00E0677D"/>
    <w:rsid w:val="00E06DEA"/>
    <w:rsid w:val="00E0755D"/>
    <w:rsid w:val="00E110F8"/>
    <w:rsid w:val="00E114D8"/>
    <w:rsid w:val="00E120FD"/>
    <w:rsid w:val="00E12B9D"/>
    <w:rsid w:val="00E13074"/>
    <w:rsid w:val="00E13AB2"/>
    <w:rsid w:val="00E13B19"/>
    <w:rsid w:val="00E14FC1"/>
    <w:rsid w:val="00E15A4A"/>
    <w:rsid w:val="00E15BE0"/>
    <w:rsid w:val="00E15C58"/>
    <w:rsid w:val="00E15F30"/>
    <w:rsid w:val="00E16208"/>
    <w:rsid w:val="00E16513"/>
    <w:rsid w:val="00E16B06"/>
    <w:rsid w:val="00E16E13"/>
    <w:rsid w:val="00E16F06"/>
    <w:rsid w:val="00E17435"/>
    <w:rsid w:val="00E17590"/>
    <w:rsid w:val="00E1761A"/>
    <w:rsid w:val="00E17EFF"/>
    <w:rsid w:val="00E200E4"/>
    <w:rsid w:val="00E202B5"/>
    <w:rsid w:val="00E204D2"/>
    <w:rsid w:val="00E205FC"/>
    <w:rsid w:val="00E20628"/>
    <w:rsid w:val="00E20649"/>
    <w:rsid w:val="00E2069A"/>
    <w:rsid w:val="00E20CC6"/>
    <w:rsid w:val="00E20CF0"/>
    <w:rsid w:val="00E210D1"/>
    <w:rsid w:val="00E22056"/>
    <w:rsid w:val="00E22E3B"/>
    <w:rsid w:val="00E22FEE"/>
    <w:rsid w:val="00E23838"/>
    <w:rsid w:val="00E239A2"/>
    <w:rsid w:val="00E23CBD"/>
    <w:rsid w:val="00E23D31"/>
    <w:rsid w:val="00E242F2"/>
    <w:rsid w:val="00E2473D"/>
    <w:rsid w:val="00E258D6"/>
    <w:rsid w:val="00E25BCA"/>
    <w:rsid w:val="00E26180"/>
    <w:rsid w:val="00E26508"/>
    <w:rsid w:val="00E2736E"/>
    <w:rsid w:val="00E27E55"/>
    <w:rsid w:val="00E27EEF"/>
    <w:rsid w:val="00E27F97"/>
    <w:rsid w:val="00E30676"/>
    <w:rsid w:val="00E309E9"/>
    <w:rsid w:val="00E30B7B"/>
    <w:rsid w:val="00E314FE"/>
    <w:rsid w:val="00E31FA6"/>
    <w:rsid w:val="00E3275E"/>
    <w:rsid w:val="00E328E4"/>
    <w:rsid w:val="00E32ADE"/>
    <w:rsid w:val="00E32AF2"/>
    <w:rsid w:val="00E32EC8"/>
    <w:rsid w:val="00E331CF"/>
    <w:rsid w:val="00E33726"/>
    <w:rsid w:val="00E33D93"/>
    <w:rsid w:val="00E33DBF"/>
    <w:rsid w:val="00E33E6D"/>
    <w:rsid w:val="00E3421B"/>
    <w:rsid w:val="00E34344"/>
    <w:rsid w:val="00E346B1"/>
    <w:rsid w:val="00E34897"/>
    <w:rsid w:val="00E34C8A"/>
    <w:rsid w:val="00E36139"/>
    <w:rsid w:val="00E36260"/>
    <w:rsid w:val="00E3645F"/>
    <w:rsid w:val="00E37269"/>
    <w:rsid w:val="00E3749A"/>
    <w:rsid w:val="00E37B06"/>
    <w:rsid w:val="00E37C88"/>
    <w:rsid w:val="00E37D1E"/>
    <w:rsid w:val="00E400C1"/>
    <w:rsid w:val="00E4075E"/>
    <w:rsid w:val="00E4127D"/>
    <w:rsid w:val="00E412FF"/>
    <w:rsid w:val="00E41342"/>
    <w:rsid w:val="00E4192D"/>
    <w:rsid w:val="00E41A1C"/>
    <w:rsid w:val="00E41F8B"/>
    <w:rsid w:val="00E422A0"/>
    <w:rsid w:val="00E42905"/>
    <w:rsid w:val="00E42F0C"/>
    <w:rsid w:val="00E42F1E"/>
    <w:rsid w:val="00E433F5"/>
    <w:rsid w:val="00E44599"/>
    <w:rsid w:val="00E463ED"/>
    <w:rsid w:val="00E468BF"/>
    <w:rsid w:val="00E46C91"/>
    <w:rsid w:val="00E4702B"/>
    <w:rsid w:val="00E4735C"/>
    <w:rsid w:val="00E475D2"/>
    <w:rsid w:val="00E4783B"/>
    <w:rsid w:val="00E47C5C"/>
    <w:rsid w:val="00E47DF2"/>
    <w:rsid w:val="00E47E04"/>
    <w:rsid w:val="00E47F88"/>
    <w:rsid w:val="00E47FAC"/>
    <w:rsid w:val="00E501C2"/>
    <w:rsid w:val="00E50780"/>
    <w:rsid w:val="00E50CDB"/>
    <w:rsid w:val="00E518FF"/>
    <w:rsid w:val="00E5222F"/>
    <w:rsid w:val="00E5239F"/>
    <w:rsid w:val="00E52DD5"/>
    <w:rsid w:val="00E53410"/>
    <w:rsid w:val="00E53429"/>
    <w:rsid w:val="00E53498"/>
    <w:rsid w:val="00E53841"/>
    <w:rsid w:val="00E5460E"/>
    <w:rsid w:val="00E5559D"/>
    <w:rsid w:val="00E55C0B"/>
    <w:rsid w:val="00E5626A"/>
    <w:rsid w:val="00E5676C"/>
    <w:rsid w:val="00E56E8D"/>
    <w:rsid w:val="00E56EE0"/>
    <w:rsid w:val="00E5757B"/>
    <w:rsid w:val="00E6045D"/>
    <w:rsid w:val="00E612B9"/>
    <w:rsid w:val="00E6162E"/>
    <w:rsid w:val="00E61783"/>
    <w:rsid w:val="00E61932"/>
    <w:rsid w:val="00E62222"/>
    <w:rsid w:val="00E6340C"/>
    <w:rsid w:val="00E6350C"/>
    <w:rsid w:val="00E636BB"/>
    <w:rsid w:val="00E63C21"/>
    <w:rsid w:val="00E63CFD"/>
    <w:rsid w:val="00E64308"/>
    <w:rsid w:val="00E64F7C"/>
    <w:rsid w:val="00E650AB"/>
    <w:rsid w:val="00E65D1E"/>
    <w:rsid w:val="00E65E3A"/>
    <w:rsid w:val="00E66083"/>
    <w:rsid w:val="00E6742C"/>
    <w:rsid w:val="00E676A4"/>
    <w:rsid w:val="00E67DC4"/>
    <w:rsid w:val="00E7065A"/>
    <w:rsid w:val="00E70A61"/>
    <w:rsid w:val="00E70D08"/>
    <w:rsid w:val="00E71075"/>
    <w:rsid w:val="00E71098"/>
    <w:rsid w:val="00E71201"/>
    <w:rsid w:val="00E7144E"/>
    <w:rsid w:val="00E714FC"/>
    <w:rsid w:val="00E71792"/>
    <w:rsid w:val="00E71A52"/>
    <w:rsid w:val="00E71DA4"/>
    <w:rsid w:val="00E72B1C"/>
    <w:rsid w:val="00E72C63"/>
    <w:rsid w:val="00E73552"/>
    <w:rsid w:val="00E736AA"/>
    <w:rsid w:val="00E73A3B"/>
    <w:rsid w:val="00E7560A"/>
    <w:rsid w:val="00E7586C"/>
    <w:rsid w:val="00E76B3A"/>
    <w:rsid w:val="00E76BC6"/>
    <w:rsid w:val="00E80488"/>
    <w:rsid w:val="00E808C7"/>
    <w:rsid w:val="00E80E5F"/>
    <w:rsid w:val="00E8125D"/>
    <w:rsid w:val="00E818CC"/>
    <w:rsid w:val="00E81912"/>
    <w:rsid w:val="00E82955"/>
    <w:rsid w:val="00E832F8"/>
    <w:rsid w:val="00E8383B"/>
    <w:rsid w:val="00E838E2"/>
    <w:rsid w:val="00E839A1"/>
    <w:rsid w:val="00E84586"/>
    <w:rsid w:val="00E84715"/>
    <w:rsid w:val="00E84813"/>
    <w:rsid w:val="00E848B6"/>
    <w:rsid w:val="00E8493E"/>
    <w:rsid w:val="00E84EE1"/>
    <w:rsid w:val="00E857BB"/>
    <w:rsid w:val="00E8666F"/>
    <w:rsid w:val="00E86E4F"/>
    <w:rsid w:val="00E87645"/>
    <w:rsid w:val="00E91217"/>
    <w:rsid w:val="00E915CC"/>
    <w:rsid w:val="00E91D6C"/>
    <w:rsid w:val="00E9246E"/>
    <w:rsid w:val="00E92585"/>
    <w:rsid w:val="00E925FB"/>
    <w:rsid w:val="00E9369B"/>
    <w:rsid w:val="00E947D0"/>
    <w:rsid w:val="00E94F26"/>
    <w:rsid w:val="00E96568"/>
    <w:rsid w:val="00E96962"/>
    <w:rsid w:val="00E96AC5"/>
    <w:rsid w:val="00E96BE8"/>
    <w:rsid w:val="00E96CDD"/>
    <w:rsid w:val="00E96EA4"/>
    <w:rsid w:val="00E97B83"/>
    <w:rsid w:val="00EA0F34"/>
    <w:rsid w:val="00EA1079"/>
    <w:rsid w:val="00EA131F"/>
    <w:rsid w:val="00EA1D12"/>
    <w:rsid w:val="00EA1EE4"/>
    <w:rsid w:val="00EA23FF"/>
    <w:rsid w:val="00EA256F"/>
    <w:rsid w:val="00EA2F4B"/>
    <w:rsid w:val="00EA451A"/>
    <w:rsid w:val="00EA4949"/>
    <w:rsid w:val="00EA4B56"/>
    <w:rsid w:val="00EA4F30"/>
    <w:rsid w:val="00EA50AB"/>
    <w:rsid w:val="00EA52F7"/>
    <w:rsid w:val="00EA57A9"/>
    <w:rsid w:val="00EA5899"/>
    <w:rsid w:val="00EA5992"/>
    <w:rsid w:val="00EA652B"/>
    <w:rsid w:val="00EA6679"/>
    <w:rsid w:val="00EA66BB"/>
    <w:rsid w:val="00EA6E09"/>
    <w:rsid w:val="00EA706D"/>
    <w:rsid w:val="00EA729E"/>
    <w:rsid w:val="00EA7541"/>
    <w:rsid w:val="00EB0013"/>
    <w:rsid w:val="00EB0828"/>
    <w:rsid w:val="00EB1644"/>
    <w:rsid w:val="00EB1AD4"/>
    <w:rsid w:val="00EB1F03"/>
    <w:rsid w:val="00EB2BC1"/>
    <w:rsid w:val="00EB3302"/>
    <w:rsid w:val="00EB34EA"/>
    <w:rsid w:val="00EB3635"/>
    <w:rsid w:val="00EB3895"/>
    <w:rsid w:val="00EB456A"/>
    <w:rsid w:val="00EB4D09"/>
    <w:rsid w:val="00EB4F8F"/>
    <w:rsid w:val="00EB502C"/>
    <w:rsid w:val="00EB5645"/>
    <w:rsid w:val="00EB6371"/>
    <w:rsid w:val="00EB648C"/>
    <w:rsid w:val="00EB64EB"/>
    <w:rsid w:val="00EB6691"/>
    <w:rsid w:val="00EB6711"/>
    <w:rsid w:val="00EB6A83"/>
    <w:rsid w:val="00EB6E85"/>
    <w:rsid w:val="00EB6FA9"/>
    <w:rsid w:val="00EB73ED"/>
    <w:rsid w:val="00EB7686"/>
    <w:rsid w:val="00EB7F61"/>
    <w:rsid w:val="00EC04D8"/>
    <w:rsid w:val="00EC1280"/>
    <w:rsid w:val="00EC26AA"/>
    <w:rsid w:val="00EC298C"/>
    <w:rsid w:val="00EC3861"/>
    <w:rsid w:val="00EC3AFA"/>
    <w:rsid w:val="00EC4364"/>
    <w:rsid w:val="00EC509C"/>
    <w:rsid w:val="00EC5301"/>
    <w:rsid w:val="00EC5CA8"/>
    <w:rsid w:val="00EC64B5"/>
    <w:rsid w:val="00EC6ADF"/>
    <w:rsid w:val="00EC715C"/>
    <w:rsid w:val="00EC761D"/>
    <w:rsid w:val="00ED2644"/>
    <w:rsid w:val="00ED2D9C"/>
    <w:rsid w:val="00ED360F"/>
    <w:rsid w:val="00ED3E9B"/>
    <w:rsid w:val="00ED3EC5"/>
    <w:rsid w:val="00ED3F8D"/>
    <w:rsid w:val="00ED43AC"/>
    <w:rsid w:val="00ED4566"/>
    <w:rsid w:val="00ED4E8E"/>
    <w:rsid w:val="00ED4F9F"/>
    <w:rsid w:val="00ED5486"/>
    <w:rsid w:val="00ED6710"/>
    <w:rsid w:val="00ED6990"/>
    <w:rsid w:val="00ED6B01"/>
    <w:rsid w:val="00ED72CB"/>
    <w:rsid w:val="00ED73CC"/>
    <w:rsid w:val="00ED7A08"/>
    <w:rsid w:val="00EE0888"/>
    <w:rsid w:val="00EE0CD9"/>
    <w:rsid w:val="00EE0FBD"/>
    <w:rsid w:val="00EE1C12"/>
    <w:rsid w:val="00EE1C1E"/>
    <w:rsid w:val="00EE1EE0"/>
    <w:rsid w:val="00EE2AB3"/>
    <w:rsid w:val="00EE3398"/>
    <w:rsid w:val="00EE3C79"/>
    <w:rsid w:val="00EE3F79"/>
    <w:rsid w:val="00EE46E0"/>
    <w:rsid w:val="00EE4801"/>
    <w:rsid w:val="00EE4CD3"/>
    <w:rsid w:val="00EE50D3"/>
    <w:rsid w:val="00EE684F"/>
    <w:rsid w:val="00EE76EB"/>
    <w:rsid w:val="00EE77DC"/>
    <w:rsid w:val="00EE7A5A"/>
    <w:rsid w:val="00EE7AD7"/>
    <w:rsid w:val="00EE7F79"/>
    <w:rsid w:val="00EF06BF"/>
    <w:rsid w:val="00EF101D"/>
    <w:rsid w:val="00EF1C96"/>
    <w:rsid w:val="00EF1DAE"/>
    <w:rsid w:val="00EF377C"/>
    <w:rsid w:val="00EF3D86"/>
    <w:rsid w:val="00EF3DC2"/>
    <w:rsid w:val="00EF3E64"/>
    <w:rsid w:val="00EF3EB6"/>
    <w:rsid w:val="00EF4240"/>
    <w:rsid w:val="00EF4AA3"/>
    <w:rsid w:val="00EF5FD3"/>
    <w:rsid w:val="00EF5FEF"/>
    <w:rsid w:val="00EF645D"/>
    <w:rsid w:val="00EF6910"/>
    <w:rsid w:val="00EF7031"/>
    <w:rsid w:val="00EF7198"/>
    <w:rsid w:val="00EF7586"/>
    <w:rsid w:val="00EF78B6"/>
    <w:rsid w:val="00EF7957"/>
    <w:rsid w:val="00EF7AE9"/>
    <w:rsid w:val="00F00DAC"/>
    <w:rsid w:val="00F01DBA"/>
    <w:rsid w:val="00F0219A"/>
    <w:rsid w:val="00F024E3"/>
    <w:rsid w:val="00F025F3"/>
    <w:rsid w:val="00F02ADE"/>
    <w:rsid w:val="00F02F10"/>
    <w:rsid w:val="00F03506"/>
    <w:rsid w:val="00F0389E"/>
    <w:rsid w:val="00F03AB4"/>
    <w:rsid w:val="00F043D1"/>
    <w:rsid w:val="00F045B2"/>
    <w:rsid w:val="00F04724"/>
    <w:rsid w:val="00F04CB4"/>
    <w:rsid w:val="00F05007"/>
    <w:rsid w:val="00F05412"/>
    <w:rsid w:val="00F05FE2"/>
    <w:rsid w:val="00F067FC"/>
    <w:rsid w:val="00F06D75"/>
    <w:rsid w:val="00F071B6"/>
    <w:rsid w:val="00F076B0"/>
    <w:rsid w:val="00F1005B"/>
    <w:rsid w:val="00F108C6"/>
    <w:rsid w:val="00F114C2"/>
    <w:rsid w:val="00F11623"/>
    <w:rsid w:val="00F11CD8"/>
    <w:rsid w:val="00F11E14"/>
    <w:rsid w:val="00F11E66"/>
    <w:rsid w:val="00F128EA"/>
    <w:rsid w:val="00F130EE"/>
    <w:rsid w:val="00F13D3C"/>
    <w:rsid w:val="00F14267"/>
    <w:rsid w:val="00F147AC"/>
    <w:rsid w:val="00F14D7D"/>
    <w:rsid w:val="00F15065"/>
    <w:rsid w:val="00F157CB"/>
    <w:rsid w:val="00F15864"/>
    <w:rsid w:val="00F15FC2"/>
    <w:rsid w:val="00F15FED"/>
    <w:rsid w:val="00F160A2"/>
    <w:rsid w:val="00F1614C"/>
    <w:rsid w:val="00F17345"/>
    <w:rsid w:val="00F17AC9"/>
    <w:rsid w:val="00F21063"/>
    <w:rsid w:val="00F212DD"/>
    <w:rsid w:val="00F218FF"/>
    <w:rsid w:val="00F2244C"/>
    <w:rsid w:val="00F235BC"/>
    <w:rsid w:val="00F23A32"/>
    <w:rsid w:val="00F23D65"/>
    <w:rsid w:val="00F254AF"/>
    <w:rsid w:val="00F261E6"/>
    <w:rsid w:val="00F266B1"/>
    <w:rsid w:val="00F26BCD"/>
    <w:rsid w:val="00F26CDA"/>
    <w:rsid w:val="00F27831"/>
    <w:rsid w:val="00F27ADA"/>
    <w:rsid w:val="00F30154"/>
    <w:rsid w:val="00F3022D"/>
    <w:rsid w:val="00F30B2E"/>
    <w:rsid w:val="00F310CE"/>
    <w:rsid w:val="00F31281"/>
    <w:rsid w:val="00F31AAA"/>
    <w:rsid w:val="00F31DEE"/>
    <w:rsid w:val="00F31E00"/>
    <w:rsid w:val="00F3244D"/>
    <w:rsid w:val="00F32A4F"/>
    <w:rsid w:val="00F32AA4"/>
    <w:rsid w:val="00F33560"/>
    <w:rsid w:val="00F3460E"/>
    <w:rsid w:val="00F3531B"/>
    <w:rsid w:val="00F3629D"/>
    <w:rsid w:val="00F3660D"/>
    <w:rsid w:val="00F369F8"/>
    <w:rsid w:val="00F3712D"/>
    <w:rsid w:val="00F37DAD"/>
    <w:rsid w:val="00F40701"/>
    <w:rsid w:val="00F407CB"/>
    <w:rsid w:val="00F408A1"/>
    <w:rsid w:val="00F408E3"/>
    <w:rsid w:val="00F40912"/>
    <w:rsid w:val="00F413DE"/>
    <w:rsid w:val="00F4171E"/>
    <w:rsid w:val="00F41917"/>
    <w:rsid w:val="00F446C6"/>
    <w:rsid w:val="00F4485A"/>
    <w:rsid w:val="00F44AF6"/>
    <w:rsid w:val="00F452B7"/>
    <w:rsid w:val="00F45528"/>
    <w:rsid w:val="00F456AB"/>
    <w:rsid w:val="00F45780"/>
    <w:rsid w:val="00F46A76"/>
    <w:rsid w:val="00F46F75"/>
    <w:rsid w:val="00F47033"/>
    <w:rsid w:val="00F4736E"/>
    <w:rsid w:val="00F478CD"/>
    <w:rsid w:val="00F47F19"/>
    <w:rsid w:val="00F50049"/>
    <w:rsid w:val="00F50057"/>
    <w:rsid w:val="00F504D2"/>
    <w:rsid w:val="00F50923"/>
    <w:rsid w:val="00F50E53"/>
    <w:rsid w:val="00F50EB0"/>
    <w:rsid w:val="00F511DA"/>
    <w:rsid w:val="00F5121F"/>
    <w:rsid w:val="00F515D2"/>
    <w:rsid w:val="00F51642"/>
    <w:rsid w:val="00F5174C"/>
    <w:rsid w:val="00F52126"/>
    <w:rsid w:val="00F521B2"/>
    <w:rsid w:val="00F524E0"/>
    <w:rsid w:val="00F527E0"/>
    <w:rsid w:val="00F52CBC"/>
    <w:rsid w:val="00F52F48"/>
    <w:rsid w:val="00F53179"/>
    <w:rsid w:val="00F5331E"/>
    <w:rsid w:val="00F533FB"/>
    <w:rsid w:val="00F539CC"/>
    <w:rsid w:val="00F540C0"/>
    <w:rsid w:val="00F541E1"/>
    <w:rsid w:val="00F5458A"/>
    <w:rsid w:val="00F546D9"/>
    <w:rsid w:val="00F547BE"/>
    <w:rsid w:val="00F547F5"/>
    <w:rsid w:val="00F55473"/>
    <w:rsid w:val="00F555C0"/>
    <w:rsid w:val="00F55EBC"/>
    <w:rsid w:val="00F564CE"/>
    <w:rsid w:val="00F567DB"/>
    <w:rsid w:val="00F575DD"/>
    <w:rsid w:val="00F57788"/>
    <w:rsid w:val="00F60E36"/>
    <w:rsid w:val="00F60ED6"/>
    <w:rsid w:val="00F614DD"/>
    <w:rsid w:val="00F62034"/>
    <w:rsid w:val="00F622E5"/>
    <w:rsid w:val="00F62AF0"/>
    <w:rsid w:val="00F6315F"/>
    <w:rsid w:val="00F63352"/>
    <w:rsid w:val="00F640FB"/>
    <w:rsid w:val="00F64B57"/>
    <w:rsid w:val="00F64B73"/>
    <w:rsid w:val="00F64F8E"/>
    <w:rsid w:val="00F654AB"/>
    <w:rsid w:val="00F65A28"/>
    <w:rsid w:val="00F65B64"/>
    <w:rsid w:val="00F65F06"/>
    <w:rsid w:val="00F66025"/>
    <w:rsid w:val="00F662D3"/>
    <w:rsid w:val="00F662EE"/>
    <w:rsid w:val="00F6644C"/>
    <w:rsid w:val="00F664A8"/>
    <w:rsid w:val="00F6671E"/>
    <w:rsid w:val="00F66A6B"/>
    <w:rsid w:val="00F66C5F"/>
    <w:rsid w:val="00F66CDA"/>
    <w:rsid w:val="00F7024E"/>
    <w:rsid w:val="00F705FE"/>
    <w:rsid w:val="00F710AB"/>
    <w:rsid w:val="00F7149E"/>
    <w:rsid w:val="00F714AC"/>
    <w:rsid w:val="00F71583"/>
    <w:rsid w:val="00F71D98"/>
    <w:rsid w:val="00F71FE6"/>
    <w:rsid w:val="00F72E59"/>
    <w:rsid w:val="00F73129"/>
    <w:rsid w:val="00F745D1"/>
    <w:rsid w:val="00F74E4E"/>
    <w:rsid w:val="00F75600"/>
    <w:rsid w:val="00F75C16"/>
    <w:rsid w:val="00F75F32"/>
    <w:rsid w:val="00F7794C"/>
    <w:rsid w:val="00F77BFA"/>
    <w:rsid w:val="00F8044C"/>
    <w:rsid w:val="00F80560"/>
    <w:rsid w:val="00F80DC2"/>
    <w:rsid w:val="00F81FCF"/>
    <w:rsid w:val="00F826F1"/>
    <w:rsid w:val="00F828E2"/>
    <w:rsid w:val="00F836BA"/>
    <w:rsid w:val="00F83D96"/>
    <w:rsid w:val="00F83EA1"/>
    <w:rsid w:val="00F842A4"/>
    <w:rsid w:val="00F842E0"/>
    <w:rsid w:val="00F84BD7"/>
    <w:rsid w:val="00F851EC"/>
    <w:rsid w:val="00F8531B"/>
    <w:rsid w:val="00F85E1E"/>
    <w:rsid w:val="00F85FB2"/>
    <w:rsid w:val="00F86313"/>
    <w:rsid w:val="00F86A17"/>
    <w:rsid w:val="00F86B2F"/>
    <w:rsid w:val="00F8715B"/>
    <w:rsid w:val="00F87384"/>
    <w:rsid w:val="00F8760C"/>
    <w:rsid w:val="00F87BD0"/>
    <w:rsid w:val="00F9103A"/>
    <w:rsid w:val="00F913D6"/>
    <w:rsid w:val="00F915EF"/>
    <w:rsid w:val="00F91A00"/>
    <w:rsid w:val="00F91DA7"/>
    <w:rsid w:val="00F92094"/>
    <w:rsid w:val="00F93B0C"/>
    <w:rsid w:val="00F9402A"/>
    <w:rsid w:val="00F9454F"/>
    <w:rsid w:val="00F9460B"/>
    <w:rsid w:val="00F9477D"/>
    <w:rsid w:val="00F960EC"/>
    <w:rsid w:val="00F969DB"/>
    <w:rsid w:val="00F96A5D"/>
    <w:rsid w:val="00F96E7D"/>
    <w:rsid w:val="00F96EF1"/>
    <w:rsid w:val="00F9727F"/>
    <w:rsid w:val="00F97F64"/>
    <w:rsid w:val="00FA041E"/>
    <w:rsid w:val="00FA0690"/>
    <w:rsid w:val="00FA1A30"/>
    <w:rsid w:val="00FA1B03"/>
    <w:rsid w:val="00FA22A4"/>
    <w:rsid w:val="00FA22CC"/>
    <w:rsid w:val="00FA259E"/>
    <w:rsid w:val="00FA349C"/>
    <w:rsid w:val="00FA3A26"/>
    <w:rsid w:val="00FA3A48"/>
    <w:rsid w:val="00FA3BE4"/>
    <w:rsid w:val="00FA3BF4"/>
    <w:rsid w:val="00FA532C"/>
    <w:rsid w:val="00FA55CB"/>
    <w:rsid w:val="00FA5646"/>
    <w:rsid w:val="00FA5890"/>
    <w:rsid w:val="00FA608F"/>
    <w:rsid w:val="00FA6314"/>
    <w:rsid w:val="00FA6471"/>
    <w:rsid w:val="00FA658C"/>
    <w:rsid w:val="00FA6EF0"/>
    <w:rsid w:val="00FA7CA8"/>
    <w:rsid w:val="00FB080F"/>
    <w:rsid w:val="00FB0B2D"/>
    <w:rsid w:val="00FB0FB2"/>
    <w:rsid w:val="00FB1331"/>
    <w:rsid w:val="00FB271D"/>
    <w:rsid w:val="00FB29DB"/>
    <w:rsid w:val="00FB2D85"/>
    <w:rsid w:val="00FB3456"/>
    <w:rsid w:val="00FB3596"/>
    <w:rsid w:val="00FB3ECF"/>
    <w:rsid w:val="00FB48D6"/>
    <w:rsid w:val="00FB509D"/>
    <w:rsid w:val="00FB5351"/>
    <w:rsid w:val="00FB5365"/>
    <w:rsid w:val="00FB547D"/>
    <w:rsid w:val="00FB5C39"/>
    <w:rsid w:val="00FB637B"/>
    <w:rsid w:val="00FB6B8E"/>
    <w:rsid w:val="00FB6E80"/>
    <w:rsid w:val="00FB6EF3"/>
    <w:rsid w:val="00FB72D9"/>
    <w:rsid w:val="00FB7BC0"/>
    <w:rsid w:val="00FB7D7B"/>
    <w:rsid w:val="00FC013D"/>
    <w:rsid w:val="00FC021F"/>
    <w:rsid w:val="00FC09B1"/>
    <w:rsid w:val="00FC0D3F"/>
    <w:rsid w:val="00FC0D78"/>
    <w:rsid w:val="00FC157F"/>
    <w:rsid w:val="00FC1687"/>
    <w:rsid w:val="00FC1EC8"/>
    <w:rsid w:val="00FC25F1"/>
    <w:rsid w:val="00FC28DB"/>
    <w:rsid w:val="00FC3263"/>
    <w:rsid w:val="00FC335F"/>
    <w:rsid w:val="00FC4416"/>
    <w:rsid w:val="00FC4A45"/>
    <w:rsid w:val="00FC4AD7"/>
    <w:rsid w:val="00FC52D9"/>
    <w:rsid w:val="00FC5C23"/>
    <w:rsid w:val="00FC63D5"/>
    <w:rsid w:val="00FC6581"/>
    <w:rsid w:val="00FC675E"/>
    <w:rsid w:val="00FC682F"/>
    <w:rsid w:val="00FC6BD0"/>
    <w:rsid w:val="00FC7DF3"/>
    <w:rsid w:val="00FD0744"/>
    <w:rsid w:val="00FD1347"/>
    <w:rsid w:val="00FD22CB"/>
    <w:rsid w:val="00FD387E"/>
    <w:rsid w:val="00FD3CA5"/>
    <w:rsid w:val="00FD3CB1"/>
    <w:rsid w:val="00FD41F6"/>
    <w:rsid w:val="00FD50ED"/>
    <w:rsid w:val="00FD5206"/>
    <w:rsid w:val="00FD5889"/>
    <w:rsid w:val="00FD5A53"/>
    <w:rsid w:val="00FD6079"/>
    <w:rsid w:val="00FD645D"/>
    <w:rsid w:val="00FD6506"/>
    <w:rsid w:val="00FD6D3C"/>
    <w:rsid w:val="00FD6F87"/>
    <w:rsid w:val="00FD736A"/>
    <w:rsid w:val="00FD7E69"/>
    <w:rsid w:val="00FE021D"/>
    <w:rsid w:val="00FE0D14"/>
    <w:rsid w:val="00FE135A"/>
    <w:rsid w:val="00FE1ADD"/>
    <w:rsid w:val="00FE221C"/>
    <w:rsid w:val="00FE23AD"/>
    <w:rsid w:val="00FE24D0"/>
    <w:rsid w:val="00FE28B8"/>
    <w:rsid w:val="00FE2F48"/>
    <w:rsid w:val="00FE435E"/>
    <w:rsid w:val="00FE49AC"/>
    <w:rsid w:val="00FE4EC9"/>
    <w:rsid w:val="00FE4ECD"/>
    <w:rsid w:val="00FE4FB6"/>
    <w:rsid w:val="00FE5042"/>
    <w:rsid w:val="00FE5475"/>
    <w:rsid w:val="00FE54B8"/>
    <w:rsid w:val="00FE556C"/>
    <w:rsid w:val="00FE6ACC"/>
    <w:rsid w:val="00FF0610"/>
    <w:rsid w:val="00FF08B7"/>
    <w:rsid w:val="00FF0A60"/>
    <w:rsid w:val="00FF0DA7"/>
    <w:rsid w:val="00FF1A93"/>
    <w:rsid w:val="00FF2316"/>
    <w:rsid w:val="00FF3111"/>
    <w:rsid w:val="00FF40E7"/>
    <w:rsid w:val="00FF4D2F"/>
    <w:rsid w:val="00FF5232"/>
    <w:rsid w:val="00FF5D54"/>
    <w:rsid w:val="00FF61F3"/>
    <w:rsid w:val="00FF62F6"/>
    <w:rsid w:val="00FF7502"/>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C55EC437-DADC-4C29-B97C-952AB100F9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95B3F"/>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nhideWhenUsed/>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3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2"/>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3"/>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paragraph" w:customStyle="1" w:styleId="xmsonormal">
    <w:name w:val="x_msonormal"/>
    <w:basedOn w:val="Normal"/>
    <w:rsid w:val="00FE1ADD"/>
    <w:pPr>
      <w:spacing w:before="100" w:beforeAutospacing="1" w:after="100" w:afterAutospacing="1"/>
    </w:pPr>
    <w:rPr>
      <w:lang w:eastAsia="es-MX"/>
    </w:rPr>
  </w:style>
  <w:style w:type="table" w:customStyle="1" w:styleId="Tablaconcuadrcula111">
    <w:name w:val="Tabla con cuadrícula111"/>
    <w:basedOn w:val="Tablanormal"/>
    <w:next w:val="Tablaconcuadrcula"/>
    <w:uiPriority w:val="39"/>
    <w:rsid w:val="00E000F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
    <w:name w:val="Sin lista1"/>
    <w:next w:val="Sinlista"/>
    <w:uiPriority w:val="99"/>
    <w:semiHidden/>
    <w:unhideWhenUsed/>
    <w:rsid w:val="00F3531B"/>
  </w:style>
  <w:style w:type="table" w:customStyle="1" w:styleId="Tablaconcuadrcula1">
    <w:name w:val="Tabla con cuadrícula1"/>
    <w:basedOn w:val="Tablanormal"/>
    <w:next w:val="Tablaconcuadrcula"/>
    <w:uiPriority w:val="39"/>
    <w:rsid w:val="00F3531B"/>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3">
    <w:name w:val="Body Text 3"/>
    <w:basedOn w:val="Normal"/>
    <w:link w:val="Textoindependiente3Car"/>
    <w:uiPriority w:val="99"/>
    <w:semiHidden/>
    <w:unhideWhenUsed/>
    <w:rsid w:val="00F3531B"/>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F3531B"/>
    <w:rPr>
      <w:rFonts w:ascii="Times New Roman" w:eastAsia="Times New Roman" w:hAnsi="Times New Roman" w:cs="Times New Roman"/>
      <w:sz w:val="16"/>
      <w:szCs w:val="16"/>
      <w:lang w:val="es-MX"/>
    </w:rPr>
  </w:style>
  <w:style w:type="table" w:customStyle="1" w:styleId="Tablaconcuadrcula11">
    <w:name w:val="Tabla con cuadrícula11"/>
    <w:basedOn w:val="Tablanormal"/>
    <w:next w:val="Tablaconcuadrcula"/>
    <w:uiPriority w:val="39"/>
    <w:rsid w:val="005027A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AFunotente1">
    <w:name w:val="FA Fu?notente1"/>
    <w:basedOn w:val="Normal"/>
    <w:next w:val="Textonotapie"/>
    <w:uiPriority w:val="99"/>
    <w:unhideWhenUsed/>
    <w:rsid w:val="0070431B"/>
    <w:rPr>
      <w:rFonts w:ascii="Palatino Linotype" w:eastAsia="Cambria" w:hAnsi="Palatino Linotype"/>
      <w:sz w:val="20"/>
      <w:szCs w:val="20"/>
      <w:lang w:eastAsia="en-US"/>
    </w:rPr>
  </w:style>
  <w:style w:type="numbering" w:customStyle="1" w:styleId="Sinlista2">
    <w:name w:val="Sin lista2"/>
    <w:next w:val="Sinlista"/>
    <w:uiPriority w:val="99"/>
    <w:semiHidden/>
    <w:unhideWhenUsed/>
    <w:rsid w:val="002463EF"/>
  </w:style>
  <w:style w:type="table" w:customStyle="1" w:styleId="Tablaconcuadrcula2">
    <w:name w:val="Tabla con cuadrícula2"/>
    <w:basedOn w:val="Tablanormal"/>
    <w:next w:val="Tablaconcuadrcula"/>
    <w:uiPriority w:val="39"/>
    <w:rsid w:val="002463EF"/>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next w:val="Tablaconcuadrcula"/>
    <w:uiPriority w:val="59"/>
    <w:rsid w:val="002463EF"/>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
    <w:name w:val="Sin lista11"/>
    <w:next w:val="Sinlista"/>
    <w:uiPriority w:val="99"/>
    <w:semiHidden/>
    <w:unhideWhenUsed/>
    <w:rsid w:val="002463EF"/>
  </w:style>
  <w:style w:type="numbering" w:customStyle="1" w:styleId="Sinlista111">
    <w:name w:val="Sin lista111"/>
    <w:next w:val="Sinlista"/>
    <w:uiPriority w:val="99"/>
    <w:semiHidden/>
    <w:unhideWhenUsed/>
    <w:rsid w:val="002463EF"/>
  </w:style>
  <w:style w:type="table" w:customStyle="1" w:styleId="Tablaconcuadrcula112">
    <w:name w:val="Tabla con cuadrícula112"/>
    <w:basedOn w:val="Tablanormal"/>
    <w:next w:val="Tablaconcuadrcula"/>
    <w:uiPriority w:val="39"/>
    <w:rsid w:val="002463EF"/>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
    <w:name w:val="Sin lista21"/>
    <w:next w:val="Sinlista"/>
    <w:uiPriority w:val="99"/>
    <w:semiHidden/>
    <w:unhideWhenUsed/>
    <w:rsid w:val="002463EF"/>
  </w:style>
  <w:style w:type="numbering" w:customStyle="1" w:styleId="Sinlista3">
    <w:name w:val="Sin lista3"/>
    <w:next w:val="Sinlista"/>
    <w:uiPriority w:val="99"/>
    <w:semiHidden/>
    <w:unhideWhenUsed/>
    <w:rsid w:val="002463EF"/>
  </w:style>
  <w:style w:type="table" w:customStyle="1" w:styleId="Tablaconcuadrcula3">
    <w:name w:val="Tabla con cuadrícula3"/>
    <w:basedOn w:val="Tablanormal"/>
    <w:next w:val="Tablaconcuadrcula"/>
    <w:uiPriority w:val="39"/>
    <w:rsid w:val="002463EF"/>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
    <w:name w:val="Sin lista4"/>
    <w:next w:val="Sinlista"/>
    <w:uiPriority w:val="99"/>
    <w:semiHidden/>
    <w:unhideWhenUsed/>
    <w:rsid w:val="002463EF"/>
  </w:style>
  <w:style w:type="table" w:customStyle="1" w:styleId="Tablaconcuadrcula4">
    <w:name w:val="Tabla con cuadrícula4"/>
    <w:basedOn w:val="Tablanormal"/>
    <w:next w:val="Tablaconcuadrcula"/>
    <w:uiPriority w:val="39"/>
    <w:rsid w:val="002463EF"/>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512809">
      <w:bodyDiv w:val="1"/>
      <w:marLeft w:val="0"/>
      <w:marRight w:val="0"/>
      <w:marTop w:val="0"/>
      <w:marBottom w:val="0"/>
      <w:divBdr>
        <w:top w:val="none" w:sz="0" w:space="0" w:color="auto"/>
        <w:left w:val="none" w:sz="0" w:space="0" w:color="auto"/>
        <w:bottom w:val="none" w:sz="0" w:space="0" w:color="auto"/>
        <w:right w:val="none" w:sz="0" w:space="0" w:color="auto"/>
      </w:divBdr>
    </w:div>
    <w:div w:id="85199180">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84247638">
      <w:bodyDiv w:val="1"/>
      <w:marLeft w:val="0"/>
      <w:marRight w:val="0"/>
      <w:marTop w:val="0"/>
      <w:marBottom w:val="0"/>
      <w:divBdr>
        <w:top w:val="none" w:sz="0" w:space="0" w:color="auto"/>
        <w:left w:val="none" w:sz="0" w:space="0" w:color="auto"/>
        <w:bottom w:val="none" w:sz="0" w:space="0" w:color="auto"/>
        <w:right w:val="none" w:sz="0" w:space="0" w:color="auto"/>
      </w:divBdr>
    </w:div>
    <w:div w:id="236862404">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59025355">
      <w:bodyDiv w:val="1"/>
      <w:marLeft w:val="0"/>
      <w:marRight w:val="0"/>
      <w:marTop w:val="0"/>
      <w:marBottom w:val="0"/>
      <w:divBdr>
        <w:top w:val="none" w:sz="0" w:space="0" w:color="auto"/>
        <w:left w:val="none" w:sz="0" w:space="0" w:color="auto"/>
        <w:bottom w:val="none" w:sz="0" w:space="0" w:color="auto"/>
        <w:right w:val="none" w:sz="0" w:space="0" w:color="auto"/>
      </w:divBdr>
    </w:div>
    <w:div w:id="297565043">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46448366">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376398603">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48091700">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41282473">
      <w:bodyDiv w:val="1"/>
      <w:marLeft w:val="0"/>
      <w:marRight w:val="0"/>
      <w:marTop w:val="0"/>
      <w:marBottom w:val="0"/>
      <w:divBdr>
        <w:top w:val="none" w:sz="0" w:space="0" w:color="auto"/>
        <w:left w:val="none" w:sz="0" w:space="0" w:color="auto"/>
        <w:bottom w:val="none" w:sz="0" w:space="0" w:color="auto"/>
        <w:right w:val="none" w:sz="0" w:space="0" w:color="auto"/>
      </w:divBdr>
    </w:div>
    <w:div w:id="545026563">
      <w:bodyDiv w:val="1"/>
      <w:marLeft w:val="0"/>
      <w:marRight w:val="0"/>
      <w:marTop w:val="0"/>
      <w:marBottom w:val="0"/>
      <w:divBdr>
        <w:top w:val="none" w:sz="0" w:space="0" w:color="auto"/>
        <w:left w:val="none" w:sz="0" w:space="0" w:color="auto"/>
        <w:bottom w:val="none" w:sz="0" w:space="0" w:color="auto"/>
        <w:right w:val="none" w:sz="0" w:space="0" w:color="auto"/>
      </w:divBdr>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59308680">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709572603">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2357488">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27287614">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28200157">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57099746">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29725107">
      <w:bodyDiv w:val="1"/>
      <w:marLeft w:val="0"/>
      <w:marRight w:val="0"/>
      <w:marTop w:val="0"/>
      <w:marBottom w:val="0"/>
      <w:divBdr>
        <w:top w:val="none" w:sz="0" w:space="0" w:color="auto"/>
        <w:left w:val="none" w:sz="0" w:space="0" w:color="auto"/>
        <w:bottom w:val="none" w:sz="0" w:space="0" w:color="auto"/>
        <w:right w:val="none" w:sz="0" w:space="0" w:color="auto"/>
      </w:divBdr>
    </w:div>
    <w:div w:id="1044646282">
      <w:bodyDiv w:val="1"/>
      <w:marLeft w:val="0"/>
      <w:marRight w:val="0"/>
      <w:marTop w:val="0"/>
      <w:marBottom w:val="0"/>
      <w:divBdr>
        <w:top w:val="none" w:sz="0" w:space="0" w:color="auto"/>
        <w:left w:val="none" w:sz="0" w:space="0" w:color="auto"/>
        <w:bottom w:val="none" w:sz="0" w:space="0" w:color="auto"/>
        <w:right w:val="none" w:sz="0" w:space="0" w:color="auto"/>
      </w:divBdr>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80522276">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43249639">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7231653">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464810">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0149736">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13043665">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7663568">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80880239">
      <w:bodyDiv w:val="1"/>
      <w:marLeft w:val="0"/>
      <w:marRight w:val="0"/>
      <w:marTop w:val="0"/>
      <w:marBottom w:val="0"/>
      <w:divBdr>
        <w:top w:val="none" w:sz="0" w:space="0" w:color="auto"/>
        <w:left w:val="none" w:sz="0" w:space="0" w:color="auto"/>
        <w:bottom w:val="none" w:sz="0" w:space="0" w:color="auto"/>
        <w:right w:val="none" w:sz="0" w:space="0" w:color="auto"/>
      </w:divBdr>
    </w:div>
    <w:div w:id="1806661629">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29050511">
      <w:bodyDiv w:val="1"/>
      <w:marLeft w:val="0"/>
      <w:marRight w:val="0"/>
      <w:marTop w:val="0"/>
      <w:marBottom w:val="0"/>
      <w:divBdr>
        <w:top w:val="none" w:sz="0" w:space="0" w:color="auto"/>
        <w:left w:val="none" w:sz="0" w:space="0" w:color="auto"/>
        <w:bottom w:val="none" w:sz="0" w:space="0" w:color="auto"/>
        <w:right w:val="none" w:sz="0" w:space="0" w:color="auto"/>
      </w:divBdr>
      <w:divsChild>
        <w:div w:id="549462844">
          <w:marLeft w:val="0"/>
          <w:marRight w:val="0"/>
          <w:marTop w:val="0"/>
          <w:marBottom w:val="0"/>
          <w:divBdr>
            <w:top w:val="none" w:sz="0" w:space="0" w:color="auto"/>
            <w:left w:val="none" w:sz="0" w:space="0" w:color="auto"/>
            <w:bottom w:val="none" w:sz="0" w:space="0" w:color="auto"/>
            <w:right w:val="none" w:sz="0" w:space="0" w:color="auto"/>
          </w:divBdr>
        </w:div>
        <w:div w:id="1505245288">
          <w:marLeft w:val="0"/>
          <w:marRight w:val="0"/>
          <w:marTop w:val="0"/>
          <w:marBottom w:val="0"/>
          <w:divBdr>
            <w:top w:val="none" w:sz="0" w:space="0" w:color="auto"/>
            <w:left w:val="none" w:sz="0" w:space="0" w:color="auto"/>
            <w:bottom w:val="none" w:sz="0" w:space="0" w:color="auto"/>
            <w:right w:val="none" w:sz="0" w:space="0" w:color="auto"/>
          </w:divBdr>
        </w:div>
        <w:div w:id="2047947384">
          <w:marLeft w:val="0"/>
          <w:marRight w:val="0"/>
          <w:marTop w:val="0"/>
          <w:marBottom w:val="0"/>
          <w:divBdr>
            <w:top w:val="none" w:sz="0" w:space="0" w:color="auto"/>
            <w:left w:val="none" w:sz="0" w:space="0" w:color="auto"/>
            <w:bottom w:val="none" w:sz="0" w:space="0" w:color="auto"/>
            <w:right w:val="none" w:sz="0" w:space="0" w:color="auto"/>
          </w:divBdr>
        </w:div>
        <w:div w:id="1063793167">
          <w:marLeft w:val="0"/>
          <w:marRight w:val="0"/>
          <w:marTop w:val="0"/>
          <w:marBottom w:val="0"/>
          <w:divBdr>
            <w:top w:val="none" w:sz="0" w:space="0" w:color="auto"/>
            <w:left w:val="none" w:sz="0" w:space="0" w:color="auto"/>
            <w:bottom w:val="none" w:sz="0" w:space="0" w:color="auto"/>
            <w:right w:val="none" w:sz="0" w:space="0" w:color="auto"/>
          </w:divBdr>
          <w:divsChild>
            <w:div w:id="1116562183">
              <w:marLeft w:val="0"/>
              <w:marRight w:val="0"/>
              <w:marTop w:val="0"/>
              <w:marBottom w:val="0"/>
              <w:divBdr>
                <w:top w:val="single" w:sz="6" w:space="4" w:color="DDDDDD"/>
                <w:left w:val="single" w:sz="6" w:space="4" w:color="DDDDDD"/>
                <w:bottom w:val="single" w:sz="6" w:space="4" w:color="DDDDDD"/>
                <w:right w:val="single" w:sz="6" w:space="4" w:color="DDDDDD"/>
              </w:divBdr>
            </w:div>
            <w:div w:id="393353259">
              <w:marLeft w:val="0"/>
              <w:marRight w:val="0"/>
              <w:marTop w:val="0"/>
              <w:marBottom w:val="0"/>
              <w:divBdr>
                <w:top w:val="single" w:sz="6" w:space="4" w:color="DDDDDD"/>
                <w:left w:val="single" w:sz="6" w:space="4" w:color="DDDDDD"/>
                <w:bottom w:val="single" w:sz="6" w:space="4" w:color="DDDDDD"/>
                <w:right w:val="single" w:sz="6" w:space="4" w:color="DDDDDD"/>
              </w:divBdr>
            </w:div>
          </w:divsChild>
        </w:div>
        <w:div w:id="7683374">
          <w:marLeft w:val="0"/>
          <w:marRight w:val="0"/>
          <w:marTop w:val="0"/>
          <w:marBottom w:val="0"/>
          <w:divBdr>
            <w:top w:val="none" w:sz="0" w:space="0" w:color="auto"/>
            <w:left w:val="none" w:sz="0" w:space="0" w:color="auto"/>
            <w:bottom w:val="none" w:sz="0" w:space="0" w:color="auto"/>
            <w:right w:val="none" w:sz="0" w:space="0" w:color="auto"/>
          </w:divBdr>
        </w:div>
        <w:div w:id="436146627">
          <w:marLeft w:val="0"/>
          <w:marRight w:val="0"/>
          <w:marTop w:val="0"/>
          <w:marBottom w:val="0"/>
          <w:divBdr>
            <w:top w:val="none" w:sz="0" w:space="0" w:color="auto"/>
            <w:left w:val="none" w:sz="0" w:space="0" w:color="auto"/>
            <w:bottom w:val="none" w:sz="0" w:space="0" w:color="auto"/>
            <w:right w:val="none" w:sz="0" w:space="0" w:color="auto"/>
          </w:divBdr>
        </w:div>
      </w:divsChild>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89743281">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ipomex.org.mx/ipo3/lgt/indice/toluca.web"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www.ipomex.org.mx/ipo3/lgt/indice/toluca.web"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ipomex.org.mx/ipo/lgt/indice/toluca.web" TargetMode="External"/><Relationship Id="rId14" Type="http://schemas.openxmlformats.org/officeDocument/2006/relationships/hyperlink" Target="https://www.ipomex.org.mx/ipo3/lgt/indice/toluca.web"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D0FB75-72BD-4825-80B5-91FDCEC70A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42</Pages>
  <Words>11675</Words>
  <Characters>64216</Characters>
  <Application>Microsoft Office Word</Application>
  <DocSecurity>0</DocSecurity>
  <Lines>535</Lines>
  <Paragraphs>151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75740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UserInfoem</cp:lastModifiedBy>
  <cp:revision>3</cp:revision>
  <cp:lastPrinted>2019-11-06T01:11:00Z</cp:lastPrinted>
  <dcterms:created xsi:type="dcterms:W3CDTF">2019-11-07T21:24:00Z</dcterms:created>
  <dcterms:modified xsi:type="dcterms:W3CDTF">2019-11-14T19:54:00Z</dcterms:modified>
</cp:coreProperties>
</file>