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E93" w:rsidRPr="00226C6A" w:rsidRDefault="00F14E93" w:rsidP="00F14E93">
      <w:pPr>
        <w:shd w:val="clear" w:color="auto" w:fill="FFFFFF"/>
        <w:spacing w:after="0" w:line="360" w:lineRule="auto"/>
        <w:jc w:val="both"/>
        <w:rPr>
          <w:rFonts w:ascii="Palatino Linotype" w:eastAsia="Times New Roman" w:hAnsi="Palatino Linotype" w:cs="Arial"/>
          <w:color w:val="000000"/>
          <w:sz w:val="24"/>
          <w:szCs w:val="24"/>
          <w:lang w:eastAsia="es-MX"/>
        </w:rPr>
      </w:pPr>
      <w:r w:rsidRPr="00226C6A">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México, a </w:t>
      </w:r>
      <w:r w:rsidR="009F56BA">
        <w:rPr>
          <w:rFonts w:ascii="Palatino Linotype" w:eastAsia="Times New Roman" w:hAnsi="Palatino Linotype" w:cs="Arial"/>
          <w:color w:val="000000"/>
          <w:sz w:val="24"/>
          <w:szCs w:val="24"/>
          <w:lang w:eastAsia="es-MX"/>
        </w:rPr>
        <w:t>catorce</w:t>
      </w:r>
      <w:r w:rsidRPr="009F56BA">
        <w:rPr>
          <w:rFonts w:ascii="Palatino Linotype" w:eastAsia="Times New Roman" w:hAnsi="Palatino Linotype" w:cs="Arial"/>
          <w:color w:val="000000"/>
          <w:sz w:val="24"/>
          <w:szCs w:val="24"/>
          <w:lang w:eastAsia="es-MX"/>
        </w:rPr>
        <w:t xml:space="preserve"> de agosto</w:t>
      </w:r>
      <w:r>
        <w:rPr>
          <w:rFonts w:ascii="Palatino Linotype" w:eastAsia="Times New Roman" w:hAnsi="Palatino Linotype" w:cs="Arial"/>
          <w:color w:val="000000"/>
          <w:sz w:val="24"/>
          <w:szCs w:val="24"/>
          <w:lang w:eastAsia="es-MX"/>
        </w:rPr>
        <w:t xml:space="preserve"> de dos mil diecinueve</w:t>
      </w:r>
      <w:r w:rsidRPr="00226C6A">
        <w:rPr>
          <w:rFonts w:ascii="Palatino Linotype" w:eastAsia="Times New Roman" w:hAnsi="Palatino Linotype" w:cs="Arial"/>
          <w:color w:val="000000"/>
          <w:sz w:val="24"/>
          <w:szCs w:val="24"/>
          <w:lang w:eastAsia="es-MX"/>
        </w:rPr>
        <w:t>.</w:t>
      </w:r>
    </w:p>
    <w:p w:rsidR="00F14E93" w:rsidRPr="00226C6A" w:rsidRDefault="00F14E93" w:rsidP="00F14E93">
      <w:pPr>
        <w:shd w:val="clear" w:color="auto" w:fill="FFFFFF"/>
        <w:spacing w:after="0" w:line="360" w:lineRule="auto"/>
        <w:jc w:val="both"/>
        <w:rPr>
          <w:rFonts w:ascii="Palatino Linotype" w:eastAsia="Times New Roman" w:hAnsi="Palatino Linotype" w:cs="Arial"/>
          <w:color w:val="000000"/>
          <w:sz w:val="24"/>
          <w:szCs w:val="24"/>
          <w:lang w:eastAsia="es-MX"/>
        </w:rPr>
      </w:pPr>
    </w:p>
    <w:p w:rsidR="00F14E93" w:rsidRPr="00226C6A" w:rsidRDefault="00F14E93" w:rsidP="00F14E93">
      <w:pPr>
        <w:spacing w:after="0" w:line="360" w:lineRule="auto"/>
        <w:jc w:val="both"/>
        <w:rPr>
          <w:rFonts w:ascii="Palatino Linotype" w:hAnsi="Palatino Linotype" w:cs="Arial"/>
          <w:sz w:val="24"/>
          <w:szCs w:val="24"/>
        </w:rPr>
      </w:pPr>
      <w:r w:rsidRPr="00DC5129">
        <w:rPr>
          <w:rFonts w:ascii="Palatino Linotype" w:hAnsi="Palatino Linotype" w:cs="Arial"/>
          <w:b/>
          <w:sz w:val="24"/>
        </w:rPr>
        <w:t>VISTO</w:t>
      </w:r>
      <w:r w:rsidRPr="00DC5129">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04710</w:t>
      </w:r>
      <w:r w:rsidRPr="00DC5129">
        <w:rPr>
          <w:rFonts w:ascii="Palatino Linotype" w:hAnsi="Palatino Linotype" w:cs="Arial"/>
          <w:b/>
          <w:bCs/>
          <w:sz w:val="24"/>
          <w:lang w:eastAsia="es-MX"/>
        </w:rPr>
        <w:t>/INFOEM/IP/RR/201</w:t>
      </w:r>
      <w:r>
        <w:rPr>
          <w:rFonts w:ascii="Palatino Linotype" w:hAnsi="Palatino Linotype" w:cs="Arial"/>
          <w:b/>
          <w:bCs/>
          <w:sz w:val="24"/>
          <w:lang w:eastAsia="es-MX"/>
        </w:rPr>
        <w:t>9</w:t>
      </w:r>
      <w:r>
        <w:rPr>
          <w:rFonts w:ascii="Palatino Linotype" w:hAnsi="Palatino Linotype" w:cs="Arial"/>
          <w:sz w:val="24"/>
        </w:rPr>
        <w:t xml:space="preserve">, interpuesto por </w:t>
      </w:r>
      <w:r w:rsidR="00473833">
        <w:rPr>
          <w:rFonts w:ascii="Palatino Linotype" w:hAnsi="Palatino Linotype" w:cs="Arial"/>
          <w:b/>
          <w:sz w:val="24"/>
        </w:rPr>
        <w:t>XXXXXXXXXXXXXXXXXXXXXXXX</w:t>
      </w:r>
      <w:r>
        <w:rPr>
          <w:rFonts w:ascii="Palatino Linotype" w:hAnsi="Palatino Linotype" w:cs="Arial"/>
          <w:b/>
          <w:sz w:val="24"/>
        </w:rPr>
        <w:t xml:space="preserve">, </w:t>
      </w:r>
      <w:r w:rsidRPr="00DC5129">
        <w:rPr>
          <w:rFonts w:ascii="Palatino Linotype" w:hAnsi="Palatino Linotype" w:cs="Arial"/>
          <w:sz w:val="24"/>
        </w:rPr>
        <w:t xml:space="preserve">en lo sucesivo </w:t>
      </w:r>
      <w:r>
        <w:rPr>
          <w:rFonts w:ascii="Palatino Linotype" w:hAnsi="Palatino Linotype" w:cs="Arial"/>
          <w:sz w:val="24"/>
        </w:rPr>
        <w:t>el</w:t>
      </w:r>
      <w:r>
        <w:rPr>
          <w:rFonts w:ascii="Palatino Linotype" w:hAnsi="Palatino Linotype" w:cs="Arial"/>
          <w:b/>
          <w:sz w:val="24"/>
        </w:rPr>
        <w:t xml:space="preserve"> r</w:t>
      </w:r>
      <w:r w:rsidRPr="00DC5129">
        <w:rPr>
          <w:rFonts w:ascii="Palatino Linotype" w:hAnsi="Palatino Linotype" w:cs="Arial"/>
          <w:b/>
          <w:sz w:val="24"/>
        </w:rPr>
        <w:t>ecurrente</w:t>
      </w:r>
      <w:r w:rsidRPr="00DC5129">
        <w:rPr>
          <w:rFonts w:ascii="Palatino Linotype" w:hAnsi="Palatino Linotype" w:cs="Arial"/>
          <w:sz w:val="24"/>
        </w:rPr>
        <w:t>, en contra de la</w:t>
      </w:r>
      <w:r>
        <w:rPr>
          <w:rFonts w:ascii="Palatino Linotype" w:hAnsi="Palatino Linotype" w:cs="Arial"/>
          <w:sz w:val="24"/>
        </w:rPr>
        <w:t xml:space="preserve"> falta de</w:t>
      </w:r>
      <w:r w:rsidRPr="00DC5129">
        <w:rPr>
          <w:rFonts w:ascii="Palatino Linotype" w:hAnsi="Palatino Linotype" w:cs="Arial"/>
          <w:sz w:val="24"/>
        </w:rPr>
        <w:t xml:space="preserve"> respuesta </w:t>
      </w:r>
      <w:r w:rsidRPr="00DC5129">
        <w:rPr>
          <w:rFonts w:ascii="Palatino Linotype" w:hAnsi="Palatino Linotype" w:cs="Arial"/>
          <w:sz w:val="24"/>
          <w:szCs w:val="24"/>
        </w:rPr>
        <w:t xml:space="preserve">del </w:t>
      </w:r>
      <w:r w:rsidRPr="005E339A">
        <w:rPr>
          <w:rFonts w:ascii="Palatino Linotype" w:hAnsi="Palatino Linotype" w:cs="Arial"/>
          <w:b/>
          <w:sz w:val="24"/>
          <w:szCs w:val="24"/>
        </w:rPr>
        <w:t xml:space="preserve">Ayuntamiento de </w:t>
      </w:r>
      <w:r>
        <w:rPr>
          <w:rFonts w:ascii="Palatino Linotype" w:hAnsi="Palatino Linotype" w:cs="Arial"/>
          <w:b/>
          <w:sz w:val="24"/>
          <w:szCs w:val="24"/>
        </w:rPr>
        <w:t>Acolman,</w:t>
      </w:r>
      <w:r w:rsidRPr="00DC5129">
        <w:rPr>
          <w:rFonts w:ascii="Palatino Linotype" w:hAnsi="Palatino Linotype" w:cs="Arial"/>
          <w:sz w:val="24"/>
        </w:rPr>
        <w:t xml:space="preserve"> en lo subsecuente</w:t>
      </w:r>
      <w:r w:rsidRPr="00DC5129">
        <w:rPr>
          <w:rFonts w:ascii="Palatino Linotype" w:hAnsi="Palatino Linotype" w:cs="Arial"/>
          <w:b/>
          <w:sz w:val="24"/>
        </w:rPr>
        <w:t xml:space="preserve"> el sujeto obligado, </w:t>
      </w:r>
      <w:r w:rsidRPr="00DC5129">
        <w:rPr>
          <w:rFonts w:ascii="Palatino Linotype" w:hAnsi="Palatino Linotype" w:cs="Arial"/>
          <w:sz w:val="24"/>
        </w:rPr>
        <w:t>se procede a dictar la presente resolución:</w:t>
      </w:r>
    </w:p>
    <w:p w:rsidR="00F14E93" w:rsidRPr="00226C6A" w:rsidRDefault="00F14E93" w:rsidP="00F14E93">
      <w:pPr>
        <w:spacing w:after="0" w:line="360" w:lineRule="auto"/>
        <w:jc w:val="both"/>
        <w:rPr>
          <w:rFonts w:ascii="Palatino Linotype" w:hAnsi="Palatino Linotype" w:cs="Arial"/>
          <w:sz w:val="24"/>
          <w:szCs w:val="24"/>
        </w:rPr>
      </w:pPr>
    </w:p>
    <w:p w:rsidR="00F14E93" w:rsidRPr="0053096A" w:rsidRDefault="00F14E93" w:rsidP="00F14E93">
      <w:pPr>
        <w:spacing w:after="0" w:line="360" w:lineRule="auto"/>
        <w:jc w:val="center"/>
        <w:rPr>
          <w:rFonts w:ascii="Palatino Linotype" w:hAnsi="Palatino Linotype"/>
          <w:b/>
          <w:sz w:val="28"/>
          <w:szCs w:val="28"/>
        </w:rPr>
      </w:pPr>
      <w:r w:rsidRPr="0053096A">
        <w:rPr>
          <w:rFonts w:ascii="Palatino Linotype" w:hAnsi="Palatino Linotype"/>
          <w:b/>
          <w:sz w:val="28"/>
          <w:szCs w:val="28"/>
        </w:rPr>
        <w:t>R E S U L T A N D O S</w:t>
      </w:r>
    </w:p>
    <w:p w:rsidR="00F14E93" w:rsidRPr="00226C6A" w:rsidRDefault="00F14E93" w:rsidP="00F14E93">
      <w:pPr>
        <w:spacing w:after="0" w:line="360" w:lineRule="auto"/>
        <w:jc w:val="center"/>
        <w:rPr>
          <w:rFonts w:ascii="Palatino Linotype" w:hAnsi="Palatino Linotype" w:cs="Arial"/>
          <w:b/>
          <w:sz w:val="24"/>
          <w:szCs w:val="24"/>
        </w:rPr>
      </w:pPr>
    </w:p>
    <w:p w:rsidR="00F14E93" w:rsidRPr="00226C6A" w:rsidRDefault="00F14E93" w:rsidP="00F14E93">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PRIMERO</w:t>
      </w:r>
      <w:r w:rsidRPr="00226C6A">
        <w:rPr>
          <w:rFonts w:ascii="Palatino Linotype" w:hAnsi="Palatino Linotype" w:cs="Arial"/>
          <w:b/>
          <w:sz w:val="24"/>
          <w:szCs w:val="24"/>
        </w:rPr>
        <w:t>.</w:t>
      </w:r>
      <w:r w:rsidRPr="00226C6A">
        <w:rPr>
          <w:rFonts w:ascii="Palatino Linotype" w:hAnsi="Palatino Linotype" w:cs="Arial"/>
          <w:sz w:val="24"/>
          <w:szCs w:val="24"/>
        </w:rPr>
        <w:t xml:space="preserve"> </w:t>
      </w:r>
      <w:r w:rsidRPr="00226C6A">
        <w:rPr>
          <w:rFonts w:ascii="Palatino Linotype" w:hAnsi="Palatino Linotype"/>
          <w:b/>
          <w:sz w:val="24"/>
          <w:szCs w:val="24"/>
        </w:rPr>
        <w:t>De la Solicitud de Información.</w:t>
      </w:r>
    </w:p>
    <w:p w:rsidR="00F14E93" w:rsidRPr="00226C6A" w:rsidRDefault="00F14E93" w:rsidP="00F14E93">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Con fecha </w:t>
      </w:r>
      <w:r>
        <w:rPr>
          <w:rFonts w:ascii="Palatino Linotype" w:hAnsi="Palatino Linotype" w:cs="Arial"/>
          <w:sz w:val="24"/>
          <w:szCs w:val="24"/>
        </w:rPr>
        <w:t>doce de abril de dos mil diecinueve, el</w:t>
      </w:r>
      <w:r w:rsidRPr="00226C6A">
        <w:rPr>
          <w:rFonts w:ascii="Palatino Linotype" w:hAnsi="Palatino Linotype" w:cs="Arial"/>
          <w:sz w:val="24"/>
          <w:szCs w:val="24"/>
        </w:rPr>
        <w:t xml:space="preserve"> </w:t>
      </w:r>
      <w:r w:rsidRPr="00226C6A">
        <w:rPr>
          <w:rFonts w:ascii="Palatino Linotype" w:hAnsi="Palatino Linotype" w:cs="Arial"/>
          <w:b/>
          <w:sz w:val="24"/>
          <w:szCs w:val="24"/>
        </w:rPr>
        <w:t>recurrente</w:t>
      </w:r>
      <w:r w:rsidRPr="00226C6A">
        <w:rPr>
          <w:rFonts w:ascii="Palatino Linotype" w:hAnsi="Palatino Linotype" w:cs="Arial"/>
          <w:sz w:val="24"/>
          <w:szCs w:val="24"/>
        </w:rPr>
        <w:t xml:space="preserve"> presentó a través del Sistema de Acceso a la Información Mexiquense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ante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solicitud de acceso a la información pública registrada bajo el número de expediente</w:t>
      </w:r>
      <w:r w:rsidRPr="00226C6A">
        <w:rPr>
          <w:rFonts w:ascii="Palatino Linotype" w:hAnsi="Palatino Linotype" w:cs="Arial"/>
          <w:b/>
          <w:sz w:val="24"/>
          <w:szCs w:val="24"/>
        </w:rPr>
        <w:t xml:space="preserve"> </w:t>
      </w:r>
      <w:r w:rsidRPr="00F14E93">
        <w:rPr>
          <w:rFonts w:ascii="Palatino Linotype" w:hAnsi="Palatino Linotype" w:cs="Arial"/>
          <w:b/>
          <w:sz w:val="24"/>
          <w:szCs w:val="24"/>
        </w:rPr>
        <w:t>00044/ACOLMAN/IP/2019</w:t>
      </w:r>
      <w:r w:rsidRPr="00226C6A">
        <w:rPr>
          <w:rFonts w:ascii="Palatino Linotype" w:hAnsi="Palatino Linotype" w:cs="Arial"/>
          <w:sz w:val="24"/>
          <w:szCs w:val="24"/>
          <w:lang w:eastAsia="es-MX"/>
        </w:rPr>
        <w:t>,</w:t>
      </w:r>
      <w:r w:rsidRPr="00226C6A">
        <w:rPr>
          <w:rFonts w:ascii="Palatino Linotype" w:hAnsi="Palatino Linotype" w:cs="Arial"/>
          <w:b/>
          <w:sz w:val="24"/>
          <w:szCs w:val="24"/>
          <w:lang w:eastAsia="es-MX"/>
        </w:rPr>
        <w:t xml:space="preserve"> </w:t>
      </w:r>
      <w:r w:rsidRPr="00226C6A">
        <w:rPr>
          <w:rFonts w:ascii="Palatino Linotype" w:hAnsi="Palatino Linotype" w:cs="Arial"/>
          <w:sz w:val="24"/>
          <w:szCs w:val="24"/>
        </w:rPr>
        <w:t>mediante la cual solicitó información en el tenor siguiente:</w:t>
      </w:r>
    </w:p>
    <w:p w:rsidR="00F14E93" w:rsidRPr="00226C6A" w:rsidRDefault="00F14E93" w:rsidP="00F14E93">
      <w:pPr>
        <w:spacing w:after="0" w:line="360" w:lineRule="auto"/>
        <w:jc w:val="both"/>
        <w:rPr>
          <w:rFonts w:ascii="Palatino Linotype" w:hAnsi="Palatino Linotype" w:cs="Arial"/>
          <w:sz w:val="24"/>
          <w:szCs w:val="24"/>
        </w:rPr>
      </w:pPr>
    </w:p>
    <w:p w:rsidR="00F14E93" w:rsidRPr="00226C6A" w:rsidRDefault="00F14E93" w:rsidP="005B0063">
      <w:pPr>
        <w:spacing w:after="0" w:line="276" w:lineRule="auto"/>
        <w:ind w:left="567" w:right="567"/>
        <w:jc w:val="both"/>
        <w:rPr>
          <w:rFonts w:ascii="Palatino Linotype" w:eastAsia="Times New Roman" w:hAnsi="Palatino Linotype" w:cs="Times New Roman"/>
          <w:i/>
          <w:szCs w:val="24"/>
          <w:lang w:val="es-ES_tradnl" w:eastAsia="es-ES"/>
        </w:rPr>
      </w:pPr>
      <w:r w:rsidRPr="007702E5">
        <w:rPr>
          <w:rFonts w:ascii="Palatino Linotype" w:eastAsia="Times New Roman" w:hAnsi="Palatino Linotype" w:cs="Times New Roman"/>
          <w:i/>
          <w:szCs w:val="24"/>
          <w:lang w:val="es-ES_tradnl" w:eastAsia="es-ES"/>
        </w:rPr>
        <w:t>“</w:t>
      </w:r>
      <w:r w:rsidRPr="00F14E93">
        <w:rPr>
          <w:rFonts w:ascii="Palatino Linotype" w:eastAsia="Times New Roman" w:hAnsi="Palatino Linotype" w:cs="Times New Roman"/>
          <w:i/>
          <w:szCs w:val="24"/>
          <w:lang w:val="es-ES_tradnl" w:eastAsia="es-ES"/>
        </w:rPr>
        <w:t>CONTRATOS Y/O FACTURAS EMITIDAS POR EL AYUNTAMIENTO DE ACOLMAN Y EL DIF ACOLMAN SOBRE TODO LO RELACIONADO EN ADQUISICION DE SERVICIOS O PRODUCTOS FUNERARIOS, ASI COMO APOYOS EN QUE SE HALLAN OTORGADO DEL MISMO TIBRO DEL 1 DE ENERO DEL 2019 A LA FECHA DE LA SOLICITUD</w:t>
      </w:r>
      <w:r>
        <w:rPr>
          <w:rFonts w:ascii="Palatino Linotype" w:eastAsia="Times New Roman" w:hAnsi="Palatino Linotype" w:cs="Times New Roman"/>
          <w:i/>
          <w:szCs w:val="24"/>
          <w:lang w:val="es-ES_tradnl" w:eastAsia="es-ES"/>
        </w:rPr>
        <w:t>” (</w:t>
      </w:r>
      <w:r w:rsidRPr="007702E5">
        <w:rPr>
          <w:rFonts w:ascii="Palatino Linotype" w:eastAsia="Times New Roman" w:hAnsi="Palatino Linotype" w:cs="Times New Roman"/>
          <w:i/>
          <w:szCs w:val="24"/>
          <w:lang w:val="es-ES_tradnl" w:eastAsia="es-ES"/>
        </w:rPr>
        <w:t>Sic</w:t>
      </w:r>
      <w:r>
        <w:rPr>
          <w:rFonts w:ascii="Palatino Linotype" w:eastAsia="Times New Roman" w:hAnsi="Palatino Linotype" w:cs="Times New Roman"/>
          <w:i/>
          <w:szCs w:val="24"/>
          <w:lang w:val="es-ES_tradnl" w:eastAsia="es-ES"/>
        </w:rPr>
        <w:t>)</w:t>
      </w:r>
    </w:p>
    <w:p w:rsidR="00F14E93" w:rsidRPr="00226C6A" w:rsidRDefault="00F14E93" w:rsidP="00F14E93">
      <w:pPr>
        <w:spacing w:after="0" w:line="360" w:lineRule="auto"/>
        <w:ind w:left="851" w:right="851"/>
        <w:jc w:val="both"/>
        <w:rPr>
          <w:rFonts w:ascii="Palatino Linotype" w:eastAsia="Times New Roman" w:hAnsi="Palatino Linotype" w:cs="Times New Roman"/>
          <w:i/>
          <w:sz w:val="24"/>
          <w:szCs w:val="24"/>
          <w:lang w:val="es-ES_tradnl" w:eastAsia="es-ES"/>
        </w:rPr>
      </w:pPr>
    </w:p>
    <w:p w:rsidR="00F14E93" w:rsidRDefault="00F14E93" w:rsidP="00F14E93">
      <w:pPr>
        <w:spacing w:after="0" w:line="360" w:lineRule="auto"/>
        <w:ind w:right="850"/>
        <w:jc w:val="both"/>
        <w:rPr>
          <w:rFonts w:ascii="Palatino Linotype" w:eastAsia="Times New Roman" w:hAnsi="Palatino Linotype" w:cs="Times New Roman"/>
          <w:sz w:val="24"/>
          <w:szCs w:val="24"/>
          <w:lang w:val="es-ES_tradnl" w:eastAsia="es-ES"/>
        </w:rPr>
      </w:pPr>
      <w:r w:rsidRPr="00226C6A">
        <w:rPr>
          <w:rFonts w:ascii="Palatino Linotype" w:eastAsia="Times New Roman" w:hAnsi="Palatino Linotype" w:cs="Times New Roman"/>
          <w:sz w:val="24"/>
          <w:szCs w:val="24"/>
          <w:lang w:val="es-ES_tradnl" w:eastAsia="es-ES"/>
        </w:rPr>
        <w:t xml:space="preserve">Modalidad de entrega: a través del </w:t>
      </w:r>
      <w:r w:rsidRPr="00226C6A">
        <w:rPr>
          <w:rFonts w:ascii="Palatino Linotype" w:eastAsia="Times New Roman" w:hAnsi="Palatino Linotype" w:cs="Times New Roman"/>
          <w:b/>
          <w:sz w:val="24"/>
          <w:szCs w:val="24"/>
          <w:lang w:val="es-ES_tradnl" w:eastAsia="es-ES"/>
        </w:rPr>
        <w:t>SAIMEX</w:t>
      </w:r>
      <w:r w:rsidRPr="00226C6A">
        <w:rPr>
          <w:rFonts w:ascii="Palatino Linotype" w:eastAsia="Times New Roman" w:hAnsi="Palatino Linotype" w:cs="Times New Roman"/>
          <w:sz w:val="24"/>
          <w:szCs w:val="24"/>
          <w:lang w:val="es-ES_tradnl" w:eastAsia="es-ES"/>
        </w:rPr>
        <w:t>.</w:t>
      </w:r>
    </w:p>
    <w:p w:rsidR="00F14E93" w:rsidRPr="00226C6A" w:rsidRDefault="00F14E93" w:rsidP="00F14E93">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lastRenderedPageBreak/>
        <w:t>SEGUNDO</w:t>
      </w:r>
      <w:r w:rsidRPr="00226C6A">
        <w:rPr>
          <w:rFonts w:ascii="Palatino Linotype" w:hAnsi="Palatino Linotype" w:cs="Arial"/>
          <w:b/>
          <w:sz w:val="24"/>
          <w:szCs w:val="24"/>
        </w:rPr>
        <w:t>. De la respuesta del Sujeto Obligado.</w:t>
      </w:r>
    </w:p>
    <w:p w:rsidR="00F14E93" w:rsidRDefault="00F14E93" w:rsidP="00F14E93">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Una vez transcurrido el plazo para dar cumplimiento a la solicitud de información de referencia, con base en las constancias contenidas en el </w:t>
      </w:r>
      <w:r w:rsidRPr="00226C6A">
        <w:rPr>
          <w:rFonts w:ascii="Palatino Linotype" w:hAnsi="Palatino Linotype" w:cs="Arial"/>
          <w:b/>
          <w:sz w:val="24"/>
          <w:szCs w:val="24"/>
        </w:rPr>
        <w:t>SAIMEX,</w:t>
      </w:r>
      <w:r w:rsidRPr="00226C6A">
        <w:rPr>
          <w:rFonts w:ascii="Palatino Linotype" w:hAnsi="Palatino Linotype" w:cs="Arial"/>
          <w:sz w:val="24"/>
          <w:szCs w:val="24"/>
        </w:rPr>
        <w:t xml:space="preserve"> se aprecia que el</w:t>
      </w:r>
      <w:r w:rsidRPr="00226C6A">
        <w:rPr>
          <w:rFonts w:ascii="Palatino Linotype" w:hAnsi="Palatino Linotype" w:cs="Arial"/>
          <w:b/>
          <w:sz w:val="24"/>
          <w:szCs w:val="24"/>
        </w:rPr>
        <w:t xml:space="preserve"> sujeto obligado</w:t>
      </w:r>
      <w:r w:rsidRPr="00226C6A">
        <w:rPr>
          <w:rFonts w:ascii="Palatino Linotype" w:hAnsi="Palatino Linotype" w:cs="Arial"/>
          <w:sz w:val="24"/>
          <w:szCs w:val="24"/>
        </w:rPr>
        <w:t xml:space="preserve"> no dio contestación</w:t>
      </w:r>
      <w:r>
        <w:rPr>
          <w:rFonts w:ascii="Palatino Linotype" w:hAnsi="Palatino Linotype" w:cs="Arial"/>
          <w:sz w:val="24"/>
          <w:szCs w:val="24"/>
        </w:rPr>
        <w:t xml:space="preserve"> a la solicitud de información, </w:t>
      </w:r>
      <w:r w:rsidRPr="003B3182">
        <w:rPr>
          <w:rFonts w:ascii="Palatino Linotype" w:hAnsi="Palatino Linotype" w:cs="Arial"/>
          <w:sz w:val="24"/>
          <w:szCs w:val="24"/>
        </w:rPr>
        <w:t>como se muestra a continuación:</w:t>
      </w:r>
    </w:p>
    <w:p w:rsidR="00F14E93" w:rsidRDefault="00F14E93" w:rsidP="00F14E93">
      <w:pPr>
        <w:spacing w:after="0" w:line="360" w:lineRule="auto"/>
        <w:jc w:val="both"/>
        <w:rPr>
          <w:rFonts w:ascii="Palatino Linotype" w:hAnsi="Palatino Linotype" w:cs="Arial"/>
          <w:sz w:val="24"/>
          <w:szCs w:val="24"/>
        </w:rPr>
      </w:pPr>
    </w:p>
    <w:p w:rsidR="00F14E93" w:rsidRDefault="00473833" w:rsidP="00F14E93">
      <w:pPr>
        <w:spacing w:after="0" w:line="360" w:lineRule="auto"/>
        <w:jc w:val="center"/>
        <w:rPr>
          <w:rFonts w:ascii="Palatino Linotype" w:eastAsia="Calibri" w:hAnsi="Palatino Linotype" w:cs="Arial"/>
          <w:sz w:val="24"/>
          <w:szCs w:val="24"/>
          <w:lang w:val="es-ES" w:eastAsia="es-ES"/>
        </w:rPr>
      </w:pPr>
      <w:r>
        <w:rPr>
          <w:rFonts w:ascii="Palatino Linotype" w:eastAsia="Calibri" w:hAnsi="Palatino Linotype" w:cs="Arial"/>
          <w:noProof/>
          <w:sz w:val="24"/>
          <w:szCs w:val="24"/>
          <w:lang w:eastAsia="es-MX"/>
        </w:rPr>
        <w:drawing>
          <wp:inline distT="0" distB="0" distL="0" distR="0">
            <wp:extent cx="5772150" cy="23241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0" cy="2324100"/>
                    </a:xfrm>
                    <a:prstGeom prst="rect">
                      <a:avLst/>
                    </a:prstGeom>
                    <a:noFill/>
                    <a:ln>
                      <a:noFill/>
                    </a:ln>
                  </pic:spPr>
                </pic:pic>
              </a:graphicData>
            </a:graphic>
          </wp:inline>
        </w:drawing>
      </w:r>
    </w:p>
    <w:p w:rsidR="00F14E93" w:rsidRDefault="00F14E93" w:rsidP="00F14E93">
      <w:pPr>
        <w:spacing w:after="0" w:line="360" w:lineRule="auto"/>
        <w:jc w:val="both"/>
        <w:rPr>
          <w:rFonts w:ascii="Palatino Linotype" w:eastAsia="Calibri" w:hAnsi="Palatino Linotype" w:cs="Arial"/>
          <w:sz w:val="24"/>
          <w:szCs w:val="24"/>
          <w:lang w:val="es-ES" w:eastAsia="es-ES"/>
        </w:rPr>
      </w:pPr>
    </w:p>
    <w:p w:rsidR="00F14E93" w:rsidRPr="00226C6A" w:rsidRDefault="00F14E93" w:rsidP="00F14E93">
      <w:pPr>
        <w:spacing w:after="0" w:line="360" w:lineRule="auto"/>
        <w:jc w:val="both"/>
        <w:rPr>
          <w:rFonts w:ascii="Palatino Linotype" w:hAnsi="Palatino Linotype"/>
          <w:b/>
          <w:sz w:val="24"/>
          <w:szCs w:val="24"/>
        </w:rPr>
      </w:pPr>
      <w:r w:rsidRPr="00021A48">
        <w:rPr>
          <w:rFonts w:ascii="Palatino Linotype" w:hAnsi="Palatino Linotype" w:cs="Arial"/>
          <w:b/>
          <w:sz w:val="28"/>
          <w:szCs w:val="24"/>
        </w:rPr>
        <w:t>TERCERO</w:t>
      </w:r>
      <w:r w:rsidRPr="00226C6A">
        <w:rPr>
          <w:rFonts w:ascii="Palatino Linotype" w:hAnsi="Palatino Linotype" w:cs="Arial"/>
          <w:b/>
          <w:sz w:val="24"/>
          <w:szCs w:val="24"/>
        </w:rPr>
        <w:t xml:space="preserve">. </w:t>
      </w:r>
      <w:r w:rsidRPr="00226C6A">
        <w:rPr>
          <w:rFonts w:ascii="Palatino Linotype" w:hAnsi="Palatino Linotype"/>
          <w:b/>
          <w:sz w:val="24"/>
          <w:szCs w:val="24"/>
        </w:rPr>
        <w:t>Del recurso de revisión.</w:t>
      </w:r>
    </w:p>
    <w:p w:rsidR="00F14E93" w:rsidRDefault="00F14E93" w:rsidP="00F14E93">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 xml:space="preserve">Por lo anterior, en fecha </w:t>
      </w:r>
      <w:r>
        <w:rPr>
          <w:rFonts w:ascii="Palatino Linotype" w:hAnsi="Palatino Linotype" w:cs="Arial"/>
          <w:sz w:val="24"/>
          <w:szCs w:val="24"/>
        </w:rPr>
        <w:t>veintisiete de mayo de dos mil diecinueve, el</w:t>
      </w:r>
      <w:r w:rsidRPr="00CC2562">
        <w:rPr>
          <w:rFonts w:ascii="Palatino Linotype" w:hAnsi="Palatino Linotype" w:cs="Arial"/>
          <w:b/>
          <w:sz w:val="24"/>
          <w:szCs w:val="24"/>
        </w:rPr>
        <w:t xml:space="preserve"> </w:t>
      </w:r>
      <w:r>
        <w:rPr>
          <w:rFonts w:ascii="Palatino Linotype" w:hAnsi="Palatino Linotype" w:cs="Arial"/>
          <w:b/>
          <w:sz w:val="24"/>
          <w:szCs w:val="24"/>
        </w:rPr>
        <w:t>recurrente</w:t>
      </w:r>
      <w:r w:rsidRPr="00CC2562">
        <w:rPr>
          <w:rFonts w:ascii="Palatino Linotype" w:hAnsi="Palatino Linotype" w:cs="Arial"/>
          <w:b/>
          <w:sz w:val="24"/>
          <w:szCs w:val="24"/>
        </w:rPr>
        <w:t xml:space="preserve"> </w:t>
      </w:r>
      <w:r w:rsidRPr="00CC2562">
        <w:rPr>
          <w:rFonts w:ascii="Palatino Linotype" w:hAnsi="Palatino Linotype" w:cs="Arial"/>
          <w:sz w:val="24"/>
          <w:szCs w:val="24"/>
        </w:rPr>
        <w:t xml:space="preserve">interpuso el recurso de revisión, </w:t>
      </w:r>
      <w:r w:rsidRPr="00CC2562">
        <w:rPr>
          <w:rFonts w:ascii="Palatino Linotype" w:hAnsi="Palatino Linotype" w:cs="Arial"/>
          <w:bCs/>
          <w:sz w:val="24"/>
          <w:szCs w:val="24"/>
        </w:rPr>
        <w:t>en contra de</w:t>
      </w:r>
      <w:r>
        <w:rPr>
          <w:rFonts w:ascii="Palatino Linotype" w:hAnsi="Palatino Linotype" w:cs="Arial"/>
          <w:bCs/>
          <w:sz w:val="24"/>
          <w:szCs w:val="24"/>
        </w:rPr>
        <w:t xml:space="preserve"> la omisión en la respuesta del sujeto obligado, </w:t>
      </w:r>
      <w:r w:rsidRPr="00CC2562">
        <w:rPr>
          <w:rFonts w:ascii="Palatino Linotype" w:hAnsi="Palatino Linotype" w:cs="Arial"/>
          <w:sz w:val="24"/>
          <w:szCs w:val="24"/>
        </w:rPr>
        <w:t>señala</w:t>
      </w:r>
      <w:r>
        <w:rPr>
          <w:rFonts w:ascii="Palatino Linotype" w:hAnsi="Palatino Linotype" w:cs="Arial"/>
          <w:sz w:val="24"/>
          <w:szCs w:val="24"/>
        </w:rPr>
        <w:t xml:space="preserve">ndo </w:t>
      </w:r>
      <w:r w:rsidRPr="00CC2562">
        <w:rPr>
          <w:rFonts w:ascii="Palatino Linotype" w:hAnsi="Palatino Linotype" w:cs="Arial"/>
          <w:sz w:val="24"/>
          <w:szCs w:val="24"/>
        </w:rPr>
        <w:t xml:space="preserve">como </w:t>
      </w:r>
      <w:r w:rsidRPr="00312475">
        <w:rPr>
          <w:rFonts w:ascii="Palatino Linotype" w:hAnsi="Palatino Linotype" w:cs="Arial"/>
          <w:b/>
          <w:sz w:val="24"/>
          <w:szCs w:val="24"/>
        </w:rPr>
        <w:t>acto impugnado</w:t>
      </w:r>
      <w:r>
        <w:rPr>
          <w:rFonts w:ascii="Palatino Linotype" w:hAnsi="Palatino Linotype" w:cs="Arial"/>
          <w:sz w:val="24"/>
          <w:szCs w:val="24"/>
        </w:rPr>
        <w:t>, el siguiente:</w:t>
      </w:r>
    </w:p>
    <w:p w:rsidR="00F14E93" w:rsidRDefault="00F14E93" w:rsidP="00F14E93">
      <w:pPr>
        <w:spacing w:after="0" w:line="360" w:lineRule="auto"/>
        <w:jc w:val="both"/>
        <w:rPr>
          <w:rFonts w:ascii="Palatino Linotype" w:hAnsi="Palatino Linotype" w:cs="Arial"/>
          <w:sz w:val="24"/>
          <w:szCs w:val="24"/>
        </w:rPr>
      </w:pPr>
    </w:p>
    <w:p w:rsidR="00F14E93" w:rsidRPr="00312475" w:rsidRDefault="00F14E93" w:rsidP="005B0063">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F14E93">
        <w:rPr>
          <w:rFonts w:ascii="Palatino Linotype" w:hAnsi="Palatino Linotype"/>
          <w:i/>
          <w:color w:val="000000"/>
        </w:rPr>
        <w:t>Conforme a la solicitud de información pública al municipio de Acolman Edo. MÉXICO la cual ya han transcurrido todos los tiempos legales como marca la ley para otorgarne la información solicitada exijo mi de derecho al acceso a la informacion y Rendición de Cuentas del municipio de Acolman y conocer las causas o motivos por las cuales dicho municipio no ha cumplido con la Ley</w:t>
      </w:r>
      <w:r w:rsidRPr="00312475">
        <w:rPr>
          <w:rFonts w:ascii="Palatino Linotype" w:hAnsi="Palatino Linotype"/>
          <w:i/>
          <w:color w:val="000000"/>
        </w:rPr>
        <w:t xml:space="preserve">" (Sic) </w:t>
      </w:r>
    </w:p>
    <w:p w:rsidR="005B0063" w:rsidRDefault="005B0063" w:rsidP="00F14E93">
      <w:pPr>
        <w:spacing w:after="0" w:line="360" w:lineRule="auto"/>
        <w:jc w:val="both"/>
        <w:rPr>
          <w:rFonts w:ascii="Palatino Linotype" w:hAnsi="Palatino Linotype" w:cs="Arial"/>
          <w:sz w:val="24"/>
          <w:szCs w:val="24"/>
        </w:rPr>
      </w:pPr>
    </w:p>
    <w:p w:rsidR="00F14E93" w:rsidRDefault="00F14E93" w:rsidP="00F14E93">
      <w:pPr>
        <w:spacing w:after="0" w:line="360" w:lineRule="auto"/>
        <w:jc w:val="both"/>
        <w:rPr>
          <w:rFonts w:ascii="Palatino Linotype" w:hAnsi="Palatino Linotype" w:cs="Arial"/>
          <w:sz w:val="24"/>
          <w:szCs w:val="24"/>
        </w:rPr>
      </w:pPr>
      <w:r w:rsidRPr="00CC2562">
        <w:rPr>
          <w:rFonts w:ascii="Palatino Linotype" w:hAnsi="Palatino Linotype" w:cs="Arial"/>
          <w:sz w:val="24"/>
          <w:szCs w:val="24"/>
        </w:rPr>
        <w:lastRenderedPageBreak/>
        <w:t xml:space="preserve">Ahora bien, </w:t>
      </w:r>
      <w:r>
        <w:rPr>
          <w:rFonts w:ascii="Palatino Linotype" w:hAnsi="Palatino Linotype" w:cs="Arial"/>
          <w:sz w:val="24"/>
          <w:szCs w:val="24"/>
        </w:rPr>
        <w:t>la</w:t>
      </w:r>
      <w:r w:rsidRPr="00CC2562">
        <w:rPr>
          <w:rFonts w:ascii="Palatino Linotype" w:hAnsi="Palatino Linotype" w:cs="Arial"/>
          <w:sz w:val="24"/>
          <w:szCs w:val="24"/>
        </w:rPr>
        <w:t xml:space="preserve"> ahora </w:t>
      </w:r>
      <w:r w:rsidRPr="00312475">
        <w:rPr>
          <w:rFonts w:ascii="Palatino Linotype" w:hAnsi="Palatino Linotype" w:cs="Arial"/>
          <w:b/>
          <w:sz w:val="24"/>
          <w:szCs w:val="24"/>
        </w:rPr>
        <w:t>Recurrente</w:t>
      </w:r>
      <w:r w:rsidRPr="00CC2562">
        <w:rPr>
          <w:rFonts w:ascii="Palatino Linotype" w:hAnsi="Palatino Linotype" w:cs="Arial"/>
          <w:sz w:val="24"/>
          <w:szCs w:val="24"/>
        </w:rPr>
        <w:t xml:space="preserve"> expres</w:t>
      </w:r>
      <w:r>
        <w:rPr>
          <w:rFonts w:ascii="Palatino Linotype" w:hAnsi="Palatino Linotype" w:cs="Arial"/>
          <w:sz w:val="24"/>
          <w:szCs w:val="24"/>
        </w:rPr>
        <w:t>ó</w:t>
      </w:r>
      <w:r w:rsidRPr="00CC2562">
        <w:rPr>
          <w:rFonts w:ascii="Palatino Linotype" w:hAnsi="Palatino Linotype" w:cs="Arial"/>
          <w:sz w:val="24"/>
          <w:szCs w:val="24"/>
        </w:rPr>
        <w:t xml:space="preserve"> como </w:t>
      </w:r>
      <w:r w:rsidRPr="00312475">
        <w:rPr>
          <w:rFonts w:ascii="Palatino Linotype" w:hAnsi="Palatino Linotype" w:cs="Arial"/>
          <w:b/>
          <w:sz w:val="24"/>
          <w:szCs w:val="24"/>
        </w:rPr>
        <w:t>razones o motivos de inconformidad</w:t>
      </w:r>
      <w:r w:rsidRPr="00CC2562">
        <w:rPr>
          <w:rFonts w:ascii="Palatino Linotype" w:hAnsi="Palatino Linotype" w:cs="Arial"/>
          <w:sz w:val="24"/>
          <w:szCs w:val="24"/>
        </w:rPr>
        <w:t xml:space="preserve"> los siguientes:</w:t>
      </w:r>
    </w:p>
    <w:p w:rsidR="00F14E93" w:rsidRDefault="00F14E93" w:rsidP="00F14E93">
      <w:pPr>
        <w:spacing w:after="0" w:line="360" w:lineRule="auto"/>
        <w:jc w:val="both"/>
        <w:rPr>
          <w:rFonts w:ascii="Palatino Linotype" w:hAnsi="Palatino Linotype" w:cs="Arial"/>
          <w:sz w:val="24"/>
          <w:szCs w:val="24"/>
        </w:rPr>
      </w:pPr>
    </w:p>
    <w:p w:rsidR="00F14E93" w:rsidRPr="00312475" w:rsidRDefault="00F14E93" w:rsidP="005B0063">
      <w:pPr>
        <w:spacing w:after="0" w:line="276" w:lineRule="auto"/>
        <w:ind w:left="567" w:right="567"/>
        <w:jc w:val="both"/>
        <w:rPr>
          <w:rFonts w:ascii="Palatino Linotype" w:hAnsi="Palatino Linotype"/>
          <w:i/>
          <w:color w:val="000000"/>
        </w:rPr>
      </w:pPr>
      <w:r>
        <w:rPr>
          <w:rFonts w:ascii="Palatino Linotype" w:hAnsi="Palatino Linotype"/>
          <w:i/>
          <w:color w:val="000000"/>
        </w:rPr>
        <w:t>“</w:t>
      </w:r>
      <w:r w:rsidRPr="00F14E93">
        <w:rPr>
          <w:rFonts w:ascii="Palatino Linotype" w:hAnsi="Palatino Linotype"/>
          <w:i/>
          <w:color w:val="000000"/>
        </w:rPr>
        <w:t>Ya ha transcurrido los tiempos de que por Ley tiene la institución pública en que tendria de darme respuesta</w:t>
      </w:r>
      <w:r w:rsidRPr="00312475">
        <w:rPr>
          <w:rFonts w:ascii="Palatino Linotype" w:hAnsi="Palatino Linotype"/>
          <w:i/>
          <w:color w:val="000000"/>
        </w:rPr>
        <w:t>” (sic)</w:t>
      </w:r>
    </w:p>
    <w:p w:rsidR="00F14E93" w:rsidRDefault="00F14E93" w:rsidP="00F14E93">
      <w:pPr>
        <w:spacing w:after="0" w:line="360" w:lineRule="auto"/>
        <w:jc w:val="both"/>
        <w:rPr>
          <w:rFonts w:ascii="Palatino Linotype" w:hAnsi="Palatino Linotype" w:cs="Arial"/>
          <w:sz w:val="24"/>
          <w:szCs w:val="24"/>
        </w:rPr>
      </w:pPr>
    </w:p>
    <w:p w:rsidR="00F14E93" w:rsidRPr="00226C6A" w:rsidRDefault="00F14E93" w:rsidP="00F14E93">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CUARTO</w:t>
      </w:r>
      <w:r w:rsidRPr="00226C6A">
        <w:rPr>
          <w:rFonts w:ascii="Palatino Linotype" w:hAnsi="Palatino Linotype" w:cs="Arial"/>
          <w:b/>
          <w:sz w:val="24"/>
          <w:szCs w:val="24"/>
        </w:rPr>
        <w:t>. Del turno del recurso de revisión.</w:t>
      </w:r>
    </w:p>
    <w:p w:rsidR="00F14E93" w:rsidRDefault="00F14E93" w:rsidP="00F14E93">
      <w:pPr>
        <w:spacing w:after="0" w:line="360" w:lineRule="auto"/>
        <w:jc w:val="both"/>
        <w:rPr>
          <w:rFonts w:ascii="Palatino Linotype" w:hAnsi="Palatino Linotype" w:cs="Arial"/>
          <w:sz w:val="24"/>
          <w:szCs w:val="24"/>
        </w:rPr>
      </w:pPr>
      <w:r w:rsidRPr="00226C6A">
        <w:rPr>
          <w:rFonts w:ascii="Palatino Linotype" w:hAnsi="Palatino Linotype" w:cs="Arial"/>
          <w:sz w:val="24"/>
          <w:szCs w:val="24"/>
        </w:rPr>
        <w:t>El</w:t>
      </w:r>
      <w:r w:rsidRPr="00226C6A">
        <w:rPr>
          <w:rFonts w:ascii="Palatino Linotype" w:hAnsi="Palatino Linotype" w:cs="Arial"/>
          <w:b/>
          <w:sz w:val="24"/>
          <w:szCs w:val="24"/>
        </w:rPr>
        <w:t xml:space="preserve"> </w:t>
      </w:r>
      <w:r w:rsidRPr="00226C6A">
        <w:rPr>
          <w:rFonts w:ascii="Palatino Linotype" w:hAnsi="Palatino Linotype" w:cs="Arial"/>
          <w:sz w:val="24"/>
          <w:szCs w:val="24"/>
        </w:rPr>
        <w:t xml:space="preserve">medio de impugnación le fue turnado a la </w:t>
      </w:r>
      <w:r w:rsidRPr="00226C6A">
        <w:rPr>
          <w:rFonts w:ascii="Palatino Linotype" w:hAnsi="Palatino Linotype" w:cs="Arial"/>
          <w:b/>
          <w:sz w:val="24"/>
          <w:szCs w:val="24"/>
        </w:rPr>
        <w:t>Comisionada Zulema Martínez Sánchez</w:t>
      </w:r>
      <w:r w:rsidRPr="00226C6A">
        <w:rPr>
          <w:rFonts w:ascii="Palatino Linotype" w:hAnsi="Palatino Linotype" w:cs="Arial"/>
          <w:sz w:val="24"/>
          <w:szCs w:val="24"/>
        </w:rPr>
        <w:t xml:space="preserve">, en términos del arábigo 185 fracción I de la Ley de Transparencia y Acceso a la Información Pública del Estado de México y Municipios, mismo que, en fecha </w:t>
      </w:r>
      <w:r>
        <w:rPr>
          <w:rFonts w:ascii="Palatino Linotype" w:hAnsi="Palatino Linotype" w:cs="Arial"/>
          <w:sz w:val="24"/>
          <w:szCs w:val="24"/>
        </w:rPr>
        <w:t>treinta y uno de mayo de dos mil diecinueve</w:t>
      </w:r>
      <w:r w:rsidRPr="00226C6A">
        <w:rPr>
          <w:rFonts w:ascii="Palatino Linotype" w:hAnsi="Palatino Linotype" w:cs="Arial"/>
          <w:sz w:val="24"/>
          <w:szCs w:val="24"/>
        </w:rPr>
        <w:t>, se admitió en la vía interpuesta, poniendo el expediente a disposición de las partes para que, en un plazo máximo de siete días, manifestaran lo que a su derecho corresponda a efecto de ofrecer pruebas, informe justificado y presentar alegatos, con fundamento en el artículo 185 fracciones I, II y IV de la Ley de Transparencia y Acceso a la Información Pública del Estado de México y Municipios.</w:t>
      </w:r>
    </w:p>
    <w:p w:rsidR="00F14E93" w:rsidRDefault="00F14E93" w:rsidP="00F14E93">
      <w:pPr>
        <w:spacing w:after="0" w:line="360" w:lineRule="auto"/>
        <w:jc w:val="both"/>
        <w:rPr>
          <w:rFonts w:ascii="Palatino Linotype" w:hAnsi="Palatino Linotype" w:cs="Arial"/>
          <w:sz w:val="24"/>
          <w:szCs w:val="24"/>
        </w:rPr>
      </w:pPr>
    </w:p>
    <w:p w:rsidR="00F14E93" w:rsidRPr="00226C6A" w:rsidRDefault="00F14E93" w:rsidP="00F14E93">
      <w:pPr>
        <w:spacing w:after="0" w:line="360" w:lineRule="auto"/>
        <w:jc w:val="both"/>
        <w:rPr>
          <w:rFonts w:ascii="Palatino Linotype" w:hAnsi="Palatino Linotype" w:cs="Arial"/>
          <w:b/>
          <w:sz w:val="24"/>
          <w:szCs w:val="24"/>
        </w:rPr>
      </w:pPr>
      <w:r w:rsidRPr="00021A48">
        <w:rPr>
          <w:rFonts w:ascii="Palatino Linotype" w:hAnsi="Palatino Linotype" w:cs="Arial"/>
          <w:b/>
          <w:sz w:val="28"/>
          <w:szCs w:val="24"/>
        </w:rPr>
        <w:t>QUINTO</w:t>
      </w:r>
      <w:r w:rsidRPr="00226C6A">
        <w:rPr>
          <w:rFonts w:ascii="Palatino Linotype" w:hAnsi="Palatino Linotype" w:cs="Arial"/>
          <w:b/>
          <w:sz w:val="24"/>
          <w:szCs w:val="24"/>
        </w:rPr>
        <w:t>. De la etapa de instrucción.</w:t>
      </w:r>
    </w:p>
    <w:p w:rsidR="00F14E93" w:rsidRPr="00226C6A" w:rsidRDefault="00F14E93" w:rsidP="00F14E9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6598">
        <w:rPr>
          <w:rFonts w:ascii="Palatino Linotype" w:hAnsi="Palatino Linotype" w:cs="Arial"/>
          <w:sz w:val="24"/>
          <w:szCs w:val="24"/>
        </w:rPr>
        <w:t>n</w:t>
      </w:r>
      <w:r>
        <w:rPr>
          <w:rFonts w:ascii="Palatino Linotype" w:hAnsi="Palatino Linotype" w:cs="Arial"/>
          <w:sz w:val="24"/>
          <w:szCs w:val="24"/>
        </w:rPr>
        <w:t xml:space="preserve"> </w:t>
      </w:r>
      <w:r w:rsidRPr="00FB6598">
        <w:rPr>
          <w:rFonts w:ascii="Palatino Linotype" w:hAnsi="Palatino Linotype" w:cs="Arial"/>
          <w:sz w:val="24"/>
          <w:szCs w:val="24"/>
        </w:rPr>
        <w:t>etapa de instrucción, se desprende que</w:t>
      </w:r>
      <w:r>
        <w:rPr>
          <w:rFonts w:ascii="Palatino Linotype" w:hAnsi="Palatino Linotype" w:cs="Arial"/>
          <w:sz w:val="24"/>
          <w:szCs w:val="24"/>
        </w:rPr>
        <w:t xml:space="preserve"> dentro del término de ley</w:t>
      </w:r>
      <w:r w:rsidRPr="00FB6598">
        <w:rPr>
          <w:rFonts w:ascii="Palatino Linotype" w:hAnsi="Palatino Linotype" w:cs="Arial"/>
          <w:sz w:val="24"/>
          <w:szCs w:val="24"/>
        </w:rPr>
        <w:t xml:space="preserve"> el </w:t>
      </w:r>
      <w:r w:rsidRPr="008D378F">
        <w:rPr>
          <w:rFonts w:ascii="Palatino Linotype" w:hAnsi="Palatino Linotype" w:cs="Arial"/>
          <w:b/>
          <w:sz w:val="24"/>
          <w:szCs w:val="24"/>
        </w:rPr>
        <w:t>sujeto obligado</w:t>
      </w:r>
      <w:r w:rsidRPr="00FB6598">
        <w:rPr>
          <w:rFonts w:ascii="Palatino Linotype" w:hAnsi="Palatino Linotype" w:cs="Arial"/>
          <w:sz w:val="24"/>
          <w:szCs w:val="24"/>
        </w:rPr>
        <w:t xml:space="preserve"> </w:t>
      </w:r>
      <w:r>
        <w:rPr>
          <w:rFonts w:ascii="Palatino Linotype" w:hAnsi="Palatino Linotype" w:cs="Arial"/>
          <w:sz w:val="24"/>
          <w:szCs w:val="24"/>
        </w:rPr>
        <w:t>rindió informe justificado</w:t>
      </w:r>
      <w:r w:rsidRPr="00FB6598">
        <w:rPr>
          <w:rFonts w:ascii="Palatino Linotype" w:hAnsi="Palatino Linotype" w:cs="Arial"/>
          <w:sz w:val="24"/>
          <w:szCs w:val="24"/>
        </w:rPr>
        <w:t xml:space="preserve">, </w:t>
      </w:r>
      <w:r>
        <w:rPr>
          <w:rFonts w:ascii="Palatino Linotype" w:hAnsi="Palatino Linotype" w:cs="Arial"/>
          <w:sz w:val="24"/>
          <w:szCs w:val="24"/>
        </w:rPr>
        <w:t>a través de los archivos electrónicos denominados “</w:t>
      </w:r>
      <w:r w:rsidRPr="00F14E93">
        <w:rPr>
          <w:rFonts w:ascii="Palatino Linotype" w:hAnsi="Palatino Linotype" w:cs="Arial"/>
          <w:sz w:val="24"/>
          <w:szCs w:val="24"/>
        </w:rPr>
        <w:t>UT45-19.pdf</w:t>
      </w:r>
      <w:r>
        <w:rPr>
          <w:rFonts w:ascii="Palatino Linotype" w:hAnsi="Palatino Linotype" w:cs="Arial"/>
          <w:sz w:val="24"/>
          <w:szCs w:val="24"/>
        </w:rPr>
        <w:t>”, “</w:t>
      </w:r>
      <w:r w:rsidRPr="00F14E93">
        <w:rPr>
          <w:rFonts w:ascii="Palatino Linotype" w:hAnsi="Palatino Linotype" w:cs="Arial"/>
          <w:sz w:val="24"/>
          <w:szCs w:val="24"/>
        </w:rPr>
        <w:t>TMA-ACO-185.pdf</w:t>
      </w:r>
      <w:r>
        <w:rPr>
          <w:rFonts w:ascii="Palatino Linotype" w:hAnsi="Palatino Linotype" w:cs="Arial"/>
          <w:sz w:val="24"/>
          <w:szCs w:val="24"/>
        </w:rPr>
        <w:t>” y “</w:t>
      </w:r>
      <w:r w:rsidRPr="00F14E93">
        <w:rPr>
          <w:rFonts w:ascii="Palatino Linotype" w:hAnsi="Palatino Linotype" w:cs="Arial"/>
          <w:sz w:val="24"/>
          <w:szCs w:val="24"/>
        </w:rPr>
        <w:t>ACO-ADMON-11.pdf</w:t>
      </w:r>
      <w:r>
        <w:rPr>
          <w:rFonts w:ascii="Palatino Linotype" w:hAnsi="Palatino Linotype" w:cs="Arial"/>
          <w:sz w:val="24"/>
          <w:szCs w:val="24"/>
        </w:rPr>
        <w:t xml:space="preserve">”, los cuales fueron puestos a la vista del </w:t>
      </w:r>
      <w:r>
        <w:rPr>
          <w:rFonts w:ascii="Palatino Linotype" w:hAnsi="Palatino Linotype" w:cs="Arial"/>
          <w:b/>
          <w:sz w:val="24"/>
          <w:szCs w:val="24"/>
        </w:rPr>
        <w:t>recurrente</w:t>
      </w:r>
      <w:r>
        <w:rPr>
          <w:rFonts w:ascii="Palatino Linotype" w:hAnsi="Palatino Linotype" w:cs="Arial"/>
          <w:sz w:val="24"/>
          <w:szCs w:val="24"/>
        </w:rPr>
        <w:t xml:space="preserve"> para que hiciera valer lo que a sus intereses conviniera, </w:t>
      </w:r>
      <w:r w:rsidRPr="00FB6598">
        <w:rPr>
          <w:rFonts w:ascii="Palatino Linotype" w:hAnsi="Palatino Linotype" w:cs="Arial"/>
          <w:sz w:val="24"/>
          <w:szCs w:val="24"/>
        </w:rPr>
        <w:t xml:space="preserve">asimismo, se advierte que el </w:t>
      </w:r>
      <w:r>
        <w:rPr>
          <w:rFonts w:ascii="Palatino Linotype" w:hAnsi="Palatino Linotype" w:cs="Arial"/>
          <w:b/>
          <w:sz w:val="24"/>
          <w:szCs w:val="24"/>
        </w:rPr>
        <w:t>recurrente</w:t>
      </w:r>
      <w:r w:rsidRPr="00F14E93">
        <w:rPr>
          <w:rFonts w:ascii="Palatino Linotype" w:hAnsi="Palatino Linotype" w:cs="Arial"/>
          <w:sz w:val="24"/>
          <w:szCs w:val="24"/>
        </w:rPr>
        <w:t xml:space="preserve"> </w:t>
      </w:r>
      <w:r w:rsidRPr="00FB6598">
        <w:rPr>
          <w:rFonts w:ascii="Palatino Linotype" w:hAnsi="Palatino Linotype" w:cs="Arial"/>
          <w:sz w:val="24"/>
          <w:szCs w:val="24"/>
        </w:rPr>
        <w:t xml:space="preserve">no rindió manifestación alguna ni ofreció medio de prueba que integrar al expediente, de igual modo se aprecia del expediente </w:t>
      </w:r>
      <w:r w:rsidRPr="00FB6598">
        <w:rPr>
          <w:rFonts w:ascii="Palatino Linotype" w:hAnsi="Palatino Linotype" w:cs="Arial"/>
          <w:sz w:val="24"/>
          <w:szCs w:val="24"/>
        </w:rPr>
        <w:lastRenderedPageBreak/>
        <w:t>electrónico</w:t>
      </w:r>
      <w:r w:rsidRPr="00C62205">
        <w:rPr>
          <w:rFonts w:ascii="Palatino Linotype" w:hAnsi="Palatino Linotype" w:cs="Arial"/>
          <w:sz w:val="24"/>
          <w:szCs w:val="24"/>
        </w:rPr>
        <w:t xml:space="preserve"> </w:t>
      </w:r>
      <w:r w:rsidRPr="00FB6598">
        <w:rPr>
          <w:rFonts w:ascii="Palatino Linotype" w:hAnsi="Palatino Linotype" w:cs="Arial"/>
          <w:sz w:val="24"/>
          <w:szCs w:val="24"/>
        </w:rPr>
        <w:t xml:space="preserve">en estudio </w:t>
      </w:r>
      <w:r>
        <w:rPr>
          <w:rFonts w:ascii="Palatino Linotype" w:hAnsi="Palatino Linotype" w:cs="Arial"/>
          <w:sz w:val="24"/>
          <w:szCs w:val="24"/>
        </w:rPr>
        <w:t>que obra en el sistema SAIMEX</w:t>
      </w:r>
      <w:r w:rsidRPr="00FB6598">
        <w:rPr>
          <w:rFonts w:ascii="Palatino Linotype" w:hAnsi="Palatino Linotype" w:cs="Arial"/>
          <w:sz w:val="24"/>
          <w:szCs w:val="24"/>
        </w:rPr>
        <w:t xml:space="preserve">, que no se llevaron a acabo </w:t>
      </w:r>
      <w:r>
        <w:rPr>
          <w:rFonts w:ascii="Palatino Linotype" w:hAnsi="Palatino Linotype" w:cs="Arial"/>
          <w:sz w:val="24"/>
          <w:szCs w:val="24"/>
        </w:rPr>
        <w:t>audiencias ni diligencia alguna.</w:t>
      </w:r>
    </w:p>
    <w:p w:rsidR="00F14E93" w:rsidRDefault="00F14E93" w:rsidP="00F14E93">
      <w:pPr>
        <w:spacing w:after="0" w:line="360" w:lineRule="auto"/>
        <w:jc w:val="both"/>
        <w:rPr>
          <w:rFonts w:ascii="Palatino Linotype" w:hAnsi="Palatino Linotype" w:cs="Arial"/>
          <w:sz w:val="24"/>
          <w:szCs w:val="24"/>
        </w:rPr>
      </w:pPr>
    </w:p>
    <w:p w:rsidR="00F14E93" w:rsidRDefault="00F14E93" w:rsidP="00F14E93">
      <w:pPr>
        <w:spacing w:after="0" w:line="360" w:lineRule="auto"/>
        <w:jc w:val="both"/>
        <w:rPr>
          <w:rFonts w:ascii="Palatino Linotype" w:hAnsi="Palatino Linotype" w:cs="Arial"/>
          <w:sz w:val="24"/>
          <w:szCs w:val="24"/>
        </w:rPr>
      </w:pPr>
      <w:r w:rsidRPr="003A224F">
        <w:rPr>
          <w:rFonts w:ascii="Palatino Linotype" w:hAnsi="Palatino Linotype" w:cs="Arial"/>
          <w:sz w:val="24"/>
          <w:szCs w:val="24"/>
        </w:rPr>
        <w:t xml:space="preserve">Por lo que se </w:t>
      </w:r>
      <w:r w:rsidRPr="003A224F">
        <w:rPr>
          <w:rFonts w:ascii="Palatino Linotype" w:hAnsi="Palatino Linotype" w:cs="Arial"/>
          <w:b/>
          <w:sz w:val="24"/>
          <w:szCs w:val="24"/>
        </w:rPr>
        <w:t>decretó el cierre de instrucción</w:t>
      </w:r>
      <w:r w:rsidRPr="003A224F">
        <w:rPr>
          <w:rFonts w:ascii="Palatino Linotype" w:hAnsi="Palatino Linotype" w:cs="Arial"/>
          <w:sz w:val="24"/>
          <w:szCs w:val="24"/>
        </w:rPr>
        <w:t xml:space="preserve"> en fecha </w:t>
      </w:r>
      <w:r>
        <w:rPr>
          <w:rFonts w:ascii="Palatino Linotype" w:hAnsi="Palatino Linotype" w:cs="Arial"/>
          <w:sz w:val="24"/>
          <w:szCs w:val="24"/>
        </w:rPr>
        <w:t>doce de junio del año en curso</w:t>
      </w:r>
      <w:r w:rsidRPr="003A224F">
        <w:rPr>
          <w:rFonts w:ascii="Palatino Linotype" w:hAnsi="Palatino Linotype" w:cs="Arial"/>
          <w:sz w:val="24"/>
          <w:szCs w:val="24"/>
        </w:rPr>
        <w:t>, en términos del artículo 185 fracción VI de la Ley de Transparencia y Acceso a la Información Pública del Estado de</w:t>
      </w:r>
      <w:r w:rsidRPr="00311506">
        <w:rPr>
          <w:rFonts w:ascii="Palatino Linotype" w:hAnsi="Palatino Linotype" w:cs="Arial"/>
          <w:sz w:val="24"/>
          <w:szCs w:val="24"/>
        </w:rPr>
        <w:t xml:space="preserve"> México y Municipios, iniciando el término legal para dictar resolución definitiva del asunto</w:t>
      </w:r>
      <w:r>
        <w:rPr>
          <w:rFonts w:ascii="Palatino Linotype" w:hAnsi="Palatino Linotype" w:cs="Arial"/>
          <w:sz w:val="24"/>
          <w:szCs w:val="24"/>
        </w:rPr>
        <w:t>.</w:t>
      </w:r>
    </w:p>
    <w:p w:rsidR="00F14E93" w:rsidRDefault="00F14E93" w:rsidP="00F14E93">
      <w:pPr>
        <w:spacing w:after="0" w:line="360" w:lineRule="auto"/>
        <w:jc w:val="both"/>
        <w:rPr>
          <w:rFonts w:ascii="Palatino Linotype" w:hAnsi="Palatino Linotype" w:cs="Arial"/>
          <w:sz w:val="24"/>
          <w:szCs w:val="24"/>
        </w:rPr>
      </w:pPr>
    </w:p>
    <w:p w:rsidR="00F14E93" w:rsidRPr="00037272" w:rsidRDefault="00F14E93" w:rsidP="00F14E93">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w:t>
      </w:r>
      <w:r>
        <w:rPr>
          <w:rFonts w:ascii="Palatino Linotype" w:hAnsi="Palatino Linotype" w:cs="Arial"/>
          <w:b/>
          <w:sz w:val="28"/>
          <w:szCs w:val="24"/>
        </w:rPr>
        <w:t>EXTO</w:t>
      </w:r>
      <w:r w:rsidRPr="00037272">
        <w:rPr>
          <w:rFonts w:ascii="Palatino Linotype" w:hAnsi="Palatino Linotype" w:cs="Arial"/>
          <w:b/>
          <w:sz w:val="28"/>
          <w:szCs w:val="24"/>
        </w:rPr>
        <w:t>. De la prórroga para emitir resolución.</w:t>
      </w:r>
    </w:p>
    <w:p w:rsidR="00F14E93" w:rsidRPr="00037272" w:rsidRDefault="00F14E93" w:rsidP="00F14E93">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veintinueve de julio de </w:t>
      </w:r>
      <w:r w:rsidRPr="00037272">
        <w:rPr>
          <w:rFonts w:ascii="Palatino Linotype" w:eastAsiaTheme="minorEastAsia" w:hAnsi="Palatino Linotype"/>
          <w:sz w:val="24"/>
          <w:szCs w:val="24"/>
          <w:lang w:val="es-ES_tradnl" w:eastAsia="es-ES"/>
        </w:rPr>
        <w:t>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F14E93" w:rsidRDefault="00F14E93" w:rsidP="00F14E93">
      <w:pPr>
        <w:spacing w:after="0" w:line="360" w:lineRule="auto"/>
        <w:jc w:val="both"/>
        <w:rPr>
          <w:rFonts w:ascii="Palatino Linotype" w:hAnsi="Palatino Linotype" w:cs="Arial"/>
          <w:sz w:val="24"/>
          <w:szCs w:val="24"/>
        </w:rPr>
      </w:pPr>
    </w:p>
    <w:p w:rsidR="00F14E93" w:rsidRPr="0077688C" w:rsidRDefault="00F14E93" w:rsidP="00F14E93">
      <w:pPr>
        <w:spacing w:after="0" w:line="360" w:lineRule="auto"/>
        <w:jc w:val="center"/>
        <w:rPr>
          <w:rFonts w:ascii="Palatino Linotype" w:hAnsi="Palatino Linotype" w:cs="Arial"/>
          <w:b/>
          <w:sz w:val="28"/>
        </w:rPr>
      </w:pPr>
      <w:r w:rsidRPr="0077688C">
        <w:rPr>
          <w:rFonts w:ascii="Palatino Linotype" w:hAnsi="Palatino Linotype" w:cs="Arial"/>
          <w:b/>
          <w:sz w:val="28"/>
        </w:rPr>
        <w:t xml:space="preserve">C O N S I D E R A N D O </w:t>
      </w:r>
    </w:p>
    <w:p w:rsidR="00F14E93" w:rsidRPr="00011FD7" w:rsidRDefault="00F14E93" w:rsidP="00F14E93">
      <w:pPr>
        <w:spacing w:after="0" w:line="360" w:lineRule="auto"/>
        <w:jc w:val="center"/>
        <w:rPr>
          <w:rFonts w:ascii="Palatino Linotype" w:hAnsi="Palatino Linotype" w:cs="Arial"/>
          <w:b/>
          <w:sz w:val="24"/>
        </w:rPr>
      </w:pPr>
    </w:p>
    <w:p w:rsidR="00F14E93" w:rsidRPr="00011FD7" w:rsidRDefault="00F14E93" w:rsidP="00F14E93">
      <w:pPr>
        <w:spacing w:after="0" w:line="360" w:lineRule="auto"/>
        <w:jc w:val="both"/>
        <w:rPr>
          <w:rFonts w:ascii="Palatino Linotype" w:hAnsi="Palatino Linotype" w:cs="Arial"/>
          <w:sz w:val="24"/>
        </w:rPr>
      </w:pPr>
      <w:r w:rsidRPr="00011FD7">
        <w:rPr>
          <w:rFonts w:ascii="Palatino Linotype" w:hAnsi="Palatino Linotype" w:cs="Arial"/>
          <w:b/>
          <w:sz w:val="28"/>
        </w:rPr>
        <w:t>PRIMERO.</w:t>
      </w:r>
      <w:r w:rsidRPr="00011FD7">
        <w:rPr>
          <w:rFonts w:ascii="Palatino Linotype" w:hAnsi="Palatino Linotype" w:cs="Arial"/>
          <w:b/>
        </w:rPr>
        <w:t xml:space="preserve"> </w:t>
      </w:r>
      <w:r w:rsidRPr="00011FD7">
        <w:rPr>
          <w:rFonts w:ascii="Palatino Linotype" w:hAnsi="Palatino Linotype" w:cs="Arial"/>
          <w:b/>
          <w:sz w:val="28"/>
          <w:szCs w:val="28"/>
        </w:rPr>
        <w:t>De la competencia</w:t>
      </w:r>
      <w:r w:rsidRPr="00011FD7">
        <w:rPr>
          <w:rFonts w:ascii="Palatino Linotype" w:hAnsi="Palatino Linotype" w:cs="Arial"/>
          <w:sz w:val="28"/>
          <w:szCs w:val="28"/>
        </w:rPr>
        <w:t>.</w:t>
      </w:r>
    </w:p>
    <w:p w:rsidR="00F14E93" w:rsidRPr="001D77CB" w:rsidRDefault="00F14E93" w:rsidP="00F14E93">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vigésimo tercero y vigésimo cuarto</w:t>
      </w:r>
      <w:r w:rsidRPr="001D77CB">
        <w:rPr>
          <w:rFonts w:ascii="Palatino Linotype" w:hAnsi="Palatino Linotype" w:cs="Arial"/>
          <w:sz w:val="24"/>
          <w:szCs w:val="24"/>
        </w:rPr>
        <w:t xml:space="preserve"> </w:t>
      </w:r>
      <w:r w:rsidR="009F56BA" w:rsidRPr="001D77CB">
        <w:rPr>
          <w:rFonts w:ascii="Palatino Linotype" w:hAnsi="Palatino Linotype" w:cs="Arial"/>
          <w:sz w:val="24"/>
          <w:szCs w:val="24"/>
        </w:rPr>
        <w:t xml:space="preserve">fracción IV </w:t>
      </w:r>
      <w:r w:rsidRPr="001D77CB">
        <w:rPr>
          <w:rFonts w:ascii="Palatino Linotype" w:hAnsi="Palatino Linotype" w:cs="Arial"/>
          <w:sz w:val="24"/>
          <w:szCs w:val="24"/>
        </w:rPr>
        <w:t xml:space="preserve">de la Constitución Política del Estado Libre y Soberano de México, </w:t>
      </w:r>
      <w:r w:rsidRPr="001D77CB">
        <w:rPr>
          <w:rFonts w:ascii="Palatino Linotype" w:hAnsi="Palatino Linotype" w:cs="Arial"/>
          <w:sz w:val="24"/>
          <w:szCs w:val="24"/>
        </w:rPr>
        <w:lastRenderedPageBreak/>
        <w:t>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F14E93" w:rsidRDefault="00F14E93" w:rsidP="00F14E93">
      <w:pPr>
        <w:spacing w:after="0" w:line="360" w:lineRule="auto"/>
        <w:jc w:val="both"/>
        <w:rPr>
          <w:rFonts w:ascii="Palatino Linotype" w:hAnsi="Palatino Linotype" w:cs="Arial"/>
          <w:sz w:val="24"/>
        </w:rPr>
      </w:pPr>
    </w:p>
    <w:p w:rsidR="00F14E93" w:rsidRPr="00011FD7" w:rsidRDefault="00F14E93" w:rsidP="00F14E93">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SEGUNDO. Alcances del </w:t>
      </w:r>
      <w:r>
        <w:rPr>
          <w:rFonts w:ascii="Palatino Linotype" w:hAnsi="Palatino Linotype" w:cs="Arial"/>
          <w:b/>
          <w:sz w:val="28"/>
          <w:szCs w:val="28"/>
        </w:rPr>
        <w:t>r</w:t>
      </w:r>
      <w:r w:rsidRPr="00011FD7">
        <w:rPr>
          <w:rFonts w:ascii="Palatino Linotype" w:hAnsi="Palatino Linotype" w:cs="Arial"/>
          <w:b/>
          <w:sz w:val="28"/>
          <w:szCs w:val="28"/>
        </w:rPr>
        <w:t xml:space="preserve">ecurso de </w:t>
      </w:r>
      <w:r>
        <w:rPr>
          <w:rFonts w:ascii="Palatino Linotype" w:hAnsi="Palatino Linotype" w:cs="Arial"/>
          <w:b/>
          <w:sz w:val="28"/>
          <w:szCs w:val="28"/>
        </w:rPr>
        <w:t>r</w:t>
      </w:r>
      <w:r w:rsidRPr="00011FD7">
        <w:rPr>
          <w:rFonts w:ascii="Palatino Linotype" w:hAnsi="Palatino Linotype" w:cs="Arial"/>
          <w:b/>
          <w:sz w:val="28"/>
          <w:szCs w:val="28"/>
        </w:rPr>
        <w:t xml:space="preserve">evisión. </w:t>
      </w:r>
    </w:p>
    <w:p w:rsidR="00F14E93" w:rsidRPr="00011FD7" w:rsidRDefault="00F14E93" w:rsidP="00F14E93">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F14E93" w:rsidRPr="00011FD7" w:rsidRDefault="00F14E93" w:rsidP="00F14E93">
      <w:pPr>
        <w:pStyle w:val="Prrafodelista"/>
        <w:autoSpaceDE w:val="0"/>
        <w:autoSpaceDN w:val="0"/>
        <w:adjustRightInd w:val="0"/>
        <w:spacing w:line="360" w:lineRule="auto"/>
        <w:ind w:left="0"/>
        <w:jc w:val="both"/>
        <w:rPr>
          <w:rFonts w:ascii="Palatino Linotype" w:hAnsi="Palatino Linotype" w:cs="Arial"/>
        </w:rPr>
      </w:pPr>
    </w:p>
    <w:p w:rsidR="00F14E93" w:rsidRDefault="00F14E93" w:rsidP="00F14E93">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Es de precisar que la Ley de Transparencia y Acceso a la Información Pública del Estado de México y Municipios, describe el mecanismo de procedencia de los recursos de revisión, en ese sentido en su artículo 163 se indica lo siguiente:</w:t>
      </w: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p>
    <w:p w:rsidR="00F14E93" w:rsidRPr="00011FD7" w:rsidRDefault="00F14E93" w:rsidP="005B0063">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163.</w:t>
      </w:r>
      <w:r w:rsidRPr="00011FD7">
        <w:rPr>
          <w:rFonts w:ascii="Palatino Linotype" w:hAnsi="Palatino Linotype" w:cs="Arial"/>
          <w:i/>
          <w:sz w:val="22"/>
          <w:szCs w:val="22"/>
        </w:rPr>
        <w:t xml:space="preserve"> </w:t>
      </w:r>
      <w:r w:rsidRPr="00011FD7">
        <w:rPr>
          <w:rFonts w:ascii="Palatino Linotype" w:hAnsi="Palatino Linotype" w:cs="Arial"/>
          <w:i/>
          <w:sz w:val="22"/>
          <w:szCs w:val="22"/>
          <w:u w:val="single"/>
        </w:rPr>
        <w:t>La Unidad de Transparencia deberá notificar la respuesta a la solicitud al interesado en el menor tiempo posible, que no podrá exceder de quince días hábiles, contados a partir del día siguiente a la presentación de aquélla.</w:t>
      </w:r>
    </w:p>
    <w:p w:rsidR="00F14E93" w:rsidRPr="00011FD7" w:rsidRDefault="00F14E93" w:rsidP="005B0063">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011FD7">
        <w:rPr>
          <w:rFonts w:ascii="Palatino Linotype" w:hAnsi="Palatino Linotype" w:cs="Arial"/>
          <w:i/>
          <w:sz w:val="22"/>
          <w:szCs w:val="22"/>
        </w:rPr>
        <w:lastRenderedPageBreak/>
        <w:t>invocarse como causales de ampliación del plazo motivos que supongan negligencia o descuido del sujeto obligado en el desahogo de la solicitud.”</w:t>
      </w:r>
    </w:p>
    <w:p w:rsidR="00F14E93" w:rsidRPr="005B0063" w:rsidRDefault="00F14E93" w:rsidP="005B0063">
      <w:pPr>
        <w:pStyle w:val="Prrafodelista"/>
        <w:autoSpaceDE w:val="0"/>
        <w:autoSpaceDN w:val="0"/>
        <w:adjustRightInd w:val="0"/>
        <w:spacing w:line="276" w:lineRule="auto"/>
        <w:ind w:left="567" w:right="567"/>
        <w:jc w:val="right"/>
        <w:rPr>
          <w:rFonts w:ascii="Palatino Linotype" w:hAnsi="Palatino Linotype" w:cs="Arial"/>
          <w:sz w:val="22"/>
          <w:szCs w:val="22"/>
        </w:rPr>
      </w:pPr>
      <w:r w:rsidRPr="005B0063">
        <w:rPr>
          <w:rFonts w:ascii="Palatino Linotype" w:hAnsi="Palatino Linotype" w:cs="Arial"/>
          <w:sz w:val="22"/>
          <w:szCs w:val="22"/>
        </w:rPr>
        <w:t>(Énfasis añadido)</w:t>
      </w: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p>
    <w:p w:rsidR="00F14E93" w:rsidRDefault="00F14E93" w:rsidP="00F14E93">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 la interpretación al precepto legal inserto, se advierte que el plazo que les asiste a los </w:t>
      </w:r>
      <w:r w:rsidRPr="00011FD7">
        <w:rPr>
          <w:rFonts w:ascii="Palatino Linotype" w:hAnsi="Palatino Linotype" w:cs="Arial"/>
          <w:b/>
          <w:sz w:val="24"/>
          <w:szCs w:val="24"/>
        </w:rPr>
        <w:t>sujetos</w:t>
      </w:r>
      <w:r w:rsidRPr="00011FD7">
        <w:rPr>
          <w:rFonts w:ascii="Palatino Linotype" w:hAnsi="Palatino Linotype" w:cs="Arial"/>
          <w:sz w:val="24"/>
          <w:szCs w:val="24"/>
        </w:rPr>
        <w:t xml:space="preserve"> </w:t>
      </w:r>
      <w:r w:rsidRPr="00011FD7">
        <w:rPr>
          <w:rFonts w:ascii="Palatino Linotype" w:hAnsi="Palatino Linotype" w:cs="Arial"/>
          <w:b/>
          <w:sz w:val="24"/>
          <w:szCs w:val="24"/>
        </w:rPr>
        <w:t>obligados</w:t>
      </w:r>
      <w:r w:rsidRPr="00011FD7">
        <w:rPr>
          <w:rFonts w:ascii="Palatino Linotype" w:hAnsi="Palatino Linotype" w:cs="Arial"/>
          <w:sz w:val="24"/>
          <w:szCs w:val="24"/>
        </w:rPr>
        <w:t xml:space="preserve"> para notificar la respuesta a una solicitud de información pública, es de quince días hábiles posteriores a la presentación de ésta.</w:t>
      </w: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F14E93" w:rsidRPr="00011FD7" w:rsidRDefault="00F14E93" w:rsidP="00F14E93">
      <w:pPr>
        <w:pStyle w:val="Sinespaciado"/>
        <w:rPr>
          <w:rFonts w:ascii="Palatino Linotype" w:hAnsi="Palatino Linotype"/>
        </w:rPr>
      </w:pP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Derivado de lo anterior, se constituye la figura jurídica de la </w:t>
      </w:r>
      <w:r w:rsidRPr="00011FD7">
        <w:rPr>
          <w:rFonts w:ascii="Palatino Linotype" w:hAnsi="Palatino Linotype" w:cs="Arial"/>
          <w:b/>
          <w:i/>
          <w:sz w:val="24"/>
          <w:szCs w:val="24"/>
        </w:rPr>
        <w:t>NEGATIVA FICTA</w:t>
      </w:r>
      <w:r w:rsidRPr="00011FD7">
        <w:rPr>
          <w:rFonts w:ascii="Palatino Linotype" w:hAnsi="Palatino Linotype" w:cs="Arial"/>
          <w:sz w:val="24"/>
          <w:szCs w:val="24"/>
        </w:rPr>
        <w:t>, cuya esencia consiste en atribuir un efecto negativo al silencio de la autoridad administrativa frente a las instancias y solicitudes que hagan los particulares.</w:t>
      </w:r>
    </w:p>
    <w:p w:rsidR="00F14E93" w:rsidRPr="00011FD7" w:rsidRDefault="00F14E93" w:rsidP="00F14E93">
      <w:pPr>
        <w:pStyle w:val="Sinespaciado"/>
        <w:rPr>
          <w:rFonts w:ascii="Palatino Linotype" w:hAnsi="Palatino Linotype"/>
        </w:rPr>
      </w:pPr>
    </w:p>
    <w:p w:rsidR="00F14E93" w:rsidRPr="00011FD7" w:rsidRDefault="00F14E93" w:rsidP="00F14E93">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011FD7">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rsidR="00F14E93" w:rsidRPr="00011FD7" w:rsidRDefault="00F14E93" w:rsidP="00F14E93">
      <w:pPr>
        <w:pStyle w:val="Sinespaciado"/>
        <w:rPr>
          <w:rFonts w:ascii="Palatino Linotype" w:hAnsi="Palatino Linotype"/>
        </w:rPr>
      </w:pPr>
    </w:p>
    <w:p w:rsidR="00F14E93" w:rsidRPr="00011FD7" w:rsidRDefault="00F14E93" w:rsidP="005B0063">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178.</w:t>
      </w:r>
      <w:r w:rsidRPr="00011FD7">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14E93" w:rsidRPr="00011FD7" w:rsidRDefault="00F14E93" w:rsidP="005B0063">
      <w:pPr>
        <w:pStyle w:val="Prrafodelista"/>
        <w:autoSpaceDE w:val="0"/>
        <w:autoSpaceDN w:val="0"/>
        <w:adjustRightInd w:val="0"/>
        <w:spacing w:line="276" w:lineRule="auto"/>
        <w:ind w:left="567" w:right="567"/>
        <w:jc w:val="both"/>
        <w:rPr>
          <w:rFonts w:ascii="Palatino Linotype" w:hAnsi="Palatino Linotype" w:cs="Arial"/>
          <w:i/>
          <w:sz w:val="22"/>
          <w:szCs w:val="22"/>
        </w:rPr>
      </w:pPr>
    </w:p>
    <w:p w:rsidR="00F14E93" w:rsidRPr="00011FD7" w:rsidRDefault="00F14E93" w:rsidP="005B0063">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011FD7">
        <w:rPr>
          <w:rFonts w:ascii="Palatino Linotype" w:hAnsi="Palatino Linotype" w:cs="Arial"/>
          <w:i/>
          <w:sz w:val="22"/>
          <w:szCs w:val="22"/>
        </w:rPr>
        <w:t>, acompañado con el documento que pruebe la fecha en que presentó la solicitud.</w:t>
      </w:r>
    </w:p>
    <w:p w:rsidR="00F14E93" w:rsidRPr="00011FD7" w:rsidRDefault="00F14E93" w:rsidP="005B0063">
      <w:pPr>
        <w:pStyle w:val="Prrafodelista"/>
        <w:autoSpaceDE w:val="0"/>
        <w:autoSpaceDN w:val="0"/>
        <w:adjustRightInd w:val="0"/>
        <w:spacing w:line="276" w:lineRule="auto"/>
        <w:ind w:left="567" w:right="567"/>
        <w:jc w:val="both"/>
        <w:rPr>
          <w:rFonts w:ascii="Palatino Linotype" w:hAnsi="Palatino Linotype" w:cs="Arial"/>
          <w:i/>
          <w:sz w:val="22"/>
          <w:szCs w:val="22"/>
        </w:rPr>
      </w:pPr>
    </w:p>
    <w:p w:rsidR="00F14E93" w:rsidRDefault="00F14E93" w:rsidP="005B0063">
      <w:pPr>
        <w:pStyle w:val="Prrafodelista"/>
        <w:autoSpaceDE w:val="0"/>
        <w:autoSpaceDN w:val="0"/>
        <w:adjustRightInd w:val="0"/>
        <w:spacing w:line="276" w:lineRule="auto"/>
        <w:ind w:left="567" w:right="567"/>
        <w:jc w:val="both"/>
        <w:rPr>
          <w:rFonts w:ascii="Palatino Linotype" w:hAnsi="Palatino Linotype" w:cs="Arial"/>
          <w:i/>
          <w:sz w:val="22"/>
          <w:szCs w:val="22"/>
        </w:rPr>
      </w:pPr>
      <w:r w:rsidRPr="00011FD7">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rsidR="00F14E93" w:rsidRPr="008C3132" w:rsidRDefault="00F14E93" w:rsidP="005B0063">
      <w:pPr>
        <w:pStyle w:val="Prrafodelista"/>
        <w:autoSpaceDE w:val="0"/>
        <w:autoSpaceDN w:val="0"/>
        <w:adjustRightInd w:val="0"/>
        <w:spacing w:line="276" w:lineRule="auto"/>
        <w:ind w:left="567" w:right="567"/>
        <w:jc w:val="both"/>
        <w:rPr>
          <w:rFonts w:ascii="Palatino Linotype" w:hAnsi="Palatino Linotype" w:cs="Arial"/>
          <w:i/>
          <w:sz w:val="28"/>
          <w:szCs w:val="22"/>
        </w:rPr>
      </w:pPr>
    </w:p>
    <w:p w:rsidR="00F14E93" w:rsidRPr="008C3132" w:rsidRDefault="00F14E93" w:rsidP="005B0063">
      <w:pPr>
        <w:pStyle w:val="Prrafodelista"/>
        <w:autoSpaceDE w:val="0"/>
        <w:autoSpaceDN w:val="0"/>
        <w:adjustRightInd w:val="0"/>
        <w:spacing w:line="276" w:lineRule="auto"/>
        <w:ind w:left="567" w:right="567"/>
        <w:jc w:val="right"/>
        <w:rPr>
          <w:rFonts w:ascii="Palatino Linotype" w:hAnsi="Palatino Linotype" w:cs="Arial"/>
          <w:sz w:val="22"/>
          <w:szCs w:val="22"/>
        </w:rPr>
      </w:pPr>
      <w:r w:rsidRPr="008C3132">
        <w:rPr>
          <w:rFonts w:ascii="Palatino Linotype" w:hAnsi="Palatino Linotype" w:cs="Arial"/>
          <w:sz w:val="22"/>
          <w:szCs w:val="22"/>
        </w:rPr>
        <w:t>(Énfasis añadido)</w:t>
      </w:r>
    </w:p>
    <w:p w:rsidR="00F14E93" w:rsidRDefault="00F14E93" w:rsidP="00F14E93">
      <w:pPr>
        <w:autoSpaceDE w:val="0"/>
        <w:autoSpaceDN w:val="0"/>
        <w:adjustRightInd w:val="0"/>
        <w:spacing w:after="0" w:line="360" w:lineRule="auto"/>
        <w:jc w:val="both"/>
        <w:rPr>
          <w:rFonts w:ascii="Palatino Linotype" w:hAnsi="Palatino Linotype" w:cs="Arial"/>
          <w:sz w:val="24"/>
          <w:szCs w:val="24"/>
        </w:rPr>
      </w:pPr>
    </w:p>
    <w:p w:rsidR="00F14E93" w:rsidRDefault="00F14E93" w:rsidP="00F14E93">
      <w:pPr>
        <w:autoSpaceDE w:val="0"/>
        <w:autoSpaceDN w:val="0"/>
        <w:adjustRightInd w:val="0"/>
        <w:spacing w:after="0" w:line="360" w:lineRule="auto"/>
        <w:jc w:val="both"/>
        <w:rPr>
          <w:rFonts w:ascii="Palatino Linotype" w:hAnsi="Palatino Linotype" w:cs="Arial"/>
          <w:sz w:val="24"/>
          <w:szCs w:val="24"/>
        </w:rPr>
      </w:pPr>
      <w:r w:rsidRPr="00521219">
        <w:rPr>
          <w:rFonts w:ascii="Palatino Linotype" w:hAnsi="Palatino Linotype" w:cs="Arial"/>
          <w:sz w:val="24"/>
          <w:szCs w:val="24"/>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521219">
        <w:rPr>
          <w:rFonts w:ascii="Palatino Linotype" w:hAnsi="Palatino Linotype" w:cs="Arial"/>
          <w:b/>
          <w:sz w:val="24"/>
          <w:szCs w:val="24"/>
        </w:rPr>
        <w:t>sujeto obligado</w:t>
      </w:r>
      <w:r w:rsidRPr="00521219">
        <w:rPr>
          <w:rFonts w:ascii="Palatino Linotype" w:hAnsi="Palatino Linotype" w:cs="Arial"/>
          <w:sz w:val="24"/>
          <w:szCs w:val="24"/>
        </w:rPr>
        <w:t>, a partir de la cual pudiera computarse dicho plazo, por tal motivo es pertinente establecer que no existe plazo específico para la interposición del recurso de revisión, y este puede ser presentado en cualquier momento</w:t>
      </w:r>
      <w:r>
        <w:rPr>
          <w:rFonts w:ascii="Palatino Linotype" w:hAnsi="Palatino Linotype" w:cs="Arial"/>
          <w:sz w:val="24"/>
          <w:szCs w:val="24"/>
        </w:rPr>
        <w:t>, p</w:t>
      </w:r>
      <w:r w:rsidRPr="00521219">
        <w:rPr>
          <w:rFonts w:ascii="Palatino Linotype" w:hAnsi="Palatino Linotype" w:cs="Arial"/>
          <w:sz w:val="24"/>
          <w:szCs w:val="24"/>
        </w:rPr>
        <w:t>or lo que la interposición del presente recurso de revisión resulta oportuna.</w:t>
      </w:r>
    </w:p>
    <w:p w:rsidR="007F675A" w:rsidRPr="00521219" w:rsidRDefault="007F675A" w:rsidP="00F14E93">
      <w:pPr>
        <w:autoSpaceDE w:val="0"/>
        <w:autoSpaceDN w:val="0"/>
        <w:adjustRightInd w:val="0"/>
        <w:spacing w:after="0" w:line="360" w:lineRule="auto"/>
        <w:jc w:val="both"/>
        <w:rPr>
          <w:rFonts w:ascii="Palatino Linotype" w:hAnsi="Palatino Linotype" w:cs="Arial"/>
          <w:sz w:val="24"/>
          <w:szCs w:val="24"/>
        </w:rPr>
      </w:pPr>
    </w:p>
    <w:p w:rsidR="00F14E93" w:rsidRPr="00011FD7" w:rsidRDefault="00F14E93" w:rsidP="00F14E93">
      <w:pPr>
        <w:autoSpaceDE w:val="0"/>
        <w:autoSpaceDN w:val="0"/>
        <w:adjustRightInd w:val="0"/>
        <w:spacing w:after="0" w:line="360" w:lineRule="auto"/>
        <w:jc w:val="both"/>
        <w:rPr>
          <w:rFonts w:ascii="Palatino Linotype" w:hAnsi="Palatino Linotype" w:cs="Arial"/>
          <w:b/>
          <w:sz w:val="28"/>
          <w:szCs w:val="28"/>
        </w:rPr>
      </w:pPr>
      <w:r w:rsidRPr="00011FD7">
        <w:rPr>
          <w:rFonts w:ascii="Palatino Linotype" w:hAnsi="Palatino Linotype" w:cs="Arial"/>
          <w:b/>
          <w:sz w:val="28"/>
          <w:szCs w:val="28"/>
        </w:rPr>
        <w:t xml:space="preserve">TERCERO. Del estudio de las causas de improcedencia. </w:t>
      </w: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011FD7">
        <w:rPr>
          <w:rFonts w:ascii="Palatino Linotype" w:hAnsi="Palatino Linotype" w:cs="Arial"/>
          <w:sz w:val="24"/>
          <w:szCs w:val="24"/>
        </w:rPr>
        <w:lastRenderedPageBreak/>
        <w:t>la justicia, ya que éste no se coarta por regular causas de improcedencia y sobreseimiento con tales fines.</w:t>
      </w: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p>
    <w:p w:rsidR="00F14E93" w:rsidRPr="00011FD7" w:rsidRDefault="00F14E93" w:rsidP="005B0063">
      <w:pPr>
        <w:spacing w:after="0" w:line="276" w:lineRule="auto"/>
        <w:ind w:left="567" w:right="567"/>
        <w:jc w:val="both"/>
        <w:rPr>
          <w:rFonts w:ascii="Palatino Linotype" w:hAnsi="Palatino Linotype" w:cs="Arial"/>
        </w:rPr>
      </w:pPr>
      <w:r w:rsidRPr="00011FD7">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011FD7">
        <w:rPr>
          <w:rFonts w:ascii="Palatino Linotype" w:hAnsi="Palatino Linotype"/>
          <w:i/>
        </w:rPr>
        <w:t>Del examen de compatibilidad de los artículos</w:t>
      </w:r>
      <w:r w:rsidRPr="00011FD7">
        <w:rPr>
          <w:rStyle w:val="apple-converted-space"/>
          <w:rFonts w:ascii="Palatino Linotype" w:hAnsi="Palatino Linotype"/>
          <w:i/>
        </w:rPr>
        <w:t xml:space="preserve"> </w:t>
      </w:r>
      <w:hyperlink r:id="rId8" w:history="1">
        <w:r w:rsidRPr="00011FD7">
          <w:rPr>
            <w:rStyle w:val="Hipervnculo"/>
            <w:rFonts w:ascii="Palatino Linotype" w:eastAsia="Calibri" w:hAnsi="Palatino Linotype"/>
            <w:i/>
          </w:rPr>
          <w:t>73 y 74 de la Ley de Amparo</w:t>
        </w:r>
      </w:hyperlink>
      <w:r w:rsidRPr="00011FD7">
        <w:rPr>
          <w:rStyle w:val="apple-converted-space"/>
          <w:rFonts w:ascii="Palatino Linotype" w:hAnsi="Palatino Linotype"/>
          <w:i/>
        </w:rPr>
        <w:t xml:space="preserve"> </w:t>
      </w:r>
      <w:r w:rsidRPr="00011FD7">
        <w:rPr>
          <w:rFonts w:ascii="Palatino Linotype" w:hAnsi="Palatino Linotype"/>
          <w:i/>
        </w:rPr>
        <w:t xml:space="preserve">con el artículo </w:t>
      </w:r>
      <w:hyperlink r:id="rId9" w:history="1">
        <w:r w:rsidRPr="00011FD7">
          <w:rPr>
            <w:rStyle w:val="Hipervnculo"/>
            <w:rFonts w:ascii="Palatino Linotype" w:eastAsia="Calibri" w:hAnsi="Palatino Linotype"/>
            <w:i/>
          </w:rPr>
          <w:t>25.1 de la Convención Americana sobre Derechos Humanos</w:t>
        </w:r>
      </w:hyperlink>
      <w:r w:rsidRPr="00011FD7">
        <w:rPr>
          <w:rStyle w:val="apple-converted-space"/>
          <w:rFonts w:ascii="Palatino Linotype" w:hAnsi="Palatino Linotype"/>
          <w:i/>
        </w:rPr>
        <w:t xml:space="preserve"> </w:t>
      </w:r>
      <w:r w:rsidRPr="00011FD7">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011FD7">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F14E93" w:rsidRPr="00011FD7" w:rsidRDefault="00F14E93" w:rsidP="00F14E93">
      <w:pPr>
        <w:pStyle w:val="Prrafodelista"/>
        <w:autoSpaceDE w:val="0"/>
        <w:autoSpaceDN w:val="0"/>
        <w:adjustRightInd w:val="0"/>
        <w:spacing w:line="360" w:lineRule="auto"/>
        <w:ind w:left="0"/>
        <w:jc w:val="both"/>
        <w:rPr>
          <w:rFonts w:ascii="Palatino Linotype" w:hAnsi="Palatino Linotype" w:cs="Arial"/>
        </w:rPr>
      </w:pP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Por lo que una vez que se analizó el expediente en estudio se cae en la cuenta de que no se actualiza ninguna de las casuales a continuación transcritas:</w:t>
      </w:r>
    </w:p>
    <w:p w:rsidR="00F14E93" w:rsidRPr="00011FD7" w:rsidRDefault="00F14E93" w:rsidP="00F14E93">
      <w:pPr>
        <w:pStyle w:val="Prrafodelista"/>
        <w:autoSpaceDE w:val="0"/>
        <w:autoSpaceDN w:val="0"/>
        <w:adjustRightInd w:val="0"/>
        <w:spacing w:line="360" w:lineRule="auto"/>
        <w:ind w:left="0"/>
        <w:jc w:val="both"/>
        <w:rPr>
          <w:rFonts w:ascii="Palatino Linotype" w:hAnsi="Palatino Linotype" w:cs="Arial"/>
        </w:rPr>
      </w:pPr>
    </w:p>
    <w:p w:rsidR="00F14E93" w:rsidRPr="00011FD7" w:rsidRDefault="00F14E93" w:rsidP="005B0063">
      <w:pPr>
        <w:pStyle w:val="Prrafodelista"/>
        <w:autoSpaceDE w:val="0"/>
        <w:autoSpaceDN w:val="0"/>
        <w:adjustRightInd w:val="0"/>
        <w:spacing w:line="276" w:lineRule="auto"/>
        <w:ind w:right="850"/>
        <w:jc w:val="both"/>
        <w:rPr>
          <w:rFonts w:ascii="Palatino Linotype" w:hAnsi="Palatino Linotype" w:cs="Arial"/>
          <w:i/>
          <w:sz w:val="22"/>
          <w:szCs w:val="22"/>
        </w:rPr>
      </w:pPr>
      <w:r w:rsidRPr="00011FD7">
        <w:rPr>
          <w:rFonts w:ascii="Palatino Linotype" w:hAnsi="Palatino Linotype" w:cs="Arial"/>
          <w:i/>
          <w:sz w:val="22"/>
          <w:szCs w:val="22"/>
        </w:rPr>
        <w:t>“</w:t>
      </w:r>
      <w:r w:rsidRPr="00011FD7">
        <w:rPr>
          <w:rFonts w:ascii="Palatino Linotype" w:hAnsi="Palatino Linotype" w:cs="Arial"/>
          <w:b/>
          <w:i/>
          <w:sz w:val="22"/>
          <w:szCs w:val="22"/>
        </w:rPr>
        <w:t>Artículo 191</w:t>
      </w:r>
      <w:r w:rsidRPr="00011FD7">
        <w:rPr>
          <w:rFonts w:ascii="Palatino Linotype" w:hAnsi="Palatino Linotype" w:cs="Arial"/>
          <w:i/>
          <w:sz w:val="22"/>
          <w:szCs w:val="22"/>
        </w:rPr>
        <w:t xml:space="preserve">. El recurso será desechado por improcedente cuando:  </w:t>
      </w:r>
    </w:p>
    <w:p w:rsidR="00F14E93" w:rsidRPr="00011FD7" w:rsidRDefault="00F14E93" w:rsidP="005B0063">
      <w:pPr>
        <w:pStyle w:val="Prrafodelista"/>
        <w:autoSpaceDE w:val="0"/>
        <w:autoSpaceDN w:val="0"/>
        <w:adjustRightInd w:val="0"/>
        <w:spacing w:line="276" w:lineRule="auto"/>
        <w:ind w:right="850"/>
        <w:jc w:val="both"/>
        <w:rPr>
          <w:rFonts w:ascii="Palatino Linotype" w:hAnsi="Palatino Linotype" w:cs="Arial"/>
          <w:i/>
          <w:sz w:val="22"/>
          <w:szCs w:val="22"/>
        </w:rPr>
      </w:pPr>
      <w:r w:rsidRPr="00011FD7">
        <w:rPr>
          <w:rFonts w:ascii="Palatino Linotype" w:hAnsi="Palatino Linotype" w:cs="Arial"/>
          <w:b/>
          <w:i/>
          <w:sz w:val="22"/>
          <w:szCs w:val="22"/>
        </w:rPr>
        <w:lastRenderedPageBreak/>
        <w:t>I</w:t>
      </w:r>
      <w:r w:rsidRPr="00011FD7">
        <w:rPr>
          <w:rFonts w:ascii="Palatino Linotype" w:hAnsi="Palatino Linotype" w:cs="Arial"/>
          <w:i/>
          <w:sz w:val="22"/>
          <w:szCs w:val="22"/>
        </w:rPr>
        <w:t xml:space="preserve">. Sea extemporáneo por haber transcurrido el plazo establecido en la presente Ley, a partir de la respuesta;  </w:t>
      </w:r>
    </w:p>
    <w:p w:rsidR="00F14E93" w:rsidRPr="00011FD7" w:rsidRDefault="00F14E93" w:rsidP="005B0063">
      <w:pPr>
        <w:pStyle w:val="Prrafodelista"/>
        <w:autoSpaceDE w:val="0"/>
        <w:autoSpaceDN w:val="0"/>
        <w:adjustRightInd w:val="0"/>
        <w:spacing w:line="276" w:lineRule="auto"/>
        <w:ind w:right="850"/>
        <w:jc w:val="both"/>
        <w:rPr>
          <w:rFonts w:ascii="Palatino Linotype" w:hAnsi="Palatino Linotype" w:cs="Arial"/>
          <w:i/>
          <w:sz w:val="22"/>
          <w:szCs w:val="22"/>
        </w:rPr>
      </w:pPr>
      <w:r w:rsidRPr="00011FD7">
        <w:rPr>
          <w:rFonts w:ascii="Palatino Linotype" w:hAnsi="Palatino Linotype" w:cs="Arial"/>
          <w:b/>
          <w:i/>
          <w:sz w:val="22"/>
          <w:szCs w:val="22"/>
        </w:rPr>
        <w:t>II</w:t>
      </w:r>
      <w:r w:rsidRPr="00011FD7">
        <w:rPr>
          <w:rFonts w:ascii="Palatino Linotype" w:hAnsi="Palatino Linotype" w:cs="Arial"/>
          <w:i/>
          <w:sz w:val="22"/>
          <w:szCs w:val="22"/>
        </w:rPr>
        <w:t xml:space="preserve">. Se esté tramitando ante el Poder Judicial de la Federación algún recurso o medio de defensa interpuesto por el recurrente;  </w:t>
      </w:r>
    </w:p>
    <w:p w:rsidR="00F14E93" w:rsidRPr="00011FD7" w:rsidRDefault="00F14E93" w:rsidP="005B0063">
      <w:pPr>
        <w:pStyle w:val="Prrafodelista"/>
        <w:autoSpaceDE w:val="0"/>
        <w:autoSpaceDN w:val="0"/>
        <w:adjustRightInd w:val="0"/>
        <w:spacing w:line="276" w:lineRule="auto"/>
        <w:ind w:right="850"/>
        <w:jc w:val="both"/>
        <w:rPr>
          <w:rFonts w:ascii="Palatino Linotype" w:hAnsi="Palatino Linotype" w:cs="Arial"/>
          <w:i/>
          <w:sz w:val="22"/>
          <w:szCs w:val="22"/>
        </w:rPr>
      </w:pPr>
      <w:r w:rsidRPr="00011FD7">
        <w:rPr>
          <w:rFonts w:ascii="Palatino Linotype" w:hAnsi="Palatino Linotype" w:cs="Arial"/>
          <w:b/>
          <w:i/>
          <w:sz w:val="22"/>
          <w:szCs w:val="22"/>
        </w:rPr>
        <w:t>III</w:t>
      </w:r>
      <w:r w:rsidRPr="00011FD7">
        <w:rPr>
          <w:rFonts w:ascii="Palatino Linotype" w:hAnsi="Palatino Linotype" w:cs="Arial"/>
          <w:i/>
          <w:sz w:val="22"/>
          <w:szCs w:val="22"/>
        </w:rPr>
        <w:t xml:space="preserve">. No actualice alguno de los supuestos previstos en la presente Ley;  </w:t>
      </w:r>
    </w:p>
    <w:p w:rsidR="00F14E93" w:rsidRPr="00011FD7" w:rsidRDefault="00F14E93" w:rsidP="005B0063">
      <w:pPr>
        <w:pStyle w:val="Prrafodelista"/>
        <w:autoSpaceDE w:val="0"/>
        <w:autoSpaceDN w:val="0"/>
        <w:adjustRightInd w:val="0"/>
        <w:spacing w:line="276" w:lineRule="auto"/>
        <w:ind w:right="850"/>
        <w:jc w:val="both"/>
        <w:rPr>
          <w:rFonts w:ascii="Palatino Linotype" w:hAnsi="Palatino Linotype" w:cs="Arial"/>
          <w:i/>
          <w:sz w:val="22"/>
          <w:szCs w:val="22"/>
        </w:rPr>
      </w:pPr>
      <w:r w:rsidRPr="00011FD7">
        <w:rPr>
          <w:rFonts w:ascii="Palatino Linotype" w:hAnsi="Palatino Linotype" w:cs="Arial"/>
          <w:b/>
          <w:i/>
          <w:sz w:val="22"/>
          <w:szCs w:val="22"/>
        </w:rPr>
        <w:t>IV</w:t>
      </w:r>
      <w:r w:rsidRPr="00011FD7">
        <w:rPr>
          <w:rFonts w:ascii="Palatino Linotype" w:hAnsi="Palatino Linotype" w:cs="Arial"/>
          <w:i/>
          <w:sz w:val="22"/>
          <w:szCs w:val="22"/>
        </w:rPr>
        <w:t xml:space="preserve">. No se haya desahogado la prevención en los términos establecidos en la presente Ley;  </w:t>
      </w:r>
    </w:p>
    <w:p w:rsidR="00F14E93" w:rsidRPr="00011FD7" w:rsidRDefault="00F14E93" w:rsidP="005B0063">
      <w:pPr>
        <w:pStyle w:val="Prrafodelista"/>
        <w:autoSpaceDE w:val="0"/>
        <w:autoSpaceDN w:val="0"/>
        <w:adjustRightInd w:val="0"/>
        <w:spacing w:line="276" w:lineRule="auto"/>
        <w:ind w:right="850"/>
        <w:jc w:val="both"/>
        <w:rPr>
          <w:rFonts w:ascii="Palatino Linotype" w:hAnsi="Palatino Linotype" w:cs="Arial"/>
          <w:i/>
          <w:sz w:val="22"/>
          <w:szCs w:val="22"/>
        </w:rPr>
      </w:pPr>
      <w:r w:rsidRPr="00011FD7">
        <w:rPr>
          <w:rFonts w:ascii="Palatino Linotype" w:hAnsi="Palatino Linotype" w:cs="Arial"/>
          <w:b/>
          <w:i/>
          <w:sz w:val="22"/>
          <w:szCs w:val="22"/>
        </w:rPr>
        <w:t>V</w:t>
      </w:r>
      <w:r w:rsidRPr="00011FD7">
        <w:rPr>
          <w:rFonts w:ascii="Palatino Linotype" w:hAnsi="Palatino Linotype" w:cs="Arial"/>
          <w:i/>
          <w:sz w:val="22"/>
          <w:szCs w:val="22"/>
        </w:rPr>
        <w:t xml:space="preserve">. Se impugne la veracidad de la información proporcionada;  </w:t>
      </w:r>
    </w:p>
    <w:p w:rsidR="00F14E93" w:rsidRPr="00011FD7" w:rsidRDefault="00F14E93" w:rsidP="005B0063">
      <w:pPr>
        <w:pStyle w:val="Prrafodelista"/>
        <w:autoSpaceDE w:val="0"/>
        <w:autoSpaceDN w:val="0"/>
        <w:adjustRightInd w:val="0"/>
        <w:spacing w:line="276" w:lineRule="auto"/>
        <w:ind w:right="850"/>
        <w:jc w:val="both"/>
        <w:rPr>
          <w:rFonts w:ascii="Palatino Linotype" w:hAnsi="Palatino Linotype" w:cs="Arial"/>
          <w:i/>
          <w:sz w:val="22"/>
          <w:szCs w:val="22"/>
        </w:rPr>
      </w:pPr>
      <w:r w:rsidRPr="00011FD7">
        <w:rPr>
          <w:rFonts w:ascii="Palatino Linotype" w:hAnsi="Palatino Linotype" w:cs="Arial"/>
          <w:b/>
          <w:i/>
          <w:sz w:val="22"/>
          <w:szCs w:val="22"/>
        </w:rPr>
        <w:t>VI</w:t>
      </w:r>
      <w:r w:rsidRPr="00011FD7">
        <w:rPr>
          <w:rFonts w:ascii="Palatino Linotype" w:hAnsi="Palatino Linotype" w:cs="Arial"/>
          <w:i/>
          <w:sz w:val="22"/>
          <w:szCs w:val="22"/>
        </w:rPr>
        <w:t xml:space="preserve">. Se trate de una consulta, o trámite en específico; y  </w:t>
      </w:r>
    </w:p>
    <w:p w:rsidR="00F14E93" w:rsidRPr="00011FD7" w:rsidRDefault="00F14E93" w:rsidP="005B0063">
      <w:pPr>
        <w:pStyle w:val="Prrafodelista"/>
        <w:autoSpaceDE w:val="0"/>
        <w:autoSpaceDN w:val="0"/>
        <w:adjustRightInd w:val="0"/>
        <w:spacing w:line="276" w:lineRule="auto"/>
        <w:ind w:right="850"/>
        <w:jc w:val="both"/>
        <w:rPr>
          <w:rFonts w:ascii="Palatino Linotype" w:hAnsi="Palatino Linotype" w:cs="Arial"/>
          <w:i/>
          <w:sz w:val="22"/>
          <w:szCs w:val="22"/>
        </w:rPr>
      </w:pPr>
      <w:r w:rsidRPr="00011FD7">
        <w:rPr>
          <w:rFonts w:ascii="Palatino Linotype" w:hAnsi="Palatino Linotype" w:cs="Arial"/>
          <w:b/>
          <w:i/>
          <w:sz w:val="22"/>
          <w:szCs w:val="22"/>
        </w:rPr>
        <w:t>VII</w:t>
      </w:r>
      <w:r w:rsidRPr="00011FD7">
        <w:rPr>
          <w:rFonts w:ascii="Palatino Linotype" w:hAnsi="Palatino Linotype" w:cs="Arial"/>
          <w:i/>
          <w:sz w:val="22"/>
          <w:szCs w:val="22"/>
        </w:rPr>
        <w:t>. El recurrente amplíe su solicitud en el recurso de revisión, únicamente respecto de los nuevos contenidos.”</w:t>
      </w: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p>
    <w:p w:rsidR="00F14E93" w:rsidRDefault="00F14E93" w:rsidP="00F14E93">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no fue interpuesto de forma extemporánea, no se está tramitando ante el Poder Judicial Federal, no </w:t>
      </w:r>
      <w:r>
        <w:rPr>
          <w:rFonts w:ascii="Palatino Linotype" w:hAnsi="Palatino Linotype" w:cs="Arial"/>
          <w:sz w:val="24"/>
          <w:szCs w:val="24"/>
        </w:rPr>
        <w:t>es</w:t>
      </w:r>
      <w:r w:rsidRPr="00011FD7">
        <w:rPr>
          <w:rFonts w:ascii="Palatino Linotype" w:hAnsi="Palatino Linotype" w:cs="Arial"/>
          <w:sz w:val="24"/>
          <w:szCs w:val="24"/>
        </w:rPr>
        <w:t xml:space="preserve"> una consulta o trámite en específico, ni tampoco se advierte que el rec</w:t>
      </w:r>
      <w:r>
        <w:rPr>
          <w:rFonts w:ascii="Palatino Linotype" w:hAnsi="Palatino Linotype" w:cs="Arial"/>
          <w:sz w:val="24"/>
          <w:szCs w:val="24"/>
        </w:rPr>
        <w:t>urrente amplíe su solicitud en el</w:t>
      </w:r>
      <w:r w:rsidRPr="00011FD7">
        <w:rPr>
          <w:rFonts w:ascii="Palatino Linotype" w:hAnsi="Palatino Linotype" w:cs="Arial"/>
          <w:sz w:val="24"/>
          <w:szCs w:val="24"/>
        </w:rPr>
        <w:t xml:space="preserve"> recurso de revisión, por lo que al no existir causas de improcedencia invocadas por las partes ni advertidas de oficio, este Órgano Garante de la Transparencia se avoca al análisis del fondo del asunto que nos ocupa.</w:t>
      </w:r>
    </w:p>
    <w:p w:rsidR="00F14E93" w:rsidRDefault="00F14E93" w:rsidP="00F14E93">
      <w:pPr>
        <w:autoSpaceDE w:val="0"/>
        <w:autoSpaceDN w:val="0"/>
        <w:adjustRightInd w:val="0"/>
        <w:spacing w:after="0" w:line="360" w:lineRule="auto"/>
        <w:jc w:val="both"/>
        <w:rPr>
          <w:rFonts w:ascii="Palatino Linotype" w:hAnsi="Palatino Linotype" w:cs="Arial"/>
          <w:sz w:val="24"/>
          <w:szCs w:val="24"/>
        </w:rPr>
      </w:pPr>
    </w:p>
    <w:p w:rsidR="00F14E93" w:rsidRPr="00011FD7" w:rsidRDefault="00F14E93" w:rsidP="00F14E93">
      <w:pPr>
        <w:pStyle w:val="Prrafodelista"/>
        <w:autoSpaceDE w:val="0"/>
        <w:autoSpaceDN w:val="0"/>
        <w:adjustRightInd w:val="0"/>
        <w:spacing w:line="360" w:lineRule="auto"/>
        <w:ind w:left="0"/>
        <w:jc w:val="both"/>
        <w:rPr>
          <w:rFonts w:ascii="Palatino Linotype" w:hAnsi="Palatino Linotype" w:cs="Arial"/>
          <w:sz w:val="28"/>
        </w:rPr>
      </w:pPr>
      <w:r w:rsidRPr="00011FD7">
        <w:rPr>
          <w:rFonts w:ascii="Palatino Linotype" w:hAnsi="Palatino Linotype" w:cs="Arial"/>
          <w:b/>
          <w:sz w:val="28"/>
        </w:rPr>
        <w:t>CUARTO. Del estudio y resolución del asunto.</w:t>
      </w:r>
      <w:r w:rsidRPr="00011FD7">
        <w:rPr>
          <w:rFonts w:ascii="Palatino Linotype" w:hAnsi="Palatino Linotype" w:cs="Arial"/>
          <w:sz w:val="28"/>
        </w:rPr>
        <w:t xml:space="preserve"> </w:t>
      </w:r>
    </w:p>
    <w:p w:rsidR="00F14E93" w:rsidRDefault="00F14E93" w:rsidP="00F14E93">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Ahora bien, se procede al análisis del presente recurso, así como al contenido íntegro de las actuaciones que obran en </w:t>
      </w:r>
      <w:r>
        <w:rPr>
          <w:rFonts w:ascii="Palatino Linotype" w:hAnsi="Palatino Linotype" w:cs="Arial"/>
        </w:rPr>
        <w:t>e</w:t>
      </w:r>
      <w:r w:rsidRPr="00011FD7">
        <w:rPr>
          <w:rFonts w:ascii="Palatino Linotype" w:hAnsi="Palatino Linotype" w:cs="Arial"/>
        </w:rPr>
        <w:t>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lastRenderedPageBreak/>
        <w:t>En primer término es necesario hacer alusión a la</w:t>
      </w:r>
      <w:r>
        <w:rPr>
          <w:rFonts w:ascii="Palatino Linotype" w:hAnsi="Palatino Linotype" w:cs="Arial"/>
          <w:sz w:val="24"/>
          <w:szCs w:val="24"/>
        </w:rPr>
        <w:t xml:space="preserve"> solicitud</w:t>
      </w:r>
      <w:r w:rsidRPr="00011FD7">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versara </w:t>
      </w:r>
      <w:r>
        <w:rPr>
          <w:rFonts w:ascii="Palatino Linotype" w:hAnsi="Palatino Linotype" w:cs="Arial"/>
          <w:sz w:val="24"/>
          <w:szCs w:val="24"/>
        </w:rPr>
        <w:t>e</w:t>
      </w:r>
      <w:r w:rsidRPr="00011FD7">
        <w:rPr>
          <w:rFonts w:ascii="Palatino Linotype" w:hAnsi="Palatino Linotype" w:cs="Arial"/>
          <w:sz w:val="24"/>
          <w:szCs w:val="24"/>
        </w:rPr>
        <w:t>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p>
    <w:p w:rsidR="00F14E93" w:rsidRDefault="00F14E93" w:rsidP="00F14E93">
      <w:pPr>
        <w:autoSpaceDE w:val="0"/>
        <w:autoSpaceDN w:val="0"/>
        <w:adjustRightInd w:val="0"/>
        <w:spacing w:after="0" w:line="360" w:lineRule="auto"/>
        <w:jc w:val="both"/>
        <w:rPr>
          <w:rFonts w:ascii="Palatino Linotype" w:hAnsi="Palatino Linotype" w:cs="Arial"/>
          <w:sz w:val="24"/>
          <w:szCs w:val="24"/>
        </w:rPr>
      </w:pPr>
      <w:r w:rsidRPr="00011FD7">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011FD7">
        <w:rPr>
          <w:rFonts w:ascii="Palatino Linotype" w:hAnsi="Palatino Linotype" w:cs="Arial"/>
          <w:b/>
          <w:sz w:val="24"/>
          <w:szCs w:val="24"/>
        </w:rPr>
        <w:t>sujeto obligado</w:t>
      </w:r>
      <w:r w:rsidRPr="00011FD7">
        <w:rPr>
          <w:rFonts w:ascii="Palatino Linotype" w:hAnsi="Palatino Linotype" w:cs="Arial"/>
          <w:sz w:val="24"/>
          <w:szCs w:val="24"/>
        </w:rPr>
        <w:t xml:space="preserve"> que se relacione con esa intención.</w:t>
      </w:r>
    </w:p>
    <w:p w:rsidR="00F14E93" w:rsidRPr="00011FD7" w:rsidRDefault="00F14E93" w:rsidP="00F14E93">
      <w:pPr>
        <w:autoSpaceDE w:val="0"/>
        <w:autoSpaceDN w:val="0"/>
        <w:adjustRightInd w:val="0"/>
        <w:spacing w:after="0" w:line="360" w:lineRule="auto"/>
        <w:jc w:val="both"/>
        <w:rPr>
          <w:rFonts w:ascii="Palatino Linotype" w:hAnsi="Palatino Linotype" w:cs="Arial"/>
          <w:sz w:val="24"/>
          <w:szCs w:val="24"/>
        </w:rPr>
      </w:pPr>
    </w:p>
    <w:p w:rsidR="00F14E93" w:rsidRDefault="00F14E93" w:rsidP="00F14E93">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011FD7">
        <w:rPr>
          <w:rFonts w:ascii="Palatino Linotype" w:hAnsi="Palatino Linotype" w:cs="Arial"/>
          <w:b/>
        </w:rPr>
        <w:t>sujeto obligado</w:t>
      </w:r>
      <w:r w:rsidRPr="00011FD7">
        <w:rPr>
          <w:rFonts w:ascii="Palatino Linotype" w:hAnsi="Palatino Linotype" w:cs="Arial"/>
        </w:rPr>
        <w:t xml:space="preserve"> y del marco normativo que rige el actuar del ente público, así tenemos que el </w:t>
      </w:r>
      <w:r w:rsidRPr="00011FD7">
        <w:rPr>
          <w:rFonts w:ascii="Palatino Linotype" w:hAnsi="Palatino Linotype" w:cs="Arial"/>
          <w:b/>
        </w:rPr>
        <w:t>recurrente</w:t>
      </w:r>
      <w:r w:rsidRPr="00011FD7">
        <w:rPr>
          <w:rFonts w:ascii="Palatino Linotype" w:hAnsi="Palatino Linotype" w:cs="Arial"/>
        </w:rPr>
        <w:t xml:space="preserve"> </w:t>
      </w:r>
      <w:r>
        <w:rPr>
          <w:rFonts w:ascii="Palatino Linotype" w:hAnsi="Palatino Linotype" w:cs="Arial"/>
        </w:rPr>
        <w:t>peticion</w:t>
      </w:r>
      <w:r w:rsidR="00B27C66">
        <w:rPr>
          <w:rFonts w:ascii="Palatino Linotype" w:hAnsi="Palatino Linotype" w:cs="Arial"/>
        </w:rPr>
        <w:t>ó del Ayuntamiento y de su Sistema Municipal Integral de la Familia, del año 2019</w:t>
      </w:r>
      <w:r>
        <w:rPr>
          <w:rFonts w:ascii="Palatino Linotype" w:hAnsi="Palatino Linotype" w:cs="Arial"/>
        </w:rPr>
        <w:t xml:space="preserve"> </w:t>
      </w:r>
      <w:r w:rsidRPr="00011FD7">
        <w:rPr>
          <w:rFonts w:ascii="Palatino Linotype" w:hAnsi="Palatino Linotype" w:cs="Arial"/>
        </w:rPr>
        <w:t>lo siguiente:</w:t>
      </w:r>
    </w:p>
    <w:p w:rsidR="00F14E93" w:rsidRDefault="00F14E93" w:rsidP="00F14E93">
      <w:pPr>
        <w:pStyle w:val="Prrafodelista"/>
        <w:autoSpaceDE w:val="0"/>
        <w:autoSpaceDN w:val="0"/>
        <w:adjustRightInd w:val="0"/>
        <w:spacing w:line="360" w:lineRule="auto"/>
        <w:ind w:left="0"/>
        <w:jc w:val="both"/>
        <w:rPr>
          <w:rFonts w:ascii="Palatino Linotype" w:hAnsi="Palatino Linotype" w:cs="Arial"/>
        </w:rPr>
      </w:pPr>
    </w:p>
    <w:p w:rsidR="00B27C66" w:rsidRDefault="00B27C66" w:rsidP="00B27C66">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Los contratos y/o facturas relacionadas en la adquisición de servicios o productos funerarios; y</w:t>
      </w:r>
    </w:p>
    <w:p w:rsidR="00B27C66" w:rsidRPr="00011FD7" w:rsidRDefault="00B27C66" w:rsidP="00B27C66">
      <w:pPr>
        <w:pStyle w:val="Prrafodelista"/>
        <w:numPr>
          <w:ilvl w:val="0"/>
          <w:numId w:val="3"/>
        </w:numPr>
        <w:autoSpaceDE w:val="0"/>
        <w:autoSpaceDN w:val="0"/>
        <w:adjustRightInd w:val="0"/>
        <w:spacing w:line="360" w:lineRule="auto"/>
        <w:jc w:val="both"/>
        <w:rPr>
          <w:rFonts w:ascii="Palatino Linotype" w:hAnsi="Palatino Linotype" w:cs="Arial"/>
        </w:rPr>
      </w:pPr>
      <w:r>
        <w:rPr>
          <w:rFonts w:ascii="Palatino Linotype" w:hAnsi="Palatino Linotype" w:cs="Arial"/>
        </w:rPr>
        <w:t>Apoyos que se hayan otorgado en la adquisición de servicios o productos funerarios.</w:t>
      </w:r>
    </w:p>
    <w:p w:rsidR="00B27C66" w:rsidRDefault="00B27C66" w:rsidP="00F14E93">
      <w:pPr>
        <w:pStyle w:val="Prrafodelista"/>
        <w:autoSpaceDE w:val="0"/>
        <w:autoSpaceDN w:val="0"/>
        <w:adjustRightInd w:val="0"/>
        <w:spacing w:line="360" w:lineRule="auto"/>
        <w:ind w:left="0"/>
        <w:jc w:val="both"/>
        <w:rPr>
          <w:rFonts w:ascii="Palatino Linotype" w:hAnsi="Palatino Linotype" w:cs="Arial"/>
        </w:rPr>
      </w:pPr>
    </w:p>
    <w:p w:rsidR="00F14E93" w:rsidRPr="00A5501C" w:rsidRDefault="00F14E93" w:rsidP="00F14E93">
      <w:pPr>
        <w:pStyle w:val="Prrafodelista"/>
        <w:autoSpaceDE w:val="0"/>
        <w:autoSpaceDN w:val="0"/>
        <w:adjustRightInd w:val="0"/>
        <w:spacing w:line="360" w:lineRule="auto"/>
        <w:ind w:left="0"/>
        <w:jc w:val="both"/>
        <w:rPr>
          <w:rFonts w:ascii="Palatino Linotype" w:hAnsi="Palatino Linotype" w:cs="Arial"/>
        </w:rPr>
      </w:pPr>
      <w:r w:rsidRPr="00011FD7">
        <w:rPr>
          <w:rFonts w:ascii="Palatino Linotype" w:hAnsi="Palatino Linotype" w:cs="Arial"/>
        </w:rPr>
        <w:t xml:space="preserve">Como quedó precisado en el apartado de antecedentes, se acredita la omisión por parte del </w:t>
      </w:r>
      <w:r w:rsidRPr="00011FD7">
        <w:rPr>
          <w:rFonts w:ascii="Palatino Linotype" w:hAnsi="Palatino Linotype" w:cs="Arial"/>
          <w:b/>
        </w:rPr>
        <w:t xml:space="preserve">sujeto obligado </w:t>
      </w:r>
      <w:r w:rsidRPr="00011FD7">
        <w:rPr>
          <w:rFonts w:ascii="Palatino Linotype" w:hAnsi="Palatino Linotype" w:cs="Arial"/>
        </w:rPr>
        <w:t xml:space="preserve">de dar respuesta a la solicitud de información, por lo que interpuso </w:t>
      </w:r>
      <w:r>
        <w:rPr>
          <w:rFonts w:ascii="Palatino Linotype" w:hAnsi="Palatino Linotype" w:cs="Arial"/>
        </w:rPr>
        <w:t>e</w:t>
      </w:r>
      <w:r w:rsidRPr="00011FD7">
        <w:rPr>
          <w:rFonts w:ascii="Palatino Linotype" w:hAnsi="Palatino Linotype" w:cs="Arial"/>
        </w:rPr>
        <w:t xml:space="preserve">l recurso de revisión el </w:t>
      </w:r>
      <w:r w:rsidRPr="00011FD7">
        <w:rPr>
          <w:rFonts w:ascii="Palatino Linotype" w:hAnsi="Palatino Linotype" w:cs="Arial"/>
          <w:b/>
        </w:rPr>
        <w:t xml:space="preserve">recurrente, </w:t>
      </w:r>
      <w:r w:rsidRPr="00011FD7">
        <w:rPr>
          <w:rFonts w:ascii="Palatino Linotype" w:hAnsi="Palatino Linotype" w:cs="Arial"/>
        </w:rPr>
        <w:t xml:space="preserve">señalando como </w:t>
      </w:r>
      <w:r w:rsidRPr="00011FD7">
        <w:rPr>
          <w:rFonts w:ascii="Palatino Linotype" w:hAnsi="Palatino Linotype" w:cs="Arial"/>
          <w:b/>
        </w:rPr>
        <w:t>motivos de inconformidad</w:t>
      </w:r>
      <w:r w:rsidRPr="00011FD7">
        <w:rPr>
          <w:rFonts w:ascii="Palatino Linotype" w:hAnsi="Palatino Linotype" w:cs="Arial"/>
        </w:rPr>
        <w:t xml:space="preserve"> </w:t>
      </w:r>
      <w:r>
        <w:rPr>
          <w:rFonts w:ascii="Palatino Linotype" w:hAnsi="Palatino Linotype" w:cs="Arial"/>
          <w:i/>
        </w:rPr>
        <w:t>sin respuesta,</w:t>
      </w:r>
      <w:r>
        <w:rPr>
          <w:rFonts w:ascii="Palatino Linotype" w:hAnsi="Palatino Linotype" w:cs="Arial"/>
        </w:rPr>
        <w:t xml:space="preserve"> los cuales resultan fundados para interponer el recurso de revisión.</w:t>
      </w:r>
    </w:p>
    <w:p w:rsidR="00F14E93" w:rsidRDefault="00F14E93" w:rsidP="00F14E93">
      <w:pPr>
        <w:spacing w:after="0" w:line="360" w:lineRule="auto"/>
        <w:jc w:val="both"/>
        <w:rPr>
          <w:rFonts w:ascii="Palatino Linotype" w:hAnsi="Palatino Linotype" w:cs="Arial"/>
          <w:sz w:val="24"/>
          <w:szCs w:val="24"/>
        </w:rPr>
      </w:pPr>
    </w:p>
    <w:p w:rsidR="00B27C66" w:rsidRPr="00B50D43" w:rsidRDefault="00B50D43" w:rsidP="00F14E93">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Ahora bien, el </w:t>
      </w:r>
      <w:r>
        <w:rPr>
          <w:rFonts w:ascii="Palatino Linotype" w:hAnsi="Palatino Linotype" w:cs="Arial"/>
          <w:b/>
          <w:sz w:val="24"/>
          <w:szCs w:val="24"/>
        </w:rPr>
        <w:t>sujeto obligado</w:t>
      </w:r>
      <w:r>
        <w:rPr>
          <w:rFonts w:ascii="Palatino Linotype" w:hAnsi="Palatino Linotype" w:cs="Arial"/>
          <w:sz w:val="24"/>
          <w:szCs w:val="24"/>
        </w:rPr>
        <w:t xml:space="preserve"> en la etapa de manifestaciones rindió su informe justificado a través de los archivos “</w:t>
      </w:r>
      <w:r w:rsidRPr="00F14E93">
        <w:rPr>
          <w:rFonts w:ascii="Palatino Linotype" w:hAnsi="Palatino Linotype" w:cs="Arial"/>
          <w:sz w:val="24"/>
          <w:szCs w:val="24"/>
        </w:rPr>
        <w:t>UT45-19.pdf</w:t>
      </w:r>
      <w:r>
        <w:rPr>
          <w:rFonts w:ascii="Palatino Linotype" w:hAnsi="Palatino Linotype" w:cs="Arial"/>
          <w:sz w:val="24"/>
          <w:szCs w:val="24"/>
        </w:rPr>
        <w:t>”, “</w:t>
      </w:r>
      <w:r w:rsidRPr="00F14E93">
        <w:rPr>
          <w:rFonts w:ascii="Palatino Linotype" w:hAnsi="Palatino Linotype" w:cs="Arial"/>
          <w:sz w:val="24"/>
          <w:szCs w:val="24"/>
        </w:rPr>
        <w:t>TMA-ACO-185.pdf</w:t>
      </w:r>
      <w:r>
        <w:rPr>
          <w:rFonts w:ascii="Palatino Linotype" w:hAnsi="Palatino Linotype" w:cs="Arial"/>
          <w:sz w:val="24"/>
          <w:szCs w:val="24"/>
        </w:rPr>
        <w:t>” y “</w:t>
      </w:r>
      <w:r w:rsidRPr="00F14E93">
        <w:rPr>
          <w:rFonts w:ascii="Palatino Linotype" w:hAnsi="Palatino Linotype" w:cs="Arial"/>
          <w:sz w:val="24"/>
          <w:szCs w:val="24"/>
        </w:rPr>
        <w:t>ACO-ADMON-11.pdf</w:t>
      </w:r>
      <w:r>
        <w:rPr>
          <w:rFonts w:ascii="Palatino Linotype" w:hAnsi="Palatino Linotype" w:cs="Arial"/>
          <w:sz w:val="24"/>
          <w:szCs w:val="24"/>
        </w:rPr>
        <w:t>”, de los que se procede al estudio de su contenido:</w:t>
      </w:r>
    </w:p>
    <w:p w:rsidR="00B50D43" w:rsidRDefault="00B50D43" w:rsidP="00F14E93">
      <w:pPr>
        <w:spacing w:after="0" w:line="360" w:lineRule="auto"/>
        <w:jc w:val="both"/>
        <w:rPr>
          <w:rFonts w:ascii="Palatino Linotype" w:hAnsi="Palatino Linotype" w:cs="Arial"/>
          <w:sz w:val="24"/>
          <w:szCs w:val="24"/>
        </w:rPr>
      </w:pPr>
    </w:p>
    <w:p w:rsidR="00B50D43" w:rsidRPr="003F0A13" w:rsidRDefault="00B50D43" w:rsidP="00B50D43">
      <w:pPr>
        <w:pStyle w:val="Prrafodelista"/>
        <w:numPr>
          <w:ilvl w:val="0"/>
          <w:numId w:val="4"/>
        </w:numPr>
        <w:spacing w:line="360" w:lineRule="auto"/>
        <w:jc w:val="both"/>
        <w:rPr>
          <w:rFonts w:ascii="Palatino Linotype" w:hAnsi="Palatino Linotype" w:cs="Arial"/>
          <w:b/>
        </w:rPr>
      </w:pPr>
      <w:r w:rsidRPr="00B50D43">
        <w:rPr>
          <w:rFonts w:ascii="Palatino Linotype" w:hAnsi="Palatino Linotype" w:cs="Arial"/>
          <w:b/>
        </w:rPr>
        <w:t xml:space="preserve">UT45-19.pdf: </w:t>
      </w:r>
      <w:r>
        <w:rPr>
          <w:rFonts w:ascii="Palatino Linotype" w:hAnsi="Palatino Linotype" w:cs="Arial"/>
        </w:rPr>
        <w:t xml:space="preserve">consistente en el oficio ACM/UT45/2019 de fecha treinta y uno de mayo de dos mil diecinueve, remitido por el Coordinador de Transparencia y Rendición de Cuentas a este Órgano Garante, mediante el cual informa </w:t>
      </w:r>
      <w:r>
        <w:rPr>
          <w:rFonts w:ascii="Palatino Linotype" w:hAnsi="Palatino Linotype" w:cs="Arial"/>
          <w:i/>
        </w:rPr>
        <w:t>“…Por cuanto hace a la información del Sistema Municipal para el Desarrollo Integral de la Familia de Acolman (DIF), esta no compete a la Unidad de Transparencia del Ayuntamiento de Acolman. Por lo que la solicitud deberá ingresarse ante la dependencia correspondiente”</w:t>
      </w:r>
      <w:r>
        <w:rPr>
          <w:rFonts w:ascii="Palatino Linotype" w:hAnsi="Palatino Linotype" w:cs="Arial"/>
        </w:rPr>
        <w:t>.</w:t>
      </w:r>
    </w:p>
    <w:p w:rsidR="003F0A13" w:rsidRPr="00B50D43" w:rsidRDefault="003F0A13" w:rsidP="003F0A13">
      <w:pPr>
        <w:pStyle w:val="Prrafodelista"/>
        <w:spacing w:line="360" w:lineRule="auto"/>
        <w:ind w:left="720"/>
        <w:jc w:val="both"/>
        <w:rPr>
          <w:rFonts w:ascii="Palatino Linotype" w:hAnsi="Palatino Linotype" w:cs="Arial"/>
          <w:b/>
        </w:rPr>
      </w:pPr>
    </w:p>
    <w:p w:rsidR="00B50D43" w:rsidRPr="003F0A13" w:rsidRDefault="00B50D43" w:rsidP="00B50D43">
      <w:pPr>
        <w:pStyle w:val="Prrafodelista"/>
        <w:numPr>
          <w:ilvl w:val="0"/>
          <w:numId w:val="4"/>
        </w:numPr>
        <w:spacing w:line="360" w:lineRule="auto"/>
        <w:jc w:val="both"/>
        <w:rPr>
          <w:rFonts w:ascii="Palatino Linotype" w:hAnsi="Palatino Linotype" w:cs="Arial"/>
          <w:b/>
        </w:rPr>
      </w:pPr>
      <w:r w:rsidRPr="00B50D43">
        <w:rPr>
          <w:rFonts w:ascii="Palatino Linotype" w:hAnsi="Palatino Linotype" w:cs="Arial"/>
          <w:b/>
        </w:rPr>
        <w:t>TMA-ACO-185.pdf:</w:t>
      </w:r>
      <w:r>
        <w:rPr>
          <w:rFonts w:ascii="Palatino Linotype" w:hAnsi="Palatino Linotype" w:cs="Arial"/>
        </w:rPr>
        <w:t xml:space="preserve"> contiene el oficio TMA/ACO/185/2019 de fecha veintisiete de mayo de dos mil diecinueve, suscrito por el Tesorero Municipal</w:t>
      </w:r>
      <w:r w:rsidR="003F0A13">
        <w:rPr>
          <w:rFonts w:ascii="Palatino Linotype" w:hAnsi="Palatino Linotype" w:cs="Arial"/>
        </w:rPr>
        <w:t xml:space="preserve">, mediante el </w:t>
      </w:r>
      <w:r w:rsidR="003F0A13">
        <w:rPr>
          <w:rFonts w:ascii="Palatino Linotype" w:hAnsi="Palatino Linotype" w:cs="Arial"/>
        </w:rPr>
        <w:lastRenderedPageBreak/>
        <w:t xml:space="preserve">cual informa </w:t>
      </w:r>
      <w:r w:rsidR="003F0A13">
        <w:rPr>
          <w:rFonts w:ascii="Palatino Linotype" w:hAnsi="Palatino Linotype" w:cs="Arial"/>
          <w:i/>
        </w:rPr>
        <w:t>“…a esta fecha no existen contratos o facturas emitidas por el Ayuntamiento de Acolman y/o Municipio de Acolman, relacionado con la contratación de servicios funerarios o productos de ese tipo; así mismo, a esta fecha no se han otorgado apoyos o subsidios de la misma naturaleza”</w:t>
      </w:r>
      <w:r w:rsidR="003F0A13">
        <w:rPr>
          <w:rFonts w:ascii="Palatino Linotype" w:hAnsi="Palatino Linotype" w:cs="Arial"/>
        </w:rPr>
        <w:t>.</w:t>
      </w:r>
    </w:p>
    <w:p w:rsidR="003F0A13" w:rsidRPr="003F0A13" w:rsidRDefault="003F0A13" w:rsidP="003F0A13">
      <w:pPr>
        <w:pStyle w:val="Prrafodelista"/>
        <w:spacing w:line="360" w:lineRule="auto"/>
        <w:ind w:left="720"/>
        <w:jc w:val="both"/>
        <w:rPr>
          <w:rFonts w:ascii="Palatino Linotype" w:hAnsi="Palatino Linotype" w:cs="Arial"/>
          <w:b/>
        </w:rPr>
      </w:pPr>
    </w:p>
    <w:p w:rsidR="003F0A13" w:rsidRPr="003F0A13" w:rsidRDefault="003F0A13" w:rsidP="00B50D43">
      <w:pPr>
        <w:pStyle w:val="Prrafodelista"/>
        <w:numPr>
          <w:ilvl w:val="0"/>
          <w:numId w:val="4"/>
        </w:numPr>
        <w:spacing w:line="360" w:lineRule="auto"/>
        <w:jc w:val="both"/>
        <w:rPr>
          <w:rFonts w:ascii="Palatino Linotype" w:hAnsi="Palatino Linotype" w:cs="Arial"/>
          <w:b/>
        </w:rPr>
      </w:pPr>
      <w:r w:rsidRPr="003F0A13">
        <w:rPr>
          <w:rFonts w:ascii="Palatino Linotype" w:hAnsi="Palatino Linotype" w:cs="Arial"/>
          <w:b/>
        </w:rPr>
        <w:t>ACO-ADMON-11.pdf</w:t>
      </w:r>
      <w:r>
        <w:rPr>
          <w:rFonts w:ascii="Palatino Linotype" w:hAnsi="Palatino Linotype" w:cs="Arial"/>
          <w:b/>
        </w:rPr>
        <w:t>:</w:t>
      </w:r>
      <w:r>
        <w:rPr>
          <w:rFonts w:ascii="Palatino Linotype" w:hAnsi="Palatino Linotype" w:cs="Arial"/>
        </w:rPr>
        <w:t xml:space="preserve"> de cuyo contenido se desprende el oficio ACO/ADMON/011 de fecha veintisiete de mayo de dos mil diecinueve, por el cual el servidor público habilitado de la Dirección de Administración informa al Coordinador de Transparencia y Rendición de Cuentas, ambos del sujeto obligado, </w:t>
      </w:r>
      <w:r>
        <w:rPr>
          <w:rFonts w:ascii="Palatino Linotype" w:hAnsi="Palatino Linotype" w:cs="Arial"/>
          <w:i/>
        </w:rPr>
        <w:t>“…que hasta el momento no se cuenta con ninguna factura o servicio de adquisición de esta clase de servicios”</w:t>
      </w:r>
      <w:r>
        <w:rPr>
          <w:rFonts w:ascii="Palatino Linotype" w:hAnsi="Palatino Linotype" w:cs="Arial"/>
        </w:rPr>
        <w:t>.</w:t>
      </w:r>
    </w:p>
    <w:p w:rsidR="00B50D43" w:rsidRDefault="00B50D43" w:rsidP="00F14E93">
      <w:pPr>
        <w:spacing w:after="0" w:line="360" w:lineRule="auto"/>
        <w:jc w:val="both"/>
        <w:rPr>
          <w:rFonts w:ascii="Palatino Linotype" w:hAnsi="Palatino Linotype" w:cs="Arial"/>
          <w:sz w:val="24"/>
          <w:szCs w:val="24"/>
        </w:rPr>
      </w:pPr>
    </w:p>
    <w:p w:rsidR="001A0D4A" w:rsidRDefault="001A0D4A" w:rsidP="00F14E9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los archivos remitidos en informe justificado por el </w:t>
      </w:r>
      <w:r>
        <w:rPr>
          <w:rFonts w:ascii="Palatino Linotype" w:hAnsi="Palatino Linotype" w:cs="Arial"/>
          <w:b/>
          <w:sz w:val="24"/>
          <w:szCs w:val="24"/>
        </w:rPr>
        <w:t>sujeto obligado</w:t>
      </w:r>
      <w:r>
        <w:rPr>
          <w:rFonts w:ascii="Palatino Linotype" w:hAnsi="Palatino Linotype" w:cs="Arial"/>
          <w:sz w:val="24"/>
          <w:szCs w:val="24"/>
        </w:rPr>
        <w:t xml:space="preserve"> se advierte en primer lugar que </w:t>
      </w:r>
      <w:r w:rsidR="00E45854">
        <w:rPr>
          <w:rFonts w:ascii="Palatino Linotype" w:hAnsi="Palatino Linotype" w:cs="Arial"/>
          <w:sz w:val="24"/>
          <w:szCs w:val="24"/>
        </w:rPr>
        <w:t xml:space="preserve">declara su incompetencia para tener en sus archivos la información del </w:t>
      </w:r>
      <w:r w:rsidR="00E45854" w:rsidRPr="00E45854">
        <w:rPr>
          <w:rFonts w:ascii="Palatino Linotype" w:hAnsi="Palatino Linotype" w:cs="Arial"/>
          <w:sz w:val="24"/>
          <w:szCs w:val="24"/>
        </w:rPr>
        <w:t>Sistema Municipal para el Desarrollo Integral de la Familia de Acolman (DIF)</w:t>
      </w:r>
      <w:r w:rsidR="00E45854">
        <w:rPr>
          <w:rFonts w:ascii="Palatino Linotype" w:hAnsi="Palatino Linotype" w:cs="Arial"/>
          <w:sz w:val="24"/>
          <w:szCs w:val="24"/>
        </w:rPr>
        <w:t>, en ese sentido resulta necesario realizar las precisiones siguientes:</w:t>
      </w:r>
    </w:p>
    <w:p w:rsidR="00E45854" w:rsidRDefault="00E45854" w:rsidP="00F14E93">
      <w:pPr>
        <w:spacing w:after="0" w:line="360" w:lineRule="auto"/>
        <w:jc w:val="both"/>
        <w:rPr>
          <w:rFonts w:ascii="Palatino Linotype" w:hAnsi="Palatino Linotype" w:cs="Arial"/>
          <w:sz w:val="24"/>
          <w:szCs w:val="24"/>
        </w:rPr>
      </w:pPr>
    </w:p>
    <w:p w:rsidR="00E45854" w:rsidRDefault="00E45854" w:rsidP="00F14E9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Conforme al Bando Municipal del Municipio de Acolman 2019, se aprecia que en su artículo 45 establece que para el ejercicio de sus atribuciones el ayuntamiento se auxiliará de diversos organismos públicos descentralizados, entre los que se encuentra el </w:t>
      </w:r>
      <w:r w:rsidRPr="00E45854">
        <w:rPr>
          <w:rFonts w:ascii="Palatino Linotype" w:hAnsi="Palatino Linotype" w:cs="Arial"/>
          <w:sz w:val="24"/>
          <w:szCs w:val="24"/>
        </w:rPr>
        <w:t>Sistema Municipal para el Desarrollo Integral de la Familia de Acolman (DIF)</w:t>
      </w:r>
      <w:r>
        <w:rPr>
          <w:rFonts w:ascii="Palatino Linotype" w:hAnsi="Palatino Linotype" w:cs="Arial"/>
          <w:sz w:val="24"/>
          <w:szCs w:val="24"/>
        </w:rPr>
        <w:t>, como se observa a continuación:</w:t>
      </w:r>
    </w:p>
    <w:p w:rsidR="00E45854" w:rsidRDefault="00E45854" w:rsidP="00F14E93">
      <w:pPr>
        <w:spacing w:after="0" w:line="360" w:lineRule="auto"/>
        <w:jc w:val="both"/>
        <w:rPr>
          <w:rFonts w:ascii="Palatino Linotype" w:hAnsi="Palatino Linotype" w:cs="Arial"/>
          <w:sz w:val="24"/>
          <w:szCs w:val="24"/>
        </w:rPr>
      </w:pPr>
    </w:p>
    <w:p w:rsidR="005B0063" w:rsidRDefault="005B0063" w:rsidP="00F14E93">
      <w:pPr>
        <w:spacing w:after="0" w:line="360" w:lineRule="auto"/>
        <w:jc w:val="both"/>
        <w:rPr>
          <w:rFonts w:ascii="Palatino Linotype" w:hAnsi="Palatino Linotype" w:cs="Arial"/>
          <w:sz w:val="24"/>
          <w:szCs w:val="24"/>
        </w:rPr>
      </w:pPr>
    </w:p>
    <w:p w:rsidR="00E45854" w:rsidRPr="00E45854" w:rsidRDefault="00E45854" w:rsidP="005B0063">
      <w:pPr>
        <w:spacing w:after="0" w:line="276" w:lineRule="auto"/>
        <w:ind w:left="567" w:right="567"/>
        <w:jc w:val="center"/>
        <w:rPr>
          <w:rFonts w:ascii="Palatino Linotype" w:hAnsi="Palatino Linotype" w:cs="Arial"/>
          <w:i/>
          <w:szCs w:val="24"/>
        </w:rPr>
      </w:pPr>
      <w:r>
        <w:rPr>
          <w:rFonts w:ascii="Palatino Linotype" w:hAnsi="Palatino Linotype" w:cs="Arial"/>
          <w:i/>
          <w:szCs w:val="24"/>
        </w:rPr>
        <w:lastRenderedPageBreak/>
        <w:t>“</w:t>
      </w:r>
      <w:r w:rsidRPr="00E45854">
        <w:rPr>
          <w:rFonts w:ascii="Palatino Linotype" w:hAnsi="Palatino Linotype" w:cs="Arial"/>
          <w:b/>
          <w:i/>
          <w:szCs w:val="24"/>
        </w:rPr>
        <w:t>CAPÍTULO II: DE LA ADMINISTRACIÓN PÚBLICA DESCENTRALIZADA</w:t>
      </w:r>
    </w:p>
    <w:p w:rsidR="00E45854" w:rsidRDefault="00E45854" w:rsidP="005B0063">
      <w:pPr>
        <w:spacing w:after="0" w:line="276" w:lineRule="auto"/>
        <w:ind w:left="567" w:right="567"/>
        <w:jc w:val="both"/>
        <w:rPr>
          <w:rFonts w:ascii="Palatino Linotype" w:hAnsi="Palatino Linotype" w:cs="Arial"/>
          <w:i/>
          <w:szCs w:val="24"/>
        </w:rPr>
      </w:pPr>
    </w:p>
    <w:p w:rsidR="00E45854" w:rsidRDefault="00E45854" w:rsidP="005B0063">
      <w:pPr>
        <w:spacing w:after="0" w:line="276" w:lineRule="auto"/>
        <w:ind w:left="567" w:right="567"/>
        <w:jc w:val="both"/>
        <w:rPr>
          <w:rFonts w:ascii="Palatino Linotype" w:hAnsi="Palatino Linotype" w:cs="Arial"/>
          <w:i/>
          <w:szCs w:val="24"/>
        </w:rPr>
      </w:pPr>
      <w:r w:rsidRPr="00E45854">
        <w:rPr>
          <w:rFonts w:ascii="Palatino Linotype" w:hAnsi="Palatino Linotype" w:cs="Arial"/>
          <w:b/>
          <w:i/>
          <w:szCs w:val="24"/>
        </w:rPr>
        <w:t>Artículo 45.</w:t>
      </w:r>
      <w:r w:rsidRPr="00E45854">
        <w:rPr>
          <w:rFonts w:ascii="Palatino Linotype" w:hAnsi="Palatino Linotype" w:cs="Arial"/>
          <w:i/>
          <w:szCs w:val="24"/>
        </w:rPr>
        <w:t xml:space="preserve"> Para el adecuado ejercicio de sus atribuciones el Ayuntamiento se auxiliará de los siguientes</w:t>
      </w:r>
      <w:r>
        <w:rPr>
          <w:rFonts w:ascii="Palatino Linotype" w:hAnsi="Palatino Linotype" w:cs="Arial"/>
          <w:i/>
          <w:szCs w:val="24"/>
        </w:rPr>
        <w:t xml:space="preserve"> </w:t>
      </w:r>
      <w:r w:rsidRPr="00E45854">
        <w:rPr>
          <w:rFonts w:ascii="Palatino Linotype" w:hAnsi="Palatino Linotype" w:cs="Arial"/>
          <w:i/>
          <w:szCs w:val="24"/>
        </w:rPr>
        <w:t>organismos públicos descentralizados, con personalidad jurídica y patrimonio propio:</w:t>
      </w:r>
    </w:p>
    <w:p w:rsidR="00E45854" w:rsidRPr="00E45854" w:rsidRDefault="00E45854" w:rsidP="005B0063">
      <w:pPr>
        <w:spacing w:after="0" w:line="276" w:lineRule="auto"/>
        <w:ind w:left="567" w:right="567"/>
        <w:jc w:val="both"/>
        <w:rPr>
          <w:rFonts w:ascii="Palatino Linotype" w:hAnsi="Palatino Linotype" w:cs="Arial"/>
          <w:i/>
          <w:szCs w:val="24"/>
        </w:rPr>
      </w:pPr>
      <w:r w:rsidRPr="00E45854">
        <w:rPr>
          <w:rFonts w:ascii="Palatino Linotype" w:hAnsi="Palatino Linotype" w:cs="Arial"/>
          <w:i/>
          <w:szCs w:val="24"/>
        </w:rPr>
        <w:t>I. El Sistema Municipal para el Desarrollo Integral de la Familia DIF:</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a. Junta de Gobierno;</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b. Presidencia del Sistema DIF;</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c. Dirección del Sistema DIF;</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d. Tesorería;</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e. Procuraduría de la Defensa del Menor y la Familia;</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f. CEPAMyF (Centro de Prevención y de Atención al Maltrato y la Familia);</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g. UBRIS (Unidad Básica de Rehabilitación e Integración Social);</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h. Estancias infantiles;</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i. Servicios médicos;</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j. Nutricionales;</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k. Coordinación de adultos mayores;</w:t>
      </w:r>
    </w:p>
    <w:p w:rsid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l. Servicios comunitarios.</w:t>
      </w:r>
    </w:p>
    <w:p w:rsidR="00E45854" w:rsidRPr="00E45854" w:rsidRDefault="00E45854" w:rsidP="005B0063">
      <w:pPr>
        <w:spacing w:after="0" w:line="276" w:lineRule="auto"/>
        <w:ind w:left="567" w:right="567"/>
        <w:jc w:val="both"/>
        <w:rPr>
          <w:rFonts w:ascii="Palatino Linotype" w:hAnsi="Palatino Linotype" w:cs="Arial"/>
          <w:i/>
          <w:szCs w:val="24"/>
        </w:rPr>
      </w:pPr>
    </w:p>
    <w:p w:rsidR="00E45854" w:rsidRPr="00E45854" w:rsidRDefault="00E45854" w:rsidP="005B0063">
      <w:pPr>
        <w:spacing w:after="0" w:line="276" w:lineRule="auto"/>
        <w:ind w:left="567" w:right="567"/>
        <w:jc w:val="both"/>
        <w:rPr>
          <w:rFonts w:ascii="Palatino Linotype" w:hAnsi="Palatino Linotype" w:cs="Arial"/>
          <w:i/>
          <w:szCs w:val="24"/>
        </w:rPr>
      </w:pPr>
      <w:r w:rsidRPr="00E45854">
        <w:rPr>
          <w:rFonts w:ascii="Palatino Linotype" w:hAnsi="Palatino Linotype" w:cs="Arial"/>
          <w:i/>
          <w:szCs w:val="24"/>
        </w:rPr>
        <w:t>II. Organismo Público Descentralizado Municipal para la Prestación de los servicios de Agua Potable,</w:t>
      </w:r>
      <w:r>
        <w:rPr>
          <w:rFonts w:ascii="Palatino Linotype" w:hAnsi="Palatino Linotype" w:cs="Arial"/>
          <w:i/>
          <w:szCs w:val="24"/>
        </w:rPr>
        <w:t xml:space="preserve"> </w:t>
      </w:r>
      <w:r w:rsidRPr="00E45854">
        <w:rPr>
          <w:rFonts w:ascii="Palatino Linotype" w:hAnsi="Palatino Linotype" w:cs="Arial"/>
          <w:i/>
          <w:szCs w:val="24"/>
        </w:rPr>
        <w:t>Drenaje y Tratamiento de Aguas Residuales del Municipio de Acolman (ODAPASA).</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a. Consejo Directivo;</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b. Presidente del Consejo Directivo;</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c. Comisario;</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d. Dirección General;</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e. Dirección de Finanzas;</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 Unidad Técnica de Operación y Mantenimiento;</w:t>
      </w:r>
    </w:p>
    <w:p w:rsidR="00E45854" w:rsidRP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 Unidad Técnica de Estudios y Proyectos;</w:t>
      </w:r>
    </w:p>
    <w:p w:rsidR="00E45854" w:rsidRDefault="00E45854" w:rsidP="005B0063">
      <w:pPr>
        <w:spacing w:after="0" w:line="276" w:lineRule="auto"/>
        <w:ind w:left="851" w:right="567"/>
        <w:jc w:val="both"/>
        <w:rPr>
          <w:rFonts w:ascii="Palatino Linotype" w:hAnsi="Palatino Linotype" w:cs="Arial"/>
          <w:i/>
          <w:szCs w:val="24"/>
        </w:rPr>
      </w:pPr>
      <w:r w:rsidRPr="00E45854">
        <w:rPr>
          <w:rFonts w:ascii="Palatino Linotype" w:hAnsi="Palatino Linotype" w:cs="Arial"/>
          <w:i/>
          <w:szCs w:val="24"/>
        </w:rPr>
        <w:t>- Unidad Jurídica Consultiva</w:t>
      </w:r>
    </w:p>
    <w:p w:rsidR="00E45854" w:rsidRPr="00E45854" w:rsidRDefault="00E45854" w:rsidP="005B0063">
      <w:pPr>
        <w:spacing w:after="0" w:line="276" w:lineRule="auto"/>
        <w:ind w:left="851" w:right="567"/>
        <w:jc w:val="both"/>
        <w:rPr>
          <w:rFonts w:ascii="Palatino Linotype" w:hAnsi="Palatino Linotype" w:cs="Arial"/>
          <w:i/>
          <w:szCs w:val="24"/>
        </w:rPr>
      </w:pPr>
    </w:p>
    <w:p w:rsidR="00E45854" w:rsidRPr="00E45854" w:rsidRDefault="00E45854" w:rsidP="005B0063">
      <w:pPr>
        <w:spacing w:after="0" w:line="276" w:lineRule="auto"/>
        <w:ind w:left="567" w:right="567"/>
        <w:jc w:val="both"/>
        <w:rPr>
          <w:rFonts w:ascii="Palatino Linotype" w:hAnsi="Palatino Linotype" w:cs="Arial"/>
          <w:i/>
          <w:szCs w:val="24"/>
        </w:rPr>
      </w:pPr>
      <w:r w:rsidRPr="00E45854">
        <w:rPr>
          <w:rFonts w:ascii="Palatino Linotype" w:hAnsi="Palatino Linotype" w:cs="Arial"/>
          <w:i/>
          <w:szCs w:val="24"/>
        </w:rPr>
        <w:t>III. Organismo Público Descentralizado denominado: Instituto Municipal de Cultura Física y Deporte de</w:t>
      </w:r>
      <w:r>
        <w:rPr>
          <w:rFonts w:ascii="Palatino Linotype" w:hAnsi="Palatino Linotype" w:cs="Arial"/>
          <w:i/>
          <w:szCs w:val="24"/>
        </w:rPr>
        <w:t xml:space="preserve"> </w:t>
      </w:r>
      <w:r w:rsidRPr="00E45854">
        <w:rPr>
          <w:rFonts w:ascii="Palatino Linotype" w:hAnsi="Palatino Linotype" w:cs="Arial"/>
          <w:i/>
          <w:szCs w:val="24"/>
        </w:rPr>
        <w:t>Acolman (IMCUFIDE).</w:t>
      </w:r>
    </w:p>
    <w:p w:rsidR="001A0D4A" w:rsidRDefault="001A0D4A" w:rsidP="00F14E93">
      <w:pPr>
        <w:spacing w:after="0" w:line="360" w:lineRule="auto"/>
        <w:jc w:val="both"/>
        <w:rPr>
          <w:rFonts w:ascii="Palatino Linotype" w:hAnsi="Palatino Linotype" w:cs="Arial"/>
          <w:sz w:val="24"/>
          <w:szCs w:val="24"/>
        </w:rPr>
      </w:pPr>
    </w:p>
    <w:p w:rsidR="001A0D4A" w:rsidRDefault="00BB6EC4" w:rsidP="00F14E9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Si bien es cierto, el </w:t>
      </w:r>
      <w:r w:rsidRPr="00BB6EC4">
        <w:rPr>
          <w:rFonts w:ascii="Palatino Linotype" w:hAnsi="Palatino Linotype" w:cs="Arial"/>
          <w:sz w:val="24"/>
          <w:szCs w:val="24"/>
        </w:rPr>
        <w:t>Sistema Municipal para el Desarrollo Integral de la Familia DIF</w:t>
      </w:r>
      <w:r>
        <w:rPr>
          <w:rFonts w:ascii="Palatino Linotype" w:hAnsi="Palatino Linotype" w:cs="Arial"/>
          <w:sz w:val="24"/>
          <w:szCs w:val="24"/>
        </w:rPr>
        <w:t xml:space="preserve">, es un organismo auxiliar del Ayuntamiento, </w:t>
      </w:r>
      <w:r w:rsidR="001410B9">
        <w:rPr>
          <w:rFonts w:ascii="Palatino Linotype" w:hAnsi="Palatino Linotype" w:cs="Arial"/>
          <w:sz w:val="24"/>
          <w:szCs w:val="24"/>
        </w:rPr>
        <w:t xml:space="preserve">en el </w:t>
      </w:r>
      <w:r w:rsidR="001410B9" w:rsidRPr="001410B9">
        <w:rPr>
          <w:rFonts w:ascii="Palatino Linotype" w:hAnsi="Palatino Linotype" w:cs="Arial"/>
          <w:sz w:val="24"/>
          <w:szCs w:val="24"/>
        </w:rPr>
        <w:t>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w:t>
      </w:r>
      <w:r w:rsidR="001410B9">
        <w:rPr>
          <w:rFonts w:ascii="Palatino Linotype" w:hAnsi="Palatino Linotype" w:cs="Arial"/>
          <w:sz w:val="24"/>
          <w:szCs w:val="24"/>
        </w:rPr>
        <w:t xml:space="preserve">, se estableció como </w:t>
      </w:r>
      <w:r w:rsidR="001410B9">
        <w:rPr>
          <w:rFonts w:ascii="Palatino Linotype" w:hAnsi="Palatino Linotype" w:cs="Arial"/>
          <w:b/>
          <w:sz w:val="24"/>
          <w:szCs w:val="24"/>
        </w:rPr>
        <w:t>sujeto obligado</w:t>
      </w:r>
      <w:r w:rsidR="001410B9">
        <w:rPr>
          <w:rFonts w:ascii="Palatino Linotype" w:hAnsi="Palatino Linotype" w:cs="Arial"/>
          <w:sz w:val="24"/>
          <w:szCs w:val="24"/>
        </w:rPr>
        <w:t xml:space="preserve"> diverso, como se aprecia a continuación:</w:t>
      </w:r>
    </w:p>
    <w:p w:rsidR="001410B9" w:rsidRDefault="001410B9" w:rsidP="00F14E93">
      <w:pPr>
        <w:spacing w:after="0" w:line="360" w:lineRule="auto"/>
        <w:jc w:val="both"/>
        <w:rPr>
          <w:rFonts w:ascii="Palatino Linotype" w:hAnsi="Palatino Linotype" w:cs="Arial"/>
          <w:sz w:val="24"/>
          <w:szCs w:val="24"/>
        </w:rPr>
      </w:pPr>
    </w:p>
    <w:p w:rsidR="001410B9" w:rsidRDefault="001410B9" w:rsidP="00F14E93">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inline distT="0" distB="0" distL="0" distR="0">
            <wp:extent cx="5760720" cy="149352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png"/>
                    <pic:cNvPicPr/>
                  </pic:nvPicPr>
                  <pic:blipFill>
                    <a:blip r:embed="rId10">
                      <a:extLst>
                        <a:ext uri="{28A0092B-C50C-407E-A947-70E740481C1C}">
                          <a14:useLocalDpi xmlns:a14="http://schemas.microsoft.com/office/drawing/2010/main" val="0"/>
                        </a:ext>
                      </a:extLst>
                    </a:blip>
                    <a:stretch>
                      <a:fillRect/>
                    </a:stretch>
                  </pic:blipFill>
                  <pic:spPr>
                    <a:xfrm>
                      <a:off x="0" y="0"/>
                      <a:ext cx="5760720" cy="1493520"/>
                    </a:xfrm>
                    <a:prstGeom prst="rect">
                      <a:avLst/>
                    </a:prstGeom>
                  </pic:spPr>
                </pic:pic>
              </a:graphicData>
            </a:graphic>
          </wp:inline>
        </w:drawing>
      </w:r>
    </w:p>
    <w:p w:rsidR="001410B9" w:rsidRDefault="001410B9" w:rsidP="00F14E93">
      <w:pPr>
        <w:spacing w:after="0" w:line="360" w:lineRule="auto"/>
        <w:jc w:val="both"/>
        <w:rPr>
          <w:rFonts w:ascii="Palatino Linotype" w:hAnsi="Palatino Linotype" w:cs="Arial"/>
          <w:sz w:val="24"/>
          <w:szCs w:val="24"/>
        </w:rPr>
      </w:pPr>
    </w:p>
    <w:p w:rsidR="001410B9" w:rsidRPr="001410B9" w:rsidRDefault="001410B9" w:rsidP="001410B9">
      <w:pPr>
        <w:spacing w:line="360" w:lineRule="auto"/>
        <w:jc w:val="both"/>
        <w:rPr>
          <w:rFonts w:ascii="Palatino Linotype" w:eastAsia="Calibri" w:hAnsi="Palatino Linotype" w:cs="Times New Roman"/>
          <w:sz w:val="24"/>
          <w:szCs w:val="24"/>
          <w:lang w:val="es-ES" w:eastAsia="es-ES"/>
        </w:rPr>
      </w:pPr>
      <w:r>
        <w:rPr>
          <w:rFonts w:ascii="Palatino Linotype" w:hAnsi="Palatino Linotype" w:cs="Arial"/>
          <w:sz w:val="24"/>
          <w:szCs w:val="24"/>
        </w:rPr>
        <w:t xml:space="preserve">En consecuencia, se tiene por acreditada la incompetencia a cargo del </w:t>
      </w:r>
      <w:r>
        <w:rPr>
          <w:rFonts w:ascii="Palatino Linotype" w:hAnsi="Palatino Linotype" w:cs="Arial"/>
          <w:b/>
          <w:sz w:val="24"/>
          <w:szCs w:val="24"/>
        </w:rPr>
        <w:t>sujeto obligado</w:t>
      </w:r>
      <w:r>
        <w:rPr>
          <w:rFonts w:ascii="Palatino Linotype" w:hAnsi="Palatino Linotype" w:cs="Arial"/>
          <w:sz w:val="24"/>
          <w:szCs w:val="24"/>
        </w:rPr>
        <w:t xml:space="preserve"> de tener en sus archivos la información peticionada, al corresponder a sujeto obligado distinto la obligación de poseer la información, </w:t>
      </w:r>
      <w:r>
        <w:rPr>
          <w:rFonts w:ascii="Palatino Linotype" w:eastAsia="Times New Roman" w:hAnsi="Palatino Linotype" w:cs="Arial"/>
          <w:color w:val="000000" w:themeColor="text1"/>
          <w:sz w:val="24"/>
          <w:szCs w:val="24"/>
          <w:lang w:val="es-ES" w:eastAsia="es-ES"/>
        </w:rPr>
        <w:t>l</w:t>
      </w:r>
      <w:r w:rsidRPr="001410B9">
        <w:rPr>
          <w:rFonts w:ascii="Palatino Linotype" w:eastAsia="Times New Roman" w:hAnsi="Palatino Linotype" w:cs="Arial"/>
          <w:color w:val="000000" w:themeColor="text1"/>
          <w:sz w:val="24"/>
          <w:szCs w:val="24"/>
          <w:lang w:val="es-ES" w:eastAsia="es-ES"/>
        </w:rPr>
        <w:t xml:space="preserve">o anterior con fundamento en el artículo 12 de la Ley de </w:t>
      </w:r>
      <w:r w:rsidRPr="001410B9">
        <w:rPr>
          <w:rFonts w:ascii="Palatino Linotype" w:eastAsia="Calibri" w:hAnsi="Palatino Linotype" w:cs="Times New Roman"/>
          <w:sz w:val="24"/>
          <w:szCs w:val="24"/>
          <w:lang w:val="es-ES" w:eastAsia="es-ES"/>
        </w:rPr>
        <w:t xml:space="preserve">Transparencia y Acceso a la Información Pública del Estado de México y Municipios, el cual establece la obligación de los </w:t>
      </w:r>
      <w:r w:rsidRPr="001410B9">
        <w:rPr>
          <w:rFonts w:ascii="Palatino Linotype" w:eastAsia="Calibri" w:hAnsi="Palatino Linotype" w:cs="Times New Roman"/>
          <w:b/>
          <w:sz w:val="24"/>
          <w:szCs w:val="24"/>
          <w:lang w:val="es-ES" w:eastAsia="es-ES"/>
        </w:rPr>
        <w:t xml:space="preserve">sujetos obligados </w:t>
      </w:r>
      <w:r w:rsidRPr="001410B9">
        <w:rPr>
          <w:rFonts w:ascii="Palatino Linotype" w:eastAsia="Calibri" w:hAnsi="Palatino Linotype" w:cs="Times New Roman"/>
          <w:sz w:val="24"/>
          <w:szCs w:val="24"/>
          <w:lang w:val="es-ES" w:eastAsia="es-ES"/>
        </w:rPr>
        <w:t>de entregar la información pública que se les requiera y obre en sus archivos, artículo que establece lo siguiente:</w:t>
      </w:r>
    </w:p>
    <w:p w:rsidR="001410B9" w:rsidRPr="001410B9" w:rsidRDefault="001410B9" w:rsidP="001410B9">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1410B9" w:rsidRPr="001410B9" w:rsidRDefault="001410B9" w:rsidP="005B0063">
      <w:pPr>
        <w:spacing w:after="0" w:line="276" w:lineRule="auto"/>
        <w:ind w:left="567" w:right="567"/>
        <w:jc w:val="both"/>
        <w:rPr>
          <w:rFonts w:ascii="Palatino Linotype" w:eastAsia="Calibri" w:hAnsi="Palatino Linotype" w:cs="Times New Roman"/>
          <w:i/>
          <w:szCs w:val="24"/>
          <w:lang w:val="es-ES" w:eastAsia="es-ES"/>
        </w:rPr>
      </w:pPr>
      <w:r>
        <w:rPr>
          <w:rFonts w:ascii="Palatino Linotype" w:eastAsia="Calibri" w:hAnsi="Palatino Linotype" w:cs="Times New Roman"/>
          <w:b/>
          <w:i/>
          <w:szCs w:val="24"/>
          <w:lang w:val="es-ES" w:eastAsia="es-ES"/>
        </w:rPr>
        <w:lastRenderedPageBreak/>
        <w:t>“</w:t>
      </w:r>
      <w:r w:rsidRPr="001410B9">
        <w:rPr>
          <w:rFonts w:ascii="Palatino Linotype" w:eastAsia="Calibri" w:hAnsi="Palatino Linotype" w:cs="Times New Roman"/>
          <w:b/>
          <w:i/>
          <w:szCs w:val="24"/>
          <w:lang w:val="es-ES" w:eastAsia="es-ES"/>
        </w:rPr>
        <w:t>Artículo 12.</w:t>
      </w:r>
      <w:r w:rsidRPr="001410B9">
        <w:rPr>
          <w:rFonts w:ascii="Palatino Linotype" w:eastAsia="Calibri" w:hAnsi="Palatino Linotype" w:cs="Times New Roman"/>
          <w:i/>
          <w:szCs w:val="24"/>
          <w:lang w:val="es-ES" w:eastAsia="es-ES"/>
        </w:rPr>
        <w:t xml:space="preserve"> Quienes generen, recopilen, administren, manejen, procesen, archiven o conserven información pública serán responsables de la misma en los términos de las disposiciones jurídicas aplicables.</w:t>
      </w:r>
    </w:p>
    <w:p w:rsidR="001410B9" w:rsidRPr="001410B9" w:rsidRDefault="001410B9" w:rsidP="005B0063">
      <w:pPr>
        <w:spacing w:after="0" w:line="276" w:lineRule="auto"/>
        <w:ind w:left="567" w:right="567"/>
        <w:jc w:val="both"/>
        <w:rPr>
          <w:rFonts w:ascii="Palatino Linotype" w:eastAsia="Calibri" w:hAnsi="Palatino Linotype" w:cs="Times New Roman"/>
          <w:i/>
          <w:szCs w:val="24"/>
          <w:lang w:val="es-ES" w:eastAsia="es-ES"/>
        </w:rPr>
      </w:pPr>
    </w:p>
    <w:p w:rsidR="001410B9" w:rsidRPr="001410B9" w:rsidRDefault="001410B9" w:rsidP="005B0063">
      <w:pPr>
        <w:spacing w:after="0" w:line="276" w:lineRule="auto"/>
        <w:ind w:left="567" w:right="567"/>
        <w:jc w:val="both"/>
        <w:rPr>
          <w:rFonts w:ascii="Palatino Linotype" w:eastAsia="Calibri" w:hAnsi="Palatino Linotype" w:cs="Times New Roman"/>
          <w:i/>
          <w:szCs w:val="24"/>
          <w:u w:val="single"/>
          <w:lang w:val="es-ES" w:eastAsia="es-ES"/>
        </w:rPr>
      </w:pPr>
      <w:r w:rsidRPr="001410B9">
        <w:rPr>
          <w:rFonts w:ascii="Palatino Linotype" w:eastAsia="Calibri" w:hAnsi="Palatino Linotype" w:cs="Times New Roman"/>
          <w:i/>
          <w:szCs w:val="24"/>
          <w:u w:val="single"/>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1410B9" w:rsidRPr="001410B9" w:rsidRDefault="001410B9" w:rsidP="005B0063">
      <w:pPr>
        <w:spacing w:after="0" w:line="276" w:lineRule="auto"/>
        <w:ind w:left="567" w:right="567"/>
        <w:jc w:val="both"/>
        <w:rPr>
          <w:rFonts w:ascii="Palatino Linotype" w:eastAsia="Calibri" w:hAnsi="Palatino Linotype" w:cs="Times New Roman"/>
          <w:i/>
          <w:szCs w:val="24"/>
          <w:lang w:val="es-ES" w:eastAsia="es-ES"/>
        </w:rPr>
      </w:pPr>
    </w:p>
    <w:p w:rsidR="001410B9" w:rsidRPr="001410B9" w:rsidRDefault="001410B9" w:rsidP="005B0063">
      <w:pPr>
        <w:spacing w:after="0" w:line="276" w:lineRule="auto"/>
        <w:ind w:left="567" w:right="567"/>
        <w:jc w:val="right"/>
        <w:rPr>
          <w:rFonts w:ascii="Palatino Linotype" w:eastAsia="Calibri" w:hAnsi="Palatino Linotype" w:cs="Times New Roman"/>
          <w:szCs w:val="24"/>
          <w:lang w:val="es-ES" w:eastAsia="es-ES"/>
        </w:rPr>
      </w:pPr>
      <w:r w:rsidRPr="001410B9">
        <w:rPr>
          <w:rFonts w:ascii="Palatino Linotype" w:eastAsia="Calibri" w:hAnsi="Palatino Linotype" w:cs="Times New Roman"/>
          <w:szCs w:val="24"/>
          <w:lang w:val="es-ES" w:eastAsia="es-ES"/>
        </w:rPr>
        <w:t>(Énfasis añadido)</w:t>
      </w:r>
    </w:p>
    <w:p w:rsidR="005B0063" w:rsidRDefault="005B0063" w:rsidP="001410B9">
      <w:pPr>
        <w:spacing w:after="0" w:line="360" w:lineRule="auto"/>
        <w:jc w:val="both"/>
        <w:rPr>
          <w:rFonts w:ascii="Palatino Linotype" w:eastAsia="Times New Roman" w:hAnsi="Palatino Linotype" w:cs="Arial"/>
          <w:sz w:val="24"/>
          <w:szCs w:val="24"/>
          <w:lang w:val="es-ES" w:eastAsia="es-ES"/>
        </w:rPr>
      </w:pPr>
    </w:p>
    <w:p w:rsidR="001410B9" w:rsidRPr="001410B9" w:rsidRDefault="001410B9" w:rsidP="001410B9">
      <w:pPr>
        <w:spacing w:after="0" w:line="360" w:lineRule="auto"/>
        <w:jc w:val="both"/>
        <w:rPr>
          <w:rFonts w:ascii="Palatino Linotype" w:eastAsia="Times New Roman" w:hAnsi="Palatino Linotype" w:cs="Arial"/>
          <w:b/>
          <w:sz w:val="24"/>
          <w:szCs w:val="24"/>
          <w:lang w:val="es-ES" w:eastAsia="es-ES"/>
        </w:rPr>
      </w:pPr>
      <w:r w:rsidRPr="001410B9">
        <w:rPr>
          <w:rFonts w:ascii="Palatino Linotype" w:eastAsia="Times New Roman" w:hAnsi="Palatino Linotype" w:cs="Arial"/>
          <w:sz w:val="24"/>
          <w:szCs w:val="24"/>
          <w:lang w:val="es-ES" w:eastAsia="es-ES"/>
        </w:rPr>
        <w:t xml:space="preserve">Orden normativo que consagra la obligación de los sujeto obligados de hacer entrega de la información que se les requiera y que obre en sus archivos, por lo que </w:t>
      </w:r>
      <w:r w:rsidRPr="001410B9">
        <w:rPr>
          <w:rFonts w:ascii="Palatino Linotype" w:eastAsia="Times New Roman" w:hAnsi="Palatino Linotype" w:cs="Arial"/>
          <w:i/>
          <w:sz w:val="24"/>
          <w:szCs w:val="24"/>
          <w:lang w:val="es-ES" w:eastAsia="es-ES"/>
        </w:rPr>
        <w:t>“a contrario sensu”</w:t>
      </w:r>
      <w:r w:rsidRPr="001410B9">
        <w:rPr>
          <w:rFonts w:ascii="Palatino Linotype" w:eastAsia="Times New Roman" w:hAnsi="Palatino Linotype" w:cs="Arial"/>
          <w:i/>
          <w:sz w:val="24"/>
          <w:szCs w:val="24"/>
          <w:vertAlign w:val="superscript"/>
          <w:lang w:val="es-ES" w:eastAsia="es-ES"/>
        </w:rPr>
        <w:footnoteReference w:id="1"/>
      </w:r>
      <w:r w:rsidRPr="001410B9">
        <w:rPr>
          <w:rFonts w:ascii="Palatino Linotype" w:eastAsia="Times New Roman" w:hAnsi="Palatino Linotype" w:cs="Arial"/>
          <w:sz w:val="24"/>
          <w:szCs w:val="24"/>
          <w:lang w:val="es-ES" w:eastAsia="es-ES"/>
        </w:rPr>
        <w:t xml:space="preserve">, al no tener la información por no </w:t>
      </w:r>
      <w:r w:rsidRPr="001410B9">
        <w:rPr>
          <w:rFonts w:ascii="Palatino Linotype" w:eastAsia="Times New Roman" w:hAnsi="Palatino Linotype" w:cs="Arial"/>
          <w:b/>
          <w:sz w:val="24"/>
          <w:szCs w:val="24"/>
          <w:u w:val="single"/>
          <w:lang w:val="es-ES" w:eastAsia="es-ES"/>
        </w:rPr>
        <w:t>generarla</w:t>
      </w:r>
      <w:r w:rsidRPr="001410B9">
        <w:rPr>
          <w:rFonts w:ascii="Palatino Linotype" w:eastAsia="Times New Roman" w:hAnsi="Palatino Linotype" w:cs="Arial"/>
          <w:sz w:val="24"/>
          <w:szCs w:val="24"/>
          <w:lang w:val="es-ES" w:eastAsia="es-ES"/>
        </w:rPr>
        <w:t>, recopilarla, administrarla o procesarla, nos encontramos ante un hecho negativo, esto es la imposibilidad de hacer entrega de algo que no se tiene</w:t>
      </w:r>
      <w:r>
        <w:rPr>
          <w:rFonts w:ascii="Palatino Linotype" w:eastAsia="Times New Roman" w:hAnsi="Palatino Linotype" w:cs="Arial"/>
          <w:sz w:val="24"/>
          <w:szCs w:val="24"/>
          <w:lang w:val="es-ES" w:eastAsia="es-ES"/>
        </w:rPr>
        <w:t>.</w:t>
      </w:r>
    </w:p>
    <w:p w:rsidR="001410B9" w:rsidRPr="001410B9" w:rsidRDefault="001410B9" w:rsidP="00F14E93">
      <w:pPr>
        <w:spacing w:after="0" w:line="360" w:lineRule="auto"/>
        <w:jc w:val="both"/>
        <w:rPr>
          <w:rFonts w:ascii="Palatino Linotype" w:hAnsi="Palatino Linotype" w:cs="Arial"/>
          <w:sz w:val="24"/>
          <w:szCs w:val="24"/>
        </w:rPr>
      </w:pPr>
    </w:p>
    <w:p w:rsidR="001410B9" w:rsidRPr="001410B9" w:rsidRDefault="001410B9" w:rsidP="001410B9">
      <w:pPr>
        <w:spacing w:after="0" w:line="360" w:lineRule="auto"/>
        <w:jc w:val="both"/>
        <w:rPr>
          <w:rFonts w:ascii="Palatino Linotype" w:eastAsia="Times New Roman" w:hAnsi="Palatino Linotype" w:cs="Arial"/>
          <w:color w:val="000000" w:themeColor="text1"/>
          <w:sz w:val="24"/>
          <w:szCs w:val="24"/>
          <w:lang w:val="es-ES" w:eastAsia="es-ES"/>
        </w:rPr>
      </w:pPr>
      <w:r w:rsidRPr="001410B9">
        <w:rPr>
          <w:rFonts w:ascii="Palatino Linotype" w:eastAsia="Times New Roman" w:hAnsi="Palatino Linotype" w:cs="Arial"/>
          <w:color w:val="000000" w:themeColor="text1"/>
          <w:sz w:val="24"/>
          <w:szCs w:val="24"/>
          <w:lang w:val="es-ES" w:eastAsia="es-ES"/>
        </w:rPr>
        <w:t xml:space="preserve">Ahora bien, la Ley de Transparencia local, establece en su artículo 167 que los </w:t>
      </w:r>
      <w:r w:rsidRPr="001410B9">
        <w:rPr>
          <w:rFonts w:ascii="Palatino Linotype" w:eastAsia="Times New Roman" w:hAnsi="Palatino Linotype" w:cs="Arial"/>
          <w:b/>
          <w:color w:val="000000" w:themeColor="text1"/>
          <w:sz w:val="24"/>
          <w:szCs w:val="24"/>
          <w:lang w:val="es-ES" w:eastAsia="es-ES"/>
        </w:rPr>
        <w:t>sujetos obligados</w:t>
      </w:r>
      <w:r w:rsidRPr="001410B9">
        <w:rPr>
          <w:rFonts w:ascii="Palatino Linotype" w:eastAsia="Times New Roman" w:hAnsi="Palatino Linotype" w:cs="Arial"/>
          <w:color w:val="000000" w:themeColor="text1"/>
          <w:sz w:val="24"/>
          <w:szCs w:val="24"/>
          <w:lang w:val="es-ES" w:eastAsia="es-ES"/>
        </w:rPr>
        <w:t xml:space="preserve"> deberán comunicar la notoria incompetencia dentro del término de tres días hábiles posteriores a la recepción de la solicitud de información y en su caso orientar al sujeto obligado competente, como se aprecia a continuación:</w:t>
      </w:r>
    </w:p>
    <w:p w:rsidR="001410B9" w:rsidRPr="001410B9" w:rsidRDefault="001410B9" w:rsidP="001410B9">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1410B9" w:rsidRPr="001410B9" w:rsidRDefault="001410B9" w:rsidP="005B0063">
      <w:pPr>
        <w:spacing w:after="0" w:line="276" w:lineRule="auto"/>
        <w:ind w:left="567" w:right="567"/>
        <w:jc w:val="both"/>
        <w:rPr>
          <w:rFonts w:ascii="Palatino Linotype" w:eastAsia="Times New Roman" w:hAnsi="Palatino Linotype" w:cs="Arial"/>
          <w:i/>
          <w:color w:val="000000" w:themeColor="text1"/>
          <w:szCs w:val="24"/>
          <w:u w:val="single"/>
          <w:lang w:val="es-ES" w:eastAsia="es-ES"/>
        </w:rPr>
      </w:pPr>
      <w:r w:rsidRPr="001410B9">
        <w:rPr>
          <w:rFonts w:ascii="Palatino Linotype" w:eastAsia="Times New Roman" w:hAnsi="Palatino Linotype" w:cs="Arial"/>
          <w:i/>
          <w:color w:val="000000" w:themeColor="text1"/>
          <w:szCs w:val="24"/>
          <w:lang w:val="es-ES" w:eastAsia="es-ES"/>
        </w:rPr>
        <w:t>“</w:t>
      </w:r>
      <w:r w:rsidRPr="001410B9">
        <w:rPr>
          <w:rFonts w:ascii="Palatino Linotype" w:eastAsia="Times New Roman" w:hAnsi="Palatino Linotype" w:cs="Arial"/>
          <w:b/>
          <w:i/>
          <w:color w:val="000000" w:themeColor="text1"/>
          <w:szCs w:val="24"/>
          <w:lang w:val="es-ES" w:eastAsia="es-ES"/>
        </w:rPr>
        <w:t>Artículo 167</w:t>
      </w:r>
      <w:r w:rsidRPr="001410B9">
        <w:rPr>
          <w:rFonts w:ascii="Palatino Linotype" w:eastAsia="Times New Roman" w:hAnsi="Palatino Linotype" w:cs="Arial"/>
          <w:i/>
          <w:color w:val="000000" w:themeColor="text1"/>
          <w:szCs w:val="24"/>
          <w:lang w:val="es-ES" w:eastAsia="es-ES"/>
        </w:rPr>
        <w:t xml:space="preserve">. Cuando las unidades de transparencia determinen la </w:t>
      </w:r>
      <w:r w:rsidRPr="001410B9">
        <w:rPr>
          <w:rFonts w:ascii="Palatino Linotype" w:eastAsia="Times New Roman" w:hAnsi="Palatino Linotype" w:cs="Arial"/>
          <w:i/>
          <w:color w:val="000000" w:themeColor="text1"/>
          <w:szCs w:val="24"/>
          <w:u w:val="single"/>
          <w:lang w:val="es-ES" w:eastAsia="es-ES"/>
        </w:rPr>
        <w:t>notoria incompetencia</w:t>
      </w:r>
      <w:r w:rsidRPr="001410B9">
        <w:rPr>
          <w:rFonts w:ascii="Palatino Linotype" w:eastAsia="Times New Roman" w:hAnsi="Palatino Linotype" w:cs="Arial"/>
          <w:i/>
          <w:color w:val="000000" w:themeColor="text1"/>
          <w:szCs w:val="24"/>
          <w:lang w:val="es-ES" w:eastAsia="es-ES"/>
        </w:rPr>
        <w:t xml:space="preserve"> por parte de los sujetos obligados, dentro del ámbito de aplicación, para atender la solicitud </w:t>
      </w:r>
      <w:r w:rsidRPr="001410B9">
        <w:rPr>
          <w:rFonts w:ascii="Palatino Linotype" w:eastAsia="Times New Roman" w:hAnsi="Palatino Linotype" w:cs="Arial"/>
          <w:i/>
          <w:color w:val="000000" w:themeColor="text1"/>
          <w:szCs w:val="24"/>
          <w:lang w:val="es-ES" w:eastAsia="es-ES"/>
        </w:rPr>
        <w:lastRenderedPageBreak/>
        <w:t xml:space="preserve">de acceso a la información, </w:t>
      </w:r>
      <w:r w:rsidRPr="001410B9">
        <w:rPr>
          <w:rFonts w:ascii="Palatino Linotype" w:eastAsia="Times New Roman" w:hAnsi="Palatino Linotype" w:cs="Arial"/>
          <w:i/>
          <w:color w:val="000000" w:themeColor="text1"/>
          <w:szCs w:val="24"/>
          <w:u w:val="single"/>
          <w:lang w:val="es-ES" w:eastAsia="es-ES"/>
        </w:rPr>
        <w:t>deberán comunicarlo al solicitante, dentro de los tres días hábiles posteriores a la recepción de la solicitud y, en su caso orientar al solicitante, el o los sujetos obligados competentes.</w:t>
      </w:r>
    </w:p>
    <w:p w:rsidR="001410B9" w:rsidRPr="001410B9" w:rsidRDefault="001410B9" w:rsidP="005B0063">
      <w:pPr>
        <w:spacing w:after="0" w:line="276" w:lineRule="auto"/>
        <w:ind w:left="567" w:right="567"/>
        <w:jc w:val="both"/>
        <w:rPr>
          <w:rFonts w:ascii="Palatino Linotype" w:eastAsia="Times New Roman" w:hAnsi="Palatino Linotype" w:cs="Arial"/>
          <w:i/>
          <w:color w:val="000000" w:themeColor="text1"/>
          <w:szCs w:val="24"/>
          <w:lang w:val="es-ES" w:eastAsia="es-ES"/>
        </w:rPr>
      </w:pPr>
    </w:p>
    <w:p w:rsidR="001410B9" w:rsidRPr="001410B9" w:rsidRDefault="001410B9" w:rsidP="005B0063">
      <w:pPr>
        <w:spacing w:after="0" w:line="276" w:lineRule="auto"/>
        <w:ind w:left="567" w:right="567"/>
        <w:jc w:val="both"/>
        <w:rPr>
          <w:rFonts w:ascii="Palatino Linotype" w:eastAsia="Times New Roman" w:hAnsi="Palatino Linotype" w:cs="Arial"/>
          <w:i/>
          <w:color w:val="000000" w:themeColor="text1"/>
          <w:szCs w:val="24"/>
          <w:lang w:val="es-ES" w:eastAsia="es-ES"/>
        </w:rPr>
      </w:pPr>
      <w:r w:rsidRPr="001410B9">
        <w:rPr>
          <w:rFonts w:ascii="Palatino Linotype" w:eastAsia="Times New Roman" w:hAnsi="Palatino Linotype" w:cs="Arial"/>
          <w:i/>
          <w:color w:val="000000" w:themeColor="text1"/>
          <w:szCs w:val="24"/>
          <w:lang w:val="es-ES" w:eastAsia="es-ES"/>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1410B9" w:rsidRPr="001410B9" w:rsidRDefault="001410B9" w:rsidP="005B0063">
      <w:pPr>
        <w:spacing w:after="0" w:line="276" w:lineRule="auto"/>
        <w:ind w:left="567" w:right="567"/>
        <w:jc w:val="both"/>
        <w:rPr>
          <w:rFonts w:ascii="Palatino Linotype" w:eastAsia="Times New Roman" w:hAnsi="Palatino Linotype" w:cs="Arial"/>
          <w:i/>
          <w:color w:val="000000" w:themeColor="text1"/>
          <w:szCs w:val="24"/>
          <w:lang w:val="es-ES" w:eastAsia="es-ES"/>
        </w:rPr>
      </w:pPr>
    </w:p>
    <w:p w:rsidR="001410B9" w:rsidRPr="001410B9" w:rsidRDefault="001410B9" w:rsidP="005B0063">
      <w:pPr>
        <w:spacing w:after="0" w:line="276" w:lineRule="auto"/>
        <w:ind w:left="567" w:right="567"/>
        <w:jc w:val="both"/>
        <w:rPr>
          <w:rFonts w:ascii="Palatino Linotype" w:eastAsia="Times New Roman" w:hAnsi="Palatino Linotype" w:cs="Arial"/>
          <w:i/>
          <w:color w:val="000000" w:themeColor="text1"/>
          <w:szCs w:val="24"/>
          <w:lang w:val="es-ES" w:eastAsia="es-ES"/>
        </w:rPr>
      </w:pPr>
      <w:r w:rsidRPr="001410B9">
        <w:rPr>
          <w:rFonts w:ascii="Palatino Linotype" w:eastAsia="Times New Roman" w:hAnsi="Palatino Linotype" w:cs="Arial"/>
          <w:i/>
          <w:color w:val="000000" w:themeColor="text1"/>
          <w:szCs w:val="24"/>
          <w:lang w:val="es-ES" w:eastAsia="es-ES"/>
        </w:rPr>
        <w:t>Si transcurrido el plazo señalado en el primer párrafo de este artículo, el sujeto obligado no declina la competencia en los términos establecidos, podrá canalizar la solicitud ante el sujeto obligado competente.”</w:t>
      </w:r>
    </w:p>
    <w:p w:rsidR="001410B9" w:rsidRPr="001410B9" w:rsidRDefault="001410B9" w:rsidP="001410B9">
      <w:pPr>
        <w:spacing w:after="0" w:line="360" w:lineRule="auto"/>
        <w:ind w:right="616"/>
        <w:jc w:val="both"/>
        <w:rPr>
          <w:rFonts w:ascii="Palatino Linotype" w:eastAsia="Times New Roman" w:hAnsi="Palatino Linotype" w:cs="Arial"/>
          <w:color w:val="000000" w:themeColor="text1"/>
          <w:sz w:val="24"/>
          <w:szCs w:val="24"/>
          <w:lang w:val="es-ES" w:eastAsia="es-ES"/>
        </w:rPr>
      </w:pPr>
    </w:p>
    <w:p w:rsidR="001410B9" w:rsidRDefault="001410B9" w:rsidP="001410B9">
      <w:pPr>
        <w:spacing w:after="0" w:line="360" w:lineRule="auto"/>
        <w:jc w:val="both"/>
        <w:rPr>
          <w:rFonts w:ascii="Palatino Linotype" w:eastAsia="Calibri" w:hAnsi="Palatino Linotype" w:cs="Arial"/>
          <w:sz w:val="24"/>
          <w:szCs w:val="24"/>
        </w:rPr>
      </w:pPr>
      <w:r w:rsidRPr="001410B9">
        <w:rPr>
          <w:rFonts w:ascii="Palatino Linotype" w:eastAsia="Times New Roman" w:hAnsi="Palatino Linotype" w:cs="Arial"/>
          <w:color w:val="000000" w:themeColor="text1"/>
          <w:sz w:val="24"/>
          <w:szCs w:val="24"/>
          <w:lang w:val="es-ES" w:eastAsia="es-ES"/>
        </w:rPr>
        <w:t>Ordenamiento normativa, que</w:t>
      </w:r>
      <w:r>
        <w:rPr>
          <w:rFonts w:ascii="Palatino Linotype" w:eastAsia="Times New Roman" w:hAnsi="Palatino Linotype" w:cs="Arial"/>
          <w:color w:val="000000" w:themeColor="text1"/>
          <w:sz w:val="24"/>
          <w:szCs w:val="24"/>
          <w:lang w:val="es-ES" w:eastAsia="es-ES"/>
        </w:rPr>
        <w:t xml:space="preserve"> no</w:t>
      </w:r>
      <w:r w:rsidRPr="001410B9">
        <w:rPr>
          <w:rFonts w:ascii="Palatino Linotype" w:eastAsia="Times New Roman" w:hAnsi="Palatino Linotype" w:cs="Arial"/>
          <w:color w:val="000000" w:themeColor="text1"/>
          <w:sz w:val="24"/>
          <w:szCs w:val="24"/>
          <w:lang w:val="es-ES" w:eastAsia="es-ES"/>
        </w:rPr>
        <w:t xml:space="preserve"> fue observado por el </w:t>
      </w:r>
      <w:r w:rsidRPr="001410B9">
        <w:rPr>
          <w:rFonts w:ascii="Palatino Linotype" w:eastAsia="Times New Roman" w:hAnsi="Palatino Linotype" w:cs="Arial"/>
          <w:b/>
          <w:color w:val="000000" w:themeColor="text1"/>
          <w:sz w:val="24"/>
          <w:szCs w:val="24"/>
          <w:lang w:val="es-ES" w:eastAsia="es-ES"/>
        </w:rPr>
        <w:t>sujeto obligado</w:t>
      </w:r>
      <w:r w:rsidRPr="001410B9">
        <w:rPr>
          <w:rFonts w:ascii="Palatino Linotype" w:eastAsia="Times New Roman" w:hAnsi="Palatino Linotype" w:cs="Arial"/>
          <w:color w:val="000000" w:themeColor="text1"/>
          <w:sz w:val="24"/>
          <w:szCs w:val="24"/>
          <w:lang w:val="es-ES" w:eastAsia="es-ES"/>
        </w:rPr>
        <w:t xml:space="preserve"> atendiendo a </w:t>
      </w:r>
      <w:r>
        <w:rPr>
          <w:rFonts w:ascii="Palatino Linotype" w:eastAsia="Times New Roman" w:hAnsi="Palatino Linotype" w:cs="Arial"/>
          <w:color w:val="000000" w:themeColor="text1"/>
          <w:sz w:val="24"/>
          <w:szCs w:val="24"/>
          <w:lang w:val="es-ES" w:eastAsia="es-ES"/>
        </w:rPr>
        <w:t xml:space="preserve">como ha quedado acreditado en el apartado de antecedentes, el </w:t>
      </w:r>
      <w:r>
        <w:rPr>
          <w:rFonts w:ascii="Palatino Linotype" w:eastAsia="Times New Roman" w:hAnsi="Palatino Linotype" w:cs="Arial"/>
          <w:b/>
          <w:color w:val="000000" w:themeColor="text1"/>
          <w:sz w:val="24"/>
          <w:szCs w:val="24"/>
          <w:lang w:val="es-ES" w:eastAsia="es-ES"/>
        </w:rPr>
        <w:t xml:space="preserve">sujeto obligado </w:t>
      </w:r>
      <w:r>
        <w:rPr>
          <w:rFonts w:ascii="Palatino Linotype" w:eastAsia="Times New Roman" w:hAnsi="Palatino Linotype" w:cs="Arial"/>
          <w:color w:val="000000" w:themeColor="text1"/>
          <w:sz w:val="24"/>
          <w:szCs w:val="24"/>
          <w:lang w:val="es-ES" w:eastAsia="es-ES"/>
        </w:rPr>
        <w:t xml:space="preserve">fue omiso en dar contestación a la solicitud de información dentro del término de Ley, en consecuencia dejó de observar lo establecido en el artículo en cita, consecuentemente </w:t>
      </w:r>
      <w:r w:rsidRPr="001410B9">
        <w:rPr>
          <w:rFonts w:ascii="Palatino Linotype" w:eastAsia="Calibri" w:hAnsi="Palatino Linotype" w:cs="Arial"/>
          <w:sz w:val="24"/>
          <w:szCs w:val="24"/>
        </w:rPr>
        <w:t xml:space="preserve">deberá atender el contenido del artículo 49 de la citada ley, </w:t>
      </w:r>
      <w:r w:rsidR="00C81554">
        <w:rPr>
          <w:rFonts w:ascii="Palatino Linotype" w:eastAsia="Calibri" w:hAnsi="Palatino Linotype" w:cs="Arial"/>
          <w:sz w:val="24"/>
          <w:szCs w:val="24"/>
        </w:rPr>
        <w:t>que se cita a continuación para mayor referencia:</w:t>
      </w:r>
    </w:p>
    <w:p w:rsidR="005B0063" w:rsidRPr="001410B9" w:rsidRDefault="005B0063" w:rsidP="001410B9">
      <w:pPr>
        <w:spacing w:after="0" w:line="360" w:lineRule="auto"/>
        <w:jc w:val="both"/>
        <w:rPr>
          <w:rFonts w:ascii="Palatino Linotype" w:eastAsia="Calibri" w:hAnsi="Palatino Linotype" w:cs="Arial"/>
          <w:sz w:val="24"/>
          <w:szCs w:val="24"/>
        </w:rPr>
      </w:pPr>
    </w:p>
    <w:p w:rsidR="001410B9" w:rsidRPr="001410B9" w:rsidRDefault="001410B9" w:rsidP="005B0063">
      <w:pPr>
        <w:autoSpaceDE w:val="0"/>
        <w:autoSpaceDN w:val="0"/>
        <w:adjustRightInd w:val="0"/>
        <w:spacing w:after="0" w:line="276" w:lineRule="auto"/>
        <w:ind w:left="567" w:right="567"/>
        <w:jc w:val="both"/>
        <w:rPr>
          <w:rFonts w:ascii="Palatino Linotype" w:hAnsi="Palatino Linotype" w:cs="Arial"/>
          <w:i/>
        </w:rPr>
      </w:pPr>
      <w:r w:rsidRPr="001410B9">
        <w:rPr>
          <w:rFonts w:ascii="Palatino Linotype" w:hAnsi="Palatino Linotype" w:cs="Arial"/>
          <w:b/>
          <w:bCs/>
          <w:i/>
        </w:rPr>
        <w:t xml:space="preserve">“Artículo 49. </w:t>
      </w:r>
      <w:r w:rsidRPr="001410B9">
        <w:rPr>
          <w:rFonts w:ascii="Palatino Linotype" w:hAnsi="Palatino Linotype" w:cs="Arial"/>
          <w:i/>
        </w:rPr>
        <w:t>Los Comités de Transparencia tendrán las siguientes atribuciones:</w:t>
      </w:r>
    </w:p>
    <w:p w:rsidR="001410B9" w:rsidRPr="001410B9" w:rsidRDefault="001410B9" w:rsidP="005B0063">
      <w:pPr>
        <w:autoSpaceDE w:val="0"/>
        <w:autoSpaceDN w:val="0"/>
        <w:adjustRightInd w:val="0"/>
        <w:spacing w:after="0" w:line="276" w:lineRule="auto"/>
        <w:ind w:left="567" w:right="567"/>
        <w:jc w:val="both"/>
        <w:rPr>
          <w:rFonts w:ascii="Palatino Linotype" w:hAnsi="Palatino Linotype" w:cs="Arial"/>
          <w:i/>
        </w:rPr>
      </w:pPr>
      <w:r w:rsidRPr="001410B9">
        <w:rPr>
          <w:rFonts w:ascii="Palatino Linotype" w:hAnsi="Palatino Linotype" w:cs="Arial"/>
          <w:b/>
          <w:bCs/>
          <w:i/>
        </w:rPr>
        <w:t xml:space="preserve">I. </w:t>
      </w:r>
      <w:r w:rsidRPr="001410B9">
        <w:rPr>
          <w:rFonts w:ascii="Palatino Linotype" w:hAnsi="Palatino Linotype" w:cs="Arial"/>
          <w:i/>
        </w:rPr>
        <w:t xml:space="preserve">Instituir, coordinar y supervisar en términos de las disposiciones aplicables, las acciones, medidas y procedimientos que </w:t>
      </w:r>
      <w:r w:rsidRPr="001410B9">
        <w:rPr>
          <w:rFonts w:ascii="Palatino Linotype" w:hAnsi="Palatino Linotype" w:cs="Arial"/>
          <w:i/>
          <w:sz w:val="20"/>
        </w:rPr>
        <w:t>coadyuve</w:t>
      </w:r>
      <w:r w:rsidRPr="001410B9">
        <w:rPr>
          <w:rFonts w:ascii="Palatino Linotype" w:hAnsi="Palatino Linotype" w:cs="Arial"/>
          <w:i/>
        </w:rPr>
        <w:t>n a asegurar una mayor eficacia en la gestión y atención de las solicitudes en materia de acceso a la información;</w:t>
      </w:r>
    </w:p>
    <w:p w:rsidR="001410B9" w:rsidRPr="001410B9" w:rsidRDefault="001410B9" w:rsidP="005B0063">
      <w:pPr>
        <w:autoSpaceDE w:val="0"/>
        <w:autoSpaceDN w:val="0"/>
        <w:adjustRightInd w:val="0"/>
        <w:spacing w:after="0" w:line="276" w:lineRule="auto"/>
        <w:ind w:left="567" w:right="567"/>
        <w:jc w:val="both"/>
        <w:rPr>
          <w:rFonts w:ascii="Palatino Linotype" w:hAnsi="Palatino Linotype" w:cs="Arial"/>
          <w:i/>
        </w:rPr>
      </w:pPr>
      <w:r w:rsidRPr="001410B9">
        <w:rPr>
          <w:rFonts w:ascii="Palatino Linotype" w:hAnsi="Palatino Linotype" w:cs="Arial"/>
          <w:b/>
          <w:bCs/>
          <w:i/>
        </w:rPr>
        <w:t xml:space="preserve">II. </w:t>
      </w:r>
      <w:r w:rsidRPr="001410B9">
        <w:rPr>
          <w:rFonts w:ascii="Palatino Linotype" w:hAnsi="Palatino Linotype" w:cs="Arial"/>
          <w:i/>
        </w:rPr>
        <w:t xml:space="preserve">Confirmar, modificar o revocar las determinaciones que en materia de ampliación del plazo de respuesta, clasificación de la información y declaración de inexistencia </w:t>
      </w:r>
      <w:r w:rsidRPr="001410B9">
        <w:rPr>
          <w:rFonts w:ascii="Palatino Linotype" w:hAnsi="Palatino Linotype" w:cs="Arial"/>
          <w:b/>
          <w:i/>
        </w:rPr>
        <w:t xml:space="preserve">o </w:t>
      </w:r>
      <w:r w:rsidRPr="001410B9">
        <w:rPr>
          <w:rFonts w:ascii="Palatino Linotype" w:hAnsi="Palatino Linotype" w:cs="Arial"/>
          <w:b/>
          <w:i/>
          <w:u w:val="single"/>
        </w:rPr>
        <w:t>de incompetencia realicen los titulares de las áreas de los sujetos obligados</w:t>
      </w:r>
      <w:r w:rsidRPr="001410B9">
        <w:rPr>
          <w:rFonts w:ascii="Palatino Linotype" w:hAnsi="Palatino Linotype" w:cs="Arial"/>
          <w:i/>
        </w:rPr>
        <w:t>;</w:t>
      </w:r>
    </w:p>
    <w:p w:rsidR="001410B9" w:rsidRDefault="001410B9" w:rsidP="005B0063">
      <w:pPr>
        <w:autoSpaceDE w:val="0"/>
        <w:autoSpaceDN w:val="0"/>
        <w:adjustRightInd w:val="0"/>
        <w:spacing w:after="0" w:line="276" w:lineRule="auto"/>
        <w:ind w:left="567" w:right="567"/>
        <w:jc w:val="both"/>
        <w:rPr>
          <w:rFonts w:ascii="Palatino Linotype" w:hAnsi="Palatino Linotype" w:cs="Arial"/>
        </w:rPr>
      </w:pPr>
      <w:r w:rsidRPr="001410B9">
        <w:rPr>
          <w:rFonts w:ascii="Palatino Linotype" w:hAnsi="Palatino Linotype" w:cs="Arial"/>
          <w:b/>
          <w:bCs/>
          <w:i/>
        </w:rPr>
        <w:t>…</w:t>
      </w:r>
      <w:r w:rsidRPr="001410B9">
        <w:rPr>
          <w:rFonts w:ascii="Palatino Linotype" w:hAnsi="Palatino Linotype" w:cs="Arial"/>
          <w:i/>
        </w:rPr>
        <w:t>”</w:t>
      </w:r>
    </w:p>
    <w:p w:rsidR="00C81554" w:rsidRPr="00C81554" w:rsidRDefault="00C81554" w:rsidP="005B0063">
      <w:pPr>
        <w:autoSpaceDE w:val="0"/>
        <w:autoSpaceDN w:val="0"/>
        <w:adjustRightInd w:val="0"/>
        <w:spacing w:after="0" w:line="276" w:lineRule="auto"/>
        <w:ind w:left="567" w:right="567"/>
        <w:jc w:val="right"/>
        <w:rPr>
          <w:rFonts w:ascii="Palatino Linotype" w:hAnsi="Palatino Linotype" w:cs="Arial"/>
        </w:rPr>
      </w:pPr>
      <w:r w:rsidRPr="00C81554">
        <w:rPr>
          <w:rFonts w:ascii="Palatino Linotype" w:hAnsi="Palatino Linotype" w:cs="Arial"/>
          <w:bCs/>
        </w:rPr>
        <w:t>(Énfasis añadido)</w:t>
      </w:r>
    </w:p>
    <w:p w:rsidR="001410B9" w:rsidRPr="001410B9" w:rsidRDefault="001410B9" w:rsidP="001410B9">
      <w:pPr>
        <w:spacing w:after="0" w:line="360" w:lineRule="auto"/>
        <w:jc w:val="both"/>
        <w:rPr>
          <w:rFonts w:ascii="Palatino Linotype" w:eastAsia="Calibri" w:hAnsi="Palatino Linotype" w:cs="Arial"/>
          <w:sz w:val="24"/>
          <w:szCs w:val="24"/>
        </w:rPr>
      </w:pPr>
    </w:p>
    <w:p w:rsidR="00C81554" w:rsidRDefault="001410B9" w:rsidP="001410B9">
      <w:pPr>
        <w:spacing w:after="0" w:line="360" w:lineRule="auto"/>
        <w:jc w:val="both"/>
        <w:rPr>
          <w:rFonts w:ascii="Palatino Linotype" w:hAnsi="Palatino Linotype" w:cs="Arial"/>
          <w:sz w:val="24"/>
          <w:szCs w:val="24"/>
        </w:rPr>
      </w:pPr>
      <w:r w:rsidRPr="00F1410D">
        <w:rPr>
          <w:rFonts w:ascii="Palatino Linotype" w:hAnsi="Palatino Linotype" w:cs="Arial"/>
          <w:sz w:val="24"/>
          <w:szCs w:val="24"/>
        </w:rPr>
        <w:lastRenderedPageBreak/>
        <w:t xml:space="preserve">Con base en los argumentos anteriores, y resultando de aplicación la hipótesis normativa señalada, el </w:t>
      </w:r>
      <w:r w:rsidRPr="00F1410D">
        <w:rPr>
          <w:rFonts w:ascii="Palatino Linotype" w:hAnsi="Palatino Linotype" w:cs="Arial"/>
          <w:b/>
          <w:sz w:val="24"/>
          <w:szCs w:val="24"/>
        </w:rPr>
        <w:t xml:space="preserve">sujeto obligado </w:t>
      </w:r>
      <w:r w:rsidRPr="00F1410D">
        <w:rPr>
          <w:rFonts w:ascii="Palatino Linotype" w:hAnsi="Palatino Linotype" w:cs="Arial"/>
          <w:sz w:val="24"/>
          <w:szCs w:val="24"/>
        </w:rPr>
        <w:t>deberá emitir su acuerdo de inc</w:t>
      </w:r>
      <w:r w:rsidR="00C81554" w:rsidRPr="00F1410D">
        <w:rPr>
          <w:rFonts w:ascii="Palatino Linotype" w:hAnsi="Palatino Linotype" w:cs="Arial"/>
          <w:sz w:val="24"/>
          <w:szCs w:val="24"/>
        </w:rPr>
        <w:t>ompetencia por cuanto hace a tener</w:t>
      </w:r>
      <w:r w:rsidR="00C81554">
        <w:rPr>
          <w:rFonts w:ascii="Palatino Linotype" w:hAnsi="Palatino Linotype" w:cs="Arial"/>
          <w:sz w:val="24"/>
          <w:szCs w:val="24"/>
        </w:rPr>
        <w:t xml:space="preserve"> en sus archivos </w:t>
      </w:r>
      <w:r w:rsidR="00F1410D">
        <w:rPr>
          <w:rFonts w:ascii="Palatino Linotype" w:hAnsi="Palatino Linotype" w:cs="Arial"/>
          <w:sz w:val="24"/>
          <w:szCs w:val="24"/>
        </w:rPr>
        <w:t xml:space="preserve">la información que le compete al </w:t>
      </w:r>
      <w:r w:rsidR="00F1410D" w:rsidRPr="00BB6EC4">
        <w:rPr>
          <w:rFonts w:ascii="Palatino Linotype" w:hAnsi="Palatino Linotype" w:cs="Arial"/>
          <w:sz w:val="24"/>
          <w:szCs w:val="24"/>
        </w:rPr>
        <w:t>Sistema Municipal para el Desarrollo Integral de la Familia DIF</w:t>
      </w:r>
      <w:r w:rsidR="00F1410D">
        <w:rPr>
          <w:rFonts w:ascii="Palatino Linotype" w:hAnsi="Palatino Linotype" w:cs="Arial"/>
          <w:sz w:val="24"/>
          <w:szCs w:val="24"/>
        </w:rPr>
        <w:t xml:space="preserve"> (Acolman), referente a </w:t>
      </w:r>
      <w:r w:rsidR="00C81554">
        <w:rPr>
          <w:rFonts w:ascii="Palatino Linotype" w:hAnsi="Palatino Linotype" w:cs="Arial"/>
          <w:sz w:val="24"/>
          <w:szCs w:val="24"/>
        </w:rPr>
        <w:t>los contratos y/o facturas</w:t>
      </w:r>
      <w:r w:rsidRPr="001410B9">
        <w:rPr>
          <w:rFonts w:ascii="Palatino Linotype" w:hAnsi="Palatino Linotype" w:cs="Arial"/>
          <w:sz w:val="24"/>
          <w:szCs w:val="24"/>
        </w:rPr>
        <w:t xml:space="preserve"> </w:t>
      </w:r>
      <w:r w:rsidR="00C81554">
        <w:rPr>
          <w:rFonts w:ascii="Palatino Linotype" w:hAnsi="Palatino Linotype" w:cs="Arial"/>
          <w:sz w:val="24"/>
          <w:szCs w:val="24"/>
        </w:rPr>
        <w:t>por la adquisición de servicios o productos funerarios, así como los apoyos en que se hayan otorgado servicios o productos funerarios del uno de enero al doce de abril de dos mil diecinueve</w:t>
      </w:r>
      <w:r w:rsidR="00546A0C">
        <w:rPr>
          <w:rFonts w:ascii="Palatino Linotype" w:hAnsi="Palatino Linotype" w:cs="Arial"/>
          <w:sz w:val="24"/>
          <w:szCs w:val="24"/>
        </w:rPr>
        <w:t>.</w:t>
      </w:r>
    </w:p>
    <w:p w:rsidR="00C81554" w:rsidRDefault="00C81554" w:rsidP="001410B9">
      <w:pPr>
        <w:spacing w:after="0" w:line="360" w:lineRule="auto"/>
        <w:jc w:val="both"/>
        <w:rPr>
          <w:rFonts w:ascii="Palatino Linotype" w:hAnsi="Palatino Linotype" w:cs="Arial"/>
          <w:sz w:val="24"/>
          <w:szCs w:val="24"/>
        </w:rPr>
      </w:pPr>
    </w:p>
    <w:p w:rsidR="00F14E93" w:rsidRDefault="00546A0C" w:rsidP="00F14E9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corresponde a la información peticionada al Ayuntamiento de Acolman, </w:t>
      </w:r>
      <w:r w:rsidR="00F14E93">
        <w:rPr>
          <w:rFonts w:ascii="Palatino Linotype" w:hAnsi="Palatino Linotype" w:cs="Arial"/>
          <w:sz w:val="24"/>
          <w:szCs w:val="24"/>
        </w:rPr>
        <w:t>hemos de comenzar señalando que el artículo 12, 23 fracción IV, y 24 último párrafo de la Ley de Transparencia y Acceso a la Información Pública del Estado de México y Municipios, establecen lo siguiente:</w:t>
      </w:r>
    </w:p>
    <w:p w:rsidR="00F14E93" w:rsidRDefault="00F14E93" w:rsidP="00F14E93">
      <w:pPr>
        <w:spacing w:after="0" w:line="360" w:lineRule="auto"/>
        <w:jc w:val="both"/>
        <w:rPr>
          <w:rFonts w:ascii="Palatino Linotype" w:hAnsi="Palatino Linotype" w:cs="Arial"/>
          <w:sz w:val="24"/>
          <w:szCs w:val="24"/>
        </w:rPr>
      </w:pPr>
    </w:p>
    <w:p w:rsidR="00F14E93" w:rsidRPr="00A5501C" w:rsidRDefault="00F14E93" w:rsidP="005B0063">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r w:rsidRPr="00A5501C">
        <w:rPr>
          <w:rFonts w:ascii="Palatino Linotype" w:hAnsi="Palatino Linotype" w:cs="Arial"/>
          <w:b/>
          <w:i/>
          <w:szCs w:val="24"/>
        </w:rPr>
        <w:t>Artículo 12.</w:t>
      </w:r>
      <w:r w:rsidRPr="00A5501C">
        <w:rPr>
          <w:rFonts w:ascii="Palatino Linotype" w:hAnsi="Palatino Linotype" w:cs="Arial"/>
          <w:i/>
          <w:szCs w:val="24"/>
        </w:rPr>
        <w:t xml:space="preserve"> </w:t>
      </w:r>
      <w:r w:rsidRPr="00027CF9">
        <w:rPr>
          <w:rFonts w:ascii="Palatino Linotype" w:hAnsi="Palatino Linotype" w:cs="Arial"/>
          <w:i/>
          <w:szCs w:val="24"/>
        </w:rPr>
        <w:t>Quienes generen, recopilen, administren, manejen, procesen, archiven o conserven información pública serán responsables de la misma en los términos de las disposiciones jurídicas aplicables.</w:t>
      </w:r>
    </w:p>
    <w:p w:rsidR="00F14E93" w:rsidRDefault="00F14E93" w:rsidP="005B0063">
      <w:pPr>
        <w:spacing w:after="0" w:line="276" w:lineRule="auto"/>
        <w:ind w:left="567" w:right="567"/>
        <w:jc w:val="both"/>
        <w:rPr>
          <w:rFonts w:ascii="Palatino Linotype" w:hAnsi="Palatino Linotype" w:cs="Arial"/>
          <w:i/>
          <w:szCs w:val="24"/>
        </w:rPr>
      </w:pPr>
      <w:r w:rsidRPr="00027CF9">
        <w:rPr>
          <w:rFonts w:ascii="Palatino Linotype" w:hAnsi="Palatino Linotype" w:cs="Arial"/>
          <w:i/>
          <w:szCs w:val="24"/>
          <w:u w:val="single"/>
        </w:rPr>
        <w:t>Los sujetos obligados sólo proporcionarán la información pública que se les requiera y que obre en sus archivos</w:t>
      </w:r>
      <w:r w:rsidRPr="00A5501C">
        <w:rPr>
          <w:rFonts w:ascii="Palatino Linotype" w:hAnsi="Palatino Linotype" w:cs="Arial"/>
          <w:i/>
          <w:szCs w:val="24"/>
        </w:rPr>
        <w:t xml:space="preserve"> y en el estado en que ésta se encuentre. La obligación de proporcionar información no</w:t>
      </w:r>
      <w:r>
        <w:rPr>
          <w:rFonts w:ascii="Palatino Linotype" w:hAnsi="Palatino Linotype" w:cs="Arial"/>
          <w:i/>
          <w:szCs w:val="24"/>
        </w:rPr>
        <w:t xml:space="preserve"> </w:t>
      </w:r>
      <w:r w:rsidRPr="00A5501C">
        <w:rPr>
          <w:rFonts w:ascii="Palatino Linotype" w:hAnsi="Palatino Linotype" w:cs="Arial"/>
          <w:i/>
          <w:szCs w:val="24"/>
        </w:rPr>
        <w:t>comprende el procesamiento de la misma, ni el presentarla conforme al interés del solicitante; no</w:t>
      </w:r>
      <w:r>
        <w:rPr>
          <w:rFonts w:ascii="Palatino Linotype" w:hAnsi="Palatino Linotype" w:cs="Arial"/>
          <w:i/>
          <w:szCs w:val="24"/>
        </w:rPr>
        <w:t xml:space="preserve"> </w:t>
      </w:r>
      <w:r w:rsidRPr="00A5501C">
        <w:rPr>
          <w:rFonts w:ascii="Palatino Linotype" w:hAnsi="Palatino Linotype" w:cs="Arial"/>
          <w:i/>
          <w:szCs w:val="24"/>
        </w:rPr>
        <w:t>estarán obligados a generarla, resumirla, efectuar cálculos o practicar investigaciones.</w:t>
      </w:r>
    </w:p>
    <w:p w:rsidR="00F14E93" w:rsidRDefault="00F14E93" w:rsidP="005B0063">
      <w:pPr>
        <w:spacing w:after="0" w:line="276" w:lineRule="auto"/>
        <w:ind w:left="567" w:right="567"/>
        <w:jc w:val="both"/>
        <w:rPr>
          <w:rFonts w:ascii="Palatino Linotype" w:hAnsi="Palatino Linotype" w:cs="Arial"/>
          <w:i/>
          <w:szCs w:val="24"/>
        </w:rPr>
      </w:pPr>
    </w:p>
    <w:p w:rsidR="00F14E93" w:rsidRDefault="00F14E93" w:rsidP="005B0063">
      <w:pPr>
        <w:spacing w:after="0" w:line="276" w:lineRule="auto"/>
        <w:ind w:left="567" w:right="567"/>
        <w:jc w:val="both"/>
        <w:rPr>
          <w:rFonts w:ascii="Palatino Linotype" w:hAnsi="Palatino Linotype" w:cs="Arial"/>
          <w:i/>
          <w:szCs w:val="24"/>
        </w:rPr>
      </w:pPr>
      <w:r w:rsidRPr="00A5501C">
        <w:rPr>
          <w:rFonts w:ascii="Palatino Linotype" w:hAnsi="Palatino Linotype" w:cs="Arial"/>
          <w:b/>
          <w:i/>
          <w:szCs w:val="24"/>
        </w:rPr>
        <w:t>Artículo 23.</w:t>
      </w:r>
      <w:r w:rsidRPr="00A5501C">
        <w:rPr>
          <w:rFonts w:ascii="Palatino Linotype" w:hAnsi="Palatino Linotype" w:cs="Arial"/>
          <w:i/>
          <w:szCs w:val="24"/>
        </w:rPr>
        <w:t xml:space="preserve"> Son sujetos obligados a transparentar y permitir el acceso a su información y proteger los</w:t>
      </w:r>
      <w:r>
        <w:rPr>
          <w:rFonts w:ascii="Palatino Linotype" w:hAnsi="Palatino Linotype" w:cs="Arial"/>
          <w:i/>
          <w:szCs w:val="24"/>
        </w:rPr>
        <w:t xml:space="preserve"> </w:t>
      </w:r>
      <w:r w:rsidRPr="00A5501C">
        <w:rPr>
          <w:rFonts w:ascii="Palatino Linotype" w:hAnsi="Palatino Linotype" w:cs="Arial"/>
          <w:i/>
          <w:szCs w:val="24"/>
        </w:rPr>
        <w:t>datos personales que obren en su poder:</w:t>
      </w:r>
    </w:p>
    <w:p w:rsidR="00F14E93" w:rsidRDefault="00F14E93" w:rsidP="005B0063">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p>
    <w:p w:rsidR="00F14E93" w:rsidRDefault="00F14E93" w:rsidP="005B0063">
      <w:pPr>
        <w:spacing w:after="0" w:line="276" w:lineRule="auto"/>
        <w:ind w:left="567" w:right="567"/>
        <w:jc w:val="both"/>
        <w:rPr>
          <w:rFonts w:ascii="Palatino Linotype" w:hAnsi="Palatino Linotype" w:cs="Arial"/>
          <w:i/>
          <w:szCs w:val="24"/>
        </w:rPr>
      </w:pPr>
      <w:r w:rsidRPr="00A5501C">
        <w:rPr>
          <w:rFonts w:ascii="Palatino Linotype" w:hAnsi="Palatino Linotype" w:cs="Arial"/>
          <w:i/>
          <w:szCs w:val="24"/>
        </w:rPr>
        <w:t xml:space="preserve">IV. </w:t>
      </w:r>
      <w:r w:rsidRPr="00A5501C">
        <w:rPr>
          <w:rFonts w:ascii="Palatino Linotype" w:hAnsi="Palatino Linotype" w:cs="Arial"/>
          <w:i/>
          <w:szCs w:val="24"/>
          <w:u w:val="single"/>
        </w:rPr>
        <w:t>Los ayuntamientos</w:t>
      </w:r>
      <w:r w:rsidRPr="00A5501C">
        <w:rPr>
          <w:rFonts w:ascii="Palatino Linotype" w:hAnsi="Palatino Linotype" w:cs="Arial"/>
          <w:i/>
          <w:szCs w:val="24"/>
        </w:rPr>
        <w:t xml:space="preserve"> y las dependencias, organismos, órganos y entidades de la administración</w:t>
      </w:r>
      <w:r>
        <w:rPr>
          <w:rFonts w:ascii="Palatino Linotype" w:hAnsi="Palatino Linotype" w:cs="Arial"/>
          <w:i/>
          <w:szCs w:val="24"/>
        </w:rPr>
        <w:t xml:space="preserve"> </w:t>
      </w:r>
      <w:r w:rsidRPr="00A5501C">
        <w:rPr>
          <w:rFonts w:ascii="Palatino Linotype" w:hAnsi="Palatino Linotype" w:cs="Arial"/>
          <w:i/>
          <w:szCs w:val="24"/>
        </w:rPr>
        <w:t>municipal;</w:t>
      </w:r>
      <w:r>
        <w:rPr>
          <w:rFonts w:ascii="Palatino Linotype" w:hAnsi="Palatino Linotype" w:cs="Arial"/>
          <w:i/>
          <w:szCs w:val="24"/>
        </w:rPr>
        <w:t>”</w:t>
      </w:r>
    </w:p>
    <w:p w:rsidR="00F14E93" w:rsidRDefault="00F14E93" w:rsidP="005B0063">
      <w:pPr>
        <w:spacing w:after="0" w:line="276" w:lineRule="auto"/>
        <w:ind w:left="567" w:right="567"/>
        <w:jc w:val="both"/>
        <w:rPr>
          <w:rFonts w:ascii="Palatino Linotype" w:hAnsi="Palatino Linotype" w:cs="Arial"/>
          <w:i/>
          <w:szCs w:val="24"/>
        </w:rPr>
      </w:pPr>
    </w:p>
    <w:p w:rsidR="00F14E93" w:rsidRDefault="00F14E93" w:rsidP="005B0063">
      <w:pPr>
        <w:spacing w:after="0" w:line="276" w:lineRule="auto"/>
        <w:ind w:left="567" w:right="567"/>
        <w:jc w:val="both"/>
        <w:rPr>
          <w:rFonts w:ascii="Palatino Linotype" w:hAnsi="Palatino Linotype" w:cs="Arial"/>
          <w:i/>
          <w:szCs w:val="24"/>
        </w:rPr>
      </w:pPr>
      <w:r w:rsidRPr="00FA2A63">
        <w:rPr>
          <w:rFonts w:ascii="Palatino Linotype" w:hAnsi="Palatino Linotype" w:cs="Arial"/>
          <w:b/>
          <w:i/>
          <w:szCs w:val="24"/>
        </w:rPr>
        <w:lastRenderedPageBreak/>
        <w:t>Artículo 24.</w:t>
      </w:r>
      <w:r w:rsidRPr="00FA2A63">
        <w:rPr>
          <w:rFonts w:ascii="Palatino Linotype" w:hAnsi="Palatino Linotype" w:cs="Arial"/>
          <w:i/>
          <w:szCs w:val="24"/>
        </w:rPr>
        <w:t xml:space="preserve"> Para el cumplimiento de los objetivos de esta Ley, los sujetos obligados deberán cumplir</w:t>
      </w:r>
      <w:r>
        <w:rPr>
          <w:rFonts w:ascii="Palatino Linotype" w:hAnsi="Palatino Linotype" w:cs="Arial"/>
          <w:i/>
          <w:szCs w:val="24"/>
        </w:rPr>
        <w:t xml:space="preserve"> </w:t>
      </w:r>
      <w:r w:rsidRPr="00FA2A63">
        <w:rPr>
          <w:rFonts w:ascii="Palatino Linotype" w:hAnsi="Palatino Linotype" w:cs="Arial"/>
          <w:i/>
          <w:szCs w:val="24"/>
        </w:rPr>
        <w:t>con las siguientes obligaciones, según corresponda, de acuerdo a su naturaleza:</w:t>
      </w:r>
    </w:p>
    <w:p w:rsidR="00F14E93" w:rsidRDefault="00F14E93" w:rsidP="005B0063">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p>
    <w:p w:rsidR="00F14E93" w:rsidRDefault="00F14E93" w:rsidP="005B0063">
      <w:pPr>
        <w:spacing w:after="0" w:line="276" w:lineRule="auto"/>
        <w:ind w:left="567" w:right="567"/>
        <w:jc w:val="both"/>
        <w:rPr>
          <w:rFonts w:ascii="Palatino Linotype" w:hAnsi="Palatino Linotype" w:cs="Arial"/>
          <w:i/>
          <w:szCs w:val="24"/>
        </w:rPr>
      </w:pPr>
      <w:r w:rsidRPr="00FA2A63">
        <w:rPr>
          <w:rFonts w:ascii="Palatino Linotype" w:hAnsi="Palatino Linotype" w:cs="Arial"/>
          <w:i/>
          <w:szCs w:val="24"/>
        </w:rPr>
        <w:t>Los sujetos obligados solo proporcionarán la información pública que generen, administren o posean</w:t>
      </w:r>
      <w:r>
        <w:rPr>
          <w:rFonts w:ascii="Palatino Linotype" w:hAnsi="Palatino Linotype" w:cs="Arial"/>
          <w:i/>
          <w:szCs w:val="24"/>
        </w:rPr>
        <w:t xml:space="preserve"> </w:t>
      </w:r>
      <w:r w:rsidRPr="00FA2A63">
        <w:rPr>
          <w:rFonts w:ascii="Palatino Linotype" w:hAnsi="Palatino Linotype" w:cs="Arial"/>
          <w:i/>
          <w:szCs w:val="24"/>
        </w:rPr>
        <w:t>en el ejercicio de sus atribuciones.</w:t>
      </w:r>
      <w:r w:rsidRPr="00FA2A63">
        <w:rPr>
          <w:rFonts w:ascii="Palatino Linotype" w:hAnsi="Palatino Linotype" w:cs="Arial"/>
          <w:i/>
          <w:szCs w:val="24"/>
        </w:rPr>
        <w:cr/>
      </w:r>
    </w:p>
    <w:p w:rsidR="00F14E93" w:rsidRPr="00A5501C" w:rsidRDefault="00F14E93" w:rsidP="005B0063">
      <w:pPr>
        <w:spacing w:after="0" w:line="276" w:lineRule="auto"/>
        <w:ind w:left="567" w:right="567"/>
        <w:jc w:val="right"/>
        <w:rPr>
          <w:rFonts w:ascii="Palatino Linotype" w:hAnsi="Palatino Linotype" w:cs="Arial"/>
          <w:szCs w:val="24"/>
        </w:rPr>
      </w:pPr>
      <w:r>
        <w:rPr>
          <w:rFonts w:ascii="Palatino Linotype" w:hAnsi="Palatino Linotype" w:cs="Arial"/>
          <w:szCs w:val="24"/>
        </w:rPr>
        <w:t>(Énfasis añadido)</w:t>
      </w:r>
    </w:p>
    <w:p w:rsidR="00F14E93" w:rsidRDefault="00F14E93" w:rsidP="00F14E93">
      <w:pPr>
        <w:spacing w:after="0" w:line="360" w:lineRule="auto"/>
        <w:jc w:val="both"/>
        <w:rPr>
          <w:rFonts w:ascii="Palatino Linotype" w:hAnsi="Palatino Linotype" w:cs="Arial"/>
          <w:sz w:val="24"/>
          <w:szCs w:val="24"/>
        </w:rPr>
      </w:pPr>
    </w:p>
    <w:p w:rsidR="00F14E93" w:rsidRDefault="00F14E93" w:rsidP="00F14E93">
      <w:pPr>
        <w:spacing w:after="0" w:line="360" w:lineRule="auto"/>
        <w:jc w:val="both"/>
        <w:rPr>
          <w:rFonts w:ascii="Palatino Linotype" w:hAnsi="Palatino Linotype" w:cs="Arial"/>
          <w:sz w:val="24"/>
          <w:szCs w:val="24"/>
        </w:rPr>
      </w:pPr>
      <w:r>
        <w:rPr>
          <w:rFonts w:ascii="Palatino Linotype" w:hAnsi="Palatino Linotype" w:cs="Arial"/>
          <w:sz w:val="24"/>
          <w:szCs w:val="24"/>
        </w:rPr>
        <w:t>De la lectu</w:t>
      </w:r>
      <w:r w:rsidRPr="004430D5">
        <w:rPr>
          <w:rFonts w:ascii="Palatino Linotype" w:hAnsi="Palatino Linotype" w:cs="Arial"/>
          <w:sz w:val="24"/>
          <w:szCs w:val="24"/>
        </w:rPr>
        <w:t>ra de los ordenamientos normativos citados, se tiene por acreditada la obligación</w:t>
      </w:r>
      <w:r>
        <w:rPr>
          <w:rFonts w:ascii="Palatino Linotype" w:hAnsi="Palatino Linotype" w:cs="Arial"/>
          <w:sz w:val="24"/>
          <w:szCs w:val="24"/>
        </w:rPr>
        <w:t xml:space="preserve"> a cargo del </w:t>
      </w:r>
      <w:r w:rsidRPr="00DE798B">
        <w:rPr>
          <w:rFonts w:ascii="Palatino Linotype" w:hAnsi="Palatino Linotype" w:cs="Arial"/>
          <w:b/>
          <w:sz w:val="24"/>
          <w:szCs w:val="24"/>
        </w:rPr>
        <w:t>sujeto obligado</w:t>
      </w:r>
      <w:r w:rsidRPr="006F0A7A">
        <w:rPr>
          <w:rFonts w:ascii="Palatino Linotype" w:hAnsi="Palatino Linotype" w:cs="Arial"/>
          <w:sz w:val="24"/>
          <w:szCs w:val="24"/>
        </w:rPr>
        <w:t xml:space="preserve"> </w:t>
      </w:r>
      <w:r>
        <w:rPr>
          <w:rFonts w:ascii="Palatino Linotype" w:hAnsi="Palatino Linotype" w:cs="Arial"/>
          <w:sz w:val="24"/>
          <w:szCs w:val="24"/>
        </w:rPr>
        <w:t xml:space="preserve">de hacer pública toda la información que posea en ejercicio de sus </w:t>
      </w:r>
      <w:r w:rsidR="00027CF9">
        <w:rPr>
          <w:rFonts w:ascii="Palatino Linotype" w:hAnsi="Palatino Linotype" w:cs="Arial"/>
          <w:sz w:val="24"/>
          <w:szCs w:val="24"/>
        </w:rPr>
        <w:t xml:space="preserve">facultades, funciones y/o </w:t>
      </w:r>
      <w:r>
        <w:rPr>
          <w:rFonts w:ascii="Palatino Linotype" w:hAnsi="Palatino Linotype" w:cs="Arial"/>
          <w:sz w:val="24"/>
          <w:szCs w:val="24"/>
        </w:rPr>
        <w:t xml:space="preserve">atribuciones. </w:t>
      </w:r>
    </w:p>
    <w:p w:rsidR="00F14E93" w:rsidRDefault="00F14E93" w:rsidP="00F14E93">
      <w:pPr>
        <w:spacing w:after="0" w:line="360" w:lineRule="auto"/>
        <w:jc w:val="both"/>
        <w:rPr>
          <w:rFonts w:ascii="Palatino Linotype" w:hAnsi="Palatino Linotype" w:cs="Arial"/>
          <w:sz w:val="24"/>
          <w:szCs w:val="24"/>
        </w:rPr>
      </w:pPr>
    </w:p>
    <w:p w:rsidR="00027CF9" w:rsidRDefault="00027CF9" w:rsidP="00027CF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esa tesitura el </w:t>
      </w:r>
      <w:r>
        <w:rPr>
          <w:rFonts w:ascii="Palatino Linotype" w:hAnsi="Palatino Linotype" w:cs="Arial"/>
          <w:b/>
          <w:sz w:val="24"/>
          <w:szCs w:val="24"/>
        </w:rPr>
        <w:t>sujeto obligado</w:t>
      </w:r>
      <w:r>
        <w:rPr>
          <w:rFonts w:ascii="Palatino Linotype" w:hAnsi="Palatino Linotype" w:cs="Arial"/>
          <w:sz w:val="24"/>
          <w:szCs w:val="24"/>
        </w:rPr>
        <w:t xml:space="preserve"> al rendir su informe justificado, informa a través de su Dirección de Administración y de su Tesorería Municipal, que por cuanto hace al año dos mil diecinueve, no existen contratos o facturas relacionados con la contratación de servicios o productos funerarios, así mismo no se han otorgado apoyos o subsidios de ese tipo.</w:t>
      </w:r>
    </w:p>
    <w:p w:rsidR="00027CF9" w:rsidRPr="00027CF9" w:rsidRDefault="00027CF9" w:rsidP="00F14E93">
      <w:pPr>
        <w:spacing w:after="0" w:line="360" w:lineRule="auto"/>
        <w:jc w:val="both"/>
        <w:rPr>
          <w:rFonts w:ascii="Palatino Linotype" w:hAnsi="Palatino Linotype" w:cs="Arial"/>
          <w:sz w:val="24"/>
          <w:szCs w:val="24"/>
        </w:rPr>
      </w:pPr>
    </w:p>
    <w:p w:rsidR="00027CF9" w:rsidRDefault="00340D75" w:rsidP="00F14E9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Vistas las manifestaciones del </w:t>
      </w:r>
      <w:r>
        <w:rPr>
          <w:rFonts w:ascii="Palatino Linotype" w:hAnsi="Palatino Linotype" w:cs="Arial"/>
          <w:b/>
          <w:sz w:val="24"/>
          <w:szCs w:val="24"/>
        </w:rPr>
        <w:t>sujeto obligado,</w:t>
      </w:r>
      <w:r w:rsidRPr="00340D75">
        <w:rPr>
          <w:rFonts w:ascii="Palatino Linotype" w:hAnsi="Palatino Linotype" w:cs="Arial"/>
          <w:sz w:val="24"/>
          <w:szCs w:val="24"/>
        </w:rPr>
        <w:t xml:space="preserve"> resulta necesario precisar si </w:t>
      </w:r>
      <w:r>
        <w:rPr>
          <w:rFonts w:ascii="Palatino Linotype" w:hAnsi="Palatino Linotype" w:cs="Arial"/>
          <w:sz w:val="24"/>
          <w:szCs w:val="24"/>
        </w:rPr>
        <w:t>las áreas que se pronunciaron resultan ser las competentes para tener en sus archivos la información peticionada</w:t>
      </w:r>
      <w:r w:rsidR="000C538E">
        <w:rPr>
          <w:rFonts w:ascii="Palatino Linotype" w:hAnsi="Palatino Linotype" w:cs="Arial"/>
          <w:sz w:val="24"/>
          <w:szCs w:val="24"/>
        </w:rPr>
        <w:t xml:space="preserve">, por ello hemos de estar </w:t>
      </w:r>
      <w:r>
        <w:rPr>
          <w:rFonts w:ascii="Palatino Linotype" w:hAnsi="Palatino Linotype" w:cs="Arial"/>
          <w:sz w:val="24"/>
          <w:szCs w:val="24"/>
        </w:rPr>
        <w:t xml:space="preserve">conforme a lo establecido en </w:t>
      </w:r>
      <w:r w:rsidR="000C538E">
        <w:rPr>
          <w:rFonts w:ascii="Palatino Linotype" w:hAnsi="Palatino Linotype" w:cs="Arial"/>
          <w:sz w:val="24"/>
          <w:szCs w:val="24"/>
        </w:rPr>
        <w:t>los</w:t>
      </w:r>
      <w:r>
        <w:rPr>
          <w:rFonts w:ascii="Palatino Linotype" w:hAnsi="Palatino Linotype" w:cs="Arial"/>
          <w:sz w:val="24"/>
          <w:szCs w:val="24"/>
        </w:rPr>
        <w:t xml:space="preserve"> artículos 49 y 51 de</w:t>
      </w:r>
      <w:r w:rsidR="000C538E">
        <w:rPr>
          <w:rFonts w:ascii="Palatino Linotype" w:hAnsi="Palatino Linotype" w:cs="Arial"/>
          <w:sz w:val="24"/>
          <w:szCs w:val="24"/>
        </w:rPr>
        <w:t xml:space="preserve"> su</w:t>
      </w:r>
      <w:r>
        <w:rPr>
          <w:rFonts w:ascii="Palatino Linotype" w:hAnsi="Palatino Linotype" w:cs="Arial"/>
          <w:sz w:val="24"/>
          <w:szCs w:val="24"/>
        </w:rPr>
        <w:t xml:space="preserve"> Bando Municipal 2019, </w:t>
      </w:r>
      <w:r w:rsidR="000C538E">
        <w:rPr>
          <w:rFonts w:ascii="Palatino Linotype" w:hAnsi="Palatino Linotype" w:cs="Arial"/>
          <w:sz w:val="24"/>
          <w:szCs w:val="24"/>
        </w:rPr>
        <w:t>que establecen lo siguiente</w:t>
      </w:r>
      <w:r>
        <w:rPr>
          <w:rFonts w:ascii="Palatino Linotype" w:hAnsi="Palatino Linotype" w:cs="Arial"/>
          <w:sz w:val="24"/>
          <w:szCs w:val="24"/>
        </w:rPr>
        <w:t>:</w:t>
      </w:r>
    </w:p>
    <w:p w:rsidR="00340D75" w:rsidRDefault="00340D75" w:rsidP="00F14E93">
      <w:pPr>
        <w:spacing w:after="0" w:line="360" w:lineRule="auto"/>
        <w:jc w:val="both"/>
        <w:rPr>
          <w:rFonts w:ascii="Palatino Linotype" w:hAnsi="Palatino Linotype" w:cs="Arial"/>
          <w:sz w:val="24"/>
          <w:szCs w:val="24"/>
        </w:rPr>
      </w:pPr>
    </w:p>
    <w:p w:rsidR="00340D75" w:rsidRDefault="00340D75" w:rsidP="005B0063">
      <w:pPr>
        <w:spacing w:after="0" w:line="276" w:lineRule="auto"/>
        <w:ind w:left="567" w:right="567"/>
        <w:jc w:val="center"/>
        <w:rPr>
          <w:rFonts w:ascii="Palatino Linotype" w:hAnsi="Palatino Linotype" w:cs="Arial"/>
          <w:i/>
          <w:szCs w:val="24"/>
        </w:rPr>
      </w:pPr>
      <w:r>
        <w:rPr>
          <w:rFonts w:ascii="Palatino Linotype" w:hAnsi="Palatino Linotype" w:cs="Arial"/>
          <w:i/>
          <w:szCs w:val="24"/>
        </w:rPr>
        <w:t>“</w:t>
      </w:r>
      <w:r w:rsidRPr="00340D75">
        <w:rPr>
          <w:rFonts w:ascii="Palatino Linotype" w:hAnsi="Palatino Linotype" w:cs="Arial"/>
          <w:b/>
          <w:i/>
          <w:szCs w:val="24"/>
        </w:rPr>
        <w:t>CAPÍTULO IV: TESORERÍA</w:t>
      </w:r>
    </w:p>
    <w:p w:rsidR="00340D75" w:rsidRDefault="00340D75" w:rsidP="005B0063">
      <w:pPr>
        <w:spacing w:after="0" w:line="276" w:lineRule="auto"/>
        <w:ind w:left="567" w:right="567"/>
        <w:jc w:val="both"/>
        <w:rPr>
          <w:rFonts w:ascii="Palatino Linotype" w:hAnsi="Palatino Linotype" w:cs="Arial"/>
          <w:b/>
          <w:i/>
          <w:szCs w:val="24"/>
        </w:rPr>
      </w:pPr>
    </w:p>
    <w:p w:rsidR="00340D75" w:rsidRDefault="00340D75" w:rsidP="005B0063">
      <w:pPr>
        <w:spacing w:after="0" w:line="276" w:lineRule="auto"/>
        <w:ind w:left="567" w:right="567"/>
        <w:jc w:val="both"/>
        <w:rPr>
          <w:rFonts w:ascii="Palatino Linotype" w:hAnsi="Palatino Linotype" w:cs="Arial"/>
          <w:i/>
          <w:szCs w:val="24"/>
        </w:rPr>
      </w:pPr>
      <w:r w:rsidRPr="00340D75">
        <w:rPr>
          <w:rFonts w:ascii="Palatino Linotype" w:hAnsi="Palatino Linotype" w:cs="Arial"/>
          <w:b/>
          <w:i/>
          <w:szCs w:val="24"/>
        </w:rPr>
        <w:t>Artículo 49.-</w:t>
      </w:r>
      <w:r w:rsidRPr="00340D75">
        <w:rPr>
          <w:rFonts w:ascii="Palatino Linotype" w:hAnsi="Palatino Linotype" w:cs="Arial"/>
          <w:i/>
          <w:szCs w:val="24"/>
        </w:rPr>
        <w:t xml:space="preserve"> La Tesorería Municipal es el órgano encargado de la recaudación de los ingresos municipales</w:t>
      </w:r>
      <w:r>
        <w:rPr>
          <w:rFonts w:ascii="Palatino Linotype" w:hAnsi="Palatino Linotype" w:cs="Arial"/>
          <w:i/>
          <w:szCs w:val="24"/>
        </w:rPr>
        <w:t xml:space="preserve"> </w:t>
      </w:r>
      <w:r w:rsidRPr="00340D75">
        <w:rPr>
          <w:rFonts w:ascii="Palatino Linotype" w:hAnsi="Palatino Linotype" w:cs="Arial"/>
          <w:i/>
          <w:szCs w:val="24"/>
        </w:rPr>
        <w:t xml:space="preserve">y responsable de realizar las erogaciones que haga el ayuntamiento. </w:t>
      </w:r>
      <w:r w:rsidRPr="00340D75">
        <w:rPr>
          <w:rFonts w:ascii="Palatino Linotype" w:hAnsi="Palatino Linotype" w:cs="Arial"/>
          <w:i/>
          <w:szCs w:val="24"/>
        </w:rPr>
        <w:lastRenderedPageBreak/>
        <w:t>El tesorero municipal se encargará</w:t>
      </w:r>
      <w:r>
        <w:rPr>
          <w:rFonts w:ascii="Palatino Linotype" w:hAnsi="Palatino Linotype" w:cs="Arial"/>
          <w:i/>
          <w:szCs w:val="24"/>
        </w:rPr>
        <w:t xml:space="preserve"> </w:t>
      </w:r>
      <w:r w:rsidRPr="00340D75">
        <w:rPr>
          <w:rFonts w:ascii="Palatino Linotype" w:hAnsi="Palatino Linotype" w:cs="Arial"/>
          <w:i/>
          <w:szCs w:val="24"/>
        </w:rPr>
        <w:t>de recibir la Hacienda Pública de acuerdo con las previsiones a que se refiere el art 19 de la Ley Orgánica</w:t>
      </w:r>
      <w:r>
        <w:rPr>
          <w:rFonts w:ascii="Palatino Linotype" w:hAnsi="Palatino Linotype" w:cs="Arial"/>
          <w:i/>
          <w:szCs w:val="24"/>
        </w:rPr>
        <w:t xml:space="preserve"> </w:t>
      </w:r>
      <w:r w:rsidRPr="00340D75">
        <w:rPr>
          <w:rFonts w:ascii="Palatino Linotype" w:hAnsi="Palatino Linotype" w:cs="Arial"/>
          <w:i/>
          <w:szCs w:val="24"/>
        </w:rPr>
        <w:t>Municipal del Estado de México y remitirá un ejemplar de dicha documentación al Ayuntamiento, al</w:t>
      </w:r>
      <w:r>
        <w:rPr>
          <w:rFonts w:ascii="Palatino Linotype" w:hAnsi="Palatino Linotype" w:cs="Arial"/>
          <w:i/>
          <w:szCs w:val="24"/>
        </w:rPr>
        <w:t xml:space="preserve"> </w:t>
      </w:r>
      <w:r w:rsidRPr="00340D75">
        <w:rPr>
          <w:rFonts w:ascii="Palatino Linotype" w:hAnsi="Palatino Linotype" w:cs="Arial"/>
          <w:i/>
          <w:szCs w:val="24"/>
        </w:rPr>
        <w:t>Órgano Superior de Fiscalización del Estado de México y al archivo de Tesorería.</w:t>
      </w:r>
    </w:p>
    <w:p w:rsidR="00340D75" w:rsidRDefault="00340D75" w:rsidP="005B0063">
      <w:pPr>
        <w:spacing w:after="0" w:line="276" w:lineRule="auto"/>
        <w:ind w:left="567" w:right="567"/>
        <w:jc w:val="both"/>
        <w:rPr>
          <w:rFonts w:ascii="Palatino Linotype" w:hAnsi="Palatino Linotype" w:cs="Arial"/>
          <w:i/>
          <w:szCs w:val="24"/>
        </w:rPr>
      </w:pPr>
      <w:r>
        <w:rPr>
          <w:rFonts w:ascii="Palatino Linotype" w:hAnsi="Palatino Linotype" w:cs="Arial"/>
          <w:i/>
          <w:szCs w:val="24"/>
        </w:rPr>
        <w:t>(…)</w:t>
      </w:r>
    </w:p>
    <w:p w:rsidR="00340D75" w:rsidRPr="00340D75" w:rsidRDefault="00340D75" w:rsidP="005B0063">
      <w:pPr>
        <w:spacing w:after="0" w:line="276" w:lineRule="auto"/>
        <w:ind w:left="567" w:right="567"/>
        <w:jc w:val="center"/>
        <w:rPr>
          <w:rFonts w:ascii="Palatino Linotype" w:hAnsi="Palatino Linotype" w:cs="Arial"/>
          <w:b/>
          <w:i/>
          <w:szCs w:val="24"/>
        </w:rPr>
      </w:pPr>
      <w:r w:rsidRPr="00340D75">
        <w:rPr>
          <w:rFonts w:ascii="Palatino Linotype" w:hAnsi="Palatino Linotype" w:cs="Arial"/>
          <w:b/>
          <w:i/>
          <w:szCs w:val="24"/>
        </w:rPr>
        <w:t>CAPÍTULO VI: DIRECCIÓN DE ADMINISTRACIÓN</w:t>
      </w:r>
    </w:p>
    <w:p w:rsidR="00340D75" w:rsidRPr="00340D75" w:rsidRDefault="00340D75" w:rsidP="005B0063">
      <w:pPr>
        <w:spacing w:after="0" w:line="276" w:lineRule="auto"/>
        <w:ind w:left="567" w:right="567"/>
        <w:jc w:val="both"/>
        <w:rPr>
          <w:rFonts w:ascii="Palatino Linotype" w:hAnsi="Palatino Linotype" w:cs="Arial"/>
          <w:b/>
          <w:i/>
          <w:szCs w:val="24"/>
        </w:rPr>
      </w:pPr>
    </w:p>
    <w:p w:rsidR="00340D75" w:rsidRPr="00340D75" w:rsidRDefault="00340D75" w:rsidP="005B0063">
      <w:pPr>
        <w:spacing w:after="0" w:line="276" w:lineRule="auto"/>
        <w:ind w:left="567" w:right="567"/>
        <w:jc w:val="both"/>
        <w:rPr>
          <w:rFonts w:ascii="Palatino Linotype" w:hAnsi="Palatino Linotype" w:cs="Arial"/>
          <w:i/>
          <w:szCs w:val="24"/>
        </w:rPr>
      </w:pPr>
      <w:r w:rsidRPr="00340D75">
        <w:rPr>
          <w:rFonts w:ascii="Palatino Linotype" w:hAnsi="Palatino Linotype" w:cs="Arial"/>
          <w:b/>
          <w:i/>
          <w:szCs w:val="24"/>
        </w:rPr>
        <w:t>Artículo 51.-</w:t>
      </w:r>
      <w:r w:rsidRPr="00340D75">
        <w:rPr>
          <w:rFonts w:ascii="Palatino Linotype" w:hAnsi="Palatino Linotype" w:cs="Arial"/>
          <w:i/>
          <w:szCs w:val="24"/>
        </w:rPr>
        <w:t xml:space="preserve"> Su propósito es tener un mejor control de los recursos humanos y materiales que componen</w:t>
      </w:r>
      <w:r>
        <w:rPr>
          <w:rFonts w:ascii="Palatino Linotype" w:hAnsi="Palatino Linotype" w:cs="Arial"/>
          <w:i/>
          <w:szCs w:val="24"/>
        </w:rPr>
        <w:t xml:space="preserve"> </w:t>
      </w:r>
      <w:r w:rsidRPr="00340D75">
        <w:rPr>
          <w:rFonts w:ascii="Palatino Linotype" w:hAnsi="Palatino Linotype" w:cs="Arial"/>
          <w:i/>
          <w:szCs w:val="24"/>
        </w:rPr>
        <w:t>la administración municipal y lograr la eficiencia y eficacia en el manejo de estos recursos.</w:t>
      </w:r>
      <w:r>
        <w:rPr>
          <w:rFonts w:ascii="Palatino Linotype" w:hAnsi="Palatino Linotype" w:cs="Arial"/>
          <w:i/>
          <w:szCs w:val="24"/>
        </w:rPr>
        <w:t>”</w:t>
      </w:r>
    </w:p>
    <w:p w:rsidR="00340D75" w:rsidRDefault="00340D75" w:rsidP="00F14E93">
      <w:pPr>
        <w:spacing w:after="0" w:line="360" w:lineRule="auto"/>
        <w:jc w:val="both"/>
        <w:rPr>
          <w:rFonts w:ascii="Palatino Linotype" w:hAnsi="Palatino Linotype" w:cs="Arial"/>
          <w:sz w:val="24"/>
          <w:szCs w:val="24"/>
        </w:rPr>
      </w:pPr>
    </w:p>
    <w:p w:rsidR="000C538E" w:rsidRDefault="000C538E" w:rsidP="00F14E93">
      <w:pPr>
        <w:tabs>
          <w:tab w:val="left" w:pos="709"/>
        </w:tabs>
        <w:spacing w:after="0" w:line="360" w:lineRule="auto"/>
        <w:contextualSpacing/>
        <w:jc w:val="both"/>
        <w:rPr>
          <w:rFonts w:ascii="Palatino Linotype" w:hAnsi="Palatino Linotype" w:cs="Arial"/>
          <w:sz w:val="24"/>
        </w:rPr>
      </w:pPr>
      <w:r>
        <w:rPr>
          <w:rFonts w:ascii="Palatino Linotype" w:hAnsi="Palatino Linotype" w:cs="Arial"/>
          <w:sz w:val="24"/>
        </w:rPr>
        <w:t>Ordenamientos normativos de los que se observa la Dirección de Administración y la Tesorería Municipal son las encargadas de la recaudación de los ingresos municipales, de su erogación, así como el control de los recursos humanos y materiales, respectivamente; es decir, son las que pudieran tener los contratos y/o facturas por la contratación de servicios o productos funerarios, o en su caso entrega de apoyos de ese tipo.</w:t>
      </w:r>
    </w:p>
    <w:p w:rsidR="005B0063" w:rsidRPr="000C538E" w:rsidRDefault="005B0063" w:rsidP="00F14E93">
      <w:pPr>
        <w:tabs>
          <w:tab w:val="left" w:pos="709"/>
        </w:tabs>
        <w:spacing w:after="0" w:line="360" w:lineRule="auto"/>
        <w:contextualSpacing/>
        <w:jc w:val="both"/>
        <w:rPr>
          <w:rFonts w:ascii="Palatino Linotype" w:hAnsi="Palatino Linotype" w:cs="Arial"/>
          <w:sz w:val="24"/>
        </w:rPr>
      </w:pPr>
    </w:p>
    <w:p w:rsidR="00F14E93" w:rsidRPr="00DC5413" w:rsidRDefault="00DC5413" w:rsidP="00F14E93">
      <w:pPr>
        <w:spacing w:after="0" w:line="360" w:lineRule="auto"/>
        <w:jc w:val="both"/>
        <w:rPr>
          <w:rFonts w:ascii="Palatino Linotype" w:hAnsi="Palatino Linotype" w:cs="Arial"/>
          <w:b/>
          <w:sz w:val="24"/>
          <w:szCs w:val="24"/>
        </w:rPr>
      </w:pPr>
      <w:r>
        <w:rPr>
          <w:rFonts w:ascii="Palatino Linotype" w:hAnsi="Palatino Linotype" w:cs="Arial"/>
          <w:sz w:val="24"/>
          <w:szCs w:val="24"/>
        </w:rPr>
        <w:t xml:space="preserve">Manifestaciones que de igual manera, se traducen en un hecho negativo por parte del </w:t>
      </w:r>
      <w:r>
        <w:rPr>
          <w:rFonts w:ascii="Palatino Linotype" w:hAnsi="Palatino Linotype" w:cs="Arial"/>
          <w:b/>
          <w:sz w:val="24"/>
          <w:szCs w:val="24"/>
        </w:rPr>
        <w:t>sujeto obligado</w:t>
      </w:r>
      <w:r w:rsidRPr="00DC5413">
        <w:rPr>
          <w:rFonts w:ascii="Palatino Linotype" w:hAnsi="Palatino Linotype" w:cs="Arial"/>
          <w:sz w:val="24"/>
          <w:szCs w:val="24"/>
        </w:rPr>
        <w:t xml:space="preserve"> en el sentido qu</w:t>
      </w:r>
      <w:r>
        <w:rPr>
          <w:rFonts w:ascii="Palatino Linotype" w:hAnsi="Palatino Linotype" w:cs="Arial"/>
          <w:sz w:val="24"/>
          <w:szCs w:val="24"/>
        </w:rPr>
        <w:t xml:space="preserve">e si bien es cierto, entre sus facultades, funciones y atribuciones se encuentran las de celebrar contratos y/o adquirir servicios o productos, así como la entrega de apoyos de este tipo, al no haberse celebrado contrato alguno, adquirido servicio o producto o entregado apoyos, </w:t>
      </w:r>
      <w:r w:rsidRPr="00DC5413">
        <w:rPr>
          <w:rFonts w:ascii="Palatino Linotype" w:hAnsi="Palatino Linotype" w:cs="Arial"/>
          <w:sz w:val="24"/>
          <w:szCs w:val="24"/>
        </w:rPr>
        <w:t xml:space="preserve">, es obvio que éste no puede fácticamente obrar en los archivos del </w:t>
      </w:r>
      <w:r w:rsidRPr="00DC5413">
        <w:rPr>
          <w:rFonts w:ascii="Palatino Linotype" w:hAnsi="Palatino Linotype" w:cs="Arial"/>
          <w:b/>
          <w:sz w:val="24"/>
          <w:szCs w:val="24"/>
        </w:rPr>
        <w:t>sujeto obligado</w:t>
      </w:r>
      <w:r w:rsidRPr="00DC5413">
        <w:rPr>
          <w:rFonts w:ascii="Palatino Linotype" w:hAnsi="Palatino Linotype" w:cs="Arial"/>
          <w:sz w:val="24"/>
          <w:szCs w:val="24"/>
        </w:rPr>
        <w:t>, ya que no puede probarse por ser lógica y materialmente imposible, en razón de que, al no haber generado dicha información, no la posee, no admi</w:t>
      </w:r>
      <w:r>
        <w:rPr>
          <w:rFonts w:ascii="Palatino Linotype" w:hAnsi="Palatino Linotype" w:cs="Arial"/>
          <w:sz w:val="24"/>
          <w:szCs w:val="24"/>
        </w:rPr>
        <w:t>nistra y no cuenta con la misma, en consecuencia se tiene por colmado el punto en cuestión.</w:t>
      </w:r>
    </w:p>
    <w:p w:rsidR="00F14E93" w:rsidRPr="00546882" w:rsidRDefault="00F14E93" w:rsidP="00F14E93">
      <w:pPr>
        <w:pStyle w:val="Prrafodelista"/>
        <w:numPr>
          <w:ilvl w:val="0"/>
          <w:numId w:val="1"/>
        </w:numPr>
        <w:tabs>
          <w:tab w:val="left" w:pos="709"/>
        </w:tabs>
        <w:spacing w:line="360" w:lineRule="auto"/>
        <w:jc w:val="both"/>
        <w:rPr>
          <w:rFonts w:ascii="Palatino Linotype" w:hAnsi="Palatino Linotype"/>
          <w:i/>
        </w:rPr>
      </w:pPr>
      <w:r w:rsidRPr="00546882">
        <w:rPr>
          <w:rFonts w:ascii="Palatino Linotype" w:hAnsi="Palatino Linotype"/>
          <w:b/>
          <w:i/>
        </w:rPr>
        <w:lastRenderedPageBreak/>
        <w:t>Vista al Órgano de Control Interno</w:t>
      </w:r>
    </w:p>
    <w:p w:rsidR="00F14E93" w:rsidRPr="00A424DD" w:rsidRDefault="00F14E93" w:rsidP="00F14E93">
      <w:pPr>
        <w:tabs>
          <w:tab w:val="left" w:pos="709"/>
        </w:tabs>
        <w:spacing w:after="0" w:line="360" w:lineRule="auto"/>
        <w:jc w:val="both"/>
        <w:rPr>
          <w:rFonts w:ascii="Palatino Linotype" w:hAnsi="Palatino Linotype"/>
          <w:sz w:val="24"/>
          <w:szCs w:val="24"/>
        </w:rPr>
      </w:pPr>
    </w:p>
    <w:p w:rsidR="00F14E93" w:rsidRDefault="00F14E93" w:rsidP="00F14E93">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974202">
        <w:rPr>
          <w:rFonts w:ascii="Palatino Linotype" w:hAnsi="Palatino Linotype"/>
          <w:sz w:val="24"/>
          <w:szCs w:val="24"/>
        </w:rPr>
        <w:t>Sujeto Obligado</w:t>
      </w:r>
      <w:r w:rsidRPr="00A424DD">
        <w:rPr>
          <w:rFonts w:ascii="Palatino Linotype" w:hAnsi="Palatino Linotype"/>
          <w:sz w:val="24"/>
          <w:szCs w:val="24"/>
        </w:rPr>
        <w:t>.</w:t>
      </w:r>
    </w:p>
    <w:p w:rsidR="00F14E93" w:rsidRPr="00A424DD" w:rsidRDefault="00F14E93" w:rsidP="00F14E93">
      <w:pPr>
        <w:tabs>
          <w:tab w:val="left" w:pos="709"/>
        </w:tabs>
        <w:spacing w:after="0" w:line="360" w:lineRule="auto"/>
        <w:jc w:val="both"/>
        <w:rPr>
          <w:rFonts w:ascii="Palatino Linotype" w:hAnsi="Palatino Linotype"/>
          <w:sz w:val="24"/>
          <w:szCs w:val="24"/>
        </w:rPr>
      </w:pPr>
    </w:p>
    <w:p w:rsidR="00F14E93" w:rsidRPr="00A424DD" w:rsidRDefault="00F14E93" w:rsidP="00F14E93">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F14E93" w:rsidRPr="00A424DD" w:rsidRDefault="00F14E93" w:rsidP="00F14E93">
      <w:pPr>
        <w:tabs>
          <w:tab w:val="left" w:pos="709"/>
        </w:tabs>
        <w:spacing w:after="0" w:line="360" w:lineRule="auto"/>
        <w:jc w:val="both"/>
        <w:rPr>
          <w:rFonts w:ascii="Palatino Linotype" w:hAnsi="Palatino Linotype"/>
          <w:sz w:val="24"/>
          <w:szCs w:val="24"/>
        </w:rPr>
      </w:pP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36</w:t>
      </w:r>
      <w:r w:rsidRPr="00A424DD">
        <w:rPr>
          <w:rFonts w:ascii="Palatino Linotype" w:hAnsi="Palatino Linotype"/>
          <w:i/>
          <w:szCs w:val="24"/>
        </w:rPr>
        <w:t>. El Instituto tendrá, en el ámbito de su competencia, las siguientes atribuciones:</w:t>
      </w: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b/>
          <w:i/>
          <w:szCs w:val="24"/>
        </w:rPr>
        <w:t>X</w:t>
      </w:r>
      <w:r w:rsidRPr="00A424DD">
        <w:rPr>
          <w:rFonts w:ascii="Palatino Linotype" w:hAnsi="Palatino Linotype"/>
          <w:i/>
          <w:szCs w:val="24"/>
        </w:rPr>
        <w:t xml:space="preserve">. Hacer del conocimiento del órgano de control interno o equivalente de cada Sujeto Obligado las infracciones a esta Ley; </w:t>
      </w: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F14E93" w:rsidRPr="00A424DD" w:rsidRDefault="00F14E93" w:rsidP="00F14E93">
      <w:pPr>
        <w:tabs>
          <w:tab w:val="left" w:pos="709"/>
        </w:tabs>
        <w:spacing w:after="0" w:line="360" w:lineRule="auto"/>
        <w:jc w:val="both"/>
        <w:rPr>
          <w:rFonts w:ascii="Palatino Linotype" w:hAnsi="Palatino Linotype"/>
          <w:sz w:val="24"/>
          <w:szCs w:val="24"/>
        </w:rPr>
      </w:pPr>
    </w:p>
    <w:p w:rsidR="00F14E93" w:rsidRPr="00A424DD" w:rsidRDefault="00F14E93" w:rsidP="00F14E93">
      <w:pPr>
        <w:tabs>
          <w:tab w:val="left" w:pos="709"/>
        </w:tabs>
        <w:spacing w:after="0" w:line="360" w:lineRule="auto"/>
        <w:jc w:val="both"/>
        <w:rPr>
          <w:rFonts w:ascii="Palatino Linotype" w:hAnsi="Palatino Linotype"/>
          <w:sz w:val="24"/>
          <w:szCs w:val="24"/>
        </w:rPr>
      </w:pPr>
      <w:r w:rsidRPr="00A424DD">
        <w:rPr>
          <w:rFonts w:ascii="Palatino Linotype" w:hAnsi="Palatino Linotype"/>
          <w:sz w:val="24"/>
          <w:szCs w:val="24"/>
        </w:rPr>
        <w:t xml:space="preserve">Asimismo, este Pleno hará del conocimiento del órgano de control de este Instituto de las infracciones en que el </w:t>
      </w:r>
      <w:r w:rsidRPr="00BB4433">
        <w:rPr>
          <w:rFonts w:ascii="Palatino Linotype" w:hAnsi="Palatino Linotype"/>
          <w:sz w:val="24"/>
          <w:szCs w:val="24"/>
        </w:rPr>
        <w:t>Sujeto Obligado</w:t>
      </w:r>
      <w:r w:rsidRPr="00A424DD">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w:t>
      </w:r>
      <w:bookmarkStart w:id="0" w:name="_GoBack"/>
      <w:bookmarkEnd w:id="0"/>
      <w:r w:rsidRPr="00A424DD">
        <w:rPr>
          <w:rFonts w:ascii="Palatino Linotype" w:hAnsi="Palatino Linotype"/>
          <w:sz w:val="24"/>
          <w:szCs w:val="24"/>
        </w:rPr>
        <w:t xml:space="preserve">revisto en la Ley </w:t>
      </w:r>
      <w:r w:rsidRPr="00A424DD">
        <w:rPr>
          <w:rFonts w:ascii="Palatino Linotype" w:hAnsi="Palatino Linotype"/>
          <w:sz w:val="24"/>
          <w:szCs w:val="24"/>
        </w:rPr>
        <w:lastRenderedPageBreak/>
        <w:t>de Transparencia Acceso a la Información Pública del Estado de México y Municipios específicamente en sus artículos 190, 222 y 223 que señalan lo siguiente:</w:t>
      </w:r>
    </w:p>
    <w:p w:rsidR="00F14E93" w:rsidRPr="00A424DD" w:rsidRDefault="00F14E93" w:rsidP="00F14E93">
      <w:pPr>
        <w:tabs>
          <w:tab w:val="left" w:pos="709"/>
        </w:tabs>
        <w:spacing w:after="0" w:line="360" w:lineRule="auto"/>
        <w:jc w:val="both"/>
        <w:rPr>
          <w:rFonts w:ascii="Palatino Linotype" w:hAnsi="Palatino Linotype"/>
          <w:sz w:val="24"/>
          <w:szCs w:val="24"/>
        </w:rPr>
      </w:pP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r w:rsidRPr="00A424DD">
        <w:rPr>
          <w:rFonts w:ascii="Palatino Linotype" w:hAnsi="Palatino Linotype"/>
          <w:b/>
          <w:i/>
          <w:szCs w:val="24"/>
        </w:rPr>
        <w:t>Artículo 190</w:t>
      </w:r>
      <w:r w:rsidRPr="00A424DD">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b/>
          <w:i/>
          <w:szCs w:val="24"/>
        </w:rPr>
        <w:t>Artículo 222</w:t>
      </w:r>
      <w:r w:rsidRPr="00A424DD">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I. Cualquier acto u omisión que provoque la suspensión o deficiencia en la atención de las solicitudes de información;</w:t>
      </w: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II. La falta de respuesta a las solicitudes de información en los plazos señalados en la normatividad aplicable;</w:t>
      </w: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i/>
          <w:szCs w:val="24"/>
        </w:rPr>
        <w:t>…</w:t>
      </w:r>
    </w:p>
    <w:p w:rsidR="00F14E93" w:rsidRPr="00A424DD" w:rsidRDefault="00F14E93" w:rsidP="005B0063">
      <w:pPr>
        <w:tabs>
          <w:tab w:val="left" w:pos="709"/>
        </w:tabs>
        <w:spacing w:after="0" w:line="276" w:lineRule="auto"/>
        <w:ind w:left="567" w:right="567"/>
        <w:jc w:val="both"/>
        <w:rPr>
          <w:rFonts w:ascii="Palatino Linotype" w:hAnsi="Palatino Linotype"/>
          <w:i/>
          <w:szCs w:val="24"/>
        </w:rPr>
      </w:pPr>
      <w:r w:rsidRPr="00A424DD">
        <w:rPr>
          <w:rFonts w:ascii="Palatino Linotype" w:hAnsi="Palatino Linotype"/>
          <w:b/>
          <w:i/>
          <w:szCs w:val="24"/>
        </w:rPr>
        <w:t>Artículo 223</w:t>
      </w:r>
      <w:r w:rsidRPr="00A424DD">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5B0063" w:rsidRDefault="005B0063" w:rsidP="00F14E93">
      <w:pPr>
        <w:spacing w:after="0" w:line="360" w:lineRule="auto"/>
        <w:jc w:val="both"/>
        <w:rPr>
          <w:rFonts w:ascii="Palatino Linotype" w:hAnsi="Palatino Linotype" w:cs="Arial"/>
          <w:sz w:val="24"/>
          <w:szCs w:val="24"/>
          <w:lang w:eastAsia="es-MX"/>
        </w:rPr>
      </w:pPr>
    </w:p>
    <w:p w:rsidR="00F14E93" w:rsidRDefault="00DC5413" w:rsidP="00F14E93">
      <w:pPr>
        <w:spacing w:after="0" w:line="360" w:lineRule="auto"/>
        <w:jc w:val="both"/>
        <w:rPr>
          <w:rFonts w:ascii="Palatino Linotype" w:hAnsi="Palatino Linotype"/>
          <w:sz w:val="24"/>
          <w:szCs w:val="24"/>
        </w:rPr>
      </w:pPr>
      <w:r>
        <w:rPr>
          <w:rFonts w:ascii="Palatino Linotype" w:hAnsi="Palatino Linotype"/>
          <w:sz w:val="24"/>
          <w:szCs w:val="24"/>
        </w:rPr>
        <w:t xml:space="preserve">inconformidad suplidos en su deficiencia </w:t>
      </w:r>
      <w:r w:rsidR="00F14E93" w:rsidRPr="0024637B">
        <w:rPr>
          <w:rFonts w:ascii="Palatino Linotype" w:hAnsi="Palatino Linotype"/>
          <w:sz w:val="24"/>
          <w:szCs w:val="24"/>
        </w:rPr>
        <w:t>resultan</w:t>
      </w:r>
      <w:r>
        <w:rPr>
          <w:rFonts w:ascii="Palatino Linotype" w:hAnsi="Palatino Linotype"/>
          <w:sz w:val="24"/>
          <w:szCs w:val="24"/>
        </w:rPr>
        <w:t xml:space="preserve"> parcialmente</w:t>
      </w:r>
      <w:r w:rsidR="00F14E93">
        <w:rPr>
          <w:rFonts w:ascii="Palatino Linotype" w:hAnsi="Palatino Linotype"/>
          <w:sz w:val="24"/>
          <w:szCs w:val="24"/>
        </w:rPr>
        <w:t xml:space="preserve"> fundados,</w:t>
      </w:r>
      <w:r w:rsidR="00F14E93" w:rsidRPr="0024637B">
        <w:rPr>
          <w:rFonts w:ascii="Palatino Linotype" w:hAnsi="Palatino Linotype"/>
          <w:sz w:val="24"/>
          <w:szCs w:val="24"/>
        </w:rPr>
        <w:t xml:space="preserve"> por ello con fundament</w:t>
      </w:r>
      <w:r w:rsidR="00F14E93">
        <w:rPr>
          <w:rFonts w:ascii="Palatino Linotype" w:hAnsi="Palatino Linotype"/>
          <w:sz w:val="24"/>
          <w:szCs w:val="24"/>
        </w:rPr>
        <w:t>o en el artículo 186 fracción IV</w:t>
      </w:r>
      <w:r w:rsidR="00F14E93" w:rsidRPr="0024637B">
        <w:rPr>
          <w:rFonts w:ascii="Palatino Linotype" w:hAnsi="Palatino Linotype"/>
          <w:sz w:val="24"/>
          <w:szCs w:val="24"/>
        </w:rPr>
        <w:t xml:space="preserve"> de la Ley de Transparencia y Acceso a la Información Pública del Estado de México y Municipios, se </w:t>
      </w:r>
      <w:r w:rsidR="00F14E93">
        <w:rPr>
          <w:rFonts w:ascii="Palatino Linotype" w:hAnsi="Palatino Linotype"/>
          <w:sz w:val="24"/>
          <w:szCs w:val="24"/>
        </w:rPr>
        <w:t>ORDENA atienda</w:t>
      </w:r>
      <w:r w:rsidR="00F14E93" w:rsidRPr="0024637B">
        <w:rPr>
          <w:rFonts w:ascii="Palatino Linotype" w:hAnsi="Palatino Linotype"/>
          <w:sz w:val="24"/>
          <w:szCs w:val="24"/>
        </w:rPr>
        <w:t xml:space="preserve"> la solicitud de información </w:t>
      </w:r>
      <w:r w:rsidRPr="00DC5413">
        <w:rPr>
          <w:rFonts w:ascii="Palatino Linotype" w:hAnsi="Palatino Linotype" w:cs="Arial"/>
          <w:b/>
          <w:sz w:val="24"/>
          <w:szCs w:val="24"/>
        </w:rPr>
        <w:t>00044/ACOLMAN/IP/2019</w:t>
      </w:r>
      <w:r w:rsidR="00F14E93">
        <w:rPr>
          <w:rFonts w:ascii="Palatino Linotype" w:hAnsi="Palatino Linotype" w:cs="Arial"/>
          <w:b/>
          <w:sz w:val="24"/>
          <w:szCs w:val="24"/>
        </w:rPr>
        <w:t xml:space="preserve">, </w:t>
      </w:r>
      <w:r w:rsidR="00F14E93" w:rsidRPr="0024637B">
        <w:rPr>
          <w:rFonts w:ascii="Palatino Linotype" w:hAnsi="Palatino Linotype"/>
          <w:sz w:val="24"/>
          <w:szCs w:val="24"/>
        </w:rPr>
        <w:t>que ha sido materia del presente fallo.</w:t>
      </w:r>
    </w:p>
    <w:p w:rsidR="00F14E93" w:rsidRPr="00B52CA5" w:rsidRDefault="00F14E93" w:rsidP="00F14E93">
      <w:pPr>
        <w:spacing w:after="0" w:line="360" w:lineRule="auto"/>
        <w:jc w:val="both"/>
        <w:rPr>
          <w:rFonts w:ascii="Arial" w:hAnsi="Arial" w:cs="Arial"/>
          <w:b/>
          <w:bCs/>
          <w:color w:val="333333"/>
          <w:sz w:val="24"/>
          <w:szCs w:val="24"/>
        </w:rPr>
      </w:pPr>
    </w:p>
    <w:p w:rsidR="00F14E93" w:rsidRDefault="00F14E93" w:rsidP="00F14E93">
      <w:pPr>
        <w:spacing w:after="0" w:line="360" w:lineRule="auto"/>
        <w:jc w:val="both"/>
        <w:rPr>
          <w:rFonts w:ascii="Palatino Linotype" w:hAnsi="Palatino Linotype"/>
          <w:sz w:val="24"/>
          <w:szCs w:val="24"/>
        </w:rPr>
      </w:pPr>
      <w:r w:rsidRPr="0024637B">
        <w:rPr>
          <w:rFonts w:ascii="Palatino Linotype" w:hAnsi="Palatino Linotype"/>
          <w:sz w:val="24"/>
          <w:szCs w:val="24"/>
        </w:rPr>
        <w:lastRenderedPageBreak/>
        <w:t>Por lo antes expuesto y fundado</w:t>
      </w:r>
      <w:r>
        <w:rPr>
          <w:rFonts w:ascii="Palatino Linotype" w:hAnsi="Palatino Linotype"/>
          <w:sz w:val="24"/>
          <w:szCs w:val="24"/>
        </w:rPr>
        <w:t xml:space="preserve">. </w:t>
      </w:r>
    </w:p>
    <w:p w:rsidR="00F14E93" w:rsidRPr="00B52CA5" w:rsidRDefault="00F14E93" w:rsidP="00F14E93">
      <w:pPr>
        <w:spacing w:after="0" w:line="360" w:lineRule="auto"/>
        <w:jc w:val="both"/>
        <w:rPr>
          <w:rFonts w:ascii="Palatino Linotype" w:hAnsi="Palatino Linotype"/>
          <w:sz w:val="24"/>
          <w:szCs w:val="24"/>
        </w:rPr>
      </w:pPr>
    </w:p>
    <w:p w:rsidR="00F14E93" w:rsidRPr="00A85AE3" w:rsidRDefault="00F14E93" w:rsidP="00F14E93">
      <w:pPr>
        <w:spacing w:after="0" w:line="360" w:lineRule="auto"/>
        <w:jc w:val="center"/>
        <w:rPr>
          <w:rFonts w:ascii="Palatino Linotype" w:eastAsia="Times New Roman" w:hAnsi="Palatino Linotype"/>
          <w:b/>
          <w:bCs/>
          <w:spacing w:val="60"/>
          <w:sz w:val="28"/>
          <w:szCs w:val="24"/>
          <w:lang w:val="es-ES_tradnl"/>
        </w:rPr>
      </w:pPr>
      <w:r w:rsidRPr="00A85AE3">
        <w:rPr>
          <w:rFonts w:ascii="Palatino Linotype" w:eastAsia="Times New Roman" w:hAnsi="Palatino Linotype"/>
          <w:b/>
          <w:bCs/>
          <w:spacing w:val="60"/>
          <w:sz w:val="28"/>
          <w:szCs w:val="24"/>
          <w:lang w:val="es-ES_tradnl"/>
        </w:rPr>
        <w:t>SE    RESUELVE</w:t>
      </w:r>
    </w:p>
    <w:p w:rsidR="00F14E93" w:rsidRDefault="00F14E93" w:rsidP="00F14E93">
      <w:pPr>
        <w:spacing w:after="0" w:line="360" w:lineRule="auto"/>
        <w:jc w:val="center"/>
        <w:rPr>
          <w:rFonts w:ascii="Palatino Linotype" w:eastAsia="Times New Roman" w:hAnsi="Palatino Linotype"/>
          <w:b/>
          <w:bCs/>
          <w:spacing w:val="60"/>
          <w:sz w:val="24"/>
          <w:szCs w:val="24"/>
          <w:lang w:val="es-ES_tradnl"/>
        </w:rPr>
      </w:pPr>
    </w:p>
    <w:p w:rsidR="00F14E93" w:rsidRPr="00D428DB" w:rsidRDefault="00F14E93" w:rsidP="00F14E93">
      <w:pPr>
        <w:spacing w:after="0" w:line="360" w:lineRule="auto"/>
        <w:jc w:val="both"/>
        <w:rPr>
          <w:rFonts w:ascii="Palatino Linotype" w:hAnsi="Palatino Linotype" w:cs="Arial"/>
          <w:b/>
          <w:bCs/>
          <w:sz w:val="24"/>
          <w:szCs w:val="24"/>
          <w:shd w:val="clear" w:color="auto" w:fill="FFFFFF"/>
        </w:rPr>
      </w:pPr>
      <w:r>
        <w:rPr>
          <w:rFonts w:ascii="Palatino Linotype" w:hAnsi="Palatino Linotype" w:cs="Arial"/>
          <w:b/>
          <w:sz w:val="28"/>
          <w:szCs w:val="28"/>
        </w:rPr>
        <w:t>PRIMERO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 xml:space="preserve">Resultan </w:t>
      </w:r>
      <w:r w:rsidR="00DC5413">
        <w:rPr>
          <w:rFonts w:ascii="Palatino Linotype" w:eastAsia="Times New Roman" w:hAnsi="Palatino Linotype" w:cs="Arial"/>
          <w:sz w:val="24"/>
          <w:szCs w:val="24"/>
        </w:rPr>
        <w:t xml:space="preserve">parcialmente </w:t>
      </w:r>
      <w:r w:rsidRPr="00D428DB">
        <w:rPr>
          <w:rFonts w:ascii="Palatino Linotype" w:eastAsia="Times New Roman" w:hAnsi="Palatino Linotype" w:cs="Arial"/>
          <w:sz w:val="24"/>
          <w:szCs w:val="24"/>
        </w:rPr>
        <w:t xml:space="preserve">fundadas las razones o motivos de inconformidad hechos valer por </w:t>
      </w:r>
      <w:r>
        <w:rPr>
          <w:rFonts w:ascii="Palatino Linotype" w:eastAsia="Times New Roman" w:hAnsi="Palatino Linotype" w:cs="Arial"/>
          <w:sz w:val="24"/>
          <w:szCs w:val="24"/>
        </w:rPr>
        <w:t>e</w:t>
      </w:r>
      <w:r w:rsidRPr="00D428DB">
        <w:rPr>
          <w:rFonts w:ascii="Palatino Linotype" w:eastAsia="Times New Roman" w:hAnsi="Palatino Linotype" w:cs="Arial"/>
          <w:sz w:val="24"/>
          <w:szCs w:val="24"/>
        </w:rPr>
        <w:t xml:space="preserve">l </w:t>
      </w:r>
      <w:r w:rsidR="00DC5413" w:rsidRPr="00DC5413">
        <w:rPr>
          <w:rFonts w:ascii="Palatino Linotype" w:eastAsia="Times New Roman" w:hAnsi="Palatino Linotype" w:cs="Arial"/>
          <w:b/>
          <w:sz w:val="24"/>
          <w:szCs w:val="24"/>
        </w:rPr>
        <w:t>recurrente</w:t>
      </w:r>
      <w:r w:rsidR="00DC5413">
        <w:rPr>
          <w:rFonts w:ascii="Palatino Linotype" w:eastAsia="Times New Roman" w:hAnsi="Palatino Linotype" w:cs="Arial"/>
          <w:sz w:val="24"/>
          <w:szCs w:val="24"/>
        </w:rPr>
        <w:t xml:space="preserve"> </w:t>
      </w:r>
      <w:r>
        <w:rPr>
          <w:rFonts w:ascii="Palatino Linotype" w:eastAsia="Times New Roman" w:hAnsi="Palatino Linotype" w:cs="Arial"/>
          <w:sz w:val="24"/>
          <w:szCs w:val="24"/>
        </w:rPr>
        <w:t>en términos del considerando cuarto de la presente resolución.</w:t>
      </w:r>
    </w:p>
    <w:p w:rsidR="00F14E93" w:rsidRDefault="00F14E93" w:rsidP="00F14E93">
      <w:pPr>
        <w:spacing w:after="0" w:line="360" w:lineRule="auto"/>
        <w:jc w:val="both"/>
        <w:rPr>
          <w:rFonts w:ascii="Palatino Linotype" w:hAnsi="Palatino Linotype" w:cs="Arial"/>
          <w:b/>
          <w:bCs/>
          <w:sz w:val="28"/>
          <w:szCs w:val="28"/>
          <w:shd w:val="clear" w:color="auto" w:fill="FFFFFF"/>
        </w:rPr>
      </w:pPr>
    </w:p>
    <w:p w:rsidR="00F14E93" w:rsidRDefault="00F14E93" w:rsidP="00F14E93">
      <w:pPr>
        <w:spacing w:after="0" w:line="360" w:lineRule="auto"/>
        <w:jc w:val="both"/>
        <w:rPr>
          <w:rFonts w:ascii="Palatino Linotype" w:hAnsi="Palatino Linotype"/>
          <w:sz w:val="24"/>
          <w:szCs w:val="24"/>
        </w:rPr>
      </w:pPr>
      <w:r>
        <w:rPr>
          <w:rFonts w:ascii="Palatino Linotype" w:hAnsi="Palatino Linotype" w:cs="Arial"/>
          <w:b/>
          <w:sz w:val="28"/>
        </w:rPr>
        <w:t xml:space="preserve">SEGUNDO.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 de información número</w:t>
      </w:r>
      <w:r w:rsidRPr="00271D0C">
        <w:rPr>
          <w:rFonts w:ascii="Palatino Linotype" w:hAnsi="Palatino Linotype" w:cs="Arial"/>
          <w:b/>
          <w:sz w:val="24"/>
          <w:szCs w:val="24"/>
        </w:rPr>
        <w:t xml:space="preserve"> </w:t>
      </w:r>
      <w:r w:rsidR="00DC5413" w:rsidRPr="00DC5413">
        <w:rPr>
          <w:rFonts w:ascii="Palatino Linotype" w:hAnsi="Palatino Linotype" w:cs="Arial"/>
          <w:b/>
          <w:sz w:val="24"/>
          <w:szCs w:val="24"/>
        </w:rPr>
        <w:t>00044/ACOLMAN/IP/2019</w:t>
      </w:r>
      <w:r w:rsidRPr="00271D0C">
        <w:rPr>
          <w:rFonts w:ascii="Palatino Linotype" w:eastAsia="Times New Roman" w:hAnsi="Palatino Linotype" w:cs="Arial"/>
          <w:sz w:val="24"/>
          <w:szCs w:val="24"/>
        </w:rPr>
        <w:t>, en términos del consider</w:t>
      </w:r>
      <w:r>
        <w:rPr>
          <w:rFonts w:ascii="Palatino Linotype" w:eastAsia="Times New Roman" w:hAnsi="Palatino Linotype" w:cs="Arial"/>
          <w:sz w:val="24"/>
          <w:szCs w:val="24"/>
        </w:rPr>
        <w:t xml:space="preserve">ando cuarto de esta resolución y </w:t>
      </w:r>
      <w:r w:rsidRPr="00271D0C">
        <w:rPr>
          <w:rFonts w:ascii="Palatino Linotype" w:eastAsia="Times New Roman" w:hAnsi="Palatino Linotype" w:cs="Arial"/>
          <w:sz w:val="24"/>
          <w:szCs w:val="24"/>
        </w:rPr>
        <w:t xml:space="preserve">haga entrega </w:t>
      </w:r>
      <w:r>
        <w:rPr>
          <w:rFonts w:ascii="Palatino Linotype" w:eastAsia="Times New Roman" w:hAnsi="Palatino Linotype" w:cs="Arial"/>
          <w:b/>
          <w:sz w:val="24"/>
          <w:szCs w:val="24"/>
        </w:rPr>
        <w:t>vía SAIMEX,</w:t>
      </w:r>
      <w:r w:rsidRPr="00326EB8">
        <w:rPr>
          <w:rFonts w:ascii="Palatino Linotype" w:eastAsia="Times New Roman" w:hAnsi="Palatino Linotype" w:cs="Arial"/>
          <w:sz w:val="24"/>
          <w:szCs w:val="24"/>
        </w:rPr>
        <w:t xml:space="preserve"> </w:t>
      </w:r>
      <w:r>
        <w:rPr>
          <w:rFonts w:ascii="Palatino Linotype" w:hAnsi="Palatino Linotype" w:cs="Arial"/>
          <w:sz w:val="24"/>
          <w:szCs w:val="24"/>
        </w:rPr>
        <w:t>de</w:t>
      </w:r>
      <w:r w:rsidRPr="00DE38A6">
        <w:rPr>
          <w:rFonts w:ascii="Palatino Linotype" w:hAnsi="Palatino Linotype" w:cs="Arial"/>
          <w:sz w:val="24"/>
          <w:szCs w:val="24"/>
        </w:rPr>
        <w:t xml:space="preserve"> </w:t>
      </w:r>
      <w:r w:rsidRPr="00DE38A6">
        <w:rPr>
          <w:rFonts w:ascii="Palatino Linotype" w:hAnsi="Palatino Linotype"/>
          <w:sz w:val="24"/>
          <w:szCs w:val="24"/>
        </w:rPr>
        <w:t>lo siguiente:</w:t>
      </w:r>
    </w:p>
    <w:p w:rsidR="00F14E93" w:rsidRPr="00271D0C" w:rsidRDefault="00F14E93" w:rsidP="00F14E93">
      <w:pPr>
        <w:spacing w:after="0" w:line="360" w:lineRule="auto"/>
        <w:jc w:val="both"/>
        <w:rPr>
          <w:rFonts w:ascii="Palatino Linotype" w:eastAsia="Times New Roman" w:hAnsi="Palatino Linotype" w:cs="Arial"/>
          <w:sz w:val="24"/>
          <w:szCs w:val="24"/>
        </w:rPr>
      </w:pPr>
    </w:p>
    <w:p w:rsidR="00F14E93" w:rsidRPr="00DE38A6" w:rsidRDefault="00DC5413" w:rsidP="00DC5413">
      <w:pPr>
        <w:pStyle w:val="Prrafodelista"/>
        <w:numPr>
          <w:ilvl w:val="0"/>
          <w:numId w:val="2"/>
        </w:numPr>
        <w:spacing w:line="360" w:lineRule="auto"/>
        <w:ind w:right="141"/>
        <w:jc w:val="both"/>
        <w:rPr>
          <w:rFonts w:ascii="Palatino Linotype" w:hAnsi="Palatino Linotype" w:cs="Arial"/>
        </w:rPr>
      </w:pPr>
      <w:r>
        <w:rPr>
          <w:rFonts w:ascii="Palatino Linotype" w:hAnsi="Palatino Linotype" w:cs="Arial"/>
        </w:rPr>
        <w:t xml:space="preserve">Acuerdo de incompetencia </w:t>
      </w:r>
      <w:r w:rsidRPr="00DC5413">
        <w:rPr>
          <w:rFonts w:ascii="Palatino Linotype" w:hAnsi="Palatino Linotype" w:cs="Arial"/>
        </w:rPr>
        <w:t>por cuanto hace a tener en sus archivos la información que le compete al Sistema Municipal para el Desarrollo Integral de la Familia DIF (Acolman), referente a los contratos y/o facturas por la adquisición de servicios o productos funerarios, así como los apoyos en que se hayan otorgado servicios o productos funerarios</w:t>
      </w:r>
      <w:r w:rsidR="000A7F29">
        <w:rPr>
          <w:rFonts w:ascii="Palatino Linotype" w:hAnsi="Palatino Linotype" w:cs="Arial"/>
        </w:rPr>
        <w:t>.</w:t>
      </w:r>
    </w:p>
    <w:p w:rsidR="005B0063" w:rsidRDefault="005B0063" w:rsidP="00F14E93">
      <w:pPr>
        <w:spacing w:after="0" w:line="360" w:lineRule="auto"/>
        <w:jc w:val="both"/>
        <w:rPr>
          <w:rFonts w:ascii="Palatino Linotype" w:eastAsia="Times New Roman" w:hAnsi="Palatino Linotype" w:cs="Arial"/>
          <w:b/>
          <w:bCs/>
          <w:sz w:val="28"/>
        </w:rPr>
      </w:pPr>
    </w:p>
    <w:p w:rsidR="00F14E93" w:rsidRPr="004209CE" w:rsidRDefault="00F14E93" w:rsidP="00F14E93">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t>TERCERO</w:t>
      </w:r>
      <w:r>
        <w:rPr>
          <w:rFonts w:ascii="Palatino Linotype" w:eastAsia="Times New Roman" w:hAnsi="Palatino Linotype" w:cs="Arial"/>
          <w:b/>
          <w:bCs/>
        </w:rPr>
        <w:t xml:space="preserve">. </w:t>
      </w:r>
      <w:r w:rsidRPr="002E79B0">
        <w:rPr>
          <w:rFonts w:ascii="Palatino Linotype" w:eastAsia="Times New Roman" w:hAnsi="Palatino Linotype" w:cs="Arial"/>
          <w:b/>
          <w:bCs/>
          <w:sz w:val="24"/>
          <w:szCs w:val="24"/>
        </w:rPr>
        <w:t>Notifíquese</w:t>
      </w:r>
      <w:r>
        <w:rPr>
          <w:rFonts w:ascii="Palatino Linotype" w:eastAsia="Times New Roman" w:hAnsi="Palatino Linotype" w:cs="Arial"/>
          <w:b/>
          <w:bCs/>
          <w:sz w:val="24"/>
          <w:szCs w:val="24"/>
        </w:rPr>
        <w:t xml:space="preserv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00270667">
        <w:rPr>
          <w:rFonts w:ascii="Palatino Linotype" w:eastAsia="Times New Roman" w:hAnsi="Palatino Linotype" w:cs="Arial"/>
          <w:b/>
          <w:bCs/>
          <w:sz w:val="24"/>
          <w:szCs w:val="24"/>
        </w:rPr>
        <w:t xml:space="preserve"> </w:t>
      </w:r>
      <w:r w:rsidR="00270667" w:rsidRPr="00270667">
        <w:rPr>
          <w:rFonts w:ascii="Palatino Linotype" w:eastAsia="Times New Roman" w:hAnsi="Palatino Linotype" w:cs="Arial"/>
          <w:b/>
          <w:bCs/>
          <w:sz w:val="24"/>
          <w:szCs w:val="24"/>
        </w:rPr>
        <w:t>sujeto obligado</w:t>
      </w:r>
      <w:r w:rsidRPr="004209CE">
        <w:rPr>
          <w:rFonts w:ascii="Palatino Linotype" w:eastAsia="Times New Roman" w:hAnsi="Palatino Linotype" w:cs="Arial"/>
          <w:bCs/>
          <w:sz w:val="24"/>
          <w:szCs w:val="24"/>
        </w:rPr>
        <w:t xml:space="preserve">,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w:t>
      </w:r>
      <w:r w:rsidRPr="004209CE">
        <w:rPr>
          <w:rFonts w:ascii="Palatino Linotype" w:eastAsia="Times New Roman" w:hAnsi="Palatino Linotype" w:cs="Arial"/>
          <w:bCs/>
          <w:sz w:val="24"/>
          <w:szCs w:val="24"/>
        </w:rPr>
        <w:lastRenderedPageBreak/>
        <w:t>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rsidR="00F14E93" w:rsidRDefault="00F14E93" w:rsidP="00F14E93">
      <w:pPr>
        <w:spacing w:after="0" w:line="360" w:lineRule="auto"/>
        <w:jc w:val="both"/>
        <w:rPr>
          <w:rFonts w:ascii="Palatino Linotype" w:eastAsia="Times New Roman" w:hAnsi="Palatino Linotype" w:cs="Arial"/>
        </w:rPr>
      </w:pPr>
    </w:p>
    <w:p w:rsidR="00F14E93" w:rsidRDefault="00F14E93" w:rsidP="00F14E93">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Pr>
          <w:rFonts w:ascii="Palatino Linotype" w:eastAsia="Times New Roman" w:hAnsi="Palatino Linotype" w:cs="Arial"/>
          <w:b/>
        </w:rPr>
        <w:t xml:space="preserve">. </w:t>
      </w:r>
      <w:r w:rsidRPr="00A52A6A">
        <w:rPr>
          <w:rFonts w:ascii="Palatino Linotype" w:hAnsi="Palatino Linotype" w:cs="Arial"/>
          <w:sz w:val="24"/>
          <w:szCs w:val="24"/>
        </w:rPr>
        <w:t>Notifíquese</w:t>
      </w:r>
      <w:r w:rsidRPr="004209CE">
        <w:rPr>
          <w:rFonts w:ascii="Palatino Linotype" w:hAnsi="Palatino Linotype" w:cs="Arial"/>
          <w:sz w:val="24"/>
          <w:szCs w:val="24"/>
        </w:rPr>
        <w:t xml:space="preserve"> </w:t>
      </w:r>
      <w:r>
        <w:rPr>
          <w:rFonts w:ascii="Palatino Linotype" w:hAnsi="Palatino Linotype" w:cs="Arial"/>
          <w:bCs/>
          <w:sz w:val="24"/>
          <w:szCs w:val="24"/>
        </w:rPr>
        <w:t>a</w:t>
      </w:r>
      <w:r w:rsidRPr="004209CE">
        <w:rPr>
          <w:rFonts w:ascii="Palatino Linotype" w:hAnsi="Palatino Linotype" w:cs="Arial"/>
          <w:bCs/>
          <w:sz w:val="24"/>
          <w:szCs w:val="24"/>
        </w:rPr>
        <w:t xml:space="preserve">l </w:t>
      </w:r>
      <w:r w:rsidR="00270667" w:rsidRPr="00270667">
        <w:rPr>
          <w:rFonts w:ascii="Palatino Linotype" w:hAnsi="Palatino Linotype" w:cs="Arial"/>
          <w:b/>
          <w:bCs/>
          <w:sz w:val="24"/>
          <w:szCs w:val="24"/>
        </w:rPr>
        <w:t>recurrente</w:t>
      </w:r>
      <w:r w:rsidR="00270667" w:rsidRPr="004209CE">
        <w:rPr>
          <w:rFonts w:ascii="Palatino Linotype" w:hAnsi="Palatino Linotype" w:cs="Arial"/>
          <w:sz w:val="24"/>
          <w:szCs w:val="24"/>
        </w:rPr>
        <w:t xml:space="preserve"> </w:t>
      </w:r>
      <w:r w:rsidRPr="004209CE">
        <w:rPr>
          <w:rFonts w:ascii="Palatino Linotype" w:hAnsi="Palatino Linotype" w:cs="Arial"/>
          <w:bCs/>
          <w:sz w:val="24"/>
          <w:szCs w:val="24"/>
        </w:rPr>
        <w:t>la presente resolución</w:t>
      </w:r>
      <w:r>
        <w:rPr>
          <w:rFonts w:ascii="Palatino Linotype" w:hAnsi="Palatino Linotype" w:cs="Arial"/>
          <w:bCs/>
          <w:sz w:val="24"/>
          <w:szCs w:val="24"/>
        </w:rPr>
        <w:t xml:space="preserve"> vía SAIMEX</w:t>
      </w:r>
      <w:r w:rsidRPr="004209CE">
        <w:rPr>
          <w:rFonts w:ascii="Palatino Linotype" w:hAnsi="Palatino Linotype" w:cs="Arial"/>
          <w:bCs/>
          <w:sz w:val="24"/>
          <w:szCs w:val="24"/>
        </w:rPr>
        <w:t>; y hágase de su conocimiento, que podrá impugnarla vía Juicio de Amparo en los términos de las leyes aplicables, de conformidad con lo establecido en el artículo 196 de la Ley de Transparencia y Acceso a la Información Pública del Estado de México y Municipios.</w:t>
      </w:r>
    </w:p>
    <w:p w:rsidR="00F14E93" w:rsidRDefault="00F14E93" w:rsidP="00F14E93">
      <w:pPr>
        <w:spacing w:after="0" w:line="360" w:lineRule="auto"/>
        <w:jc w:val="both"/>
        <w:rPr>
          <w:rFonts w:ascii="Palatino Linotype" w:hAnsi="Palatino Linotype" w:cs="Arial"/>
          <w:bCs/>
          <w:sz w:val="24"/>
          <w:szCs w:val="24"/>
        </w:rPr>
      </w:pPr>
    </w:p>
    <w:p w:rsidR="00F14E93" w:rsidRDefault="00F14E93" w:rsidP="00F14E93">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QUINTO</w:t>
      </w:r>
      <w:r w:rsidRPr="00EA1719">
        <w:rPr>
          <w:rFonts w:ascii="Palatino Linotype" w:hAnsi="Palatino Linotype"/>
          <w:b/>
          <w:sz w:val="24"/>
          <w:szCs w:val="24"/>
        </w:rPr>
        <w:t xml:space="preserve">. </w:t>
      </w:r>
      <w:r w:rsidRPr="00A52A6A">
        <w:rPr>
          <w:rFonts w:ascii="Palatino Linotype" w:hAnsi="Palatino Linotype"/>
          <w:sz w:val="24"/>
          <w:szCs w:val="24"/>
          <w:lang w:eastAsia="es-ES_tradnl"/>
        </w:rPr>
        <w:t>Gírese</w:t>
      </w:r>
      <w:r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Pr>
          <w:rFonts w:ascii="Palatino Linotype" w:hAnsi="Palatino Linotype"/>
          <w:sz w:val="24"/>
          <w:szCs w:val="24"/>
          <w:lang w:eastAsia="es-ES_tradnl"/>
        </w:rPr>
        <w:t>érminos del considerando cuarto</w:t>
      </w:r>
      <w:r w:rsidRPr="00EA1719">
        <w:rPr>
          <w:rFonts w:ascii="Palatino Linotype" w:hAnsi="Palatino Linotype"/>
          <w:sz w:val="24"/>
          <w:szCs w:val="24"/>
          <w:lang w:eastAsia="es-ES_tradnl"/>
        </w:rPr>
        <w:t xml:space="preserve"> de la presente resolución.</w:t>
      </w:r>
    </w:p>
    <w:p w:rsidR="00F14E93" w:rsidRPr="00F2035E" w:rsidRDefault="00F14E93" w:rsidP="00F14E93">
      <w:pPr>
        <w:autoSpaceDE w:val="0"/>
        <w:autoSpaceDN w:val="0"/>
        <w:adjustRightInd w:val="0"/>
        <w:spacing w:after="0" w:line="360" w:lineRule="auto"/>
        <w:jc w:val="both"/>
        <w:rPr>
          <w:rFonts w:ascii="Palatino Linotype" w:hAnsi="Palatino Linotype" w:cs="Arial"/>
          <w:b/>
          <w:sz w:val="24"/>
          <w:szCs w:val="18"/>
        </w:rPr>
      </w:pPr>
    </w:p>
    <w:p w:rsidR="00390F46" w:rsidRDefault="00F14E93" w:rsidP="00F14E93">
      <w:pPr>
        <w:spacing w:after="0" w:line="360" w:lineRule="auto"/>
        <w:jc w:val="both"/>
        <w:rPr>
          <w:rFonts w:ascii="Palatino Linotype" w:hAnsi="Palatino Linotype" w:cs="Arial"/>
          <w:sz w:val="24"/>
          <w:szCs w:val="24"/>
        </w:rPr>
      </w:pPr>
      <w:r w:rsidRPr="00011FD7">
        <w:rPr>
          <w:rFonts w:ascii="Palatino Linotype" w:hAnsi="Palatino Linotype" w:cs="Arial"/>
          <w:sz w:val="24"/>
          <w:szCs w:val="24"/>
        </w:rPr>
        <w:t>ASÍ LO RESUELVE, POR UNANIMIDAD DE VOTOS EL PLENO DEL</w:t>
      </w:r>
      <w:r w:rsidRPr="00011FD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11FD7">
        <w:rPr>
          <w:rFonts w:ascii="Palatino Linotype" w:hAnsi="Palatino Linotype" w:cs="Arial"/>
          <w:sz w:val="24"/>
          <w:szCs w:val="24"/>
        </w:rPr>
        <w:t>, CONFORMADO POR LOS COMISIONADOS ZULEMA MARTÍNEZ SÁNCHEZ; EVA ABAID YAPUR; JOSÉ GUADALUPE LUNA HERNÁNDEZ</w:t>
      </w:r>
      <w:r w:rsidR="00390F46">
        <w:rPr>
          <w:rFonts w:ascii="Palatino Linotype" w:hAnsi="Palatino Linotype" w:cs="Arial"/>
          <w:sz w:val="24"/>
          <w:szCs w:val="24"/>
        </w:rPr>
        <w:t xml:space="preserve"> (EMITIENDO VOTO PARTICULAR)</w:t>
      </w:r>
      <w:r>
        <w:rPr>
          <w:rFonts w:ascii="Palatino Linotype" w:hAnsi="Palatino Linotype" w:cs="Arial"/>
          <w:sz w:val="24"/>
          <w:szCs w:val="24"/>
        </w:rPr>
        <w:t>,</w:t>
      </w:r>
      <w:r w:rsidRPr="00011FD7">
        <w:rPr>
          <w:rFonts w:ascii="Palatino Linotype" w:hAnsi="Palatino Linotype" w:cs="Arial"/>
          <w:sz w:val="24"/>
          <w:szCs w:val="24"/>
        </w:rPr>
        <w:t xml:space="preserve"> </w:t>
      </w:r>
      <w:r>
        <w:rPr>
          <w:rFonts w:ascii="Palatino Linotype" w:hAnsi="Palatino Linotype" w:cs="Arial"/>
          <w:sz w:val="24"/>
          <w:szCs w:val="24"/>
        </w:rPr>
        <w:t xml:space="preserve">JAVIER MARTÍNEZ CRUZ Y LUIS GUSTAVO PARRA NORIEGA, EN LA </w:t>
      </w:r>
      <w:r w:rsidRPr="005B0063">
        <w:rPr>
          <w:rFonts w:ascii="Palatino Linotype" w:hAnsi="Palatino Linotype" w:cs="Arial"/>
          <w:sz w:val="24"/>
          <w:szCs w:val="24"/>
        </w:rPr>
        <w:t xml:space="preserve">VIGÉSIMO </w:t>
      </w:r>
      <w:r w:rsidR="005B0063">
        <w:rPr>
          <w:rFonts w:ascii="Palatino Linotype" w:hAnsi="Palatino Linotype" w:cs="Arial"/>
          <w:sz w:val="24"/>
          <w:szCs w:val="24"/>
        </w:rPr>
        <w:t>NOVENA</w:t>
      </w:r>
      <w:r>
        <w:rPr>
          <w:rFonts w:ascii="Palatino Linotype" w:hAnsi="Palatino Linotype" w:cs="Arial"/>
          <w:sz w:val="24"/>
          <w:szCs w:val="24"/>
        </w:rPr>
        <w:t xml:space="preserve"> SESIÓN ORDINARIA CELEBRADA EL </w:t>
      </w:r>
      <w:r w:rsidR="005B0063">
        <w:rPr>
          <w:rFonts w:ascii="Palatino Linotype" w:hAnsi="Palatino Linotype" w:cs="Arial"/>
          <w:sz w:val="24"/>
          <w:szCs w:val="24"/>
        </w:rPr>
        <w:t>CATORCE DE AGOSTO</w:t>
      </w:r>
      <w:r>
        <w:rPr>
          <w:rFonts w:ascii="Palatino Linotype" w:hAnsi="Palatino Linotype" w:cs="Arial"/>
          <w:sz w:val="24"/>
          <w:szCs w:val="24"/>
        </w:rPr>
        <w:t xml:space="preserve"> DE DOS MIL DIECINUEVE, ANTE EL SECRETARIO TÉCNICO DEL PLENO, ALEXIS TAPIA RAMÍREZ. -------------------------------------------</w:t>
      </w:r>
    </w:p>
    <w:p w:rsidR="00F14E93" w:rsidRDefault="00390F46" w:rsidP="00F14E93">
      <w:pPr>
        <w:spacing w:after="0" w:line="360" w:lineRule="auto"/>
        <w:jc w:val="both"/>
        <w:rPr>
          <w:rFonts w:ascii="Palatino Linotype" w:hAnsi="Palatino Linotype" w:cs="Arial"/>
          <w:sz w:val="24"/>
          <w:szCs w:val="24"/>
        </w:rPr>
      </w:pPr>
      <w:r>
        <w:rPr>
          <w:rFonts w:ascii="Palatino Linotype" w:hAnsi="Palatino Linotype" w:cs="Arial"/>
          <w:sz w:val="24"/>
          <w:szCs w:val="24"/>
        </w:rPr>
        <w:t>---</w:t>
      </w:r>
      <w:r w:rsidR="00F14E93">
        <w:rPr>
          <w:rFonts w:ascii="Palatino Linotype" w:hAnsi="Palatino Linotype" w:cs="Arial"/>
          <w:sz w:val="24"/>
          <w:szCs w:val="24"/>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14E93" w:rsidTr="001410B9">
        <w:trPr>
          <w:jc w:val="center"/>
        </w:trPr>
        <w:tc>
          <w:tcPr>
            <w:tcW w:w="9062" w:type="dxa"/>
            <w:gridSpan w:val="2"/>
          </w:tcPr>
          <w:p w:rsidR="00F14E93" w:rsidRPr="005B0063" w:rsidRDefault="00F14E93" w:rsidP="001410B9">
            <w:pPr>
              <w:pStyle w:val="Sinespaciado"/>
              <w:jc w:val="center"/>
              <w:rPr>
                <w:rFonts w:ascii="Palatino Linotype" w:hAnsi="Palatino Linotype" w:cs="Times New Roman"/>
                <w:b/>
                <w:sz w:val="24"/>
                <w:szCs w:val="24"/>
              </w:rPr>
            </w:pPr>
          </w:p>
          <w:p w:rsidR="00F14E93" w:rsidRPr="005B0063" w:rsidRDefault="00F14E93" w:rsidP="001410B9">
            <w:pPr>
              <w:pStyle w:val="Sinespaciado"/>
              <w:jc w:val="center"/>
              <w:rPr>
                <w:rFonts w:ascii="Palatino Linotype" w:hAnsi="Palatino Linotype"/>
                <w:b/>
                <w:sz w:val="24"/>
                <w:szCs w:val="24"/>
              </w:rPr>
            </w:pPr>
          </w:p>
          <w:p w:rsidR="00F14E93" w:rsidRDefault="00F14E93" w:rsidP="001410B9">
            <w:pPr>
              <w:pStyle w:val="Sinespaciado"/>
              <w:jc w:val="center"/>
              <w:rPr>
                <w:rFonts w:ascii="Palatino Linotype" w:hAnsi="Palatino Linotype"/>
                <w:b/>
                <w:sz w:val="24"/>
                <w:szCs w:val="24"/>
              </w:rPr>
            </w:pPr>
          </w:p>
          <w:p w:rsidR="00390F46" w:rsidRPr="005B0063" w:rsidRDefault="00390F46"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r w:rsidRPr="005B0063">
              <w:rPr>
                <w:rFonts w:ascii="Palatino Linotype" w:hAnsi="Palatino Linotype"/>
                <w:b/>
                <w:sz w:val="24"/>
                <w:szCs w:val="24"/>
              </w:rPr>
              <w:t>Zulema Martínez Sánchez</w:t>
            </w:r>
          </w:p>
          <w:p w:rsidR="00F14E93" w:rsidRPr="005B0063" w:rsidRDefault="00F14E93" w:rsidP="001410B9">
            <w:pPr>
              <w:pStyle w:val="Sinespaciado"/>
              <w:jc w:val="center"/>
              <w:rPr>
                <w:rFonts w:ascii="Palatino Linotype" w:hAnsi="Palatino Linotype"/>
                <w:sz w:val="24"/>
                <w:szCs w:val="24"/>
              </w:rPr>
            </w:pPr>
            <w:r w:rsidRPr="005B0063">
              <w:rPr>
                <w:rFonts w:ascii="Palatino Linotype" w:hAnsi="Palatino Linotype"/>
                <w:sz w:val="24"/>
                <w:szCs w:val="24"/>
              </w:rPr>
              <w:t>Comisionada Presidenta</w:t>
            </w:r>
          </w:p>
          <w:p w:rsidR="00F14E93" w:rsidRPr="005B0063" w:rsidRDefault="005B0063" w:rsidP="005B0063">
            <w:pPr>
              <w:pStyle w:val="Sinespaciado"/>
              <w:jc w:val="center"/>
              <w:rPr>
                <w:rFonts w:ascii="Palatino Linotype" w:hAnsi="Palatino Linotype"/>
                <w:sz w:val="24"/>
                <w:szCs w:val="24"/>
              </w:rPr>
            </w:pPr>
            <w:r w:rsidRPr="005B0063">
              <w:rPr>
                <w:rFonts w:ascii="Palatino Linotype" w:hAnsi="Palatino Linotype"/>
                <w:sz w:val="24"/>
                <w:szCs w:val="24"/>
              </w:rPr>
              <w:t>(Rúbrica)</w:t>
            </w:r>
          </w:p>
        </w:tc>
      </w:tr>
      <w:tr w:rsidR="00F14E93" w:rsidTr="001410B9">
        <w:trPr>
          <w:jc w:val="center"/>
        </w:trPr>
        <w:tc>
          <w:tcPr>
            <w:tcW w:w="4531" w:type="dxa"/>
          </w:tcPr>
          <w:p w:rsidR="00F14E93" w:rsidRPr="005B0063" w:rsidRDefault="00F14E9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p>
          <w:p w:rsidR="00F14E93" w:rsidRDefault="00F14E93" w:rsidP="001410B9">
            <w:pPr>
              <w:pStyle w:val="Sinespaciado"/>
              <w:jc w:val="center"/>
              <w:rPr>
                <w:rFonts w:ascii="Palatino Linotype" w:hAnsi="Palatino Linotype"/>
                <w:b/>
                <w:sz w:val="24"/>
                <w:szCs w:val="24"/>
              </w:rPr>
            </w:pPr>
          </w:p>
          <w:p w:rsidR="005B0063" w:rsidRPr="005B0063" w:rsidRDefault="005B006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r w:rsidRPr="005B0063">
              <w:rPr>
                <w:rFonts w:ascii="Palatino Linotype" w:hAnsi="Palatino Linotype"/>
                <w:b/>
                <w:sz w:val="24"/>
                <w:szCs w:val="24"/>
              </w:rPr>
              <w:t>Eva Abaid Yapur</w:t>
            </w:r>
          </w:p>
          <w:p w:rsidR="00F14E93" w:rsidRPr="005B0063" w:rsidRDefault="00F14E93" w:rsidP="001410B9">
            <w:pPr>
              <w:pStyle w:val="Sinespaciado"/>
              <w:jc w:val="center"/>
              <w:rPr>
                <w:rFonts w:ascii="Palatino Linotype" w:hAnsi="Palatino Linotype"/>
                <w:sz w:val="24"/>
                <w:szCs w:val="24"/>
              </w:rPr>
            </w:pPr>
            <w:r w:rsidRPr="005B0063">
              <w:rPr>
                <w:rFonts w:ascii="Palatino Linotype" w:hAnsi="Palatino Linotype"/>
                <w:sz w:val="24"/>
                <w:szCs w:val="24"/>
              </w:rPr>
              <w:t>Comisionada</w:t>
            </w:r>
          </w:p>
          <w:p w:rsidR="00F14E93" w:rsidRPr="005B0063" w:rsidRDefault="005B0063" w:rsidP="001410B9">
            <w:pPr>
              <w:pStyle w:val="Sinespaciado"/>
              <w:jc w:val="center"/>
              <w:rPr>
                <w:rFonts w:ascii="Palatino Linotype" w:hAnsi="Palatino Linotype"/>
                <w:sz w:val="24"/>
                <w:szCs w:val="24"/>
              </w:rPr>
            </w:pPr>
            <w:r w:rsidRPr="005B0063">
              <w:rPr>
                <w:rFonts w:ascii="Palatino Linotype" w:hAnsi="Palatino Linotype"/>
                <w:sz w:val="24"/>
                <w:szCs w:val="24"/>
              </w:rPr>
              <w:t>(Rúbrica)</w:t>
            </w:r>
          </w:p>
          <w:p w:rsidR="00F14E93" w:rsidRPr="005B0063" w:rsidRDefault="00F14E93" w:rsidP="001410B9">
            <w:pPr>
              <w:pStyle w:val="Sinespaciado"/>
              <w:spacing w:line="276" w:lineRule="auto"/>
              <w:jc w:val="center"/>
              <w:rPr>
                <w:rFonts w:ascii="Palatino Linotype" w:hAnsi="Palatino Linotype"/>
                <w:sz w:val="24"/>
                <w:szCs w:val="24"/>
              </w:rPr>
            </w:pPr>
          </w:p>
          <w:p w:rsidR="00F14E93" w:rsidRPr="005B0063" w:rsidRDefault="00F14E93" w:rsidP="001410B9">
            <w:pPr>
              <w:pStyle w:val="Sinespaciado"/>
              <w:spacing w:line="276" w:lineRule="auto"/>
              <w:jc w:val="center"/>
              <w:rPr>
                <w:rFonts w:ascii="Palatino Linotype" w:hAnsi="Palatino Linotype"/>
                <w:sz w:val="24"/>
                <w:szCs w:val="24"/>
              </w:rPr>
            </w:pPr>
          </w:p>
          <w:p w:rsidR="00F14E93" w:rsidRPr="005B0063" w:rsidRDefault="00F14E93" w:rsidP="001410B9">
            <w:pPr>
              <w:pStyle w:val="Sinespaciado"/>
              <w:spacing w:line="276" w:lineRule="auto"/>
              <w:jc w:val="center"/>
              <w:rPr>
                <w:rFonts w:ascii="Palatino Linotype" w:hAnsi="Palatino Linotype"/>
                <w:sz w:val="24"/>
                <w:szCs w:val="24"/>
              </w:rPr>
            </w:pPr>
          </w:p>
          <w:p w:rsidR="00F14E93" w:rsidRPr="005B0063" w:rsidRDefault="00F14E93" w:rsidP="001410B9">
            <w:pPr>
              <w:pStyle w:val="Sinespaciado"/>
              <w:spacing w:line="276" w:lineRule="auto"/>
              <w:jc w:val="center"/>
              <w:rPr>
                <w:rFonts w:ascii="Palatino Linotype" w:hAnsi="Palatino Linotype"/>
                <w:sz w:val="24"/>
                <w:szCs w:val="24"/>
              </w:rPr>
            </w:pPr>
          </w:p>
          <w:p w:rsidR="00F14E93" w:rsidRPr="005B0063" w:rsidRDefault="00F14E93" w:rsidP="001410B9">
            <w:pPr>
              <w:pStyle w:val="Sinespaciado"/>
              <w:spacing w:line="276" w:lineRule="auto"/>
              <w:jc w:val="center"/>
              <w:rPr>
                <w:rFonts w:ascii="Palatino Linotype" w:hAnsi="Palatino Linotype"/>
                <w:sz w:val="24"/>
                <w:szCs w:val="24"/>
              </w:rPr>
            </w:pPr>
          </w:p>
          <w:p w:rsidR="00F14E93" w:rsidRPr="005B0063" w:rsidRDefault="00F14E93" w:rsidP="001410B9">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Javier Martínez Cruz</w:t>
            </w:r>
          </w:p>
          <w:p w:rsidR="00F14E93" w:rsidRPr="005B0063" w:rsidRDefault="00F14E93" w:rsidP="001410B9">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Comisionado</w:t>
            </w:r>
          </w:p>
          <w:p w:rsidR="00F14E93" w:rsidRPr="005B0063" w:rsidRDefault="005B0063" w:rsidP="005B0063">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(Rúbrica)</w:t>
            </w:r>
          </w:p>
        </w:tc>
        <w:tc>
          <w:tcPr>
            <w:tcW w:w="4531" w:type="dxa"/>
          </w:tcPr>
          <w:p w:rsidR="00F14E93" w:rsidRPr="005B0063" w:rsidRDefault="00F14E9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p>
          <w:p w:rsidR="00F14E93" w:rsidRDefault="00F14E93" w:rsidP="001410B9">
            <w:pPr>
              <w:pStyle w:val="Sinespaciado"/>
              <w:jc w:val="center"/>
              <w:rPr>
                <w:rFonts w:ascii="Palatino Linotype" w:hAnsi="Palatino Linotype"/>
                <w:b/>
                <w:sz w:val="24"/>
                <w:szCs w:val="24"/>
              </w:rPr>
            </w:pPr>
          </w:p>
          <w:p w:rsidR="005B0063" w:rsidRPr="005B0063" w:rsidRDefault="005B006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r w:rsidRPr="005B0063">
              <w:rPr>
                <w:rFonts w:ascii="Palatino Linotype" w:hAnsi="Palatino Linotype"/>
                <w:b/>
                <w:sz w:val="24"/>
                <w:szCs w:val="24"/>
              </w:rPr>
              <w:t>José Guadalupe Luna Hernández</w:t>
            </w:r>
          </w:p>
          <w:p w:rsidR="00F14E93" w:rsidRPr="005B0063" w:rsidRDefault="00F14E93" w:rsidP="001410B9">
            <w:pPr>
              <w:pStyle w:val="Sinespaciado"/>
              <w:jc w:val="center"/>
              <w:rPr>
                <w:rFonts w:ascii="Palatino Linotype" w:hAnsi="Palatino Linotype"/>
                <w:sz w:val="24"/>
                <w:szCs w:val="24"/>
              </w:rPr>
            </w:pPr>
            <w:r w:rsidRPr="005B0063">
              <w:rPr>
                <w:rFonts w:ascii="Palatino Linotype" w:hAnsi="Palatino Linotype"/>
                <w:sz w:val="24"/>
                <w:szCs w:val="24"/>
              </w:rPr>
              <w:t>Comisionado</w:t>
            </w:r>
          </w:p>
          <w:p w:rsidR="00F14E93" w:rsidRPr="005B0063" w:rsidRDefault="005B0063" w:rsidP="001410B9">
            <w:pPr>
              <w:pStyle w:val="Sinespaciado"/>
              <w:jc w:val="center"/>
              <w:rPr>
                <w:rFonts w:ascii="Palatino Linotype" w:hAnsi="Palatino Linotype"/>
                <w:sz w:val="24"/>
                <w:szCs w:val="24"/>
              </w:rPr>
            </w:pPr>
            <w:r w:rsidRPr="005B0063">
              <w:rPr>
                <w:rFonts w:ascii="Palatino Linotype" w:hAnsi="Palatino Linotype"/>
                <w:sz w:val="24"/>
                <w:szCs w:val="24"/>
              </w:rPr>
              <w:t>(Rúbrica)</w:t>
            </w:r>
          </w:p>
          <w:p w:rsidR="00F14E93" w:rsidRPr="005B0063" w:rsidRDefault="00F14E93" w:rsidP="001410B9">
            <w:pPr>
              <w:pStyle w:val="Sinespaciado"/>
              <w:jc w:val="center"/>
              <w:rPr>
                <w:rFonts w:ascii="Palatino Linotype" w:hAnsi="Palatino Linotype"/>
                <w:sz w:val="24"/>
                <w:szCs w:val="24"/>
              </w:rPr>
            </w:pPr>
          </w:p>
          <w:p w:rsidR="00F14E93" w:rsidRPr="005B0063" w:rsidRDefault="00F14E93" w:rsidP="001410B9">
            <w:pPr>
              <w:pStyle w:val="Sinespaciado"/>
              <w:jc w:val="center"/>
              <w:rPr>
                <w:rFonts w:ascii="Palatino Linotype" w:hAnsi="Palatino Linotype"/>
                <w:sz w:val="24"/>
                <w:szCs w:val="24"/>
              </w:rPr>
            </w:pPr>
          </w:p>
          <w:p w:rsidR="00F14E93" w:rsidRPr="005B0063" w:rsidRDefault="00F14E93" w:rsidP="001410B9">
            <w:pPr>
              <w:pStyle w:val="Sinespaciado"/>
              <w:jc w:val="center"/>
              <w:rPr>
                <w:rFonts w:ascii="Palatino Linotype" w:hAnsi="Palatino Linotype"/>
                <w:sz w:val="24"/>
                <w:szCs w:val="24"/>
              </w:rPr>
            </w:pPr>
          </w:p>
          <w:p w:rsidR="00F14E93" w:rsidRPr="005B0063" w:rsidRDefault="00F14E93" w:rsidP="001410B9">
            <w:pPr>
              <w:pStyle w:val="Sinespaciado"/>
              <w:jc w:val="center"/>
              <w:rPr>
                <w:rFonts w:ascii="Palatino Linotype" w:hAnsi="Palatino Linotype"/>
                <w:sz w:val="24"/>
                <w:szCs w:val="24"/>
              </w:rPr>
            </w:pPr>
          </w:p>
          <w:p w:rsidR="00F14E93" w:rsidRPr="005B0063" w:rsidRDefault="00F14E93" w:rsidP="001410B9">
            <w:pPr>
              <w:pStyle w:val="Sinespaciado"/>
              <w:jc w:val="center"/>
              <w:rPr>
                <w:rFonts w:ascii="Palatino Linotype" w:hAnsi="Palatino Linotype"/>
                <w:sz w:val="24"/>
                <w:szCs w:val="24"/>
              </w:rPr>
            </w:pPr>
          </w:p>
          <w:p w:rsidR="00F14E93" w:rsidRPr="005B0063" w:rsidRDefault="00F14E93" w:rsidP="001410B9">
            <w:pPr>
              <w:pStyle w:val="Sinespaciado"/>
              <w:jc w:val="center"/>
              <w:rPr>
                <w:rFonts w:ascii="Palatino Linotype" w:hAnsi="Palatino Linotype"/>
                <w:sz w:val="24"/>
                <w:szCs w:val="24"/>
              </w:rPr>
            </w:pPr>
          </w:p>
          <w:p w:rsidR="00F14E93" w:rsidRPr="005B0063" w:rsidRDefault="00F14E93" w:rsidP="001410B9">
            <w:pPr>
              <w:pStyle w:val="Sinespaciado"/>
              <w:spacing w:line="276" w:lineRule="auto"/>
              <w:jc w:val="center"/>
              <w:rPr>
                <w:rFonts w:ascii="Palatino Linotype" w:hAnsi="Palatino Linotype"/>
                <w:b/>
                <w:sz w:val="24"/>
                <w:szCs w:val="24"/>
              </w:rPr>
            </w:pPr>
            <w:r w:rsidRPr="005B0063">
              <w:rPr>
                <w:rFonts w:ascii="Palatino Linotype" w:hAnsi="Palatino Linotype"/>
                <w:b/>
                <w:sz w:val="24"/>
                <w:szCs w:val="24"/>
              </w:rPr>
              <w:t>Luis Gustavo Parra Noriega</w:t>
            </w:r>
          </w:p>
          <w:p w:rsidR="00F14E93" w:rsidRPr="005B0063" w:rsidRDefault="00F14E93" w:rsidP="001410B9">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 xml:space="preserve">Comisionado </w:t>
            </w:r>
          </w:p>
          <w:p w:rsidR="00F14E93" w:rsidRPr="005B0063" w:rsidRDefault="005B0063" w:rsidP="005B0063">
            <w:pPr>
              <w:pStyle w:val="Sinespaciado"/>
              <w:spacing w:line="276" w:lineRule="auto"/>
              <w:jc w:val="center"/>
              <w:rPr>
                <w:rFonts w:ascii="Palatino Linotype" w:hAnsi="Palatino Linotype"/>
                <w:sz w:val="24"/>
                <w:szCs w:val="24"/>
              </w:rPr>
            </w:pPr>
            <w:r w:rsidRPr="005B0063">
              <w:rPr>
                <w:rFonts w:ascii="Palatino Linotype" w:hAnsi="Palatino Linotype"/>
                <w:sz w:val="24"/>
                <w:szCs w:val="24"/>
              </w:rPr>
              <w:t>(Rúbrica)</w:t>
            </w:r>
          </w:p>
        </w:tc>
      </w:tr>
      <w:tr w:rsidR="00F14E93" w:rsidTr="001410B9">
        <w:trPr>
          <w:jc w:val="center"/>
        </w:trPr>
        <w:tc>
          <w:tcPr>
            <w:tcW w:w="9062" w:type="dxa"/>
            <w:gridSpan w:val="2"/>
          </w:tcPr>
          <w:p w:rsidR="00F14E93" w:rsidRPr="005B0063" w:rsidRDefault="00F14E93" w:rsidP="001410B9">
            <w:pPr>
              <w:pStyle w:val="Sinespaciado"/>
              <w:rPr>
                <w:rFonts w:ascii="Palatino Linotype" w:hAnsi="Palatino Linotype"/>
                <w:sz w:val="24"/>
                <w:szCs w:val="24"/>
              </w:rPr>
            </w:pPr>
          </w:p>
        </w:tc>
      </w:tr>
      <w:tr w:rsidR="00F14E93" w:rsidTr="001410B9">
        <w:trPr>
          <w:jc w:val="center"/>
        </w:trPr>
        <w:tc>
          <w:tcPr>
            <w:tcW w:w="9062" w:type="dxa"/>
            <w:gridSpan w:val="2"/>
          </w:tcPr>
          <w:p w:rsidR="00F14E93" w:rsidRPr="005B0063" w:rsidRDefault="00F14E9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p>
          <w:p w:rsidR="00F14E93" w:rsidRPr="005B0063" w:rsidRDefault="00F14E93" w:rsidP="001410B9">
            <w:pPr>
              <w:pStyle w:val="Sinespaciado"/>
              <w:jc w:val="center"/>
              <w:rPr>
                <w:rFonts w:ascii="Palatino Linotype" w:hAnsi="Palatino Linotype"/>
                <w:b/>
                <w:sz w:val="24"/>
                <w:szCs w:val="24"/>
              </w:rPr>
            </w:pPr>
            <w:r w:rsidRPr="005B0063">
              <w:rPr>
                <w:rFonts w:ascii="Palatino Linotype" w:hAnsi="Palatino Linotype"/>
                <w:b/>
                <w:sz w:val="24"/>
                <w:szCs w:val="24"/>
              </w:rPr>
              <w:t>Alexis Tapia Ramírez</w:t>
            </w:r>
          </w:p>
          <w:p w:rsidR="00F14E93" w:rsidRPr="005B0063" w:rsidRDefault="00F14E93" w:rsidP="001410B9">
            <w:pPr>
              <w:pStyle w:val="Sinespaciado"/>
              <w:jc w:val="center"/>
              <w:rPr>
                <w:rFonts w:ascii="Palatino Linotype" w:hAnsi="Palatino Linotype"/>
                <w:sz w:val="24"/>
                <w:szCs w:val="24"/>
              </w:rPr>
            </w:pPr>
            <w:r w:rsidRPr="005B0063">
              <w:rPr>
                <w:rFonts w:ascii="Palatino Linotype" w:hAnsi="Palatino Linotype"/>
                <w:sz w:val="24"/>
                <w:szCs w:val="24"/>
              </w:rPr>
              <w:t>Secretario Técnico del Pleno</w:t>
            </w:r>
          </w:p>
          <w:p w:rsidR="00F14E93" w:rsidRPr="00390F46" w:rsidRDefault="00F14E93" w:rsidP="00390F46">
            <w:pPr>
              <w:pStyle w:val="Sinespaciado"/>
              <w:jc w:val="center"/>
              <w:rPr>
                <w:rFonts w:ascii="Palatino Linotype" w:hAnsi="Palatino Linotype"/>
                <w:color w:val="FFFFFF" w:themeColor="background1"/>
                <w:sz w:val="24"/>
                <w:szCs w:val="24"/>
              </w:rPr>
            </w:pPr>
            <w:r w:rsidRPr="005B0063">
              <w:rPr>
                <w:rFonts w:ascii="Palatino Linotype" w:hAnsi="Palatino Linotype"/>
                <w:color w:val="FFFFFF" w:themeColor="background1"/>
                <w:sz w:val="24"/>
                <w:szCs w:val="24"/>
              </w:rPr>
              <w:t>)</w:t>
            </w:r>
            <w:r w:rsidR="005B0063" w:rsidRPr="005B0063">
              <w:rPr>
                <w:rFonts w:ascii="Palatino Linotype" w:hAnsi="Palatino Linotype"/>
                <w:sz w:val="24"/>
                <w:szCs w:val="24"/>
              </w:rPr>
              <w:t>(Rúbrica)</w:t>
            </w:r>
          </w:p>
        </w:tc>
      </w:tr>
    </w:tbl>
    <w:p w:rsidR="00F14E93" w:rsidRPr="00011FD7" w:rsidRDefault="00F14E93" w:rsidP="00F14E93">
      <w:pPr>
        <w:spacing w:after="0" w:line="276" w:lineRule="auto"/>
        <w:jc w:val="both"/>
        <w:rPr>
          <w:rFonts w:ascii="Palatino Linotype" w:hAnsi="Palatino Linotype" w:cs="Arial"/>
          <w:sz w:val="20"/>
          <w:szCs w:val="24"/>
        </w:rPr>
      </w:pPr>
      <w:r w:rsidRPr="00011FD7">
        <w:rPr>
          <w:rFonts w:ascii="Palatino Linotype" w:hAnsi="Palatino Linotype" w:cs="Arial"/>
          <w:sz w:val="20"/>
          <w:szCs w:val="24"/>
        </w:rPr>
        <w:t xml:space="preserve">Esta hoja corresponde a la resolución de fecha </w:t>
      </w:r>
      <w:r w:rsidR="005B0063">
        <w:rPr>
          <w:rFonts w:ascii="Palatino Linotype" w:hAnsi="Palatino Linotype" w:cs="Arial"/>
          <w:sz w:val="20"/>
          <w:szCs w:val="24"/>
        </w:rPr>
        <w:t>catorce de agosto</w:t>
      </w:r>
      <w:r>
        <w:rPr>
          <w:rFonts w:ascii="Palatino Linotype" w:hAnsi="Palatino Linotype" w:cs="Arial"/>
          <w:sz w:val="20"/>
          <w:szCs w:val="24"/>
        </w:rPr>
        <w:t xml:space="preserve"> de </w:t>
      </w:r>
      <w:r w:rsidRPr="00011FD7">
        <w:rPr>
          <w:rFonts w:ascii="Palatino Linotype" w:hAnsi="Palatino Linotype" w:cs="Arial"/>
          <w:sz w:val="20"/>
          <w:szCs w:val="24"/>
        </w:rPr>
        <w:t>dos mil dieci</w:t>
      </w:r>
      <w:r>
        <w:rPr>
          <w:rFonts w:ascii="Palatino Linotype" w:hAnsi="Palatino Linotype" w:cs="Arial"/>
          <w:sz w:val="20"/>
          <w:szCs w:val="24"/>
        </w:rPr>
        <w:t>nueve</w:t>
      </w:r>
      <w:r w:rsidRPr="00011FD7">
        <w:rPr>
          <w:rFonts w:ascii="Palatino Linotype" w:hAnsi="Palatino Linotype" w:cs="Arial"/>
          <w:sz w:val="20"/>
          <w:szCs w:val="24"/>
        </w:rPr>
        <w:t xml:space="preserve">, emitida en el recurso de revisión </w:t>
      </w:r>
      <w:r w:rsidRPr="00011FD7">
        <w:rPr>
          <w:rFonts w:ascii="Palatino Linotype" w:hAnsi="Palatino Linotype" w:cs="Arial"/>
          <w:bCs/>
          <w:sz w:val="20"/>
          <w:szCs w:val="24"/>
          <w:lang w:eastAsia="es-MX"/>
        </w:rPr>
        <w:t>0</w:t>
      </w:r>
      <w:r w:rsidR="005B0063">
        <w:rPr>
          <w:rFonts w:ascii="Palatino Linotype" w:hAnsi="Palatino Linotype" w:cs="Arial"/>
          <w:bCs/>
          <w:sz w:val="20"/>
          <w:szCs w:val="24"/>
          <w:lang w:eastAsia="es-MX"/>
        </w:rPr>
        <w:t>4710</w:t>
      </w:r>
      <w:r>
        <w:rPr>
          <w:rFonts w:ascii="Palatino Linotype" w:hAnsi="Palatino Linotype" w:cs="Arial"/>
          <w:bCs/>
          <w:sz w:val="20"/>
          <w:szCs w:val="24"/>
          <w:lang w:eastAsia="es-MX"/>
        </w:rPr>
        <w:t>/INFOEM/IP/RR/2019.</w:t>
      </w:r>
    </w:p>
    <w:p w:rsidR="00D062BE" w:rsidRDefault="00F14E93" w:rsidP="005B0063">
      <w:pPr>
        <w:spacing w:after="0" w:line="276" w:lineRule="auto"/>
        <w:jc w:val="both"/>
      </w:pPr>
      <w:r w:rsidRPr="00011FD7">
        <w:rPr>
          <w:rFonts w:ascii="Palatino Linotype" w:hAnsi="Palatino Linotype" w:cs="Arial"/>
          <w:sz w:val="20"/>
          <w:szCs w:val="24"/>
        </w:rPr>
        <w:t>OSAM/HAP</w:t>
      </w:r>
    </w:p>
    <w:sectPr w:rsidR="00D062BE" w:rsidSect="001410B9">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81A" w:rsidRDefault="0072481A" w:rsidP="00F14E93">
      <w:pPr>
        <w:spacing w:after="0" w:line="240" w:lineRule="auto"/>
      </w:pPr>
      <w:r>
        <w:separator/>
      </w:r>
    </w:p>
  </w:endnote>
  <w:endnote w:type="continuationSeparator" w:id="0">
    <w:p w:rsidR="0072481A" w:rsidRDefault="0072481A" w:rsidP="00F14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B9" w:rsidRPr="000B69FA" w:rsidRDefault="001410B9" w:rsidP="001410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758A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758A8">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B9" w:rsidRPr="000B69FA" w:rsidRDefault="001410B9" w:rsidP="001410B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738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73833">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81A" w:rsidRDefault="0072481A" w:rsidP="00F14E93">
      <w:pPr>
        <w:spacing w:after="0" w:line="240" w:lineRule="auto"/>
      </w:pPr>
      <w:r>
        <w:separator/>
      </w:r>
    </w:p>
  </w:footnote>
  <w:footnote w:type="continuationSeparator" w:id="0">
    <w:p w:rsidR="0072481A" w:rsidRDefault="0072481A" w:rsidP="00F14E93">
      <w:pPr>
        <w:spacing w:after="0" w:line="240" w:lineRule="auto"/>
      </w:pPr>
      <w:r>
        <w:continuationSeparator/>
      </w:r>
    </w:p>
  </w:footnote>
  <w:footnote w:id="1">
    <w:p w:rsidR="001410B9" w:rsidRPr="00935D10" w:rsidRDefault="001410B9" w:rsidP="001410B9">
      <w:pPr>
        <w:pStyle w:val="Textonotapie"/>
        <w:jc w:val="both"/>
        <w:rPr>
          <w:rFonts w:ascii="Palatino Linotype" w:hAnsi="Palatino Linotype"/>
          <w:i/>
        </w:rPr>
      </w:pPr>
      <w:r w:rsidRPr="00935D10">
        <w:rPr>
          <w:rStyle w:val="Refdenotaalpie"/>
          <w:rFonts w:ascii="Palatino Linotype" w:hAnsi="Palatino Linotype"/>
          <w:i/>
        </w:rPr>
        <w:footnoteRef/>
      </w:r>
      <w:r w:rsidRPr="00935D10">
        <w:rPr>
          <w:rFonts w:ascii="Palatino Linotype" w:hAnsi="Palatino Linotype"/>
          <w:i/>
        </w:rPr>
        <w:t xml:space="preserve"> Argumento que parte de la oposición entre dos hechos para concluir del uno lo contrario de lo que ya se sabe del otro.</w:t>
      </w:r>
    </w:p>
    <w:p w:rsidR="001410B9" w:rsidRPr="00935D10" w:rsidRDefault="001410B9" w:rsidP="001410B9">
      <w:pPr>
        <w:pStyle w:val="Textonotapie"/>
        <w:jc w:val="both"/>
      </w:pPr>
      <w:r w:rsidRPr="00935D10">
        <w:rPr>
          <w:rFonts w:ascii="Palatino Linotype" w:hAnsi="Palatino Linotype"/>
          <w:i/>
        </w:rPr>
        <w:t>Respecto de la interpretación de una norma o de hechos o actos jurídicos (subsunción jurídica de los hechos o aplicación del derecho a hechos concretos), se emplea comúnmente esta forma</w:t>
      </w:r>
      <w:r>
        <w:rPr>
          <w:rFonts w:ascii="Palatino Linotype" w:hAnsi="Palatino Linotype"/>
          <w:i/>
        </w:rPr>
        <w:t xml:space="preserve"> </w:t>
      </w:r>
      <w:r w:rsidRPr="00935D10">
        <w:rPr>
          <w:rFonts w:ascii="Palatino Linotype" w:hAnsi="Palatino Linotype"/>
          <w:i/>
        </w:rPr>
        <w:t>de razonamiento para deducir una consecuencia, por oposición con algo expuesto anteriormente como principio consagrado probado.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10B9" w:rsidRDefault="001410B9">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1410B9" w:rsidTr="001410B9">
      <w:trPr>
        <w:trHeight w:val="227"/>
      </w:trPr>
      <w:tc>
        <w:tcPr>
          <w:tcW w:w="5529" w:type="dxa"/>
          <w:hideMark/>
        </w:tcPr>
        <w:p w:rsidR="001410B9" w:rsidRDefault="001410B9"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410B9" w:rsidRDefault="001410B9" w:rsidP="00F14E93">
          <w:pPr>
            <w:spacing w:after="120" w:line="256" w:lineRule="auto"/>
            <w:ind w:left="-486" w:right="72"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4710/INFOEM/IP/RR/2019</w:t>
          </w:r>
        </w:p>
      </w:tc>
    </w:tr>
    <w:tr w:rsidR="001410B9" w:rsidTr="001410B9">
      <w:trPr>
        <w:trHeight w:val="242"/>
      </w:trPr>
      <w:tc>
        <w:tcPr>
          <w:tcW w:w="5529" w:type="dxa"/>
          <w:hideMark/>
        </w:tcPr>
        <w:p w:rsidR="001410B9" w:rsidRDefault="001410B9"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410B9" w:rsidRDefault="001410B9" w:rsidP="00F14E93">
          <w:pPr>
            <w:spacing w:after="120" w:line="256" w:lineRule="auto"/>
            <w:ind w:left="-486" w:right="72" w:firstLine="284"/>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Acolman</w:t>
          </w:r>
        </w:p>
      </w:tc>
    </w:tr>
    <w:tr w:rsidR="001410B9" w:rsidTr="001410B9">
      <w:trPr>
        <w:trHeight w:val="342"/>
      </w:trPr>
      <w:tc>
        <w:tcPr>
          <w:tcW w:w="5529" w:type="dxa"/>
          <w:hideMark/>
        </w:tcPr>
        <w:p w:rsidR="001410B9" w:rsidRDefault="001410B9" w:rsidP="001410B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410B9" w:rsidRDefault="001410B9" w:rsidP="001410B9">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1410B9" w:rsidRPr="00BB0ED7" w:rsidRDefault="001410B9">
    <w:pPr>
      <w:pStyle w:val="Encabezado"/>
      <w:rPr>
        <w:rFonts w:ascii="Palatino Linotype" w:hAnsi="Palatino Linotype"/>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1410B9" w:rsidTr="001410B9">
      <w:trPr>
        <w:trHeight w:val="227"/>
      </w:trPr>
      <w:tc>
        <w:tcPr>
          <w:tcW w:w="5529" w:type="dxa"/>
          <w:hideMark/>
        </w:tcPr>
        <w:p w:rsidR="001410B9" w:rsidRDefault="001410B9"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1410B9" w:rsidRPr="00B4142F" w:rsidRDefault="001410B9" w:rsidP="00F14E93">
          <w:pPr>
            <w:spacing w:after="120" w:line="256" w:lineRule="auto"/>
            <w:ind w:left="-486" w:right="72" w:firstLine="1408"/>
            <w:jc w:val="right"/>
            <w:rPr>
              <w:rFonts w:ascii="Palatino Linotype" w:hAnsi="Palatino Linotype" w:cs="Arial"/>
              <w:szCs w:val="20"/>
            </w:rPr>
          </w:pPr>
          <w:r>
            <w:rPr>
              <w:rFonts w:ascii="Palatino Linotype" w:hAnsi="Palatino Linotype" w:cs="Arial"/>
              <w:bCs/>
              <w:sz w:val="24"/>
              <w:lang w:eastAsia="es-MX"/>
            </w:rPr>
            <w:t>04710/INFOEM/IP/RR/2019</w:t>
          </w:r>
        </w:p>
      </w:tc>
    </w:tr>
    <w:tr w:rsidR="001410B9" w:rsidTr="001410B9">
      <w:trPr>
        <w:trHeight w:val="196"/>
      </w:trPr>
      <w:tc>
        <w:tcPr>
          <w:tcW w:w="5529" w:type="dxa"/>
          <w:hideMark/>
        </w:tcPr>
        <w:p w:rsidR="001410B9" w:rsidRDefault="001410B9"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1410B9" w:rsidRPr="00F06FED" w:rsidRDefault="00473833" w:rsidP="001410B9">
          <w:pPr>
            <w:spacing w:after="120" w:line="256" w:lineRule="auto"/>
            <w:ind w:left="-486" w:right="72" w:firstLine="567"/>
            <w:jc w:val="right"/>
            <w:rPr>
              <w:rFonts w:ascii="Palatino Linotype" w:hAnsi="Palatino Linotype" w:cs="Arial"/>
            </w:rPr>
          </w:pPr>
          <w:r>
            <w:rPr>
              <w:rFonts w:ascii="Palatino Linotype" w:hAnsi="Palatino Linotype" w:cs="Arial"/>
            </w:rPr>
            <w:t>XXXXXXXXXXXXXXXXXXXXXXX</w:t>
          </w:r>
        </w:p>
      </w:tc>
    </w:tr>
    <w:tr w:rsidR="001410B9" w:rsidTr="001410B9">
      <w:trPr>
        <w:trHeight w:val="242"/>
      </w:trPr>
      <w:tc>
        <w:tcPr>
          <w:tcW w:w="5529" w:type="dxa"/>
          <w:hideMark/>
        </w:tcPr>
        <w:p w:rsidR="001410B9" w:rsidRDefault="001410B9" w:rsidP="001410B9">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1410B9" w:rsidRDefault="001410B9" w:rsidP="00F14E93">
          <w:pPr>
            <w:spacing w:after="120" w:line="256" w:lineRule="auto"/>
            <w:ind w:left="-495" w:right="72" w:firstLine="567"/>
            <w:jc w:val="right"/>
            <w:rPr>
              <w:rFonts w:ascii="Palatino Linotype" w:hAnsi="Palatino Linotype" w:cs="Arial"/>
              <w:szCs w:val="20"/>
            </w:rPr>
          </w:pPr>
          <w:r w:rsidRPr="005E339A">
            <w:rPr>
              <w:rFonts w:ascii="Palatino Linotype" w:hAnsi="Palatino Linotype" w:cs="Arial"/>
              <w:szCs w:val="20"/>
            </w:rPr>
            <w:t xml:space="preserve">Ayuntamiento de </w:t>
          </w:r>
          <w:r>
            <w:rPr>
              <w:rFonts w:ascii="Palatino Linotype" w:hAnsi="Palatino Linotype" w:cs="Arial"/>
              <w:szCs w:val="20"/>
            </w:rPr>
            <w:t>Acolman</w:t>
          </w:r>
        </w:p>
      </w:tc>
    </w:tr>
    <w:tr w:rsidR="001410B9" w:rsidTr="001410B9">
      <w:trPr>
        <w:trHeight w:val="342"/>
      </w:trPr>
      <w:tc>
        <w:tcPr>
          <w:tcW w:w="5529" w:type="dxa"/>
          <w:hideMark/>
        </w:tcPr>
        <w:p w:rsidR="001410B9" w:rsidRDefault="001410B9" w:rsidP="001410B9">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1410B9" w:rsidRDefault="001410B9" w:rsidP="001410B9">
          <w:pPr>
            <w:spacing w:after="120" w:line="256" w:lineRule="auto"/>
            <w:ind w:left="-486" w:right="72" w:firstLine="567"/>
            <w:jc w:val="right"/>
            <w:rPr>
              <w:rFonts w:ascii="Palatino Linotype" w:hAnsi="Palatino Linotype" w:cs="Arial"/>
              <w:szCs w:val="20"/>
            </w:rPr>
          </w:pPr>
          <w:r>
            <w:rPr>
              <w:rFonts w:ascii="Palatino Linotype" w:hAnsi="Palatino Linotype" w:cs="Arial"/>
              <w:szCs w:val="20"/>
            </w:rPr>
            <w:t>Zulema Martínez Sánchez</w:t>
          </w:r>
        </w:p>
      </w:tc>
    </w:tr>
  </w:tbl>
  <w:p w:rsidR="001410B9" w:rsidRDefault="001410B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8D3D3F"/>
    <w:multiLevelType w:val="hybridMultilevel"/>
    <w:tmpl w:val="C642654A"/>
    <w:lvl w:ilvl="0" w:tplc="2FBEF37A">
      <w:start w:val="1"/>
      <w:numFmt w:val="upperRoman"/>
      <w:lvlText w:val="%1."/>
      <w:lvlJc w:val="left"/>
      <w:pPr>
        <w:ind w:left="1288" w:hanging="72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3804208E"/>
    <w:multiLevelType w:val="hybridMultilevel"/>
    <w:tmpl w:val="2AC076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5486A68"/>
    <w:multiLevelType w:val="hybridMultilevel"/>
    <w:tmpl w:val="D876B1E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7B105738"/>
    <w:multiLevelType w:val="hybridMultilevel"/>
    <w:tmpl w:val="A3E65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E93"/>
    <w:rsid w:val="00027CF9"/>
    <w:rsid w:val="00040B18"/>
    <w:rsid w:val="000A7F29"/>
    <w:rsid w:val="000C538E"/>
    <w:rsid w:val="001410B9"/>
    <w:rsid w:val="001A0D4A"/>
    <w:rsid w:val="001A27C4"/>
    <w:rsid w:val="00270667"/>
    <w:rsid w:val="00315666"/>
    <w:rsid w:val="00340D75"/>
    <w:rsid w:val="0036413E"/>
    <w:rsid w:val="00390F46"/>
    <w:rsid w:val="00396AFB"/>
    <w:rsid w:val="003F0A13"/>
    <w:rsid w:val="00473833"/>
    <w:rsid w:val="00546A0C"/>
    <w:rsid w:val="00577613"/>
    <w:rsid w:val="005B0063"/>
    <w:rsid w:val="0072481A"/>
    <w:rsid w:val="007F675A"/>
    <w:rsid w:val="00825840"/>
    <w:rsid w:val="00836E22"/>
    <w:rsid w:val="00957D2B"/>
    <w:rsid w:val="009F56BA"/>
    <w:rsid w:val="00B27C66"/>
    <w:rsid w:val="00B50D43"/>
    <w:rsid w:val="00BB6EC4"/>
    <w:rsid w:val="00C81554"/>
    <w:rsid w:val="00CE6D0D"/>
    <w:rsid w:val="00D062BE"/>
    <w:rsid w:val="00DC5413"/>
    <w:rsid w:val="00E45854"/>
    <w:rsid w:val="00E73864"/>
    <w:rsid w:val="00F1410D"/>
    <w:rsid w:val="00F14E93"/>
    <w:rsid w:val="00F758A8"/>
    <w:rsid w:val="00FE5C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F64FA7C-BBEB-43C4-892F-E73DE660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E9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4E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F14E9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14E9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14E9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14E9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14E9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14E93"/>
  </w:style>
  <w:style w:type="character" w:styleId="Hipervnculo">
    <w:name w:val="Hyperlink"/>
    <w:aliases w:val="Hipervínculo1,Hipervínculo11,Hipervínculo12,Hipervínculo13,Hipervínculo14,Hipervínculo15"/>
    <w:basedOn w:val="Fuentedeprrafopredeter"/>
    <w:uiPriority w:val="99"/>
    <w:unhideWhenUsed/>
    <w:rsid w:val="00F14E93"/>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14E9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14E93"/>
    <w:rPr>
      <w:sz w:val="20"/>
      <w:szCs w:val="20"/>
    </w:rPr>
  </w:style>
  <w:style w:type="table" w:styleId="Tablaconcuadrcula">
    <w:name w:val="Table Grid"/>
    <w:basedOn w:val="Tablanormal"/>
    <w:uiPriority w:val="39"/>
    <w:rsid w:val="00F14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F14E93"/>
    <w:pPr>
      <w:spacing w:after="0" w:line="240" w:lineRule="auto"/>
    </w:pPr>
  </w:style>
  <w:style w:type="character" w:customStyle="1" w:styleId="SinespaciadoCar">
    <w:name w:val="Sin espaciado Car"/>
    <w:aliases w:val="Francesa Car"/>
    <w:link w:val="Sinespaciado"/>
    <w:uiPriority w:val="1"/>
    <w:locked/>
    <w:rsid w:val="00F14E93"/>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F14E93"/>
    <w:rPr>
      <w:vertAlign w:val="superscript"/>
    </w:rPr>
  </w:style>
  <w:style w:type="character" w:styleId="Refdecomentario">
    <w:name w:val="annotation reference"/>
    <w:basedOn w:val="Fuentedeprrafopredeter"/>
    <w:uiPriority w:val="99"/>
    <w:semiHidden/>
    <w:unhideWhenUsed/>
    <w:rsid w:val="00F14E93"/>
    <w:rPr>
      <w:sz w:val="16"/>
      <w:szCs w:val="16"/>
    </w:rPr>
  </w:style>
  <w:style w:type="paragraph" w:styleId="Textocomentario">
    <w:name w:val="annotation text"/>
    <w:basedOn w:val="Normal"/>
    <w:link w:val="TextocomentarioCar"/>
    <w:uiPriority w:val="99"/>
    <w:semiHidden/>
    <w:unhideWhenUsed/>
    <w:rsid w:val="00F14E9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4E93"/>
    <w:rPr>
      <w:sz w:val="20"/>
      <w:szCs w:val="20"/>
    </w:rPr>
  </w:style>
  <w:style w:type="paragraph" w:styleId="Textodeglobo">
    <w:name w:val="Balloon Text"/>
    <w:basedOn w:val="Normal"/>
    <w:link w:val="TextodegloboCar"/>
    <w:uiPriority w:val="99"/>
    <w:semiHidden/>
    <w:unhideWhenUsed/>
    <w:rsid w:val="00F14E9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4E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5417</Words>
  <Characters>29799</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2019-08-28T00:24:00Z</dcterms:created>
  <dcterms:modified xsi:type="dcterms:W3CDTF">2019-08-28T00:24:00Z</dcterms:modified>
</cp:coreProperties>
</file>